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Times New Roman" w:hAnsi="Times New Roman" w:cs="Times New Roman"/>
          <w:spacing w:val="20"/>
          <w:sz w:val="72"/>
          <w:szCs w:val="72"/>
          <w:highlight w:val="none"/>
        </w:rPr>
      </w:pPr>
      <w:r>
        <w:rPr>
          <w:rFonts w:ascii="Times New Roman" w:hAnsi="Times New Roman" w:cs="Times New Roman"/>
          <w:spacing w:val="20"/>
          <w:sz w:val="72"/>
          <w:szCs w:val="72"/>
          <w:highlight w:val="none"/>
        </w:rPr>
      </w:r>
      <w:r/>
    </w:p>
    <w:p>
      <w:pPr>
        <w:jc w:val="center"/>
        <w:spacing w:line="360" w:lineRule="auto"/>
        <w:rPr>
          <w:rFonts w:ascii="Times New Roman" w:hAnsi="Times New Roman" w:cs="Times New Roman"/>
          <w:b/>
          <w:sz w:val="72"/>
          <w:szCs w:val="72"/>
          <w:highlight w:val="none"/>
        </w:rPr>
      </w:pPr>
      <w:r>
        <w:rPr>
          <w:rFonts w:ascii="Times New Roman" w:hAnsi="Times New Roman" w:cs="Times New Roman"/>
          <w:b/>
          <w:sz w:val="72"/>
          <w:szCs w:val="72"/>
          <w:highlight w:val="none"/>
        </w:rPr>
      </w:r>
      <w:r/>
    </w:p>
    <w:p>
      <w:pPr>
        <w:jc w:val="center"/>
        <w:spacing w:line="360" w:lineRule="auto"/>
        <w:rPr>
          <w:rFonts w:ascii="Times New Roman" w:hAnsi="Times New Roman" w:cs="Times New Roman"/>
          <w:b/>
          <w:sz w:val="72"/>
          <w:szCs w:val="72"/>
          <w:highlight w:val="none"/>
        </w:rPr>
      </w:pPr>
      <w:r>
        <w:rPr>
          <w:rFonts w:hint="eastAsia" w:ascii="宋体" w:hAnsi="宋体" w:cs="宋体"/>
          <w:b/>
          <w:color w:val="000000"/>
          <w:sz w:val="72"/>
          <w:szCs w:val="72"/>
          <w:highlight w:val="none"/>
        </w:rPr>
        <w:t xml:space="preserve">苏</w:t>
      </w:r>
      <w:r>
        <w:rPr>
          <w:rFonts w:hint="eastAsia" w:ascii="宋体" w:hAnsi="宋体" w:cs="宋体"/>
          <w:b/>
          <w:color w:val="000000"/>
          <w:sz w:val="72"/>
          <w:szCs w:val="72"/>
          <w:highlight w:val="none"/>
          <w:lang w:val="en-US" w:eastAsia="zh-CN"/>
        </w:rPr>
        <w:t xml:space="preserve"> </w:t>
      </w:r>
      <w:r>
        <w:rPr>
          <w:rFonts w:hint="eastAsia" w:ascii="宋体" w:hAnsi="宋体" w:cs="宋体"/>
          <w:b/>
          <w:color w:val="000000"/>
          <w:sz w:val="72"/>
          <w:szCs w:val="72"/>
          <w:highlight w:val="none"/>
        </w:rPr>
        <w:t xml:space="preserve">州</w:t>
      </w:r>
      <w:r>
        <w:rPr>
          <w:rFonts w:hint="eastAsia" w:ascii="宋体" w:hAnsi="宋体" w:cs="宋体"/>
          <w:b/>
          <w:color w:val="000000"/>
          <w:sz w:val="72"/>
          <w:szCs w:val="72"/>
          <w:highlight w:val="none"/>
          <w:lang w:val="en-US" w:eastAsia="zh-CN"/>
        </w:rPr>
        <w:t xml:space="preserve"> </w:t>
      </w:r>
      <w:r>
        <w:rPr>
          <w:rFonts w:hint="eastAsia" w:ascii="宋体" w:hAnsi="宋体" w:cs="宋体"/>
          <w:b/>
          <w:color w:val="000000"/>
          <w:sz w:val="72"/>
          <w:szCs w:val="72"/>
          <w:highlight w:val="none"/>
        </w:rPr>
        <w:t xml:space="preserve">政</w:t>
      </w:r>
      <w:r>
        <w:rPr>
          <w:rFonts w:hint="eastAsia" w:ascii="宋体" w:hAnsi="宋体" w:cs="宋体"/>
          <w:b/>
          <w:color w:val="000000"/>
          <w:sz w:val="72"/>
          <w:szCs w:val="72"/>
          <w:highlight w:val="none"/>
          <w:lang w:val="en-US" w:eastAsia="zh-CN"/>
        </w:rPr>
        <w:t xml:space="preserve"> </w:t>
      </w:r>
      <w:r>
        <w:rPr>
          <w:rFonts w:hint="eastAsia" w:ascii="宋体" w:hAnsi="宋体" w:cs="宋体"/>
          <w:b/>
          <w:color w:val="000000"/>
          <w:sz w:val="72"/>
          <w:szCs w:val="72"/>
          <w:highlight w:val="none"/>
        </w:rPr>
        <w:t xml:space="preserve">府</w:t>
      </w:r>
      <w:r>
        <w:rPr>
          <w:rFonts w:hint="eastAsia" w:ascii="宋体" w:hAnsi="宋体" w:cs="宋体"/>
          <w:b/>
          <w:color w:val="000000"/>
          <w:sz w:val="72"/>
          <w:szCs w:val="72"/>
          <w:highlight w:val="none"/>
          <w:lang w:val="en-US" w:eastAsia="zh-CN"/>
        </w:rPr>
        <w:t xml:space="preserve"> </w:t>
      </w:r>
      <w:r>
        <w:rPr>
          <w:rFonts w:hint="eastAsia" w:ascii="宋体" w:hAnsi="宋体" w:cs="宋体"/>
          <w:b/>
          <w:color w:val="000000"/>
          <w:sz w:val="72"/>
          <w:szCs w:val="72"/>
          <w:highlight w:val="none"/>
        </w:rPr>
        <w:t xml:space="preserve">采</w:t>
      </w:r>
      <w:r>
        <w:rPr>
          <w:rFonts w:hint="eastAsia" w:ascii="宋体" w:hAnsi="宋体" w:cs="宋体"/>
          <w:b/>
          <w:color w:val="000000"/>
          <w:sz w:val="72"/>
          <w:szCs w:val="72"/>
          <w:highlight w:val="none"/>
          <w:lang w:val="en-US" w:eastAsia="zh-CN"/>
        </w:rPr>
        <w:t xml:space="preserve"> </w:t>
      </w:r>
      <w:r>
        <w:rPr>
          <w:rFonts w:hint="eastAsia" w:ascii="宋体" w:hAnsi="宋体" w:cs="宋体"/>
          <w:b/>
          <w:color w:val="000000"/>
          <w:sz w:val="72"/>
          <w:szCs w:val="72"/>
          <w:highlight w:val="none"/>
        </w:rPr>
        <w:t xml:space="preserve">购</w:t>
      </w:r>
      <w:r/>
    </w:p>
    <w:p>
      <w:pPr>
        <w:jc w:val="center"/>
        <w:spacing w:line="360" w:lineRule="auto"/>
        <w:rPr>
          <w:rFonts w:ascii="Times New Roman" w:hAnsi="Times New Roman" w:cs="Times New Roman"/>
          <w:b/>
          <w:sz w:val="72"/>
          <w:szCs w:val="72"/>
          <w:highlight w:val="none"/>
        </w:rPr>
      </w:pPr>
      <w:r>
        <w:rPr>
          <w:rFonts w:ascii="Times New Roman" w:hAnsi="Times New Roman" w:cs="Times New Roman"/>
          <w:b/>
          <w:sz w:val="72"/>
          <w:szCs w:val="72"/>
          <w:highlight w:val="none"/>
        </w:rPr>
        <w:t xml:space="preserve">竞争性磋商采购文件</w:t>
      </w:r>
      <w:r/>
    </w:p>
    <w:p>
      <w:pPr>
        <w:spacing w:line="360" w:lineRule="auto"/>
        <w:rPr>
          <w:rFonts w:ascii="Times New Roman" w:hAnsi="Times New Roman" w:cs="Times New Roman"/>
          <w:highlight w:val="none"/>
        </w:rPr>
      </w:pPr>
      <w:r>
        <w:rPr>
          <w:rFonts w:ascii="Times New Roman" w:hAnsi="Times New Roman" w:cs="Times New Roman"/>
          <w:highlight w:val="none"/>
        </w:rPr>
      </w:r>
      <w:r/>
    </w:p>
    <w:p>
      <w:pPr>
        <w:spacing w:line="360" w:lineRule="auto"/>
        <w:rPr>
          <w:rFonts w:ascii="Times New Roman" w:hAnsi="Times New Roman" w:cs="Times New Roman"/>
          <w:highlight w:val="none"/>
        </w:rPr>
      </w:pPr>
      <w:r>
        <w:rPr>
          <w:rFonts w:ascii="Times New Roman" w:hAnsi="Times New Roman" w:cs="Times New Roman"/>
          <w:highlight w:val="none"/>
        </w:rPr>
      </w:r>
      <w:r/>
    </w:p>
    <w:p>
      <w:pPr>
        <w:spacing w:line="360" w:lineRule="auto"/>
        <w:rPr>
          <w:rFonts w:ascii="Times New Roman" w:hAnsi="Times New Roman" w:cs="Times New Roman"/>
          <w:highlight w:val="none"/>
        </w:rPr>
      </w:pPr>
      <w:r>
        <w:rPr>
          <w:rFonts w:ascii="Times New Roman" w:hAnsi="Times New Roman" w:cs="Times New Roman"/>
          <w:highlight w:val="none"/>
        </w:rPr>
      </w:r>
      <w:r/>
    </w:p>
    <w:p>
      <w:pPr>
        <w:spacing w:line="360" w:lineRule="auto"/>
        <w:rPr>
          <w:rFonts w:ascii="Times New Roman" w:hAnsi="Times New Roman" w:cs="Times New Roman"/>
          <w:highlight w:val="none"/>
        </w:rPr>
      </w:pPr>
      <w:r>
        <w:rPr>
          <w:rFonts w:ascii="Times New Roman" w:hAnsi="Times New Roman" w:cs="Times New Roman"/>
          <w:highlight w:val="none"/>
        </w:rPr>
      </w:r>
      <w:r/>
    </w:p>
    <w:p>
      <w:pPr>
        <w:pStyle w:val="942"/>
        <w:rPr>
          <w:rFonts w:ascii="Times New Roman" w:hAnsi="Times New Roman" w:cs="Times New Roman"/>
          <w:highlight w:val="none"/>
        </w:rPr>
      </w:pPr>
      <w:r>
        <w:rPr>
          <w:rFonts w:ascii="Times New Roman" w:hAnsi="Times New Roman" w:cs="Times New Roman"/>
          <w:highlight w:val="none"/>
        </w:rPr>
      </w:r>
      <w:r/>
    </w:p>
    <w:p>
      <w:pPr>
        <w:pStyle w:val="933"/>
        <w:rPr>
          <w:rFonts w:ascii="Times New Roman" w:hAnsi="Times New Roman" w:cs="Times New Roman"/>
          <w:highlight w:val="none"/>
        </w:rPr>
      </w:pPr>
      <w:r>
        <w:rPr>
          <w:rFonts w:ascii="Times New Roman" w:hAnsi="Times New Roman" w:cs="Times New Roman"/>
          <w:highlight w:val="none"/>
        </w:rPr>
      </w:r>
      <w:r/>
    </w:p>
    <w:p>
      <w:pPr>
        <w:rPr>
          <w:highlight w:val="none"/>
        </w:rPr>
      </w:pPr>
      <w:r>
        <w:rPr>
          <w:highlight w:val="none"/>
        </w:rPr>
      </w:r>
      <w:r/>
    </w:p>
    <w:p>
      <w:pPr>
        <w:spacing w:line="360" w:lineRule="auto"/>
        <w:rPr>
          <w:rFonts w:ascii="Times New Roman" w:hAnsi="Times New Roman" w:cs="Times New Roman"/>
          <w:highlight w:val="none"/>
        </w:rPr>
      </w:pPr>
      <w:r>
        <w:rPr>
          <w:rFonts w:ascii="Times New Roman" w:hAnsi="Times New Roman" w:cs="Times New Roman"/>
          <w:highlight w:val="none"/>
        </w:rPr>
      </w:r>
      <w:r/>
    </w:p>
    <w:p>
      <w:pPr>
        <w:rPr>
          <w:rFonts w:hint="eastAsia" w:eastAsia="宋体"/>
          <w:highlight w:val="none"/>
          <w:lang w:eastAsia="zh-CN"/>
        </w:rPr>
      </w:pPr>
      <w:r>
        <w:rPr>
          <w:rFonts w:hint="eastAsia" w:cs="Times New Roman"/>
          <w:highlight w:val="none"/>
          <w:lang w:val="en-US" w:eastAsia="zh-CN"/>
        </w:rPr>
        <w:t xml:space="preserve"> </w:t>
      </w:r>
      <w:r/>
    </w:p>
    <w:p>
      <w:pPr>
        <w:ind w:firstLine="1205"/>
        <w:spacing w:line="360" w:lineRule="auto"/>
        <w:rPr>
          <w:rFonts w:hint="eastAsia" w:ascii="Times New Roman" w:hAnsi="Times New Roman" w:eastAsia="宋体" w:cs="Times New Roman"/>
          <w:b/>
          <w:sz w:val="30"/>
          <w:szCs w:val="30"/>
          <w:highlight w:val="none"/>
          <w:lang w:eastAsia="zh-CN"/>
        </w:rPr>
      </w:pPr>
      <w:r>
        <w:rPr>
          <w:rFonts w:ascii="Times New Roman" w:hAnsi="Times New Roman" w:cs="Times New Roman"/>
          <w:b/>
          <w:sz w:val="30"/>
          <w:szCs w:val="30"/>
          <w:highlight w:val="none"/>
        </w:rPr>
        <w:t xml:space="preserve">采购编号：</w:t>
      </w:r>
      <w:r>
        <w:rPr>
          <w:rFonts w:hint="eastAsia" w:cs="Times New Roman"/>
          <w:b/>
          <w:sz w:val="30"/>
          <w:szCs w:val="30"/>
          <w:highlight w:val="none"/>
          <w:lang w:val="en-US" w:eastAsia="zh-CN"/>
        </w:rPr>
        <w:t xml:space="preserve">JSZC-320505-SZHQ-C2026-0021</w:t>
      </w:r>
      <w:r/>
    </w:p>
    <w:p>
      <w:pPr>
        <w:ind w:firstLine="1205"/>
        <w:spacing w:line="360" w:lineRule="auto"/>
        <w:rPr>
          <w:rFonts w:hint="eastAsia" w:cs="Times New Roman"/>
          <w:b/>
          <w:sz w:val="30"/>
          <w:szCs w:val="30"/>
          <w:highlight w:val="none"/>
          <w:lang w:val="en-US" w:eastAsia="zh-CN"/>
        </w:rPr>
      </w:pPr>
      <w:r>
        <w:rPr>
          <w:rFonts w:ascii="Times New Roman" w:hAnsi="Times New Roman" w:cs="Times New Roman"/>
          <w:b/>
          <w:sz w:val="30"/>
          <w:szCs w:val="30"/>
          <w:highlight w:val="none"/>
        </w:rPr>
        <w:t xml:space="preserve">采购项目：</w:t>
      </w:r>
      <w:r>
        <w:rPr>
          <w:rFonts w:hint="eastAsia" w:cs="Times New Roman"/>
          <w:b/>
          <w:sz w:val="30"/>
          <w:szCs w:val="30"/>
          <w:highlight w:val="none"/>
          <w:lang w:val="en-US" w:eastAsia="zh-CN"/>
        </w:rPr>
        <w:t xml:space="preserve">狮山派出所辖区监控维保及升级（2026年度）</w:t>
      </w:r>
      <w:r/>
    </w:p>
    <w:p>
      <w:pPr>
        <w:ind w:firstLine="1205"/>
        <w:spacing w:line="360" w:lineRule="auto"/>
        <w:rPr>
          <w:rFonts w:ascii="Times New Roman" w:hAnsi="Times New Roman" w:eastAsia="宋体" w:cs="Times New Roman"/>
          <w:b/>
          <w:sz w:val="30"/>
          <w:szCs w:val="30"/>
          <w:highlight w:val="none"/>
          <w:lang w:eastAsia="zh-CN"/>
        </w:rPr>
      </w:pPr>
      <w:r>
        <w:rPr>
          <w:rFonts w:ascii="Times New Roman" w:hAnsi="Times New Roman" w:cs="Times New Roman"/>
          <w:b/>
          <w:sz w:val="30"/>
          <w:szCs w:val="30"/>
          <w:highlight w:val="none"/>
        </w:rPr>
        <w:t xml:space="preserve">采购单位：</w:t>
      </w:r>
      <w:r>
        <w:rPr>
          <w:rFonts w:hint="eastAsia" w:cs="Times New Roman"/>
          <w:b/>
          <w:sz w:val="30"/>
          <w:szCs w:val="30"/>
          <w:highlight w:val="none"/>
          <w:lang w:eastAsia="zh-CN"/>
        </w:rPr>
        <w:t xml:space="preserve">苏州高新区（虎丘区）狮山街道办事处</w:t>
      </w:r>
      <w:r/>
    </w:p>
    <w:p>
      <w:pPr>
        <w:ind w:firstLine="1205"/>
        <w:spacing w:line="360" w:lineRule="auto"/>
        <w:rPr>
          <w:rFonts w:ascii="Times New Roman" w:hAnsi="Times New Roman" w:cs="Times New Roman"/>
          <w:b/>
          <w:sz w:val="30"/>
          <w:szCs w:val="30"/>
          <w:highlight w:val="none"/>
        </w:rPr>
      </w:pPr>
      <w:r>
        <w:rPr>
          <w:rFonts w:ascii="Times New Roman" w:hAnsi="Times New Roman" w:cs="Times New Roman"/>
          <w:b/>
          <w:sz w:val="30"/>
          <w:szCs w:val="30"/>
          <w:highlight w:val="none"/>
        </w:rPr>
        <w:t xml:space="preserve">采购类别：服务类</w:t>
      </w:r>
      <w:r/>
    </w:p>
    <w:p>
      <w:pPr>
        <w:ind w:right="-159" w:firstLine="1008"/>
        <w:spacing w:line="360" w:lineRule="auto"/>
        <w:rPr>
          <w:rFonts w:ascii="Times New Roman" w:hAnsi="Times New Roman" w:cs="Times New Roman"/>
          <w:highlight w:val="none"/>
        </w:rPr>
      </w:pPr>
      <w:r>
        <w:rPr>
          <w:rFonts w:ascii="Times New Roman" w:hAnsi="Times New Roman" w:cs="Times New Roman"/>
          <w:highlight w:val="none"/>
        </w:rPr>
        <w:t xml:space="preserve">                 </w:t>
      </w:r>
      <w:r/>
    </w:p>
    <w:p>
      <w:pPr>
        <w:ind w:right="-159" w:firstLine="1008"/>
        <w:spacing w:line="360" w:lineRule="auto"/>
        <w:rPr>
          <w:rFonts w:ascii="Times New Roman" w:hAnsi="Times New Roman" w:cs="Times New Roman"/>
          <w:highlight w:val="none"/>
        </w:rPr>
      </w:pPr>
      <w:r>
        <w:rPr>
          <w:rFonts w:ascii="Times New Roman" w:hAnsi="Times New Roman" w:cs="Times New Roman"/>
          <w:highlight w:val="none"/>
        </w:rPr>
      </w:r>
      <w:r/>
    </w:p>
    <w:p>
      <w:pPr>
        <w:ind w:right="-159" w:firstLine="1008"/>
        <w:spacing w:line="360" w:lineRule="auto"/>
        <w:rPr>
          <w:rFonts w:ascii="Times New Roman" w:hAnsi="Times New Roman" w:cs="Times New Roman"/>
          <w:highlight w:val="none"/>
        </w:rPr>
      </w:pPr>
      <w:r>
        <w:rPr>
          <w:rFonts w:ascii="Times New Roman" w:hAnsi="Times New Roman" w:cs="Times New Roman"/>
          <w:highlight w:val="none"/>
        </w:rPr>
      </w:r>
      <w:r/>
    </w:p>
    <w:p>
      <w:pPr>
        <w:ind w:right="-159"/>
        <w:spacing w:line="360" w:lineRule="auto"/>
        <w:rPr>
          <w:highlight w:val="none"/>
        </w:rPr>
      </w:pPr>
      <w:r>
        <w:rPr>
          <w:highlight w:val="none"/>
        </w:rPr>
      </w:r>
      <w:r/>
    </w:p>
    <w:p>
      <w:pPr>
        <w:jc w:val="center"/>
        <w:spacing w:line="360" w:lineRule="auto"/>
        <w:rPr>
          <w:rFonts w:ascii="Times New Roman" w:hAnsi="Times New Roman" w:eastAsia="宋体" w:cs="Times New Roman"/>
          <w:b/>
          <w:sz w:val="30"/>
          <w:szCs w:val="30"/>
          <w:highlight w:val="none"/>
          <w:lang w:eastAsia="zh-CN"/>
        </w:rPr>
      </w:pPr>
      <w:r>
        <w:rPr>
          <w:rFonts w:ascii="Times New Roman" w:hAnsi="Times New Roman" w:cs="Times New Roman"/>
          <w:b/>
          <w:sz w:val="30"/>
          <w:szCs w:val="30"/>
          <w:highlight w:val="none"/>
          <w:lang w:eastAsia="zh-CN"/>
        </w:rPr>
        <w:t xml:space="preserve">苏州海企国际工程咨询有限公司</w:t>
      </w:r>
      <w:r/>
    </w:p>
    <w:p>
      <w:pPr>
        <w:jc w:val="center"/>
        <w:spacing w:line="360" w:lineRule="auto"/>
        <w:rPr>
          <w:rFonts w:ascii="Times New Roman" w:hAnsi="Times New Roman" w:cs="Times New Roman"/>
          <w:b/>
          <w:sz w:val="30"/>
          <w:szCs w:val="30"/>
          <w:highlight w:val="none"/>
        </w:rPr>
      </w:pPr>
      <w:r>
        <w:rPr>
          <w:rFonts w:ascii="Times New Roman" w:hAnsi="Times New Roman" w:cs="Times New Roman"/>
          <w:b/>
          <w:sz w:val="30"/>
          <w:szCs w:val="30"/>
          <w:highlight w:val="none"/>
        </w:rPr>
        <w:t xml:space="preserve">二〇二</w:t>
      </w:r>
      <w:r>
        <w:rPr>
          <w:rFonts w:hint="eastAsia" w:cs="Times New Roman"/>
          <w:b/>
          <w:sz w:val="30"/>
          <w:szCs w:val="30"/>
          <w:highlight w:val="none"/>
          <w:lang w:val="en-US" w:eastAsia="zh-CN"/>
        </w:rPr>
        <w:t xml:space="preserve">六</w:t>
      </w:r>
      <w:r>
        <w:rPr>
          <w:rFonts w:ascii="Times New Roman" w:hAnsi="Times New Roman" w:cs="Times New Roman"/>
          <w:b/>
          <w:sz w:val="30"/>
          <w:szCs w:val="30"/>
          <w:highlight w:val="none"/>
        </w:rPr>
        <w:t xml:space="preserve">年</w:t>
      </w:r>
      <w:r>
        <w:rPr>
          <w:rFonts w:hint="eastAsia" w:cs="Times New Roman"/>
          <w:b/>
          <w:sz w:val="30"/>
          <w:szCs w:val="30"/>
          <w:highlight w:val="none"/>
          <w:lang w:val="en-US" w:eastAsia="zh-CN"/>
        </w:rPr>
        <w:t xml:space="preserve">九</w:t>
      </w:r>
      <w:r>
        <w:rPr>
          <w:rFonts w:ascii="Times New Roman" w:hAnsi="Times New Roman" w:cs="Times New Roman"/>
          <w:b/>
          <w:sz w:val="30"/>
          <w:szCs w:val="30"/>
          <w:highlight w:val="none"/>
        </w:rPr>
        <w:t xml:space="preserve">月</w:t>
      </w:r>
      <w:r/>
    </w:p>
    <w:p>
      <w:pPr>
        <w:jc w:val="center"/>
        <w:rPr>
          <w:rFonts w:ascii="Times New Roman" w:hAnsi="Times New Roman" w:eastAsia="Arial" w:cs="Times New Roman"/>
          <w:b/>
          <w:sz w:val="32"/>
          <w:highlight w:val="none"/>
        </w:rPr>
        <w:sectPr>
          <w:headerReference w:type="default" r:id="rId9"/>
          <w:headerReference w:type="even" r:id="rId10"/>
          <w:headerReference w:type="first" r:id="rId11"/>
          <w:footerReference w:type="default" r:id="rId12"/>
          <w:footerReference w:type="first" r:id="rId13"/>
          <w:footnotePr/>
          <w:endnotePr/>
          <w:type w:val="nextPage"/>
          <w:pgSz w:w="11906" w:h="16838" w:orient="portrait"/>
          <w:pgMar w:top="907" w:right="1134" w:bottom="907" w:left="1162" w:header="170" w:footer="113" w:gutter="113"/>
          <w:pgNumType w:start="0"/>
          <w:cols w:num="1" w:sep="0" w:space="1701" w:equalWidth="1"/>
          <w:docGrid w:linePitch="360"/>
        </w:sectPr>
      </w:pPr>
      <w:r>
        <w:rPr>
          <w:rFonts w:ascii="Times New Roman" w:hAnsi="Times New Roman" w:eastAsia="Arial" w:cs="Times New Roman"/>
          <w:b/>
          <w:sz w:val="32"/>
          <w:highlight w:val="none"/>
        </w:rPr>
      </w:r>
      <w:r/>
    </w:p>
    <w:p>
      <w:pPr>
        <w:jc w:val="center"/>
        <w:spacing w:line="360" w:lineRule="auto"/>
        <w:rPr>
          <w:rFonts w:ascii="Times New Roman" w:hAnsi="Times New Roman" w:cs="Times New Roman"/>
          <w:b/>
          <w:sz w:val="36"/>
          <w:highlight w:val="none"/>
        </w:rPr>
      </w:pPr>
      <w:r>
        <w:rPr>
          <w:rFonts w:hint="eastAsia" w:cs="Times New Roman"/>
          <w:b/>
          <w:sz w:val="36"/>
          <w:highlight w:val="none"/>
          <w:lang w:val="en-US" w:eastAsia="zh-CN"/>
        </w:rPr>
        <w:t xml:space="preserve">供应商</w:t>
      </w:r>
      <w:r>
        <w:rPr>
          <w:rFonts w:ascii="Times New Roman" w:hAnsi="Times New Roman" w:cs="Times New Roman"/>
          <w:b/>
          <w:sz w:val="36"/>
          <w:highlight w:val="none"/>
        </w:rPr>
        <w:t xml:space="preserve">须知前附表</w:t>
      </w:r>
      <w:r/>
    </w:p>
    <w:tbl>
      <w:tblPr>
        <w:tblStyle w:val="9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9"/>
        <w:gridCol w:w="2505"/>
        <w:gridCol w:w="6574"/>
      </w:tblGrid>
      <w:tr>
        <w:trPr>
          <w:trHeight w:val="416"/>
        </w:trPr>
        <w:tc>
          <w:tcPr>
            <w:tcW w:w="1059" w:type="dxa"/>
            <w:vAlign w:val="center"/>
            <w:textDirection w:val="lrTb"/>
            <w:noWrap w:val="false"/>
          </w:tcPr>
          <w:p>
            <w:pPr>
              <w:jc w:val="center"/>
              <w:spacing w:line="360" w:lineRule="auto"/>
              <w:widowControl w:val="off"/>
              <w:rPr>
                <w:rFonts w:ascii="Times New Roman" w:hAnsi="Times New Roman" w:eastAsia="宋体" w:cs="Times New Roman"/>
                <w:b/>
                <w:color w:val="000000"/>
                <w:sz w:val="24"/>
                <w:szCs w:val="24"/>
                <w:highlight w:val="none"/>
                <w:lang w:val="en-US" w:eastAsia="zh-CN" w:bidi="ar-SA"/>
              </w:rPr>
            </w:pPr>
            <w:r>
              <w:rPr>
                <w:rFonts w:ascii="Times New Roman" w:hAnsi="Times New Roman" w:eastAsia="宋体" w:cs="Times New Roman"/>
                <w:b/>
                <w:color w:val="000000"/>
                <w:sz w:val="24"/>
                <w:szCs w:val="24"/>
                <w:highlight w:val="none"/>
                <w:lang w:val="en-US" w:eastAsia="zh-CN" w:bidi="ar-SA"/>
              </w:rPr>
              <w:t xml:space="preserve">序号</w:t>
            </w:r>
            <w:r/>
          </w:p>
        </w:tc>
        <w:tc>
          <w:tcPr>
            <w:tcW w:w="2505" w:type="dxa"/>
            <w:vAlign w:val="center"/>
            <w:textDirection w:val="lrTb"/>
            <w:noWrap w:val="false"/>
          </w:tcPr>
          <w:p>
            <w:pPr>
              <w:jc w:val="center"/>
              <w:spacing w:line="360" w:lineRule="auto"/>
              <w:widowControl w:val="off"/>
              <w:rPr>
                <w:rFonts w:ascii="Times New Roman" w:hAnsi="Times New Roman" w:eastAsia="宋体" w:cs="Times New Roman"/>
                <w:b/>
                <w:color w:val="000000"/>
                <w:sz w:val="24"/>
                <w:szCs w:val="24"/>
                <w:highlight w:val="none"/>
                <w:lang w:val="en-US" w:eastAsia="zh-CN" w:bidi="ar-SA"/>
              </w:rPr>
            </w:pPr>
            <w:r>
              <w:rPr>
                <w:rFonts w:ascii="Times New Roman" w:hAnsi="Times New Roman" w:eastAsia="宋体" w:cs="Times New Roman"/>
                <w:b/>
                <w:color w:val="000000"/>
                <w:sz w:val="24"/>
                <w:szCs w:val="24"/>
                <w:highlight w:val="none"/>
                <w:lang w:val="en-US" w:eastAsia="zh-CN" w:bidi="ar-SA"/>
              </w:rPr>
              <w:t xml:space="preserve">内容</w:t>
            </w:r>
            <w:r/>
          </w:p>
        </w:tc>
        <w:tc>
          <w:tcPr>
            <w:tcW w:w="6574" w:type="dxa"/>
            <w:vAlign w:val="center"/>
            <w:textDirection w:val="lrTb"/>
            <w:noWrap w:val="false"/>
          </w:tcPr>
          <w:p>
            <w:pPr>
              <w:jc w:val="center"/>
              <w:spacing w:line="360" w:lineRule="auto"/>
              <w:widowControl w:val="off"/>
              <w:rPr>
                <w:rFonts w:ascii="Times New Roman" w:hAnsi="Times New Roman" w:eastAsia="宋体" w:cs="Times New Roman"/>
                <w:b/>
                <w:color w:val="000000"/>
                <w:sz w:val="24"/>
                <w:szCs w:val="24"/>
                <w:highlight w:val="none"/>
                <w:lang w:val="en-US" w:eastAsia="zh-CN" w:bidi="ar-SA"/>
              </w:rPr>
            </w:pPr>
            <w:r>
              <w:rPr>
                <w:rFonts w:ascii="Times New Roman" w:hAnsi="Times New Roman" w:eastAsia="宋体" w:cs="Times New Roman"/>
                <w:b/>
                <w:color w:val="000000"/>
                <w:sz w:val="24"/>
                <w:szCs w:val="24"/>
                <w:highlight w:val="none"/>
                <w:lang w:val="en-US" w:eastAsia="zh-CN" w:bidi="ar-SA"/>
              </w:rPr>
              <w:t xml:space="preserve">规定</w:t>
            </w:r>
            <w:r/>
          </w:p>
        </w:tc>
      </w:tr>
      <w:tr>
        <w:trPr>
          <w:trHeight w:val="378"/>
        </w:trPr>
        <w:tc>
          <w:tcPr>
            <w:tcW w:w="1059" w:type="dxa"/>
            <w:vAlign w:val="center"/>
            <w:textDirection w:val="lrTb"/>
            <w:noWrap w:val="false"/>
          </w:tcPr>
          <w:p>
            <w:pPr>
              <w:jc w:val="center"/>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w:t>
            </w:r>
            <w:r/>
          </w:p>
        </w:tc>
        <w:tc>
          <w:tcPr>
            <w:tcW w:w="2505" w:type="dxa"/>
            <w:vAlign w:val="bottom"/>
            <w:textDirection w:val="lrTb"/>
            <w:noWrap w:val="false"/>
          </w:tcPr>
          <w:p>
            <w:pPr>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项目名称</w:t>
            </w:r>
            <w:r/>
          </w:p>
        </w:tc>
        <w:tc>
          <w:tcPr>
            <w:tcW w:w="6574"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狮山派出所辖区监控维保及升级（2026年度）</w:t>
            </w:r>
            <w:r/>
          </w:p>
        </w:tc>
      </w:tr>
      <w:tr>
        <w:trPr>
          <w:trHeight w:val="378"/>
        </w:trPr>
        <w:tc>
          <w:tcPr>
            <w:tcW w:w="1059" w:type="dxa"/>
            <w:vAlign w:val="center"/>
            <w:textDirection w:val="lrTb"/>
            <w:noWrap w:val="false"/>
          </w:tcPr>
          <w:p>
            <w:pPr>
              <w:jc w:val="center"/>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2</w:t>
            </w:r>
            <w:r/>
          </w:p>
        </w:tc>
        <w:tc>
          <w:tcPr>
            <w:tcW w:w="2505"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服务期限</w:t>
            </w:r>
            <w:r/>
          </w:p>
        </w:tc>
        <w:tc>
          <w:tcPr>
            <w:tcW w:w="6574" w:type="dxa"/>
            <w:vAlign w:val="center"/>
            <w:textDirection w:val="lrTb"/>
            <w:noWrap w:val="false"/>
          </w:tcPr>
          <w:p>
            <w:pPr>
              <w:jc w:val="both"/>
              <w:spacing w:line="360" w:lineRule="auto"/>
              <w:widowControl w:val="off"/>
              <w:rPr>
                <w:rFonts w:hint="eastAsia" w:ascii="Times New Roman" w:hAnsi="Times New Roman"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壹年（具体开始时间以采购单位通知为准）</w:t>
            </w:r>
            <w:r/>
          </w:p>
        </w:tc>
      </w:tr>
      <w:tr>
        <w:trPr>
          <w:trHeight w:val="378"/>
        </w:trPr>
        <w:tc>
          <w:tcPr>
            <w:tcW w:w="1059" w:type="dxa"/>
            <w:vAlign w:val="center"/>
            <w:textDirection w:val="lrTb"/>
            <w:noWrap w:val="false"/>
          </w:tcPr>
          <w:p>
            <w:pPr>
              <w:jc w:val="center"/>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3</w:t>
            </w:r>
            <w:r/>
          </w:p>
        </w:tc>
        <w:tc>
          <w:tcPr>
            <w:tcW w:w="2505" w:type="dxa"/>
            <w:vAlign w:val="center"/>
            <w:textDirection w:val="lrTb"/>
            <w:noWrap w:val="false"/>
          </w:tcPr>
          <w:p>
            <w:pPr>
              <w:jc w:val="both"/>
              <w:spacing w:line="360" w:lineRule="auto"/>
              <w:widowControl w:val="off"/>
              <w:rPr>
                <w:rFonts w:hint="default" w:ascii="Times New Roman" w:hAnsi="Times New Roman"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采购预算</w:t>
            </w:r>
            <w:r/>
          </w:p>
        </w:tc>
        <w:tc>
          <w:tcPr>
            <w:tcW w:w="6574" w:type="dxa"/>
            <w:vAlign w:val="center"/>
            <w:textDirection w:val="lrTb"/>
            <w:noWrap w:val="false"/>
          </w:tcPr>
          <w:p>
            <w:pPr>
              <w:pStyle w:val="1175"/>
              <w:ind w:firstLine="0"/>
              <w:jc w:val="both"/>
              <w:spacing w:line="360" w:lineRule="auto"/>
              <w:widowControl w:val="off"/>
              <w:tabs>
                <w:tab w:val="left" w:pos="808" w:leader="none"/>
              </w:tabs>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120万元</w:t>
            </w:r>
            <w:r/>
          </w:p>
        </w:tc>
      </w:tr>
      <w:tr>
        <w:trPr>
          <w:trHeight w:val="378"/>
        </w:trPr>
        <w:tc>
          <w:tcPr>
            <w:tcW w:w="1059" w:type="dxa"/>
            <w:vAlign w:val="center"/>
            <w:textDirection w:val="lrTb"/>
            <w:noWrap w:val="false"/>
          </w:tcPr>
          <w:p>
            <w:pPr>
              <w:jc w:val="center"/>
              <w:spacing w:line="360" w:lineRule="auto"/>
              <w:widowControl w:val="off"/>
              <w:rPr>
                <w:rFonts w:ascii="Times New Roman" w:hAnsi="Times New Roman"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4 </w:t>
            </w:r>
            <w:r/>
          </w:p>
        </w:tc>
        <w:tc>
          <w:tcPr>
            <w:tcW w:w="2505"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最高限价</w:t>
            </w:r>
            <w:r/>
          </w:p>
        </w:tc>
        <w:tc>
          <w:tcPr>
            <w:tcW w:w="6574" w:type="dxa"/>
            <w:vAlign w:val="center"/>
            <w:textDirection w:val="lrTb"/>
            <w:noWrap w:val="false"/>
          </w:tcPr>
          <w:p>
            <w:pPr>
              <w:pStyle w:val="1175"/>
              <w:ind w:firstLine="0"/>
              <w:jc w:val="both"/>
              <w:spacing w:line="360" w:lineRule="auto"/>
              <w:widowControl w:val="off"/>
              <w:tabs>
                <w:tab w:val="left" w:pos="808" w:leader="none"/>
              </w:tabs>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120万元</w:t>
            </w:r>
            <w:r/>
          </w:p>
        </w:tc>
      </w:tr>
      <w:tr>
        <w:trPr>
          <w:trHeight w:val="90"/>
        </w:trPr>
        <w:tc>
          <w:tcPr>
            <w:tcW w:w="1059" w:type="dxa"/>
            <w:vAlign w:val="center"/>
            <w:textDirection w:val="lrTb"/>
            <w:noWrap w:val="false"/>
          </w:tcPr>
          <w:p>
            <w:pPr>
              <w:jc w:val="center"/>
              <w:spacing w:line="360" w:lineRule="auto"/>
              <w:widowControl w:val="off"/>
              <w:rPr>
                <w:rFonts w:ascii="Times New Roman" w:hAnsi="Times New Roman"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5</w:t>
            </w:r>
            <w:r/>
          </w:p>
        </w:tc>
        <w:tc>
          <w:tcPr>
            <w:tcW w:w="2505"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供应商特定资格条件</w:t>
            </w:r>
            <w:r/>
          </w:p>
        </w:tc>
        <w:tc>
          <w:tcPr>
            <w:tcW w:w="6574" w:type="dxa"/>
            <w:vAlign w:val="center"/>
            <w:textDirection w:val="lrTb"/>
            <w:noWrap w:val="false"/>
          </w:tcPr>
          <w:p>
            <w:pPr>
              <w:jc w:val="both"/>
              <w:spacing w:line="360" w:lineRule="auto"/>
              <w:widowControl w:val="off"/>
              <w:rPr>
                <w:rFonts w:hint="eastAsia" w:ascii="Times New Roman" w:hAnsi="Times New Roman" w:eastAsia="宋体" w:cs="Times New Roman"/>
                <w:sz w:val="24"/>
                <w:szCs w:val="24"/>
                <w:highlight w:val="none"/>
                <w:lang w:val="en-US" w:eastAsia="zh-CN" w:bidi="ar-SA"/>
              </w:rPr>
            </w:pPr>
            <w:r>
              <w:rPr>
                <w:rFonts w:hint="eastAsia" w:ascii="新宋体" w:hAnsi="新宋体" w:eastAsia="新宋体" w:cs="宋体"/>
                <w:color w:val="000000"/>
                <w:sz w:val="24"/>
                <w:highlight w:val="none"/>
                <w:lang w:val="en-US" w:eastAsia="zh-CN" w:bidi="ar-SA"/>
              </w:rPr>
              <w:t xml:space="preserve">无</w:t>
            </w:r>
            <w:r/>
          </w:p>
        </w:tc>
      </w:tr>
      <w:tr>
        <w:trPr>
          <w:trHeight w:val="445"/>
        </w:trPr>
        <w:tc>
          <w:tcPr>
            <w:tcW w:w="1059" w:type="dxa"/>
            <w:vAlign w:val="center"/>
            <w:textDirection w:val="lrTb"/>
            <w:noWrap w:val="false"/>
          </w:tcPr>
          <w:p>
            <w:pPr>
              <w:jc w:val="center"/>
              <w:spacing w:line="360" w:lineRule="auto"/>
              <w:widowControl w:val="off"/>
              <w:rPr>
                <w:rFonts w:ascii="Times New Roman" w:hAnsi="Times New Roman"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6</w:t>
            </w:r>
            <w:r/>
          </w:p>
        </w:tc>
        <w:tc>
          <w:tcPr>
            <w:tcW w:w="2505"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联合体磋商</w:t>
            </w:r>
            <w:r/>
          </w:p>
        </w:tc>
        <w:tc>
          <w:tcPr>
            <w:tcW w:w="6574" w:type="dxa"/>
            <w:vAlign w:val="center"/>
            <w:textDirection w:val="lrTb"/>
            <w:noWrap w:val="false"/>
          </w:tcPr>
          <w:p>
            <w:pPr>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不接受</w:t>
            </w:r>
            <w:r/>
          </w:p>
        </w:tc>
      </w:tr>
      <w:tr>
        <w:trPr>
          <w:trHeight w:val="446"/>
        </w:trPr>
        <w:tc>
          <w:tcPr>
            <w:tcW w:w="1059" w:type="dxa"/>
            <w:vAlign w:val="center"/>
            <w:textDirection w:val="lrTb"/>
            <w:noWrap w:val="false"/>
          </w:tcPr>
          <w:p>
            <w:pPr>
              <w:jc w:val="center"/>
              <w:spacing w:line="360" w:lineRule="auto"/>
              <w:widowControl w:val="off"/>
              <w:rPr>
                <w:rFonts w:ascii="Times New Roman" w:hAnsi="Times New Roman"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7</w:t>
            </w:r>
            <w:r/>
          </w:p>
        </w:tc>
        <w:tc>
          <w:tcPr>
            <w:tcW w:w="2505"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现场考察</w:t>
            </w:r>
            <w:r/>
          </w:p>
        </w:tc>
        <w:tc>
          <w:tcPr>
            <w:tcW w:w="6574"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不组织，自行考察</w:t>
            </w:r>
            <w:r/>
          </w:p>
        </w:tc>
      </w:tr>
      <w:tr>
        <w:trPr>
          <w:trHeight w:val="503"/>
        </w:trPr>
        <w:tc>
          <w:tcPr>
            <w:tcW w:w="1059" w:type="dxa"/>
            <w:vAlign w:val="center"/>
            <w:textDirection w:val="lrTb"/>
            <w:noWrap w:val="false"/>
          </w:tcPr>
          <w:p>
            <w:pPr>
              <w:jc w:val="center"/>
              <w:spacing w:line="360" w:lineRule="auto"/>
              <w:widowControl w:val="off"/>
              <w:rPr>
                <w:rFonts w:ascii="Times New Roman" w:hAnsi="Times New Roman"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8</w:t>
            </w:r>
            <w:r/>
          </w:p>
        </w:tc>
        <w:tc>
          <w:tcPr>
            <w:tcW w:w="2505"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响应文件份数</w:t>
            </w:r>
            <w:r/>
          </w:p>
        </w:tc>
        <w:tc>
          <w:tcPr>
            <w:tcW w:w="6574"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成交单位</w:t>
            </w:r>
            <w:r>
              <w:rPr>
                <w:rFonts w:ascii="Times New Roman" w:hAnsi="Times New Roman" w:eastAsia="宋体" w:cs="Times New Roman"/>
                <w:b/>
                <w:bCs/>
                <w:color w:val="000000"/>
                <w:sz w:val="24"/>
                <w:szCs w:val="24"/>
                <w:highlight w:val="none"/>
                <w:lang w:val="en-US" w:eastAsia="zh-CN" w:bidi="ar-SA"/>
              </w:rPr>
              <w:t xml:space="preserve">成交后</w:t>
            </w:r>
            <w:r>
              <w:rPr>
                <w:rFonts w:ascii="Times New Roman" w:hAnsi="Times New Roman" w:eastAsia="宋体" w:cs="Times New Roman"/>
                <w:color w:val="000000"/>
                <w:sz w:val="24"/>
                <w:szCs w:val="24"/>
                <w:highlight w:val="none"/>
                <w:lang w:val="en-US" w:eastAsia="zh-CN" w:bidi="ar-SA"/>
              </w:rPr>
              <w:t xml:space="preserve">，提供三份响应文件副本，送至</w:t>
            </w:r>
            <w:r>
              <w:rPr>
                <w:rFonts w:hint="eastAsia" w:cs="Times New Roman"/>
                <w:color w:val="000000"/>
                <w:sz w:val="24"/>
                <w:szCs w:val="24"/>
                <w:highlight w:val="none"/>
                <w:lang w:val="en-US" w:eastAsia="zh-CN" w:bidi="ar-SA"/>
              </w:rPr>
              <w:t xml:space="preserve">采购代理机构</w:t>
            </w:r>
            <w:r>
              <w:rPr>
                <w:rFonts w:ascii="Times New Roman" w:hAnsi="Times New Roman" w:eastAsia="宋体" w:cs="Times New Roman"/>
                <w:color w:val="000000"/>
                <w:sz w:val="24"/>
                <w:szCs w:val="24"/>
                <w:highlight w:val="none"/>
                <w:lang w:val="en-US" w:eastAsia="zh-CN" w:bidi="ar-SA"/>
              </w:rPr>
              <w:t xml:space="preserve">。</w:t>
            </w:r>
            <w:r/>
          </w:p>
        </w:tc>
      </w:tr>
      <w:tr>
        <w:trPr>
          <w:cantSplit/>
          <w:trHeight w:val="454" w:hRule="exact"/>
        </w:trPr>
        <w:tc>
          <w:tcPr>
            <w:tcW w:w="1059" w:type="dxa"/>
            <w:vAlign w:val="center"/>
            <w:textDirection w:val="lrTb"/>
            <w:noWrap w:val="false"/>
          </w:tcPr>
          <w:p>
            <w:pPr>
              <w:jc w:val="center"/>
              <w:spacing w:line="360" w:lineRule="auto"/>
              <w:widowControl w:val="off"/>
              <w:rPr>
                <w:rFonts w:hint="default" w:ascii="Times New Roman" w:hAnsi="Times New Roman"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9</w:t>
            </w:r>
            <w:r/>
          </w:p>
        </w:tc>
        <w:tc>
          <w:tcPr>
            <w:tcW w:w="2505"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磋商响应货币</w:t>
            </w:r>
            <w:r/>
          </w:p>
        </w:tc>
        <w:tc>
          <w:tcPr>
            <w:tcW w:w="6574"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人民币</w:t>
            </w:r>
            <w:r/>
          </w:p>
        </w:tc>
      </w:tr>
      <w:tr>
        <w:trPr>
          <w:trHeight w:val="2008"/>
        </w:trPr>
        <w:tc>
          <w:tcPr>
            <w:tcW w:w="1059" w:type="dxa"/>
            <w:vAlign w:val="center"/>
            <w:textDirection w:val="lrTb"/>
            <w:noWrap w:val="false"/>
          </w:tcPr>
          <w:p>
            <w:pPr>
              <w:jc w:val="center"/>
              <w:spacing w:line="360" w:lineRule="auto"/>
              <w:widowControl w:val="off"/>
              <w:rPr>
                <w:rFonts w:hint="default" w:ascii="Times New Roman" w:hAnsi="Times New Roman"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10</w:t>
            </w:r>
            <w:r/>
          </w:p>
        </w:tc>
        <w:tc>
          <w:tcPr>
            <w:tcW w:w="2505"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shd w:val="clear" w:color="auto" w:fill="auto"/>
                <w:lang w:val="en-US" w:eastAsia="zh-CN" w:bidi="ar-SA"/>
              </w:rPr>
              <w:t xml:space="preserve">代理服务费</w:t>
            </w:r>
            <w:r/>
          </w:p>
        </w:tc>
        <w:tc>
          <w:tcPr>
            <w:tcW w:w="6574" w:type="dxa"/>
            <w:vAlign w:val="center"/>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因本项目代理服务费由</w:t>
            </w:r>
            <w:r>
              <w:rPr>
                <w:rFonts w:hint="eastAsia" w:ascii="宋体" w:hAnsi="宋体" w:eastAsia="宋体" w:cs="宋体"/>
                <w:b/>
                <w:bCs/>
                <w:sz w:val="24"/>
                <w:szCs w:val="24"/>
                <w:highlight w:val="none"/>
                <w:u w:val="single"/>
                <w:lang w:val="en-US" w:eastAsia="zh-CN" w:bidi="ar-SA"/>
              </w:rPr>
              <w:t xml:space="preserve">采购人</w:t>
            </w:r>
            <w:r>
              <w:rPr>
                <w:rFonts w:hint="eastAsia" w:ascii="宋体" w:hAnsi="宋体" w:eastAsia="宋体" w:cs="宋体"/>
                <w:sz w:val="24"/>
                <w:szCs w:val="24"/>
                <w:highlight w:val="none"/>
                <w:lang w:val="en-US" w:eastAsia="zh-CN" w:bidi="ar-SA"/>
              </w:rPr>
              <w:t xml:space="preserve">支付，支付金额为按照以下收费标准计取，收费标准为预算金额100万元以下费率为预算金额的1.5%；预算金额100万(含)-500万费率为预算金额的1.1%；预算金额500万（含）-1000万费率为预算金额的0.8%；预算金额1000万（含）-5000万费率为预算金额的0.5%；预算金额5000万（含）以上费率为预算金额的0.25%；服务费金额：</w:t>
            </w:r>
            <w:r>
              <w:rPr>
                <w:rFonts w:hint="eastAsia" w:ascii="宋体" w:hAnsi="宋体" w:eastAsia="宋体" w:cs="宋体"/>
                <w:b/>
                <w:bCs/>
                <w:sz w:val="24"/>
                <w:szCs w:val="24"/>
                <w:highlight w:val="none"/>
                <w:u w:val="single"/>
                <w:lang w:val="en-US" w:eastAsia="zh-CN" w:bidi="ar-SA"/>
              </w:rPr>
              <w:t xml:space="preserve">1.72</w:t>
            </w:r>
            <w:r>
              <w:rPr>
                <w:rFonts w:hint="eastAsia" w:ascii="宋体" w:hAnsi="宋体" w:eastAsia="宋体" w:cs="宋体"/>
                <w:sz w:val="24"/>
                <w:szCs w:val="24"/>
                <w:highlight w:val="none"/>
                <w:lang w:val="en-US" w:eastAsia="zh-CN" w:bidi="ar-SA"/>
              </w:rPr>
              <w:t xml:space="preserve">万元。</w:t>
            </w:r>
            <w:r/>
          </w:p>
        </w:tc>
      </w:tr>
      <w:tr>
        <w:trPr>
          <w:trHeight w:val="461"/>
        </w:trPr>
        <w:tc>
          <w:tcPr>
            <w:tcW w:w="1059" w:type="dxa"/>
            <w:vAlign w:val="center"/>
            <w:textDirection w:val="lrTb"/>
            <w:noWrap w:val="false"/>
          </w:tcPr>
          <w:p>
            <w:pPr>
              <w:jc w:val="center"/>
              <w:spacing w:line="360" w:lineRule="auto"/>
              <w:widowControl w:val="off"/>
              <w:rPr>
                <w:rFonts w:hint="default" w:ascii="Times New Roman" w:hAnsi="Times New Roman"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11</w:t>
            </w:r>
            <w:r/>
          </w:p>
        </w:tc>
        <w:tc>
          <w:tcPr>
            <w:tcW w:w="2505"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磋商</w:t>
            </w:r>
            <w:r>
              <w:rPr>
                <w:rFonts w:ascii="Times New Roman" w:hAnsi="Times New Roman" w:eastAsia="宋体" w:cs="Times New Roman"/>
                <w:color w:val="000000"/>
                <w:sz w:val="24"/>
                <w:szCs w:val="24"/>
                <w:highlight w:val="none"/>
                <w:lang w:val="en-US" w:eastAsia="zh-CN" w:bidi="ar-SA"/>
              </w:rPr>
              <w:t xml:space="preserve">保证金</w:t>
            </w:r>
            <w:r/>
          </w:p>
        </w:tc>
        <w:tc>
          <w:tcPr>
            <w:tcW w:w="6574"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none"/>
                <w:u w:val="single"/>
                <w:lang w:val="en-US" w:eastAsia="zh-CN" w:bidi="ar-SA"/>
              </w:rPr>
            </w:pPr>
            <w:r>
              <w:rPr>
                <w:rFonts w:ascii="Times New Roman" w:hAnsi="Times New Roman" w:eastAsia="宋体" w:cs="Times New Roman"/>
                <w:sz w:val="24"/>
                <w:szCs w:val="24"/>
                <w:highlight w:val="none"/>
                <w:lang w:val="en-US" w:eastAsia="zh-CN" w:bidi="ar-SA"/>
              </w:rPr>
              <w:t xml:space="preserve">无需提交，</w:t>
            </w:r>
            <w:r>
              <w:rPr>
                <w:rFonts w:ascii="Times New Roman" w:hAnsi="Times New Roman" w:eastAsia="宋体" w:cs="Times New Roman"/>
                <w:color w:val="000000"/>
                <w:sz w:val="24"/>
                <w:szCs w:val="24"/>
                <w:highlight w:val="none"/>
                <w:lang w:val="en-US" w:eastAsia="zh-CN" w:bidi="ar-SA"/>
              </w:rPr>
              <w:t xml:space="preserve">采购文件中关于保证金的规定均不适用于本项目。</w:t>
            </w:r>
            <w:r/>
          </w:p>
        </w:tc>
      </w:tr>
      <w:tr>
        <w:trPr>
          <w:trHeight w:val="639"/>
        </w:trPr>
        <w:tc>
          <w:tcPr>
            <w:tcW w:w="1059" w:type="dxa"/>
            <w:vAlign w:val="center"/>
            <w:textDirection w:val="lrTb"/>
            <w:noWrap w:val="false"/>
          </w:tcPr>
          <w:p>
            <w:pPr>
              <w:jc w:val="center"/>
              <w:spacing w:line="360" w:lineRule="auto"/>
              <w:widowControl w:val="off"/>
              <w:rPr>
                <w:rFonts w:hint="default" w:ascii="Times New Roman" w:hAnsi="Times New Roman"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12</w:t>
            </w:r>
            <w:r/>
          </w:p>
        </w:tc>
        <w:tc>
          <w:tcPr>
            <w:tcW w:w="2505"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响应文件有效期</w:t>
            </w:r>
            <w:r/>
          </w:p>
        </w:tc>
        <w:tc>
          <w:tcPr>
            <w:tcW w:w="6574"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hint="eastAsia" w:ascii="宋体" w:hAnsi="宋体" w:eastAsia="宋体" w:cs="宋体"/>
                <w:color w:val="000000"/>
                <w:sz w:val="24"/>
                <w:szCs w:val="24"/>
                <w:highlight w:val="none"/>
                <w:u w:val="single"/>
                <w:lang w:val="en-US" w:eastAsia="zh-CN" w:bidi="ar-SA"/>
              </w:rPr>
              <w:t xml:space="preserve">90</w:t>
            </w:r>
            <w:r>
              <w:rPr>
                <w:rFonts w:hint="eastAsia" w:ascii="宋体" w:hAnsi="宋体" w:eastAsia="宋体" w:cs="宋体"/>
                <w:color w:val="000000"/>
                <w:sz w:val="24"/>
                <w:szCs w:val="24"/>
                <w:highlight w:val="none"/>
                <w:lang w:val="en-US" w:eastAsia="zh-CN" w:bidi="ar-SA"/>
              </w:rPr>
              <w:t xml:space="preserve">日</w:t>
            </w:r>
            <w:r>
              <w:rPr>
                <w:rFonts w:ascii="Times New Roman" w:hAnsi="Times New Roman" w:eastAsia="宋体" w:cs="Times New Roman"/>
                <w:color w:val="000000"/>
                <w:sz w:val="24"/>
                <w:szCs w:val="24"/>
                <w:highlight w:val="none"/>
                <w:lang w:val="en-US" w:eastAsia="zh-CN" w:bidi="ar-SA"/>
              </w:rPr>
              <w:t xml:space="preserve">历天（从提交响应文件截止时间当日起算）</w:t>
            </w:r>
            <w:r/>
          </w:p>
        </w:tc>
      </w:tr>
      <w:tr>
        <w:trPr>
          <w:trHeight w:val="1003"/>
        </w:trPr>
        <w:tc>
          <w:tcPr>
            <w:tcW w:w="1059" w:type="dxa"/>
            <w:vAlign w:val="center"/>
            <w:textDirection w:val="lrTb"/>
            <w:noWrap w:val="false"/>
          </w:tcPr>
          <w:p>
            <w:pPr>
              <w:jc w:val="center"/>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w:t>
            </w:r>
            <w:r>
              <w:rPr>
                <w:rFonts w:hint="eastAsia" w:cs="Times New Roman"/>
                <w:color w:val="000000"/>
                <w:sz w:val="24"/>
                <w:szCs w:val="24"/>
                <w:highlight w:val="none"/>
                <w:lang w:val="en-US" w:eastAsia="zh-CN" w:bidi="ar-SA"/>
              </w:rPr>
              <w:t xml:space="preserve">3</w:t>
            </w:r>
            <w:r/>
          </w:p>
        </w:tc>
        <w:tc>
          <w:tcPr>
            <w:tcW w:w="2505"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响应文件提交（上传）截止时间</w:t>
            </w:r>
            <w:r/>
          </w:p>
        </w:tc>
        <w:tc>
          <w:tcPr>
            <w:tcW w:w="6574"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时间：2026年 10</w:t>
            </w:r>
            <w:r>
              <w:rPr>
                <w:rFonts w:hint="eastAsia" w:ascii="宋体" w:hAnsi="宋体" w:eastAsia="宋体" w:cs="宋体"/>
                <w:color w:val="000000"/>
                <w:sz w:val="24"/>
                <w:szCs w:val="24"/>
                <w:highlight w:val="none"/>
                <w:lang w:val="en-US" w:eastAsia="zh-CN" w:bidi="ar-SA"/>
              </w:rPr>
              <w:t xml:space="preserve"> 月</w:t>
            </w:r>
            <w:r>
              <w:rPr>
                <w:rFonts w:hint="eastAsia" w:ascii="宋体" w:hAnsi="宋体" w:cs="宋体"/>
                <w:color w:val="000000"/>
                <w:sz w:val="24"/>
                <w:szCs w:val="24"/>
                <w:highlight w:val="none"/>
                <w:lang w:val="en-US" w:eastAsia="zh-CN" w:bidi="ar-SA"/>
              </w:rPr>
              <w:t xml:space="preserve"> 12 </w:t>
            </w:r>
            <w:r>
              <w:rPr>
                <w:rFonts w:hint="eastAsia" w:ascii="宋体" w:hAnsi="宋体" w:eastAsia="宋体" w:cs="宋体"/>
                <w:color w:val="000000"/>
                <w:sz w:val="24"/>
                <w:szCs w:val="24"/>
                <w:highlight w:val="none"/>
                <w:lang w:val="en-US" w:eastAsia="zh-CN" w:bidi="ar-SA"/>
              </w:rPr>
              <w:t xml:space="preserve">日13:30 </w:t>
            </w:r>
            <w:r/>
          </w:p>
        </w:tc>
      </w:tr>
      <w:tr>
        <w:trPr>
          <w:trHeight w:val="436"/>
        </w:trPr>
        <w:tc>
          <w:tcPr>
            <w:tcW w:w="1059" w:type="dxa"/>
            <w:vAlign w:val="center"/>
            <w:textDirection w:val="lrTb"/>
            <w:noWrap w:val="false"/>
          </w:tcPr>
          <w:p>
            <w:pPr>
              <w:jc w:val="center"/>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w:t>
            </w:r>
            <w:r>
              <w:rPr>
                <w:rFonts w:hint="eastAsia" w:cs="Times New Roman"/>
                <w:color w:val="000000"/>
                <w:sz w:val="24"/>
                <w:szCs w:val="24"/>
                <w:highlight w:val="none"/>
                <w:lang w:val="en-US" w:eastAsia="zh-CN" w:bidi="ar-SA"/>
              </w:rPr>
              <w:t xml:space="preserve">4</w:t>
            </w:r>
            <w:r/>
          </w:p>
        </w:tc>
        <w:tc>
          <w:tcPr>
            <w:tcW w:w="2505"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磋商时间</w:t>
            </w:r>
            <w:r/>
          </w:p>
        </w:tc>
        <w:tc>
          <w:tcPr>
            <w:tcW w:w="6574" w:type="dxa"/>
            <w:vAlign w:val="center"/>
            <w:textDirection w:val="lrTb"/>
            <w:noWrap w:val="false"/>
          </w:tcPr>
          <w:p>
            <w:pPr>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时间：2026年 10</w:t>
            </w:r>
            <w:r>
              <w:rPr>
                <w:rFonts w:hint="eastAsia" w:ascii="宋体" w:hAnsi="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月</w:t>
            </w:r>
            <w:r>
              <w:rPr>
                <w:rFonts w:hint="eastAsia" w:ascii="宋体" w:hAnsi="宋体" w:cs="宋体"/>
                <w:color w:val="000000"/>
                <w:sz w:val="24"/>
                <w:szCs w:val="24"/>
                <w:highlight w:val="none"/>
                <w:lang w:val="en-US" w:eastAsia="zh-CN" w:bidi="ar-SA"/>
              </w:rPr>
              <w:t xml:space="preserve"> 12 </w:t>
            </w:r>
            <w:r>
              <w:rPr>
                <w:rFonts w:hint="eastAsia" w:ascii="宋体" w:hAnsi="宋体" w:eastAsia="宋体" w:cs="宋体"/>
                <w:color w:val="000000"/>
                <w:sz w:val="24"/>
                <w:szCs w:val="24"/>
                <w:highlight w:val="none"/>
                <w:lang w:val="en-US" w:eastAsia="zh-CN" w:bidi="ar-SA"/>
              </w:rPr>
              <w:t xml:space="preserve">日13:30 </w:t>
            </w:r>
            <w:r/>
          </w:p>
        </w:tc>
      </w:tr>
      <w:tr>
        <w:trPr>
          <w:trHeight w:val="1330" w:hRule="exact"/>
        </w:trPr>
        <w:tc>
          <w:tcPr>
            <w:tcW w:w="1059" w:type="dxa"/>
            <w:vAlign w:val="center"/>
            <w:textDirection w:val="lrTb"/>
            <w:noWrap w:val="false"/>
          </w:tcPr>
          <w:p>
            <w:pPr>
              <w:jc w:val="center"/>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w:t>
            </w:r>
            <w:r>
              <w:rPr>
                <w:rFonts w:hint="eastAsia" w:cs="Times New Roman"/>
                <w:color w:val="000000"/>
                <w:sz w:val="24"/>
                <w:szCs w:val="24"/>
                <w:highlight w:val="none"/>
                <w:lang w:val="en-US" w:eastAsia="zh-CN" w:bidi="ar-SA"/>
              </w:rPr>
              <w:t xml:space="preserve">5</w:t>
            </w:r>
            <w:r/>
          </w:p>
        </w:tc>
        <w:tc>
          <w:tcPr>
            <w:tcW w:w="2505"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成交原则</w:t>
            </w:r>
            <w:r/>
          </w:p>
        </w:tc>
        <w:tc>
          <w:tcPr>
            <w:tcW w:w="6574"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采用综合评分法，即在响应文件满足磋商文件全部实质性要求且按评审因素的量化指标评审得分最高的供应商为成交供应商。</w:t>
            </w:r>
            <w:r/>
          </w:p>
        </w:tc>
      </w:tr>
      <w:tr>
        <w:trPr>
          <w:trHeight w:val="639" w:hRule="exact"/>
        </w:trPr>
        <w:tc>
          <w:tcPr>
            <w:tcW w:w="1059" w:type="dxa"/>
            <w:vAlign w:val="center"/>
            <w:textDirection w:val="lrTb"/>
            <w:noWrap w:val="false"/>
          </w:tcPr>
          <w:p>
            <w:pPr>
              <w:jc w:val="center"/>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w:t>
            </w:r>
            <w:r>
              <w:rPr>
                <w:rFonts w:hint="eastAsia" w:cs="Times New Roman"/>
                <w:color w:val="000000"/>
                <w:sz w:val="24"/>
                <w:szCs w:val="24"/>
                <w:highlight w:val="none"/>
                <w:lang w:val="en-US" w:eastAsia="zh-CN" w:bidi="ar-SA"/>
              </w:rPr>
              <w:t xml:space="preserve">6</w:t>
            </w:r>
            <w:r/>
          </w:p>
        </w:tc>
        <w:tc>
          <w:tcPr>
            <w:tcW w:w="2505" w:type="dxa"/>
            <w:vAlign w:val="center"/>
            <w:textDirection w:val="lrTb"/>
            <w:noWrap w:val="false"/>
          </w:tcPr>
          <w:p>
            <w:pPr>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评审办法</w:t>
            </w:r>
            <w:r/>
          </w:p>
        </w:tc>
        <w:tc>
          <w:tcPr>
            <w:tcW w:w="6574" w:type="dxa"/>
            <w:vAlign w:val="center"/>
            <w:textDirection w:val="lrTb"/>
            <w:noWrap w:val="false"/>
          </w:tcPr>
          <w:p>
            <w:pPr>
              <w:jc w:val="left"/>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详见第三章</w:t>
            </w:r>
            <w:r/>
          </w:p>
        </w:tc>
      </w:tr>
      <w:tr>
        <w:trPr>
          <w:trHeight w:val="563" w:hRule="exact"/>
        </w:trPr>
        <w:tc>
          <w:tcPr>
            <w:tcW w:w="1059" w:type="dxa"/>
            <w:vAlign w:val="center"/>
            <w:textDirection w:val="lrTb"/>
            <w:noWrap w:val="false"/>
          </w:tcPr>
          <w:p>
            <w:pPr>
              <w:jc w:val="center"/>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w:t>
            </w:r>
            <w:r>
              <w:rPr>
                <w:rFonts w:hint="eastAsia" w:cs="Times New Roman"/>
                <w:color w:val="000000"/>
                <w:sz w:val="24"/>
                <w:szCs w:val="24"/>
                <w:highlight w:val="none"/>
                <w:lang w:val="en-US" w:eastAsia="zh-CN" w:bidi="ar-SA"/>
              </w:rPr>
              <w:t xml:space="preserve">7</w:t>
            </w:r>
            <w:r/>
          </w:p>
        </w:tc>
        <w:tc>
          <w:tcPr>
            <w:tcW w:w="2505"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签订合同</w:t>
            </w:r>
            <w:r/>
          </w:p>
        </w:tc>
        <w:tc>
          <w:tcPr>
            <w:tcW w:w="6574"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成交通知书发出之日</w:t>
            </w:r>
            <w:r>
              <w:rPr>
                <w:rFonts w:hint="eastAsia" w:ascii="宋体" w:hAnsi="宋体" w:eastAsia="宋体" w:cs="宋体"/>
                <w:color w:val="000000"/>
                <w:sz w:val="24"/>
                <w:szCs w:val="24"/>
                <w:highlight w:val="none"/>
                <w:lang w:val="en-US" w:eastAsia="zh-CN" w:bidi="ar-SA"/>
              </w:rPr>
              <w:t xml:space="preserve">起30日内。</w:t>
            </w:r>
            <w:r/>
          </w:p>
        </w:tc>
      </w:tr>
      <w:tr>
        <w:trPr>
          <w:trHeight w:val="545" w:hRule="exact"/>
        </w:trPr>
        <w:tc>
          <w:tcPr>
            <w:tcW w:w="1059" w:type="dxa"/>
            <w:vAlign w:val="center"/>
            <w:textDirection w:val="lrTb"/>
            <w:noWrap w:val="false"/>
          </w:tcPr>
          <w:p>
            <w:pPr>
              <w:jc w:val="center"/>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w:t>
            </w:r>
            <w:r>
              <w:rPr>
                <w:rFonts w:hint="eastAsia" w:cs="Times New Roman"/>
                <w:color w:val="000000"/>
                <w:sz w:val="24"/>
                <w:szCs w:val="24"/>
                <w:highlight w:val="none"/>
                <w:lang w:val="en-US" w:eastAsia="zh-CN" w:bidi="ar-SA"/>
              </w:rPr>
              <w:t xml:space="preserve">8</w:t>
            </w:r>
            <w:r/>
          </w:p>
        </w:tc>
        <w:tc>
          <w:tcPr>
            <w:tcW w:w="2505"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履约保证金</w:t>
            </w:r>
            <w:r/>
          </w:p>
        </w:tc>
        <w:tc>
          <w:tcPr>
            <w:tcW w:w="6574" w:type="dxa"/>
            <w:vAlign w:val="center"/>
            <w:textDirection w:val="lrTb"/>
            <w:noWrap w:val="false"/>
          </w:tcPr>
          <w:p>
            <w:pPr>
              <w:jc w:val="both"/>
              <w:spacing w:line="360" w:lineRule="auto"/>
              <w:widowControl w:val="off"/>
              <w:rPr>
                <w:rFonts w:ascii="Times New Roman" w:hAnsi="Times New Roman" w:eastAsia="宋体" w:cs="Times New Roman"/>
                <w:sz w:val="21"/>
                <w:highlight w:val="none"/>
                <w:lang w:val="en-US" w:eastAsia="zh-CN" w:bidi="ar-SA"/>
              </w:rPr>
            </w:pPr>
            <w:r>
              <w:rPr>
                <w:rFonts w:hint="eastAsia" w:ascii="宋体" w:hAnsi="宋体" w:eastAsia="宋体" w:cs="宋体"/>
                <w:color w:val="000000"/>
                <w:sz w:val="24"/>
                <w:szCs w:val="24"/>
                <w:highlight w:val="none"/>
                <w:lang w:val="en-US" w:eastAsia="zh-CN" w:bidi="ar-SA"/>
              </w:rPr>
              <w:t xml:space="preserve">不提交</w:t>
            </w:r>
            <w:r/>
          </w:p>
        </w:tc>
      </w:tr>
      <w:tr>
        <w:trPr>
          <w:trHeight w:val="563" w:hRule="exact"/>
        </w:trPr>
        <w:tc>
          <w:tcPr>
            <w:tcW w:w="1059" w:type="dxa"/>
            <w:vAlign w:val="center"/>
            <w:textDirection w:val="lrTb"/>
            <w:noWrap w:val="false"/>
          </w:tcPr>
          <w:p>
            <w:pPr>
              <w:jc w:val="center"/>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1</w:t>
            </w:r>
            <w:r>
              <w:rPr>
                <w:rFonts w:hint="eastAsia" w:cs="Times New Roman"/>
                <w:color w:val="000000"/>
                <w:sz w:val="24"/>
                <w:szCs w:val="24"/>
                <w:highlight w:val="none"/>
                <w:lang w:val="en-US" w:eastAsia="zh-CN" w:bidi="ar-SA"/>
              </w:rPr>
              <w:t xml:space="preserve">9</w:t>
            </w:r>
            <w:r/>
          </w:p>
        </w:tc>
        <w:tc>
          <w:tcPr>
            <w:tcW w:w="2505"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t xml:space="preserve">定标办法</w:t>
            </w:r>
            <w:r/>
          </w:p>
        </w:tc>
        <w:tc>
          <w:tcPr>
            <w:tcW w:w="6574" w:type="dxa"/>
            <w:vAlign w:val="center"/>
            <w:textDirection w:val="lrTb"/>
            <w:noWrap w:val="false"/>
          </w:tcPr>
          <w:p>
            <w:pPr>
              <w:jc w:val="both"/>
              <w:spacing w:line="360" w:lineRule="auto"/>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采购人授权磋商小组直接确定1名成交供应商</w:t>
            </w:r>
            <w:r/>
          </w:p>
        </w:tc>
      </w:tr>
      <w:tr>
        <w:trPr>
          <w:trHeight w:val="1910" w:hRule="exact"/>
        </w:trPr>
        <w:tc>
          <w:tcPr>
            <w:tcW w:w="1059" w:type="dxa"/>
            <w:vAlign w:val="center"/>
            <w:textDirection w:val="lrTb"/>
            <w:noWrap w:val="false"/>
          </w:tcPr>
          <w:p>
            <w:pPr>
              <w:jc w:val="center"/>
              <w:spacing w:line="360" w:lineRule="auto"/>
              <w:widowControl w:val="off"/>
              <w:rPr>
                <w:rFonts w:hint="default" w:ascii="Times New Roman" w:hAnsi="Times New Roman" w:eastAsia="宋体" w:cs="Times New Roman"/>
                <w:color w:val="000000"/>
                <w:sz w:val="24"/>
                <w:szCs w:val="24"/>
                <w:highlight w:val="none"/>
                <w:lang w:val="en-US" w:eastAsia="zh-CN" w:bidi="ar-SA"/>
              </w:rPr>
            </w:pPr>
            <w:r>
              <w:rPr>
                <w:rFonts w:hint="eastAsia" w:cs="Times New Roman"/>
                <w:color w:val="000000"/>
                <w:sz w:val="24"/>
                <w:szCs w:val="24"/>
                <w:highlight w:val="none"/>
                <w:lang w:val="en-US" w:eastAsia="zh-CN" w:bidi="ar-SA"/>
              </w:rPr>
              <w:t xml:space="preserve">20</w:t>
            </w:r>
            <w:r/>
          </w:p>
        </w:tc>
        <w:tc>
          <w:tcPr>
            <w:tcW w:w="2505" w:type="dxa"/>
            <w:vAlign w:val="center"/>
            <w:textDirection w:val="lrTb"/>
            <w:noWrap w:val="false"/>
          </w:tcPr>
          <w:p>
            <w:pPr>
              <w:jc w:val="both"/>
              <w:spacing w:line="360" w:lineRule="auto"/>
              <w:widowControl w:val="off"/>
              <w:rPr>
                <w:rFonts w:ascii="Times New Roman" w:hAnsi="Times New Roman" w:eastAsia="宋体" w:cs="Times New Roman"/>
                <w:b/>
                <w:bCs/>
                <w:sz w:val="24"/>
                <w:highlight w:val="none"/>
                <w:lang w:val="en-US" w:eastAsia="zh-CN" w:bidi="ar-SA"/>
              </w:rPr>
            </w:pPr>
            <w:r>
              <w:rPr>
                <w:rFonts w:ascii="Times New Roman" w:hAnsi="Times New Roman" w:eastAsia="宋体" w:cs="Times New Roman"/>
                <w:b/>
                <w:bCs/>
                <w:sz w:val="24"/>
                <w:highlight w:val="none"/>
                <w:lang w:val="en-US" w:eastAsia="zh-CN" w:bidi="ar-SA"/>
              </w:rPr>
              <w:t xml:space="preserve">特别提醒</w:t>
            </w:r>
            <w:r/>
          </w:p>
        </w:tc>
        <w:tc>
          <w:tcPr>
            <w:tcW w:w="6574" w:type="dxa"/>
            <w:vAlign w:val="center"/>
            <w:textDirection w:val="lrTb"/>
            <w:noWrap w:val="false"/>
          </w:tcPr>
          <w:p>
            <w:pPr>
              <w:jc w:val="both"/>
              <w:spacing w:line="360" w:lineRule="auto"/>
              <w:widowControl w:val="off"/>
              <w:rPr>
                <w:rFonts w:ascii="Times New Roman" w:hAnsi="Times New Roman" w:eastAsia="宋体" w:cs="Times New Roman"/>
                <w:b/>
                <w:bCs/>
                <w:sz w:val="24"/>
                <w:highlight w:val="none"/>
                <w:lang w:val="en-US" w:eastAsia="zh-CN" w:bidi="ar-SA"/>
              </w:rPr>
            </w:pPr>
            <w:r>
              <w:rPr>
                <w:rFonts w:ascii="Times New Roman" w:hAnsi="Times New Roman" w:eastAsia="宋体" w:cs="Times New Roman"/>
                <w:sz w:val="24"/>
                <w:highlight w:val="none"/>
                <w:lang w:val="en-US" w:eastAsia="zh-CN" w:bidi="ar-SA"/>
              </w:rPr>
              <w:t xml:space="preserve">本项目采用电子网上招投标。具体操作详见《苏采云系统供应商操作手册》，网址链接https://czju.suzhou.gov.cn/zfcg/html/content/20231220161910031.shtml）。</w:t>
            </w:r>
            <w:r/>
          </w:p>
        </w:tc>
      </w:tr>
    </w:tbl>
    <w:p>
      <w:pPr>
        <w:jc w:val="center"/>
        <w:rPr>
          <w:rFonts w:ascii="Times New Roman" w:hAnsi="Times New Roman" w:eastAsia="Arial"/>
          <w:b/>
          <w:sz w:val="32"/>
          <w:highlight w:val="none"/>
        </w:rPr>
      </w:pPr>
      <w:r>
        <w:rPr>
          <w:rFonts w:ascii="Times New Roman" w:hAnsi="Times New Roman" w:eastAsia="Arial"/>
          <w:b/>
          <w:sz w:val="32"/>
          <w:highlight w:val="none"/>
        </w:rPr>
      </w:r>
      <w:r/>
    </w:p>
    <w:p>
      <w:pPr>
        <w:pStyle w:val="942"/>
        <w:rPr>
          <w:rFonts w:ascii="Times New Roman" w:hAnsi="Times New Roman" w:eastAsia="Arial"/>
          <w:b/>
          <w:sz w:val="32"/>
          <w:highlight w:val="none"/>
        </w:rPr>
      </w:pPr>
      <w:r>
        <w:rPr>
          <w:rFonts w:ascii="Times New Roman" w:hAnsi="Times New Roman" w:eastAsia="Arial"/>
          <w:b/>
          <w:sz w:val="32"/>
          <w:highlight w:val="none"/>
        </w:rPr>
      </w:r>
      <w:r/>
    </w:p>
    <w:p>
      <w:pPr>
        <w:pStyle w:val="933"/>
        <w:rPr>
          <w:rFonts w:ascii="Times New Roman" w:hAnsi="Times New Roman" w:eastAsia="Arial"/>
          <w:b/>
          <w:sz w:val="32"/>
          <w:highlight w:val="none"/>
        </w:rPr>
      </w:pPr>
      <w:r>
        <w:rPr>
          <w:rFonts w:ascii="Times New Roman" w:hAnsi="Times New Roman" w:eastAsia="Arial"/>
          <w:b/>
          <w:sz w:val="32"/>
          <w:highlight w:val="none"/>
        </w:rPr>
      </w:r>
      <w:r/>
    </w:p>
    <w:p>
      <w:pPr>
        <w:rPr>
          <w:rFonts w:ascii="Times New Roman" w:hAnsi="Times New Roman" w:eastAsia="Arial"/>
          <w:b/>
          <w:sz w:val="32"/>
          <w:highlight w:val="none"/>
        </w:rPr>
      </w:pPr>
      <w:r>
        <w:rPr>
          <w:rFonts w:ascii="Times New Roman" w:hAnsi="Times New Roman" w:eastAsia="Arial"/>
          <w:b/>
          <w:sz w:val="32"/>
          <w:highlight w:val="none"/>
        </w:rPr>
      </w:r>
      <w:r/>
    </w:p>
    <w:p>
      <w:pPr>
        <w:pStyle w:val="942"/>
        <w:rPr>
          <w:rFonts w:ascii="Times New Roman" w:hAnsi="Times New Roman" w:eastAsia="Arial"/>
          <w:b/>
          <w:sz w:val="32"/>
          <w:highlight w:val="none"/>
        </w:rPr>
      </w:pPr>
      <w:r>
        <w:rPr>
          <w:rFonts w:ascii="Times New Roman" w:hAnsi="Times New Roman" w:eastAsia="Arial"/>
          <w:b/>
          <w:sz w:val="32"/>
          <w:highlight w:val="none"/>
        </w:rPr>
      </w:r>
      <w:r/>
    </w:p>
    <w:p>
      <w:pPr>
        <w:pStyle w:val="933"/>
        <w:rPr>
          <w:rFonts w:ascii="Times New Roman" w:hAnsi="Times New Roman" w:eastAsia="Arial"/>
          <w:b/>
          <w:sz w:val="32"/>
          <w:highlight w:val="none"/>
        </w:rPr>
      </w:pPr>
      <w:r>
        <w:rPr>
          <w:rFonts w:ascii="Times New Roman" w:hAnsi="Times New Roman" w:eastAsia="Arial"/>
          <w:b/>
          <w:sz w:val="32"/>
          <w:highlight w:val="none"/>
        </w:rPr>
      </w:r>
      <w:r/>
    </w:p>
    <w:p>
      <w:pPr>
        <w:rPr>
          <w:rFonts w:ascii="Times New Roman" w:hAnsi="Times New Roman" w:eastAsia="Arial"/>
          <w:b/>
          <w:sz w:val="32"/>
          <w:highlight w:val="none"/>
        </w:rPr>
      </w:pPr>
      <w:r>
        <w:rPr>
          <w:rFonts w:ascii="Times New Roman" w:hAnsi="Times New Roman" w:eastAsia="Arial"/>
          <w:b/>
          <w:sz w:val="32"/>
          <w:highlight w:val="none"/>
        </w:rPr>
      </w:r>
      <w:r/>
    </w:p>
    <w:p>
      <w:pPr>
        <w:pStyle w:val="902"/>
        <w:rPr>
          <w:rFonts w:ascii="Times New Roman" w:hAnsi="Times New Roman" w:eastAsia="Arial"/>
          <w:b/>
          <w:sz w:val="32"/>
          <w:highlight w:val="none"/>
        </w:rPr>
      </w:pPr>
      <w:r>
        <w:rPr>
          <w:rFonts w:ascii="Times New Roman" w:hAnsi="Times New Roman" w:eastAsia="Arial"/>
          <w:b/>
          <w:sz w:val="32"/>
          <w:highlight w:val="none"/>
        </w:rPr>
      </w:r>
      <w:r/>
    </w:p>
    <w:p>
      <w:pPr>
        <w:pStyle w:val="903"/>
        <w:rPr>
          <w:rFonts w:ascii="Times New Roman" w:hAnsi="Times New Roman" w:eastAsia="Arial"/>
          <w:b/>
          <w:sz w:val="32"/>
          <w:highlight w:val="none"/>
        </w:rPr>
      </w:pPr>
      <w:r>
        <w:rPr>
          <w:rFonts w:ascii="Times New Roman" w:hAnsi="Times New Roman" w:eastAsia="Arial"/>
          <w:b/>
          <w:sz w:val="32"/>
          <w:highlight w:val="none"/>
        </w:rPr>
      </w:r>
      <w:r/>
    </w:p>
    <w:p>
      <w:pPr>
        <w:pStyle w:val="903"/>
        <w:rPr>
          <w:rFonts w:ascii="Times New Roman" w:hAnsi="Times New Roman" w:eastAsia="Arial"/>
          <w:b/>
          <w:sz w:val="32"/>
          <w:highlight w:val="none"/>
        </w:rPr>
      </w:pPr>
      <w:r>
        <w:rPr>
          <w:rFonts w:ascii="Times New Roman" w:hAnsi="Times New Roman" w:eastAsia="Arial"/>
          <w:b/>
          <w:sz w:val="32"/>
          <w:highlight w:val="none"/>
        </w:rPr>
      </w:r>
      <w:r/>
    </w:p>
    <w:p>
      <w:pPr>
        <w:pStyle w:val="903"/>
        <w:rPr>
          <w:rFonts w:ascii="Times New Roman" w:hAnsi="Times New Roman" w:eastAsia="Arial"/>
          <w:b/>
          <w:sz w:val="32"/>
          <w:highlight w:val="none"/>
        </w:rPr>
      </w:pPr>
      <w:r>
        <w:rPr>
          <w:rFonts w:ascii="Times New Roman" w:hAnsi="Times New Roman" w:eastAsia="Arial"/>
          <w:b/>
          <w:sz w:val="32"/>
          <w:highlight w:val="none"/>
        </w:rPr>
      </w:r>
      <w:r/>
    </w:p>
    <w:p>
      <w:pPr>
        <w:pStyle w:val="903"/>
        <w:rPr>
          <w:rFonts w:ascii="Times New Roman" w:hAnsi="Times New Roman" w:eastAsia="Arial"/>
          <w:b/>
          <w:sz w:val="32"/>
          <w:highlight w:val="none"/>
        </w:rPr>
      </w:pPr>
      <w:r>
        <w:rPr>
          <w:rFonts w:ascii="Times New Roman" w:hAnsi="Times New Roman" w:eastAsia="Arial"/>
          <w:b/>
          <w:sz w:val="32"/>
          <w:highlight w:val="none"/>
        </w:rPr>
      </w:r>
      <w:r/>
    </w:p>
    <w:p>
      <w:pPr>
        <w:pStyle w:val="903"/>
        <w:rPr>
          <w:rFonts w:ascii="Times New Roman" w:hAnsi="Times New Roman" w:eastAsia="Arial"/>
          <w:b/>
          <w:sz w:val="32"/>
          <w:highlight w:val="none"/>
        </w:rPr>
      </w:pPr>
      <w:r>
        <w:rPr>
          <w:rFonts w:ascii="Times New Roman" w:hAnsi="Times New Roman" w:eastAsia="Arial"/>
          <w:b/>
          <w:sz w:val="32"/>
          <w:highlight w:val="none"/>
        </w:rPr>
      </w:r>
      <w:r/>
    </w:p>
    <w:p>
      <w:pPr>
        <w:pStyle w:val="903"/>
        <w:rPr>
          <w:rFonts w:ascii="Times New Roman" w:hAnsi="Times New Roman" w:eastAsia="Arial"/>
          <w:b/>
          <w:sz w:val="32"/>
          <w:highlight w:val="none"/>
        </w:rPr>
      </w:pPr>
      <w:r>
        <w:rPr>
          <w:rFonts w:ascii="Times New Roman" w:hAnsi="Times New Roman" w:eastAsia="Arial"/>
          <w:b/>
          <w:sz w:val="32"/>
          <w:highlight w:val="none"/>
        </w:rPr>
      </w:r>
      <w:r/>
    </w:p>
    <w:p>
      <w:pPr>
        <w:pStyle w:val="903"/>
        <w:rPr>
          <w:rFonts w:ascii="Times New Roman" w:hAnsi="Times New Roman" w:eastAsia="Arial"/>
          <w:b/>
          <w:sz w:val="32"/>
          <w:highlight w:val="none"/>
        </w:rPr>
      </w:pPr>
      <w:r>
        <w:rPr>
          <w:rFonts w:ascii="Times New Roman" w:hAnsi="Times New Roman" w:eastAsia="Arial"/>
          <w:b/>
          <w:sz w:val="32"/>
          <w:highlight w:val="none"/>
        </w:rPr>
      </w:r>
      <w:r/>
    </w:p>
    <w:p>
      <w:pPr>
        <w:pStyle w:val="903"/>
        <w:rPr>
          <w:rFonts w:ascii="Times New Roman" w:hAnsi="Times New Roman" w:eastAsia="Arial"/>
          <w:b/>
          <w:sz w:val="32"/>
          <w:highlight w:val="none"/>
        </w:rPr>
      </w:pPr>
      <w:r>
        <w:rPr>
          <w:rFonts w:ascii="Times New Roman" w:hAnsi="Times New Roman" w:eastAsia="Arial"/>
          <w:b/>
          <w:sz w:val="32"/>
          <w:highlight w:val="none"/>
        </w:rPr>
      </w:r>
      <w:r/>
    </w:p>
    <w:p>
      <w:pPr>
        <w:pStyle w:val="903"/>
        <w:rPr>
          <w:rFonts w:ascii="Times New Roman" w:hAnsi="Times New Roman" w:eastAsia="Arial"/>
          <w:b/>
          <w:sz w:val="32"/>
          <w:highlight w:val="none"/>
        </w:rPr>
      </w:pPr>
      <w:r>
        <w:rPr>
          <w:rFonts w:ascii="Times New Roman" w:hAnsi="Times New Roman" w:eastAsia="Arial"/>
          <w:b/>
          <w:sz w:val="32"/>
          <w:highlight w:val="none"/>
        </w:rPr>
      </w:r>
      <w:r/>
    </w:p>
    <w:p>
      <w:pPr>
        <w:pStyle w:val="903"/>
        <w:rPr>
          <w:rFonts w:ascii="Times New Roman" w:hAnsi="Times New Roman" w:eastAsia="Arial"/>
          <w:b/>
          <w:sz w:val="32"/>
          <w:highlight w:val="none"/>
        </w:rPr>
      </w:pPr>
      <w:r>
        <w:rPr>
          <w:rFonts w:ascii="Times New Roman" w:hAnsi="Times New Roman" w:eastAsia="Arial"/>
          <w:b/>
          <w:sz w:val="32"/>
          <w:highlight w:val="none"/>
        </w:rPr>
      </w:r>
      <w:r/>
    </w:p>
    <w:p>
      <w:pPr>
        <w:pStyle w:val="903"/>
        <w:rPr>
          <w:rFonts w:ascii="Times New Roman" w:hAnsi="Times New Roman" w:eastAsia="Arial"/>
          <w:b/>
          <w:sz w:val="32"/>
          <w:highlight w:val="none"/>
        </w:rPr>
      </w:pPr>
      <w:r>
        <w:rPr>
          <w:rFonts w:ascii="Times New Roman" w:hAnsi="Times New Roman" w:eastAsia="Arial"/>
          <w:b/>
          <w:sz w:val="32"/>
          <w:highlight w:val="none"/>
        </w:rPr>
      </w:r>
      <w:r/>
    </w:p>
    <w:p>
      <w:pPr>
        <w:pStyle w:val="903"/>
        <w:rPr>
          <w:rFonts w:ascii="Times New Roman" w:hAnsi="Times New Roman" w:eastAsia="Arial"/>
          <w:b/>
          <w:sz w:val="32"/>
          <w:highlight w:val="none"/>
        </w:rPr>
      </w:pPr>
      <w:r>
        <w:rPr>
          <w:rFonts w:ascii="Times New Roman" w:hAnsi="Times New Roman" w:eastAsia="Arial"/>
          <w:b/>
          <w:sz w:val="32"/>
          <w:highlight w:val="none"/>
        </w:rPr>
      </w:r>
      <w:r/>
    </w:p>
    <w:p>
      <w:pPr>
        <w:pStyle w:val="903"/>
        <w:rPr>
          <w:rFonts w:ascii="Times New Roman" w:hAnsi="Times New Roman" w:eastAsia="Arial"/>
          <w:b/>
          <w:sz w:val="32"/>
          <w:highlight w:val="none"/>
        </w:rPr>
      </w:pPr>
      <w:r>
        <w:rPr>
          <w:rFonts w:ascii="Times New Roman" w:hAnsi="Times New Roman" w:eastAsia="Arial"/>
          <w:b/>
          <w:sz w:val="32"/>
          <w:highlight w:val="none"/>
        </w:rPr>
      </w:r>
      <w:r/>
    </w:p>
    <w:p>
      <w:pPr>
        <w:pStyle w:val="903"/>
        <w:rPr>
          <w:rFonts w:ascii="Times New Roman" w:hAnsi="Times New Roman" w:eastAsia="Arial"/>
          <w:b/>
          <w:sz w:val="32"/>
          <w:highlight w:val="none"/>
        </w:rPr>
      </w:pPr>
      <w:r>
        <w:rPr>
          <w:rFonts w:ascii="Times New Roman" w:hAnsi="Times New Roman" w:eastAsia="Arial"/>
          <w:b/>
          <w:sz w:val="32"/>
          <w:highlight w:val="none"/>
        </w:rPr>
      </w:r>
      <w:r/>
    </w:p>
    <w:p>
      <w:pPr>
        <w:pStyle w:val="903"/>
        <w:rPr>
          <w:rFonts w:ascii="Times New Roman" w:hAnsi="Times New Roman" w:eastAsia="Arial"/>
          <w:b/>
          <w:sz w:val="32"/>
          <w:highlight w:val="none"/>
        </w:rPr>
      </w:pPr>
      <w:r>
        <w:rPr>
          <w:rFonts w:ascii="Times New Roman" w:hAnsi="Times New Roman" w:eastAsia="Arial"/>
          <w:b/>
          <w:sz w:val="32"/>
          <w:highlight w:val="none"/>
        </w:rPr>
      </w:r>
      <w:r/>
    </w:p>
    <w:p>
      <w:pPr>
        <w:pStyle w:val="903"/>
        <w:rPr>
          <w:rFonts w:ascii="Times New Roman" w:hAnsi="Times New Roman" w:eastAsia="Arial"/>
          <w:b/>
          <w:sz w:val="32"/>
          <w:highlight w:val="none"/>
        </w:rPr>
      </w:pPr>
      <w:r>
        <w:rPr>
          <w:rFonts w:ascii="Times New Roman" w:hAnsi="Times New Roman" w:eastAsia="Arial"/>
          <w:b/>
          <w:sz w:val="32"/>
          <w:highlight w:val="none"/>
        </w:rPr>
      </w:r>
      <w:r/>
    </w:p>
    <w:p>
      <w:pPr>
        <w:pStyle w:val="903"/>
        <w:rPr>
          <w:rFonts w:ascii="Times New Roman" w:hAnsi="Times New Roman" w:eastAsia="Arial"/>
          <w:b/>
          <w:sz w:val="32"/>
          <w:highlight w:val="none"/>
        </w:rPr>
      </w:pPr>
      <w:r>
        <w:rPr>
          <w:rFonts w:ascii="Times New Roman" w:hAnsi="Times New Roman" w:eastAsia="Arial"/>
          <w:b/>
          <w:sz w:val="32"/>
          <w:highlight w:val="none"/>
        </w:rPr>
      </w:r>
      <w:r/>
    </w:p>
    <w:p>
      <w:pPr>
        <w:pStyle w:val="903"/>
        <w:rPr>
          <w:rFonts w:ascii="Times New Roman" w:hAnsi="Times New Roman" w:eastAsia="Arial"/>
          <w:b/>
          <w:sz w:val="32"/>
          <w:highlight w:val="none"/>
        </w:rPr>
      </w:pPr>
      <w:r>
        <w:rPr>
          <w:rFonts w:ascii="Times New Roman" w:hAnsi="Times New Roman" w:eastAsia="Arial"/>
          <w:b/>
          <w:sz w:val="32"/>
          <w:highlight w:val="none"/>
        </w:rPr>
      </w:r>
      <w:r/>
    </w:p>
    <w:p>
      <w:pPr>
        <w:pStyle w:val="903"/>
        <w:rPr>
          <w:rFonts w:ascii="Times New Roman" w:hAnsi="Times New Roman" w:eastAsia="Arial"/>
          <w:b/>
          <w:sz w:val="32"/>
          <w:highlight w:val="none"/>
        </w:rPr>
      </w:pPr>
      <w:r>
        <w:rPr>
          <w:rFonts w:ascii="Times New Roman" w:hAnsi="Times New Roman" w:eastAsia="Arial"/>
          <w:b/>
          <w:sz w:val="32"/>
          <w:highlight w:val="none"/>
        </w:rPr>
      </w:r>
      <w:r/>
    </w:p>
    <w:p>
      <w:pPr>
        <w:pStyle w:val="903"/>
        <w:rPr>
          <w:rFonts w:ascii="Times New Roman" w:hAnsi="Times New Roman" w:eastAsia="Arial"/>
          <w:b/>
          <w:sz w:val="32"/>
          <w:highlight w:val="none"/>
        </w:rPr>
      </w:pPr>
      <w:r>
        <w:rPr>
          <w:rFonts w:ascii="Times New Roman" w:hAnsi="Times New Roman" w:eastAsia="Arial"/>
          <w:b/>
          <w:sz w:val="32"/>
          <w:highlight w:val="none"/>
        </w:rPr>
      </w:r>
      <w:r/>
    </w:p>
    <w:p>
      <w:pPr>
        <w:pStyle w:val="903"/>
        <w:rPr>
          <w:rFonts w:ascii="Times New Roman" w:hAnsi="Times New Roman" w:eastAsia="Arial"/>
          <w:b/>
          <w:sz w:val="32"/>
          <w:highlight w:val="none"/>
        </w:rPr>
      </w:pPr>
      <w:r>
        <w:rPr>
          <w:rFonts w:ascii="Times New Roman" w:hAnsi="Times New Roman" w:eastAsia="Arial"/>
          <w:b/>
          <w:sz w:val="32"/>
          <w:highlight w:val="none"/>
        </w:rPr>
      </w:r>
      <w:r/>
    </w:p>
    <w:p>
      <w:pPr>
        <w:pStyle w:val="903"/>
        <w:rPr>
          <w:rFonts w:ascii="Times New Roman" w:hAnsi="Times New Roman" w:eastAsia="Arial"/>
          <w:b/>
          <w:sz w:val="32"/>
          <w:highlight w:val="none"/>
        </w:rPr>
      </w:pPr>
      <w:r>
        <w:rPr>
          <w:rFonts w:ascii="Times New Roman" w:hAnsi="Times New Roman" w:eastAsia="Arial"/>
          <w:b/>
          <w:sz w:val="32"/>
          <w:highlight w:val="none"/>
        </w:rPr>
      </w:r>
      <w:r/>
    </w:p>
    <w:p>
      <w:pPr>
        <w:pStyle w:val="903"/>
        <w:rPr>
          <w:rFonts w:ascii="Times New Roman" w:hAnsi="Times New Roman" w:eastAsia="Arial"/>
          <w:b/>
          <w:sz w:val="32"/>
          <w:highlight w:val="none"/>
        </w:rPr>
      </w:pPr>
      <w:r>
        <w:rPr>
          <w:rFonts w:ascii="Times New Roman" w:hAnsi="Times New Roman" w:eastAsia="Arial"/>
          <w:b/>
          <w:sz w:val="32"/>
          <w:highlight w:val="none"/>
        </w:rPr>
      </w:r>
      <w:r/>
    </w:p>
    <w:p>
      <w:pPr>
        <w:pStyle w:val="903"/>
        <w:rPr>
          <w:rFonts w:ascii="Times New Roman" w:hAnsi="Times New Roman" w:eastAsia="Arial"/>
          <w:b/>
          <w:sz w:val="32"/>
          <w:highlight w:val="none"/>
        </w:rPr>
      </w:pPr>
      <w:r>
        <w:rPr>
          <w:rFonts w:ascii="Times New Roman" w:hAnsi="Times New Roman" w:eastAsia="Arial"/>
          <w:b/>
          <w:sz w:val="32"/>
          <w:highlight w:val="none"/>
        </w:rPr>
      </w:r>
      <w:r/>
    </w:p>
    <w:p>
      <w:pPr>
        <w:pStyle w:val="903"/>
        <w:rPr>
          <w:rFonts w:ascii="Times New Roman" w:hAnsi="Times New Roman" w:eastAsia="Arial"/>
          <w:b/>
          <w:sz w:val="32"/>
          <w:highlight w:val="none"/>
        </w:rPr>
      </w:pPr>
      <w:r>
        <w:rPr>
          <w:rFonts w:ascii="Times New Roman" w:hAnsi="Times New Roman" w:eastAsia="Arial"/>
          <w:b/>
          <w:sz w:val="32"/>
          <w:highlight w:val="none"/>
        </w:rPr>
      </w:r>
      <w:r/>
    </w:p>
    <w:p>
      <w:pPr>
        <w:pStyle w:val="903"/>
        <w:rPr>
          <w:rFonts w:ascii="Times New Roman" w:hAnsi="Times New Roman" w:eastAsia="Arial"/>
          <w:b/>
          <w:sz w:val="32"/>
          <w:highlight w:val="none"/>
        </w:rPr>
      </w:pPr>
      <w:r>
        <w:rPr>
          <w:rFonts w:ascii="Times New Roman" w:hAnsi="Times New Roman" w:eastAsia="Arial"/>
          <w:b/>
          <w:sz w:val="32"/>
          <w:highlight w:val="none"/>
        </w:rPr>
      </w:r>
      <w:r/>
    </w:p>
    <w:p>
      <w:pPr>
        <w:rPr>
          <w:highlight w:val="none"/>
        </w:rPr>
      </w:pPr>
      <w:r>
        <w:rPr>
          <w:highlight w:val="none"/>
        </w:rPr>
      </w:r>
      <w:r/>
    </w:p>
    <w:p>
      <w:pPr>
        <w:jc w:val="center"/>
        <w:rPr>
          <w:rFonts w:ascii="Times New Roman" w:hAnsi="Times New Roman" w:eastAsia="Arial"/>
          <w:b/>
          <w:sz w:val="32"/>
          <w:highlight w:val="none"/>
        </w:rPr>
      </w:pPr>
      <w:r>
        <w:rPr>
          <w:rFonts w:ascii="Times New Roman" w:hAnsi="Times New Roman" w:eastAsia="Arial"/>
          <w:b/>
          <w:sz w:val="32"/>
          <w:highlight w:val="none"/>
        </w:rPr>
        <w:t xml:space="preserve">一、竞争性磋商公告</w:t>
      </w:r>
      <w:r/>
    </w:p>
    <w:tbl>
      <w:tblPr>
        <w:tblStyle w:val="975"/>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9"/>
      </w:tblGrid>
      <w:tr>
        <w:trPr/>
        <w:tc>
          <w:tcPr>
            <w:tcW w:w="9769" w:type="dxa"/>
            <w:vAlign w:val="top"/>
            <w:textDirection w:val="lrTb"/>
            <w:noWrap w:val="false"/>
          </w:tcPr>
          <w:p>
            <w:pPr>
              <w:ind w:firstLine="480"/>
              <w:jc w:val="both"/>
              <w:spacing w:line="360" w:lineRule="auto"/>
              <w:widowControl w:val="off"/>
              <w:rPr>
                <w:rFonts w:ascii="Times New Roman" w:hAnsi="Times New Roman" w:eastAsia="宋体" w:cs="Times New Roman"/>
                <w:sz w:val="24"/>
                <w:szCs w:val="24"/>
                <w:highlight w:val="none"/>
                <w:lang w:val="en-US" w:eastAsia="zh-CN" w:bidi="ar-SA"/>
              </w:rPr>
            </w:pPr>
            <w:r/>
            <w:bookmarkStart w:id="0" w:name="_Hlk512243531"/>
            <w:r>
              <w:rPr>
                <w:rFonts w:ascii="Times New Roman" w:hAnsi="Times New Roman" w:eastAsia="宋体" w:cs="Times New Roman"/>
                <w:sz w:val="24"/>
                <w:szCs w:val="24"/>
                <w:highlight w:val="none"/>
                <w:lang w:val="en-US" w:eastAsia="zh-CN" w:bidi="ar-SA"/>
              </w:rPr>
              <w:t xml:space="preserve">项目概况</w:t>
            </w:r>
            <w:r/>
          </w:p>
          <w:p>
            <w:pPr>
              <w:ind w:firstLine="480"/>
              <w:jc w:val="both"/>
              <w:spacing w:line="360" w:lineRule="auto"/>
              <w:widowControl w:val="off"/>
              <w:rPr>
                <w:rFonts w:ascii="Times New Roman" w:hAnsi="Times New Roman" w:eastAsia="宋体" w:cs="Times New Roman"/>
                <w:sz w:val="24"/>
                <w:szCs w:val="24"/>
                <w:highlight w:val="none"/>
                <w:lang w:val="en-US" w:eastAsia="zh-CN" w:bidi="ar-SA"/>
              </w:rPr>
            </w:pPr>
            <w:r>
              <w:rPr>
                <w:rFonts w:hint="eastAsia" w:cs="Times New Roman"/>
                <w:sz w:val="24"/>
                <w:szCs w:val="24"/>
                <w:highlight w:val="none"/>
                <w:u w:val="single"/>
                <w:lang w:val="en-US" w:eastAsia="zh-CN" w:bidi="ar-SA"/>
              </w:rPr>
              <w:t xml:space="preserve">狮山派出所辖区监控维保及升级（2026年度）</w:t>
            </w:r>
            <w:r>
              <w:rPr>
                <w:rFonts w:hint="eastAsia" w:cs="Times New Roman"/>
                <w:sz w:val="24"/>
                <w:szCs w:val="24"/>
                <w:highlight w:val="none"/>
                <w:lang w:val="en-US" w:eastAsia="zh-CN" w:bidi="ar-SA"/>
              </w:rPr>
              <w:t xml:space="preserve">采购项目</w:t>
            </w:r>
            <w:r>
              <w:rPr>
                <w:rFonts w:ascii="Times New Roman" w:hAnsi="Times New Roman" w:eastAsia="宋体" w:cs="Times New Roman"/>
                <w:sz w:val="24"/>
                <w:szCs w:val="24"/>
                <w:highlight w:val="none"/>
                <w:lang w:val="en-US" w:eastAsia="zh-CN" w:bidi="ar-SA"/>
              </w:rPr>
              <w:t xml:space="preserve">的潜在供应商应在</w:t>
            </w:r>
            <w:r>
              <w:rPr>
                <w:rFonts w:ascii="Times New Roman" w:hAnsi="Times New Roman" w:eastAsia="宋体" w:cs="Times New Roman"/>
                <w:sz w:val="24"/>
                <w:szCs w:val="24"/>
                <w:highlight w:val="none"/>
                <w:u w:val="single"/>
                <w:lang w:val="en-US" w:eastAsia="zh-CN" w:bidi="ar-SA"/>
              </w:rPr>
              <w:t xml:space="preserve">“苏采云系统”</w:t>
            </w:r>
            <w:r>
              <w:rPr>
                <w:rFonts w:ascii="Times New Roman" w:hAnsi="Times New Roman" w:eastAsia="宋体" w:cs="Times New Roman"/>
                <w:sz w:val="24"/>
                <w:szCs w:val="24"/>
                <w:highlight w:val="none"/>
                <w:lang w:val="en-US" w:eastAsia="zh-CN" w:bidi="ar-SA"/>
              </w:rPr>
              <w:t xml:space="preserve">获取采购文件</w:t>
            </w:r>
            <w:r>
              <w:rPr>
                <w:rFonts w:hint="eastAsia" w:ascii="宋体" w:hAnsi="宋体" w:eastAsia="宋体" w:cs="宋体"/>
                <w:sz w:val="24"/>
                <w:szCs w:val="24"/>
                <w:highlight w:val="none"/>
                <w:lang w:val="en-US" w:eastAsia="zh-CN" w:bidi="ar-SA"/>
              </w:rPr>
              <w:t xml:space="preserve">，并于</w:t>
            </w:r>
            <w:r>
              <w:rPr>
                <w:rFonts w:hint="eastAsia" w:ascii="宋体" w:hAnsi="宋体" w:eastAsia="宋体" w:cs="宋体"/>
                <w:sz w:val="24"/>
                <w:szCs w:val="24"/>
                <w:highlight w:val="none"/>
                <w:u w:val="single"/>
                <w:lang w:val="en-US" w:eastAsia="zh-CN" w:bidi="ar-SA"/>
              </w:rPr>
              <w:t xml:space="preserve">2026 年 10 月 12 日13时30分</w:t>
            </w:r>
            <w:r>
              <w:rPr>
                <w:rFonts w:ascii="Times New Roman" w:hAnsi="Times New Roman" w:eastAsia="宋体" w:cs="Times New Roman"/>
                <w:sz w:val="24"/>
                <w:szCs w:val="24"/>
                <w:highlight w:val="none"/>
                <w:lang w:val="en-US" w:eastAsia="zh-CN" w:bidi="ar-SA"/>
              </w:rPr>
              <w:t xml:space="preserve">（北京时间）前递交响应文件。</w:t>
            </w:r>
            <w:r/>
          </w:p>
        </w:tc>
      </w:tr>
    </w:tbl>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一、项目基本情况 </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项目编号：</w:t>
      </w:r>
      <w:r>
        <w:rPr>
          <w:rFonts w:hint="eastAsia" w:cs="Times New Roman"/>
          <w:sz w:val="24"/>
          <w:szCs w:val="24"/>
          <w:highlight w:val="none"/>
          <w:lang w:eastAsia="zh-CN"/>
        </w:rPr>
        <w:t xml:space="preserve"> </w:t>
      </w:r>
      <w:r>
        <w:rPr>
          <w:rFonts w:hint="eastAsia" w:ascii="宋体" w:hAnsi="宋体" w:cs="宋体"/>
          <w:sz w:val="24"/>
          <w:szCs w:val="24"/>
          <w:highlight w:val="none"/>
          <w:lang w:eastAsia="zh-CN"/>
        </w:rPr>
        <w:t xml:space="preserve">JSZC-320505-SZHQ-C2026-0021</w:t>
      </w:r>
      <w:r>
        <w:rPr>
          <w:rFonts w:hint="eastAsia" w:ascii="宋体" w:hAnsi="宋体" w:eastAsia="宋体" w:cs="宋体"/>
          <w:sz w:val="24"/>
          <w:szCs w:val="24"/>
          <w:highlight w:val="none"/>
        </w:rPr>
        <w:t xml:space="preserve"> </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项目名称：</w:t>
      </w:r>
      <w:r>
        <w:rPr>
          <w:rFonts w:hint="eastAsia" w:cs="Times New Roman"/>
          <w:sz w:val="24"/>
          <w:szCs w:val="24"/>
          <w:highlight w:val="none"/>
          <w:lang w:eastAsia="zh-CN"/>
        </w:rPr>
        <w:t xml:space="preserve">狮山派出所辖区监控维保及升级（2026年度）</w:t>
      </w:r>
      <w:r>
        <w:rPr>
          <w:rFonts w:ascii="Times New Roman" w:hAnsi="Times New Roman" w:cs="Times New Roman"/>
          <w:sz w:val="24"/>
          <w:szCs w:val="24"/>
          <w:highlight w:val="none"/>
        </w:rPr>
        <w:t xml:space="preserve"> </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采购方式：竞争性磋商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预算金额：</w:t>
      </w:r>
      <w:r>
        <w:rPr>
          <w:rFonts w:hint="eastAsia" w:ascii="宋体" w:hAnsi="宋体" w:cs="宋体"/>
          <w:sz w:val="24"/>
          <w:szCs w:val="24"/>
          <w:highlight w:val="none"/>
          <w:lang w:val="en-US" w:eastAsia="zh-CN"/>
        </w:rPr>
        <w:t xml:space="preserve">120万元</w:t>
      </w:r>
      <w:r>
        <w:rPr>
          <w:rFonts w:hint="eastAsia" w:ascii="宋体" w:hAnsi="宋体" w:eastAsia="宋体" w:cs="宋体"/>
          <w:sz w:val="24"/>
          <w:szCs w:val="24"/>
          <w:highlight w:val="none"/>
        </w:rPr>
        <w:t xml:space="preserve"> </w:t>
      </w:r>
      <w:r/>
    </w:p>
    <w:p>
      <w:pPr>
        <w:ind w:firstLine="480"/>
        <w:spacing w:line="360" w:lineRule="auto"/>
        <w:shd w:val="clear" w:color="auto" w:fill="auto"/>
        <w:rPr>
          <w:rFonts w:hint="eastAsia" w:ascii="宋体" w:hAnsi="宋体" w:eastAsia="宋体" w:cs="宋体"/>
          <w:sz w:val="24"/>
          <w:highlight w:val="none"/>
          <w:lang w:val="en-US"/>
        </w:rPr>
      </w:pPr>
      <w:r>
        <w:rPr>
          <w:rFonts w:hint="eastAsia" w:ascii="宋体" w:hAnsi="宋体" w:eastAsia="宋体" w:cs="宋体"/>
          <w:sz w:val="24"/>
          <w:highlight w:val="none"/>
        </w:rPr>
        <w:t xml:space="preserve">最高限价（如有）：</w:t>
      </w:r>
      <w:r>
        <w:rPr>
          <w:rFonts w:hint="eastAsia" w:ascii="宋体" w:hAnsi="宋体" w:cs="宋体"/>
          <w:sz w:val="24"/>
          <w:szCs w:val="24"/>
          <w:highlight w:val="none"/>
          <w:lang w:val="en-US" w:eastAsia="zh-CN" w:bidi="ar-SA"/>
        </w:rPr>
        <w:t xml:space="preserve">120万元</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采购需求：</w:t>
      </w:r>
      <w:r/>
    </w:p>
    <w:p>
      <w:pPr>
        <w:ind w:firstLine="480"/>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服务内容：</w:t>
      </w:r>
      <w:r>
        <w:rPr>
          <w:rFonts w:hint="eastAsia" w:cs="Times New Roman"/>
          <w:sz w:val="24"/>
          <w:szCs w:val="24"/>
          <w:highlight w:val="none"/>
          <w:lang w:val="en-US" w:eastAsia="zh-CN"/>
        </w:rPr>
        <w:t xml:space="preserve">主要包括</w:t>
      </w:r>
      <w:r>
        <w:rPr>
          <w:rFonts w:hint="eastAsia" w:ascii="Times New Roman" w:hAnsi="Times New Roman" w:eastAsia="宋体" w:cs="Times New Roman"/>
          <w:sz w:val="24"/>
          <w:szCs w:val="24"/>
          <w:highlight w:val="none"/>
        </w:rPr>
        <w:t xml:space="preserve">道路</w:t>
      </w:r>
      <w:r>
        <w:rPr>
          <w:rFonts w:hint="eastAsia"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小区</w:t>
      </w:r>
      <w:r>
        <w:rPr>
          <w:rFonts w:hint="eastAsia" w:cs="Times New Roman"/>
          <w:sz w:val="24"/>
          <w:szCs w:val="24"/>
          <w:highlight w:val="none"/>
          <w:lang w:val="en-US" w:eastAsia="zh-CN"/>
        </w:rPr>
        <w:t xml:space="preserve">监控维保等服务，详见采购文件采购需求</w:t>
      </w:r>
      <w:r>
        <w:rPr>
          <w:rFonts w:hint="eastAsia" w:ascii="Times New Roman" w:hAnsi="Times New Roman" w:eastAsia="宋体" w:cs="Times New Roman"/>
          <w:sz w:val="24"/>
          <w:szCs w:val="24"/>
          <w:highlight w:val="none"/>
        </w:rPr>
        <w:t xml:space="preserve">。</w:t>
      </w:r>
      <w:r/>
    </w:p>
    <w:p>
      <w:pPr>
        <w:ind w:firstLine="480"/>
        <w:spacing w:line="360" w:lineRule="auto"/>
        <w:rPr>
          <w:rFonts w:hint="eastAsia" w:ascii="Times New Roman" w:hAnsi="Times New Roman" w:eastAsia="宋体" w:cs="Times New Roman"/>
          <w:sz w:val="24"/>
          <w:szCs w:val="24"/>
          <w:highlight w:val="none"/>
          <w:lang w:eastAsia="zh-CN"/>
        </w:rPr>
      </w:pPr>
      <w:r>
        <w:rPr>
          <w:rFonts w:ascii="Times New Roman" w:hAnsi="Times New Roman" w:cs="Times New Roman"/>
          <w:sz w:val="24"/>
          <w:szCs w:val="24"/>
          <w:highlight w:val="none"/>
        </w:rPr>
        <w:t xml:space="preserve">合同履行期限：</w:t>
      </w:r>
      <w:r>
        <w:rPr>
          <w:rFonts w:hint="eastAsia" w:ascii="宋体" w:hAnsi="宋体" w:cs="Times New Roman"/>
          <w:sz w:val="24"/>
          <w:szCs w:val="20"/>
          <w:highlight w:val="none"/>
          <w:lang w:eastAsia="zh-CN"/>
        </w:rPr>
        <w:t xml:space="preserve">壹年（具体开始时间以采购单位通知为准）</w:t>
      </w:r>
      <w:r>
        <w:rPr>
          <w:rFonts w:hint="eastAsia" w:ascii="宋体" w:hAnsi="宋体" w:eastAsia="宋体" w:cs="Times New Roman"/>
          <w:i w:val="0"/>
          <w:iCs w:val="0"/>
          <w:caps w:val="0"/>
          <w:spacing w:val="0"/>
          <w:sz w:val="24"/>
          <w:szCs w:val="20"/>
          <w:highlight w:val="none"/>
          <w:shd w:val="clear" w:color="auto" w:fill="auto"/>
          <w:lang w:eastAsia="zh-CN"/>
        </w:rPr>
        <w:t xml:space="preserve">。</w:t>
      </w:r>
      <w:r/>
    </w:p>
    <w:p>
      <w:pPr>
        <w:ind w:firstLine="480"/>
        <w:spacing w:line="360" w:lineRule="auto"/>
        <w:rPr>
          <w:rFonts w:ascii="Times New Roman" w:hAnsi="Times New Roman" w:eastAsia="Arial" w:cs="Times New Roman"/>
          <w:sz w:val="24"/>
          <w:szCs w:val="24"/>
          <w:highlight w:val="none"/>
        </w:rPr>
      </w:pPr>
      <w:r>
        <w:rPr>
          <w:rFonts w:ascii="Times New Roman" w:hAnsi="Times New Roman" w:cs="Times New Roman"/>
          <w:sz w:val="24"/>
          <w:szCs w:val="24"/>
          <w:highlight w:val="none"/>
        </w:rPr>
        <w:t xml:space="preserve">本项目不接受联合体</w:t>
      </w:r>
      <w:r>
        <w:rPr>
          <w:rFonts w:hint="eastAsia" w:ascii="宋体" w:hAnsi="宋体" w:cs="宋体"/>
          <w:sz w:val="24"/>
          <w:highlight w:val="none"/>
        </w:rPr>
        <w:t xml:space="preserve">投标</w:t>
      </w:r>
      <w:r>
        <w:rPr>
          <w:rFonts w:ascii="Times New Roman" w:hAnsi="Times New Roman" w:cs="Times New Roman"/>
          <w:sz w:val="24"/>
          <w:szCs w:val="24"/>
          <w:highlight w:val="none"/>
        </w:rPr>
        <w:t xml:space="preserve">。</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二、申请人的资格要求： </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1.满足《中华人民共和国政府采购法》第二十二条规定，即： </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（1）具有独立承担民事责任的能力； </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（2）具有良好的商业信誉和健全的财务会计制度； </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（3）具有履行合同所必需的设备和专业技术能力； </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（4）具有依法缴纳税收和社会保障资金的良好记录； </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（5）参加政府采购活动近三年内，在经营活动中没有重大违法记录； </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（6）根据政府采购法及相关法规，招标代理人将对供应商进行信用查询。对列入失信被执行人、重大税收违法案件当事人名单、政府采购严重违法失信行为记录名单的供应商，拒绝其参与政府采购活动。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（7）法律、行政法规规定的其他条件； </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2.落实政府采购政策需满足的资格要求：</w:t>
      </w:r>
      <w:r>
        <w:rPr>
          <w:rFonts w:hint="eastAsia" w:ascii="宋体" w:hAnsi="宋体" w:eastAsia="宋体" w:cs="Times New Roman"/>
          <w:b/>
          <w:color w:val="000000"/>
          <w:sz w:val="24"/>
          <w:szCs w:val="24"/>
          <w:highlight w:val="none"/>
          <w:lang w:val="en-US" w:eastAsia="zh-CN"/>
        </w:rPr>
        <w:t xml:space="preserve">本</w:t>
      </w:r>
      <w:r>
        <w:rPr>
          <w:rFonts w:hint="eastAsia" w:ascii="宋体" w:hAnsi="宋体" w:eastAsia="宋体"/>
          <w:b/>
          <w:color w:val="000000"/>
          <w:sz w:val="24"/>
          <w:szCs w:val="24"/>
          <w:highlight w:val="none"/>
        </w:rPr>
        <w:t xml:space="preserve">项目</w:t>
      </w:r>
      <w:r>
        <w:rPr>
          <w:rFonts w:hint="eastAsia" w:ascii="宋体" w:hAnsi="宋体" w:eastAsia="宋体"/>
          <w:b/>
          <w:color w:val="000000"/>
          <w:sz w:val="24"/>
          <w:szCs w:val="24"/>
          <w:highlight w:val="none"/>
          <w:u w:val="single"/>
        </w:rPr>
        <w:t xml:space="preserve">专门面向中小企业</w:t>
      </w:r>
      <w:r>
        <w:rPr>
          <w:rFonts w:hint="eastAsia" w:ascii="宋体" w:hAnsi="宋体" w:eastAsia="宋体"/>
          <w:b/>
          <w:color w:val="000000"/>
          <w:sz w:val="24"/>
          <w:szCs w:val="24"/>
          <w:highlight w:val="none"/>
        </w:rPr>
        <w:t xml:space="preserve">，所属行业为</w:t>
      </w:r>
      <w:r>
        <w:rPr>
          <w:rFonts w:hint="eastAsia" w:ascii="宋体" w:hAnsi="宋体" w:cs="宋体"/>
          <w:b/>
          <w:bCs/>
          <w:color w:val="000000"/>
          <w:spacing w:val="3"/>
          <w:sz w:val="24"/>
          <w:szCs w:val="24"/>
          <w:highlight w:val="none"/>
          <w:u w:val="single"/>
          <w:lang w:eastAsia="zh-CN"/>
        </w:rPr>
        <w:t xml:space="preserve">软件和信息技术服务业</w:t>
      </w:r>
      <w:r>
        <w:rPr>
          <w:rFonts w:hint="eastAsia" w:ascii="宋体" w:hAnsi="宋体" w:eastAsia="宋体"/>
          <w:b/>
          <w:color w:val="000000"/>
          <w:sz w:val="24"/>
          <w:szCs w:val="24"/>
          <w:highlight w:val="none"/>
        </w:rPr>
        <w:t xml:space="preserve">，供应商应为中小微企业</w:t>
      </w:r>
      <w:r>
        <w:rPr>
          <w:rFonts w:hint="eastAsia" w:ascii="宋体" w:hAnsi="宋体" w:eastAsia="宋体"/>
          <w:b/>
          <w:color w:val="000000"/>
          <w:sz w:val="24"/>
          <w:szCs w:val="24"/>
          <w:highlight w:val="none"/>
          <w:lang w:val="en-US" w:eastAsia="zh-CN"/>
        </w:rPr>
        <w:t xml:space="preserve">或</w:t>
      </w:r>
      <w:r>
        <w:rPr>
          <w:rFonts w:hint="eastAsia" w:ascii="宋体" w:hAnsi="宋体" w:eastAsia="宋体"/>
          <w:b/>
          <w:color w:val="000000"/>
          <w:sz w:val="24"/>
          <w:szCs w:val="24"/>
          <w:highlight w:val="none"/>
        </w:rPr>
        <w:t xml:space="preserve">监狱企业</w:t>
      </w:r>
      <w:r>
        <w:rPr>
          <w:rFonts w:hint="eastAsia" w:ascii="宋体" w:hAnsi="宋体" w:eastAsia="宋体"/>
          <w:b/>
          <w:color w:val="000000"/>
          <w:sz w:val="24"/>
          <w:szCs w:val="24"/>
          <w:highlight w:val="none"/>
          <w:lang w:val="en-US" w:eastAsia="zh-CN"/>
        </w:rPr>
        <w:t xml:space="preserve">或</w:t>
      </w:r>
      <w:r>
        <w:rPr>
          <w:rFonts w:hint="eastAsia" w:ascii="宋体" w:hAnsi="宋体" w:eastAsia="宋体"/>
          <w:b/>
          <w:color w:val="000000"/>
          <w:sz w:val="24"/>
          <w:szCs w:val="24"/>
          <w:highlight w:val="none"/>
        </w:rPr>
        <w:t xml:space="preserve">残疾人福利性单位。</w:t>
      </w:r>
      <w:r>
        <w:rPr>
          <w:rFonts w:ascii="Times New Roman" w:hAnsi="Times New Roman" w:cs="Times New Roman"/>
          <w:sz w:val="24"/>
          <w:szCs w:val="24"/>
          <w:highlight w:val="none"/>
        </w:rPr>
        <w:t xml:space="preserve"> </w:t>
      </w:r>
      <w:r/>
    </w:p>
    <w:p>
      <w:pPr>
        <w:ind w:firstLine="480"/>
        <w:spacing w:line="360" w:lineRule="auto"/>
        <w:rPr>
          <w:rFonts w:ascii="Times New Roman" w:hAnsi="Times New Roman" w:cs="Times New Roman"/>
          <w:b/>
          <w:bCs/>
          <w:sz w:val="24"/>
          <w:szCs w:val="24"/>
          <w:highlight w:val="none"/>
        </w:rPr>
      </w:pPr>
      <w:r>
        <w:rPr>
          <w:rFonts w:ascii="Times New Roman" w:hAnsi="Times New Roman" w:cs="Times New Roman"/>
          <w:sz w:val="24"/>
          <w:szCs w:val="24"/>
          <w:highlight w:val="none"/>
        </w:rPr>
        <w:t xml:space="preserve">3.本项目的特定资格要求：</w:t>
      </w:r>
      <w:r>
        <w:rPr>
          <w:rFonts w:hint="eastAsia" w:cs="Times New Roman"/>
          <w:b/>
          <w:bCs/>
          <w:sz w:val="24"/>
          <w:szCs w:val="24"/>
          <w:highlight w:val="none"/>
          <w:lang w:val="en-US" w:eastAsia="zh-CN"/>
        </w:rPr>
        <w:t xml:space="preserve">无。</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注：单位负责人为同一人或者存在直接控股、管理关系的不同供应商（包含法定代表人为同一个人的两个及两个以上法人，母公司、全资子公司及其控股公司），不得参加同一合同项下的政府采购活动。除单一来源采购项目外，为采购项目提供整体设计、规范编制或者项目管理、监理、检测等服务的供应商，不得再参加该采购项目的其他采购活动。</w:t>
      </w:r>
      <w:r/>
    </w:p>
    <w:p>
      <w:pPr>
        <w:ind w:firstLine="482"/>
        <w:spacing w:line="360" w:lineRule="auto"/>
        <w:rPr>
          <w:rFonts w:ascii="Times New Roman" w:hAnsi="Times New Roman" w:eastAsia="Arial" w:cs="Times New Roman"/>
          <w:b/>
          <w:sz w:val="24"/>
          <w:szCs w:val="24"/>
          <w:highlight w:val="none"/>
        </w:rPr>
      </w:pPr>
      <w:r>
        <w:rPr>
          <w:rFonts w:ascii="Times New Roman" w:hAnsi="Times New Roman" w:eastAsia="Arial" w:cs="Times New Roman"/>
          <w:b/>
          <w:sz w:val="24"/>
          <w:szCs w:val="24"/>
          <w:highlight w:val="none"/>
        </w:rPr>
        <w:t xml:space="preserve">三、获取采购文件：</w:t>
      </w:r>
      <w:r/>
    </w:p>
    <w:p>
      <w:pPr>
        <w:ind w:firstLine="480"/>
        <w:spacing w:line="360" w:lineRule="auto"/>
        <w:rPr>
          <w:rFonts w:ascii="Times New Roman" w:hAnsi="Times New Roman" w:cs="Times New Roman"/>
          <w:sz w:val="24"/>
          <w:highlight w:val="none"/>
        </w:rPr>
      </w:pPr>
      <w:r>
        <w:rPr>
          <w:rFonts w:ascii="Times New Roman" w:hAnsi="Times New Roman" w:cs="Times New Roman"/>
          <w:sz w:val="24"/>
          <w:highlight w:val="none"/>
        </w:rPr>
        <w:t xml:space="preserve">1.时间：自磋商文件公告发布之日起至</w:t>
      </w:r>
      <w:r>
        <w:rPr>
          <w:rFonts w:ascii="Times New Roman" w:hAnsi="Times New Roman" w:cs="Times New Roman"/>
          <w:sz w:val="24"/>
          <w:highlight w:val="none"/>
          <w:lang w:val="en-US" w:eastAsia="zh-CN"/>
        </w:rPr>
        <w:t xml:space="preserve">五个工作日</w:t>
      </w:r>
      <w:r>
        <w:rPr>
          <w:rFonts w:ascii="Times New Roman" w:hAnsi="Times New Roman" w:cs="Times New Roman"/>
          <w:sz w:val="24"/>
          <w:highlight w:val="none"/>
        </w:rPr>
        <w:t xml:space="preserve">。</w:t>
      </w:r>
      <w:r/>
    </w:p>
    <w:p>
      <w:pPr>
        <w:ind w:firstLine="480"/>
        <w:spacing w:line="360" w:lineRule="auto"/>
        <w:rPr>
          <w:rFonts w:ascii="Times New Roman" w:hAnsi="Times New Roman" w:cs="Times New Roman"/>
          <w:sz w:val="24"/>
          <w:highlight w:val="none"/>
        </w:rPr>
      </w:pPr>
      <w:r>
        <w:rPr>
          <w:rFonts w:ascii="Times New Roman" w:hAnsi="Times New Roman" w:cs="Times New Roman"/>
          <w:sz w:val="24"/>
          <w:highlight w:val="none"/>
        </w:rPr>
        <w:t xml:space="preserve">2.地点：“苏采云”系统（网址：http://jszfcg.jsczt.cn）</w:t>
      </w:r>
      <w:r/>
    </w:p>
    <w:p>
      <w:pPr>
        <w:ind w:firstLine="480"/>
        <w:jc w:val="left"/>
        <w:spacing w:line="360" w:lineRule="auto"/>
        <w:rPr>
          <w:rFonts w:ascii="Times New Roman" w:hAnsi="Times New Roman" w:cs="Times New Roman"/>
          <w:sz w:val="24"/>
          <w:highlight w:val="none"/>
        </w:rPr>
      </w:pPr>
      <w:r>
        <w:rPr>
          <w:rFonts w:ascii="Times New Roman" w:hAnsi="Times New Roman" w:cs="Times New Roman"/>
          <w:sz w:val="24"/>
          <w:highlight w:val="none"/>
        </w:rPr>
        <w:t xml:space="preserve">3.方式：“苏采云”系统自行下载</w:t>
      </w:r>
      <w:r/>
    </w:p>
    <w:p>
      <w:pPr>
        <w:ind w:firstLine="480"/>
        <w:spacing w:line="360" w:lineRule="auto"/>
        <w:rPr>
          <w:rFonts w:ascii="Times New Roman" w:hAnsi="Times New Roman" w:cs="Times New Roman"/>
          <w:b/>
          <w:bCs/>
          <w:sz w:val="24"/>
          <w:highlight w:val="none"/>
        </w:rPr>
      </w:pPr>
      <w:r>
        <w:rPr>
          <w:rFonts w:ascii="Times New Roman" w:hAnsi="Times New Roman" w:cs="Times New Roman"/>
          <w:sz w:val="24"/>
          <w:highlight w:val="none"/>
        </w:rPr>
        <w:t xml:space="preserve">4.售价：免费</w:t>
      </w:r>
      <w:r/>
    </w:p>
    <w:p>
      <w:pPr>
        <w:ind w:firstLine="482"/>
        <w:spacing w:line="360" w:lineRule="auto"/>
        <w:rPr>
          <w:rFonts w:ascii="Times New Roman" w:hAnsi="Times New Roman" w:cs="Times New Roman"/>
          <w:b/>
          <w:bCs/>
          <w:sz w:val="24"/>
          <w:highlight w:val="none"/>
        </w:rPr>
      </w:pPr>
      <w:r>
        <w:rPr>
          <w:rFonts w:ascii="Times New Roman" w:hAnsi="Times New Roman" w:cs="Times New Roman"/>
          <w:b/>
          <w:bCs/>
          <w:sz w:val="24"/>
          <w:highlight w:val="none"/>
        </w:rPr>
        <w:t xml:space="preserve">四、</w:t>
      </w:r>
      <w:r>
        <w:rPr>
          <w:rFonts w:ascii="Times New Roman" w:hAnsi="Times New Roman"/>
          <w:b/>
          <w:sz w:val="24"/>
          <w:highlight w:val="none"/>
        </w:rPr>
        <w:t xml:space="preserve">响应文件提交</w:t>
      </w:r>
      <w:r>
        <w:rPr>
          <w:rFonts w:ascii="Times New Roman" w:hAnsi="Times New Roman" w:cs="Times New Roman"/>
          <w:b/>
          <w:bCs/>
          <w:sz w:val="24"/>
          <w:highlight w:val="none"/>
        </w:rPr>
        <w:t xml:space="preserve">：</w:t>
      </w:r>
      <w:r/>
    </w:p>
    <w:p>
      <w:pPr>
        <w:ind w:firstLine="480"/>
        <w:spacing w:line="360" w:lineRule="auto"/>
        <w:rPr>
          <w:rFonts w:ascii="Times New Roman" w:hAnsi="Times New Roman" w:cs="Times New Roman"/>
          <w:sz w:val="24"/>
          <w:highlight w:val="none"/>
        </w:rPr>
      </w:pPr>
      <w:r>
        <w:rPr>
          <w:rFonts w:ascii="Times New Roman" w:hAnsi="Times New Roman" w:cs="Times New Roman"/>
          <w:sz w:val="24"/>
          <w:highlight w:val="none"/>
        </w:rPr>
        <w:t xml:space="preserve">1.电子响应文件上传截止时间：</w:t>
      </w:r>
      <w:r>
        <w:rPr>
          <w:rFonts w:hint="eastAsia" w:ascii="宋体" w:hAnsi="宋体" w:eastAsia="宋体" w:cs="宋体"/>
          <w:sz w:val="24"/>
          <w:highlight w:val="none"/>
          <w:lang w:eastAsia="zh-CN"/>
        </w:rPr>
        <w:t xml:space="preserve">202</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年</w:t>
      </w:r>
      <w:r>
        <w:rPr>
          <w:rFonts w:hint="eastAsia" w:ascii="宋体" w:hAnsi="宋体" w:cs="宋体"/>
          <w:sz w:val="24"/>
          <w:highlight w:val="none"/>
          <w:lang w:val="en-US" w:eastAsia="zh-CN"/>
        </w:rPr>
        <w:t xml:space="preserve"> 10 </w:t>
      </w:r>
      <w:r>
        <w:rPr>
          <w:rFonts w:hint="eastAsia" w:ascii="宋体" w:hAnsi="宋体" w:eastAsia="宋体" w:cs="宋体"/>
          <w:sz w:val="24"/>
          <w:highlight w:val="none"/>
        </w:rPr>
        <w:t xml:space="preserve">月</w:t>
      </w:r>
      <w:r>
        <w:rPr>
          <w:rFonts w:hint="eastAsia" w:ascii="宋体" w:hAnsi="宋体" w:cs="宋体"/>
          <w:sz w:val="24"/>
          <w:highlight w:val="none"/>
          <w:lang w:val="en-US" w:eastAsia="zh-CN"/>
        </w:rPr>
        <w:t xml:space="preserve"> 12 </w:t>
      </w:r>
      <w:r>
        <w:rPr>
          <w:rFonts w:hint="eastAsia" w:ascii="宋体" w:hAnsi="宋体" w:eastAsia="宋体" w:cs="宋体"/>
          <w:sz w:val="24"/>
          <w:highlight w:val="none"/>
        </w:rPr>
        <w:t xml:space="preserve">日13点30分。</w:t>
      </w:r>
      <w:r/>
    </w:p>
    <w:p>
      <w:pPr>
        <w:ind w:firstLine="420"/>
        <w:spacing w:line="360" w:lineRule="auto"/>
        <w:rPr>
          <w:rFonts w:ascii="Times New Roman" w:hAnsi="Times New Roman" w:cs="Times New Roman"/>
          <w:sz w:val="24"/>
          <w:szCs w:val="24"/>
          <w:highlight w:val="none"/>
        </w:rPr>
      </w:pPr>
      <w:r>
        <w:rPr>
          <w:rFonts w:ascii="Times New Roman" w:hAnsi="Times New Roman" w:cs="Times New Roman"/>
          <w:sz w:val="24"/>
          <w:highlight w:val="none"/>
        </w:rPr>
        <w:t xml:space="preserve">2.地点：“苏采云”系统（</w:t>
      </w:r>
      <w:r>
        <w:rPr>
          <w:rFonts w:hint="eastAsia" w:ascii="宋体" w:hAnsi="宋体" w:eastAsia="宋体" w:cs="宋体"/>
          <w:sz w:val="24"/>
          <w:highlight w:val="none"/>
        </w:rPr>
        <w:t xml:space="preserve">网址：http://jszfcg.jsczt.cn/）</w:t>
      </w:r>
      <w:r/>
    </w:p>
    <w:p>
      <w:pPr>
        <w:ind w:firstLine="422"/>
        <w:spacing w:line="360" w:lineRule="auto"/>
        <w:rPr>
          <w:rFonts w:ascii="Times New Roman" w:hAnsi="Times New Roman" w:cs="Times New Roman"/>
          <w:b/>
          <w:bCs/>
          <w:sz w:val="24"/>
          <w:szCs w:val="24"/>
          <w:highlight w:val="none"/>
        </w:rPr>
      </w:pPr>
      <w:r>
        <w:rPr>
          <w:rFonts w:ascii="Times New Roman" w:hAnsi="Times New Roman" w:cs="Times New Roman"/>
          <w:b/>
          <w:bCs/>
          <w:sz w:val="24"/>
          <w:szCs w:val="24"/>
          <w:highlight w:val="none"/>
        </w:rPr>
        <w:t xml:space="preserve">五、开启</w:t>
      </w:r>
      <w:r/>
    </w:p>
    <w:p>
      <w:pPr>
        <w:ind w:left="420"/>
        <w:spacing w:line="360" w:lineRule="auto"/>
        <w:rPr>
          <w:rFonts w:ascii="Times New Roman" w:hAnsi="Times New Roman" w:cs="Times New Roman"/>
          <w:sz w:val="24"/>
          <w:highlight w:val="none"/>
        </w:rPr>
      </w:pPr>
      <w:r>
        <w:rPr>
          <w:rFonts w:ascii="Times New Roman" w:hAnsi="Times New Roman" w:cs="Times New Roman"/>
          <w:sz w:val="24"/>
          <w:highlight w:val="none"/>
        </w:rPr>
        <w:t xml:space="preserve">1.时间</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2026年</w:t>
      </w:r>
      <w:r>
        <w:rPr>
          <w:rFonts w:hint="eastAsia" w:ascii="宋体" w:hAnsi="宋体" w:cs="宋体"/>
          <w:sz w:val="24"/>
          <w:highlight w:val="none"/>
          <w:lang w:val="en-US" w:eastAsia="zh-CN"/>
        </w:rPr>
        <w:t xml:space="preserve"> 10 </w:t>
      </w:r>
      <w:r>
        <w:rPr>
          <w:rFonts w:hint="eastAsia" w:ascii="宋体" w:hAnsi="宋体" w:eastAsia="宋体" w:cs="宋体"/>
          <w:sz w:val="24"/>
          <w:highlight w:val="none"/>
          <w:lang w:eastAsia="zh-CN"/>
        </w:rPr>
        <w:t xml:space="preserve">月</w:t>
      </w:r>
      <w:r>
        <w:rPr>
          <w:rFonts w:hint="eastAsia" w:ascii="宋体" w:hAnsi="宋体" w:cs="宋体"/>
          <w:sz w:val="24"/>
          <w:highlight w:val="none"/>
          <w:lang w:val="en-US" w:eastAsia="zh-CN"/>
        </w:rPr>
        <w:t xml:space="preserve"> 12 </w:t>
      </w:r>
      <w:r>
        <w:rPr>
          <w:rFonts w:hint="eastAsia" w:ascii="宋体" w:hAnsi="宋体" w:eastAsia="宋体" w:cs="宋体"/>
          <w:sz w:val="24"/>
          <w:highlight w:val="none"/>
          <w:lang w:eastAsia="zh-CN"/>
        </w:rPr>
        <w:t xml:space="preserve">日</w:t>
      </w:r>
      <w:r>
        <w:rPr>
          <w:rFonts w:hint="eastAsia" w:ascii="宋体" w:hAnsi="宋体" w:eastAsia="宋体" w:cs="宋体"/>
          <w:sz w:val="24"/>
          <w:highlight w:val="none"/>
        </w:rPr>
        <w:t xml:space="preserve">13点30分；</w:t>
      </w:r>
      <w:r/>
    </w:p>
    <w:p>
      <w:pPr>
        <w:ind w:firstLine="480"/>
        <w:spacing w:line="360" w:lineRule="auto"/>
        <w:rPr>
          <w:rFonts w:ascii="Times New Roman" w:hAnsi="Times New Roman" w:eastAsia="宋体" w:cs="Times New Roman"/>
          <w:sz w:val="24"/>
          <w:highlight w:val="none"/>
          <w:lang w:val="en-US" w:eastAsia="zh-CN"/>
        </w:rPr>
      </w:pPr>
      <w:r>
        <w:rPr>
          <w:rFonts w:ascii="Times New Roman" w:hAnsi="Times New Roman" w:cs="Times New Roman"/>
          <w:sz w:val="24"/>
          <w:highlight w:val="none"/>
        </w:rPr>
        <w:t xml:space="preserve">2.</w:t>
      </w:r>
      <w:r>
        <w:rPr>
          <w:rFonts w:ascii="宋体" w:hAnsi="宋体" w:eastAsia="宋体" w:cs="宋体"/>
          <w:color w:val="000000"/>
          <w:sz w:val="24"/>
          <w:highlight w:val="none"/>
        </w:rPr>
        <w:t xml:space="preserve">苏州市市辖区政府采购不见面虚拟开标室</w:t>
      </w:r>
      <w:r>
        <w:rPr>
          <w:rFonts w:hint="eastAsia" w:ascii="Times New Roman" w:hAnsi="Times New Roman" w:eastAsia="宋体" w:cs="Times New Roman"/>
          <w:color w:val="000000"/>
          <w:sz w:val="24"/>
          <w:highlight w:val="none"/>
          <w:lang w:val="en-US" w:eastAsia="zh-CN"/>
        </w:rPr>
        <w:t xml:space="preserve">   </w:t>
      </w:r>
      <w:r/>
    </w:p>
    <w:p>
      <w:pPr>
        <w:ind w:firstLine="422"/>
        <w:spacing w:line="360" w:lineRule="auto"/>
        <w:rPr>
          <w:rFonts w:ascii="Times New Roman" w:hAnsi="Times New Roman" w:cs="Times New Roman"/>
          <w:b/>
          <w:bCs/>
          <w:sz w:val="24"/>
          <w:szCs w:val="24"/>
          <w:highlight w:val="none"/>
        </w:rPr>
      </w:pPr>
      <w:r>
        <w:rPr>
          <w:rFonts w:ascii="Times New Roman" w:hAnsi="Times New Roman" w:cs="Times New Roman"/>
          <w:b/>
          <w:bCs/>
          <w:sz w:val="24"/>
          <w:szCs w:val="24"/>
          <w:highlight w:val="none"/>
        </w:rPr>
        <w:t xml:space="preserve">六、公告期限</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自本公告发布之日起3个工作日。</w:t>
      </w:r>
      <w:r/>
    </w:p>
    <w:p>
      <w:pPr>
        <w:ind w:firstLine="422"/>
        <w:spacing w:line="360" w:lineRule="auto"/>
        <w:rPr>
          <w:rFonts w:ascii="Times New Roman" w:hAnsi="Times New Roman" w:cs="Times New Roman"/>
          <w:b/>
          <w:bCs/>
          <w:sz w:val="24"/>
          <w:szCs w:val="24"/>
          <w:highlight w:val="none"/>
        </w:rPr>
      </w:pPr>
      <w:r>
        <w:rPr>
          <w:rFonts w:ascii="Times New Roman" w:hAnsi="Times New Roman" w:cs="Times New Roman"/>
          <w:b/>
          <w:bCs/>
          <w:sz w:val="24"/>
          <w:szCs w:val="24"/>
          <w:highlight w:val="none"/>
        </w:rPr>
        <w:t xml:space="preserve">七、其他补充事宜</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1.CA证书办理、参与采购活动及投标准备事项：</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（1）CA证书办理</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sz w:val="24"/>
          <w:highlight w:val="none"/>
        </w:rPr>
      </w:r>
      <w:r>
        <w:rPr>
          <w:rFonts w:ascii="SimSun" w:hAnsi="SimSun" w:eastAsia="SimSun" w:cs="SimSun"/>
          <w:b/>
          <w:color w:val="000000"/>
          <w:sz w:val="24"/>
        </w:rPr>
        <w:t xml:space="preserve">苏州现场办理地址：苏州市高新区邓尉路105号狮山科技馆1楼服务大厅，咨询电话：0512-65737699。</w:t>
      </w:r>
      <w:r>
        <w:rPr>
          <w:rFonts w:hint="eastAsia" w:ascii="宋体" w:hAnsi="宋体" w:eastAsia="宋体" w:cs="宋体"/>
          <w:b/>
          <w:sz w:val="24"/>
          <w:highlight w:val="none"/>
        </w:rPr>
      </w:r>
      <w:r>
        <w:rPr>
          <w:rFonts w:hint="eastAsia" w:ascii="宋体" w:hAnsi="宋体" w:eastAsia="宋体" w:cs="宋体"/>
          <w:sz w:val="24"/>
          <w:highlight w:val="none"/>
        </w:rPr>
      </w:r>
      <w:r/>
    </w:p>
    <w:p>
      <w:pPr>
        <w:ind w:firstLine="480"/>
        <w:jc w:val="left"/>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（2）参与采购活动</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考虑到熟悉“苏采云”系统、办理CA证书都需要一定的时间，请提早准备以免耽误招标采购活动。</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（3）电子投标准备</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
          <w:sz w:val="24"/>
          <w:highlight w:val="none"/>
        </w:rPr>
        <w:t xml:space="preserve">（具体详见《苏采云系统供应商操作手册》，网址链接https://czju.suzhou.gov.cn/zfcg/html/content/20231220161910031.shtml）</w:t>
      </w:r>
      <w:r>
        <w:rPr>
          <w:rFonts w:hint="eastAsia" w:ascii="宋体" w:hAnsi="宋体" w:eastAsia="宋体" w:cs="宋体"/>
          <w:sz w:val="24"/>
          <w:highlight w:val="none"/>
        </w:rPr>
        <w:t xml:space="preserve">。</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在系统操作过程中如有疑问，请按以下方式联系：</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注册咨询：</w:t>
      </w:r>
      <w:r>
        <w:rPr>
          <w:rFonts w:hint="eastAsia" w:ascii="宋体" w:hAnsi="宋体" w:eastAsia="宋体" w:cs="宋体"/>
          <w:i w:val="0"/>
          <w:iCs w:val="0"/>
          <w:caps w:val="0"/>
          <w:spacing w:val="0"/>
          <w:sz w:val="24"/>
          <w:szCs w:val="20"/>
          <w:highlight w:val="none"/>
          <w:shd w:val="clear" w:color="auto" w:fill="auto"/>
        </w:rPr>
        <w:t xml:space="preserve">13914088964</w:t>
      </w:r>
      <w:r>
        <w:rPr>
          <w:rFonts w:hint="eastAsia" w:ascii="宋体" w:hAnsi="宋体" w:eastAsia="宋体" w:cs="宋体"/>
          <w:sz w:val="24"/>
          <w:highlight w:val="none"/>
        </w:rPr>
        <w:t xml:space="preserve">；</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CA技术咨询电话：400-608-6099；</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签章使用问题：025-83633811、025-83633812、15380932027、15371015030；</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系统使用指导与咨询：联系电话：</w:t>
      </w:r>
      <w:r>
        <w:rPr>
          <w:rFonts w:hint="eastAsia" w:ascii="宋体" w:hAnsi="宋体" w:eastAsia="宋体" w:cs="宋体"/>
          <w:i w:val="0"/>
          <w:iCs w:val="0"/>
          <w:caps w:val="0"/>
          <w:spacing w:val="0"/>
          <w:sz w:val="24"/>
          <w:szCs w:val="20"/>
          <w:highlight w:val="none"/>
          <w:shd w:val="clear" w:color="auto" w:fill="auto"/>
        </w:rPr>
        <w:t xml:space="preserve">13914088964</w:t>
      </w:r>
      <w:r>
        <w:rPr>
          <w:rFonts w:hint="eastAsia" w:ascii="宋体" w:hAnsi="宋体" w:eastAsia="宋体" w:cs="宋体"/>
          <w:sz w:val="24"/>
          <w:highlight w:val="none"/>
        </w:rPr>
        <w:t xml:space="preserve">；QQ：3048755361、1315179389、895706745。</w:t>
      </w:r>
      <w:r>
        <w:rPr>
          <w:rFonts w:hint="eastAsia" w:ascii="宋体" w:hAnsi="宋体" w:eastAsia="宋体" w:cs="宋体"/>
          <w:i w:val="0"/>
          <w:iCs w:val="0"/>
          <w:caps w:val="0"/>
          <w:spacing w:val="0"/>
          <w:sz w:val="24"/>
          <w:szCs w:val="20"/>
          <w:highlight w:val="none"/>
          <w:shd w:val="clear" w:color="auto" w:fill="auto"/>
        </w:rPr>
        <w:t xml:space="preserve">智能客服：登录苏采云系统后，联系系统右下方智能客服图标进行咨询。</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本项目采用电子招投标形式，请供应商按照《苏采云系统供应商操作手册》进行制作、上传电子投标文件。响应文件制作完成后请于截止前成功上传至“苏采云”系统，未按要求线上递交电子投标（响应）文件视为放弃参加该采购项目。</w:t>
      </w:r>
      <w:r>
        <w:rPr>
          <w:rFonts w:hint="eastAsia" w:ascii="宋体" w:hAnsi="宋体" w:eastAsia="宋体" w:cs="宋体"/>
          <w:b/>
          <w:bCs/>
          <w:sz w:val="24"/>
          <w:highlight w:val="none"/>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3.开启相关事项：</w:t>
      </w:r>
      <w:r/>
    </w:p>
    <w:p>
      <w:pPr>
        <w:ind w:firstLine="24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（1）本项目为不见面开标项目，开标阶段供应商在【供应商解密】环节必须使用 CA证书解密电子投标（响应）文件，如在系统规定的解密时间内未能完成解密的视为放弃投标（响应）。</w:t>
      </w:r>
      <w:r/>
    </w:p>
    <w:p>
      <w:pPr>
        <w:ind w:firstLine="24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（2）线上参加开标（开启）会方式：供应商登录“苏采云”系统在平台首页点击“开标大厅”，进入江苏省政府采购一体化不见面开标（采购）大厅，在今日项目列表，点击项目，进入不见面开标系统。</w:t>
      </w:r>
      <w:r/>
    </w:p>
    <w:p>
      <w:pPr>
        <w:pStyle w:val="942"/>
        <w:rPr>
          <w:rFonts w:hint="eastAsia" w:ascii="宋体" w:hAnsi="宋体" w:eastAsia="宋体" w:cs="宋体"/>
          <w:highlight w:val="none"/>
        </w:rPr>
      </w:pPr>
      <w:r>
        <w:rPr>
          <w:rFonts w:hint="eastAsia" w:ascii="宋体" w:hAnsi="宋体" w:eastAsia="宋体" w:cs="宋体"/>
          <w:b/>
          <w:sz w:val="24"/>
          <w:highlight w:val="none"/>
        </w:rPr>
        <w:t xml:space="preserve">请供应商确保电脑、系统及其他设备（视频输入输出设备等）无误，且开标直至项目结束始终保持系统在线状态。</w:t>
      </w:r>
      <w:r/>
    </w:p>
    <w:p>
      <w:pPr>
        <w:ind w:firstLine="24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响应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4.本项目获取采购文件截止日期之后仍可以下载采购文件，但截止日期之后下载的采购文件,视为非有效方式且不作为供应商权益受到损害的证明材料和依据。</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5.更正(补充)公告及附件的获取: 响应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6.请贵单位领取本次采购文件后，认真阅读各项内容，进行必要的磋商准备，按文件的要求详细填写和编制响应文件。</w:t>
      </w:r>
      <w:r/>
    </w:p>
    <w:p>
      <w:pPr>
        <w:ind w:firstLine="420"/>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7.</w:t>
      </w:r>
      <w:r>
        <w:rPr>
          <w:rFonts w:ascii="宋体" w:hAnsi="宋体" w:cs="宋体"/>
          <w:sz w:val="24"/>
        </w:rPr>
        <w:t xml:space="preserve">根据苏州市财政局《关于深入开展苏州市政府采购合同信用融资业务的通知》相关要求，本项目支持政府采购合同信用融资。</w:t>
      </w:r>
      <w:r/>
    </w:p>
    <w:p>
      <w:pPr>
        <w:ind w:firstLine="42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.本次采购的相关信息刊登在苏州政府采购网、江苏政府采购网、中国政府采购网。</w:t>
      </w:r>
      <w:r/>
    </w:p>
    <w:p>
      <w:pPr>
        <w:ind w:firstLine="42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.政府采购监管电话：</w:t>
      </w:r>
      <w:r>
        <w:rPr>
          <w:rFonts w:hint="eastAsia" w:ascii="宋体" w:hAnsi="宋体" w:eastAsia="宋体" w:cs="宋体"/>
          <w:color w:val="000000"/>
          <w:sz w:val="24"/>
          <w:highlight w:val="none"/>
          <w:lang w:val="zh-CN"/>
        </w:rPr>
        <w:t xml:space="preserve">0512-68751335</w:t>
      </w:r>
      <w:r>
        <w:rPr>
          <w:rFonts w:hint="eastAsia" w:ascii="宋体" w:hAnsi="宋体" w:eastAsia="宋体" w:cs="宋体"/>
          <w:sz w:val="24"/>
          <w:highlight w:val="none"/>
        </w:rPr>
        <w:t xml:space="preserve">。</w:t>
      </w:r>
      <w:r/>
    </w:p>
    <w:p>
      <w:pPr>
        <w:ind w:firstLine="482"/>
        <w:spacing w:line="360" w:lineRule="auto"/>
        <w:rPr>
          <w:rFonts w:ascii="Times New Roman" w:hAnsi="Times New Roman" w:cs="Times New Roman"/>
          <w:b/>
          <w:bCs/>
          <w:sz w:val="24"/>
          <w:szCs w:val="24"/>
          <w:highlight w:val="none"/>
        </w:rPr>
      </w:pPr>
      <w:r>
        <w:rPr>
          <w:rFonts w:ascii="Times New Roman" w:hAnsi="Times New Roman" w:cs="Times New Roman"/>
          <w:b/>
          <w:bCs/>
          <w:sz w:val="24"/>
          <w:szCs w:val="24"/>
          <w:highlight w:val="none"/>
        </w:rPr>
        <w:t xml:space="preserve">八、凡对本次采购提出询问，请按以下方式联系。 </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1.采购人信息 </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lang w:eastAsia="zh-CN"/>
        </w:rPr>
        <w:t xml:space="preserve">苏州高新区（虎丘区）狮山街道办事处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color w:val="000000"/>
          <w:sz w:val="24"/>
          <w:highlight w:val="none"/>
        </w:rPr>
        <w:t xml:space="preserve">苏州市高新区邓尉路109号</w:t>
      </w:r>
      <w:r>
        <w:rPr>
          <w:rFonts w:hint="eastAsia" w:ascii="宋体" w:hAnsi="宋体" w:eastAsia="宋体" w:cs="宋体"/>
          <w:sz w:val="24"/>
          <w:szCs w:val="24"/>
          <w:highlight w:val="none"/>
        </w:rPr>
        <w:t xml:space="preserve">  </w:t>
      </w:r>
      <w:r/>
    </w:p>
    <w:p>
      <w:pPr>
        <w:ind w:firstLine="480"/>
        <w:spacing w:line="360" w:lineRule="auto"/>
        <w:rPr>
          <w:rFonts w:hint="default"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lang w:val="en-US" w:eastAsia="zh-CN"/>
        </w:rPr>
        <w:t xml:space="preserve">联系人：</w:t>
      </w:r>
      <w:r>
        <w:rPr>
          <w:rFonts w:hint="eastAsia" w:ascii="宋体" w:hAnsi="宋体" w:cs="宋体"/>
          <w:sz w:val="24"/>
          <w:szCs w:val="24"/>
          <w:lang w:val="zh-CN"/>
        </w:rPr>
        <w:t xml:space="preserve">虞燕</w:t>
      </w:r>
      <w:r/>
    </w:p>
    <w:p>
      <w:pPr>
        <w:ind w:firstLine="480"/>
        <w:spacing w:line="360" w:lineRule="auto"/>
        <w:rPr>
          <w:rFonts w:ascii="Times New Roman" w:hAnsi="Times New Roman" w:eastAsia="宋体" w:cs="Times New Roman"/>
          <w:color w:val="000000"/>
          <w:sz w:val="24"/>
          <w:szCs w:val="20"/>
          <w:highlight w:val="none"/>
          <w:lang w:eastAsia="zh-CN"/>
        </w:rPr>
      </w:pPr>
      <w:r>
        <w:rPr>
          <w:rFonts w:hint="eastAsia" w:ascii="宋体" w:hAnsi="宋体" w:eastAsia="宋体" w:cs="宋体"/>
          <w:color w:val="000000"/>
          <w:sz w:val="24"/>
          <w:szCs w:val="20"/>
          <w:highlight w:val="none"/>
        </w:rPr>
        <w:t xml:space="preserve">联系电话：</w:t>
      </w:r>
      <w:r>
        <w:rPr>
          <w:rFonts w:hint="eastAsia" w:ascii="宋体" w:hAnsi="宋体" w:eastAsia="宋体" w:cs="宋体"/>
          <w:i w:val="0"/>
          <w:iCs w:val="0"/>
          <w:caps w:val="0"/>
          <w:spacing w:val="0"/>
          <w:sz w:val="24"/>
          <w:szCs w:val="24"/>
          <w:highlight w:val="none"/>
          <w:shd w:val="clear" w:color="auto" w:fill="auto"/>
        </w:rPr>
        <w:t xml:space="preserve">0512-</w:t>
      </w:r>
      <w:r>
        <w:rPr>
          <w:rFonts w:hint="eastAsia" w:ascii="宋体" w:hAnsi="宋体" w:cs="宋体"/>
          <w:i w:val="0"/>
          <w:iCs w:val="0"/>
          <w:caps w:val="0"/>
          <w:spacing w:val="0"/>
          <w:sz w:val="24"/>
          <w:szCs w:val="24"/>
          <w:highlight w:val="none"/>
          <w:shd w:val="clear" w:color="auto" w:fill="auto"/>
          <w:lang w:val="en-US" w:eastAsia="zh-CN"/>
        </w:rPr>
        <w:t xml:space="preserve">68717701</w:t>
      </w:r>
      <w:r>
        <w:rPr>
          <w:rFonts w:hint="eastAsia" w:ascii="宋体" w:hAnsi="宋体" w:eastAsia="宋体" w:cs="宋体"/>
          <w:sz w:val="24"/>
          <w:szCs w:val="24"/>
          <w:highlight w:val="none"/>
          <w:u w:val="none"/>
          <w:lang w:val="en-US" w:eastAsia="zh-CN"/>
        </w:rPr>
        <w:t xml:space="preserve"> </w:t>
      </w:r>
      <w:r>
        <w:rPr>
          <w:rFonts w:hint="eastAsia" w:ascii="Times New Roman" w:hAnsi="Times New Roman" w:eastAsia="宋体" w:cs="Times New Roman"/>
          <w:sz w:val="24"/>
          <w:szCs w:val="24"/>
          <w:highlight w:val="none"/>
          <w:lang w:val="en-US" w:eastAsia="zh-CN"/>
        </w:rPr>
        <w:t xml:space="preserve"> </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2.采购代理机构信息 </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名称：</w:t>
      </w:r>
      <w:r>
        <w:rPr>
          <w:rFonts w:ascii="Times New Roman" w:hAnsi="Times New Roman" w:cs="Times New Roman"/>
          <w:sz w:val="24"/>
          <w:szCs w:val="24"/>
          <w:highlight w:val="none"/>
          <w:lang w:eastAsia="zh-CN"/>
        </w:rPr>
        <w:t xml:space="preserve">苏州海企国际工程咨询有限公司</w:t>
      </w:r>
      <w:r>
        <w:rPr>
          <w:rFonts w:ascii="Times New Roman" w:hAnsi="Times New Roman" w:cs="Times New Roman"/>
          <w:sz w:val="24"/>
          <w:szCs w:val="24"/>
          <w:highlight w:val="none"/>
        </w:rPr>
        <w:t xml:space="preserve"> </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地址：</w:t>
      </w:r>
      <w:r>
        <w:rPr>
          <w:rFonts w:hint="eastAsia" w:ascii="宋体" w:hAnsi="宋体" w:eastAsia="宋体" w:cs="宋体"/>
          <w:b w:val="0"/>
          <w:bCs w:val="0"/>
          <w:sz w:val="24"/>
          <w:szCs w:val="24"/>
          <w:highlight w:val="none"/>
          <w:lang w:val="en-US" w:eastAsia="zh-CN"/>
        </w:rPr>
        <w:t xml:space="preserve">苏州市高新区灵岩街6号9楼</w:t>
      </w:r>
      <w:r>
        <w:rPr>
          <w:rFonts w:ascii="Times New Roman" w:hAnsi="Times New Roman" w:cs="Times New Roman"/>
          <w:sz w:val="24"/>
          <w:szCs w:val="24"/>
          <w:highlight w:val="none"/>
        </w:rPr>
        <w:t xml:space="preserve"> </w:t>
      </w:r>
      <w:r/>
    </w:p>
    <w:p>
      <w:pPr>
        <w:ind w:firstLine="480"/>
        <w:spacing w:line="360" w:lineRule="auto"/>
        <w:rPr>
          <w:rFonts w:hint="default" w:ascii="宋体" w:hAnsi="宋体" w:eastAsia="宋体" w:cs="宋体"/>
          <w:i w:val="0"/>
          <w:iCs w:val="0"/>
          <w:caps w:val="0"/>
          <w:spacing w:val="0"/>
          <w:sz w:val="24"/>
          <w:szCs w:val="24"/>
          <w:highlight w:val="none"/>
          <w:shd w:val="clear" w:color="auto" w:fill="auto"/>
          <w:lang w:val="en-US" w:eastAsia="zh-CN"/>
        </w:rPr>
      </w:pPr>
      <w:r>
        <w:rPr>
          <w:rFonts w:hint="eastAsia" w:ascii="宋体" w:hAnsi="宋体" w:eastAsia="宋体" w:cs="宋体"/>
          <w:i w:val="0"/>
          <w:iCs w:val="0"/>
          <w:caps w:val="0"/>
          <w:spacing w:val="0"/>
          <w:sz w:val="24"/>
          <w:szCs w:val="24"/>
          <w:highlight w:val="none"/>
          <w:shd w:val="clear" w:color="auto" w:fill="auto"/>
          <w:lang w:val="en-US" w:eastAsia="zh-CN"/>
        </w:rPr>
        <w:t xml:space="preserve">联系人：</w:t>
      </w:r>
      <w:r>
        <w:rPr>
          <w:rFonts w:ascii="Times New Roman" w:hAnsi="Times New Roman" w:cs="Times New Roman"/>
          <w:sz w:val="24"/>
          <w:szCs w:val="24"/>
          <w:highlight w:val="none"/>
          <w:lang w:val="en-US" w:eastAsia="zh-CN"/>
        </w:rPr>
        <w:t xml:space="preserve">王雨、张茂松、赵猛</w:t>
      </w:r>
      <w:r/>
    </w:p>
    <w:p>
      <w:pPr>
        <w:ind w:firstLine="480"/>
        <w:spacing w:line="360" w:lineRule="auto"/>
        <w:rPr>
          <w:rFonts w:hint="eastAsia" w:ascii="宋体" w:hAnsi="宋体" w:eastAsia="宋体" w:cs="宋体"/>
          <w:i w:val="0"/>
          <w:iCs w:val="0"/>
          <w:caps w:val="0"/>
          <w:spacing w:val="0"/>
          <w:sz w:val="24"/>
          <w:szCs w:val="24"/>
          <w:highlight w:val="none"/>
          <w:shd w:val="clear" w:color="auto" w:fill="auto"/>
          <w:lang w:val="en-US" w:eastAsia="zh-CN"/>
        </w:rPr>
      </w:pPr>
      <w:r>
        <w:rPr>
          <w:rFonts w:hint="eastAsia" w:ascii="宋体" w:hAnsi="宋体" w:eastAsia="宋体" w:cs="宋体"/>
          <w:i w:val="0"/>
          <w:iCs w:val="0"/>
          <w:caps w:val="0"/>
          <w:spacing w:val="0"/>
          <w:sz w:val="24"/>
          <w:szCs w:val="24"/>
          <w:highlight w:val="none"/>
          <w:shd w:val="clear" w:color="auto" w:fill="auto"/>
          <w:lang w:val="en-US" w:eastAsia="zh-CN"/>
        </w:rPr>
        <w:t xml:space="preserve">联系方式：0512-68087208</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3.项目联系方式 </w:t>
      </w:r>
      <w:r/>
    </w:p>
    <w:p>
      <w:pPr>
        <w:ind w:firstLine="480"/>
        <w:spacing w:line="360" w:lineRule="auto"/>
        <w:tabs>
          <w:tab w:val="left" w:pos="4636" w:leader="none"/>
        </w:tabs>
        <w:rPr>
          <w:rFonts w:ascii="Times New Roman" w:hAnsi="Times New Roman" w:eastAsia="宋体" w:cs="Times New Roman"/>
          <w:sz w:val="24"/>
          <w:szCs w:val="24"/>
          <w:highlight w:val="none"/>
          <w:lang w:eastAsia="zh-CN"/>
        </w:rPr>
      </w:pPr>
      <w:r>
        <w:rPr>
          <w:rFonts w:ascii="Times New Roman" w:hAnsi="Times New Roman" w:cs="Times New Roman"/>
          <w:sz w:val="24"/>
          <w:szCs w:val="24"/>
          <w:highlight w:val="none"/>
        </w:rPr>
        <w:t xml:space="preserve">项目联系人：</w:t>
      </w:r>
      <w:r>
        <w:rPr>
          <w:rFonts w:ascii="Times New Roman" w:hAnsi="Times New Roman" w:cs="Times New Roman"/>
          <w:sz w:val="24"/>
          <w:szCs w:val="24"/>
          <w:highlight w:val="none"/>
          <w:lang w:val="en-US" w:eastAsia="zh-CN"/>
        </w:rPr>
        <w:t xml:space="preserve">王雨、张茂松、赵猛</w:t>
      </w:r>
      <w:r>
        <w:rPr>
          <w:rFonts w:ascii="Times New Roman" w:hAnsi="Times New Roman" w:cs="Times New Roman"/>
          <w:sz w:val="24"/>
          <w:szCs w:val="24"/>
          <w:highlight w:val="none"/>
          <w:lang w:eastAsia="zh-CN"/>
        </w:rPr>
        <w:tab/>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电   话：</w:t>
      </w:r>
      <w:r>
        <w:rPr>
          <w:rFonts w:hint="eastAsia" w:ascii="宋体" w:hAnsi="宋体" w:cs="宋体"/>
          <w:sz w:val="24"/>
          <w:szCs w:val="24"/>
          <w:highlight w:val="none"/>
        </w:rPr>
        <w:t xml:space="preserve">0512-</w:t>
      </w:r>
      <w:r>
        <w:rPr>
          <w:rFonts w:hint="eastAsia" w:ascii="宋体" w:hAnsi="宋体" w:cs="宋体"/>
          <w:sz w:val="24"/>
          <w:szCs w:val="24"/>
          <w:highlight w:val="none"/>
          <w:lang w:val="en-US" w:eastAsia="zh-CN"/>
        </w:rPr>
        <w:t xml:space="preserve">68087208</w:t>
      </w:r>
      <w:bookmarkEnd w:id="0"/>
      <w:r/>
      <w:r/>
    </w:p>
    <w:p>
      <w:pPr>
        <w:pStyle w:val="940"/>
        <w:rPr>
          <w:highlight w:val="none"/>
        </w:rPr>
      </w:pPr>
      <w:r>
        <w:rPr>
          <w:highlight w:val="none"/>
        </w:rPr>
      </w:r>
      <w:r/>
    </w:p>
    <w:p>
      <w:pPr>
        <w:jc w:val="right"/>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r>
      <w:r/>
    </w:p>
    <w:p>
      <w:pPr>
        <w:jc w:val="center"/>
        <w:spacing w:line="440" w:lineRule="exact"/>
        <w:rPr>
          <w:rFonts w:ascii="Times New Roman" w:hAnsi="Times New Roman" w:eastAsia="Arial"/>
          <w:b/>
          <w:sz w:val="32"/>
          <w:highlight w:val="none"/>
        </w:rPr>
      </w:pPr>
      <w:r>
        <w:rPr>
          <w:rFonts w:ascii="Times New Roman" w:hAnsi="Times New Roman" w:eastAsia="Arial"/>
          <w:highlight w:val="none"/>
        </w:rPr>
        <w:br w:type="page" w:clear="all"/>
      </w:r>
      <w:r>
        <w:rPr>
          <w:rFonts w:ascii="Times New Roman" w:hAnsi="Times New Roman" w:eastAsia="Arial"/>
          <w:b/>
          <w:sz w:val="32"/>
          <w:highlight w:val="none"/>
        </w:rPr>
        <w:t xml:space="preserve">二、磋商文件</w:t>
      </w:r>
      <w:r/>
    </w:p>
    <w:p>
      <w:pPr>
        <w:ind w:firstLine="480"/>
        <w:jc w:val="left"/>
        <w:spacing w:line="360" w:lineRule="auto"/>
        <w:widowControl/>
        <w:rPr>
          <w:rFonts w:ascii="Times New Roman" w:hAnsi="Times New Roman" w:eastAsia="Arial"/>
          <w:sz w:val="24"/>
          <w:szCs w:val="24"/>
          <w:highlight w:val="none"/>
        </w:rPr>
      </w:pPr>
      <w:r>
        <w:rPr>
          <w:rFonts w:ascii="Times New Roman" w:hAnsi="Times New Roman" w:eastAsia="宋体"/>
          <w:sz w:val="24"/>
          <w:szCs w:val="24"/>
          <w:highlight w:val="none"/>
          <w:lang w:eastAsia="zh-CN"/>
        </w:rPr>
        <w:t xml:space="preserve">苏州海企国际工程咨询有限公司</w:t>
      </w:r>
      <w:r>
        <w:rPr>
          <w:rFonts w:ascii="Times New Roman" w:hAnsi="Times New Roman" w:eastAsia="Arial"/>
          <w:sz w:val="24"/>
          <w:szCs w:val="24"/>
          <w:highlight w:val="none"/>
        </w:rPr>
        <w:t xml:space="preserve">受</w:t>
      </w:r>
      <w:r>
        <w:rPr>
          <w:rFonts w:hint="eastAsia"/>
          <w:sz w:val="24"/>
          <w:szCs w:val="24"/>
          <w:highlight w:val="none"/>
          <w:lang w:eastAsia="zh-CN"/>
        </w:rPr>
        <w:t xml:space="preserve">苏州高新区（虎丘区）狮山街道办事处</w:t>
      </w:r>
      <w:r>
        <w:rPr>
          <w:rFonts w:ascii="Times New Roman" w:hAnsi="Times New Roman" w:eastAsia="Arial"/>
          <w:sz w:val="24"/>
          <w:szCs w:val="24"/>
          <w:highlight w:val="none"/>
        </w:rPr>
        <w:t xml:space="preserve">委托就其所需</w:t>
      </w:r>
      <w:r>
        <w:rPr>
          <w:rFonts w:hint="eastAsia"/>
          <w:sz w:val="24"/>
          <w:highlight w:val="none"/>
          <w:lang w:eastAsia="zh-CN"/>
        </w:rPr>
        <w:t xml:space="preserve">狮山派出所辖区监控维保及升级（2026年度）</w:t>
      </w:r>
      <w:r>
        <w:rPr>
          <w:rFonts w:ascii="Times New Roman" w:hAnsi="Times New Roman" w:eastAsia="Arial"/>
          <w:sz w:val="24"/>
          <w:szCs w:val="24"/>
          <w:highlight w:val="none"/>
        </w:rPr>
        <w:t xml:space="preserve">采用竞争性磋商方式进行采购。欢迎符合磋商文件资格条件的供应商前来参加磋商。</w:t>
      </w:r>
      <w:r/>
    </w:p>
    <w:p>
      <w:pPr>
        <w:numPr>
          <w:ilvl w:val="0"/>
          <w:numId w:val="2"/>
        </w:numPr>
        <w:ind w:left="420"/>
        <w:jc w:val="left"/>
        <w:spacing w:line="360" w:lineRule="auto"/>
        <w:tabs>
          <w:tab w:val="left" w:pos="567" w:leader="none"/>
        </w:tabs>
        <w:rPr>
          <w:rFonts w:ascii="宋体" w:hAnsi="宋体" w:cs="宋体"/>
          <w:bCs w:val="0"/>
          <w:sz w:val="24"/>
          <w:szCs w:val="24"/>
          <w:highlight w:val="none"/>
          <w:lang w:eastAsia="zh-CN"/>
        </w:rPr>
      </w:pPr>
      <w:r>
        <w:rPr>
          <w:rFonts w:ascii="Times New Roman" w:hAnsi="Times New Roman" w:eastAsia="Arial"/>
          <w:b/>
          <w:sz w:val="24"/>
          <w:szCs w:val="24"/>
          <w:highlight w:val="none"/>
        </w:rPr>
        <w:t xml:space="preserve">采购编号：</w:t>
      </w:r>
      <w:r>
        <w:rPr>
          <w:rFonts w:hint="eastAsia" w:ascii="宋体" w:hAnsi="宋体" w:cs="宋体"/>
          <w:bCs w:val="0"/>
          <w:sz w:val="24"/>
          <w:szCs w:val="24"/>
          <w:highlight w:val="none"/>
          <w:lang w:eastAsia="zh-CN"/>
        </w:rPr>
        <w:t xml:space="preserve"> JSZC-320505-SZHQ-C2026-0021</w:t>
      </w:r>
      <w:r/>
    </w:p>
    <w:p>
      <w:pPr>
        <w:ind w:left="420"/>
        <w:jc w:val="left"/>
        <w:spacing w:line="360" w:lineRule="auto"/>
        <w:tabs>
          <w:tab w:val="left" w:pos="567" w:leader="none"/>
        </w:tabs>
        <w:rPr>
          <w:rFonts w:hint="eastAsia"/>
          <w:sz w:val="24"/>
          <w:highlight w:val="none"/>
          <w:lang w:eastAsia="zh-CN"/>
        </w:rPr>
      </w:pPr>
      <w:r>
        <w:rPr>
          <w:rFonts w:ascii="Times New Roman" w:hAnsi="Times New Roman" w:eastAsia="Arial"/>
          <w:b/>
          <w:sz w:val="24"/>
          <w:szCs w:val="24"/>
          <w:highlight w:val="none"/>
        </w:rPr>
        <w:t xml:space="preserve">二、项目名称：</w:t>
      </w:r>
      <w:r>
        <w:rPr>
          <w:rFonts w:hint="eastAsia" w:ascii="宋体" w:hAnsi="宋体" w:cs="宋体"/>
          <w:sz w:val="24"/>
          <w:highlight w:val="none"/>
          <w:lang w:eastAsia="zh-CN"/>
        </w:rPr>
        <w:t xml:space="preserve">狮山派出所辖区监控维保及升级（2026年度）</w:t>
      </w:r>
      <w:r/>
    </w:p>
    <w:p>
      <w:pPr>
        <w:ind w:left="420"/>
        <w:jc w:val="left"/>
        <w:spacing w:line="360" w:lineRule="auto"/>
        <w:tabs>
          <w:tab w:val="left" w:pos="567" w:leader="none"/>
        </w:tabs>
        <w:rPr>
          <w:rFonts w:hint="eastAsia" w:ascii="宋体" w:hAnsi="宋体" w:cs="宋体"/>
          <w:b w:val="0"/>
          <w:sz w:val="24"/>
          <w:szCs w:val="20"/>
          <w:highlight w:val="none"/>
          <w:lang w:val="en-US" w:eastAsia="zh-CN"/>
        </w:rPr>
      </w:pPr>
      <w:r>
        <w:rPr>
          <w:rFonts w:ascii="Times New Roman" w:hAnsi="Times New Roman" w:eastAsia="Arial"/>
          <w:b/>
          <w:sz w:val="24"/>
          <w:szCs w:val="24"/>
          <w:highlight w:val="none"/>
        </w:rPr>
        <w:t xml:space="preserve">三、</w:t>
      </w:r>
      <w:r>
        <w:rPr>
          <w:rFonts w:hint="eastAsia" w:eastAsia="宋体"/>
          <w:b/>
          <w:sz w:val="24"/>
          <w:szCs w:val="24"/>
          <w:highlight w:val="none"/>
          <w:lang w:eastAsia="zh-CN"/>
        </w:rPr>
        <w:t xml:space="preserve">采购预算</w:t>
      </w:r>
      <w:r>
        <w:rPr>
          <w:rFonts w:hint="eastAsia" w:ascii="Times New Roman" w:hAnsi="Times New Roman" w:eastAsia="宋体"/>
          <w:b/>
          <w:sz w:val="24"/>
          <w:szCs w:val="24"/>
          <w:highlight w:val="none"/>
          <w:lang w:val="en-US" w:eastAsia="zh-CN"/>
        </w:rPr>
        <w:t xml:space="preserve">及最高限价</w:t>
      </w:r>
      <w:r>
        <w:rPr>
          <w:rFonts w:ascii="Times New Roman" w:hAnsi="Times New Roman" w:eastAsia="Arial"/>
          <w:b/>
          <w:sz w:val="24"/>
          <w:szCs w:val="24"/>
          <w:highlight w:val="none"/>
        </w:rPr>
        <w:t xml:space="preserve">：</w:t>
      </w:r>
      <w:r>
        <w:rPr>
          <w:rFonts w:hint="eastAsia" w:ascii="宋体" w:hAnsi="宋体" w:cs="宋体"/>
          <w:b w:val="0"/>
          <w:sz w:val="24"/>
          <w:szCs w:val="20"/>
          <w:highlight w:val="none"/>
          <w:lang w:val="en-US" w:eastAsia="zh-CN"/>
        </w:rPr>
        <w:t xml:space="preserve"> </w:t>
      </w:r>
      <w:r/>
    </w:p>
    <w:p>
      <w:pPr>
        <w:ind w:left="420"/>
        <w:jc w:val="left"/>
        <w:spacing w:line="360" w:lineRule="auto"/>
        <w:tabs>
          <w:tab w:val="left" w:pos="567" w:leader="none"/>
        </w:tabs>
        <w:rPr>
          <w:rFonts w:hint="eastAsia" w:ascii="Times New Roman" w:hAnsi="Times New Roman" w:eastAsia="宋体" w:cs="Times New Roman"/>
          <w:b/>
          <w:sz w:val="24"/>
          <w:szCs w:val="24"/>
          <w:highlight w:val="none"/>
          <w:lang w:val="en-US" w:eastAsia="zh-CN"/>
        </w:rPr>
      </w:pPr>
      <w:r>
        <w:rPr>
          <w:rFonts w:hint="eastAsia" w:cs="Times New Roman"/>
          <w:b/>
          <w:sz w:val="24"/>
          <w:szCs w:val="24"/>
          <w:highlight w:val="none"/>
          <w:lang w:val="en-US" w:eastAsia="zh-CN"/>
        </w:rPr>
        <w:t xml:space="preserve">采购预算</w:t>
      </w:r>
      <w:r>
        <w:rPr>
          <w:rFonts w:hint="eastAsia" w:ascii="Times New Roman" w:hAnsi="Times New Roman" w:eastAsia="宋体" w:cs="Times New Roman"/>
          <w:b/>
          <w:sz w:val="24"/>
          <w:szCs w:val="24"/>
          <w:highlight w:val="none"/>
          <w:lang w:val="en-US" w:eastAsia="zh-CN"/>
        </w:rPr>
        <w:t xml:space="preserve">：</w:t>
      </w:r>
      <w:r>
        <w:rPr>
          <w:rFonts w:hint="eastAsia" w:ascii="宋体" w:hAnsi="宋体" w:cs="宋体"/>
          <w:b/>
          <w:sz w:val="24"/>
          <w:szCs w:val="24"/>
          <w:highlight w:val="none"/>
          <w:lang w:val="en-US" w:eastAsia="zh-CN"/>
        </w:rPr>
        <w:t xml:space="preserve">120万元</w:t>
      </w:r>
      <w:r>
        <w:rPr>
          <w:rFonts w:hint="eastAsia" w:ascii="宋体" w:hAnsi="宋体" w:eastAsia="宋体" w:cs="宋体"/>
          <w:b/>
          <w:sz w:val="24"/>
          <w:szCs w:val="24"/>
          <w:highlight w:val="none"/>
          <w:lang w:val="en-US" w:eastAsia="zh-CN"/>
        </w:rPr>
        <w:t xml:space="preserve">；</w:t>
      </w:r>
      <w:r/>
    </w:p>
    <w:p>
      <w:pPr>
        <w:ind w:left="420"/>
        <w:jc w:val="left"/>
        <w:spacing w:line="360" w:lineRule="auto"/>
        <w:tabs>
          <w:tab w:val="left" w:pos="567" w:leader="none"/>
        </w:tabs>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最高限价：</w:t>
      </w:r>
      <w:r>
        <w:rPr>
          <w:rFonts w:hint="eastAsia" w:ascii="宋体" w:hAnsi="宋体" w:cs="宋体"/>
          <w:b/>
          <w:sz w:val="24"/>
          <w:szCs w:val="24"/>
          <w:highlight w:val="none"/>
          <w:lang w:val="en-US" w:eastAsia="zh-CN"/>
        </w:rPr>
        <w:t xml:space="preserve">120万元</w:t>
      </w:r>
      <w:r>
        <w:rPr>
          <w:rFonts w:hint="eastAsia" w:ascii="宋体" w:hAnsi="宋体" w:eastAsia="宋体" w:cs="宋体"/>
          <w:b/>
          <w:sz w:val="24"/>
          <w:szCs w:val="24"/>
          <w:highlight w:val="none"/>
          <w:lang w:val="en-US" w:eastAsia="zh-CN"/>
        </w:rPr>
        <w:t xml:space="preserve">；</w:t>
      </w:r>
      <w:r/>
    </w:p>
    <w:p>
      <w:pPr>
        <w:ind w:left="420"/>
        <w:jc w:val="left"/>
        <w:spacing w:line="360" w:lineRule="auto"/>
        <w:tabs>
          <w:tab w:val="left" w:pos="567" w:leader="none"/>
        </w:tabs>
        <w:rPr>
          <w:rFonts w:ascii="Times New Roman" w:hAnsi="Times New Roman" w:eastAsia="Arial"/>
          <w:b/>
          <w:sz w:val="24"/>
          <w:szCs w:val="24"/>
          <w:highlight w:val="none"/>
        </w:rPr>
      </w:pPr>
      <w:r>
        <w:rPr>
          <w:rFonts w:ascii="Times New Roman" w:hAnsi="Times New Roman" w:eastAsia="Arial"/>
          <w:b/>
          <w:sz w:val="24"/>
          <w:szCs w:val="24"/>
          <w:highlight w:val="none"/>
        </w:rPr>
        <w:t xml:space="preserve">四、采购需求：</w:t>
      </w:r>
      <w:r/>
    </w:p>
    <w:p>
      <w:pPr>
        <w:ind w:left="420"/>
        <w:jc w:val="left"/>
        <w:spacing w:line="360" w:lineRule="auto"/>
        <w:tabs>
          <w:tab w:val="left" w:pos="567" w:leader="none"/>
        </w:tabs>
        <w:rPr>
          <w:rFonts w:ascii="宋体" w:hAnsi="宋体"/>
          <w:b/>
          <w:sz w:val="24"/>
          <w:szCs w:val="24"/>
          <w:highlight w:val="none"/>
        </w:rPr>
      </w:pPr>
      <w:r>
        <w:rPr>
          <w:rFonts w:hint="eastAsia" w:ascii="宋体" w:hAnsi="宋体"/>
          <w:b/>
          <w:sz w:val="24"/>
          <w:szCs w:val="24"/>
          <w:highlight w:val="none"/>
        </w:rPr>
        <w:t xml:space="preserve">（一）项目概况：</w:t>
      </w:r>
      <w:r/>
    </w:p>
    <w:p>
      <w:pPr>
        <w:ind w:firstLine="480"/>
        <w:spacing w:line="360" w:lineRule="auto"/>
        <w:tabs>
          <w:tab w:val="left" w:pos="420" w:leader="none"/>
          <w:tab w:val="left" w:pos="540" w:leader="none"/>
        </w:tabs>
        <w:rPr>
          <w:rFonts w:ascii="宋体" w:hAnsi="宋体"/>
          <w:sz w:val="24"/>
          <w:szCs w:val="24"/>
        </w:rPr>
      </w:pPr>
      <w:r>
        <w:rPr>
          <w:rFonts w:hint="eastAsia" w:ascii="宋体" w:hAnsi="宋体"/>
          <w:sz w:val="24"/>
          <w:szCs w:val="24"/>
        </w:rPr>
        <w:t xml:space="preserve">随着狮山街道的开发建设，外资企业的不断涌入，由此带来外来人员的激增，造成治安工作量的增加，单靠警力已越来越不能满足营造平安狮山建设的需要，依靠以高科技手段来提高、辅助治安工作势在必行。</w:t>
      </w:r>
      <w:r/>
    </w:p>
    <w:p>
      <w:pPr>
        <w:ind w:firstLine="480"/>
        <w:spacing w:line="360" w:lineRule="auto"/>
        <w:tabs>
          <w:tab w:val="left" w:pos="420" w:leader="none"/>
          <w:tab w:val="left" w:pos="540" w:leader="none"/>
        </w:tabs>
        <w:rPr>
          <w:rFonts w:ascii="宋体" w:hAnsi="宋体"/>
          <w:sz w:val="24"/>
          <w:szCs w:val="24"/>
        </w:rPr>
      </w:pPr>
      <w:r>
        <w:rPr>
          <w:rFonts w:hint="eastAsia" w:ascii="宋体" w:hAnsi="宋体"/>
          <w:sz w:val="24"/>
          <w:szCs w:val="24"/>
        </w:rPr>
        <w:t xml:space="preserve">2010年至2018年以来，狮山街道先后投入了超1600万元，建设一、二期主要道路和重点监控系统项目，分布在狮山街道辖区的主要出入口、主要路口、重点区域、要害部位、治安复杂场所、易发案地区以及城中村区域。</w:t>
      </w:r>
      <w:r/>
    </w:p>
    <w:p>
      <w:pPr>
        <w:ind w:firstLine="480"/>
        <w:spacing w:line="360" w:lineRule="auto"/>
        <w:tabs>
          <w:tab w:val="left" w:pos="420" w:leader="none"/>
          <w:tab w:val="left" w:pos="540" w:leader="none"/>
        </w:tabs>
        <w:rPr>
          <w:rFonts w:hint="eastAsia" w:ascii="宋体" w:hAnsi="宋体"/>
          <w:sz w:val="24"/>
          <w:szCs w:val="24"/>
        </w:rPr>
      </w:pPr>
      <w:r>
        <w:rPr>
          <w:rFonts w:hint="eastAsia" w:ascii="宋体" w:hAnsi="宋体"/>
          <w:sz w:val="24"/>
          <w:szCs w:val="24"/>
        </w:rPr>
        <w:t xml:space="preserve">狮山街道监控系统为纯数字结构：小区和城中村监控点位图像先连至小区分控中心的DVR上，通过电信光缆，将前端监控点的视频、控制信号以数字信号的方式传输到狮山派出所监控中心；监控中心的核心设备则为数字解码器、录像服务器（磁盘阵列）和嵌入式平台，其中解码器主要是将数字码流转换成模拟图像并送上屏幕墙监控，嵌入式平台则将数字图像码流转发给录像服务器（磁盘阵列）进行存储，同时进行网络发布，提供实时视频浏览和历史视频回放，从而构建了数字接入方式的全数字监控系统。</w:t>
      </w:r>
      <w:r/>
    </w:p>
    <w:p>
      <w:pPr>
        <w:ind w:firstLine="480"/>
        <w:spacing w:line="360" w:lineRule="auto"/>
        <w:tabs>
          <w:tab w:val="left" w:pos="420" w:leader="none"/>
          <w:tab w:val="left" w:pos="540" w:leader="none"/>
        </w:tabs>
        <w:rPr>
          <w:rFonts w:hint="eastAsia" w:ascii="宋体" w:hAnsi="宋体"/>
          <w:sz w:val="24"/>
          <w:szCs w:val="24"/>
          <w:lang w:val="en-US" w:eastAsia="zh-CN"/>
        </w:rPr>
      </w:pPr>
      <w:r>
        <w:rPr>
          <w:rFonts w:hint="eastAsia" w:ascii="宋体" w:hAnsi="宋体"/>
          <w:sz w:val="24"/>
          <w:szCs w:val="24"/>
        </w:rPr>
        <w:t xml:space="preserve">整个视频监控系统由视频监控警情应用平台进行控制和操作，完成包括：前端摄像机云台镜头的控制，视频录像及查询回放，视频图像的实时画面的显示，用户权限的管理等其他特定功能。</w:t>
      </w:r>
      <w:r>
        <w:rPr>
          <w:rFonts w:hint="eastAsia" w:ascii="宋体" w:hAnsi="宋体"/>
          <w:sz w:val="24"/>
          <w:szCs w:val="24"/>
          <w:lang w:val="en-US" w:eastAsia="zh-CN"/>
        </w:rPr>
        <w:t xml:space="preserve">        </w:t>
      </w:r>
      <w:r/>
    </w:p>
    <w:p>
      <w:pPr>
        <w:pStyle w:val="907"/>
        <w:ind w:firstLine="482"/>
        <w:jc w:val="left"/>
        <w:spacing w:line="360" w:lineRule="auto"/>
        <w:rPr>
          <w:rFonts w:hint="default" w:ascii="宋体" w:hAnsi="宋体"/>
          <w:b/>
          <w:bCs/>
          <w:sz w:val="24"/>
          <w:szCs w:val="24"/>
          <w:highlight w:val="none"/>
          <w:lang w:val="en-US" w:eastAsia="zh-CN"/>
        </w:rPr>
      </w:pPr>
      <w:r>
        <w:rPr>
          <w:rFonts w:hint="eastAsia" w:ascii="宋体" w:hAnsi="宋体"/>
          <w:b/>
          <w:bCs/>
          <w:sz w:val="24"/>
          <w:szCs w:val="24"/>
          <w:highlight w:val="none"/>
          <w:lang w:val="en-US" w:eastAsia="zh-CN"/>
        </w:rPr>
        <w:t xml:space="preserve">（二）服务范围</w:t>
      </w:r>
      <w:r/>
    </w:p>
    <w:p>
      <w:pPr>
        <w:pStyle w:val="907"/>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以狮山派出所为主控中心，</w:t>
      </w:r>
      <w:r>
        <w:rPr>
          <w:rFonts w:hint="eastAsia" w:ascii="宋体" w:hAnsi="宋体"/>
          <w:sz w:val="24"/>
          <w:szCs w:val="24"/>
          <w:highlight w:val="none"/>
          <w:lang w:val="en-US" w:eastAsia="zh-CN"/>
        </w:rPr>
        <w:t xml:space="preserve">9个区域</w:t>
      </w:r>
      <w:r>
        <w:rPr>
          <w:rFonts w:hint="eastAsia" w:ascii="宋体" w:hAnsi="宋体"/>
          <w:sz w:val="24"/>
          <w:szCs w:val="24"/>
          <w:highlight w:val="none"/>
        </w:rPr>
        <w:t xml:space="preserve">为分控中心的所有设备及其附属管线。包含道路监控（包含通讯链路维护，每个点位平均约3公里通讯链路），小区监控</w:t>
      </w:r>
      <w:r>
        <w:rPr>
          <w:rFonts w:hint="eastAsia" w:ascii="宋体" w:hAnsi="宋体"/>
          <w:sz w:val="24"/>
          <w:szCs w:val="24"/>
          <w:highlight w:val="none"/>
          <w:lang w:val="en-US" w:eastAsia="zh-CN"/>
        </w:rPr>
        <w:t xml:space="preserve">主要设备</w:t>
      </w:r>
      <w:r>
        <w:rPr>
          <w:rFonts w:hint="eastAsia" w:ascii="宋体" w:hAnsi="宋体"/>
          <w:sz w:val="24"/>
          <w:szCs w:val="24"/>
          <w:highlight w:val="none"/>
        </w:rPr>
        <w:t xml:space="preserve">及128个办公场所监控，所有道路监控点位的开挖移位、前端点位遮挡绿化修剪服务和存储数据库的运行维护等。</w:t>
      </w:r>
      <w:r/>
    </w:p>
    <w:p>
      <w:pPr>
        <w:pStyle w:val="907"/>
        <w:ind w:firstLine="482"/>
        <w:jc w:val="left"/>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（三）服务目标</w:t>
      </w:r>
      <w:r/>
    </w:p>
    <w:p>
      <w:pPr>
        <w:pStyle w:val="907"/>
        <w:numPr>
          <w:ilvl w:val="0"/>
          <w:numId w:val="0"/>
        </w:numPr>
        <w:ind w:firstLine="480"/>
        <w:jc w:val="left"/>
        <w:spacing w:line="360" w:lineRule="auto"/>
        <w:rPr>
          <w:rFonts w:hint="eastAsia" w:ascii="宋体" w:hAnsi="宋体"/>
          <w:sz w:val="24"/>
          <w:szCs w:val="24"/>
        </w:rPr>
      </w:pPr>
      <w:r>
        <w:rPr>
          <w:rFonts w:hint="eastAsia" w:ascii="宋体" w:hAnsi="宋体"/>
          <w:sz w:val="24"/>
          <w:szCs w:val="24"/>
        </w:rPr>
        <w:t xml:space="preserve">当设备故障时，确保采购人系统设备设施能得到及时维护；确保维护点7×24小时正常运行，</w:t>
      </w:r>
      <w:r>
        <w:rPr>
          <w:rFonts w:hint="eastAsia" w:ascii="宋体" w:hAnsi="宋体"/>
          <w:sz w:val="24"/>
          <w:szCs w:val="24"/>
          <w:highlight w:val="none"/>
        </w:rPr>
        <w:t xml:space="preserve">监控点位完好率必须达到</w:t>
      </w:r>
      <w:r>
        <w:rPr>
          <w:rFonts w:hint="eastAsia" w:ascii="宋体" w:hAnsi="宋体"/>
          <w:sz w:val="24"/>
          <w:szCs w:val="24"/>
          <w:highlight w:val="none"/>
          <w:lang w:val="en-US" w:eastAsia="zh-CN"/>
        </w:rPr>
        <w:t xml:space="preserve">90</w:t>
      </w:r>
      <w:r>
        <w:rPr>
          <w:rFonts w:hint="eastAsia" w:ascii="宋体" w:hAnsi="宋体"/>
          <w:sz w:val="24"/>
          <w:szCs w:val="24"/>
          <w:highlight w:val="none"/>
        </w:rPr>
        <w:t xml:space="preserve">%以上。</w:t>
      </w:r>
      <w:r/>
    </w:p>
    <w:p>
      <w:pPr>
        <w:pStyle w:val="907"/>
        <w:numPr>
          <w:ilvl w:val="0"/>
          <w:numId w:val="0"/>
        </w:numPr>
        <w:ind w:firstLine="482"/>
        <w:jc w:val="left"/>
        <w:spacing w:line="360" w:lineRule="auto"/>
        <w:rPr>
          <w:rFonts w:hint="eastAsia" w:ascii="宋体" w:hAnsi="宋体"/>
          <w:b/>
          <w:bCs/>
          <w:sz w:val="24"/>
          <w:szCs w:val="24"/>
          <w:highlight w:val="none"/>
        </w:rPr>
      </w:pPr>
      <w:r>
        <w:rPr>
          <w:rFonts w:hint="eastAsia" w:ascii="宋体" w:hAnsi="宋体"/>
          <w:b/>
          <w:bCs/>
          <w:sz w:val="24"/>
          <w:szCs w:val="24"/>
          <w:highlight w:val="none"/>
          <w:lang w:eastAsia="zh-CN"/>
        </w:rPr>
        <w:t xml:space="preserve">（</w:t>
      </w:r>
      <w:r>
        <w:rPr>
          <w:rFonts w:hint="eastAsia" w:ascii="宋体" w:hAnsi="宋体"/>
          <w:b/>
          <w:bCs/>
          <w:sz w:val="24"/>
          <w:szCs w:val="24"/>
          <w:highlight w:val="none"/>
          <w:lang w:val="en-US" w:eastAsia="zh-CN"/>
        </w:rPr>
        <w:t xml:space="preserve">四</w:t>
      </w:r>
      <w:r>
        <w:rPr>
          <w:rFonts w:hint="eastAsia" w:ascii="宋体" w:hAnsi="宋体"/>
          <w:b/>
          <w:bCs/>
          <w:sz w:val="24"/>
          <w:szCs w:val="24"/>
          <w:highlight w:val="none"/>
          <w:lang w:eastAsia="zh-CN"/>
        </w:rPr>
        <w:t xml:space="preserve">）</w:t>
      </w:r>
      <w:r>
        <w:rPr>
          <w:rFonts w:hint="eastAsia" w:ascii="宋体" w:hAnsi="宋体"/>
          <w:b/>
          <w:bCs/>
          <w:sz w:val="24"/>
          <w:szCs w:val="24"/>
          <w:highlight w:val="none"/>
        </w:rPr>
        <w:t xml:space="preserve">维保服务清单</w:t>
      </w:r>
      <w:r/>
    </w:p>
    <w:tbl>
      <w:tblPr>
        <w:tblStyle w:val="901"/>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27"/>
        <w:gridCol w:w="3393"/>
        <w:gridCol w:w="2676"/>
        <w:gridCol w:w="2676"/>
        <w:gridCol w:w="426"/>
        <w:gridCol w:w="634"/>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维护设备名称</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型号规格参数</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r>
      <w:tr>
        <w:trPr>
          <w:trHeight w:val="40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一、维护清单</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监控平台</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KDM2802A-G2</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前端授权</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license</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云存储</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KCloudStor 2000-64T</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集中解码器</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KDM201-SH-E</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高清解码板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KDM201-D01E</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DVR接入网关</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VS-G100-A</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总装机箱</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S9706</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交流电源模块</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S9706</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主控处理单元C</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S9706</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基本软件</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S9706</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FA,RJ45</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S9706</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EC,SFP</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S9706</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导轨</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S9706</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电子电力线缆</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S9706</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汇聚层交换机</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S5700-28P-LI-AC</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光模块</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eSFP-GE-单模模块</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LCD拼接屏单元</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大华</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DHL460UCH-ES</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网络管理键盘</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大华</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DH-NKB3000</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1080P高清球机</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IPC421-E120-N1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137</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球机支架套件</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DM-W43</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视频防雷模块（数字）</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雷迅</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SV-2/220-EP</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西贝</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CAT6E</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网络跳线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西贝</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CAT6E</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希捷</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ST4000VX000</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恒信和安</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DDT-N-0100SSFA/B</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光纤熔接盒</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光纤尾纤</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光纤跳线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光纤耦合器</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兰贝</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2米标准</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挂墙式配电箱</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配电柜</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施耐德</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施耐德 </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光纤尾纤</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摄像机室外挑臂</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摄像机立杆</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监控设备箱</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室外一体化低照度高速球形摄像机</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松下</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WV-CW860B</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摄像机立竿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3M</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摄像机立竿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4M</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摄像机立竿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5M</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摄像机立竿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6M</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避雷器</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雷迅</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SV-3/220</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控制箱</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光纤尾纤</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新海宜</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尾纤</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光纤跳线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新海宜</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SC/FC</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光配线架</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新海宜</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光配线架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图腾</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图腾42U标准机柜 </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立杆</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立杆高度6米，横臂1米（含1米）以内，含横臂、含基础、防雷接地</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检修窨井</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500×500×60</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存储设备</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VM8411-16R（16盘位，每盘位容量为2T）</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42U 1100*600</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监控平台</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KDM2802A-G2</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云存储</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KCloudStor 2000-64T</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汇聚层交换机</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S5700-28P-LI-AC</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光模块</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华为</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eSFP-GE</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高清球机</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大华</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DH-SD-59D120S-HN</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球机支架</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大华</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配套支架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高清枪机</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大华</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DH-IPC-HFW4125B-0360B</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高清红外半球</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大华</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DH-IPC-HDW2120C-0360B</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NVR</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大华</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DH-SH-NVR9532-H</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监控级硬盘</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希捷</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ST3000VX000</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无线便携图传设备</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KDM2411WP</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1080P高清球机</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IPC-421-F120-N1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枪型网络摄像机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IPC123-FN</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镜头</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YC-669NUB</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护罩</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CH-112</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视频防雷模块（数字）</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雷迅</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SV-2/220-EP</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立杆</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3m</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西贝</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CAT6E</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网络跳线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西贝</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2米</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希捷</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ST4000VX007</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恒信和安</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DDT-D-T/R0888ABSF</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14口光纤收发器机架</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恒信和安</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14位</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光纤尾纤</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电信级，3M，单模，SC</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光纤跳线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电信级，3M，单模，SC-SC</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光纤耦合器</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电信级，SC</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机架式24口ODF光纤配线架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24口SC</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光纤理线架</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1U</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设备及箱体接地</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监控设备箱</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304，400*300*150</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室外管</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HDPE40</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1370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ZRVV6</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人工定制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低压电源线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RVV3*1.0</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1370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汇聚层交换机</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锐捷</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RG-NBS5628XG</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服务器</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戴尔</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Power EdgeR730</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网络视频存储服务器</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大华</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DH-EVS5048S-R(万兆）</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希捷</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ST4000VX000</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立杆</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6M</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西贝</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CAT6E</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西贝</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RVV3*2.0</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PVC管</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DN20</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视频防雷模块（数字）</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雷迅</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SV-2/220-EP</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1080P高清球机</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IPC2252-FN-PIR60-L0360</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云存储</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KCloudStor 2000-64T</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恒信和安</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DDT-D-T/R0888ABSF</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14口光纤收发器机架</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恒信和安</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14位</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光纤尾纤</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电信级，3M，单模，SC</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光纤跳线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电信级，3M，单模，SC-SC</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光纤耦合器</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电信级，SC</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机架式24口ODF光纤配线架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24口SC</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光纤理线架</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1U,合格品</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液晶显示器</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戴尔</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23寸LCD E2318H</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希捷</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ST4000VX007</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防泄密系统网关</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慧盾</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SmartSPG6300-CSG100</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视频加密软件许可</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慧盾</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LICENSE</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监控盾-USB报警器</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慧盾</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SmartUSB1006</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数据防泄密客户端</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慧盾</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SmartCSP1006</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设备及箱体接地</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角钢50×50mm，BV6mm,2.5m</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监控设备箱</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304，400*300*150</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室外管</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PE DN40</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ZRVV6平方</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手孔井</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600*600*700\25</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服务器机柜</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图腾</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G26042</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二、新升新苑、馨泰花苑维护清单</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400W强光抑制摄像机</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DS-2CD7047EWD-A</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镜头</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HV3816D-8MPIR</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护罩</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DS-1332HZ</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支架</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DS-1292ZJ-P</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防雷器</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雷科星</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LKX-SV2</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立杆</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3.5M含基础、接地</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抱杆箱</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配电模块</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拖线板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12V2A</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12V10A</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尾纤（含熔接）</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i w:val="0"/>
                <w:iCs w:val="0"/>
                <w:color w:val="000000"/>
                <w:sz w:val="20"/>
                <w:szCs w:val="20"/>
                <w:highlight w:val="none"/>
                <w:u w:val="none"/>
                <w:lang w:val="en-US" w:eastAsia="zh-CN"/>
              </w:rPr>
              <w:suppressLineNumbers w:val="0"/>
            </w:pPr>
            <w:r>
              <w:rPr>
                <w:rFonts w:hint="eastAsia" w:ascii="宋体" w:hAnsi="宋体" w:cs="宋体"/>
                <w:i w:val="0"/>
                <w:iCs w:val="0"/>
                <w:color w:val="000000"/>
                <w:sz w:val="20"/>
                <w:szCs w:val="20"/>
                <w:highlight w:val="none"/>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CAT6</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i w:val="0"/>
                <w:iCs w:val="0"/>
                <w:color w:val="000000"/>
                <w:sz w:val="20"/>
                <w:szCs w:val="20"/>
                <w:highlight w:val="none"/>
                <w:u w:val="none"/>
                <w:lang w:val="en-US" w:eastAsia="zh-CN"/>
              </w:rPr>
              <w:suppressLineNumbers w:val="0"/>
            </w:pPr>
            <w:r>
              <w:rPr>
                <w:rFonts w:hint="eastAsia" w:ascii="宋体" w:hAnsi="宋体" w:cs="宋体"/>
                <w:i w:val="0"/>
                <w:iCs w:val="0"/>
                <w:color w:val="000000"/>
                <w:sz w:val="20"/>
                <w:szCs w:val="20"/>
                <w:highlight w:val="none"/>
                <w:u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前端接入交换机（含光模块）</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德铂思</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DC-303-1F</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i w:val="0"/>
                <w:iCs w:val="0"/>
                <w:color w:val="000000"/>
                <w:sz w:val="20"/>
                <w:szCs w:val="20"/>
                <w:highlight w:val="none"/>
                <w:u w:val="none"/>
                <w:lang w:val="en-US" w:eastAsia="zh-CN"/>
              </w:rPr>
              <w:suppressLineNumbers w:val="0"/>
            </w:pPr>
            <w:r>
              <w:rPr>
                <w:rFonts w:hint="eastAsia" w:ascii="宋体" w:hAnsi="宋体" w:cs="宋体"/>
                <w:i w:val="0"/>
                <w:iCs w:val="0"/>
                <w:color w:val="000000"/>
                <w:sz w:val="20"/>
                <w:szCs w:val="20"/>
                <w:highlight w:val="none"/>
                <w:u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前端接入交换机（含光模块）</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德铂思</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DC-305-1F</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i w:val="0"/>
                <w:iCs w:val="0"/>
                <w:color w:val="000000"/>
                <w:sz w:val="20"/>
                <w:szCs w:val="20"/>
                <w:highlight w:val="none"/>
                <w:u w:val="none"/>
                <w:lang w:val="en-US" w:eastAsia="zh-CN"/>
              </w:rPr>
              <w:suppressLineNumbers w:val="0"/>
            </w:pPr>
            <w:r>
              <w:rPr>
                <w:rFonts w:hint="eastAsia" w:ascii="宋体" w:hAnsi="宋体" w:cs="宋体"/>
                <w:i w:val="0"/>
                <w:iCs w:val="0"/>
                <w:color w:val="000000"/>
                <w:sz w:val="20"/>
                <w:szCs w:val="20"/>
                <w:highlight w:val="none"/>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后端汇聚交换机（含光模块）</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德铂思</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DC-5028-4G24SFP</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i w:val="0"/>
                <w:iCs w:val="0"/>
                <w:color w:val="000000"/>
                <w:sz w:val="20"/>
                <w:szCs w:val="20"/>
                <w:highlight w:val="none"/>
                <w:u w:val="none"/>
                <w:lang w:val="en-US" w:eastAsia="zh-CN"/>
              </w:rPr>
              <w:suppressLineNumbers w:val="0"/>
            </w:pPr>
            <w:r>
              <w:rPr>
                <w:rFonts w:hint="eastAsia" w:ascii="宋体" w:hAnsi="宋体" w:cs="宋体"/>
                <w:i w:val="0"/>
                <w:iCs w:val="0"/>
                <w:color w:val="000000"/>
                <w:sz w:val="20"/>
                <w:szCs w:val="20"/>
                <w:highlight w:val="none"/>
                <w:u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云存储（含硬盘）</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KCloudStor2100-F-64T</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i w:val="0"/>
                <w:iCs w:val="0"/>
                <w:color w:val="000000"/>
                <w:sz w:val="20"/>
                <w:szCs w:val="20"/>
                <w:highlight w:val="none"/>
                <w:u w:val="none"/>
                <w:lang w:val="en-US" w:eastAsia="zh-CN"/>
              </w:rPr>
              <w:suppressLineNumbers w:val="0"/>
            </w:pPr>
            <w:r>
              <w:rPr>
                <w:rFonts w:hint="eastAsia" w:ascii="宋体" w:hAnsi="宋体" w:cs="宋体"/>
                <w:i w:val="0"/>
                <w:iCs w:val="0"/>
                <w:color w:val="000000"/>
                <w:sz w:val="20"/>
                <w:szCs w:val="20"/>
                <w:highlight w:val="none"/>
                <w:u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监控授权</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KDM2800-LIC-50-IN</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i w:val="0"/>
                <w:iCs w:val="0"/>
                <w:color w:val="000000"/>
                <w:sz w:val="20"/>
                <w:szCs w:val="20"/>
                <w:highlight w:val="none"/>
                <w:u w:val="none"/>
                <w:lang w:val="en-US" w:eastAsia="zh-CN"/>
              </w:rPr>
              <w:suppressLineNumbers w:val="0"/>
            </w:pPr>
            <w:r>
              <w:rPr>
                <w:rFonts w:hint="eastAsia" w:ascii="宋体" w:hAnsi="宋体" w:cs="宋体"/>
                <w:i w:val="0"/>
                <w:iCs w:val="0"/>
                <w:color w:val="000000"/>
                <w:sz w:val="20"/>
                <w:szCs w:val="20"/>
                <w:highlight w:val="none"/>
                <w:u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i w:val="0"/>
                <w:iCs w:val="0"/>
                <w:color w:val="000000"/>
                <w:sz w:val="20"/>
                <w:szCs w:val="20"/>
                <w:highlight w:val="none"/>
                <w:u w:val="none"/>
                <w:lang w:val="en-US" w:eastAsia="zh-CN"/>
              </w:rPr>
              <w:suppressLineNumbers w:val="0"/>
            </w:pPr>
            <w:r>
              <w:rPr>
                <w:rFonts w:hint="eastAsia" w:ascii="宋体" w:hAnsi="宋体" w:cs="宋体"/>
                <w:i w:val="0"/>
                <w:iCs w:val="0"/>
                <w:color w:val="000000"/>
                <w:sz w:val="20"/>
                <w:szCs w:val="20"/>
                <w:highlight w:val="none"/>
                <w:u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RVV3*1.5</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i w:val="0"/>
                <w:iCs w:val="0"/>
                <w:color w:val="000000"/>
                <w:sz w:val="20"/>
                <w:szCs w:val="20"/>
                <w:highlight w:val="none"/>
                <w:u w:val="none"/>
                <w:lang w:val="en-US" w:eastAsia="zh-CN"/>
              </w:rPr>
              <w:suppressLineNumbers w:val="0"/>
            </w:pPr>
            <w:r>
              <w:rPr>
                <w:rFonts w:hint="eastAsia" w:ascii="宋体" w:hAnsi="宋体" w:cs="宋体"/>
                <w:i w:val="0"/>
                <w:iCs w:val="0"/>
                <w:color w:val="000000"/>
                <w:sz w:val="20"/>
                <w:szCs w:val="20"/>
                <w:highlight w:val="none"/>
                <w:u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管材</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PE25</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t>
            </w:r>
            <w:r/>
          </w:p>
        </w:tc>
      </w:tr>
      <w:tr>
        <w:trPr>
          <w:trHeight w:val="40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三、金山路、地铁站维护清单</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400W强光抑制摄像机</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DS-2CD7047EWD-A</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镜头</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HV3816D-8MPIR</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护罩</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DS-1332HZ</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支架</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DS-1292ZJ-P</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球机</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iDS-2DE7432BD-AB</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防雷器</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雷科星</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LKX-SV2</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立杆</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3.5M含基础、接地</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抱杆箱</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配电模块</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拖线板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12V2A</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24V2A</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尾纤（含熔接）</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48口光纤配线架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耦合器</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光跳线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CAT6</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前端接入交换机（含光模块）</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德铂思</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DC-303-1F</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前端接入交换机（含1个光模块）</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德铂思</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DC-305-1F</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前端接入交换机（含2个光模块）</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德铂思</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DC-G310-2SFP</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接入交换机（含1个光模块）</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德铂思</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DC-G306-1SFP</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前端汇聚交换机（含16个光模块）</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德铂思</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DC-G5028-4C16SFP</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监控授权</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KDM2800-LIC-50-IN</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RVV3*1.5</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管材</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PE25</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管材</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SC25</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云存储（含硬盘）</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KCloudStor2100-F-64T</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四、淮海街维护清单</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1200万1/1.7英寸3.7-16mm F1.5手动变焦镜头</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大华</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DH-OPT-117F3716D-IR12MP</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14寸金属护罩（基础款）</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大华</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DH-PFH610N</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400万标准枪网络摄像机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大华</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DH-IPC-HF5488WE</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室外高速球机</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大华</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DH-SD-6C3488W-HN-RB</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12V2A</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24V3A</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防雷器</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球机支架</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枪机支架</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智慧灯杆配套定制横杆</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壁挂安装箱</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立杆安装定制抱箍</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监控授权</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1-50路监控点时，单路监控点的接入许可</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CAT6</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电线管</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PVC25</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RJ45跳线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单模双芯光跳线（3米SC/SC）</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前端接入交换机（含光模块）</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德铂思</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DC-305-1F</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五、商业街区维护清单</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全</w:t>
            </w:r>
            <w:r>
              <w:rPr>
                <w:rFonts w:hint="eastAsia" w:ascii="宋体" w:hAnsi="宋体" w:eastAsia="宋体" w:cs="宋体"/>
                <w:i w:val="0"/>
                <w:iCs w:val="0"/>
                <w:color w:val="000000"/>
                <w:sz w:val="20"/>
                <w:szCs w:val="20"/>
                <w:u w:val="none"/>
                <w:lang w:val="en-US" w:eastAsia="zh-CN" w:bidi="ar"/>
              </w:rPr>
              <w:t xml:space="preserve">智能暖光超星光球机</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大华</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DH-SDT-5X425-XBD-QA-E</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人像卡口摄像机</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IPC248E</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摄像机护罩支架</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室外高速球机</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大华</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DH-SD-6C3488W-HN-RB</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12V2A</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24V3A</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防雷器</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球机支架</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枪机支架</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高空球支架</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壁挂安装箱</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立杆安装定制抱箍</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监控授权</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1-50路监控点时，单路监控点的接入许可</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点</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CAT6</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电线管</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PVC25</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RJ45跳线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单模双芯光跳线（3米，SC/SC）</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前端接入交换机（含光模块）</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德铂思</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DC-305-1F</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前端汇聚交换机（含光模块）</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德铂思</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DC-5028-4G8F</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六、指挥中心维护清单：</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46寸液晶拼接显示单元   </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BOE</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BVW46-B533</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65寸液晶拼接显示单元  </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BOE</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BVW65-B535</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拼接屏控制器</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BOE</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显示系统控制软件</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BOE</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前维护伸缩挂墙支架</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BOE</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台式电脑主机</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联想</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12代I5-12400F GTX1650sepur 16G 512G SSD</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图像信号连接线（HDMI线、网线、 电源线）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七、(KTV+红唐调解室+淮海街指挥室）维护清单：</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智能摄像机</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乐橙</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LC-K71FT</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监控专用存储卡</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乐橙</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ST1-128</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物联网流量卡</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蜂巢物联</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5G</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12V2A</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大华</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DH-IPC-HDW2433T-A-IL-V4</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摄像机电源</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12V2A</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普联</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TL-SF1005D</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恒信和安</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MIB12G-1E-1FA-EN</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普联</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TL-SG1008D</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恒信和安</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MIB12G-1E-1FA-EN</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0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八、永利广场警务工作站维护清单:</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单口面板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清华同方</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CF8601-H</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双口面板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清华同方</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CF8602-H</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六类网络模块</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清华同方</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CM310G-WH</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86底盒</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86型</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六类网络跳线（2米）</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清华同方</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CJ410-2M</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六类非屏蔽双绞线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清华同方</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CC72004LH</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管材</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PVC25</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24口六类模块化配线架(含模块)（网络）</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清华同方</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CP21024-M</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1U封闭滑槽式理线架</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清华同方</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CP210L</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六类网络跳线（2米）</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清华同方</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CJ410-2M</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电话跳线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电话跳线</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42U机柜</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42U</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PDU插座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视频网24口接入交换机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万网博通</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S3500-28G-4F</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公安内网24口接入交换机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万网博通</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S3500-28G-4F</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外内网24口接入交换机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万网博通</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S3500-28G-4F</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千兆无线ACPOE控制器</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万网博通</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M-5-V3</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无线AP</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万网博通</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WA3180x</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设备网24口接入交换机</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万网博通</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S3500-28G-4F</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广告机</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奥显</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ID55HG1B0-03</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视频拼接处理器（八进四出）</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欧迪特</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ODT908HH</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拼控软件</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欧迪特</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钢结构及包边（㎡）</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拖线板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公牛</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GN-B2080</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PVC32管</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PVC32</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PVC25管</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PVC25</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音箱线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EVJV2*2.5</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专用线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CAT6网线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CAT6</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话筒线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RVVP2*1.5</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RVV3*1.5</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2米HDMI线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2M</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10米HDMI线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10M</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SDI线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5M</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有源吸顶音箱（1主3副）</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CDRPA</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DR-304BL</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视频会议全向麦</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WIND 3D</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桌面信息插座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亿智</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200W红外半球</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DS-2CD2326GYHY-HJT</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拾音器</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DS-2FP2020-A</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400W室外摄像机</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DS-2CD2T46GYHY-HJT</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支架</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DS-1292ZJ-K</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32路NVR</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DS-8632NX-K9</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6T监控级硬盘</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6T</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执法数据采集设备</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科达</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ZCS-KDCA3-6</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人脸识别读卡器</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DS-K1T6BDW</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双门磁力锁</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DS-K4H250PDC</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单模磁力锁</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DS-K4H250PSC</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开门按钮</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EB29开门按钮</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管理电脑</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DELL</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成就3710</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安防管理平台</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IVMS4200</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监控管理模块</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配套监控软件模块</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门禁管理模块</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配套门禁软件模块</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六类非屏蔽双绞线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清华同方</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CC72004LH</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750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摄像机专用电源</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12V 10A</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二合一防雷器</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雷科星</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LKX-SV2</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立杆（含基础）</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热镀锌、3.5m</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管材</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PVC25</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PE管</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PE32</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智慧管理平台</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贝格迪泰</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ZH-V1.0</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空调</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美的（Midea）</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KFR-26GW/N8KS1-1</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无线话筒</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ITC</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TS-354D</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双口面板</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清华同方</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CF8602-H</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六类网络模块</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清华同方</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CM310G-WH</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86底盒</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86型</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六类网络跳线（2米）</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清华同方</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CJ410-2M</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24口六类模块化配线架(含模块)（网络）</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清华同方</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CP21024-M</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1U封闭滑槽式理线架</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清华同方</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CP210L</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九、日本人学校监控维护清单：</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室外智能网络摄像机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DS-2CD3T46WDV3-I/6mm/4mm</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摄像机支架</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DS-1292ZJ-K</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室外球形网络摄像机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DS-2SK8C2FS-XA</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监控立杆（含基础）</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3.5米</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硬盘录像机（16路）</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海康威视</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DS-8816N-R8</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6T监控级硬盘</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希捷</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ST6000VX001/6T</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六类网线</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康宁贝尔</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Cat6</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金诚</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RVV2*1.5</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单模光缆</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4芯单模/室外铠装</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熔纤盒</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防水/含配线架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摄像机专用电源</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小耳朵</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12V2A</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二合一防雷器</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雷科星</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LKX-SV2</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圃惠</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PH H1610-11S-20C</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8电口交换机</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圃惠</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PH H1610-0800 Switch</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光跳线</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摄像机支架（壁装）</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室外设备箱</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300*200*200</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管材</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PVC25</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管道辅材</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PVC25</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PE管</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PE32</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520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86底盒</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86型</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国产</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gridSpan w:val="6"/>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十、服务</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车辆服务</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维护车辆</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拆改服务</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前端点位移位及拆除</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4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绿化修剪服务</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1295"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前端点位遮挡绿化修剪服务</w:t>
            </w:r>
            <w:r/>
          </w:p>
        </w:tc>
        <w:tc>
          <w:tcPr>
            <w:shd w:val="clear" w:color="auto" w:fill="auto"/>
            <w:tcBorders>
              <w:top w:val="single" w:color="000000" w:sz="4" w:space="0"/>
              <w:left w:val="single" w:color="000000" w:sz="4" w:space="0"/>
              <w:bottom w:val="single" w:color="000000" w:sz="4" w:space="0"/>
              <w:right w:val="single" w:color="000000" w:sz="4" w:space="0"/>
            </w:tcBorders>
            <w:tcW w:w="206"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r>
    </w:tbl>
    <w:p>
      <w:pPr>
        <w:pStyle w:val="907"/>
        <w:numPr>
          <w:ilvl w:val="0"/>
          <w:numId w:val="0"/>
        </w:numPr>
        <w:ind w:left="420"/>
        <w:jc w:val="left"/>
        <w:spacing w:line="360" w:lineRule="auto"/>
        <w:rPr>
          <w:rFonts w:hint="eastAsia" w:ascii="宋体" w:hAnsi="宋体"/>
          <w:b/>
          <w:bCs/>
          <w:sz w:val="24"/>
          <w:szCs w:val="24"/>
          <w:highlight w:val="none"/>
        </w:rPr>
      </w:pPr>
      <w:r>
        <w:rPr>
          <w:rFonts w:hint="eastAsia" w:ascii="宋体" w:hAnsi="宋体"/>
          <w:b/>
          <w:bCs/>
          <w:sz w:val="24"/>
          <w:szCs w:val="24"/>
          <w:highlight w:val="none"/>
          <w:lang w:eastAsia="zh-CN"/>
        </w:rPr>
        <w:t xml:space="preserve">（</w:t>
      </w:r>
      <w:r>
        <w:rPr>
          <w:rFonts w:hint="eastAsia" w:ascii="宋体" w:hAnsi="宋体"/>
          <w:b/>
          <w:bCs/>
          <w:sz w:val="24"/>
          <w:szCs w:val="24"/>
          <w:highlight w:val="none"/>
          <w:lang w:val="en-US" w:eastAsia="zh-CN"/>
        </w:rPr>
        <w:t xml:space="preserve">五</w:t>
      </w:r>
      <w:r>
        <w:rPr>
          <w:rFonts w:hint="eastAsia" w:ascii="宋体" w:hAnsi="宋体"/>
          <w:b/>
          <w:bCs/>
          <w:sz w:val="24"/>
          <w:szCs w:val="24"/>
          <w:highlight w:val="none"/>
          <w:lang w:eastAsia="zh-CN"/>
        </w:rPr>
        <w:t xml:space="preserve">）</w:t>
      </w:r>
      <w:r>
        <w:rPr>
          <w:rFonts w:hint="eastAsia" w:ascii="宋体" w:hAnsi="宋体"/>
          <w:b/>
          <w:bCs/>
          <w:sz w:val="24"/>
          <w:szCs w:val="24"/>
          <w:highlight w:val="none"/>
        </w:rPr>
        <w:t xml:space="preserve">维保服务内容及要求</w:t>
      </w:r>
      <w:r/>
    </w:p>
    <w:p>
      <w:pPr>
        <w:ind w:firstLine="480"/>
        <w:jc w:val="left"/>
        <w:spacing w:line="360" w:lineRule="auto"/>
        <w:rPr>
          <w:rFonts w:ascii="宋体" w:hAnsi="宋体"/>
          <w:sz w:val="24"/>
          <w:szCs w:val="24"/>
        </w:rPr>
        <w:outlineLvl w:val="0"/>
      </w:pPr>
      <w:r>
        <w:rPr>
          <w:rFonts w:hint="eastAsia" w:ascii="宋体" w:hAnsi="宋体"/>
          <w:sz w:val="24"/>
          <w:szCs w:val="24"/>
        </w:rPr>
        <w:t xml:space="preserve">1、维保服务内容：</w:t>
      </w:r>
      <w:r/>
    </w:p>
    <w:p>
      <w:pPr>
        <w:ind w:firstLine="480"/>
        <w:spacing w:line="360" w:lineRule="auto"/>
        <w:tabs>
          <w:tab w:val="left" w:pos="420" w:leader="none"/>
          <w:tab w:val="left" w:pos="540" w:leader="none"/>
        </w:tabs>
        <w:rPr>
          <w:rFonts w:ascii="宋体" w:hAnsi="宋体"/>
          <w:sz w:val="24"/>
          <w:szCs w:val="24"/>
        </w:rPr>
      </w:pPr>
      <w:r>
        <w:rPr>
          <w:rFonts w:hint="eastAsia" w:ascii="宋体" w:hAnsi="宋体"/>
          <w:sz w:val="24"/>
          <w:szCs w:val="24"/>
        </w:rPr>
        <w:t xml:space="preserve">（1）本次</w:t>
      </w:r>
      <w:r>
        <w:rPr>
          <w:rFonts w:hint="eastAsia" w:ascii="宋体" w:hAnsi="宋体"/>
          <w:sz w:val="24"/>
          <w:szCs w:val="24"/>
          <w:lang w:val="en-US" w:eastAsia="zh-CN"/>
        </w:rPr>
        <w:t xml:space="preserve">采购</w:t>
      </w:r>
      <w:r>
        <w:rPr>
          <w:rFonts w:hint="eastAsia" w:ascii="宋体" w:hAnsi="宋体"/>
          <w:sz w:val="24"/>
          <w:szCs w:val="24"/>
        </w:rPr>
        <w:t xml:space="preserve">维保内容包括：前端监控摄像机及相应的网络传输设备、存储设备（含硬盘等）、后端中心平台、显示设备、管线、立杆防雷等配套设备等。</w:t>
      </w:r>
      <w:r/>
    </w:p>
    <w:p>
      <w:pPr>
        <w:ind w:firstLine="480"/>
        <w:spacing w:line="360" w:lineRule="auto"/>
        <w:tabs>
          <w:tab w:val="left" w:pos="420" w:leader="none"/>
          <w:tab w:val="left" w:pos="540" w:leader="none"/>
        </w:tabs>
        <w:rPr>
          <w:rFonts w:hint="default" w:ascii="宋体" w:hAnsi="宋体"/>
          <w:sz w:val="24"/>
          <w:szCs w:val="24"/>
          <w:lang w:val="en-US"/>
        </w:rPr>
      </w:pPr>
      <w:r>
        <w:rPr>
          <w:rFonts w:hint="eastAsia" w:ascii="宋体" w:hAnsi="宋体"/>
          <w:sz w:val="24"/>
          <w:szCs w:val="24"/>
        </w:rPr>
        <w:t xml:space="preserve">（2）响应供应商成交后，须进行</w:t>
      </w:r>
      <w:r>
        <w:rPr>
          <w:rFonts w:hint="eastAsia" w:ascii="宋体" w:hAnsi="宋体"/>
          <w:sz w:val="24"/>
          <w:szCs w:val="24"/>
          <w:lang w:eastAsia="zh-CN"/>
        </w:rPr>
        <w:t xml:space="preserve">现场勘查</w:t>
      </w:r>
      <w:r>
        <w:rPr>
          <w:rFonts w:hint="eastAsia" w:ascii="宋体" w:hAnsi="宋体"/>
          <w:sz w:val="24"/>
          <w:szCs w:val="24"/>
        </w:rPr>
        <w:t xml:space="preserve">，将监控系统项目的设备现状生成报表提交给采购人确认。在此日期之前如果检查出有设备损坏，更换设备所产生的费用经审计后由采购单位负责；在此日期之后的设备及配件更换的费用由</w:t>
      </w:r>
      <w:r>
        <w:rPr>
          <w:rFonts w:hint="eastAsia" w:ascii="宋体" w:hAnsi="宋体"/>
          <w:sz w:val="24"/>
          <w:szCs w:val="24"/>
          <w:highlight w:val="none"/>
        </w:rPr>
        <w:t xml:space="preserve">成交单位支付，设备及配件更换费用总额超过合同金额的5%时，经审计后超出部分由采购单位支付。</w:t>
      </w:r>
      <w:r>
        <w:rPr>
          <w:rFonts w:hint="eastAsia" w:ascii="宋体" w:hAnsi="宋体"/>
          <w:sz w:val="24"/>
          <w:szCs w:val="24"/>
          <w:highlight w:val="none"/>
          <w:lang w:val="en-US" w:eastAsia="zh-CN"/>
        </w:rPr>
        <w:t xml:space="preserve">更换的设备品牌须为原品牌或同等或更优档次的其他品牌，但须保证与原系统兼容。</w:t>
      </w:r>
      <w:r/>
    </w:p>
    <w:p>
      <w:pPr>
        <w:ind w:firstLine="480"/>
        <w:spacing w:line="360" w:lineRule="auto"/>
        <w:tabs>
          <w:tab w:val="left" w:pos="420" w:leader="none"/>
          <w:tab w:val="left" w:pos="540" w:leader="none"/>
        </w:tabs>
        <w:rPr>
          <w:rFonts w:hint="eastAsia" w:ascii="宋体" w:hAnsi="宋体"/>
          <w:sz w:val="24"/>
          <w:szCs w:val="24"/>
        </w:rPr>
      </w:pPr>
      <w:r>
        <w:rPr>
          <w:rFonts w:hint="eastAsia" w:ascii="宋体" w:hAnsi="宋体"/>
          <w:sz w:val="24"/>
          <w:szCs w:val="24"/>
        </w:rPr>
        <w:t xml:space="preserve">（3）成交单位对所有已经出保的设备提供设备硬件保修服务，包括对设备的维修或提供设备的备品备件并进行安装调试服务。</w:t>
      </w:r>
      <w:r/>
    </w:p>
    <w:p>
      <w:pPr>
        <w:ind w:firstLine="480"/>
        <w:spacing w:line="360" w:lineRule="auto"/>
        <w:tabs>
          <w:tab w:val="left" w:pos="420" w:leader="none"/>
          <w:tab w:val="left" w:pos="540" w:leader="none"/>
        </w:tabs>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4</w:t>
      </w:r>
      <w:r>
        <w:rPr>
          <w:rFonts w:hint="eastAsia" w:ascii="宋体" w:hAnsi="宋体"/>
          <w:sz w:val="24"/>
          <w:szCs w:val="24"/>
        </w:rPr>
        <w:t xml:space="preserve">）成交单位需配备必要的交通工具及维修装备，排除设备故障，保障设备正常运行；</w:t>
      </w:r>
      <w:r/>
    </w:p>
    <w:p>
      <w:pPr>
        <w:ind w:firstLine="480"/>
        <w:spacing w:line="360" w:lineRule="auto"/>
        <w:tabs>
          <w:tab w:val="left" w:pos="420" w:leader="none"/>
          <w:tab w:val="left" w:pos="540" w:leader="none"/>
        </w:tabs>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5</w:t>
      </w:r>
      <w:r>
        <w:rPr>
          <w:rFonts w:hint="eastAsia" w:ascii="宋体" w:hAnsi="宋体"/>
          <w:sz w:val="24"/>
          <w:szCs w:val="24"/>
        </w:rPr>
        <w:t xml:space="preserve">）成交单位对整个系统进行定期巡检服务，及时发现设备的损坏或系统的功能异常。</w:t>
      </w:r>
      <w:r/>
    </w:p>
    <w:p>
      <w:pPr>
        <w:ind w:firstLine="480"/>
        <w:spacing w:line="360" w:lineRule="auto"/>
        <w:tabs>
          <w:tab w:val="left" w:pos="420" w:leader="none"/>
          <w:tab w:val="left" w:pos="540" w:leader="none"/>
        </w:tabs>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6</w:t>
      </w:r>
      <w:r>
        <w:rPr>
          <w:rFonts w:hint="eastAsia" w:ascii="宋体" w:hAnsi="宋体"/>
          <w:sz w:val="24"/>
          <w:szCs w:val="24"/>
        </w:rPr>
        <w:t xml:space="preserve">）成交单位对整个系统所有设备进行必要的定期保养服务。</w:t>
      </w:r>
      <w:r/>
    </w:p>
    <w:p>
      <w:pPr>
        <w:ind w:firstLine="480"/>
        <w:spacing w:line="360" w:lineRule="auto"/>
        <w:tabs>
          <w:tab w:val="left" w:pos="420" w:leader="none"/>
          <w:tab w:val="left" w:pos="540" w:leader="none"/>
        </w:tabs>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7</w:t>
      </w:r>
      <w:r>
        <w:rPr>
          <w:rFonts w:hint="eastAsia" w:ascii="宋体" w:hAnsi="宋体"/>
          <w:sz w:val="24"/>
          <w:szCs w:val="24"/>
        </w:rPr>
        <w:t xml:space="preserve">）成交单位负责视频监控综合应用平台的功能维护及平台模块升级。</w:t>
      </w:r>
      <w:r/>
    </w:p>
    <w:p>
      <w:pPr>
        <w:ind w:firstLine="480"/>
        <w:spacing w:line="360" w:lineRule="auto"/>
        <w:tabs>
          <w:tab w:val="left" w:pos="420" w:leader="none"/>
          <w:tab w:val="left" w:pos="540" w:leader="none"/>
        </w:tabs>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8</w:t>
      </w:r>
      <w:r>
        <w:rPr>
          <w:rFonts w:hint="eastAsia" w:ascii="宋体" w:hAnsi="宋体"/>
          <w:sz w:val="24"/>
          <w:szCs w:val="24"/>
        </w:rPr>
        <w:t xml:space="preserve">）成交单位对采购人的重大事件和重大活动进行技术支持和现场保障服务。</w:t>
      </w:r>
      <w:r/>
    </w:p>
    <w:p>
      <w:pPr>
        <w:ind w:firstLine="480"/>
        <w:spacing w:line="360" w:lineRule="auto"/>
        <w:tabs>
          <w:tab w:val="left" w:pos="420" w:leader="none"/>
          <w:tab w:val="left" w:pos="540" w:leader="none"/>
        </w:tabs>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9</w:t>
      </w:r>
      <w:r>
        <w:rPr>
          <w:rFonts w:hint="eastAsia" w:ascii="宋体" w:hAnsi="宋体"/>
          <w:sz w:val="24"/>
          <w:szCs w:val="24"/>
        </w:rPr>
        <w:t xml:space="preserve">）成交单位对室外设备进行巡检并承担由于非正常因素（包括但不限于雷击、不明车辆撞击）引起的设备损坏、偷盗风险。</w:t>
      </w:r>
      <w:r/>
    </w:p>
    <w:p>
      <w:pPr>
        <w:ind w:firstLine="480"/>
        <w:spacing w:line="360" w:lineRule="auto"/>
        <w:tabs>
          <w:tab w:val="left" w:pos="420" w:leader="none"/>
          <w:tab w:val="left" w:pos="540" w:leader="none"/>
        </w:tabs>
        <w:rPr>
          <w:rFonts w:ascii="宋体" w:hAnsi="宋体"/>
          <w:sz w:val="24"/>
          <w:szCs w:val="24"/>
        </w:rPr>
      </w:pPr>
      <w:r>
        <w:rPr>
          <w:rFonts w:hint="eastAsia" w:ascii="宋体" w:hAnsi="宋体"/>
          <w:sz w:val="24"/>
          <w:szCs w:val="24"/>
        </w:rPr>
        <w:t xml:space="preserve">2、维修响应及恢复时间要求：</w:t>
      </w:r>
      <w:r/>
    </w:p>
    <w:p>
      <w:pPr>
        <w:ind w:firstLine="480"/>
        <w:spacing w:line="360" w:lineRule="auto"/>
        <w:tabs>
          <w:tab w:val="left" w:pos="420" w:leader="none"/>
          <w:tab w:val="left" w:pos="540" w:leader="none"/>
        </w:tabs>
        <w:rPr>
          <w:rFonts w:ascii="宋体" w:hAnsi="宋体"/>
          <w:sz w:val="24"/>
          <w:szCs w:val="24"/>
          <w:highlight w:val="none"/>
        </w:rPr>
      </w:pPr>
      <w:r>
        <w:rPr>
          <w:rFonts w:hint="eastAsia" w:ascii="宋体" w:hAnsi="宋体"/>
          <w:sz w:val="24"/>
          <w:szCs w:val="24"/>
          <w:highlight w:val="none"/>
        </w:rPr>
        <w:t xml:space="preserve">当设备及其承载的系统发生故障，使用方向成交单位提出故障响应请求后的2小时内响应，同时需满足下列要求：</w:t>
      </w:r>
      <w:r/>
    </w:p>
    <w:p>
      <w:pPr>
        <w:ind w:firstLine="480"/>
        <w:spacing w:line="360" w:lineRule="auto"/>
        <w:tabs>
          <w:tab w:val="left" w:pos="420" w:leader="none"/>
          <w:tab w:val="left" w:pos="540" w:leader="none"/>
        </w:tabs>
        <w:rPr>
          <w:rFonts w:ascii="宋体" w:hAnsi="宋体"/>
          <w:sz w:val="24"/>
          <w:szCs w:val="24"/>
          <w:highlight w:val="none"/>
        </w:rPr>
      </w:pPr>
      <w:r>
        <w:rPr>
          <w:rFonts w:hint="eastAsia" w:ascii="宋体" w:hAnsi="宋体"/>
          <w:sz w:val="24"/>
          <w:szCs w:val="24"/>
          <w:highlight w:val="none"/>
        </w:rPr>
        <w:t xml:space="preserve">（1）故障导致系统不能运行成交单位应在4小时内恢复正常运行；</w:t>
      </w:r>
      <w:r/>
    </w:p>
    <w:p>
      <w:pPr>
        <w:ind w:firstLine="480"/>
        <w:spacing w:line="360" w:lineRule="auto"/>
        <w:tabs>
          <w:tab w:val="left" w:pos="420" w:leader="none"/>
          <w:tab w:val="left" w:pos="540" w:leader="none"/>
        </w:tabs>
        <w:rPr>
          <w:rFonts w:ascii="宋体" w:hAnsi="宋体"/>
          <w:sz w:val="24"/>
          <w:szCs w:val="24"/>
          <w:highlight w:val="none"/>
        </w:rPr>
      </w:pPr>
      <w:r>
        <w:rPr>
          <w:rFonts w:hint="eastAsia" w:ascii="宋体" w:hAnsi="宋体"/>
          <w:sz w:val="24"/>
          <w:szCs w:val="24"/>
          <w:highlight w:val="none"/>
        </w:rPr>
        <w:t xml:space="preserve">（2）故障发生在室外则成交单位应在6小时内恢复正常运行；</w:t>
      </w:r>
      <w:r/>
    </w:p>
    <w:p>
      <w:pPr>
        <w:ind w:firstLine="480"/>
        <w:spacing w:line="360" w:lineRule="auto"/>
        <w:tabs>
          <w:tab w:val="left" w:pos="420" w:leader="none"/>
          <w:tab w:val="left" w:pos="540" w:leader="none"/>
        </w:tabs>
        <w:rPr>
          <w:rFonts w:ascii="宋体" w:hAnsi="宋体"/>
          <w:sz w:val="24"/>
          <w:szCs w:val="24"/>
          <w:highlight w:val="none"/>
        </w:rPr>
      </w:pPr>
      <w:r>
        <w:rPr>
          <w:rFonts w:hint="eastAsia" w:ascii="宋体" w:hAnsi="宋体"/>
          <w:sz w:val="24"/>
          <w:szCs w:val="24"/>
          <w:highlight w:val="none"/>
        </w:rPr>
        <w:t xml:space="preserve">（3）故障不影响系统运行则成交单位应在24小时内恢复正常运行，如不能在24小时内恢复的，需向采购人书面说明；</w:t>
      </w:r>
      <w:r/>
    </w:p>
    <w:p>
      <w:pPr>
        <w:ind w:firstLine="480"/>
        <w:spacing w:line="360" w:lineRule="auto"/>
        <w:tabs>
          <w:tab w:val="left" w:pos="420" w:leader="none"/>
          <w:tab w:val="left" w:pos="540" w:leader="none"/>
        </w:tabs>
        <w:rPr>
          <w:rFonts w:ascii="宋体" w:hAnsi="宋体"/>
          <w:sz w:val="24"/>
          <w:szCs w:val="24"/>
          <w:highlight w:val="none"/>
        </w:rPr>
      </w:pPr>
      <w:r>
        <w:rPr>
          <w:rFonts w:hint="eastAsia" w:ascii="宋体" w:hAnsi="宋体"/>
          <w:sz w:val="24"/>
          <w:szCs w:val="24"/>
          <w:highlight w:val="none"/>
        </w:rPr>
        <w:t xml:space="preserve">（4）故障点在室外并且是由于光缆引起的故障，则对成交单位响应时间从光缆修复后开始计算,并由成交单位向采购人作书面说明，由采购人确认后方可开始计算响应时间。</w:t>
      </w:r>
      <w:r/>
    </w:p>
    <w:p>
      <w:pPr>
        <w:ind w:firstLine="480"/>
        <w:spacing w:line="360" w:lineRule="auto"/>
        <w:tabs>
          <w:tab w:val="left" w:pos="420" w:leader="none"/>
          <w:tab w:val="left" w:pos="540" w:leader="none"/>
        </w:tabs>
        <w:rPr>
          <w:rFonts w:ascii="宋体" w:hAnsi="宋体"/>
          <w:sz w:val="24"/>
          <w:szCs w:val="24"/>
          <w:highlight w:val="none"/>
        </w:rPr>
      </w:pPr>
      <w:r>
        <w:rPr>
          <w:rFonts w:hint="eastAsia" w:ascii="宋体" w:hAnsi="宋体"/>
          <w:sz w:val="24"/>
          <w:szCs w:val="24"/>
          <w:highlight w:val="none"/>
        </w:rPr>
        <w:t xml:space="preserve">（5）成交单位应承担因操作失误而造成故障扩大、数据损坏、误操作等的赔偿和安全责任，并作书面说明，由采购人确认。</w:t>
      </w:r>
      <w:r/>
    </w:p>
    <w:p>
      <w:pPr>
        <w:ind w:firstLine="480"/>
        <w:spacing w:line="360" w:lineRule="auto"/>
        <w:tabs>
          <w:tab w:val="left" w:pos="420" w:leader="none"/>
          <w:tab w:val="left" w:pos="540" w:leader="none"/>
        </w:tabs>
        <w:rPr>
          <w:rFonts w:ascii="宋体" w:hAnsi="宋体"/>
          <w:sz w:val="24"/>
          <w:szCs w:val="24"/>
          <w:highlight w:val="none"/>
        </w:rPr>
      </w:pPr>
      <w:r>
        <w:rPr>
          <w:rFonts w:hint="eastAsia" w:ascii="宋体" w:hAnsi="宋体"/>
          <w:sz w:val="24"/>
          <w:szCs w:val="24"/>
          <w:highlight w:val="none"/>
        </w:rPr>
        <w:t xml:space="preserve">（6）每次维修必须进行详细记录并经使用方确认，每月向采购人报送维修报表。</w:t>
      </w:r>
      <w:r/>
    </w:p>
    <w:p>
      <w:pPr>
        <w:ind w:firstLine="480"/>
        <w:spacing w:line="360" w:lineRule="auto"/>
        <w:tabs>
          <w:tab w:val="left" w:pos="420" w:leader="none"/>
          <w:tab w:val="left" w:pos="540" w:leader="none"/>
        </w:tabs>
        <w:rPr>
          <w:rFonts w:ascii="宋体" w:hAnsi="宋体"/>
          <w:sz w:val="24"/>
          <w:szCs w:val="24"/>
        </w:rPr>
      </w:pPr>
      <w:r>
        <w:rPr>
          <w:rFonts w:hint="eastAsia" w:ascii="宋体" w:hAnsi="宋体"/>
          <w:sz w:val="24"/>
          <w:szCs w:val="24"/>
        </w:rPr>
        <w:t xml:space="preserve">3、日常巡检和保养要求</w:t>
      </w:r>
      <w:r/>
    </w:p>
    <w:p>
      <w:pPr>
        <w:ind w:firstLine="480"/>
        <w:spacing w:line="360" w:lineRule="auto"/>
        <w:tabs>
          <w:tab w:val="left" w:pos="420" w:leader="none"/>
          <w:tab w:val="left" w:pos="540" w:leader="none"/>
        </w:tabs>
        <w:rPr>
          <w:rFonts w:ascii="宋体" w:hAnsi="宋体"/>
          <w:sz w:val="24"/>
          <w:szCs w:val="24"/>
        </w:rPr>
      </w:pPr>
      <w:r>
        <w:rPr>
          <w:rFonts w:hint="eastAsia" w:ascii="宋体" w:hAnsi="宋体"/>
          <w:sz w:val="24"/>
          <w:szCs w:val="24"/>
        </w:rPr>
        <w:t xml:space="preserve">（1）每周对主控中心和派出所监控室的网络、硬件设备、存储数据进行巡检、保养；</w:t>
      </w:r>
      <w:r/>
    </w:p>
    <w:p>
      <w:pPr>
        <w:ind w:firstLine="480"/>
        <w:spacing w:line="360" w:lineRule="auto"/>
        <w:tabs>
          <w:tab w:val="left" w:pos="420" w:leader="none"/>
          <w:tab w:val="left" w:pos="540" w:leader="none"/>
        </w:tabs>
        <w:rPr>
          <w:rFonts w:ascii="宋体" w:hAnsi="宋体"/>
          <w:sz w:val="24"/>
          <w:szCs w:val="24"/>
        </w:rPr>
      </w:pPr>
      <w:r>
        <w:rPr>
          <w:rFonts w:hint="eastAsia" w:ascii="宋体" w:hAnsi="宋体"/>
          <w:sz w:val="24"/>
          <w:szCs w:val="24"/>
        </w:rPr>
        <w:t xml:space="preserve">（2）每月对所有外场设备进行巡检、保养；</w:t>
      </w:r>
      <w:r/>
    </w:p>
    <w:p>
      <w:pPr>
        <w:ind w:firstLine="480"/>
        <w:spacing w:line="360" w:lineRule="auto"/>
        <w:tabs>
          <w:tab w:val="left" w:pos="420" w:leader="none"/>
          <w:tab w:val="left" w:pos="540" w:leader="none"/>
        </w:tabs>
        <w:rPr>
          <w:rFonts w:ascii="宋体" w:hAnsi="宋体"/>
          <w:sz w:val="24"/>
          <w:szCs w:val="24"/>
        </w:rPr>
      </w:pPr>
      <w:r>
        <w:rPr>
          <w:rFonts w:hint="eastAsia" w:ascii="宋体" w:hAnsi="宋体"/>
          <w:sz w:val="24"/>
          <w:szCs w:val="24"/>
        </w:rPr>
        <w:t xml:space="preserve">（3）每年对所有外场设备的金属部件进行防锈保养；</w:t>
      </w:r>
      <w:r/>
    </w:p>
    <w:p>
      <w:pPr>
        <w:ind w:firstLine="480"/>
        <w:spacing w:line="360" w:lineRule="auto"/>
        <w:tabs>
          <w:tab w:val="left" w:pos="420" w:leader="none"/>
          <w:tab w:val="left" w:pos="540" w:leader="none"/>
        </w:tabs>
        <w:rPr>
          <w:rFonts w:ascii="宋体" w:hAnsi="宋体"/>
          <w:sz w:val="24"/>
          <w:szCs w:val="24"/>
          <w:highlight w:val="green"/>
        </w:rPr>
      </w:pPr>
      <w:r>
        <w:rPr>
          <w:rFonts w:hint="eastAsia" w:ascii="宋体" w:hAnsi="宋体"/>
          <w:sz w:val="24"/>
          <w:szCs w:val="24"/>
        </w:rPr>
        <w:t xml:space="preserve">（4）每次巡检、保养必须进行详细记录并报使用方确认，</w:t>
      </w:r>
      <w:r>
        <w:rPr>
          <w:rFonts w:hint="eastAsia" w:ascii="宋体" w:hAnsi="宋体"/>
          <w:sz w:val="24"/>
          <w:szCs w:val="24"/>
          <w:highlight w:val="none"/>
        </w:rPr>
        <w:t xml:space="preserve">每</w:t>
      </w:r>
      <w:r>
        <w:rPr>
          <w:rFonts w:hint="eastAsia" w:ascii="宋体" w:hAnsi="宋体"/>
          <w:sz w:val="24"/>
          <w:szCs w:val="24"/>
          <w:highlight w:val="none"/>
          <w:lang w:val="en-US" w:eastAsia="zh-CN"/>
        </w:rPr>
        <w:t xml:space="preserve">周</w:t>
      </w:r>
      <w:r>
        <w:rPr>
          <w:rFonts w:hint="eastAsia" w:ascii="宋体" w:hAnsi="宋体"/>
          <w:sz w:val="24"/>
          <w:szCs w:val="24"/>
          <w:highlight w:val="none"/>
        </w:rPr>
        <w:t xml:space="preserve">向采购人</w:t>
      </w:r>
      <w:r>
        <w:rPr>
          <w:rFonts w:hint="eastAsia" w:ascii="宋体" w:hAnsi="宋体"/>
          <w:sz w:val="24"/>
          <w:szCs w:val="24"/>
          <w:highlight w:val="none"/>
          <w:lang w:val="en-US" w:eastAsia="zh-CN"/>
        </w:rPr>
        <w:t xml:space="preserve">提交报告</w:t>
      </w:r>
      <w:r>
        <w:rPr>
          <w:rFonts w:hint="eastAsia" w:ascii="宋体" w:hAnsi="宋体"/>
          <w:sz w:val="24"/>
          <w:szCs w:val="24"/>
          <w:highlight w:val="none"/>
        </w:rPr>
        <w:t xml:space="preserve">；</w:t>
      </w:r>
      <w:r/>
    </w:p>
    <w:p>
      <w:pPr>
        <w:ind w:firstLine="480"/>
        <w:spacing w:line="360" w:lineRule="auto"/>
        <w:tabs>
          <w:tab w:val="left" w:pos="420" w:leader="none"/>
          <w:tab w:val="left" w:pos="540" w:leader="none"/>
        </w:tabs>
        <w:rPr>
          <w:rFonts w:ascii="宋体" w:hAnsi="宋体"/>
          <w:sz w:val="24"/>
          <w:szCs w:val="24"/>
        </w:rPr>
      </w:pPr>
      <w:r>
        <w:rPr>
          <w:rFonts w:hint="eastAsia" w:ascii="宋体" w:hAnsi="宋体"/>
          <w:sz w:val="24"/>
          <w:szCs w:val="24"/>
        </w:rPr>
        <w:t xml:space="preserve">（5）平时按需进行球机清洁，在重大活动和重要节日前，对所有球机清洁一次；</w:t>
      </w:r>
      <w:r/>
    </w:p>
    <w:p>
      <w:pPr>
        <w:ind w:firstLine="480"/>
        <w:spacing w:line="360" w:lineRule="auto"/>
        <w:tabs>
          <w:tab w:val="left" w:pos="420" w:leader="none"/>
          <w:tab w:val="left" w:pos="540" w:leader="none"/>
        </w:tabs>
        <w:rPr>
          <w:rFonts w:ascii="宋体" w:hAnsi="宋体"/>
          <w:sz w:val="24"/>
          <w:szCs w:val="24"/>
        </w:rPr>
      </w:pPr>
      <w:r>
        <w:rPr>
          <w:rFonts w:hint="eastAsia" w:ascii="宋体" w:hAnsi="宋体"/>
          <w:sz w:val="24"/>
          <w:szCs w:val="24"/>
        </w:rPr>
        <w:t xml:space="preserve">（6）每季度对全部设备、存储数据进行一次巡检、保养，发现硬件损坏及时维修，发现摄录一体机（含存储卡）被盗及时补全，每次巡检、保养必须有详细台帐并随时供使用方检查，每季度向采购人报送巡检、保养报表；</w:t>
      </w:r>
      <w:r/>
    </w:p>
    <w:p>
      <w:pPr>
        <w:ind w:firstLine="480"/>
        <w:spacing w:line="360" w:lineRule="auto"/>
        <w:tabs>
          <w:tab w:val="left" w:pos="420" w:leader="none"/>
          <w:tab w:val="left" w:pos="540" w:leader="none"/>
        </w:tabs>
        <w:rPr>
          <w:rFonts w:ascii="宋体" w:hAnsi="宋体"/>
          <w:sz w:val="24"/>
          <w:szCs w:val="24"/>
        </w:rPr>
      </w:pPr>
      <w:r>
        <w:rPr>
          <w:rFonts w:hint="eastAsia" w:ascii="宋体" w:hAnsi="宋体"/>
          <w:sz w:val="24"/>
          <w:szCs w:val="24"/>
        </w:rPr>
        <w:t xml:space="preserve">（7）采购人抽查摄录一体机发现无存储数据的，涉及行政案件的每次扣100元，涉及一般刑事案件的每次扣200元，涉及重特大案事件的每次扣500元，扣减相应服务费（违约金）直接在尾款中扣除。</w:t>
      </w:r>
      <w:r/>
    </w:p>
    <w:p>
      <w:pPr>
        <w:ind w:firstLine="480"/>
        <w:spacing w:line="360" w:lineRule="auto"/>
        <w:tabs>
          <w:tab w:val="left" w:pos="420" w:leader="none"/>
          <w:tab w:val="left" w:pos="540" w:leader="none"/>
        </w:tabs>
        <w:rPr>
          <w:rFonts w:ascii="宋体" w:hAnsi="宋体"/>
          <w:sz w:val="24"/>
          <w:szCs w:val="24"/>
        </w:rPr>
      </w:pPr>
      <w:r>
        <w:rPr>
          <w:rFonts w:hint="eastAsia" w:ascii="宋体" w:hAnsi="宋体"/>
          <w:sz w:val="24"/>
          <w:szCs w:val="24"/>
        </w:rPr>
        <w:t xml:space="preserve">4、其他要求</w:t>
      </w:r>
      <w:r/>
    </w:p>
    <w:p>
      <w:pPr>
        <w:ind w:firstLine="480"/>
        <w:spacing w:line="360" w:lineRule="auto"/>
        <w:tabs>
          <w:tab w:val="left" w:pos="420" w:leader="none"/>
          <w:tab w:val="left" w:pos="540" w:leader="none"/>
        </w:tabs>
        <w:rPr>
          <w:rFonts w:ascii="宋体" w:hAnsi="宋体"/>
          <w:sz w:val="24"/>
          <w:szCs w:val="24"/>
        </w:rPr>
      </w:pPr>
      <w:r>
        <w:rPr>
          <w:rFonts w:hint="eastAsia" w:ascii="宋体" w:hAnsi="宋体"/>
          <w:sz w:val="24"/>
          <w:szCs w:val="24"/>
        </w:rPr>
        <w:t xml:space="preserve">（1）服务期内重大安保时间节点及法定节假日，必须要有人保持24小时值班制度，进行特定巡检、维修、维护、清洁、保养。</w:t>
      </w:r>
      <w:r/>
    </w:p>
    <w:p>
      <w:pPr>
        <w:ind w:firstLine="480"/>
        <w:spacing w:line="360" w:lineRule="auto"/>
        <w:tabs>
          <w:tab w:val="left" w:pos="420" w:leader="none"/>
          <w:tab w:val="left" w:pos="540" w:leader="none"/>
        </w:tabs>
        <w:rPr>
          <w:rFonts w:ascii="宋体" w:hAnsi="宋体"/>
          <w:sz w:val="24"/>
          <w:szCs w:val="24"/>
        </w:rPr>
      </w:pPr>
      <w:r>
        <w:rPr>
          <w:rFonts w:hint="eastAsia" w:ascii="宋体" w:hAnsi="宋体"/>
          <w:sz w:val="24"/>
          <w:szCs w:val="24"/>
        </w:rPr>
        <w:t xml:space="preserve">（2）成交单位每月安排一次专职人员对全部监控设备进行清洁：机箱内机器用软刷清理表面灰尘，用工业吸尘器对机箱内部进行吸尘；对摄像机表面防护罩和镜头用专用软布擦拭；根据防尘要求增设防尘隔离设施。</w:t>
      </w:r>
      <w:r/>
    </w:p>
    <w:p>
      <w:pPr>
        <w:ind w:firstLine="480"/>
        <w:spacing w:line="360" w:lineRule="auto"/>
        <w:rPr>
          <w:rFonts w:hint="eastAsia" w:ascii="宋体" w:hAnsi="宋体"/>
          <w:sz w:val="24"/>
          <w:szCs w:val="24"/>
        </w:rPr>
      </w:pPr>
      <w:r>
        <w:rPr>
          <w:rFonts w:hint="eastAsia" w:ascii="宋体" w:hAnsi="宋体"/>
          <w:sz w:val="24"/>
          <w:szCs w:val="24"/>
        </w:rPr>
        <w:t xml:space="preserve">（3）成交单位每季度安排一次人员对监控设备周边树枝等遮挡物进行修剪清除。</w:t>
      </w:r>
      <w:r/>
    </w:p>
    <w:p>
      <w:pPr>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（六）项目组人员配备要求：</w:t>
      </w:r>
      <w:r/>
    </w:p>
    <w:p>
      <w:pPr>
        <w:ind w:firstLine="480"/>
        <w:spacing w:line="360" w:lineRule="auto"/>
        <w:tabs>
          <w:tab w:val="left" w:pos="420" w:leader="none"/>
          <w:tab w:val="left" w:pos="540" w:leader="none"/>
        </w:tabs>
        <w:rPr>
          <w:rFonts w:ascii="宋体" w:hAnsi="宋体"/>
          <w:sz w:val="24"/>
          <w:szCs w:val="24"/>
          <w:highlight w:val="none"/>
        </w:rPr>
      </w:pPr>
      <w:r>
        <w:rPr>
          <w:rFonts w:hint="eastAsia" w:ascii="宋体" w:hAnsi="宋体"/>
          <w:sz w:val="24"/>
          <w:szCs w:val="24"/>
          <w:highlight w:val="none"/>
        </w:rPr>
        <w:t xml:space="preserve">成交单位需为本项目配备项目负责人1名</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项目技术负责人1名</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项目运维负责人1名</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其他项目组成员不少于5人。</w:t>
      </w:r>
      <w:r/>
    </w:p>
    <w:p>
      <w:pPr>
        <w:ind w:firstLine="482"/>
        <w:spacing w:line="360" w:lineRule="auto"/>
        <w:rPr>
          <w:rFonts w:hint="eastAsia" w:ascii="宋体" w:hAnsi="宋体" w:cs="宋体"/>
          <w:sz w:val="24"/>
          <w:szCs w:val="24"/>
          <w:highlight w:val="none"/>
        </w:rPr>
      </w:pPr>
      <w:r>
        <w:rPr>
          <w:rFonts w:hint="eastAsia" w:ascii="宋体" w:hAnsi="宋体"/>
          <w:b/>
          <w:bCs/>
          <w:sz w:val="24"/>
          <w:szCs w:val="24"/>
          <w:highlight w:val="none"/>
        </w:rPr>
        <w:t xml:space="preserve">（七）服务期限：</w:t>
      </w:r>
      <w:r>
        <w:rPr>
          <w:rFonts w:hint="eastAsia" w:ascii="宋体" w:hAnsi="宋体" w:cs="宋体"/>
          <w:sz w:val="24"/>
          <w:szCs w:val="24"/>
          <w:highlight w:val="none"/>
        </w:rPr>
        <w:t xml:space="preserve">壹年（</w:t>
      </w:r>
      <w:r>
        <w:rPr>
          <w:rFonts w:hint="eastAsia" w:ascii="宋体" w:hAnsi="宋体"/>
          <w:sz w:val="24"/>
          <w:highlight w:val="none"/>
          <w:lang w:eastAsia="zh-CN"/>
        </w:rPr>
        <w:t xml:space="preserve">具体开始时间以采购单位通知为准</w:t>
      </w:r>
      <w:r>
        <w:rPr>
          <w:rFonts w:hint="eastAsia" w:ascii="宋体" w:hAnsi="宋体"/>
          <w:sz w:val="24"/>
          <w:highlight w:val="none"/>
        </w:rPr>
        <w:t xml:space="preserve">）</w:t>
      </w:r>
      <w:r>
        <w:rPr>
          <w:rFonts w:hint="eastAsia" w:ascii="宋体" w:hAnsi="宋体" w:cs="宋体"/>
          <w:sz w:val="24"/>
          <w:szCs w:val="24"/>
          <w:highlight w:val="none"/>
        </w:rPr>
        <w:t xml:space="preserve">；</w:t>
      </w:r>
      <w:r/>
    </w:p>
    <w:p>
      <w:pPr>
        <w:ind w:firstLine="482"/>
        <w:spacing w:line="360" w:lineRule="auto"/>
        <w:rPr>
          <w:rFonts w:hint="eastAsia" w:ascii="宋体" w:hAnsi="宋体"/>
          <w:sz w:val="24"/>
          <w:szCs w:val="24"/>
          <w:highlight w:val="none"/>
        </w:rPr>
      </w:pPr>
      <w:r>
        <w:rPr>
          <w:rFonts w:hint="eastAsia" w:ascii="宋体" w:hAnsi="宋体"/>
          <w:b/>
          <w:bCs/>
          <w:sz w:val="24"/>
          <w:szCs w:val="24"/>
          <w:highlight w:val="none"/>
        </w:rPr>
        <w:t xml:space="preserve">（八）服务地点：</w:t>
      </w:r>
      <w:r>
        <w:rPr>
          <w:rFonts w:hint="eastAsia" w:ascii="宋体" w:hAnsi="宋体"/>
          <w:sz w:val="24"/>
          <w:szCs w:val="24"/>
          <w:highlight w:val="none"/>
        </w:rPr>
        <w:t xml:space="preserve">采购单位指定地点；</w:t>
      </w:r>
      <w:r/>
    </w:p>
    <w:p>
      <w:pPr>
        <w:ind w:firstLine="482"/>
        <w:spacing w:line="360" w:lineRule="auto"/>
        <w:rPr>
          <w:rFonts w:hint="eastAsia" w:ascii="宋体" w:hAnsi="宋体"/>
          <w:sz w:val="24"/>
          <w:highlight w:val="none"/>
        </w:rPr>
      </w:pPr>
      <w:r>
        <w:rPr>
          <w:rFonts w:hint="eastAsia" w:ascii="宋体" w:hAnsi="宋体"/>
          <w:b/>
          <w:bCs/>
          <w:sz w:val="24"/>
          <w:szCs w:val="24"/>
          <w:highlight w:val="none"/>
        </w:rPr>
        <w:t xml:space="preserve">（九）服务考核：</w:t>
      </w:r>
      <w:r>
        <w:rPr>
          <w:rFonts w:hint="eastAsia" w:ascii="宋体" w:hAnsi="宋体"/>
          <w:sz w:val="24"/>
          <w:highlight w:val="none"/>
        </w:rPr>
        <w:t xml:space="preserve">甲方根据采购文件中的</w:t>
      </w:r>
      <w:r>
        <w:rPr>
          <w:rFonts w:hint="eastAsia" w:ascii="宋体" w:hAnsi="宋体"/>
          <w:sz w:val="24"/>
          <w:highlight w:val="none"/>
          <w:lang w:val="en-US" w:eastAsia="zh-CN"/>
        </w:rPr>
        <w:t xml:space="preserve">服务考核</w:t>
      </w:r>
      <w:r>
        <w:rPr>
          <w:rFonts w:hint="eastAsia" w:ascii="宋体" w:hAnsi="宋体"/>
          <w:sz w:val="24"/>
          <w:highlight w:val="none"/>
        </w:rPr>
        <w:t xml:space="preserve">要求对乙方维保服务工作进行考核</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考核表见合同条款附件</w:t>
      </w:r>
      <w:r>
        <w:rPr>
          <w:rFonts w:hint="eastAsia" w:ascii="宋体" w:hAnsi="宋体"/>
          <w:sz w:val="24"/>
          <w:highlight w:val="none"/>
        </w:rPr>
        <w:t xml:space="preserve">。</w:t>
      </w:r>
      <w:r/>
    </w:p>
    <w:p>
      <w:pPr>
        <w:numPr>
          <w:ilvl w:val="0"/>
          <w:numId w:val="3"/>
        </w:numPr>
        <w:ind w:firstLine="482"/>
        <w:keepLines w:val="0"/>
        <w:keepNext w:val="0"/>
        <w:pageBreakBefore w:val="0"/>
        <w:spacing w:line="360" w:lineRule="auto"/>
        <w:widowControl w:val="off"/>
        <w:rPr>
          <w:rFonts w:hint="default"/>
          <w:b/>
          <w:bCs/>
          <w:lang w:val="en-US" w:eastAsia="zh-CN"/>
        </w:rPr>
      </w:pPr>
      <w:r>
        <w:rPr>
          <w:rFonts w:hint="eastAsia" w:ascii="宋体" w:hAnsi="宋体" w:cs="宋体"/>
          <w:b/>
          <w:bCs/>
          <w:sz w:val="24"/>
          <w:szCs w:val="24"/>
          <w:highlight w:val="none"/>
          <w:lang w:val="en-US" w:eastAsia="zh-CN"/>
        </w:rPr>
        <w:t xml:space="preserve">服务验收</w:t>
      </w:r>
      <w:r/>
    </w:p>
    <w:p>
      <w:pPr>
        <w:pStyle w:val="902"/>
        <w:ind w:firstLine="480"/>
        <w:keepLines w:val="0"/>
        <w:keepNext w:val="0"/>
        <w:pageBreakBefore w:val="0"/>
        <w:spacing w:line="360" w:lineRule="auto"/>
        <w:widowControl w:val="off"/>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由采购人按照验收标准进行验收，具体见合同内相关条款。</w:t>
      </w:r>
      <w:r/>
    </w:p>
    <w:p>
      <w:pPr>
        <w:numPr>
          <w:ilvl w:val="0"/>
          <w:numId w:val="3"/>
        </w:numPr>
        <w:ind w:firstLine="482"/>
        <w:keepLines w:val="0"/>
        <w:keepNext w:val="0"/>
        <w:pageBreakBefore w:val="0"/>
        <w:spacing w:line="360" w:lineRule="auto"/>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服务质量</w:t>
      </w:r>
      <w:r/>
    </w:p>
    <w:p>
      <w:pPr>
        <w:pStyle w:val="902"/>
        <w:ind w:firstLine="480"/>
        <w:keepLines w:val="0"/>
        <w:keepNext w:val="0"/>
        <w:pageBreakBefore w:val="0"/>
        <w:spacing w:line="360" w:lineRule="auto"/>
        <w:widowControl w:val="off"/>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满足</w:t>
      </w:r>
      <w:r>
        <w:rPr>
          <w:rFonts w:hint="eastAsia" w:hAnsi="宋体" w:cs="宋体"/>
          <w:b w:val="0"/>
          <w:color w:val="000000"/>
          <w:sz w:val="24"/>
          <w:szCs w:val="24"/>
          <w:highlight w:val="none"/>
          <w:lang w:val="en-US" w:eastAsia="zh-CN"/>
        </w:rPr>
        <w:t xml:space="preserve">采购文件内</w:t>
      </w:r>
      <w:r>
        <w:rPr>
          <w:rFonts w:hint="eastAsia" w:ascii="宋体" w:hAnsi="宋体" w:eastAsia="宋体" w:cs="宋体"/>
          <w:b w:val="0"/>
          <w:color w:val="000000"/>
          <w:sz w:val="24"/>
          <w:szCs w:val="24"/>
          <w:highlight w:val="none"/>
          <w:lang w:val="en-US" w:eastAsia="zh-CN"/>
        </w:rPr>
        <w:t xml:space="preserve">对于</w:t>
      </w:r>
      <w:r>
        <w:rPr>
          <w:rFonts w:hint="eastAsia" w:hAnsi="宋体" w:cs="宋体"/>
          <w:b w:val="0"/>
          <w:color w:val="000000"/>
          <w:sz w:val="24"/>
          <w:szCs w:val="24"/>
          <w:highlight w:val="none"/>
          <w:lang w:val="en-US" w:eastAsia="zh-CN"/>
        </w:rPr>
        <w:t xml:space="preserve">监控维保升级服务的相关要求、管理部门</w:t>
      </w:r>
      <w:r>
        <w:rPr>
          <w:rFonts w:hint="eastAsia" w:ascii="宋体" w:hAnsi="宋体" w:eastAsia="宋体" w:cs="宋体"/>
          <w:b w:val="0"/>
          <w:color w:val="000000"/>
          <w:sz w:val="24"/>
          <w:szCs w:val="24"/>
          <w:highlight w:val="none"/>
          <w:lang w:val="en-US" w:eastAsia="zh-CN"/>
        </w:rPr>
        <w:t xml:space="preserve">的指导意见及相关</w:t>
      </w:r>
      <w:r>
        <w:rPr>
          <w:rFonts w:hint="eastAsia" w:hAnsi="宋体" w:cs="宋体"/>
          <w:b w:val="0"/>
          <w:color w:val="000000"/>
          <w:sz w:val="24"/>
          <w:szCs w:val="24"/>
          <w:highlight w:val="none"/>
          <w:lang w:val="en-US" w:eastAsia="zh-CN"/>
        </w:rPr>
        <w:t xml:space="preserve">法律</w:t>
      </w:r>
      <w:r>
        <w:rPr>
          <w:rFonts w:hint="eastAsia" w:ascii="宋体" w:hAnsi="宋体" w:eastAsia="宋体" w:cs="宋体"/>
          <w:b w:val="0"/>
          <w:color w:val="000000"/>
          <w:sz w:val="24"/>
          <w:szCs w:val="24"/>
          <w:highlight w:val="none"/>
          <w:lang w:val="en-US" w:eastAsia="zh-CN"/>
        </w:rPr>
        <w:t xml:space="preserve">法规标准要求。</w:t>
      </w:r>
      <w:r/>
    </w:p>
    <w:p>
      <w:pPr>
        <w:ind w:firstLine="482"/>
        <w:keepLines w:val="0"/>
        <w:keepNext w:val="0"/>
        <w:pageBreakBefore w:val="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五、综合说明及其他：</w:t>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cs="宋体"/>
          <w:sz w:val="24"/>
          <w:szCs w:val="24"/>
          <w:highlight w:val="none"/>
        </w:rPr>
        <w:t xml:space="preserve">1.</w:t>
      </w:r>
      <w:r>
        <w:rPr>
          <w:rFonts w:hint="eastAsia" w:ascii="宋体" w:hAnsi="宋体"/>
          <w:sz w:val="24"/>
          <w:szCs w:val="24"/>
          <w:highlight w:val="none"/>
        </w:rPr>
        <w:t xml:space="preserve">供应商提供的服务能够至少达到以上要求，同时明确详细的服务方案。</w:t>
      </w:r>
      <w:r/>
    </w:p>
    <w:p>
      <w:pPr>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2.供应商必须承诺磋商文件中提出的全部要求，如果其中某些条款不响应时，应在文件中逐条列出，未列出的视同响应。</w:t>
      </w:r>
      <w:r/>
    </w:p>
    <w:p>
      <w:pPr>
        <w:pStyle w:val="1175"/>
        <w:ind w:firstLine="480"/>
        <w:keepLines w:val="0"/>
        <w:keepNext w:val="0"/>
        <w:pageBreakBefore w:val="0"/>
        <w:spacing w:line="360" w:lineRule="auto"/>
        <w:widowControl w:val="off"/>
        <w:rPr>
          <w:rFonts w:ascii="宋体" w:hAnsi="宋体"/>
          <w:sz w:val="24"/>
          <w:szCs w:val="24"/>
          <w:highlight w:val="none"/>
        </w:rPr>
      </w:pPr>
      <w:r>
        <w:rPr>
          <w:rFonts w:hint="eastAsia" w:ascii="宋体" w:hAnsi="宋体"/>
          <w:sz w:val="24"/>
          <w:szCs w:val="24"/>
          <w:highlight w:val="none"/>
        </w:rPr>
        <w:t xml:space="preserve">3.若成交供应商在服务期间未及时有效履行上述服务内容的，每次违约扣除不超过合同总金额的5%作为违约金（有其他注明的违约条款按注明内容扣除违约金）；若出现重大责任问题或考核不达标将被解除服务合同。</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4.供应商应对所投项目的全部内容进行报价，只投其中部分内容者，其响应文件将被拒绝。</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5.成交后，本项目服务人员在服务期间原则上不允许更换，如确实需要更换的，必须至少提前一个月</w:t>
      </w:r>
      <w:r>
        <w:rPr>
          <w:rFonts w:hint="eastAsia" w:ascii="宋体" w:hAnsi="宋体" w:cs="宋体"/>
          <w:sz w:val="24"/>
          <w:szCs w:val="24"/>
          <w:highlight w:val="none"/>
          <w:lang w:val="en-US" w:eastAsia="zh-CN"/>
        </w:rPr>
        <w:t xml:space="preserve">向</w:t>
      </w:r>
      <w:r>
        <w:rPr>
          <w:rFonts w:hint="eastAsia" w:ascii="宋体" w:hAnsi="宋体" w:cs="宋体"/>
          <w:sz w:val="24"/>
          <w:szCs w:val="24"/>
          <w:highlight w:val="none"/>
        </w:rPr>
        <w:t xml:space="preserve">采购人报备，更换后的人员同样须在本单位缴纳社保，否则采购人有权终止合同。</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知识产权：供应商应能保证所提供服务涉及到的知识产权是合法取得，并享有完整的知识产权，不会因为需方的使用而被责令停止使用、追偿或要求赔偿损失，如出现此情况，一切经济和法律责任均由供应商承担。</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.付款方式：详见合同主要条款。</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.响应报价为综合报价，</w:t>
      </w:r>
      <w:r>
        <w:rPr>
          <w:rFonts w:hint="eastAsia" w:ascii="宋体" w:hAnsi="宋体"/>
          <w:sz w:val="24"/>
          <w:szCs w:val="24"/>
          <w:highlight w:val="none"/>
        </w:rPr>
        <w:t xml:space="preserve">响应报价包含完成本项目全部服务内容所需的</w:t>
      </w:r>
      <w:r>
        <w:rPr>
          <w:rFonts w:hint="eastAsia" w:ascii="宋体" w:hAnsi="宋体" w:cs="宋体"/>
          <w:sz w:val="24"/>
          <w:highlight w:val="none"/>
        </w:rPr>
        <w:t xml:space="preserve">维修、巡查、</w:t>
      </w:r>
      <w:r>
        <w:rPr>
          <w:rFonts w:ascii="宋体" w:hAnsi="宋体" w:cs="宋体"/>
          <w:sz w:val="24"/>
          <w:highlight w:val="none"/>
        </w:rPr>
        <w:t xml:space="preserve">零配件、材料、安装、调试、人工</w:t>
      </w:r>
      <w:r>
        <w:rPr>
          <w:rFonts w:hint="eastAsia" w:cs="宋体"/>
          <w:sz w:val="24"/>
          <w:highlight w:val="none"/>
          <w:lang w:eastAsia="zh-CN"/>
        </w:rPr>
        <w:t xml:space="preserve">（</w:t>
      </w:r>
      <w:r>
        <w:rPr>
          <w:rFonts w:hint="eastAsia" w:cs="宋体"/>
          <w:sz w:val="24"/>
          <w:highlight w:val="none"/>
          <w:lang w:val="en-US" w:eastAsia="zh-CN"/>
        </w:rPr>
        <w:t xml:space="preserve">包括工资、社保、保险等</w:t>
      </w:r>
      <w:r>
        <w:rPr>
          <w:rFonts w:hint="eastAsia" w:cs="宋体"/>
          <w:sz w:val="24"/>
          <w:highlight w:val="none"/>
          <w:lang w:eastAsia="zh-CN"/>
        </w:rPr>
        <w:t xml:space="preserve">）</w:t>
      </w:r>
      <w:r>
        <w:rPr>
          <w:rFonts w:ascii="宋体" w:hAnsi="宋体" w:cs="宋体"/>
          <w:sz w:val="24"/>
          <w:highlight w:val="none"/>
        </w:rPr>
        <w:t xml:space="preserve">、机械、保险、运</w:t>
      </w:r>
      <w:r>
        <w:rPr>
          <w:rFonts w:hint="eastAsia" w:ascii="宋体" w:hAnsi="宋体" w:cs="宋体"/>
          <w:sz w:val="24"/>
          <w:highlight w:val="none"/>
        </w:rPr>
        <w:t xml:space="preserve">输</w:t>
      </w:r>
      <w:r>
        <w:rPr>
          <w:rFonts w:ascii="宋体" w:hAnsi="宋体" w:cs="宋体"/>
          <w:sz w:val="24"/>
          <w:highlight w:val="none"/>
        </w:rPr>
        <w:t xml:space="preserve">、劳保</w:t>
      </w:r>
      <w:r>
        <w:rPr>
          <w:rFonts w:ascii="宋体" w:hAnsi="宋体" w:cs="宋体"/>
          <w:sz w:val="24"/>
          <w:highlight w:val="none"/>
        </w:rPr>
        <w:t xml:space="preserve">、</w:t>
      </w:r>
      <w:r>
        <w:rPr>
          <w:rFonts w:ascii="宋体" w:hAnsi="宋体" w:cs="宋体"/>
          <w:sz w:val="24"/>
          <w:highlight w:val="none"/>
        </w:rPr>
        <w:t xml:space="preserve">各种税费以及质保期间</w:t>
      </w:r>
      <w:r>
        <w:rPr>
          <w:rFonts w:hint="eastAsia" w:ascii="宋体" w:hAnsi="宋体" w:cs="宋体"/>
          <w:sz w:val="24"/>
          <w:highlight w:val="none"/>
        </w:rPr>
        <w:t xml:space="preserve">全部</w:t>
      </w:r>
      <w:r>
        <w:rPr>
          <w:rFonts w:ascii="宋体" w:hAnsi="宋体" w:cs="宋体"/>
          <w:sz w:val="24"/>
          <w:highlight w:val="none"/>
        </w:rPr>
        <w:t xml:space="preserve">费用</w:t>
      </w:r>
      <w:r>
        <w:rPr>
          <w:rFonts w:hint="eastAsia" w:ascii="宋体" w:hAnsi="宋体" w:cs="宋体"/>
          <w:sz w:val="24"/>
          <w:szCs w:val="24"/>
          <w:highlight w:val="none"/>
        </w:rPr>
        <w:t xml:space="preserve">以及响应供应商企业利润、税金和政策性文件规定及合同包含的所有风险、责任等一切费用</w:t>
      </w:r>
      <w:r>
        <w:rPr>
          <w:rFonts w:ascii="宋体" w:hAnsi="宋体" w:cs="宋体"/>
          <w:sz w:val="24"/>
          <w:highlight w:val="none"/>
        </w:rPr>
        <w:t xml:space="preserve">。</w:t>
      </w:r>
      <w:r>
        <w:rPr>
          <w:rFonts w:hint="eastAsia" w:ascii="宋体" w:hAnsi="宋体"/>
          <w:sz w:val="24"/>
          <w:szCs w:val="24"/>
          <w:highlight w:val="none"/>
        </w:rPr>
        <w:t xml:space="preserve">响应报价为最终报价，除非因特殊原因并经买卖双方协商同意，响应供应商不得再要求追加任何费用。同时，除非合同条款中另有规定，否则，响应供应商所报价格在合同实施期间不因市场变化因素而变动。</w:t>
      </w:r>
      <w:r>
        <w:rPr>
          <w:rFonts w:hint="eastAsia" w:ascii="宋体" w:hAnsi="宋体" w:cs="宋体"/>
          <w:sz w:val="24"/>
          <w:szCs w:val="24"/>
          <w:highlight w:val="none"/>
        </w:rPr>
        <w:t xml:space="preserve">响应报价内如有漏项，视同已包含在其它项目中，合同总价和单价不做调整。</w:t>
      </w:r>
      <w:r/>
    </w:p>
    <w:p>
      <w:pPr>
        <w:ind w:firstLine="480"/>
        <w:jc w:val="left"/>
        <w:spacing w:line="360" w:lineRule="auto"/>
        <w:rPr>
          <w:rFonts w:hint="eastAsia" w:ascii="宋体" w:hAnsi="宋体"/>
          <w:sz w:val="24"/>
          <w:highlight w:val="none"/>
        </w:rPr>
      </w:pPr>
      <w:r>
        <w:rPr>
          <w:rFonts w:hint="eastAsia" w:ascii="宋体" w:hAnsi="宋体"/>
          <w:sz w:val="24"/>
          <w:highlight w:val="none"/>
          <w:lang w:val="en-US" w:eastAsia="zh-CN"/>
        </w:rPr>
        <w:t xml:space="preserve">9</w:t>
      </w:r>
      <w:r>
        <w:rPr>
          <w:rFonts w:hint="eastAsia" w:ascii="宋体" w:hAnsi="宋体"/>
          <w:sz w:val="24"/>
          <w:highlight w:val="none"/>
        </w:rPr>
        <w:t xml:space="preserve">、</w:t>
      </w:r>
      <w:r>
        <w:rPr>
          <w:rFonts w:hint="eastAsia" w:ascii="宋体" w:hAnsi="宋体"/>
          <w:sz w:val="24"/>
          <w:szCs w:val="24"/>
          <w:highlight w:val="none"/>
        </w:rPr>
        <w:t xml:space="preserve">政府采购合同履行中，采购人需追加与合同标的物相同的服务的，在不改变合同其他条款的前提下，采购人可以与供应商签订补充合同，但所有补充合同的采购金额不得超过原合同采购金额的百分之十。</w:t>
      </w:r>
      <w:r/>
    </w:p>
    <w:p>
      <w:pPr>
        <w:ind w:firstLine="480"/>
        <w:jc w:val="left"/>
        <w:spacing w:line="360" w:lineRule="auto"/>
        <w:rPr>
          <w:rFonts w:hint="eastAsia" w:ascii="宋体" w:hAnsi="宋体"/>
          <w:sz w:val="24"/>
          <w:highlight w:val="none"/>
        </w:rPr>
      </w:pPr>
      <w:r>
        <w:rPr>
          <w:rFonts w:hint="eastAsia" w:ascii="宋体" w:hAnsi="宋体"/>
          <w:sz w:val="24"/>
          <w:highlight w:val="none"/>
          <w:lang w:val="en-US" w:eastAsia="zh-CN"/>
        </w:rPr>
        <w:t xml:space="preserve">10</w:t>
      </w:r>
      <w:r>
        <w:rPr>
          <w:rFonts w:hint="eastAsia" w:ascii="宋体" w:hAnsi="宋体"/>
          <w:sz w:val="24"/>
          <w:highlight w:val="none"/>
        </w:rPr>
        <w:t xml:space="preserve">.若成交供应商在服务期间，违反下列规定将被解除服务合同，并扣除剩余待支付费用：</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.1.严禁将服务转包他人。</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.2.出现重大责任问题。</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10</w:t>
      </w:r>
      <w:r>
        <w:rPr>
          <w:rFonts w:hint="eastAsia" w:ascii="宋体" w:hAnsi="宋体" w:cs="宋体"/>
          <w:sz w:val="24"/>
          <w:szCs w:val="24"/>
          <w:highlight w:val="none"/>
        </w:rPr>
        <w:t xml:space="preserve">.3.泄露相关保密信息。</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11</w:t>
      </w:r>
      <w:r>
        <w:rPr>
          <w:rFonts w:hint="eastAsia" w:ascii="宋体" w:hAnsi="宋体" w:cs="宋体"/>
          <w:sz w:val="24"/>
          <w:szCs w:val="24"/>
          <w:highlight w:val="none"/>
        </w:rPr>
        <w:t xml:space="preserve">.成交供应商对服务缺陷不予更正，甲方有权另请其他单位更正，所发生的费用由成交供应商承担。</w:t>
      </w:r>
      <w:r/>
    </w:p>
    <w:p>
      <w:pPr>
        <w:ind w:firstLine="480"/>
        <w:jc w:val="left"/>
        <w:spacing w:line="360" w:lineRule="auto"/>
        <w:rPr>
          <w:rFonts w:hint="eastAsia" w:ascii="宋体" w:hAnsi="宋体" w:cs="宋体"/>
          <w:sz w:val="24"/>
          <w:szCs w:val="22"/>
          <w:highlight w:val="none"/>
        </w:rPr>
      </w:pPr>
      <w:r>
        <w:rPr>
          <w:rFonts w:hint="eastAsia" w:ascii="宋体" w:hAnsi="宋体" w:cs="宋体"/>
          <w:sz w:val="24"/>
          <w:szCs w:val="22"/>
          <w:highlight w:val="none"/>
          <w:lang w:val="en-US" w:eastAsia="zh-CN"/>
        </w:rPr>
        <w:t xml:space="preserve">12</w:t>
      </w:r>
      <w:r>
        <w:rPr>
          <w:rFonts w:hint="eastAsia" w:ascii="宋体" w:hAnsi="宋体" w:cs="宋体"/>
          <w:sz w:val="24"/>
          <w:szCs w:val="22"/>
          <w:highlight w:val="none"/>
        </w:rPr>
        <w:t xml:space="preserve">.成交供应商工作人员在岗履行职责期间（包括上下班途中），发生自身的人身伤害、伤亡，均由成交单位负责处理并承担经济和道义上的责任，采购单位不承担任何责任。</w:t>
      </w:r>
      <w:r/>
    </w:p>
    <w:p>
      <w:pPr>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13</w:t>
      </w:r>
      <w:r>
        <w:rPr>
          <w:rFonts w:hint="eastAsia" w:ascii="宋体" w:hAnsi="宋体" w:cs="宋体"/>
          <w:sz w:val="24"/>
          <w:szCs w:val="24"/>
          <w:highlight w:val="none"/>
        </w:rPr>
        <w:t xml:space="preserve">.成交单位需严格按采购单位规定的时间完成项目的全部工作内容，如在实施的过程中出现错误，误差，需负责及时更正直至采购单位确认，并经主管部门验收合格，成交单位在项目进行过程中产生的任何安全、损坏等责任事故一律由成交单位自行承担。如遇突发情况，成交单位需协助采购单位完成需要成交单位配合的服务。</w:t>
      </w:r>
      <w:r/>
    </w:p>
    <w:p>
      <w:pPr>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14</w:t>
      </w:r>
      <w:r>
        <w:rPr>
          <w:rFonts w:hint="eastAsia" w:ascii="宋体" w:hAnsi="宋体" w:cs="宋体"/>
          <w:sz w:val="24"/>
          <w:szCs w:val="24"/>
          <w:highlight w:val="none"/>
        </w:rPr>
        <w:t xml:space="preserve">.凡涉及采购文件的补充说明和修改，均以苏州政府采购网发布的内容为准。</w:t>
      </w:r>
      <w:r/>
    </w:p>
    <w:p>
      <w:pPr>
        <w:ind w:left="0" w:firstLine="480"/>
        <w:jc w:val="left"/>
        <w:spacing w:line="360" w:lineRule="auto"/>
        <w:rPr>
          <w:rFonts w:ascii="Times New Roman" w:hAnsi="Times New Roman" w:eastAsia="Arial"/>
          <w:b/>
          <w:sz w:val="24"/>
          <w:szCs w:val="24"/>
          <w:highlight w:val="none"/>
        </w:rPr>
      </w:pPr>
      <w:r>
        <w:rPr>
          <w:rFonts w:ascii="Times New Roman" w:hAnsi="Times New Roman" w:eastAsia="Arial"/>
          <w:b/>
          <w:sz w:val="24"/>
          <w:szCs w:val="24"/>
          <w:highlight w:val="none"/>
        </w:rPr>
        <w:t xml:space="preserve">六、磋商响应文件的组成及要求：</w:t>
      </w:r>
      <w:r/>
    </w:p>
    <w:p>
      <w:pPr>
        <w:ind w:firstLine="482"/>
        <w:jc w:val="left"/>
        <w:spacing w:line="360" w:lineRule="auto"/>
        <w:tabs>
          <w:tab w:val="left" w:pos="425" w:leader="none"/>
        </w:tabs>
        <w:rPr>
          <w:rFonts w:ascii="Times New Roman" w:hAnsi="Times New Roman" w:eastAsia="Arial"/>
          <w:b/>
          <w:bCs/>
          <w:sz w:val="24"/>
          <w:szCs w:val="24"/>
          <w:highlight w:val="none"/>
        </w:rPr>
      </w:pPr>
      <w:r>
        <w:rPr>
          <w:rFonts w:ascii="Times New Roman" w:hAnsi="Times New Roman" w:eastAsia="Arial"/>
          <w:b/>
          <w:bCs/>
          <w:sz w:val="24"/>
          <w:szCs w:val="24"/>
          <w:highlight w:val="none"/>
        </w:rPr>
        <w:t xml:space="preserve">（一）文件组成（部分格式见响应文件格式）</w:t>
      </w:r>
      <w:r/>
    </w:p>
    <w:p>
      <w:pPr>
        <w:ind w:firstLine="482"/>
        <w:jc w:val="left"/>
        <w:spacing w:line="360" w:lineRule="auto"/>
        <w:rPr>
          <w:rFonts w:ascii="Times New Roman"/>
          <w:b/>
          <w:bCs/>
          <w:sz w:val="24"/>
          <w:highlight w:val="none"/>
        </w:rPr>
      </w:pPr>
      <w:r>
        <w:rPr>
          <w:rFonts w:ascii="Times New Roman"/>
          <w:b/>
          <w:bCs/>
          <w:sz w:val="24"/>
          <w:highlight w:val="none"/>
        </w:rPr>
        <w:t xml:space="preserve">基本目录</w:t>
      </w:r>
      <w:r/>
    </w:p>
    <w:p>
      <w:pPr>
        <w:ind w:firstLine="480"/>
        <w:jc w:val="left"/>
        <w:spacing w:line="360" w:lineRule="auto"/>
        <w:tabs>
          <w:tab w:val="left" w:pos="425" w:leader="none"/>
        </w:tabs>
        <w:rPr>
          <w:rFonts w:hint="eastAsia" w:ascii="宋体" w:hAnsi="宋体" w:eastAsia="宋体" w:cs="宋体"/>
          <w:sz w:val="24"/>
          <w:highlight w:val="none"/>
        </w:rPr>
      </w:pPr>
      <w:r>
        <w:rPr>
          <w:rFonts w:hint="eastAsia" w:ascii="宋体" w:hAnsi="宋体" w:eastAsia="宋体" w:cs="宋体"/>
          <w:sz w:val="24"/>
          <w:highlight w:val="none"/>
        </w:rPr>
        <w:t xml:space="preserve">1、封面；</w:t>
      </w:r>
      <w:r/>
    </w:p>
    <w:p>
      <w:pPr>
        <w:ind w:firstLine="480"/>
        <w:jc w:val="left"/>
        <w:spacing w:line="360" w:lineRule="auto"/>
        <w:tabs>
          <w:tab w:val="left" w:pos="425" w:leader="none"/>
        </w:tabs>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lang w:val="en-US" w:eastAsia="zh-CN"/>
        </w:rPr>
        <w:t xml:space="preserve">开标一览表（系统自动生成）</w:t>
      </w:r>
      <w:r>
        <w:rPr>
          <w:rFonts w:hint="eastAsia" w:ascii="宋体" w:hAnsi="宋体" w:eastAsia="宋体" w:cs="宋体"/>
          <w:sz w:val="24"/>
          <w:highlight w:val="none"/>
        </w:rPr>
        <w:t xml:space="preserve">；</w:t>
      </w:r>
      <w:r/>
    </w:p>
    <w:p>
      <w:pPr>
        <w:ind w:firstLine="480"/>
        <w:jc w:val="left"/>
        <w:spacing w:line="360" w:lineRule="auto"/>
        <w:tabs>
          <w:tab w:val="left" w:pos="425" w:leader="none"/>
        </w:tabs>
        <w:rPr>
          <w:rFonts w:hint="eastAsia" w:ascii="宋体" w:hAnsi="宋体" w:eastAsia="宋体" w:cs="宋体"/>
          <w:sz w:val="24"/>
          <w:highlight w:val="none"/>
        </w:rPr>
      </w:pPr>
      <w:r>
        <w:rPr>
          <w:rFonts w:hint="eastAsia" w:ascii="宋体" w:hAnsi="宋体" w:eastAsia="宋体" w:cs="宋体"/>
          <w:sz w:val="24"/>
          <w:highlight w:val="none"/>
        </w:rPr>
        <w:t xml:space="preserve">3、响应单位法定代表人授权委托书（如有授权）；</w:t>
      </w:r>
      <w:r/>
    </w:p>
    <w:p>
      <w:pPr>
        <w:ind w:firstLine="480"/>
        <w:jc w:val="left"/>
        <w:spacing w:line="360" w:lineRule="auto"/>
        <w:tabs>
          <w:tab w:val="left" w:pos="425" w:leader="none"/>
        </w:tabs>
        <w:rPr>
          <w:rFonts w:hint="eastAsia" w:ascii="宋体" w:hAnsi="宋体" w:eastAsia="宋体" w:cs="宋体"/>
          <w:sz w:val="24"/>
          <w:highlight w:val="none"/>
        </w:rPr>
      </w:pPr>
      <w:r>
        <w:rPr>
          <w:rFonts w:hint="eastAsia" w:ascii="宋体" w:hAnsi="宋体" w:eastAsia="宋体" w:cs="宋体"/>
          <w:sz w:val="24"/>
          <w:highlight w:val="none"/>
        </w:rPr>
        <w:t xml:space="preserve">4、响应单位法定代表人身份证扫描件、授权委托人身份证扫描件签公章（如有授权）；</w:t>
      </w:r>
      <w:r/>
    </w:p>
    <w:p>
      <w:pPr>
        <w:ind w:firstLine="480"/>
        <w:jc w:val="left"/>
        <w:spacing w:line="360" w:lineRule="auto"/>
        <w:tabs>
          <w:tab w:val="left" w:pos="425" w:leader="none"/>
        </w:tabs>
        <w:rPr>
          <w:rFonts w:hint="eastAsia" w:ascii="宋体" w:hAnsi="宋体" w:eastAsia="宋体" w:cs="宋体"/>
          <w:sz w:val="24"/>
          <w:highlight w:val="none"/>
        </w:rPr>
      </w:pPr>
      <w:r>
        <w:rPr>
          <w:rFonts w:hint="eastAsia" w:ascii="宋体" w:hAnsi="宋体" w:eastAsia="宋体" w:cs="宋体"/>
          <w:sz w:val="24"/>
          <w:highlight w:val="none"/>
        </w:rPr>
        <w:t xml:space="preserve">5、响应单位授权委托人社保缴纳证明签公章（如有授权）；</w:t>
      </w:r>
      <w:r/>
    </w:p>
    <w:p>
      <w:pPr>
        <w:ind w:firstLine="480"/>
        <w:jc w:val="left"/>
        <w:spacing w:line="360" w:lineRule="auto"/>
        <w:tabs>
          <w:tab w:val="left" w:pos="425" w:leader="none"/>
        </w:tabs>
        <w:rPr>
          <w:rFonts w:hint="eastAsia" w:ascii="宋体" w:hAnsi="宋体" w:eastAsia="宋体" w:cs="宋体"/>
          <w:spacing w:val="20"/>
          <w:sz w:val="24"/>
          <w:szCs w:val="24"/>
          <w:highlight w:val="none"/>
        </w:rPr>
      </w:pPr>
      <w:r>
        <w:rPr>
          <w:rFonts w:hint="eastAsia" w:ascii="宋体" w:hAnsi="宋体" w:eastAsia="宋体" w:cs="宋体"/>
          <w:sz w:val="24"/>
          <w:highlight w:val="none"/>
        </w:rPr>
        <w:t xml:space="preserve">6、《</w:t>
      </w:r>
      <w:r>
        <w:rPr>
          <w:rFonts w:hint="eastAsia" w:ascii="宋体" w:hAnsi="宋体" w:eastAsia="宋体" w:cs="宋体"/>
          <w:sz w:val="24"/>
          <w:szCs w:val="24"/>
          <w:highlight w:val="none"/>
        </w:rPr>
        <w:t xml:space="preserve">拟投入项目组人员一览表》、《拟投入</w:t>
      </w:r>
      <w:r>
        <w:rPr>
          <w:rFonts w:hint="eastAsia" w:ascii="宋体" w:hAnsi="宋体" w:eastAsia="宋体" w:cs="宋体"/>
          <w:spacing w:val="20"/>
          <w:sz w:val="24"/>
          <w:szCs w:val="24"/>
          <w:highlight w:val="none"/>
        </w:rPr>
        <w:t xml:space="preserve">项目负责人</w:t>
      </w:r>
      <w:r>
        <w:rPr>
          <w:rFonts w:hint="eastAsia" w:ascii="宋体" w:hAnsi="宋体" w:cs="宋体"/>
          <w:spacing w:val="20"/>
          <w:sz w:val="24"/>
          <w:szCs w:val="24"/>
          <w:highlight w:val="none"/>
          <w:lang w:val="en-US" w:eastAsia="zh-CN"/>
        </w:rPr>
        <w:t xml:space="preserve">简历</w:t>
      </w:r>
      <w:r>
        <w:rPr>
          <w:rFonts w:hint="eastAsia" w:ascii="宋体" w:hAnsi="宋体" w:eastAsia="宋体" w:cs="宋体"/>
          <w:spacing w:val="20"/>
          <w:sz w:val="24"/>
          <w:szCs w:val="24"/>
          <w:highlight w:val="none"/>
        </w:rPr>
        <w:t xml:space="preserve">表》；</w:t>
      </w:r>
      <w:r/>
    </w:p>
    <w:p>
      <w:pPr>
        <w:ind w:firstLine="480"/>
        <w:jc w:val="left"/>
        <w:spacing w:line="360" w:lineRule="auto"/>
        <w:tabs>
          <w:tab w:val="left" w:pos="425"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w:t>
      </w:r>
      <w:r>
        <w:rPr>
          <w:rFonts w:hint="eastAsia" w:ascii="宋体" w:hAnsi="宋体" w:eastAsia="宋体" w:cs="宋体"/>
          <w:b w:val="0"/>
          <w:bCs w:val="0"/>
          <w:sz w:val="24"/>
          <w:szCs w:val="24"/>
          <w:highlight w:val="none"/>
          <w:lang w:val="en-US" w:eastAsia="zh-CN"/>
        </w:rPr>
        <w:t xml:space="preserve">近三年</w:t>
      </w:r>
      <w:r>
        <w:rPr>
          <w:rFonts w:hint="eastAsia" w:ascii="宋体" w:hAnsi="宋体" w:eastAsia="宋体" w:cs="宋体"/>
          <w:sz w:val="24"/>
          <w:highlight w:val="none"/>
        </w:rPr>
        <w:t xml:space="preserve">类似项目业绩一览表；</w:t>
      </w:r>
      <w:r/>
    </w:p>
    <w:p>
      <w:pPr>
        <w:ind w:firstLine="480"/>
        <w:jc w:val="left"/>
        <w:spacing w:line="360" w:lineRule="auto"/>
        <w:tabs>
          <w:tab w:val="left" w:pos="425"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、投标（响应）保证承诺书；</w:t>
      </w:r>
      <w:r/>
    </w:p>
    <w:p>
      <w:pPr>
        <w:ind w:firstLine="480"/>
        <w:jc w:val="left"/>
        <w:spacing w:line="360" w:lineRule="auto"/>
        <w:tabs>
          <w:tab w:val="left" w:pos="425"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、磋商响应单位基本情况表；</w:t>
      </w:r>
      <w:r/>
    </w:p>
    <w:p>
      <w:pPr>
        <w:ind w:firstLine="480"/>
        <w:jc w:val="left"/>
        <w:spacing w:line="360" w:lineRule="auto"/>
        <w:tabs>
          <w:tab w:val="left" w:pos="425"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10</w:t>
      </w:r>
      <w:r>
        <w:rPr>
          <w:rFonts w:hint="eastAsia" w:ascii="宋体" w:hAnsi="宋体" w:eastAsia="宋体" w:cs="宋体"/>
          <w:sz w:val="24"/>
          <w:highlight w:val="none"/>
        </w:rPr>
        <w:t xml:space="preserve">、项目服务方案；</w:t>
      </w:r>
      <w:r/>
    </w:p>
    <w:p>
      <w:pPr>
        <w:ind w:firstLine="480"/>
        <w:jc w:val="left"/>
        <w:spacing w:line="360" w:lineRule="auto"/>
        <w:tabs>
          <w:tab w:val="left" w:pos="425"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w:t>
      </w:r>
      <w:r>
        <w:rPr>
          <w:rFonts w:hint="eastAsia" w:ascii="宋体" w:hAnsi="宋体" w:eastAsia="宋体" w:cs="宋体"/>
          <w:sz w:val="24"/>
          <w:highlight w:val="none"/>
        </w:rPr>
        <w:t xml:space="preserve">、采购需求所涉及到的其他材料等；</w:t>
      </w:r>
      <w:r/>
    </w:p>
    <w:p>
      <w:pPr>
        <w:ind w:firstLine="482"/>
        <w:jc w:val="left"/>
        <w:spacing w:line="360" w:lineRule="auto"/>
        <w:tabs>
          <w:tab w:val="left" w:pos="425"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资格条件</w:t>
      </w:r>
      <w:r/>
    </w:p>
    <w:p>
      <w:pPr>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、响应供应商营业执照</w:t>
      </w:r>
      <w:r>
        <w:rPr>
          <w:rFonts w:hint="eastAsia" w:ascii="宋体" w:hAnsi="宋体" w:eastAsia="宋体" w:cs="宋体"/>
          <w:sz w:val="24"/>
          <w:highlight w:val="none"/>
        </w:rPr>
        <w:t xml:space="preserve">副本扫描件</w:t>
      </w:r>
      <w:r>
        <w:rPr>
          <w:rFonts w:hint="eastAsia" w:ascii="宋体" w:hAnsi="宋体" w:eastAsia="宋体" w:cs="宋体"/>
          <w:sz w:val="24"/>
          <w:szCs w:val="24"/>
          <w:highlight w:val="none"/>
        </w:rPr>
        <w:t xml:space="preserve">；</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、响应供应商具有良好的商业信誉和健全的财务会计制度。提供包括但不限于最近一期财务报表或</w:t>
      </w:r>
      <w:r>
        <w:rPr>
          <w:rFonts w:hint="eastAsia" w:ascii="宋体" w:hAnsi="宋体" w:eastAsia="宋体" w:cs="宋体"/>
          <w:sz w:val="24"/>
          <w:highlight w:val="none"/>
        </w:rPr>
        <w:t xml:space="preserve">经审计的财务报告</w:t>
      </w:r>
      <w:r>
        <w:rPr>
          <w:rFonts w:hint="eastAsia" w:ascii="宋体" w:hAnsi="宋体" w:eastAsia="宋体" w:cs="宋体"/>
          <w:sz w:val="24"/>
          <w:szCs w:val="24"/>
          <w:highlight w:val="none"/>
        </w:rPr>
        <w:t xml:space="preserve">，其他组织、自然人及成立未满一年的法人应提供银行出具的资信证明；</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rPr>
        <w:t xml:space="preserve">、响应供应商具有履行合同所必需的设备和专业技术能力，提供证明材料或承诺；</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15</w:t>
      </w:r>
      <w:r>
        <w:rPr>
          <w:rFonts w:hint="eastAsia" w:ascii="宋体" w:hAnsi="宋体" w:eastAsia="宋体" w:cs="宋体"/>
          <w:sz w:val="24"/>
          <w:szCs w:val="24"/>
          <w:highlight w:val="none"/>
        </w:rPr>
        <w:t xml:space="preserve">、响应供应商具有依法缴纳税收和社会保障资金的良好记录，提供近三个月内依法缴纳税收及社会保险的证明材料；如相关主管部门证明或银行代扣证明。响应单位如依法享受缓缴、免缴税收、社会保障资金的应提供相关主管部门出具的证明材料；</w:t>
      </w:r>
      <w:r/>
    </w:p>
    <w:p>
      <w:pPr>
        <w:ind w:firstLine="480"/>
        <w:jc w:val="left"/>
        <w:spacing w:line="360" w:lineRule="auto"/>
        <w:tabs>
          <w:tab w:val="left" w:pos="425" w:leader="none"/>
        </w:tabs>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rPr>
        <w:t xml:space="preserve">、响应供应商参加政府采购活动前3年内在经营活动中没有重大违法记录的书面声明函；</w:t>
      </w:r>
      <w:r/>
    </w:p>
    <w:p>
      <w:pPr>
        <w:ind w:firstLine="480"/>
        <w:jc w:val="left"/>
        <w:spacing w:line="360" w:lineRule="auto"/>
        <w:tabs>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w:t>
      </w:r>
      <w:r>
        <w:rPr>
          <w:rFonts w:hint="eastAsia" w:ascii="宋体" w:hAnsi="宋体" w:eastAsia="宋体" w:cs="宋体"/>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highlight w:val="none"/>
        </w:rPr>
        <w:t xml:space="preserve">关于资格文件的声明</w:t>
      </w:r>
      <w:r>
        <w:rPr>
          <w:rFonts w:hint="eastAsia" w:ascii="宋体" w:hAnsi="宋体" w:eastAsia="宋体" w:cs="宋体"/>
          <w:sz w:val="24"/>
          <w:highlight w:val="none"/>
          <w:lang w:val="en-US" w:eastAsia="zh-CN"/>
        </w:rPr>
        <w:t xml:space="preserve">函及供应商与</w:t>
      </w:r>
      <w:r>
        <w:rPr>
          <w:rFonts w:hint="eastAsia" w:ascii="宋体" w:hAnsi="宋体" w:eastAsia="宋体" w:cs="宋体"/>
          <w:bCs/>
          <w:color w:val="000000"/>
          <w:sz w:val="24"/>
          <w:szCs w:val="24"/>
          <w:highlight w:val="none"/>
          <w:lang w:val="zh-CN"/>
        </w:rPr>
        <w:t xml:space="preserve">其他单位存在控股、管理关系情况表；</w:t>
      </w:r>
      <w:r/>
    </w:p>
    <w:p>
      <w:pPr>
        <w:pStyle w:val="1232"/>
        <w:ind w:firstLine="468"/>
        <w:spacing w:line="360" w:lineRule="auto"/>
        <w:rPr>
          <w:rFonts w:ascii="宋体" w:hAnsi="宋体"/>
          <w:color w:val="000000"/>
          <w:spacing w:val="0"/>
          <w:szCs w:val="20"/>
          <w:highlight w:val="none"/>
          <w:lang w:val="en-US" w:eastAsia="zh-CN"/>
        </w:rPr>
      </w:pPr>
      <w:r>
        <w:rPr>
          <w:rFonts w:hint="eastAsia" w:ascii="宋体" w:hAnsi="宋体" w:cs="Times New Roman"/>
          <w:color w:val="000000"/>
          <w:sz w:val="24"/>
          <w:szCs w:val="20"/>
          <w:highlight w:val="none"/>
          <w:lang w:val="en-US" w:eastAsia="zh-CN"/>
        </w:rPr>
        <w:t xml:space="preserve">18</w:t>
      </w:r>
      <w:r>
        <w:rPr>
          <w:rFonts w:hint="eastAsia" w:ascii="宋体" w:hAnsi="宋体" w:eastAsia="宋体" w:cs="Times New Roman"/>
          <w:color w:val="000000"/>
          <w:sz w:val="24"/>
          <w:szCs w:val="20"/>
          <w:highlight w:val="none"/>
          <w:lang w:val="en-US" w:eastAsia="zh-CN"/>
        </w:rPr>
        <w:t xml:space="preserve">、</w:t>
      </w:r>
      <w:r>
        <w:rPr>
          <w:rFonts w:hint="eastAsia" w:ascii="宋体" w:hAnsi="宋体" w:eastAsia="宋体" w:cs="宋体"/>
          <w:bCs/>
          <w:color w:val="000000"/>
          <w:sz w:val="24"/>
          <w:szCs w:val="24"/>
          <w:highlight w:val="none"/>
          <w:lang w:val="zh-CN" w:eastAsia="zh-CN"/>
        </w:rPr>
        <w:t xml:space="preserve">落实政府采购政策需满足的资格要求：本项目</w:t>
      </w:r>
      <w:r>
        <w:rPr>
          <w:rFonts w:hint="eastAsia" w:ascii="宋体" w:hAnsi="宋体" w:eastAsia="宋体" w:cs="宋体"/>
          <w:b/>
          <w:bCs w:val="0"/>
          <w:color w:val="000000"/>
          <w:sz w:val="24"/>
          <w:szCs w:val="24"/>
          <w:highlight w:val="none"/>
          <w:u w:val="single"/>
          <w:lang w:val="zh-CN" w:eastAsia="zh-CN"/>
        </w:rPr>
        <w:t xml:space="preserve">专门面向中小企业</w:t>
      </w:r>
      <w:r>
        <w:rPr>
          <w:rFonts w:hint="eastAsia" w:ascii="宋体" w:hAnsi="宋体" w:eastAsia="宋体" w:cs="宋体"/>
          <w:bCs/>
          <w:color w:val="000000"/>
          <w:sz w:val="24"/>
          <w:szCs w:val="24"/>
          <w:highlight w:val="none"/>
          <w:lang w:val="zh-CN" w:eastAsia="zh-CN"/>
        </w:rPr>
        <w:t xml:space="preserve">，所属行业为</w:t>
      </w:r>
      <w:r>
        <w:rPr>
          <w:rFonts w:hint="eastAsia" w:ascii="宋体" w:hAnsi="宋体" w:cs="宋体"/>
          <w:b/>
          <w:bCs/>
          <w:color w:val="000000"/>
          <w:spacing w:val="3"/>
          <w:sz w:val="24"/>
          <w:szCs w:val="24"/>
          <w:highlight w:val="none"/>
          <w:u w:val="single"/>
          <w:lang w:eastAsia="zh-CN"/>
        </w:rPr>
        <w:t xml:space="preserve">软件和信息技术服务业</w:t>
      </w:r>
      <w:r>
        <w:rPr>
          <w:rFonts w:hint="eastAsia" w:ascii="宋体" w:hAnsi="宋体" w:eastAsia="宋体" w:cs="宋体"/>
          <w:bCs/>
          <w:color w:val="000000"/>
          <w:sz w:val="24"/>
          <w:szCs w:val="24"/>
          <w:highlight w:val="none"/>
          <w:lang w:val="zh-CN" w:eastAsia="zh-CN"/>
        </w:rPr>
        <w:t xml:space="preserve">，</w:t>
      </w:r>
      <w:r>
        <w:rPr>
          <w:rFonts w:hint="eastAsia" w:ascii="宋体" w:hAnsi="宋体" w:eastAsia="宋体" w:cs="宋体"/>
          <w:bCs/>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lang w:val="zh-CN" w:eastAsia="zh-CN"/>
        </w:rPr>
        <w:t xml:space="preserve">应为中小微企业或监狱企业或残疾人福利性单位。提供</w:t>
      </w:r>
      <w:r>
        <w:rPr>
          <w:rFonts w:hint="eastAsia" w:ascii="宋体" w:hAnsi="宋体" w:eastAsia="宋体" w:cs="宋体"/>
          <w:bCs/>
          <w:color w:val="000000"/>
          <w:sz w:val="24"/>
          <w:szCs w:val="24"/>
          <w:highlight w:val="none"/>
          <w:lang w:val="en-US" w:eastAsia="zh-CN"/>
        </w:rPr>
        <w:t xml:space="preserve">对应的</w:t>
      </w:r>
      <w:r>
        <w:rPr>
          <w:rFonts w:hint="eastAsia" w:ascii="宋体" w:hAnsi="宋体" w:eastAsia="宋体" w:cs="宋体"/>
          <w:bCs/>
          <w:color w:val="000000"/>
          <w:sz w:val="24"/>
          <w:szCs w:val="24"/>
          <w:highlight w:val="none"/>
          <w:lang w:val="zh-CN" w:eastAsia="zh-CN"/>
        </w:rPr>
        <w:t xml:space="preserve">《中小企业声明函》或《残疾人福利性单位声明函》或省级以上监狱管理局、戒毒管理局（含新疆生产建设兵团）出具的属于监狱企业的证明文件，否则不享受相应政府采购政策。</w:t>
      </w:r>
      <w:r/>
    </w:p>
    <w:p>
      <w:pPr>
        <w:ind w:firstLine="482"/>
        <w:spacing w:line="360" w:lineRule="auto"/>
        <w:rPr>
          <w:rFonts w:ascii="Times New Roman" w:hAnsi="Times New Roman" w:cs="Times New Roman"/>
          <w:b/>
          <w:bCs/>
          <w:sz w:val="24"/>
          <w:highlight w:val="none"/>
        </w:rPr>
      </w:pPr>
      <w:r>
        <w:rPr>
          <w:rFonts w:ascii="Times New Roman" w:hAnsi="Times New Roman" w:cs="Times New Roman"/>
          <w:b/>
          <w:bCs/>
          <w:sz w:val="24"/>
          <w:highlight w:val="none"/>
        </w:rPr>
        <w:t xml:space="preserve">符合条件</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19</w:t>
      </w:r>
      <w:r>
        <w:rPr>
          <w:rFonts w:hint="eastAsia" w:ascii="宋体" w:hAnsi="宋体" w:eastAsia="宋体" w:cs="宋体"/>
          <w:sz w:val="24"/>
          <w:szCs w:val="24"/>
          <w:highlight w:val="none"/>
        </w:rPr>
        <w:t xml:space="preserve">、磋商响应函；</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、磋商响应报价表及明细表；</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w:t>
      </w:r>
      <w:r>
        <w:rPr>
          <w:rFonts w:hint="eastAsia" w:ascii="宋体" w:hAnsi="宋体" w:eastAsia="宋体" w:cs="宋体"/>
          <w:sz w:val="24"/>
          <w:szCs w:val="24"/>
          <w:highlight w:val="none"/>
        </w:rPr>
        <w:t xml:space="preserve">、服务要求及商务条款偏离表；</w:t>
      </w:r>
      <w:r/>
    </w:p>
    <w:p>
      <w:pPr>
        <w:ind w:firstLine="480"/>
        <w:jc w:val="left"/>
        <w:spacing w:line="360" w:lineRule="auto"/>
        <w:tabs>
          <w:tab w:val="left" w:pos="425" w:leader="none"/>
        </w:tabs>
        <w:rPr>
          <w:rFonts w:ascii="Times New Roman" w:hAnsi="Times New Roman" w:eastAsia="Arial"/>
          <w:sz w:val="24"/>
          <w:szCs w:val="24"/>
          <w:highlight w:val="none"/>
        </w:rPr>
      </w:pPr>
      <w:r>
        <w:rPr>
          <w:rFonts w:hint="eastAsia" w:ascii="宋体" w:hAnsi="宋体" w:eastAsia="宋体" w:cs="宋体"/>
          <w:sz w:val="24"/>
          <w:szCs w:val="24"/>
          <w:highlight w:val="none"/>
          <w:lang w:val="en-US" w:eastAsia="zh-CN"/>
        </w:rPr>
        <w:t xml:space="preserve">22</w:t>
      </w:r>
      <w:r>
        <w:rPr>
          <w:rFonts w:hint="eastAsia" w:ascii="宋体" w:hAnsi="宋体" w:eastAsia="宋体" w:cs="宋体"/>
          <w:sz w:val="24"/>
          <w:szCs w:val="24"/>
          <w:highlight w:val="none"/>
        </w:rPr>
        <w:t xml:space="preserve">、</w:t>
      </w:r>
      <w:r>
        <w:rPr>
          <w:rFonts w:ascii="Times New Roman" w:hAnsi="Times New Roman" w:cs="Times New Roman"/>
          <w:sz w:val="24"/>
          <w:highlight w:val="none"/>
        </w:rPr>
        <w:t xml:space="preserve">响应单位对磋商文件响应情况：由磋商小组自行查看，响应单位无需另行提供证明材料</w:t>
      </w:r>
      <w:r>
        <w:rPr>
          <w:sz w:val="24"/>
          <w:highlight w:val="none"/>
        </w:rPr>
        <w:t xml:space="preserve">；</w:t>
      </w:r>
      <w:r/>
    </w:p>
    <w:p>
      <w:pPr>
        <w:ind w:firstLine="482"/>
        <w:jc w:val="left"/>
        <w:spacing w:line="360" w:lineRule="auto"/>
        <w:rPr>
          <w:b/>
          <w:bCs/>
          <w:sz w:val="24"/>
          <w:highlight w:val="none"/>
        </w:rPr>
      </w:pPr>
      <w:r>
        <w:rPr>
          <w:b/>
          <w:bCs/>
          <w:sz w:val="24"/>
          <w:highlight w:val="none"/>
        </w:rPr>
        <w:t xml:space="preserve">综合评审评分项</w:t>
      </w:r>
      <w:r/>
    </w:p>
    <w:p>
      <w:pPr>
        <w:ind w:firstLine="480"/>
        <w:jc w:val="left"/>
        <w:spacing w:line="360" w:lineRule="auto"/>
        <w:rPr>
          <w:rFonts w:ascii="Times New Roman" w:hAnsi="Times New Roman"/>
          <w:sz w:val="24"/>
          <w:highlight w:val="none"/>
        </w:rPr>
      </w:pPr>
      <w:r>
        <w:rPr>
          <w:rFonts w:hint="eastAsia" w:ascii="宋体" w:hAnsi="宋体" w:eastAsia="宋体" w:cs="宋体"/>
          <w:sz w:val="24"/>
          <w:highlight w:val="none"/>
          <w:lang w:val="en-US" w:eastAsia="zh-CN"/>
        </w:rPr>
        <w:t xml:space="preserve">23</w:t>
      </w:r>
      <w:r>
        <w:rPr>
          <w:rFonts w:hint="eastAsia" w:ascii="宋体" w:hAnsi="宋体" w:eastAsia="宋体" w:cs="宋体"/>
          <w:sz w:val="24"/>
          <w:highlight w:val="none"/>
        </w:rPr>
        <w:t xml:space="preserve">、</w:t>
      </w:r>
      <w:r>
        <w:rPr>
          <w:rFonts w:ascii="Times New Roman" w:hAnsi="Times New Roman"/>
          <w:sz w:val="24"/>
          <w:highlight w:val="none"/>
        </w:rPr>
        <w:t xml:space="preserve">评分标准中所涉及到的相关材料；</w:t>
      </w:r>
      <w:r/>
    </w:p>
    <w:p>
      <w:pPr>
        <w:ind w:firstLine="482"/>
        <w:jc w:val="left"/>
        <w:spacing w:line="360" w:lineRule="auto"/>
        <w:rPr>
          <w:b/>
          <w:bCs/>
          <w:sz w:val="24"/>
          <w:highlight w:val="none"/>
        </w:rPr>
      </w:pPr>
      <w:r>
        <w:rPr>
          <w:b/>
          <w:bCs/>
          <w:sz w:val="24"/>
          <w:highlight w:val="none"/>
        </w:rPr>
        <w:t xml:space="preserve">价格折扣文件格式</w:t>
      </w:r>
      <w:r/>
    </w:p>
    <w:p>
      <w:pPr>
        <w:ind w:firstLine="480"/>
        <w:jc w:val="left"/>
        <w:spacing w:line="360" w:lineRule="auto"/>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24、</w:t>
      </w:r>
      <w:r>
        <w:rPr>
          <w:rFonts w:hint="eastAsia" w:ascii="宋体" w:hAnsi="宋体" w:eastAsia="宋体" w:cs="宋体"/>
          <w:sz w:val="24"/>
          <w:highlight w:val="none"/>
          <w:lang w:val="en-US" w:eastAsia="zh-CN"/>
        </w:rPr>
        <w:t xml:space="preserve">提供《中小企业声明函》或《残疾人福利性单位声明函》或省级以上监狱管理局、戒毒管理局（含新疆生产建设兵团）出具的属于监狱企业的证明文件，否则不享受相应政府采购政策。</w:t>
      </w:r>
      <w:r/>
    </w:p>
    <w:p>
      <w:pPr>
        <w:ind w:firstLine="480"/>
        <w:jc w:val="left"/>
        <w:spacing w:line="360" w:lineRule="auto"/>
        <w:tabs>
          <w:tab w:val="left" w:pos="425" w:leader="none"/>
        </w:tabs>
        <w:rPr>
          <w:rFonts w:hint="default" w:ascii="Times New Roman" w:hAnsi="Times New Roman" w:eastAsia="宋体"/>
          <w:sz w:val="24"/>
          <w:szCs w:val="24"/>
          <w:highlight w:val="none"/>
          <w:lang w:val="en-US" w:eastAsia="zh-CN"/>
        </w:rPr>
      </w:pPr>
      <w:r>
        <w:rPr>
          <w:rFonts w:ascii="Times New Roman" w:hAnsi="Times New Roman" w:eastAsia="Arial"/>
          <w:sz w:val="24"/>
          <w:szCs w:val="24"/>
          <w:highlight w:val="none"/>
        </w:rPr>
        <w:t xml:space="preserve">注：</w:t>
      </w:r>
      <w:r>
        <w:rPr>
          <w:rFonts w:ascii="Times New Roman" w:hAnsi="Times New Roman" w:cs="Times New Roman"/>
          <w:b/>
          <w:bCs/>
          <w:sz w:val="24"/>
          <w:szCs w:val="24"/>
          <w:highlight w:val="none"/>
        </w:rPr>
        <w:t xml:space="preserve">1、供应商应提交以上</w:t>
      </w:r>
      <w:r>
        <w:rPr>
          <w:rFonts w:hint="eastAsia" w:ascii="宋体" w:hAnsi="宋体" w:eastAsia="宋体" w:cs="宋体"/>
          <w:b/>
          <w:bCs/>
          <w:sz w:val="24"/>
          <w:szCs w:val="24"/>
          <w:highlight w:val="none"/>
        </w:rPr>
        <w:t xml:space="preserve">1-2</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条</w:t>
      </w:r>
      <w:r>
        <w:rPr>
          <w:rFonts w:ascii="Times New Roman" w:hAnsi="Times New Roman" w:cs="Times New Roman"/>
          <w:b/>
          <w:bCs/>
          <w:sz w:val="24"/>
          <w:szCs w:val="24"/>
          <w:highlight w:val="none"/>
        </w:rPr>
        <w:t xml:space="preserve">完整响应文件。否则，响应文件将因资格条件不符或未实质响应磋商文件而被判定为</w:t>
      </w:r>
      <w:r>
        <w:rPr>
          <w:rFonts w:hint="eastAsia" w:cs="Times New Roman"/>
          <w:b/>
          <w:bCs/>
          <w:sz w:val="24"/>
          <w:szCs w:val="24"/>
          <w:highlight w:val="none"/>
          <w:lang w:eastAsia="zh-CN"/>
        </w:rPr>
        <w:t xml:space="preserve">无效响应</w:t>
      </w:r>
      <w:r>
        <w:rPr>
          <w:rFonts w:ascii="Times New Roman" w:hAnsi="Times New Roman" w:cs="Times New Roman"/>
          <w:b/>
          <w:bCs/>
          <w:sz w:val="24"/>
          <w:szCs w:val="24"/>
          <w:highlight w:val="none"/>
        </w:rPr>
        <w:t xml:space="preserve">。</w:t>
      </w:r>
      <w:r>
        <w:rPr>
          <w:rFonts w:hint="eastAsia" w:cs="Times New Roman"/>
          <w:b/>
          <w:bCs/>
          <w:sz w:val="24"/>
          <w:szCs w:val="24"/>
          <w:highlight w:val="none"/>
          <w:lang w:val="en-US" w:eastAsia="zh-CN"/>
        </w:rPr>
        <w:t xml:space="preserve">   </w:t>
      </w:r>
      <w:r/>
    </w:p>
    <w:p>
      <w:pPr>
        <w:ind w:firstLine="482"/>
        <w:jc w:val="left"/>
        <w:spacing w:line="360" w:lineRule="auto"/>
        <w:tabs>
          <w:tab w:val="left" w:pos="425" w:leader="none"/>
        </w:tabs>
        <w:rPr>
          <w:rFonts w:ascii="Times New Roman" w:hAnsi="Times New Roman" w:eastAsia="Arial"/>
          <w:sz w:val="24"/>
          <w:szCs w:val="24"/>
          <w:highlight w:val="none"/>
        </w:rPr>
      </w:pPr>
      <w:r>
        <w:rPr>
          <w:rFonts w:ascii="Times New Roman" w:hAnsi="Times New Roman" w:eastAsia="宋体" w:cs="Times New Roman"/>
          <w:b/>
          <w:bCs/>
          <w:sz w:val="24"/>
          <w:szCs w:val="24"/>
          <w:highlight w:val="none"/>
        </w:rPr>
        <w:t xml:space="preserve">2、</w:t>
      </w:r>
      <w:r>
        <w:rPr>
          <w:rFonts w:ascii="Times New Roman" w:hAnsi="Times New Roman"/>
          <w:b/>
          <w:sz w:val="24"/>
          <w:highlight w:val="none"/>
        </w:rPr>
        <w:t xml:space="preserve">制作电子投标（响应）文件时请与电子投标（响应）文件制作软件目录一一对应，将相关资料上传至相应模块。</w:t>
      </w:r>
      <w:r/>
    </w:p>
    <w:p>
      <w:pPr>
        <w:ind w:firstLine="482"/>
        <w:spacing w:line="360" w:lineRule="auto"/>
        <w:rPr>
          <w:b/>
          <w:bCs/>
          <w:sz w:val="24"/>
          <w:highlight w:val="none"/>
        </w:rPr>
      </w:pPr>
      <w:r>
        <w:rPr>
          <w:rFonts w:ascii="Times New Roman" w:hAnsi="Times New Roman"/>
          <w:b/>
          <w:sz w:val="24"/>
          <w:highlight w:val="none"/>
        </w:rPr>
        <w:t xml:space="preserve">3、供应商应保证上传的投标（响应）文件完整、清晰可辨认，若因上传资料过小或模糊不清等无法辨认的都视为该资料未提供。</w:t>
      </w:r>
      <w:r/>
    </w:p>
    <w:p>
      <w:pPr>
        <w:ind w:firstLine="482"/>
        <w:spacing w:line="360" w:lineRule="auto"/>
        <w:tabs>
          <w:tab w:val="left" w:pos="540" w:leader="none"/>
        </w:tabs>
        <w:rPr>
          <w:rFonts w:ascii="Times New Roman" w:hAnsi="Times New Roman"/>
          <w:b/>
          <w:bCs/>
          <w:sz w:val="24"/>
          <w:highlight w:val="none"/>
        </w:rPr>
      </w:pPr>
      <w:r>
        <w:rPr>
          <w:rFonts w:ascii="Times New Roman" w:hAnsi="Times New Roman"/>
          <w:b/>
          <w:bCs/>
          <w:sz w:val="24"/>
          <w:highlight w:val="none"/>
        </w:rPr>
        <w:t xml:space="preserve">4、响应单位必须保证全部响应资料的真实性，如有虚假或对采购文件所要求说明的情况故意隐瞒或虚报，视为不实质性响应磋商文件，响应无效。</w:t>
      </w:r>
      <w:r/>
    </w:p>
    <w:p>
      <w:pPr>
        <w:ind w:firstLine="482"/>
        <w:jc w:val="left"/>
        <w:spacing w:line="360" w:lineRule="auto"/>
        <w:tabs>
          <w:tab w:val="left" w:pos="425" w:leader="none"/>
        </w:tabs>
        <w:rPr>
          <w:rFonts w:ascii="Times New Roman" w:hAnsi="Times New Roman"/>
          <w:b/>
          <w:sz w:val="24"/>
          <w:highlight w:val="none"/>
        </w:rPr>
      </w:pPr>
      <w:r>
        <w:rPr>
          <w:rFonts w:ascii="Times New Roman" w:hAnsi="Times New Roman" w:eastAsia="Arial"/>
          <w:b/>
          <w:bCs/>
          <w:sz w:val="24"/>
          <w:szCs w:val="24"/>
          <w:highlight w:val="none"/>
        </w:rPr>
        <w:t xml:space="preserve">（二）</w:t>
      </w:r>
      <w:r>
        <w:rPr>
          <w:rFonts w:ascii="Times New Roman" w:hAnsi="Times New Roman"/>
          <w:b/>
          <w:sz w:val="24"/>
          <w:highlight w:val="none"/>
        </w:rPr>
        <w:t xml:space="preserve">响应文件要求：</w:t>
      </w:r>
      <w:r/>
    </w:p>
    <w:p>
      <w:pPr>
        <w:ind w:firstLine="480"/>
        <w:jc w:val="left"/>
        <w:spacing w:line="360" w:lineRule="auto"/>
        <w:rPr>
          <w:rFonts w:ascii="Times New Roman" w:hAnsi="Times New Roman" w:cs="Times New Roman"/>
          <w:sz w:val="24"/>
          <w:highlight w:val="none"/>
        </w:rPr>
      </w:pPr>
      <w:r>
        <w:rPr>
          <w:rFonts w:ascii="Times New Roman" w:hAnsi="Times New Roman" w:cs="Times New Roman"/>
          <w:sz w:val="24"/>
          <w:highlight w:val="none"/>
        </w:rPr>
        <w:t xml:space="preserve">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firstLine="482"/>
        <w:spacing w:line="360" w:lineRule="auto"/>
        <w:rPr>
          <w:rFonts w:ascii="Times New Roman" w:hAnsi="Times New Roman" w:cs="Times New Roman"/>
          <w:b/>
          <w:sz w:val="24"/>
          <w:highlight w:val="none"/>
        </w:rPr>
      </w:pPr>
      <w:r>
        <w:rPr>
          <w:rFonts w:ascii="Times New Roman" w:hAnsi="Times New Roman" w:cs="Times New Roman"/>
          <w:b/>
          <w:sz w:val="24"/>
          <w:highlight w:val="none"/>
        </w:rPr>
        <w:t xml:space="preserve">（三）电子投标（响应）文件的编制与递交</w:t>
      </w:r>
      <w:r/>
    </w:p>
    <w:p>
      <w:pPr>
        <w:ind w:firstLine="480"/>
        <w:spacing w:line="360" w:lineRule="auto"/>
        <w:rPr>
          <w:rFonts w:hint="eastAsia" w:ascii="宋体" w:hAnsi="宋体" w:cs="宋体"/>
          <w:color w:val="000000"/>
          <w:sz w:val="24"/>
          <w:szCs w:val="24"/>
          <w:highlight w:val="none"/>
        </w:rPr>
      </w:pPr>
      <w:r/>
      <w:bookmarkStart w:id="1" w:name="_Hlk132648568"/>
      <w:r>
        <w:rPr>
          <w:rFonts w:hint="eastAsia" w:ascii="宋体" w:hAnsi="宋体" w:cs="宋体"/>
          <w:color w:val="000000"/>
          <w:sz w:val="24"/>
          <w:szCs w:val="24"/>
          <w:highlight w:val="none"/>
        </w:rPr>
        <w:t xml:space="preserve">1、电子投标（响应）文件制作：本项目为网上招投标项目，请供应商插入CA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2、电子投标（响应)文件递交：供应商应当按照《操作手册》指引，</w:t>
      </w:r>
      <w:r>
        <w:rPr>
          <w:rFonts w:hint="eastAsia" w:ascii="宋体" w:hAnsi="宋体" w:cs="宋体"/>
          <w:b/>
          <w:color w:val="000000"/>
          <w:sz w:val="24"/>
          <w:szCs w:val="24"/>
          <w:highlight w:val="none"/>
        </w:rPr>
        <w:t xml:space="preserve">在投标（响应）文件提交截止时间前完成电子投标（响应）文件的上传，未按要求成功上传的投标（响应）文件视为未递交。</w:t>
      </w:r>
      <w:r>
        <w:rPr>
          <w:rFonts w:hint="eastAsia" w:ascii="宋体" w:hAnsi="宋体" w:cs="宋体"/>
          <w:color w:val="000000"/>
          <w:sz w:val="24"/>
          <w:szCs w:val="24"/>
          <w:highlight w:val="none"/>
        </w:rPr>
        <w:t xml:space="preserve">供应商应充分考虑到网络环境、网络带宽等风险因素，如因供应商自身原因造成的电子投标（响应）文件上传不成功由供应商自行承担全部责任。</w:t>
      </w:r>
      <w:r/>
    </w:p>
    <w:p>
      <w:pPr>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3、 </w:t>
      </w:r>
      <w:r>
        <w:rPr>
          <w:rFonts w:hint="eastAsia" w:ascii="宋体" w:hAnsi="宋体" w:cs="宋体"/>
          <w:b/>
          <w:color w:val="000000"/>
          <w:sz w:val="24"/>
          <w:szCs w:val="24"/>
          <w:highlight w:val="none"/>
        </w:rPr>
        <w:t xml:space="preserve">响应文件未按照磋商文件要求加盖CA电子公章的，响应无效。</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4、联合体投标：如招标（采购）公告中允许联合体投标，联合体投标的投标（响应）文件制作上传操作如下：</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第一步：在投标（响应）文件中上传联合体投标协议书。</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第二步；在投标（响应）文件中，由联合体中的牵头人制作投标（响应）文件。</w:t>
      </w:r>
      <w:r/>
    </w:p>
    <w:p>
      <w:pPr>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5、如投标（响应）文件制作机器码信息一致，视为不同投标供应商使用同一台电脑编制投标（响应）文件，投标（响应）无效。</w:t>
      </w:r>
      <w:r/>
    </w:p>
    <w:p>
      <w:p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6、响应文件的修改和撤回</w:t>
      </w:r>
      <w:r/>
    </w:p>
    <w:p>
      <w:pPr>
        <w:pStyle w:val="942"/>
        <w:rPr>
          <w:rFonts w:ascii="Times New Roman" w:hAnsi="Times New Roman" w:cs="Times New Roman"/>
          <w:sz w:val="24"/>
          <w:szCs w:val="24"/>
          <w:highlight w:val="none"/>
        </w:rPr>
      </w:pPr>
      <w:r>
        <w:rPr>
          <w:rFonts w:hint="eastAsia" w:ascii="宋体" w:hAnsi="宋体" w:cs="宋体"/>
          <w:color w:val="000000"/>
          <w:sz w:val="24"/>
          <w:szCs w:val="24"/>
          <w:highlight w:val="none"/>
        </w:rPr>
        <w:t xml:space="preserve">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bookmarkEnd w:id="1"/>
      <w:r/>
      <w:r/>
    </w:p>
    <w:p>
      <w:pPr>
        <w:ind w:firstLine="482"/>
        <w:jc w:val="left"/>
        <w:spacing w:line="360" w:lineRule="auto"/>
        <w:rPr>
          <w:rFonts w:ascii="Times New Roman" w:hAnsi="Times New Roman" w:eastAsia="Arial"/>
          <w:b/>
          <w:sz w:val="24"/>
          <w:szCs w:val="24"/>
          <w:highlight w:val="none"/>
        </w:rPr>
      </w:pPr>
      <w:r>
        <w:rPr>
          <w:rFonts w:ascii="Times New Roman" w:hAnsi="Times New Roman" w:eastAsia="Arial"/>
          <w:b/>
          <w:sz w:val="24"/>
          <w:szCs w:val="24"/>
          <w:highlight w:val="none"/>
        </w:rPr>
        <w:t xml:space="preserve">七、磋商综合说明：</w:t>
      </w:r>
      <w:r/>
    </w:p>
    <w:p>
      <w:pPr>
        <w:numPr>
          <w:ilvl w:val="0"/>
          <w:numId w:val="4"/>
        </w:numPr>
        <w:ind w:left="0" w:firstLine="480"/>
        <w:jc w:val="left"/>
        <w:spacing w:line="360" w:lineRule="auto"/>
        <w:tabs>
          <w:tab w:val="left" w:pos="425" w:leader="none"/>
        </w:tabs>
        <w:rPr>
          <w:rFonts w:ascii="Times New Roman" w:hAnsi="Times New Roman" w:eastAsia="Arial"/>
          <w:sz w:val="24"/>
          <w:szCs w:val="24"/>
          <w:highlight w:val="none"/>
        </w:rPr>
      </w:pPr>
      <w:r>
        <w:rPr>
          <w:rFonts w:hint="eastAsia" w:ascii="宋体" w:hAnsi="宋体" w:eastAsia="宋体" w:cs="宋体"/>
          <w:sz w:val="24"/>
          <w:szCs w:val="24"/>
          <w:highlight w:val="none"/>
        </w:rPr>
        <w:t xml:space="preserve">本次竞争性磋商各供应商须对全部内容进行响应，只报其中部分内容的，为无效报价，并不得出现选择性报</w:t>
      </w:r>
      <w:r>
        <w:rPr>
          <w:rFonts w:ascii="Times New Roman" w:hAnsi="Times New Roman" w:eastAsia="Arial"/>
          <w:sz w:val="24"/>
          <w:szCs w:val="24"/>
          <w:highlight w:val="none"/>
        </w:rPr>
        <w:t xml:space="preserve">价。</w:t>
      </w:r>
      <w:r/>
    </w:p>
    <w:p>
      <w:pPr>
        <w:numPr>
          <w:ilvl w:val="0"/>
          <w:numId w:val="4"/>
        </w:numPr>
        <w:ind w:left="0" w:firstLine="480"/>
        <w:jc w:val="left"/>
        <w:spacing w:line="360" w:lineRule="auto"/>
        <w:tabs>
          <w:tab w:val="left" w:pos="425" w:leader="none"/>
        </w:tabs>
        <w:rPr>
          <w:rFonts w:ascii="Times New Roman" w:hAnsi="Times New Roman" w:eastAsia="Arial"/>
          <w:sz w:val="24"/>
          <w:szCs w:val="24"/>
          <w:highlight w:val="none"/>
        </w:rPr>
      </w:pPr>
      <w:r>
        <w:rPr>
          <w:rFonts w:ascii="Times New Roman" w:hAnsi="Times New Roman"/>
          <w:sz w:val="24"/>
          <w:szCs w:val="24"/>
          <w:highlight w:val="none"/>
        </w:rPr>
        <w:t xml:space="preserve">磋商报价</w:t>
      </w:r>
      <w:r>
        <w:rPr>
          <w:rFonts w:hint="eastAsia" w:ascii="宋体" w:hAnsi="宋体"/>
          <w:sz w:val="24"/>
          <w:highlight w:val="none"/>
        </w:rPr>
        <w:t xml:space="preserve">包含</w:t>
      </w:r>
      <w:r>
        <w:rPr>
          <w:rFonts w:hint="eastAsia" w:ascii="宋体" w:hAnsi="宋体"/>
          <w:sz w:val="24"/>
          <w:szCs w:val="24"/>
          <w:highlight w:val="none"/>
        </w:rPr>
        <w:t xml:space="preserve">响应报价包含完成本项目全部服务内容所需的</w:t>
      </w:r>
      <w:r>
        <w:rPr>
          <w:rFonts w:hint="eastAsia" w:ascii="宋体" w:hAnsi="宋体" w:cs="宋体"/>
          <w:sz w:val="24"/>
          <w:highlight w:val="none"/>
        </w:rPr>
        <w:t xml:space="preserve">维修、巡查、</w:t>
      </w:r>
      <w:r>
        <w:rPr>
          <w:rFonts w:ascii="宋体" w:hAnsi="宋体" w:cs="宋体"/>
          <w:sz w:val="24"/>
          <w:highlight w:val="none"/>
        </w:rPr>
        <w:t xml:space="preserve">零配件、材料、安装、调试、人工</w:t>
      </w:r>
      <w:r>
        <w:rPr>
          <w:rFonts w:hint="eastAsia" w:cs="宋体"/>
          <w:sz w:val="24"/>
          <w:highlight w:val="none"/>
          <w:lang w:eastAsia="zh-CN"/>
        </w:rPr>
        <w:t xml:space="preserve">（</w:t>
      </w:r>
      <w:r>
        <w:rPr>
          <w:rFonts w:hint="eastAsia" w:cs="宋体"/>
          <w:sz w:val="24"/>
          <w:highlight w:val="none"/>
          <w:lang w:val="en-US" w:eastAsia="zh-CN"/>
        </w:rPr>
        <w:t xml:space="preserve">包括工资、社保、保险等</w:t>
      </w:r>
      <w:r>
        <w:rPr>
          <w:rFonts w:hint="eastAsia" w:cs="宋体"/>
          <w:sz w:val="24"/>
          <w:highlight w:val="none"/>
          <w:lang w:eastAsia="zh-CN"/>
        </w:rPr>
        <w:t xml:space="preserve">）</w:t>
      </w:r>
      <w:r>
        <w:rPr>
          <w:rFonts w:ascii="宋体" w:hAnsi="宋体" w:cs="宋体"/>
          <w:sz w:val="24"/>
          <w:highlight w:val="none"/>
        </w:rPr>
        <w:t xml:space="preserve">、机械、保险、运</w:t>
      </w:r>
      <w:r>
        <w:rPr>
          <w:rFonts w:hint="eastAsia" w:ascii="宋体" w:hAnsi="宋体" w:cs="宋体"/>
          <w:sz w:val="24"/>
          <w:highlight w:val="none"/>
        </w:rPr>
        <w:t xml:space="preserve">输</w:t>
      </w:r>
      <w:r>
        <w:rPr>
          <w:rFonts w:ascii="宋体" w:hAnsi="宋体" w:cs="宋体"/>
          <w:sz w:val="24"/>
          <w:highlight w:val="none"/>
        </w:rPr>
        <w:t xml:space="preserve">、劳保</w:t>
      </w:r>
      <w:r>
        <w:rPr>
          <w:rFonts w:hint="eastAsia" w:ascii="宋体" w:hAnsi="宋体" w:cs="宋体"/>
          <w:sz w:val="24"/>
          <w:highlight w:val="none"/>
        </w:rPr>
        <w:t xml:space="preserve">、</w:t>
      </w:r>
      <w:r>
        <w:rPr>
          <w:rFonts w:ascii="宋体" w:hAnsi="宋体" w:cs="宋体"/>
          <w:sz w:val="24"/>
          <w:highlight w:val="none"/>
        </w:rPr>
        <w:t xml:space="preserve">各种税费以及质保期间</w:t>
      </w:r>
      <w:r>
        <w:rPr>
          <w:rFonts w:hint="eastAsia" w:ascii="宋体" w:hAnsi="宋体" w:cs="宋体"/>
          <w:sz w:val="24"/>
          <w:highlight w:val="none"/>
        </w:rPr>
        <w:t xml:space="preserve">全部</w:t>
      </w:r>
      <w:r>
        <w:rPr>
          <w:rFonts w:ascii="宋体" w:hAnsi="宋体" w:cs="宋体"/>
          <w:sz w:val="24"/>
          <w:highlight w:val="none"/>
        </w:rPr>
        <w:t xml:space="preserve">费用</w:t>
      </w:r>
      <w:r>
        <w:rPr>
          <w:rFonts w:hint="eastAsia" w:ascii="宋体" w:hAnsi="宋体" w:cs="宋体"/>
          <w:sz w:val="24"/>
          <w:szCs w:val="24"/>
          <w:highlight w:val="none"/>
        </w:rPr>
        <w:t xml:space="preserve">以及响应供应商企业利润、税金和政策性文件规定及合同包含的所有风险、责任等一切费用</w:t>
      </w:r>
      <w:r>
        <w:rPr>
          <w:rFonts w:ascii="宋体" w:hAnsi="宋体" w:cs="宋体"/>
          <w:sz w:val="24"/>
          <w:highlight w:val="none"/>
        </w:rPr>
        <w:t xml:space="preserve">。</w:t>
      </w:r>
      <w:r>
        <w:rPr>
          <w:rFonts w:ascii="Times New Roman" w:hAnsi="Times New Roman"/>
          <w:sz w:val="24"/>
          <w:szCs w:val="24"/>
          <w:highlight w:val="none"/>
        </w:rPr>
        <w:t xml:space="preserve">同时，除非合同条款中另有规定，否则，响应供应商所报价格在合同实施期间不因市场变化因素而变动</w:t>
      </w:r>
      <w:r>
        <w:rPr>
          <w:rFonts w:ascii="Times New Roman" w:hAnsi="Times New Roman" w:eastAsia="Arial"/>
          <w:sz w:val="24"/>
          <w:szCs w:val="24"/>
          <w:highlight w:val="none"/>
        </w:rPr>
        <w:t xml:space="preserve">。</w:t>
      </w:r>
      <w:r/>
    </w:p>
    <w:p>
      <w:pPr>
        <w:numPr>
          <w:ilvl w:val="0"/>
          <w:numId w:val="4"/>
        </w:numPr>
        <w:ind w:left="0" w:firstLine="480"/>
        <w:jc w:val="left"/>
        <w:spacing w:line="360" w:lineRule="auto"/>
        <w:tabs>
          <w:tab w:val="left" w:pos="425" w:leader="none"/>
        </w:tabs>
        <w:rPr>
          <w:rFonts w:ascii="Times New Roman" w:hAnsi="Times New Roman" w:eastAsia="Arial"/>
          <w:sz w:val="24"/>
          <w:szCs w:val="24"/>
          <w:highlight w:val="none"/>
        </w:rPr>
      </w:pPr>
      <w:r>
        <w:rPr>
          <w:rFonts w:ascii="Times New Roman" w:hAnsi="Times New Roman" w:eastAsia="Arial"/>
          <w:sz w:val="24"/>
          <w:szCs w:val="24"/>
          <w:highlight w:val="none"/>
        </w:rPr>
        <w:t xml:space="preserve">供应商须具备独立完成本项目的能力。因此各供应商可在投标前自行进行调研，了解项目情况及详细需求，但响应供应商不得因此使招标单位承担有关的责任和蒙受损失。响应供应商应承担前期调研的责任和风险。响应供应商中标后，不得以不了解项目情况及详细需求为理由而向采购单位提出任何索赔的要求，对此采购单位不再承担任何责任。</w:t>
      </w:r>
      <w:r/>
    </w:p>
    <w:p>
      <w:pPr>
        <w:numPr>
          <w:ilvl w:val="0"/>
          <w:numId w:val="4"/>
        </w:numPr>
        <w:ind w:left="0"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磋商保证金：</w:t>
      </w:r>
      <w:r>
        <w:rPr>
          <w:rFonts w:ascii="Times New Roman" w:hAnsi="Times New Roman" w:eastAsia="Arial"/>
          <w:b/>
          <w:bCs/>
          <w:sz w:val="24"/>
          <w:szCs w:val="24"/>
          <w:highlight w:val="none"/>
        </w:rPr>
        <w:t xml:space="preserve">本项目不提交磋商保证金，文件内关于磋商保证金的相关规定均不适用。</w:t>
      </w:r>
      <w:r/>
    </w:p>
    <w:p>
      <w:pPr>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5、服务费</w:t>
      </w:r>
      <w:r/>
    </w:p>
    <w:p>
      <w:pPr>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（1）成交服务费：见</w:t>
      </w:r>
      <w:r>
        <w:rPr>
          <w:rFonts w:hint="eastAsia" w:eastAsia="宋体"/>
          <w:sz w:val="24"/>
          <w:szCs w:val="24"/>
          <w:highlight w:val="none"/>
          <w:lang w:eastAsia="zh-CN"/>
        </w:rPr>
        <w:t xml:space="preserve">供应商 </w:t>
      </w:r>
      <w:r>
        <w:rPr>
          <w:rFonts w:ascii="Times New Roman" w:hAnsi="Times New Roman" w:eastAsia="Arial"/>
          <w:sz w:val="24"/>
          <w:szCs w:val="24"/>
          <w:highlight w:val="none"/>
        </w:rPr>
        <w:t xml:space="preserve">须知前附表“成交服务费”相关款项。</w:t>
      </w:r>
      <w:r>
        <w:rPr>
          <w:rFonts w:ascii="Times New Roman" w:hAnsi="Times New Roman" w:eastAsia="Arial"/>
          <w:sz w:val="24"/>
          <w:szCs w:val="24"/>
          <w:highlight w:val="none"/>
        </w:rPr>
      </w:r>
      <w:r/>
    </w:p>
    <w:p>
      <w:pPr>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6、有下列情形之一的，磋商保证金不予退还：</w:t>
      </w:r>
      <w:r/>
    </w:p>
    <w:p>
      <w:pPr>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（1）供应商在提交响应文件截止时间后撤回响应文件的；</w:t>
      </w:r>
      <w:r/>
    </w:p>
    <w:p>
      <w:pPr>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（2）供应商在响应文件中提供虚假材料的；</w:t>
      </w:r>
      <w:r/>
    </w:p>
    <w:p>
      <w:pPr>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（3）除因不可抗力或采购文件认可的情形以外，成交单位不与采购人签订合同的；</w:t>
      </w:r>
      <w:r/>
    </w:p>
    <w:p>
      <w:pPr>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（4）供应商与采购人、其他供应商或者采购代理机构恶意串通的；</w:t>
      </w:r>
      <w:r/>
    </w:p>
    <w:p>
      <w:pPr>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（5）采购文件规定的其他情形。</w:t>
      </w:r>
      <w:r/>
    </w:p>
    <w:p>
      <w:pPr>
        <w:ind w:firstLine="480"/>
        <w:jc w:val="left"/>
        <w:spacing w:line="360" w:lineRule="auto"/>
        <w:tabs>
          <w:tab w:val="left" w:pos="425" w:leader="none"/>
          <w:tab w:val="left" w:pos="993" w:leader="none"/>
        </w:tabs>
        <w:rPr>
          <w:rFonts w:ascii="Times New Roman" w:hAnsi="Times New Roman" w:eastAsia="Arial"/>
          <w:sz w:val="24"/>
          <w:szCs w:val="24"/>
          <w:highlight w:val="none"/>
        </w:rPr>
      </w:pPr>
      <w:r>
        <w:rPr>
          <w:rFonts w:ascii="Times New Roman" w:hAnsi="Times New Roman" w:eastAsia="Arial"/>
          <w:sz w:val="24"/>
          <w:szCs w:val="24"/>
          <w:highlight w:val="none"/>
        </w:rPr>
        <w:t xml:space="preserve">7.知识产权：</w:t>
      </w:r>
      <w:r/>
    </w:p>
    <w:p>
      <w:pPr>
        <w:pStyle w:val="942"/>
        <w:rPr>
          <w:rFonts w:ascii="Times New Roman" w:hAnsi="Times New Roman" w:eastAsia="Arial"/>
          <w:sz w:val="24"/>
          <w:szCs w:val="24"/>
          <w:highlight w:val="none"/>
        </w:rPr>
      </w:pPr>
      <w:r>
        <w:rPr>
          <w:rFonts w:ascii="Times New Roman" w:hAnsi="Times New Roman"/>
          <w:sz w:val="24"/>
          <w:szCs w:val="24"/>
          <w:highlight w:val="none"/>
        </w:rPr>
        <w:t xml:space="preserve">采购人与</w:t>
      </w:r>
      <w:r>
        <w:rPr>
          <w:rFonts w:hint="eastAsia"/>
          <w:sz w:val="24"/>
          <w:szCs w:val="24"/>
          <w:highlight w:val="none"/>
          <w:lang w:eastAsia="zh-CN"/>
        </w:rPr>
        <w:t xml:space="preserve">成交供应商 </w:t>
      </w:r>
      <w:r>
        <w:rPr>
          <w:rFonts w:ascii="Times New Roman" w:hAnsi="Times New Roman"/>
          <w:sz w:val="24"/>
          <w:szCs w:val="24"/>
          <w:highlight w:val="none"/>
        </w:rPr>
        <w:t xml:space="preserve">签署采购合同后，采购人在该项目中拥有成交方案的使用权。</w:t>
      </w:r>
      <w:r>
        <w:rPr>
          <w:rFonts w:hint="eastAsia"/>
          <w:sz w:val="24"/>
          <w:szCs w:val="24"/>
          <w:highlight w:val="none"/>
          <w:lang w:eastAsia="zh-CN"/>
        </w:rPr>
        <w:t xml:space="preserve">成交供应商 </w:t>
      </w:r>
      <w:r>
        <w:rPr>
          <w:rFonts w:ascii="Times New Roman" w:hAnsi="Times New Roman"/>
          <w:sz w:val="24"/>
          <w:szCs w:val="24"/>
          <w:highlight w:val="none"/>
        </w:rPr>
        <w:t xml:space="preserve">应保护采购人一旦使用其成交方案不能受到来自第三方的侵权诉讼或索赔，否则</w:t>
      </w:r>
      <w:r>
        <w:rPr>
          <w:rFonts w:hint="eastAsia"/>
          <w:sz w:val="24"/>
          <w:szCs w:val="24"/>
          <w:highlight w:val="none"/>
          <w:lang w:eastAsia="zh-CN"/>
        </w:rPr>
        <w:t xml:space="preserve">成交供应商 </w:t>
      </w:r>
      <w:r>
        <w:rPr>
          <w:rFonts w:ascii="Times New Roman" w:hAnsi="Times New Roman"/>
          <w:sz w:val="24"/>
          <w:szCs w:val="24"/>
          <w:highlight w:val="none"/>
        </w:rPr>
        <w:t xml:space="preserve">应承担由此而产生的一切责任。</w:t>
      </w:r>
      <w:r/>
    </w:p>
    <w:p>
      <w:pPr>
        <w:ind w:firstLine="480"/>
        <w:jc w:val="left"/>
        <w:spacing w:line="360" w:lineRule="auto"/>
        <w:tabs>
          <w:tab w:val="left" w:pos="425" w:leader="none"/>
        </w:tabs>
        <w:rPr>
          <w:rFonts w:ascii="Times New Roman" w:hAnsi="Times New Roman" w:eastAsia="Arial"/>
          <w:sz w:val="24"/>
          <w:szCs w:val="24"/>
          <w:highlight w:val="none"/>
        </w:rPr>
      </w:pPr>
      <w:r>
        <w:rPr>
          <w:rFonts w:ascii="Times New Roman" w:hAnsi="Times New Roman" w:eastAsia="Arial"/>
          <w:sz w:val="24"/>
          <w:szCs w:val="24"/>
          <w:highlight w:val="none"/>
        </w:rPr>
        <w:t xml:space="preserve">8.磋商说明：</w:t>
      </w:r>
      <w:r/>
    </w:p>
    <w:p>
      <w:pPr>
        <w:numPr>
          <w:ilvl w:val="0"/>
          <w:numId w:val="5"/>
        </w:numPr>
        <w:ind w:left="0" w:firstLine="480"/>
        <w:jc w:val="left"/>
        <w:spacing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磋商响应文件的签署不符合要求的，磋商响应文件将被拒绝；</w:t>
      </w:r>
      <w:r/>
    </w:p>
    <w:p>
      <w:pPr>
        <w:numPr>
          <w:ilvl w:val="0"/>
          <w:numId w:val="5"/>
        </w:numPr>
        <w:ind w:left="0" w:firstLine="480"/>
        <w:jc w:val="left"/>
        <w:spacing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供应商的响应报价（包括最后报价）均超过</w:t>
      </w:r>
      <w:r>
        <w:rPr>
          <w:rFonts w:hint="eastAsia" w:ascii="宋体" w:hAnsi="宋体" w:eastAsia="宋体" w:cs="宋体"/>
          <w:sz w:val="24"/>
          <w:szCs w:val="24"/>
          <w:highlight w:val="none"/>
          <w:lang w:val="en-US" w:eastAsia="zh-CN"/>
        </w:rPr>
        <w:t xml:space="preserve">采购预算</w:t>
      </w:r>
      <w:r>
        <w:rPr>
          <w:rFonts w:hint="eastAsia" w:ascii="宋体" w:hAnsi="宋体" w:eastAsia="宋体" w:cs="宋体"/>
          <w:sz w:val="24"/>
          <w:szCs w:val="24"/>
          <w:highlight w:val="none"/>
        </w:rPr>
        <w:t xml:space="preserve">的，磋商采购失败。</w:t>
      </w:r>
      <w:r/>
    </w:p>
    <w:p>
      <w:pPr>
        <w:ind w:firstLine="480"/>
        <w:jc w:val="left"/>
        <w:spacing w:line="360" w:lineRule="auto"/>
        <w:tabs>
          <w:tab w:val="left" w:pos="420" w:leader="none"/>
        </w:tabs>
        <w:rPr>
          <w:rFonts w:hint="eastAsia" w:ascii="宋体" w:hAnsi="宋体" w:eastAsia="宋体" w:cs="宋体"/>
          <w:sz w:val="24"/>
          <w:highlight w:val="none"/>
        </w:rPr>
      </w:pPr>
      <w:r>
        <w:rPr>
          <w:rFonts w:hint="eastAsia" w:ascii="宋体" w:hAnsi="宋体" w:eastAsia="宋体" w:cs="宋体"/>
          <w:bCs/>
          <w:sz w:val="24"/>
          <w:highlight w:val="none"/>
        </w:rPr>
        <w:t xml:space="preserve">（3）响应文件属下列情况之一的，</w:t>
      </w:r>
      <w:r>
        <w:rPr>
          <w:rFonts w:hint="eastAsia" w:ascii="宋体" w:hAnsi="宋体" w:eastAsia="宋体" w:cs="宋体"/>
          <w:b/>
          <w:sz w:val="24"/>
          <w:highlight w:val="none"/>
        </w:rPr>
        <w:t xml:space="preserve">磋商小组将按无效</w:t>
      </w:r>
      <w:r>
        <w:rPr>
          <w:rFonts w:hint="eastAsia" w:ascii="宋体" w:hAnsi="宋体" w:eastAsia="宋体" w:cs="宋体"/>
          <w:b/>
          <w:sz w:val="24"/>
          <w:highlight w:val="none"/>
          <w:lang w:val="en-US" w:eastAsia="zh-CN"/>
        </w:rPr>
        <w:t xml:space="preserve">响应</w:t>
      </w:r>
      <w:r>
        <w:rPr>
          <w:rFonts w:hint="eastAsia" w:ascii="宋体" w:hAnsi="宋体" w:eastAsia="宋体" w:cs="宋体"/>
          <w:b/>
          <w:sz w:val="24"/>
          <w:highlight w:val="none"/>
        </w:rPr>
        <w:t xml:space="preserve">处理：</w:t>
      </w:r>
      <w:r/>
    </w:p>
    <w:p>
      <w:pPr>
        <w:ind w:firstLine="480"/>
        <w:spacing w:line="360" w:lineRule="auto"/>
        <w:tabs>
          <w:tab w:val="left" w:pos="753"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1）响应文件载明的投标有效期短于磋商文件规定；</w:t>
      </w:r>
      <w:r/>
    </w:p>
    <w:p>
      <w:pPr>
        <w:ind w:firstLine="480"/>
        <w:spacing w:line="360" w:lineRule="auto"/>
        <w:tabs>
          <w:tab w:val="left" w:pos="753"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2）响应文件载明的</w:t>
      </w:r>
      <w:r>
        <w:rPr>
          <w:rFonts w:hint="eastAsia" w:ascii="宋体" w:hAnsi="宋体" w:eastAsia="宋体" w:cs="宋体"/>
          <w:bCs/>
          <w:sz w:val="24"/>
          <w:szCs w:val="24"/>
          <w:highlight w:val="none"/>
          <w:lang w:eastAsia="zh-CN"/>
        </w:rPr>
        <w:t xml:space="preserve">采购项目</w:t>
      </w:r>
      <w:r>
        <w:rPr>
          <w:rFonts w:hint="eastAsia" w:ascii="宋体" w:hAnsi="宋体" w:eastAsia="宋体" w:cs="宋体"/>
          <w:bCs/>
          <w:sz w:val="24"/>
          <w:szCs w:val="24"/>
          <w:highlight w:val="none"/>
        </w:rPr>
        <w:t xml:space="preserve">完成期限不满足磋商文件规定；</w:t>
      </w:r>
      <w:r/>
    </w:p>
    <w:p>
      <w:pPr>
        <w:ind w:firstLine="480"/>
        <w:spacing w:line="360" w:lineRule="auto"/>
        <w:tabs>
          <w:tab w:val="left" w:pos="753"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3）响应文件载明的履约保证、付款方式不满足磋商文件规定；</w:t>
      </w:r>
      <w:r/>
    </w:p>
    <w:p>
      <w:pPr>
        <w:ind w:firstLine="480"/>
        <w:spacing w:line="360" w:lineRule="auto"/>
        <w:tabs>
          <w:tab w:val="left" w:pos="753"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4）响应文件未按磋商文件规定的格式填写或递交，内容不全或关键字迹模糊、无法辨认的，从而影响响应文件有效性；</w:t>
      </w:r>
      <w:r/>
    </w:p>
    <w:p>
      <w:pPr>
        <w:ind w:firstLine="480"/>
        <w:spacing w:line="360" w:lineRule="auto"/>
        <w:tabs>
          <w:tab w:val="left" w:pos="753"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5）不同供应商的响应文件以及响应文件制作过程出现了磋商小组认为不应当雷同的情况的；</w:t>
      </w:r>
      <w:r/>
    </w:p>
    <w:p>
      <w:pPr>
        <w:ind w:firstLine="480"/>
        <w:spacing w:line="360" w:lineRule="auto"/>
        <w:tabs>
          <w:tab w:val="left" w:pos="753"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6）不同供应商的响应文件存在“视为串通投标”的情形；</w:t>
      </w:r>
      <w:r/>
    </w:p>
    <w:p>
      <w:pPr>
        <w:ind w:firstLine="480"/>
        <w:spacing w:line="360" w:lineRule="auto"/>
        <w:tabs>
          <w:tab w:val="left" w:pos="753"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7）供应商的报价存在选择性的；</w:t>
      </w:r>
      <w:r/>
    </w:p>
    <w:p>
      <w:pPr>
        <w:ind w:firstLine="480"/>
        <w:spacing w:line="360" w:lineRule="auto"/>
        <w:tabs>
          <w:tab w:val="left" w:pos="753"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8）供应商的报价或响应只响应了项目中部分招标内容；</w:t>
      </w:r>
      <w:r/>
    </w:p>
    <w:p>
      <w:pPr>
        <w:ind w:firstLine="480"/>
        <w:spacing w:line="360" w:lineRule="auto"/>
        <w:tabs>
          <w:tab w:val="left" w:pos="753"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9）供应商拒绝修正错误影响评标的；</w:t>
      </w:r>
      <w:r/>
    </w:p>
    <w:p>
      <w:pPr>
        <w:ind w:firstLine="480"/>
        <w:spacing w:line="360" w:lineRule="auto"/>
        <w:tabs>
          <w:tab w:val="left" w:pos="753"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10）响应文件不符合磋商文件规定的其他实质性条款；</w:t>
      </w:r>
      <w:r/>
    </w:p>
    <w:p>
      <w:pPr>
        <w:ind w:firstLine="480"/>
        <w:spacing w:line="360" w:lineRule="auto"/>
        <w:tabs>
          <w:tab w:val="left" w:pos="753"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11）响应文件存在磋商文件规定的其他无效投标情形的；</w:t>
      </w:r>
      <w:r/>
    </w:p>
    <w:p>
      <w:pPr>
        <w:ind w:firstLine="480"/>
        <w:spacing w:line="360" w:lineRule="auto"/>
        <w:tabs>
          <w:tab w:val="left" w:pos="753"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12）供应商的响应报价（含最后报价）超过</w:t>
      </w:r>
      <w:r>
        <w:rPr>
          <w:rFonts w:hint="eastAsia" w:ascii="宋体" w:hAnsi="宋体" w:eastAsia="宋体" w:cs="宋体"/>
          <w:bCs/>
          <w:sz w:val="24"/>
          <w:szCs w:val="24"/>
          <w:highlight w:val="none"/>
          <w:lang w:val="en-US" w:eastAsia="zh-CN"/>
        </w:rPr>
        <w:t xml:space="preserve">采购预算</w:t>
      </w:r>
      <w:r>
        <w:rPr>
          <w:rFonts w:hint="eastAsia" w:ascii="宋体" w:hAnsi="宋体" w:eastAsia="宋体" w:cs="宋体"/>
          <w:bCs/>
          <w:sz w:val="24"/>
          <w:szCs w:val="24"/>
          <w:highlight w:val="none"/>
        </w:rPr>
        <w:t xml:space="preserve">的；</w:t>
      </w:r>
      <w:r/>
    </w:p>
    <w:p>
      <w:pPr>
        <w:ind w:firstLine="482"/>
        <w:jc w:val="left"/>
        <w:spacing w:line="360" w:lineRule="auto"/>
        <w:tabs>
          <w:tab w:val="left" w:pos="42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13）不同供应商响应文件“机器码一致”；</w:t>
      </w:r>
      <w:r/>
    </w:p>
    <w:p>
      <w:pPr>
        <w:ind w:firstLine="480"/>
        <w:jc w:val="left"/>
        <w:spacing w:line="360" w:lineRule="auto"/>
        <w:tabs>
          <w:tab w:val="left" w:pos="420"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14）供应商资格不符合磋商文件要求的。</w:t>
      </w:r>
      <w:r/>
    </w:p>
    <w:p>
      <w:pPr>
        <w:ind w:firstLine="480"/>
        <w:jc w:val="left"/>
        <w:spacing w:line="360" w:lineRule="auto"/>
        <w:tabs>
          <w:tab w:val="left" w:pos="42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9.项目的终止</w:t>
      </w:r>
      <w:r/>
    </w:p>
    <w:p>
      <w:pPr>
        <w:ind w:firstLine="480"/>
        <w:jc w:val="left"/>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出现下列情形之一的，将终止采购活动：</w:t>
      </w:r>
      <w:r/>
    </w:p>
    <w:p>
      <w:pPr>
        <w:numPr>
          <w:ilvl w:val="0"/>
          <w:numId w:val="6"/>
        </w:numPr>
        <w:ind w:left="0" w:firstLine="480"/>
        <w:jc w:val="left"/>
        <w:spacing w:line="360" w:lineRule="auto"/>
        <w:tabs>
          <w:tab w:val="left" w:pos="420" w:leader="none"/>
        </w:tabs>
        <w:rPr>
          <w:rFonts w:ascii="Times New Roman" w:hAnsi="Times New Roman" w:eastAsia="Arial"/>
          <w:sz w:val="24"/>
          <w:szCs w:val="24"/>
          <w:highlight w:val="none"/>
        </w:rPr>
      </w:pPr>
      <w:r>
        <w:rPr>
          <w:rFonts w:ascii="Times New Roman" w:hAnsi="Times New Roman" w:eastAsia="Arial"/>
          <w:sz w:val="24"/>
          <w:szCs w:val="24"/>
          <w:highlight w:val="none"/>
        </w:rPr>
        <w:t xml:space="preserve">因情况变化，不再符合规定的竞争性磋商采购方式适用情形的；</w:t>
      </w:r>
      <w:r/>
    </w:p>
    <w:p>
      <w:pPr>
        <w:numPr>
          <w:ilvl w:val="0"/>
          <w:numId w:val="6"/>
        </w:numPr>
        <w:ind w:left="0" w:firstLine="480"/>
        <w:jc w:val="left"/>
        <w:spacing w:line="360" w:lineRule="auto"/>
        <w:tabs>
          <w:tab w:val="left" w:pos="420" w:leader="none"/>
        </w:tabs>
        <w:rPr>
          <w:rFonts w:ascii="Times New Roman" w:hAnsi="Times New Roman" w:eastAsia="Arial"/>
          <w:sz w:val="24"/>
          <w:szCs w:val="24"/>
          <w:highlight w:val="none"/>
        </w:rPr>
      </w:pPr>
      <w:r>
        <w:rPr>
          <w:rFonts w:ascii="Times New Roman" w:hAnsi="Times New Roman" w:eastAsia="Arial"/>
          <w:sz w:val="24"/>
          <w:szCs w:val="24"/>
          <w:highlight w:val="none"/>
        </w:rPr>
        <w:t xml:space="preserve">出现影响采购公正的违法、违规行为的；</w:t>
      </w:r>
      <w:r/>
    </w:p>
    <w:p>
      <w:pPr>
        <w:numPr>
          <w:ilvl w:val="0"/>
          <w:numId w:val="6"/>
        </w:numPr>
        <w:ind w:left="0" w:firstLine="480"/>
        <w:jc w:val="left"/>
        <w:spacing w:line="360" w:lineRule="auto"/>
        <w:tabs>
          <w:tab w:val="left" w:pos="420" w:leader="none"/>
        </w:tabs>
        <w:rPr>
          <w:rFonts w:ascii="Times New Roman" w:hAnsi="Times New Roman" w:eastAsia="Arial"/>
          <w:sz w:val="24"/>
          <w:szCs w:val="24"/>
          <w:highlight w:val="none"/>
        </w:rPr>
      </w:pPr>
      <w:r>
        <w:rPr>
          <w:rFonts w:ascii="Times New Roman" w:hAnsi="Times New Roman" w:eastAsia="Arial"/>
          <w:sz w:val="24"/>
          <w:szCs w:val="24"/>
          <w:highlight w:val="none"/>
        </w:rPr>
        <w:t xml:space="preserve">在采购过程中符合竞争要求的供应商或者报价未超过</w:t>
      </w:r>
      <w:r>
        <w:rPr>
          <w:rFonts w:hint="eastAsia"/>
          <w:sz w:val="24"/>
          <w:szCs w:val="24"/>
          <w:highlight w:val="none"/>
          <w:lang w:val="en-US" w:eastAsia="zh-CN"/>
        </w:rPr>
        <w:t xml:space="preserve">采购预算</w:t>
      </w:r>
      <w:r>
        <w:rPr>
          <w:rFonts w:ascii="Times New Roman" w:hAnsi="Times New Roman" w:eastAsia="Arial"/>
          <w:sz w:val="24"/>
          <w:szCs w:val="24"/>
          <w:highlight w:val="none"/>
        </w:rPr>
        <w:t xml:space="preserve">的供应商不足三家的。</w:t>
      </w:r>
      <w:r/>
    </w:p>
    <w:p>
      <w:pPr>
        <w:pStyle w:val="1136"/>
        <w:ind w:firstLine="480"/>
        <w:rPr>
          <w:rFonts w:hint="eastAsia" w:ascii="宋体" w:hAnsi="宋体" w:eastAsia="宋体" w:cs="宋体"/>
          <w:highlight w:val="none"/>
        </w:rPr>
      </w:pPr>
      <w:r>
        <w:rPr>
          <w:rFonts w:ascii="Times New Roman"/>
          <w:highlight w:val="none"/>
        </w:rPr>
        <w:t xml:space="preserve">注：采用竞争性磋商采购方式采购的政府购买服务项目，在采购过程中符合要求的供应商只有</w:t>
      </w:r>
      <w:r>
        <w:rPr>
          <w:rFonts w:hint="eastAsia" w:ascii="宋体" w:hAnsi="宋体" w:eastAsia="宋体" w:cs="宋体"/>
          <w:highlight w:val="none"/>
        </w:rPr>
        <w:t xml:space="preserve">2家的，竞争性磋商采购活动可以继续进行。</w:t>
      </w:r>
      <w:r/>
    </w:p>
    <w:p>
      <w:pPr>
        <w:ind w:firstLine="480"/>
        <w:jc w:val="left"/>
        <w:spacing w:line="360" w:lineRule="auto"/>
        <w:tabs>
          <w:tab w:val="left" w:pos="425" w:leader="none"/>
        </w:tabs>
        <w:rPr>
          <w:rFonts w:hint="eastAsia" w:ascii="宋体" w:hAnsi="宋体" w:eastAsia="宋体" w:cs="宋体"/>
          <w:sz w:val="24"/>
          <w:highlight w:val="none"/>
        </w:rPr>
      </w:pPr>
      <w:r>
        <w:rPr>
          <w:rFonts w:hint="eastAsia" w:ascii="宋体" w:hAnsi="宋体" w:eastAsia="宋体" w:cs="宋体"/>
          <w:sz w:val="24"/>
          <w:highlight w:val="none"/>
        </w:rPr>
        <w:t xml:space="preserve">10.采购单位或其委托的代理机构根据相关规定发布成交公告，成交公告发出的同时应当向</w:t>
      </w:r>
      <w:r>
        <w:rPr>
          <w:rFonts w:hint="eastAsia" w:ascii="宋体" w:hAnsi="宋体" w:eastAsia="宋体" w:cs="宋体"/>
          <w:sz w:val="24"/>
          <w:highlight w:val="none"/>
        </w:rPr>
        <w:t xml:space="preserve">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80"/>
        <w:jc w:val="left"/>
        <w:spacing w:line="360" w:lineRule="auto"/>
        <w:tabs>
          <w:tab w:val="left" w:pos="425" w:leader="none"/>
        </w:tabs>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11.凡涉及磋商采购文件的补充说明和修改，均以苏州市政府采购网上发布的通知为准。</w:t>
      </w:r>
      <w:r/>
    </w:p>
    <w:p>
      <w:pPr>
        <w:ind w:firstLine="482"/>
        <w:jc w:val="left"/>
        <w:spacing w:line="360" w:lineRule="auto"/>
        <w:tabs>
          <w:tab w:val="left" w:pos="425"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12.落实政府采购政策：</w:t>
      </w:r>
      <w:r/>
    </w:p>
    <w:p>
      <w:pPr>
        <w:ind w:firstLine="48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12.1、信用查询</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根据政府采购法及相关法规，以及</w:t>
      </w:r>
      <w:r>
        <w:rPr>
          <w:rFonts w:hint="eastAsia" w:ascii="宋体" w:hAnsi="宋体" w:eastAsia="宋体" w:cs="宋体"/>
          <w:bCs/>
          <w:sz w:val="24"/>
          <w:szCs w:val="24"/>
          <w:highlight w:val="none"/>
        </w:rPr>
        <w:t xml:space="preserve">苏州市财政局《关于苏州市政府采购网下线“供应商信用查询”功能的通知》</w:t>
      </w:r>
      <w:r>
        <w:rPr>
          <w:rFonts w:hint="eastAsia" w:ascii="宋体" w:hAnsi="宋体" w:eastAsia="宋体" w:cs="宋体"/>
          <w:sz w:val="24"/>
          <w:szCs w:val="24"/>
          <w:highlight w:val="none"/>
        </w:rPr>
        <w:t xml:space="preserve">的规定，我们将依法对供应商进行信用查询，凡经评审小组确认不符合政府采购相关法律法规规定的，将拒绝其参与政府采购活动。</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查询截止时点：响应文件递交截止时间。</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查询渠道：</w:t>
      </w:r>
      <w:r/>
    </w:p>
    <w:p>
      <w:pPr>
        <w:ind w:firstLine="48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通过“信用中国”及“中国政府采购网”上的信用信息查询供应商的信用记录。</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查询证据留存方式：</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信用记录使用规则：</w:t>
      </w:r>
      <w:r/>
    </w:p>
    <w:p>
      <w:pPr>
        <w:ind w:firstLine="54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评审小组在对供应商进行资格性审查时，应根据查询结果对供应商的不良信用记录逐项甄别确认。</w:t>
      </w:r>
      <w:r/>
    </w:p>
    <w:p>
      <w:pPr>
        <w:ind w:firstLine="482"/>
        <w:jc w:val="left"/>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rPr>
        <w:t xml:space="preserve">12.2、</w:t>
      </w:r>
      <w:r>
        <w:rPr>
          <w:rFonts w:hint="eastAsia" w:ascii="宋体" w:hAnsi="宋体" w:eastAsia="宋体" w:cs="宋体"/>
          <w:b/>
          <w:bCs/>
          <w:sz w:val="24"/>
          <w:szCs w:val="24"/>
          <w:highlight w:val="none"/>
        </w:rPr>
        <w:t xml:space="preserve">促进中小企业发展政策</w:t>
      </w:r>
      <w:r>
        <w:rPr>
          <w:rFonts w:hint="eastAsia" w:ascii="宋体" w:hAnsi="宋体" w:eastAsia="宋体" w:cs="宋体"/>
          <w:sz w:val="24"/>
          <w:szCs w:val="24"/>
          <w:highlight w:val="none"/>
        </w:rPr>
        <w:t xml:space="preserve">：</w:t>
      </w:r>
      <w:r/>
    </w:p>
    <w:p>
      <w:pPr>
        <w:ind w:firstLine="480"/>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sz w:val="24"/>
          <w:szCs w:val="24"/>
          <w:highlight w:val="none"/>
          <w:lang w:val="en-US" w:eastAsia="zh-CN"/>
        </w:rPr>
        <w:t xml:space="preserve">12.2.1</w:t>
      </w:r>
      <w:r>
        <w:rPr>
          <w:rFonts w:hint="eastAsia" w:ascii="宋体" w:hAnsi="宋体" w:eastAsia="宋体" w:cs="宋体"/>
          <w:color w:val="000000"/>
          <w:sz w:val="24"/>
          <w:szCs w:val="24"/>
          <w:highlight w:val="none"/>
          <w:lang w:val="en-US" w:eastAsia="zh-CN"/>
        </w:rPr>
        <w:t xml:space="preserve">促进中小企业发展发展政策：</w:t>
      </w:r>
      <w:r/>
    </w:p>
    <w:p>
      <w:pPr>
        <w:ind w:firstLine="480"/>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（1）本项目为</w:t>
      </w:r>
      <w:r>
        <w:rPr>
          <w:rFonts w:hint="eastAsia" w:ascii="宋体" w:hAnsi="宋体" w:eastAsia="宋体" w:cs="宋体"/>
          <w:b/>
          <w:bCs/>
          <w:color w:val="000000"/>
          <w:sz w:val="24"/>
          <w:szCs w:val="24"/>
          <w:highlight w:val="none"/>
          <w:u w:val="single"/>
          <w:lang w:val="en-US" w:eastAsia="zh-CN"/>
        </w:rPr>
        <w:t xml:space="preserve">专门面向中小企业</w:t>
      </w:r>
      <w:r>
        <w:rPr>
          <w:rFonts w:hint="eastAsia" w:ascii="宋体" w:hAnsi="宋体" w:eastAsia="宋体" w:cs="宋体"/>
          <w:color w:val="000000"/>
          <w:sz w:val="24"/>
          <w:szCs w:val="24"/>
          <w:highlight w:val="none"/>
          <w:lang w:val="en-US" w:eastAsia="zh-CN"/>
        </w:rPr>
        <w:t xml:space="preserve">采购，所属行业为</w:t>
      </w:r>
      <w:r>
        <w:rPr>
          <w:rFonts w:hint="eastAsia" w:ascii="宋体" w:hAnsi="宋体" w:eastAsia="宋体" w:cs="宋体"/>
          <w:b/>
          <w:bCs/>
          <w:color w:val="000000"/>
          <w:sz w:val="24"/>
          <w:szCs w:val="24"/>
          <w:highlight w:val="none"/>
          <w:u w:val="single"/>
          <w:lang w:val="en-US" w:eastAsia="zh-CN"/>
        </w:rPr>
        <w:t xml:space="preserve">软件和信息技术服务业</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供应商应为中小微企业或监狱企业或残疾人福利性单位。</w:t>
      </w:r>
      <w:r/>
    </w:p>
    <w:p>
      <w:pPr>
        <w:ind w:firstLine="480"/>
        <w:keepLines w:val="0"/>
        <w:keepNext w:val="0"/>
        <w:pageBreakBefore w:val="0"/>
        <w:spacing w:after="0" w:line="36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000000"/>
          <w:sz w:val="24"/>
          <w:szCs w:val="24"/>
          <w:highlight w:val="none"/>
          <w:lang w:val="en-US" w:eastAsia="zh-CN"/>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或声明函未加盖公章的不享受相关政策，视为非实质性响应采购文件。</w:t>
      </w:r>
      <w:r/>
    </w:p>
    <w:p>
      <w:pPr>
        <w:ind w:firstLine="480"/>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在政府采购活动中，供应商提供的服务符合下列情形的，享受《政府采购促进中小企业发展管理办法》规定的中小企业扶持政策：</w:t>
      </w:r>
      <w:r>
        <w:rPr>
          <w:rFonts w:hint="eastAsia" w:ascii="宋体" w:hAnsi="宋体" w:eastAsia="宋体" w:cs="宋体"/>
          <w:b/>
          <w:bCs/>
          <w:color w:val="000000"/>
          <w:sz w:val="24"/>
          <w:szCs w:val="24"/>
          <w:highlight w:val="none"/>
          <w:lang w:val="en-US" w:eastAsia="zh-CN"/>
        </w:rPr>
        <w:t xml:space="preserve">在服务采购项目中，服务由中小企业承接，即提供服务的人员为中小企业依照《中华人民共和国劳动合同法》订立劳动合同的从业人员。服务类项目中供应商若使用退休人员，将不享受相关扶持政策。</w:t>
      </w:r>
      <w:r/>
    </w:p>
    <w:p>
      <w:pPr>
        <w:ind w:firstLine="480"/>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根据《政府采购促进中小企业发展管理办法》（财库〔2020〕46号）及《中小企业划型标准规定》（工信部联企业〔2011〕300号）。</w:t>
      </w:r>
      <w:r/>
    </w:p>
    <w:p>
      <w:pPr>
        <w:ind w:firstLine="480"/>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sz w:val="24"/>
          <w:szCs w:val="24"/>
          <w:highlight w:val="none"/>
          <w:lang w:val="en-US" w:eastAsia="zh-CN"/>
        </w:rPr>
        <w:t xml:space="preserve">12.2.2、</w:t>
      </w:r>
      <w:r>
        <w:rPr>
          <w:rFonts w:hint="eastAsia" w:ascii="宋体" w:hAnsi="宋体" w:eastAsia="宋体" w:cs="宋体"/>
          <w:color w:val="000000"/>
          <w:sz w:val="24"/>
          <w:szCs w:val="24"/>
          <w:highlight w:val="none"/>
          <w:lang w:val="en-US" w:eastAsia="zh-CN"/>
        </w:rPr>
        <w:t xml:space="preserve">促进残疾人就业和支持监狱企业发展有关政策：</w:t>
      </w:r>
      <w:r/>
    </w:p>
    <w:p>
      <w:pPr>
        <w:ind w:firstLine="480"/>
        <w:keepLines w:val="0"/>
        <w:keepNext w:val="0"/>
        <w:pageBreakBefore w:val="0"/>
        <w:spacing w:after="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根据《关于促进残疾人就业政府采购政策的通知》（财库〔2017〕141号）的相关规定，在政府采购活动中残疾人福利性单位视同小型、微型企业。符合条件的残疾人福利性单位，应提交《残疾人福利性单位声明函》，并对声明的真实性负责，未提交则视为</w:t>
      </w:r>
      <w:r>
        <w:rPr>
          <w:rFonts w:hint="eastAsia" w:ascii="宋体" w:hAnsi="宋体" w:eastAsia="宋体" w:cs="宋体"/>
          <w:b/>
          <w:bCs/>
          <w:color w:val="000000"/>
          <w:sz w:val="24"/>
          <w:szCs w:val="24"/>
          <w:highlight w:val="none"/>
          <w:lang w:val="en-US" w:eastAsia="zh-CN"/>
        </w:rPr>
        <w:t xml:space="preserve">非实质性响应采购文件。</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未提交则视为</w:t>
      </w:r>
      <w:r>
        <w:rPr>
          <w:rFonts w:hint="eastAsia" w:ascii="宋体" w:hAnsi="宋体" w:eastAsia="宋体" w:cs="宋体"/>
          <w:b/>
          <w:bCs/>
          <w:color w:val="000000"/>
          <w:sz w:val="24"/>
          <w:szCs w:val="24"/>
          <w:highlight w:val="none"/>
          <w:lang w:val="en-US" w:eastAsia="zh-CN"/>
        </w:rPr>
        <w:t xml:space="preserve">非实质性响应采购文件。</w:t>
      </w:r>
      <w:r/>
    </w:p>
    <w:p>
      <w:pPr>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12.</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、采购文件的质疑</w:t>
      </w:r>
      <w:r/>
    </w:p>
    <w:p>
      <w:pPr>
        <w:ind w:firstLine="480"/>
        <w:jc w:val="left"/>
        <w:spacing w:line="360" w:lineRule="auto"/>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根据《政府采购质疑和投诉办法》财政部第94号令，供应商认为采购文件、采购过程、中标结果使自己的权益受到损害的，可以在知道或者应知其权益受到损害之日起7个工作日内，以书面形式向采购人、采购代理机构提出质疑。</w:t>
      </w:r>
      <w:r/>
    </w:p>
    <w:p>
      <w:pPr>
        <w:ind w:firstLine="480"/>
        <w:jc w:val="left"/>
        <w:spacing w:line="360" w:lineRule="auto"/>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（2）本次采购文件要求供应商在法定质疑期内一次性提出针对同一采购程序环节的质疑。</w:t>
      </w:r>
      <w:r/>
    </w:p>
    <w:p>
      <w:pPr>
        <w:ind w:firstLine="480"/>
        <w:jc w:val="left"/>
        <w:spacing w:line="360" w:lineRule="auto"/>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（3）采购人、采购代理机构收到质疑供应商在法定质疑期内发出的质疑函，应当在收到质疑函后7个工作日内作出答复，并以书面形式通知质疑供应商和其他有关供应商。</w:t>
      </w:r>
      <w:r/>
    </w:p>
    <w:p>
      <w:pPr>
        <w:ind w:firstLine="480"/>
        <w:jc w:val="left"/>
        <w:spacing w:line="360" w:lineRule="auto"/>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（4）供应商提出质疑应当提交投标确认函、质疑函和必要的证明材料。质疑函应当包括下列内容：</w:t>
      </w:r>
      <w:r/>
    </w:p>
    <w:p>
      <w:pPr>
        <w:ind w:firstLine="480"/>
        <w:jc w:val="left"/>
        <w:spacing w:line="360" w:lineRule="auto"/>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1)供应商的姓名或者名称、地址、邮编、联系人及联系电话；</w:t>
      </w:r>
      <w:r/>
    </w:p>
    <w:p>
      <w:pPr>
        <w:ind w:firstLine="480"/>
        <w:jc w:val="left"/>
        <w:spacing w:line="360" w:lineRule="auto"/>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2)质疑项目的名称、编号；</w:t>
      </w:r>
      <w:r/>
    </w:p>
    <w:p>
      <w:pPr>
        <w:ind w:firstLine="480"/>
        <w:jc w:val="left"/>
        <w:spacing w:line="360" w:lineRule="auto"/>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3)具体、明确的质疑事项和与质疑事项相关的请求；</w:t>
      </w:r>
      <w:r/>
    </w:p>
    <w:p>
      <w:pPr>
        <w:ind w:firstLine="480"/>
        <w:jc w:val="left"/>
        <w:spacing w:line="360" w:lineRule="auto"/>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4)事实依据；</w:t>
      </w:r>
      <w:r/>
    </w:p>
    <w:p>
      <w:pPr>
        <w:ind w:firstLine="480"/>
        <w:jc w:val="left"/>
        <w:spacing w:line="360" w:lineRule="auto"/>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5)必要的法律依据；</w:t>
      </w:r>
      <w:r/>
    </w:p>
    <w:p>
      <w:pPr>
        <w:ind w:firstLine="480"/>
        <w:jc w:val="left"/>
        <w:spacing w:line="360" w:lineRule="auto"/>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6)提出质疑的日期。</w:t>
      </w:r>
      <w:r/>
    </w:p>
    <w:p>
      <w:pPr>
        <w:ind w:firstLine="480"/>
        <w:jc w:val="left"/>
        <w:spacing w:line="360" w:lineRule="auto"/>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tabs>
          <w:tab w:val="left" w:pos="5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(5)质疑联系方式详见采购公告。</w:t>
      </w:r>
      <w:r/>
    </w:p>
    <w:p>
      <w:pPr>
        <w:ind w:firstLine="482"/>
        <w:jc w:val="left"/>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八</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rPr>
        <w:t xml:space="preserve">磋商程序：</w:t>
      </w:r>
      <w:r/>
    </w:p>
    <w:p>
      <w:pPr>
        <w:pStyle w:val="1230"/>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1、采购代理机构按规定的时间、地点主持磋商采购活动。</w:t>
      </w:r>
      <w:r/>
    </w:p>
    <w:p>
      <w:pPr>
        <w:pStyle w:val="1230"/>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2、供应商通过“苏采云”系统在线参与磋商活动。供应商应当按照《苏采云系统供应商操作手册》规定在“苏采云”系统规定的时间内对响应文件进行解密。</w:t>
      </w:r>
      <w:r/>
    </w:p>
    <w:p>
      <w:pPr>
        <w:pStyle w:val="1230"/>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3、在磋商响应文件网上递交截止时间止成功解密的磋商供应商少于三家，则本次采购失败。</w:t>
      </w:r>
      <w:r/>
    </w:p>
    <w:p>
      <w:pPr>
        <w:pStyle w:val="1230"/>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4、由磋商小组审查供应商解密的响应文件。</w:t>
      </w:r>
      <w:r/>
    </w:p>
    <w:p>
      <w:pPr>
        <w:pStyle w:val="1230"/>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本项目磋商小组由采购人代表 1 名和评审专家</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名共</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人（单数）组成，其中评审专家不少于成员总数的三分之二，由采购人依法组建。</w:t>
      </w:r>
      <w:r/>
    </w:p>
    <w:p>
      <w:pPr>
        <w:pStyle w:val="1230"/>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230"/>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、磋商小组要求供应商澄清、说明或者更正响应文件应当以书面形式做出。供应商的澄清、说明或者更正应当由其单位加盖电子公章。</w:t>
      </w:r>
      <w:r/>
    </w:p>
    <w:p>
      <w:pPr>
        <w:pStyle w:val="932"/>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t xml:space="preserve">供应商应随时保持系统在线，如因供应商自身原因未在规定时间内提交澄清确认资料的，导致的不利后果由供应商自行承担。</w:t>
      </w:r>
      <w:r/>
    </w:p>
    <w:p>
      <w:pPr>
        <w:pStyle w:val="1230"/>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highlight w:val="none"/>
        </w:rPr>
        <w:t xml:space="preserve">本项目采用线上磋商</w:t>
      </w:r>
      <w:r>
        <w:rPr>
          <w:rFonts w:hint="eastAsia" w:ascii="宋体" w:hAnsi="宋体" w:eastAsia="宋体" w:cs="宋体"/>
          <w:color w:val="000000"/>
          <w:sz w:val="24"/>
          <w:highlight w:val="none"/>
        </w:rPr>
        <w:t xml:space="preserve">：磋商小组通过“苏采云”系统向供应商发布“磋商函”，供应商可通过查看【磋商响应】菜单中的待办信息，应当按照要求在“苏采云”系统提交“磋商响应函”并加盖CA电子公章，具体操作方式见《</w:t>
      </w:r>
      <w:r>
        <w:rPr>
          <w:rFonts w:hint="eastAsia" w:ascii="宋体" w:hAnsi="宋体" w:eastAsia="宋体" w:cs="宋体"/>
          <w:color w:val="000000"/>
          <w:sz w:val="24"/>
          <w:szCs w:val="24"/>
          <w:highlight w:val="none"/>
        </w:rPr>
        <w:t xml:space="preserve">苏采云系统供应商</w:t>
      </w:r>
      <w:r>
        <w:rPr>
          <w:rFonts w:hint="eastAsia" w:ascii="宋体" w:hAnsi="宋体" w:eastAsia="宋体" w:cs="宋体"/>
          <w:color w:val="000000"/>
          <w:sz w:val="24"/>
          <w:highlight w:val="none"/>
        </w:rPr>
        <w:t xml:space="preserve">操作手册》。</w:t>
      </w:r>
      <w:r/>
    </w:p>
    <w:p>
      <w:pPr>
        <w:pStyle w:val="1230"/>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1230"/>
        <w:ind w:left="0"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highlight w:val="none"/>
        </w:rPr>
        <w:t xml:space="preserve">本项目采用线上最后报价</w:t>
      </w:r>
      <w:r>
        <w:rPr>
          <w:rFonts w:hint="eastAsia" w:ascii="宋体" w:hAnsi="宋体" w:eastAsia="宋体" w:cs="宋体"/>
          <w:b/>
          <w:bCs/>
          <w:color w:val="000000"/>
          <w:highlight w:val="none"/>
          <w:lang w:eastAsia="zh-CN"/>
        </w:rPr>
        <w:t xml:space="preserve">：</w:t>
      </w:r>
      <w:r>
        <w:rPr>
          <w:rFonts w:hint="eastAsia" w:ascii="宋体" w:hAnsi="宋体" w:eastAsia="宋体" w:cs="宋体"/>
          <w:b/>
          <w:color w:val="000000"/>
          <w:sz w:val="24"/>
          <w:szCs w:val="24"/>
          <w:highlight w:val="none"/>
        </w:rPr>
        <w:t xml:space="preserve">磋商结束后，磋商小组将在“苏采云”系统向所有实质性响应的供应商发布“最后报价要求函”及最后报价格式表</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如有</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，要求所有实质性响应的供应商在规定时间内提交最后报价。</w:t>
      </w:r>
      <w:r>
        <w:rPr>
          <w:rFonts w:hint="eastAsia" w:ascii="宋体" w:hAnsi="宋体" w:eastAsia="宋体" w:cs="宋体"/>
          <w:color w:val="000000"/>
          <w:sz w:val="24"/>
          <w:szCs w:val="24"/>
          <w:highlight w:val="none"/>
        </w:rPr>
        <w:t xml:space="preserve">最后报价作为评审报价</w:t>
      </w:r>
      <w:r>
        <w:rPr>
          <w:rFonts w:hint="eastAsia" w:ascii="宋体" w:hAnsi="宋体" w:eastAsia="宋体" w:cs="宋体"/>
          <w:color w:val="000000"/>
          <w:highlight w:val="none"/>
        </w:rPr>
        <w:t xml:space="preserve">（</w:t>
      </w:r>
      <w:r>
        <w:rPr>
          <w:rFonts w:hint="eastAsia" w:ascii="宋体" w:hAnsi="宋体" w:eastAsia="宋体" w:cs="宋体"/>
          <w:b/>
          <w:color w:val="000000"/>
          <w:sz w:val="24"/>
          <w:szCs w:val="24"/>
          <w:highlight w:val="none"/>
        </w:rPr>
        <w:t xml:space="preserve">除因磋商文件修改导致成本增加，二次报价不得超过第一次报价，否则为无效响应报价）</w:t>
      </w:r>
      <w:r>
        <w:rPr>
          <w:rFonts w:hint="eastAsia" w:ascii="宋体" w:hAnsi="宋体" w:eastAsia="宋体" w:cs="宋体"/>
          <w:color w:val="000000"/>
          <w:highlight w:val="none"/>
          <w:lang w:eastAsia="zh-CN"/>
        </w:rPr>
        <w:t xml:space="preserve">，</w:t>
      </w:r>
      <w:r>
        <w:rPr>
          <w:rFonts w:hint="eastAsia" w:ascii="宋体" w:hAnsi="宋体" w:eastAsia="宋体" w:cs="宋体"/>
          <w:color w:val="000000"/>
          <w:sz w:val="24"/>
          <w:szCs w:val="24"/>
          <w:highlight w:val="none"/>
        </w:rPr>
        <w:t xml:space="preserve">若</w:t>
      </w:r>
      <w:r>
        <w:rPr>
          <w:rFonts w:hint="eastAsia" w:ascii="宋体" w:hAnsi="宋体" w:eastAsia="宋体" w:cs="宋体"/>
          <w:color w:val="000000"/>
          <w:sz w:val="24"/>
          <w:szCs w:val="24"/>
          <w:highlight w:val="none"/>
          <w:lang w:val="en-US" w:eastAsia="zh-CN"/>
        </w:rPr>
        <w:t xml:space="preserve">最终报价时</w:t>
      </w:r>
      <w:r>
        <w:rPr>
          <w:rFonts w:hint="eastAsia" w:ascii="宋体" w:hAnsi="宋体" w:eastAsia="宋体" w:cs="宋体"/>
          <w:color w:val="000000"/>
          <w:sz w:val="24"/>
          <w:szCs w:val="24"/>
          <w:highlight w:val="none"/>
        </w:rPr>
        <w:t xml:space="preserve">未提供明细报价的则合同单价按最终报价与第一次报价总价的下浮比例同比例下浮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p>
    <w:p>
      <w:pPr>
        <w:pStyle w:val="1230"/>
        <w:ind w:left="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11</w:t>
      </w:r>
      <w:r>
        <w:rPr>
          <w:rFonts w:hint="eastAsia" w:ascii="宋体" w:hAnsi="宋体" w:eastAsia="宋体" w:cs="宋体"/>
          <w:b/>
          <w:color w:val="000000"/>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w:t>
      </w:r>
      <w:r/>
    </w:p>
    <w:p>
      <w:pPr>
        <w:pStyle w:val="1230"/>
        <w:ind w:left="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已提交响应文件的供应商，在提交最后报价之前，可以根据磋商情况退出磋商，并在“苏采云”系统中提交“退出磋商函”并加盖CA电子公章。</w:t>
      </w:r>
      <w:r/>
    </w:p>
    <w:p>
      <w:pPr>
        <w:pStyle w:val="1230"/>
        <w:ind w:left="0"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进入项目评审流程后，建议各供应商法定代表人或授权委托人始终保持通讯顺畅，时刻关注不见面开标大厅，不离开不见面开标大厅。</w:t>
      </w:r>
      <w:r/>
    </w:p>
    <w:p>
      <w:pPr>
        <w:pStyle w:val="1187"/>
        <w:numPr>
          <w:ilvl w:val="2"/>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pStyle w:val="1187"/>
        <w:numPr>
          <w:ilvl w:val="2"/>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、评审过程中出现下列情形之一的，</w:t>
      </w:r>
      <w:r>
        <w:rPr>
          <w:rFonts w:hint="eastAsia" w:ascii="宋体" w:hAnsi="宋体" w:eastAsia="宋体" w:cs="宋体"/>
          <w:color w:val="000000"/>
          <w:sz w:val="24"/>
          <w:szCs w:val="24"/>
          <w:highlight w:val="none"/>
          <w:lang w:val="en-US" w:eastAsia="zh-CN"/>
        </w:rPr>
        <w:t xml:space="preserve">磋商小组</w:t>
      </w:r>
      <w:r>
        <w:rPr>
          <w:rFonts w:hint="eastAsia" w:ascii="宋体" w:hAnsi="宋体" w:eastAsia="宋体" w:cs="宋体"/>
          <w:color w:val="000000"/>
          <w:sz w:val="24"/>
          <w:szCs w:val="24"/>
          <w:highlight w:val="none"/>
        </w:rPr>
        <w:t xml:space="preserve">应当启动异常低价投标（响应）审查程序：</w:t>
      </w:r>
      <w:r/>
    </w:p>
    <w:p>
      <w:pPr>
        <w:pStyle w:val="1187"/>
        <w:ind w:firstLine="480"/>
        <w:spacing w:line="360" w:lineRule="auto"/>
        <w:rPr>
          <w:rFonts w:hint="eastAsia" w:ascii="宋体" w:hAnsi="宋体" w:eastAsia="宋体" w:cs="宋体"/>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szCs w:val="24"/>
          <w:highlight w:val="none"/>
          <w:lang w:eastAsia="zh-CN"/>
        </w:rPr>
        <w:t xml:space="preserve">；</w:t>
      </w:r>
      <w:r/>
    </w:p>
    <w:p>
      <w:pPr>
        <w:pStyle w:val="1187"/>
        <w:ind w:firstLine="480"/>
        <w:spacing w:line="360" w:lineRule="auto"/>
        <w:rPr>
          <w:rFonts w:hint="eastAsia" w:ascii="宋体" w:hAnsi="宋体" w:eastAsia="宋体" w:cs="宋体"/>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szCs w:val="24"/>
          <w:highlight w:val="none"/>
          <w:lang w:eastAsia="zh-CN"/>
        </w:rPr>
        <w:t xml:space="preserve">；</w:t>
      </w:r>
      <w:r/>
    </w:p>
    <w:p>
      <w:pPr>
        <w:pStyle w:val="1187"/>
        <w:ind w:firstLine="480"/>
        <w:spacing w:line="360" w:lineRule="auto"/>
        <w:rPr>
          <w:rFonts w:hint="eastAsia" w:ascii="宋体" w:hAnsi="宋体" w:eastAsia="宋体" w:cs="宋体"/>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.3.投标(响应)报价低于采购项目最高限价45%的，即投标(响应)报价&lt;采购项目最高限价×45%</w:t>
      </w:r>
      <w:r>
        <w:rPr>
          <w:rFonts w:hint="eastAsia" w:ascii="宋体" w:hAnsi="宋体" w:eastAsia="宋体" w:cs="宋体"/>
          <w:color w:val="000000"/>
          <w:sz w:val="24"/>
          <w:szCs w:val="24"/>
          <w:highlight w:val="none"/>
          <w:lang w:eastAsia="zh-CN"/>
        </w:rPr>
        <w:t xml:space="preserve">；</w:t>
      </w:r>
      <w:r/>
    </w:p>
    <w:p>
      <w:pPr>
        <w:pStyle w:val="1187"/>
        <w:numPr>
          <w:ilvl w:val="2"/>
          <w:numId w:val="0"/>
        </w:numPr>
        <w:ind w:firstLine="480"/>
        <w:spacing w:line="360" w:lineRule="auto"/>
        <w:rPr>
          <w:rFonts w:hint="eastAsia" w:ascii="宋体" w:hAnsi="宋体" w:eastAsia="宋体" w:cs="宋体"/>
          <w:b/>
          <w:bCs/>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.4.评审委员会基于专业判断，认为供应商报价过低，有可能影响产品质量或者不能诚信履约的其他情形。</w:t>
      </w:r>
      <w:r/>
    </w:p>
    <w:p>
      <w:pPr>
        <w:pStyle w:val="1187"/>
        <w:ind w:firstLine="480"/>
        <w:spacing w:line="360" w:lineRule="auto"/>
        <w:rPr>
          <w:rFonts w:hint="eastAsia" w:ascii="宋体" w:hAnsi="宋体" w:eastAsia="宋体" w:cs="宋体"/>
          <w:b w:val="0"/>
          <w:bCs w:val="0"/>
          <w:highlight w:val="none"/>
        </w:rPr>
      </w:pPr>
      <w:r>
        <w:rPr>
          <w:rFonts w:hint="eastAsia" w:ascii="宋体" w:hAnsi="宋体" w:eastAsia="宋体" w:cs="宋体"/>
          <w:b w:val="0"/>
          <w:bCs w:val="0"/>
          <w:color w:val="000000"/>
          <w:sz w:val="24"/>
          <w:szCs w:val="24"/>
          <w:highlight w:val="none"/>
          <w:lang w:val="en-US" w:eastAsia="zh-CN"/>
        </w:rPr>
        <w:t xml:space="preserve">磋商小组评审委员会依据专业经验，参考同类项目中标(成交)价格、类似产品市场价格水平、行业人工费用标准、国家有关部门指导行业协会发布的行业平均成本等情况，对报价合理性进行判断。</w:t>
      </w:r>
      <w:r/>
    </w:p>
    <w:p>
      <w:pPr>
        <w:pStyle w:val="1187"/>
        <w:numPr>
          <w:ilvl w:val="2"/>
          <w:numId w:val="0"/>
        </w:numPr>
        <w:ind w:firstLine="480"/>
        <w:spacing w:line="360" w:lineRule="auto"/>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lang w:val="en-US" w:eastAsia="zh-CN"/>
        </w:rPr>
        <w:t xml:space="preserve">磋商小组</w:t>
      </w:r>
      <w:r>
        <w:rPr>
          <w:rFonts w:hint="eastAsia" w:ascii="宋体" w:hAnsi="宋体" w:eastAsia="宋体" w:cs="宋体"/>
          <w:b/>
          <w:bCs/>
          <w:sz w:val="24"/>
          <w:szCs w:val="24"/>
          <w:highlight w:val="none"/>
        </w:rPr>
        <w:t xml:space="preserve">启动异常低价投标(响应)审查后，属于前述第13.1项至第13.4项情形的，应当要求相关供应商在评审现场30分钟内对投标(响应)价格作出解释，提供项目具体成本测算等与报价合理性相关的书面说明及必要的证明材料</w:t>
      </w:r>
      <w:r>
        <w:rPr>
          <w:rFonts w:hint="eastAsia" w:ascii="宋体" w:hAnsi="宋体" w:eastAsia="宋体" w:cs="宋体"/>
          <w:b/>
          <w:bCs/>
          <w:color w:val="000000"/>
          <w:sz w:val="24"/>
          <w:szCs w:val="24"/>
          <w:highlight w:val="none"/>
        </w:rPr>
        <w:t xml:space="preserve">（线上开评标项目可通过“苏采云”系统要求其提供）</w:t>
      </w:r>
      <w:r>
        <w:rPr>
          <w:rFonts w:hint="eastAsia" w:ascii="宋体" w:hAnsi="宋体" w:eastAsia="宋体" w:cs="宋体"/>
          <w:b/>
          <w:bCs/>
          <w:sz w:val="24"/>
          <w:szCs w:val="24"/>
          <w:highlight w:val="none"/>
        </w:rPr>
        <w:t xml:space="preserve">，包括但不限于原材料成本、人工成本、制造费用等，其中，属于第13.3项情形，供应商已随投标(响应)文件一并提交相关书面说明及必要的证明材料的，在评审现场可不再重复提交。</w:t>
      </w:r>
      <w:r>
        <w:rPr>
          <w:rFonts w:hint="eastAsia" w:ascii="宋体" w:hAnsi="宋体" w:eastAsia="宋体" w:cs="宋体"/>
          <w:b/>
          <w:bCs/>
          <w:color w:val="000000"/>
          <w:sz w:val="24"/>
          <w:szCs w:val="24"/>
          <w:highlight w:val="none"/>
        </w:rPr>
        <w:t xml:space="preserve">投标（响应）供应商不能提供书面说明、证明材料，或者提供的书面说明、必要的证明材料不能证明其报价合理性的，</w:t>
      </w:r>
      <w:r>
        <w:rPr>
          <w:rFonts w:hint="eastAsia" w:ascii="宋体" w:hAnsi="宋体" w:eastAsia="宋体" w:cs="宋体"/>
          <w:b/>
          <w:bCs/>
          <w:color w:val="000000"/>
          <w:sz w:val="24"/>
          <w:szCs w:val="24"/>
          <w:highlight w:val="none"/>
          <w:lang w:val="en-US" w:eastAsia="zh-CN"/>
        </w:rPr>
        <w:t xml:space="preserve">磋商小组</w:t>
      </w:r>
      <w:r>
        <w:rPr>
          <w:rFonts w:hint="eastAsia" w:ascii="宋体" w:hAnsi="宋体" w:eastAsia="宋体" w:cs="宋体"/>
          <w:b/>
          <w:bCs/>
          <w:color w:val="000000"/>
          <w:sz w:val="24"/>
          <w:szCs w:val="24"/>
          <w:highlight w:val="none"/>
        </w:rPr>
        <w:t xml:space="preserve">应当将其作为无效投标（响应）处理。</w:t>
      </w:r>
      <w:r/>
    </w:p>
    <w:p>
      <w:pPr>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14</w:t>
      </w:r>
      <w:r>
        <w:rPr>
          <w:rFonts w:hint="eastAsia" w:ascii="宋体" w:hAnsi="宋体" w:eastAsia="宋体" w:cs="宋体"/>
          <w:color w:val="000000"/>
          <w:sz w:val="24"/>
          <w:highlight w:val="none"/>
        </w:rPr>
        <w:t xml:space="preserve">、</w:t>
      </w:r>
      <w:r>
        <w:rPr>
          <w:rFonts w:hint="eastAsia" w:ascii="宋体" w:hAnsi="宋体" w:eastAsia="宋体" w:cs="宋体"/>
          <w:b/>
          <w:color w:val="000000"/>
          <w:sz w:val="24"/>
          <w:highlight w:val="none"/>
        </w:rPr>
        <w:t xml:space="preserve">响应报价（包括最后报价）超过</w:t>
      </w:r>
      <w:r>
        <w:rPr>
          <w:rFonts w:hint="eastAsia" w:ascii="宋体" w:hAnsi="宋体" w:eastAsia="宋体" w:cs="宋体"/>
          <w:b/>
          <w:color w:val="000000"/>
          <w:sz w:val="24"/>
          <w:szCs w:val="20"/>
          <w:highlight w:val="none"/>
          <w:lang w:val="en-US" w:eastAsia="zh-CN"/>
        </w:rPr>
        <w:t xml:space="preserve">采购预算</w:t>
      </w:r>
      <w:r>
        <w:rPr>
          <w:rFonts w:hint="eastAsia" w:ascii="宋体" w:hAnsi="宋体" w:eastAsia="宋体" w:cs="宋体"/>
          <w:b/>
          <w:color w:val="000000"/>
          <w:sz w:val="24"/>
          <w:highlight w:val="none"/>
        </w:rPr>
        <w:t xml:space="preserve">者</w:t>
      </w:r>
      <w:r>
        <w:rPr>
          <w:rFonts w:hint="eastAsia" w:ascii="宋体" w:hAnsi="宋体" w:eastAsia="宋体" w:cs="宋体"/>
          <w:b/>
          <w:color w:val="000000"/>
          <w:sz w:val="24"/>
          <w:highlight w:val="none"/>
          <w:lang w:val="en-US" w:eastAsia="zh-CN"/>
        </w:rPr>
        <w:t xml:space="preserve">作无效响应处理</w:t>
      </w:r>
      <w:r>
        <w:rPr>
          <w:rFonts w:hint="eastAsia" w:ascii="宋体" w:hAnsi="宋体" w:eastAsia="宋体" w:cs="宋体"/>
          <w:color w:val="000000"/>
          <w:sz w:val="24"/>
          <w:highlight w:val="none"/>
        </w:rPr>
        <w:t xml:space="preserve">；</w:t>
      </w:r>
      <w:r/>
    </w:p>
    <w:p>
      <w:pPr>
        <w:pStyle w:val="1230"/>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1230"/>
        <w:ind w:left="0"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、磋商小组根据磋商成交原则确定成交供应商，并将结果通知所有参加磋商的供应商。</w:t>
      </w:r>
      <w:r/>
    </w:p>
    <w:p>
      <w:pPr>
        <w:ind w:firstLine="480"/>
        <w:jc w:val="left"/>
        <w:rPr>
          <w:rFonts w:hint="eastAsia" w:ascii="宋体" w:hAnsi="宋体" w:eastAsia="宋体" w:cs="宋体"/>
          <w:b/>
          <w:sz w:val="32"/>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、如磋商过程中出现本采购文件未尽事宜，由磋商小组根据政府采购有关法律、法规讨论决定。</w:t>
      </w:r>
      <w:r/>
    </w:p>
    <w:p>
      <w:pPr>
        <w:jc w:val="center"/>
        <w:rPr>
          <w:rFonts w:hint="eastAsia" w:ascii="宋体" w:hAnsi="宋体" w:eastAsia="宋体" w:cs="宋体"/>
          <w:b/>
          <w:sz w:val="32"/>
          <w:highlight w:val="none"/>
        </w:rPr>
        <w:sectPr>
          <w:footerReference w:type="default" r:id="rId14"/>
          <w:footerReference w:type="even" r:id="rId15"/>
          <w:footerReference w:type="first" r:id="rId16"/>
          <w:footnotePr/>
          <w:endnotePr/>
          <w:type w:val="nextPage"/>
          <w:pgSz w:w="11906" w:h="16838" w:orient="portrait"/>
          <w:pgMar w:top="907" w:right="907" w:bottom="907" w:left="764" w:header="624" w:footer="510" w:gutter="113"/>
          <w:pgNumType w:start="1"/>
          <w:cols w:num="1" w:sep="0" w:space="1701" w:equalWidth="1"/>
          <w:docGrid w:linePitch="360"/>
          <w:titlePg/>
        </w:sectPr>
      </w:pPr>
      <w:r>
        <w:rPr>
          <w:rFonts w:hint="eastAsia" w:ascii="宋体" w:hAnsi="宋体" w:eastAsia="宋体" w:cs="宋体"/>
          <w:b/>
          <w:sz w:val="32"/>
          <w:highlight w:val="none"/>
        </w:rPr>
      </w:r>
      <w:r/>
    </w:p>
    <w:p>
      <w:pPr>
        <w:jc w:val="center"/>
        <w:rPr>
          <w:rFonts w:ascii="Times New Roman" w:hAnsi="Times New Roman" w:eastAsia="Arial"/>
          <w:b/>
          <w:sz w:val="32"/>
          <w:highlight w:val="none"/>
        </w:rPr>
      </w:pPr>
      <w:r>
        <w:rPr>
          <w:rFonts w:ascii="Times New Roman" w:hAnsi="Times New Roman" w:eastAsia="Arial"/>
          <w:b/>
          <w:sz w:val="32"/>
          <w:highlight w:val="none"/>
        </w:rPr>
        <w:t xml:space="preserve">三、磋商成交原则及评分标准</w:t>
      </w:r>
      <w:r/>
    </w:p>
    <w:p>
      <w:pPr>
        <w:ind w:left="420"/>
        <w:jc w:val="left"/>
        <w:spacing w:line="360" w:lineRule="auto"/>
        <w:tabs>
          <w:tab w:val="left" w:pos="0" w:leader="none"/>
        </w:tabs>
        <w:rPr>
          <w:rFonts w:ascii="Times New Roman" w:hAnsi="Times New Roman" w:eastAsia="Arial"/>
          <w:b/>
          <w:bCs/>
          <w:sz w:val="24"/>
          <w:szCs w:val="24"/>
          <w:highlight w:val="none"/>
        </w:rPr>
      </w:pPr>
      <w:r>
        <w:rPr>
          <w:rFonts w:ascii="Times New Roman" w:hAnsi="Times New Roman" w:eastAsia="Arial"/>
          <w:b/>
          <w:bCs/>
          <w:sz w:val="24"/>
          <w:szCs w:val="24"/>
          <w:highlight w:val="none"/>
        </w:rPr>
        <w:t xml:space="preserve">一、成交原则</w:t>
      </w:r>
      <w:r/>
    </w:p>
    <w:p>
      <w:pPr>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1、本次磋商采用</w:t>
      </w:r>
      <w:r>
        <w:rPr>
          <w:rFonts w:ascii="Times New Roman" w:hAnsi="Times New Roman" w:eastAsia="Arial"/>
          <w:sz w:val="24"/>
          <w:szCs w:val="24"/>
          <w:highlight w:val="none"/>
          <w:u w:val="single"/>
        </w:rPr>
        <w:t xml:space="preserve">综合评分法</w:t>
      </w:r>
      <w:r>
        <w:rPr>
          <w:rFonts w:ascii="Times New Roman" w:hAnsi="Times New Roman" w:eastAsia="Arial"/>
          <w:sz w:val="24"/>
          <w:szCs w:val="24"/>
          <w:highlight w:val="none"/>
        </w:rPr>
        <w:t xml:space="preserve">，即在响应文件满足采购文件全部实质性要求且按评审因素的量化指标评审得分最高的供应商为成交候选人。采购人书面授权磋商小组直接确定成交单位。</w:t>
      </w:r>
      <w:r/>
    </w:p>
    <w:p>
      <w:pPr>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2、评审小组各成员独立对每个进入打分程序的有效磋商供应商的响应文件技术和资质部分以打分的形式进行评审和评价。 </w:t>
      </w:r>
      <w:r/>
    </w:p>
    <w:p>
      <w:pPr>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3、对评委的评分（除价格分外）进行统计汇总，直接算术平均计算出每个磋商供应商的得分，加上价格得分即为每个磋商供应商的综合得分。 </w:t>
      </w:r>
      <w:r/>
    </w:p>
    <w:p>
      <w:pPr>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4、如出现评审总得分最高的磋商供应商有两个或两个以上的，以磋商报价较低者优先作为成交候选人，如果磋商报价也相同的，则由采购人组织以抽签方式确定成交候选人。</w:t>
      </w:r>
      <w:r/>
    </w:p>
    <w:p>
      <w:pPr>
        <w:ind w:firstLine="480"/>
        <w:spacing w:line="360" w:lineRule="auto"/>
        <w:rPr>
          <w:rFonts w:hint="default" w:ascii="Times New Roman" w:hAnsi="Times New Roman" w:eastAsia="Arial" w:cs="Times New Roman"/>
          <w:sz w:val="24"/>
          <w:szCs w:val="24"/>
          <w:highlight w:val="none"/>
          <w:lang w:val="en-US" w:eastAsia="zh-CN"/>
        </w:rPr>
      </w:pPr>
      <w:r>
        <w:rPr>
          <w:rFonts w:hint="eastAsia" w:ascii="Times New Roman" w:hAnsi="Times New Roman" w:eastAsia="Arial" w:cs="Times New Roman"/>
          <w:sz w:val="24"/>
          <w:szCs w:val="24"/>
          <w:highlight w:val="none"/>
          <w:lang w:val="en-US" w:eastAsia="zh-CN"/>
        </w:rPr>
        <w:t xml:space="preserve">5、</w:t>
      </w:r>
      <w:r>
        <w:rPr>
          <w:rFonts w:ascii="Times New Roman" w:hAnsi="Times New Roman" w:eastAsia="Arial" w:cs="Times New Roman"/>
          <w:sz w:val="24"/>
          <w:szCs w:val="24"/>
          <w:highlight w:val="none"/>
        </w:rPr>
        <w:t xml:space="preserve">本项目专门面向中小企业采购，不再执行价格评审优惠的扶持政策。</w:t>
      </w:r>
      <w:r/>
    </w:p>
    <w:p>
      <w:pPr>
        <w:ind w:firstLine="482"/>
        <w:jc w:val="left"/>
        <w:spacing w:line="360" w:lineRule="auto"/>
        <w:rPr>
          <w:rFonts w:ascii="Times New Roman" w:hAnsi="Times New Roman" w:eastAsia="宋体"/>
          <w:b/>
          <w:bCs/>
          <w:color w:val="000000"/>
          <w:sz w:val="24"/>
          <w:szCs w:val="24"/>
          <w:highlight w:val="none"/>
        </w:rPr>
      </w:pPr>
      <w:r>
        <w:rPr>
          <w:rFonts w:ascii="Times New Roman" w:hAnsi="Times New Roman" w:eastAsia="Arial"/>
          <w:b/>
          <w:bCs/>
          <w:sz w:val="24"/>
          <w:szCs w:val="24"/>
          <w:highlight w:val="none"/>
        </w:rPr>
        <w:t xml:space="preserve">二、评分标准</w:t>
      </w:r>
      <w:r/>
    </w:p>
    <w:p>
      <w:pPr>
        <w:ind w:firstLine="480"/>
        <w:jc w:val="left"/>
        <w:spacing w:line="360" w:lineRule="auto"/>
        <w:rPr>
          <w:rFonts w:ascii="Times New Roman" w:hAnsi="Times New Roman" w:eastAsia="宋体" w:cs="Times New Roman"/>
          <w:b/>
          <w:bCs/>
          <w:sz w:val="24"/>
          <w:szCs w:val="24"/>
          <w:highlight w:val="none"/>
          <w:lang w:eastAsia="zh-CN"/>
        </w:rPr>
      </w:pPr>
      <w:r>
        <w:rPr>
          <w:rFonts w:ascii="Times New Roman" w:hAnsi="Times New Roman" w:eastAsia="宋体" w:cs="Times New Roman"/>
          <w:b/>
          <w:bCs/>
          <w:sz w:val="24"/>
          <w:szCs w:val="24"/>
          <w:highlight w:val="none"/>
          <w:lang w:val="en-US" w:eastAsia="zh-CN"/>
        </w:rPr>
        <w:t xml:space="preserve">（一）</w:t>
      </w:r>
      <w:r>
        <w:rPr>
          <w:rFonts w:ascii="Times New Roman" w:hAnsi="Times New Roman" w:eastAsia="宋体" w:cs="Times New Roman"/>
          <w:b/>
          <w:bCs/>
          <w:sz w:val="24"/>
          <w:szCs w:val="24"/>
          <w:highlight w:val="none"/>
        </w:rPr>
        <w:t xml:space="preserve">报价得分</w:t>
      </w:r>
      <w:r>
        <w:rPr>
          <w:rFonts w:ascii="Times New Roman" w:hAnsi="Times New Roman" w:eastAsia="宋体" w:cs="Times New Roman"/>
          <w:b/>
          <w:bCs/>
          <w:sz w:val="24"/>
          <w:szCs w:val="24"/>
          <w:highlight w:val="none"/>
          <w:lang w:eastAsia="zh-CN"/>
        </w:rPr>
        <w:t xml:space="preserve">（</w:t>
      </w:r>
      <w:r>
        <w:rPr>
          <w:rFonts w:hint="eastAsia" w:cs="Times New Roman"/>
          <w:b/>
          <w:bCs/>
          <w:sz w:val="24"/>
          <w:szCs w:val="24"/>
          <w:highlight w:val="none"/>
          <w:lang w:val="en-US" w:eastAsia="zh-CN"/>
        </w:rPr>
        <w:t xml:space="preserve">10</w:t>
      </w:r>
      <w:r>
        <w:rPr>
          <w:rFonts w:ascii="Times New Roman" w:hAnsi="Times New Roman" w:eastAsia="宋体" w:cs="Times New Roman"/>
          <w:b/>
          <w:bCs/>
          <w:sz w:val="24"/>
          <w:szCs w:val="24"/>
          <w:highlight w:val="none"/>
          <w:lang w:val="en-US" w:eastAsia="zh-CN"/>
        </w:rPr>
        <w:t xml:space="preserve">分</w:t>
      </w:r>
      <w:r>
        <w:rPr>
          <w:rFonts w:ascii="Times New Roman" w:hAnsi="Times New Roman" w:eastAsia="宋体" w:cs="Times New Roman"/>
          <w:b/>
          <w:bCs/>
          <w:sz w:val="24"/>
          <w:szCs w:val="24"/>
          <w:highlight w:val="none"/>
          <w:lang w:eastAsia="zh-CN"/>
        </w:rPr>
        <w:t xml:space="preserve">）</w:t>
      </w:r>
      <w:r/>
    </w:p>
    <w:p>
      <w:pPr>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1、磋商报价在</w:t>
      </w:r>
      <w:r>
        <w:rPr>
          <w:rFonts w:hint="eastAsia" w:ascii="宋体" w:hAnsi="宋体" w:cs="宋体"/>
          <w:color w:val="000000"/>
          <w:sz w:val="24"/>
          <w:highlight w:val="none"/>
          <w:lang w:val="en-US" w:eastAsia="zh-CN"/>
        </w:rPr>
        <w:t xml:space="preserve">采购预算</w:t>
      </w:r>
      <w:r>
        <w:rPr>
          <w:rFonts w:hint="eastAsia" w:ascii="宋体" w:hAnsi="宋体" w:cs="宋体"/>
          <w:color w:val="000000"/>
          <w:sz w:val="24"/>
          <w:highlight w:val="none"/>
        </w:rPr>
        <w:t xml:space="preserve">价格以内的，为有效磋商报价。超</w:t>
      </w:r>
      <w:r>
        <w:rPr>
          <w:rFonts w:hint="eastAsia" w:ascii="宋体" w:hAnsi="宋体" w:cs="宋体"/>
          <w:color w:val="000000"/>
          <w:sz w:val="24"/>
          <w:highlight w:val="none"/>
          <w:lang w:val="en-US" w:eastAsia="zh-CN"/>
        </w:rPr>
        <w:t xml:space="preserve">采购预算</w:t>
      </w:r>
      <w:r>
        <w:rPr>
          <w:rFonts w:hint="eastAsia" w:ascii="宋体" w:hAnsi="宋体" w:cs="宋体"/>
          <w:color w:val="000000"/>
          <w:sz w:val="24"/>
          <w:highlight w:val="none"/>
        </w:rPr>
        <w:t xml:space="preserve">的磋商报价为无效响应报价。</w:t>
      </w:r>
      <w:r/>
    </w:p>
    <w:p>
      <w:pPr>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2、将所有有效报价与磋商基准价相比较：等于磋商基准价的得</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分，其他响应供应商的价格分按照下列公式计算（计算结果四舍五入保留两位小数）：</w:t>
      </w:r>
      <w:r/>
    </w:p>
    <w:p>
      <w:pPr>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磋商报价得分＝（磋商基准价/最后磋商报价）×</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%×100</w:t>
      </w:r>
      <w:r/>
    </w:p>
    <w:p>
      <w:pPr>
        <w:ind w:firstLine="480"/>
        <w:spacing w:line="360" w:lineRule="auto"/>
        <w:widowControl/>
        <w:rPr>
          <w:rFonts w:hint="eastAsia" w:ascii="宋体" w:hAnsi="宋体" w:cs="宋体"/>
          <w:sz w:val="24"/>
          <w:szCs w:val="24"/>
          <w:highlight w:val="none"/>
        </w:rPr>
      </w:pPr>
      <w:r>
        <w:rPr>
          <w:rFonts w:hint="eastAsia" w:ascii="宋体" w:hAnsi="宋体" w:cs="宋体"/>
          <w:sz w:val="24"/>
          <w:szCs w:val="24"/>
          <w:highlight w:val="none"/>
        </w:rPr>
        <w:t xml:space="preserve">其中，以满足磋商文件要求且最后报价最低的供应商的价格为磋商基准价。</w:t>
      </w:r>
      <w:r/>
    </w:p>
    <w:p>
      <w:pPr>
        <w:ind w:firstLine="482"/>
        <w:spacing w:line="360" w:lineRule="auto"/>
        <w:widowControl/>
        <w:rPr>
          <w:rFonts w:hint="eastAsia" w:ascii="宋体" w:hAnsi="宋体" w:cs="宋体"/>
          <w:b/>
          <w:color w:val="000000"/>
          <w:sz w:val="24"/>
          <w:highlight w:val="none"/>
          <w:lang w:val="zh-TW"/>
        </w:rPr>
      </w:pPr>
      <w:r>
        <w:rPr>
          <w:rFonts w:hint="eastAsia" w:ascii="宋体" w:hAnsi="宋体" w:cs="宋体"/>
          <w:b/>
          <w:color w:val="000000"/>
          <w:sz w:val="24"/>
          <w:highlight w:val="none"/>
          <w:lang w:val="zh-TW"/>
        </w:rPr>
        <w:t xml:space="preserve">（二）针对本项目维护方案比较（</w:t>
      </w:r>
      <w:r>
        <w:rPr>
          <w:rFonts w:hint="eastAsia" w:ascii="宋体" w:hAnsi="宋体" w:cs="宋体"/>
          <w:b/>
          <w:color w:val="000000"/>
          <w:sz w:val="24"/>
          <w:highlight w:val="none"/>
          <w:lang w:val="en-US" w:eastAsia="zh-CN"/>
        </w:rPr>
        <w:t xml:space="preserve">56</w:t>
      </w:r>
      <w:r>
        <w:rPr>
          <w:rFonts w:hint="eastAsia" w:ascii="宋体" w:hAnsi="宋体" w:cs="宋体"/>
          <w:b/>
          <w:color w:val="000000"/>
          <w:sz w:val="24"/>
          <w:highlight w:val="none"/>
          <w:lang w:val="zh-TW"/>
        </w:rPr>
        <w:t xml:space="preserve">分）</w:t>
      </w:r>
      <w:r/>
    </w:p>
    <w:p>
      <w:pPr>
        <w:ind w:firstLine="42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1、项目理解与现状分析（</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分）</w:t>
      </w:r>
      <w:r/>
    </w:p>
    <w:p>
      <w:pPr>
        <w:ind w:firstLine="420"/>
        <w:spacing w:line="360" w:lineRule="auto"/>
        <w:widowControl/>
        <w:rPr>
          <w:rFonts w:hint="default" w:ascii="宋体" w:hAnsi="宋体" w:eastAsia="宋体" w:cs="宋体"/>
          <w:color w:val="000000"/>
          <w:sz w:val="24"/>
          <w:szCs w:val="24"/>
          <w:lang w:val="en-US" w:eastAsia="zh-CN"/>
        </w:rPr>
      </w:pPr>
      <w:r>
        <w:rPr>
          <w:rFonts w:hint="eastAsia" w:ascii="宋体" w:hAnsi="宋体" w:eastAsia="宋体" w:cs="宋体"/>
          <w:sz w:val="24"/>
          <w:szCs w:val="24"/>
          <w:lang w:val="en-US" w:eastAsia="zh-CN"/>
        </w:rPr>
        <w:t xml:space="preserve">响应供应商</w:t>
      </w:r>
      <w:r>
        <w:rPr>
          <w:rFonts w:hint="eastAsia" w:ascii="宋体" w:hAnsi="宋体" w:eastAsia="宋体" w:cs="宋体"/>
          <w:sz w:val="24"/>
          <w:szCs w:val="24"/>
        </w:rPr>
        <w:t xml:space="preserve">根据对项目需求、特点及现状做出分析，并提供整体方案。内容具体包含：（1）维保服务工期安排</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（2）项目服务人员安排</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（3）服务流程</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每项</w:t>
      </w:r>
      <w:r>
        <w:rPr>
          <w:rFonts w:hint="eastAsia" w:ascii="宋体" w:hAnsi="宋体" w:eastAsia="宋体" w:cs="宋体"/>
          <w:sz w:val="24"/>
          <w:szCs w:val="24"/>
          <w:lang w:val="en-US" w:eastAsia="zh-CN"/>
        </w:rPr>
        <w:t xml:space="preserve">内容</w:t>
      </w:r>
      <w:r>
        <w:rPr>
          <w:rFonts w:hint="eastAsia" w:ascii="宋体" w:hAnsi="宋体" w:eastAsia="宋体" w:cs="宋体"/>
          <w:sz w:val="24"/>
          <w:szCs w:val="24"/>
        </w:rPr>
        <w:t xml:space="preserve">应逐条叙述</w:t>
      </w:r>
      <w:r>
        <w:rPr>
          <w:rFonts w:hint="eastAsia" w:ascii="宋体" w:hAnsi="宋体" w:eastAsia="宋体" w:cs="宋体"/>
          <w:sz w:val="24"/>
          <w:szCs w:val="24"/>
          <w:lang w:val="en-US" w:eastAsia="zh-CN"/>
        </w:rPr>
        <w:t xml:space="preserve">分别计分：</w:t>
      </w:r>
      <w:r>
        <w:rPr>
          <w:rFonts w:hint="eastAsia" w:ascii="宋体" w:hAnsi="宋体" w:eastAsia="宋体" w:cs="宋体"/>
          <w:sz w:val="24"/>
          <w:szCs w:val="24"/>
        </w:rPr>
        <w:t xml:space="preserve">方案合理，内容详尽，可行性高、针对性强的得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color w:val="000000"/>
          <w:sz w:val="24"/>
          <w:szCs w:val="24"/>
        </w:rPr>
        <w:t xml:space="preserve">方案合理性较强，内容完整，有针对性和可行性内容的得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分；方案完全脱离采购需求或未提供不得分。</w:t>
      </w:r>
      <w:r>
        <w:rPr>
          <w:rFonts w:hint="eastAsia" w:ascii="宋体" w:hAnsi="宋体" w:eastAsia="宋体" w:cs="宋体"/>
          <w:color w:val="000000"/>
          <w:sz w:val="24"/>
          <w:szCs w:val="24"/>
          <w:lang w:val="en-US" w:eastAsia="zh-CN"/>
        </w:rPr>
        <w:t xml:space="preserve">本项最高12分。</w:t>
      </w:r>
      <w:r/>
    </w:p>
    <w:p>
      <w:pPr>
        <w:ind w:firstLine="42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2、安全生产方案（</w:t>
      </w:r>
      <w:r>
        <w:rPr>
          <w:rFonts w:hint="eastAsia" w:ascii="宋体" w:hAnsi="宋体" w:eastAsia="宋体" w:cs="宋体"/>
          <w:bCs/>
          <w:sz w:val="24"/>
          <w:szCs w:val="24"/>
          <w:lang w:val="en-US" w:eastAsia="zh-CN"/>
        </w:rPr>
        <w:t xml:space="preserve">12</w:t>
      </w:r>
      <w:r>
        <w:rPr>
          <w:rFonts w:hint="eastAsia" w:ascii="宋体" w:hAnsi="宋体" w:eastAsia="宋体" w:cs="宋体"/>
          <w:bCs/>
          <w:sz w:val="24"/>
          <w:szCs w:val="24"/>
        </w:rPr>
        <w:t xml:space="preserve">分）</w:t>
      </w:r>
      <w:r/>
    </w:p>
    <w:p>
      <w:pPr>
        <w:ind w:firstLine="420"/>
        <w:spacing w:line="360" w:lineRule="auto"/>
        <w:widowControl/>
        <w:rPr>
          <w:rFonts w:hint="eastAsia" w:ascii="宋体" w:hAnsi="宋体" w:eastAsia="宋体" w:cs="宋体"/>
          <w:color w:val="000000"/>
          <w:sz w:val="24"/>
          <w:szCs w:val="24"/>
        </w:rPr>
      </w:pPr>
      <w:r>
        <w:rPr>
          <w:rFonts w:hint="eastAsia" w:ascii="宋体" w:hAnsi="宋体" w:eastAsia="宋体" w:cs="宋体"/>
          <w:sz w:val="24"/>
          <w:szCs w:val="24"/>
          <w:lang w:val="en-US" w:eastAsia="zh-CN"/>
        </w:rPr>
        <w:t xml:space="preserve">响应供应商</w:t>
      </w:r>
      <w:r>
        <w:rPr>
          <w:rFonts w:hint="eastAsia" w:ascii="宋体" w:hAnsi="宋体" w:eastAsia="宋体" w:cs="宋体"/>
          <w:sz w:val="24"/>
          <w:szCs w:val="24"/>
        </w:rPr>
        <w:t xml:space="preserve">根据对项目特点及现状提供安全生产方案。内容具体包含：（1）安全措施计划</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（2）质量保证措施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（3）安全防范措施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每项</w:t>
      </w:r>
      <w:r>
        <w:rPr>
          <w:rFonts w:hint="eastAsia" w:ascii="宋体" w:hAnsi="宋体" w:eastAsia="宋体" w:cs="宋体"/>
          <w:sz w:val="24"/>
          <w:szCs w:val="24"/>
          <w:lang w:val="en-US" w:eastAsia="zh-CN"/>
        </w:rPr>
        <w:t xml:space="preserve">内容</w:t>
      </w:r>
      <w:r>
        <w:rPr>
          <w:rFonts w:hint="eastAsia" w:ascii="宋体" w:hAnsi="宋体" w:eastAsia="宋体" w:cs="宋体"/>
          <w:sz w:val="24"/>
          <w:szCs w:val="24"/>
        </w:rPr>
        <w:t xml:space="preserve">应逐条叙述</w:t>
      </w:r>
      <w:r>
        <w:rPr>
          <w:rFonts w:hint="eastAsia" w:ascii="宋体" w:hAnsi="宋体" w:eastAsia="宋体" w:cs="宋体"/>
          <w:sz w:val="24"/>
          <w:szCs w:val="24"/>
          <w:lang w:val="en-US" w:eastAsia="zh-CN"/>
        </w:rPr>
        <w:t xml:space="preserve">分别计分：</w:t>
      </w:r>
      <w:r>
        <w:rPr>
          <w:rFonts w:hint="eastAsia" w:ascii="宋体" w:hAnsi="宋体" w:eastAsia="宋体" w:cs="宋体"/>
          <w:sz w:val="24"/>
          <w:szCs w:val="24"/>
        </w:rPr>
        <w:t xml:space="preserve">方案合理，内容详尽，可行性高、针对性强的得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color w:val="000000"/>
          <w:sz w:val="24"/>
          <w:szCs w:val="24"/>
        </w:rPr>
        <w:t xml:space="preserve">方案合理性较强，内容完整，有针对性和可行性内容的得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分；方案完全脱离采购需求或未提供不得分。</w:t>
      </w:r>
      <w:r>
        <w:rPr>
          <w:rFonts w:hint="eastAsia" w:ascii="宋体" w:hAnsi="宋体" w:eastAsia="宋体" w:cs="宋体"/>
          <w:color w:val="000000"/>
          <w:sz w:val="24"/>
          <w:szCs w:val="24"/>
          <w:lang w:val="en-US" w:eastAsia="zh-CN"/>
        </w:rPr>
        <w:t xml:space="preserve">本项最高12分。</w:t>
      </w:r>
      <w:r/>
    </w:p>
    <w:p>
      <w:pPr>
        <w:ind w:firstLine="42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3、维修备品、备件库能力方案（</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分）</w:t>
      </w:r>
      <w:r/>
    </w:p>
    <w:p>
      <w:pPr>
        <w:ind w:firstLine="42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响应供应商</w:t>
      </w:r>
      <w:r>
        <w:rPr>
          <w:rFonts w:hint="eastAsia" w:ascii="宋体" w:hAnsi="宋体" w:eastAsia="宋体" w:cs="宋体"/>
          <w:bCs/>
          <w:sz w:val="24"/>
          <w:szCs w:val="24"/>
        </w:rPr>
        <w:t xml:space="preserve">根据对项目特点及现状提供</w:t>
      </w:r>
      <w:r>
        <w:rPr>
          <w:rFonts w:hint="eastAsia" w:ascii="宋体" w:hAnsi="宋体" w:eastAsia="宋体" w:cs="宋体"/>
          <w:bCs/>
          <w:sz w:val="24"/>
          <w:szCs w:val="24"/>
          <w:lang w:val="en-US" w:eastAsia="zh-CN"/>
        </w:rPr>
        <w:t xml:space="preserve">以下内容对应的</w:t>
      </w:r>
      <w:r>
        <w:rPr>
          <w:rFonts w:hint="eastAsia" w:ascii="宋体" w:hAnsi="宋体" w:eastAsia="宋体" w:cs="宋体"/>
          <w:bCs/>
          <w:sz w:val="24"/>
          <w:szCs w:val="24"/>
        </w:rPr>
        <w:t xml:space="preserve">备品的配备计划，使用调配，质量品质和针对性等方面。内容具体包含：（1）维修备品</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（2）备件库能力</w:t>
      </w:r>
      <w:r>
        <w:rPr>
          <w:rFonts w:hint="eastAsia" w:ascii="宋体" w:hAnsi="宋体" w:eastAsia="宋体" w:cs="宋体"/>
          <w:bCs/>
          <w:sz w:val="24"/>
          <w:szCs w:val="24"/>
          <w:lang w:eastAsia="zh-CN"/>
        </w:rPr>
        <w:t xml:space="preserve">；</w:t>
      </w:r>
      <w:r>
        <w:rPr>
          <w:rFonts w:hint="eastAsia" w:ascii="宋体" w:hAnsi="宋体" w:eastAsia="宋体" w:cs="宋体"/>
          <w:sz w:val="24"/>
          <w:szCs w:val="24"/>
        </w:rPr>
        <w:t xml:space="preserve">每项</w:t>
      </w:r>
      <w:r>
        <w:rPr>
          <w:rFonts w:hint="eastAsia" w:ascii="宋体" w:hAnsi="宋体" w:eastAsia="宋体" w:cs="宋体"/>
          <w:sz w:val="24"/>
          <w:szCs w:val="24"/>
          <w:lang w:val="en-US" w:eastAsia="zh-CN"/>
        </w:rPr>
        <w:t xml:space="preserve">内容</w:t>
      </w:r>
      <w:r>
        <w:rPr>
          <w:rFonts w:hint="eastAsia" w:ascii="宋体" w:hAnsi="宋体" w:eastAsia="宋体" w:cs="宋体"/>
          <w:sz w:val="24"/>
          <w:szCs w:val="24"/>
        </w:rPr>
        <w:t xml:space="preserve">应逐条叙述</w:t>
      </w:r>
      <w:r>
        <w:rPr>
          <w:rFonts w:hint="eastAsia" w:ascii="宋体" w:hAnsi="宋体" w:eastAsia="宋体" w:cs="宋体"/>
          <w:sz w:val="24"/>
          <w:szCs w:val="24"/>
          <w:lang w:val="en-US" w:eastAsia="zh-CN"/>
        </w:rPr>
        <w:t xml:space="preserve">分别计分：</w:t>
      </w:r>
      <w:r>
        <w:rPr>
          <w:rFonts w:hint="eastAsia" w:ascii="宋体" w:hAnsi="宋体" w:eastAsia="宋体" w:cs="宋体"/>
          <w:bCs/>
          <w:sz w:val="24"/>
          <w:szCs w:val="24"/>
        </w:rPr>
        <w:t xml:space="preserve">计划完备，调配合理，备品品质有保障，方案具有针对性的得</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分；</w:t>
      </w:r>
      <w:r>
        <w:rPr>
          <w:rFonts w:hint="eastAsia" w:ascii="宋体" w:hAnsi="宋体" w:eastAsia="宋体" w:cs="宋体"/>
          <w:color w:val="000000"/>
          <w:sz w:val="24"/>
          <w:szCs w:val="24"/>
        </w:rPr>
        <w:t xml:space="preserve">方案合理性较强，内容完整，有针对性和可行性内容的得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bCs/>
          <w:sz w:val="24"/>
          <w:szCs w:val="24"/>
        </w:rPr>
        <w:t xml:space="preserve">方案不具合理性、与项目无关、未提供均不得分。</w:t>
      </w:r>
      <w:r>
        <w:rPr>
          <w:rFonts w:hint="eastAsia" w:ascii="宋体" w:hAnsi="宋体" w:eastAsia="宋体" w:cs="宋体"/>
          <w:color w:val="000000"/>
          <w:sz w:val="24"/>
          <w:szCs w:val="24"/>
          <w:lang w:val="en-US" w:eastAsia="zh-CN"/>
        </w:rPr>
        <w:t xml:space="preserve">本项最高</w:t>
      </w: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lang w:val="en-US" w:eastAsia="zh-CN"/>
        </w:rPr>
        <w:t xml:space="preserve">分。</w:t>
      </w:r>
      <w:r/>
    </w:p>
    <w:p>
      <w:pPr>
        <w:ind w:firstLine="42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4、提供完善的应急保障方案（</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分）</w:t>
      </w:r>
      <w:r/>
    </w:p>
    <w:p>
      <w:pPr>
        <w:ind w:firstLine="420"/>
        <w:spacing w:line="360" w:lineRule="auto"/>
        <w:widowControl/>
        <w:rPr>
          <w:rFonts w:hint="eastAsia" w:ascii="宋体" w:hAnsi="宋体" w:eastAsia="宋体" w:cs="宋体"/>
          <w:bCs/>
          <w:sz w:val="24"/>
          <w:szCs w:val="24"/>
        </w:rPr>
      </w:pPr>
      <w:r>
        <w:rPr>
          <w:rFonts w:hint="eastAsia" w:ascii="宋体" w:hAnsi="宋体" w:eastAsia="宋体" w:cs="宋体"/>
          <w:sz w:val="24"/>
          <w:szCs w:val="24"/>
          <w:lang w:val="en-US" w:eastAsia="zh-CN"/>
        </w:rPr>
        <w:t xml:space="preserve">响应供应商</w:t>
      </w:r>
      <w:r>
        <w:rPr>
          <w:rFonts w:hint="eastAsia" w:ascii="宋体" w:hAnsi="宋体" w:eastAsia="宋体" w:cs="宋体"/>
          <w:bCs/>
          <w:sz w:val="24"/>
          <w:szCs w:val="24"/>
        </w:rPr>
        <w:t xml:space="preserve">根据对项目特点及现状提供应急保障方案。内容具体包含：（1）保障人员及团队</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（2）保障内容（网络保障、系统保障、应急保障措施、应急保障维护流程图、应急电源配备）</w:t>
      </w:r>
      <w:r>
        <w:rPr>
          <w:rFonts w:hint="eastAsia" w:ascii="宋体" w:hAnsi="宋体" w:eastAsia="宋体" w:cs="宋体"/>
          <w:bCs/>
          <w:sz w:val="24"/>
          <w:szCs w:val="24"/>
          <w:lang w:eastAsia="zh-CN"/>
        </w:rPr>
        <w:t xml:space="preserve">；</w:t>
      </w:r>
      <w:r>
        <w:rPr>
          <w:rFonts w:hint="eastAsia" w:ascii="宋体" w:hAnsi="宋体" w:eastAsia="宋体" w:cs="宋体"/>
          <w:sz w:val="24"/>
          <w:szCs w:val="24"/>
        </w:rPr>
        <w:t xml:space="preserve">每项</w:t>
      </w:r>
      <w:r>
        <w:rPr>
          <w:rFonts w:hint="eastAsia" w:ascii="宋体" w:hAnsi="宋体" w:eastAsia="宋体" w:cs="宋体"/>
          <w:sz w:val="24"/>
          <w:szCs w:val="24"/>
          <w:lang w:val="en-US" w:eastAsia="zh-CN"/>
        </w:rPr>
        <w:t xml:space="preserve">内容</w:t>
      </w:r>
      <w:r>
        <w:rPr>
          <w:rFonts w:hint="eastAsia" w:ascii="宋体" w:hAnsi="宋体" w:eastAsia="宋体" w:cs="宋体"/>
          <w:sz w:val="24"/>
          <w:szCs w:val="24"/>
        </w:rPr>
        <w:t xml:space="preserve">应逐条叙述</w:t>
      </w:r>
      <w:r>
        <w:rPr>
          <w:rFonts w:hint="eastAsia" w:ascii="宋体" w:hAnsi="宋体" w:eastAsia="宋体" w:cs="宋体"/>
          <w:sz w:val="24"/>
          <w:szCs w:val="24"/>
          <w:lang w:val="en-US" w:eastAsia="zh-CN"/>
        </w:rPr>
        <w:t xml:space="preserve">分别计分：</w:t>
      </w:r>
      <w:r>
        <w:rPr>
          <w:rFonts w:hint="eastAsia" w:ascii="宋体" w:hAnsi="宋体" w:eastAsia="宋体" w:cs="宋体"/>
          <w:bCs/>
          <w:sz w:val="24"/>
          <w:szCs w:val="24"/>
        </w:rPr>
        <w:t xml:space="preserve">人员配备完善，分工明确合理，对保障内容认识全面，方案具有合理性、科学性、针对性的得</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分；人员配备较为完善，分工较为合理，</w:t>
      </w:r>
      <w:r>
        <w:rPr>
          <w:rFonts w:hint="eastAsia" w:ascii="宋体" w:hAnsi="宋体" w:eastAsia="宋体" w:cs="宋体"/>
          <w:color w:val="000000"/>
          <w:sz w:val="24"/>
          <w:szCs w:val="24"/>
        </w:rPr>
        <w:t xml:space="preserve">设计方案合理性较强，内容完整，有针对性和可行性内容的得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分；方案完全脱离采购需求或未提供不得分</w:t>
      </w:r>
      <w:r>
        <w:rPr>
          <w:rFonts w:hint="eastAsia" w:ascii="宋体" w:hAnsi="宋体" w:eastAsia="宋体" w:cs="宋体"/>
          <w:bCs/>
          <w:sz w:val="24"/>
          <w:szCs w:val="24"/>
        </w:rPr>
        <w:t xml:space="preserve">。</w:t>
      </w:r>
      <w:r>
        <w:rPr>
          <w:rFonts w:hint="eastAsia" w:ascii="宋体" w:hAnsi="宋体" w:eastAsia="宋体" w:cs="宋体"/>
          <w:color w:val="000000"/>
          <w:sz w:val="24"/>
          <w:szCs w:val="24"/>
          <w:lang w:val="en-US" w:eastAsia="zh-CN"/>
        </w:rPr>
        <w:t xml:space="preserve">本项最高</w:t>
      </w:r>
      <w:r>
        <w:rPr>
          <w:rFonts w:hint="eastAsia" w:ascii="宋体" w:hAnsi="宋体" w:cs="宋体"/>
          <w:color w:val="000000"/>
          <w:sz w:val="24"/>
          <w:szCs w:val="24"/>
          <w:lang w:val="en-US" w:eastAsia="zh-CN"/>
        </w:rPr>
        <w:t xml:space="preserve">8</w:t>
      </w:r>
      <w:r>
        <w:rPr>
          <w:rFonts w:hint="eastAsia" w:ascii="宋体" w:hAnsi="宋体" w:eastAsia="宋体" w:cs="宋体"/>
          <w:color w:val="000000"/>
          <w:sz w:val="24"/>
          <w:szCs w:val="24"/>
          <w:lang w:val="en-US" w:eastAsia="zh-CN"/>
        </w:rPr>
        <w:t xml:space="preserve">分。</w:t>
      </w:r>
      <w:r/>
    </w:p>
    <w:p>
      <w:pPr>
        <w:ind w:firstLine="42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5、服务响应方案（</w:t>
      </w:r>
      <w:r>
        <w:rPr>
          <w:rFonts w:hint="eastAsia" w:ascii="宋体" w:hAnsi="宋体" w:cs="宋体"/>
          <w:bCs/>
          <w:sz w:val="24"/>
          <w:szCs w:val="24"/>
          <w:lang w:val="en-US" w:eastAsia="zh-CN"/>
        </w:rPr>
        <w:t xml:space="preserve">4</w:t>
      </w:r>
      <w:r>
        <w:rPr>
          <w:rFonts w:hint="eastAsia" w:ascii="宋体" w:hAnsi="宋体" w:eastAsia="宋体" w:cs="宋体"/>
          <w:bCs/>
          <w:sz w:val="24"/>
          <w:szCs w:val="24"/>
        </w:rPr>
        <w:t xml:space="preserve">分）</w:t>
      </w:r>
      <w:r/>
    </w:p>
    <w:p>
      <w:pPr>
        <w:ind w:firstLine="420"/>
        <w:spacing w:line="360" w:lineRule="auto"/>
        <w:widowControl/>
        <w:rPr>
          <w:rFonts w:hint="eastAsia" w:ascii="宋体" w:hAnsi="宋体" w:eastAsia="宋体" w:cs="宋体"/>
          <w:bCs/>
          <w:sz w:val="24"/>
          <w:szCs w:val="24"/>
        </w:rPr>
      </w:pPr>
      <w:r>
        <w:rPr>
          <w:rFonts w:hint="eastAsia" w:ascii="宋体" w:hAnsi="宋体" w:eastAsia="宋体" w:cs="宋体"/>
          <w:sz w:val="24"/>
          <w:szCs w:val="24"/>
          <w:lang w:val="en-US" w:eastAsia="zh-CN"/>
        </w:rPr>
        <w:t xml:space="preserve">响应供应商</w:t>
      </w:r>
      <w:r>
        <w:rPr>
          <w:rFonts w:hint="eastAsia" w:ascii="宋体" w:hAnsi="宋体" w:eastAsia="宋体" w:cs="宋体"/>
          <w:bCs/>
          <w:sz w:val="24"/>
          <w:szCs w:val="24"/>
        </w:rPr>
        <w:t xml:space="preserve">根据对项目特点及现状提供响应时间方案。具体内容为：提供保修、故障分析处理、事故处理完毕后的归档及用户建议等流程图。流程图详细、合理、与用户贴合度高的得</w:t>
      </w:r>
      <w:r>
        <w:rPr>
          <w:rFonts w:hint="eastAsia" w:ascii="宋体" w:hAnsi="宋体" w:cs="宋体"/>
          <w:bCs/>
          <w:sz w:val="24"/>
          <w:szCs w:val="24"/>
          <w:lang w:val="en-US" w:eastAsia="zh-CN"/>
        </w:rPr>
        <w:t xml:space="preserve">4</w:t>
      </w:r>
      <w:r>
        <w:rPr>
          <w:rFonts w:hint="eastAsia" w:ascii="宋体" w:hAnsi="宋体" w:eastAsia="宋体" w:cs="宋体"/>
          <w:bCs/>
          <w:sz w:val="24"/>
          <w:szCs w:val="24"/>
        </w:rPr>
        <w:t xml:space="preserve">分；流程图</w:t>
      </w:r>
      <w:r>
        <w:rPr>
          <w:rFonts w:hint="eastAsia" w:ascii="宋体" w:hAnsi="宋体" w:cs="宋体"/>
          <w:bCs/>
          <w:sz w:val="24"/>
          <w:szCs w:val="24"/>
          <w:lang w:val="en-US" w:eastAsia="zh-CN"/>
        </w:rPr>
        <w:t xml:space="preserve">粗略</w:t>
      </w:r>
      <w:r>
        <w:rPr>
          <w:rFonts w:hint="eastAsia" w:ascii="宋体" w:hAnsi="宋体" w:eastAsia="宋体" w:cs="宋体"/>
          <w:bCs/>
          <w:sz w:val="24"/>
          <w:szCs w:val="24"/>
        </w:rPr>
        <w:t xml:space="preserve">、合理</w:t>
      </w:r>
      <w:r>
        <w:rPr>
          <w:rFonts w:hint="eastAsia" w:ascii="宋体" w:hAnsi="宋体" w:cs="宋体"/>
          <w:bCs/>
          <w:sz w:val="24"/>
          <w:szCs w:val="24"/>
          <w:lang w:val="en-US" w:eastAsia="zh-CN"/>
        </w:rPr>
        <w:t xml:space="preserve">性差</w:t>
      </w:r>
      <w:r>
        <w:rPr>
          <w:rFonts w:hint="eastAsia" w:ascii="宋体" w:hAnsi="宋体" w:eastAsia="宋体" w:cs="宋体"/>
          <w:bCs/>
          <w:sz w:val="24"/>
          <w:szCs w:val="24"/>
        </w:rPr>
        <w:t xml:space="preserve">、与用户贴合度</w:t>
      </w:r>
      <w:r>
        <w:rPr>
          <w:rFonts w:hint="eastAsia" w:ascii="宋体" w:hAnsi="宋体" w:cs="宋体"/>
          <w:bCs/>
          <w:sz w:val="24"/>
          <w:szCs w:val="24"/>
          <w:lang w:val="en-US" w:eastAsia="zh-CN"/>
        </w:rPr>
        <w:t xml:space="preserve">低</w:t>
      </w:r>
      <w:r>
        <w:rPr>
          <w:rFonts w:hint="eastAsia" w:ascii="宋体" w:hAnsi="宋体" w:eastAsia="宋体" w:cs="宋体"/>
          <w:bCs/>
          <w:sz w:val="24"/>
          <w:szCs w:val="24"/>
        </w:rPr>
        <w:t xml:space="preserve">的得</w:t>
      </w:r>
      <w:r>
        <w:rPr>
          <w:rFonts w:hint="eastAsia" w:ascii="宋体" w:hAnsi="宋体" w:cs="宋体"/>
          <w:bCs/>
          <w:sz w:val="24"/>
          <w:szCs w:val="24"/>
          <w:lang w:val="en-US" w:eastAsia="zh-CN"/>
        </w:rPr>
        <w:t xml:space="preserve">2</w:t>
      </w:r>
      <w:r>
        <w:rPr>
          <w:rFonts w:hint="eastAsia" w:ascii="宋体" w:hAnsi="宋体" w:eastAsia="宋体" w:cs="宋体"/>
          <w:bCs/>
          <w:sz w:val="24"/>
          <w:szCs w:val="24"/>
        </w:rPr>
        <w:t xml:space="preserve">分；</w:t>
      </w:r>
      <w:r>
        <w:rPr>
          <w:rFonts w:hint="eastAsia" w:ascii="宋体" w:hAnsi="宋体" w:eastAsia="宋体" w:cs="宋体"/>
          <w:color w:val="000000"/>
          <w:sz w:val="24"/>
          <w:szCs w:val="24"/>
        </w:rPr>
        <w:t xml:space="preserve">方案完全脱离采购需求或未提供不得分。</w:t>
      </w:r>
      <w:r/>
    </w:p>
    <w:p>
      <w:pPr>
        <w:ind w:firstLine="42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6、日常巡检和设备保养方案（6分）</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sz w:val="24"/>
          <w:szCs w:val="24"/>
          <w:lang w:val="en-US" w:eastAsia="zh-CN"/>
        </w:rPr>
        <w:t xml:space="preserve">响应供应商</w:t>
      </w:r>
      <w:r>
        <w:rPr>
          <w:rFonts w:hint="eastAsia" w:ascii="宋体" w:hAnsi="宋体" w:eastAsia="宋体" w:cs="宋体"/>
          <w:sz w:val="24"/>
          <w:szCs w:val="24"/>
        </w:rPr>
        <w:t xml:space="preserve">根据项目需求提供安全巡检服务方案，使用多种手段，对网络设备、服务器、操作系统、应用系统进行周期性的巡检。服务内容包含：</w:t>
      </w:r>
      <w:r>
        <w:rPr>
          <w:rFonts w:hint="eastAsia" w:ascii="宋体" w:hAnsi="宋体" w:eastAsia="宋体" w:cs="宋体"/>
          <w:bCs/>
          <w:sz w:val="24"/>
          <w:szCs w:val="24"/>
        </w:rPr>
        <w:t xml:space="preserve">（1）系统巡检</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（2）故障修复</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（3）设备保养</w:t>
      </w:r>
      <w:r>
        <w:rPr>
          <w:rFonts w:hint="eastAsia" w:ascii="宋体" w:hAnsi="宋体" w:eastAsia="宋体" w:cs="宋体"/>
          <w:bCs/>
          <w:sz w:val="24"/>
          <w:szCs w:val="24"/>
          <w:lang w:eastAsia="zh-CN"/>
        </w:rPr>
        <w:t xml:space="preserve">；</w:t>
      </w:r>
      <w:r>
        <w:rPr>
          <w:rFonts w:hint="eastAsia" w:ascii="宋体" w:hAnsi="宋体" w:eastAsia="宋体" w:cs="宋体"/>
          <w:sz w:val="24"/>
          <w:szCs w:val="24"/>
        </w:rPr>
        <w:t xml:space="preserve">每项</w:t>
      </w:r>
      <w:r>
        <w:rPr>
          <w:rFonts w:hint="eastAsia" w:ascii="宋体" w:hAnsi="宋体" w:eastAsia="宋体" w:cs="宋体"/>
          <w:sz w:val="24"/>
          <w:szCs w:val="24"/>
          <w:lang w:val="en-US" w:eastAsia="zh-CN"/>
        </w:rPr>
        <w:t xml:space="preserve">内容</w:t>
      </w:r>
      <w:r>
        <w:rPr>
          <w:rFonts w:hint="eastAsia" w:ascii="宋体" w:hAnsi="宋体" w:eastAsia="宋体" w:cs="宋体"/>
          <w:sz w:val="24"/>
          <w:szCs w:val="24"/>
        </w:rPr>
        <w:t xml:space="preserve">应逐条叙述</w:t>
      </w:r>
      <w:r>
        <w:rPr>
          <w:rFonts w:hint="eastAsia" w:ascii="宋体" w:hAnsi="宋体" w:eastAsia="宋体" w:cs="宋体"/>
          <w:sz w:val="24"/>
          <w:szCs w:val="24"/>
          <w:lang w:val="en-US" w:eastAsia="zh-CN"/>
        </w:rPr>
        <w:t xml:space="preserve">分别计分：</w:t>
      </w:r>
      <w:r>
        <w:rPr>
          <w:rFonts w:hint="eastAsia" w:ascii="宋体" w:hAnsi="宋体" w:eastAsia="宋体" w:cs="宋体"/>
          <w:bCs/>
          <w:sz w:val="24"/>
          <w:szCs w:val="24"/>
        </w:rPr>
        <w:t xml:space="preserve">方案合理，内容详尽，可行性高针对性强的得2分；设计方</w:t>
      </w:r>
      <w:r>
        <w:rPr>
          <w:rFonts w:hint="eastAsia" w:ascii="宋体" w:hAnsi="宋体" w:eastAsia="宋体" w:cs="宋体"/>
          <w:color w:val="000000"/>
          <w:sz w:val="24"/>
          <w:szCs w:val="24"/>
        </w:rPr>
        <w:t xml:space="preserve">案合理性较强，内容完整，有针对性和可行性内容的得1分；方案完全脱离采购需求或未提供不得分。</w:t>
      </w:r>
      <w:r>
        <w:rPr>
          <w:rFonts w:hint="eastAsia" w:ascii="宋体" w:hAnsi="宋体" w:eastAsia="宋体" w:cs="宋体"/>
          <w:color w:val="000000"/>
          <w:sz w:val="24"/>
          <w:szCs w:val="24"/>
          <w:lang w:val="en-US" w:eastAsia="zh-CN"/>
        </w:rPr>
        <w:t xml:space="preserve">本项最高</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lang w:val="en-US" w:eastAsia="zh-CN"/>
        </w:rPr>
        <w:t xml:space="preserve">分。</w:t>
      </w:r>
      <w:r/>
    </w:p>
    <w:p>
      <w:pPr>
        <w:ind w:firstLine="420"/>
        <w:spacing w:line="360" w:lineRule="auto"/>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rPr>
        <w:t xml:space="preserve">数据网络安全运维方案（</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rPr>
        <w:t xml:space="preserve">分）</w:t>
      </w:r>
      <w:r/>
    </w:p>
    <w:p>
      <w:pPr>
        <w:ind w:firstLine="420"/>
        <w:spacing w:line="360" w:lineRule="auto"/>
        <w:rPr>
          <w:rFonts w:hint="eastAsia" w:ascii="宋体" w:hAnsi="宋体" w:eastAsia="宋体" w:cs="宋体"/>
          <w:color w:val="000000"/>
          <w:sz w:val="24"/>
          <w:szCs w:val="24"/>
        </w:rPr>
      </w:pPr>
      <w:r>
        <w:rPr>
          <w:rFonts w:hint="eastAsia" w:ascii="宋体" w:hAnsi="宋体" w:eastAsia="宋体" w:cs="宋体"/>
          <w:sz w:val="24"/>
          <w:szCs w:val="24"/>
          <w:lang w:val="en-US" w:eastAsia="zh-CN"/>
        </w:rPr>
        <w:t xml:space="preserve">响应供应商</w:t>
      </w:r>
      <w:r>
        <w:rPr>
          <w:rFonts w:hint="eastAsia" w:ascii="宋体" w:hAnsi="宋体" w:eastAsia="宋体" w:cs="宋体"/>
          <w:color w:val="000000"/>
          <w:sz w:val="24"/>
          <w:szCs w:val="24"/>
        </w:rPr>
        <w:t xml:space="preserve">根据对项目特点及现状提供数据网络安全运维方案。内容具体包含且不限于：</w:t>
      </w:r>
      <w:r/>
    </w:p>
    <w:p>
      <w:pPr>
        <w:ind w:firstLine="420"/>
        <w:spacing w:line="360" w:lineRule="auto"/>
        <w:rPr>
          <w:rFonts w:ascii="宋体" w:hAnsi="宋体"/>
          <w:bCs/>
          <w:sz w:val="24"/>
          <w:szCs w:val="24"/>
          <w:highlight w:val="none"/>
          <w:lang w:val="zh-TW"/>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）对本项目涉及数据网络安全设备、安全体系架构的现状分析、运维重点难点分析</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）数据网络安全应急预案</w:t>
      </w:r>
      <w:r>
        <w:rPr>
          <w:rFonts w:hint="eastAsia" w:ascii="宋体" w:hAnsi="宋体" w:cs="宋体"/>
          <w:color w:val="000000"/>
          <w:sz w:val="24"/>
          <w:szCs w:val="24"/>
          <w:lang w:eastAsia="zh-CN"/>
        </w:rPr>
        <w:t xml:space="preserve">；</w:t>
      </w:r>
      <w:r>
        <w:rPr>
          <w:rFonts w:hint="eastAsia" w:ascii="宋体" w:hAnsi="宋体" w:eastAsia="宋体" w:cs="宋体"/>
          <w:sz w:val="24"/>
          <w:szCs w:val="24"/>
        </w:rPr>
        <w:t xml:space="preserve">每项</w:t>
      </w:r>
      <w:r>
        <w:rPr>
          <w:rFonts w:hint="eastAsia" w:ascii="宋体" w:hAnsi="宋体" w:eastAsia="宋体" w:cs="宋体"/>
          <w:sz w:val="24"/>
          <w:szCs w:val="24"/>
          <w:lang w:val="en-US" w:eastAsia="zh-CN"/>
        </w:rPr>
        <w:t xml:space="preserve">内容</w:t>
      </w:r>
      <w:r>
        <w:rPr>
          <w:rFonts w:hint="eastAsia" w:ascii="宋体" w:hAnsi="宋体" w:eastAsia="宋体" w:cs="宋体"/>
          <w:sz w:val="24"/>
          <w:szCs w:val="24"/>
        </w:rPr>
        <w:t xml:space="preserve">应逐条叙述</w:t>
      </w:r>
      <w:r>
        <w:rPr>
          <w:rFonts w:hint="eastAsia" w:ascii="宋体" w:hAnsi="宋体" w:eastAsia="宋体" w:cs="宋体"/>
          <w:sz w:val="24"/>
          <w:szCs w:val="24"/>
          <w:lang w:val="en-US" w:eastAsia="zh-CN"/>
        </w:rPr>
        <w:t xml:space="preserve">分别计分：</w:t>
      </w:r>
      <w:r>
        <w:rPr>
          <w:rFonts w:hint="eastAsia" w:ascii="宋体" w:hAnsi="宋体" w:eastAsia="宋体" w:cs="宋体"/>
          <w:color w:val="000000"/>
          <w:sz w:val="24"/>
          <w:szCs w:val="24"/>
        </w:rPr>
        <w:t xml:space="preserve">方案合理，内容详尽，可行性高针对性强的得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分；方案合理性较强，内容完整，有针对性和可行性内容的得1分；方案完全脱离采购需求或未提供不得分。    </w:t>
      </w:r>
      <w:r>
        <w:rPr>
          <w:rFonts w:hint="eastAsia" w:ascii="宋体" w:hAnsi="宋体"/>
          <w:bCs/>
          <w:sz w:val="24"/>
          <w:szCs w:val="24"/>
          <w:highlight w:val="none"/>
        </w:rPr>
        <w:t xml:space="preserve">                                   </w:t>
      </w:r>
      <w:r/>
    </w:p>
    <w:p>
      <w:pPr>
        <w:ind w:firstLine="420"/>
        <w:spacing w:line="360" w:lineRule="auto"/>
        <w:rPr>
          <w:rFonts w:ascii="宋体" w:hAnsi="宋体"/>
          <w:b/>
          <w:bCs w:val="0"/>
          <w:sz w:val="24"/>
          <w:szCs w:val="24"/>
          <w:highlight w:val="none"/>
          <w:lang w:val="zh-TW"/>
        </w:rPr>
      </w:pPr>
      <w:r>
        <w:rPr>
          <w:rFonts w:hint="eastAsia" w:ascii="宋体" w:hAnsi="宋体"/>
          <w:b/>
          <w:bCs w:val="0"/>
          <w:sz w:val="24"/>
          <w:szCs w:val="24"/>
          <w:highlight w:val="none"/>
          <w:lang w:val="zh-TW"/>
        </w:rPr>
        <w:t xml:space="preserve">（三）针对本项目拟派的项目组成员配备情况比较（</w:t>
      </w:r>
      <w:r>
        <w:rPr>
          <w:rFonts w:hint="eastAsia" w:ascii="宋体" w:hAnsi="宋体"/>
          <w:b/>
          <w:bCs w:val="0"/>
          <w:sz w:val="24"/>
          <w:szCs w:val="24"/>
          <w:highlight w:val="none"/>
          <w:lang w:val="en-US" w:eastAsia="zh-CN"/>
        </w:rPr>
        <w:t xml:space="preserve">18</w:t>
      </w:r>
      <w:r>
        <w:rPr>
          <w:rFonts w:hint="eastAsia" w:ascii="宋体" w:hAnsi="宋体"/>
          <w:b/>
          <w:bCs w:val="0"/>
          <w:sz w:val="24"/>
          <w:szCs w:val="24"/>
          <w:highlight w:val="none"/>
          <w:lang w:val="zh-TW"/>
        </w:rPr>
        <w:t xml:space="preserve">分）</w:t>
      </w:r>
      <w:r/>
    </w:p>
    <w:p>
      <w:pPr>
        <w:ind w:firstLine="420"/>
        <w:spacing w:line="360" w:lineRule="auto"/>
        <w:rPr>
          <w:rFonts w:ascii="宋体" w:hAnsi="宋体"/>
          <w:bCs/>
          <w:sz w:val="24"/>
          <w:szCs w:val="24"/>
          <w:highlight w:val="none"/>
          <w:lang w:val="zh-TW"/>
        </w:rPr>
      </w:pPr>
      <w:r>
        <w:rPr>
          <w:rFonts w:hint="eastAsia" w:ascii="宋体" w:hAnsi="宋体"/>
          <w:bCs/>
          <w:sz w:val="24"/>
          <w:szCs w:val="24"/>
          <w:highlight w:val="none"/>
          <w:lang w:val="zh-TW"/>
        </w:rPr>
        <w:t xml:space="preserve">1.项目负责人</w:t>
      </w:r>
      <w:r>
        <w:rPr>
          <w:rFonts w:hint="eastAsia" w:ascii="宋体" w:hAnsi="宋体"/>
          <w:bCs/>
          <w:sz w:val="24"/>
          <w:szCs w:val="24"/>
          <w:highlight w:val="none"/>
          <w:lang w:val="zh-TW" w:eastAsia="zh-CN"/>
        </w:rPr>
        <w:t xml:space="preserve">（</w:t>
      </w:r>
      <w:r>
        <w:rPr>
          <w:rFonts w:hint="eastAsia" w:ascii="宋体" w:hAnsi="宋体"/>
          <w:bCs/>
          <w:sz w:val="24"/>
          <w:szCs w:val="24"/>
          <w:highlight w:val="none"/>
          <w:lang w:val="en-US" w:eastAsia="zh-CN"/>
        </w:rPr>
        <w:t xml:space="preserve">4分</w:t>
      </w:r>
      <w:r>
        <w:rPr>
          <w:rFonts w:hint="eastAsia" w:ascii="宋体" w:hAnsi="宋体"/>
          <w:bCs/>
          <w:sz w:val="24"/>
          <w:szCs w:val="24"/>
          <w:highlight w:val="none"/>
          <w:lang w:val="zh-TW" w:eastAsia="zh-CN"/>
        </w:rPr>
        <w:t xml:space="preserve">）</w:t>
      </w:r>
      <w:r>
        <w:rPr>
          <w:rFonts w:hint="eastAsia" w:ascii="宋体" w:hAnsi="宋体"/>
          <w:bCs/>
          <w:sz w:val="24"/>
          <w:szCs w:val="24"/>
          <w:highlight w:val="none"/>
          <w:lang w:val="zh-TW"/>
        </w:rPr>
        <w:t xml:space="preserve">：</w:t>
      </w:r>
      <w:r/>
    </w:p>
    <w:p>
      <w:pPr>
        <w:ind w:firstLine="420"/>
        <w:spacing w:line="360" w:lineRule="auto"/>
        <w:rPr>
          <w:rFonts w:hint="default" w:ascii="宋体" w:hAnsi="宋体"/>
          <w:bCs/>
          <w:sz w:val="24"/>
          <w:szCs w:val="24"/>
          <w:highlight w:val="none"/>
          <w:lang w:val="en-US" w:eastAsia="zh-CN"/>
        </w:rPr>
      </w:pPr>
      <w:r>
        <w:rPr>
          <w:rFonts w:hint="eastAsia" w:ascii="宋体" w:hAnsi="宋体"/>
          <w:bCs/>
          <w:sz w:val="24"/>
          <w:szCs w:val="24"/>
          <w:highlight w:val="none"/>
          <w:lang w:val="zh-TW"/>
        </w:rPr>
        <w:t xml:space="preserve">项目负责人具有信息系统运维管理工程师（高级）证书的得</w:t>
      </w:r>
      <w:r>
        <w:rPr>
          <w:rFonts w:hint="eastAsia" w:ascii="宋体" w:hAnsi="宋体"/>
          <w:bCs/>
          <w:sz w:val="24"/>
          <w:szCs w:val="24"/>
          <w:highlight w:val="none"/>
          <w:lang w:val="zh-TW" w:eastAsia="zh-TW"/>
        </w:rPr>
        <w:t xml:space="preserve">2</w:t>
      </w:r>
      <w:r>
        <w:rPr>
          <w:rFonts w:hint="eastAsia" w:ascii="宋体" w:hAnsi="宋体"/>
          <w:bCs/>
          <w:sz w:val="24"/>
          <w:szCs w:val="24"/>
          <w:highlight w:val="none"/>
          <w:lang w:val="zh-TW"/>
        </w:rPr>
        <w:t xml:space="preserve">分</w:t>
      </w:r>
      <w:r>
        <w:rPr>
          <w:rFonts w:hint="eastAsia" w:ascii="宋体" w:hAnsi="宋体"/>
          <w:bCs/>
          <w:sz w:val="24"/>
          <w:szCs w:val="24"/>
          <w:highlight w:val="none"/>
          <w:lang w:val="zh-TW" w:eastAsia="zh-CN"/>
        </w:rPr>
        <w:t xml:space="preserve">；</w:t>
      </w:r>
      <w:r>
        <w:rPr>
          <w:rFonts w:hint="eastAsia" w:ascii="宋体" w:hAnsi="宋体"/>
          <w:bCs/>
          <w:sz w:val="24"/>
          <w:szCs w:val="24"/>
          <w:highlight w:val="none"/>
          <w:lang w:val="zh-TW"/>
        </w:rPr>
        <w:t xml:space="preserve">具有计算机、通信、网络</w:t>
      </w:r>
      <w:r>
        <w:rPr>
          <w:rFonts w:hint="eastAsia" w:ascii="宋体" w:hAnsi="宋体"/>
          <w:bCs/>
          <w:sz w:val="24"/>
          <w:szCs w:val="24"/>
          <w:highlight w:val="none"/>
          <w:lang w:val="zh-TW" w:eastAsia="zh-CN"/>
        </w:rPr>
        <w:t xml:space="preserve">、</w:t>
      </w:r>
      <w:r>
        <w:rPr>
          <w:rFonts w:hint="eastAsia" w:ascii="宋体" w:hAnsi="宋体"/>
          <w:bCs/>
          <w:sz w:val="24"/>
          <w:szCs w:val="24"/>
          <w:highlight w:val="none"/>
          <w:lang w:val="en-US" w:eastAsia="zh-CN"/>
        </w:rPr>
        <w:t xml:space="preserve">智能化</w:t>
      </w:r>
      <w:r>
        <w:rPr>
          <w:rFonts w:hint="eastAsia" w:ascii="宋体" w:hAnsi="宋体"/>
          <w:bCs/>
          <w:sz w:val="24"/>
          <w:szCs w:val="24"/>
          <w:highlight w:val="none"/>
          <w:lang w:val="zh-TW"/>
        </w:rPr>
        <w:t xml:space="preserve">相关专业</w:t>
      </w:r>
      <w:r>
        <w:rPr>
          <w:rFonts w:hint="eastAsia" w:ascii="宋体" w:hAnsi="宋体"/>
          <w:bCs/>
          <w:sz w:val="24"/>
          <w:szCs w:val="24"/>
          <w:highlight w:val="none"/>
          <w:lang w:val="en-US" w:eastAsia="zh-CN"/>
        </w:rPr>
        <w:t xml:space="preserve">的中级或</w:t>
      </w:r>
      <w:r>
        <w:rPr>
          <w:rFonts w:hint="eastAsia" w:ascii="宋体" w:hAnsi="宋体"/>
          <w:bCs/>
          <w:sz w:val="24"/>
          <w:szCs w:val="24"/>
          <w:highlight w:val="none"/>
          <w:lang w:val="zh-TW"/>
        </w:rPr>
        <w:t xml:space="preserve">以上职称证书的得</w:t>
      </w:r>
      <w:r>
        <w:rPr>
          <w:rFonts w:hint="eastAsia" w:ascii="宋体" w:hAnsi="宋体"/>
          <w:bCs/>
          <w:sz w:val="24"/>
          <w:szCs w:val="24"/>
          <w:highlight w:val="none"/>
          <w:lang w:val="en-US" w:eastAsia="zh-CN"/>
        </w:rPr>
        <w:t xml:space="preserve">2</w:t>
      </w:r>
      <w:r>
        <w:rPr>
          <w:rFonts w:hint="eastAsia" w:ascii="宋体" w:hAnsi="宋体"/>
          <w:bCs/>
          <w:sz w:val="24"/>
          <w:szCs w:val="24"/>
          <w:highlight w:val="none"/>
          <w:lang w:val="zh-TW"/>
        </w:rPr>
        <w:t xml:space="preserve">分</w:t>
      </w:r>
      <w:r>
        <w:rPr>
          <w:rFonts w:hint="eastAsia" w:ascii="宋体" w:hAnsi="宋体"/>
          <w:bCs/>
          <w:sz w:val="24"/>
          <w:szCs w:val="24"/>
          <w:highlight w:val="none"/>
          <w:lang w:val="zh-TW" w:eastAsia="zh-CN"/>
        </w:rPr>
        <w:t xml:space="preserve">，</w:t>
      </w:r>
      <w:r>
        <w:rPr>
          <w:rFonts w:hint="eastAsia" w:ascii="宋体" w:hAnsi="宋体"/>
          <w:bCs/>
          <w:sz w:val="24"/>
          <w:szCs w:val="24"/>
          <w:highlight w:val="none"/>
          <w:lang w:val="en-US" w:eastAsia="zh-CN"/>
        </w:rPr>
        <w:t xml:space="preserve">中级</w:t>
      </w:r>
      <w:r>
        <w:rPr>
          <w:rFonts w:hint="eastAsia" w:ascii="宋体" w:hAnsi="宋体"/>
          <w:bCs/>
          <w:sz w:val="24"/>
          <w:szCs w:val="24"/>
          <w:highlight w:val="none"/>
          <w:lang w:val="zh-TW"/>
        </w:rPr>
        <w:t xml:space="preserve">以</w:t>
      </w:r>
      <w:r>
        <w:rPr>
          <w:rFonts w:hint="eastAsia" w:ascii="宋体" w:hAnsi="宋体"/>
          <w:bCs/>
          <w:sz w:val="24"/>
          <w:szCs w:val="24"/>
          <w:highlight w:val="none"/>
          <w:lang w:val="en-US" w:eastAsia="zh-CN"/>
        </w:rPr>
        <w:t xml:space="preserve">下</w:t>
      </w:r>
      <w:r>
        <w:rPr>
          <w:rFonts w:hint="eastAsia" w:ascii="宋体" w:hAnsi="宋体"/>
          <w:bCs/>
          <w:sz w:val="24"/>
          <w:szCs w:val="24"/>
          <w:highlight w:val="none"/>
          <w:lang w:val="zh-TW"/>
        </w:rPr>
        <w:t xml:space="preserve">职称证书得</w:t>
      </w:r>
      <w:r>
        <w:rPr>
          <w:rFonts w:hint="eastAsia" w:ascii="宋体" w:hAnsi="宋体"/>
          <w:bCs/>
          <w:sz w:val="24"/>
          <w:szCs w:val="24"/>
          <w:highlight w:val="none"/>
          <w:lang w:val="en-US" w:eastAsia="zh-CN"/>
        </w:rPr>
        <w:t xml:space="preserve">1</w:t>
      </w:r>
      <w:r>
        <w:rPr>
          <w:rFonts w:hint="eastAsia" w:ascii="宋体" w:hAnsi="宋体"/>
          <w:bCs/>
          <w:sz w:val="24"/>
          <w:szCs w:val="24"/>
          <w:highlight w:val="none"/>
          <w:lang w:val="zh-TW"/>
        </w:rPr>
        <w:t xml:space="preserve">分</w:t>
      </w:r>
      <w:r>
        <w:rPr>
          <w:rFonts w:hint="eastAsia" w:ascii="宋体" w:hAnsi="宋体"/>
          <w:bCs/>
          <w:sz w:val="24"/>
          <w:szCs w:val="24"/>
          <w:highlight w:val="none"/>
          <w:lang w:val="zh-TW" w:eastAsia="zh-CN"/>
        </w:rPr>
        <w:t xml:space="preserve">；</w:t>
      </w:r>
      <w:r>
        <w:rPr>
          <w:rFonts w:hint="eastAsia" w:ascii="宋体" w:hAnsi="宋体"/>
          <w:bCs/>
          <w:sz w:val="24"/>
          <w:szCs w:val="24"/>
          <w:highlight w:val="none"/>
          <w:lang w:val="en-US" w:eastAsia="zh-CN"/>
        </w:rPr>
        <w:t xml:space="preserve">本项</w:t>
      </w:r>
      <w:r>
        <w:rPr>
          <w:rFonts w:hint="eastAsia" w:ascii="宋体" w:hAnsi="宋体"/>
          <w:bCs/>
          <w:sz w:val="24"/>
          <w:szCs w:val="24"/>
          <w:highlight w:val="none"/>
          <w:lang w:val="zh-TW"/>
        </w:rPr>
        <w:t xml:space="preserve">最高得</w:t>
      </w:r>
      <w:r>
        <w:rPr>
          <w:rFonts w:hint="eastAsia" w:ascii="宋体" w:hAnsi="宋体"/>
          <w:bCs/>
          <w:sz w:val="24"/>
          <w:szCs w:val="24"/>
          <w:highlight w:val="none"/>
          <w:lang w:val="en-US" w:eastAsia="zh-CN"/>
        </w:rPr>
        <w:t xml:space="preserve">4</w:t>
      </w:r>
      <w:r>
        <w:rPr>
          <w:rFonts w:hint="eastAsia" w:ascii="宋体" w:hAnsi="宋体"/>
          <w:bCs/>
          <w:sz w:val="24"/>
          <w:szCs w:val="24"/>
          <w:highlight w:val="none"/>
          <w:lang w:val="zh-TW"/>
        </w:rPr>
        <w:t xml:space="preserve">分。</w:t>
      </w:r>
      <w:r>
        <w:rPr>
          <w:rFonts w:hint="eastAsia" w:ascii="宋体" w:hAnsi="宋体"/>
          <w:bCs/>
          <w:sz w:val="24"/>
          <w:szCs w:val="24"/>
          <w:highlight w:val="none"/>
          <w:lang w:val="en-US" w:eastAsia="zh-CN"/>
        </w:rPr>
        <w:t xml:space="preserve">响应文件内提供人员证书扫描件及供应商为其缴纳的最近一期社保证明扫描件并签响应供应商公章，未提供或提供不全的不得分。</w:t>
      </w:r>
      <w:r/>
    </w:p>
    <w:p>
      <w:pPr>
        <w:ind w:firstLine="420"/>
        <w:spacing w:line="360" w:lineRule="auto"/>
        <w:rPr>
          <w:rFonts w:hint="eastAsia" w:ascii="宋体" w:hAnsi="宋体"/>
          <w:bCs/>
          <w:sz w:val="24"/>
          <w:szCs w:val="24"/>
          <w:highlight w:val="none"/>
          <w:lang w:val="zh-TW"/>
        </w:rPr>
      </w:pPr>
      <w:r>
        <w:rPr>
          <w:rFonts w:hint="eastAsia" w:ascii="宋体" w:hAnsi="宋体"/>
          <w:bCs/>
          <w:sz w:val="24"/>
          <w:szCs w:val="24"/>
          <w:highlight w:val="none"/>
          <w:lang w:val="en-US" w:eastAsia="zh-CN"/>
        </w:rPr>
        <w:t xml:space="preserve">2</w:t>
      </w:r>
      <w:r>
        <w:rPr>
          <w:rFonts w:hint="eastAsia" w:ascii="宋体" w:hAnsi="宋体"/>
          <w:bCs/>
          <w:sz w:val="24"/>
          <w:szCs w:val="24"/>
          <w:highlight w:val="none"/>
          <w:lang w:val="zh-TW"/>
        </w:rPr>
        <w:t xml:space="preserve">.</w:t>
      </w:r>
      <w:r>
        <w:rPr>
          <w:rFonts w:hint="eastAsia" w:ascii="宋体" w:hAnsi="宋体" w:cs="宋体"/>
          <w:bCs/>
          <w:sz w:val="24"/>
          <w:szCs w:val="24"/>
          <w:lang w:val="en-US" w:eastAsia="zh-CN"/>
        </w:rPr>
        <w:t xml:space="preserve">技术</w:t>
      </w:r>
      <w:r>
        <w:rPr>
          <w:rFonts w:hint="eastAsia" w:ascii="宋体" w:hAnsi="宋体" w:cs="宋体"/>
          <w:bCs/>
          <w:sz w:val="24"/>
          <w:szCs w:val="24"/>
        </w:rPr>
        <w:t xml:space="preserve">负责人（</w:t>
      </w:r>
      <w:r>
        <w:rPr>
          <w:rFonts w:hint="eastAsia" w:ascii="宋体" w:hAnsi="宋体" w:cs="宋体"/>
          <w:bCs/>
          <w:sz w:val="24"/>
          <w:szCs w:val="24"/>
          <w:lang w:val="en-US" w:eastAsia="zh-CN"/>
        </w:rPr>
        <w:t xml:space="preserve">4</w:t>
      </w:r>
      <w:r>
        <w:rPr>
          <w:rFonts w:hint="eastAsia" w:ascii="宋体" w:hAnsi="宋体" w:cs="宋体"/>
          <w:bCs/>
          <w:sz w:val="24"/>
          <w:szCs w:val="24"/>
        </w:rPr>
        <w:t xml:space="preserve">分）</w:t>
      </w:r>
      <w:r/>
    </w:p>
    <w:p>
      <w:pPr>
        <w:ind w:firstLine="420"/>
        <w:spacing w:line="360" w:lineRule="auto"/>
        <w:rPr>
          <w:rFonts w:hint="eastAsia" w:ascii="宋体" w:hAnsi="宋体"/>
          <w:bCs/>
          <w:sz w:val="24"/>
          <w:szCs w:val="24"/>
          <w:highlight w:val="green"/>
          <w:lang w:val="zh-TW" w:eastAsia="zh-CN"/>
        </w:rPr>
      </w:pPr>
      <w:r>
        <w:rPr>
          <w:rFonts w:hint="eastAsia" w:ascii="宋体" w:hAnsi="宋体"/>
          <w:bCs/>
          <w:sz w:val="24"/>
          <w:szCs w:val="24"/>
          <w:highlight w:val="none"/>
          <w:lang w:val="en-US" w:eastAsia="zh-CN"/>
        </w:rPr>
        <w:t xml:space="preserve">具有高级数据库管理工程师证书得2分；具有计算机、通信、网络、智能化相关专业的中级或以上职称证书得2分，中级以下职称证书得1分；本项</w:t>
      </w:r>
      <w:r>
        <w:rPr>
          <w:rFonts w:hint="eastAsia" w:ascii="宋体" w:hAnsi="宋体"/>
          <w:bCs/>
          <w:sz w:val="24"/>
          <w:szCs w:val="24"/>
          <w:highlight w:val="none"/>
          <w:lang w:val="zh-TW"/>
        </w:rPr>
        <w:t xml:space="preserve">最高得</w:t>
      </w:r>
      <w:r>
        <w:rPr>
          <w:rFonts w:hint="eastAsia" w:ascii="宋体" w:hAnsi="宋体"/>
          <w:bCs/>
          <w:sz w:val="24"/>
          <w:szCs w:val="24"/>
          <w:highlight w:val="none"/>
          <w:lang w:val="en-US" w:eastAsia="zh-CN"/>
        </w:rPr>
        <w:t xml:space="preserve">4</w:t>
      </w:r>
      <w:r>
        <w:rPr>
          <w:rFonts w:hint="eastAsia" w:ascii="宋体" w:hAnsi="宋体"/>
          <w:bCs/>
          <w:sz w:val="24"/>
          <w:szCs w:val="24"/>
          <w:highlight w:val="none"/>
          <w:lang w:val="zh-TW"/>
        </w:rPr>
        <w:t xml:space="preserve">分</w:t>
      </w:r>
      <w:r>
        <w:rPr>
          <w:rFonts w:hint="eastAsia" w:ascii="宋体" w:hAnsi="宋体"/>
          <w:bCs/>
          <w:sz w:val="24"/>
          <w:szCs w:val="24"/>
          <w:highlight w:val="none"/>
          <w:lang w:val="zh-TW" w:eastAsia="zh-CN"/>
        </w:rPr>
        <w:t xml:space="preserve">。</w:t>
      </w:r>
      <w:r>
        <w:rPr>
          <w:rFonts w:hint="eastAsia" w:ascii="宋体" w:hAnsi="宋体"/>
          <w:bCs/>
          <w:sz w:val="24"/>
          <w:szCs w:val="24"/>
          <w:highlight w:val="none"/>
          <w:lang w:val="en-US" w:eastAsia="zh-CN"/>
        </w:rPr>
        <w:t xml:space="preserve">响应文件内提供人员证书扫描件及供应商为其缴纳的最近一期社保证明扫描件并签响应供应商公章，未提供或提供不全的不得分。</w:t>
      </w:r>
      <w:r/>
    </w:p>
    <w:p>
      <w:pPr>
        <w:ind w:firstLine="420"/>
        <w:spacing w:line="360" w:lineRule="auto"/>
        <w:rPr>
          <w:rFonts w:hint="eastAsia" w:ascii="宋体" w:hAnsi="宋体"/>
          <w:bCs/>
          <w:sz w:val="24"/>
          <w:szCs w:val="24"/>
          <w:highlight w:val="none"/>
          <w:lang w:val="zh-TW"/>
        </w:rPr>
      </w:pPr>
      <w:r>
        <w:rPr>
          <w:rFonts w:hint="eastAsia" w:ascii="宋体" w:hAnsi="宋体"/>
          <w:bCs/>
          <w:sz w:val="24"/>
          <w:szCs w:val="24"/>
          <w:highlight w:val="none"/>
          <w:lang w:val="en-US" w:eastAsia="zh-CN"/>
        </w:rPr>
        <w:t xml:space="preserve">3</w:t>
      </w:r>
      <w:r>
        <w:rPr>
          <w:rFonts w:hint="eastAsia" w:ascii="宋体" w:hAnsi="宋体"/>
          <w:bCs/>
          <w:sz w:val="24"/>
          <w:szCs w:val="24"/>
          <w:highlight w:val="none"/>
          <w:lang w:val="zh-TW"/>
        </w:rPr>
        <w:t xml:space="preserve">.</w:t>
      </w:r>
      <w:r>
        <w:rPr>
          <w:rFonts w:hint="eastAsia" w:ascii="宋体" w:hAnsi="宋体" w:cs="宋体"/>
          <w:bCs/>
          <w:sz w:val="24"/>
          <w:szCs w:val="24"/>
          <w:lang w:val="en-US" w:eastAsia="zh-CN"/>
        </w:rPr>
        <w:t xml:space="preserve">运维</w:t>
      </w:r>
      <w:r>
        <w:rPr>
          <w:rFonts w:hint="eastAsia" w:ascii="宋体" w:hAnsi="宋体" w:cs="宋体"/>
          <w:bCs/>
          <w:sz w:val="24"/>
          <w:szCs w:val="24"/>
        </w:rPr>
        <w:t xml:space="preserve">负责人（</w:t>
      </w:r>
      <w:r>
        <w:rPr>
          <w:rFonts w:hint="eastAsia" w:ascii="宋体" w:hAnsi="宋体" w:cs="宋体"/>
          <w:bCs/>
          <w:sz w:val="24"/>
          <w:szCs w:val="24"/>
          <w:lang w:val="en-US" w:eastAsia="zh-CN"/>
        </w:rPr>
        <w:t xml:space="preserve">4</w:t>
      </w:r>
      <w:r>
        <w:rPr>
          <w:rFonts w:hint="eastAsia" w:ascii="宋体" w:hAnsi="宋体" w:cs="宋体"/>
          <w:bCs/>
          <w:sz w:val="24"/>
          <w:szCs w:val="24"/>
        </w:rPr>
        <w:t xml:space="preserve">分）</w:t>
      </w:r>
      <w:r/>
    </w:p>
    <w:p>
      <w:pPr>
        <w:ind w:firstLine="480"/>
        <w:spacing w:line="360" w:lineRule="auto"/>
        <w:widowControl/>
        <w:rPr>
          <w:rFonts w:hint="default" w:ascii="宋体" w:hAnsi="宋体" w:cs="宋体"/>
          <w:bCs/>
          <w:sz w:val="24"/>
          <w:szCs w:val="24"/>
          <w:lang w:val="en-US" w:eastAsia="zh-CN"/>
        </w:rPr>
      </w:pPr>
      <w:r>
        <w:rPr>
          <w:rFonts w:hint="eastAsia" w:ascii="宋体" w:hAnsi="宋体" w:cs="宋体"/>
          <w:bCs/>
          <w:sz w:val="24"/>
          <w:szCs w:val="24"/>
        </w:rPr>
        <w:t xml:space="preserve">具有硬件技术维护工程师（高级）得2分；具有计算机、通信、网络</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智能化</w:t>
      </w:r>
      <w:r>
        <w:rPr>
          <w:rFonts w:hint="eastAsia" w:ascii="宋体" w:hAnsi="宋体" w:cs="宋体"/>
          <w:bCs/>
          <w:sz w:val="24"/>
          <w:szCs w:val="24"/>
        </w:rPr>
        <w:t xml:space="preserve">相关专业</w:t>
      </w:r>
      <w:r>
        <w:rPr>
          <w:rFonts w:hint="eastAsia" w:ascii="宋体" w:hAnsi="宋体" w:cs="宋体"/>
          <w:bCs/>
          <w:sz w:val="24"/>
          <w:szCs w:val="24"/>
          <w:lang w:val="en-US" w:eastAsia="zh-CN"/>
        </w:rPr>
        <w:t xml:space="preserve">的中级或</w:t>
      </w:r>
      <w:r>
        <w:rPr>
          <w:rFonts w:hint="eastAsia" w:ascii="宋体" w:hAnsi="宋体" w:cs="宋体"/>
          <w:bCs/>
          <w:sz w:val="24"/>
          <w:szCs w:val="24"/>
        </w:rPr>
        <w:t xml:space="preserve">以上职称证书得</w:t>
      </w:r>
      <w:r>
        <w:rPr>
          <w:rFonts w:hint="eastAsia" w:ascii="宋体" w:hAnsi="宋体" w:cs="宋体"/>
          <w:bCs/>
          <w:sz w:val="24"/>
          <w:szCs w:val="24"/>
          <w:lang w:val="en-US" w:eastAsia="zh-CN"/>
        </w:rPr>
        <w:t xml:space="preserve">2</w:t>
      </w:r>
      <w:r>
        <w:rPr>
          <w:rFonts w:hint="eastAsia" w:ascii="宋体" w:hAnsi="宋体" w:cs="宋体"/>
          <w:bCs/>
          <w:sz w:val="24"/>
          <w:szCs w:val="24"/>
        </w:rPr>
        <w:t xml:space="preserve">分</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中级</w:t>
      </w:r>
      <w:r>
        <w:rPr>
          <w:rFonts w:hint="eastAsia" w:ascii="宋体" w:hAnsi="宋体" w:cs="宋体"/>
          <w:bCs/>
          <w:sz w:val="24"/>
          <w:szCs w:val="24"/>
        </w:rPr>
        <w:t xml:space="preserve">以</w:t>
      </w:r>
      <w:r>
        <w:rPr>
          <w:rFonts w:hint="eastAsia" w:ascii="宋体" w:hAnsi="宋体" w:cs="宋体"/>
          <w:bCs/>
          <w:sz w:val="24"/>
          <w:szCs w:val="24"/>
          <w:lang w:val="en-US" w:eastAsia="zh-CN"/>
        </w:rPr>
        <w:t xml:space="preserve">下</w:t>
      </w:r>
      <w:r>
        <w:rPr>
          <w:rFonts w:hint="eastAsia" w:ascii="宋体" w:hAnsi="宋体" w:cs="宋体"/>
          <w:bCs/>
          <w:sz w:val="24"/>
          <w:szCs w:val="24"/>
        </w:rPr>
        <w:t xml:space="preserve">职称证书得</w:t>
      </w:r>
      <w:r>
        <w:rPr>
          <w:rFonts w:hint="eastAsia" w:ascii="宋体" w:hAnsi="宋体" w:cs="宋体"/>
          <w:bCs/>
          <w:sz w:val="24"/>
          <w:szCs w:val="24"/>
          <w:lang w:val="en-US" w:eastAsia="zh-CN"/>
        </w:rPr>
        <w:t xml:space="preserve">1</w:t>
      </w:r>
      <w:r>
        <w:rPr>
          <w:rFonts w:hint="eastAsia" w:ascii="宋体" w:hAnsi="宋体" w:cs="宋体"/>
          <w:bCs/>
          <w:sz w:val="24"/>
          <w:szCs w:val="24"/>
        </w:rPr>
        <w:t xml:space="preserve">分</w:t>
      </w:r>
      <w:r>
        <w:rPr>
          <w:rFonts w:hint="eastAsia" w:ascii="宋体" w:hAnsi="宋体" w:cs="宋体"/>
          <w:bCs/>
          <w:sz w:val="24"/>
          <w:szCs w:val="24"/>
          <w:lang w:eastAsia="zh-CN"/>
        </w:rPr>
        <w:t xml:space="preserve">；</w:t>
      </w:r>
      <w:r>
        <w:rPr>
          <w:rFonts w:hint="eastAsia" w:ascii="宋体" w:hAnsi="宋体"/>
          <w:bCs/>
          <w:sz w:val="24"/>
          <w:szCs w:val="24"/>
          <w:highlight w:val="none"/>
          <w:lang w:val="en-US" w:eastAsia="zh-CN"/>
        </w:rPr>
        <w:t xml:space="preserve">本项</w:t>
      </w:r>
      <w:r>
        <w:rPr>
          <w:rFonts w:hint="eastAsia" w:ascii="宋体" w:hAnsi="宋体"/>
          <w:bCs/>
          <w:sz w:val="24"/>
          <w:szCs w:val="24"/>
          <w:highlight w:val="none"/>
          <w:lang w:val="zh-TW"/>
        </w:rPr>
        <w:t xml:space="preserve">最高得</w:t>
      </w:r>
      <w:r>
        <w:rPr>
          <w:rFonts w:hint="eastAsia" w:ascii="宋体" w:hAnsi="宋体"/>
          <w:bCs/>
          <w:sz w:val="24"/>
          <w:szCs w:val="24"/>
          <w:highlight w:val="none"/>
          <w:lang w:val="en-US" w:eastAsia="zh-CN"/>
        </w:rPr>
        <w:t xml:space="preserve">4</w:t>
      </w:r>
      <w:r>
        <w:rPr>
          <w:rFonts w:hint="eastAsia" w:ascii="宋体" w:hAnsi="宋体"/>
          <w:bCs/>
          <w:sz w:val="24"/>
          <w:szCs w:val="24"/>
          <w:highlight w:val="none"/>
          <w:lang w:val="zh-TW"/>
        </w:rPr>
        <w:t xml:space="preserve">分</w:t>
      </w:r>
      <w:r>
        <w:rPr>
          <w:rFonts w:hint="eastAsia" w:ascii="宋体" w:hAnsi="宋体" w:cs="宋体"/>
          <w:bCs/>
          <w:sz w:val="24"/>
          <w:szCs w:val="24"/>
          <w:lang w:val="en-US" w:eastAsia="zh-CN"/>
        </w:rPr>
        <w:t xml:space="preserve">。</w:t>
      </w:r>
      <w:r>
        <w:rPr>
          <w:rFonts w:hint="eastAsia" w:ascii="宋体" w:hAnsi="宋体"/>
          <w:bCs/>
          <w:sz w:val="24"/>
          <w:szCs w:val="24"/>
          <w:highlight w:val="none"/>
          <w:lang w:val="en-US" w:eastAsia="zh-CN"/>
        </w:rPr>
        <w:t xml:space="preserve">响应文件内提供人员证书扫描件及供应商为其缴纳的最近一期社保证明扫描件并签响应供应商公章，未提供或提供不全的不得分。</w:t>
      </w:r>
      <w:r/>
    </w:p>
    <w:p>
      <w:pPr>
        <w:ind w:firstLine="420"/>
        <w:spacing w:line="360" w:lineRule="auto"/>
        <w:rPr>
          <w:rFonts w:ascii="宋体" w:hAnsi="宋体" w:cs="宋体"/>
          <w:sz w:val="24"/>
          <w:szCs w:val="24"/>
        </w:rPr>
      </w:pPr>
      <w:r>
        <w:rPr>
          <w:rFonts w:hint="eastAsia" w:ascii="宋体" w:hAnsi="宋体"/>
          <w:bCs/>
          <w:sz w:val="24"/>
          <w:szCs w:val="24"/>
          <w:highlight w:val="none"/>
          <w:lang w:val="en-US" w:eastAsia="zh-CN"/>
        </w:rPr>
        <w:t xml:space="preserve">4.</w:t>
      </w:r>
      <w:r>
        <w:rPr>
          <w:rFonts w:ascii="宋体" w:hAnsi="宋体" w:cs="宋体"/>
          <w:bCs/>
          <w:sz w:val="24"/>
          <w:szCs w:val="24"/>
          <w:lang w:val="zh-CN"/>
        </w:rPr>
        <w:t xml:space="preserve">其他项目组</w:t>
      </w:r>
      <w:r>
        <w:rPr>
          <w:rFonts w:hint="eastAsia" w:ascii="宋体" w:hAnsi="宋体" w:cs="宋体"/>
          <w:bCs/>
          <w:sz w:val="24"/>
          <w:szCs w:val="24"/>
          <w:lang w:val="zh-CN"/>
        </w:rPr>
        <w:t xml:space="preserve">人员（</w:t>
      </w:r>
      <w:r>
        <w:rPr>
          <w:rFonts w:hint="eastAsia" w:ascii="宋体" w:hAnsi="宋体" w:cs="宋体"/>
          <w:bCs/>
          <w:sz w:val="24"/>
          <w:szCs w:val="24"/>
        </w:rPr>
        <w:t xml:space="preserve">项目负责人</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技术</w:t>
      </w:r>
      <w:r>
        <w:rPr>
          <w:rFonts w:hint="eastAsia" w:ascii="宋体" w:hAnsi="宋体" w:cs="宋体"/>
          <w:bCs/>
          <w:sz w:val="24"/>
          <w:szCs w:val="24"/>
        </w:rPr>
        <w:t xml:space="preserve">负责人</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运维</w:t>
      </w:r>
      <w:r>
        <w:rPr>
          <w:rFonts w:hint="eastAsia" w:ascii="宋体" w:hAnsi="宋体" w:cs="宋体"/>
          <w:bCs/>
          <w:sz w:val="24"/>
          <w:szCs w:val="24"/>
        </w:rPr>
        <w:t xml:space="preserve">负责人除外</w:t>
      </w:r>
      <w:r>
        <w:rPr>
          <w:rFonts w:hint="eastAsia" w:ascii="宋体" w:hAnsi="宋体" w:cs="宋体"/>
          <w:bCs/>
          <w:sz w:val="24"/>
          <w:szCs w:val="24"/>
          <w:lang w:val="zh-CN"/>
        </w:rPr>
        <w:t xml:space="preserve">）（</w:t>
      </w:r>
      <w:r>
        <w:rPr>
          <w:rFonts w:hint="eastAsia" w:ascii="宋体" w:hAnsi="宋体" w:cs="宋体"/>
          <w:bCs/>
          <w:sz w:val="24"/>
          <w:szCs w:val="24"/>
          <w:lang w:val="en-US" w:eastAsia="zh-CN"/>
        </w:rPr>
        <w:t xml:space="preserve">6</w:t>
      </w:r>
      <w:r>
        <w:rPr>
          <w:rFonts w:hint="eastAsia" w:ascii="宋体" w:hAnsi="宋体" w:cs="宋体"/>
          <w:bCs/>
          <w:sz w:val="24"/>
          <w:szCs w:val="24"/>
          <w:lang w:val="zh-CN"/>
        </w:rPr>
        <w:t xml:space="preserve">分）</w:t>
      </w:r>
      <w:r/>
    </w:p>
    <w:p>
      <w:pPr>
        <w:ind w:firstLine="420"/>
        <w:spacing w:line="360" w:lineRule="auto"/>
        <w:widowControl/>
        <w:rPr>
          <w:rFonts w:hint="eastAsia" w:ascii="宋体" w:hAnsi="宋体" w:cs="宋体"/>
          <w:bCs/>
          <w:sz w:val="24"/>
          <w:szCs w:val="24"/>
        </w:rPr>
      </w:pPr>
      <w:r>
        <w:rPr>
          <w:rFonts w:hint="eastAsia" w:ascii="宋体" w:hAnsi="宋体" w:cs="宋体"/>
          <w:bCs/>
          <w:sz w:val="24"/>
          <w:szCs w:val="24"/>
        </w:rPr>
        <w:t xml:space="preserve">具有计算机、通信、网络</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智能化</w:t>
      </w:r>
      <w:r>
        <w:rPr>
          <w:rFonts w:hint="eastAsia" w:ascii="宋体" w:hAnsi="宋体" w:cs="宋体"/>
          <w:bCs/>
          <w:sz w:val="24"/>
          <w:szCs w:val="24"/>
        </w:rPr>
        <w:t xml:space="preserve">相关专业</w:t>
      </w:r>
      <w:r>
        <w:rPr>
          <w:rFonts w:hint="eastAsia" w:ascii="宋体" w:hAnsi="宋体" w:cs="宋体"/>
          <w:bCs/>
          <w:sz w:val="24"/>
          <w:szCs w:val="24"/>
          <w:lang w:val="en-US" w:eastAsia="zh-CN"/>
        </w:rPr>
        <w:t xml:space="preserve">的</w:t>
      </w:r>
      <w:r>
        <w:rPr>
          <w:rFonts w:hint="eastAsia" w:ascii="宋体" w:hAnsi="宋体" w:cs="宋体"/>
          <w:bCs/>
          <w:sz w:val="24"/>
          <w:szCs w:val="24"/>
        </w:rPr>
        <w:t xml:space="preserve">高级</w:t>
      </w:r>
      <w:r>
        <w:rPr>
          <w:rFonts w:hint="eastAsia" w:ascii="宋体" w:hAnsi="宋体" w:cs="宋体"/>
          <w:bCs/>
          <w:sz w:val="24"/>
          <w:szCs w:val="24"/>
          <w:lang w:val="en-US" w:eastAsia="zh-CN"/>
        </w:rPr>
        <w:t xml:space="preserve">或</w:t>
      </w:r>
      <w:r>
        <w:rPr>
          <w:rFonts w:hint="eastAsia" w:ascii="宋体" w:hAnsi="宋体" w:cs="宋体"/>
          <w:bCs/>
          <w:sz w:val="24"/>
          <w:szCs w:val="24"/>
        </w:rPr>
        <w:t xml:space="preserve">以上职称证书得</w:t>
      </w:r>
      <w:r>
        <w:rPr>
          <w:rFonts w:hint="eastAsia" w:ascii="宋体" w:hAnsi="宋体" w:cs="宋体"/>
          <w:bCs/>
          <w:sz w:val="24"/>
          <w:szCs w:val="24"/>
          <w:lang w:val="en-US" w:eastAsia="zh-CN"/>
        </w:rPr>
        <w:t xml:space="preserve">2</w:t>
      </w:r>
      <w:r>
        <w:rPr>
          <w:rFonts w:hint="eastAsia" w:ascii="宋体" w:hAnsi="宋体" w:cs="宋体"/>
          <w:bCs/>
          <w:sz w:val="24"/>
          <w:szCs w:val="24"/>
        </w:rPr>
        <w:t xml:space="preserve">分</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高级</w:t>
      </w:r>
      <w:r>
        <w:rPr>
          <w:rFonts w:hint="eastAsia" w:ascii="宋体" w:hAnsi="宋体" w:cs="宋体"/>
          <w:bCs/>
          <w:sz w:val="24"/>
          <w:szCs w:val="24"/>
        </w:rPr>
        <w:t xml:space="preserve">以</w:t>
      </w:r>
      <w:r>
        <w:rPr>
          <w:rFonts w:hint="eastAsia" w:ascii="宋体" w:hAnsi="宋体" w:cs="宋体"/>
          <w:bCs/>
          <w:sz w:val="24"/>
          <w:szCs w:val="24"/>
          <w:lang w:val="en-US" w:eastAsia="zh-CN"/>
        </w:rPr>
        <w:t xml:space="preserve">下</w:t>
      </w:r>
      <w:r>
        <w:rPr>
          <w:rFonts w:hint="eastAsia" w:ascii="宋体" w:hAnsi="宋体" w:cs="宋体"/>
          <w:bCs/>
          <w:sz w:val="24"/>
          <w:szCs w:val="24"/>
        </w:rPr>
        <w:t xml:space="preserve">职称证书得</w:t>
      </w:r>
      <w:r>
        <w:rPr>
          <w:rFonts w:hint="eastAsia" w:ascii="宋体" w:hAnsi="宋体" w:cs="宋体"/>
          <w:bCs/>
          <w:sz w:val="24"/>
          <w:szCs w:val="24"/>
          <w:lang w:val="en-US" w:eastAsia="zh-CN"/>
        </w:rPr>
        <w:t xml:space="preserve">1</w:t>
      </w:r>
      <w:r>
        <w:rPr>
          <w:rFonts w:hint="eastAsia" w:ascii="宋体" w:hAnsi="宋体" w:cs="宋体"/>
          <w:bCs/>
          <w:sz w:val="24"/>
          <w:szCs w:val="24"/>
        </w:rPr>
        <w:t xml:space="preserve">分</w:t>
      </w:r>
      <w:r>
        <w:rPr>
          <w:rFonts w:hint="eastAsia" w:ascii="宋体" w:hAnsi="宋体" w:cs="宋体"/>
          <w:bCs/>
          <w:sz w:val="24"/>
          <w:szCs w:val="24"/>
          <w:lang w:eastAsia="zh-CN"/>
        </w:rPr>
        <w:t xml:space="preserve">；</w:t>
      </w:r>
      <w:r>
        <w:rPr>
          <w:rFonts w:hint="eastAsia" w:ascii="宋体" w:hAnsi="宋体" w:cs="宋体"/>
          <w:bCs/>
          <w:sz w:val="24"/>
          <w:szCs w:val="24"/>
        </w:rPr>
        <w:t xml:space="preserve">具有网络工程师（高级）证书得</w:t>
      </w:r>
      <w:r>
        <w:rPr>
          <w:rFonts w:hint="eastAsia" w:ascii="宋体" w:hAnsi="宋体" w:cs="宋体"/>
          <w:bCs/>
          <w:sz w:val="24"/>
          <w:szCs w:val="24"/>
          <w:lang w:val="en-US" w:eastAsia="zh-CN"/>
        </w:rPr>
        <w:t xml:space="preserve">1</w:t>
      </w:r>
      <w:r>
        <w:rPr>
          <w:rFonts w:hint="eastAsia" w:ascii="宋体" w:hAnsi="宋体" w:cs="宋体"/>
          <w:bCs/>
          <w:sz w:val="24"/>
          <w:szCs w:val="24"/>
        </w:rPr>
        <w:t xml:space="preserve">分</w:t>
      </w:r>
      <w:r>
        <w:rPr>
          <w:rFonts w:hint="eastAsia" w:ascii="宋体" w:hAnsi="宋体" w:cs="宋体"/>
          <w:bCs/>
          <w:sz w:val="24"/>
          <w:szCs w:val="24"/>
          <w:lang w:eastAsia="zh-CN"/>
        </w:rPr>
        <w:t xml:space="preserve">；</w:t>
      </w:r>
      <w:r>
        <w:rPr>
          <w:rFonts w:hint="eastAsia" w:ascii="宋体" w:hAnsi="宋体" w:cs="宋体"/>
          <w:bCs/>
          <w:sz w:val="24"/>
          <w:szCs w:val="24"/>
        </w:rPr>
        <w:t xml:space="preserve">具有网络信息安全工程师（高级）证书得</w:t>
      </w:r>
      <w:r>
        <w:rPr>
          <w:rFonts w:hint="eastAsia" w:ascii="宋体" w:hAnsi="宋体" w:cs="宋体"/>
          <w:bCs/>
          <w:sz w:val="24"/>
          <w:szCs w:val="24"/>
          <w:lang w:val="en-US" w:eastAsia="zh-CN"/>
        </w:rPr>
        <w:t xml:space="preserve">1</w:t>
      </w:r>
      <w:r>
        <w:rPr>
          <w:rFonts w:hint="eastAsia" w:ascii="宋体" w:hAnsi="宋体" w:cs="宋体"/>
          <w:bCs/>
          <w:sz w:val="24"/>
          <w:szCs w:val="24"/>
        </w:rPr>
        <w:t xml:space="preserve">分</w:t>
      </w:r>
      <w:r>
        <w:rPr>
          <w:rFonts w:hint="eastAsia" w:ascii="宋体" w:hAnsi="宋体" w:cs="宋体"/>
          <w:bCs/>
          <w:sz w:val="24"/>
          <w:szCs w:val="24"/>
          <w:lang w:eastAsia="zh-CN"/>
        </w:rPr>
        <w:t xml:space="preserve">；</w:t>
      </w:r>
      <w:r>
        <w:rPr>
          <w:rFonts w:hint="eastAsia" w:ascii="宋体" w:hAnsi="宋体" w:cs="宋体"/>
          <w:bCs/>
          <w:sz w:val="24"/>
          <w:szCs w:val="24"/>
        </w:rPr>
        <w:t xml:space="preserve">具有安防系统工程师（高级）证书得</w:t>
      </w:r>
      <w:r>
        <w:rPr>
          <w:rFonts w:hint="eastAsia" w:ascii="宋体" w:hAnsi="宋体" w:cs="宋体"/>
          <w:bCs/>
          <w:sz w:val="24"/>
          <w:szCs w:val="24"/>
          <w:lang w:val="en-US" w:eastAsia="zh-CN"/>
        </w:rPr>
        <w:t xml:space="preserve">1</w:t>
      </w:r>
      <w:r>
        <w:rPr>
          <w:rFonts w:hint="eastAsia" w:ascii="宋体" w:hAnsi="宋体" w:cs="宋体"/>
          <w:bCs/>
          <w:sz w:val="24"/>
          <w:szCs w:val="24"/>
        </w:rPr>
        <w:t xml:space="preserve">分</w:t>
      </w:r>
      <w:r>
        <w:rPr>
          <w:rFonts w:hint="eastAsia" w:ascii="宋体" w:hAnsi="宋体" w:cs="宋体"/>
          <w:bCs/>
          <w:sz w:val="24"/>
          <w:szCs w:val="24"/>
          <w:lang w:eastAsia="zh-CN"/>
        </w:rPr>
        <w:t xml:space="preserve">；</w:t>
      </w:r>
      <w:r>
        <w:rPr>
          <w:rFonts w:hint="eastAsia" w:ascii="宋体" w:hAnsi="宋体" w:cs="宋体"/>
          <w:bCs/>
          <w:sz w:val="24"/>
          <w:szCs w:val="24"/>
        </w:rPr>
        <w:t xml:space="preserve">具有弱电系统工程师（高级）证书得</w:t>
      </w:r>
      <w:r>
        <w:rPr>
          <w:rFonts w:hint="eastAsia" w:ascii="宋体" w:hAnsi="宋体" w:cs="宋体"/>
          <w:bCs/>
          <w:sz w:val="24"/>
          <w:szCs w:val="24"/>
          <w:lang w:val="en-US" w:eastAsia="zh-CN"/>
        </w:rPr>
        <w:t xml:space="preserve">1</w:t>
      </w:r>
      <w:r>
        <w:rPr>
          <w:rFonts w:hint="eastAsia" w:ascii="宋体" w:hAnsi="宋体" w:cs="宋体"/>
          <w:bCs/>
          <w:sz w:val="24"/>
          <w:szCs w:val="24"/>
        </w:rPr>
        <w:t xml:space="preserve">分。</w:t>
      </w:r>
      <w:r>
        <w:rPr>
          <w:rFonts w:hint="eastAsia" w:ascii="宋体" w:hAnsi="宋体" w:cs="宋体"/>
          <w:bCs/>
          <w:sz w:val="24"/>
          <w:szCs w:val="24"/>
          <w:lang w:val="en-US" w:eastAsia="zh-CN"/>
        </w:rPr>
        <w:t xml:space="preserve">本项最高得6分。</w:t>
      </w:r>
      <w:r>
        <w:rPr>
          <w:rFonts w:hint="eastAsia" w:ascii="宋体" w:hAnsi="宋体"/>
          <w:bCs/>
          <w:sz w:val="24"/>
          <w:szCs w:val="24"/>
          <w:highlight w:val="none"/>
          <w:lang w:val="en-US" w:eastAsia="zh-CN"/>
        </w:rPr>
        <w:t xml:space="preserve">响应文件内提供人员证书扫描件及供应商为其缴纳的最近一期社保证明扫描件并签响应供应商公章，未提供或提供不全的不得分。</w:t>
      </w:r>
      <w:r/>
    </w:p>
    <w:p>
      <w:pPr>
        <w:ind w:firstLine="420"/>
        <w:spacing w:line="360" w:lineRule="auto"/>
        <w:rPr>
          <w:rFonts w:ascii="宋体" w:hAnsi="宋体"/>
          <w:bCs/>
          <w:sz w:val="24"/>
          <w:szCs w:val="24"/>
          <w:highlight w:val="none"/>
          <w:lang w:val="zh-TW"/>
        </w:rPr>
      </w:pPr>
      <w:r>
        <w:rPr>
          <w:rFonts w:hint="eastAsia" w:ascii="宋体" w:hAnsi="宋体"/>
          <w:bCs/>
          <w:sz w:val="24"/>
          <w:szCs w:val="24"/>
          <w:highlight w:val="none"/>
          <w:lang w:val="zh-TW"/>
        </w:rPr>
        <w:t xml:space="preserve">注：</w:t>
      </w:r>
      <w:r>
        <w:rPr>
          <w:rFonts w:hint="eastAsia" w:ascii="宋体" w:hAnsi="宋体"/>
          <w:bCs/>
          <w:sz w:val="24"/>
          <w:szCs w:val="24"/>
          <w:highlight w:val="none"/>
          <w:lang w:val="en-US" w:eastAsia="zh-CN"/>
        </w:rPr>
        <w:t xml:space="preserve">同一人多张证书或多个人同一张证书的仅计取一次得分。</w:t>
      </w:r>
      <w:r/>
    </w:p>
    <w:p>
      <w:pPr>
        <w:ind w:firstLine="420"/>
        <w:spacing w:line="360" w:lineRule="auto"/>
        <w:rPr>
          <w:rFonts w:ascii="宋体" w:hAnsi="宋体"/>
          <w:b/>
          <w:bCs w:val="0"/>
          <w:sz w:val="24"/>
          <w:szCs w:val="24"/>
          <w:highlight w:val="none"/>
          <w:lang w:val="zh-TW"/>
        </w:rPr>
      </w:pPr>
      <w:r>
        <w:rPr>
          <w:rFonts w:hint="eastAsia" w:ascii="宋体" w:hAnsi="宋体"/>
          <w:b/>
          <w:bCs w:val="0"/>
          <w:sz w:val="24"/>
          <w:szCs w:val="24"/>
          <w:highlight w:val="none"/>
          <w:lang w:val="zh-TW"/>
        </w:rPr>
        <w:t xml:space="preserve">（四）响应单位的综合能力比较（</w:t>
      </w:r>
      <w:r>
        <w:rPr>
          <w:rFonts w:hint="eastAsia" w:ascii="宋体" w:hAnsi="宋体" w:eastAsia="宋体"/>
          <w:b/>
          <w:bCs w:val="0"/>
          <w:sz w:val="24"/>
          <w:szCs w:val="24"/>
          <w:highlight w:val="none"/>
          <w:lang w:val="en-US" w:eastAsia="zh-CN"/>
        </w:rPr>
        <w:t xml:space="preserve">16</w:t>
      </w:r>
      <w:r>
        <w:rPr>
          <w:rFonts w:hint="eastAsia" w:ascii="宋体" w:hAnsi="宋体"/>
          <w:b/>
          <w:bCs w:val="0"/>
          <w:sz w:val="24"/>
          <w:szCs w:val="24"/>
          <w:highlight w:val="none"/>
          <w:lang w:val="zh-TW"/>
        </w:rPr>
        <w:t xml:space="preserve">分）</w:t>
      </w:r>
      <w:r/>
    </w:p>
    <w:p>
      <w:pPr>
        <w:ind w:firstLine="420"/>
        <w:spacing w:line="360" w:lineRule="auto"/>
        <w:rPr>
          <w:rFonts w:ascii="宋体" w:hAnsi="宋体"/>
          <w:bCs/>
          <w:sz w:val="24"/>
          <w:szCs w:val="24"/>
          <w:highlight w:val="none"/>
        </w:rPr>
      </w:pPr>
      <w:r>
        <w:rPr>
          <w:rFonts w:hint="eastAsia" w:ascii="宋体" w:hAnsi="宋体"/>
          <w:bCs/>
          <w:sz w:val="24"/>
          <w:szCs w:val="24"/>
          <w:highlight w:val="none"/>
        </w:rPr>
        <w:t xml:space="preserve">1.</w:t>
      </w:r>
      <w:r>
        <w:rPr>
          <w:rFonts w:hint="eastAsia" w:ascii="宋体" w:hAnsi="宋体" w:eastAsia="宋体" w:cs="宋体"/>
          <w:sz w:val="24"/>
          <w:szCs w:val="24"/>
          <w:lang w:val="en-US" w:eastAsia="zh-CN"/>
        </w:rPr>
        <w:t xml:space="preserve">响应供应商</w:t>
      </w:r>
      <w:r>
        <w:rPr>
          <w:rFonts w:hint="eastAsia" w:ascii="宋体" w:hAnsi="宋体"/>
          <w:bCs/>
          <w:sz w:val="24"/>
          <w:szCs w:val="24"/>
          <w:highlight w:val="none"/>
        </w:rPr>
        <w:t xml:space="preserve">具有有效期内的质量管理体系认证证书、环境管理体系认证证书、职业健康安全管理体系认证证书、信息安全管理体系认证证书</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信息技术服务管理体系认证证书</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售后服务认证证书，每提供一</w:t>
      </w:r>
      <w:r>
        <w:rPr>
          <w:rFonts w:hint="eastAsia" w:ascii="宋体" w:hAnsi="宋体"/>
          <w:bCs/>
          <w:sz w:val="24"/>
          <w:szCs w:val="24"/>
          <w:highlight w:val="none"/>
          <w:lang w:val="en-US" w:eastAsia="zh-CN"/>
        </w:rPr>
        <w:t xml:space="preserve">个</w:t>
      </w:r>
      <w:r>
        <w:rPr>
          <w:rFonts w:hint="eastAsia" w:ascii="宋体" w:hAnsi="宋体"/>
          <w:bCs/>
          <w:sz w:val="24"/>
          <w:szCs w:val="24"/>
          <w:highlight w:val="none"/>
        </w:rPr>
        <w:t xml:space="preserve">得</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分，最高</w:t>
      </w:r>
      <w:r>
        <w:rPr>
          <w:rFonts w:hint="eastAsia" w:ascii="宋体" w:hAnsi="宋体"/>
          <w:bCs/>
          <w:sz w:val="24"/>
          <w:szCs w:val="24"/>
          <w:highlight w:val="none"/>
          <w:lang w:val="en-US" w:eastAsia="zh-CN"/>
        </w:rPr>
        <w:t xml:space="preserve">6</w:t>
      </w:r>
      <w:r>
        <w:rPr>
          <w:rFonts w:hint="eastAsia" w:ascii="宋体" w:hAnsi="宋体"/>
          <w:bCs/>
          <w:sz w:val="24"/>
          <w:szCs w:val="24"/>
          <w:highlight w:val="none"/>
        </w:rPr>
        <w:t xml:space="preserve">分；响应文件</w:t>
      </w:r>
      <w:r>
        <w:rPr>
          <w:rFonts w:hint="eastAsia" w:ascii="宋体" w:hAnsi="宋体"/>
          <w:bCs/>
          <w:sz w:val="24"/>
          <w:szCs w:val="24"/>
          <w:highlight w:val="none"/>
          <w:lang w:val="en-US" w:eastAsia="zh-CN"/>
        </w:rPr>
        <w:t xml:space="preserve">内</w:t>
      </w:r>
      <w:r>
        <w:rPr>
          <w:rFonts w:hint="eastAsia" w:ascii="宋体" w:hAnsi="宋体"/>
          <w:bCs/>
          <w:sz w:val="24"/>
          <w:szCs w:val="24"/>
          <w:highlight w:val="none"/>
        </w:rPr>
        <w:t xml:space="preserve">提供证书</w:t>
      </w:r>
      <w:r>
        <w:rPr>
          <w:rFonts w:hint="eastAsia" w:ascii="宋体" w:hAnsi="宋体"/>
          <w:bCs/>
          <w:sz w:val="24"/>
          <w:szCs w:val="24"/>
          <w:highlight w:val="none"/>
          <w:lang w:val="en-US" w:eastAsia="zh-CN"/>
        </w:rPr>
        <w:t xml:space="preserve">扫描件及中国认证认可监督委员会官网查询截图签响应供应商公章，未提供或提供不全的不得分</w:t>
      </w:r>
      <w:r>
        <w:rPr>
          <w:rFonts w:hint="eastAsia" w:ascii="宋体" w:hAnsi="宋体"/>
          <w:bCs/>
          <w:sz w:val="24"/>
          <w:szCs w:val="24"/>
          <w:highlight w:val="none"/>
        </w:rPr>
        <w:t xml:space="preserve">。</w:t>
      </w:r>
      <w:r/>
    </w:p>
    <w:p>
      <w:pPr>
        <w:ind w:firstLine="420"/>
        <w:spacing w:line="360" w:lineRule="auto"/>
        <w:rPr>
          <w:rFonts w:ascii="宋体" w:hAnsi="宋体"/>
          <w:bCs/>
          <w:sz w:val="24"/>
          <w:szCs w:val="24"/>
          <w:highlight w:val="none"/>
        </w:rPr>
      </w:pPr>
      <w:r>
        <w:rPr>
          <w:rFonts w:hint="eastAsia" w:ascii="宋体" w:hAnsi="宋体"/>
          <w:bCs/>
          <w:sz w:val="24"/>
          <w:szCs w:val="24"/>
          <w:highlight w:val="none"/>
        </w:rPr>
        <w:t xml:space="preserve">2.</w:t>
      </w:r>
      <w:r>
        <w:rPr>
          <w:rFonts w:hint="eastAsia" w:ascii="宋体" w:hAnsi="宋体" w:eastAsia="宋体" w:cs="宋体"/>
          <w:sz w:val="24"/>
          <w:szCs w:val="24"/>
          <w:lang w:val="en-US" w:eastAsia="zh-CN"/>
        </w:rPr>
        <w:t xml:space="preserve">响应供应商</w:t>
      </w:r>
      <w:r>
        <w:rPr>
          <w:rFonts w:hint="eastAsia" w:ascii="宋体" w:hAnsi="宋体"/>
          <w:bCs/>
          <w:sz w:val="24"/>
          <w:szCs w:val="24"/>
          <w:highlight w:val="none"/>
        </w:rPr>
        <w:t xml:space="preserve">具有有效期内ITSS 信息技术服务运行维护资质证书</w:t>
      </w:r>
      <w:r>
        <w:rPr>
          <w:rFonts w:hint="eastAsia" w:ascii="宋体" w:hAnsi="宋体"/>
          <w:bCs/>
          <w:sz w:val="24"/>
          <w:szCs w:val="24"/>
          <w:highlight w:val="none"/>
          <w:lang w:val="en-US" w:eastAsia="zh-CN"/>
        </w:rPr>
        <w:t xml:space="preserve">得2</w:t>
      </w:r>
      <w:r>
        <w:rPr>
          <w:rFonts w:hint="eastAsia" w:ascii="宋体" w:hAnsi="宋体"/>
          <w:bCs/>
          <w:sz w:val="24"/>
          <w:szCs w:val="24"/>
          <w:highlight w:val="none"/>
        </w:rPr>
        <w:t xml:space="preserve">分。响应文件</w:t>
      </w:r>
      <w:r>
        <w:rPr>
          <w:rFonts w:hint="eastAsia" w:ascii="宋体" w:hAnsi="宋体"/>
          <w:bCs/>
          <w:sz w:val="24"/>
          <w:szCs w:val="24"/>
          <w:highlight w:val="none"/>
          <w:lang w:val="en-US" w:eastAsia="zh-CN"/>
        </w:rPr>
        <w:t xml:space="preserve">内</w:t>
      </w:r>
      <w:r>
        <w:rPr>
          <w:rFonts w:hint="eastAsia" w:ascii="宋体" w:hAnsi="宋体"/>
          <w:bCs/>
          <w:sz w:val="24"/>
          <w:szCs w:val="24"/>
          <w:highlight w:val="none"/>
        </w:rPr>
        <w:t xml:space="preserve">提供证书</w:t>
      </w:r>
      <w:r>
        <w:rPr>
          <w:rFonts w:hint="eastAsia" w:ascii="宋体" w:hAnsi="宋体"/>
          <w:bCs/>
          <w:sz w:val="24"/>
          <w:szCs w:val="24"/>
          <w:highlight w:val="none"/>
          <w:lang w:val="en-US" w:eastAsia="zh-CN"/>
        </w:rPr>
        <w:t xml:space="preserve">扫描件签响应供应商公章及证书在ITSS官⽹查询为有效状态的查询结果网页截图，未提供或提供不全的不得分</w:t>
      </w:r>
      <w:r>
        <w:rPr>
          <w:rFonts w:hint="eastAsia" w:ascii="宋体" w:hAnsi="宋体"/>
          <w:bCs/>
          <w:sz w:val="24"/>
          <w:szCs w:val="24"/>
          <w:highlight w:val="none"/>
        </w:rPr>
        <w:t xml:space="preserve">。</w:t>
      </w:r>
      <w:r/>
    </w:p>
    <w:p>
      <w:pPr>
        <w:ind w:firstLine="420"/>
        <w:spacing w:line="360" w:lineRule="auto"/>
        <w:rPr>
          <w:rFonts w:hint="eastAsia" w:ascii="宋体" w:hAnsi="宋体"/>
          <w:bCs/>
          <w:sz w:val="24"/>
          <w:szCs w:val="24"/>
          <w:highlight w:val="none"/>
          <w:lang w:val="en-US" w:eastAsia="zh-CN"/>
        </w:rPr>
      </w:pPr>
      <w:r>
        <w:rPr>
          <w:rFonts w:hint="eastAsia" w:ascii="宋体" w:hAnsi="宋体"/>
          <w:bCs/>
          <w:sz w:val="24"/>
          <w:szCs w:val="24"/>
          <w:highlight w:val="none"/>
          <w:lang w:val="en-US" w:eastAsia="zh-CN"/>
        </w:rPr>
        <w:t xml:space="preserve">3.类似业绩（8分）</w:t>
      </w:r>
      <w:r/>
    </w:p>
    <w:p>
      <w:pPr>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sz w:val="24"/>
          <w:szCs w:val="24"/>
          <w:lang w:val="en-US" w:eastAsia="zh-CN"/>
        </w:rPr>
        <w:t xml:space="preserve">响应供应商</w:t>
      </w:r>
      <w:r>
        <w:rPr>
          <w:rFonts w:hint="eastAsia" w:ascii="宋体" w:hAnsi="宋体"/>
          <w:bCs/>
          <w:sz w:val="24"/>
          <w:szCs w:val="24"/>
          <w:highlight w:val="none"/>
        </w:rPr>
        <w:t xml:space="preserve">自20</w:t>
      </w:r>
      <w:r>
        <w:rPr>
          <w:rFonts w:hint="eastAsia" w:ascii="宋体" w:hAnsi="宋体"/>
          <w:bCs/>
          <w:sz w:val="24"/>
          <w:szCs w:val="24"/>
          <w:highlight w:val="none"/>
          <w:lang w:val="en-US" w:eastAsia="zh-CN"/>
        </w:rPr>
        <w:t xml:space="preserve">22</w:t>
      </w:r>
      <w:r>
        <w:rPr>
          <w:rFonts w:hint="eastAsia" w:ascii="宋体" w:hAnsi="宋体"/>
          <w:bCs/>
          <w:sz w:val="24"/>
          <w:szCs w:val="24"/>
          <w:highlight w:val="none"/>
        </w:rPr>
        <w:t xml:space="preserve">年1月1日</w:t>
      </w:r>
      <w:r>
        <w:rPr>
          <w:rFonts w:hint="eastAsia" w:ascii="宋体" w:hAnsi="宋体"/>
          <w:bCs/>
          <w:sz w:val="24"/>
          <w:szCs w:val="24"/>
          <w:highlight w:val="none"/>
          <w:lang w:val="en-US" w:eastAsia="zh-CN"/>
        </w:rPr>
        <w:t xml:space="preserve">至今</w:t>
      </w:r>
      <w:r>
        <w:rPr>
          <w:rFonts w:hint="eastAsia" w:ascii="宋体" w:hAnsi="宋体"/>
          <w:bCs/>
          <w:sz w:val="24"/>
          <w:szCs w:val="24"/>
          <w:highlight w:val="none"/>
        </w:rPr>
        <w:t xml:space="preserve">（以合同</w:t>
      </w:r>
      <w:r>
        <w:rPr>
          <w:rFonts w:hint="eastAsia" w:ascii="宋体" w:hAnsi="宋体"/>
          <w:bCs/>
          <w:sz w:val="24"/>
          <w:szCs w:val="24"/>
          <w:highlight w:val="none"/>
          <w:lang w:val="en-US" w:eastAsia="zh-CN"/>
        </w:rPr>
        <w:t xml:space="preserve">签订</w:t>
      </w:r>
      <w:r>
        <w:rPr>
          <w:rFonts w:hint="eastAsia" w:ascii="宋体" w:hAnsi="宋体"/>
          <w:bCs/>
          <w:sz w:val="24"/>
          <w:szCs w:val="24"/>
          <w:highlight w:val="none"/>
        </w:rPr>
        <w:t xml:space="preserve">日期为准）承担过类似</w:t>
      </w:r>
      <w:r>
        <w:rPr>
          <w:rFonts w:hint="eastAsia" w:ascii="宋体" w:hAnsi="宋体"/>
          <w:bCs/>
          <w:sz w:val="24"/>
          <w:szCs w:val="24"/>
          <w:highlight w:val="none"/>
          <w:lang w:val="en-US" w:eastAsia="zh-CN"/>
        </w:rPr>
        <w:t xml:space="preserve">服务</w:t>
      </w:r>
      <w:r>
        <w:rPr>
          <w:rFonts w:hint="eastAsia" w:ascii="宋体" w:hAnsi="宋体"/>
          <w:bCs/>
          <w:sz w:val="24"/>
          <w:szCs w:val="24"/>
          <w:highlight w:val="none"/>
        </w:rPr>
        <w:t xml:space="preserve">项目</w:t>
      </w:r>
      <w:r>
        <w:rPr>
          <w:rFonts w:hint="eastAsia" w:ascii="宋体" w:hAnsi="宋体"/>
          <w:bCs/>
          <w:sz w:val="24"/>
          <w:szCs w:val="24"/>
          <w:highlight w:val="none"/>
          <w:lang w:val="en-US" w:eastAsia="zh-CN"/>
        </w:rPr>
        <w:t xml:space="preserve">的，</w:t>
      </w:r>
      <w:r>
        <w:rPr>
          <w:rFonts w:hint="eastAsia" w:ascii="宋体" w:hAnsi="宋体"/>
          <w:bCs/>
          <w:sz w:val="24"/>
          <w:szCs w:val="24"/>
          <w:highlight w:val="none"/>
        </w:rPr>
        <w:t xml:space="preserve">每提供一个得</w:t>
      </w:r>
      <w:r>
        <w:rPr>
          <w:rFonts w:hint="eastAsia" w:ascii="宋体" w:hAnsi="宋体"/>
          <w:bCs/>
          <w:sz w:val="24"/>
          <w:szCs w:val="24"/>
          <w:highlight w:val="none"/>
          <w:lang w:val="en-US" w:eastAsia="zh-CN"/>
        </w:rPr>
        <w:t xml:space="preserve">2</w:t>
      </w:r>
      <w:r>
        <w:rPr>
          <w:rFonts w:hint="eastAsia" w:ascii="宋体" w:hAnsi="宋体"/>
          <w:bCs/>
          <w:sz w:val="24"/>
          <w:szCs w:val="24"/>
          <w:highlight w:val="none"/>
        </w:rPr>
        <w:t xml:space="preserve">分，最高得</w:t>
      </w:r>
      <w:r>
        <w:rPr>
          <w:rFonts w:hint="eastAsia" w:ascii="宋体" w:hAnsi="宋体"/>
          <w:bCs/>
          <w:sz w:val="24"/>
          <w:szCs w:val="24"/>
          <w:highlight w:val="none"/>
          <w:lang w:val="en-US" w:eastAsia="zh-CN"/>
        </w:rPr>
        <w:t xml:space="preserve">8</w:t>
      </w:r>
      <w:r>
        <w:rPr>
          <w:rFonts w:hint="eastAsia" w:ascii="宋体" w:hAnsi="宋体"/>
          <w:bCs/>
          <w:sz w:val="24"/>
          <w:szCs w:val="24"/>
          <w:highlight w:val="none"/>
        </w:rPr>
        <w:t xml:space="preserve">分。</w:t>
      </w:r>
      <w:r>
        <w:rPr>
          <w:rFonts w:hint="eastAsia" w:ascii="宋体" w:hAnsi="宋体"/>
          <w:bCs/>
          <w:sz w:val="24"/>
          <w:szCs w:val="24"/>
          <w:highlight w:val="none"/>
          <w:lang w:val="en-US" w:eastAsia="zh-CN"/>
        </w:rPr>
        <w:t xml:space="preserve">响应文件内</w:t>
      </w:r>
      <w:r>
        <w:rPr>
          <w:rFonts w:hint="eastAsia" w:ascii="宋体" w:hAnsi="宋体"/>
          <w:bCs/>
          <w:sz w:val="24"/>
          <w:szCs w:val="24"/>
          <w:highlight w:val="none"/>
        </w:rPr>
        <w:t xml:space="preserve">提供合同</w:t>
      </w:r>
      <w:r>
        <w:rPr>
          <w:rFonts w:hint="eastAsia" w:ascii="宋体" w:hAnsi="宋体"/>
          <w:bCs/>
          <w:sz w:val="24"/>
          <w:szCs w:val="24"/>
          <w:highlight w:val="none"/>
          <w:lang w:val="en-US" w:eastAsia="zh-CN"/>
        </w:rPr>
        <w:t xml:space="preserve">扫描</w:t>
      </w:r>
      <w:r>
        <w:rPr>
          <w:rFonts w:hint="eastAsia" w:ascii="宋体" w:hAnsi="宋体"/>
          <w:bCs/>
          <w:sz w:val="24"/>
          <w:szCs w:val="24"/>
          <w:highlight w:val="none"/>
        </w:rPr>
        <w:t xml:space="preserve">件</w:t>
      </w:r>
      <w:r>
        <w:rPr>
          <w:rFonts w:hint="eastAsia" w:ascii="宋体" w:hAnsi="宋体"/>
          <w:bCs/>
          <w:sz w:val="24"/>
          <w:szCs w:val="24"/>
          <w:highlight w:val="none"/>
          <w:lang w:val="en-US" w:eastAsia="zh-CN"/>
        </w:rPr>
        <w:t xml:space="preserve">签响应供应商</w:t>
      </w:r>
      <w:r>
        <w:rPr>
          <w:rFonts w:hint="eastAsia" w:ascii="宋体" w:hAnsi="宋体"/>
          <w:bCs/>
          <w:sz w:val="24"/>
          <w:szCs w:val="24"/>
          <w:highlight w:val="none"/>
        </w:rPr>
        <w:t xml:space="preserve">公章，</w:t>
      </w:r>
      <w:r>
        <w:rPr>
          <w:rFonts w:hint="eastAsia" w:ascii="宋体" w:hAnsi="宋体"/>
          <w:bCs/>
          <w:sz w:val="24"/>
          <w:szCs w:val="24"/>
          <w:highlight w:val="none"/>
          <w:lang w:val="en-US" w:eastAsia="zh-CN"/>
        </w:rPr>
        <w:t xml:space="preserve">未提供</w:t>
      </w:r>
      <w:r>
        <w:rPr>
          <w:rFonts w:hint="eastAsia" w:ascii="宋体" w:hAnsi="宋体"/>
          <w:bCs/>
          <w:sz w:val="24"/>
          <w:szCs w:val="24"/>
          <w:highlight w:val="none"/>
        </w:rPr>
        <w:t xml:space="preserve">不得分。</w:t>
      </w:r>
      <w:r/>
    </w:p>
    <w:p>
      <w:pPr>
        <w:ind w:firstLine="482"/>
        <w:jc w:val="left"/>
        <w:spacing w:line="360" w:lineRule="auto"/>
        <w:rPr>
          <w:rFonts w:ascii="Times New Roman" w:hAnsi="Times New Roman"/>
          <w:b/>
          <w:sz w:val="24"/>
          <w:szCs w:val="24"/>
          <w:highlight w:val="none"/>
        </w:rPr>
      </w:pPr>
      <w:r>
        <w:rPr>
          <w:rFonts w:ascii="Times New Roman" w:hAnsi="Times New Roman"/>
          <w:b/>
          <w:sz w:val="24"/>
          <w:szCs w:val="24"/>
          <w:highlight w:val="none"/>
        </w:rPr>
        <w:t xml:space="preserve">注：</w:t>
      </w:r>
      <w:r/>
    </w:p>
    <w:p>
      <w:pPr>
        <w:ind w:firstLine="482"/>
        <w:jc w:val="left"/>
        <w:spacing w:line="360" w:lineRule="auto"/>
        <w:rPr>
          <w:rFonts w:ascii="Times New Roman" w:hAnsi="Times New Roman"/>
          <w:b/>
          <w:sz w:val="24"/>
          <w:szCs w:val="24"/>
          <w:highlight w:val="none"/>
        </w:rPr>
      </w:pPr>
      <w:r>
        <w:rPr>
          <w:rFonts w:ascii="Times New Roman" w:hAnsi="Times New Roman"/>
          <w:b/>
          <w:sz w:val="24"/>
          <w:szCs w:val="24"/>
          <w:highlight w:val="none"/>
        </w:rPr>
        <w:t xml:space="preserve">1.</w:t>
      </w:r>
      <w:r>
        <w:rPr>
          <w:rFonts w:hint="eastAsia" w:ascii="Times New Roman" w:hAnsi="Times New Roman"/>
          <w:b/>
          <w:sz w:val="24"/>
          <w:szCs w:val="24"/>
          <w:highlight w:val="none"/>
        </w:rPr>
        <w:t xml:space="preserve">针对评分标准中评分的每一条，</w:t>
      </w:r>
      <w:r>
        <w:rPr>
          <w:rFonts w:hint="eastAsia"/>
          <w:b/>
          <w:sz w:val="24"/>
          <w:szCs w:val="24"/>
          <w:highlight w:val="none"/>
          <w:lang w:eastAsia="zh-CN"/>
        </w:rPr>
        <w:t xml:space="preserve">供应商 </w:t>
      </w:r>
      <w:r>
        <w:rPr>
          <w:rFonts w:hint="eastAsia" w:ascii="Times New Roman" w:hAnsi="Times New Roman"/>
          <w:b/>
          <w:sz w:val="24"/>
          <w:szCs w:val="24"/>
          <w:highlight w:val="none"/>
        </w:rPr>
        <w:t xml:space="preserve">均应提供相关资料并作出相应说明供评委评判，不提供相关资料的视为不具备该项得分的条件。</w:t>
      </w:r>
      <w:r/>
    </w:p>
    <w:p>
      <w:pPr>
        <w:ind w:firstLine="482"/>
        <w:jc w:val="left"/>
        <w:spacing w:line="360" w:lineRule="auto"/>
        <w:rPr>
          <w:rFonts w:ascii="Times New Roman" w:hAnsi="Times New Roman"/>
          <w:b/>
          <w:sz w:val="24"/>
          <w:szCs w:val="24"/>
          <w:highlight w:val="none"/>
        </w:rPr>
      </w:pPr>
      <w:r>
        <w:rPr>
          <w:rFonts w:ascii="Times New Roman" w:hAnsi="Times New Roman"/>
          <w:b/>
          <w:sz w:val="24"/>
          <w:szCs w:val="24"/>
          <w:highlight w:val="none"/>
        </w:rPr>
        <w:t xml:space="preserve">2.响应报价超过财政审批</w:t>
      </w:r>
      <w:r>
        <w:rPr>
          <w:rFonts w:hint="eastAsia"/>
          <w:b/>
          <w:sz w:val="24"/>
          <w:szCs w:val="24"/>
          <w:highlight w:val="none"/>
          <w:lang w:eastAsia="zh-CN"/>
        </w:rPr>
        <w:t xml:space="preserve">采购预算</w:t>
      </w:r>
      <w:r>
        <w:rPr>
          <w:rFonts w:ascii="Times New Roman" w:hAnsi="Times New Roman"/>
          <w:b/>
          <w:sz w:val="24"/>
          <w:szCs w:val="24"/>
          <w:highlight w:val="none"/>
        </w:rPr>
        <w:t xml:space="preserve">的，为</w:t>
      </w:r>
      <w:r>
        <w:rPr>
          <w:rFonts w:hint="eastAsia"/>
          <w:b/>
          <w:sz w:val="24"/>
          <w:szCs w:val="24"/>
          <w:highlight w:val="none"/>
          <w:lang w:eastAsia="zh-CN"/>
        </w:rPr>
        <w:t xml:space="preserve">无效响应</w:t>
      </w:r>
      <w:r>
        <w:rPr>
          <w:rFonts w:ascii="Times New Roman" w:hAnsi="Times New Roman"/>
          <w:b/>
          <w:sz w:val="24"/>
          <w:szCs w:val="24"/>
          <w:highlight w:val="none"/>
        </w:rPr>
        <w:t xml:space="preserve">。</w:t>
      </w:r>
      <w:r/>
    </w:p>
    <w:p>
      <w:pPr>
        <w:ind w:firstLine="482"/>
        <w:jc w:val="left"/>
        <w:spacing w:line="360" w:lineRule="auto"/>
        <w:rPr>
          <w:rFonts w:ascii="Times New Roman" w:hAnsi="Times New Roman"/>
          <w:b/>
          <w:sz w:val="24"/>
          <w:szCs w:val="24"/>
          <w:highlight w:val="none"/>
        </w:rPr>
      </w:pPr>
      <w:r>
        <w:rPr>
          <w:rFonts w:ascii="Times New Roman" w:hAnsi="Times New Roman"/>
          <w:b/>
          <w:sz w:val="24"/>
          <w:szCs w:val="24"/>
          <w:highlight w:val="none"/>
        </w:rPr>
        <w:t xml:space="preserve">3.响应文件中如出现前后不一致时,评委有权请</w:t>
      </w:r>
      <w:r>
        <w:rPr>
          <w:rFonts w:hint="eastAsia"/>
          <w:b/>
          <w:sz w:val="24"/>
          <w:szCs w:val="24"/>
          <w:highlight w:val="none"/>
          <w:lang w:eastAsia="zh-CN"/>
        </w:rPr>
        <w:t xml:space="preserve">供应商 </w:t>
      </w:r>
      <w:r>
        <w:rPr>
          <w:rFonts w:ascii="Times New Roman" w:hAnsi="Times New Roman"/>
          <w:b/>
          <w:sz w:val="24"/>
          <w:szCs w:val="24"/>
          <w:highlight w:val="none"/>
        </w:rPr>
        <w:t xml:space="preserve">澄清说明,澄清说明事项涉及评分时,评委有权酌情扣分。</w:t>
      </w:r>
      <w:r/>
    </w:p>
    <w:p>
      <w:pPr>
        <w:ind w:firstLine="482"/>
        <w:jc w:val="left"/>
        <w:spacing w:line="360" w:lineRule="auto"/>
        <w:rPr>
          <w:rFonts w:ascii="Times New Roman" w:hAnsi="Times New Roman" w:cs="Times New Roman"/>
          <w:b/>
          <w:bCs/>
          <w:sz w:val="24"/>
          <w:szCs w:val="24"/>
          <w:highlight w:val="none"/>
        </w:rPr>
      </w:pPr>
      <w:r>
        <w:rPr>
          <w:rFonts w:ascii="Times New Roman" w:hAnsi="Times New Roman"/>
          <w:b/>
          <w:sz w:val="24"/>
          <w:szCs w:val="24"/>
          <w:highlight w:val="none"/>
        </w:rPr>
        <w:t xml:space="preserve">4.</w:t>
      </w:r>
      <w:r>
        <w:rPr>
          <w:rFonts w:hint="eastAsia"/>
          <w:b/>
          <w:sz w:val="24"/>
          <w:szCs w:val="24"/>
          <w:highlight w:val="none"/>
          <w:lang w:val="en-US" w:eastAsia="zh-CN"/>
        </w:rPr>
        <w:t xml:space="preserve">响应供应商</w:t>
      </w:r>
      <w:r>
        <w:rPr>
          <w:rFonts w:hint="eastAsia" w:ascii="Times New Roman" w:hAnsi="Times New Roman"/>
          <w:b/>
          <w:sz w:val="24"/>
          <w:szCs w:val="24"/>
          <w:highlight w:val="none"/>
        </w:rPr>
        <w:t xml:space="preserve">必须保证</w:t>
      </w:r>
      <w:r>
        <w:rPr>
          <w:rFonts w:hint="eastAsia"/>
          <w:b/>
          <w:sz w:val="24"/>
          <w:szCs w:val="24"/>
          <w:highlight w:val="none"/>
          <w:lang w:val="en-US" w:eastAsia="zh-CN"/>
        </w:rPr>
        <w:t xml:space="preserve">所提交</w:t>
      </w:r>
      <w:r>
        <w:rPr>
          <w:rFonts w:hint="eastAsia" w:ascii="Times New Roman" w:hAnsi="Times New Roman"/>
          <w:b/>
          <w:sz w:val="24"/>
          <w:szCs w:val="24"/>
          <w:highlight w:val="none"/>
        </w:rPr>
        <w:t xml:space="preserve">全部资料的真实性，如有虚假或对</w:t>
      </w:r>
      <w:r>
        <w:rPr>
          <w:rFonts w:hint="eastAsia"/>
          <w:b/>
          <w:sz w:val="24"/>
          <w:szCs w:val="24"/>
          <w:highlight w:val="none"/>
          <w:lang w:val="en-US" w:eastAsia="zh-CN"/>
        </w:rPr>
        <w:t xml:space="preserve">采购</w:t>
      </w:r>
      <w:r>
        <w:rPr>
          <w:rFonts w:hint="eastAsia" w:ascii="Times New Roman" w:hAnsi="Times New Roman"/>
          <w:b/>
          <w:sz w:val="24"/>
          <w:szCs w:val="24"/>
          <w:highlight w:val="none"/>
        </w:rPr>
        <w:t xml:space="preserve">文件所要求说明的情况故意隐瞒或虚报，视为不实质性</w:t>
      </w:r>
      <w:r>
        <w:rPr>
          <w:rFonts w:hint="eastAsia"/>
          <w:b/>
          <w:sz w:val="24"/>
          <w:szCs w:val="24"/>
          <w:highlight w:val="none"/>
          <w:lang w:val="en-US" w:eastAsia="zh-CN"/>
        </w:rPr>
        <w:t xml:space="preserve">响应采购</w:t>
      </w:r>
      <w:r>
        <w:rPr>
          <w:rFonts w:hint="eastAsia" w:ascii="Times New Roman" w:hAnsi="Times New Roman"/>
          <w:b/>
          <w:sz w:val="24"/>
          <w:szCs w:val="24"/>
          <w:highlight w:val="none"/>
        </w:rPr>
        <w:t xml:space="preserve">文件，为</w:t>
      </w:r>
      <w:r>
        <w:rPr>
          <w:rFonts w:hint="eastAsia"/>
          <w:b/>
          <w:sz w:val="24"/>
          <w:szCs w:val="24"/>
          <w:highlight w:val="none"/>
          <w:lang w:eastAsia="zh-CN"/>
        </w:rPr>
        <w:t xml:space="preserve">无效响应</w:t>
      </w:r>
      <w:r>
        <w:rPr>
          <w:rFonts w:hint="eastAsia" w:ascii="Times New Roman" w:hAnsi="Times New Roman"/>
          <w:b/>
          <w:sz w:val="24"/>
          <w:szCs w:val="24"/>
          <w:highlight w:val="none"/>
        </w:rPr>
        <w:t xml:space="preserve">，已</w:t>
      </w:r>
      <w:r>
        <w:rPr>
          <w:rFonts w:hint="eastAsia"/>
          <w:b/>
          <w:sz w:val="24"/>
          <w:szCs w:val="24"/>
          <w:highlight w:val="none"/>
          <w:lang w:val="en-US" w:eastAsia="zh-CN"/>
        </w:rPr>
        <w:t xml:space="preserve">成交</w:t>
      </w:r>
      <w:r>
        <w:rPr>
          <w:rFonts w:hint="eastAsia" w:ascii="Times New Roman" w:hAnsi="Times New Roman"/>
          <w:b/>
          <w:sz w:val="24"/>
          <w:szCs w:val="24"/>
          <w:highlight w:val="none"/>
        </w:rPr>
        <w:t xml:space="preserve">的将取消</w:t>
      </w:r>
      <w:r>
        <w:rPr>
          <w:rFonts w:hint="eastAsia"/>
          <w:b/>
          <w:sz w:val="24"/>
          <w:szCs w:val="24"/>
          <w:highlight w:val="none"/>
          <w:lang w:val="en-US" w:eastAsia="zh-CN"/>
        </w:rPr>
        <w:t xml:space="preserve">成交</w:t>
      </w:r>
      <w:r>
        <w:rPr>
          <w:rFonts w:hint="eastAsia" w:ascii="Times New Roman" w:hAnsi="Times New Roman"/>
          <w:b/>
          <w:sz w:val="24"/>
          <w:szCs w:val="24"/>
          <w:highlight w:val="none"/>
        </w:rPr>
        <w:t xml:space="preserve">资格，按</w:t>
      </w:r>
      <w:r>
        <w:rPr>
          <w:rFonts w:hint="eastAsia"/>
          <w:b/>
          <w:sz w:val="24"/>
          <w:szCs w:val="24"/>
          <w:highlight w:val="none"/>
          <w:lang w:val="en-US" w:eastAsia="zh-CN"/>
        </w:rPr>
        <w:t xml:space="preserve">政府采购相关法律法规对于</w:t>
      </w:r>
      <w:r>
        <w:rPr>
          <w:rFonts w:hint="eastAsia" w:ascii="Times New Roman" w:hAnsi="Times New Roman"/>
          <w:b/>
          <w:sz w:val="24"/>
          <w:szCs w:val="24"/>
          <w:highlight w:val="none"/>
        </w:rPr>
        <w:t xml:space="preserve">“提供虚假材料谋取中标、成交”相关</w:t>
      </w:r>
      <w:r>
        <w:rPr>
          <w:rFonts w:hint="eastAsia"/>
          <w:b/>
          <w:sz w:val="24"/>
          <w:szCs w:val="24"/>
          <w:highlight w:val="none"/>
          <w:lang w:val="en-US" w:eastAsia="zh-CN"/>
        </w:rPr>
        <w:t xml:space="preserve">规定</w:t>
      </w:r>
      <w:r>
        <w:rPr>
          <w:rFonts w:hint="eastAsia" w:ascii="Times New Roman" w:hAnsi="Times New Roman"/>
          <w:b/>
          <w:sz w:val="24"/>
          <w:szCs w:val="24"/>
          <w:highlight w:val="none"/>
        </w:rPr>
        <w:t xml:space="preserve">处理。</w:t>
      </w:r>
      <w:r/>
    </w:p>
    <w:p>
      <w:pPr>
        <w:ind w:firstLine="964"/>
        <w:spacing w:line="360" w:lineRule="auto"/>
        <w:rPr>
          <w:rFonts w:ascii="Times New Roman" w:hAnsi="Times New Roman" w:cs="Times New Roman"/>
          <w:b/>
          <w:bCs/>
          <w:sz w:val="24"/>
          <w:szCs w:val="24"/>
          <w:highlight w:val="none"/>
        </w:rPr>
      </w:pPr>
      <w:r>
        <w:rPr>
          <w:rFonts w:ascii="Times New Roman" w:hAnsi="Times New Roman" w:cs="Times New Roman"/>
          <w:b/>
          <w:bCs/>
          <w:sz w:val="24"/>
          <w:szCs w:val="24"/>
          <w:highlight w:val="none"/>
        </w:rPr>
      </w:r>
      <w:r/>
    </w:p>
    <w:p>
      <w:pPr>
        <w:pStyle w:val="940"/>
        <w:rPr>
          <w:highlight w:val="none"/>
        </w:rPr>
      </w:pPr>
      <w:r>
        <w:rPr>
          <w:highlight w:val="none"/>
        </w:rPr>
      </w:r>
      <w:r/>
    </w:p>
    <w:p>
      <w:pPr>
        <w:rPr>
          <w:rFonts w:ascii="Times New Roman" w:hAnsi="Times New Roman" w:eastAsia="Arial"/>
          <w:b/>
          <w:sz w:val="32"/>
          <w:highlight w:val="none"/>
        </w:rPr>
      </w:pPr>
      <w:r>
        <w:rPr>
          <w:rFonts w:ascii="Times New Roman" w:hAnsi="Times New Roman" w:eastAsia="Arial"/>
          <w:b/>
          <w:sz w:val="32"/>
          <w:highlight w:val="none"/>
        </w:rPr>
        <w:br w:type="page" w:clear="all"/>
      </w:r>
      <w:r/>
    </w:p>
    <w:p>
      <w:pPr>
        <w:jc w:val="center"/>
        <w:rPr>
          <w:rFonts w:ascii="Times New Roman" w:hAnsi="Times New Roman" w:eastAsia="Arial"/>
          <w:b/>
          <w:bCs/>
          <w:sz w:val="24"/>
          <w:szCs w:val="24"/>
          <w:highlight w:val="none"/>
        </w:rPr>
      </w:pPr>
      <w:r>
        <w:rPr>
          <w:rFonts w:ascii="Times New Roman" w:hAnsi="Times New Roman" w:eastAsia="Arial"/>
          <w:b/>
          <w:sz w:val="32"/>
          <w:highlight w:val="none"/>
        </w:rPr>
        <w:t xml:space="preserve">四、合同主要条款</w:t>
      </w:r>
      <w:r/>
    </w:p>
    <w:p>
      <w:pPr>
        <w:jc w:val="center"/>
        <w:rPr>
          <w:rFonts w:ascii="Times New Roman" w:hAnsi="Times New Roman" w:cs="Times New Roman"/>
          <w:sz w:val="24"/>
          <w:szCs w:val="24"/>
          <w:highlight w:val="none"/>
        </w:rPr>
      </w:pPr>
      <w:r>
        <w:rPr>
          <w:rFonts w:ascii="Times New Roman" w:hAnsi="Times New Roman" w:cs="Times New Roman"/>
          <w:sz w:val="24"/>
          <w:szCs w:val="24"/>
          <w:highlight w:val="none"/>
        </w:rPr>
        <w:t xml:space="preserve">（合同编号：       ）</w:t>
      </w:r>
      <w:r/>
    </w:p>
    <w:p>
      <w:pPr>
        <w:ind w:left="0"/>
        <w:jc w:val="left"/>
        <w:spacing w:line="40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项目名称：</w:t>
      </w:r>
      <w:r>
        <w:rPr>
          <w:rFonts w:hint="eastAsia" w:ascii="宋体" w:hAnsi="宋体" w:eastAsia="宋体" w:cs="宋体"/>
          <w:b/>
          <w:color w:val="000000"/>
          <w:sz w:val="24"/>
          <w:szCs w:val="24"/>
          <w:highlight w:val="none"/>
          <w:lang w:val="en-US" w:eastAsia="zh-CN"/>
        </w:rPr>
        <w:t xml:space="preserve"> </w:t>
      </w:r>
      <w:r/>
    </w:p>
    <w:p>
      <w:pPr>
        <w:ind w:left="0"/>
        <w:jc w:val="left"/>
        <w:spacing w:line="400" w:lineRule="exact"/>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rPr>
        <w:t xml:space="preserve">项目编号：</w:t>
      </w:r>
      <w:r>
        <w:rPr>
          <w:rFonts w:hint="eastAsia" w:ascii="宋体" w:hAnsi="宋体" w:eastAsia="宋体" w:cs="宋体"/>
          <w:b/>
          <w:color w:val="000000"/>
          <w:sz w:val="24"/>
          <w:szCs w:val="24"/>
          <w:highlight w:val="none"/>
          <w:lang w:val="en-US" w:eastAsia="zh-CN"/>
        </w:rPr>
        <w:t xml:space="preserve"> </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w:t>
      </w:r>
      <w:r/>
    </w:p>
    <w:p>
      <w:pPr>
        <w:ind w:left="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p>
    <w:p>
      <w:pPr>
        <w:ind w:left="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p>
    <w:p>
      <w:pPr>
        <w:ind w:left="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p>
    <w:p>
      <w:pPr>
        <w:ind w:left="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w:t>
      </w:r>
      <w:r/>
    </w:p>
    <w:p>
      <w:pPr>
        <w:ind w:left="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p>
    <w:p>
      <w:pPr>
        <w:ind w:left="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p>
    <w:p>
      <w:pPr>
        <w:ind w:left="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p>
    <w:p>
      <w:pPr>
        <w:ind w:firstLine="0"/>
        <w:spacing w:line="360" w:lineRule="auto"/>
        <w:rPr>
          <w:rFonts w:ascii="Times New Roman" w:hAnsi="Times New Roman" w:cs="Times New Roman"/>
          <w:b/>
          <w:bCs/>
          <w:sz w:val="32"/>
          <w:highlight w:val="none"/>
        </w:rPr>
      </w:pPr>
      <w:r>
        <w:rPr>
          <w:rFonts w:ascii="Times New Roman" w:hAnsi="Times New Roman" w:cs="Times New Roman"/>
          <w:b/>
          <w:bCs/>
          <w:sz w:val="32"/>
          <w:highlight w:val="none"/>
        </w:rPr>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根据苏州海企国际工程咨询有限公司采购编号</w:t>
      </w:r>
      <w:r>
        <w:rPr>
          <w:rFonts w:hint="eastAsia" w:ascii="宋体" w:hAnsi="宋体" w:cs="宋体"/>
          <w:sz w:val="24"/>
          <w:szCs w:val="24"/>
          <w:highlight w:val="none"/>
          <w:u w:val="single"/>
          <w:lang w:eastAsia="zh-CN"/>
        </w:rPr>
        <w:t xml:space="preserve">JSZC-320505-SZHQ-C2026-0021</w:t>
      </w:r>
      <w:r>
        <w:rPr>
          <w:rFonts w:hint="eastAsia" w:ascii="宋体" w:hAnsi="宋体" w:cs="宋体"/>
          <w:sz w:val="24"/>
          <w:szCs w:val="24"/>
          <w:highlight w:val="none"/>
        </w:rPr>
        <w:t xml:space="preserve">号磋商文件及成交供应商的响应文件和成交通知书，</w:t>
      </w:r>
      <w:r>
        <w:rPr>
          <w:rFonts w:hint="eastAsia" w:ascii="宋体" w:hAnsi="宋体" w:cs="宋体"/>
          <w:sz w:val="24"/>
          <w:szCs w:val="24"/>
          <w:highlight w:val="none"/>
          <w:lang w:val="zh-CN"/>
        </w:rPr>
        <w:t xml:space="preserve">甲乙双方就此次成交的</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狮山派出所辖区监控维保及升级（2026年度）</w:t>
      </w:r>
      <w:r>
        <w:rPr>
          <w:rFonts w:hint="eastAsia" w:ascii="宋体" w:hAnsi="宋体" w:cs="宋体"/>
          <w:sz w:val="24"/>
          <w:szCs w:val="24"/>
          <w:highlight w:val="none"/>
          <w:lang w:val="zh-CN"/>
        </w:rPr>
        <w:t xml:space="preserve">事宜，签订本合同书。</w:t>
      </w:r>
      <w:r/>
    </w:p>
    <w:p>
      <w:pPr>
        <w:numPr>
          <w:ilvl w:val="0"/>
          <w:numId w:val="7"/>
        </w:numPr>
        <w:ind w:left="630" w:firstLine="0"/>
        <w:spacing w:line="360" w:lineRule="auto"/>
        <w:tabs>
          <w:tab w:val="left" w:pos="420" w:leader="none"/>
          <w:tab w:val="clear" w:pos="840" w:leader="none"/>
        </w:tabs>
        <w:rPr>
          <w:rFonts w:ascii="宋体" w:hAnsi="宋体" w:cs="宋体"/>
          <w:b/>
          <w:bCs/>
          <w:sz w:val="24"/>
          <w:szCs w:val="24"/>
          <w:highlight w:val="none"/>
        </w:rPr>
        <w:outlineLvl w:val="1"/>
      </w:pPr>
      <w:r>
        <w:rPr>
          <w:rFonts w:hint="eastAsia" w:ascii="宋体" w:hAnsi="宋体" w:cs="宋体"/>
          <w:b/>
          <w:bCs/>
          <w:sz w:val="24"/>
          <w:szCs w:val="24"/>
          <w:highlight w:val="none"/>
        </w:rPr>
        <w:t xml:space="preserve">合同内容</w:t>
      </w:r>
      <w:r/>
    </w:p>
    <w:p>
      <w:pPr>
        <w:numPr>
          <w:ilvl w:val="0"/>
          <w:numId w:val="8"/>
        </w:numPr>
        <w:ind w:left="0" w:firstLine="420"/>
        <w:jc w:val="left"/>
        <w:spacing w:line="360" w:lineRule="auto"/>
        <w:rPr>
          <w:rFonts w:ascii="宋体" w:hAnsi="宋体" w:cs="宋体"/>
          <w:sz w:val="24"/>
          <w:szCs w:val="24"/>
          <w:highlight w:val="none"/>
          <w:u w:val="single"/>
        </w:rPr>
      </w:pPr>
      <w:r>
        <w:rPr>
          <w:rFonts w:hint="eastAsia" w:ascii="宋体" w:hAnsi="宋体" w:cs="宋体"/>
          <w:sz w:val="24"/>
          <w:szCs w:val="24"/>
          <w:highlight w:val="none"/>
        </w:rPr>
        <w:t xml:space="preserve">项目名称:</w:t>
      </w:r>
      <w:r>
        <w:rPr>
          <w:rFonts w:hint="eastAsia" w:ascii="宋体" w:hAnsi="宋体" w:cs="宋体"/>
          <w:sz w:val="24"/>
          <w:szCs w:val="24"/>
          <w:highlight w:val="none"/>
          <w:u w:val="none"/>
          <w:lang w:val="en-US" w:eastAsia="zh-CN"/>
        </w:rPr>
        <w:t xml:space="preserve">狮山派出所辖区监控维保及升级（2026年度）</w:t>
      </w:r>
      <w:r>
        <w:rPr>
          <w:rFonts w:hint="eastAsia" w:ascii="宋体" w:hAnsi="宋体" w:cs="宋体"/>
          <w:sz w:val="24"/>
          <w:szCs w:val="24"/>
          <w:highlight w:val="none"/>
        </w:rPr>
        <w:t xml:space="preserve">。</w:t>
      </w:r>
      <w:r/>
    </w:p>
    <w:p>
      <w:pPr>
        <w:numPr>
          <w:ilvl w:val="0"/>
          <w:numId w:val="8"/>
        </w:numPr>
        <w:ind w:left="0" w:firstLine="42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维保内容</w:t>
      </w:r>
      <w:r>
        <w:rPr>
          <w:rFonts w:hint="eastAsia" w:ascii="宋体" w:hAnsi="宋体" w:cs="宋体"/>
          <w:sz w:val="24"/>
          <w:szCs w:val="24"/>
          <w:highlight w:val="none"/>
          <w:lang w:val="en-US" w:eastAsia="zh-CN"/>
        </w:rPr>
        <w:t xml:space="preserve">及要求</w:t>
      </w:r>
      <w:r>
        <w:rPr>
          <w:rFonts w:hint="eastAsia" w:ascii="宋体" w:hAnsi="宋体" w:cs="宋体"/>
          <w:sz w:val="24"/>
          <w:szCs w:val="24"/>
          <w:highlight w:val="none"/>
        </w:rPr>
        <w:t xml:space="preserve">:见采购文件</w:t>
      </w:r>
      <w:r>
        <w:rPr>
          <w:rFonts w:hint="eastAsia" w:ascii="宋体" w:hAnsi="宋体" w:cs="宋体"/>
          <w:sz w:val="24"/>
          <w:szCs w:val="24"/>
          <w:highlight w:val="none"/>
          <w:lang w:val="en-US" w:eastAsia="zh-CN"/>
        </w:rPr>
        <w:t xml:space="preserve">维保内容及要求</w:t>
      </w:r>
      <w:r>
        <w:rPr>
          <w:rFonts w:hint="eastAsia" w:ascii="宋体" w:hAnsi="宋体" w:cs="宋体"/>
          <w:sz w:val="24"/>
          <w:szCs w:val="24"/>
          <w:highlight w:val="none"/>
        </w:rPr>
        <w:t xml:space="preserve">。</w:t>
      </w:r>
      <w:r/>
    </w:p>
    <w:p>
      <w:pPr>
        <w:numPr>
          <w:ilvl w:val="0"/>
          <w:numId w:val="8"/>
        </w:numPr>
        <w:ind w:left="0" w:firstLine="42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维保清单：见采购需求维保清单；</w:t>
      </w:r>
      <w:r/>
    </w:p>
    <w:p>
      <w:pPr>
        <w:numPr>
          <w:ilvl w:val="0"/>
          <w:numId w:val="8"/>
        </w:numPr>
        <w:ind w:left="0" w:firstLine="420"/>
        <w:jc w:val="left"/>
        <w:spacing w:line="360" w:lineRule="auto"/>
        <w:rPr>
          <w:rFonts w:hint="eastAsia" w:ascii="宋体" w:hAnsi="宋体" w:cs="宋体"/>
          <w:sz w:val="24"/>
          <w:szCs w:val="24"/>
          <w:highlight w:val="none"/>
        </w:rPr>
        <w:outlineLvl w:val="0"/>
      </w:pPr>
      <w:r>
        <w:rPr>
          <w:rFonts w:hint="eastAsia" w:ascii="宋体" w:hAnsi="宋体" w:cs="宋体"/>
          <w:sz w:val="24"/>
          <w:szCs w:val="24"/>
          <w:highlight w:val="none"/>
          <w:lang w:val="en-US" w:eastAsia="zh-CN"/>
        </w:rPr>
        <w:t xml:space="preserve">服务响应：</w:t>
      </w:r>
      <w:r>
        <w:rPr>
          <w:rFonts w:hint="eastAsia" w:ascii="宋体" w:hAnsi="宋体" w:cs="宋体"/>
          <w:bCs/>
          <w:sz w:val="24"/>
          <w:szCs w:val="24"/>
        </w:rPr>
        <w:t xml:space="preserve">乙方必须按期进行例行的维保，发生故障后及时响应，常规故障处理必须</w:t>
      </w:r>
      <w:r>
        <w:rPr>
          <w:rFonts w:hint="eastAsia" w:ascii="宋体" w:hAnsi="宋体" w:cs="宋体"/>
          <w:bCs/>
          <w:sz w:val="24"/>
          <w:szCs w:val="24"/>
          <w:u w:val="single"/>
        </w:rPr>
        <w:t xml:space="preserve">     </w:t>
      </w:r>
      <w:r>
        <w:rPr>
          <w:rFonts w:hint="eastAsia" w:ascii="宋体" w:hAnsi="宋体" w:cs="宋体"/>
          <w:bCs/>
          <w:sz w:val="24"/>
          <w:szCs w:val="24"/>
        </w:rPr>
        <w:t xml:space="preserve">小时内响应，</w:t>
      </w:r>
      <w:r>
        <w:rPr>
          <w:rFonts w:hint="eastAsia" w:ascii="宋体" w:hAnsi="宋体" w:cs="宋体"/>
          <w:bCs/>
          <w:sz w:val="24"/>
          <w:szCs w:val="24"/>
          <w:u w:val="single"/>
        </w:rPr>
        <w:t xml:space="preserve">     </w:t>
      </w:r>
      <w:r>
        <w:rPr>
          <w:rFonts w:hint="eastAsia" w:ascii="宋体" w:hAnsi="宋体" w:cs="宋体"/>
          <w:bCs/>
          <w:sz w:val="24"/>
          <w:szCs w:val="24"/>
        </w:rPr>
        <w:t xml:space="preserve">小时内到达现场，</w:t>
      </w:r>
      <w:r>
        <w:rPr>
          <w:rFonts w:hint="eastAsia" w:ascii="宋体" w:hAnsi="宋体" w:cs="宋体"/>
          <w:bCs/>
          <w:sz w:val="24"/>
          <w:szCs w:val="24"/>
          <w:u w:val="single"/>
        </w:rPr>
        <w:t xml:space="preserve">     </w:t>
      </w:r>
      <w:r>
        <w:rPr>
          <w:rFonts w:hint="eastAsia" w:ascii="宋体" w:hAnsi="宋体" w:cs="宋体"/>
          <w:bCs/>
          <w:sz w:val="24"/>
          <w:szCs w:val="24"/>
        </w:rPr>
        <w:t xml:space="preserve">小时内完成甲方提出的维修要求。如遇非常用部件更换或送修,须及时报告甲方并按甲方要求限期内解决。设备故障停用或送修期间，乙方须提供相同备用设备供甲方使用。</w:t>
      </w:r>
      <w:r/>
    </w:p>
    <w:p>
      <w:pPr>
        <w:numPr>
          <w:ilvl w:val="0"/>
          <w:numId w:val="8"/>
        </w:numPr>
        <w:ind w:left="0" w:firstLine="42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服务地点：甲方指定地点。</w:t>
      </w:r>
      <w:r/>
    </w:p>
    <w:p>
      <w:pPr>
        <w:numPr>
          <w:ilvl w:val="0"/>
          <w:numId w:val="8"/>
        </w:numPr>
        <w:ind w:left="0" w:firstLine="42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服务团队配备要求：详见采购文件和乙方承诺。乙方组织的人员在任何时间皆不因本合同或类似合同被视为与甲方存在劳动合同关系、劳务关系等。</w:t>
      </w:r>
      <w:r/>
    </w:p>
    <w:p>
      <w:pPr>
        <w:numPr>
          <w:ilvl w:val="0"/>
          <w:numId w:val="8"/>
        </w:numPr>
        <w:ind w:left="0" w:firstLine="420"/>
        <w:jc w:val="left"/>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下列文件为本合同不可分割部分：</w:t>
      </w:r>
      <w:r/>
    </w:p>
    <w:p>
      <w:pPr>
        <w:pStyle w:val="1201"/>
        <w:numPr>
          <w:ilvl w:val="0"/>
          <w:numId w:val="9"/>
        </w:numPr>
        <w:ind w:left="1265" w:hanging="425"/>
        <w:keepLines w:val="0"/>
        <w:keepNext w:val="0"/>
        <w:pageBreakBefore w:val="0"/>
        <w:spacing w:line="360" w:lineRule="auto"/>
        <w:widowControl w:val="off"/>
        <w:rPr>
          <w:rFonts w:ascii="宋体" w:hAnsi="宋体" w:cs="宋体"/>
          <w:szCs w:val="24"/>
          <w:highlight w:val="none"/>
        </w:rPr>
      </w:pPr>
      <w:r>
        <w:rPr>
          <w:rFonts w:hint="eastAsia" w:ascii="宋体" w:hAnsi="宋体" w:cs="宋体"/>
          <w:szCs w:val="24"/>
          <w:highlight w:val="none"/>
        </w:rPr>
        <w:t xml:space="preserve">本合同书； </w:t>
      </w:r>
      <w:r/>
    </w:p>
    <w:p>
      <w:pPr>
        <w:pStyle w:val="1201"/>
        <w:numPr>
          <w:ilvl w:val="0"/>
          <w:numId w:val="9"/>
        </w:numPr>
        <w:ind w:left="1265" w:hanging="425"/>
        <w:keepLines w:val="0"/>
        <w:keepNext w:val="0"/>
        <w:pageBreakBefore w:val="0"/>
        <w:spacing w:line="360" w:lineRule="auto"/>
        <w:widowControl w:val="off"/>
        <w:rPr>
          <w:rFonts w:ascii="宋体" w:hAnsi="宋体" w:cs="宋体"/>
          <w:szCs w:val="24"/>
          <w:highlight w:val="none"/>
        </w:rPr>
      </w:pPr>
      <w:r>
        <w:rPr>
          <w:rFonts w:hint="eastAsia" w:ascii="宋体" w:hAnsi="宋体" w:cs="宋体"/>
          <w:szCs w:val="24"/>
          <w:highlight w:val="none"/>
        </w:rPr>
        <w:t xml:space="preserve">合同书签署后各方以书面形式确认的补充协议、会议纪要等；</w:t>
      </w:r>
      <w:r/>
    </w:p>
    <w:p>
      <w:pPr>
        <w:pStyle w:val="1201"/>
        <w:numPr>
          <w:ilvl w:val="0"/>
          <w:numId w:val="9"/>
        </w:numPr>
        <w:ind w:left="1265" w:hanging="425"/>
        <w:keepLines w:val="0"/>
        <w:keepNext w:val="0"/>
        <w:pageBreakBefore w:val="0"/>
        <w:spacing w:line="360" w:lineRule="auto"/>
        <w:widowControl w:val="off"/>
        <w:rPr>
          <w:rFonts w:ascii="宋体" w:hAnsi="宋体" w:cs="宋体"/>
          <w:szCs w:val="24"/>
          <w:highlight w:val="none"/>
        </w:rPr>
      </w:pPr>
      <w:r>
        <w:rPr>
          <w:rFonts w:hint="eastAsia" w:ascii="宋体" w:hAnsi="宋体" w:cs="宋体"/>
          <w:szCs w:val="24"/>
          <w:highlight w:val="none"/>
        </w:rPr>
        <w:t xml:space="preserve">磋商文件及其附件；</w:t>
      </w:r>
      <w:r/>
    </w:p>
    <w:p>
      <w:pPr>
        <w:pStyle w:val="1201"/>
        <w:numPr>
          <w:ilvl w:val="0"/>
          <w:numId w:val="9"/>
        </w:numPr>
        <w:ind w:left="1265" w:hanging="425"/>
        <w:keepLines w:val="0"/>
        <w:keepNext w:val="0"/>
        <w:pageBreakBefore w:val="0"/>
        <w:spacing w:line="360" w:lineRule="auto"/>
        <w:widowControl w:val="off"/>
        <w:rPr>
          <w:rFonts w:ascii="宋体" w:hAnsi="宋体" w:cs="宋体"/>
          <w:szCs w:val="24"/>
          <w:highlight w:val="none"/>
        </w:rPr>
      </w:pPr>
      <w:r>
        <w:rPr>
          <w:rFonts w:hint="eastAsia" w:ascii="宋体" w:hAnsi="宋体" w:cs="宋体"/>
          <w:szCs w:val="24"/>
          <w:highlight w:val="none"/>
        </w:rPr>
        <w:t xml:space="preserve">成交通知书；</w:t>
      </w:r>
      <w:r/>
    </w:p>
    <w:p>
      <w:pPr>
        <w:pStyle w:val="1201"/>
        <w:numPr>
          <w:ilvl w:val="0"/>
          <w:numId w:val="9"/>
        </w:numPr>
        <w:ind w:left="1265" w:hanging="425"/>
        <w:keepLines w:val="0"/>
        <w:keepNext w:val="0"/>
        <w:pageBreakBefore w:val="0"/>
        <w:spacing w:line="360" w:lineRule="auto"/>
        <w:widowControl w:val="off"/>
        <w:rPr>
          <w:rFonts w:ascii="宋体" w:hAnsi="宋体" w:cs="宋体"/>
          <w:szCs w:val="24"/>
          <w:highlight w:val="none"/>
        </w:rPr>
      </w:pPr>
      <w:r>
        <w:rPr>
          <w:rFonts w:hint="eastAsia" w:ascii="宋体" w:hAnsi="宋体" w:cs="宋体"/>
          <w:szCs w:val="24"/>
          <w:highlight w:val="none"/>
        </w:rPr>
        <w:t xml:space="preserve">乙方在</w:t>
      </w:r>
      <w:r>
        <w:rPr>
          <w:rFonts w:hint="eastAsia" w:ascii="宋体" w:hAnsi="宋体" w:cs="宋体"/>
          <w:szCs w:val="24"/>
          <w:highlight w:val="none"/>
          <w:lang w:val="en-US" w:eastAsia="zh-CN"/>
        </w:rPr>
        <w:t xml:space="preserve">采购</w:t>
      </w:r>
      <w:r>
        <w:rPr>
          <w:rFonts w:hint="eastAsia" w:ascii="宋体" w:hAnsi="宋体" w:cs="宋体"/>
          <w:szCs w:val="24"/>
          <w:highlight w:val="none"/>
        </w:rPr>
        <w:t xml:space="preserve">过程中所作的其他承诺、声明、书面澄清等；</w:t>
      </w:r>
      <w:r/>
    </w:p>
    <w:p>
      <w:pPr>
        <w:pStyle w:val="1201"/>
        <w:numPr>
          <w:ilvl w:val="0"/>
          <w:numId w:val="9"/>
        </w:numPr>
        <w:ind w:left="1265" w:hanging="425"/>
        <w:keepLines w:val="0"/>
        <w:keepNext w:val="0"/>
        <w:pageBreakBefore w:val="0"/>
        <w:spacing w:line="360" w:lineRule="auto"/>
        <w:widowControl w:val="off"/>
        <w:rPr>
          <w:rFonts w:ascii="宋体" w:hAnsi="宋体" w:cs="宋体"/>
          <w:szCs w:val="24"/>
          <w:highlight w:val="none"/>
        </w:rPr>
      </w:pPr>
      <w:r>
        <w:rPr>
          <w:rFonts w:hint="eastAsia" w:ascii="宋体" w:hAnsi="宋体" w:cs="宋体"/>
          <w:szCs w:val="24"/>
          <w:highlight w:val="none"/>
        </w:rPr>
        <w:t xml:space="preserve">乙方成交的响应文件；</w:t>
      </w:r>
      <w:r/>
    </w:p>
    <w:p>
      <w:pPr>
        <w:pStyle w:val="1201"/>
        <w:numPr>
          <w:ilvl w:val="0"/>
          <w:numId w:val="9"/>
        </w:numPr>
        <w:ind w:left="1265" w:hanging="425"/>
        <w:keepLines w:val="0"/>
        <w:keepNext w:val="0"/>
        <w:pageBreakBefore w:val="0"/>
        <w:spacing w:line="360" w:lineRule="auto"/>
        <w:widowControl w:val="off"/>
        <w:rPr>
          <w:rFonts w:ascii="宋体" w:hAnsi="宋体" w:cs="宋体"/>
          <w:szCs w:val="24"/>
          <w:highlight w:val="none"/>
        </w:rPr>
      </w:pPr>
      <w:r>
        <w:rPr>
          <w:rFonts w:hint="eastAsia" w:ascii="宋体" w:hAnsi="宋体" w:cs="宋体"/>
          <w:szCs w:val="24"/>
          <w:highlight w:val="none"/>
        </w:rPr>
        <w:t xml:space="preserve">其他合同技术附件。</w:t>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lang w:bidi="ar"/>
        </w:rPr>
        <w:t xml:space="preserve">任何一份单独文件具有或可能具有相反或不同的描述、理解或释义，或全部合同组成文件关于质量、价格等条款内容存在分歧、歧义或冲突时，按照采购合同、成交通知书、磋商文件及补充通知、乙方响应文件、乙方的承诺、声明等的顺序进行解释。</w:t>
      </w:r>
      <w:r/>
    </w:p>
    <w:p>
      <w:pPr>
        <w:numPr>
          <w:ilvl w:val="0"/>
          <w:numId w:val="7"/>
        </w:numPr>
        <w:ind w:left="630" w:firstLine="0"/>
        <w:jc w:val="left"/>
        <w:spacing w:line="360" w:lineRule="auto"/>
        <w:tabs>
          <w:tab w:val="left" w:pos="420" w:leader="none"/>
          <w:tab w:val="clear" w:pos="840" w:leader="none"/>
        </w:tabs>
        <w:rPr>
          <w:rFonts w:ascii="宋体" w:hAnsi="宋体" w:cs="宋体"/>
          <w:b/>
          <w:sz w:val="24"/>
          <w:szCs w:val="24"/>
          <w:highlight w:val="none"/>
        </w:rPr>
        <w:outlineLvl w:val="1"/>
      </w:pPr>
      <w:r>
        <w:rPr>
          <w:rFonts w:hint="eastAsia" w:ascii="宋体" w:hAnsi="宋体" w:cs="宋体"/>
          <w:b/>
          <w:sz w:val="24"/>
          <w:szCs w:val="24"/>
          <w:highlight w:val="none"/>
        </w:rPr>
        <w:t xml:space="preserve">服务期限</w:t>
      </w:r>
      <w:r/>
    </w:p>
    <w:p>
      <w:pPr>
        <w:pStyle w:val="1164"/>
        <w:ind w:left="0" w:firstLine="480"/>
        <w:spacing w:before="0"/>
        <w:rPr>
          <w:rFonts w:cs="宋体"/>
          <w:b/>
          <w:sz w:val="24"/>
          <w:szCs w:val="24"/>
          <w:highlight w:val="none"/>
        </w:rPr>
      </w:pPr>
      <w:r>
        <w:rPr>
          <w:rFonts w:hint="eastAsia" w:cs="宋体"/>
          <w:sz w:val="24"/>
          <w:szCs w:val="24"/>
          <w:highlight w:val="none"/>
        </w:rPr>
        <w:t xml:space="preserve">壹年（</w:t>
      </w:r>
      <w:r>
        <w:rPr>
          <w:rFonts w:hint="eastAsia"/>
          <w:sz w:val="24"/>
          <w:highlight w:val="none"/>
          <w:lang w:eastAsia="zh-CN"/>
        </w:rPr>
        <w:t xml:space="preserve">具体开始时间以采购单位通知为准</w:t>
      </w:r>
      <w:r>
        <w:rPr>
          <w:rFonts w:hint="eastAsia"/>
          <w:sz w:val="24"/>
          <w:highlight w:val="none"/>
        </w:rPr>
        <w:t xml:space="preserve">）</w:t>
      </w:r>
      <w:r/>
    </w:p>
    <w:p>
      <w:pPr>
        <w:numPr>
          <w:ilvl w:val="0"/>
          <w:numId w:val="7"/>
        </w:numPr>
        <w:ind w:left="630" w:firstLine="0"/>
        <w:jc w:val="left"/>
        <w:spacing w:line="360" w:lineRule="auto"/>
        <w:tabs>
          <w:tab w:val="left" w:pos="420" w:leader="none"/>
          <w:tab w:val="clear" w:pos="840" w:leader="none"/>
        </w:tabs>
        <w:rPr>
          <w:rFonts w:hint="eastAsia" w:ascii="宋体" w:hAnsi="宋体" w:cs="宋体"/>
          <w:b/>
          <w:sz w:val="24"/>
          <w:szCs w:val="24"/>
          <w:highlight w:val="none"/>
        </w:rPr>
        <w:outlineLvl w:val="1"/>
      </w:pPr>
      <w:r>
        <w:rPr>
          <w:rFonts w:hint="eastAsia" w:ascii="宋体" w:hAnsi="宋体" w:cs="宋体"/>
          <w:b/>
          <w:sz w:val="24"/>
          <w:szCs w:val="24"/>
          <w:highlight w:val="none"/>
        </w:rPr>
        <w:t xml:space="preserve">合同金额及付款方式 </w:t>
      </w:r>
      <w:r/>
    </w:p>
    <w:p>
      <w:pPr>
        <w:pStyle w:val="1164"/>
        <w:ind w:left="0" w:firstLine="480"/>
        <w:spacing w:before="0"/>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一</w:t>
      </w:r>
      <w:r>
        <w:rPr>
          <w:rFonts w:hint="eastAsia"/>
          <w:sz w:val="24"/>
          <w:highlight w:val="none"/>
          <w:lang w:eastAsia="zh-CN"/>
        </w:rPr>
        <w:t xml:space="preserve">）</w:t>
      </w:r>
      <w:r>
        <w:rPr>
          <w:rFonts w:hint="eastAsia"/>
          <w:sz w:val="24"/>
          <w:szCs w:val="24"/>
          <w:highlight w:val="none"/>
        </w:rPr>
        <w:t xml:space="preserve">合同金额为人民币（大写）</w:t>
      </w:r>
      <w:r>
        <w:rPr>
          <w:rFonts w:hint="eastAsia"/>
          <w:sz w:val="24"/>
          <w:szCs w:val="24"/>
          <w:highlight w:val="none"/>
          <w:u w:val="single"/>
        </w:rPr>
        <w:t xml:space="preserve">                 </w:t>
      </w:r>
      <w:r>
        <w:rPr>
          <w:rFonts w:hint="eastAsia"/>
          <w:sz w:val="24"/>
          <w:szCs w:val="24"/>
          <w:highlight w:val="none"/>
        </w:rPr>
        <w:t xml:space="preserve">（￥</w:t>
      </w:r>
      <w:r>
        <w:rPr>
          <w:rFonts w:hint="eastAsia"/>
          <w:sz w:val="24"/>
          <w:szCs w:val="24"/>
          <w:highlight w:val="none"/>
          <w:u w:val="single"/>
        </w:rPr>
        <w:t xml:space="preserve">           </w:t>
      </w:r>
      <w:r>
        <w:rPr>
          <w:rFonts w:hint="eastAsia"/>
          <w:sz w:val="24"/>
          <w:szCs w:val="24"/>
          <w:highlight w:val="none"/>
        </w:rPr>
        <w:t xml:space="preserve">）</w:t>
      </w:r>
      <w:r>
        <w:rPr>
          <w:rFonts w:hint="eastAsia"/>
          <w:sz w:val="24"/>
          <w:highlight w:val="none"/>
        </w:rPr>
        <w:t xml:space="preserve">，</w:t>
      </w:r>
      <w:r>
        <w:rPr>
          <w:rFonts w:hint="eastAsia"/>
          <w:sz w:val="24"/>
          <w:szCs w:val="24"/>
          <w:highlight w:val="none"/>
        </w:rPr>
        <w:t xml:space="preserve">完成本项目全部服务内容所需的</w:t>
      </w:r>
      <w:r>
        <w:rPr>
          <w:rFonts w:hint="eastAsia" w:cs="宋体"/>
          <w:sz w:val="24"/>
          <w:highlight w:val="none"/>
        </w:rPr>
        <w:t xml:space="preserve">维修、巡查、</w:t>
      </w:r>
      <w:r>
        <w:rPr>
          <w:rFonts w:cs="宋体"/>
          <w:sz w:val="24"/>
          <w:highlight w:val="none"/>
        </w:rPr>
        <w:t xml:space="preserve">零配件、材料、安装、调试、人工</w:t>
      </w:r>
      <w:r>
        <w:rPr>
          <w:rFonts w:hint="eastAsia" w:cs="宋体"/>
          <w:sz w:val="24"/>
          <w:highlight w:val="none"/>
          <w:lang w:eastAsia="zh-CN"/>
        </w:rPr>
        <w:t xml:space="preserve">（</w:t>
      </w:r>
      <w:r>
        <w:rPr>
          <w:rFonts w:hint="eastAsia" w:cs="宋体"/>
          <w:sz w:val="24"/>
          <w:highlight w:val="none"/>
          <w:lang w:val="en-US" w:eastAsia="zh-CN"/>
        </w:rPr>
        <w:t xml:space="preserve">包括工资、社保、保险等</w:t>
      </w:r>
      <w:r>
        <w:rPr>
          <w:rFonts w:hint="eastAsia" w:cs="宋体"/>
          <w:sz w:val="24"/>
          <w:highlight w:val="none"/>
          <w:lang w:eastAsia="zh-CN"/>
        </w:rPr>
        <w:t xml:space="preserve">）</w:t>
      </w:r>
      <w:r>
        <w:rPr>
          <w:rFonts w:cs="宋体"/>
          <w:sz w:val="24"/>
          <w:highlight w:val="none"/>
        </w:rPr>
        <w:t xml:space="preserve">、机械、保险、运</w:t>
      </w:r>
      <w:r>
        <w:rPr>
          <w:rFonts w:hint="eastAsia" w:cs="宋体"/>
          <w:sz w:val="24"/>
          <w:highlight w:val="none"/>
        </w:rPr>
        <w:t xml:space="preserve">输</w:t>
      </w:r>
      <w:r>
        <w:rPr>
          <w:rFonts w:cs="宋体"/>
          <w:sz w:val="24"/>
          <w:highlight w:val="none"/>
        </w:rPr>
        <w:t xml:space="preserve">、劳保</w:t>
      </w:r>
      <w:r>
        <w:rPr>
          <w:rFonts w:hint="eastAsia" w:cs="宋体"/>
          <w:sz w:val="24"/>
          <w:highlight w:val="none"/>
        </w:rPr>
        <w:t xml:space="preserve">、</w:t>
      </w:r>
      <w:r>
        <w:rPr>
          <w:rFonts w:cs="宋体"/>
          <w:sz w:val="24"/>
          <w:highlight w:val="none"/>
        </w:rPr>
        <w:t xml:space="preserve">各种税费以及质保期间</w:t>
      </w:r>
      <w:r>
        <w:rPr>
          <w:rFonts w:hint="eastAsia" w:cs="宋体"/>
          <w:sz w:val="24"/>
          <w:highlight w:val="none"/>
        </w:rPr>
        <w:t xml:space="preserve">全部</w:t>
      </w:r>
      <w:r>
        <w:rPr>
          <w:rFonts w:cs="宋体"/>
          <w:sz w:val="24"/>
          <w:highlight w:val="none"/>
        </w:rPr>
        <w:t xml:space="preserve">费用</w:t>
      </w:r>
      <w:r>
        <w:rPr>
          <w:rFonts w:hint="eastAsia" w:cs="宋体"/>
          <w:sz w:val="24"/>
          <w:szCs w:val="24"/>
          <w:highlight w:val="none"/>
        </w:rPr>
        <w:t xml:space="preserve">以及响应供应商企业利润、税金和政策性文件规定及合同包含的所有风险、责任等一切费用</w:t>
      </w:r>
      <w:r>
        <w:rPr>
          <w:rFonts w:cs="宋体"/>
          <w:sz w:val="24"/>
          <w:highlight w:val="none"/>
        </w:rPr>
        <w:t xml:space="preserve">。</w:t>
      </w:r>
      <w:r/>
    </w:p>
    <w:p>
      <w:pPr>
        <w:pStyle w:val="1164"/>
        <w:ind w:left="0" w:firstLine="480"/>
        <w:spacing w:before="0"/>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二</w:t>
      </w:r>
      <w:r>
        <w:rPr>
          <w:rFonts w:hint="eastAsia"/>
          <w:sz w:val="24"/>
          <w:highlight w:val="none"/>
          <w:lang w:eastAsia="zh-CN"/>
        </w:rPr>
        <w:t xml:space="preserve">）</w:t>
      </w:r>
      <w:r>
        <w:rPr>
          <w:rFonts w:hint="eastAsia"/>
          <w:sz w:val="24"/>
          <w:highlight w:val="none"/>
        </w:rPr>
        <w:t xml:space="preserve">合同金额的支付及付款方式:</w:t>
      </w:r>
      <w:r/>
    </w:p>
    <w:p>
      <w:pPr>
        <w:pStyle w:val="1164"/>
        <w:ind w:left="0" w:firstLine="480"/>
        <w:spacing w:before="0"/>
        <w:rPr>
          <w:rFonts w:hint="default" w:eastAsia="宋体" w:cs="宋体"/>
          <w:sz w:val="24"/>
          <w:szCs w:val="24"/>
          <w:highlight w:val="none"/>
          <w:lang w:val="en-US" w:eastAsia="zh-CN"/>
        </w:rPr>
      </w:pPr>
      <w:r>
        <w:rPr>
          <w:rFonts w:hint="eastAsia" w:cs="宋体"/>
          <w:sz w:val="24"/>
          <w:szCs w:val="24"/>
          <w:highlight w:val="none"/>
        </w:rPr>
        <w:t xml:space="preserve">维保服务费</w:t>
      </w:r>
      <w:r>
        <w:rPr>
          <w:rFonts w:hint="eastAsia" w:cs="宋体"/>
          <w:sz w:val="24"/>
          <w:szCs w:val="24"/>
          <w:highlight w:val="none"/>
          <w:lang w:val="en-US" w:eastAsia="zh-CN"/>
        </w:rPr>
        <w:t xml:space="preserve">每</w:t>
      </w:r>
      <w:r>
        <w:rPr>
          <w:rFonts w:hint="eastAsia" w:cs="宋体"/>
          <w:sz w:val="24"/>
          <w:szCs w:val="24"/>
          <w:highlight w:val="none"/>
        </w:rPr>
        <w:t xml:space="preserve">季度</w:t>
      </w:r>
      <w:r>
        <w:rPr>
          <w:rFonts w:hint="eastAsia" w:cs="宋体"/>
          <w:sz w:val="24"/>
          <w:szCs w:val="24"/>
          <w:highlight w:val="none"/>
          <w:lang w:val="en-US" w:eastAsia="zh-CN"/>
        </w:rPr>
        <w:t xml:space="preserve">末</w:t>
      </w:r>
      <w:r>
        <w:rPr>
          <w:rFonts w:hint="eastAsia" w:cs="宋体"/>
          <w:sz w:val="24"/>
          <w:szCs w:val="24"/>
          <w:highlight w:val="none"/>
        </w:rPr>
        <w:t xml:space="preserve">支付</w:t>
      </w:r>
      <w:r>
        <w:rPr>
          <w:rFonts w:hint="eastAsia" w:cs="宋体"/>
          <w:sz w:val="24"/>
          <w:szCs w:val="24"/>
          <w:highlight w:val="none"/>
          <w:lang w:val="en-US" w:eastAsia="zh-CN"/>
        </w:rPr>
        <w:t xml:space="preserve">一次</w:t>
      </w:r>
      <w:r>
        <w:rPr>
          <w:rFonts w:hint="eastAsia" w:cs="宋体"/>
          <w:sz w:val="24"/>
          <w:szCs w:val="24"/>
          <w:highlight w:val="none"/>
        </w:rPr>
        <w:t xml:space="preserve">，</w:t>
      </w:r>
      <w:r>
        <w:rPr>
          <w:rFonts w:hint="eastAsia" w:cs="宋体"/>
          <w:sz w:val="24"/>
          <w:szCs w:val="24"/>
          <w:highlight w:val="none"/>
          <w:lang w:val="en-US" w:eastAsia="zh-CN"/>
        </w:rPr>
        <w:t xml:space="preserve">支付金额为季度内全部月份实际付款金额之和，</w:t>
      </w:r>
      <w:r>
        <w:rPr>
          <w:rFonts w:hint="eastAsia" w:cs="宋体"/>
          <w:sz w:val="24"/>
          <w:szCs w:val="24"/>
          <w:highlight w:val="none"/>
        </w:rPr>
        <w:t xml:space="preserve">甲方每月按照考核</w:t>
      </w:r>
      <w:r>
        <w:rPr>
          <w:rFonts w:hint="eastAsia" w:cs="宋体"/>
          <w:sz w:val="24"/>
          <w:szCs w:val="24"/>
          <w:highlight w:val="none"/>
          <w:lang w:val="en-US" w:eastAsia="zh-CN"/>
        </w:rPr>
        <w:t xml:space="preserve">表内容</w:t>
      </w:r>
      <w:r>
        <w:rPr>
          <w:rFonts w:hint="eastAsia" w:cs="宋体"/>
          <w:sz w:val="24"/>
          <w:szCs w:val="24"/>
          <w:highlight w:val="none"/>
        </w:rPr>
        <w:t xml:space="preserve">对乙方维护工作进行月考</w:t>
      </w:r>
      <w:r>
        <w:rPr>
          <w:rFonts w:hint="eastAsia" w:cs="宋体"/>
          <w:sz w:val="24"/>
          <w:szCs w:val="24"/>
          <w:highlight w:val="none"/>
          <w:lang w:val="en-US" w:eastAsia="zh-CN"/>
        </w:rPr>
        <w:t xml:space="preserve">核</w:t>
      </w:r>
      <w:r>
        <w:rPr>
          <w:rFonts w:hint="eastAsia" w:cs="宋体"/>
          <w:sz w:val="24"/>
          <w:szCs w:val="24"/>
          <w:highlight w:val="none"/>
        </w:rPr>
        <w:t xml:space="preserve">评</w:t>
      </w:r>
      <w:r>
        <w:rPr>
          <w:rFonts w:hint="eastAsia" w:cs="宋体"/>
          <w:sz w:val="24"/>
          <w:szCs w:val="24"/>
          <w:highlight w:val="none"/>
          <w:lang w:val="en-US" w:eastAsia="zh-CN"/>
        </w:rPr>
        <w:t xml:space="preserve">分</w:t>
      </w:r>
      <w:r>
        <w:rPr>
          <w:rFonts w:hint="eastAsia" w:cs="宋体"/>
          <w:sz w:val="24"/>
          <w:szCs w:val="24"/>
          <w:highlight w:val="none"/>
        </w:rPr>
        <w:t xml:space="preserve">，每月实际付款金额与月考</w:t>
      </w:r>
      <w:r>
        <w:rPr>
          <w:rFonts w:hint="eastAsia" w:cs="宋体"/>
          <w:sz w:val="24"/>
          <w:szCs w:val="24"/>
          <w:highlight w:val="none"/>
          <w:lang w:val="en-US" w:eastAsia="zh-CN"/>
        </w:rPr>
        <w:t xml:space="preserve">核结果得</w:t>
      </w:r>
      <w:r>
        <w:rPr>
          <w:rFonts w:hint="eastAsia" w:cs="宋体"/>
          <w:sz w:val="24"/>
          <w:szCs w:val="24"/>
          <w:highlight w:val="none"/>
        </w:rPr>
        <w:t xml:space="preserve">分挂钩，根据每月考</w:t>
      </w:r>
      <w:r>
        <w:rPr>
          <w:rFonts w:hint="eastAsia" w:cs="宋体"/>
          <w:sz w:val="24"/>
          <w:szCs w:val="24"/>
          <w:highlight w:val="none"/>
          <w:lang w:val="en-US" w:eastAsia="zh-CN"/>
        </w:rPr>
        <w:t xml:space="preserve">核</w:t>
      </w:r>
      <w:r>
        <w:rPr>
          <w:rFonts w:hint="eastAsia" w:cs="宋体"/>
          <w:sz w:val="24"/>
          <w:szCs w:val="24"/>
          <w:highlight w:val="none"/>
        </w:rPr>
        <w:t xml:space="preserve">结果全额或按比例确定当月</w:t>
      </w:r>
      <w:r>
        <w:rPr>
          <w:rFonts w:hint="eastAsia" w:cs="宋体"/>
          <w:sz w:val="24"/>
          <w:szCs w:val="24"/>
          <w:highlight w:val="none"/>
          <w:lang w:val="en-US" w:eastAsia="zh-CN"/>
        </w:rPr>
        <w:t xml:space="preserve">实际付款金额</w:t>
      </w:r>
      <w:r>
        <w:rPr>
          <w:rFonts w:hint="eastAsia" w:cs="宋体"/>
          <w:sz w:val="24"/>
          <w:szCs w:val="24"/>
          <w:highlight w:val="none"/>
          <w:lang w:eastAsia="zh-CN"/>
        </w:rPr>
        <w:t xml:space="preserve">，</w:t>
      </w:r>
      <w:r>
        <w:rPr>
          <w:rFonts w:hint="eastAsia" w:cs="宋体"/>
          <w:sz w:val="24"/>
          <w:szCs w:val="24"/>
          <w:highlight w:val="none"/>
          <w:lang w:val="en-US" w:eastAsia="zh-CN"/>
        </w:rPr>
        <w:t xml:space="preserve">由于月考核结果得分低于90分，造成每月实际付款金额低于月维保费用的差额甲方不再支付。</w:t>
      </w:r>
      <w:r/>
    </w:p>
    <w:p>
      <w:pPr>
        <w:ind w:firstLine="480"/>
        <w:spacing w:line="360" w:lineRule="auto"/>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月</w:t>
      </w:r>
      <w:r>
        <w:rPr>
          <w:rFonts w:hint="eastAsia" w:ascii="宋体" w:hAnsi="宋体"/>
          <w:sz w:val="24"/>
          <w:szCs w:val="24"/>
          <w:highlight w:val="none"/>
        </w:rPr>
        <w:t xml:space="preserve">考</w:t>
      </w:r>
      <w:r>
        <w:rPr>
          <w:rFonts w:hint="eastAsia" w:ascii="宋体" w:hAnsi="宋体"/>
          <w:sz w:val="24"/>
          <w:szCs w:val="24"/>
          <w:highlight w:val="none"/>
          <w:lang w:val="en-US" w:eastAsia="zh-CN"/>
        </w:rPr>
        <w:t xml:space="preserve">核</w:t>
      </w:r>
      <w:r>
        <w:rPr>
          <w:rFonts w:hint="eastAsia" w:ascii="宋体" w:hAnsi="宋体"/>
          <w:sz w:val="24"/>
          <w:szCs w:val="24"/>
          <w:highlight w:val="none"/>
        </w:rPr>
        <w:t xml:space="preserve">结果</w:t>
      </w:r>
      <w:r>
        <w:rPr>
          <w:rFonts w:hint="eastAsia" w:ascii="宋体" w:hAnsi="宋体"/>
          <w:sz w:val="24"/>
          <w:szCs w:val="24"/>
          <w:highlight w:val="none"/>
          <w:lang w:val="en-US" w:eastAsia="zh-CN"/>
        </w:rPr>
        <w:t xml:space="preserve">得分</w:t>
      </w:r>
      <w:r>
        <w:rPr>
          <w:rFonts w:hint="eastAsia" w:ascii="宋体" w:hAnsi="宋体"/>
          <w:sz w:val="24"/>
          <w:szCs w:val="24"/>
          <w:highlight w:val="none"/>
        </w:rPr>
        <w:t xml:space="preserve">≥90分，</w:t>
      </w:r>
      <w:r>
        <w:rPr>
          <w:rFonts w:hint="eastAsia" w:ascii="宋体" w:hAnsi="宋体"/>
          <w:sz w:val="24"/>
          <w:szCs w:val="24"/>
          <w:highlight w:val="none"/>
          <w:lang w:val="en-US" w:eastAsia="zh-CN"/>
        </w:rPr>
        <w:t xml:space="preserve">每月</w:t>
      </w:r>
      <w:r>
        <w:rPr>
          <w:rFonts w:hint="eastAsia" w:ascii="宋体" w:hAnsi="宋体"/>
          <w:sz w:val="24"/>
          <w:szCs w:val="24"/>
          <w:highlight w:val="none"/>
        </w:rPr>
        <w:t xml:space="preserve">实际付款金额=</w:t>
      </w:r>
      <w:r>
        <w:rPr>
          <w:rFonts w:hint="eastAsia" w:ascii="宋体" w:hAnsi="宋体"/>
          <w:sz w:val="24"/>
          <w:szCs w:val="24"/>
          <w:highlight w:val="none"/>
          <w:lang w:val="en-US" w:eastAsia="zh-CN"/>
        </w:rPr>
        <w:t xml:space="preserve">月维保费用</w:t>
      </w:r>
      <w:r>
        <w:rPr>
          <w:rFonts w:hint="eastAsia" w:ascii="宋体" w:hAnsi="宋体"/>
          <w:sz w:val="24"/>
          <w:szCs w:val="24"/>
          <w:highlight w:val="none"/>
        </w:rPr>
        <w:t xml:space="preserve">*100%</w:t>
      </w:r>
      <w:r>
        <w:rPr>
          <w:rFonts w:hint="eastAsia" w:ascii="宋体" w:hAnsi="宋体"/>
          <w:sz w:val="24"/>
          <w:szCs w:val="24"/>
          <w:highlight w:val="none"/>
          <w:lang w:eastAsia="zh-CN"/>
        </w:rPr>
        <w:t xml:space="preserve">；</w:t>
      </w:r>
      <w:r/>
    </w:p>
    <w:p>
      <w:pPr>
        <w:ind w:firstLine="480"/>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80分≤</w:t>
      </w:r>
      <w:r>
        <w:rPr>
          <w:rFonts w:hint="eastAsia" w:ascii="宋体" w:hAnsi="宋体"/>
          <w:sz w:val="24"/>
          <w:szCs w:val="24"/>
          <w:highlight w:val="none"/>
          <w:lang w:val="en-US" w:eastAsia="zh-CN"/>
        </w:rPr>
        <w:t xml:space="preserve">月</w:t>
      </w:r>
      <w:r>
        <w:rPr>
          <w:rFonts w:hint="eastAsia" w:ascii="宋体" w:hAnsi="宋体"/>
          <w:sz w:val="24"/>
          <w:szCs w:val="24"/>
          <w:highlight w:val="none"/>
        </w:rPr>
        <w:t xml:space="preserve">考</w:t>
      </w:r>
      <w:r>
        <w:rPr>
          <w:rFonts w:hint="eastAsia" w:ascii="宋体" w:hAnsi="宋体"/>
          <w:sz w:val="24"/>
          <w:szCs w:val="24"/>
          <w:highlight w:val="none"/>
          <w:lang w:val="en-US" w:eastAsia="zh-CN"/>
        </w:rPr>
        <w:t xml:space="preserve">核</w:t>
      </w:r>
      <w:r>
        <w:rPr>
          <w:rFonts w:hint="eastAsia" w:ascii="宋体" w:hAnsi="宋体"/>
          <w:sz w:val="24"/>
          <w:szCs w:val="24"/>
          <w:highlight w:val="none"/>
        </w:rPr>
        <w:t xml:space="preserve">结果</w:t>
      </w:r>
      <w:r>
        <w:rPr>
          <w:rFonts w:hint="eastAsia" w:ascii="宋体" w:hAnsi="宋体"/>
          <w:sz w:val="24"/>
          <w:szCs w:val="24"/>
          <w:highlight w:val="none"/>
          <w:lang w:val="en-US" w:eastAsia="zh-CN"/>
        </w:rPr>
        <w:t xml:space="preserve">得分</w:t>
      </w:r>
      <w:r>
        <w:rPr>
          <w:rFonts w:hint="eastAsia" w:ascii="宋体" w:hAnsi="宋体"/>
          <w:sz w:val="24"/>
          <w:szCs w:val="24"/>
          <w:highlight w:val="none"/>
        </w:rPr>
        <w:t xml:space="preserve">＜90分，</w:t>
      </w:r>
      <w:r>
        <w:rPr>
          <w:rFonts w:hint="eastAsia" w:ascii="宋体" w:hAnsi="宋体"/>
          <w:sz w:val="24"/>
          <w:szCs w:val="24"/>
          <w:highlight w:val="none"/>
          <w:lang w:val="en-US" w:eastAsia="zh-CN"/>
        </w:rPr>
        <w:t xml:space="preserve">每月</w:t>
      </w:r>
      <w:r>
        <w:rPr>
          <w:rFonts w:hint="eastAsia" w:ascii="宋体" w:hAnsi="宋体"/>
          <w:sz w:val="24"/>
          <w:szCs w:val="24"/>
          <w:highlight w:val="none"/>
        </w:rPr>
        <w:t xml:space="preserve">实际付款金额=</w:t>
      </w:r>
      <w:r>
        <w:rPr>
          <w:rFonts w:hint="eastAsia" w:ascii="宋体" w:hAnsi="宋体"/>
          <w:sz w:val="24"/>
          <w:szCs w:val="24"/>
          <w:highlight w:val="none"/>
          <w:lang w:val="en-US" w:eastAsia="zh-CN"/>
        </w:rPr>
        <w:t xml:space="preserve">月维保费用</w:t>
      </w:r>
      <w:r>
        <w:rPr>
          <w:rFonts w:hint="eastAsia" w:ascii="宋体" w:hAnsi="宋体"/>
          <w:sz w:val="24"/>
          <w:szCs w:val="24"/>
          <w:highlight w:val="none"/>
        </w:rPr>
        <w:t xml:space="preserve">*90%</w:t>
      </w:r>
      <w:r>
        <w:rPr>
          <w:rFonts w:hint="eastAsia" w:ascii="宋体" w:hAnsi="宋体"/>
          <w:sz w:val="24"/>
          <w:szCs w:val="24"/>
          <w:highlight w:val="none"/>
          <w:lang w:eastAsia="zh-CN"/>
        </w:rPr>
        <w:t xml:space="preserve">；</w:t>
      </w:r>
      <w:r/>
    </w:p>
    <w:p>
      <w:pPr>
        <w:ind w:firstLine="480"/>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70分≤</w:t>
      </w:r>
      <w:r>
        <w:rPr>
          <w:rFonts w:hint="eastAsia" w:ascii="宋体" w:hAnsi="宋体"/>
          <w:sz w:val="24"/>
          <w:szCs w:val="24"/>
          <w:highlight w:val="none"/>
          <w:lang w:val="en-US" w:eastAsia="zh-CN"/>
        </w:rPr>
        <w:t xml:space="preserve">月</w:t>
      </w:r>
      <w:r>
        <w:rPr>
          <w:rFonts w:hint="eastAsia" w:ascii="宋体" w:hAnsi="宋体"/>
          <w:sz w:val="24"/>
          <w:szCs w:val="24"/>
          <w:highlight w:val="none"/>
        </w:rPr>
        <w:t xml:space="preserve">考</w:t>
      </w:r>
      <w:r>
        <w:rPr>
          <w:rFonts w:hint="eastAsia" w:ascii="宋体" w:hAnsi="宋体"/>
          <w:sz w:val="24"/>
          <w:szCs w:val="24"/>
          <w:highlight w:val="none"/>
          <w:lang w:val="en-US" w:eastAsia="zh-CN"/>
        </w:rPr>
        <w:t xml:space="preserve">核</w:t>
      </w:r>
      <w:r>
        <w:rPr>
          <w:rFonts w:hint="eastAsia" w:ascii="宋体" w:hAnsi="宋体"/>
          <w:sz w:val="24"/>
          <w:szCs w:val="24"/>
          <w:highlight w:val="none"/>
        </w:rPr>
        <w:t xml:space="preserve">结果</w:t>
      </w:r>
      <w:r>
        <w:rPr>
          <w:rFonts w:hint="eastAsia" w:ascii="宋体" w:hAnsi="宋体"/>
          <w:sz w:val="24"/>
          <w:szCs w:val="24"/>
          <w:highlight w:val="none"/>
          <w:lang w:val="en-US" w:eastAsia="zh-CN"/>
        </w:rPr>
        <w:t xml:space="preserve">得分</w:t>
      </w:r>
      <w:r>
        <w:rPr>
          <w:rFonts w:hint="eastAsia" w:ascii="宋体" w:hAnsi="宋体"/>
          <w:sz w:val="24"/>
          <w:szCs w:val="24"/>
          <w:highlight w:val="none"/>
        </w:rPr>
        <w:t xml:space="preserve">＜80分，</w:t>
      </w:r>
      <w:r>
        <w:rPr>
          <w:rFonts w:hint="eastAsia" w:ascii="宋体" w:hAnsi="宋体"/>
          <w:sz w:val="24"/>
          <w:szCs w:val="24"/>
          <w:highlight w:val="none"/>
          <w:lang w:val="en-US" w:eastAsia="zh-CN"/>
        </w:rPr>
        <w:t xml:space="preserve">每月</w:t>
      </w:r>
      <w:r>
        <w:rPr>
          <w:rFonts w:hint="eastAsia" w:ascii="宋体" w:hAnsi="宋体"/>
          <w:sz w:val="24"/>
          <w:szCs w:val="24"/>
          <w:highlight w:val="none"/>
        </w:rPr>
        <w:t xml:space="preserve">实际付款金额=</w:t>
      </w:r>
      <w:r>
        <w:rPr>
          <w:rFonts w:hint="eastAsia" w:ascii="宋体" w:hAnsi="宋体"/>
          <w:sz w:val="24"/>
          <w:szCs w:val="24"/>
          <w:highlight w:val="none"/>
          <w:lang w:val="en-US" w:eastAsia="zh-CN"/>
        </w:rPr>
        <w:t xml:space="preserve">月维保费用</w:t>
      </w:r>
      <w:r>
        <w:rPr>
          <w:rFonts w:hint="eastAsia" w:ascii="宋体" w:hAnsi="宋体"/>
          <w:sz w:val="24"/>
          <w:szCs w:val="24"/>
          <w:highlight w:val="none"/>
        </w:rPr>
        <w:t xml:space="preserve">*80%</w:t>
      </w:r>
      <w:r>
        <w:rPr>
          <w:rFonts w:hint="eastAsia" w:ascii="宋体" w:hAnsi="宋体"/>
          <w:sz w:val="24"/>
          <w:szCs w:val="24"/>
          <w:highlight w:val="none"/>
          <w:lang w:eastAsia="zh-CN"/>
        </w:rPr>
        <w:t xml:space="preserve">；</w:t>
      </w:r>
      <w:r/>
    </w:p>
    <w:p>
      <w:pPr>
        <w:ind w:firstLine="480"/>
        <w:spacing w:line="360" w:lineRule="auto"/>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月</w:t>
      </w:r>
      <w:r>
        <w:rPr>
          <w:rFonts w:hint="eastAsia" w:ascii="宋体" w:hAnsi="宋体"/>
          <w:sz w:val="24"/>
          <w:szCs w:val="24"/>
          <w:highlight w:val="none"/>
        </w:rPr>
        <w:t xml:space="preserve">考</w:t>
      </w:r>
      <w:r>
        <w:rPr>
          <w:rFonts w:hint="eastAsia" w:ascii="宋体" w:hAnsi="宋体"/>
          <w:sz w:val="24"/>
          <w:szCs w:val="24"/>
          <w:highlight w:val="none"/>
          <w:lang w:val="en-US" w:eastAsia="zh-CN"/>
        </w:rPr>
        <w:t xml:space="preserve">核</w:t>
      </w:r>
      <w:r>
        <w:rPr>
          <w:rFonts w:hint="eastAsia" w:ascii="宋体" w:hAnsi="宋体"/>
          <w:sz w:val="24"/>
          <w:szCs w:val="24"/>
          <w:highlight w:val="none"/>
        </w:rPr>
        <w:t xml:space="preserve">结果</w:t>
      </w:r>
      <w:r>
        <w:rPr>
          <w:rFonts w:hint="eastAsia" w:ascii="宋体" w:hAnsi="宋体"/>
          <w:sz w:val="24"/>
          <w:szCs w:val="24"/>
          <w:highlight w:val="none"/>
          <w:lang w:val="en-US" w:eastAsia="zh-CN"/>
        </w:rPr>
        <w:t xml:space="preserve">得分</w:t>
      </w:r>
      <w:r>
        <w:rPr>
          <w:rFonts w:hint="eastAsia" w:ascii="宋体" w:hAnsi="宋体"/>
          <w:sz w:val="24"/>
          <w:szCs w:val="24"/>
          <w:highlight w:val="none"/>
        </w:rPr>
        <w:t xml:space="preserve">＜70分，</w:t>
      </w:r>
      <w:r>
        <w:rPr>
          <w:rFonts w:hint="eastAsia" w:ascii="宋体" w:hAnsi="宋体"/>
          <w:sz w:val="24"/>
          <w:szCs w:val="24"/>
          <w:highlight w:val="none"/>
          <w:lang w:val="en-US" w:eastAsia="zh-CN"/>
        </w:rPr>
        <w:t xml:space="preserve">每月</w:t>
      </w:r>
      <w:r>
        <w:rPr>
          <w:rFonts w:hint="eastAsia" w:ascii="宋体" w:hAnsi="宋体"/>
          <w:sz w:val="24"/>
          <w:szCs w:val="24"/>
          <w:highlight w:val="none"/>
        </w:rPr>
        <w:t xml:space="preserve">实际付款金额=</w:t>
      </w:r>
      <w:r>
        <w:rPr>
          <w:rFonts w:hint="eastAsia" w:ascii="宋体" w:hAnsi="宋体"/>
          <w:sz w:val="24"/>
          <w:szCs w:val="24"/>
          <w:highlight w:val="none"/>
          <w:lang w:val="en-US" w:eastAsia="zh-CN"/>
        </w:rPr>
        <w:t xml:space="preserve">月维保费用</w:t>
      </w:r>
      <w:r>
        <w:rPr>
          <w:rFonts w:hint="eastAsia" w:ascii="宋体" w:hAnsi="宋体"/>
          <w:sz w:val="24"/>
          <w:szCs w:val="24"/>
          <w:highlight w:val="none"/>
        </w:rPr>
        <w:t xml:space="preserve">*70%</w:t>
      </w:r>
      <w:r>
        <w:rPr>
          <w:rFonts w:hint="eastAsia" w:ascii="宋体" w:hAnsi="宋体"/>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每个</w:t>
      </w:r>
      <w:r>
        <w:rPr>
          <w:rFonts w:hint="eastAsia" w:ascii="宋体" w:hAnsi="宋体"/>
          <w:sz w:val="24"/>
          <w:szCs w:val="24"/>
          <w:highlight w:val="none"/>
          <w:lang w:val="en-US" w:eastAsia="zh-CN"/>
        </w:rPr>
        <w:t xml:space="preserve">月</w:t>
      </w:r>
      <w:r>
        <w:rPr>
          <w:rFonts w:hint="eastAsia" w:ascii="宋体" w:hAnsi="宋体"/>
          <w:sz w:val="24"/>
          <w:szCs w:val="24"/>
          <w:highlight w:val="none"/>
        </w:rPr>
        <w:t xml:space="preserve">进行一次打分，</w:t>
      </w:r>
      <w:r>
        <w:rPr>
          <w:rFonts w:hint="eastAsia" w:ascii="宋体" w:hAnsi="宋体"/>
          <w:sz w:val="24"/>
          <w:szCs w:val="24"/>
          <w:highlight w:val="none"/>
          <w:lang w:val="en-US" w:eastAsia="zh-CN"/>
        </w:rPr>
        <w:t xml:space="preserve">月</w:t>
      </w:r>
      <w:r>
        <w:rPr>
          <w:rFonts w:hint="eastAsia" w:ascii="宋体" w:hAnsi="宋体"/>
          <w:sz w:val="24"/>
          <w:szCs w:val="24"/>
          <w:highlight w:val="none"/>
        </w:rPr>
        <w:t xml:space="preserve">考</w:t>
      </w:r>
      <w:r>
        <w:rPr>
          <w:rFonts w:hint="eastAsia" w:ascii="宋体" w:hAnsi="宋体"/>
          <w:sz w:val="24"/>
          <w:szCs w:val="24"/>
          <w:highlight w:val="none"/>
          <w:lang w:val="en-US" w:eastAsia="zh-CN"/>
        </w:rPr>
        <w:t xml:space="preserve">核</w:t>
      </w:r>
      <w:r>
        <w:rPr>
          <w:rFonts w:hint="eastAsia" w:ascii="宋体" w:hAnsi="宋体"/>
          <w:sz w:val="24"/>
          <w:szCs w:val="24"/>
          <w:highlight w:val="none"/>
        </w:rPr>
        <w:t xml:space="preserve">结果</w:t>
      </w:r>
      <w:r>
        <w:rPr>
          <w:rFonts w:hint="eastAsia" w:ascii="宋体" w:hAnsi="宋体"/>
          <w:sz w:val="24"/>
          <w:szCs w:val="24"/>
          <w:highlight w:val="none"/>
          <w:lang w:val="en-US" w:eastAsia="zh-CN"/>
        </w:rPr>
        <w:t xml:space="preserve">得分与</w:t>
      </w:r>
      <w:r>
        <w:rPr>
          <w:rFonts w:hint="eastAsia" w:ascii="宋体" w:hAnsi="宋体"/>
          <w:sz w:val="24"/>
          <w:szCs w:val="24"/>
          <w:highlight w:val="none"/>
        </w:rPr>
        <w:t xml:space="preserve">每月实际付款金额挂钩</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根据每月考评结果全额或按比例确定当月维保费用。</w:t>
      </w:r>
      <w:r>
        <w:rPr>
          <w:rFonts w:hint="eastAsia" w:ascii="宋体" w:hAnsi="宋体"/>
          <w:sz w:val="24"/>
          <w:szCs w:val="24"/>
          <w:highlight w:val="none"/>
          <w:lang w:val="en-US" w:eastAsia="zh-CN"/>
        </w:rPr>
        <w:t xml:space="preserve">月维保费用=合同金额</w:t>
      </w:r>
      <w:r>
        <w:rPr>
          <w:rFonts w:hint="default" w:ascii="Arial" w:hAnsi="Arial" w:cs="Arial"/>
          <w:sz w:val="24"/>
          <w:szCs w:val="24"/>
          <w:highlight w:val="none"/>
          <w:lang w:val="en-US" w:eastAsia="zh-CN"/>
        </w:rPr>
        <w:t xml:space="preserve">÷</w:t>
      </w:r>
      <w:r>
        <w:rPr>
          <w:rFonts w:hint="eastAsia" w:ascii="宋体" w:hAnsi="宋体"/>
          <w:sz w:val="24"/>
          <w:szCs w:val="24"/>
          <w:highlight w:val="none"/>
          <w:lang w:val="en-US" w:eastAsia="zh-CN"/>
        </w:rPr>
        <w:t xml:space="preserve">12。</w:t>
      </w:r>
      <w:r/>
    </w:p>
    <w:p>
      <w:pPr>
        <w:ind w:firstLine="480"/>
        <w:spacing w:line="360" w:lineRule="auto"/>
        <w:tabs>
          <w:tab w:val="left" w:pos="420" w:leader="none"/>
          <w:tab w:val="left" w:pos="540" w:leader="none"/>
        </w:tabs>
        <w:rPr>
          <w:rFonts w:ascii="宋体" w:hAnsi="宋体"/>
          <w:sz w:val="24"/>
          <w:szCs w:val="24"/>
        </w:rPr>
      </w:pPr>
      <w:r>
        <w:rPr>
          <w:rFonts w:hint="eastAsia"/>
          <w:sz w:val="24"/>
          <w:highlight w:val="none"/>
          <w:lang w:eastAsia="zh-CN"/>
        </w:rPr>
        <w:t xml:space="preserve">（</w:t>
      </w:r>
      <w:r>
        <w:rPr>
          <w:rFonts w:hint="eastAsia"/>
          <w:sz w:val="24"/>
          <w:highlight w:val="none"/>
          <w:lang w:val="en-US" w:eastAsia="zh-CN"/>
        </w:rPr>
        <w:t xml:space="preserve">三</w:t>
      </w:r>
      <w:r>
        <w:rPr>
          <w:rFonts w:hint="eastAsia"/>
          <w:sz w:val="24"/>
          <w:highlight w:val="none"/>
          <w:lang w:eastAsia="zh-CN"/>
        </w:rPr>
        <w:t xml:space="preserve">）</w:t>
      </w:r>
      <w:r>
        <w:rPr>
          <w:rFonts w:hint="eastAsia" w:ascii="宋体" w:hAnsi="宋体" w:cs="宋体"/>
          <w:sz w:val="24"/>
          <w:szCs w:val="24"/>
        </w:rPr>
        <w:t xml:space="preserve">每次付款前乙方须先向甲方提供以下资料，否则甲方有理由拒付，由此带来的损失由乙方自行承担：合法有效的发票</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季度内考核结果得分、</w:t>
      </w:r>
      <w:r>
        <w:rPr>
          <w:rFonts w:hint="eastAsia" w:ascii="宋体" w:hAnsi="宋体" w:cs="宋体"/>
          <w:sz w:val="24"/>
          <w:szCs w:val="24"/>
        </w:rPr>
        <w:t xml:space="preserve">付款申请</w:t>
      </w:r>
      <w:r>
        <w:rPr>
          <w:rFonts w:hint="eastAsia" w:ascii="宋体" w:hAnsi="宋体" w:cs="宋体"/>
          <w:sz w:val="24"/>
          <w:szCs w:val="24"/>
          <w:lang w:eastAsia="zh-CN"/>
        </w:rPr>
        <w:t xml:space="preserve">、</w:t>
      </w:r>
      <w:r>
        <w:rPr>
          <w:rFonts w:hint="eastAsia" w:ascii="宋体" w:hAnsi="宋体" w:cs="宋体"/>
          <w:sz w:val="24"/>
          <w:szCs w:val="24"/>
        </w:rPr>
        <w:t xml:space="preserve">《合同履行验收报告》（最后一次付款时提供）</w:t>
      </w:r>
      <w:r>
        <w:rPr>
          <w:rFonts w:hint="eastAsia" w:ascii="宋体" w:hAnsi="宋体" w:cs="宋体"/>
          <w:sz w:val="24"/>
          <w:szCs w:val="24"/>
          <w:lang w:eastAsia="zh-CN"/>
        </w:rPr>
        <w:t xml:space="preserve">、</w:t>
      </w:r>
      <w:r>
        <w:rPr>
          <w:rFonts w:hint="eastAsia" w:ascii="宋体" w:hAnsi="宋体" w:cs="宋体"/>
          <w:sz w:val="24"/>
          <w:szCs w:val="24"/>
        </w:rPr>
        <w:t xml:space="preserve">其他本合同约定的或甲方要求的材料。</w:t>
      </w:r>
      <w:r/>
    </w:p>
    <w:p>
      <w:pPr>
        <w:pStyle w:val="1164"/>
        <w:ind w:left="0" w:firstLine="480"/>
        <w:spacing w:before="0"/>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四</w:t>
      </w:r>
      <w:r>
        <w:rPr>
          <w:rFonts w:hint="eastAsia"/>
          <w:sz w:val="24"/>
          <w:highlight w:val="none"/>
          <w:lang w:eastAsia="zh-CN"/>
        </w:rPr>
        <w:t xml:space="preserve">）</w:t>
      </w:r>
      <w:r>
        <w:rPr>
          <w:rFonts w:hint="eastAsia"/>
          <w:sz w:val="24"/>
          <w:highlight w:val="none"/>
          <w:lang w:val="en-US" w:eastAsia="zh-CN"/>
        </w:rPr>
        <w:t xml:space="preserve">支付</w:t>
      </w:r>
      <w:r>
        <w:rPr>
          <w:rFonts w:hint="eastAsia"/>
          <w:sz w:val="24"/>
          <w:highlight w:val="none"/>
        </w:rPr>
        <w:t xml:space="preserve">方式为银行转账</w:t>
      </w:r>
      <w:r>
        <w:rPr>
          <w:rFonts w:hint="eastAsia"/>
          <w:sz w:val="24"/>
          <w:highlight w:val="none"/>
          <w:lang w:val="en-US" w:eastAsia="zh-CN"/>
        </w:rPr>
        <w:t xml:space="preserve">或数币支付</w:t>
      </w:r>
      <w:r>
        <w:rPr>
          <w:rFonts w:hint="eastAsia"/>
          <w:sz w:val="24"/>
          <w:highlight w:val="none"/>
        </w:rPr>
        <w:t xml:space="preserve">。</w:t>
      </w:r>
      <w:r/>
    </w:p>
    <w:p>
      <w:pPr>
        <w:pStyle w:val="1164"/>
        <w:ind w:left="0" w:firstLine="480"/>
        <w:spacing w:before="0"/>
        <w:rPr>
          <w:rFonts w:hint="eastAsia"/>
          <w:sz w:val="24"/>
          <w:highlight w:val="none"/>
        </w:rPr>
      </w:pPr>
      <w:r>
        <w:rPr>
          <w:rFonts w:hint="eastAsia"/>
          <w:sz w:val="24"/>
          <w:highlight w:val="none"/>
        </w:rPr>
        <w:t xml:space="preserve">乙方开户银行名称、地址和账号为：</w:t>
      </w:r>
      <w:r/>
    </w:p>
    <w:p>
      <w:pPr>
        <w:pStyle w:val="1164"/>
        <w:ind w:left="0" w:firstLine="480"/>
        <w:spacing w:before="0"/>
        <w:rPr>
          <w:rFonts w:hint="eastAsia"/>
          <w:sz w:val="24"/>
          <w:highlight w:val="none"/>
        </w:rPr>
      </w:pPr>
      <w:r>
        <w:rPr>
          <w:rFonts w:hint="eastAsia"/>
          <w:sz w:val="24"/>
          <w:highlight w:val="none"/>
        </w:rPr>
        <w:t xml:space="preserve">户    名：</w:t>
      </w:r>
      <w:r/>
    </w:p>
    <w:p>
      <w:pPr>
        <w:pStyle w:val="1164"/>
        <w:ind w:left="0" w:firstLine="480"/>
        <w:spacing w:before="0"/>
        <w:rPr>
          <w:rFonts w:hint="eastAsia"/>
          <w:sz w:val="24"/>
          <w:highlight w:val="none"/>
        </w:rPr>
      </w:pPr>
      <w:r>
        <w:rPr>
          <w:rFonts w:hint="eastAsia"/>
          <w:sz w:val="24"/>
          <w:highlight w:val="none"/>
        </w:rPr>
        <w:t xml:space="preserve">开户银行：</w:t>
      </w:r>
      <w:r/>
    </w:p>
    <w:p>
      <w:pPr>
        <w:pStyle w:val="1164"/>
        <w:ind w:left="0" w:firstLine="480"/>
        <w:spacing w:before="0"/>
        <w:rPr>
          <w:rFonts w:hint="eastAsia"/>
          <w:sz w:val="24"/>
          <w:highlight w:val="none"/>
        </w:rPr>
      </w:pPr>
      <w:r>
        <w:rPr>
          <w:rFonts w:hint="eastAsia"/>
          <w:sz w:val="24"/>
          <w:highlight w:val="none"/>
        </w:rPr>
        <w:t xml:space="preserve">地    址：</w:t>
      </w:r>
      <w:r/>
    </w:p>
    <w:p>
      <w:pPr>
        <w:pStyle w:val="1164"/>
        <w:ind w:left="0" w:firstLine="480"/>
        <w:spacing w:before="0"/>
        <w:rPr>
          <w:rFonts w:hint="eastAsia"/>
          <w:sz w:val="24"/>
          <w:highlight w:val="none"/>
        </w:rPr>
      </w:pPr>
      <w:r>
        <w:rPr>
          <w:rFonts w:hint="eastAsia"/>
          <w:sz w:val="24"/>
          <w:highlight w:val="none"/>
        </w:rPr>
        <w:t xml:space="preserve">账    号：</w:t>
      </w:r>
      <w:r/>
    </w:p>
    <w:p>
      <w:pPr>
        <w:pStyle w:val="1164"/>
        <w:ind w:left="0" w:firstLine="480"/>
        <w:spacing w:before="0"/>
        <w:rPr>
          <w:rFonts w:hint="default"/>
          <w:sz w:val="24"/>
          <w:highlight w:val="none"/>
          <w:lang w:val="en-US" w:eastAsia="zh-CN"/>
        </w:rPr>
      </w:pPr>
      <w:r>
        <w:rPr>
          <w:rFonts w:hint="eastAsia"/>
          <w:sz w:val="24"/>
          <w:highlight w:val="none"/>
          <w:lang w:val="en-US" w:eastAsia="zh-CN"/>
        </w:rPr>
        <w:t xml:space="preserve">乙方数字人民币账户：</w:t>
      </w:r>
      <w:r/>
    </w:p>
    <w:p>
      <w:pPr>
        <w:pStyle w:val="1164"/>
        <w:ind w:left="0" w:firstLine="480"/>
        <w:spacing w:before="0"/>
        <w:rPr>
          <w:rFonts w:hint="eastAsia"/>
          <w:sz w:val="24"/>
          <w:highlight w:val="none"/>
          <w:lang w:val="en-US" w:eastAsia="zh-CN"/>
        </w:rPr>
      </w:pPr>
      <w:r>
        <w:rPr>
          <w:rFonts w:hint="eastAsia"/>
          <w:sz w:val="24"/>
          <w:highlight w:val="none"/>
          <w:lang w:val="en-US" w:eastAsia="zh-CN"/>
        </w:rPr>
        <w:t xml:space="preserve">数字人民币ID：</w:t>
      </w:r>
      <w:r/>
    </w:p>
    <w:p>
      <w:pPr>
        <w:pStyle w:val="1164"/>
        <w:ind w:left="0" w:firstLine="480"/>
        <w:spacing w:before="0"/>
        <w:rPr>
          <w:rFonts w:hint="eastAsia"/>
          <w:sz w:val="24"/>
          <w:highlight w:val="none"/>
          <w:lang w:val="en-US" w:eastAsia="zh-CN"/>
        </w:rPr>
      </w:pPr>
      <w:r>
        <w:rPr>
          <w:rFonts w:hint="eastAsia"/>
          <w:sz w:val="24"/>
          <w:highlight w:val="none"/>
          <w:lang w:val="en-US" w:eastAsia="zh-CN"/>
        </w:rPr>
        <w:t xml:space="preserve">开户银行：</w:t>
      </w:r>
      <w:r/>
    </w:p>
    <w:p>
      <w:pPr>
        <w:pStyle w:val="1164"/>
        <w:ind w:left="0" w:firstLine="480"/>
        <w:spacing w:before="0"/>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五</w:t>
      </w:r>
      <w:r>
        <w:rPr>
          <w:rFonts w:hint="eastAsia"/>
          <w:sz w:val="24"/>
          <w:highlight w:val="none"/>
          <w:lang w:eastAsia="zh-CN"/>
        </w:rPr>
        <w:t xml:space="preserve">）</w:t>
      </w:r>
      <w:r>
        <w:rPr>
          <w:rFonts w:hint="eastAsia"/>
          <w:sz w:val="24"/>
          <w:highlight w:val="none"/>
        </w:rPr>
        <w:t xml:space="preserve">政府采购合同履行中，采购人需追加与合同标的物相同的服务的，在不改变合同其他条款的前提下，甲方可以与乙方签订补充合同，但所有补充合同的采购金额不得超过原合同采购金额的百分之十。</w:t>
      </w:r>
      <w:r/>
    </w:p>
    <w:p>
      <w:pPr>
        <w:ind w:firstLine="241"/>
        <w:spacing w:line="360" w:lineRule="auto"/>
        <w:rPr>
          <w:rFonts w:hint="eastAsia" w:ascii="宋体" w:hAnsi="宋体"/>
          <w:b/>
          <w:bCs/>
          <w:sz w:val="24"/>
          <w:highlight w:val="none"/>
        </w:rPr>
      </w:pPr>
      <w:r>
        <w:rPr>
          <w:rFonts w:hint="eastAsia" w:ascii="宋体" w:hAnsi="宋体"/>
          <w:b/>
          <w:bCs/>
          <w:sz w:val="24"/>
          <w:highlight w:val="none"/>
        </w:rPr>
        <w:t xml:space="preserve">四、服务考核标准</w:t>
      </w:r>
      <w:r/>
    </w:p>
    <w:p>
      <w:pPr>
        <w:ind w:firstLine="480"/>
        <w:spacing w:line="360" w:lineRule="auto"/>
        <w:rPr>
          <w:rFonts w:hint="eastAsia" w:ascii="宋体" w:hAnsi="宋体"/>
          <w:sz w:val="24"/>
          <w:highlight w:val="none"/>
        </w:rPr>
      </w:pPr>
      <w:r>
        <w:rPr>
          <w:rFonts w:hint="eastAsia" w:ascii="宋体" w:hAnsi="宋体"/>
          <w:sz w:val="24"/>
          <w:highlight w:val="none"/>
        </w:rPr>
        <w:t xml:space="preserve">甲方根据采购文件中的</w:t>
      </w:r>
      <w:r>
        <w:rPr>
          <w:rFonts w:hint="eastAsia" w:ascii="宋体" w:hAnsi="宋体"/>
          <w:sz w:val="24"/>
          <w:highlight w:val="none"/>
          <w:lang w:val="en-US" w:eastAsia="zh-CN"/>
        </w:rPr>
        <w:t xml:space="preserve">服务考核</w:t>
      </w:r>
      <w:r>
        <w:rPr>
          <w:rFonts w:hint="eastAsia" w:ascii="宋体" w:hAnsi="宋体"/>
          <w:sz w:val="24"/>
          <w:highlight w:val="none"/>
        </w:rPr>
        <w:t xml:space="preserve">要求对乙方维保服务工作进行考核</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考核表见合同附件</w:t>
      </w:r>
      <w:r>
        <w:rPr>
          <w:rFonts w:hint="eastAsia" w:ascii="宋体" w:hAnsi="宋体"/>
          <w:sz w:val="24"/>
          <w:highlight w:val="none"/>
        </w:rPr>
        <w:t xml:space="preserve">。</w:t>
      </w:r>
      <w:r/>
    </w:p>
    <w:p>
      <w:pPr>
        <w:numPr>
          <w:ilvl w:val="0"/>
          <w:numId w:val="0"/>
        </w:numPr>
        <w:ind w:left="210"/>
        <w:jc w:val="left"/>
        <w:spacing w:line="360" w:lineRule="auto"/>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t xml:space="preserve">五、服务验收</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实施主体：苏州高新区（虎丘区）狮山街道办事处；</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验收时间：合同履行期限截止后30天内；</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验收方式：由采购人组织验收；</w:t>
      </w:r>
      <w:r/>
    </w:p>
    <w:p>
      <w:pPr>
        <w:pStyle w:val="907"/>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验收内容：</w:t>
      </w:r>
      <w:r>
        <w:rPr>
          <w:rFonts w:hint="eastAsia" w:ascii="宋体" w:hAnsi="宋体" w:cs="宋体"/>
          <w:color w:val="000000"/>
          <w:sz w:val="24"/>
          <w:szCs w:val="24"/>
          <w:highlight w:val="none"/>
          <w:lang w:val="en-US" w:eastAsia="zh-CN"/>
        </w:rPr>
        <w:t xml:space="preserve">狮山派出所辖区监控维保及升级（2026年度）</w:t>
      </w:r>
      <w:r>
        <w:rPr>
          <w:rFonts w:hint="eastAsia" w:ascii="宋体" w:hAnsi="宋体" w:eastAsia="宋体" w:cs="宋体"/>
          <w:color w:val="000000"/>
          <w:sz w:val="24"/>
          <w:szCs w:val="24"/>
          <w:highlight w:val="none"/>
          <w:lang w:val="en-US" w:eastAsia="zh-CN"/>
        </w:rPr>
        <w:t xml:space="preserve">；主要包括：1.服务质量：符合采购文件内服务质量要求。2.服务进度：按照采购文件相关要求进行服务。3.人员、车辆等：满足采购文件内人员、车辆等配备要求。4.其他采购文件、采购合同约定内容。</w:t>
      </w:r>
      <w:r/>
    </w:p>
    <w:p>
      <w:pPr>
        <w:pStyle w:val="907"/>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验收标准：</w:t>
      </w:r>
      <w:r>
        <w:rPr>
          <w:rFonts w:hint="eastAsia" w:ascii="宋体" w:hAnsi="宋体" w:eastAsia="宋体" w:cs="宋体"/>
          <w:color w:val="000000"/>
          <w:sz w:val="24"/>
          <w:szCs w:val="24"/>
          <w:highlight w:val="none"/>
          <w:lang w:val="en-US" w:eastAsia="zh-CN"/>
        </w:rPr>
        <w:t xml:space="preserve">服务工作</w:t>
      </w:r>
      <w:r>
        <w:rPr>
          <w:rFonts w:hint="eastAsia" w:ascii="宋体" w:hAnsi="宋体" w:eastAsia="宋体" w:cs="宋体"/>
          <w:color w:val="000000"/>
          <w:sz w:val="24"/>
          <w:szCs w:val="24"/>
          <w:highlight w:val="none"/>
          <w:lang w:eastAsia="zh-CN"/>
        </w:rPr>
        <w:t xml:space="preserve">应符合</w:t>
      </w:r>
      <w:r>
        <w:rPr>
          <w:rFonts w:hint="eastAsia" w:ascii="宋体" w:hAnsi="宋体" w:eastAsia="宋体" w:cs="宋体"/>
          <w:color w:val="000000"/>
          <w:sz w:val="24"/>
          <w:szCs w:val="24"/>
          <w:highlight w:val="none"/>
          <w:lang w:val="en-US" w:eastAsia="zh-CN"/>
        </w:rPr>
        <w:t xml:space="preserve">监控维保升级相关的</w:t>
      </w:r>
      <w:r>
        <w:rPr>
          <w:rFonts w:hint="eastAsia" w:ascii="宋体" w:hAnsi="宋体" w:eastAsia="宋体" w:cs="宋体"/>
          <w:color w:val="000000"/>
          <w:sz w:val="24"/>
          <w:szCs w:val="24"/>
          <w:highlight w:val="none"/>
          <w:lang w:eastAsia="zh-CN"/>
        </w:rPr>
        <w:t xml:space="preserve">现行法律、规范及规定、合同的要求</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lang w:val="en-US" w:eastAsia="zh-CN"/>
        </w:rPr>
        <w:t xml:space="preserve">相关</w:t>
      </w:r>
      <w:r>
        <w:rPr>
          <w:rFonts w:hint="eastAsia" w:ascii="宋体" w:hAnsi="宋体" w:eastAsia="宋体" w:cs="宋体"/>
          <w:color w:val="000000"/>
          <w:sz w:val="24"/>
          <w:szCs w:val="24"/>
          <w:highlight w:val="none"/>
          <w:lang w:eastAsia="zh-CN"/>
        </w:rPr>
        <w:t xml:space="preserve">规定。</w:t>
      </w:r>
      <w:r/>
    </w:p>
    <w:p>
      <w:pPr>
        <w:pStyle w:val="907"/>
        <w:ind w:firstLine="480"/>
        <w:keepLines w:val="0"/>
        <w:keepNext w:val="0"/>
        <w:pageBreakBefore w:val="0"/>
        <w:spacing w:line="360" w:lineRule="auto"/>
        <w:widowControl w:val="off"/>
        <w:rPr>
          <w:rFonts w:hint="eastAsia" w:eastAsia="宋体"/>
          <w:lang w:val="en-US" w:eastAsia="zh-CN"/>
        </w:rPr>
      </w:pP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文件、政府采购合同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服务考核</w:t>
      </w:r>
      <w:r>
        <w:rPr>
          <w:rFonts w:hint="eastAsia" w:ascii="宋体" w:hAnsi="宋体" w:eastAsia="宋体" w:cs="宋体"/>
          <w:color w:val="000000"/>
          <w:sz w:val="24"/>
          <w:szCs w:val="24"/>
          <w:highlight w:val="none"/>
        </w:rPr>
        <w:t xml:space="preserve">等是履约验收工作的重要依据。在政府采购合同约定的履行验收条件达到时，</w:t>
      </w:r>
      <w:r>
        <w:rPr>
          <w:rFonts w:hint="eastAsia" w:hAnsi="宋体" w:cs="宋体"/>
          <w:color w:val="000000"/>
          <w:sz w:val="24"/>
          <w:szCs w:val="24"/>
          <w:highlight w:val="none"/>
          <w:lang w:val="en-US" w:eastAsia="zh-CN"/>
        </w:rPr>
        <w:t xml:space="preserve">成交供应商 </w:t>
      </w:r>
      <w:r>
        <w:rPr>
          <w:rFonts w:hint="eastAsia" w:ascii="宋体" w:hAnsi="宋体" w:eastAsia="宋体" w:cs="宋体"/>
          <w:color w:val="000000"/>
          <w:sz w:val="24"/>
          <w:szCs w:val="24"/>
          <w:highlight w:val="none"/>
        </w:rPr>
        <w:t xml:space="preserve">可以主动联系</w:t>
      </w:r>
      <w:r>
        <w:rPr>
          <w:rFonts w:hint="eastAsia" w:ascii="宋体" w:hAnsi="宋体" w:eastAsia="宋体" w:cs="宋体"/>
          <w:color w:val="000000"/>
          <w:sz w:val="24"/>
          <w:szCs w:val="24"/>
          <w:highlight w:val="none"/>
          <w:lang w:eastAsia="zh-CN"/>
        </w:rPr>
        <w:t xml:space="preserve">采购单位</w:t>
      </w:r>
      <w:r>
        <w:rPr>
          <w:rFonts w:hint="eastAsia" w:ascii="宋体" w:hAnsi="宋体" w:eastAsia="宋体" w:cs="宋体"/>
          <w:color w:val="000000"/>
          <w:sz w:val="24"/>
          <w:szCs w:val="24"/>
          <w:highlight w:val="none"/>
        </w:rPr>
        <w:t xml:space="preserve">启动履约验收工作。</w:t>
      </w:r>
      <w:r>
        <w:rPr>
          <w:rFonts w:hint="eastAsia" w:ascii="宋体" w:hAnsi="宋体" w:eastAsia="宋体" w:cs="宋体"/>
          <w:color w:val="000000"/>
          <w:sz w:val="24"/>
          <w:szCs w:val="24"/>
          <w:lang w:val="en-US" w:eastAsia="zh-CN" w:bidi="ar"/>
        </w:rPr>
        <w:t xml:space="preserve">其他未尽事宜按照《财政部关于进一步加强政府采购需求和履约验收管理的指导意见》(财库〔2016〕205 号)的要求进行验收。</w:t>
      </w:r>
      <w:r/>
    </w:p>
    <w:p>
      <w:pPr>
        <w:ind w:firstLine="241"/>
        <w:jc w:val="left"/>
        <w:spacing w:line="360" w:lineRule="auto"/>
        <w:rPr>
          <w:rFonts w:ascii="宋体" w:hAnsi="宋体"/>
          <w:sz w:val="24"/>
          <w:highlight w:val="none"/>
        </w:rPr>
      </w:pPr>
      <w:r>
        <w:rPr>
          <w:rFonts w:hint="eastAsia" w:ascii="宋体" w:hAnsi="宋体" w:cs="宋体"/>
          <w:b/>
          <w:sz w:val="24"/>
          <w:szCs w:val="24"/>
          <w:highlight w:val="none"/>
          <w:lang w:val="en-US" w:eastAsia="zh-CN"/>
        </w:rPr>
        <w:t xml:space="preserve">六</w:t>
      </w:r>
      <w:r>
        <w:rPr>
          <w:rFonts w:hint="eastAsia" w:ascii="宋体" w:hAnsi="宋体" w:eastAsia="宋体" w:cs="宋体"/>
          <w:b/>
          <w:sz w:val="24"/>
          <w:szCs w:val="24"/>
          <w:highlight w:val="none"/>
        </w:rPr>
        <w:t xml:space="preserve">、履约保证金</w:t>
      </w:r>
      <w:r>
        <w:rPr>
          <w:rFonts w:hint="eastAsia" w:ascii="宋体" w:hAnsi="宋体" w:cs="宋体"/>
          <w:sz w:val="24"/>
          <w:szCs w:val="24"/>
          <w:highlight w:val="none"/>
        </w:rPr>
        <w:t xml:space="preserve">：本项目不提交。</w:t>
      </w:r>
      <w:r/>
    </w:p>
    <w:p>
      <w:pPr>
        <w:ind w:left="210"/>
        <w:spacing w:line="360" w:lineRule="auto"/>
        <w:rPr>
          <w:rFonts w:ascii="宋体" w:hAnsi="宋体" w:cs="宋体"/>
          <w:b/>
          <w:sz w:val="24"/>
          <w:szCs w:val="24"/>
          <w:highlight w:val="none"/>
        </w:rPr>
        <w:outlineLvl w:val="1"/>
      </w:pPr>
      <w:r>
        <w:rPr>
          <w:rFonts w:hint="eastAsia" w:ascii="宋体" w:hAnsi="宋体" w:cs="宋体"/>
          <w:b/>
          <w:sz w:val="24"/>
          <w:szCs w:val="24"/>
          <w:highlight w:val="none"/>
          <w:lang w:val="en-US" w:eastAsia="zh-CN"/>
        </w:rPr>
        <w:t xml:space="preserve">七</w:t>
      </w:r>
      <w:r>
        <w:rPr>
          <w:rFonts w:hint="eastAsia" w:ascii="宋体" w:hAnsi="宋体" w:cs="宋体"/>
          <w:b/>
          <w:sz w:val="24"/>
          <w:szCs w:val="24"/>
          <w:highlight w:val="none"/>
        </w:rPr>
        <w:t xml:space="preserve">、知识产权</w:t>
      </w:r>
      <w:r/>
    </w:p>
    <w:p>
      <w:pPr>
        <w:ind w:firstLine="2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乙方应能保证所提供服务涉及到的知识产权是合法取得，并享有完整的知识产权，不会因为需方的使用而被责令停止使用、追偿或要求赔偿损失，如出现此情况，一切经济和法律责任均由供方承担。</w:t>
      </w:r>
      <w:r/>
    </w:p>
    <w:p>
      <w:pPr>
        <w:ind w:left="210"/>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lang w:val="en-US" w:eastAsia="zh-CN"/>
        </w:rPr>
        <w:t xml:space="preserve">八</w:t>
      </w:r>
      <w:r>
        <w:rPr>
          <w:rFonts w:hint="eastAsia" w:ascii="宋体" w:hAnsi="宋体" w:cs="宋体"/>
          <w:b/>
          <w:sz w:val="24"/>
          <w:szCs w:val="24"/>
          <w:highlight w:val="none"/>
        </w:rPr>
        <w:t xml:space="preserve">、不可抗力</w:t>
      </w:r>
      <w:r/>
    </w:p>
    <w:p>
      <w:pPr>
        <w:ind w:firstLine="480"/>
        <w:spacing w:line="360" w:lineRule="auto"/>
        <w:rPr>
          <w:rFonts w:hint="eastAsia"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一</w:t>
      </w:r>
      <w:r>
        <w:rPr>
          <w:rFonts w:hint="eastAsia" w:ascii="宋体" w:hAnsi="宋体"/>
          <w:sz w:val="24"/>
          <w:highlight w:val="none"/>
          <w:lang w:eastAsia="zh-CN"/>
        </w:rPr>
        <w:t xml:space="preserve">）</w:t>
      </w:r>
      <w:r>
        <w:rPr>
          <w:rFonts w:hint="eastAsia" w:ascii="宋体" w:hAnsi="宋体"/>
          <w:sz w:val="24"/>
          <w:highlight w:val="none"/>
        </w:rPr>
        <w:t xml:space="preserve">因不可抗力不能履行合同的，根据不可抗力的影响，部分或者全部免除责任。但合同一方迟延履行后发生不可抗力的，不能免除责任。</w:t>
      </w:r>
      <w:r/>
    </w:p>
    <w:p>
      <w:pPr>
        <w:ind w:firstLine="480"/>
        <w:spacing w:line="360" w:lineRule="auto"/>
        <w:rPr>
          <w:rFonts w:hint="eastAsia" w:ascii="宋体" w:hAnsi="宋体"/>
          <w:sz w:val="24"/>
          <w:highlight w:val="none"/>
        </w:rPr>
      </w:pPr>
      <w:r>
        <w:rPr>
          <w:rFonts w:hint="eastAsia" w:ascii="宋体" w:hAnsi="宋体"/>
          <w:sz w:val="24"/>
          <w:highlight w:val="none"/>
          <w:lang w:eastAsia="zh-CN"/>
        </w:rPr>
        <w:t xml:space="preserve">（</w:t>
      </w:r>
      <w:r>
        <w:rPr>
          <w:rFonts w:hint="eastAsia" w:ascii="宋体" w:hAnsi="宋体"/>
          <w:sz w:val="24"/>
          <w:highlight w:val="none"/>
          <w:lang w:val="en-US" w:eastAsia="zh-CN"/>
        </w:rPr>
        <w:t xml:space="preserve">二</w:t>
      </w:r>
      <w:r>
        <w:rPr>
          <w:rFonts w:hint="eastAsia" w:ascii="宋体" w:hAnsi="宋体"/>
          <w:sz w:val="24"/>
          <w:highlight w:val="none"/>
          <w:lang w:eastAsia="zh-CN"/>
        </w:rPr>
        <w:t xml:space="preserve">）</w:t>
      </w:r>
      <w:r>
        <w:rPr>
          <w:rFonts w:hint="eastAsia" w:ascii="宋体" w:hAnsi="宋体"/>
          <w:sz w:val="24"/>
          <w:highlight w:val="none"/>
        </w:rPr>
        <w:t xml:space="preserve">合同一方因不可抗力不能履行合同的，应当及时通知对方，以减轻可能给对方造成的损失，并应当在合理期限内提供证明。</w:t>
      </w:r>
      <w:r/>
    </w:p>
    <w:p>
      <w:pPr>
        <w:ind w:firstLine="241"/>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lang w:val="en-US" w:eastAsia="zh-CN"/>
        </w:rPr>
        <w:t xml:space="preserve">九</w:t>
      </w:r>
      <w:r>
        <w:rPr>
          <w:rFonts w:hint="eastAsia" w:ascii="宋体" w:hAnsi="宋体" w:cs="宋体"/>
          <w:b/>
          <w:sz w:val="24"/>
          <w:szCs w:val="24"/>
          <w:highlight w:val="none"/>
        </w:rPr>
        <w:t xml:space="preserve">、违约责任</w:t>
      </w:r>
      <w:r/>
    </w:p>
    <w:p>
      <w:pPr>
        <w:ind w:firstLine="425"/>
        <w:spacing w:line="360" w:lineRule="auto"/>
        <w:rPr>
          <w:rFonts w:hint="eastAsia" w:ascii="宋体" w:hAnsi="宋体" w:cs="宋体"/>
          <w:sz w:val="24"/>
          <w:szCs w:val="24"/>
        </w:rPr>
        <w:outlineLvl w:val="0"/>
      </w:pPr>
      <w:r>
        <w:rPr>
          <w:rFonts w:hint="eastAsia" w:ascii="宋体" w:hAnsi="宋体" w:cs="宋体"/>
          <w:sz w:val="24"/>
          <w:szCs w:val="24"/>
        </w:rPr>
        <w:t xml:space="preserve">合同一方不履行合同义务或者履行合同义务不符合规定的，应当承担继续履行、采取补救措施或者赔偿损失等违约责任。</w:t>
      </w:r>
      <w:r/>
    </w:p>
    <w:p>
      <w:pPr>
        <w:ind w:firstLine="425"/>
        <w:spacing w:line="360" w:lineRule="auto"/>
        <w:rPr>
          <w:rFonts w:hint="eastAsia" w:ascii="宋体" w:hAnsi="宋体" w:cs="宋体"/>
          <w:sz w:val="24"/>
          <w:szCs w:val="24"/>
        </w:rPr>
        <w:outlineLvl w:val="0"/>
      </w:pPr>
      <w:r>
        <w:rPr>
          <w:rFonts w:hint="eastAsia" w:ascii="宋体" w:hAnsi="宋体" w:cs="宋体"/>
          <w:sz w:val="24"/>
          <w:szCs w:val="24"/>
          <w:lang w:val="en-US" w:eastAsia="zh-CN"/>
        </w:rPr>
        <w:t xml:space="preserve">（一）</w:t>
      </w:r>
      <w:r>
        <w:rPr>
          <w:rFonts w:hint="eastAsia" w:ascii="宋体" w:hAnsi="宋体" w:cs="宋体"/>
          <w:sz w:val="24"/>
          <w:szCs w:val="24"/>
        </w:rPr>
        <w:t xml:space="preserve">甲方违约责任：在合同生效后，甲方无理由要求终止服务的，应向乙方偿付合同总价款5%的违约金，违约金不足以补偿损失的，乙方有权要求甲方补足。</w:t>
      </w:r>
      <w:r/>
    </w:p>
    <w:p>
      <w:pPr>
        <w:ind w:firstLine="425"/>
        <w:spacing w:line="360" w:lineRule="auto"/>
        <w:rPr>
          <w:rFonts w:ascii="宋体" w:hAnsi="宋体" w:cs="宋体"/>
          <w:sz w:val="24"/>
          <w:szCs w:val="24"/>
        </w:rPr>
        <w:outlineLvl w:val="0"/>
      </w:pPr>
      <w:r>
        <w:rPr>
          <w:rFonts w:hint="eastAsia" w:ascii="宋体" w:hAnsi="宋体" w:cs="宋体"/>
          <w:sz w:val="24"/>
          <w:szCs w:val="24"/>
          <w:highlight w:val="none"/>
          <w:lang w:val="en-US" w:eastAsia="zh-CN"/>
        </w:rPr>
        <w:t xml:space="preserve">（二）乙方违约责任：</w:t>
      </w:r>
      <w:r>
        <w:rPr>
          <w:rFonts w:hint="eastAsia" w:ascii="宋体" w:hAnsi="宋体" w:cs="宋体"/>
          <w:sz w:val="24"/>
          <w:szCs w:val="24"/>
        </w:rPr>
        <w:t xml:space="preserve">乙方不能履行合同从而影响甲方按期实施的，甲方有权解除合同，乙方向甲方偿付合同总价款5%的违约金，违约金不足以补偿损失的甲方有权要求乙方补足。</w:t>
      </w:r>
      <w:r/>
    </w:p>
    <w:p>
      <w:pPr>
        <w:ind w:firstLine="241"/>
        <w:spacing w:line="360" w:lineRule="auto"/>
        <w:rPr>
          <w:rFonts w:hint="eastAsia" w:ascii="宋体" w:hAnsi="宋体" w:cs="宋体"/>
          <w:b/>
          <w:sz w:val="24"/>
          <w:szCs w:val="24"/>
          <w:highlight w:val="none"/>
          <w:lang w:val="en-US" w:eastAsia="zh-CN"/>
        </w:rPr>
        <w:outlineLvl w:val="1"/>
      </w:pPr>
      <w:r>
        <w:rPr>
          <w:rFonts w:hint="eastAsia" w:ascii="宋体" w:hAnsi="宋体" w:cs="宋体"/>
          <w:b/>
          <w:sz w:val="24"/>
          <w:szCs w:val="24"/>
          <w:highlight w:val="none"/>
          <w:lang w:val="en-US" w:eastAsia="zh-CN"/>
        </w:rPr>
        <w:t xml:space="preserve">十、转让和分包</w:t>
      </w:r>
      <w:r/>
    </w:p>
    <w:p>
      <w:pPr>
        <w:ind w:firstLine="241"/>
        <w:spacing w:line="360" w:lineRule="auto"/>
        <w:rPr>
          <w:rFonts w:hint="eastAsia" w:ascii="宋体" w:hAnsi="宋体" w:cs="宋体"/>
          <w:sz w:val="24"/>
          <w:szCs w:val="24"/>
        </w:rPr>
        <w:outlineLvl w:val="1"/>
      </w:pPr>
      <w:r>
        <w:rPr>
          <w:rFonts w:hint="eastAsia" w:ascii="宋体" w:hAnsi="宋体" w:cs="宋体"/>
          <w:b/>
          <w:sz w:val="24"/>
          <w:szCs w:val="24"/>
          <w:highlight w:val="none"/>
          <w:lang w:val="en-US" w:eastAsia="zh-CN"/>
        </w:rPr>
        <w:t xml:space="preserve">（一）</w:t>
      </w:r>
      <w:r>
        <w:rPr>
          <w:rFonts w:hint="eastAsia" w:ascii="宋体" w:hAnsi="宋体" w:cs="宋体"/>
          <w:sz w:val="24"/>
          <w:szCs w:val="24"/>
        </w:rPr>
        <w:t xml:space="preserve">本项目不得转包。一经发现，甲方有权终止合同，同时没收乙方的履约保证金。</w:t>
      </w:r>
      <w:r/>
    </w:p>
    <w:p>
      <w:pPr>
        <w:ind w:firstLine="240"/>
        <w:spacing w:line="360" w:lineRule="auto"/>
        <w:rPr>
          <w:rFonts w:hint="eastAsia" w:ascii="宋体" w:hAnsi="宋体" w:cs="宋体"/>
          <w:sz w:val="24"/>
          <w:szCs w:val="24"/>
          <w:highlight w:val="none"/>
        </w:rPr>
        <w:outlineLvl w:val="0"/>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二</w:t>
      </w:r>
      <w:r>
        <w:rPr>
          <w:rFonts w:hint="eastAsia" w:ascii="宋体" w:hAnsi="宋体" w:cs="宋体"/>
          <w:sz w:val="24"/>
          <w:szCs w:val="24"/>
          <w:lang w:eastAsia="zh-CN"/>
        </w:rPr>
        <w:t xml:space="preserve">）</w:t>
      </w:r>
      <w:r>
        <w:rPr>
          <w:rFonts w:hint="eastAsia" w:ascii="宋体" w:hAnsi="宋体" w:cs="宋体"/>
          <w:sz w:val="24"/>
          <w:szCs w:val="24"/>
          <w:highlight w:val="none"/>
        </w:rPr>
        <w:t xml:space="preserve">合同的部分和全部都不得转让。</w:t>
      </w:r>
      <w:r/>
    </w:p>
    <w:p>
      <w:pPr>
        <w:ind w:firstLine="240"/>
        <w:spacing w:line="360" w:lineRule="auto"/>
        <w:rPr>
          <w:rFonts w:hint="eastAsia" w:ascii="宋体" w:hAnsi="宋体" w:eastAsia="宋体" w:cs="宋体"/>
          <w:sz w:val="24"/>
          <w:szCs w:val="24"/>
          <w:lang w:val="en-US" w:eastAsia="zh-CN"/>
        </w:rPr>
        <w:outlineLvl w:val="1"/>
      </w:pPr>
      <w:r>
        <w:rPr>
          <w:rFonts w:hint="eastAsia" w:ascii="宋体" w:hAnsi="宋体" w:cs="宋体"/>
          <w:sz w:val="24"/>
          <w:szCs w:val="24"/>
          <w:lang w:val="en-US" w:eastAsia="zh-CN"/>
        </w:rPr>
        <w:t xml:space="preserve">（三）</w:t>
      </w:r>
      <w:r>
        <w:rPr>
          <w:rFonts w:hint="eastAsia" w:ascii="宋体" w:hAnsi="宋体" w:cs="宋体"/>
          <w:sz w:val="24"/>
          <w:szCs w:val="24"/>
        </w:rPr>
        <w:t xml:space="preserve">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ind w:firstLine="241"/>
        <w:spacing w:line="360" w:lineRule="auto"/>
        <w:rPr>
          <w:rFonts w:hint="eastAsia" w:ascii="宋体" w:hAnsi="宋体" w:eastAsia="宋体" w:cs="宋体"/>
          <w:b/>
          <w:sz w:val="24"/>
          <w:szCs w:val="24"/>
          <w:highlight w:val="none"/>
          <w:lang w:eastAsia="zh-CN"/>
        </w:rPr>
        <w:outlineLvl w:val="1"/>
      </w:pPr>
      <w:r>
        <w:rPr>
          <w:rFonts w:hint="eastAsia" w:ascii="宋体" w:hAnsi="宋体" w:cs="宋体"/>
          <w:b/>
          <w:sz w:val="24"/>
          <w:szCs w:val="24"/>
          <w:highlight w:val="none"/>
          <w:lang w:val="en-US" w:eastAsia="zh-CN"/>
        </w:rPr>
        <w:t xml:space="preserve">十一</w:t>
      </w:r>
      <w:r>
        <w:rPr>
          <w:rFonts w:hint="eastAsia" w:ascii="宋体" w:hAnsi="宋体" w:cs="宋体"/>
          <w:b/>
          <w:sz w:val="24"/>
          <w:szCs w:val="24"/>
          <w:highlight w:val="none"/>
        </w:rPr>
        <w:t xml:space="preserve">、合同的解除</w:t>
      </w:r>
      <w:r>
        <w:rPr>
          <w:rFonts w:hint="eastAsia" w:ascii="宋体" w:hAnsi="宋体" w:cs="宋体"/>
          <w:b/>
          <w:sz w:val="24"/>
          <w:szCs w:val="24"/>
          <w:highlight w:val="none"/>
          <w:lang w:val="en-US" w:eastAsia="zh-CN"/>
        </w:rPr>
        <w:t xml:space="preserve"> </w:t>
      </w:r>
      <w:r/>
    </w:p>
    <w:p>
      <w:pPr>
        <w:ind w:firstLine="425"/>
        <w:spacing w:line="360" w:lineRule="auto"/>
        <w:rPr>
          <w:rFonts w:hint="eastAsia" w:ascii="宋体" w:hAnsi="宋体" w:cs="宋体"/>
          <w:sz w:val="24"/>
          <w:szCs w:val="24"/>
          <w:highlight w:val="none"/>
        </w:rPr>
        <w:outlineLvl w:val="0"/>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一</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合同的解除</w:t>
      </w:r>
      <w:r/>
    </w:p>
    <w:p>
      <w:pPr>
        <w:ind w:firstLine="425"/>
        <w:spacing w:line="360" w:lineRule="auto"/>
        <w:rPr>
          <w:rFonts w:hint="eastAsia" w:ascii="宋体" w:hAnsi="宋体" w:cs="宋体"/>
          <w:sz w:val="24"/>
          <w:szCs w:val="24"/>
          <w:highlight w:val="none"/>
        </w:rPr>
        <w:outlineLvl w:val="0"/>
      </w:pPr>
      <w:r>
        <w:rPr>
          <w:rFonts w:hint="eastAsia" w:ascii="宋体" w:hAnsi="宋体" w:cs="宋体"/>
          <w:sz w:val="24"/>
          <w:szCs w:val="24"/>
          <w:highlight w:val="none"/>
        </w:rPr>
        <w:t xml:space="preserve">1.1 有下列情形之一，合同一方可以解除合同：</w:t>
      </w:r>
      <w:r/>
    </w:p>
    <w:p>
      <w:pPr>
        <w:ind w:firstLine="425"/>
        <w:spacing w:line="360" w:lineRule="auto"/>
        <w:rPr>
          <w:rFonts w:hint="eastAsia" w:ascii="宋体" w:hAnsi="宋体" w:cs="宋体"/>
          <w:sz w:val="24"/>
          <w:szCs w:val="24"/>
          <w:highlight w:val="none"/>
        </w:rPr>
        <w:outlineLvl w:val="0"/>
      </w:pPr>
      <w:r>
        <w:rPr>
          <w:rFonts w:hint="eastAsia" w:ascii="宋体" w:hAnsi="宋体" w:cs="宋体"/>
          <w:sz w:val="24"/>
          <w:szCs w:val="24"/>
          <w:highlight w:val="none"/>
        </w:rPr>
        <w:t xml:space="preserve">1.1.1 因不可抗力致使不能实现合同目的，未受不可抗力影响的一方有权解除合同；</w:t>
      </w:r>
      <w:r/>
    </w:p>
    <w:p>
      <w:pPr>
        <w:ind w:firstLine="425"/>
        <w:spacing w:line="360" w:lineRule="auto"/>
        <w:rPr>
          <w:rFonts w:hint="eastAsia" w:ascii="宋体" w:hAnsi="宋体" w:cs="宋体"/>
          <w:sz w:val="24"/>
          <w:szCs w:val="24"/>
          <w:highlight w:val="none"/>
        </w:rPr>
        <w:outlineLvl w:val="0"/>
      </w:pPr>
      <w:r>
        <w:rPr>
          <w:rFonts w:hint="eastAsia" w:ascii="宋体" w:hAnsi="宋体" w:cs="宋体"/>
          <w:sz w:val="24"/>
          <w:szCs w:val="24"/>
          <w:highlight w:val="none"/>
        </w:rPr>
        <w:t xml:space="preserve">1.1.2 因合同一方违约导致合同不能履行，另一方有权解除合同；</w:t>
      </w:r>
      <w:r/>
    </w:p>
    <w:p>
      <w:pPr>
        <w:ind w:firstLine="425"/>
        <w:spacing w:line="360" w:lineRule="auto"/>
        <w:rPr>
          <w:rFonts w:hint="eastAsia" w:ascii="宋体" w:hAnsi="宋体" w:cs="宋体"/>
          <w:sz w:val="24"/>
          <w:szCs w:val="24"/>
          <w:highlight w:val="none"/>
        </w:rPr>
        <w:outlineLvl w:val="0"/>
      </w:pPr>
      <w:r>
        <w:rPr>
          <w:rFonts w:hint="eastAsia" w:ascii="宋体" w:hAnsi="宋体" w:cs="宋体"/>
          <w:sz w:val="24"/>
          <w:szCs w:val="24"/>
          <w:highlight w:val="none"/>
        </w:rPr>
        <w:t xml:space="preserve">1.1.3 </w:t>
      </w:r>
      <w:r>
        <w:rPr>
          <w:rFonts w:hint="eastAsia" w:ascii="宋体" w:hAnsi="宋体" w:cs="宋体"/>
          <w:color w:val="000000"/>
          <w:sz w:val="24"/>
          <w:szCs w:val="24"/>
          <w:highlight w:val="none"/>
        </w:rPr>
        <w:t xml:space="preserve">如政府釆购合同继续履行将损害国家利益和社会公共利益，甲方有权变更、中止或者终止、解除合同。</w:t>
      </w:r>
      <w:r/>
    </w:p>
    <w:p>
      <w:pPr>
        <w:ind w:firstLine="425"/>
        <w:spacing w:line="360" w:lineRule="auto"/>
        <w:rPr>
          <w:rFonts w:hint="eastAsia" w:ascii="宋体" w:hAnsi="宋体" w:cs="宋体"/>
          <w:sz w:val="24"/>
          <w:szCs w:val="24"/>
          <w:highlight w:val="none"/>
        </w:rPr>
        <w:outlineLvl w:val="0"/>
      </w:pPr>
      <w:r>
        <w:rPr>
          <w:rFonts w:hint="eastAsia" w:ascii="宋体" w:hAnsi="宋体" w:cs="宋体"/>
          <w:sz w:val="24"/>
          <w:szCs w:val="24"/>
          <w:highlight w:val="none"/>
        </w:rPr>
        <w:t xml:space="preserve">1.2 有权解除合同的一方，应当在违约事实或不可抗力发生之后五个工作日内书面通知对方以主张解除合同，合同在书面通知到达对方时解除。</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lang w:val="en-US" w:eastAsia="zh-CN"/>
        </w:rPr>
        <w:t xml:space="preserve">十二</w:t>
      </w:r>
      <w:r>
        <w:rPr>
          <w:rFonts w:hint="eastAsia" w:ascii="宋体" w:hAnsi="宋体" w:cs="宋体"/>
          <w:b/>
          <w:sz w:val="24"/>
          <w:szCs w:val="24"/>
          <w:highlight w:val="none"/>
        </w:rPr>
        <w:t xml:space="preserve">、合同生效及其它：</w:t>
      </w:r>
      <w:r/>
    </w:p>
    <w:p>
      <w:pPr>
        <w:ind w:firstLine="425"/>
        <w:spacing w:line="360" w:lineRule="auto"/>
        <w:rPr>
          <w:rFonts w:hint="default" w:ascii="宋体" w:hAnsi="宋体" w:cs="宋体"/>
          <w:sz w:val="24"/>
          <w:szCs w:val="24"/>
          <w:highlight w:val="none"/>
          <w:lang w:val="en-US" w:eastAsia="zh-CN"/>
        </w:rPr>
        <w:outlineLvl w:val="0"/>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合同份数：</w:t>
      </w:r>
      <w:r>
        <w:rPr>
          <w:rFonts w:hint="eastAsia" w:ascii="宋体" w:hAnsi="宋体" w:cs="宋体"/>
          <w:sz w:val="24"/>
          <w:szCs w:val="24"/>
        </w:rPr>
        <w:t xml:space="preserve">本合同</w:t>
      </w:r>
      <w:r>
        <w:rPr>
          <w:rFonts w:hint="eastAsia" w:ascii="宋体" w:hAnsi="宋体" w:cs="宋体"/>
          <w:sz w:val="24"/>
          <w:szCs w:val="24"/>
          <w:lang w:eastAsia="zh-TW"/>
        </w:rPr>
        <w:t xml:space="preserve">一式</w:t>
      </w:r>
      <w:r>
        <w:rPr>
          <w:rFonts w:hint="eastAsia" w:ascii="宋体" w:hAnsi="宋体" w:cs="宋体"/>
          <w:sz w:val="24"/>
          <w:szCs w:val="24"/>
          <w:u w:val="single"/>
          <w:lang w:eastAsia="zh-TW"/>
        </w:rPr>
        <w:t xml:space="preserve"> </w:t>
      </w:r>
      <w:r>
        <w:rPr>
          <w:rFonts w:hint="eastAsia" w:ascii="宋体" w:hAnsi="宋体" w:cs="宋体"/>
          <w:sz w:val="24"/>
          <w:szCs w:val="24"/>
          <w:u w:val="single"/>
        </w:rPr>
        <w:t xml:space="preserve">伍</w:t>
      </w:r>
      <w:r>
        <w:rPr>
          <w:rFonts w:hint="eastAsia" w:ascii="宋体" w:hAnsi="宋体" w:cs="宋体"/>
          <w:sz w:val="24"/>
          <w:szCs w:val="24"/>
          <w:u w:val="single"/>
          <w:lang w:eastAsia="zh-TW"/>
        </w:rPr>
        <w:t xml:space="preserve"> </w:t>
      </w:r>
      <w:r>
        <w:rPr>
          <w:rFonts w:hint="eastAsia" w:ascii="宋体" w:hAnsi="宋体" w:cs="宋体"/>
          <w:sz w:val="24"/>
          <w:szCs w:val="24"/>
          <w:lang w:eastAsia="zh-TW"/>
        </w:rPr>
        <w:t xml:space="preserve">份，甲</w:t>
      </w:r>
      <w:r>
        <w:rPr>
          <w:rFonts w:hint="eastAsia" w:ascii="宋体" w:hAnsi="宋体" w:cs="宋体"/>
          <w:sz w:val="24"/>
          <w:szCs w:val="24"/>
        </w:rPr>
        <w:t xml:space="preserve">、乙双</w:t>
      </w:r>
      <w:r>
        <w:rPr>
          <w:rFonts w:hint="eastAsia" w:ascii="宋体" w:hAnsi="宋体" w:cs="宋体"/>
          <w:sz w:val="24"/>
          <w:szCs w:val="24"/>
          <w:lang w:eastAsia="zh-TW"/>
        </w:rPr>
        <w:t xml:space="preserve">方各执</w:t>
      </w:r>
      <w:r>
        <w:rPr>
          <w:rFonts w:hint="eastAsia" w:ascii="宋体" w:hAnsi="宋体" w:cs="宋体"/>
          <w:sz w:val="24"/>
          <w:szCs w:val="24"/>
          <w:u w:val="single"/>
          <w:lang w:eastAsia="zh-TW"/>
        </w:rPr>
        <w:t xml:space="preserve"> </w:t>
      </w:r>
      <w:r>
        <w:rPr>
          <w:rFonts w:hint="eastAsia" w:ascii="宋体" w:hAnsi="宋体" w:cs="宋体"/>
          <w:sz w:val="24"/>
          <w:szCs w:val="24"/>
          <w:u w:val="single"/>
        </w:rPr>
        <w:t xml:space="preserve">贰</w:t>
      </w:r>
      <w:r>
        <w:rPr>
          <w:rFonts w:hint="eastAsia" w:ascii="宋体" w:hAnsi="宋体" w:cs="宋体"/>
          <w:sz w:val="24"/>
          <w:szCs w:val="24"/>
          <w:u w:val="single"/>
          <w:lang w:eastAsia="zh-TW"/>
        </w:rPr>
        <w:t xml:space="preserve"> </w:t>
      </w:r>
      <w:r>
        <w:rPr>
          <w:rFonts w:hint="eastAsia" w:ascii="宋体" w:hAnsi="宋体" w:cs="宋体"/>
          <w:sz w:val="24"/>
          <w:szCs w:val="24"/>
          <w:lang w:eastAsia="zh-TW"/>
        </w:rPr>
        <w:t xml:space="preserve">份，采购代理机构执</w:t>
      </w:r>
      <w:r>
        <w:rPr>
          <w:rFonts w:hint="eastAsia" w:ascii="宋体" w:hAnsi="宋体" w:cs="宋体"/>
          <w:sz w:val="24"/>
          <w:szCs w:val="24"/>
          <w:u w:val="single"/>
        </w:rPr>
        <w:t xml:space="preserve"> 壹 </w:t>
      </w:r>
      <w:r>
        <w:rPr>
          <w:rFonts w:hint="eastAsia" w:ascii="宋体" w:hAnsi="宋体" w:cs="宋体"/>
          <w:sz w:val="24"/>
          <w:szCs w:val="24"/>
          <w:lang w:eastAsia="zh-TW"/>
        </w:rPr>
        <w:t xml:space="preserve">份</w:t>
      </w:r>
      <w:r>
        <w:rPr>
          <w:rFonts w:hint="eastAsia" w:ascii="宋体" w:hAnsi="宋体" w:cs="宋体"/>
          <w:sz w:val="24"/>
          <w:szCs w:val="24"/>
        </w:rPr>
        <w:t xml:space="preserve">，</w:t>
      </w:r>
      <w:r>
        <w:rPr>
          <w:rFonts w:hint="eastAsia" w:ascii="宋体" w:hAnsi="宋体" w:cs="宋体"/>
          <w:sz w:val="24"/>
          <w:szCs w:val="24"/>
          <w:lang w:eastAsia="zh-TW"/>
        </w:rPr>
        <w:t xml:space="preserve">具有同等法律效力</w:t>
      </w:r>
      <w:r>
        <w:rPr>
          <w:rFonts w:hint="eastAsia" w:ascii="宋体" w:hAnsi="宋体" w:cs="仿宋_GB2312"/>
          <w:sz w:val="24"/>
          <w:szCs w:val="24"/>
        </w:rPr>
        <w:t xml:space="preserve">。</w:t>
      </w:r>
      <w:r/>
    </w:p>
    <w:p>
      <w:pPr>
        <w:ind w:firstLine="425"/>
        <w:spacing w:line="360" w:lineRule="auto"/>
        <w:rPr>
          <w:rFonts w:hint="eastAsia" w:ascii="宋体" w:hAnsi="宋体" w:cs="宋体"/>
          <w:sz w:val="24"/>
          <w:szCs w:val="24"/>
          <w:highlight w:val="none"/>
        </w:rPr>
        <w:outlineLvl w:val="0"/>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本合同在双方签字盖章后即生效。</w:t>
      </w:r>
      <w:r/>
    </w:p>
    <w:p>
      <w:pPr>
        <w:ind w:firstLine="425"/>
        <w:spacing w:line="360" w:lineRule="auto"/>
        <w:rPr>
          <w:rFonts w:hint="eastAsia" w:ascii="宋体" w:hAnsi="宋体" w:cs="宋体"/>
          <w:sz w:val="24"/>
          <w:szCs w:val="24"/>
          <w:highlight w:val="none"/>
        </w:rPr>
        <w:outlineLvl w:val="0"/>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、合同在执行过程中出现的未尽事宜，双方在不违背本合同和招标文件的原则下协商解决，协商结果以书面形式盖章记录在案，作为本合同的附件，与本合同具有同等效力，但需向政府采购管理处和</w:t>
      </w:r>
      <w:r>
        <w:rPr>
          <w:rFonts w:hint="eastAsia" w:ascii="宋体" w:hAnsi="宋体" w:cs="宋体"/>
          <w:sz w:val="24"/>
          <w:szCs w:val="24"/>
          <w:highlight w:val="none"/>
          <w:lang w:eastAsia="zh-CN"/>
        </w:rPr>
        <w:t xml:space="preserve">采购代理机构</w:t>
      </w:r>
      <w:r>
        <w:rPr>
          <w:rFonts w:hint="eastAsia" w:ascii="宋体" w:hAnsi="宋体" w:cs="宋体"/>
          <w:sz w:val="24"/>
          <w:szCs w:val="24"/>
          <w:highlight w:val="none"/>
        </w:rPr>
        <w:t xml:space="preserve">备存。</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w:t>
      </w:r>
      <w:r>
        <w:rPr>
          <w:rFonts w:hint="eastAsia" w:ascii="宋体" w:hAnsi="宋体" w:cs="宋体"/>
          <w:b/>
          <w:sz w:val="24"/>
          <w:szCs w:val="24"/>
          <w:highlight w:val="none"/>
          <w:lang w:val="en-US" w:eastAsia="zh-CN"/>
        </w:rPr>
        <w:t xml:space="preserve">三</w:t>
      </w:r>
      <w:r>
        <w:rPr>
          <w:rFonts w:hint="eastAsia" w:ascii="宋体" w:hAnsi="宋体" w:cs="宋体"/>
          <w:b/>
          <w:sz w:val="24"/>
          <w:szCs w:val="24"/>
          <w:highlight w:val="none"/>
        </w:rPr>
        <w:t xml:space="preserve">、争议解决</w:t>
      </w:r>
      <w:r/>
    </w:p>
    <w:p>
      <w:pPr>
        <w:ind w:firstLine="425"/>
        <w:spacing w:line="360" w:lineRule="auto"/>
        <w:rPr>
          <w:rFonts w:hint="eastAsia" w:ascii="宋体" w:hAnsi="宋体" w:cs="宋体"/>
          <w:sz w:val="24"/>
          <w:szCs w:val="24"/>
          <w:highlight w:val="none"/>
        </w:rPr>
        <w:outlineLvl w:val="0"/>
      </w:pPr>
      <w:r>
        <w:rPr>
          <w:rFonts w:hint="eastAsia" w:ascii="宋体" w:hAnsi="宋体" w:cs="宋体"/>
          <w:sz w:val="24"/>
          <w:szCs w:val="24"/>
          <w:highlight w:val="none"/>
        </w:rPr>
        <w:t xml:space="preserve">甲乙双方因合同</w:t>
      </w:r>
      <w:r>
        <w:rPr>
          <w:rFonts w:hint="eastAsia" w:ascii="宋体" w:hAnsi="宋体" w:cs="宋体"/>
          <w:sz w:val="24"/>
          <w:szCs w:val="24"/>
          <w:highlight w:val="none"/>
          <w:lang w:val="en-US" w:eastAsia="zh-CN"/>
        </w:rPr>
        <w:t xml:space="preserve">或与合同有关的一切事项</w:t>
      </w:r>
      <w:r>
        <w:rPr>
          <w:rFonts w:hint="eastAsia" w:ascii="宋体" w:hAnsi="宋体" w:cs="宋体"/>
          <w:sz w:val="24"/>
          <w:szCs w:val="24"/>
          <w:highlight w:val="none"/>
        </w:rPr>
        <w:t xml:space="preserve">发生争议，</w:t>
      </w:r>
      <w:r>
        <w:rPr>
          <w:rFonts w:hint="eastAsia" w:ascii="宋体" w:hAnsi="宋体" w:cs="宋体"/>
          <w:sz w:val="24"/>
          <w:szCs w:val="24"/>
          <w:highlight w:val="none"/>
          <w:lang w:val="en-US" w:eastAsia="zh-CN"/>
        </w:rPr>
        <w:t xml:space="preserve">双方友好协商</w:t>
      </w:r>
      <w:r>
        <w:rPr>
          <w:rFonts w:hint="eastAsia" w:ascii="宋体" w:hAnsi="宋体" w:cs="宋体"/>
          <w:sz w:val="24"/>
          <w:szCs w:val="24"/>
          <w:highlight w:val="none"/>
        </w:rPr>
        <w:t xml:space="preserve">，协商不成，任何一方可以向甲方所在地人民法院起诉。</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lang w:val="en-US" w:eastAsia="zh-CN"/>
        </w:rPr>
        <w:t xml:space="preserve">十四、</w:t>
      </w:r>
      <w:r>
        <w:rPr>
          <w:rFonts w:hint="eastAsia" w:ascii="宋体" w:hAnsi="宋体" w:cs="宋体"/>
          <w:b/>
          <w:sz w:val="24"/>
          <w:szCs w:val="24"/>
          <w:highlight w:val="none"/>
        </w:rPr>
        <w:t xml:space="preserve">未尽事宜</w:t>
      </w:r>
      <w:r/>
    </w:p>
    <w:p>
      <w:pPr>
        <w:ind w:firstLine="425"/>
        <w:spacing w:line="360" w:lineRule="auto"/>
        <w:rPr>
          <w:rFonts w:hint="eastAsia" w:ascii="宋体" w:hAnsi="宋体" w:cs="宋体"/>
          <w:sz w:val="24"/>
          <w:szCs w:val="24"/>
          <w:highlight w:val="none"/>
        </w:rPr>
        <w:outlineLvl w:val="0"/>
      </w:pPr>
      <w:r>
        <w:rPr>
          <w:rFonts w:hint="eastAsia" w:ascii="宋体" w:hAnsi="宋体" w:cs="宋体"/>
          <w:sz w:val="24"/>
          <w:szCs w:val="24"/>
          <w:highlight w:val="none"/>
        </w:rPr>
        <w:t xml:space="preserve">本合同未尽事宜应按《中华人民共和国政府采购法》、《中华人民共和国民法典》及其它有关政府采购的法律法规的规定执行。</w:t>
      </w:r>
      <w:r/>
    </w:p>
    <w:p>
      <w:pPr>
        <w:ind w:firstLine="425"/>
        <w:spacing w:line="360" w:lineRule="auto"/>
        <w:rPr>
          <w:rFonts w:hint="eastAsia" w:ascii="宋体" w:hAnsi="宋体" w:cs="宋体"/>
          <w:b/>
          <w:bCs/>
          <w:sz w:val="24"/>
          <w:szCs w:val="24"/>
          <w:lang w:val="en-US" w:eastAsia="zh-CN"/>
        </w:rPr>
        <w:outlineLvl w:val="0"/>
      </w:pPr>
      <w:r>
        <w:rPr>
          <w:rFonts w:hint="eastAsia" w:ascii="宋体" w:hAnsi="宋体" w:cs="宋体"/>
          <w:b/>
          <w:bCs/>
          <w:sz w:val="24"/>
          <w:szCs w:val="24"/>
          <w:lang w:val="en-US" w:eastAsia="zh-CN"/>
        </w:rPr>
        <w:t xml:space="preserve">十五、附件</w:t>
      </w:r>
      <w:r/>
    </w:p>
    <w:p>
      <w:pPr>
        <w:ind w:firstLine="480"/>
        <w:spacing w:line="360" w:lineRule="auto"/>
        <w:rPr>
          <w:rFonts w:hint="eastAsia" w:ascii="宋体" w:hAnsi="宋体" w:cs="宋体"/>
          <w:sz w:val="24"/>
          <w:szCs w:val="24"/>
          <w:lang w:val="en-US" w:eastAsia="zh-CN"/>
        </w:rPr>
        <w:outlineLvl w:val="0"/>
      </w:pPr>
      <w:r>
        <w:rPr>
          <w:rFonts w:hint="eastAsia" w:ascii="宋体" w:hAnsi="宋体" w:cs="宋体"/>
          <w:sz w:val="24"/>
          <w:szCs w:val="24"/>
          <w:lang w:val="en-US" w:eastAsia="zh-CN"/>
        </w:rPr>
        <w:t xml:space="preserve">（一）考核表</w:t>
      </w:r>
      <w:r/>
    </w:p>
    <w:p>
      <w:pPr>
        <w:pStyle w:val="903"/>
        <w:numPr>
          <w:ilvl w:val="0"/>
          <w:numId w:val="0"/>
        </w:numPr>
        <w:rPr>
          <w:rFonts w:hint="default"/>
          <w:lang w:val="en-US" w:eastAsia="zh-CN"/>
        </w:rPr>
      </w:pPr>
      <w:r>
        <w:rPr>
          <w:rFonts w:hint="default"/>
          <w:lang w:val="en-US" w:eastAsia="zh-CN"/>
        </w:rPr>
      </w:r>
      <w:r/>
    </w:p>
    <w:p>
      <w:pPr>
        <w:pStyle w:val="1136"/>
        <w:ind w:firstLine="0"/>
        <w:rPr>
          <w:rFonts w:hint="eastAsia" w:hAnsi="宋体" w:cs="宋体"/>
          <w:szCs w:val="24"/>
          <w:highlight w:val="none"/>
        </w:rPr>
      </w:pPr>
      <w:r>
        <w:rPr>
          <w:rFonts w:hint="eastAsia" w:hAnsi="宋体" w:cs="宋体"/>
          <w:szCs w:val="24"/>
          <w:highlight w:val="none"/>
        </w:rPr>
      </w:r>
      <w:r/>
    </w:p>
    <w:p>
      <w:pPr>
        <w:pStyle w:val="1136"/>
        <w:ind w:firstLine="0"/>
        <w:rPr>
          <w:rFonts w:hint="eastAsia" w:hAnsi="宋体" w:cs="宋体"/>
          <w:szCs w:val="24"/>
          <w:highlight w:val="none"/>
        </w:rPr>
      </w:pPr>
      <w:r>
        <w:rPr>
          <w:rFonts w:hint="eastAsia" w:hAnsi="宋体" w:cs="宋体"/>
          <w:szCs w:val="24"/>
          <w:highlight w:val="none"/>
        </w:rPr>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甲方（公章）：                             乙方（公章）：    </w:t>
      </w:r>
      <w:r/>
    </w:p>
    <w:p>
      <w:pPr>
        <w:ind w:firstLine="480"/>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ind w:firstLine="48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法人或</w:t>
      </w:r>
      <w:r>
        <w:rPr>
          <w:rFonts w:hint="eastAsia" w:ascii="宋体" w:hAnsi="宋体" w:cs="宋体"/>
          <w:color w:val="000000"/>
          <w:sz w:val="24"/>
          <w:szCs w:val="24"/>
          <w:highlight w:val="none"/>
        </w:rPr>
        <w:t xml:space="preserve">授权代理人：                         </w:t>
      </w:r>
      <w:r>
        <w:rPr>
          <w:rFonts w:hint="eastAsia" w:ascii="宋体" w:hAnsi="宋体" w:cs="宋体"/>
          <w:color w:val="000000"/>
          <w:sz w:val="24"/>
          <w:szCs w:val="24"/>
          <w:highlight w:val="none"/>
          <w:lang w:val="en-US" w:eastAsia="zh-CN"/>
        </w:rPr>
        <w:t xml:space="preserve">法人或</w:t>
      </w:r>
      <w:r>
        <w:rPr>
          <w:rFonts w:hint="eastAsia" w:ascii="宋体" w:hAnsi="宋体" w:cs="宋体"/>
          <w:color w:val="000000"/>
          <w:sz w:val="24"/>
          <w:szCs w:val="24"/>
          <w:highlight w:val="none"/>
        </w:rPr>
        <w:t xml:space="preserve">授权代理人：                       </w:t>
      </w:r>
      <w:r/>
    </w:p>
    <w:p>
      <w:pPr>
        <w:ind w:firstLine="480"/>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ind w:firstLine="480"/>
        <w:spacing w:line="360" w:lineRule="auto"/>
        <w:rPr>
          <w:rFonts w:hint="eastAsia"/>
          <w:sz w:val="24"/>
          <w:szCs w:val="24"/>
          <w:highlight w:val="none"/>
        </w:rPr>
      </w:pPr>
      <w:r>
        <w:rPr>
          <w:rFonts w:hint="eastAsia" w:ascii="宋体" w:hAnsi="宋体" w:cs="宋体"/>
          <w:color w:val="000000"/>
          <w:sz w:val="24"/>
          <w:szCs w:val="24"/>
          <w:highlight w:val="none"/>
        </w:rPr>
        <w:t xml:space="preserve">合同签订时间：   年   月  日</w:t>
      </w:r>
      <w:r/>
    </w:p>
    <w:p>
      <w:pPr>
        <w:ind w:firstLine="0"/>
        <w:spacing w:line="360" w:lineRule="auto"/>
        <w:rPr>
          <w:rFonts w:ascii="Times New Roman" w:hAnsi="Times New Roman" w:cs="Times New Roman"/>
          <w:b/>
          <w:bCs/>
          <w:sz w:val="32"/>
          <w:highlight w:val="none"/>
        </w:rPr>
      </w:pPr>
      <w:r>
        <w:rPr>
          <w:rFonts w:ascii="Times New Roman" w:hAnsi="Times New Roman" w:cs="Times New Roman"/>
          <w:b/>
          <w:bCs/>
          <w:sz w:val="32"/>
          <w:highlight w:val="none"/>
        </w:rPr>
        <w:t xml:space="preserve"> </w:t>
      </w:r>
      <w:r/>
    </w:p>
    <w:p>
      <w:pPr>
        <w:ind w:firstLine="0"/>
        <w:spacing w:line="360" w:lineRule="auto"/>
        <w:rPr>
          <w:rFonts w:ascii="Times New Roman" w:hAnsi="Times New Roman" w:cs="Times New Roman"/>
          <w:b/>
          <w:bCs/>
          <w:sz w:val="32"/>
          <w:highlight w:val="none"/>
        </w:rPr>
      </w:pPr>
      <w:r>
        <w:rPr>
          <w:rFonts w:ascii="Times New Roman" w:hAnsi="Times New Roman" w:cs="Times New Roman"/>
          <w:b/>
          <w:bCs/>
          <w:sz w:val="32"/>
          <w:highlight w:val="none"/>
        </w:rPr>
      </w:r>
      <w:r/>
    </w:p>
    <w:p>
      <w:pPr>
        <w:ind w:firstLine="0"/>
        <w:spacing w:line="360" w:lineRule="auto"/>
        <w:rPr>
          <w:rFonts w:ascii="Times New Roman" w:hAnsi="Times New Roman" w:cs="Times New Roman"/>
          <w:b/>
          <w:bCs/>
          <w:sz w:val="32"/>
          <w:highlight w:val="none"/>
        </w:rPr>
      </w:pPr>
      <w:r>
        <w:rPr>
          <w:rFonts w:ascii="Times New Roman" w:hAnsi="Times New Roman" w:cs="Times New Roman"/>
          <w:b/>
          <w:bCs/>
          <w:sz w:val="32"/>
          <w:highlight w:val="none"/>
        </w:rPr>
      </w:r>
      <w:r/>
    </w:p>
    <w:p>
      <w:pPr>
        <w:pStyle w:val="902"/>
        <w:rPr>
          <w:rFonts w:ascii="Times New Roman" w:hAnsi="Times New Roman" w:cs="Times New Roman"/>
          <w:b/>
          <w:bCs/>
          <w:sz w:val="32"/>
          <w:highlight w:val="none"/>
        </w:rPr>
      </w:pPr>
      <w:r>
        <w:rPr>
          <w:rFonts w:ascii="Times New Roman" w:hAnsi="Times New Roman" w:cs="Times New Roman"/>
          <w:b/>
          <w:bCs/>
          <w:sz w:val="32"/>
          <w:highlight w:val="none"/>
        </w:rPr>
      </w:r>
      <w:r/>
    </w:p>
    <w:p>
      <w:pPr>
        <w:pStyle w:val="903"/>
        <w:rPr>
          <w:rFonts w:ascii="Times New Roman" w:hAnsi="Times New Roman" w:cs="Times New Roman"/>
          <w:b/>
          <w:bCs/>
          <w:sz w:val="32"/>
          <w:highlight w:val="none"/>
        </w:rPr>
      </w:pPr>
      <w:r>
        <w:rPr>
          <w:rFonts w:ascii="Times New Roman" w:hAnsi="Times New Roman" w:cs="Times New Roman"/>
          <w:b/>
          <w:bCs/>
          <w:sz w:val="32"/>
          <w:highlight w:val="none"/>
        </w:rPr>
      </w:r>
      <w:r/>
    </w:p>
    <w:p>
      <w:pPr>
        <w:pStyle w:val="903"/>
        <w:rPr>
          <w:rFonts w:ascii="Times New Roman" w:hAnsi="Times New Roman" w:cs="Times New Roman"/>
          <w:b/>
          <w:bCs/>
          <w:sz w:val="32"/>
          <w:highlight w:val="none"/>
        </w:rPr>
      </w:pPr>
      <w:r>
        <w:rPr>
          <w:rFonts w:ascii="Times New Roman" w:hAnsi="Times New Roman" w:cs="Times New Roman"/>
          <w:b/>
          <w:bCs/>
          <w:sz w:val="32"/>
          <w:highlight w:val="none"/>
        </w:rPr>
      </w:r>
      <w:r/>
    </w:p>
    <w:p>
      <w:pPr>
        <w:pStyle w:val="903"/>
        <w:rPr>
          <w:rFonts w:ascii="Times New Roman" w:hAnsi="Times New Roman" w:cs="Times New Roman"/>
          <w:b/>
          <w:bCs/>
          <w:sz w:val="32"/>
          <w:highlight w:val="none"/>
        </w:rPr>
      </w:pPr>
      <w:r>
        <w:rPr>
          <w:rFonts w:ascii="Times New Roman" w:hAnsi="Times New Roman" w:cs="Times New Roman"/>
          <w:b/>
          <w:bCs/>
          <w:sz w:val="32"/>
          <w:highlight w:val="none"/>
        </w:rPr>
      </w:r>
      <w:r/>
    </w:p>
    <w:p>
      <w:pPr>
        <w:pStyle w:val="903"/>
        <w:rPr>
          <w:rFonts w:ascii="Times New Roman" w:hAnsi="Times New Roman" w:cs="Times New Roman"/>
          <w:b/>
          <w:bCs/>
          <w:sz w:val="32"/>
          <w:highlight w:val="none"/>
        </w:rPr>
      </w:pPr>
      <w:r>
        <w:rPr>
          <w:rFonts w:ascii="Times New Roman" w:hAnsi="Times New Roman" w:cs="Times New Roman"/>
          <w:b/>
          <w:bCs/>
          <w:sz w:val="32"/>
          <w:highlight w:val="none"/>
        </w:rPr>
      </w:r>
      <w:r/>
    </w:p>
    <w:p>
      <w:pPr>
        <w:pStyle w:val="903"/>
        <w:rPr>
          <w:rFonts w:ascii="Times New Roman" w:hAnsi="Times New Roman" w:cs="Times New Roman"/>
          <w:b/>
          <w:bCs/>
          <w:sz w:val="32"/>
          <w:highlight w:val="none"/>
        </w:rPr>
      </w:pPr>
      <w:r>
        <w:rPr>
          <w:rFonts w:ascii="Times New Roman" w:hAnsi="Times New Roman" w:cs="Times New Roman"/>
          <w:b/>
          <w:bCs/>
          <w:sz w:val="32"/>
          <w:highlight w:val="none"/>
        </w:rPr>
      </w:r>
      <w:r/>
    </w:p>
    <w:p>
      <w:pPr>
        <w:pStyle w:val="903"/>
        <w:rPr>
          <w:rFonts w:ascii="Times New Roman" w:hAnsi="Times New Roman" w:cs="Times New Roman"/>
          <w:b/>
          <w:bCs/>
          <w:sz w:val="32"/>
          <w:highlight w:val="none"/>
        </w:rPr>
      </w:pPr>
      <w:r>
        <w:rPr>
          <w:rFonts w:ascii="Times New Roman" w:hAnsi="Times New Roman" w:cs="Times New Roman"/>
          <w:b/>
          <w:bCs/>
          <w:sz w:val="32"/>
          <w:highlight w:val="none"/>
        </w:rPr>
      </w:r>
      <w:r/>
    </w:p>
    <w:p>
      <w:pPr>
        <w:pStyle w:val="903"/>
        <w:rPr>
          <w:rFonts w:ascii="Times New Roman" w:hAnsi="Times New Roman" w:cs="Times New Roman"/>
          <w:b/>
          <w:bCs/>
          <w:sz w:val="32"/>
          <w:highlight w:val="none"/>
        </w:rPr>
      </w:pPr>
      <w:r>
        <w:rPr>
          <w:rFonts w:ascii="Times New Roman" w:hAnsi="Times New Roman" w:cs="Times New Roman"/>
          <w:b/>
          <w:bCs/>
          <w:sz w:val="32"/>
          <w:highlight w:val="none"/>
        </w:rPr>
      </w:r>
      <w:r/>
    </w:p>
    <w:p>
      <w:pPr>
        <w:pStyle w:val="903"/>
        <w:rPr>
          <w:rFonts w:ascii="Times New Roman" w:hAnsi="Times New Roman" w:cs="Times New Roman"/>
          <w:b/>
          <w:bCs/>
          <w:sz w:val="32"/>
          <w:highlight w:val="none"/>
        </w:rPr>
      </w:pPr>
      <w:r>
        <w:rPr>
          <w:rFonts w:ascii="Times New Roman" w:hAnsi="Times New Roman" w:cs="Times New Roman"/>
          <w:b/>
          <w:bCs/>
          <w:sz w:val="32"/>
          <w:highlight w:val="none"/>
        </w:rPr>
      </w:r>
      <w:r/>
    </w:p>
    <w:p>
      <w:pPr>
        <w:pStyle w:val="903"/>
        <w:rPr>
          <w:rFonts w:ascii="Times New Roman" w:hAnsi="Times New Roman" w:cs="Times New Roman"/>
          <w:b/>
          <w:bCs/>
          <w:sz w:val="32"/>
          <w:highlight w:val="none"/>
        </w:rPr>
      </w:pPr>
      <w:r>
        <w:rPr>
          <w:rFonts w:ascii="Times New Roman" w:hAnsi="Times New Roman" w:cs="Times New Roman"/>
          <w:b/>
          <w:bCs/>
          <w:sz w:val="32"/>
          <w:highlight w:val="none"/>
        </w:rPr>
      </w:r>
      <w:r/>
    </w:p>
    <w:p>
      <w:pPr>
        <w:pStyle w:val="903"/>
        <w:rPr>
          <w:rFonts w:ascii="Times New Roman" w:hAnsi="Times New Roman" w:cs="Times New Roman"/>
          <w:b/>
          <w:bCs/>
          <w:sz w:val="32"/>
          <w:highlight w:val="none"/>
        </w:rPr>
      </w:pPr>
      <w:r>
        <w:rPr>
          <w:rFonts w:ascii="Times New Roman" w:hAnsi="Times New Roman" w:cs="Times New Roman"/>
          <w:b/>
          <w:bCs/>
          <w:sz w:val="32"/>
          <w:highlight w:val="none"/>
        </w:rPr>
      </w:r>
      <w:r/>
    </w:p>
    <w:p>
      <w:pPr>
        <w:pStyle w:val="903"/>
        <w:rPr>
          <w:rFonts w:ascii="Times New Roman" w:hAnsi="Times New Roman" w:cs="Times New Roman"/>
          <w:b/>
          <w:bCs/>
          <w:sz w:val="32"/>
          <w:highlight w:val="none"/>
        </w:rPr>
      </w:pPr>
      <w:r>
        <w:rPr>
          <w:rFonts w:ascii="Times New Roman" w:hAnsi="Times New Roman" w:cs="Times New Roman"/>
          <w:b/>
          <w:bCs/>
          <w:sz w:val="32"/>
          <w:highlight w:val="none"/>
        </w:rPr>
      </w:r>
      <w:r/>
    </w:p>
    <w:p>
      <w:pPr>
        <w:pStyle w:val="903"/>
        <w:rPr>
          <w:rFonts w:ascii="Times New Roman" w:hAnsi="Times New Roman" w:cs="Times New Roman"/>
          <w:b/>
          <w:bCs/>
          <w:sz w:val="32"/>
          <w:highlight w:val="none"/>
        </w:rPr>
      </w:pPr>
      <w:r>
        <w:rPr>
          <w:rFonts w:ascii="Times New Roman" w:hAnsi="Times New Roman" w:cs="Times New Roman"/>
          <w:b/>
          <w:bCs/>
          <w:sz w:val="32"/>
          <w:highlight w:val="none"/>
        </w:rPr>
      </w:r>
      <w:r/>
    </w:p>
    <w:p>
      <w:pPr>
        <w:pStyle w:val="903"/>
        <w:rPr>
          <w:rFonts w:ascii="Times New Roman" w:hAnsi="Times New Roman" w:cs="Times New Roman"/>
          <w:b/>
          <w:bCs/>
          <w:sz w:val="32"/>
          <w:highlight w:val="none"/>
        </w:rPr>
      </w:pPr>
      <w:r>
        <w:rPr>
          <w:rFonts w:ascii="Times New Roman" w:hAnsi="Times New Roman" w:cs="Times New Roman"/>
          <w:b/>
          <w:bCs/>
          <w:sz w:val="32"/>
          <w:highlight w:val="none"/>
        </w:rPr>
      </w:r>
      <w:r/>
    </w:p>
    <w:p>
      <w:pPr>
        <w:pStyle w:val="903"/>
        <w:rPr>
          <w:rFonts w:ascii="Times New Roman" w:hAnsi="Times New Roman" w:cs="Times New Roman"/>
          <w:b/>
          <w:bCs/>
          <w:sz w:val="32"/>
          <w:highlight w:val="none"/>
        </w:rPr>
      </w:pPr>
      <w:r>
        <w:rPr>
          <w:rFonts w:ascii="Times New Roman" w:hAnsi="Times New Roman" w:cs="Times New Roman"/>
          <w:b/>
          <w:bCs/>
          <w:sz w:val="32"/>
          <w:highlight w:val="none"/>
        </w:rPr>
      </w:r>
      <w:r/>
    </w:p>
    <w:p>
      <w:pPr>
        <w:pStyle w:val="903"/>
        <w:rPr>
          <w:rFonts w:ascii="Times New Roman" w:hAnsi="Times New Roman" w:cs="Times New Roman"/>
          <w:b/>
          <w:bCs/>
          <w:sz w:val="32"/>
          <w:highlight w:val="none"/>
        </w:rPr>
      </w:pPr>
      <w:r>
        <w:rPr>
          <w:rFonts w:ascii="Times New Roman" w:hAnsi="Times New Roman" w:cs="Times New Roman"/>
          <w:b/>
          <w:bCs/>
          <w:sz w:val="32"/>
          <w:highlight w:val="none"/>
        </w:rPr>
      </w:r>
      <w:r/>
    </w:p>
    <w:p>
      <w:pPr>
        <w:pStyle w:val="903"/>
        <w:rPr>
          <w:rFonts w:ascii="Times New Roman" w:hAnsi="Times New Roman" w:cs="Times New Roman"/>
          <w:b/>
          <w:bCs/>
          <w:sz w:val="32"/>
          <w:highlight w:val="none"/>
        </w:rPr>
      </w:pPr>
      <w:r>
        <w:rPr>
          <w:rFonts w:ascii="Times New Roman" w:hAnsi="Times New Roman" w:cs="Times New Roman"/>
          <w:b/>
          <w:bCs/>
          <w:sz w:val="32"/>
          <w:highlight w:val="none"/>
        </w:rPr>
      </w:r>
      <w:r/>
    </w:p>
    <w:p>
      <w:pPr>
        <w:pStyle w:val="903"/>
        <w:rPr>
          <w:rFonts w:ascii="Times New Roman" w:hAnsi="Times New Roman" w:cs="Times New Roman"/>
          <w:b/>
          <w:bCs/>
          <w:sz w:val="32"/>
          <w:highlight w:val="none"/>
        </w:rPr>
      </w:pPr>
      <w:r>
        <w:rPr>
          <w:rFonts w:ascii="Times New Roman" w:hAnsi="Times New Roman" w:cs="Times New Roman"/>
          <w:b/>
          <w:bCs/>
          <w:sz w:val="32"/>
          <w:highlight w:val="none"/>
        </w:rPr>
      </w:r>
      <w:r/>
    </w:p>
    <w:p>
      <w:pPr>
        <w:pStyle w:val="903"/>
        <w:rPr>
          <w:rFonts w:ascii="Times New Roman" w:hAnsi="Times New Roman" w:cs="Times New Roman"/>
          <w:b/>
          <w:bCs/>
          <w:sz w:val="32"/>
          <w:highlight w:val="none"/>
        </w:rPr>
      </w:pPr>
      <w:r>
        <w:rPr>
          <w:rFonts w:ascii="Times New Roman" w:hAnsi="Times New Roman" w:cs="Times New Roman"/>
          <w:b/>
          <w:bCs/>
          <w:sz w:val="32"/>
          <w:highlight w:val="none"/>
        </w:rPr>
      </w:r>
      <w:r/>
    </w:p>
    <w:p>
      <w:pPr>
        <w:pStyle w:val="903"/>
        <w:rPr>
          <w:rFonts w:ascii="Times New Roman" w:hAnsi="Times New Roman" w:cs="Times New Roman"/>
          <w:b/>
          <w:bCs/>
          <w:sz w:val="32"/>
          <w:highlight w:val="none"/>
        </w:rPr>
      </w:pPr>
      <w:r>
        <w:rPr>
          <w:rFonts w:ascii="Times New Roman" w:hAnsi="Times New Roman" w:cs="Times New Roman"/>
          <w:b/>
          <w:bCs/>
          <w:sz w:val="32"/>
          <w:highlight w:val="none"/>
        </w:rPr>
      </w:r>
      <w:r/>
    </w:p>
    <w:p>
      <w:pPr>
        <w:spacing w:line="360" w:lineRule="auto"/>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附件：</w:t>
      </w:r>
      <w:r>
        <w:rPr>
          <w:rFonts w:hint="eastAsia" w:ascii="宋体" w:hAnsi="宋体" w:cs="宋体"/>
          <w:b/>
          <w:bCs/>
          <w:sz w:val="24"/>
          <w:szCs w:val="24"/>
          <w:highlight w:val="none"/>
        </w:rPr>
        <w:t xml:space="preserve">考核</w:t>
      </w:r>
      <w:r>
        <w:rPr>
          <w:rFonts w:hint="eastAsia" w:ascii="宋体" w:hAnsi="宋体" w:cs="宋体"/>
          <w:b/>
          <w:bCs/>
          <w:sz w:val="24"/>
          <w:szCs w:val="24"/>
          <w:highlight w:val="none"/>
          <w:lang w:val="en-US" w:eastAsia="zh-CN"/>
        </w:rPr>
        <w:t xml:space="preserve">表</w:t>
      </w:r>
      <w:r/>
    </w:p>
    <w:p>
      <w:pPr>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考核内容</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采购人</w:t>
      </w:r>
      <w:r>
        <w:rPr>
          <w:rFonts w:hint="eastAsia" w:ascii="宋体" w:hAnsi="宋体"/>
          <w:sz w:val="24"/>
          <w:szCs w:val="24"/>
          <w:highlight w:val="none"/>
        </w:rPr>
        <w:t xml:space="preserve">有权根据项目的实际情况对考核</w:t>
      </w:r>
      <w:r>
        <w:rPr>
          <w:rFonts w:hint="eastAsia" w:ascii="宋体" w:hAnsi="宋体"/>
          <w:sz w:val="24"/>
          <w:szCs w:val="24"/>
          <w:highlight w:val="none"/>
          <w:lang w:val="en-US" w:eastAsia="zh-CN"/>
        </w:rPr>
        <w:t xml:space="preserve">内容</w:t>
      </w:r>
      <w:r>
        <w:rPr>
          <w:rFonts w:hint="eastAsia" w:ascii="宋体" w:hAnsi="宋体"/>
          <w:sz w:val="24"/>
          <w:szCs w:val="24"/>
          <w:highlight w:val="none"/>
        </w:rPr>
        <w:t xml:space="preserve">进行调整</w:t>
      </w:r>
      <w:r>
        <w:rPr>
          <w:rFonts w:hint="eastAsia" w:ascii="宋体" w:hAnsi="宋体" w:cs="宋体"/>
          <w:sz w:val="24"/>
          <w:szCs w:val="24"/>
          <w:highlight w:val="none"/>
        </w:rPr>
        <w:t xml:space="preserve">)</w:t>
      </w:r>
      <w:r/>
    </w:p>
    <w:tbl>
      <w:tblPr>
        <w:tblStyle w:val="901"/>
        <w:tblW w:w="104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2551"/>
        <w:gridCol w:w="1134"/>
        <w:gridCol w:w="5980"/>
      </w:tblGrid>
      <w:tr>
        <w:trPr>
          <w:jc w:val="center"/>
          <w:trHeight w:val="285"/>
        </w:trPr>
        <w:tc>
          <w:tcPr>
            <w:tcW w:w="772" w:type="dxa"/>
            <w:vAlign w:val="center"/>
            <w:textDirection w:val="lrTb"/>
            <w:noWrap w:val="false"/>
          </w:tcPr>
          <w:p>
            <w:pPr>
              <w:jc w:val="center"/>
              <w:rPr>
                <w:rFonts w:ascii="宋体" w:hAnsi="宋体"/>
                <w:b/>
                <w:bCs/>
                <w:color w:val="000000"/>
                <w:sz w:val="24"/>
                <w:szCs w:val="24"/>
              </w:rPr>
            </w:pPr>
            <w:r>
              <w:rPr>
                <w:rFonts w:hint="eastAsia" w:ascii="宋体" w:hAnsi="宋体"/>
                <w:b/>
                <w:bCs/>
                <w:color w:val="000000"/>
                <w:sz w:val="24"/>
                <w:szCs w:val="24"/>
              </w:rPr>
              <w:t xml:space="preserve">项目</w:t>
            </w:r>
            <w:r/>
          </w:p>
        </w:tc>
        <w:tc>
          <w:tcPr>
            <w:tcW w:w="2551" w:type="dxa"/>
            <w:vAlign w:val="center"/>
            <w:textDirection w:val="lrTb"/>
            <w:noWrap w:val="false"/>
          </w:tcPr>
          <w:p>
            <w:pPr>
              <w:jc w:val="center"/>
              <w:rPr>
                <w:rFonts w:ascii="宋体" w:hAnsi="宋体"/>
                <w:b/>
                <w:bCs/>
                <w:color w:val="000000"/>
                <w:sz w:val="24"/>
                <w:szCs w:val="24"/>
              </w:rPr>
            </w:pPr>
            <w:r>
              <w:rPr>
                <w:rFonts w:hint="eastAsia" w:ascii="宋体" w:hAnsi="宋体"/>
                <w:b/>
                <w:bCs/>
                <w:color w:val="000000"/>
                <w:sz w:val="24"/>
                <w:szCs w:val="24"/>
              </w:rPr>
              <w:t xml:space="preserve">内容</w:t>
            </w:r>
            <w:r/>
          </w:p>
        </w:tc>
        <w:tc>
          <w:tcPr>
            <w:tcW w:w="1134" w:type="dxa"/>
            <w:vAlign w:val="center"/>
            <w:textDirection w:val="lrTb"/>
            <w:noWrap w:val="false"/>
          </w:tcPr>
          <w:p>
            <w:pPr>
              <w:jc w:val="center"/>
              <w:rPr>
                <w:rFonts w:ascii="宋体" w:hAnsi="宋体"/>
                <w:b/>
                <w:bCs/>
                <w:color w:val="000000"/>
                <w:sz w:val="24"/>
                <w:szCs w:val="24"/>
              </w:rPr>
            </w:pPr>
            <w:r>
              <w:rPr>
                <w:rFonts w:hint="eastAsia" w:ascii="宋体" w:hAnsi="宋体"/>
                <w:b/>
                <w:bCs/>
                <w:color w:val="000000"/>
                <w:sz w:val="24"/>
                <w:szCs w:val="24"/>
              </w:rPr>
              <w:t xml:space="preserve">考核分</w:t>
            </w:r>
            <w:r/>
          </w:p>
        </w:tc>
        <w:tc>
          <w:tcPr>
            <w:tcW w:w="5980" w:type="dxa"/>
            <w:vAlign w:val="center"/>
            <w:textDirection w:val="lrTb"/>
            <w:noWrap w:val="false"/>
          </w:tcPr>
          <w:p>
            <w:pPr>
              <w:jc w:val="center"/>
              <w:rPr>
                <w:rFonts w:ascii="宋体" w:hAnsi="宋体"/>
                <w:b/>
                <w:bCs/>
                <w:color w:val="000000"/>
                <w:sz w:val="24"/>
                <w:szCs w:val="24"/>
              </w:rPr>
            </w:pPr>
            <w:r>
              <w:rPr>
                <w:rFonts w:hint="eastAsia" w:ascii="宋体" w:hAnsi="宋体"/>
                <w:b/>
                <w:bCs/>
                <w:color w:val="000000"/>
                <w:sz w:val="24"/>
                <w:szCs w:val="24"/>
              </w:rPr>
              <w:t xml:space="preserve">评分说明</w:t>
            </w:r>
            <w:r/>
          </w:p>
        </w:tc>
      </w:tr>
      <w:tr>
        <w:trPr>
          <w:cantSplit/>
          <w:jc w:val="center"/>
          <w:trHeight w:val="570"/>
        </w:trPr>
        <w:tc>
          <w:tcPr>
            <w:tcW w:w="772" w:type="dxa"/>
            <w:vAlign w:val="center"/>
            <w:vMerge w:val="restart"/>
            <w:textDirection w:val="lrTb"/>
            <w:noWrap w:val="false"/>
          </w:tcPr>
          <w:p>
            <w:pPr>
              <w:rPr>
                <w:rFonts w:ascii="宋体" w:hAnsi="宋体"/>
                <w:color w:val="000000"/>
                <w:sz w:val="24"/>
                <w:szCs w:val="24"/>
              </w:rPr>
            </w:pPr>
            <w:r>
              <w:rPr>
                <w:rFonts w:hint="eastAsia" w:ascii="宋体" w:hAnsi="宋体"/>
                <w:color w:val="000000"/>
                <w:sz w:val="24"/>
                <w:szCs w:val="24"/>
              </w:rPr>
              <w:t xml:space="preserve">基础管理（50分）</w:t>
            </w:r>
            <w:r/>
          </w:p>
        </w:tc>
        <w:tc>
          <w:tcPr>
            <w:tcW w:w="2551" w:type="dxa"/>
            <w:vAlign w:val="center"/>
            <w:textDirection w:val="lrTb"/>
            <w:noWrap w:val="false"/>
          </w:tcPr>
          <w:p>
            <w:pPr>
              <w:rPr>
                <w:rFonts w:ascii="宋体" w:hAnsi="宋体"/>
                <w:color w:val="000000"/>
                <w:sz w:val="24"/>
                <w:szCs w:val="24"/>
              </w:rPr>
            </w:pPr>
            <w:r>
              <w:rPr>
                <w:rFonts w:hint="eastAsia" w:ascii="宋体" w:hAnsi="宋体"/>
                <w:color w:val="000000"/>
                <w:sz w:val="24"/>
                <w:szCs w:val="24"/>
              </w:rPr>
              <w:t xml:space="preserve">满意度打分</w:t>
            </w:r>
            <w:r/>
          </w:p>
        </w:tc>
        <w:tc>
          <w:tcPr>
            <w:tcW w:w="113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10分</w:t>
            </w:r>
            <w:r/>
          </w:p>
        </w:tc>
        <w:tc>
          <w:tcPr>
            <w:tcW w:w="5980" w:type="dxa"/>
            <w:vAlign w:val="center"/>
            <w:textDirection w:val="lrTb"/>
            <w:noWrap w:val="false"/>
          </w:tcPr>
          <w:p>
            <w:pPr>
              <w:rPr>
                <w:rFonts w:ascii="宋体" w:hAnsi="宋体"/>
                <w:color w:val="000000"/>
                <w:sz w:val="24"/>
                <w:szCs w:val="24"/>
              </w:rPr>
            </w:pPr>
            <w:r>
              <w:rPr>
                <w:rFonts w:hint="eastAsia" w:ascii="宋体" w:hAnsi="宋体"/>
                <w:color w:val="000000"/>
                <w:sz w:val="24"/>
                <w:szCs w:val="24"/>
              </w:rPr>
              <w:t xml:space="preserve">由管理单位根据日常使用情况的满意度给予主观打分。</w:t>
            </w:r>
            <w:r/>
          </w:p>
        </w:tc>
      </w:tr>
      <w:tr>
        <w:trPr>
          <w:cantSplit/>
          <w:jc w:val="center"/>
          <w:trHeight w:val="300"/>
        </w:trPr>
        <w:tc>
          <w:tcPr>
            <w:tcW w:w="772" w:type="dxa"/>
            <w:vAlign w:val="center"/>
            <w:vMerge w:val="continue"/>
            <w:textDirection w:val="lrTb"/>
            <w:noWrap w:val="false"/>
          </w:tcPr>
          <w:p>
            <w:pPr>
              <w:jc w:val="left"/>
              <w:rPr>
                <w:rFonts w:ascii="宋体" w:hAnsi="宋体"/>
                <w:color w:val="000000"/>
                <w:sz w:val="24"/>
                <w:szCs w:val="24"/>
              </w:rPr>
            </w:pPr>
            <w:r>
              <w:rPr>
                <w:rFonts w:ascii="宋体" w:hAnsi="宋体"/>
                <w:color w:val="000000"/>
                <w:sz w:val="24"/>
                <w:szCs w:val="24"/>
              </w:rPr>
            </w:r>
            <w:r/>
          </w:p>
        </w:tc>
        <w:tc>
          <w:tcPr>
            <w:tcW w:w="2551" w:type="dxa"/>
            <w:vAlign w:val="center"/>
            <w:textDirection w:val="lrTb"/>
            <w:noWrap w:val="false"/>
          </w:tcPr>
          <w:p>
            <w:pPr>
              <w:rPr>
                <w:rFonts w:ascii="宋体" w:hAnsi="宋体"/>
                <w:color w:val="000000"/>
                <w:sz w:val="24"/>
                <w:szCs w:val="24"/>
              </w:rPr>
            </w:pPr>
            <w:r>
              <w:rPr>
                <w:rFonts w:hint="eastAsia" w:ascii="宋体" w:hAnsi="宋体"/>
                <w:color w:val="000000"/>
                <w:sz w:val="24"/>
                <w:szCs w:val="24"/>
              </w:rPr>
              <w:t xml:space="preserve">日常维护及巡检报告</w:t>
            </w:r>
            <w:r/>
          </w:p>
        </w:tc>
        <w:tc>
          <w:tcPr>
            <w:tcW w:w="1134"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10分</w:t>
            </w:r>
            <w:r/>
          </w:p>
        </w:tc>
        <w:tc>
          <w:tcPr>
            <w:tcW w:w="5980" w:type="dxa"/>
            <w:vAlign w:val="center"/>
            <w:textDirection w:val="lrTb"/>
            <w:noWrap w:val="false"/>
          </w:tcPr>
          <w:p>
            <w:pPr>
              <w:rPr>
                <w:rFonts w:ascii="宋体" w:hAnsi="宋体"/>
                <w:color w:val="000000"/>
                <w:sz w:val="24"/>
                <w:szCs w:val="24"/>
                <w:highlight w:val="none"/>
              </w:rPr>
            </w:pPr>
            <w:r>
              <w:rPr>
                <w:rFonts w:hint="eastAsia" w:ascii="宋体" w:hAnsi="宋体"/>
                <w:color w:val="000000"/>
                <w:sz w:val="24"/>
                <w:szCs w:val="24"/>
                <w:highlight w:val="none"/>
              </w:rPr>
              <w:t xml:space="preserve">每</w:t>
            </w:r>
            <w:r>
              <w:rPr>
                <w:rFonts w:hint="eastAsia" w:ascii="宋体" w:hAnsi="宋体"/>
                <w:color w:val="000000"/>
                <w:sz w:val="24"/>
                <w:szCs w:val="24"/>
                <w:highlight w:val="none"/>
                <w:lang w:val="en-US" w:eastAsia="zh-CN"/>
              </w:rPr>
              <w:t xml:space="preserve">周</w:t>
            </w:r>
            <w:r>
              <w:rPr>
                <w:rFonts w:hint="eastAsia" w:ascii="宋体" w:hAnsi="宋体"/>
                <w:color w:val="000000"/>
                <w:sz w:val="24"/>
                <w:szCs w:val="24"/>
                <w:highlight w:val="none"/>
              </w:rPr>
              <w:t xml:space="preserve">提供日常维护及巡检相关报告给管理单位，少一份扣0.5分，扣完为止。</w:t>
            </w:r>
            <w:r/>
          </w:p>
        </w:tc>
      </w:tr>
      <w:tr>
        <w:trPr>
          <w:cantSplit/>
          <w:jc w:val="center"/>
          <w:trHeight w:val="570"/>
        </w:trPr>
        <w:tc>
          <w:tcPr>
            <w:tcW w:w="772" w:type="dxa"/>
            <w:vAlign w:val="center"/>
            <w:vMerge w:val="continue"/>
            <w:textDirection w:val="lrTb"/>
            <w:noWrap w:val="false"/>
          </w:tcPr>
          <w:p>
            <w:pPr>
              <w:jc w:val="left"/>
              <w:rPr>
                <w:rFonts w:ascii="宋体" w:hAnsi="宋体"/>
                <w:color w:val="000000"/>
                <w:sz w:val="24"/>
                <w:szCs w:val="24"/>
              </w:rPr>
            </w:pPr>
            <w:r>
              <w:rPr>
                <w:rFonts w:ascii="宋体" w:hAnsi="宋体"/>
                <w:color w:val="000000"/>
                <w:sz w:val="24"/>
                <w:szCs w:val="24"/>
              </w:rPr>
            </w:r>
            <w:r/>
          </w:p>
        </w:tc>
        <w:tc>
          <w:tcPr>
            <w:tcW w:w="2551" w:type="dxa"/>
            <w:vAlign w:val="center"/>
            <w:textDirection w:val="lrTb"/>
            <w:noWrap w:val="false"/>
          </w:tcPr>
          <w:p>
            <w:pPr>
              <w:rPr>
                <w:rFonts w:ascii="宋体" w:hAnsi="宋体"/>
                <w:color w:val="000000"/>
                <w:sz w:val="24"/>
                <w:szCs w:val="24"/>
              </w:rPr>
            </w:pPr>
            <w:r>
              <w:rPr>
                <w:rFonts w:hint="eastAsia" w:ascii="宋体" w:hAnsi="宋体"/>
                <w:color w:val="000000"/>
                <w:sz w:val="24"/>
                <w:szCs w:val="24"/>
              </w:rPr>
              <w:t xml:space="preserve">提交月度故障保修、维护记录及原因说明</w:t>
            </w:r>
            <w:r/>
          </w:p>
        </w:tc>
        <w:tc>
          <w:tcPr>
            <w:tcW w:w="113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10分</w:t>
            </w:r>
            <w:r/>
          </w:p>
        </w:tc>
        <w:tc>
          <w:tcPr>
            <w:tcW w:w="5980" w:type="dxa"/>
            <w:vAlign w:val="center"/>
            <w:textDirection w:val="lrTb"/>
            <w:noWrap w:val="false"/>
          </w:tcPr>
          <w:p>
            <w:pPr>
              <w:rPr>
                <w:rFonts w:ascii="宋体" w:hAnsi="宋体"/>
                <w:color w:val="000000"/>
                <w:sz w:val="24"/>
                <w:szCs w:val="24"/>
              </w:rPr>
            </w:pPr>
            <w:r>
              <w:rPr>
                <w:rFonts w:hint="eastAsia" w:ascii="宋体" w:hAnsi="宋体"/>
                <w:color w:val="000000"/>
                <w:sz w:val="24"/>
                <w:szCs w:val="24"/>
              </w:rPr>
              <w:t xml:space="preserve">每月提交一份月度故障保修、维护记录及原因说明，少一份扣1分，扣完为止。</w:t>
            </w:r>
            <w:r/>
          </w:p>
        </w:tc>
      </w:tr>
      <w:tr>
        <w:trPr>
          <w:cantSplit/>
          <w:jc w:val="center"/>
          <w:trHeight w:val="570"/>
        </w:trPr>
        <w:tc>
          <w:tcPr>
            <w:tcW w:w="772" w:type="dxa"/>
            <w:vAlign w:val="center"/>
            <w:vMerge w:val="continue"/>
            <w:textDirection w:val="lrTb"/>
            <w:noWrap w:val="false"/>
          </w:tcPr>
          <w:p>
            <w:pPr>
              <w:jc w:val="left"/>
              <w:rPr>
                <w:rFonts w:ascii="宋体" w:hAnsi="宋体"/>
                <w:color w:val="000000"/>
                <w:sz w:val="24"/>
                <w:szCs w:val="24"/>
              </w:rPr>
            </w:pPr>
            <w:r>
              <w:rPr>
                <w:rFonts w:ascii="宋体" w:hAnsi="宋体"/>
                <w:color w:val="000000"/>
                <w:sz w:val="24"/>
                <w:szCs w:val="24"/>
              </w:rPr>
            </w:r>
            <w:r/>
          </w:p>
        </w:tc>
        <w:tc>
          <w:tcPr>
            <w:tcW w:w="2551" w:type="dxa"/>
            <w:vAlign w:val="center"/>
            <w:textDirection w:val="lrTb"/>
            <w:noWrap w:val="false"/>
          </w:tcPr>
          <w:p>
            <w:pPr>
              <w:rPr>
                <w:rFonts w:ascii="宋体" w:hAnsi="宋体"/>
                <w:color w:val="000000"/>
                <w:sz w:val="24"/>
                <w:szCs w:val="24"/>
              </w:rPr>
            </w:pPr>
            <w:r>
              <w:rPr>
                <w:rFonts w:hint="eastAsia" w:ascii="宋体" w:hAnsi="宋体"/>
                <w:color w:val="000000"/>
                <w:sz w:val="24"/>
                <w:szCs w:val="24"/>
              </w:rPr>
              <w:t xml:space="preserve">派驻人员、车辆以及备件情况</w:t>
            </w:r>
            <w:r/>
          </w:p>
        </w:tc>
        <w:tc>
          <w:tcPr>
            <w:tcW w:w="113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10分</w:t>
            </w:r>
            <w:r/>
          </w:p>
        </w:tc>
        <w:tc>
          <w:tcPr>
            <w:tcW w:w="5980" w:type="dxa"/>
            <w:vAlign w:val="center"/>
            <w:textDirection w:val="lrTb"/>
            <w:noWrap w:val="false"/>
          </w:tcPr>
          <w:p>
            <w:pPr>
              <w:rPr>
                <w:rFonts w:ascii="宋体" w:hAnsi="宋体"/>
                <w:color w:val="000000"/>
                <w:sz w:val="24"/>
                <w:szCs w:val="24"/>
              </w:rPr>
            </w:pPr>
            <w:r>
              <w:rPr>
                <w:rFonts w:hint="eastAsia" w:ascii="宋体" w:hAnsi="宋体"/>
                <w:color w:val="000000"/>
                <w:sz w:val="24"/>
                <w:szCs w:val="24"/>
              </w:rPr>
              <w:t xml:space="preserve">派驻人员、车辆以及备件不得低于维护要求，由管理单位根据日常派驻人员工作情况以及车辆使用情况的给予主观打分。</w:t>
            </w:r>
            <w:r/>
          </w:p>
        </w:tc>
      </w:tr>
      <w:tr>
        <w:trPr>
          <w:cantSplit/>
          <w:jc w:val="center"/>
          <w:trHeight w:val="585"/>
        </w:trPr>
        <w:tc>
          <w:tcPr>
            <w:tcW w:w="772" w:type="dxa"/>
            <w:vAlign w:val="center"/>
            <w:vMerge w:val="continue"/>
            <w:textDirection w:val="lrTb"/>
            <w:noWrap w:val="false"/>
          </w:tcPr>
          <w:p>
            <w:pPr>
              <w:jc w:val="left"/>
              <w:rPr>
                <w:rFonts w:ascii="宋体" w:hAnsi="宋体"/>
                <w:color w:val="000000"/>
                <w:sz w:val="24"/>
                <w:szCs w:val="24"/>
              </w:rPr>
            </w:pPr>
            <w:r>
              <w:rPr>
                <w:rFonts w:ascii="宋体" w:hAnsi="宋体"/>
                <w:color w:val="000000"/>
                <w:sz w:val="24"/>
                <w:szCs w:val="24"/>
              </w:rPr>
            </w:r>
            <w:r/>
          </w:p>
        </w:tc>
        <w:tc>
          <w:tcPr>
            <w:tcW w:w="2551" w:type="dxa"/>
            <w:vAlign w:val="center"/>
            <w:textDirection w:val="lrTb"/>
            <w:noWrap w:val="false"/>
          </w:tcPr>
          <w:p>
            <w:pPr>
              <w:rPr>
                <w:rFonts w:ascii="宋体" w:hAnsi="宋体"/>
                <w:color w:val="000000"/>
                <w:sz w:val="24"/>
                <w:szCs w:val="24"/>
              </w:rPr>
            </w:pPr>
            <w:r>
              <w:rPr>
                <w:rFonts w:hint="eastAsia" w:ascii="宋体" w:hAnsi="宋体"/>
                <w:color w:val="000000"/>
                <w:sz w:val="24"/>
                <w:szCs w:val="24"/>
              </w:rPr>
              <w:t xml:space="preserve">24小时保障维护平台及系统</w:t>
            </w:r>
            <w:r/>
          </w:p>
        </w:tc>
        <w:tc>
          <w:tcPr>
            <w:tcW w:w="113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10分</w:t>
            </w:r>
            <w:r/>
          </w:p>
        </w:tc>
        <w:tc>
          <w:tcPr>
            <w:tcW w:w="5980" w:type="dxa"/>
            <w:vAlign w:val="center"/>
            <w:textDirection w:val="lrTb"/>
            <w:noWrap w:val="false"/>
          </w:tcPr>
          <w:p>
            <w:pPr>
              <w:rPr>
                <w:rFonts w:ascii="宋体" w:hAnsi="宋体"/>
                <w:color w:val="000000"/>
                <w:sz w:val="24"/>
                <w:szCs w:val="24"/>
              </w:rPr>
            </w:pPr>
            <w:r>
              <w:rPr>
                <w:rFonts w:hint="eastAsia" w:ascii="宋体" w:hAnsi="宋体"/>
                <w:color w:val="000000"/>
                <w:sz w:val="24"/>
                <w:szCs w:val="24"/>
              </w:rPr>
              <w:t xml:space="preserve">提供24小时应急保障电话，保证及时响应，由管理单位根据保障电话的接通情况的给予主观打分。</w:t>
            </w:r>
            <w:r/>
          </w:p>
        </w:tc>
      </w:tr>
      <w:tr>
        <w:trPr>
          <w:cantSplit/>
          <w:jc w:val="center"/>
          <w:trHeight w:val="60"/>
        </w:trPr>
        <w:tc>
          <w:tcPr>
            <w:tcW w:w="772" w:type="dxa"/>
            <w:vAlign w:val="center"/>
            <w:vMerge w:val="restart"/>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质量管理（50分）</w:t>
            </w:r>
            <w:r/>
          </w:p>
        </w:tc>
        <w:tc>
          <w:tcPr>
            <w:tcW w:w="2551" w:type="dxa"/>
            <w:vAlign w:val="center"/>
            <w:textDirection w:val="lrTb"/>
            <w:noWrap w:val="false"/>
          </w:tcPr>
          <w:p>
            <w:pPr>
              <w:rPr>
                <w:rFonts w:ascii="宋体" w:hAnsi="宋体"/>
                <w:color w:val="000000"/>
                <w:sz w:val="24"/>
                <w:szCs w:val="24"/>
              </w:rPr>
            </w:pPr>
            <w:r>
              <w:rPr>
                <w:rFonts w:hint="eastAsia" w:ascii="宋体" w:hAnsi="宋体"/>
                <w:color w:val="000000"/>
                <w:sz w:val="24"/>
                <w:szCs w:val="24"/>
              </w:rPr>
              <w:t xml:space="preserve">系统设备完好率</w:t>
            </w:r>
            <w:r/>
          </w:p>
        </w:tc>
        <w:tc>
          <w:tcPr>
            <w:tcW w:w="113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20分</w:t>
            </w:r>
            <w:r/>
          </w:p>
        </w:tc>
        <w:tc>
          <w:tcPr>
            <w:tcW w:w="5980" w:type="dxa"/>
            <w:vAlign w:val="center"/>
            <w:textDirection w:val="lrTb"/>
            <w:noWrap w:val="false"/>
          </w:tcPr>
          <w:p>
            <w:pPr>
              <w:rPr>
                <w:rFonts w:ascii="宋体" w:hAnsi="宋体"/>
                <w:color w:val="000000"/>
                <w:sz w:val="24"/>
                <w:szCs w:val="24"/>
              </w:rPr>
            </w:pPr>
            <w:r>
              <w:rPr>
                <w:rFonts w:hint="eastAsia" w:ascii="宋体" w:hAnsi="宋体"/>
                <w:color w:val="000000"/>
                <w:sz w:val="24"/>
                <w:szCs w:val="24"/>
              </w:rPr>
              <w:t xml:space="preserve">日常系统设备完好率应达到90%，每低1%扣5分（无法接电、道路施工、点位迁移等因素除外）。</w:t>
            </w:r>
            <w:r/>
          </w:p>
        </w:tc>
      </w:tr>
      <w:tr>
        <w:trPr>
          <w:cantSplit/>
          <w:jc w:val="center"/>
          <w:trHeight w:val="60"/>
        </w:trPr>
        <w:tc>
          <w:tcPr>
            <w:tcW w:w="772" w:type="dxa"/>
            <w:vAlign w:val="center"/>
            <w:vMerge w:val="continue"/>
            <w:textDirection w:val="lrTb"/>
            <w:noWrap w:val="false"/>
          </w:tcPr>
          <w:p>
            <w:pPr>
              <w:jc w:val="left"/>
              <w:rPr>
                <w:rFonts w:ascii="宋体" w:hAnsi="宋体"/>
                <w:color w:val="000000"/>
                <w:sz w:val="24"/>
                <w:szCs w:val="24"/>
              </w:rPr>
            </w:pPr>
            <w:r>
              <w:rPr>
                <w:rFonts w:ascii="宋体" w:hAnsi="宋体"/>
                <w:color w:val="000000"/>
                <w:sz w:val="24"/>
                <w:szCs w:val="24"/>
              </w:rPr>
            </w:r>
            <w:r/>
          </w:p>
        </w:tc>
        <w:tc>
          <w:tcPr>
            <w:tcW w:w="2551" w:type="dxa"/>
            <w:vAlign w:val="center"/>
            <w:textDirection w:val="lrTb"/>
            <w:noWrap w:val="false"/>
          </w:tcPr>
          <w:p>
            <w:pPr>
              <w:rPr>
                <w:rFonts w:ascii="宋体" w:hAnsi="宋体"/>
                <w:color w:val="000000"/>
                <w:sz w:val="24"/>
                <w:szCs w:val="24"/>
              </w:rPr>
            </w:pPr>
            <w:r>
              <w:rPr>
                <w:rFonts w:hint="eastAsia" w:ascii="宋体" w:hAnsi="宋体"/>
                <w:color w:val="000000"/>
                <w:sz w:val="24"/>
                <w:szCs w:val="24"/>
              </w:rPr>
              <w:t xml:space="preserve">故障修复时间</w:t>
            </w:r>
            <w:r/>
          </w:p>
        </w:tc>
        <w:tc>
          <w:tcPr>
            <w:tcW w:w="1134"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10分</w:t>
            </w:r>
            <w:r/>
          </w:p>
        </w:tc>
        <w:tc>
          <w:tcPr>
            <w:tcW w:w="5980" w:type="dxa"/>
            <w:vAlign w:val="center"/>
            <w:textDirection w:val="lrTb"/>
            <w:noWrap w:val="false"/>
          </w:tcPr>
          <w:p>
            <w:pPr>
              <w:rPr>
                <w:rFonts w:ascii="宋体" w:hAnsi="宋体"/>
                <w:color w:val="000000"/>
                <w:sz w:val="24"/>
                <w:szCs w:val="24"/>
                <w:highlight w:val="none"/>
              </w:rPr>
            </w:pPr>
            <w:r>
              <w:rPr>
                <w:rFonts w:hint="eastAsia" w:ascii="宋体" w:hAnsi="宋体"/>
                <w:color w:val="000000"/>
                <w:sz w:val="24"/>
                <w:szCs w:val="24"/>
                <w:highlight w:val="none"/>
              </w:rPr>
              <w:t xml:space="preserve">4天之内修复，每发生一次扣1分，扣完为止，特殊情况需向管理单位报备。 </w:t>
            </w:r>
            <w:r/>
          </w:p>
        </w:tc>
      </w:tr>
      <w:tr>
        <w:trPr>
          <w:cantSplit/>
          <w:jc w:val="center"/>
          <w:trHeight w:val="60"/>
        </w:trPr>
        <w:tc>
          <w:tcPr>
            <w:tcW w:w="772" w:type="dxa"/>
            <w:vAlign w:val="center"/>
            <w:vMerge w:val="continue"/>
            <w:textDirection w:val="lrTb"/>
            <w:noWrap w:val="false"/>
          </w:tcPr>
          <w:p>
            <w:pPr>
              <w:jc w:val="left"/>
              <w:rPr>
                <w:rFonts w:ascii="宋体" w:hAnsi="宋体"/>
                <w:color w:val="000000"/>
                <w:sz w:val="24"/>
                <w:szCs w:val="24"/>
              </w:rPr>
            </w:pPr>
            <w:r>
              <w:rPr>
                <w:rFonts w:ascii="宋体" w:hAnsi="宋体"/>
                <w:color w:val="000000"/>
                <w:sz w:val="24"/>
                <w:szCs w:val="24"/>
              </w:rPr>
            </w:r>
            <w:r/>
          </w:p>
        </w:tc>
        <w:tc>
          <w:tcPr>
            <w:tcW w:w="2551" w:type="dxa"/>
            <w:vAlign w:val="center"/>
            <w:textDirection w:val="lrTb"/>
            <w:noWrap w:val="false"/>
          </w:tcPr>
          <w:p>
            <w:pPr>
              <w:rPr>
                <w:rFonts w:ascii="宋体" w:hAnsi="宋体"/>
                <w:color w:val="000000"/>
                <w:sz w:val="24"/>
                <w:szCs w:val="24"/>
              </w:rPr>
            </w:pPr>
            <w:r>
              <w:rPr>
                <w:rFonts w:hint="eastAsia" w:ascii="宋体" w:hAnsi="宋体"/>
                <w:color w:val="000000"/>
                <w:sz w:val="24"/>
                <w:szCs w:val="24"/>
              </w:rPr>
              <w:t xml:space="preserve">故障响应速度</w:t>
            </w:r>
            <w:r/>
          </w:p>
        </w:tc>
        <w:tc>
          <w:tcPr>
            <w:tcW w:w="113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10分</w:t>
            </w:r>
            <w:r/>
          </w:p>
        </w:tc>
        <w:tc>
          <w:tcPr>
            <w:tcW w:w="5980" w:type="dxa"/>
            <w:vAlign w:val="center"/>
            <w:textDirection w:val="lrTb"/>
            <w:noWrap w:val="false"/>
          </w:tcPr>
          <w:p>
            <w:pPr>
              <w:rPr>
                <w:rFonts w:ascii="宋体" w:hAnsi="宋体"/>
                <w:color w:val="000000"/>
                <w:sz w:val="24"/>
                <w:szCs w:val="24"/>
              </w:rPr>
            </w:pPr>
            <w:r>
              <w:rPr>
                <w:rFonts w:hint="eastAsia" w:ascii="宋体" w:hAnsi="宋体"/>
                <w:color w:val="000000"/>
                <w:sz w:val="24"/>
                <w:szCs w:val="24"/>
              </w:rPr>
              <w:t xml:space="preserve">2小时内到达故障点位，每发生一次扣1分，扣完为止，特殊情况需向管理单位报备。 </w:t>
            </w:r>
            <w:r/>
          </w:p>
        </w:tc>
      </w:tr>
      <w:tr>
        <w:trPr>
          <w:cantSplit/>
          <w:jc w:val="center"/>
          <w:trHeight w:val="60"/>
        </w:trPr>
        <w:tc>
          <w:tcPr>
            <w:tcW w:w="772" w:type="dxa"/>
            <w:vAlign w:val="center"/>
            <w:vMerge w:val="continue"/>
            <w:textDirection w:val="lrTb"/>
            <w:noWrap w:val="false"/>
          </w:tcPr>
          <w:p>
            <w:pPr>
              <w:jc w:val="left"/>
              <w:rPr>
                <w:rFonts w:ascii="宋体" w:hAnsi="宋体"/>
                <w:color w:val="000000"/>
                <w:sz w:val="24"/>
                <w:szCs w:val="24"/>
              </w:rPr>
            </w:pPr>
            <w:r>
              <w:rPr>
                <w:rFonts w:ascii="宋体" w:hAnsi="宋体"/>
                <w:color w:val="000000"/>
                <w:sz w:val="24"/>
                <w:szCs w:val="24"/>
              </w:rPr>
            </w:r>
            <w:r/>
          </w:p>
        </w:tc>
        <w:tc>
          <w:tcPr>
            <w:tcW w:w="2551" w:type="dxa"/>
            <w:vAlign w:val="center"/>
            <w:textDirection w:val="lrTb"/>
            <w:noWrap w:val="false"/>
          </w:tcPr>
          <w:p>
            <w:pPr>
              <w:rPr>
                <w:rFonts w:ascii="宋体" w:hAnsi="宋体"/>
                <w:color w:val="000000"/>
                <w:sz w:val="24"/>
                <w:szCs w:val="24"/>
              </w:rPr>
            </w:pPr>
            <w:r>
              <w:rPr>
                <w:rFonts w:hint="eastAsia" w:ascii="宋体" w:hAnsi="宋体"/>
                <w:color w:val="000000"/>
                <w:sz w:val="24"/>
                <w:szCs w:val="24"/>
              </w:rPr>
              <w:t xml:space="preserve">对重大事件、活动的现场保障</w:t>
            </w:r>
            <w:r/>
          </w:p>
        </w:tc>
        <w:tc>
          <w:tcPr>
            <w:tcW w:w="113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10分</w:t>
            </w:r>
            <w:r/>
          </w:p>
        </w:tc>
        <w:tc>
          <w:tcPr>
            <w:tcW w:w="5980" w:type="dxa"/>
            <w:vAlign w:val="center"/>
            <w:textDirection w:val="lrTb"/>
            <w:noWrap w:val="false"/>
          </w:tcPr>
          <w:p>
            <w:pPr>
              <w:rPr>
                <w:rFonts w:ascii="宋体" w:hAnsi="宋体"/>
                <w:color w:val="000000"/>
                <w:sz w:val="24"/>
                <w:szCs w:val="24"/>
              </w:rPr>
            </w:pPr>
            <w:r>
              <w:rPr>
                <w:rFonts w:hint="eastAsia" w:ascii="宋体" w:hAnsi="宋体"/>
                <w:color w:val="000000"/>
                <w:sz w:val="24"/>
                <w:szCs w:val="24"/>
              </w:rPr>
              <w:t xml:space="preserve">重大活动保障，及重要监控图像保障，如因维护问题出现的监控图像丢失产生严重后果的，直接扣10分。</w:t>
            </w:r>
            <w:r/>
          </w:p>
        </w:tc>
      </w:tr>
    </w:tbl>
    <w:p>
      <w:pPr>
        <w:ind w:firstLine="482"/>
        <w:spacing w:line="360" w:lineRule="auto"/>
        <w:rPr>
          <w:rFonts w:hint="default" w:ascii="宋体" w:hAnsi="宋体"/>
          <w:b/>
          <w:bCs/>
          <w:sz w:val="24"/>
          <w:szCs w:val="24"/>
          <w:highlight w:val="none"/>
          <w:lang w:val="en-US" w:eastAsia="zh-CN"/>
        </w:rPr>
      </w:pPr>
      <w:r>
        <w:rPr>
          <w:rFonts w:hint="eastAsia" w:ascii="宋体" w:hAnsi="宋体"/>
          <w:b/>
          <w:bCs/>
          <w:sz w:val="24"/>
          <w:szCs w:val="24"/>
          <w:highlight w:val="none"/>
          <w:lang w:val="en-US" w:eastAsia="zh-CN"/>
        </w:rPr>
        <w:t xml:space="preserve">注：</w:t>
      </w:r>
      <w:r/>
    </w:p>
    <w:p>
      <w:pPr>
        <w:ind w:firstLine="480"/>
        <w:spacing w:line="360" w:lineRule="auto"/>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月</w:t>
      </w:r>
      <w:r>
        <w:rPr>
          <w:rFonts w:hint="eastAsia" w:ascii="宋体" w:hAnsi="宋体"/>
          <w:sz w:val="24"/>
          <w:szCs w:val="24"/>
          <w:highlight w:val="none"/>
        </w:rPr>
        <w:t xml:space="preserve">考</w:t>
      </w:r>
      <w:r>
        <w:rPr>
          <w:rFonts w:hint="eastAsia" w:ascii="宋体" w:hAnsi="宋体"/>
          <w:sz w:val="24"/>
          <w:szCs w:val="24"/>
          <w:highlight w:val="none"/>
          <w:lang w:val="en-US" w:eastAsia="zh-CN"/>
        </w:rPr>
        <w:t xml:space="preserve">核</w:t>
      </w:r>
      <w:r>
        <w:rPr>
          <w:rFonts w:hint="eastAsia" w:ascii="宋体" w:hAnsi="宋体"/>
          <w:sz w:val="24"/>
          <w:szCs w:val="24"/>
          <w:highlight w:val="none"/>
        </w:rPr>
        <w:t xml:space="preserve">结果</w:t>
      </w:r>
      <w:r>
        <w:rPr>
          <w:rFonts w:hint="eastAsia" w:ascii="宋体" w:hAnsi="宋体"/>
          <w:sz w:val="24"/>
          <w:szCs w:val="24"/>
          <w:highlight w:val="none"/>
          <w:lang w:val="en-US" w:eastAsia="zh-CN"/>
        </w:rPr>
        <w:t xml:space="preserve">得分</w:t>
      </w:r>
      <w:r>
        <w:rPr>
          <w:rFonts w:hint="eastAsia" w:ascii="宋体" w:hAnsi="宋体"/>
          <w:sz w:val="24"/>
          <w:szCs w:val="24"/>
          <w:highlight w:val="none"/>
        </w:rPr>
        <w:t xml:space="preserve">≥90分，</w:t>
      </w:r>
      <w:r>
        <w:rPr>
          <w:rFonts w:hint="eastAsia" w:ascii="宋体" w:hAnsi="宋体"/>
          <w:sz w:val="24"/>
          <w:szCs w:val="24"/>
          <w:highlight w:val="none"/>
          <w:lang w:val="en-US" w:eastAsia="zh-CN"/>
        </w:rPr>
        <w:t xml:space="preserve">每月</w:t>
      </w:r>
      <w:r>
        <w:rPr>
          <w:rFonts w:hint="eastAsia" w:ascii="宋体" w:hAnsi="宋体"/>
          <w:sz w:val="24"/>
          <w:szCs w:val="24"/>
          <w:highlight w:val="none"/>
        </w:rPr>
        <w:t xml:space="preserve">实际付款金额=</w:t>
      </w:r>
      <w:r>
        <w:rPr>
          <w:rFonts w:hint="eastAsia" w:ascii="宋体" w:hAnsi="宋体"/>
          <w:sz w:val="24"/>
          <w:szCs w:val="24"/>
          <w:highlight w:val="none"/>
          <w:lang w:val="en-US" w:eastAsia="zh-CN"/>
        </w:rPr>
        <w:t xml:space="preserve">月维保费用</w:t>
      </w:r>
      <w:r>
        <w:rPr>
          <w:rFonts w:hint="eastAsia" w:ascii="宋体" w:hAnsi="宋体"/>
          <w:sz w:val="24"/>
          <w:szCs w:val="24"/>
          <w:highlight w:val="none"/>
        </w:rPr>
        <w:t xml:space="preserve">*100%</w:t>
      </w:r>
      <w:r>
        <w:rPr>
          <w:rFonts w:hint="eastAsia" w:ascii="宋体" w:hAnsi="宋体"/>
          <w:sz w:val="24"/>
          <w:szCs w:val="24"/>
          <w:highlight w:val="none"/>
          <w:lang w:eastAsia="zh-CN"/>
        </w:rPr>
        <w:t xml:space="preserve">；</w:t>
      </w:r>
      <w:r/>
    </w:p>
    <w:p>
      <w:pPr>
        <w:ind w:firstLine="480"/>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80分≤</w:t>
      </w:r>
      <w:r>
        <w:rPr>
          <w:rFonts w:hint="eastAsia" w:ascii="宋体" w:hAnsi="宋体"/>
          <w:sz w:val="24"/>
          <w:szCs w:val="24"/>
          <w:highlight w:val="none"/>
          <w:lang w:val="en-US" w:eastAsia="zh-CN"/>
        </w:rPr>
        <w:t xml:space="preserve">月</w:t>
      </w:r>
      <w:r>
        <w:rPr>
          <w:rFonts w:hint="eastAsia" w:ascii="宋体" w:hAnsi="宋体"/>
          <w:sz w:val="24"/>
          <w:szCs w:val="24"/>
          <w:highlight w:val="none"/>
        </w:rPr>
        <w:t xml:space="preserve">考</w:t>
      </w:r>
      <w:r>
        <w:rPr>
          <w:rFonts w:hint="eastAsia" w:ascii="宋体" w:hAnsi="宋体"/>
          <w:sz w:val="24"/>
          <w:szCs w:val="24"/>
          <w:highlight w:val="none"/>
          <w:lang w:val="en-US" w:eastAsia="zh-CN"/>
        </w:rPr>
        <w:t xml:space="preserve">核</w:t>
      </w:r>
      <w:r>
        <w:rPr>
          <w:rFonts w:hint="eastAsia" w:ascii="宋体" w:hAnsi="宋体"/>
          <w:sz w:val="24"/>
          <w:szCs w:val="24"/>
          <w:highlight w:val="none"/>
        </w:rPr>
        <w:t xml:space="preserve">结果</w:t>
      </w:r>
      <w:r>
        <w:rPr>
          <w:rFonts w:hint="eastAsia" w:ascii="宋体" w:hAnsi="宋体"/>
          <w:sz w:val="24"/>
          <w:szCs w:val="24"/>
          <w:highlight w:val="none"/>
          <w:lang w:val="en-US" w:eastAsia="zh-CN"/>
        </w:rPr>
        <w:t xml:space="preserve">得分</w:t>
      </w:r>
      <w:r>
        <w:rPr>
          <w:rFonts w:hint="eastAsia" w:ascii="宋体" w:hAnsi="宋体"/>
          <w:sz w:val="24"/>
          <w:szCs w:val="24"/>
          <w:highlight w:val="none"/>
        </w:rPr>
        <w:t xml:space="preserve">＜90分，</w:t>
      </w:r>
      <w:r>
        <w:rPr>
          <w:rFonts w:hint="eastAsia" w:ascii="宋体" w:hAnsi="宋体"/>
          <w:sz w:val="24"/>
          <w:szCs w:val="24"/>
          <w:highlight w:val="none"/>
          <w:lang w:val="en-US" w:eastAsia="zh-CN"/>
        </w:rPr>
        <w:t xml:space="preserve">每月</w:t>
      </w:r>
      <w:r>
        <w:rPr>
          <w:rFonts w:hint="eastAsia" w:ascii="宋体" w:hAnsi="宋体"/>
          <w:sz w:val="24"/>
          <w:szCs w:val="24"/>
          <w:highlight w:val="none"/>
        </w:rPr>
        <w:t xml:space="preserve">实际付款金额=</w:t>
      </w:r>
      <w:r>
        <w:rPr>
          <w:rFonts w:hint="eastAsia" w:ascii="宋体" w:hAnsi="宋体"/>
          <w:sz w:val="24"/>
          <w:szCs w:val="24"/>
          <w:highlight w:val="none"/>
          <w:lang w:val="en-US" w:eastAsia="zh-CN"/>
        </w:rPr>
        <w:t xml:space="preserve">月维保费用</w:t>
      </w:r>
      <w:r>
        <w:rPr>
          <w:rFonts w:hint="eastAsia" w:ascii="宋体" w:hAnsi="宋体"/>
          <w:sz w:val="24"/>
          <w:szCs w:val="24"/>
          <w:highlight w:val="none"/>
        </w:rPr>
        <w:t xml:space="preserve">*90%</w:t>
      </w:r>
      <w:r>
        <w:rPr>
          <w:rFonts w:hint="eastAsia" w:ascii="宋体" w:hAnsi="宋体"/>
          <w:sz w:val="24"/>
          <w:szCs w:val="24"/>
          <w:highlight w:val="none"/>
          <w:lang w:eastAsia="zh-CN"/>
        </w:rPr>
        <w:t xml:space="preserve">；</w:t>
      </w:r>
      <w:r/>
    </w:p>
    <w:p>
      <w:pPr>
        <w:ind w:firstLine="480"/>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70分≤</w:t>
      </w:r>
      <w:r>
        <w:rPr>
          <w:rFonts w:hint="eastAsia" w:ascii="宋体" w:hAnsi="宋体"/>
          <w:sz w:val="24"/>
          <w:szCs w:val="24"/>
          <w:highlight w:val="none"/>
          <w:lang w:val="en-US" w:eastAsia="zh-CN"/>
        </w:rPr>
        <w:t xml:space="preserve">月</w:t>
      </w:r>
      <w:r>
        <w:rPr>
          <w:rFonts w:hint="eastAsia" w:ascii="宋体" w:hAnsi="宋体"/>
          <w:sz w:val="24"/>
          <w:szCs w:val="24"/>
          <w:highlight w:val="none"/>
        </w:rPr>
        <w:t xml:space="preserve">考</w:t>
      </w:r>
      <w:r>
        <w:rPr>
          <w:rFonts w:hint="eastAsia" w:ascii="宋体" w:hAnsi="宋体"/>
          <w:sz w:val="24"/>
          <w:szCs w:val="24"/>
          <w:highlight w:val="none"/>
          <w:lang w:val="en-US" w:eastAsia="zh-CN"/>
        </w:rPr>
        <w:t xml:space="preserve">核</w:t>
      </w:r>
      <w:r>
        <w:rPr>
          <w:rFonts w:hint="eastAsia" w:ascii="宋体" w:hAnsi="宋体"/>
          <w:sz w:val="24"/>
          <w:szCs w:val="24"/>
          <w:highlight w:val="none"/>
        </w:rPr>
        <w:t xml:space="preserve">结果</w:t>
      </w:r>
      <w:r>
        <w:rPr>
          <w:rFonts w:hint="eastAsia" w:ascii="宋体" w:hAnsi="宋体"/>
          <w:sz w:val="24"/>
          <w:szCs w:val="24"/>
          <w:highlight w:val="none"/>
          <w:lang w:val="en-US" w:eastAsia="zh-CN"/>
        </w:rPr>
        <w:t xml:space="preserve">得分</w:t>
      </w:r>
      <w:r>
        <w:rPr>
          <w:rFonts w:hint="eastAsia" w:ascii="宋体" w:hAnsi="宋体"/>
          <w:sz w:val="24"/>
          <w:szCs w:val="24"/>
          <w:highlight w:val="none"/>
        </w:rPr>
        <w:t xml:space="preserve">＜80分，</w:t>
      </w:r>
      <w:r>
        <w:rPr>
          <w:rFonts w:hint="eastAsia" w:ascii="宋体" w:hAnsi="宋体"/>
          <w:sz w:val="24"/>
          <w:szCs w:val="24"/>
          <w:highlight w:val="none"/>
          <w:lang w:val="en-US" w:eastAsia="zh-CN"/>
        </w:rPr>
        <w:t xml:space="preserve">每月</w:t>
      </w:r>
      <w:r>
        <w:rPr>
          <w:rFonts w:hint="eastAsia" w:ascii="宋体" w:hAnsi="宋体"/>
          <w:sz w:val="24"/>
          <w:szCs w:val="24"/>
          <w:highlight w:val="none"/>
        </w:rPr>
        <w:t xml:space="preserve">实际付款金额=</w:t>
      </w:r>
      <w:r>
        <w:rPr>
          <w:rFonts w:hint="eastAsia" w:ascii="宋体" w:hAnsi="宋体"/>
          <w:sz w:val="24"/>
          <w:szCs w:val="24"/>
          <w:highlight w:val="none"/>
          <w:lang w:val="en-US" w:eastAsia="zh-CN"/>
        </w:rPr>
        <w:t xml:space="preserve">月维保费用</w:t>
      </w:r>
      <w:r>
        <w:rPr>
          <w:rFonts w:hint="eastAsia" w:ascii="宋体" w:hAnsi="宋体"/>
          <w:sz w:val="24"/>
          <w:szCs w:val="24"/>
          <w:highlight w:val="none"/>
        </w:rPr>
        <w:t xml:space="preserve">*80%</w:t>
      </w:r>
      <w:r>
        <w:rPr>
          <w:rFonts w:hint="eastAsia" w:ascii="宋体" w:hAnsi="宋体"/>
          <w:sz w:val="24"/>
          <w:szCs w:val="24"/>
          <w:highlight w:val="none"/>
          <w:lang w:eastAsia="zh-CN"/>
        </w:rPr>
        <w:t xml:space="preserve">；</w:t>
      </w:r>
      <w:r/>
    </w:p>
    <w:p>
      <w:pPr>
        <w:ind w:firstLine="480"/>
        <w:spacing w:line="360" w:lineRule="auto"/>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月</w:t>
      </w:r>
      <w:r>
        <w:rPr>
          <w:rFonts w:hint="eastAsia" w:ascii="宋体" w:hAnsi="宋体"/>
          <w:sz w:val="24"/>
          <w:szCs w:val="24"/>
          <w:highlight w:val="none"/>
        </w:rPr>
        <w:t xml:space="preserve">考</w:t>
      </w:r>
      <w:r>
        <w:rPr>
          <w:rFonts w:hint="eastAsia" w:ascii="宋体" w:hAnsi="宋体"/>
          <w:sz w:val="24"/>
          <w:szCs w:val="24"/>
          <w:highlight w:val="none"/>
          <w:lang w:val="en-US" w:eastAsia="zh-CN"/>
        </w:rPr>
        <w:t xml:space="preserve">核</w:t>
      </w:r>
      <w:r>
        <w:rPr>
          <w:rFonts w:hint="eastAsia" w:ascii="宋体" w:hAnsi="宋体"/>
          <w:sz w:val="24"/>
          <w:szCs w:val="24"/>
          <w:highlight w:val="none"/>
        </w:rPr>
        <w:t xml:space="preserve">结果</w:t>
      </w:r>
      <w:r>
        <w:rPr>
          <w:rFonts w:hint="eastAsia" w:ascii="宋体" w:hAnsi="宋体"/>
          <w:sz w:val="24"/>
          <w:szCs w:val="24"/>
          <w:highlight w:val="none"/>
          <w:lang w:val="en-US" w:eastAsia="zh-CN"/>
        </w:rPr>
        <w:t xml:space="preserve">得分</w:t>
      </w:r>
      <w:r>
        <w:rPr>
          <w:rFonts w:hint="eastAsia" w:ascii="宋体" w:hAnsi="宋体"/>
          <w:sz w:val="24"/>
          <w:szCs w:val="24"/>
          <w:highlight w:val="none"/>
        </w:rPr>
        <w:t xml:space="preserve">＜70分，</w:t>
      </w:r>
      <w:r>
        <w:rPr>
          <w:rFonts w:hint="eastAsia" w:ascii="宋体" w:hAnsi="宋体"/>
          <w:sz w:val="24"/>
          <w:szCs w:val="24"/>
          <w:highlight w:val="none"/>
          <w:lang w:val="en-US" w:eastAsia="zh-CN"/>
        </w:rPr>
        <w:t xml:space="preserve">每月</w:t>
      </w:r>
      <w:r>
        <w:rPr>
          <w:rFonts w:hint="eastAsia" w:ascii="宋体" w:hAnsi="宋体"/>
          <w:sz w:val="24"/>
          <w:szCs w:val="24"/>
          <w:highlight w:val="none"/>
        </w:rPr>
        <w:t xml:space="preserve">实际付款金额=</w:t>
      </w:r>
      <w:r>
        <w:rPr>
          <w:rFonts w:hint="eastAsia" w:ascii="宋体" w:hAnsi="宋体"/>
          <w:sz w:val="24"/>
          <w:szCs w:val="24"/>
          <w:highlight w:val="none"/>
          <w:lang w:val="en-US" w:eastAsia="zh-CN"/>
        </w:rPr>
        <w:t xml:space="preserve">月维保费用</w:t>
      </w:r>
      <w:r>
        <w:rPr>
          <w:rFonts w:hint="eastAsia" w:ascii="宋体" w:hAnsi="宋体"/>
          <w:sz w:val="24"/>
          <w:szCs w:val="24"/>
          <w:highlight w:val="none"/>
        </w:rPr>
        <w:t xml:space="preserve">*70%</w:t>
      </w:r>
      <w:r>
        <w:rPr>
          <w:rFonts w:hint="eastAsia" w:ascii="宋体" w:hAnsi="宋体"/>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每个</w:t>
      </w:r>
      <w:r>
        <w:rPr>
          <w:rFonts w:hint="eastAsia" w:ascii="宋体" w:hAnsi="宋体"/>
          <w:sz w:val="24"/>
          <w:szCs w:val="24"/>
          <w:highlight w:val="none"/>
          <w:lang w:val="en-US" w:eastAsia="zh-CN"/>
        </w:rPr>
        <w:t xml:space="preserve">月</w:t>
      </w:r>
      <w:r>
        <w:rPr>
          <w:rFonts w:hint="eastAsia" w:ascii="宋体" w:hAnsi="宋体"/>
          <w:sz w:val="24"/>
          <w:szCs w:val="24"/>
          <w:highlight w:val="none"/>
        </w:rPr>
        <w:t xml:space="preserve">进行一次打分，</w:t>
      </w:r>
      <w:r>
        <w:rPr>
          <w:rFonts w:hint="eastAsia" w:ascii="宋体" w:hAnsi="宋体"/>
          <w:sz w:val="24"/>
          <w:szCs w:val="24"/>
          <w:highlight w:val="none"/>
          <w:lang w:val="en-US" w:eastAsia="zh-CN"/>
        </w:rPr>
        <w:t xml:space="preserve">月</w:t>
      </w:r>
      <w:r>
        <w:rPr>
          <w:rFonts w:hint="eastAsia" w:ascii="宋体" w:hAnsi="宋体"/>
          <w:sz w:val="24"/>
          <w:szCs w:val="24"/>
          <w:highlight w:val="none"/>
        </w:rPr>
        <w:t xml:space="preserve">考</w:t>
      </w:r>
      <w:r>
        <w:rPr>
          <w:rFonts w:hint="eastAsia" w:ascii="宋体" w:hAnsi="宋体"/>
          <w:sz w:val="24"/>
          <w:szCs w:val="24"/>
          <w:highlight w:val="none"/>
          <w:lang w:val="en-US" w:eastAsia="zh-CN"/>
        </w:rPr>
        <w:t xml:space="preserve">核</w:t>
      </w:r>
      <w:r>
        <w:rPr>
          <w:rFonts w:hint="eastAsia" w:ascii="宋体" w:hAnsi="宋体"/>
          <w:sz w:val="24"/>
          <w:szCs w:val="24"/>
          <w:highlight w:val="none"/>
        </w:rPr>
        <w:t xml:space="preserve">结果</w:t>
      </w:r>
      <w:r>
        <w:rPr>
          <w:rFonts w:hint="eastAsia" w:ascii="宋体" w:hAnsi="宋体"/>
          <w:sz w:val="24"/>
          <w:szCs w:val="24"/>
          <w:highlight w:val="none"/>
          <w:lang w:val="en-US" w:eastAsia="zh-CN"/>
        </w:rPr>
        <w:t xml:space="preserve">得分与</w:t>
      </w:r>
      <w:r>
        <w:rPr>
          <w:rFonts w:hint="eastAsia" w:ascii="宋体" w:hAnsi="宋体"/>
          <w:sz w:val="24"/>
          <w:szCs w:val="24"/>
          <w:highlight w:val="none"/>
        </w:rPr>
        <w:t xml:space="preserve">每月实际付款金额挂钩</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根据每月考</w:t>
      </w:r>
      <w:r>
        <w:rPr>
          <w:rFonts w:hint="eastAsia" w:ascii="宋体" w:hAnsi="宋体"/>
          <w:sz w:val="24"/>
          <w:szCs w:val="24"/>
          <w:highlight w:val="none"/>
          <w:lang w:val="en-US" w:eastAsia="zh-CN"/>
        </w:rPr>
        <w:t xml:space="preserve">核</w:t>
      </w:r>
      <w:r>
        <w:rPr>
          <w:rFonts w:hint="eastAsia" w:ascii="宋体" w:hAnsi="宋体"/>
          <w:sz w:val="24"/>
          <w:szCs w:val="24"/>
          <w:highlight w:val="none"/>
        </w:rPr>
        <w:t xml:space="preserve">结果全额或按比例确定当月</w:t>
      </w:r>
      <w:r>
        <w:rPr>
          <w:rFonts w:hint="eastAsia" w:ascii="宋体" w:hAnsi="宋体"/>
          <w:sz w:val="24"/>
          <w:szCs w:val="24"/>
          <w:highlight w:val="none"/>
          <w:lang w:val="en-US" w:eastAsia="zh-CN"/>
        </w:rPr>
        <w:t xml:space="preserve">实际付款金额</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月维保费用=合同金额</w:t>
      </w:r>
      <w:r>
        <w:rPr>
          <w:rFonts w:hint="default" w:ascii="Arial" w:hAnsi="Arial" w:cs="Arial"/>
          <w:sz w:val="24"/>
          <w:szCs w:val="24"/>
          <w:highlight w:val="none"/>
          <w:lang w:val="en-US" w:eastAsia="zh-CN"/>
        </w:rPr>
        <w:t xml:space="preserve">÷</w:t>
      </w:r>
      <w:r>
        <w:rPr>
          <w:rFonts w:hint="eastAsia" w:ascii="宋体" w:hAnsi="宋体"/>
          <w:sz w:val="24"/>
          <w:szCs w:val="24"/>
          <w:highlight w:val="none"/>
          <w:lang w:val="en-US" w:eastAsia="zh-CN"/>
        </w:rPr>
        <w:t xml:space="preserve">12。</w:t>
      </w:r>
      <w:r/>
    </w:p>
    <w:p>
      <w:pPr>
        <w:pStyle w:val="902"/>
        <w:rPr>
          <w:rFonts w:ascii="Times New Roman" w:hAnsi="Times New Roman" w:cs="Times New Roman"/>
          <w:b/>
          <w:bCs/>
          <w:sz w:val="32"/>
          <w:highlight w:val="none"/>
        </w:rPr>
      </w:pPr>
      <w:r>
        <w:rPr>
          <w:rFonts w:ascii="Times New Roman" w:hAnsi="Times New Roman" w:cs="Times New Roman"/>
          <w:b/>
          <w:bCs/>
          <w:sz w:val="32"/>
          <w:highlight w:val="none"/>
        </w:rPr>
      </w:r>
      <w:r/>
    </w:p>
    <w:p>
      <w:pPr>
        <w:pStyle w:val="903"/>
        <w:rPr>
          <w:rFonts w:ascii="Times New Roman" w:hAnsi="Times New Roman" w:cs="Times New Roman"/>
          <w:b/>
          <w:bCs/>
          <w:sz w:val="32"/>
          <w:highlight w:val="none"/>
        </w:rPr>
      </w:pPr>
      <w:r>
        <w:rPr>
          <w:rFonts w:ascii="Times New Roman" w:hAnsi="Times New Roman" w:cs="Times New Roman"/>
          <w:b/>
          <w:bCs/>
          <w:sz w:val="32"/>
          <w:highlight w:val="none"/>
        </w:rPr>
      </w:r>
      <w:r/>
    </w:p>
    <w:p>
      <w:pPr>
        <w:pStyle w:val="903"/>
        <w:rPr>
          <w:rFonts w:ascii="Times New Roman" w:hAnsi="Times New Roman" w:cs="Times New Roman"/>
          <w:b/>
          <w:bCs/>
          <w:sz w:val="32"/>
          <w:highlight w:val="none"/>
        </w:rPr>
      </w:pPr>
      <w:r>
        <w:rPr>
          <w:rFonts w:ascii="Times New Roman" w:hAnsi="Times New Roman" w:cs="Times New Roman"/>
          <w:b/>
          <w:bCs/>
          <w:sz w:val="32"/>
          <w:highlight w:val="none"/>
        </w:rPr>
      </w:r>
      <w:r/>
    </w:p>
    <w:p>
      <w:pPr>
        <w:pStyle w:val="903"/>
        <w:rPr>
          <w:rFonts w:ascii="Times New Roman" w:hAnsi="Times New Roman" w:cs="Times New Roman"/>
          <w:b/>
          <w:bCs/>
          <w:sz w:val="32"/>
          <w:highlight w:val="none"/>
        </w:rPr>
      </w:pPr>
      <w:r>
        <w:rPr>
          <w:rFonts w:ascii="Times New Roman" w:hAnsi="Times New Roman" w:cs="Times New Roman"/>
          <w:b/>
          <w:bCs/>
          <w:sz w:val="32"/>
          <w:highlight w:val="none"/>
        </w:rPr>
      </w:r>
      <w:r/>
    </w:p>
    <w:p>
      <w:pPr>
        <w:pStyle w:val="903"/>
        <w:rPr>
          <w:rFonts w:ascii="Times New Roman" w:hAnsi="Times New Roman" w:cs="Times New Roman"/>
          <w:b/>
          <w:bCs/>
          <w:sz w:val="32"/>
          <w:highlight w:val="none"/>
        </w:rPr>
      </w:pPr>
      <w:r>
        <w:rPr>
          <w:rFonts w:ascii="Times New Roman" w:hAnsi="Times New Roman" w:cs="Times New Roman"/>
          <w:b/>
          <w:bCs/>
          <w:sz w:val="32"/>
          <w:highlight w:val="none"/>
        </w:rPr>
      </w:r>
      <w:r/>
    </w:p>
    <w:p>
      <w:pPr>
        <w:pStyle w:val="903"/>
        <w:rPr>
          <w:rFonts w:ascii="Times New Roman" w:hAnsi="Times New Roman" w:cs="Times New Roman"/>
          <w:b/>
          <w:bCs/>
          <w:sz w:val="32"/>
          <w:highlight w:val="none"/>
        </w:rPr>
      </w:pPr>
      <w:r>
        <w:rPr>
          <w:rFonts w:ascii="Times New Roman" w:hAnsi="Times New Roman" w:cs="Times New Roman"/>
          <w:b/>
          <w:bCs/>
          <w:sz w:val="32"/>
          <w:highlight w:val="none"/>
        </w:rPr>
      </w:r>
      <w:r/>
    </w:p>
    <w:p>
      <w:pPr>
        <w:pStyle w:val="903"/>
        <w:rPr>
          <w:rFonts w:ascii="Times New Roman" w:hAnsi="Times New Roman" w:cs="Times New Roman"/>
          <w:b/>
          <w:bCs/>
          <w:sz w:val="32"/>
          <w:highlight w:val="none"/>
        </w:rPr>
      </w:pPr>
      <w:r>
        <w:rPr>
          <w:rFonts w:ascii="Times New Roman" w:hAnsi="Times New Roman" w:cs="Times New Roman"/>
          <w:b/>
          <w:bCs/>
          <w:sz w:val="32"/>
          <w:highlight w:val="none"/>
        </w:rPr>
      </w:r>
      <w:r/>
    </w:p>
    <w:p>
      <w:pPr>
        <w:pStyle w:val="903"/>
        <w:rPr>
          <w:rFonts w:ascii="Times New Roman" w:hAnsi="Times New Roman" w:cs="Times New Roman"/>
          <w:b/>
          <w:bCs/>
          <w:sz w:val="32"/>
          <w:highlight w:val="none"/>
        </w:rPr>
      </w:pPr>
      <w:r>
        <w:rPr>
          <w:rFonts w:ascii="Times New Roman" w:hAnsi="Times New Roman" w:cs="Times New Roman"/>
          <w:b/>
          <w:bCs/>
          <w:sz w:val="32"/>
          <w:highlight w:val="none"/>
        </w:rPr>
      </w:r>
      <w:r/>
    </w:p>
    <w:p>
      <w:pPr>
        <w:pStyle w:val="903"/>
        <w:rPr>
          <w:rFonts w:ascii="Times New Roman" w:hAnsi="Times New Roman" w:cs="Times New Roman"/>
          <w:b/>
          <w:bCs/>
          <w:sz w:val="32"/>
          <w:highlight w:val="none"/>
        </w:rPr>
      </w:pPr>
      <w:r>
        <w:rPr>
          <w:rFonts w:ascii="Times New Roman" w:hAnsi="Times New Roman" w:cs="Times New Roman"/>
          <w:b/>
          <w:bCs/>
          <w:sz w:val="32"/>
          <w:highlight w:val="none"/>
        </w:rPr>
      </w:r>
      <w:r/>
    </w:p>
    <w:p>
      <w:pPr>
        <w:pStyle w:val="903"/>
        <w:rPr>
          <w:rFonts w:ascii="Times New Roman" w:hAnsi="Times New Roman" w:cs="Times New Roman"/>
          <w:b/>
          <w:bCs/>
          <w:sz w:val="32"/>
          <w:highlight w:val="none"/>
        </w:rPr>
      </w:pPr>
      <w:r>
        <w:rPr>
          <w:rFonts w:ascii="Times New Roman" w:hAnsi="Times New Roman" w:cs="Times New Roman"/>
          <w:b/>
          <w:bCs/>
          <w:sz w:val="32"/>
          <w:highlight w:val="none"/>
        </w:rPr>
      </w:r>
      <w:r/>
    </w:p>
    <w:p>
      <w:pPr>
        <w:pStyle w:val="903"/>
        <w:rPr>
          <w:rFonts w:ascii="Times New Roman" w:hAnsi="Times New Roman" w:cs="Times New Roman"/>
          <w:b/>
          <w:bCs/>
          <w:sz w:val="32"/>
          <w:highlight w:val="none"/>
        </w:rPr>
      </w:pPr>
      <w:r>
        <w:rPr>
          <w:rFonts w:ascii="Times New Roman" w:hAnsi="Times New Roman" w:cs="Times New Roman"/>
          <w:b/>
          <w:bCs/>
          <w:sz w:val="32"/>
          <w:highlight w:val="none"/>
        </w:rPr>
      </w:r>
      <w:r/>
    </w:p>
    <w:p>
      <w:pPr>
        <w:pStyle w:val="903"/>
        <w:rPr>
          <w:rFonts w:ascii="Times New Roman" w:hAnsi="Times New Roman" w:cs="Times New Roman"/>
          <w:b/>
          <w:bCs/>
          <w:sz w:val="32"/>
          <w:highlight w:val="none"/>
        </w:rPr>
      </w:pPr>
      <w:r>
        <w:rPr>
          <w:rFonts w:ascii="Times New Roman" w:hAnsi="Times New Roman" w:cs="Times New Roman"/>
          <w:b/>
          <w:bCs/>
          <w:sz w:val="32"/>
          <w:highlight w:val="none"/>
        </w:rPr>
      </w:r>
      <w:r/>
    </w:p>
    <w:p>
      <w:pPr>
        <w:pStyle w:val="903"/>
        <w:rPr>
          <w:rFonts w:ascii="Times New Roman" w:hAnsi="Times New Roman" w:cs="Times New Roman"/>
          <w:b/>
          <w:bCs/>
          <w:sz w:val="32"/>
          <w:highlight w:val="none"/>
        </w:rPr>
      </w:pPr>
      <w:r>
        <w:rPr>
          <w:rFonts w:ascii="Times New Roman" w:hAnsi="Times New Roman" w:cs="Times New Roman"/>
          <w:b/>
          <w:bCs/>
          <w:sz w:val="32"/>
          <w:highlight w:val="none"/>
        </w:rPr>
      </w:r>
      <w:r/>
    </w:p>
    <w:p>
      <w:pPr>
        <w:pStyle w:val="903"/>
        <w:rPr>
          <w:rFonts w:ascii="Times New Roman" w:hAnsi="Times New Roman" w:cs="Times New Roman"/>
          <w:b/>
          <w:bCs/>
          <w:sz w:val="32"/>
          <w:highlight w:val="none"/>
        </w:rPr>
      </w:pPr>
      <w:r>
        <w:rPr>
          <w:rFonts w:ascii="Times New Roman" w:hAnsi="Times New Roman" w:cs="Times New Roman"/>
          <w:b/>
          <w:bCs/>
          <w:sz w:val="32"/>
          <w:highlight w:val="none"/>
        </w:rPr>
      </w:r>
      <w:r/>
    </w:p>
    <w:p>
      <w:pPr>
        <w:rPr>
          <w:highlight w:val="none"/>
        </w:rPr>
      </w:pPr>
      <w:r>
        <w:rPr>
          <w:highlight w:val="none"/>
        </w:rPr>
      </w:r>
      <w:r/>
    </w:p>
    <w:p>
      <w:pPr>
        <w:ind w:firstLine="4176"/>
        <w:spacing w:line="360" w:lineRule="auto"/>
        <w:rPr>
          <w:rFonts w:ascii="Times New Roman" w:hAnsi="Times New Roman" w:eastAsia="Arial"/>
          <w:b/>
          <w:sz w:val="32"/>
          <w:highlight w:val="none"/>
        </w:rPr>
      </w:pPr>
      <w:r>
        <w:rPr>
          <w:rFonts w:ascii="Times New Roman" w:hAnsi="Times New Roman" w:eastAsia="Arial"/>
          <w:b/>
          <w:sz w:val="32"/>
          <w:highlight w:val="none"/>
        </w:rPr>
        <w:t xml:space="preserve">五、响应文件格式</w:t>
      </w:r>
      <w:r/>
    </w:p>
    <w:p>
      <w:pPr>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37"/>
        <w:ind w:left="0"/>
        <w:spacing w:line="360" w:lineRule="auto"/>
        <w:rPr>
          <w:rFonts w:ascii="Times New Roman" w:hAnsi="Times New Roman"/>
          <w:b/>
          <w:highlight w:val="none"/>
        </w:rPr>
      </w:pPr>
      <w:r>
        <w:rPr>
          <w:rFonts w:ascii="Times New Roman" w:hAnsi="Times New Roman"/>
          <w:b/>
          <w:highlight w:val="none"/>
        </w:rPr>
        <w:t xml:space="preserve">说明：</w:t>
      </w:r>
      <w:r/>
    </w:p>
    <w:p>
      <w:pPr>
        <w:pStyle w:val="937"/>
        <w:ind w:left="0"/>
        <w:spacing w:line="360" w:lineRule="auto"/>
        <w:rPr>
          <w:rFonts w:ascii="Times New Roman" w:hAnsi="Times New Roman"/>
          <w:b/>
          <w:highlight w:val="none"/>
        </w:rPr>
      </w:pPr>
      <w:r>
        <w:rPr>
          <w:rFonts w:ascii="Times New Roman" w:hAnsi="Times New Roman"/>
          <w:b/>
          <w:highlight w:val="none"/>
        </w:rPr>
        <w:t xml:space="preserve">对本章所有的</w:t>
      </w:r>
      <w:r>
        <w:rPr>
          <w:rFonts w:hint="eastAsia"/>
          <w:b/>
          <w:highlight w:val="none"/>
          <w:lang w:eastAsia="zh-CN"/>
        </w:rPr>
        <w:t xml:space="preserve">响应文件格式</w:t>
      </w:r>
      <w:r>
        <w:rPr>
          <w:rFonts w:ascii="Times New Roman" w:hAnsi="Times New Roman"/>
          <w:b/>
          <w:highlight w:val="none"/>
        </w:rPr>
        <w:t xml:space="preserve"> ，</w:t>
      </w:r>
      <w:r>
        <w:rPr>
          <w:rFonts w:hint="eastAsia"/>
          <w:b/>
          <w:highlight w:val="none"/>
          <w:lang w:eastAsia="zh-CN"/>
        </w:rPr>
        <w:t xml:space="preserve">响应供应商 </w:t>
      </w:r>
      <w:r>
        <w:rPr>
          <w:rFonts w:ascii="Times New Roman" w:hAnsi="Times New Roman"/>
          <w:b/>
          <w:highlight w:val="none"/>
        </w:rPr>
        <w:t xml:space="preserve">可根据自身情况进行补充和修改，但补充和修改不得造成与本格式内容有实质性的违背。</w:t>
      </w:r>
      <w:r/>
    </w:p>
    <w:p>
      <w:pPr>
        <w:rPr>
          <w:rFonts w:ascii="Times New Roman" w:hAnsi="Times New Roman" w:eastAsia="Arial"/>
          <w:b/>
          <w:sz w:val="24"/>
          <w:szCs w:val="24"/>
          <w:highlight w:val="none"/>
        </w:rPr>
      </w:pPr>
      <w:r>
        <w:rPr>
          <w:rFonts w:ascii="Times New Roman" w:hAnsi="Times New Roman" w:eastAsia="Arial"/>
          <w:b/>
          <w:sz w:val="24"/>
          <w:szCs w:val="24"/>
          <w:highlight w:val="none"/>
        </w:rPr>
        <w:t xml:space="preserve">1、（供应商）授权委托书</w:t>
      </w:r>
      <w:r/>
    </w:p>
    <w:p>
      <w:pPr>
        <w:spacing w:line="360" w:lineRule="auto"/>
        <w:widowControl/>
        <w:rPr>
          <w:rFonts w:ascii="Times New Roman" w:hAnsi="Times New Roman" w:eastAsia="Arial"/>
          <w:sz w:val="24"/>
          <w:szCs w:val="24"/>
          <w:highlight w:val="none"/>
        </w:rPr>
      </w:pPr>
      <w:r>
        <w:rPr>
          <w:rFonts w:ascii="Times New Roman" w:hAnsi="Times New Roman" w:eastAsia="Arial"/>
          <w:sz w:val="24"/>
          <w:szCs w:val="24"/>
          <w:highlight w:val="none"/>
        </w:rPr>
      </w:r>
      <w:r/>
    </w:p>
    <w:p>
      <w:pPr>
        <w:jc w:val="center"/>
        <w:spacing w:line="360" w:lineRule="auto"/>
        <w:widowControl/>
        <w:rPr>
          <w:rFonts w:ascii="Times New Roman" w:hAnsi="Times New Roman" w:eastAsia="Arial"/>
          <w:b/>
          <w:bCs/>
          <w:sz w:val="24"/>
          <w:szCs w:val="24"/>
          <w:highlight w:val="none"/>
        </w:rPr>
      </w:pPr>
      <w:r>
        <w:rPr>
          <w:rFonts w:ascii="Times New Roman" w:hAnsi="Times New Roman" w:eastAsia="Arial"/>
          <w:b/>
          <w:bCs/>
          <w:sz w:val="24"/>
          <w:szCs w:val="24"/>
          <w:highlight w:val="none"/>
        </w:rPr>
        <w:t xml:space="preserve">授权委托书</w:t>
      </w:r>
      <w:r/>
    </w:p>
    <w:p>
      <w:pPr>
        <w:spacing w:line="360" w:lineRule="auto"/>
        <w:widowControl/>
        <w:rPr>
          <w:rFonts w:ascii="Times New Roman" w:hAnsi="Times New Roman" w:eastAsia="Arial"/>
          <w:sz w:val="24"/>
          <w:szCs w:val="24"/>
          <w:highlight w:val="none"/>
        </w:rPr>
      </w:pPr>
      <w:r>
        <w:rPr>
          <w:rFonts w:ascii="Times New Roman" w:hAnsi="Times New Roman" w:eastAsia="Arial"/>
          <w:sz w:val="24"/>
          <w:szCs w:val="24"/>
          <w:highlight w:val="none"/>
        </w:rPr>
      </w:r>
      <w:r/>
    </w:p>
    <w:p>
      <w:pPr>
        <w:ind w:firstLine="42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本授权委托书声明：我</w:t>
      </w:r>
      <w:r>
        <w:rPr>
          <w:rFonts w:ascii="Times New Roman" w:hAnsi="Times New Roman" w:eastAsia="Arial"/>
          <w:sz w:val="24"/>
          <w:szCs w:val="24"/>
          <w:highlight w:val="none"/>
          <w:u w:val="single"/>
        </w:rPr>
        <w:t xml:space="preserve">（姓名）</w:t>
      </w:r>
      <w:r>
        <w:rPr>
          <w:rFonts w:ascii="Times New Roman" w:hAnsi="Times New Roman" w:eastAsia="Arial"/>
          <w:sz w:val="24"/>
          <w:szCs w:val="24"/>
          <w:highlight w:val="none"/>
        </w:rPr>
        <w:t xml:space="preserve">系</w:t>
      </w:r>
      <w:r>
        <w:rPr>
          <w:rFonts w:ascii="Times New Roman" w:hAnsi="Times New Roman" w:eastAsia="Arial"/>
          <w:sz w:val="24"/>
          <w:szCs w:val="24"/>
          <w:highlight w:val="none"/>
          <w:u w:val="single"/>
        </w:rPr>
        <w:t xml:space="preserve">（供应商名称）</w:t>
      </w:r>
      <w:r>
        <w:rPr>
          <w:rFonts w:ascii="Times New Roman" w:hAnsi="Times New Roman" w:eastAsia="Arial"/>
          <w:sz w:val="24"/>
          <w:szCs w:val="24"/>
          <w:highlight w:val="none"/>
        </w:rPr>
        <w:t xml:space="preserve">的法定代表人，现授权委托</w:t>
      </w:r>
      <w:r>
        <w:rPr>
          <w:rFonts w:ascii="Times New Roman" w:hAnsi="Times New Roman" w:eastAsia="Arial"/>
          <w:sz w:val="24"/>
          <w:szCs w:val="24"/>
          <w:highlight w:val="none"/>
          <w:u w:val="single"/>
        </w:rPr>
        <w:t xml:space="preserve">（姓名）</w:t>
      </w:r>
      <w:r>
        <w:rPr>
          <w:rFonts w:ascii="Times New Roman" w:hAnsi="Times New Roman" w:eastAsia="Arial"/>
          <w:sz w:val="24"/>
          <w:szCs w:val="24"/>
          <w:highlight w:val="none"/>
        </w:rPr>
        <w:t xml:space="preserve">为我公司授权代表（即代理人），以本公司的名义参加 </w:t>
      </w:r>
      <w:r>
        <w:rPr>
          <w:rFonts w:ascii="Times New Roman" w:hAnsi="Times New Roman" w:eastAsia="Arial"/>
          <w:sz w:val="24"/>
          <w:szCs w:val="24"/>
          <w:highlight w:val="none"/>
          <w:u w:val="single"/>
        </w:rPr>
        <w:t xml:space="preserve"> </w:t>
      </w:r>
      <w:r>
        <w:rPr>
          <w:rFonts w:ascii="Times New Roman" w:hAnsi="Times New Roman" w:eastAsia="宋体"/>
          <w:sz w:val="24"/>
          <w:szCs w:val="24"/>
          <w:highlight w:val="none"/>
          <w:u w:val="single"/>
          <w:lang w:eastAsia="zh-CN"/>
        </w:rPr>
        <w:t xml:space="preserve">苏州海企国际工程咨询有限公司</w:t>
      </w:r>
      <w:r>
        <w:rPr>
          <w:rFonts w:ascii="Times New Roman" w:hAnsi="Times New Roman" w:eastAsia="Arial"/>
          <w:sz w:val="24"/>
          <w:szCs w:val="24"/>
          <w:highlight w:val="none"/>
          <w:u w:val="single"/>
        </w:rPr>
        <w:t xml:space="preserve">   </w:t>
      </w:r>
      <w:r>
        <w:rPr>
          <w:rFonts w:ascii="Times New Roman" w:hAnsi="Times New Roman" w:eastAsia="Arial"/>
          <w:sz w:val="24"/>
          <w:szCs w:val="24"/>
          <w:highlight w:val="none"/>
        </w:rPr>
        <w:t xml:space="preserve">组织实施的编号为</w:t>
      </w:r>
      <w:r>
        <w:rPr>
          <w:rFonts w:ascii="Times New Roman" w:hAnsi="Times New Roman" w:eastAsia="Arial"/>
          <w:sz w:val="24"/>
          <w:szCs w:val="24"/>
          <w:highlight w:val="none"/>
          <w:u w:val="single"/>
        </w:rPr>
        <w:t xml:space="preserve">             </w:t>
      </w:r>
      <w:r>
        <w:rPr>
          <w:rFonts w:ascii="Times New Roman" w:hAnsi="Times New Roman" w:eastAsia="Arial"/>
          <w:sz w:val="24"/>
          <w:szCs w:val="24"/>
          <w:highlight w:val="none"/>
        </w:rPr>
        <w:t xml:space="preserve">号的磋商活动。授权代表在磋商活动过程中所签署的一切文件和处理与这有关的一切事务，我均予以承认。</w:t>
      </w:r>
      <w:r/>
    </w:p>
    <w:p>
      <w:pPr>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授权代表无转委托权。特此委托。</w:t>
      </w:r>
      <w:r/>
    </w:p>
    <w:p>
      <w:pPr>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r>
      <w:r/>
    </w:p>
    <w:p>
      <w:pPr>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响应供应商：（单位公章）</w:t>
      </w:r>
      <w:r/>
    </w:p>
    <w:p>
      <w:pPr>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法定代表人：（签字或盖章）</w:t>
      </w:r>
      <w:r/>
    </w:p>
    <w:p>
      <w:pPr>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代理人：（签字或盖章）</w:t>
      </w:r>
      <w:r/>
    </w:p>
    <w:p>
      <w:pPr>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r>
      <w:r/>
    </w:p>
    <w:p>
      <w:pPr>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r>
      <w:r/>
    </w:p>
    <w:p>
      <w:pPr>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r>
      <w:r/>
    </w:p>
    <w:p>
      <w:pPr>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r>
      <w:r/>
    </w:p>
    <w:p>
      <w:pPr>
        <w:jc w:val="center"/>
        <w:widowControl/>
        <w:rPr>
          <w:rFonts w:ascii="Times New Roman" w:hAnsi="Times New Roman" w:eastAsia="Arial"/>
          <w:sz w:val="24"/>
          <w:szCs w:val="24"/>
          <w:highlight w:val="none"/>
        </w:rPr>
      </w:pPr>
      <w:r>
        <w:rPr>
          <w:rFonts w:ascii="Times New Roman" w:hAnsi="Times New Roman" w:eastAsia="Arial"/>
          <w:sz w:val="24"/>
          <w:szCs w:val="24"/>
          <w:highlight w:val="none"/>
        </w:rPr>
        <w:t xml:space="preserve">　　　　　　　　年　　月　　日</w:t>
      </w:r>
      <w:r/>
    </w:p>
    <w:p>
      <w:pPr>
        <w:jc w:val="left"/>
        <w:widowControl/>
        <w:rPr>
          <w:rFonts w:ascii="Times New Roman" w:hAnsi="Times New Roman" w:eastAsia="Arial"/>
          <w:sz w:val="24"/>
          <w:szCs w:val="24"/>
          <w:highlight w:val="none"/>
        </w:rPr>
      </w:pPr>
      <w:r>
        <w:rPr>
          <w:rFonts w:ascii="Times New Roman" w:hAnsi="Times New Roman" w:eastAsia="Arial"/>
          <w:sz w:val="24"/>
          <w:szCs w:val="24"/>
          <w:highlight w:val="none"/>
        </w:rPr>
      </w:r>
      <w:r/>
    </w:p>
    <w:p>
      <w:pPr>
        <w:jc w:val="left"/>
        <w:widowControl/>
        <w:rPr>
          <w:rFonts w:ascii="Times New Roman" w:hAnsi="Times New Roman" w:eastAsia="Arial"/>
          <w:sz w:val="24"/>
          <w:szCs w:val="24"/>
          <w:highlight w:val="none"/>
        </w:rPr>
      </w:pPr>
      <w:r>
        <w:rPr>
          <w:rFonts w:ascii="Times New Roman" w:hAnsi="Times New Roman" w:eastAsia="Arial"/>
          <w:sz w:val="24"/>
          <w:szCs w:val="24"/>
          <w:highlight w:val="none"/>
        </w:rPr>
      </w:r>
      <w:r/>
    </w:p>
    <w:p>
      <w:pPr>
        <w:spacing w:line="380" w:lineRule="exact"/>
        <w:rPr>
          <w:rFonts w:ascii="Times New Roman" w:hAnsi="Times New Roman" w:eastAsia="Arial"/>
          <w:b/>
          <w:sz w:val="24"/>
          <w:szCs w:val="24"/>
          <w:highlight w:val="none"/>
        </w:rPr>
      </w:pPr>
      <w:r>
        <w:rPr>
          <w:rFonts w:ascii="Times New Roman" w:hAnsi="Times New Roman" w:eastAsia="Arial"/>
          <w:highlight w:val="none"/>
        </w:rPr>
        <w:br w:type="page" w:clear="all"/>
      </w:r>
      <w:r>
        <w:rPr>
          <w:rFonts w:ascii="Times New Roman" w:hAnsi="Times New Roman" w:eastAsia="Arial"/>
          <w:b/>
          <w:sz w:val="24"/>
          <w:szCs w:val="24"/>
          <w:highlight w:val="none"/>
        </w:rPr>
        <w:t xml:space="preserve">2、磋商响应函</w:t>
      </w:r>
      <w:r/>
    </w:p>
    <w:p>
      <w:pPr>
        <w:jc w:val="center"/>
        <w:spacing w:line="380" w:lineRule="exact"/>
        <w:rPr>
          <w:rFonts w:ascii="Times New Roman" w:hAnsi="Times New Roman" w:eastAsia="Arial"/>
          <w:b/>
          <w:sz w:val="24"/>
          <w:szCs w:val="24"/>
          <w:highlight w:val="none"/>
        </w:rPr>
      </w:pPr>
      <w:r>
        <w:rPr>
          <w:rFonts w:ascii="Times New Roman" w:hAnsi="Times New Roman" w:eastAsia="Arial"/>
          <w:b/>
          <w:sz w:val="24"/>
          <w:szCs w:val="24"/>
          <w:highlight w:val="none"/>
        </w:rPr>
        <w:t xml:space="preserve">磋商响应函</w:t>
      </w:r>
      <w:r/>
    </w:p>
    <w:p>
      <w:pPr>
        <w:jc w:val="center"/>
        <w:spacing w:line="380" w:lineRule="exact"/>
        <w:rPr>
          <w:rFonts w:ascii="Times New Roman" w:hAnsi="Times New Roman" w:eastAsia="Arial"/>
          <w:sz w:val="24"/>
          <w:szCs w:val="24"/>
          <w:highlight w:val="none"/>
        </w:rPr>
      </w:pPr>
      <w:r>
        <w:rPr>
          <w:rFonts w:ascii="Times New Roman" w:hAnsi="Times New Roman" w:eastAsia="Arial"/>
          <w:sz w:val="24"/>
          <w:szCs w:val="24"/>
          <w:highlight w:val="none"/>
        </w:rPr>
      </w:r>
      <w:r/>
    </w:p>
    <w:p>
      <w:pPr>
        <w:spacing w:line="380" w:lineRule="exact"/>
        <w:rPr>
          <w:rFonts w:ascii="Times New Roman" w:hAnsi="Times New Roman" w:eastAsia="Arial"/>
          <w:sz w:val="24"/>
          <w:szCs w:val="24"/>
          <w:highlight w:val="none"/>
        </w:rPr>
      </w:pPr>
      <w:r>
        <w:rPr>
          <w:rFonts w:ascii="Times New Roman" w:hAnsi="Times New Roman" w:eastAsia="Arial"/>
          <w:sz w:val="24"/>
          <w:szCs w:val="24"/>
          <w:highlight w:val="none"/>
          <w:u w:val="single"/>
        </w:rPr>
        <w:t xml:space="preserve">   </w:t>
      </w:r>
      <w:r>
        <w:rPr>
          <w:rFonts w:ascii="Times New Roman" w:hAnsi="Times New Roman" w:eastAsia="宋体"/>
          <w:sz w:val="24"/>
          <w:szCs w:val="24"/>
          <w:highlight w:val="none"/>
          <w:u w:val="single"/>
          <w:lang w:eastAsia="zh-CN"/>
        </w:rPr>
        <w:t xml:space="preserve">苏州海企国际工程咨询有限公司</w:t>
      </w:r>
      <w:r>
        <w:rPr>
          <w:rFonts w:ascii="Times New Roman" w:hAnsi="Times New Roman" w:eastAsia="Arial"/>
          <w:sz w:val="24"/>
          <w:szCs w:val="24"/>
          <w:highlight w:val="none"/>
          <w:u w:val="single"/>
        </w:rPr>
        <w:t xml:space="preserve">   </w:t>
      </w:r>
      <w:r>
        <w:rPr>
          <w:rFonts w:ascii="Times New Roman" w:hAnsi="Times New Roman" w:eastAsia="Arial"/>
          <w:sz w:val="24"/>
          <w:szCs w:val="24"/>
          <w:highlight w:val="none"/>
        </w:rPr>
        <w:t xml:space="preserve">：</w:t>
      </w:r>
      <w:r/>
    </w:p>
    <w:p>
      <w:pPr>
        <w:spacing w:line="380" w:lineRule="exact"/>
        <w:rPr>
          <w:rFonts w:ascii="Times New Roman" w:hAnsi="Times New Roman" w:eastAsia="Arial"/>
          <w:sz w:val="24"/>
          <w:szCs w:val="24"/>
          <w:highlight w:val="none"/>
        </w:rPr>
      </w:pPr>
      <w:r>
        <w:rPr>
          <w:rFonts w:ascii="Times New Roman" w:hAnsi="Times New Roman" w:eastAsia="Arial"/>
          <w:sz w:val="24"/>
          <w:szCs w:val="24"/>
          <w:highlight w:val="none"/>
        </w:rPr>
      </w:r>
      <w:r/>
    </w:p>
    <w:p>
      <w:pPr>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我们收到贵公司</w:t>
      </w:r>
      <w:r>
        <w:rPr>
          <w:rFonts w:ascii="Times New Roman" w:hAnsi="Times New Roman" w:eastAsia="Arial"/>
          <w:sz w:val="24"/>
          <w:szCs w:val="24"/>
          <w:highlight w:val="none"/>
          <w:u w:val="single"/>
        </w:rPr>
        <w:t xml:space="preserve">                </w:t>
      </w:r>
      <w:r>
        <w:rPr>
          <w:rFonts w:ascii="Times New Roman" w:hAnsi="Times New Roman" w:eastAsia="Arial"/>
          <w:sz w:val="24"/>
          <w:szCs w:val="24"/>
          <w:highlight w:val="none"/>
        </w:rPr>
        <w:t xml:space="preserve">号磋商文件，经仔细阅读和研究，我们决定参加磋商活动。</w:t>
      </w:r>
      <w:r/>
    </w:p>
    <w:p>
      <w:pPr>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1、我们愿意按照磋商文件的一切要求，提供满足采购要求的全部服务内容。我们的响应报价</w:t>
      </w:r>
      <w:r>
        <w:rPr>
          <w:rFonts w:hint="eastAsia" w:ascii="宋体" w:hAnsi="宋体"/>
          <w:sz w:val="24"/>
          <w:szCs w:val="24"/>
          <w:highlight w:val="none"/>
        </w:rPr>
        <w:t xml:space="preserve">包含完成本项目全部服务内容所需的</w:t>
      </w:r>
      <w:r>
        <w:rPr>
          <w:rFonts w:hint="eastAsia" w:ascii="宋体" w:hAnsi="宋体" w:cs="宋体"/>
          <w:sz w:val="24"/>
          <w:highlight w:val="none"/>
        </w:rPr>
        <w:t xml:space="preserve">维修、巡查、</w:t>
      </w:r>
      <w:r>
        <w:rPr>
          <w:rFonts w:ascii="宋体" w:hAnsi="宋体" w:cs="宋体"/>
          <w:sz w:val="24"/>
          <w:highlight w:val="none"/>
        </w:rPr>
        <w:t xml:space="preserve">零配件、材料、安装、调试、人工</w:t>
      </w:r>
      <w:r>
        <w:rPr>
          <w:rFonts w:hint="eastAsia" w:cs="宋体"/>
          <w:sz w:val="24"/>
          <w:highlight w:val="none"/>
          <w:lang w:eastAsia="zh-CN"/>
        </w:rPr>
        <w:t xml:space="preserve">（</w:t>
      </w:r>
      <w:r>
        <w:rPr>
          <w:rFonts w:hint="eastAsia" w:cs="宋体"/>
          <w:sz w:val="24"/>
          <w:highlight w:val="none"/>
          <w:lang w:val="en-US" w:eastAsia="zh-CN"/>
        </w:rPr>
        <w:t xml:space="preserve">包括工资、社保、保险等</w:t>
      </w:r>
      <w:r>
        <w:rPr>
          <w:rFonts w:hint="eastAsia" w:cs="宋体"/>
          <w:sz w:val="24"/>
          <w:highlight w:val="none"/>
          <w:lang w:eastAsia="zh-CN"/>
        </w:rPr>
        <w:t xml:space="preserve">）</w:t>
      </w:r>
      <w:r>
        <w:rPr>
          <w:rFonts w:ascii="宋体" w:hAnsi="宋体" w:cs="宋体"/>
          <w:sz w:val="24"/>
          <w:highlight w:val="none"/>
        </w:rPr>
        <w:t xml:space="preserve">、机械、保险、运</w:t>
      </w:r>
      <w:r>
        <w:rPr>
          <w:rFonts w:hint="eastAsia" w:ascii="宋体" w:hAnsi="宋体" w:cs="宋体"/>
          <w:sz w:val="24"/>
          <w:highlight w:val="none"/>
        </w:rPr>
        <w:t xml:space="preserve">输</w:t>
      </w:r>
      <w:r>
        <w:rPr>
          <w:rFonts w:ascii="宋体" w:hAnsi="宋体" w:cs="宋体"/>
          <w:sz w:val="24"/>
          <w:highlight w:val="none"/>
        </w:rPr>
        <w:t xml:space="preserve">、劳保、</w:t>
      </w:r>
      <w:r>
        <w:rPr>
          <w:rFonts w:ascii="宋体" w:hAnsi="宋体" w:cs="宋体"/>
          <w:sz w:val="24"/>
          <w:highlight w:val="none"/>
        </w:rPr>
        <w:t xml:space="preserve">各种税费以及质保期间</w:t>
      </w:r>
      <w:r>
        <w:rPr>
          <w:rFonts w:hint="eastAsia" w:ascii="宋体" w:hAnsi="宋体" w:cs="宋体"/>
          <w:sz w:val="24"/>
          <w:highlight w:val="none"/>
        </w:rPr>
        <w:t xml:space="preserve">全部</w:t>
      </w:r>
      <w:r>
        <w:rPr>
          <w:rFonts w:ascii="宋体" w:hAnsi="宋体" w:cs="宋体"/>
          <w:sz w:val="24"/>
          <w:highlight w:val="none"/>
        </w:rPr>
        <w:t xml:space="preserve">费用</w:t>
      </w:r>
      <w:r>
        <w:rPr>
          <w:rFonts w:hint="eastAsia" w:ascii="宋体" w:hAnsi="宋体" w:cs="宋体"/>
          <w:sz w:val="24"/>
          <w:szCs w:val="24"/>
          <w:highlight w:val="none"/>
        </w:rPr>
        <w:t xml:space="preserve">以及响应供应商企业利润、税金和政策性文件规定及合同包含的所有风险、责任等一切费用</w:t>
      </w:r>
      <w:r>
        <w:rPr>
          <w:rFonts w:ascii="宋体" w:hAnsi="宋体" w:cs="宋体"/>
          <w:sz w:val="24"/>
          <w:highlight w:val="none"/>
        </w:rPr>
        <w:t xml:space="preserve">。</w:t>
      </w:r>
      <w:r/>
    </w:p>
    <w:p>
      <w:pPr>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2、如果我们的磋商响应文件被接受，我们将严格履行磋商文件中规定的每一项要求，按期、按质、按量履行合同的义务。</w:t>
      </w:r>
      <w:r/>
    </w:p>
    <w:p>
      <w:pPr>
        <w:ind w:firstLine="42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3、我们已详细阅读全部磋商文件，包括更正公告(如有)，对磋商文件及更正公告(如有)无任何异议。</w:t>
      </w:r>
      <w:r/>
    </w:p>
    <w:p>
      <w:pPr>
        <w:ind w:firstLine="42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4、我们同意按磋商文件中的规定，本响应文件的有效期限自提交响应文件截止时间之日起</w:t>
      </w:r>
      <w:r>
        <w:rPr>
          <w:rFonts w:ascii="Times New Roman" w:hAnsi="Times New Roman" w:eastAsia="Arial"/>
          <w:sz w:val="24"/>
          <w:szCs w:val="24"/>
          <w:highlight w:val="none"/>
          <w:u w:val="single"/>
        </w:rPr>
        <w:t xml:space="preserve">90</w:t>
      </w:r>
      <w:r>
        <w:rPr>
          <w:rFonts w:hint="eastAsia" w:eastAsia="宋体"/>
          <w:sz w:val="24"/>
          <w:szCs w:val="24"/>
          <w:highlight w:val="none"/>
          <w:u w:val="single"/>
          <w:lang w:val="en-US" w:eastAsia="zh-CN"/>
        </w:rPr>
        <w:t xml:space="preserve">日历</w:t>
      </w:r>
      <w:r>
        <w:rPr>
          <w:rFonts w:ascii="Times New Roman" w:hAnsi="Times New Roman" w:eastAsia="Arial"/>
          <w:sz w:val="24"/>
          <w:szCs w:val="24"/>
          <w:highlight w:val="none"/>
        </w:rPr>
        <w:t xml:space="preserve">天。</w:t>
      </w:r>
      <w:r/>
    </w:p>
    <w:p>
      <w:pPr>
        <w:ind w:firstLine="42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5、我们愿意提供磋商采购单位在磋商文件中要求的相关资料。</w:t>
      </w:r>
      <w:r/>
    </w:p>
    <w:p>
      <w:pPr>
        <w:ind w:firstLine="420"/>
        <w:spacing w:line="360" w:lineRule="auto"/>
        <w:rPr>
          <w:rFonts w:ascii="Times New Roman" w:hAnsi="Times New Roman" w:eastAsia="Arial"/>
          <w:sz w:val="24"/>
          <w:szCs w:val="24"/>
          <w:highlight w:val="none"/>
        </w:rPr>
      </w:pPr>
      <w:r>
        <w:rPr>
          <w:rFonts w:hint="eastAsia"/>
          <w:sz w:val="24"/>
          <w:szCs w:val="24"/>
          <w:highlight w:val="none"/>
          <w:lang w:val="en-US" w:eastAsia="zh-CN"/>
        </w:rPr>
        <w:t xml:space="preserve">6</w:t>
      </w:r>
      <w:r>
        <w:rPr>
          <w:rFonts w:ascii="Times New Roman" w:hAnsi="Times New Roman" w:eastAsia="Arial"/>
          <w:sz w:val="24"/>
          <w:szCs w:val="24"/>
          <w:highlight w:val="none"/>
        </w:rPr>
        <w:t xml:space="preserve">、我们承诺该响应文件在磋商开始后的全过程中保持有效，不作任何更改和变动。</w:t>
      </w:r>
      <w:r/>
    </w:p>
    <w:p>
      <w:pPr>
        <w:ind w:firstLine="420"/>
        <w:spacing w:line="360" w:lineRule="auto"/>
        <w:rPr>
          <w:rFonts w:ascii="Times New Roman" w:hAnsi="Times New Roman" w:eastAsia="Arial"/>
          <w:sz w:val="24"/>
          <w:szCs w:val="24"/>
          <w:highlight w:val="none"/>
        </w:rPr>
      </w:pPr>
      <w:r>
        <w:rPr>
          <w:rFonts w:hint="eastAsia"/>
          <w:sz w:val="24"/>
          <w:szCs w:val="24"/>
          <w:highlight w:val="none"/>
          <w:lang w:val="en-US" w:eastAsia="zh-CN"/>
        </w:rPr>
        <w:t xml:space="preserve">7</w:t>
      </w:r>
      <w:r>
        <w:rPr>
          <w:rFonts w:ascii="Times New Roman" w:hAnsi="Times New Roman" w:eastAsia="Arial"/>
          <w:sz w:val="24"/>
          <w:szCs w:val="24"/>
          <w:highlight w:val="none"/>
        </w:rPr>
        <w:t xml:space="preserve">、我们承诺我公司符合磋商文件中“合格供应商的基本、特定条件”的要求，若与真实情况不符，本公司愿意承担由此而产生的一切后果。</w:t>
      </w:r>
      <w:r/>
    </w:p>
    <w:p>
      <w:pPr>
        <w:ind w:firstLine="42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所有有关磋商文件的函电，请按下列地址联系：</w:t>
      </w:r>
      <w:r/>
    </w:p>
    <w:p>
      <w:pPr>
        <w:ind w:firstLine="42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单位：                             联系人：</w:t>
      </w:r>
      <w:r/>
    </w:p>
    <w:p>
      <w:pPr>
        <w:ind w:firstLine="42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地址：                             邮政编码：</w:t>
      </w:r>
      <w:r/>
    </w:p>
    <w:p>
      <w:pPr>
        <w:ind w:firstLine="42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联系电话：                         传真：</w:t>
      </w:r>
      <w:r/>
    </w:p>
    <w:p>
      <w:pPr>
        <w:ind w:left="3400" w:firstLine="735"/>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r>
      <w:r/>
    </w:p>
    <w:p>
      <w:pPr>
        <w:ind w:left="3400" w:firstLine="735"/>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响应供应商：（单位公章）</w:t>
      </w:r>
      <w:r/>
    </w:p>
    <w:p>
      <w:pPr>
        <w:ind w:left="3824" w:firstLine="315"/>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法定代表人或代理人：（签字或盖章）</w:t>
      </w:r>
      <w:r/>
    </w:p>
    <w:p>
      <w:pPr>
        <w:ind w:left="3400" w:firstLine="735"/>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日期：         年     月     日</w:t>
      </w:r>
      <w:r/>
    </w:p>
    <w:p>
      <w:pPr>
        <w:spacing w:line="360" w:lineRule="auto"/>
        <w:rPr>
          <w:rFonts w:ascii="Times New Roman" w:hAnsi="Times New Roman" w:eastAsia="Arial"/>
          <w:b/>
          <w:sz w:val="24"/>
          <w:szCs w:val="24"/>
          <w:highlight w:val="none"/>
        </w:rPr>
      </w:pPr>
      <w:r>
        <w:rPr>
          <w:rFonts w:ascii="Times New Roman" w:hAnsi="Times New Roman" w:eastAsia="Arial"/>
          <w:highlight w:val="none"/>
        </w:rPr>
        <w:br w:type="page" w:clear="all"/>
      </w:r>
      <w:r>
        <w:rPr>
          <w:rFonts w:ascii="Times New Roman" w:hAnsi="Times New Roman" w:eastAsia="Arial"/>
          <w:b/>
          <w:sz w:val="24"/>
          <w:szCs w:val="24"/>
          <w:highlight w:val="none"/>
        </w:rPr>
        <w:t xml:space="preserve">3、磋商响应报价表及明细表</w:t>
      </w:r>
      <w:r/>
    </w:p>
    <w:p>
      <w:pPr>
        <w:jc w:val="center"/>
        <w:rPr>
          <w:rFonts w:ascii="Times New Roman" w:hAnsi="Times New Roman" w:eastAsia="Arial"/>
          <w:b/>
          <w:sz w:val="24"/>
          <w:szCs w:val="24"/>
          <w:highlight w:val="none"/>
        </w:rPr>
      </w:pPr>
      <w:r>
        <w:rPr>
          <w:rFonts w:ascii="Times New Roman" w:hAnsi="Times New Roman" w:eastAsia="Arial"/>
          <w:b/>
          <w:sz w:val="24"/>
          <w:szCs w:val="24"/>
          <w:highlight w:val="none"/>
        </w:rPr>
        <w:t xml:space="preserve">磋商响应报价表</w:t>
      </w:r>
      <w:r/>
    </w:p>
    <w:p>
      <w:pPr>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tbl>
      <w:tblPr>
        <w:tblStyle w:val="901"/>
        <w:tblW w:w="10210" w:type="dxa"/>
        <w:jc w:val="center"/>
        <w:tblLayout w:type="fixed"/>
        <w:tblCellMar>
          <w:left w:w="108" w:type="dxa"/>
          <w:top w:w="0" w:type="dxa"/>
          <w:right w:w="108" w:type="dxa"/>
          <w:bottom w:w="0" w:type="dxa"/>
        </w:tblCellMar>
        <w:tblLook w:val="04A0" w:firstRow="1" w:lastRow="0" w:firstColumn="1" w:lastColumn="0" w:noHBand="0" w:noVBand="1"/>
      </w:tblPr>
      <w:tblGrid>
        <w:gridCol w:w="2665"/>
        <w:gridCol w:w="7545"/>
      </w:tblGrid>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jc w:val="center"/>
              <w:spacing w:line="360" w:lineRule="auto"/>
              <w:widowControl/>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t xml:space="preserve">项目名称</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jc w:val="both"/>
              <w:spacing w:line="360" w:lineRule="auto"/>
              <w:widowControl/>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jc w:val="center"/>
              <w:spacing w:line="360" w:lineRule="auto"/>
              <w:widowControl/>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t xml:space="preserve">采购编号</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jc w:val="both"/>
              <w:spacing w:line="360" w:lineRule="auto"/>
              <w:widowControl/>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jc w:val="center"/>
              <w:spacing w:line="360" w:lineRule="auto"/>
              <w:widowControl/>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t xml:space="preserve">响应总报价</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jc w:val="left"/>
              <w:spacing w:line="360" w:lineRule="auto"/>
              <w:widowControl/>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t xml:space="preserve">人民币大写：</w:t>
            </w:r>
            <w:r>
              <w:rPr>
                <w:rFonts w:ascii="Times New Roman" w:hAnsi="Times New Roman" w:eastAsia="Arial" w:cs="Times New Roman"/>
                <w:sz w:val="24"/>
                <w:szCs w:val="24"/>
                <w:highlight w:val="none"/>
                <w:u w:val="single"/>
                <w:lang w:val="en-US" w:eastAsia="zh-CN" w:bidi="ar-SA"/>
              </w:rPr>
              <w:t xml:space="preserve"> </w:t>
            </w:r>
            <w:r>
              <w:rPr>
                <w:rFonts w:ascii="Times New Roman" w:hAnsi="Times New Roman" w:eastAsia="宋体" w:cs="Times New Roman"/>
                <w:spacing w:val="20"/>
                <w:sz w:val="24"/>
                <w:highlight w:val="none"/>
                <w:u w:val="single"/>
                <w:lang w:val="en-US" w:eastAsia="zh-CN" w:bidi="ar-SA"/>
              </w:rPr>
              <w:t xml:space="preserve">             </w:t>
            </w:r>
            <w:r>
              <w:rPr>
                <w:rFonts w:ascii="Times New Roman" w:hAnsi="Times New Roman" w:eastAsia="Arial" w:cs="Times New Roman"/>
                <w:sz w:val="24"/>
                <w:szCs w:val="24"/>
                <w:highlight w:val="none"/>
                <w:lang w:val="en-US" w:eastAsia="zh-CN" w:bidi="ar-SA"/>
              </w:rPr>
              <w:t xml:space="preserve">；（小写：</w:t>
            </w:r>
            <w:r>
              <w:rPr>
                <w:rFonts w:ascii="Times New Roman" w:hAnsi="Times New Roman" w:eastAsia="宋体" w:cs="Times New Roman"/>
                <w:spacing w:val="20"/>
                <w:sz w:val="24"/>
                <w:highlight w:val="none"/>
                <w:u w:val="single"/>
                <w:lang w:val="en-US" w:eastAsia="zh-CN" w:bidi="ar-SA"/>
              </w:rPr>
              <w:t xml:space="preserve">￥       </w:t>
            </w:r>
            <w:r>
              <w:rPr>
                <w:rFonts w:ascii="Times New Roman" w:hAnsi="Times New Roman" w:eastAsia="Arial" w:cs="Times New Roman"/>
                <w:sz w:val="24"/>
                <w:szCs w:val="24"/>
                <w:highlight w:val="none"/>
                <w:lang w:val="en-US" w:eastAsia="zh-CN" w:bidi="ar-SA"/>
              </w:rPr>
              <w:t xml:space="preserve"> ）</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jc w:val="center"/>
              <w:spacing w:line="360" w:lineRule="auto"/>
              <w:widowControl/>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t xml:space="preserve">服务期限</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jc w:val="both"/>
              <w:spacing w:line="360" w:lineRule="auto"/>
              <w:widowControl/>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65" w:type="dxa"/>
            <w:vAlign w:val="center"/>
            <w:textDirection w:val="lrTb"/>
            <w:noWrap w:val="false"/>
          </w:tcPr>
          <w:p>
            <w:pPr>
              <w:jc w:val="center"/>
              <w:spacing w:line="360" w:lineRule="auto"/>
              <w:widowControl/>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t xml:space="preserve">是否小微企业</w:t>
            </w:r>
            <w:r/>
          </w:p>
        </w:tc>
        <w:tc>
          <w:tcPr>
            <w:tcBorders>
              <w:top w:val="single" w:color="000000" w:sz="4" w:space="0"/>
              <w:left w:val="none" w:color="000000" w:sz="4" w:space="0"/>
              <w:bottom w:val="single" w:color="000000" w:sz="4" w:space="0"/>
              <w:right w:val="single" w:color="000000" w:sz="4" w:space="0"/>
            </w:tcBorders>
            <w:tcMar>
              <w:left w:w="108" w:type="dxa"/>
              <w:top w:w="0" w:type="dxa"/>
              <w:right w:w="108" w:type="dxa"/>
              <w:bottom w:w="0" w:type="dxa"/>
            </w:tcMar>
            <w:tcW w:w="7545" w:type="dxa"/>
            <w:vAlign w:val="center"/>
            <w:textDirection w:val="lrTb"/>
            <w:noWrap w:val="false"/>
          </w:tcPr>
          <w:p>
            <w:pPr>
              <w:ind w:firstLine="105"/>
              <w:jc w:val="left"/>
              <w:spacing w:line="360" w:lineRule="auto"/>
              <w:widowControl/>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t xml:space="preserve">□小型     □微型     □残疾人企业     □监狱企业</w:t>
            </w:r>
            <w:r/>
          </w:p>
        </w:tc>
      </w:tr>
    </w:tbl>
    <w:p>
      <w:pPr>
        <w:spacing w:line="400" w:lineRule="exact"/>
        <w:rPr>
          <w:rFonts w:ascii="Times New Roman" w:hAnsi="Times New Roman" w:eastAsia="Arial" w:cs="Times New Roman"/>
          <w:b/>
          <w:szCs w:val="21"/>
          <w:highlight w:val="none"/>
        </w:rPr>
      </w:pPr>
      <w:r>
        <w:rPr>
          <w:rFonts w:ascii="Times New Roman" w:hAnsi="Times New Roman" w:eastAsia="Arial"/>
          <w:sz w:val="24"/>
          <w:szCs w:val="24"/>
          <w:highlight w:val="none"/>
        </w:rPr>
        <w:t xml:space="preserve">注：</w:t>
      </w:r>
      <w:r>
        <w:rPr>
          <w:rFonts w:ascii="Times New Roman" w:hAnsi="Times New Roman" w:eastAsia="Arial" w:cs="Times New Roman"/>
          <w:b/>
          <w:szCs w:val="21"/>
          <w:highlight w:val="none"/>
        </w:rPr>
        <w:t xml:space="preserve">1、响应总报</w:t>
      </w:r>
      <w:r>
        <w:rPr>
          <w:rFonts w:ascii="Times New Roman" w:hAnsi="Times New Roman" w:eastAsia="Arial" w:cs="Times New Roman"/>
          <w:b/>
          <w:szCs w:val="20"/>
          <w:highlight w:val="none"/>
        </w:rPr>
        <w:t xml:space="preserve">价</w:t>
      </w:r>
      <w:r>
        <w:rPr>
          <w:rFonts w:ascii="Times New Roman" w:hAnsi="Times New Roman" w:eastAsia="Arial" w:cs="Times New Roman"/>
          <w:b/>
          <w:sz w:val="21"/>
          <w:highlight w:val="none"/>
        </w:rPr>
        <w:t xml:space="preserve">包含</w:t>
      </w:r>
      <w:r>
        <w:rPr>
          <w:rFonts w:hint="eastAsia" w:ascii="宋体" w:hAnsi="宋体" w:cs="宋体"/>
          <w:b/>
          <w:szCs w:val="21"/>
          <w:highlight w:val="none"/>
        </w:rPr>
        <w:t xml:space="preserve">完成本项目全部服务内容所需的维修、巡查、零配件、材料、安装、调试、人工</w:t>
      </w:r>
      <w:r>
        <w:rPr>
          <w:rFonts w:hint="eastAsia" w:ascii="宋体" w:hAnsi="宋体" w:cs="宋体"/>
          <w:b/>
          <w:szCs w:val="21"/>
          <w:highlight w:val="none"/>
          <w:lang w:eastAsia="zh-CN"/>
        </w:rPr>
        <w:t xml:space="preserve">（</w:t>
      </w:r>
      <w:r>
        <w:rPr>
          <w:rFonts w:hint="eastAsia" w:ascii="宋体" w:hAnsi="宋体" w:cs="宋体"/>
          <w:b/>
          <w:szCs w:val="21"/>
          <w:highlight w:val="none"/>
          <w:lang w:val="en-US" w:eastAsia="zh-CN"/>
        </w:rPr>
        <w:t xml:space="preserve">包括工资、社保、保险等</w:t>
      </w:r>
      <w:r>
        <w:rPr>
          <w:rFonts w:hint="eastAsia" w:ascii="宋体" w:hAnsi="宋体" w:cs="宋体"/>
          <w:b/>
          <w:szCs w:val="21"/>
          <w:highlight w:val="none"/>
          <w:lang w:eastAsia="zh-CN"/>
        </w:rPr>
        <w:t xml:space="preserve">）</w:t>
      </w:r>
      <w:r>
        <w:rPr>
          <w:rFonts w:hint="eastAsia" w:ascii="宋体" w:hAnsi="宋体" w:cs="宋体"/>
          <w:b/>
          <w:szCs w:val="21"/>
          <w:highlight w:val="none"/>
        </w:rPr>
        <w:t xml:space="preserve">、机械、保险、运输、劳保、各种税费以及质保期间全部费用以及响应供应商企业利润、税金和政策性文件规定及合同包含的所有风险、责任等一切费用。</w:t>
      </w:r>
      <w:r/>
    </w:p>
    <w:p>
      <w:pPr>
        <w:spacing w:line="400" w:lineRule="exact"/>
        <w:rPr>
          <w:rFonts w:ascii="Times New Roman" w:hAnsi="Times New Roman" w:eastAsia="Arial"/>
          <w:b/>
          <w:sz w:val="24"/>
          <w:szCs w:val="24"/>
          <w:highlight w:val="none"/>
        </w:rPr>
      </w:pPr>
      <w:r>
        <w:rPr>
          <w:rFonts w:ascii="Times New Roman" w:hAnsi="Times New Roman" w:eastAsia="Arial"/>
          <w:b/>
          <w:highlight w:val="none"/>
        </w:rPr>
        <w:t xml:space="preserve">2、报价金额全部采取人民币表示，响应报价精确到分。</w:t>
      </w:r>
      <w:r/>
    </w:p>
    <w:p>
      <w:pPr>
        <w:pStyle w:val="942"/>
        <w:rPr>
          <w:highlight w:val="none"/>
        </w:rPr>
      </w:pPr>
      <w:r>
        <w:rPr>
          <w:highlight w:val="none"/>
        </w:rPr>
      </w:r>
      <w:r/>
    </w:p>
    <w:p>
      <w:pPr>
        <w:ind w:firstLine="240"/>
        <w:spacing w:line="400" w:lineRule="exact"/>
        <w:rPr>
          <w:rFonts w:ascii="Times New Roman" w:hAnsi="Times New Roman" w:eastAsia="Arial"/>
          <w:sz w:val="24"/>
          <w:szCs w:val="24"/>
          <w:highlight w:val="none"/>
        </w:rPr>
      </w:pPr>
      <w:r>
        <w:rPr>
          <w:rFonts w:ascii="Times New Roman" w:hAnsi="Times New Roman" w:eastAsia="Arial"/>
          <w:sz w:val="24"/>
          <w:szCs w:val="24"/>
          <w:highlight w:val="none"/>
        </w:rPr>
        <w:t xml:space="preserve">响应供应商：（单位公章）</w:t>
      </w:r>
      <w:r/>
    </w:p>
    <w:p>
      <w:pPr>
        <w:ind w:firstLine="240"/>
        <w:spacing w:line="400" w:lineRule="exact"/>
        <w:rPr>
          <w:rFonts w:ascii="Times New Roman" w:hAnsi="Times New Roman" w:eastAsia="Arial"/>
          <w:sz w:val="24"/>
          <w:szCs w:val="24"/>
          <w:highlight w:val="none"/>
        </w:rPr>
      </w:pPr>
      <w:r>
        <w:rPr>
          <w:rFonts w:ascii="Times New Roman" w:hAnsi="Times New Roman" w:eastAsia="Arial"/>
          <w:sz w:val="24"/>
          <w:szCs w:val="24"/>
          <w:highlight w:val="none"/>
        </w:rPr>
        <w:t xml:space="preserve">法定代表人或代理人：（签字或盖章）</w:t>
      </w:r>
      <w:r/>
    </w:p>
    <w:p>
      <w:pPr>
        <w:ind w:firstLine="24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日期：   年    月     日</w:t>
      </w:r>
      <w:r/>
    </w:p>
    <w:p>
      <w:pPr>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42"/>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55"/>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55"/>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55"/>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55"/>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55"/>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55"/>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55"/>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55"/>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55"/>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55"/>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55"/>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55"/>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55"/>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55"/>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55"/>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55"/>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955"/>
        <w:rPr>
          <w:rFonts w:ascii="Times New Roman" w:hAnsi="Times New Roman" w:eastAsia="Arial"/>
          <w:b/>
          <w:sz w:val="24"/>
          <w:szCs w:val="24"/>
          <w:highlight w:val="none"/>
        </w:rPr>
      </w:pPr>
      <w:r>
        <w:rPr>
          <w:rFonts w:ascii="Times New Roman" w:hAnsi="Times New Roman" w:eastAsia="Arial"/>
          <w:b/>
          <w:sz w:val="24"/>
          <w:szCs w:val="24"/>
          <w:highlight w:val="none"/>
        </w:rPr>
      </w:r>
      <w:r/>
    </w:p>
    <w:p>
      <w:pPr>
        <w:jc w:val="left"/>
        <w:tabs>
          <w:tab w:val="left" w:pos="6046" w:leader="none"/>
        </w:tabs>
        <w:rPr>
          <w:highlight w:val="none"/>
        </w:rPr>
      </w:pPr>
      <w:r>
        <w:rPr>
          <w:highlight w:val="none"/>
        </w:rPr>
      </w:r>
      <w:r/>
    </w:p>
    <w:p>
      <w:pPr>
        <w:jc w:val="center"/>
        <w:spacing w:line="420" w:lineRule="exact"/>
        <w:rPr>
          <w:b/>
          <w:bCs/>
          <w:sz w:val="28"/>
          <w:szCs w:val="28"/>
          <w:highlight w:val="none"/>
        </w:rPr>
      </w:pPr>
      <w:r>
        <w:rPr>
          <w:b/>
          <w:bCs/>
          <w:sz w:val="28"/>
          <w:szCs w:val="28"/>
          <w:highlight w:val="none"/>
        </w:rPr>
        <w:t xml:space="preserve">磋商响应报价明细表</w:t>
      </w:r>
      <w:r/>
    </w:p>
    <w:p>
      <w:pPr>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spacing w:line="360" w:lineRule="auto"/>
        <w:rPr>
          <w:rFonts w:ascii="Times New Roman" w:hAnsi="Times New Roman" w:cs="Times New Roman"/>
          <w:szCs w:val="21"/>
          <w:highlight w:val="none"/>
        </w:rPr>
      </w:pPr>
      <w:r>
        <w:rPr>
          <w:rFonts w:hint="eastAsia" w:cs="Times New Roman"/>
          <w:sz w:val="24"/>
          <w:szCs w:val="24"/>
          <w:highlight w:val="none"/>
          <w:lang w:val="en-US" w:eastAsia="zh-CN"/>
        </w:rPr>
        <w:t xml:space="preserve">              </w:t>
      </w:r>
      <w:r>
        <w:rPr>
          <w:rFonts w:ascii="Times New Roman" w:hAnsi="Times New Roman" w:cs="Times New Roman"/>
          <w:szCs w:val="21"/>
          <w:highlight w:val="none"/>
        </w:rPr>
        <w:t xml:space="preserve">                                           </w:t>
      </w:r>
      <w:r>
        <w:rPr>
          <w:rFonts w:hint="eastAsia" w:cs="Times New Roman"/>
          <w:szCs w:val="21"/>
          <w:highlight w:val="none"/>
          <w:lang w:val="en-US" w:eastAsia="zh-CN"/>
        </w:rPr>
        <w:t xml:space="preserve">            </w:t>
      </w:r>
      <w:r>
        <w:rPr>
          <w:rFonts w:ascii="Times New Roman" w:hAnsi="Times New Roman" w:cs="Times New Roman"/>
          <w:szCs w:val="21"/>
          <w:highlight w:val="none"/>
        </w:rPr>
        <w:t xml:space="preserve">      </w:t>
      </w:r>
      <w:r>
        <w:rPr>
          <w:rFonts w:hint="eastAsia" w:hAnsi="宋体" w:cs="宋体"/>
          <w:sz w:val="24"/>
          <w:szCs w:val="24"/>
          <w:highlight w:val="none"/>
        </w:rPr>
        <w:t xml:space="preserve">价格单位：元</w:t>
      </w:r>
      <w:r/>
    </w:p>
    <w:tbl>
      <w:tblPr>
        <w:tblStyle w:val="9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9"/>
        <w:gridCol w:w="2130"/>
        <w:gridCol w:w="2085"/>
        <w:gridCol w:w="1669"/>
        <w:gridCol w:w="1391"/>
        <w:gridCol w:w="1335"/>
      </w:tblGrid>
      <w:tr>
        <w:trPr>
          <w:jc w:val="center"/>
          <w:trHeight w:val="1249"/>
        </w:trPr>
        <w:tc>
          <w:tcPr>
            <w:tcW w:w="1019"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序号</w:t>
            </w:r>
            <w:r/>
          </w:p>
        </w:tc>
        <w:tc>
          <w:tcPr>
            <w:tcW w:w="2130" w:type="dxa"/>
            <w:vAlign w:val="center"/>
            <w:textDirection w:val="lrTb"/>
            <w:noWrap w:val="false"/>
          </w:tcPr>
          <w:p>
            <w:pPr>
              <w:jc w:val="center"/>
              <w:spacing w:line="360" w:lineRule="auto"/>
              <w:widowControl w:val="off"/>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 xml:space="preserve">分项</w:t>
            </w:r>
            <w:r/>
          </w:p>
        </w:tc>
        <w:tc>
          <w:tcPr>
            <w:tcW w:w="2085"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服务内容</w:t>
            </w:r>
            <w:r/>
          </w:p>
        </w:tc>
        <w:tc>
          <w:tcPr>
            <w:tcW w:w="1669"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单价（元）</w:t>
            </w:r>
            <w:r/>
          </w:p>
        </w:tc>
        <w:tc>
          <w:tcPr>
            <w:tcW w:w="1391"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总价（元）</w:t>
            </w:r>
            <w:r/>
          </w:p>
        </w:tc>
        <w:tc>
          <w:tcPr>
            <w:tcW w:w="1335"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备注</w:t>
            </w:r>
            <w:r/>
          </w:p>
        </w:tc>
      </w:tr>
      <w:tr>
        <w:trPr>
          <w:jc w:val="center"/>
          <w:trHeight w:val="630"/>
        </w:trPr>
        <w:tc>
          <w:tcPr>
            <w:tcW w:w="1019"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W w:w="2130"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085"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69" w:type="dxa"/>
            <w:vAlign w:val="top"/>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391" w:type="dxa"/>
            <w:vAlign w:val="top"/>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335"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630"/>
        </w:trPr>
        <w:tc>
          <w:tcPr>
            <w:tcW w:w="1019"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p>
        </w:tc>
        <w:tc>
          <w:tcPr>
            <w:tcW w:w="2130"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085"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69" w:type="dxa"/>
            <w:vAlign w:val="top"/>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391" w:type="dxa"/>
            <w:vAlign w:val="top"/>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335" w:type="dxa"/>
            <w:vAlign w:val="center"/>
            <w:textDirection w:val="lrTb"/>
            <w:noWrap w:val="false"/>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630"/>
        </w:trPr>
        <w:tc>
          <w:tcPr>
            <w:tcW w:w="1019"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p>
        </w:tc>
        <w:tc>
          <w:tcPr>
            <w:tcW w:w="2130"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085"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69" w:type="dxa"/>
            <w:vAlign w:val="top"/>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391" w:type="dxa"/>
            <w:vAlign w:val="top"/>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335"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630"/>
        </w:trPr>
        <w:tc>
          <w:tcPr>
            <w:tcW w:w="1019"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p>
        </w:tc>
        <w:tc>
          <w:tcPr>
            <w:tcW w:w="2130"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085"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69" w:type="dxa"/>
            <w:vAlign w:val="top"/>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391" w:type="dxa"/>
            <w:vAlign w:val="top"/>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335"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630"/>
        </w:trPr>
        <w:tc>
          <w:tcPr>
            <w:tcW w:w="1019"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p>
        </w:tc>
        <w:tc>
          <w:tcPr>
            <w:tcW w:w="2130"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085"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669" w:type="dxa"/>
            <w:vAlign w:val="top"/>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391" w:type="dxa"/>
            <w:vAlign w:val="top"/>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335"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630"/>
        </w:trPr>
        <w:tc>
          <w:tcPr>
            <w:tcW w:w="1019" w:type="dxa"/>
            <w:vAlign w:val="center"/>
            <w:textDirection w:val="lrTb"/>
            <w:noWrap w:val="false"/>
          </w:tcPr>
          <w:p>
            <w:pPr>
              <w:jc w:val="center"/>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响应总价</w:t>
            </w:r>
            <w:r/>
          </w:p>
        </w:tc>
        <w:tc>
          <w:tcPr>
            <w:gridSpan w:val="5"/>
            <w:tcW w:w="8610" w:type="dxa"/>
            <w:vAlign w:val="center"/>
            <w:textDirection w:val="lrTb"/>
            <w:noWrap w:val="false"/>
          </w:tcPr>
          <w:p>
            <w:pPr>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人民币：（大写）                     小写：</w:t>
            </w:r>
            <w:r/>
          </w:p>
        </w:tc>
      </w:tr>
    </w:tbl>
    <w:p>
      <w:pPr>
        <w:ind w:firstLine="480"/>
        <w:spacing w:line="360" w:lineRule="auto"/>
        <w:rPr>
          <w:rFonts w:ascii="Times New Roman" w:hAnsi="Times New Roman" w:eastAsia="宋体" w:cs="Times New Roman"/>
          <w:sz w:val="24"/>
          <w:szCs w:val="24"/>
          <w:highlight w:val="none"/>
        </w:rPr>
      </w:pPr>
      <w:r>
        <w:rPr>
          <w:rFonts w:ascii="Times New Roman" w:hAnsi="Times New Roman" w:cs="Times New Roman"/>
          <w:sz w:val="24"/>
          <w:szCs w:val="24"/>
          <w:highlight w:val="none"/>
        </w:rPr>
        <w:t xml:space="preserve">注：</w:t>
      </w:r>
      <w:r>
        <w:rPr>
          <w:rFonts w:ascii="Times New Roman" w:hAnsi="Times New Roman" w:eastAsia="宋体" w:cs="Times New Roman"/>
          <w:sz w:val="24"/>
          <w:szCs w:val="24"/>
          <w:highlight w:val="none"/>
        </w:rPr>
        <w:t xml:space="preserve">1、磋商响应单位可针对本项目实际情况自行调整报价表格式；</w:t>
      </w:r>
      <w:r/>
    </w:p>
    <w:p>
      <w:pPr>
        <w:ind w:firstLine="960"/>
        <w:spacing w:line="360" w:lineRule="auto"/>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2</w:t>
      </w:r>
      <w:r>
        <w:rPr>
          <w:rFonts w:ascii="Times New Roman" w:hAnsi="Times New Roman" w:eastAsia="宋体" w:cs="Times New Roman"/>
          <w:sz w:val="24"/>
          <w:szCs w:val="24"/>
          <w:highlight w:val="none"/>
        </w:rPr>
        <w:t xml:space="preserve">、此表合计总价与报价表须保持一致，否则以报价表价格为准</w:t>
      </w:r>
      <w:r>
        <w:rPr>
          <w:rFonts w:ascii="Times New Roman" w:hAnsi="Times New Roman" w:eastAsia="宋体" w:cs="Times New Roman"/>
          <w:sz w:val="24"/>
          <w:szCs w:val="24"/>
          <w:highlight w:val="none"/>
          <w:lang w:eastAsia="zh-CN"/>
        </w:rPr>
        <w:t xml:space="preserve">；</w:t>
      </w:r>
      <w:r/>
    </w:p>
    <w:p>
      <w:pPr>
        <w:ind w:firstLine="960"/>
        <w:spacing w:line="360" w:lineRule="auto"/>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3</w:t>
      </w:r>
      <w:r>
        <w:rPr>
          <w:rFonts w:ascii="Times New Roman" w:hAnsi="Times New Roman" w:eastAsia="宋体" w:cs="Times New Roman"/>
          <w:sz w:val="24"/>
          <w:szCs w:val="24"/>
          <w:highlight w:val="none"/>
        </w:rPr>
        <w:t xml:space="preserve">、磋商现场最后报价无需提交此明细表，可在领取成交通知书时补交</w:t>
      </w:r>
      <w:r>
        <w:rPr>
          <w:rFonts w:ascii="Times New Roman" w:hAnsi="Times New Roman" w:eastAsia="宋体" w:cs="Times New Roman"/>
          <w:sz w:val="24"/>
          <w:szCs w:val="24"/>
          <w:highlight w:val="none"/>
          <w:lang w:eastAsia="zh-CN"/>
        </w:rPr>
        <w:t xml:space="preserve">；</w:t>
      </w:r>
      <w:r/>
    </w:p>
    <w:p>
      <w:pPr>
        <w:ind w:firstLine="960"/>
        <w:spacing w:line="360" w:lineRule="auto"/>
        <w:rPr>
          <w:rFonts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4</w:t>
      </w:r>
      <w:r>
        <w:rPr>
          <w:rFonts w:ascii="Times New Roman" w:hAnsi="Times New Roman" w:eastAsia="宋体" w:cs="Times New Roman"/>
          <w:sz w:val="24"/>
          <w:szCs w:val="24"/>
          <w:highlight w:val="none"/>
        </w:rPr>
        <w:t xml:space="preserve">、响应单位须对全部采购内容进行分项明细列表报价（包括但不限于各单项服务单价报价）</w:t>
      </w:r>
      <w:r>
        <w:rPr>
          <w:rFonts w:ascii="Times New Roman" w:hAnsi="Times New Roman" w:eastAsia="宋体" w:cs="Times New Roman"/>
          <w:sz w:val="24"/>
          <w:szCs w:val="24"/>
          <w:highlight w:val="none"/>
          <w:lang w:eastAsia="zh-CN"/>
        </w:rPr>
        <w:t xml:space="preserve">；</w:t>
      </w:r>
      <w:r/>
    </w:p>
    <w:p>
      <w:pPr>
        <w:ind w:firstLine="960"/>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eastAsia="zh-CN"/>
        </w:rPr>
        <w:t xml:space="preserve">5</w:t>
      </w:r>
      <w:r>
        <w:rPr>
          <w:rFonts w:ascii="Times New Roman" w:hAnsi="Times New Roman" w:eastAsia="宋体" w:cs="Times New Roman"/>
          <w:sz w:val="24"/>
          <w:szCs w:val="24"/>
          <w:highlight w:val="none"/>
        </w:rPr>
        <w:t xml:space="preserve">、报价金额全部采取人民币表示，响应报价精确到分。</w:t>
      </w:r>
      <w:r/>
    </w:p>
    <w:p>
      <w:pPr>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r>
      <w:r/>
    </w:p>
    <w:p>
      <w:pPr>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响应供应商（盖章）：</w:t>
      </w:r>
      <w:r/>
    </w:p>
    <w:p>
      <w:pPr>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法定代表人或代理人：              </w:t>
      </w:r>
      <w:r/>
    </w:p>
    <w:p>
      <w:pPr>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日期：</w:t>
      </w:r>
      <w:r/>
    </w:p>
    <w:p>
      <w:pPr>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rPr>
          <w:rFonts w:ascii="Times New Roman" w:hAnsi="Times New Roman" w:eastAsia="Arial"/>
          <w:b/>
          <w:sz w:val="24"/>
          <w:szCs w:val="24"/>
          <w:highlight w:val="none"/>
        </w:rPr>
      </w:pPr>
      <w:r>
        <w:rPr>
          <w:rFonts w:ascii="Times New Roman" w:hAnsi="Times New Roman" w:eastAsia="Arial"/>
          <w:b/>
          <w:sz w:val="24"/>
          <w:szCs w:val="24"/>
          <w:highlight w:val="none"/>
        </w:rPr>
        <w:br w:type="page" w:clear="all"/>
      </w:r>
      <w:r/>
    </w:p>
    <w:p>
      <w:pPr>
        <w:spacing w:line="360" w:lineRule="auto"/>
        <w:widowControl/>
        <w:rPr>
          <w:rFonts w:ascii="Times New Roman" w:hAnsi="Times New Roman" w:eastAsia="Arial"/>
          <w:b/>
          <w:sz w:val="24"/>
          <w:szCs w:val="24"/>
          <w:highlight w:val="none"/>
        </w:rPr>
      </w:pPr>
      <w:r>
        <w:rPr>
          <w:rFonts w:ascii="Times New Roman" w:hAnsi="Times New Roman" w:eastAsia="Arial"/>
          <w:b/>
          <w:sz w:val="24"/>
          <w:szCs w:val="24"/>
          <w:highlight w:val="none"/>
        </w:rPr>
        <w:t xml:space="preserve">4、偏离表</w:t>
      </w:r>
      <w:r/>
    </w:p>
    <w:p>
      <w:pPr>
        <w:jc w:val="center"/>
        <w:spacing w:line="360" w:lineRule="auto"/>
        <w:rPr>
          <w:rFonts w:ascii="Times New Roman" w:hAnsi="Times New Roman" w:eastAsia="Arial"/>
          <w:b/>
          <w:sz w:val="24"/>
          <w:szCs w:val="24"/>
          <w:highlight w:val="none"/>
        </w:rPr>
      </w:pPr>
      <w:r>
        <w:rPr>
          <w:rFonts w:ascii="Times New Roman" w:hAnsi="Times New Roman" w:eastAsia="Arial"/>
          <w:b/>
          <w:sz w:val="24"/>
          <w:szCs w:val="24"/>
          <w:highlight w:val="none"/>
        </w:rPr>
        <w:t xml:space="preserve">服务要求偏离表</w:t>
      </w:r>
      <w:r/>
    </w:p>
    <w:p>
      <w:pPr>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单位名称（盖章）：</w:t>
      </w:r>
      <w:r/>
    </w:p>
    <w:tbl>
      <w:tblPr>
        <w:tblStyle w:val="901"/>
        <w:tblW w:w="10334" w:type="dxa"/>
        <w:tblInd w:w="-108" w:type="dxa"/>
        <w:tblLayout w:type="fixed"/>
        <w:tblCellMar>
          <w:left w:w="108" w:type="dxa"/>
          <w:top w:w="0" w:type="dxa"/>
          <w:right w:w="108" w:type="dxa"/>
          <w:bottom w:w="0" w:type="dxa"/>
        </w:tblCellMar>
        <w:tblLook w:val="04A0" w:firstRow="1" w:lastRow="0" w:firstColumn="1" w:lastColumn="0" w:noHBand="0" w:noVBand="1"/>
      </w:tblPr>
      <w:tblGrid>
        <w:gridCol w:w="729"/>
        <w:gridCol w:w="1718"/>
        <w:gridCol w:w="2287"/>
        <w:gridCol w:w="2287"/>
        <w:gridCol w:w="1729"/>
        <w:gridCol w:w="1584"/>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t xml:space="preserve">服务内容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t xml:space="preserve">采购要求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t xml:space="preserve">服务响应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t xml:space="preserve">偏离说明</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t xml:space="preserve">备注</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8"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87"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29"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4" w:type="dxa"/>
            <w:vAlign w:val="center"/>
            <w:textDirection w:val="lrTb"/>
            <w:noWrap w:val="false"/>
          </w:tcPr>
          <w:p>
            <w:pPr>
              <w:jc w:val="center"/>
              <w:spacing w:before="156" w:after="156"/>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r>
            <w:r/>
          </w:p>
        </w:tc>
      </w:tr>
    </w:tbl>
    <w:p>
      <w:pPr>
        <w:ind w:firstLine="42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注：1、响应单位应对照磋商文件服务要求等要求，所响应标的物与磋商文件的规定有无偏离（无偏离或正偏离或负偏离）的情况，应在此表中申明与服务要求条文的偏差和例外。</w:t>
      </w:r>
      <w:r/>
    </w:p>
    <w:p>
      <w:pPr>
        <w:ind w:firstLine="42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2、未在上表中说明的，如在响应文件其他内容中已有文字说明的，则以已有文字说明为准，否则，将被认为完全响应磋商文件的规定。但该表不作为响应单位对所响应标的物关于服务要求等详细描述和说明的替代。</w:t>
      </w:r>
      <w:r/>
    </w:p>
    <w:p>
      <w:pPr>
        <w:ind w:firstLine="42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r>
      <w:r/>
    </w:p>
    <w:p>
      <w:pPr>
        <w:ind w:firstLine="42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r>
      <w:r/>
    </w:p>
    <w:p>
      <w:pPr>
        <w:ind w:firstLine="240"/>
        <w:spacing w:line="400" w:lineRule="exact"/>
        <w:rPr>
          <w:rFonts w:ascii="Times New Roman" w:hAnsi="Times New Roman" w:eastAsia="Arial"/>
          <w:sz w:val="24"/>
          <w:szCs w:val="24"/>
          <w:highlight w:val="none"/>
        </w:rPr>
      </w:pPr>
      <w:r>
        <w:rPr>
          <w:rFonts w:ascii="Times New Roman" w:hAnsi="Times New Roman" w:eastAsia="Arial"/>
          <w:sz w:val="24"/>
          <w:szCs w:val="24"/>
          <w:highlight w:val="none"/>
        </w:rPr>
        <w:t xml:space="preserve">响应供应商：（公章）</w:t>
      </w:r>
      <w:r/>
    </w:p>
    <w:p>
      <w:pPr>
        <w:ind w:firstLine="240"/>
        <w:spacing w:line="400" w:lineRule="exact"/>
        <w:rPr>
          <w:rFonts w:ascii="Times New Roman" w:hAnsi="Times New Roman" w:eastAsia="Arial"/>
          <w:sz w:val="24"/>
          <w:szCs w:val="24"/>
          <w:highlight w:val="none"/>
        </w:rPr>
      </w:pPr>
      <w:r>
        <w:rPr>
          <w:rFonts w:ascii="Times New Roman" w:hAnsi="Times New Roman" w:eastAsia="Arial"/>
          <w:sz w:val="24"/>
          <w:szCs w:val="24"/>
          <w:highlight w:val="none"/>
        </w:rPr>
        <w:t xml:space="preserve">法定代表人或代理人：（签字或盖章）</w:t>
      </w:r>
      <w:r/>
    </w:p>
    <w:p>
      <w:pPr>
        <w:ind w:firstLine="240"/>
        <w:spacing w:line="360" w:lineRule="auto"/>
        <w:rPr>
          <w:rFonts w:ascii="Times New Roman" w:hAnsi="Times New Roman" w:eastAsia="Arial"/>
          <w:b/>
          <w:sz w:val="24"/>
          <w:szCs w:val="24"/>
          <w:highlight w:val="none"/>
        </w:rPr>
      </w:pPr>
      <w:r>
        <w:rPr>
          <w:rFonts w:ascii="Times New Roman" w:hAnsi="Times New Roman" w:eastAsia="Arial"/>
          <w:sz w:val="24"/>
          <w:szCs w:val="24"/>
          <w:highlight w:val="none"/>
        </w:rPr>
        <w:t xml:space="preserve">日期：    年   月    日</w:t>
      </w:r>
      <w:r/>
    </w:p>
    <w:p>
      <w:pPr>
        <w:jc w:val="center"/>
        <w:spacing w:line="360" w:lineRule="auto"/>
        <w:widowControl/>
        <w:rPr>
          <w:rFonts w:ascii="Times New Roman" w:hAnsi="Times New Roman" w:eastAsia="Arial"/>
          <w:highlight w:val="none"/>
        </w:rPr>
      </w:pPr>
      <w:r>
        <w:rPr>
          <w:rFonts w:ascii="Times New Roman" w:hAnsi="Times New Roman" w:eastAsia="Arial"/>
          <w:highlight w:val="none"/>
        </w:rPr>
        <w:br w:type="page" w:clear="all"/>
      </w:r>
      <w:r/>
    </w:p>
    <w:p>
      <w:pPr>
        <w:jc w:val="center"/>
        <w:spacing w:line="360" w:lineRule="auto"/>
        <w:widowControl/>
        <w:rPr>
          <w:rFonts w:ascii="Times New Roman" w:hAnsi="Times New Roman" w:eastAsia="Arial"/>
          <w:b/>
          <w:sz w:val="24"/>
          <w:szCs w:val="24"/>
          <w:highlight w:val="none"/>
        </w:rPr>
      </w:pPr>
      <w:r>
        <w:rPr>
          <w:rFonts w:ascii="Times New Roman" w:hAnsi="Times New Roman" w:eastAsia="Arial"/>
          <w:b/>
          <w:sz w:val="24"/>
          <w:szCs w:val="24"/>
          <w:highlight w:val="none"/>
        </w:rPr>
        <w:t xml:space="preserve">商务条款偏离表</w:t>
      </w:r>
      <w:r/>
    </w:p>
    <w:p>
      <w:pPr>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r>
      <w:r/>
    </w:p>
    <w:tbl>
      <w:tblPr>
        <w:tblStyle w:val="901"/>
        <w:tblW w:w="1033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31"/>
        <w:gridCol w:w="3366"/>
        <w:gridCol w:w="2235"/>
        <w:gridCol w:w="2101"/>
        <w:gridCol w:w="1801"/>
      </w:tblGrid>
      <w:tr>
        <w:trPr>
          <w:cantSplit/>
          <w:jc w:val="center"/>
          <w:trHeight w:val="80"/>
          <w:tblHeader/>
        </w:trPr>
        <w:tc>
          <w:tcPr>
            <w:tcW w:w="831" w:type="dxa"/>
            <w:vAlign w:val="center"/>
            <w:textDirection w:val="lrTb"/>
            <w:noWrap w:val="false"/>
          </w:tcPr>
          <w:p>
            <w:pPr>
              <w:jc w:val="center"/>
              <w:spacing w:line="360" w:lineRule="auto"/>
              <w:widowControl w:val="off"/>
              <w:rPr>
                <w:rFonts w:ascii="Times New Roman" w:hAnsi="Times New Roman" w:eastAsia="宋体" w:cs="Times New Roman"/>
                <w:b/>
                <w:bCs/>
                <w:sz w:val="24"/>
                <w:szCs w:val="24"/>
                <w:highlight w:val="none"/>
                <w:lang w:val="en-US" w:eastAsia="zh-CN" w:bidi="ar-SA"/>
              </w:rPr>
            </w:pPr>
            <w:r>
              <w:rPr>
                <w:rFonts w:ascii="Times New Roman" w:hAnsi="Times New Roman" w:eastAsia="宋体" w:cs="Times New Roman"/>
                <w:b/>
                <w:bCs/>
                <w:sz w:val="24"/>
                <w:szCs w:val="24"/>
                <w:highlight w:val="none"/>
                <w:lang w:val="en-US" w:eastAsia="zh-CN" w:bidi="ar-SA"/>
              </w:rPr>
              <w:t xml:space="preserve">序号</w:t>
            </w:r>
            <w:r/>
          </w:p>
        </w:tc>
        <w:tc>
          <w:tcPr>
            <w:tcW w:w="3366" w:type="dxa"/>
            <w:vAlign w:val="center"/>
            <w:textDirection w:val="lrTb"/>
            <w:noWrap w:val="false"/>
          </w:tcPr>
          <w:p>
            <w:pPr>
              <w:jc w:val="center"/>
              <w:spacing w:line="360" w:lineRule="auto"/>
              <w:widowControl w:val="off"/>
              <w:rPr>
                <w:rFonts w:ascii="Times New Roman" w:hAnsi="Times New Roman" w:eastAsia="宋体" w:cs="Times New Roman"/>
                <w:b/>
                <w:bCs/>
                <w:sz w:val="24"/>
                <w:szCs w:val="24"/>
                <w:highlight w:val="none"/>
                <w:lang w:val="en-US" w:eastAsia="zh-CN" w:bidi="ar-SA"/>
              </w:rPr>
            </w:pPr>
            <w:r>
              <w:rPr>
                <w:rFonts w:ascii="Times New Roman" w:hAnsi="Times New Roman" w:eastAsia="宋体" w:cs="Times New Roman"/>
                <w:b/>
                <w:bCs/>
                <w:sz w:val="24"/>
                <w:szCs w:val="24"/>
                <w:highlight w:val="none"/>
                <w:lang w:val="en-US" w:eastAsia="zh-CN" w:bidi="ar-SA"/>
              </w:rPr>
              <w:t xml:space="preserve">磋商文件要求</w:t>
            </w:r>
            <w:r/>
          </w:p>
        </w:tc>
        <w:tc>
          <w:tcPr>
            <w:tcW w:w="2235" w:type="dxa"/>
            <w:vAlign w:val="center"/>
            <w:textDirection w:val="lrTb"/>
            <w:noWrap w:val="false"/>
          </w:tcPr>
          <w:p>
            <w:pPr>
              <w:jc w:val="center"/>
              <w:spacing w:line="360" w:lineRule="auto"/>
              <w:widowControl w:val="off"/>
              <w:rPr>
                <w:rFonts w:ascii="Times New Roman" w:hAnsi="Times New Roman" w:eastAsia="宋体" w:cs="Times New Roman"/>
                <w:b/>
                <w:bCs/>
                <w:sz w:val="24"/>
                <w:szCs w:val="24"/>
                <w:highlight w:val="none"/>
                <w:lang w:val="en-US" w:eastAsia="zh-CN" w:bidi="ar-SA"/>
              </w:rPr>
            </w:pPr>
            <w:r>
              <w:rPr>
                <w:rFonts w:ascii="Times New Roman" w:hAnsi="Times New Roman" w:eastAsia="宋体" w:cs="Times New Roman"/>
                <w:b/>
                <w:bCs/>
                <w:sz w:val="24"/>
                <w:szCs w:val="24"/>
                <w:highlight w:val="none"/>
                <w:lang w:val="en-US" w:eastAsia="zh-CN" w:bidi="ar-SA"/>
              </w:rPr>
              <w:t xml:space="preserve">投标响应</w:t>
            </w:r>
            <w:r/>
          </w:p>
        </w:tc>
        <w:tc>
          <w:tcPr>
            <w:tcW w:w="2101" w:type="dxa"/>
            <w:vAlign w:val="center"/>
            <w:textDirection w:val="lrTb"/>
            <w:noWrap w:val="false"/>
          </w:tcPr>
          <w:p>
            <w:pPr>
              <w:jc w:val="center"/>
              <w:spacing w:line="360" w:lineRule="auto"/>
              <w:widowControl w:val="off"/>
              <w:rPr>
                <w:rFonts w:ascii="Times New Roman" w:hAnsi="Times New Roman" w:eastAsia="宋体" w:cs="Times New Roman"/>
                <w:b/>
                <w:bCs/>
                <w:sz w:val="24"/>
                <w:szCs w:val="24"/>
                <w:highlight w:val="none"/>
                <w:lang w:val="en-US" w:eastAsia="zh-CN" w:bidi="ar-SA"/>
              </w:rPr>
            </w:pPr>
            <w:r>
              <w:rPr>
                <w:rFonts w:ascii="Times New Roman" w:hAnsi="Times New Roman" w:eastAsia="宋体" w:cs="Times New Roman"/>
                <w:b/>
                <w:bCs/>
                <w:sz w:val="24"/>
                <w:szCs w:val="24"/>
                <w:highlight w:val="none"/>
                <w:lang w:val="en-US" w:eastAsia="zh-CN" w:bidi="ar-SA"/>
              </w:rPr>
              <w:t xml:space="preserve">偏离说明</w:t>
            </w:r>
            <w:r/>
          </w:p>
        </w:tc>
        <w:tc>
          <w:tcPr>
            <w:tcW w:w="1801" w:type="dxa"/>
            <w:vAlign w:val="center"/>
            <w:textDirection w:val="lrTb"/>
            <w:noWrap w:val="false"/>
          </w:tcPr>
          <w:p>
            <w:pPr>
              <w:jc w:val="center"/>
              <w:spacing w:line="360" w:lineRule="auto"/>
              <w:widowControl w:val="off"/>
              <w:rPr>
                <w:rFonts w:ascii="Times New Roman" w:hAnsi="Times New Roman" w:eastAsia="宋体" w:cs="Times New Roman"/>
                <w:b/>
                <w:bCs/>
                <w:sz w:val="24"/>
                <w:szCs w:val="24"/>
                <w:highlight w:val="none"/>
                <w:lang w:val="en-US" w:eastAsia="zh-CN" w:bidi="ar-SA"/>
              </w:rPr>
            </w:pPr>
            <w:r>
              <w:rPr>
                <w:rFonts w:ascii="Times New Roman" w:hAnsi="Times New Roman" w:eastAsia="宋体" w:cs="Times New Roman"/>
                <w:b/>
                <w:bCs/>
                <w:sz w:val="24"/>
                <w:szCs w:val="24"/>
                <w:highlight w:val="none"/>
                <w:lang w:val="en-US" w:eastAsia="zh-CN" w:bidi="ar-SA"/>
              </w:rPr>
              <w:t xml:space="preserve">备注</w:t>
            </w:r>
            <w:r/>
          </w:p>
        </w:tc>
      </w:tr>
      <w:tr>
        <w:trPr>
          <w:cantSplit/>
          <w:jc w:val="center"/>
          <w:trHeight w:val="80"/>
        </w:trPr>
        <w:tc>
          <w:tcPr>
            <w:tcW w:w="831" w:type="dxa"/>
            <w:vAlign w:val="top"/>
            <w:textDirection w:val="lrTb"/>
            <w:noWrap w:val="false"/>
          </w:tcPr>
          <w:p>
            <w:pPr>
              <w:jc w:val="center"/>
              <w:spacing w:line="360" w:lineRule="auto"/>
              <w:widowControl w:val="off"/>
              <w:rPr>
                <w:rFonts w:ascii="Times New Roman" w:hAnsi="Times New Roman" w:eastAsia="宋体" w:cs="Times New Roman"/>
                <w:bCs/>
                <w:sz w:val="24"/>
                <w:szCs w:val="24"/>
                <w:highlight w:val="none"/>
                <w:lang w:val="en-US" w:eastAsia="zh-CN" w:bidi="ar-SA"/>
              </w:rPr>
            </w:pPr>
            <w:r>
              <w:rPr>
                <w:rFonts w:ascii="Times New Roman" w:hAnsi="Times New Roman" w:eastAsia="宋体" w:cs="Times New Roman"/>
                <w:bCs/>
                <w:sz w:val="24"/>
                <w:szCs w:val="24"/>
                <w:highlight w:val="none"/>
                <w:lang w:val="en-US" w:eastAsia="zh-CN" w:bidi="ar-SA"/>
              </w:rPr>
              <w:t xml:space="preserve">(1)</w:t>
            </w:r>
            <w:r/>
          </w:p>
        </w:tc>
        <w:tc>
          <w:tcPr>
            <w:tcW w:w="3366" w:type="dxa"/>
            <w:vAlign w:val="top"/>
            <w:textDirection w:val="lrTb"/>
            <w:noWrap w:val="false"/>
          </w:tcPr>
          <w:p>
            <w:pPr>
              <w:jc w:val="both"/>
              <w:spacing w:line="360" w:lineRule="auto"/>
              <w:widowControl w:val="off"/>
              <w:rPr>
                <w:rFonts w:ascii="Times New Roman" w:hAnsi="Times New Roman" w:eastAsia="宋体" w:cs="Times New Roman"/>
                <w:sz w:val="24"/>
                <w:szCs w:val="24"/>
                <w:highlight w:val="none"/>
                <w:lang w:val="zh-CN" w:eastAsia="zh-CN" w:bidi="ar-SA"/>
              </w:rPr>
            </w:pPr>
            <w:r>
              <w:rPr>
                <w:rFonts w:ascii="Times New Roman" w:hAnsi="Times New Roman" w:eastAsia="宋体" w:cs="Times New Roman"/>
                <w:sz w:val="24"/>
                <w:szCs w:val="24"/>
                <w:highlight w:val="none"/>
                <w:lang w:val="zh-CN" w:eastAsia="zh-CN" w:bidi="ar-SA"/>
              </w:rPr>
              <w:t xml:space="preserve">服务期限</w:t>
            </w:r>
            <w:r/>
          </w:p>
        </w:tc>
        <w:tc>
          <w:tcPr>
            <w:tcW w:w="2235" w:type="dxa"/>
            <w:vAlign w:val="top"/>
            <w:textDirection w:val="lrTb"/>
            <w:noWrap w:val="false"/>
          </w:tcPr>
          <w:p>
            <w:pPr>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2101" w:type="dxa"/>
            <w:vAlign w:val="top"/>
            <w:textDirection w:val="lrTb"/>
            <w:noWrap w:val="false"/>
          </w:tcPr>
          <w:p>
            <w:pPr>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801" w:type="dxa"/>
            <w:vAlign w:val="top"/>
            <w:textDirection w:val="lrTb"/>
            <w:noWrap w:val="false"/>
          </w:tcPr>
          <w:p>
            <w:pPr>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cantSplit/>
          <w:jc w:val="center"/>
          <w:trHeight w:val="80"/>
        </w:trPr>
        <w:tc>
          <w:tcPr>
            <w:tcW w:w="831" w:type="dxa"/>
            <w:vAlign w:val="top"/>
            <w:textDirection w:val="lrTb"/>
            <w:noWrap w:val="false"/>
          </w:tcPr>
          <w:p>
            <w:pPr>
              <w:jc w:val="center"/>
              <w:spacing w:line="360" w:lineRule="auto"/>
              <w:widowControl w:val="off"/>
              <w:rPr>
                <w:rFonts w:ascii="Times New Roman" w:hAnsi="Times New Roman" w:eastAsia="宋体" w:cs="Times New Roman"/>
                <w:bCs/>
                <w:sz w:val="24"/>
                <w:szCs w:val="24"/>
                <w:highlight w:val="none"/>
                <w:lang w:val="en-US" w:eastAsia="zh-CN" w:bidi="ar-SA"/>
              </w:rPr>
            </w:pPr>
            <w:r>
              <w:rPr>
                <w:rFonts w:ascii="Times New Roman" w:hAnsi="Times New Roman" w:eastAsia="宋体" w:cs="Times New Roman"/>
                <w:bCs/>
                <w:sz w:val="24"/>
                <w:szCs w:val="24"/>
                <w:highlight w:val="none"/>
                <w:lang w:val="en-US" w:eastAsia="zh-CN" w:bidi="ar-SA"/>
              </w:rPr>
              <w:t xml:space="preserve">(2)</w:t>
            </w:r>
            <w:r/>
          </w:p>
        </w:tc>
        <w:tc>
          <w:tcPr>
            <w:tcW w:w="3366" w:type="dxa"/>
            <w:vAlign w:val="top"/>
            <w:textDirection w:val="lrTb"/>
            <w:noWrap w:val="false"/>
          </w:tcPr>
          <w:p>
            <w:pPr>
              <w:jc w:val="both"/>
              <w:spacing w:line="360" w:lineRule="auto"/>
              <w:widowControl w:val="off"/>
              <w:rPr>
                <w:rFonts w:ascii="Times New Roman" w:hAnsi="Times New Roman" w:eastAsia="宋体" w:cs="Times New Roman"/>
                <w:sz w:val="24"/>
                <w:szCs w:val="24"/>
                <w:highlight w:val="none"/>
                <w:lang w:val="zh-CN" w:eastAsia="zh-CN" w:bidi="ar-SA"/>
              </w:rPr>
            </w:pPr>
            <w:r>
              <w:rPr>
                <w:rFonts w:ascii="Times New Roman" w:hAnsi="Times New Roman" w:eastAsia="宋体" w:cs="Times New Roman"/>
                <w:sz w:val="24"/>
                <w:szCs w:val="24"/>
                <w:highlight w:val="none"/>
                <w:lang w:val="zh-CN" w:eastAsia="zh-CN" w:bidi="ar-SA"/>
              </w:rPr>
              <w:t xml:space="preserve">服务地点</w:t>
            </w:r>
            <w:r/>
          </w:p>
        </w:tc>
        <w:tc>
          <w:tcPr>
            <w:tcW w:w="2235" w:type="dxa"/>
            <w:vAlign w:val="top"/>
            <w:textDirection w:val="lrTb"/>
            <w:noWrap w:val="false"/>
          </w:tcPr>
          <w:p>
            <w:pPr>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2101" w:type="dxa"/>
            <w:vAlign w:val="top"/>
            <w:textDirection w:val="lrTb"/>
            <w:noWrap w:val="false"/>
          </w:tcPr>
          <w:p>
            <w:pPr>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801" w:type="dxa"/>
            <w:vAlign w:val="top"/>
            <w:textDirection w:val="lrTb"/>
            <w:noWrap w:val="false"/>
          </w:tcPr>
          <w:p>
            <w:pPr>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cantSplit/>
          <w:jc w:val="center"/>
          <w:trHeight w:val="80"/>
        </w:trPr>
        <w:tc>
          <w:tcPr>
            <w:tcW w:w="831" w:type="dxa"/>
            <w:vAlign w:val="top"/>
            <w:textDirection w:val="lrTb"/>
            <w:noWrap w:val="false"/>
          </w:tcPr>
          <w:p>
            <w:pPr>
              <w:jc w:val="center"/>
              <w:spacing w:line="360" w:lineRule="auto"/>
              <w:widowControl w:val="off"/>
              <w:rPr>
                <w:rFonts w:ascii="Times New Roman" w:hAnsi="Times New Roman" w:eastAsia="宋体" w:cs="Times New Roman"/>
                <w:bCs/>
                <w:sz w:val="24"/>
                <w:szCs w:val="24"/>
                <w:highlight w:val="none"/>
                <w:lang w:val="en-US" w:eastAsia="zh-CN" w:bidi="ar-SA"/>
              </w:rPr>
            </w:pPr>
            <w:r>
              <w:rPr>
                <w:rFonts w:ascii="Times New Roman" w:hAnsi="Times New Roman" w:eastAsia="宋体" w:cs="Times New Roman"/>
                <w:bCs/>
                <w:sz w:val="24"/>
                <w:szCs w:val="24"/>
                <w:highlight w:val="none"/>
                <w:lang w:val="en-US" w:eastAsia="zh-CN" w:bidi="ar-SA"/>
              </w:rPr>
              <w:t xml:space="preserve">(3)</w:t>
            </w:r>
            <w:r/>
          </w:p>
        </w:tc>
        <w:tc>
          <w:tcPr>
            <w:tcW w:w="3366" w:type="dxa"/>
            <w:vAlign w:val="top"/>
            <w:textDirection w:val="lrTb"/>
            <w:noWrap w:val="false"/>
          </w:tcPr>
          <w:p>
            <w:pPr>
              <w:jc w:val="both"/>
              <w:spacing w:line="360" w:lineRule="auto"/>
              <w:widowControl w:val="off"/>
              <w:rPr>
                <w:rFonts w:ascii="Times New Roman" w:hAnsi="Times New Roman" w:eastAsia="宋体" w:cs="Times New Roman"/>
                <w:sz w:val="24"/>
                <w:szCs w:val="24"/>
                <w:highlight w:val="none"/>
                <w:lang w:val="zh-CN" w:eastAsia="zh-CN" w:bidi="ar-SA"/>
              </w:rPr>
            </w:pPr>
            <w:r>
              <w:rPr>
                <w:rFonts w:ascii="Times New Roman" w:hAnsi="Times New Roman" w:eastAsia="宋体" w:cs="Times New Roman"/>
                <w:sz w:val="24"/>
                <w:szCs w:val="24"/>
                <w:highlight w:val="none"/>
                <w:lang w:val="zh-CN" w:eastAsia="zh-CN" w:bidi="ar-SA"/>
              </w:rPr>
              <w:t xml:space="preserve">付款方式</w:t>
            </w:r>
            <w:r/>
          </w:p>
        </w:tc>
        <w:tc>
          <w:tcPr>
            <w:tcW w:w="2235" w:type="dxa"/>
            <w:vAlign w:val="top"/>
            <w:textDirection w:val="lrTb"/>
            <w:noWrap w:val="false"/>
          </w:tcPr>
          <w:p>
            <w:pPr>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2101" w:type="dxa"/>
            <w:vAlign w:val="top"/>
            <w:textDirection w:val="lrTb"/>
            <w:noWrap w:val="false"/>
          </w:tcPr>
          <w:p>
            <w:pPr>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801" w:type="dxa"/>
            <w:vAlign w:val="top"/>
            <w:textDirection w:val="lrTb"/>
            <w:noWrap w:val="false"/>
          </w:tcPr>
          <w:p>
            <w:pPr>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cantSplit/>
          <w:jc w:val="center"/>
          <w:trHeight w:val="80"/>
        </w:trPr>
        <w:tc>
          <w:tcPr>
            <w:tcW w:w="831" w:type="dxa"/>
            <w:vAlign w:val="top"/>
            <w:textDirection w:val="lrTb"/>
            <w:noWrap w:val="false"/>
          </w:tcPr>
          <w:p>
            <w:pPr>
              <w:jc w:val="center"/>
              <w:spacing w:line="360" w:lineRule="auto"/>
              <w:widowControl w:val="off"/>
              <w:rPr>
                <w:rFonts w:ascii="Times New Roman" w:hAnsi="Times New Roman" w:eastAsia="宋体" w:cs="Times New Roman"/>
                <w:bCs/>
                <w:sz w:val="24"/>
                <w:szCs w:val="24"/>
                <w:highlight w:val="none"/>
                <w:lang w:val="en-US" w:eastAsia="zh-CN" w:bidi="ar-SA"/>
              </w:rPr>
            </w:pPr>
            <w:r>
              <w:rPr>
                <w:rFonts w:ascii="Times New Roman" w:hAnsi="Times New Roman" w:eastAsia="宋体" w:cs="Times New Roman"/>
                <w:bCs/>
                <w:sz w:val="24"/>
                <w:szCs w:val="24"/>
                <w:highlight w:val="none"/>
                <w:lang w:val="en-US" w:eastAsia="zh-CN" w:bidi="ar-SA"/>
              </w:rPr>
              <w:t xml:space="preserve">…</w:t>
            </w:r>
            <w:r/>
          </w:p>
        </w:tc>
        <w:tc>
          <w:tcPr>
            <w:tcW w:w="3366" w:type="dxa"/>
            <w:vAlign w:val="top"/>
            <w:textDirection w:val="lrTb"/>
            <w:noWrap w:val="false"/>
          </w:tcPr>
          <w:p>
            <w:pPr>
              <w:jc w:val="both"/>
              <w:spacing w:line="360" w:lineRule="auto"/>
              <w:widowControl w:val="off"/>
              <w:rPr>
                <w:rFonts w:ascii="Times New Roman" w:hAnsi="Times New Roman" w:eastAsia="宋体" w:cs="Times New Roman"/>
                <w:bCs/>
                <w:sz w:val="24"/>
                <w:szCs w:val="24"/>
                <w:highlight w:val="none"/>
                <w:lang w:val="en-US" w:eastAsia="zh-CN" w:bidi="ar-SA"/>
              </w:rPr>
            </w:pPr>
            <w:r>
              <w:rPr>
                <w:rFonts w:ascii="Times New Roman" w:hAnsi="Times New Roman" w:eastAsia="宋体" w:cs="Times New Roman"/>
                <w:sz w:val="24"/>
                <w:szCs w:val="24"/>
                <w:highlight w:val="none"/>
                <w:lang w:val="zh-CN" w:eastAsia="zh-CN" w:bidi="ar-SA"/>
              </w:rPr>
              <w:t xml:space="preserve">其他商务要求</w:t>
            </w:r>
            <w:r/>
          </w:p>
        </w:tc>
        <w:tc>
          <w:tcPr>
            <w:tcW w:w="2235" w:type="dxa"/>
            <w:vAlign w:val="top"/>
            <w:textDirection w:val="lrTb"/>
            <w:noWrap w:val="false"/>
          </w:tcPr>
          <w:p>
            <w:pPr>
              <w:jc w:val="both"/>
              <w:spacing w:line="360" w:lineRule="auto"/>
              <w:widowControl w:val="off"/>
              <w:rPr>
                <w:rFonts w:ascii="Times New Roman" w:hAnsi="Times New Roman" w:eastAsia="宋体" w:cs="Times New Roman"/>
                <w:bCs/>
                <w:sz w:val="24"/>
                <w:szCs w:val="24"/>
                <w:highlight w:val="none"/>
                <w:lang w:val="en-US" w:eastAsia="zh-CN" w:bidi="ar-SA"/>
              </w:rPr>
            </w:pPr>
            <w:r>
              <w:rPr>
                <w:rFonts w:ascii="Times New Roman" w:hAnsi="Times New Roman" w:eastAsia="宋体" w:cs="Times New Roman"/>
                <w:bCs/>
                <w:sz w:val="24"/>
                <w:szCs w:val="24"/>
                <w:highlight w:val="none"/>
                <w:lang w:val="en-US" w:eastAsia="zh-CN" w:bidi="ar-SA"/>
              </w:rPr>
            </w:r>
            <w:r/>
          </w:p>
        </w:tc>
        <w:tc>
          <w:tcPr>
            <w:tcW w:w="2101" w:type="dxa"/>
            <w:vAlign w:val="top"/>
            <w:textDirection w:val="lrTb"/>
            <w:noWrap w:val="false"/>
          </w:tcPr>
          <w:p>
            <w:pPr>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801" w:type="dxa"/>
            <w:vAlign w:val="top"/>
            <w:textDirection w:val="lrTb"/>
            <w:noWrap w:val="false"/>
          </w:tcPr>
          <w:p>
            <w:pPr>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cantSplit/>
          <w:jc w:val="center"/>
          <w:trHeight w:val="80"/>
        </w:trPr>
        <w:tc>
          <w:tcPr>
            <w:tcW w:w="831" w:type="dxa"/>
            <w:vAlign w:val="top"/>
            <w:textDirection w:val="lrTb"/>
            <w:noWrap w:val="false"/>
          </w:tcPr>
          <w:p>
            <w:pPr>
              <w:jc w:val="center"/>
              <w:spacing w:line="360" w:lineRule="auto"/>
              <w:widowControl w:val="off"/>
              <w:rPr>
                <w:rFonts w:ascii="Times New Roman" w:hAnsi="Times New Roman" w:eastAsia="宋体" w:cs="Times New Roman"/>
                <w:bCs/>
                <w:sz w:val="24"/>
                <w:szCs w:val="24"/>
                <w:highlight w:val="none"/>
                <w:lang w:val="en-US" w:eastAsia="zh-CN" w:bidi="ar-SA"/>
              </w:rPr>
            </w:pPr>
            <w:r>
              <w:rPr>
                <w:rFonts w:ascii="Times New Roman" w:hAnsi="Times New Roman" w:eastAsia="宋体" w:cs="Times New Roman"/>
                <w:bCs/>
                <w:sz w:val="24"/>
                <w:szCs w:val="24"/>
                <w:highlight w:val="none"/>
                <w:lang w:val="en-US" w:eastAsia="zh-CN" w:bidi="ar-SA"/>
              </w:rPr>
            </w:r>
            <w:r/>
          </w:p>
        </w:tc>
        <w:tc>
          <w:tcPr>
            <w:tcW w:w="3366" w:type="dxa"/>
            <w:vAlign w:val="top"/>
            <w:textDirection w:val="lrTb"/>
            <w:noWrap w:val="false"/>
          </w:tcPr>
          <w:p>
            <w:pPr>
              <w:jc w:val="both"/>
              <w:spacing w:line="360" w:lineRule="auto"/>
              <w:widowControl w:val="off"/>
              <w:rPr>
                <w:rFonts w:ascii="Times New Roman" w:hAnsi="Times New Roman" w:eastAsia="宋体" w:cs="Times New Roman"/>
                <w:bCs/>
                <w:sz w:val="24"/>
                <w:szCs w:val="24"/>
                <w:highlight w:val="none"/>
                <w:lang w:val="en-US" w:eastAsia="zh-CN" w:bidi="ar-SA"/>
              </w:rPr>
            </w:pPr>
            <w:r>
              <w:rPr>
                <w:rFonts w:ascii="Times New Roman" w:hAnsi="Times New Roman" w:eastAsia="宋体" w:cs="Times New Roman"/>
                <w:bCs/>
                <w:sz w:val="24"/>
                <w:szCs w:val="24"/>
                <w:highlight w:val="none"/>
                <w:lang w:val="en-US" w:eastAsia="zh-CN" w:bidi="ar-SA"/>
              </w:rPr>
            </w:r>
            <w:r/>
          </w:p>
        </w:tc>
        <w:tc>
          <w:tcPr>
            <w:tcW w:w="2235" w:type="dxa"/>
            <w:vAlign w:val="top"/>
            <w:textDirection w:val="lrTb"/>
            <w:noWrap w:val="false"/>
          </w:tcPr>
          <w:p>
            <w:pPr>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2101" w:type="dxa"/>
            <w:vAlign w:val="top"/>
            <w:textDirection w:val="lrTb"/>
            <w:noWrap w:val="false"/>
          </w:tcPr>
          <w:p>
            <w:pPr>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W w:w="1801" w:type="dxa"/>
            <w:vAlign w:val="top"/>
            <w:textDirection w:val="lrTb"/>
            <w:noWrap w:val="false"/>
          </w:tcPr>
          <w:p>
            <w:pPr>
              <w:jc w:val="both"/>
              <w:spacing w:line="360" w:lineRule="auto"/>
              <w:widowControl w:val="off"/>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bl>
    <w:p>
      <w:pPr>
        <w:ind w:firstLine="42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注：响应单位的磋商文件（除服务要求部分）与磋商文件规定的有无偏离（无偏离或正偏离或负偏离）的情况，应在此表中说明。未在上表中说明的，如在响应文件其他内容中已有文字说明的，则以已有文字说明为准，否则，将被认为完全响应磋商文件的规定。但该表不作为响应单位对所响应标的物关于商务条款等详细描述和说明的替代。</w:t>
      </w:r>
      <w:r/>
    </w:p>
    <w:p>
      <w:pPr>
        <w:ind w:firstLine="42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r>
      <w:r/>
    </w:p>
    <w:p>
      <w:pPr>
        <w:ind w:firstLine="42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r>
      <w:r/>
    </w:p>
    <w:p>
      <w:pPr>
        <w:spacing w:line="400" w:lineRule="exact"/>
        <w:rPr>
          <w:rFonts w:ascii="Times New Roman" w:hAnsi="Times New Roman" w:eastAsia="Arial"/>
          <w:sz w:val="24"/>
          <w:szCs w:val="24"/>
          <w:highlight w:val="none"/>
        </w:rPr>
      </w:pPr>
      <w:r>
        <w:rPr>
          <w:rFonts w:ascii="Times New Roman" w:hAnsi="Times New Roman" w:eastAsia="Arial"/>
          <w:sz w:val="24"/>
          <w:szCs w:val="24"/>
          <w:highlight w:val="none"/>
        </w:rPr>
        <w:t xml:space="preserve">响应供应商：（公章）</w:t>
      </w:r>
      <w:r/>
    </w:p>
    <w:p>
      <w:pPr>
        <w:spacing w:line="400" w:lineRule="exact"/>
        <w:rPr>
          <w:rFonts w:ascii="Times New Roman" w:hAnsi="Times New Roman" w:eastAsia="Arial"/>
          <w:sz w:val="24"/>
          <w:szCs w:val="24"/>
          <w:highlight w:val="none"/>
        </w:rPr>
      </w:pPr>
      <w:r>
        <w:rPr>
          <w:rFonts w:ascii="Times New Roman" w:hAnsi="Times New Roman" w:eastAsia="Arial"/>
          <w:sz w:val="24"/>
          <w:szCs w:val="24"/>
          <w:highlight w:val="none"/>
        </w:rPr>
        <w:t xml:space="preserve">法定代表人或代理人：（签字或盖章）</w:t>
      </w:r>
      <w:r/>
    </w:p>
    <w:p>
      <w:pPr>
        <w:spacing w:line="360" w:lineRule="auto"/>
        <w:rPr>
          <w:rFonts w:ascii="Times New Roman" w:hAnsi="Times New Roman" w:eastAsia="Arial"/>
          <w:b/>
          <w:sz w:val="24"/>
          <w:szCs w:val="24"/>
          <w:highlight w:val="none"/>
        </w:rPr>
      </w:pPr>
      <w:r>
        <w:rPr>
          <w:rFonts w:ascii="Times New Roman" w:hAnsi="Times New Roman" w:eastAsia="Arial"/>
          <w:sz w:val="24"/>
          <w:szCs w:val="24"/>
          <w:highlight w:val="none"/>
        </w:rPr>
        <w:t xml:space="preserve">日期：     年    月    日</w:t>
      </w:r>
      <w:r/>
    </w:p>
    <w:p>
      <w:pPr>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jc w:val="center"/>
        <w:rPr>
          <w:rFonts w:ascii="Times New Roman" w:hAnsi="Times New Roman" w:eastAsia="Arial"/>
          <w:b/>
          <w:sz w:val="24"/>
          <w:szCs w:val="24"/>
          <w:highlight w:val="none"/>
        </w:rPr>
      </w:pPr>
      <w:r>
        <w:rPr>
          <w:rFonts w:ascii="Times New Roman" w:hAnsi="Times New Roman" w:eastAsia="Arial"/>
          <w:b/>
          <w:sz w:val="24"/>
          <w:szCs w:val="24"/>
          <w:highlight w:val="none"/>
        </w:rPr>
      </w:r>
      <w:r/>
    </w:p>
    <w:p>
      <w:pPr>
        <w:pStyle w:val="1136"/>
        <w:ind w:firstLine="480"/>
        <w:rPr>
          <w:rFonts w:ascii="Times New Roman"/>
          <w:highlight w:val="none"/>
        </w:rPr>
      </w:pPr>
      <w:r>
        <w:rPr>
          <w:rFonts w:ascii="Times New Roman"/>
          <w:highlight w:val="none"/>
        </w:rPr>
      </w:r>
      <w:r/>
    </w:p>
    <w:p>
      <w:pPr>
        <w:rPr>
          <w:highlight w:val="none"/>
        </w:rPr>
      </w:pPr>
      <w:r>
        <w:rPr>
          <w:highlight w:val="none"/>
        </w:rPr>
      </w:r>
      <w:r/>
    </w:p>
    <w:p>
      <w:pPr>
        <w:pStyle w:val="1136"/>
        <w:ind w:firstLine="480"/>
        <w:rPr>
          <w:rFonts w:ascii="Times New Roman"/>
          <w:highlight w:val="none"/>
        </w:rPr>
      </w:pPr>
      <w:r>
        <w:rPr>
          <w:rFonts w:ascii="Times New Roman"/>
          <w:highlight w:val="none"/>
        </w:rPr>
      </w:r>
      <w:r/>
    </w:p>
    <w:p>
      <w:pPr>
        <w:rPr>
          <w:highlight w:val="none"/>
        </w:rPr>
      </w:pPr>
      <w:r>
        <w:rPr>
          <w:highlight w:val="none"/>
        </w:rPr>
      </w:r>
      <w:r/>
    </w:p>
    <w:p>
      <w:pPr>
        <w:pStyle w:val="1136"/>
        <w:ind w:firstLine="480"/>
        <w:rPr>
          <w:rFonts w:ascii="Times New Roman"/>
          <w:highlight w:val="none"/>
        </w:rPr>
      </w:pPr>
      <w:r>
        <w:rPr>
          <w:rFonts w:ascii="Times New Roman"/>
          <w:highlight w:val="none"/>
        </w:rPr>
      </w:r>
      <w:r/>
    </w:p>
    <w:p>
      <w:pPr>
        <w:rPr>
          <w:highlight w:val="none"/>
        </w:rPr>
      </w:pPr>
      <w:r>
        <w:rPr>
          <w:highlight w:val="none"/>
        </w:rPr>
      </w:r>
      <w:r/>
    </w:p>
    <w:p>
      <w:pPr>
        <w:pStyle w:val="1136"/>
        <w:ind w:firstLine="480"/>
        <w:rPr>
          <w:rFonts w:ascii="Times New Roman"/>
          <w:highlight w:val="none"/>
        </w:rPr>
      </w:pPr>
      <w:r>
        <w:rPr>
          <w:rFonts w:ascii="Times New Roman"/>
          <w:highlight w:val="none"/>
        </w:rPr>
      </w:r>
      <w:r/>
    </w:p>
    <w:p>
      <w:pPr>
        <w:rPr>
          <w:highlight w:val="none"/>
        </w:rPr>
      </w:pPr>
      <w:r>
        <w:rPr>
          <w:highlight w:val="none"/>
        </w:rPr>
      </w:r>
      <w:r/>
    </w:p>
    <w:p>
      <w:pPr>
        <w:pStyle w:val="942"/>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spacing w:line="360" w:lineRule="auto"/>
        <w:widowControl/>
        <w:rPr>
          <w:rFonts w:ascii="Times New Roman" w:hAnsi="Times New Roman" w:eastAsia="Arial"/>
          <w:b/>
          <w:sz w:val="24"/>
          <w:szCs w:val="24"/>
          <w:highlight w:val="none"/>
        </w:rPr>
      </w:pPr>
      <w:r>
        <w:rPr>
          <w:rFonts w:ascii="Times New Roman" w:hAnsi="Times New Roman" w:eastAsia="Arial"/>
          <w:b/>
          <w:sz w:val="24"/>
          <w:szCs w:val="24"/>
          <w:highlight w:val="none"/>
        </w:rPr>
        <w:t xml:space="preserve">5、投标（响应）保证承诺书</w:t>
      </w:r>
      <w:r/>
    </w:p>
    <w:p>
      <w:pPr>
        <w:pStyle w:val="1136"/>
        <w:ind w:firstLine="482"/>
        <w:jc w:val="center"/>
        <w:rPr>
          <w:rFonts w:ascii="Times New Roman"/>
          <w:b/>
          <w:bCs/>
          <w:highlight w:val="none"/>
        </w:rPr>
      </w:pPr>
      <w:r>
        <w:rPr>
          <w:rFonts w:ascii="Times New Roman"/>
          <w:b/>
          <w:bCs/>
          <w:highlight w:val="none"/>
        </w:rPr>
        <w:t xml:space="preserve">投标（响应）保证承诺书</w:t>
      </w:r>
      <w:r/>
    </w:p>
    <w:p>
      <w:pPr>
        <w:pStyle w:val="1136"/>
        <w:ind w:firstLine="480"/>
        <w:rPr>
          <w:rFonts w:ascii="Times New Roman"/>
          <w:highlight w:val="none"/>
          <w:u w:val="single"/>
        </w:rPr>
      </w:pPr>
      <w:r>
        <w:rPr>
          <w:rFonts w:ascii="Times New Roman"/>
          <w:highlight w:val="none"/>
        </w:rPr>
        <w:t xml:space="preserve">致：</w:t>
      </w:r>
      <w:r>
        <w:rPr>
          <w:rFonts w:ascii="Times New Roman"/>
          <w:highlight w:val="none"/>
          <w:u w:val="single"/>
        </w:rPr>
        <w:t xml:space="preserve">         （采购代理机构名称）</w:t>
      </w:r>
      <w:r/>
    </w:p>
    <w:p>
      <w:pPr>
        <w:pStyle w:val="1136"/>
        <w:ind w:firstLine="480"/>
        <w:rPr>
          <w:rFonts w:ascii="Times New Roman"/>
          <w:highlight w:val="none"/>
        </w:rPr>
      </w:pPr>
      <w:r>
        <w:rPr>
          <w:rFonts w:ascii="Times New Roman"/>
          <w:highlight w:val="none"/>
        </w:rPr>
        <w:t xml:space="preserve">我（单位/本人，以下统称我单位）自愿参加</w:t>
      </w:r>
      <w:r>
        <w:rPr>
          <w:rFonts w:ascii="Times New Roman"/>
          <w:highlight w:val="none"/>
          <w:u w:val="single"/>
        </w:rPr>
        <w:t xml:space="preserve">              （项目名称和采购编号）</w:t>
      </w:r>
      <w:r>
        <w:rPr>
          <w:rFonts w:ascii="Times New Roman"/>
          <w:highlight w:val="none"/>
        </w:rPr>
        <w:t xml:space="preserve">的投标（响应），并做出如下承诺：</w:t>
      </w:r>
      <w:r/>
    </w:p>
    <w:p>
      <w:pPr>
        <w:pStyle w:val="1136"/>
        <w:ind w:firstLine="480"/>
        <w:rPr>
          <w:rFonts w:ascii="Times New Roman"/>
          <w:highlight w:val="none"/>
        </w:rPr>
      </w:pPr>
      <w:r>
        <w:rPr>
          <w:rFonts w:ascii="Times New Roman"/>
          <w:highlight w:val="none"/>
        </w:rPr>
        <w:t xml:space="preserve">一、除不可抗力外，我单位如果发生以下行为，将在行为发生的10个工作日内，向贵方（或采购人）支付本采购文件公布的预算金额（或最高限价）的2%作为违约赔偿金。</w:t>
      </w:r>
      <w:r/>
    </w:p>
    <w:p>
      <w:pPr>
        <w:pStyle w:val="1136"/>
        <w:ind w:firstLine="480"/>
        <w:rPr>
          <w:rFonts w:ascii="Times New Roman"/>
          <w:highlight w:val="none"/>
        </w:rPr>
      </w:pPr>
      <w:r>
        <w:rPr>
          <w:rFonts w:ascii="Times New Roman"/>
          <w:highlight w:val="none"/>
        </w:rPr>
        <w:t xml:space="preserve">1.自投标（响应）截止时间至本项目发布中标（成交）公告为止，撤销投标（响应）；</w:t>
      </w:r>
      <w:r/>
    </w:p>
    <w:p>
      <w:pPr>
        <w:pStyle w:val="1136"/>
        <w:ind w:firstLine="480"/>
        <w:rPr>
          <w:rFonts w:ascii="Times New Roman"/>
          <w:highlight w:val="none"/>
        </w:rPr>
      </w:pPr>
      <w:r>
        <w:rPr>
          <w:rFonts w:ascii="Times New Roman"/>
          <w:highlight w:val="none"/>
        </w:rPr>
        <w:t xml:space="preserve">2.中标（成交）后不依法与采购人签订合同；</w:t>
      </w:r>
      <w:r/>
    </w:p>
    <w:p>
      <w:pPr>
        <w:pStyle w:val="1136"/>
        <w:ind w:firstLine="480"/>
        <w:rPr>
          <w:rFonts w:ascii="Times New Roman"/>
          <w:highlight w:val="none"/>
        </w:rPr>
      </w:pPr>
      <w:r>
        <w:rPr>
          <w:rFonts w:ascii="Times New Roman"/>
          <w:highlight w:val="none"/>
        </w:rPr>
        <w:t xml:space="preserve">3.中标（成交）后不按本采购文件规定向采购人提交履约保证金（如有）；</w:t>
      </w:r>
      <w:r/>
    </w:p>
    <w:p>
      <w:pPr>
        <w:pStyle w:val="1136"/>
        <w:ind w:firstLine="480"/>
        <w:rPr>
          <w:rFonts w:ascii="Times New Roman"/>
          <w:highlight w:val="none"/>
        </w:rPr>
      </w:pPr>
      <w:r>
        <w:rPr>
          <w:rFonts w:ascii="Times New Roman"/>
          <w:highlight w:val="none"/>
        </w:rPr>
        <w:t xml:space="preserve">二、我单位知晓上述行为的法律后果，承认本承诺书作为贵方（或采购人）要求我单位履行违约赔偿义务的依据作用。</w:t>
      </w:r>
      <w:r/>
    </w:p>
    <w:p>
      <w:pPr>
        <w:pStyle w:val="1136"/>
        <w:ind w:firstLine="480"/>
        <w:rPr>
          <w:rFonts w:ascii="Times New Roman"/>
          <w:highlight w:val="none"/>
        </w:rPr>
      </w:pPr>
      <w:r>
        <w:rPr>
          <w:rFonts w:ascii="Times New Roman"/>
          <w:highlight w:val="none"/>
        </w:rPr>
      </w:r>
      <w:r/>
    </w:p>
    <w:p>
      <w:pPr>
        <w:ind w:firstLine="480"/>
        <w:spacing w:line="400" w:lineRule="exact"/>
        <w:rPr>
          <w:rFonts w:ascii="Times New Roman" w:hAnsi="Times New Roman" w:eastAsia="Arial"/>
          <w:sz w:val="24"/>
          <w:szCs w:val="24"/>
          <w:highlight w:val="none"/>
        </w:rPr>
      </w:pPr>
      <w:r>
        <w:rPr>
          <w:rFonts w:ascii="Times New Roman" w:hAnsi="Times New Roman" w:eastAsia="Arial"/>
          <w:sz w:val="24"/>
          <w:szCs w:val="24"/>
          <w:highlight w:val="none"/>
        </w:rPr>
        <w:t xml:space="preserve">响应供应商：（公章）</w:t>
      </w:r>
      <w:r/>
    </w:p>
    <w:p>
      <w:pPr>
        <w:ind w:firstLine="480"/>
        <w:spacing w:line="400" w:lineRule="exact"/>
        <w:rPr>
          <w:rFonts w:ascii="Times New Roman" w:hAnsi="Times New Roman" w:eastAsia="Arial"/>
          <w:sz w:val="24"/>
          <w:szCs w:val="24"/>
          <w:highlight w:val="none"/>
        </w:rPr>
      </w:pPr>
      <w:r>
        <w:rPr>
          <w:rFonts w:ascii="Times New Roman" w:hAnsi="Times New Roman" w:eastAsia="Arial"/>
          <w:sz w:val="24"/>
          <w:szCs w:val="24"/>
          <w:highlight w:val="none"/>
        </w:rPr>
        <w:t xml:space="preserve">法定代表人或代理人：（签字或盖章）</w:t>
      </w:r>
      <w:r/>
    </w:p>
    <w:p>
      <w:pPr>
        <w:ind w:firstLine="480"/>
        <w:spacing w:line="360" w:lineRule="auto"/>
        <w:rPr>
          <w:rFonts w:ascii="Times New Roman" w:hAnsi="Times New Roman" w:eastAsia="Arial"/>
          <w:b/>
          <w:sz w:val="24"/>
          <w:szCs w:val="24"/>
          <w:highlight w:val="none"/>
        </w:rPr>
      </w:pPr>
      <w:r>
        <w:rPr>
          <w:rFonts w:ascii="Times New Roman" w:hAnsi="Times New Roman" w:eastAsia="Arial"/>
          <w:sz w:val="24"/>
          <w:szCs w:val="24"/>
          <w:highlight w:val="none"/>
        </w:rPr>
        <w:t xml:space="preserve">日期：     年    月    日</w:t>
      </w:r>
      <w:r/>
    </w:p>
    <w:p>
      <w:pPr>
        <w:pStyle w:val="1136"/>
        <w:ind w:firstLine="480"/>
        <w:rPr>
          <w:rFonts w:ascii="Times New Roman"/>
          <w:highlight w:val="none"/>
        </w:rPr>
      </w:pPr>
      <w:r>
        <w:rPr>
          <w:rFonts w:ascii="Times New Roman"/>
          <w:highlight w:val="none"/>
        </w:rPr>
      </w:r>
      <w:r/>
    </w:p>
    <w:p>
      <w:pPr>
        <w:rPr>
          <w:rFonts w:ascii="Times New Roman" w:hAnsi="Times New Roman" w:cs="Times New Roman"/>
          <w:highlight w:val="none"/>
        </w:rPr>
        <w:sectPr>
          <w:footnotePr/>
          <w:endnotePr/>
          <w:type w:val="nextPage"/>
          <w:pgSz w:w="11906" w:h="16838" w:orient="portrait"/>
          <w:pgMar w:top="907" w:right="907" w:bottom="907" w:left="764" w:header="624" w:footer="510" w:gutter="113"/>
          <w:cols w:num="1" w:sep="0" w:space="1701" w:equalWidth="1"/>
          <w:docGrid w:linePitch="360"/>
          <w:titlePg/>
        </w:sectPr>
      </w:pPr>
      <w:r>
        <w:rPr>
          <w:rFonts w:ascii="Times New Roman" w:hAnsi="Times New Roman" w:cs="Times New Roman"/>
          <w:highlight w:val="none"/>
        </w:rPr>
      </w:r>
      <w:r/>
    </w:p>
    <w:p>
      <w:pPr>
        <w:pStyle w:val="1136"/>
        <w:ind w:firstLine="480"/>
        <w:rPr>
          <w:rFonts w:ascii="Times New Roman"/>
          <w:highlight w:val="none"/>
        </w:rPr>
      </w:pPr>
      <w:r>
        <w:rPr>
          <w:rFonts w:ascii="Times New Roman"/>
          <w:highlight w:val="none"/>
        </w:rPr>
      </w:r>
      <w:r/>
    </w:p>
    <w:p>
      <w:pPr>
        <w:spacing w:line="360" w:lineRule="auto"/>
        <w:rPr>
          <w:rFonts w:ascii="Times New Roman" w:hAnsi="Times New Roman" w:eastAsia="Arial"/>
          <w:b/>
          <w:sz w:val="24"/>
          <w:szCs w:val="24"/>
          <w:highlight w:val="none"/>
        </w:rPr>
      </w:pPr>
      <w:r>
        <w:rPr>
          <w:rFonts w:ascii="Times New Roman" w:hAnsi="Times New Roman" w:eastAsia="Arial"/>
          <w:b/>
          <w:spacing w:val="20"/>
          <w:sz w:val="24"/>
          <w:szCs w:val="24"/>
          <w:highlight w:val="none"/>
        </w:rPr>
        <w:t xml:space="preserve">6、项目</w:t>
      </w:r>
      <w:r>
        <w:rPr>
          <w:rFonts w:ascii="Times New Roman" w:hAnsi="Times New Roman" w:eastAsia="Arial"/>
          <w:b/>
          <w:sz w:val="24"/>
          <w:szCs w:val="24"/>
          <w:highlight w:val="none"/>
        </w:rPr>
        <w:t xml:space="preserve">服务方案</w:t>
      </w:r>
      <w:r/>
    </w:p>
    <w:tbl>
      <w:tblPr>
        <w:tblStyle w:val="901"/>
        <w:tblW w:w="10152" w:type="dxa"/>
        <w:jc w:val="center"/>
        <w:tblLayout w:type="fixed"/>
        <w:tblCellMar>
          <w:left w:w="0" w:type="dxa"/>
          <w:top w:w="0" w:type="dxa"/>
          <w:right w:w="0" w:type="dxa"/>
          <w:bottom w:w="0" w:type="dxa"/>
        </w:tblCellMar>
        <w:tblLook w:val="04A0" w:firstRow="1" w:lastRow="0" w:firstColumn="1" w:lastColumn="0" w:noHBand="0" w:noVBand="1"/>
      </w:tblPr>
      <w:tblGrid>
        <w:gridCol w:w="10152"/>
      </w:tblGrid>
      <w:tr>
        <w:trPr>
          <w:jc w:val="center"/>
          <w:trHeight w:val="1676"/>
        </w:trPr>
        <w:tc>
          <w:tcPr>
            <w:tcBorders>
              <w:top w:val="single" w:color="000000" w:sz="12" w:space="0"/>
              <w:left w:val="single" w:color="000000" w:sz="12" w:space="0"/>
              <w:bottom w:val="single" w:color="000000" w:sz="6" w:space="0"/>
              <w:right w:val="single" w:color="000000" w:sz="12" w:space="0"/>
            </w:tcBorders>
            <w:tcMar>
              <w:left w:w="0" w:type="dxa"/>
              <w:top w:w="0" w:type="dxa"/>
              <w:right w:w="0" w:type="dxa"/>
              <w:bottom w:w="0" w:type="dxa"/>
            </w:tcMar>
            <w:tcW w:w="10152" w:type="dxa"/>
            <w:vAlign w:val="top"/>
            <w:textDirection w:val="lrTb"/>
            <w:noWrap w:val="false"/>
          </w:tcPr>
          <w:p>
            <w:pPr>
              <w:jc w:val="left"/>
              <w:spacing w:line="360" w:lineRule="auto"/>
              <w:widowControl w:val="off"/>
              <w:tabs>
                <w:tab w:val="left" w:pos="1320" w:leader="none"/>
              </w:tabs>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t xml:space="preserve">提示：</w:t>
            </w:r>
            <w:r/>
          </w:p>
          <w:p>
            <w:pPr>
              <w:numPr>
                <w:ilvl w:val="12"/>
                <w:numId w:val="0"/>
              </w:numPr>
              <w:ind w:left="0" w:firstLine="0"/>
              <w:jc w:val="left"/>
              <w:spacing w:line="360" w:lineRule="auto"/>
              <w:widowControl w:val="off"/>
              <w:tabs>
                <w:tab w:val="left" w:pos="1320" w:leader="none"/>
              </w:tabs>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t xml:space="preserve">1、供应商应根据本次采购项目要求，编制服务方案及详细的说明与描述；</w:t>
            </w:r>
            <w:r/>
          </w:p>
          <w:p>
            <w:pPr>
              <w:jc w:val="left"/>
              <w:spacing w:line="360" w:lineRule="auto"/>
              <w:widowControl w:val="off"/>
              <w:rPr>
                <w:rFonts w:ascii="Times New Roman" w:hAnsi="Times New Roman" w:eastAsia="Arial" w:cs="Times New Roman"/>
                <w:sz w:val="24"/>
                <w:szCs w:val="24"/>
                <w:highlight w:val="none"/>
                <w:lang w:val="en-US" w:eastAsia="zh-CN" w:bidi="ar-SA"/>
              </w:rPr>
            </w:pPr>
            <w:r>
              <w:rPr>
                <w:rFonts w:ascii="Times New Roman" w:hAnsi="Times New Roman" w:eastAsia="Arial" w:cs="Times New Roman"/>
                <w:sz w:val="24"/>
                <w:szCs w:val="24"/>
                <w:highlight w:val="none"/>
                <w:lang w:val="en-US" w:eastAsia="zh-CN" w:bidi="ar-SA"/>
              </w:rPr>
              <w:t xml:space="preserve">2、供应商可根据自身情况编写，本页不够可另加页附后。</w:t>
            </w:r>
            <w:r/>
          </w:p>
        </w:tc>
      </w:tr>
      <w:tr>
        <w:trPr>
          <w:jc w:val="center"/>
          <w:trHeight w:val="8913"/>
        </w:trPr>
        <w:tc>
          <w:tcPr>
            <w:tcBorders>
              <w:top w:val="single" w:color="000000" w:sz="6" w:space="0"/>
              <w:left w:val="single" w:color="000000" w:sz="12" w:space="0"/>
              <w:bottom w:val="single" w:color="000000" w:sz="12" w:space="0"/>
              <w:right w:val="single" w:color="000000" w:sz="12" w:space="0"/>
            </w:tcBorders>
            <w:tcMar>
              <w:left w:w="0" w:type="dxa"/>
              <w:top w:w="0" w:type="dxa"/>
              <w:right w:w="0" w:type="dxa"/>
              <w:bottom w:w="0" w:type="dxa"/>
            </w:tcMar>
            <w:tcW w:w="10152" w:type="dxa"/>
            <w:vAlign w:val="bottom"/>
            <w:textDirection w:val="lrTb"/>
            <w:noWrap w:val="false"/>
          </w:tcPr>
          <w:p>
            <w:pPr>
              <w:ind w:firstLine="210"/>
              <w:jc w:val="center"/>
              <w:spacing w:line="360" w:lineRule="auto"/>
              <w:widowControl w:val="off"/>
              <w:tabs>
                <w:tab w:val="left" w:pos="1320" w:leader="none"/>
              </w:tabs>
              <w:rPr>
                <w:rFonts w:ascii="Times New Roman" w:hAnsi="Times New Roman" w:eastAsia="Arial" w:cs="Times New Roman"/>
                <w:sz w:val="24"/>
                <w:szCs w:val="24"/>
                <w:highlight w:val="none"/>
                <w:u w:val="single"/>
                <w:lang w:val="en-US" w:eastAsia="zh-CN" w:bidi="ar-SA"/>
              </w:rPr>
            </w:pPr>
            <w:r>
              <w:rPr>
                <w:rFonts w:ascii="Times New Roman" w:hAnsi="Times New Roman" w:eastAsia="Arial" w:cs="Times New Roman"/>
                <w:sz w:val="24"/>
                <w:szCs w:val="24"/>
                <w:highlight w:val="none"/>
                <w:u w:val="single"/>
                <w:lang w:val="en-US" w:eastAsia="zh-CN" w:bidi="ar-SA"/>
              </w:rPr>
              <w:t xml:space="preserve">单位名称（盖章）：                  </w:t>
            </w:r>
            <w:r/>
          </w:p>
        </w:tc>
      </w:tr>
    </w:tbl>
    <w:p>
      <w:pPr>
        <w:spacing w:line="360" w:lineRule="auto"/>
        <w:widowControl/>
        <w:rPr>
          <w:rFonts w:ascii="Times New Roman" w:hAnsi="Times New Roman" w:eastAsia="Arial"/>
          <w:b/>
          <w:sz w:val="24"/>
          <w:szCs w:val="24"/>
          <w:highlight w:val="none"/>
        </w:rPr>
      </w:pPr>
      <w:r>
        <w:rPr>
          <w:rFonts w:ascii="Times New Roman" w:hAnsi="Times New Roman" w:eastAsia="Arial"/>
          <w:b/>
          <w:sz w:val="24"/>
          <w:szCs w:val="24"/>
          <w:highlight w:val="none"/>
        </w:rPr>
      </w:r>
      <w:r/>
    </w:p>
    <w:p>
      <w:pPr>
        <w:spacing w:line="360" w:lineRule="auto"/>
        <w:widowControl/>
        <w:rPr>
          <w:rFonts w:ascii="Times New Roman" w:hAnsi="Times New Roman" w:eastAsia="Arial"/>
          <w:b/>
          <w:sz w:val="24"/>
          <w:szCs w:val="24"/>
          <w:highlight w:val="none"/>
        </w:rPr>
      </w:pPr>
      <w:r>
        <w:rPr>
          <w:rFonts w:ascii="Times New Roman" w:hAnsi="Times New Roman" w:eastAsia="Arial"/>
          <w:b/>
          <w:sz w:val="24"/>
          <w:szCs w:val="24"/>
          <w:highlight w:val="none"/>
        </w:rPr>
      </w:r>
      <w:r/>
    </w:p>
    <w:p>
      <w:pPr>
        <w:spacing w:line="360" w:lineRule="auto"/>
        <w:rPr>
          <w:rFonts w:ascii="Times New Roman" w:hAnsi="Times New Roman" w:eastAsia="Arial"/>
          <w:b/>
          <w:sz w:val="28"/>
          <w:highlight w:val="none"/>
        </w:rPr>
      </w:pPr>
      <w:r>
        <w:rPr>
          <w:rFonts w:ascii="Times New Roman" w:hAnsi="Times New Roman" w:eastAsia="Arial"/>
          <w:b/>
          <w:sz w:val="28"/>
          <w:highlight w:val="none"/>
        </w:rPr>
      </w:r>
      <w:r/>
    </w:p>
    <w:p>
      <w:pPr>
        <w:jc w:val="left"/>
        <w:spacing w:line="360" w:lineRule="auto"/>
        <w:rPr>
          <w:rFonts w:ascii="Times New Roman" w:hAnsi="Times New Roman" w:eastAsia="Arial"/>
          <w:b/>
          <w:bCs/>
          <w:spacing w:val="20"/>
          <w:szCs w:val="21"/>
          <w:highlight w:val="none"/>
        </w:rPr>
        <w:outlineLvl w:val="1"/>
      </w:pPr>
      <w:r>
        <w:rPr>
          <w:rFonts w:ascii="Times New Roman" w:hAnsi="Times New Roman" w:eastAsia="Arial"/>
          <w:highlight w:val="none"/>
        </w:rPr>
        <w:br w:type="page" w:clear="all"/>
      </w:r>
      <w:r>
        <w:rPr>
          <w:rFonts w:ascii="Times New Roman" w:hAnsi="Times New Roman" w:eastAsia="Arial"/>
          <w:b/>
          <w:sz w:val="24"/>
          <w:szCs w:val="24"/>
          <w:highlight w:val="none"/>
        </w:rPr>
        <w:t xml:space="preserve">7、类似项目业绩一览表</w:t>
      </w:r>
      <w:r/>
    </w:p>
    <w:p>
      <w:pPr>
        <w:jc w:val="center"/>
        <w:rPr>
          <w:rFonts w:ascii="Times New Roman" w:hAnsi="Times New Roman" w:eastAsia="Arial"/>
          <w:szCs w:val="21"/>
          <w:highlight w:val="none"/>
        </w:rPr>
      </w:pPr>
      <w:r>
        <w:rPr>
          <w:rFonts w:ascii="Times New Roman" w:hAnsi="Times New Roman" w:eastAsia="Arial"/>
          <w:szCs w:val="21"/>
          <w:highlight w:val="none"/>
        </w:rPr>
      </w:r>
      <w:r/>
    </w:p>
    <w:p>
      <w:pPr>
        <w:jc w:val="center"/>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类似项目业绩一览表</w:t>
      </w:r>
      <w:r/>
    </w:p>
    <w:p>
      <w:pPr>
        <w:spacing w:line="360" w:lineRule="auto"/>
        <w:rPr>
          <w:rFonts w:ascii="Times New Roman" w:hAnsi="Times New Roman" w:eastAsia="Arial"/>
          <w:spacing w:val="20"/>
          <w:szCs w:val="21"/>
          <w:highlight w:val="none"/>
        </w:rPr>
      </w:pPr>
      <w:r>
        <w:rPr>
          <w:rFonts w:ascii="Times New Roman" w:hAnsi="Times New Roman" w:eastAsia="Arial"/>
          <w:sz w:val="24"/>
          <w:szCs w:val="24"/>
          <w:highlight w:val="none"/>
          <w:lang w:val="zh-CN"/>
        </w:rPr>
        <w:t xml:space="preserve">采购编号：</w:t>
      </w:r>
      <w:r/>
    </w:p>
    <w:tbl>
      <w:tblPr>
        <w:tblStyle w:val="90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709"/>
        <w:gridCol w:w="2093"/>
        <w:gridCol w:w="1889"/>
        <w:gridCol w:w="1859"/>
        <w:gridCol w:w="1716"/>
        <w:gridCol w:w="1908"/>
      </w:tblGrid>
      <w:tr>
        <w:trPr>
          <w:cantSplit/>
          <w:trHeight w:val="1062" w:hRule="exact"/>
        </w:trPr>
        <w:tc>
          <w:tcPr>
            <w:tcW w:w="348" w:type="pct"/>
            <w:vAlign w:val="center"/>
            <w:textDirection w:val="lrTb"/>
            <w:noWrap w:val="false"/>
          </w:tcPr>
          <w:p>
            <w:pPr>
              <w:jc w:val="center"/>
              <w:rPr>
                <w:rFonts w:ascii="宋体" w:hAnsi="宋体"/>
                <w:sz w:val="24"/>
                <w:szCs w:val="24"/>
                <w:highlight w:val="none"/>
              </w:rPr>
            </w:pPr>
            <w:r>
              <w:rPr>
                <w:rFonts w:ascii="宋体" w:hAnsi="宋体"/>
                <w:sz w:val="24"/>
                <w:szCs w:val="24"/>
                <w:highlight w:val="none"/>
              </w:rPr>
              <w:t xml:space="preserve">序号</w:t>
            </w:r>
            <w:r/>
          </w:p>
        </w:tc>
        <w:tc>
          <w:tcPr>
            <w:tcW w:w="1028" w:type="pct"/>
            <w:vAlign w:val="center"/>
            <w:textDirection w:val="lrTb"/>
            <w:noWrap w:val="false"/>
          </w:tcPr>
          <w:p>
            <w:pPr>
              <w:jc w:val="center"/>
              <w:rPr>
                <w:rFonts w:ascii="宋体" w:hAnsi="宋体"/>
                <w:sz w:val="24"/>
                <w:szCs w:val="24"/>
                <w:highlight w:val="none"/>
              </w:rPr>
            </w:pPr>
            <w:r>
              <w:rPr>
                <w:rFonts w:ascii="宋体" w:hAnsi="宋体"/>
                <w:sz w:val="24"/>
                <w:szCs w:val="24"/>
                <w:highlight w:val="none"/>
              </w:rPr>
              <w:t xml:space="preserve">业主单位名称</w:t>
            </w:r>
            <w:r/>
          </w:p>
        </w:tc>
        <w:tc>
          <w:tcPr>
            <w:tcW w:w="928" w:type="pct"/>
            <w:vAlign w:val="center"/>
            <w:textDirection w:val="lrTb"/>
            <w:noWrap w:val="false"/>
          </w:tcPr>
          <w:p>
            <w:pPr>
              <w:jc w:val="center"/>
              <w:rPr>
                <w:rFonts w:ascii="宋体" w:hAnsi="宋体"/>
                <w:sz w:val="24"/>
                <w:szCs w:val="24"/>
                <w:highlight w:val="none"/>
              </w:rPr>
            </w:pPr>
            <w:r>
              <w:rPr>
                <w:rFonts w:ascii="宋体" w:hAnsi="宋体"/>
                <w:sz w:val="24"/>
                <w:szCs w:val="24"/>
                <w:highlight w:val="none"/>
              </w:rPr>
              <w:t xml:space="preserve">合同名称</w:t>
            </w:r>
            <w:r/>
          </w:p>
        </w:tc>
        <w:tc>
          <w:tcPr>
            <w:tcW w:w="913" w:type="pct"/>
            <w:vAlign w:val="center"/>
            <w:textDirection w:val="lrTb"/>
            <w:noWrap w:val="false"/>
          </w:tcPr>
          <w:p>
            <w:pPr>
              <w:jc w:val="center"/>
              <w:rPr>
                <w:rFonts w:ascii="宋体" w:hAnsi="宋体"/>
                <w:sz w:val="24"/>
                <w:szCs w:val="24"/>
                <w:highlight w:val="none"/>
              </w:rPr>
            </w:pPr>
            <w:r>
              <w:rPr>
                <w:rFonts w:ascii="宋体" w:hAnsi="宋体"/>
                <w:sz w:val="24"/>
                <w:szCs w:val="24"/>
                <w:highlight w:val="none"/>
              </w:rPr>
              <w:t xml:space="preserve">合同金额</w:t>
            </w:r>
            <w:r/>
          </w:p>
        </w:tc>
        <w:tc>
          <w:tcPr>
            <w:tcW w:w="843" w:type="pct"/>
            <w:vAlign w:val="center"/>
            <w:textDirection w:val="lrTb"/>
            <w:noWrap w:val="false"/>
          </w:tcPr>
          <w:p>
            <w:pPr>
              <w:jc w:val="center"/>
              <w:rPr>
                <w:rFonts w:ascii="宋体" w:hAnsi="宋体"/>
                <w:sz w:val="24"/>
                <w:szCs w:val="24"/>
                <w:highlight w:val="none"/>
              </w:rPr>
            </w:pPr>
            <w:r>
              <w:rPr>
                <w:rFonts w:ascii="宋体" w:hAnsi="宋体"/>
                <w:sz w:val="24"/>
                <w:szCs w:val="24"/>
                <w:highlight w:val="none"/>
              </w:rPr>
              <w:t xml:space="preserve">项目时间</w:t>
            </w:r>
            <w:r/>
          </w:p>
        </w:tc>
        <w:tc>
          <w:tcPr>
            <w:tcW w:w="937" w:type="pct"/>
            <w:vAlign w:val="top"/>
            <w:textDirection w:val="lrTb"/>
            <w:noWrap w:val="false"/>
          </w:tcPr>
          <w:p>
            <w:pPr>
              <w:jc w:val="center"/>
              <w:rPr>
                <w:rFonts w:ascii="宋体" w:hAnsi="宋体"/>
                <w:sz w:val="24"/>
                <w:szCs w:val="24"/>
                <w:highlight w:val="none"/>
              </w:rPr>
            </w:pPr>
            <w:r>
              <w:rPr>
                <w:rFonts w:ascii="宋体" w:hAnsi="宋体"/>
                <w:sz w:val="24"/>
                <w:szCs w:val="24"/>
                <w:highlight w:val="none"/>
              </w:rPr>
              <w:t xml:space="preserve">与项目所需服务内容的相关性说明</w:t>
            </w:r>
            <w:r/>
          </w:p>
        </w:tc>
      </w:tr>
      <w:tr>
        <w:trPr>
          <w:cantSplit/>
          <w:trHeight w:val="520" w:hRule="exact"/>
        </w:trPr>
        <w:tc>
          <w:tcPr>
            <w:tcW w:w="348" w:type="pct"/>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028" w:type="pct"/>
            <w:vAlign w:val="top"/>
            <w:textDirection w:val="lrTb"/>
            <w:noWrap w:val="false"/>
          </w:tcPr>
          <w:p>
            <w:pPr>
              <w:jc w:val="center"/>
              <w:spacing w:line="360" w:lineRule="auto"/>
              <w:rPr>
                <w:rFonts w:ascii="宋体" w:hAnsi="宋体"/>
                <w:szCs w:val="21"/>
                <w:highlight w:val="none"/>
              </w:rPr>
            </w:pPr>
            <w:r>
              <w:rPr>
                <w:rFonts w:ascii="宋体" w:hAnsi="宋体"/>
                <w:szCs w:val="21"/>
                <w:highlight w:val="none"/>
              </w:rPr>
            </w:r>
            <w:r/>
          </w:p>
        </w:tc>
        <w:tc>
          <w:tcPr>
            <w:tcW w:w="928" w:type="pct"/>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913" w:type="pct"/>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843" w:type="pct"/>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937" w:type="pct"/>
            <w:vAlign w:val="top"/>
            <w:textDirection w:val="lrTb"/>
            <w:noWrap w:val="false"/>
          </w:tcPr>
          <w:p>
            <w:pPr>
              <w:jc w:val="center"/>
              <w:rPr>
                <w:rFonts w:ascii="宋体" w:hAnsi="宋体"/>
                <w:szCs w:val="21"/>
                <w:highlight w:val="none"/>
              </w:rPr>
            </w:pPr>
            <w:r>
              <w:rPr>
                <w:rFonts w:ascii="宋体" w:hAnsi="宋体"/>
                <w:szCs w:val="21"/>
                <w:highlight w:val="none"/>
              </w:rPr>
            </w:r>
            <w:r/>
          </w:p>
        </w:tc>
      </w:tr>
      <w:tr>
        <w:trPr>
          <w:cantSplit/>
          <w:trHeight w:val="520" w:hRule="exact"/>
        </w:trPr>
        <w:tc>
          <w:tcPr>
            <w:tcW w:w="348" w:type="pct"/>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028" w:type="pct"/>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928" w:type="pct"/>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913" w:type="pct"/>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843" w:type="pct"/>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937" w:type="pct"/>
            <w:vAlign w:val="top"/>
            <w:textDirection w:val="lrTb"/>
            <w:noWrap w:val="false"/>
          </w:tcPr>
          <w:p>
            <w:pPr>
              <w:jc w:val="center"/>
              <w:rPr>
                <w:rFonts w:ascii="宋体" w:hAnsi="宋体"/>
                <w:szCs w:val="21"/>
                <w:highlight w:val="none"/>
              </w:rPr>
            </w:pPr>
            <w:r>
              <w:rPr>
                <w:rFonts w:ascii="宋体" w:hAnsi="宋体"/>
                <w:szCs w:val="21"/>
                <w:highlight w:val="none"/>
              </w:rPr>
            </w:r>
            <w:r/>
          </w:p>
        </w:tc>
      </w:tr>
      <w:tr>
        <w:trPr>
          <w:cantSplit/>
          <w:trHeight w:val="520" w:hRule="exact"/>
        </w:trPr>
        <w:tc>
          <w:tcPr>
            <w:tcW w:w="348" w:type="pct"/>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028" w:type="pct"/>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928" w:type="pct"/>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913" w:type="pct"/>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843" w:type="pct"/>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937" w:type="pct"/>
            <w:vAlign w:val="top"/>
            <w:textDirection w:val="lrTb"/>
            <w:noWrap w:val="false"/>
          </w:tcPr>
          <w:p>
            <w:pPr>
              <w:jc w:val="center"/>
              <w:rPr>
                <w:rFonts w:ascii="宋体" w:hAnsi="宋体"/>
                <w:szCs w:val="21"/>
                <w:highlight w:val="none"/>
              </w:rPr>
            </w:pPr>
            <w:r>
              <w:rPr>
                <w:rFonts w:ascii="宋体" w:hAnsi="宋体"/>
                <w:szCs w:val="21"/>
                <w:highlight w:val="none"/>
              </w:rPr>
            </w:r>
            <w:r/>
          </w:p>
        </w:tc>
      </w:tr>
      <w:tr>
        <w:trPr>
          <w:cantSplit/>
          <w:trHeight w:val="520" w:hRule="exact"/>
        </w:trPr>
        <w:tc>
          <w:tcPr>
            <w:tcW w:w="348" w:type="pct"/>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1028" w:type="pct"/>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928" w:type="pct"/>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913" w:type="pct"/>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843" w:type="pct"/>
            <w:vAlign w:val="top"/>
            <w:textDirection w:val="lrTb"/>
            <w:noWrap w:val="false"/>
          </w:tcPr>
          <w:p>
            <w:pPr>
              <w:jc w:val="center"/>
              <w:rPr>
                <w:rFonts w:ascii="宋体" w:hAnsi="宋体"/>
                <w:szCs w:val="21"/>
                <w:highlight w:val="none"/>
              </w:rPr>
            </w:pPr>
            <w:r>
              <w:rPr>
                <w:rFonts w:ascii="宋体" w:hAnsi="宋体"/>
                <w:szCs w:val="21"/>
                <w:highlight w:val="none"/>
              </w:rPr>
            </w:r>
            <w:r/>
          </w:p>
        </w:tc>
        <w:tc>
          <w:tcPr>
            <w:tcW w:w="937" w:type="pct"/>
            <w:vAlign w:val="top"/>
            <w:textDirection w:val="lrTb"/>
            <w:noWrap w:val="false"/>
          </w:tcPr>
          <w:p>
            <w:pPr>
              <w:jc w:val="center"/>
              <w:rPr>
                <w:rFonts w:ascii="宋体" w:hAnsi="宋体"/>
                <w:szCs w:val="21"/>
                <w:highlight w:val="none"/>
              </w:rPr>
            </w:pPr>
            <w:r>
              <w:rPr>
                <w:rFonts w:ascii="宋体" w:hAnsi="宋体"/>
                <w:szCs w:val="21"/>
                <w:highlight w:val="none"/>
              </w:rPr>
            </w:r>
            <w:r/>
          </w:p>
        </w:tc>
      </w:tr>
    </w:tbl>
    <w:p>
      <w:pPr>
        <w:rPr>
          <w:rFonts w:ascii="Times New Roman" w:hAnsi="Times New Roman" w:eastAsia="Arial"/>
          <w:szCs w:val="21"/>
          <w:highlight w:val="none"/>
        </w:rPr>
      </w:pPr>
      <w:r>
        <w:rPr>
          <w:rFonts w:ascii="Times New Roman" w:hAnsi="Times New Roman" w:eastAsia="Arial"/>
          <w:szCs w:val="21"/>
          <w:highlight w:val="none"/>
        </w:rPr>
      </w:r>
      <w:r/>
    </w:p>
    <w:p>
      <w:pPr>
        <w:rPr>
          <w:rFonts w:ascii="Times New Roman" w:hAnsi="Times New Roman" w:eastAsia="Arial"/>
          <w:sz w:val="24"/>
          <w:szCs w:val="24"/>
          <w:highlight w:val="none"/>
        </w:rPr>
      </w:pPr>
      <w:r>
        <w:rPr>
          <w:rFonts w:ascii="Times New Roman" w:hAnsi="Times New Roman" w:eastAsia="Arial"/>
          <w:sz w:val="24"/>
          <w:szCs w:val="24"/>
          <w:highlight w:val="none"/>
        </w:rPr>
        <w:t xml:space="preserve">响应供应商（单位公章）：</w:t>
      </w:r>
      <w:r/>
    </w:p>
    <w:p>
      <w:pPr>
        <w:rPr>
          <w:rFonts w:ascii="Times New Roman" w:hAnsi="Times New Roman" w:eastAsia="Arial"/>
          <w:sz w:val="24"/>
          <w:szCs w:val="24"/>
          <w:highlight w:val="none"/>
        </w:rPr>
      </w:pPr>
      <w:r>
        <w:rPr>
          <w:rFonts w:ascii="Times New Roman" w:hAnsi="Times New Roman" w:eastAsia="Arial"/>
          <w:sz w:val="24"/>
          <w:szCs w:val="24"/>
          <w:highlight w:val="none"/>
        </w:rPr>
      </w:r>
      <w:r/>
    </w:p>
    <w:p>
      <w:pPr>
        <w:rPr>
          <w:rFonts w:ascii="Times New Roman" w:hAnsi="Times New Roman" w:eastAsia="Arial"/>
          <w:sz w:val="24"/>
          <w:szCs w:val="24"/>
          <w:highlight w:val="none"/>
        </w:rPr>
      </w:pPr>
      <w:r>
        <w:rPr>
          <w:rFonts w:ascii="Times New Roman" w:hAnsi="Times New Roman" w:eastAsia="Arial"/>
          <w:sz w:val="24"/>
          <w:szCs w:val="24"/>
          <w:highlight w:val="none"/>
        </w:rPr>
        <w:t xml:space="preserve">法定代表人或被授权人（代理人）：（签字或签章）</w:t>
      </w:r>
      <w:r/>
    </w:p>
    <w:p>
      <w:pPr>
        <w:ind w:firstLine="420"/>
        <w:jc w:val="right"/>
        <w:spacing w:line="400" w:lineRule="exact"/>
        <w:rPr>
          <w:rFonts w:ascii="Times New Roman" w:hAnsi="Times New Roman" w:eastAsia="Arial"/>
          <w:szCs w:val="21"/>
          <w:highlight w:val="none"/>
        </w:rPr>
      </w:pPr>
      <w:r>
        <w:rPr>
          <w:rFonts w:ascii="Times New Roman" w:hAnsi="Times New Roman" w:eastAsia="Arial"/>
          <w:szCs w:val="21"/>
          <w:highlight w:val="none"/>
        </w:rPr>
      </w:r>
      <w:r/>
    </w:p>
    <w:p>
      <w:pPr>
        <w:rPr>
          <w:rFonts w:ascii="Times New Roman" w:hAnsi="Times New Roman" w:eastAsia="Arial"/>
          <w:sz w:val="24"/>
          <w:szCs w:val="24"/>
          <w:highlight w:val="none"/>
        </w:rPr>
      </w:pPr>
      <w:r>
        <w:rPr>
          <w:rFonts w:ascii="Times New Roman" w:hAnsi="Times New Roman" w:eastAsia="Arial"/>
          <w:sz w:val="24"/>
          <w:szCs w:val="24"/>
          <w:highlight w:val="none"/>
        </w:rPr>
        <w:t xml:space="preserve">年     月     日</w:t>
      </w:r>
      <w:r/>
    </w:p>
    <w:p>
      <w:pPr>
        <w:spacing w:line="360" w:lineRule="auto"/>
        <w:rPr>
          <w:rFonts w:ascii="Times New Roman" w:hAnsi="Times New Roman" w:eastAsia="Arial"/>
          <w:b/>
          <w:spacing w:val="20"/>
          <w:highlight w:val="none"/>
        </w:rPr>
      </w:pPr>
      <w:r>
        <w:rPr>
          <w:rFonts w:ascii="Times New Roman" w:hAnsi="Times New Roman" w:eastAsia="Arial"/>
          <w:b/>
          <w:spacing w:val="20"/>
          <w:highlight w:val="none"/>
        </w:rPr>
      </w:r>
      <w:r/>
    </w:p>
    <w:p>
      <w:pPr>
        <w:spacing w:line="480" w:lineRule="exact"/>
        <w:rPr>
          <w:rFonts w:ascii="Times New Roman" w:hAnsi="Times New Roman" w:eastAsia="Arial"/>
          <w:b/>
          <w:sz w:val="24"/>
          <w:szCs w:val="24"/>
          <w:highlight w:val="none"/>
        </w:rPr>
      </w:pPr>
      <w:r>
        <w:rPr>
          <w:rFonts w:ascii="Times New Roman" w:hAnsi="Times New Roman" w:eastAsia="Arial"/>
          <w:highlight w:val="none"/>
        </w:rPr>
        <w:br w:type="page" w:clear="all"/>
      </w:r>
      <w:r>
        <w:rPr>
          <w:rFonts w:ascii="Times New Roman" w:hAnsi="Times New Roman" w:eastAsia="Arial"/>
          <w:b/>
          <w:sz w:val="24"/>
          <w:szCs w:val="24"/>
          <w:highlight w:val="none"/>
        </w:rPr>
        <w:t xml:space="preserve">8、拟投入项目组人员一览表及</w:t>
      </w:r>
      <w:r>
        <w:rPr>
          <w:rFonts w:ascii="Times New Roman" w:hAnsi="Times New Roman" w:eastAsia="Arial"/>
          <w:b/>
          <w:bCs/>
          <w:spacing w:val="20"/>
          <w:sz w:val="24"/>
          <w:szCs w:val="24"/>
          <w:highlight w:val="none"/>
        </w:rPr>
        <w:t xml:space="preserve">拟投入项目负责人</w:t>
      </w:r>
      <w:r>
        <w:rPr>
          <w:rFonts w:hint="eastAsia" w:eastAsia="宋体"/>
          <w:b/>
          <w:bCs/>
          <w:spacing w:val="20"/>
          <w:sz w:val="24"/>
          <w:szCs w:val="24"/>
          <w:highlight w:val="none"/>
          <w:lang w:val="en-US" w:eastAsia="zh-CN"/>
        </w:rPr>
        <w:t xml:space="preserve">简历</w:t>
      </w:r>
      <w:r>
        <w:rPr>
          <w:rFonts w:ascii="Times New Roman" w:hAnsi="Times New Roman" w:eastAsia="Arial"/>
          <w:b/>
          <w:bCs/>
          <w:spacing w:val="20"/>
          <w:sz w:val="24"/>
          <w:szCs w:val="24"/>
          <w:highlight w:val="none"/>
        </w:rPr>
        <w:t xml:space="preserve">表</w:t>
      </w:r>
      <w:r/>
    </w:p>
    <w:p>
      <w:pPr>
        <w:jc w:val="center"/>
        <w:spacing w:line="480" w:lineRule="exact"/>
        <w:widowControl/>
        <w:rPr>
          <w:rFonts w:ascii="Times New Roman" w:hAnsi="Times New Roman" w:eastAsia="Arial"/>
          <w:b/>
          <w:bCs/>
          <w:spacing w:val="20"/>
          <w:sz w:val="24"/>
          <w:szCs w:val="24"/>
          <w:highlight w:val="none"/>
        </w:rPr>
      </w:pPr>
      <w:r>
        <w:rPr>
          <w:rFonts w:ascii="Times New Roman" w:hAnsi="Times New Roman" w:eastAsia="Arial"/>
          <w:b/>
          <w:bCs/>
          <w:spacing w:val="20"/>
          <w:sz w:val="24"/>
          <w:szCs w:val="24"/>
          <w:highlight w:val="none"/>
        </w:rPr>
        <w:t xml:space="preserve">拟投入项目组人员一览表</w:t>
      </w:r>
      <w:bookmarkStart w:id="4" w:name="_GoBack"/>
      <w:r/>
      <w:bookmarkEnd w:id="4"/>
      <w:r/>
      <w:r/>
    </w:p>
    <w:tbl>
      <w:tblPr>
        <w:tblStyle w:val="90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0"/>
        <w:gridCol w:w="1075"/>
        <w:gridCol w:w="807"/>
        <w:gridCol w:w="1884"/>
        <w:gridCol w:w="807"/>
        <w:gridCol w:w="807"/>
        <w:gridCol w:w="807"/>
        <w:gridCol w:w="1344"/>
        <w:gridCol w:w="807"/>
        <w:gridCol w:w="1344"/>
      </w:tblGrid>
      <w:tr>
        <w:trPr>
          <w:trHeight w:val="627"/>
        </w:trPr>
        <w:tc>
          <w:tcPr>
            <w:tcW w:w="315" w:type="pct"/>
            <w:vAlign w:val="center"/>
            <w:textDirection w:val="lrTb"/>
            <w:noWrap w:val="false"/>
          </w:tcPr>
          <w:p>
            <w:pPr>
              <w:jc w:val="center"/>
              <w:rPr>
                <w:rFonts w:ascii="宋体" w:hAnsi="宋体"/>
                <w:highlight w:val="none"/>
              </w:rPr>
            </w:pPr>
            <w:r>
              <w:rPr>
                <w:rFonts w:hint="eastAsia" w:ascii="宋体" w:hAnsi="宋体"/>
                <w:highlight w:val="none"/>
              </w:rPr>
              <w:t xml:space="preserve">序号</w:t>
            </w:r>
            <w:r/>
          </w:p>
        </w:tc>
        <w:tc>
          <w:tcPr>
            <w:tcW w:w="520" w:type="pct"/>
            <w:vAlign w:val="center"/>
            <w:textDirection w:val="lrTb"/>
            <w:noWrap w:val="false"/>
          </w:tcPr>
          <w:p>
            <w:pPr>
              <w:jc w:val="center"/>
              <w:rPr>
                <w:rFonts w:ascii="宋体" w:hAnsi="宋体"/>
                <w:highlight w:val="none"/>
              </w:rPr>
            </w:pPr>
            <w:r>
              <w:rPr>
                <w:rFonts w:hint="eastAsia" w:ascii="宋体" w:hAnsi="宋体"/>
                <w:highlight w:val="none"/>
              </w:rPr>
              <w:t xml:space="preserve">姓名</w:t>
            </w:r>
            <w:r/>
          </w:p>
        </w:tc>
        <w:tc>
          <w:tcPr>
            <w:tcW w:w="390" w:type="pct"/>
            <w:vAlign w:val="center"/>
            <w:textDirection w:val="lrTb"/>
            <w:noWrap w:val="false"/>
          </w:tcPr>
          <w:p>
            <w:pPr>
              <w:jc w:val="center"/>
              <w:rPr>
                <w:rFonts w:ascii="宋体" w:hAnsi="宋体"/>
                <w:highlight w:val="none"/>
              </w:rPr>
            </w:pPr>
            <w:r>
              <w:rPr>
                <w:rFonts w:hint="eastAsia" w:ascii="宋体" w:hAnsi="宋体"/>
                <w:highlight w:val="none"/>
              </w:rPr>
              <w:t xml:space="preserve">岗位</w:t>
            </w:r>
            <w:r/>
          </w:p>
        </w:tc>
        <w:tc>
          <w:tcPr>
            <w:tcW w:w="911" w:type="pct"/>
            <w:vAlign w:val="center"/>
            <w:textDirection w:val="lrTb"/>
            <w:noWrap w:val="false"/>
          </w:tcPr>
          <w:p>
            <w:pPr>
              <w:jc w:val="center"/>
              <w:rPr>
                <w:rFonts w:ascii="宋体" w:hAnsi="宋体"/>
                <w:highlight w:val="none"/>
              </w:rPr>
            </w:pPr>
            <w:r>
              <w:rPr>
                <w:rFonts w:ascii="宋体" w:hAnsi="宋体"/>
                <w:highlight w:val="none"/>
              </w:rPr>
              <w:t xml:space="preserve">身份证号码</w:t>
            </w:r>
            <w:r/>
          </w:p>
        </w:tc>
        <w:tc>
          <w:tcPr>
            <w:tcW w:w="390" w:type="pct"/>
            <w:vAlign w:val="center"/>
            <w:textDirection w:val="lrTb"/>
            <w:noWrap w:val="false"/>
          </w:tcPr>
          <w:p>
            <w:pPr>
              <w:jc w:val="center"/>
              <w:rPr>
                <w:rFonts w:ascii="宋体" w:hAnsi="宋体"/>
                <w:highlight w:val="none"/>
              </w:rPr>
            </w:pPr>
            <w:r>
              <w:rPr>
                <w:rFonts w:hint="eastAsia" w:ascii="宋体" w:hAnsi="宋体"/>
                <w:highlight w:val="none"/>
              </w:rPr>
              <w:t xml:space="preserve">年龄</w:t>
            </w:r>
            <w:r/>
          </w:p>
        </w:tc>
        <w:tc>
          <w:tcPr>
            <w:tcW w:w="390" w:type="pct"/>
            <w:vAlign w:val="center"/>
            <w:textDirection w:val="lrTb"/>
            <w:noWrap w:val="false"/>
          </w:tcPr>
          <w:p>
            <w:pPr>
              <w:jc w:val="center"/>
              <w:rPr>
                <w:rFonts w:ascii="宋体" w:hAnsi="宋体"/>
                <w:highlight w:val="none"/>
              </w:rPr>
            </w:pPr>
            <w:r>
              <w:rPr>
                <w:rFonts w:hint="eastAsia" w:ascii="宋体" w:hAnsi="宋体"/>
                <w:highlight w:val="none"/>
              </w:rPr>
              <w:t xml:space="preserve">性别</w:t>
            </w:r>
            <w:r/>
          </w:p>
        </w:tc>
        <w:tc>
          <w:tcPr>
            <w:tcW w:w="390" w:type="pct"/>
            <w:vAlign w:val="center"/>
            <w:textDirection w:val="lrTb"/>
            <w:noWrap w:val="false"/>
          </w:tcPr>
          <w:p>
            <w:pPr>
              <w:jc w:val="center"/>
              <w:rPr>
                <w:rFonts w:ascii="宋体" w:hAnsi="宋体"/>
                <w:highlight w:val="none"/>
              </w:rPr>
            </w:pPr>
            <w:r>
              <w:rPr>
                <w:rFonts w:hint="eastAsia" w:ascii="宋体" w:hAnsi="宋体"/>
                <w:highlight w:val="none"/>
              </w:rPr>
              <w:t xml:space="preserve">学历</w:t>
            </w:r>
            <w:r/>
          </w:p>
        </w:tc>
        <w:tc>
          <w:tcPr>
            <w:tcW w:w="650" w:type="pct"/>
            <w:vAlign w:val="center"/>
            <w:textDirection w:val="lrTb"/>
            <w:noWrap w:val="false"/>
          </w:tcPr>
          <w:p>
            <w:pPr>
              <w:jc w:val="center"/>
              <w:rPr>
                <w:rFonts w:ascii="宋体" w:hAnsi="宋体"/>
                <w:highlight w:val="none"/>
              </w:rPr>
            </w:pPr>
            <w:r>
              <w:rPr>
                <w:rFonts w:hint="eastAsia" w:ascii="宋体" w:hAnsi="宋体"/>
                <w:highlight w:val="none"/>
              </w:rPr>
              <w:t xml:space="preserve">所学专业</w:t>
            </w:r>
            <w:r/>
          </w:p>
        </w:tc>
        <w:tc>
          <w:tcPr>
            <w:tcW w:w="390" w:type="pct"/>
            <w:vAlign w:val="center"/>
            <w:textDirection w:val="lrTb"/>
            <w:noWrap w:val="false"/>
          </w:tcPr>
          <w:p>
            <w:pPr>
              <w:jc w:val="center"/>
              <w:rPr>
                <w:rFonts w:ascii="宋体" w:hAnsi="宋体"/>
                <w:highlight w:val="none"/>
              </w:rPr>
            </w:pPr>
            <w:r>
              <w:rPr>
                <w:rFonts w:hint="eastAsia" w:ascii="宋体" w:hAnsi="宋体"/>
                <w:highlight w:val="none"/>
              </w:rPr>
              <w:t xml:space="preserve">职称</w:t>
            </w:r>
            <w:r/>
          </w:p>
        </w:tc>
        <w:tc>
          <w:tcPr>
            <w:tcW w:w="650" w:type="pct"/>
            <w:vAlign w:val="center"/>
            <w:textDirection w:val="lrTb"/>
            <w:noWrap w:val="false"/>
          </w:tcPr>
          <w:p>
            <w:pPr>
              <w:jc w:val="center"/>
              <w:rPr>
                <w:rFonts w:ascii="宋体" w:hAnsi="宋体"/>
                <w:highlight w:val="none"/>
              </w:rPr>
            </w:pPr>
            <w:r>
              <w:rPr>
                <w:rFonts w:hint="eastAsia" w:ascii="宋体" w:hAnsi="宋体"/>
                <w:highlight w:val="none"/>
              </w:rPr>
              <w:t xml:space="preserve">持证情况</w:t>
            </w:r>
            <w:r/>
          </w:p>
        </w:tc>
      </w:tr>
      <w:tr>
        <w:trPr>
          <w:trHeight w:val="627"/>
        </w:trPr>
        <w:tc>
          <w:tcPr>
            <w:tcW w:w="315" w:type="pct"/>
            <w:vAlign w:val="center"/>
            <w:textDirection w:val="lrTb"/>
            <w:noWrap w:val="false"/>
          </w:tcPr>
          <w:p>
            <w:pPr>
              <w:jc w:val="center"/>
              <w:rPr>
                <w:rFonts w:ascii="宋体" w:hAnsi="宋体"/>
                <w:highlight w:val="none"/>
              </w:rPr>
            </w:pPr>
            <w:r>
              <w:rPr>
                <w:rFonts w:hint="eastAsia" w:ascii="宋体" w:hAnsi="宋体"/>
                <w:highlight w:val="none"/>
              </w:rPr>
              <w:t xml:space="preserve">1</w:t>
            </w:r>
            <w:r/>
          </w:p>
        </w:tc>
        <w:tc>
          <w:tcPr>
            <w:tcW w:w="520" w:type="pct"/>
            <w:vAlign w:val="center"/>
            <w:textDirection w:val="lrTb"/>
            <w:noWrap w:val="false"/>
          </w:tcPr>
          <w:p>
            <w:pPr>
              <w:jc w:val="center"/>
              <w:rPr>
                <w:rFonts w:ascii="宋体" w:hAnsi="宋体"/>
                <w:highlight w:val="none"/>
              </w:rPr>
            </w:pPr>
            <w:r>
              <w:rPr>
                <w:rFonts w:ascii="宋体" w:hAnsi="宋体"/>
                <w:highlight w:val="none"/>
              </w:rPr>
            </w:r>
            <w:r/>
          </w:p>
        </w:tc>
        <w:tc>
          <w:tcPr>
            <w:tcW w:w="390" w:type="pct"/>
            <w:vAlign w:val="center"/>
            <w:textDirection w:val="lrTb"/>
            <w:noWrap w:val="false"/>
          </w:tcPr>
          <w:p>
            <w:pPr>
              <w:jc w:val="center"/>
              <w:rPr>
                <w:rFonts w:ascii="宋体" w:hAnsi="宋体"/>
                <w:highlight w:val="none"/>
              </w:rPr>
            </w:pPr>
            <w:r>
              <w:rPr>
                <w:rFonts w:ascii="宋体" w:hAnsi="宋体"/>
                <w:highlight w:val="none"/>
              </w:rPr>
            </w:r>
            <w:r/>
          </w:p>
        </w:tc>
        <w:tc>
          <w:tcPr>
            <w:tcW w:w="911" w:type="pct"/>
            <w:vAlign w:val="center"/>
            <w:textDirection w:val="lrTb"/>
            <w:noWrap w:val="false"/>
          </w:tcPr>
          <w:p>
            <w:pPr>
              <w:jc w:val="center"/>
              <w:rPr>
                <w:rFonts w:ascii="宋体" w:hAnsi="宋体"/>
                <w:highlight w:val="none"/>
              </w:rPr>
            </w:pPr>
            <w:r>
              <w:rPr>
                <w:rFonts w:ascii="宋体" w:hAnsi="宋体"/>
                <w:highlight w:val="none"/>
              </w:rPr>
            </w:r>
            <w:r/>
          </w:p>
        </w:tc>
        <w:tc>
          <w:tcPr>
            <w:tcW w:w="390" w:type="pct"/>
            <w:vAlign w:val="center"/>
            <w:textDirection w:val="lrTb"/>
            <w:noWrap w:val="false"/>
          </w:tcPr>
          <w:p>
            <w:pPr>
              <w:jc w:val="center"/>
              <w:rPr>
                <w:rFonts w:ascii="宋体" w:hAnsi="宋体"/>
                <w:highlight w:val="none"/>
              </w:rPr>
            </w:pPr>
            <w:r>
              <w:rPr>
                <w:rFonts w:ascii="宋体" w:hAnsi="宋体"/>
                <w:highlight w:val="none"/>
              </w:rPr>
            </w:r>
            <w:r/>
          </w:p>
        </w:tc>
        <w:tc>
          <w:tcPr>
            <w:tcW w:w="390" w:type="pct"/>
            <w:vAlign w:val="center"/>
            <w:textDirection w:val="lrTb"/>
            <w:noWrap w:val="false"/>
          </w:tcPr>
          <w:p>
            <w:pPr>
              <w:jc w:val="center"/>
              <w:rPr>
                <w:rFonts w:ascii="宋体" w:hAnsi="宋体"/>
                <w:highlight w:val="none"/>
              </w:rPr>
            </w:pPr>
            <w:r>
              <w:rPr>
                <w:rFonts w:ascii="宋体" w:hAnsi="宋体"/>
                <w:highlight w:val="none"/>
              </w:rPr>
            </w:r>
            <w:r/>
          </w:p>
        </w:tc>
        <w:tc>
          <w:tcPr>
            <w:tcW w:w="390" w:type="pct"/>
            <w:vAlign w:val="center"/>
            <w:textDirection w:val="lrTb"/>
            <w:noWrap w:val="false"/>
          </w:tcPr>
          <w:p>
            <w:pPr>
              <w:jc w:val="center"/>
              <w:rPr>
                <w:rFonts w:ascii="宋体" w:hAnsi="宋体"/>
                <w:highlight w:val="none"/>
              </w:rPr>
            </w:pPr>
            <w:r>
              <w:rPr>
                <w:rFonts w:ascii="宋体" w:hAnsi="宋体"/>
                <w:highlight w:val="none"/>
              </w:rPr>
            </w:r>
            <w:r/>
          </w:p>
        </w:tc>
        <w:tc>
          <w:tcPr>
            <w:tcW w:w="650" w:type="pct"/>
            <w:vAlign w:val="center"/>
            <w:textDirection w:val="lrTb"/>
            <w:noWrap w:val="false"/>
          </w:tcPr>
          <w:p>
            <w:pPr>
              <w:jc w:val="center"/>
              <w:rPr>
                <w:rFonts w:ascii="宋体" w:hAnsi="宋体"/>
                <w:highlight w:val="none"/>
              </w:rPr>
            </w:pPr>
            <w:r>
              <w:rPr>
                <w:rFonts w:ascii="宋体" w:hAnsi="宋体"/>
                <w:highlight w:val="none"/>
              </w:rPr>
            </w:r>
            <w:r/>
          </w:p>
        </w:tc>
        <w:tc>
          <w:tcPr>
            <w:tcW w:w="390" w:type="pct"/>
            <w:vAlign w:val="center"/>
            <w:textDirection w:val="lrTb"/>
            <w:noWrap w:val="false"/>
          </w:tcPr>
          <w:p>
            <w:pPr>
              <w:jc w:val="center"/>
              <w:rPr>
                <w:rFonts w:ascii="宋体" w:hAnsi="宋体"/>
                <w:highlight w:val="none"/>
              </w:rPr>
            </w:pPr>
            <w:r>
              <w:rPr>
                <w:rFonts w:ascii="宋体" w:hAnsi="宋体"/>
                <w:highlight w:val="none"/>
              </w:rPr>
            </w:r>
            <w:r/>
          </w:p>
        </w:tc>
        <w:tc>
          <w:tcPr>
            <w:tcW w:w="650" w:type="pct"/>
            <w:vAlign w:val="top"/>
            <w:textDirection w:val="lrTb"/>
            <w:noWrap w:val="false"/>
          </w:tcPr>
          <w:p>
            <w:pPr>
              <w:jc w:val="center"/>
              <w:rPr>
                <w:rFonts w:ascii="宋体" w:hAnsi="宋体"/>
                <w:highlight w:val="none"/>
              </w:rPr>
            </w:pPr>
            <w:r>
              <w:rPr>
                <w:rFonts w:ascii="宋体" w:hAnsi="宋体"/>
                <w:highlight w:val="none"/>
              </w:rPr>
            </w:r>
            <w:r/>
          </w:p>
        </w:tc>
      </w:tr>
      <w:tr>
        <w:trPr>
          <w:trHeight w:val="627"/>
        </w:trPr>
        <w:tc>
          <w:tcPr>
            <w:tcW w:w="315" w:type="pct"/>
            <w:vAlign w:val="center"/>
            <w:textDirection w:val="lrTb"/>
            <w:noWrap w:val="false"/>
          </w:tcPr>
          <w:p>
            <w:pPr>
              <w:jc w:val="center"/>
              <w:rPr>
                <w:rFonts w:ascii="宋体" w:hAnsi="宋体"/>
                <w:highlight w:val="none"/>
              </w:rPr>
            </w:pPr>
            <w:r>
              <w:rPr>
                <w:rFonts w:hint="eastAsia" w:ascii="宋体" w:hAnsi="宋体"/>
                <w:highlight w:val="none"/>
              </w:rPr>
              <w:t xml:space="preserve">2</w:t>
            </w:r>
            <w:r/>
          </w:p>
        </w:tc>
        <w:tc>
          <w:tcPr>
            <w:tcW w:w="520" w:type="pct"/>
            <w:vAlign w:val="center"/>
            <w:textDirection w:val="lrTb"/>
            <w:noWrap w:val="false"/>
          </w:tcPr>
          <w:p>
            <w:pPr>
              <w:jc w:val="center"/>
              <w:rPr>
                <w:rFonts w:ascii="宋体" w:hAnsi="宋体"/>
                <w:highlight w:val="none"/>
              </w:rPr>
            </w:pPr>
            <w:r>
              <w:rPr>
                <w:rFonts w:ascii="宋体" w:hAnsi="宋体"/>
                <w:highlight w:val="none"/>
              </w:rPr>
            </w:r>
            <w:r/>
          </w:p>
        </w:tc>
        <w:tc>
          <w:tcPr>
            <w:tcW w:w="390" w:type="pct"/>
            <w:vAlign w:val="center"/>
            <w:textDirection w:val="lrTb"/>
            <w:noWrap w:val="false"/>
          </w:tcPr>
          <w:p>
            <w:pPr>
              <w:jc w:val="center"/>
              <w:rPr>
                <w:rFonts w:ascii="宋体" w:hAnsi="宋体"/>
                <w:highlight w:val="none"/>
              </w:rPr>
            </w:pPr>
            <w:r>
              <w:rPr>
                <w:rFonts w:ascii="宋体" w:hAnsi="宋体"/>
                <w:highlight w:val="none"/>
              </w:rPr>
            </w:r>
            <w:r/>
          </w:p>
        </w:tc>
        <w:tc>
          <w:tcPr>
            <w:tcW w:w="911" w:type="pct"/>
            <w:vAlign w:val="center"/>
            <w:textDirection w:val="lrTb"/>
            <w:noWrap w:val="false"/>
          </w:tcPr>
          <w:p>
            <w:pPr>
              <w:jc w:val="center"/>
              <w:rPr>
                <w:rFonts w:ascii="宋体" w:hAnsi="宋体"/>
                <w:highlight w:val="none"/>
              </w:rPr>
            </w:pPr>
            <w:r>
              <w:rPr>
                <w:rFonts w:ascii="宋体" w:hAnsi="宋体"/>
                <w:highlight w:val="none"/>
              </w:rPr>
            </w:r>
            <w:r/>
          </w:p>
        </w:tc>
        <w:tc>
          <w:tcPr>
            <w:tcW w:w="390" w:type="pct"/>
            <w:vAlign w:val="center"/>
            <w:textDirection w:val="lrTb"/>
            <w:noWrap w:val="false"/>
          </w:tcPr>
          <w:p>
            <w:pPr>
              <w:jc w:val="center"/>
              <w:rPr>
                <w:rFonts w:ascii="宋体" w:hAnsi="宋体"/>
                <w:highlight w:val="none"/>
              </w:rPr>
            </w:pPr>
            <w:r>
              <w:rPr>
                <w:rFonts w:ascii="宋体" w:hAnsi="宋体"/>
                <w:highlight w:val="none"/>
              </w:rPr>
            </w:r>
            <w:r/>
          </w:p>
        </w:tc>
        <w:tc>
          <w:tcPr>
            <w:tcW w:w="390" w:type="pct"/>
            <w:vAlign w:val="center"/>
            <w:textDirection w:val="lrTb"/>
            <w:noWrap w:val="false"/>
          </w:tcPr>
          <w:p>
            <w:pPr>
              <w:jc w:val="center"/>
              <w:rPr>
                <w:rFonts w:ascii="宋体" w:hAnsi="宋体"/>
                <w:highlight w:val="none"/>
              </w:rPr>
            </w:pPr>
            <w:r>
              <w:rPr>
                <w:rFonts w:ascii="宋体" w:hAnsi="宋体"/>
                <w:highlight w:val="none"/>
              </w:rPr>
            </w:r>
            <w:r/>
          </w:p>
        </w:tc>
        <w:tc>
          <w:tcPr>
            <w:tcW w:w="390" w:type="pct"/>
            <w:vAlign w:val="center"/>
            <w:textDirection w:val="lrTb"/>
            <w:noWrap w:val="false"/>
          </w:tcPr>
          <w:p>
            <w:pPr>
              <w:jc w:val="center"/>
              <w:rPr>
                <w:rFonts w:ascii="宋体" w:hAnsi="宋体"/>
                <w:highlight w:val="none"/>
              </w:rPr>
            </w:pPr>
            <w:r>
              <w:rPr>
                <w:rFonts w:ascii="宋体" w:hAnsi="宋体"/>
                <w:highlight w:val="none"/>
              </w:rPr>
            </w:r>
            <w:r/>
          </w:p>
        </w:tc>
        <w:tc>
          <w:tcPr>
            <w:tcW w:w="650" w:type="pct"/>
            <w:vAlign w:val="center"/>
            <w:textDirection w:val="lrTb"/>
            <w:noWrap w:val="false"/>
          </w:tcPr>
          <w:p>
            <w:pPr>
              <w:jc w:val="center"/>
              <w:rPr>
                <w:rFonts w:ascii="宋体" w:hAnsi="宋体"/>
                <w:highlight w:val="none"/>
              </w:rPr>
            </w:pPr>
            <w:r>
              <w:rPr>
                <w:rFonts w:ascii="宋体" w:hAnsi="宋体"/>
                <w:highlight w:val="none"/>
              </w:rPr>
            </w:r>
            <w:r/>
          </w:p>
        </w:tc>
        <w:tc>
          <w:tcPr>
            <w:tcW w:w="390" w:type="pct"/>
            <w:vAlign w:val="center"/>
            <w:textDirection w:val="lrTb"/>
            <w:noWrap w:val="false"/>
          </w:tcPr>
          <w:p>
            <w:pPr>
              <w:jc w:val="center"/>
              <w:rPr>
                <w:rFonts w:ascii="宋体" w:hAnsi="宋体"/>
                <w:highlight w:val="none"/>
              </w:rPr>
            </w:pPr>
            <w:r>
              <w:rPr>
                <w:rFonts w:ascii="宋体" w:hAnsi="宋体"/>
                <w:highlight w:val="none"/>
              </w:rPr>
            </w:r>
            <w:r/>
          </w:p>
        </w:tc>
        <w:tc>
          <w:tcPr>
            <w:tcW w:w="650" w:type="pct"/>
            <w:vAlign w:val="top"/>
            <w:textDirection w:val="lrTb"/>
            <w:noWrap w:val="false"/>
          </w:tcPr>
          <w:p>
            <w:pPr>
              <w:jc w:val="center"/>
              <w:rPr>
                <w:rFonts w:ascii="宋体" w:hAnsi="宋体"/>
                <w:highlight w:val="none"/>
              </w:rPr>
            </w:pPr>
            <w:r>
              <w:rPr>
                <w:rFonts w:ascii="宋体" w:hAnsi="宋体"/>
                <w:highlight w:val="none"/>
              </w:rPr>
            </w:r>
            <w:r/>
          </w:p>
        </w:tc>
      </w:tr>
      <w:tr>
        <w:trPr>
          <w:trHeight w:val="627"/>
        </w:trPr>
        <w:tc>
          <w:tcPr>
            <w:tcW w:w="315" w:type="pct"/>
            <w:vAlign w:val="center"/>
            <w:textDirection w:val="lrTb"/>
            <w:noWrap w:val="false"/>
          </w:tcPr>
          <w:p>
            <w:pPr>
              <w:jc w:val="center"/>
              <w:rPr>
                <w:rFonts w:ascii="宋体" w:hAnsi="宋体"/>
                <w:highlight w:val="none"/>
              </w:rPr>
            </w:pPr>
            <w:r>
              <w:rPr>
                <w:rFonts w:hint="eastAsia" w:ascii="宋体" w:hAnsi="宋体"/>
                <w:highlight w:val="none"/>
              </w:rPr>
              <w:t xml:space="preserve">3</w:t>
            </w:r>
            <w:r/>
          </w:p>
        </w:tc>
        <w:tc>
          <w:tcPr>
            <w:tcW w:w="520" w:type="pct"/>
            <w:vAlign w:val="center"/>
            <w:textDirection w:val="lrTb"/>
            <w:noWrap w:val="false"/>
          </w:tcPr>
          <w:p>
            <w:pPr>
              <w:jc w:val="center"/>
              <w:rPr>
                <w:rFonts w:ascii="宋体" w:hAnsi="宋体"/>
                <w:highlight w:val="none"/>
              </w:rPr>
            </w:pPr>
            <w:r>
              <w:rPr>
                <w:rFonts w:ascii="宋体" w:hAnsi="宋体"/>
                <w:highlight w:val="none"/>
              </w:rPr>
            </w:r>
            <w:r/>
          </w:p>
        </w:tc>
        <w:tc>
          <w:tcPr>
            <w:tcW w:w="390" w:type="pct"/>
            <w:vAlign w:val="center"/>
            <w:textDirection w:val="lrTb"/>
            <w:noWrap w:val="false"/>
          </w:tcPr>
          <w:p>
            <w:pPr>
              <w:jc w:val="center"/>
              <w:rPr>
                <w:rFonts w:ascii="宋体" w:hAnsi="宋体"/>
                <w:highlight w:val="none"/>
              </w:rPr>
            </w:pPr>
            <w:r>
              <w:rPr>
                <w:rFonts w:ascii="宋体" w:hAnsi="宋体"/>
                <w:highlight w:val="none"/>
              </w:rPr>
            </w:r>
            <w:r/>
          </w:p>
        </w:tc>
        <w:tc>
          <w:tcPr>
            <w:tcW w:w="911" w:type="pct"/>
            <w:vAlign w:val="center"/>
            <w:textDirection w:val="lrTb"/>
            <w:noWrap w:val="false"/>
          </w:tcPr>
          <w:p>
            <w:pPr>
              <w:jc w:val="center"/>
              <w:rPr>
                <w:rFonts w:ascii="宋体" w:hAnsi="宋体"/>
                <w:highlight w:val="none"/>
              </w:rPr>
            </w:pPr>
            <w:r>
              <w:rPr>
                <w:rFonts w:ascii="宋体" w:hAnsi="宋体"/>
                <w:highlight w:val="none"/>
              </w:rPr>
            </w:r>
            <w:r/>
          </w:p>
        </w:tc>
        <w:tc>
          <w:tcPr>
            <w:tcW w:w="390" w:type="pct"/>
            <w:vAlign w:val="center"/>
            <w:textDirection w:val="lrTb"/>
            <w:noWrap w:val="false"/>
          </w:tcPr>
          <w:p>
            <w:pPr>
              <w:jc w:val="center"/>
              <w:rPr>
                <w:rFonts w:ascii="宋体" w:hAnsi="宋体"/>
                <w:highlight w:val="none"/>
              </w:rPr>
            </w:pPr>
            <w:r>
              <w:rPr>
                <w:rFonts w:ascii="宋体" w:hAnsi="宋体"/>
                <w:highlight w:val="none"/>
              </w:rPr>
            </w:r>
            <w:r/>
          </w:p>
        </w:tc>
        <w:tc>
          <w:tcPr>
            <w:tcW w:w="390" w:type="pct"/>
            <w:vAlign w:val="center"/>
            <w:textDirection w:val="lrTb"/>
            <w:noWrap w:val="false"/>
          </w:tcPr>
          <w:p>
            <w:pPr>
              <w:jc w:val="center"/>
              <w:rPr>
                <w:rFonts w:ascii="宋体" w:hAnsi="宋体"/>
                <w:highlight w:val="none"/>
              </w:rPr>
            </w:pPr>
            <w:r>
              <w:rPr>
                <w:rFonts w:ascii="宋体" w:hAnsi="宋体"/>
                <w:highlight w:val="none"/>
              </w:rPr>
            </w:r>
            <w:r/>
          </w:p>
        </w:tc>
        <w:tc>
          <w:tcPr>
            <w:tcW w:w="390" w:type="pct"/>
            <w:vAlign w:val="center"/>
            <w:textDirection w:val="lrTb"/>
            <w:noWrap w:val="false"/>
          </w:tcPr>
          <w:p>
            <w:pPr>
              <w:jc w:val="center"/>
              <w:rPr>
                <w:rFonts w:ascii="宋体" w:hAnsi="宋体"/>
                <w:highlight w:val="none"/>
              </w:rPr>
            </w:pPr>
            <w:r>
              <w:rPr>
                <w:rFonts w:ascii="宋体" w:hAnsi="宋体"/>
                <w:highlight w:val="none"/>
              </w:rPr>
            </w:r>
            <w:r/>
          </w:p>
        </w:tc>
        <w:tc>
          <w:tcPr>
            <w:tcW w:w="650" w:type="pct"/>
            <w:vAlign w:val="center"/>
            <w:textDirection w:val="lrTb"/>
            <w:noWrap w:val="false"/>
          </w:tcPr>
          <w:p>
            <w:pPr>
              <w:jc w:val="center"/>
              <w:rPr>
                <w:rFonts w:ascii="宋体" w:hAnsi="宋体"/>
                <w:highlight w:val="none"/>
              </w:rPr>
            </w:pPr>
            <w:r>
              <w:rPr>
                <w:rFonts w:ascii="宋体" w:hAnsi="宋体"/>
                <w:highlight w:val="none"/>
              </w:rPr>
            </w:r>
            <w:r/>
          </w:p>
        </w:tc>
        <w:tc>
          <w:tcPr>
            <w:tcW w:w="390" w:type="pct"/>
            <w:vAlign w:val="center"/>
            <w:textDirection w:val="lrTb"/>
            <w:noWrap w:val="false"/>
          </w:tcPr>
          <w:p>
            <w:pPr>
              <w:jc w:val="center"/>
              <w:rPr>
                <w:rFonts w:ascii="宋体" w:hAnsi="宋体"/>
                <w:highlight w:val="none"/>
              </w:rPr>
            </w:pPr>
            <w:r>
              <w:rPr>
                <w:rFonts w:ascii="宋体" w:hAnsi="宋体"/>
                <w:highlight w:val="none"/>
              </w:rPr>
            </w:r>
            <w:r/>
          </w:p>
        </w:tc>
        <w:tc>
          <w:tcPr>
            <w:tcW w:w="650" w:type="pct"/>
            <w:vAlign w:val="top"/>
            <w:textDirection w:val="lrTb"/>
            <w:noWrap w:val="false"/>
          </w:tcPr>
          <w:p>
            <w:pPr>
              <w:jc w:val="center"/>
              <w:rPr>
                <w:rFonts w:ascii="宋体" w:hAnsi="宋体"/>
                <w:highlight w:val="none"/>
              </w:rPr>
            </w:pPr>
            <w:r>
              <w:rPr>
                <w:rFonts w:ascii="宋体" w:hAnsi="宋体"/>
                <w:highlight w:val="none"/>
              </w:rPr>
            </w:r>
            <w:r/>
          </w:p>
        </w:tc>
      </w:tr>
      <w:tr>
        <w:trPr>
          <w:trHeight w:val="627"/>
        </w:trPr>
        <w:tc>
          <w:tcPr>
            <w:tcW w:w="315" w:type="pct"/>
            <w:vAlign w:val="center"/>
            <w:textDirection w:val="lrTb"/>
            <w:noWrap w:val="false"/>
          </w:tcPr>
          <w:p>
            <w:pPr>
              <w:jc w:val="center"/>
              <w:rPr>
                <w:rFonts w:ascii="宋体" w:hAnsi="宋体"/>
                <w:highlight w:val="none"/>
              </w:rPr>
            </w:pPr>
            <w:r>
              <w:rPr>
                <w:rFonts w:hint="eastAsia" w:ascii="宋体" w:hAnsi="宋体"/>
                <w:highlight w:val="none"/>
              </w:rPr>
              <w:t xml:space="preserve">4</w:t>
            </w:r>
            <w:r/>
          </w:p>
        </w:tc>
        <w:tc>
          <w:tcPr>
            <w:tcW w:w="520" w:type="pct"/>
            <w:vAlign w:val="center"/>
            <w:textDirection w:val="lrTb"/>
            <w:noWrap w:val="false"/>
          </w:tcPr>
          <w:p>
            <w:pPr>
              <w:jc w:val="center"/>
              <w:rPr>
                <w:rFonts w:ascii="宋体" w:hAnsi="宋体"/>
                <w:highlight w:val="none"/>
              </w:rPr>
            </w:pPr>
            <w:r>
              <w:rPr>
                <w:rFonts w:ascii="宋体" w:hAnsi="宋体"/>
                <w:highlight w:val="none"/>
              </w:rPr>
            </w:r>
            <w:r/>
          </w:p>
        </w:tc>
        <w:tc>
          <w:tcPr>
            <w:tcW w:w="390" w:type="pct"/>
            <w:vAlign w:val="center"/>
            <w:textDirection w:val="lrTb"/>
            <w:noWrap w:val="false"/>
          </w:tcPr>
          <w:p>
            <w:pPr>
              <w:jc w:val="center"/>
              <w:rPr>
                <w:rFonts w:ascii="宋体" w:hAnsi="宋体"/>
                <w:highlight w:val="none"/>
              </w:rPr>
            </w:pPr>
            <w:r>
              <w:rPr>
                <w:rFonts w:ascii="宋体" w:hAnsi="宋体"/>
                <w:highlight w:val="none"/>
              </w:rPr>
            </w:r>
            <w:r/>
          </w:p>
        </w:tc>
        <w:tc>
          <w:tcPr>
            <w:tcW w:w="911" w:type="pct"/>
            <w:vAlign w:val="center"/>
            <w:textDirection w:val="lrTb"/>
            <w:noWrap w:val="false"/>
          </w:tcPr>
          <w:p>
            <w:pPr>
              <w:jc w:val="center"/>
              <w:rPr>
                <w:rFonts w:ascii="宋体" w:hAnsi="宋体"/>
                <w:highlight w:val="none"/>
              </w:rPr>
            </w:pPr>
            <w:r>
              <w:rPr>
                <w:rFonts w:ascii="宋体" w:hAnsi="宋体"/>
                <w:highlight w:val="none"/>
              </w:rPr>
            </w:r>
            <w:r/>
          </w:p>
        </w:tc>
        <w:tc>
          <w:tcPr>
            <w:tcW w:w="390" w:type="pct"/>
            <w:vAlign w:val="center"/>
            <w:textDirection w:val="lrTb"/>
            <w:noWrap w:val="false"/>
          </w:tcPr>
          <w:p>
            <w:pPr>
              <w:jc w:val="center"/>
              <w:rPr>
                <w:rFonts w:ascii="宋体" w:hAnsi="宋体"/>
                <w:highlight w:val="none"/>
              </w:rPr>
            </w:pPr>
            <w:r>
              <w:rPr>
                <w:rFonts w:ascii="宋体" w:hAnsi="宋体"/>
                <w:highlight w:val="none"/>
              </w:rPr>
            </w:r>
            <w:r/>
          </w:p>
        </w:tc>
        <w:tc>
          <w:tcPr>
            <w:tcW w:w="390" w:type="pct"/>
            <w:vAlign w:val="center"/>
            <w:textDirection w:val="lrTb"/>
            <w:noWrap w:val="false"/>
          </w:tcPr>
          <w:p>
            <w:pPr>
              <w:jc w:val="center"/>
              <w:rPr>
                <w:rFonts w:ascii="宋体" w:hAnsi="宋体"/>
                <w:highlight w:val="none"/>
              </w:rPr>
            </w:pPr>
            <w:r>
              <w:rPr>
                <w:rFonts w:ascii="宋体" w:hAnsi="宋体"/>
                <w:highlight w:val="none"/>
              </w:rPr>
            </w:r>
            <w:r/>
          </w:p>
        </w:tc>
        <w:tc>
          <w:tcPr>
            <w:tcW w:w="390" w:type="pct"/>
            <w:vAlign w:val="center"/>
            <w:textDirection w:val="lrTb"/>
            <w:noWrap w:val="false"/>
          </w:tcPr>
          <w:p>
            <w:pPr>
              <w:jc w:val="center"/>
              <w:rPr>
                <w:rFonts w:ascii="宋体" w:hAnsi="宋体"/>
                <w:highlight w:val="none"/>
              </w:rPr>
            </w:pPr>
            <w:r>
              <w:rPr>
                <w:rFonts w:ascii="宋体" w:hAnsi="宋体"/>
                <w:highlight w:val="none"/>
              </w:rPr>
            </w:r>
            <w:r/>
          </w:p>
        </w:tc>
        <w:tc>
          <w:tcPr>
            <w:tcW w:w="650" w:type="pct"/>
            <w:vAlign w:val="center"/>
            <w:textDirection w:val="lrTb"/>
            <w:noWrap w:val="false"/>
          </w:tcPr>
          <w:p>
            <w:pPr>
              <w:jc w:val="center"/>
              <w:rPr>
                <w:rFonts w:ascii="宋体" w:hAnsi="宋体"/>
                <w:highlight w:val="none"/>
              </w:rPr>
            </w:pPr>
            <w:r>
              <w:rPr>
                <w:rFonts w:ascii="宋体" w:hAnsi="宋体"/>
                <w:highlight w:val="none"/>
              </w:rPr>
            </w:r>
            <w:r/>
          </w:p>
        </w:tc>
        <w:tc>
          <w:tcPr>
            <w:tcW w:w="390" w:type="pct"/>
            <w:vAlign w:val="center"/>
            <w:textDirection w:val="lrTb"/>
            <w:noWrap w:val="false"/>
          </w:tcPr>
          <w:p>
            <w:pPr>
              <w:jc w:val="center"/>
              <w:rPr>
                <w:rFonts w:ascii="宋体" w:hAnsi="宋体"/>
                <w:highlight w:val="none"/>
              </w:rPr>
            </w:pPr>
            <w:r>
              <w:rPr>
                <w:rFonts w:ascii="宋体" w:hAnsi="宋体"/>
                <w:highlight w:val="none"/>
              </w:rPr>
            </w:r>
            <w:r/>
          </w:p>
        </w:tc>
        <w:tc>
          <w:tcPr>
            <w:tcW w:w="650" w:type="pct"/>
            <w:vAlign w:val="top"/>
            <w:textDirection w:val="lrTb"/>
            <w:noWrap w:val="false"/>
          </w:tcPr>
          <w:p>
            <w:pPr>
              <w:jc w:val="center"/>
              <w:rPr>
                <w:rFonts w:ascii="宋体" w:hAnsi="宋体"/>
                <w:highlight w:val="none"/>
              </w:rPr>
            </w:pPr>
            <w:r>
              <w:rPr>
                <w:rFonts w:ascii="宋体" w:hAnsi="宋体"/>
                <w:highlight w:val="none"/>
              </w:rPr>
            </w:r>
            <w:r/>
          </w:p>
        </w:tc>
      </w:tr>
      <w:tr>
        <w:trPr>
          <w:trHeight w:val="627"/>
        </w:trPr>
        <w:tc>
          <w:tcPr>
            <w:tcW w:w="315" w:type="pct"/>
            <w:vAlign w:val="center"/>
            <w:textDirection w:val="lrTb"/>
            <w:noWrap w:val="false"/>
          </w:tcPr>
          <w:p>
            <w:pPr>
              <w:jc w:val="center"/>
              <w:rPr>
                <w:rFonts w:ascii="宋体" w:hAnsi="宋体"/>
                <w:highlight w:val="none"/>
              </w:rPr>
            </w:pPr>
            <w:r>
              <w:rPr>
                <w:rFonts w:ascii="宋体" w:hAnsi="宋体"/>
                <w:highlight w:val="none"/>
              </w:rPr>
              <w:t xml:space="preserve">…</w:t>
            </w:r>
            <w:r/>
          </w:p>
        </w:tc>
        <w:tc>
          <w:tcPr>
            <w:tcW w:w="520" w:type="pct"/>
            <w:vAlign w:val="center"/>
            <w:textDirection w:val="lrTb"/>
            <w:noWrap w:val="false"/>
          </w:tcPr>
          <w:p>
            <w:pPr>
              <w:jc w:val="center"/>
              <w:rPr>
                <w:rFonts w:ascii="宋体" w:hAnsi="宋体"/>
                <w:highlight w:val="none"/>
              </w:rPr>
            </w:pPr>
            <w:r>
              <w:rPr>
                <w:rFonts w:ascii="宋体" w:hAnsi="宋体"/>
                <w:highlight w:val="none"/>
              </w:rPr>
            </w:r>
            <w:r/>
          </w:p>
        </w:tc>
        <w:tc>
          <w:tcPr>
            <w:tcW w:w="390" w:type="pct"/>
            <w:vAlign w:val="center"/>
            <w:textDirection w:val="lrTb"/>
            <w:noWrap w:val="false"/>
          </w:tcPr>
          <w:p>
            <w:pPr>
              <w:jc w:val="center"/>
              <w:rPr>
                <w:rFonts w:ascii="宋体" w:hAnsi="宋体"/>
                <w:highlight w:val="none"/>
              </w:rPr>
            </w:pPr>
            <w:r>
              <w:rPr>
                <w:rFonts w:ascii="宋体" w:hAnsi="宋体"/>
                <w:highlight w:val="none"/>
              </w:rPr>
            </w:r>
            <w:r/>
          </w:p>
        </w:tc>
        <w:tc>
          <w:tcPr>
            <w:tcW w:w="911" w:type="pct"/>
            <w:vAlign w:val="center"/>
            <w:textDirection w:val="lrTb"/>
            <w:noWrap w:val="false"/>
          </w:tcPr>
          <w:p>
            <w:pPr>
              <w:jc w:val="center"/>
              <w:rPr>
                <w:rFonts w:ascii="宋体" w:hAnsi="宋体"/>
                <w:highlight w:val="none"/>
              </w:rPr>
            </w:pPr>
            <w:r>
              <w:rPr>
                <w:rFonts w:ascii="宋体" w:hAnsi="宋体"/>
                <w:highlight w:val="none"/>
              </w:rPr>
            </w:r>
            <w:r/>
          </w:p>
        </w:tc>
        <w:tc>
          <w:tcPr>
            <w:tcW w:w="390" w:type="pct"/>
            <w:vAlign w:val="center"/>
            <w:textDirection w:val="lrTb"/>
            <w:noWrap w:val="false"/>
          </w:tcPr>
          <w:p>
            <w:pPr>
              <w:jc w:val="center"/>
              <w:rPr>
                <w:rFonts w:ascii="宋体" w:hAnsi="宋体"/>
                <w:highlight w:val="none"/>
              </w:rPr>
            </w:pPr>
            <w:r>
              <w:rPr>
                <w:rFonts w:ascii="宋体" w:hAnsi="宋体"/>
                <w:highlight w:val="none"/>
              </w:rPr>
            </w:r>
            <w:r/>
          </w:p>
        </w:tc>
        <w:tc>
          <w:tcPr>
            <w:tcW w:w="390" w:type="pct"/>
            <w:vAlign w:val="center"/>
            <w:textDirection w:val="lrTb"/>
            <w:noWrap w:val="false"/>
          </w:tcPr>
          <w:p>
            <w:pPr>
              <w:jc w:val="center"/>
              <w:rPr>
                <w:rFonts w:ascii="宋体" w:hAnsi="宋体"/>
                <w:highlight w:val="none"/>
              </w:rPr>
            </w:pPr>
            <w:r>
              <w:rPr>
                <w:rFonts w:ascii="宋体" w:hAnsi="宋体"/>
                <w:highlight w:val="none"/>
              </w:rPr>
            </w:r>
            <w:r/>
          </w:p>
        </w:tc>
        <w:tc>
          <w:tcPr>
            <w:tcW w:w="390" w:type="pct"/>
            <w:vAlign w:val="center"/>
            <w:textDirection w:val="lrTb"/>
            <w:noWrap w:val="false"/>
          </w:tcPr>
          <w:p>
            <w:pPr>
              <w:jc w:val="center"/>
              <w:rPr>
                <w:rFonts w:ascii="宋体" w:hAnsi="宋体"/>
                <w:highlight w:val="none"/>
              </w:rPr>
            </w:pPr>
            <w:r>
              <w:rPr>
                <w:rFonts w:ascii="宋体" w:hAnsi="宋体"/>
                <w:highlight w:val="none"/>
              </w:rPr>
            </w:r>
            <w:r/>
          </w:p>
        </w:tc>
        <w:tc>
          <w:tcPr>
            <w:tcW w:w="650" w:type="pct"/>
            <w:vAlign w:val="center"/>
            <w:textDirection w:val="lrTb"/>
            <w:noWrap w:val="false"/>
          </w:tcPr>
          <w:p>
            <w:pPr>
              <w:jc w:val="center"/>
              <w:rPr>
                <w:rFonts w:ascii="宋体" w:hAnsi="宋体"/>
                <w:highlight w:val="none"/>
              </w:rPr>
            </w:pPr>
            <w:r>
              <w:rPr>
                <w:rFonts w:ascii="宋体" w:hAnsi="宋体"/>
                <w:highlight w:val="none"/>
              </w:rPr>
            </w:r>
            <w:r/>
          </w:p>
        </w:tc>
        <w:tc>
          <w:tcPr>
            <w:tcW w:w="390" w:type="pct"/>
            <w:vAlign w:val="center"/>
            <w:textDirection w:val="lrTb"/>
            <w:noWrap w:val="false"/>
          </w:tcPr>
          <w:p>
            <w:pPr>
              <w:jc w:val="center"/>
              <w:rPr>
                <w:rFonts w:ascii="宋体" w:hAnsi="宋体"/>
                <w:highlight w:val="none"/>
              </w:rPr>
            </w:pPr>
            <w:r>
              <w:rPr>
                <w:rFonts w:ascii="宋体" w:hAnsi="宋体"/>
                <w:highlight w:val="none"/>
              </w:rPr>
            </w:r>
            <w:r/>
          </w:p>
        </w:tc>
        <w:tc>
          <w:tcPr>
            <w:tcW w:w="650" w:type="pct"/>
            <w:vAlign w:val="top"/>
            <w:textDirection w:val="lrTb"/>
            <w:noWrap w:val="false"/>
          </w:tcPr>
          <w:p>
            <w:pPr>
              <w:jc w:val="center"/>
              <w:rPr>
                <w:rFonts w:ascii="宋体" w:hAnsi="宋体"/>
                <w:highlight w:val="none"/>
              </w:rPr>
            </w:pPr>
            <w:r>
              <w:rPr>
                <w:rFonts w:ascii="宋体" w:hAnsi="宋体"/>
                <w:highlight w:val="none"/>
              </w:rPr>
            </w:r>
            <w:r/>
          </w:p>
        </w:tc>
      </w:tr>
    </w:tbl>
    <w:p>
      <w:pPr>
        <w:ind w:firstLine="660"/>
        <w:spacing w:line="360" w:lineRule="auto"/>
        <w:rPr>
          <w:rFonts w:ascii="Times New Roman" w:hAnsi="Times New Roman"/>
          <w:sz w:val="24"/>
          <w:szCs w:val="24"/>
          <w:highlight w:val="none"/>
        </w:rPr>
      </w:pPr>
      <w:r>
        <w:rPr>
          <w:rFonts w:ascii="Times New Roman" w:hAnsi="Times New Roman" w:cs="Times New Roman"/>
          <w:sz w:val="24"/>
          <w:szCs w:val="24"/>
          <w:highlight w:val="none"/>
        </w:rPr>
        <w:t xml:space="preserve">注：</w:t>
      </w:r>
      <w:r>
        <w:rPr>
          <w:rFonts w:ascii="Times New Roman" w:hAnsi="Times New Roman"/>
          <w:sz w:val="24"/>
          <w:szCs w:val="24"/>
          <w:highlight w:val="none"/>
        </w:rPr>
        <w:t xml:space="preserve">1、“项目组人员”指响应单位针对该项目的所配备的主要专业技术人员。人员一经确认，未经采购单位事先书面同意，不能更换，如有更换，新的人员资历经验等不得低于被替换的人员，且须经采购单位事先书面同意。但人员的能力不能满足任务的要求，采购单位有权要求更换，成交供应商必须及时更换。</w:t>
      </w:r>
      <w:r/>
    </w:p>
    <w:p>
      <w:pPr>
        <w:ind w:firstLine="660"/>
        <w:spacing w:line="360" w:lineRule="auto"/>
        <w:rPr>
          <w:rFonts w:ascii="Times New Roman" w:hAnsi="Times New Roman"/>
          <w:sz w:val="24"/>
          <w:szCs w:val="24"/>
          <w:highlight w:val="none"/>
        </w:rPr>
      </w:pPr>
      <w:r>
        <w:rPr>
          <w:rFonts w:hint="eastAsia"/>
          <w:sz w:val="24"/>
          <w:szCs w:val="24"/>
          <w:highlight w:val="none"/>
          <w:lang w:val="en-US" w:eastAsia="zh-CN"/>
        </w:rPr>
        <w:t xml:space="preserve">2</w:t>
      </w:r>
      <w:r>
        <w:rPr>
          <w:rFonts w:ascii="Times New Roman" w:hAnsi="Times New Roman"/>
          <w:sz w:val="24"/>
          <w:szCs w:val="24"/>
          <w:highlight w:val="none"/>
        </w:rPr>
        <w:t xml:space="preserve">、</w:t>
      </w:r>
      <w:r>
        <w:rPr>
          <w:rFonts w:hint="eastAsia"/>
          <w:sz w:val="24"/>
          <w:szCs w:val="24"/>
          <w:highlight w:val="none"/>
          <w:lang w:val="en-US" w:eastAsia="zh-CN"/>
        </w:rPr>
        <w:t xml:space="preserve">响应</w:t>
      </w:r>
      <w:r>
        <w:rPr>
          <w:rFonts w:ascii="Times New Roman" w:hAnsi="Times New Roman"/>
          <w:sz w:val="24"/>
          <w:szCs w:val="24"/>
          <w:highlight w:val="none"/>
        </w:rPr>
        <w:t xml:space="preserve">单位可参照上述格式自行设计表格投标。</w:t>
      </w:r>
      <w:r/>
    </w:p>
    <w:p>
      <w:pPr>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r>
      <w:r/>
    </w:p>
    <w:p>
      <w:pPr>
        <w:pStyle w:val="1204"/>
        <w:ind w:firstLine="24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r>
      <w:r/>
    </w:p>
    <w:p>
      <w:pPr>
        <w:pStyle w:val="1204"/>
        <w:ind w:firstLine="480"/>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响应供应商：（单位盖章）</w:t>
      </w:r>
      <w:r/>
    </w:p>
    <w:p>
      <w:pPr>
        <w:pStyle w:val="1204"/>
        <w:ind w:firstLine="468"/>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法定代表人或代理人：（签字或盖章）</w:t>
      </w:r>
      <w:r/>
    </w:p>
    <w:p>
      <w:pPr>
        <w:pStyle w:val="1204"/>
        <w:ind w:firstLine="468"/>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t xml:space="preserve">日期：   年    月    日</w:t>
      </w:r>
      <w:r/>
    </w:p>
    <w:p>
      <w:pPr>
        <w:jc w:val="left"/>
        <w:spacing w:line="400" w:lineRule="exact"/>
        <w:widowControl/>
        <w:rPr>
          <w:rFonts w:ascii="Times New Roman" w:hAnsi="Times New Roman" w:eastAsia="Arial"/>
          <w:szCs w:val="21"/>
          <w:highlight w:val="none"/>
        </w:rPr>
      </w:pPr>
      <w:r>
        <w:rPr>
          <w:rFonts w:ascii="Times New Roman" w:hAnsi="Times New Roman" w:eastAsia="Arial"/>
          <w:szCs w:val="21"/>
          <w:highlight w:val="none"/>
        </w:rPr>
      </w:r>
      <w:r/>
    </w:p>
    <w:p>
      <w:pPr>
        <w:jc w:val="left"/>
        <w:spacing w:line="400" w:lineRule="exact"/>
        <w:widowControl/>
        <w:rPr>
          <w:rFonts w:ascii="Times New Roman" w:hAnsi="Times New Roman" w:eastAsia="Arial"/>
          <w:szCs w:val="21"/>
          <w:highlight w:val="none"/>
        </w:rPr>
      </w:pPr>
      <w:r>
        <w:rPr>
          <w:rFonts w:ascii="Times New Roman" w:hAnsi="Times New Roman" w:eastAsia="Arial"/>
          <w:szCs w:val="21"/>
          <w:highlight w:val="none"/>
        </w:rPr>
      </w:r>
      <w:r/>
    </w:p>
    <w:p>
      <w:pPr>
        <w:jc w:val="left"/>
        <w:spacing w:line="400" w:lineRule="exact"/>
        <w:widowControl/>
        <w:rPr>
          <w:rFonts w:ascii="Times New Roman" w:hAnsi="Times New Roman" w:eastAsia="Arial"/>
          <w:szCs w:val="21"/>
          <w:highlight w:val="none"/>
        </w:rPr>
      </w:pPr>
      <w:r>
        <w:rPr>
          <w:rFonts w:ascii="Times New Roman" w:hAnsi="Times New Roman" w:eastAsia="Arial"/>
          <w:szCs w:val="21"/>
          <w:highlight w:val="none"/>
        </w:rPr>
      </w:r>
      <w:r/>
    </w:p>
    <w:p>
      <w:pPr>
        <w:jc w:val="left"/>
        <w:spacing w:line="400" w:lineRule="exact"/>
        <w:widowControl/>
        <w:rPr>
          <w:rFonts w:ascii="Times New Roman" w:hAnsi="Times New Roman" w:eastAsia="Arial"/>
          <w:szCs w:val="21"/>
          <w:highlight w:val="none"/>
        </w:rPr>
      </w:pPr>
      <w:r>
        <w:rPr>
          <w:rFonts w:ascii="Times New Roman" w:hAnsi="Times New Roman" w:eastAsia="Arial"/>
          <w:szCs w:val="21"/>
          <w:highlight w:val="none"/>
        </w:rPr>
      </w:r>
      <w:r/>
    </w:p>
    <w:p>
      <w:pPr>
        <w:jc w:val="left"/>
        <w:spacing w:line="400" w:lineRule="exact"/>
        <w:widowControl/>
        <w:rPr>
          <w:rFonts w:ascii="Times New Roman" w:hAnsi="Times New Roman" w:eastAsia="Arial"/>
          <w:szCs w:val="21"/>
          <w:highlight w:val="none"/>
        </w:rPr>
      </w:pPr>
      <w:r>
        <w:rPr>
          <w:rFonts w:ascii="Times New Roman" w:hAnsi="Times New Roman" w:eastAsia="Arial"/>
          <w:szCs w:val="21"/>
          <w:highlight w:val="none"/>
        </w:rPr>
      </w:r>
      <w:r/>
    </w:p>
    <w:p>
      <w:pPr>
        <w:pStyle w:val="902"/>
        <w:rPr>
          <w:rFonts w:ascii="Times New Roman" w:hAnsi="Times New Roman" w:eastAsia="Arial"/>
          <w:szCs w:val="21"/>
          <w:highlight w:val="none"/>
        </w:rPr>
      </w:pPr>
      <w:r>
        <w:rPr>
          <w:rFonts w:ascii="Times New Roman" w:hAnsi="Times New Roman" w:eastAsia="Arial"/>
          <w:szCs w:val="21"/>
          <w:highlight w:val="none"/>
        </w:rPr>
      </w:r>
      <w:r/>
    </w:p>
    <w:p>
      <w:pPr>
        <w:rPr>
          <w:rFonts w:ascii="Times New Roman" w:hAnsi="Times New Roman" w:eastAsia="Arial"/>
          <w:szCs w:val="21"/>
          <w:highlight w:val="none"/>
        </w:rPr>
      </w:pPr>
      <w:r>
        <w:rPr>
          <w:rFonts w:ascii="Times New Roman" w:hAnsi="Times New Roman" w:eastAsia="Arial"/>
          <w:szCs w:val="21"/>
          <w:highlight w:val="none"/>
        </w:rPr>
      </w:r>
      <w:r/>
    </w:p>
    <w:p>
      <w:pPr>
        <w:pStyle w:val="902"/>
        <w:rPr>
          <w:rFonts w:ascii="Times New Roman" w:hAnsi="Times New Roman" w:eastAsia="Arial"/>
          <w:szCs w:val="21"/>
          <w:highlight w:val="none"/>
        </w:rPr>
      </w:pPr>
      <w:r>
        <w:rPr>
          <w:rFonts w:ascii="Times New Roman" w:hAnsi="Times New Roman" w:eastAsia="Arial"/>
          <w:szCs w:val="21"/>
          <w:highlight w:val="none"/>
        </w:rPr>
      </w:r>
      <w:r/>
    </w:p>
    <w:p>
      <w:pPr>
        <w:rPr>
          <w:highlight w:val="none"/>
        </w:rPr>
      </w:pPr>
      <w:r>
        <w:rPr>
          <w:highlight w:val="none"/>
        </w:rPr>
      </w:r>
      <w:r/>
    </w:p>
    <w:p>
      <w:pPr>
        <w:jc w:val="left"/>
        <w:spacing w:line="400" w:lineRule="exact"/>
        <w:widowControl/>
        <w:rPr>
          <w:rFonts w:ascii="Times New Roman" w:hAnsi="Times New Roman" w:eastAsia="Arial"/>
          <w:szCs w:val="21"/>
          <w:highlight w:val="none"/>
        </w:rPr>
      </w:pPr>
      <w:r>
        <w:rPr>
          <w:rFonts w:ascii="Times New Roman" w:hAnsi="Times New Roman" w:eastAsia="Arial"/>
          <w:szCs w:val="21"/>
          <w:highlight w:val="none"/>
        </w:rPr>
      </w:r>
      <w:r/>
    </w:p>
    <w:p>
      <w:pPr>
        <w:pStyle w:val="942"/>
        <w:rPr>
          <w:highlight w:val="none"/>
        </w:rPr>
      </w:pPr>
      <w:r>
        <w:rPr>
          <w:highlight w:val="none"/>
        </w:rPr>
      </w:r>
      <w:r/>
    </w:p>
    <w:p>
      <w:pPr>
        <w:jc w:val="left"/>
        <w:spacing w:line="400" w:lineRule="exact"/>
        <w:widowControl/>
        <w:rPr>
          <w:rFonts w:ascii="Times New Roman" w:hAnsi="Times New Roman" w:eastAsia="Arial"/>
          <w:szCs w:val="21"/>
          <w:highlight w:val="none"/>
        </w:rPr>
      </w:pPr>
      <w:r>
        <w:rPr>
          <w:rFonts w:ascii="Times New Roman" w:hAnsi="Times New Roman" w:eastAsia="Arial"/>
          <w:szCs w:val="21"/>
          <w:highlight w:val="none"/>
        </w:rPr>
      </w:r>
      <w:r/>
    </w:p>
    <w:p>
      <w:pPr>
        <w:jc w:val="center"/>
        <w:spacing w:line="360" w:lineRule="auto"/>
        <w:widowControl/>
        <w:rPr>
          <w:rFonts w:hint="eastAsia" w:ascii="宋体" w:hAnsi="宋体"/>
          <w:b/>
          <w:sz w:val="24"/>
          <w:szCs w:val="24"/>
          <w:highlight w:val="none"/>
        </w:rPr>
      </w:pPr>
      <w:r>
        <w:rPr>
          <w:rFonts w:hint="eastAsia" w:ascii="宋体" w:hAnsi="宋体"/>
          <w:b/>
          <w:sz w:val="24"/>
          <w:szCs w:val="24"/>
          <w:highlight w:val="none"/>
        </w:rPr>
        <w:t xml:space="preserve">拟投入本项目的项目负责人简历表</w:t>
      </w:r>
      <w:r/>
    </w:p>
    <w:tbl>
      <w:tblPr>
        <w:tblStyle w:val="90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41"/>
        <w:gridCol w:w="17"/>
        <w:gridCol w:w="1153"/>
        <w:gridCol w:w="668"/>
        <w:gridCol w:w="356"/>
        <w:gridCol w:w="1025"/>
        <w:gridCol w:w="1125"/>
        <w:gridCol w:w="339"/>
        <w:gridCol w:w="2540"/>
      </w:tblGrid>
      <w:tr>
        <w:trPr>
          <w:cantSplit/>
          <w:trHeight w:val="389"/>
        </w:trPr>
        <w:tc>
          <w:tcPr>
            <w:tcW w:w="2341" w:type="dxa"/>
            <w:vAlign w:val="center"/>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姓  名</w:t>
            </w:r>
            <w:r/>
          </w:p>
        </w:tc>
        <w:tc>
          <w:tcPr>
            <w:gridSpan w:val="2"/>
            <w:tcW w:w="1170" w:type="dxa"/>
            <w:vAlign w:val="center"/>
            <w:textDirection w:val="lrTb"/>
            <w:noWrap w:val="false"/>
          </w:tcPr>
          <w:p>
            <w:pPr>
              <w:ind w:firstLine="660"/>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c>
          <w:tcPr>
            <w:gridSpan w:val="2"/>
            <w:tcW w:w="1024" w:type="dxa"/>
            <w:vAlign w:val="center"/>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性 别</w:t>
            </w:r>
            <w:r/>
          </w:p>
        </w:tc>
        <w:tc>
          <w:tcPr>
            <w:tcW w:w="1025" w:type="dxa"/>
            <w:vAlign w:val="center"/>
            <w:textDirection w:val="lrTb"/>
            <w:noWrap w:val="false"/>
          </w:tcPr>
          <w:p>
            <w:pPr>
              <w:ind w:firstLine="660"/>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c>
          <w:tcPr>
            <w:gridSpan w:val="2"/>
            <w:tcW w:w="1464" w:type="dxa"/>
            <w:vAlign w:val="center"/>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出生日期</w:t>
            </w:r>
            <w:r/>
          </w:p>
        </w:tc>
        <w:tc>
          <w:tcPr>
            <w:tcW w:w="2540" w:type="dxa"/>
            <w:vAlign w:val="center"/>
            <w:textDirection w:val="lrTb"/>
            <w:noWrap w:val="false"/>
          </w:tcPr>
          <w:p>
            <w:pPr>
              <w:ind w:firstLine="660"/>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r>
      <w:tr>
        <w:trPr>
          <w:cantSplit/>
          <w:trHeight w:val="450"/>
        </w:trPr>
        <w:tc>
          <w:tcPr>
            <w:tcW w:w="2341" w:type="dxa"/>
            <w:vAlign w:val="center"/>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毕业院校</w:t>
            </w:r>
            <w:r/>
          </w:p>
        </w:tc>
        <w:tc>
          <w:tcPr>
            <w:gridSpan w:val="5"/>
            <w:tcW w:w="3219" w:type="dxa"/>
            <w:vAlign w:val="center"/>
            <w:textDirection w:val="lrTb"/>
            <w:noWrap w:val="false"/>
          </w:tcPr>
          <w:p>
            <w:pPr>
              <w:ind w:firstLine="660"/>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c>
          <w:tcPr>
            <w:gridSpan w:val="2"/>
            <w:tcW w:w="1464" w:type="dxa"/>
            <w:vAlign w:val="center"/>
            <w:textDirection w:val="lrTb"/>
            <w:noWrap w:val="false"/>
          </w:tcPr>
          <w:p>
            <w:pPr>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毕业时间</w:t>
            </w:r>
            <w:r/>
          </w:p>
        </w:tc>
        <w:tc>
          <w:tcPr>
            <w:tcW w:w="2540" w:type="dxa"/>
            <w:vAlign w:val="center"/>
            <w:textDirection w:val="lrTb"/>
            <w:noWrap w:val="false"/>
          </w:tcPr>
          <w:p>
            <w:pPr>
              <w:ind w:firstLine="660"/>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r>
      <w:tr>
        <w:trPr>
          <w:trHeight w:val="456"/>
        </w:trPr>
        <w:tc>
          <w:tcPr>
            <w:tcW w:w="2341" w:type="dxa"/>
            <w:vAlign w:val="center"/>
            <w:textDirection w:val="lrTb"/>
            <w:noWrap w:val="false"/>
          </w:tcPr>
          <w:p>
            <w:pPr>
              <w:ind w:firstLine="660"/>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专业</w:t>
            </w:r>
            <w:r/>
          </w:p>
        </w:tc>
        <w:tc>
          <w:tcPr>
            <w:gridSpan w:val="3"/>
            <w:tcW w:w="1838" w:type="dxa"/>
            <w:vAlign w:val="center"/>
            <w:textDirection w:val="lrTb"/>
            <w:noWrap w:val="false"/>
          </w:tcPr>
          <w:p>
            <w:pPr>
              <w:ind w:firstLine="660"/>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c>
          <w:tcPr>
            <w:gridSpan w:val="4"/>
            <w:tcW w:w="2845" w:type="dxa"/>
            <w:vAlign w:val="center"/>
            <w:textDirection w:val="lrTb"/>
            <w:noWrap w:val="false"/>
          </w:tcPr>
          <w:p>
            <w:pPr>
              <w:ind w:firstLine="660"/>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从事本专业时间</w:t>
            </w:r>
            <w:r/>
          </w:p>
        </w:tc>
        <w:tc>
          <w:tcPr>
            <w:tcW w:w="2540" w:type="dxa"/>
            <w:vAlign w:val="center"/>
            <w:textDirection w:val="lrTb"/>
            <w:noWrap w:val="false"/>
          </w:tcPr>
          <w:p>
            <w:pPr>
              <w:ind w:firstLine="660"/>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r>
      <w:tr>
        <w:trPr>
          <w:trHeight w:val="449"/>
        </w:trPr>
        <w:tc>
          <w:tcPr>
            <w:tcW w:w="2341" w:type="dxa"/>
            <w:vAlign w:val="center"/>
            <w:textDirection w:val="lrTb"/>
            <w:noWrap w:val="false"/>
          </w:tcPr>
          <w:p>
            <w:pPr>
              <w:ind w:firstLine="660"/>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职务</w:t>
            </w:r>
            <w:r/>
          </w:p>
        </w:tc>
        <w:tc>
          <w:tcPr>
            <w:gridSpan w:val="3"/>
            <w:tcW w:w="1838" w:type="dxa"/>
            <w:vAlign w:val="center"/>
            <w:textDirection w:val="lrTb"/>
            <w:noWrap w:val="false"/>
          </w:tcPr>
          <w:p>
            <w:pPr>
              <w:ind w:firstLine="660"/>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c>
          <w:tcPr>
            <w:gridSpan w:val="4"/>
            <w:tcW w:w="2845" w:type="dxa"/>
            <w:vAlign w:val="center"/>
            <w:textDirection w:val="lrTb"/>
            <w:noWrap w:val="false"/>
          </w:tcPr>
          <w:p>
            <w:pPr>
              <w:ind w:firstLine="660"/>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职称</w:t>
            </w:r>
            <w:r/>
          </w:p>
        </w:tc>
        <w:tc>
          <w:tcPr>
            <w:tcW w:w="2540" w:type="dxa"/>
            <w:vAlign w:val="center"/>
            <w:textDirection w:val="lrTb"/>
            <w:noWrap w:val="false"/>
          </w:tcPr>
          <w:p>
            <w:pPr>
              <w:ind w:firstLine="660"/>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r>
      <w:tr>
        <w:trPr>
          <w:trHeight w:val="449"/>
        </w:trPr>
        <w:tc>
          <w:tcPr>
            <w:tcW w:w="2341" w:type="dxa"/>
            <w:vAlign w:val="center"/>
            <w:textDirection w:val="lrTb"/>
            <w:noWrap w:val="false"/>
          </w:tcPr>
          <w:p>
            <w:pPr>
              <w:ind w:firstLine="660"/>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执业资格</w:t>
            </w:r>
            <w:r/>
          </w:p>
        </w:tc>
        <w:tc>
          <w:tcPr>
            <w:gridSpan w:val="8"/>
            <w:tcW w:w="7223" w:type="dxa"/>
            <w:vAlign w:val="center"/>
            <w:textDirection w:val="lrTb"/>
            <w:noWrap w:val="false"/>
          </w:tcPr>
          <w:p>
            <w:pPr>
              <w:ind w:firstLine="660"/>
              <w:jc w:val="center"/>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r>
      <w:tr>
        <w:trPr>
          <w:cantSplit/>
          <w:trHeight w:val="469"/>
        </w:trPr>
        <w:tc>
          <w:tcPr>
            <w:gridSpan w:val="9"/>
            <w:tcW w:w="9564" w:type="dxa"/>
            <w:vAlign w:val="center"/>
            <w:textDirection w:val="lrTb"/>
            <w:noWrap w:val="false"/>
          </w:tcPr>
          <w:p>
            <w:pPr>
              <w:ind w:firstLine="660"/>
              <w:jc w:val="both"/>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                          主  要  经  历</w:t>
            </w:r>
            <w:r/>
          </w:p>
        </w:tc>
      </w:tr>
      <w:tr>
        <w:trPr>
          <w:trHeight w:val="461"/>
        </w:trPr>
        <w:tc>
          <w:tcPr>
            <w:gridSpan w:val="2"/>
            <w:tcW w:w="2358" w:type="dxa"/>
            <w:vAlign w:val="center"/>
            <w:textDirection w:val="lrTb"/>
            <w:noWrap w:val="false"/>
          </w:tcPr>
          <w:p>
            <w:pPr>
              <w:ind w:firstLine="660"/>
              <w:jc w:val="both"/>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时   间</w:t>
            </w:r>
            <w:r/>
          </w:p>
        </w:tc>
        <w:tc>
          <w:tcPr>
            <w:gridSpan w:val="5"/>
            <w:tcW w:w="4327" w:type="dxa"/>
            <w:vAlign w:val="center"/>
            <w:textDirection w:val="lrTb"/>
            <w:noWrap w:val="false"/>
          </w:tcPr>
          <w:p>
            <w:pPr>
              <w:ind w:firstLine="420"/>
              <w:jc w:val="both"/>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 参加过的项目名称及规模</w:t>
            </w:r>
            <w:r/>
          </w:p>
        </w:tc>
        <w:tc>
          <w:tcPr>
            <w:gridSpan w:val="2"/>
            <w:tcW w:w="2879" w:type="dxa"/>
            <w:vAlign w:val="center"/>
            <w:textDirection w:val="lrTb"/>
            <w:noWrap w:val="false"/>
          </w:tcPr>
          <w:p>
            <w:pPr>
              <w:ind w:firstLine="480"/>
              <w:jc w:val="both"/>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 该项目中任职</w:t>
            </w:r>
            <w:r/>
          </w:p>
        </w:tc>
      </w:tr>
      <w:tr>
        <w:trPr>
          <w:trHeight w:val="461"/>
        </w:trPr>
        <w:tc>
          <w:tcPr>
            <w:gridSpan w:val="2"/>
            <w:tcW w:w="2358" w:type="dxa"/>
            <w:vAlign w:val="center"/>
            <w:textDirection w:val="lrTb"/>
            <w:noWrap w:val="false"/>
          </w:tcPr>
          <w:p>
            <w:pPr>
              <w:ind w:firstLine="660"/>
              <w:jc w:val="both"/>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c>
          <w:tcPr>
            <w:gridSpan w:val="5"/>
            <w:tcW w:w="4327" w:type="dxa"/>
            <w:vAlign w:val="center"/>
            <w:textDirection w:val="lrTb"/>
            <w:noWrap w:val="false"/>
          </w:tcPr>
          <w:p>
            <w:pPr>
              <w:ind w:firstLine="420"/>
              <w:jc w:val="both"/>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c>
          <w:tcPr>
            <w:gridSpan w:val="2"/>
            <w:tcW w:w="2879" w:type="dxa"/>
            <w:vAlign w:val="center"/>
            <w:textDirection w:val="lrTb"/>
            <w:noWrap w:val="false"/>
          </w:tcPr>
          <w:p>
            <w:pPr>
              <w:ind w:firstLine="480"/>
              <w:jc w:val="both"/>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r>
      <w:tr>
        <w:trPr>
          <w:trHeight w:val="461"/>
        </w:trPr>
        <w:tc>
          <w:tcPr>
            <w:gridSpan w:val="2"/>
            <w:tcW w:w="2358" w:type="dxa"/>
            <w:vAlign w:val="center"/>
            <w:textDirection w:val="lrTb"/>
            <w:noWrap w:val="false"/>
          </w:tcPr>
          <w:p>
            <w:pPr>
              <w:ind w:firstLine="660"/>
              <w:jc w:val="both"/>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c>
          <w:tcPr>
            <w:gridSpan w:val="5"/>
            <w:tcW w:w="4327" w:type="dxa"/>
            <w:vAlign w:val="center"/>
            <w:textDirection w:val="lrTb"/>
            <w:noWrap w:val="false"/>
          </w:tcPr>
          <w:p>
            <w:pPr>
              <w:ind w:firstLine="420"/>
              <w:jc w:val="both"/>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c>
          <w:tcPr>
            <w:gridSpan w:val="2"/>
            <w:tcW w:w="2879" w:type="dxa"/>
            <w:vAlign w:val="center"/>
            <w:textDirection w:val="lrTb"/>
            <w:noWrap w:val="false"/>
          </w:tcPr>
          <w:p>
            <w:pPr>
              <w:ind w:firstLine="480"/>
              <w:jc w:val="both"/>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r>
      <w:tr>
        <w:trPr>
          <w:trHeight w:val="461"/>
        </w:trPr>
        <w:tc>
          <w:tcPr>
            <w:gridSpan w:val="2"/>
            <w:tcW w:w="2358" w:type="dxa"/>
            <w:vAlign w:val="center"/>
            <w:textDirection w:val="lrTb"/>
            <w:noWrap w:val="false"/>
          </w:tcPr>
          <w:p>
            <w:pPr>
              <w:ind w:firstLine="660"/>
              <w:jc w:val="both"/>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c>
          <w:tcPr>
            <w:gridSpan w:val="5"/>
            <w:tcW w:w="4327" w:type="dxa"/>
            <w:vAlign w:val="center"/>
            <w:textDirection w:val="lrTb"/>
            <w:noWrap w:val="false"/>
          </w:tcPr>
          <w:p>
            <w:pPr>
              <w:ind w:firstLine="420"/>
              <w:jc w:val="both"/>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c>
          <w:tcPr>
            <w:gridSpan w:val="2"/>
            <w:tcW w:w="2879" w:type="dxa"/>
            <w:vAlign w:val="center"/>
            <w:textDirection w:val="lrTb"/>
            <w:noWrap w:val="false"/>
          </w:tcPr>
          <w:p>
            <w:pPr>
              <w:ind w:firstLine="480"/>
              <w:jc w:val="both"/>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r>
      <w:tr>
        <w:trPr>
          <w:trHeight w:val="461"/>
        </w:trPr>
        <w:tc>
          <w:tcPr>
            <w:gridSpan w:val="2"/>
            <w:tcW w:w="2358" w:type="dxa"/>
            <w:vAlign w:val="center"/>
            <w:textDirection w:val="lrTb"/>
            <w:noWrap w:val="false"/>
          </w:tcPr>
          <w:p>
            <w:pPr>
              <w:ind w:firstLine="660"/>
              <w:jc w:val="both"/>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c>
          <w:tcPr>
            <w:gridSpan w:val="5"/>
            <w:tcW w:w="4327" w:type="dxa"/>
            <w:vAlign w:val="center"/>
            <w:textDirection w:val="lrTb"/>
            <w:noWrap w:val="false"/>
          </w:tcPr>
          <w:p>
            <w:pPr>
              <w:ind w:firstLine="420"/>
              <w:jc w:val="both"/>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c>
          <w:tcPr>
            <w:gridSpan w:val="2"/>
            <w:tcW w:w="2879" w:type="dxa"/>
            <w:vAlign w:val="center"/>
            <w:textDirection w:val="lrTb"/>
            <w:noWrap w:val="false"/>
          </w:tcPr>
          <w:p>
            <w:pPr>
              <w:ind w:firstLine="480"/>
              <w:jc w:val="both"/>
              <w:spacing w:line="360" w:lineRule="auto"/>
              <w:widowControl w:val="off"/>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r>
            <w:r/>
          </w:p>
        </w:tc>
      </w:tr>
    </w:tbl>
    <w:p>
      <w:pPr>
        <w:spacing w:line="360" w:lineRule="auto"/>
        <w:rPr>
          <w:rFonts w:hint="eastAsia" w:ascii="宋体" w:hAnsi="宋体"/>
          <w:sz w:val="24"/>
          <w:szCs w:val="24"/>
          <w:highlight w:val="none"/>
        </w:rPr>
      </w:pPr>
      <w:r>
        <w:rPr>
          <w:rFonts w:hint="eastAsia" w:ascii="宋体" w:hAnsi="宋体"/>
          <w:sz w:val="24"/>
          <w:szCs w:val="24"/>
          <w:highlight w:val="none"/>
        </w:rPr>
        <w:t xml:space="preserve">注：需随此表附上主要人员的职称证书</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如有</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等相关资料的扫描件。</w:t>
      </w:r>
      <w:r/>
    </w:p>
    <w:p>
      <w:pPr>
        <w:spacing w:line="360" w:lineRule="auto"/>
        <w:rPr>
          <w:rFonts w:hint="eastAsia" w:ascii="宋体" w:hAnsi="宋体"/>
          <w:sz w:val="24"/>
          <w:szCs w:val="24"/>
          <w:highlight w:val="none"/>
        </w:rPr>
      </w:pPr>
      <w:r>
        <w:rPr>
          <w:rFonts w:hint="eastAsia" w:ascii="宋体" w:hAnsi="宋体"/>
          <w:sz w:val="24"/>
          <w:szCs w:val="24"/>
          <w:highlight w:val="none"/>
        </w:rPr>
      </w:r>
      <w:r/>
    </w:p>
    <w:p>
      <w:pPr>
        <w:spacing w:line="360" w:lineRule="auto"/>
        <w:rPr>
          <w:rFonts w:hint="eastAsia" w:ascii="宋体" w:hAnsi="宋体"/>
          <w:sz w:val="24"/>
          <w:szCs w:val="24"/>
          <w:highlight w:val="none"/>
        </w:rPr>
      </w:pPr>
      <w:r>
        <w:rPr>
          <w:rFonts w:hint="eastAsia" w:ascii="宋体" w:hAnsi="宋体"/>
          <w:sz w:val="24"/>
          <w:szCs w:val="24"/>
          <w:highlight w:val="none"/>
        </w:rPr>
        <w:t xml:space="preserve">响应供应商：（单位全称） (盖章)                </w:t>
      </w:r>
      <w:r/>
    </w:p>
    <w:p>
      <w:pPr>
        <w:spacing w:line="360" w:lineRule="auto"/>
        <w:rPr>
          <w:rFonts w:hint="eastAsia" w:ascii="宋体" w:hAnsi="宋体"/>
          <w:sz w:val="24"/>
          <w:szCs w:val="24"/>
          <w:highlight w:val="none"/>
        </w:rPr>
      </w:pPr>
      <w:r>
        <w:rPr>
          <w:rFonts w:hint="eastAsia" w:ascii="宋体" w:hAnsi="宋体"/>
          <w:sz w:val="24"/>
          <w:szCs w:val="24"/>
          <w:highlight w:val="none"/>
        </w:rPr>
        <w:t xml:space="preserve">法定代表人或委托代理人：  (签章)                </w:t>
      </w:r>
      <w:r/>
    </w:p>
    <w:p>
      <w:pPr>
        <w:spacing w:line="360" w:lineRule="auto"/>
        <w:widowControl/>
        <w:rPr>
          <w:rFonts w:hint="eastAsia" w:ascii="宋体" w:hAnsi="宋体" w:cs="宋体"/>
          <w:b/>
          <w:sz w:val="24"/>
          <w:szCs w:val="24"/>
          <w:highlight w:val="none"/>
        </w:rPr>
      </w:pPr>
      <w:r>
        <w:rPr>
          <w:rFonts w:hint="eastAsia" w:ascii="宋体" w:hAnsi="宋体"/>
          <w:sz w:val="24"/>
          <w:szCs w:val="24"/>
          <w:highlight w:val="none"/>
        </w:rPr>
        <w:t xml:space="preserve">日    期：</w:t>
      </w:r>
      <w:r/>
    </w:p>
    <w:p>
      <w:pPr>
        <w:pStyle w:val="1204"/>
        <w:ind w:firstLine="708"/>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r>
      <w:r/>
    </w:p>
    <w:p>
      <w:pPr>
        <w:ind w:firstLine="480"/>
        <w:widowControl/>
        <w:rPr>
          <w:rFonts w:ascii="Times New Roman" w:hAnsi="Times New Roman" w:eastAsia="宋体"/>
          <w:b/>
          <w:sz w:val="24"/>
          <w:szCs w:val="24"/>
          <w:highlight w:val="none"/>
          <w:lang w:eastAsia="zh-CN"/>
        </w:rPr>
      </w:pPr>
      <w:r>
        <w:rPr>
          <w:rFonts w:ascii="Times New Roman" w:hAnsi="Times New Roman" w:eastAsia="Arial"/>
          <w:highlight w:val="none"/>
        </w:rPr>
        <w:br w:type="page" w:clear="all"/>
      </w:r>
      <w:r/>
    </w:p>
    <w:p>
      <w:pPr>
        <w:jc w:val="left"/>
        <w:spacing w:line="400" w:lineRule="exact"/>
        <w:widowControl/>
        <w:rPr>
          <w:rFonts w:hint="eastAsia" w:ascii="Times New Roman" w:hAnsi="Times New Roman" w:eastAsia="宋体"/>
          <w:b/>
          <w:sz w:val="24"/>
          <w:szCs w:val="24"/>
          <w:highlight w:val="none"/>
          <w:lang w:val="en-US" w:eastAsia="zh-CN"/>
        </w:rPr>
      </w:pPr>
      <w:r>
        <w:rPr>
          <w:rFonts w:hint="eastAsia"/>
          <w:b/>
          <w:sz w:val="24"/>
          <w:szCs w:val="24"/>
          <w:highlight w:val="none"/>
          <w:lang w:val="en-US" w:eastAsia="zh-CN"/>
        </w:rPr>
        <w:t xml:space="preserve">9</w:t>
      </w:r>
      <w:r>
        <w:rPr>
          <w:rFonts w:ascii="Times New Roman" w:hAnsi="Times New Roman" w:eastAsia="Arial"/>
          <w:b/>
          <w:sz w:val="24"/>
          <w:szCs w:val="24"/>
          <w:highlight w:val="none"/>
        </w:rPr>
        <w:t xml:space="preserve">、关于资格文件的声明函</w:t>
      </w:r>
      <w:r>
        <w:rPr>
          <w:rFonts w:hint="eastAsia" w:eastAsia="宋体"/>
          <w:b/>
          <w:sz w:val="24"/>
          <w:szCs w:val="24"/>
          <w:highlight w:val="none"/>
          <w:lang w:val="en-US" w:eastAsia="zh-CN"/>
        </w:rPr>
        <w:t xml:space="preserve">及</w:t>
      </w:r>
      <w:r>
        <w:rPr>
          <w:rFonts w:ascii="Times New Roman" w:hAnsi="Times New Roman"/>
          <w:b/>
          <w:sz w:val="24"/>
          <w:szCs w:val="24"/>
          <w:highlight w:val="none"/>
          <w:lang w:val="en-US" w:eastAsia="zh-CN"/>
        </w:rPr>
        <w:t xml:space="preserve">供应商</w:t>
      </w:r>
      <w:r>
        <w:rPr>
          <w:rFonts w:ascii="Times New Roman" w:hAnsi="Times New Roman" w:eastAsia="宋体" w:cs="Times New Roman"/>
          <w:b/>
          <w:bCs/>
          <w:color w:val="000000"/>
          <w:sz w:val="24"/>
          <w:szCs w:val="24"/>
          <w:highlight w:val="none"/>
          <w:lang w:val="zh-CN"/>
        </w:rPr>
        <w:t xml:space="preserve">与其他单位存在控股、管理关系情况表</w:t>
      </w:r>
      <w:r/>
    </w:p>
    <w:p>
      <w:pPr>
        <w:jc w:val="left"/>
        <w:spacing w:line="400" w:lineRule="exact"/>
        <w:widowControl/>
        <w:rPr>
          <w:rFonts w:ascii="Times New Roman" w:hAnsi="Times New Roman" w:eastAsia="Arial"/>
          <w:b/>
          <w:sz w:val="24"/>
          <w:szCs w:val="24"/>
          <w:highlight w:val="none"/>
        </w:rPr>
      </w:pPr>
      <w:r>
        <w:rPr>
          <w:rFonts w:ascii="Times New Roman" w:hAnsi="Times New Roman" w:eastAsia="Arial"/>
          <w:b/>
          <w:sz w:val="24"/>
          <w:szCs w:val="24"/>
          <w:highlight w:val="none"/>
        </w:rPr>
      </w:r>
      <w:r/>
    </w:p>
    <w:p>
      <w:pPr>
        <w:jc w:val="left"/>
        <w:spacing w:line="400" w:lineRule="exact"/>
        <w:widowControl/>
        <w:rPr>
          <w:rFonts w:ascii="Times New Roman" w:hAnsi="Times New Roman" w:eastAsia="Arial"/>
          <w:b/>
          <w:sz w:val="24"/>
          <w:szCs w:val="24"/>
          <w:highlight w:val="none"/>
        </w:rPr>
      </w:pPr>
      <w:r>
        <w:rPr>
          <w:rFonts w:ascii="Times New Roman" w:hAnsi="Times New Roman" w:eastAsia="Arial"/>
          <w:b/>
          <w:sz w:val="24"/>
          <w:szCs w:val="24"/>
          <w:highlight w:val="none"/>
        </w:rPr>
      </w:r>
      <w:r/>
    </w:p>
    <w:p>
      <w:pPr>
        <w:widowControl/>
        <w:rPr>
          <w:rFonts w:ascii="Times New Roman" w:hAnsi="Times New Roman" w:eastAsia="Arial"/>
          <w:b/>
          <w:sz w:val="24"/>
          <w:szCs w:val="24"/>
          <w:highlight w:val="none"/>
        </w:rPr>
      </w:pPr>
      <w:r>
        <w:rPr>
          <w:rFonts w:ascii="Times New Roman" w:hAnsi="Times New Roman" w:eastAsia="Arial"/>
          <w:b/>
          <w:sz w:val="24"/>
          <w:szCs w:val="24"/>
          <w:highlight w:val="none"/>
        </w:rPr>
        <w:t xml:space="preserve">(1) 关于资格文件的声明函</w:t>
      </w:r>
      <w:r/>
    </w:p>
    <w:p>
      <w:pPr>
        <w:jc w:val="left"/>
        <w:widowControl/>
        <w:rPr>
          <w:rFonts w:ascii="Times New Roman" w:hAnsi="Times New Roman" w:eastAsia="Arial"/>
          <w:sz w:val="24"/>
          <w:szCs w:val="24"/>
          <w:highlight w:val="none"/>
        </w:rPr>
      </w:pPr>
      <w:r>
        <w:rPr>
          <w:rFonts w:ascii="Times New Roman" w:hAnsi="Times New Roman" w:eastAsia="Arial"/>
          <w:sz w:val="24"/>
          <w:szCs w:val="24"/>
          <w:highlight w:val="none"/>
        </w:rPr>
      </w:r>
      <w:r/>
    </w:p>
    <w:p>
      <w:pPr>
        <w:jc w:val="center"/>
        <w:widowControl/>
        <w:rPr>
          <w:rFonts w:ascii="Times New Roman" w:hAnsi="Times New Roman" w:eastAsia="Arial"/>
          <w:b/>
          <w:bCs/>
          <w:sz w:val="24"/>
          <w:szCs w:val="24"/>
          <w:highlight w:val="none"/>
        </w:rPr>
      </w:pPr>
      <w:r>
        <w:rPr>
          <w:rFonts w:ascii="Times New Roman" w:hAnsi="Times New Roman" w:eastAsia="Arial"/>
          <w:b/>
          <w:bCs/>
          <w:sz w:val="24"/>
          <w:szCs w:val="24"/>
          <w:highlight w:val="none"/>
        </w:rPr>
        <w:t xml:space="preserve">关于资格文件的声明函</w:t>
      </w:r>
      <w:r/>
    </w:p>
    <w:p>
      <w:pPr>
        <w:jc w:val="left"/>
        <w:spacing w:line="360" w:lineRule="auto"/>
        <w:widowControl/>
        <w:rPr>
          <w:rFonts w:ascii="Times New Roman" w:hAnsi="Times New Roman" w:eastAsia="Arial"/>
          <w:sz w:val="24"/>
          <w:szCs w:val="24"/>
          <w:highlight w:val="none"/>
        </w:rPr>
      </w:pPr>
      <w:r>
        <w:rPr>
          <w:rFonts w:ascii="Times New Roman" w:hAnsi="Times New Roman" w:eastAsia="Arial"/>
          <w:sz w:val="24"/>
          <w:szCs w:val="24"/>
          <w:highlight w:val="none"/>
          <w:u w:val="single"/>
        </w:rPr>
        <w:t xml:space="preserve">.                    </w:t>
      </w:r>
      <w:r>
        <w:rPr>
          <w:rFonts w:ascii="Times New Roman" w:hAnsi="Times New Roman" w:eastAsia="Arial"/>
          <w:sz w:val="24"/>
          <w:szCs w:val="24"/>
          <w:highlight w:val="none"/>
        </w:rPr>
        <w:t xml:space="preserve">：</w:t>
      </w:r>
      <w:r/>
    </w:p>
    <w:p>
      <w:pPr>
        <w:ind w:left="180" w:firstLine="240"/>
        <w:jc w:val="left"/>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t xml:space="preserve">1、本公司愿就由贵公司组织实施的编号为</w:t>
      </w:r>
      <w:r>
        <w:rPr>
          <w:rFonts w:ascii="Times New Roman" w:hAnsi="Times New Roman" w:cs="Times New Roman"/>
          <w:sz w:val="24"/>
          <w:szCs w:val="24"/>
          <w:highlight w:val="none"/>
          <w:u w:val="single"/>
        </w:rPr>
        <w:t xml:space="preserve">                    </w:t>
      </w:r>
      <w:r>
        <w:rPr>
          <w:rFonts w:ascii="Times New Roman" w:hAnsi="Times New Roman" w:cs="Times New Roman"/>
          <w:sz w:val="24"/>
          <w:szCs w:val="24"/>
          <w:highlight w:val="none"/>
        </w:rPr>
        <w:t xml:space="preserve">号的磋商采购活动进行响应。本公司所提交的响应文件中所有关于响应文件、证明和陈述均是真实的、准确的、有效的。若与真实情况不符，本公司愿意承担由此而产生的一切后果。</w:t>
      </w:r>
      <w:r/>
    </w:p>
    <w:p>
      <w:pPr>
        <w:ind w:left="180" w:firstLine="240"/>
        <w:jc w:val="left"/>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t xml:space="preserve">2、我方已知晓竞争性磋商文件要求并认真审核自身情况，在此郑重声明，我方遵守如下条款的规定：</w:t>
      </w:r>
      <w:r/>
    </w:p>
    <w:p>
      <w:pPr>
        <w:ind w:left="180" w:firstLine="240"/>
        <w:jc w:val="left"/>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t xml:space="preserve">（1）除单一来源采购项目外，为采购项目提供整体设计、规范编制或者项目管理、监理、检测等服务的供应商，不得再参加该采购项目的其他采购活动。</w:t>
      </w:r>
      <w:r/>
    </w:p>
    <w:p>
      <w:pPr>
        <w:ind w:left="180" w:firstLine="240"/>
        <w:jc w:val="left"/>
        <w:spacing w:line="360" w:lineRule="auto"/>
        <w:widowControl/>
        <w:rPr>
          <w:rFonts w:ascii="Times New Roman" w:hAnsi="Times New Roman" w:cs="Times New Roman"/>
          <w:sz w:val="24"/>
          <w:szCs w:val="24"/>
          <w:highlight w:val="none"/>
        </w:rPr>
      </w:pPr>
      <w:r>
        <w:rPr>
          <w:rFonts w:ascii="Times New Roman" w:hAnsi="Times New Roman" w:cs="Times New Roman"/>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660"/>
        <w:jc w:val="left"/>
        <w:spacing w:line="360" w:lineRule="auto"/>
        <w:widowControl/>
        <w:rPr>
          <w:rFonts w:ascii="Times New Roman" w:hAnsi="Times New Roman" w:eastAsia="Arial"/>
          <w:sz w:val="24"/>
          <w:szCs w:val="24"/>
          <w:highlight w:val="none"/>
        </w:rPr>
      </w:pPr>
      <w:r>
        <w:rPr>
          <w:rFonts w:ascii="Times New Roman" w:hAnsi="Times New Roman" w:cs="Times New Roman"/>
          <w:sz w:val="24"/>
          <w:szCs w:val="24"/>
          <w:highlight w:val="none"/>
        </w:rPr>
        <w:t xml:space="preserve">本声明如有虚假或不实之处，我方将失去合格供应商资格。</w:t>
      </w:r>
      <w:r/>
    </w:p>
    <w:p>
      <w:pPr>
        <w:jc w:val="left"/>
        <w:spacing w:line="400" w:lineRule="exact"/>
        <w:widowControl/>
        <w:rPr>
          <w:rFonts w:ascii="Times New Roman" w:hAnsi="Times New Roman" w:eastAsia="Arial"/>
          <w:sz w:val="24"/>
          <w:szCs w:val="24"/>
          <w:highlight w:val="none"/>
        </w:rPr>
      </w:pPr>
      <w:r>
        <w:rPr>
          <w:rFonts w:ascii="Times New Roman" w:hAnsi="Times New Roman" w:eastAsia="Arial"/>
          <w:sz w:val="24"/>
          <w:szCs w:val="24"/>
          <w:highlight w:val="none"/>
        </w:rPr>
      </w:r>
      <w:r/>
    </w:p>
    <w:p>
      <w:pPr>
        <w:jc w:val="left"/>
        <w:spacing w:line="360" w:lineRule="auto"/>
        <w:widowControl/>
        <w:rPr>
          <w:rFonts w:ascii="Times New Roman" w:hAnsi="Times New Roman" w:eastAsia="Arial"/>
          <w:sz w:val="24"/>
          <w:szCs w:val="24"/>
          <w:highlight w:val="none"/>
        </w:rPr>
      </w:pPr>
      <w:r>
        <w:rPr>
          <w:rFonts w:ascii="Times New Roman" w:hAnsi="Times New Roman" w:eastAsia="Arial"/>
          <w:sz w:val="24"/>
          <w:szCs w:val="24"/>
          <w:highlight w:val="none"/>
        </w:rPr>
        <w:t xml:space="preserve">   </w:t>
      </w:r>
      <w:r/>
    </w:p>
    <w:p>
      <w:pPr>
        <w:ind w:firstLine="240"/>
        <w:jc w:val="right"/>
        <w:spacing w:line="360" w:lineRule="auto"/>
        <w:widowControl/>
        <w:rPr>
          <w:rFonts w:ascii="Times New Roman" w:hAnsi="Times New Roman" w:eastAsia="Arial"/>
          <w:sz w:val="24"/>
          <w:szCs w:val="24"/>
          <w:highlight w:val="none"/>
        </w:rPr>
      </w:pPr>
      <w:r>
        <w:rPr>
          <w:rFonts w:ascii="Times New Roman" w:hAnsi="Times New Roman" w:eastAsia="Arial"/>
          <w:sz w:val="24"/>
          <w:szCs w:val="24"/>
          <w:highlight w:val="none"/>
        </w:rPr>
        <w:t xml:space="preserve"> </w:t>
      </w:r>
      <w:r/>
    </w:p>
    <w:p>
      <w:pPr>
        <w:ind w:left="893" w:hanging="175"/>
        <w:jc w:val="center"/>
        <w:spacing w:line="360" w:lineRule="auto"/>
        <w:widowControl/>
        <w:rPr>
          <w:rFonts w:hint="eastAsia" w:ascii="Times New Roman" w:hAnsi="Times New Roman" w:eastAsia="宋体"/>
          <w:sz w:val="24"/>
          <w:szCs w:val="24"/>
          <w:highlight w:val="none"/>
          <w:lang w:val="en-US" w:eastAsia="zh-CN"/>
        </w:rPr>
      </w:pPr>
      <w:r>
        <w:rPr>
          <w:rFonts w:ascii="Times New Roman" w:hAnsi="Times New Roman" w:eastAsia="Arial"/>
          <w:sz w:val="24"/>
          <w:szCs w:val="24"/>
          <w:highlight w:val="none"/>
        </w:rPr>
        <w:t xml:space="preserve">                      响应供应商（单位公章）：</w:t>
      </w:r>
      <w:r>
        <w:rPr>
          <w:rFonts w:hint="eastAsia" w:ascii="Times New Roman" w:hAnsi="Times New Roman" w:eastAsia="宋体"/>
          <w:sz w:val="24"/>
          <w:szCs w:val="24"/>
          <w:highlight w:val="none"/>
          <w:lang w:val="en-US" w:eastAsia="zh-CN"/>
        </w:rPr>
        <w:t xml:space="preserve">    </w:t>
      </w:r>
      <w:r/>
    </w:p>
    <w:p>
      <w:pPr>
        <w:ind w:left="958" w:firstLine="2700"/>
        <w:jc w:val="center"/>
        <w:spacing w:line="360" w:lineRule="auto"/>
        <w:widowControl/>
        <w:rPr>
          <w:highlight w:val="none"/>
        </w:rPr>
      </w:pPr>
      <w:r>
        <w:rPr>
          <w:rFonts w:ascii="Times New Roman" w:hAnsi="Times New Roman" w:eastAsia="Arial"/>
          <w:sz w:val="24"/>
          <w:szCs w:val="24"/>
          <w:highlight w:val="none"/>
        </w:rPr>
        <w:t xml:space="preserve">法定代表人（签字或盖章）：</w:t>
      </w:r>
      <w:r/>
    </w:p>
    <w:p>
      <w:pPr>
        <w:ind w:firstLine="6960"/>
        <w:spacing w:line="360" w:lineRule="auto"/>
        <w:widowControl/>
        <w:rPr>
          <w:rFonts w:ascii="Times New Roman" w:hAnsi="Times New Roman" w:eastAsia="Arial"/>
          <w:sz w:val="24"/>
          <w:szCs w:val="24"/>
          <w:highlight w:val="none"/>
        </w:rPr>
      </w:pPr>
      <w:r>
        <w:rPr>
          <w:rFonts w:ascii="Times New Roman" w:hAnsi="Times New Roman" w:eastAsia="Arial"/>
          <w:sz w:val="24"/>
          <w:szCs w:val="24"/>
          <w:highlight w:val="none"/>
        </w:rPr>
        <w:t xml:space="preserve"> 年    月</w:t>
      </w:r>
      <w:r>
        <w:rPr>
          <w:rFonts w:ascii="Times New Roman" w:hAnsi="Times New Roman" w:eastAsia="Arial"/>
          <w:sz w:val="24"/>
          <w:szCs w:val="24"/>
          <w:highlight w:val="none"/>
        </w:rPr>
        <w:tab/>
      </w:r>
      <w:r>
        <w:rPr>
          <w:rFonts w:ascii="Times New Roman" w:hAnsi="Times New Roman" w:eastAsia="Arial"/>
          <w:sz w:val="24"/>
          <w:szCs w:val="24"/>
          <w:highlight w:val="none"/>
        </w:rPr>
        <w:t xml:space="preserve">  日</w:t>
      </w:r>
      <w:r/>
    </w:p>
    <w:p>
      <w:pPr>
        <w:pStyle w:val="1227"/>
        <w:rPr>
          <w:rFonts w:ascii="Times New Roman" w:hAnsi="Times New Roman"/>
          <w:b/>
          <w:sz w:val="24"/>
          <w:szCs w:val="24"/>
          <w:highlight w:val="none"/>
          <w:lang w:eastAsia="zh-CN"/>
        </w:rPr>
      </w:pPr>
      <w:r>
        <w:rPr>
          <w:rFonts w:ascii="Times New Roman" w:hAnsi="Times New Roman"/>
          <w:b/>
          <w:sz w:val="24"/>
          <w:szCs w:val="24"/>
          <w:highlight w:val="none"/>
          <w:lang w:eastAsia="zh-CN"/>
        </w:rPr>
      </w:r>
      <w:r/>
    </w:p>
    <w:p>
      <w:pPr>
        <w:rPr>
          <w:rFonts w:ascii="Times New Roman" w:hAnsi="Times New Roman"/>
          <w:b/>
          <w:sz w:val="24"/>
          <w:szCs w:val="24"/>
          <w:highlight w:val="none"/>
          <w:lang w:eastAsia="zh-CN"/>
        </w:rPr>
      </w:pPr>
      <w:r>
        <w:rPr>
          <w:rFonts w:ascii="Times New Roman" w:hAnsi="Times New Roman"/>
          <w:b/>
          <w:sz w:val="24"/>
          <w:szCs w:val="24"/>
          <w:highlight w:val="none"/>
          <w:lang w:eastAsia="zh-CN"/>
        </w:rPr>
      </w:r>
      <w:r/>
    </w:p>
    <w:p>
      <w:pPr>
        <w:pStyle w:val="902"/>
        <w:rPr>
          <w:rFonts w:ascii="Times New Roman" w:hAnsi="Times New Roman"/>
          <w:b/>
          <w:sz w:val="24"/>
          <w:szCs w:val="24"/>
          <w:highlight w:val="none"/>
          <w:lang w:eastAsia="zh-CN"/>
        </w:rPr>
      </w:pPr>
      <w:r>
        <w:rPr>
          <w:rFonts w:ascii="Times New Roman" w:hAnsi="Times New Roman"/>
          <w:b/>
          <w:sz w:val="24"/>
          <w:szCs w:val="24"/>
          <w:highlight w:val="none"/>
          <w:lang w:eastAsia="zh-CN"/>
        </w:rPr>
      </w:r>
      <w:r/>
    </w:p>
    <w:p>
      <w:pPr>
        <w:pStyle w:val="903"/>
        <w:rPr>
          <w:rFonts w:ascii="Times New Roman" w:hAnsi="Times New Roman"/>
          <w:b/>
          <w:sz w:val="24"/>
          <w:szCs w:val="24"/>
          <w:highlight w:val="none"/>
          <w:lang w:eastAsia="zh-CN"/>
        </w:rPr>
      </w:pPr>
      <w:r>
        <w:rPr>
          <w:rFonts w:ascii="Times New Roman" w:hAnsi="Times New Roman"/>
          <w:b/>
          <w:sz w:val="24"/>
          <w:szCs w:val="24"/>
          <w:highlight w:val="none"/>
          <w:lang w:eastAsia="zh-CN"/>
        </w:rPr>
      </w:r>
      <w:r/>
    </w:p>
    <w:p>
      <w:pPr>
        <w:pStyle w:val="903"/>
        <w:rPr>
          <w:rFonts w:ascii="Times New Roman" w:hAnsi="Times New Roman"/>
          <w:b/>
          <w:sz w:val="24"/>
          <w:szCs w:val="24"/>
          <w:highlight w:val="none"/>
          <w:lang w:eastAsia="zh-CN"/>
        </w:rPr>
      </w:pPr>
      <w:r>
        <w:rPr>
          <w:rFonts w:ascii="Times New Roman" w:hAnsi="Times New Roman"/>
          <w:b/>
          <w:sz w:val="24"/>
          <w:szCs w:val="24"/>
          <w:highlight w:val="none"/>
          <w:lang w:eastAsia="zh-CN"/>
        </w:rPr>
      </w:r>
      <w:r/>
    </w:p>
    <w:p>
      <w:pPr>
        <w:pStyle w:val="903"/>
        <w:rPr>
          <w:rFonts w:ascii="Times New Roman" w:hAnsi="Times New Roman"/>
          <w:b/>
          <w:sz w:val="24"/>
          <w:szCs w:val="24"/>
          <w:highlight w:val="none"/>
          <w:lang w:eastAsia="zh-CN"/>
        </w:rPr>
      </w:pPr>
      <w:r>
        <w:rPr>
          <w:rFonts w:ascii="Times New Roman" w:hAnsi="Times New Roman"/>
          <w:b/>
          <w:sz w:val="24"/>
          <w:szCs w:val="24"/>
          <w:highlight w:val="none"/>
          <w:lang w:eastAsia="zh-CN"/>
        </w:rPr>
      </w:r>
      <w:r/>
    </w:p>
    <w:p>
      <w:pPr>
        <w:pStyle w:val="903"/>
        <w:rPr>
          <w:rFonts w:ascii="Times New Roman" w:hAnsi="Times New Roman"/>
          <w:b/>
          <w:sz w:val="24"/>
          <w:szCs w:val="24"/>
          <w:highlight w:val="none"/>
          <w:lang w:eastAsia="zh-CN"/>
        </w:rPr>
      </w:pPr>
      <w:r>
        <w:rPr>
          <w:rFonts w:ascii="Times New Roman" w:hAnsi="Times New Roman"/>
          <w:b/>
          <w:sz w:val="24"/>
          <w:szCs w:val="24"/>
          <w:highlight w:val="none"/>
          <w:lang w:eastAsia="zh-CN"/>
        </w:rPr>
      </w:r>
      <w:r/>
    </w:p>
    <w:p>
      <w:pPr>
        <w:pStyle w:val="903"/>
        <w:rPr>
          <w:rFonts w:ascii="Times New Roman" w:hAnsi="Times New Roman"/>
          <w:b/>
          <w:sz w:val="24"/>
          <w:szCs w:val="24"/>
          <w:highlight w:val="none"/>
          <w:lang w:eastAsia="zh-CN"/>
        </w:rPr>
      </w:pPr>
      <w:r>
        <w:rPr>
          <w:rFonts w:ascii="Times New Roman" w:hAnsi="Times New Roman"/>
          <w:b/>
          <w:sz w:val="24"/>
          <w:szCs w:val="24"/>
          <w:highlight w:val="none"/>
          <w:lang w:eastAsia="zh-CN"/>
        </w:rPr>
      </w:r>
      <w:r/>
    </w:p>
    <w:p>
      <w:pPr>
        <w:pStyle w:val="903"/>
        <w:rPr>
          <w:rFonts w:ascii="Times New Roman" w:hAnsi="Times New Roman"/>
          <w:b/>
          <w:sz w:val="24"/>
          <w:szCs w:val="24"/>
          <w:highlight w:val="none"/>
          <w:lang w:eastAsia="zh-CN"/>
        </w:rPr>
      </w:pPr>
      <w:r>
        <w:rPr>
          <w:rFonts w:ascii="Times New Roman" w:hAnsi="Times New Roman"/>
          <w:b/>
          <w:sz w:val="24"/>
          <w:szCs w:val="24"/>
          <w:highlight w:val="none"/>
          <w:lang w:eastAsia="zh-CN"/>
        </w:rPr>
      </w:r>
      <w:r/>
    </w:p>
    <w:p>
      <w:pPr>
        <w:pStyle w:val="903"/>
        <w:rPr>
          <w:rFonts w:ascii="Times New Roman" w:hAnsi="Times New Roman"/>
          <w:b/>
          <w:sz w:val="24"/>
          <w:szCs w:val="24"/>
          <w:highlight w:val="none"/>
          <w:lang w:eastAsia="zh-CN"/>
        </w:rPr>
      </w:pPr>
      <w:r>
        <w:rPr>
          <w:rFonts w:ascii="Times New Roman" w:hAnsi="Times New Roman"/>
          <w:b/>
          <w:sz w:val="24"/>
          <w:szCs w:val="24"/>
          <w:highlight w:val="none"/>
          <w:lang w:eastAsia="zh-CN"/>
        </w:rPr>
      </w:r>
      <w:r/>
    </w:p>
    <w:p>
      <w:pPr>
        <w:pStyle w:val="1227"/>
        <w:rPr>
          <w:rFonts w:ascii="Times New Roman" w:hAnsi="Times New Roman" w:eastAsia="宋体" w:cs="Times New Roman"/>
          <w:b/>
          <w:bCs/>
          <w:color w:val="000000"/>
          <w:sz w:val="24"/>
          <w:szCs w:val="24"/>
          <w:highlight w:val="none"/>
        </w:rPr>
      </w:pPr>
      <w:r>
        <w:rPr>
          <w:rFonts w:ascii="Times New Roman" w:hAnsi="Times New Roman"/>
          <w:b/>
          <w:sz w:val="24"/>
          <w:szCs w:val="24"/>
          <w:highlight w:val="none"/>
          <w:lang w:eastAsia="zh-CN"/>
        </w:rPr>
        <w:t xml:space="preserve">（</w:t>
      </w:r>
      <w:r>
        <w:rPr>
          <w:rFonts w:ascii="Times New Roman" w:hAnsi="Times New Roman"/>
          <w:b/>
          <w:sz w:val="24"/>
          <w:szCs w:val="24"/>
          <w:highlight w:val="none"/>
          <w:lang w:val="en-US" w:eastAsia="zh-CN"/>
        </w:rPr>
        <w:t xml:space="preserve">2）供应商</w:t>
      </w:r>
      <w:r>
        <w:rPr>
          <w:rFonts w:ascii="Times New Roman" w:hAnsi="Times New Roman" w:eastAsia="宋体" w:cs="Times New Roman"/>
          <w:b/>
          <w:bCs/>
          <w:color w:val="000000"/>
          <w:sz w:val="24"/>
          <w:szCs w:val="24"/>
          <w:highlight w:val="none"/>
          <w:lang w:val="zh-CN"/>
        </w:rPr>
        <w:t xml:space="preserve">与其他单位存在控股、管理关系情况表</w:t>
      </w:r>
      <w:r/>
    </w:p>
    <w:p>
      <w:pPr>
        <w:ind w:firstLine="210"/>
        <w:jc w:val="center"/>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 w:val="0"/>
          <w:bCs/>
          <w:color w:val="000000"/>
          <w:sz w:val="24"/>
          <w:szCs w:val="24"/>
          <w:highlight w:val="none"/>
          <w:lang w:val="zh-CN" w:eastAsia="zh-CN"/>
        </w:rPr>
        <w:t xml:space="preserve">供应商</w:t>
      </w:r>
      <w:r>
        <w:rPr>
          <w:rFonts w:ascii="Times New Roman" w:hAnsi="Times New Roman" w:eastAsia="宋体" w:cs="Times New Roman"/>
          <w:bCs/>
          <w:color w:val="000000"/>
          <w:sz w:val="24"/>
          <w:szCs w:val="24"/>
          <w:highlight w:val="none"/>
          <w:lang w:val="zh-CN"/>
        </w:rPr>
        <w:t xml:space="preserve">与其他单位存在控股、管理关系情况表</w:t>
      </w:r>
      <w:r/>
    </w:p>
    <w:p>
      <w:pPr>
        <w:pStyle w:val="1228"/>
        <w:ind w:firstLine="0"/>
        <w:rPr>
          <w:color w:val="000000"/>
          <w:highlight w:val="none"/>
        </w:rPr>
      </w:pPr>
      <w:r>
        <w:rPr>
          <w:rFonts w:ascii="Times New Roman" w:hAnsi="Times New Roman" w:eastAsia="宋体"/>
          <w:color w:val="000000"/>
          <w:highlight w:val="none"/>
        </w:rPr>
        <w:t xml:space="preserve">招标编号：</w:t>
      </w:r>
      <w:r/>
    </w:p>
    <w:tbl>
      <w:tblPr>
        <w:tblStyle w:val="901"/>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69"/>
        <w:gridCol w:w="5169"/>
      </w:tblGrid>
      <w:tr>
        <w:trPr>
          <w:trHeight w:val="753"/>
        </w:trPr>
        <w:tc>
          <w:tcPr>
            <w:tcW w:w="2500" w:type="dxa"/>
            <w:vAlign w:val="top"/>
            <w:textDirection w:val="lrTb"/>
            <w:noWrap w:val="false"/>
          </w:tcPr>
          <w:p>
            <w:pPr>
              <w:pStyle w:val="902"/>
              <w:ind w:left="0" w:firstLine="0"/>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zh-CN" w:eastAsia="zh-CN" w:bidi="ar-SA"/>
              </w:rPr>
              <w:t xml:space="preserve">与</w:t>
            </w:r>
            <w:r>
              <w:rPr>
                <w:rFonts w:ascii="Times New Roman" w:hAnsi="Times New Roman" w:eastAsia="宋体" w:cs="Times New Roman"/>
                <w:b w:val="0"/>
                <w:bCs/>
                <w:color w:val="000000"/>
                <w:sz w:val="24"/>
                <w:szCs w:val="24"/>
                <w:highlight w:val="none"/>
                <w:lang w:val="zh-CN" w:eastAsia="zh-CN" w:bidi="ar-SA"/>
              </w:rPr>
              <w:t xml:space="preserve">供应商</w:t>
            </w:r>
            <w:r>
              <w:rPr>
                <w:rFonts w:ascii="Times New Roman" w:hAnsi="Times New Roman" w:eastAsia="宋体" w:cs="Times New Roman"/>
                <w:color w:val="000000"/>
                <w:sz w:val="24"/>
                <w:szCs w:val="24"/>
                <w:highlight w:val="none"/>
                <w:lang w:val="zh-CN" w:eastAsia="zh-CN" w:bidi="ar-SA"/>
              </w:rPr>
              <w:t xml:space="preserve">存在控股、管理关系的单位名称</w:t>
            </w:r>
            <w:r/>
          </w:p>
        </w:tc>
        <w:tc>
          <w:tcPr>
            <w:tcW w:w="2500" w:type="dxa"/>
            <w:vAlign w:val="top"/>
            <w:textDirection w:val="lrTb"/>
            <w:noWrap w:val="false"/>
          </w:tcPr>
          <w:p>
            <w:pPr>
              <w:pStyle w:val="902"/>
              <w:ind w:firstLine="570"/>
              <w:jc w:val="center"/>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zh-CN" w:eastAsia="zh-CN" w:bidi="ar-SA"/>
              </w:rPr>
              <w:t xml:space="preserve">控股、管理关系情况说明</w:t>
            </w:r>
            <w:r/>
          </w:p>
        </w:tc>
      </w:tr>
      <w:tr>
        <w:trPr>
          <w:trHeight w:val="703"/>
        </w:trPr>
        <w:tc>
          <w:tcPr>
            <w:tcW w:w="2500" w:type="dxa"/>
            <w:vAlign w:val="top"/>
            <w:textDirection w:val="lrTb"/>
            <w:noWrap w:val="false"/>
          </w:tcPr>
          <w:p>
            <w:pPr>
              <w:pStyle w:val="902"/>
              <w:ind w:firstLine="570"/>
              <w:jc w:val="both"/>
              <w:widowControl w:val="off"/>
              <w:rPr>
                <w:rFonts w:ascii="Times New Roman" w:hAnsi="Times New Roman" w:eastAsia="宋体" w:cs="Times New Roman"/>
                <w:color w:val="000000"/>
                <w:sz w:val="28"/>
                <w:szCs w:val="24"/>
                <w:highlight w:val="none"/>
                <w:lang w:val="en-US" w:eastAsia="zh-CN" w:bidi="ar-SA"/>
              </w:rPr>
            </w:pPr>
            <w:r>
              <w:rPr>
                <w:rFonts w:ascii="Times New Roman" w:hAnsi="Times New Roman" w:eastAsia="宋体" w:cs="Times New Roman"/>
                <w:color w:val="000000"/>
                <w:sz w:val="28"/>
                <w:szCs w:val="24"/>
                <w:highlight w:val="none"/>
                <w:lang w:val="en-US" w:eastAsia="zh-CN" w:bidi="ar-SA"/>
              </w:rPr>
            </w:r>
            <w:r/>
          </w:p>
        </w:tc>
        <w:tc>
          <w:tcPr>
            <w:tcW w:w="2500" w:type="dxa"/>
            <w:vAlign w:val="top"/>
            <w:textDirection w:val="lrTb"/>
            <w:noWrap w:val="false"/>
          </w:tcPr>
          <w:p>
            <w:pPr>
              <w:pStyle w:val="902"/>
              <w:ind w:firstLine="570"/>
              <w:jc w:val="both"/>
              <w:widowControl w:val="off"/>
              <w:rPr>
                <w:rFonts w:ascii="Times New Roman" w:hAnsi="Times New Roman" w:eastAsia="宋体" w:cs="Times New Roman"/>
                <w:color w:val="000000"/>
                <w:sz w:val="28"/>
                <w:szCs w:val="24"/>
                <w:highlight w:val="none"/>
                <w:lang w:val="en-US" w:eastAsia="zh-CN" w:bidi="ar-SA"/>
              </w:rPr>
            </w:pPr>
            <w:r>
              <w:rPr>
                <w:rFonts w:ascii="Times New Roman" w:hAnsi="Times New Roman" w:eastAsia="宋体" w:cs="Times New Roman"/>
                <w:color w:val="000000"/>
                <w:sz w:val="28"/>
                <w:szCs w:val="24"/>
                <w:highlight w:val="none"/>
                <w:lang w:val="en-US" w:eastAsia="zh-CN" w:bidi="ar-SA"/>
              </w:rPr>
            </w:r>
            <w:r/>
          </w:p>
        </w:tc>
      </w:tr>
      <w:tr>
        <w:trPr>
          <w:trHeight w:val="678"/>
        </w:trPr>
        <w:tc>
          <w:tcPr>
            <w:tcW w:w="2500" w:type="dxa"/>
            <w:vAlign w:val="top"/>
            <w:textDirection w:val="lrTb"/>
            <w:noWrap w:val="false"/>
          </w:tcPr>
          <w:p>
            <w:pPr>
              <w:pStyle w:val="902"/>
              <w:ind w:firstLine="570"/>
              <w:jc w:val="both"/>
              <w:widowControl w:val="off"/>
              <w:rPr>
                <w:rFonts w:ascii="Times New Roman" w:hAnsi="Times New Roman" w:eastAsia="宋体" w:cs="Times New Roman"/>
                <w:color w:val="000000"/>
                <w:sz w:val="28"/>
                <w:szCs w:val="24"/>
                <w:highlight w:val="none"/>
                <w:lang w:val="en-US" w:eastAsia="zh-CN" w:bidi="ar-SA"/>
              </w:rPr>
            </w:pPr>
            <w:r>
              <w:rPr>
                <w:rFonts w:ascii="Times New Roman" w:hAnsi="Times New Roman" w:eastAsia="宋体" w:cs="Times New Roman"/>
                <w:color w:val="000000"/>
                <w:sz w:val="28"/>
                <w:szCs w:val="24"/>
                <w:highlight w:val="none"/>
                <w:lang w:val="en-US" w:eastAsia="zh-CN" w:bidi="ar-SA"/>
              </w:rPr>
            </w:r>
            <w:r/>
          </w:p>
        </w:tc>
        <w:tc>
          <w:tcPr>
            <w:tcW w:w="2500" w:type="dxa"/>
            <w:vAlign w:val="top"/>
            <w:textDirection w:val="lrTb"/>
            <w:noWrap w:val="false"/>
          </w:tcPr>
          <w:p>
            <w:pPr>
              <w:pStyle w:val="902"/>
              <w:ind w:firstLine="570"/>
              <w:jc w:val="both"/>
              <w:widowControl w:val="off"/>
              <w:rPr>
                <w:rFonts w:ascii="Times New Roman" w:hAnsi="Times New Roman" w:eastAsia="宋体" w:cs="Times New Roman"/>
                <w:color w:val="000000"/>
                <w:sz w:val="28"/>
                <w:szCs w:val="24"/>
                <w:highlight w:val="none"/>
                <w:lang w:val="en-US" w:eastAsia="zh-CN" w:bidi="ar-SA"/>
              </w:rPr>
            </w:pPr>
            <w:r>
              <w:rPr>
                <w:rFonts w:ascii="Times New Roman" w:hAnsi="Times New Roman" w:eastAsia="宋体" w:cs="Times New Roman"/>
                <w:color w:val="000000"/>
                <w:sz w:val="28"/>
                <w:szCs w:val="24"/>
                <w:highlight w:val="none"/>
                <w:lang w:val="en-US" w:eastAsia="zh-CN" w:bidi="ar-SA"/>
              </w:rPr>
            </w:r>
            <w:r/>
          </w:p>
        </w:tc>
      </w:tr>
      <w:tr>
        <w:trPr>
          <w:trHeight w:val="678"/>
        </w:trPr>
        <w:tc>
          <w:tcPr>
            <w:tcW w:w="2500" w:type="dxa"/>
            <w:vAlign w:val="top"/>
            <w:textDirection w:val="lrTb"/>
            <w:noWrap w:val="false"/>
          </w:tcPr>
          <w:p>
            <w:pPr>
              <w:pStyle w:val="902"/>
              <w:ind w:firstLine="570"/>
              <w:jc w:val="both"/>
              <w:widowControl w:val="off"/>
              <w:rPr>
                <w:rFonts w:ascii="Times New Roman" w:hAnsi="Times New Roman" w:eastAsia="宋体" w:cs="Times New Roman"/>
                <w:color w:val="000000"/>
                <w:sz w:val="28"/>
                <w:szCs w:val="24"/>
                <w:highlight w:val="none"/>
                <w:lang w:val="en-US" w:eastAsia="zh-CN" w:bidi="ar-SA"/>
              </w:rPr>
            </w:pPr>
            <w:r>
              <w:rPr>
                <w:rFonts w:ascii="Times New Roman" w:hAnsi="Times New Roman" w:eastAsia="宋体" w:cs="Times New Roman"/>
                <w:color w:val="000000"/>
                <w:sz w:val="28"/>
                <w:szCs w:val="24"/>
                <w:highlight w:val="none"/>
                <w:lang w:val="en-US" w:eastAsia="zh-CN" w:bidi="ar-SA"/>
              </w:rPr>
            </w:r>
            <w:r/>
          </w:p>
        </w:tc>
        <w:tc>
          <w:tcPr>
            <w:tcW w:w="2500" w:type="dxa"/>
            <w:vAlign w:val="top"/>
            <w:textDirection w:val="lrTb"/>
            <w:noWrap w:val="false"/>
          </w:tcPr>
          <w:p>
            <w:pPr>
              <w:pStyle w:val="902"/>
              <w:ind w:firstLine="570"/>
              <w:jc w:val="both"/>
              <w:widowControl w:val="off"/>
              <w:rPr>
                <w:rFonts w:ascii="Times New Roman" w:hAnsi="Times New Roman" w:eastAsia="宋体" w:cs="Times New Roman"/>
                <w:color w:val="000000"/>
                <w:sz w:val="28"/>
                <w:szCs w:val="24"/>
                <w:highlight w:val="none"/>
                <w:lang w:val="en-US" w:eastAsia="zh-CN" w:bidi="ar-SA"/>
              </w:rPr>
            </w:pPr>
            <w:r>
              <w:rPr>
                <w:rFonts w:ascii="Times New Roman" w:hAnsi="Times New Roman" w:eastAsia="宋体" w:cs="Times New Roman"/>
                <w:color w:val="000000"/>
                <w:sz w:val="28"/>
                <w:szCs w:val="24"/>
                <w:highlight w:val="none"/>
                <w:lang w:val="en-US" w:eastAsia="zh-CN" w:bidi="ar-SA"/>
              </w:rPr>
            </w:r>
            <w:r/>
          </w:p>
        </w:tc>
      </w:tr>
      <w:tr>
        <w:trPr>
          <w:trHeight w:val="703"/>
        </w:trPr>
        <w:tc>
          <w:tcPr>
            <w:tcW w:w="2500" w:type="dxa"/>
            <w:vAlign w:val="top"/>
            <w:textDirection w:val="lrTb"/>
            <w:noWrap w:val="false"/>
          </w:tcPr>
          <w:p>
            <w:pPr>
              <w:pStyle w:val="902"/>
              <w:ind w:firstLine="570"/>
              <w:jc w:val="both"/>
              <w:widowControl w:val="off"/>
              <w:rPr>
                <w:rFonts w:ascii="Times New Roman" w:hAnsi="Times New Roman" w:eastAsia="宋体" w:cs="Times New Roman"/>
                <w:color w:val="000000"/>
                <w:sz w:val="28"/>
                <w:szCs w:val="24"/>
                <w:highlight w:val="none"/>
                <w:lang w:val="en-US" w:eastAsia="zh-CN" w:bidi="ar-SA"/>
              </w:rPr>
            </w:pPr>
            <w:r>
              <w:rPr>
                <w:rFonts w:ascii="Times New Roman" w:hAnsi="Times New Roman" w:eastAsia="宋体" w:cs="Times New Roman"/>
                <w:color w:val="000000"/>
                <w:sz w:val="28"/>
                <w:szCs w:val="24"/>
                <w:highlight w:val="none"/>
                <w:lang w:val="en-US" w:eastAsia="zh-CN" w:bidi="ar-SA"/>
              </w:rPr>
            </w:r>
            <w:r/>
          </w:p>
        </w:tc>
        <w:tc>
          <w:tcPr>
            <w:tcW w:w="2500" w:type="dxa"/>
            <w:vAlign w:val="top"/>
            <w:textDirection w:val="lrTb"/>
            <w:noWrap w:val="false"/>
          </w:tcPr>
          <w:p>
            <w:pPr>
              <w:pStyle w:val="902"/>
              <w:ind w:firstLine="570"/>
              <w:jc w:val="both"/>
              <w:widowControl w:val="off"/>
              <w:rPr>
                <w:rFonts w:ascii="Times New Roman" w:hAnsi="Times New Roman" w:eastAsia="宋体" w:cs="Times New Roman"/>
                <w:color w:val="000000"/>
                <w:sz w:val="28"/>
                <w:szCs w:val="24"/>
                <w:highlight w:val="none"/>
                <w:lang w:val="en-US" w:eastAsia="zh-CN" w:bidi="ar-SA"/>
              </w:rPr>
            </w:pPr>
            <w:r>
              <w:rPr>
                <w:rFonts w:ascii="Times New Roman" w:hAnsi="Times New Roman" w:eastAsia="宋体" w:cs="Times New Roman"/>
                <w:color w:val="000000"/>
                <w:sz w:val="28"/>
                <w:szCs w:val="24"/>
                <w:highlight w:val="none"/>
                <w:lang w:val="en-US" w:eastAsia="zh-CN" w:bidi="ar-SA"/>
              </w:rPr>
            </w:r>
            <w:r/>
          </w:p>
        </w:tc>
      </w:tr>
    </w:tbl>
    <w:p>
      <w:pPr>
        <w:ind w:firstLine="210"/>
        <w:jc w:val="both"/>
        <w:spacing w:line="360" w:lineRule="auto"/>
        <w:rPr>
          <w:rFonts w:ascii="Times New Roman" w:hAnsi="Times New Roman" w:eastAsia="宋体" w:cs="Times New Roman"/>
          <w:bCs/>
          <w:color w:val="000000"/>
          <w:sz w:val="24"/>
          <w:szCs w:val="24"/>
          <w:highlight w:val="none"/>
        </w:rPr>
      </w:pPr>
      <w:r>
        <w:rPr>
          <w:rFonts w:ascii="Times New Roman" w:hAnsi="Times New Roman" w:eastAsia="宋体" w:cs="Times New Roman"/>
          <w:bCs/>
          <w:color w:val="000000"/>
          <w:sz w:val="24"/>
          <w:szCs w:val="24"/>
          <w:highlight w:val="none"/>
          <w:lang w:val="zh-CN"/>
        </w:rPr>
        <w:t xml:space="preserve">注：</w:t>
      </w:r>
      <w:r>
        <w:rPr>
          <w:rFonts w:ascii="Times New Roman" w:hAnsi="Times New Roman" w:eastAsia="宋体" w:cs="Times New Roman"/>
          <w:b w:val="0"/>
          <w:bCs/>
          <w:color w:val="000000"/>
          <w:sz w:val="24"/>
          <w:szCs w:val="24"/>
          <w:highlight w:val="none"/>
          <w:lang w:val="zh-CN" w:eastAsia="zh-CN"/>
        </w:rPr>
        <w:t xml:space="preserve">供应商</w:t>
      </w:r>
      <w:r>
        <w:rPr>
          <w:rFonts w:ascii="Times New Roman" w:hAnsi="Times New Roman" w:eastAsia="宋体" w:cs="Times New Roman"/>
          <w:bCs/>
          <w:color w:val="000000"/>
          <w:sz w:val="24"/>
          <w:szCs w:val="24"/>
          <w:highlight w:val="none"/>
          <w:lang w:val="zh-CN"/>
        </w:rPr>
        <w:t xml:space="preserve">须如实填写所有与之有控股管理关系的情况。</w:t>
      </w:r>
      <w:r/>
    </w:p>
    <w:p>
      <w:pPr>
        <w:rPr>
          <w:color w:val="000000"/>
          <w:highlight w:val="none"/>
        </w:rPr>
      </w:pPr>
      <w:r>
        <w:rPr>
          <w:color w:val="000000"/>
          <w:highlight w:val="none"/>
        </w:rPr>
      </w:r>
      <w:r/>
    </w:p>
    <w:p>
      <w:pPr>
        <w:rPr>
          <w:rFonts w:ascii="Times New Roman" w:hAnsi="Times New Roman" w:eastAsia="宋体"/>
          <w:color w:val="000000"/>
          <w:sz w:val="24"/>
          <w:szCs w:val="24"/>
          <w:highlight w:val="none"/>
        </w:rPr>
      </w:pPr>
      <w:r>
        <w:rPr>
          <w:rFonts w:ascii="Times New Roman" w:hAnsi="Times New Roman"/>
          <w:color w:val="000000"/>
          <w:sz w:val="24"/>
          <w:szCs w:val="24"/>
          <w:highlight w:val="none"/>
          <w:lang w:val="en-US" w:eastAsia="zh-CN"/>
        </w:rPr>
        <w:t xml:space="preserve">响应</w:t>
      </w:r>
      <w:r>
        <w:rPr>
          <w:rFonts w:ascii="Times New Roman" w:hAnsi="Times New Roman" w:eastAsia="宋体"/>
          <w:color w:val="000000"/>
          <w:sz w:val="24"/>
          <w:szCs w:val="24"/>
          <w:highlight w:val="none"/>
        </w:rPr>
        <w:t xml:space="preserve">单位：（单位盖章）</w:t>
      </w:r>
      <w:r/>
    </w:p>
    <w:p>
      <w:pPr>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  </w:t>
      </w:r>
      <w:r/>
    </w:p>
    <w:p>
      <w:pPr>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法定代表人或代理人：（签字</w:t>
      </w:r>
      <w:r>
        <w:rPr>
          <w:rFonts w:hAnsi="Times New Roman" w:eastAsia="宋体"/>
          <w:color w:val="000000"/>
          <w:sz w:val="24"/>
          <w:szCs w:val="24"/>
          <w:highlight w:val="none"/>
        </w:rPr>
        <w:t xml:space="preserve">或签章</w:t>
      </w:r>
      <w:r>
        <w:rPr>
          <w:rFonts w:ascii="Times New Roman" w:hAnsi="Times New Roman" w:eastAsia="宋体"/>
          <w:color w:val="000000"/>
          <w:sz w:val="24"/>
          <w:szCs w:val="24"/>
          <w:highlight w:val="none"/>
        </w:rPr>
        <w:t xml:space="preserve">）</w:t>
      </w:r>
      <w:r/>
    </w:p>
    <w:p>
      <w:pPr>
        <w:widowControl/>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p>
      <w:pPr>
        <w:widowControl/>
        <w:rPr>
          <w:rFonts w:ascii="Times New Roman" w:hAnsi="Times New Roman" w:eastAsia="宋体"/>
          <w:b/>
          <w:sz w:val="24"/>
          <w:szCs w:val="24"/>
          <w:highlight w:val="none"/>
          <w:lang w:eastAsia="zh-CN"/>
        </w:rPr>
      </w:pPr>
      <w:r>
        <w:rPr>
          <w:rFonts w:ascii="Times New Roman" w:hAnsi="Times New Roman" w:eastAsia="宋体"/>
          <w:color w:val="000000"/>
          <w:sz w:val="24"/>
          <w:szCs w:val="24"/>
          <w:highlight w:val="none"/>
        </w:rPr>
        <w:t xml:space="preserve">日期：    年    月    日</w:t>
      </w:r>
      <w:r/>
    </w:p>
    <w:p>
      <w:pPr>
        <w:widowControl/>
        <w:rPr>
          <w:rFonts w:ascii="Times New Roman" w:hAnsi="Times New Roman" w:eastAsia="Arial"/>
          <w:b/>
          <w:sz w:val="24"/>
          <w:szCs w:val="24"/>
          <w:highlight w:val="none"/>
        </w:rPr>
      </w:pPr>
      <w:r>
        <w:rPr>
          <w:rFonts w:ascii="Times New Roman" w:hAnsi="Times New Roman" w:eastAsia="Arial"/>
          <w:b/>
          <w:sz w:val="24"/>
          <w:szCs w:val="24"/>
          <w:highlight w:val="none"/>
        </w:rPr>
        <w:br w:type="page" w:clear="all"/>
      </w:r>
      <w:r>
        <w:rPr>
          <w:rFonts w:hint="eastAsia"/>
          <w:b/>
          <w:sz w:val="24"/>
          <w:szCs w:val="24"/>
          <w:highlight w:val="none"/>
          <w:lang w:val="en-US" w:eastAsia="zh-CN"/>
        </w:rPr>
        <w:t xml:space="preserve">10</w:t>
      </w:r>
      <w:r>
        <w:rPr>
          <w:rFonts w:ascii="Times New Roman" w:hAnsi="Times New Roman" w:eastAsia="Arial"/>
          <w:b/>
          <w:sz w:val="24"/>
          <w:szCs w:val="24"/>
          <w:highlight w:val="none"/>
        </w:rPr>
        <w:t xml:space="preserve">、响应供应商基本情况表</w:t>
      </w:r>
      <w:r/>
    </w:p>
    <w:p>
      <w:pPr>
        <w:jc w:val="center"/>
        <w:widowControl/>
        <w:rPr>
          <w:rFonts w:ascii="Times New Roman" w:hAnsi="Times New Roman" w:eastAsia="Arial"/>
          <w:b/>
          <w:bCs/>
          <w:sz w:val="24"/>
          <w:szCs w:val="24"/>
          <w:highlight w:val="none"/>
        </w:rPr>
      </w:pPr>
      <w:r>
        <w:rPr>
          <w:rFonts w:ascii="Times New Roman" w:hAnsi="Times New Roman" w:eastAsia="Arial"/>
          <w:b/>
          <w:bCs/>
          <w:sz w:val="24"/>
          <w:szCs w:val="24"/>
          <w:highlight w:val="none"/>
        </w:rPr>
        <w:t xml:space="preserve">响应供应商基本情况表</w:t>
      </w:r>
      <w:r/>
    </w:p>
    <w:p>
      <w:pPr>
        <w:widowControl/>
        <w:rPr>
          <w:rFonts w:ascii="Times New Roman" w:hAnsi="Times New Roman" w:eastAsia="Arial"/>
          <w:sz w:val="24"/>
          <w:szCs w:val="24"/>
          <w:highlight w:val="none"/>
        </w:rPr>
      </w:pPr>
      <w:r>
        <w:rPr>
          <w:rFonts w:ascii="Times New Roman" w:hAnsi="Times New Roman" w:eastAsia="Arial"/>
          <w:sz w:val="24"/>
          <w:szCs w:val="24"/>
          <w:highlight w:val="none"/>
        </w:rPr>
      </w:r>
      <w:r/>
    </w:p>
    <w:p>
      <w:pPr>
        <w:widowControl/>
        <w:rPr>
          <w:rFonts w:ascii="Times New Roman" w:hAnsi="Times New Roman" w:eastAsia="Arial"/>
          <w:sz w:val="24"/>
          <w:szCs w:val="24"/>
          <w:highlight w:val="none"/>
        </w:rPr>
      </w:pPr>
      <w:r>
        <w:rPr>
          <w:rFonts w:ascii="Times New Roman" w:hAnsi="Times New Roman" w:eastAsia="Arial"/>
          <w:sz w:val="24"/>
          <w:szCs w:val="24"/>
          <w:highlight w:val="none"/>
        </w:rPr>
        <w:t xml:space="preserve">单位名称（盖章）</w:t>
      </w:r>
      <w:r/>
    </w:p>
    <w:tbl>
      <w:tblPr>
        <w:tblStyle w:val="901"/>
        <w:tblW w:w="10336" w:type="dxa"/>
        <w:jc w:val="center"/>
        <w:tblLayout w:type="fixed"/>
        <w:tblCellMar>
          <w:left w:w="108" w:type="dxa"/>
          <w:top w:w="0" w:type="dxa"/>
          <w:right w:w="108" w:type="dxa"/>
          <w:bottom w:w="0" w:type="dxa"/>
        </w:tblCellMar>
        <w:tblLook w:val="04A0" w:firstRow="1" w:lastRow="0" w:firstColumn="1" w:lastColumn="0" w:noHBand="0" w:noVBand="1"/>
      </w:tblPr>
      <w:tblGrid>
        <w:gridCol w:w="2907"/>
        <w:gridCol w:w="2583"/>
        <w:gridCol w:w="1776"/>
        <w:gridCol w:w="3070"/>
      </w:tblGrid>
      <w:tr>
        <w:trPr>
          <w:jc w:val="center"/>
          <w:trHeight w:val="446"/>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129" w:type="dxa"/>
            <w:vAlign w:val="top"/>
            <w:textDirection w:val="lrTb"/>
            <w:noWrap w:val="false"/>
          </w:tcPr>
          <w:p>
            <w:pPr>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64" w:type="dxa"/>
            <w:vAlign w:val="top"/>
            <w:textDirection w:val="lrTb"/>
            <w:noWrap w:val="false"/>
          </w:tcPr>
          <w:p>
            <w:pPr>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top"/>
            <w:textDirection w:val="lrTb"/>
            <w:noWrap w:val="false"/>
          </w:tcPr>
          <w:p>
            <w:pPr>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jc w:val="center"/>
          <w:trHeight w:val="41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129" w:type="dxa"/>
            <w:vAlign w:val="top"/>
            <w:textDirection w:val="lrTb"/>
            <w:noWrap w:val="false"/>
          </w:tcPr>
          <w:p>
            <w:pPr>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64" w:type="dxa"/>
            <w:vAlign w:val="top"/>
            <w:textDirection w:val="lrTb"/>
            <w:noWrap w:val="false"/>
          </w:tcPr>
          <w:p>
            <w:pPr>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top"/>
            <w:textDirection w:val="lrTb"/>
            <w:noWrap w:val="false"/>
          </w:tcPr>
          <w:p>
            <w:pPr>
              <w:ind w:firstLine="2160"/>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jc w:val="center"/>
          <w:trHeight w:val="40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429" w:type="dxa"/>
            <w:vAlign w:val="top"/>
            <w:textDirection w:val="lrTb"/>
            <w:noWrap w:val="false"/>
          </w:tcPr>
          <w:p>
            <w:pPr>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jc w:val="center"/>
          <w:trHeight w:val="42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企业资质等级</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129" w:type="dxa"/>
            <w:vAlign w:val="bottom"/>
            <w:textDirection w:val="lrTb"/>
            <w:noWrap w:val="false"/>
          </w:tcPr>
          <w:p>
            <w:pPr>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64" w:type="dxa"/>
            <w:vAlign w:val="center"/>
            <w:textDirection w:val="lrTb"/>
            <w:noWrap w:val="false"/>
          </w:tcPr>
          <w:p>
            <w:pPr>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bottom"/>
            <w:textDirection w:val="lrTb"/>
            <w:noWrap w:val="false"/>
          </w:tcPr>
          <w:p>
            <w:pPr>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jc w:val="center"/>
          <w:trHeight w:val="57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129" w:type="dxa"/>
            <w:vAlign w:val="bottom"/>
            <w:textDirection w:val="lrTb"/>
            <w:noWrap w:val="false"/>
          </w:tcPr>
          <w:p>
            <w:pPr>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64" w:type="dxa"/>
            <w:vAlign w:val="center"/>
            <w:textDirection w:val="lrTb"/>
            <w:noWrap w:val="false"/>
          </w:tcPr>
          <w:p>
            <w:pPr>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bottom"/>
            <w:textDirection w:val="lrTb"/>
            <w:noWrap w:val="false"/>
          </w:tcPr>
          <w:p>
            <w:pPr>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年   </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lang w:val="en-US" w:eastAsia="zh-CN" w:bidi="ar-SA"/>
              </w:rPr>
              <w:t xml:space="preserve">万元</w:t>
            </w:r>
            <w:r/>
          </w:p>
        </w:tc>
      </w:tr>
      <w:tr>
        <w:trPr>
          <w:jc w:val="center"/>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129" w:type="dxa"/>
            <w:vAlign w:val="bottom"/>
            <w:textDirection w:val="lrTb"/>
            <w:noWrap w:val="false"/>
          </w:tcPr>
          <w:p>
            <w:pPr>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年</w:t>
            </w:r>
            <w:r>
              <w:rPr>
                <w:rFonts w:ascii="Times New Roman" w:hAnsi="Times New Roman" w:eastAsia="宋体" w:cs="Times New Roman"/>
                <w:sz w:val="24"/>
                <w:szCs w:val="24"/>
                <w:highlight w:val="none"/>
                <w:u w:val="single"/>
                <w:lang w:val="en-US" w:eastAsia="zh-CN" w:bidi="ar-SA"/>
              </w:rPr>
              <w:t xml:space="preserve">   </w:t>
            </w:r>
            <w:r>
              <w:rPr>
                <w:rFonts w:ascii="Times New Roman" w:hAnsi="Times New Roman" w:eastAsia="宋体" w:cs="Times New Roman"/>
                <w:sz w:val="24"/>
                <w:szCs w:val="24"/>
                <w:highlight w:val="none"/>
                <w:lang w:val="en-US" w:eastAsia="zh-CN" w:bidi="ar-SA"/>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64" w:type="dxa"/>
            <w:vAlign w:val="top"/>
            <w:textDirection w:val="lrTb"/>
            <w:noWrap w:val="false"/>
          </w:tcPr>
          <w:p>
            <w:pPr>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营业面积（含厂房面积）</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31" w:type="dxa"/>
            <w:vAlign w:val="bottom"/>
            <w:textDirection w:val="lrTb"/>
            <w:noWrap w:val="false"/>
          </w:tcPr>
          <w:p>
            <w:pPr>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平方米</w:t>
            </w:r>
            <w:r/>
          </w:p>
        </w:tc>
      </w:tr>
      <w:tr>
        <w:trPr>
          <w:jc w:val="center"/>
          <w:trHeight w:val="582"/>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429" w:type="dxa"/>
            <w:vAlign w:val="top"/>
            <w:textDirection w:val="lrTb"/>
            <w:noWrap w:val="false"/>
          </w:tcPr>
          <w:p>
            <w:pPr>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jc w:val="center"/>
          <w:trHeight w:val="58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429" w:type="dxa"/>
            <w:vAlign w:val="top"/>
            <w:textDirection w:val="lrTb"/>
            <w:noWrap w:val="false"/>
          </w:tcPr>
          <w:p>
            <w:pPr>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jc w:val="center"/>
          <w:trHeight w:val="681"/>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429" w:type="dxa"/>
            <w:vAlign w:val="top"/>
            <w:textDirection w:val="lrTb"/>
            <w:noWrap w:val="false"/>
          </w:tcPr>
          <w:p>
            <w:pPr>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jc w:val="center"/>
          <w:trHeight w:val="851"/>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429" w:type="dxa"/>
            <w:vAlign w:val="top"/>
            <w:textDirection w:val="lrTb"/>
            <w:noWrap w:val="false"/>
          </w:tcPr>
          <w:p>
            <w:pPr>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jc w:val="center"/>
          <w:trHeight w:val="748"/>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429" w:type="dxa"/>
            <w:vAlign w:val="top"/>
            <w:textDirection w:val="lrTb"/>
            <w:noWrap w:val="false"/>
          </w:tcPr>
          <w:p>
            <w:pPr>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jc w:val="center"/>
          <w:trHeight w:val="116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429" w:type="dxa"/>
            <w:vAlign w:val="top"/>
            <w:textDirection w:val="lrTb"/>
            <w:noWrap w:val="false"/>
          </w:tcPr>
          <w:p>
            <w:pPr>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r>
        <w:trPr>
          <w:jc w:val="center"/>
          <w:trHeight w:val="56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96" w:type="dxa"/>
            <w:vAlign w:val="center"/>
            <w:textDirection w:val="lrTb"/>
            <w:noWrap w:val="false"/>
          </w:tcPr>
          <w:p>
            <w:pPr>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7429" w:type="dxa"/>
            <w:vAlign w:val="top"/>
            <w:textDirection w:val="lrTb"/>
            <w:noWrap w:val="false"/>
          </w:tcPr>
          <w:p>
            <w:pPr>
              <w:jc w:val="center"/>
              <w:widowControl/>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lang w:val="en-US" w:eastAsia="zh-CN" w:bidi="ar-SA"/>
              </w:rPr>
            </w:r>
            <w:r/>
          </w:p>
        </w:tc>
      </w:tr>
    </w:tbl>
    <w:p>
      <w:pPr>
        <w:widowControl/>
        <w:rPr>
          <w:rFonts w:ascii="Times New Roman" w:hAnsi="Times New Roman" w:eastAsia="Arial"/>
          <w:sz w:val="24"/>
          <w:szCs w:val="24"/>
          <w:highlight w:val="none"/>
        </w:rPr>
      </w:pPr>
      <w:r>
        <w:rPr>
          <w:rFonts w:ascii="Times New Roman" w:hAnsi="Times New Roman" w:eastAsia="Arial"/>
          <w:sz w:val="24"/>
          <w:szCs w:val="24"/>
          <w:highlight w:val="none"/>
        </w:rPr>
      </w:r>
      <w:r/>
    </w:p>
    <w:p>
      <w:pPr>
        <w:rPr>
          <w:rFonts w:ascii="Times New Roman" w:hAnsi="Times New Roman" w:eastAsia="Arial"/>
          <w:sz w:val="24"/>
          <w:szCs w:val="24"/>
          <w:highlight w:val="none"/>
        </w:rPr>
      </w:pPr>
      <w:r>
        <w:rPr>
          <w:rFonts w:ascii="Times New Roman" w:hAnsi="Times New Roman" w:eastAsia="Arial"/>
          <w:sz w:val="24"/>
          <w:szCs w:val="24"/>
          <w:highlight w:val="none"/>
        </w:rPr>
      </w:r>
      <w:r/>
    </w:p>
    <w:p>
      <w:pPr>
        <w:rPr>
          <w:rFonts w:ascii="Times New Roman" w:hAnsi="Times New Roman" w:eastAsia="Arial"/>
          <w:sz w:val="24"/>
          <w:szCs w:val="24"/>
          <w:highlight w:val="none"/>
        </w:rPr>
      </w:pPr>
      <w:r>
        <w:rPr>
          <w:rFonts w:ascii="Times New Roman" w:hAnsi="Times New Roman" w:eastAsia="Arial"/>
          <w:sz w:val="24"/>
          <w:szCs w:val="24"/>
          <w:highlight w:val="none"/>
        </w:rPr>
      </w:r>
      <w:r/>
    </w:p>
    <w:p>
      <w:pPr>
        <w:rPr>
          <w:rFonts w:ascii="Times New Roman" w:hAnsi="Times New Roman" w:eastAsia="Arial"/>
          <w:sz w:val="24"/>
          <w:szCs w:val="24"/>
          <w:highlight w:val="none"/>
        </w:rPr>
      </w:pPr>
      <w:r>
        <w:rPr>
          <w:rFonts w:ascii="Times New Roman" w:hAnsi="Times New Roman" w:eastAsia="Arial"/>
          <w:sz w:val="24"/>
          <w:szCs w:val="24"/>
          <w:highlight w:val="none"/>
        </w:rPr>
      </w:r>
      <w:r/>
    </w:p>
    <w:p>
      <w:pPr>
        <w:rPr>
          <w:rFonts w:ascii="Times New Roman" w:hAnsi="Times New Roman" w:eastAsia="Arial"/>
          <w:b/>
          <w:bCs/>
          <w:sz w:val="24"/>
          <w:szCs w:val="24"/>
          <w:highlight w:val="none"/>
        </w:rPr>
      </w:pPr>
      <w:r>
        <w:rPr>
          <w:rFonts w:ascii="Times New Roman" w:hAnsi="Times New Roman" w:eastAsia="Arial"/>
          <w:b/>
          <w:sz w:val="24"/>
          <w:szCs w:val="24"/>
          <w:highlight w:val="none"/>
        </w:rPr>
        <w:br w:type="page" w:clear="all"/>
      </w:r>
      <w:r>
        <w:rPr>
          <w:rFonts w:hint="eastAsia"/>
          <w:b/>
          <w:sz w:val="24"/>
          <w:szCs w:val="24"/>
          <w:highlight w:val="none"/>
          <w:lang w:val="en-US" w:eastAsia="zh-CN"/>
        </w:rPr>
        <w:t xml:space="preserve">11</w:t>
      </w:r>
      <w:r>
        <w:rPr>
          <w:rFonts w:ascii="Times New Roman" w:hAnsi="Times New Roman" w:eastAsia="Arial"/>
          <w:b/>
          <w:sz w:val="24"/>
          <w:szCs w:val="24"/>
          <w:highlight w:val="none"/>
        </w:rPr>
        <w:t xml:space="preserve">、</w:t>
      </w:r>
      <w:r>
        <w:rPr>
          <w:rFonts w:ascii="Times New Roman" w:hAnsi="Times New Roman" w:eastAsia="Arial"/>
          <w:b/>
          <w:bCs/>
          <w:sz w:val="24"/>
          <w:szCs w:val="24"/>
          <w:highlight w:val="none"/>
        </w:rPr>
        <w:t xml:space="preserve">中小企业声明函</w:t>
      </w:r>
      <w:r/>
    </w:p>
    <w:p>
      <w:pPr>
        <w:jc w:val="center"/>
        <w:spacing w:line="588" w:lineRule="exact"/>
        <w:rPr>
          <w:rFonts w:ascii="Times New Roman" w:hAnsi="Times New Roman" w:eastAsia="Arial"/>
          <w:b/>
          <w:spacing w:val="6"/>
          <w:sz w:val="24"/>
          <w:szCs w:val="24"/>
          <w:highlight w:val="none"/>
        </w:rPr>
      </w:pPr>
      <w:r>
        <w:rPr>
          <w:rFonts w:ascii="Times New Roman" w:hAnsi="Times New Roman" w:eastAsia="Arial"/>
          <w:b/>
          <w:spacing w:val="6"/>
          <w:sz w:val="24"/>
          <w:szCs w:val="24"/>
          <w:highlight w:val="none"/>
        </w:rPr>
      </w:r>
      <w:r/>
    </w:p>
    <w:p>
      <w:pPr>
        <w:jc w:val="center"/>
        <w:spacing w:line="360" w:lineRule="auto"/>
        <w:rPr>
          <w:rFonts w:ascii="Times New Roman" w:hAnsi="Times New Roman"/>
          <w:b/>
          <w:bCs/>
          <w:sz w:val="24"/>
          <w:szCs w:val="24"/>
          <w:highlight w:val="none"/>
        </w:rPr>
      </w:pPr>
      <w:r>
        <w:rPr>
          <w:rFonts w:ascii="Times New Roman" w:hAnsi="Times New Roman"/>
          <w:b/>
          <w:bCs/>
          <w:sz w:val="24"/>
          <w:szCs w:val="24"/>
          <w:highlight w:val="none"/>
        </w:rPr>
        <w:t xml:space="preserve">中小企业声明函</w:t>
      </w:r>
      <w:r/>
    </w:p>
    <w:p>
      <w:pPr>
        <w:rPr>
          <w:rFonts w:ascii="Times New Roman" w:hAnsi="Times New Roman"/>
          <w:sz w:val="24"/>
          <w:szCs w:val="24"/>
          <w:highlight w:val="none"/>
          <w:u w:val="single"/>
        </w:rPr>
      </w:pPr>
      <w:r>
        <w:rPr>
          <w:rFonts w:hAnsi="Times New Roman" w:cs="Times New Roman"/>
          <w:sz w:val="24"/>
          <w:szCs w:val="24"/>
          <w:highlight w:val="none"/>
          <w:lang w:val="zh-CN"/>
        </w:rPr>
        <w:t xml:space="preserve"> </w:t>
      </w:r>
      <w:r>
        <w:rPr>
          <w:rFonts w:ascii="Times New Roman" w:hAnsi="Times New Roman"/>
          <w:sz w:val="24"/>
          <w:szCs w:val="24"/>
          <w:highlight w:val="none"/>
          <w:u w:val="single"/>
        </w:rPr>
        <w:t xml:space="preserve">                     </w:t>
      </w:r>
      <w:r>
        <w:rPr>
          <w:rFonts w:ascii="Times New Roman" w:hAnsi="Times New Roman"/>
          <w:sz w:val="24"/>
          <w:szCs w:val="24"/>
          <w:highlight w:val="none"/>
        </w:rPr>
        <w:t xml:space="preserve">:</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本公司（联合体）郑重声明，根据《政府采购促进中小企业发展管理办法》（财库﹝2020﹞46 号）的规定，本公司（联合体）参加</w:t>
      </w:r>
      <w:r>
        <w:rPr>
          <w:rFonts w:ascii="Times New Roman" w:hAnsi="Times New Roman" w:cs="Times New Roman"/>
          <w:sz w:val="24"/>
          <w:szCs w:val="24"/>
          <w:highlight w:val="none"/>
          <w:u w:val="single"/>
        </w:rPr>
        <w:t xml:space="preserve">（单位名称）</w:t>
      </w:r>
      <w:r>
        <w:rPr>
          <w:rFonts w:ascii="Times New Roman" w:hAnsi="Times New Roman" w:cs="Times New Roman"/>
          <w:sz w:val="24"/>
          <w:szCs w:val="24"/>
          <w:highlight w:val="none"/>
        </w:rPr>
        <w:t xml:space="preserve">的</w:t>
      </w:r>
      <w:r>
        <w:rPr>
          <w:rFonts w:ascii="Times New Roman" w:hAnsi="Times New Roman" w:cs="Times New Roman"/>
          <w:sz w:val="24"/>
          <w:szCs w:val="24"/>
          <w:highlight w:val="none"/>
          <w:u w:val="single"/>
        </w:rPr>
        <w:t xml:space="preserve">（项目名称）</w:t>
      </w:r>
      <w:r>
        <w:rPr>
          <w:rFonts w:ascii="Times New Roman" w:hAnsi="Times New Roman" w:cs="Times New Roman"/>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1. </w:t>
      </w:r>
      <w:r>
        <w:rPr>
          <w:rFonts w:ascii="Times New Roman" w:hAnsi="Times New Roman" w:cs="Times New Roman"/>
          <w:sz w:val="24"/>
          <w:szCs w:val="24"/>
          <w:highlight w:val="none"/>
          <w:u w:val="single"/>
        </w:rPr>
        <w:t xml:space="preserve"> </w:t>
      </w:r>
      <w:r>
        <w:rPr>
          <w:rFonts w:hint="eastAsia" w:cs="Times New Roman"/>
          <w:sz w:val="24"/>
          <w:szCs w:val="24"/>
          <w:highlight w:val="none"/>
          <w:u w:val="single"/>
          <w:lang w:eastAsia="zh-CN"/>
        </w:rPr>
        <w:t xml:space="preserve">狮山派出所辖区监控维保及升级（2026年度）</w:t>
      </w:r>
      <w:r>
        <w:rPr>
          <w:rFonts w:ascii="Times New Roman" w:hAnsi="Times New Roman" w:cs="Times New Roman"/>
          <w:sz w:val="24"/>
          <w:szCs w:val="24"/>
          <w:highlight w:val="none"/>
          <w:u w:val="single"/>
        </w:rPr>
        <w:t xml:space="preserve"> </w:t>
      </w:r>
      <w:r>
        <w:rPr>
          <w:rFonts w:ascii="Times New Roman" w:hAnsi="Times New Roman" w:cs="Times New Roman"/>
          <w:sz w:val="24"/>
          <w:szCs w:val="24"/>
          <w:highlight w:val="none"/>
        </w:rPr>
        <w:t xml:space="preserve">，属于</w:t>
      </w:r>
      <w:r>
        <w:rPr>
          <w:rFonts w:hint="eastAsia" w:cs="Times New Roman"/>
          <w:b/>
          <w:bCs/>
          <w:sz w:val="24"/>
          <w:szCs w:val="24"/>
          <w:highlight w:val="none"/>
          <w:u w:val="single"/>
          <w:lang w:eastAsia="zh-CN"/>
        </w:rPr>
        <w:t xml:space="preserve">软件和信息技术服务业</w:t>
      </w:r>
      <w:r>
        <w:rPr>
          <w:rFonts w:ascii="Times New Roman" w:hAnsi="Times New Roman" w:cs="Times New Roman"/>
          <w:sz w:val="24"/>
          <w:szCs w:val="24"/>
          <w:highlight w:val="none"/>
        </w:rPr>
        <w:t xml:space="preserve">；承建（承接）企业为</w:t>
      </w:r>
      <w:r>
        <w:rPr>
          <w:rFonts w:ascii="Times New Roman" w:hAnsi="Times New Roman" w:cs="Times New Roman"/>
          <w:sz w:val="24"/>
          <w:szCs w:val="24"/>
          <w:highlight w:val="none"/>
          <w:u w:val="single"/>
        </w:rPr>
        <w:t xml:space="preserve">（企业名称）</w:t>
      </w:r>
      <w:r>
        <w:rPr>
          <w:rFonts w:ascii="Times New Roman" w:hAnsi="Times New Roman" w:cs="Times New Roman"/>
          <w:sz w:val="24"/>
          <w:szCs w:val="24"/>
          <w:highlight w:val="none"/>
        </w:rPr>
        <w:t xml:space="preserve">，从业人员</w:t>
      </w:r>
      <w:r>
        <w:rPr>
          <w:rFonts w:ascii="Times New Roman" w:hAnsi="Times New Roman" w:cs="Times New Roman"/>
          <w:sz w:val="24"/>
          <w:szCs w:val="24"/>
          <w:highlight w:val="none"/>
          <w:u w:val="single"/>
        </w:rPr>
        <w:t xml:space="preserve">    </w:t>
      </w:r>
      <w:r>
        <w:rPr>
          <w:rFonts w:ascii="Times New Roman" w:hAnsi="Times New Roman" w:cs="Times New Roman"/>
          <w:sz w:val="24"/>
          <w:szCs w:val="24"/>
          <w:highlight w:val="none"/>
        </w:rPr>
        <w:t xml:space="preserve">人，营业收入为</w:t>
      </w:r>
      <w:r>
        <w:rPr>
          <w:rFonts w:ascii="Times New Roman" w:hAnsi="Times New Roman" w:cs="Times New Roman"/>
          <w:sz w:val="24"/>
          <w:szCs w:val="24"/>
          <w:highlight w:val="none"/>
          <w:u w:val="single"/>
        </w:rPr>
        <w:t xml:space="preserve">    </w:t>
      </w:r>
      <w:r>
        <w:rPr>
          <w:rFonts w:ascii="Times New Roman" w:hAnsi="Times New Roman" w:cs="Times New Roman"/>
          <w:sz w:val="24"/>
          <w:szCs w:val="24"/>
          <w:highlight w:val="none"/>
        </w:rPr>
        <w:t xml:space="preserve">万元，资产总额为</w:t>
      </w:r>
      <w:r>
        <w:rPr>
          <w:rFonts w:ascii="Times New Roman" w:hAnsi="Times New Roman" w:cs="Times New Roman"/>
          <w:sz w:val="24"/>
          <w:szCs w:val="24"/>
          <w:highlight w:val="none"/>
          <w:u w:val="single"/>
        </w:rPr>
        <w:t xml:space="preserve">    </w:t>
      </w:r>
      <w:r>
        <w:rPr>
          <w:rFonts w:ascii="Times New Roman" w:hAnsi="Times New Roman" w:cs="Times New Roman"/>
          <w:sz w:val="24"/>
          <w:szCs w:val="24"/>
          <w:highlight w:val="none"/>
        </w:rPr>
        <w:t xml:space="preserve">万元，属于</w:t>
      </w:r>
      <w:r>
        <w:rPr>
          <w:rFonts w:ascii="Times New Roman" w:hAnsi="Times New Roman" w:cs="Times New Roman"/>
          <w:sz w:val="24"/>
          <w:szCs w:val="24"/>
          <w:highlight w:val="none"/>
          <w:u w:val="single"/>
        </w:rPr>
        <w:t xml:space="preserve">（</w:t>
      </w:r>
      <w:r>
        <w:rPr>
          <w:rFonts w:ascii="Wingdings" w:hAnsi="Wingdings" w:eastAsia="Wingdings" w:cs="Wingdings"/>
          <w:sz w:val="24"/>
          <w:szCs w:val="24"/>
          <w:highlight w:val="none"/>
          <w:u w:val="single"/>
        </w:rPr>
        <w:t xml:space="preserve">¨</w:t>
      </w:r>
      <w:r>
        <w:rPr>
          <w:rFonts w:ascii="Times New Roman" w:hAnsi="Times New Roman" w:cs="Times New Roman"/>
          <w:sz w:val="24"/>
          <w:szCs w:val="24"/>
          <w:highlight w:val="none"/>
          <w:u w:val="single"/>
        </w:rPr>
        <w:t xml:space="preserve">中型企业、</w:t>
      </w:r>
      <w:r>
        <w:rPr>
          <w:rFonts w:ascii="Wingdings" w:hAnsi="Wingdings" w:eastAsia="Wingdings" w:cs="Wingdings"/>
          <w:sz w:val="24"/>
          <w:szCs w:val="24"/>
          <w:highlight w:val="none"/>
          <w:u w:val="single"/>
        </w:rPr>
        <w:t xml:space="preserve">¨</w:t>
      </w:r>
      <w:r>
        <w:rPr>
          <w:rFonts w:ascii="Times New Roman" w:hAnsi="Times New Roman" w:cs="Times New Roman"/>
          <w:sz w:val="24"/>
          <w:szCs w:val="24"/>
          <w:highlight w:val="none"/>
          <w:u w:val="single"/>
        </w:rPr>
        <w:t xml:space="preserve">小型企业、</w:t>
      </w:r>
      <w:r>
        <w:rPr>
          <w:rFonts w:ascii="Wingdings" w:hAnsi="Wingdings" w:eastAsia="Wingdings" w:cs="Wingdings"/>
          <w:sz w:val="24"/>
          <w:szCs w:val="24"/>
          <w:highlight w:val="none"/>
          <w:u w:val="single"/>
        </w:rPr>
        <w:t xml:space="preserve">¨</w:t>
      </w:r>
      <w:r>
        <w:rPr>
          <w:rFonts w:ascii="Times New Roman" w:hAnsi="Times New Roman" w:cs="Times New Roman"/>
          <w:sz w:val="24"/>
          <w:szCs w:val="24"/>
          <w:highlight w:val="none"/>
          <w:u w:val="single"/>
        </w:rPr>
        <w:t xml:space="preserve">微型企业）</w:t>
      </w:r>
      <w:r>
        <w:rPr>
          <w:rFonts w:ascii="Times New Roman" w:hAnsi="Times New Roman" w:cs="Times New Roman"/>
          <w:sz w:val="24"/>
          <w:szCs w:val="24"/>
          <w:highlight w:val="none"/>
        </w:rPr>
        <w:t xml:space="preserve">；</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本企业对上述声明内容的真实性负责。如有虚假，将依法承担相应责任。</w:t>
      </w:r>
      <w:r/>
    </w:p>
    <w:p>
      <w:pPr>
        <w:ind w:firstLine="480"/>
        <w:jc w:val="right"/>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r>
      <w:r/>
    </w:p>
    <w:p>
      <w:pPr>
        <w:ind w:firstLine="480"/>
        <w:jc w:val="center"/>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                   企业名称（盖章）：</w:t>
      </w:r>
      <w:r/>
    </w:p>
    <w:p>
      <w:pPr>
        <w:ind w:firstLine="6480"/>
        <w:spacing w:line="360" w:lineRule="auto"/>
        <w:rPr>
          <w:rFonts w:ascii="Times New Roman" w:hAnsi="Times New Roman" w:cs="Times New Roman"/>
          <w:sz w:val="24"/>
          <w:szCs w:val="24"/>
          <w:highlight w:val="none"/>
        </w:rPr>
      </w:pPr>
      <w:r>
        <w:rPr>
          <w:rFonts w:ascii="Times New Roman" w:hAnsi="Times New Roman" w:cs="Times New Roman"/>
          <w:sz w:val="24"/>
          <w:szCs w:val="24"/>
          <w:highlight w:val="none"/>
        </w:rPr>
        <w:t xml:space="preserve">日   期：</w:t>
      </w:r>
      <w:r/>
    </w:p>
    <w:p>
      <w:pPr>
        <w:ind w:firstLine="240"/>
        <w:spacing w:line="360" w:lineRule="auto"/>
        <w:rPr>
          <w:rFonts w:ascii="Times New Roman" w:hAnsi="Times New Roman"/>
          <w:sz w:val="24"/>
          <w:szCs w:val="24"/>
          <w:highlight w:val="none"/>
        </w:rPr>
      </w:pPr>
      <w:r>
        <w:rPr>
          <w:rFonts w:ascii="Times New Roman" w:hAnsi="Times New Roman"/>
          <w:sz w:val="24"/>
          <w:szCs w:val="24"/>
          <w:highlight w:val="none"/>
        </w:rPr>
        <w:t xml:space="preserve">注：</w:t>
      </w:r>
      <w:r/>
    </w:p>
    <w:p>
      <w:pPr>
        <w:numPr>
          <w:ilvl w:val="0"/>
          <w:numId w:val="10"/>
        </w:numPr>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中小企业划分标准详见“工信部联企业〔2011〕300号通知中的《中小企业划型标准规定》”。</w:t>
      </w:r>
      <w:r/>
    </w:p>
    <w:p>
      <w:pPr>
        <w:numPr>
          <w:ilvl w:val="0"/>
          <w:numId w:val="10"/>
        </w:numPr>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u w:val="single"/>
        </w:rPr>
        <w:t xml:space="preserve">如供应商认定本企业为中型或小型或微型企业，则需根据“工信部联企业〔2011〕300号”通知中的《中小企业划型标准规定》填报“中小企业声明函”</w:t>
      </w:r>
      <w:r>
        <w:rPr>
          <w:rFonts w:ascii="Times New Roman" w:hAnsi="Times New Roman" w:cs="Times New Roman"/>
          <w:b/>
          <w:sz w:val="24"/>
          <w:szCs w:val="24"/>
          <w:highlight w:val="none"/>
        </w:rPr>
        <w:t xml:space="preserve">。</w:t>
      </w:r>
      <w:r/>
    </w:p>
    <w:p>
      <w:pPr>
        <w:numPr>
          <w:ilvl w:val="0"/>
          <w:numId w:val="10"/>
        </w:numPr>
        <w:spacing w:line="360" w:lineRule="auto"/>
        <w:rPr>
          <w:rFonts w:ascii="Times New Roman" w:hAnsi="Times New Roman" w:cs="Times New Roman"/>
          <w:b/>
          <w:sz w:val="24"/>
          <w:szCs w:val="24"/>
          <w:highlight w:val="none"/>
        </w:rPr>
      </w:pPr>
      <w:r>
        <w:rPr>
          <w:rFonts w:ascii="Times New Roman" w:hAnsi="Times New Roman" w:cs="Times New Roman"/>
          <w:b/>
          <w:sz w:val="24"/>
          <w:szCs w:val="24"/>
          <w:highlight w:val="none"/>
        </w:rPr>
        <w:t xml:space="preserve">从业人员、营业收入、资产总额填报上一年度数据，无上一年度数据的新成立企业可不填报。</w:t>
      </w:r>
      <w:r/>
    </w:p>
    <w:p>
      <w:pPr>
        <w:spacing w:line="360" w:lineRule="auto"/>
        <w:rPr>
          <w:highlight w:val="none"/>
        </w:rPr>
      </w:pPr>
      <w:r>
        <w:rPr>
          <w:rFonts w:ascii="Times New Roman" w:hAnsi="Times New Roman" w:cs="Times New Roman"/>
          <w:b/>
          <w:sz w:val="24"/>
          <w:szCs w:val="24"/>
          <w:highlight w:val="none"/>
        </w:rPr>
        <w:t xml:space="preserve">4、供应商应对照中小企业划分标准和采购标的所属行业：</w:t>
      </w:r>
      <w:r>
        <w:rPr>
          <w:rFonts w:hint="eastAsia" w:cs="Times New Roman"/>
          <w:b/>
          <w:sz w:val="24"/>
          <w:szCs w:val="24"/>
          <w:highlight w:val="none"/>
          <w:u w:val="single"/>
          <w:lang w:eastAsia="zh-CN"/>
        </w:rPr>
        <w:t xml:space="preserve">软件和信息技术服务业</w:t>
      </w:r>
      <w:r>
        <w:rPr>
          <w:rFonts w:ascii="Times New Roman" w:hAnsi="Times New Roman" w:cs="Times New Roman"/>
          <w:b/>
          <w:sz w:val="24"/>
          <w:szCs w:val="24"/>
          <w:highlight w:val="none"/>
          <w:u w:val="single"/>
        </w:rPr>
        <w:t xml:space="preserve"> </w:t>
      </w:r>
      <w:r>
        <w:rPr>
          <w:rFonts w:ascii="Times New Roman" w:hAnsi="Times New Roman" w:cs="Times New Roman"/>
          <w:b/>
          <w:sz w:val="24"/>
          <w:szCs w:val="24"/>
          <w:highlight w:val="none"/>
        </w:rPr>
        <w:t xml:space="preserve">，如实、完整填报《中小企业声明函》，如未对（中型企业、小型企业、微型企业）进行勾选，视同非中、小、微企业，不享受相应扶持政策。</w:t>
      </w:r>
      <w:r/>
    </w:p>
    <w:p>
      <w:pPr>
        <w:spacing w:line="360" w:lineRule="auto"/>
        <w:rPr>
          <w:rFonts w:ascii="Times New Roman" w:hAnsi="Times New Roman" w:eastAsia="Arial"/>
          <w:sz w:val="24"/>
          <w:szCs w:val="24"/>
          <w:highlight w:val="none"/>
        </w:rPr>
      </w:pPr>
      <w:r>
        <w:rPr>
          <w:rFonts w:ascii="Times New Roman" w:hAnsi="Times New Roman" w:eastAsia="Arial"/>
          <w:sz w:val="24"/>
          <w:szCs w:val="24"/>
          <w:highlight w:val="none"/>
        </w:rPr>
      </w:r>
      <w:r/>
    </w:p>
    <w:p>
      <w:pPr>
        <w:spacing w:line="400" w:lineRule="exact"/>
        <w:rPr>
          <w:rFonts w:ascii="Times New Roman" w:hAnsi="Times New Roman" w:eastAsia="Arial"/>
          <w:sz w:val="18"/>
          <w:highlight w:val="none"/>
        </w:rPr>
      </w:pPr>
      <w:r>
        <w:rPr>
          <w:rFonts w:ascii="Times New Roman" w:hAnsi="Times New Roman" w:eastAsia="Arial"/>
          <w:sz w:val="18"/>
          <w:highlight w:val="none"/>
        </w:rPr>
      </w:r>
      <w:r/>
    </w:p>
    <w:p>
      <w:pPr>
        <w:spacing w:line="400" w:lineRule="exact"/>
        <w:rPr>
          <w:rFonts w:ascii="Times New Roman" w:hAnsi="Times New Roman" w:eastAsia="Arial"/>
          <w:sz w:val="18"/>
          <w:highlight w:val="none"/>
        </w:rPr>
      </w:pPr>
      <w:r>
        <w:rPr>
          <w:rFonts w:ascii="Times New Roman" w:hAnsi="Times New Roman" w:eastAsia="Arial"/>
          <w:sz w:val="18"/>
          <w:highlight w:val="none"/>
        </w:rPr>
      </w:r>
      <w:r/>
    </w:p>
    <w:p>
      <w:pPr>
        <w:pStyle w:val="942"/>
        <w:rPr>
          <w:rFonts w:ascii="Times New Roman" w:hAnsi="Times New Roman" w:eastAsia="Arial"/>
          <w:sz w:val="18"/>
          <w:highlight w:val="none"/>
        </w:rPr>
      </w:pPr>
      <w:r>
        <w:rPr>
          <w:rFonts w:ascii="Times New Roman" w:hAnsi="Times New Roman" w:eastAsia="Arial"/>
          <w:sz w:val="18"/>
          <w:highlight w:val="none"/>
        </w:rPr>
      </w:r>
      <w:r/>
    </w:p>
    <w:p>
      <w:pPr>
        <w:rPr>
          <w:rFonts w:ascii="Times New Roman" w:hAnsi="Times New Roman" w:eastAsia="Arial"/>
          <w:sz w:val="18"/>
          <w:highlight w:val="none"/>
        </w:rPr>
      </w:pPr>
      <w:r>
        <w:rPr>
          <w:rFonts w:ascii="Times New Roman" w:hAnsi="Times New Roman" w:eastAsia="Arial"/>
          <w:sz w:val="18"/>
          <w:highlight w:val="none"/>
        </w:rPr>
      </w:r>
      <w:r/>
    </w:p>
    <w:p>
      <w:pPr>
        <w:pStyle w:val="942"/>
        <w:rPr>
          <w:highlight w:val="none"/>
        </w:rPr>
      </w:pPr>
      <w:r>
        <w:rPr>
          <w:highlight w:val="none"/>
        </w:rPr>
      </w:r>
      <w:r/>
    </w:p>
    <w:p>
      <w:pPr>
        <w:spacing w:line="400" w:lineRule="exact"/>
        <w:rPr>
          <w:rFonts w:ascii="Times New Roman" w:hAnsi="Times New Roman" w:eastAsia="Arial"/>
          <w:sz w:val="18"/>
          <w:highlight w:val="none"/>
        </w:rPr>
      </w:pPr>
      <w:r>
        <w:rPr>
          <w:rFonts w:ascii="Times New Roman" w:hAnsi="Times New Roman" w:eastAsia="Arial"/>
          <w:sz w:val="18"/>
          <w:highlight w:val="none"/>
        </w:rPr>
      </w:r>
      <w:r/>
    </w:p>
    <w:p>
      <w:pPr>
        <w:spacing w:line="580" w:lineRule="exact"/>
        <w:rPr>
          <w:rFonts w:ascii="Times New Roman" w:hAnsi="Times New Roman" w:eastAsia="Arial"/>
          <w:sz w:val="24"/>
          <w:highlight w:val="none"/>
        </w:rPr>
      </w:pPr>
      <w:r>
        <w:rPr>
          <w:rFonts w:hint="eastAsia"/>
          <w:b/>
          <w:sz w:val="24"/>
          <w:szCs w:val="24"/>
          <w:highlight w:val="none"/>
          <w:lang w:val="en-US" w:eastAsia="zh-CN"/>
        </w:rPr>
        <w:t xml:space="preserve">12</w:t>
      </w:r>
      <w:r>
        <w:rPr>
          <w:rFonts w:ascii="Times New Roman" w:hAnsi="Times New Roman" w:eastAsia="Arial"/>
          <w:b/>
          <w:sz w:val="24"/>
          <w:szCs w:val="24"/>
          <w:highlight w:val="none"/>
        </w:rPr>
        <w:t xml:space="preserve">、</w:t>
      </w:r>
      <w:r>
        <w:rPr>
          <w:rFonts w:ascii="Times New Roman" w:hAnsi="Times New Roman" w:eastAsia="Arial"/>
          <w:b/>
          <w:bCs/>
          <w:sz w:val="24"/>
          <w:szCs w:val="24"/>
          <w:highlight w:val="none"/>
        </w:rPr>
        <w:t xml:space="preserve">残疾人福利性单位声明函</w:t>
      </w:r>
      <w:r/>
    </w:p>
    <w:p>
      <w:pPr>
        <w:jc w:val="center"/>
        <w:spacing w:line="360" w:lineRule="auto"/>
        <w:rPr>
          <w:rFonts w:ascii="Times New Roman" w:hAnsi="Times New Roman"/>
          <w:b/>
          <w:bCs/>
          <w:sz w:val="24"/>
          <w:szCs w:val="24"/>
          <w:highlight w:val="none"/>
        </w:rPr>
      </w:pPr>
      <w:r/>
      <w:bookmarkStart w:id="2" w:name="OLE_LINK13"/>
      <w:r/>
      <w:bookmarkStart w:id="3" w:name="OLE_LINK14"/>
      <w:r/>
      <w:r/>
    </w:p>
    <w:p>
      <w:pPr>
        <w:jc w:val="center"/>
        <w:spacing w:line="360" w:lineRule="auto"/>
        <w:rPr>
          <w:rFonts w:ascii="Times New Roman" w:hAnsi="Times New Roman"/>
          <w:b/>
          <w:bCs/>
          <w:sz w:val="24"/>
          <w:szCs w:val="24"/>
          <w:highlight w:val="none"/>
        </w:rPr>
      </w:pPr>
      <w:r>
        <w:rPr>
          <w:rFonts w:ascii="Times New Roman" w:hAnsi="Times New Roman"/>
          <w:b/>
          <w:bCs/>
          <w:sz w:val="24"/>
          <w:szCs w:val="24"/>
          <w:highlight w:val="none"/>
        </w:rPr>
        <w:t xml:space="preserve">残疾人福利性单位声明函</w:t>
      </w:r>
      <w:r/>
    </w:p>
    <w:p>
      <w:pPr>
        <w:pStyle w:val="937"/>
        <w:ind w:left="0"/>
        <w:spacing w:line="360" w:lineRule="auto"/>
        <w:rPr>
          <w:rFonts w:ascii="Times New Roman" w:hAnsi="Times New Roman"/>
          <w:b/>
          <w:bCs/>
          <w:szCs w:val="24"/>
          <w:highlight w:val="none"/>
        </w:rPr>
      </w:pPr>
      <w:r>
        <w:rPr>
          <w:rFonts w:ascii="Times New Roman" w:hAnsi="Times New Roman"/>
          <w:b/>
          <w:bCs/>
          <w:szCs w:val="24"/>
          <w:highlight w:val="none"/>
        </w:rPr>
        <w:t xml:space="preserve">  </w:t>
      </w:r>
      <w:r>
        <w:rPr>
          <w:rFonts w:ascii="Times New Roman" w:hAnsi="Times New Roman"/>
          <w:b/>
          <w:bCs/>
          <w:szCs w:val="24"/>
          <w:highlight w:val="none"/>
          <w:u w:val="single"/>
        </w:rPr>
        <w:t xml:space="preserve">                          </w:t>
      </w:r>
      <w:r>
        <w:rPr>
          <w:rFonts w:ascii="Times New Roman" w:hAnsi="Times New Roman"/>
          <w:b/>
          <w:bCs/>
          <w:szCs w:val="24"/>
          <w:highlight w:val="none"/>
        </w:rPr>
        <w:t xml:space="preserve">：</w:t>
      </w:r>
      <w:r/>
    </w:p>
    <w:p>
      <w:pPr>
        <w:pStyle w:val="937"/>
        <w:ind w:left="0" w:firstLine="480"/>
        <w:spacing w:line="360" w:lineRule="auto"/>
        <w:rPr>
          <w:rFonts w:ascii="Times New Roman" w:hAnsi="Times New Roman"/>
          <w:sz w:val="24"/>
          <w:szCs w:val="24"/>
          <w:highlight w:val="none"/>
        </w:rPr>
      </w:pPr>
      <w:r>
        <w:rPr>
          <w:rFonts w:ascii="Times New Roman" w:hAnsi="Times New Roman"/>
          <w:sz w:val="24"/>
          <w:szCs w:val="24"/>
          <w:highlight w:val="none"/>
        </w:rPr>
      </w:r>
      <w:r/>
    </w:p>
    <w:p>
      <w:pPr>
        <w:pStyle w:val="937"/>
        <w:ind w:left="0" w:firstLine="480"/>
        <w:spacing w:line="360" w:lineRule="auto"/>
        <w:rPr>
          <w:rFonts w:ascii="Times New Roman" w:hAnsi="Times New Roman"/>
          <w:sz w:val="24"/>
          <w:szCs w:val="24"/>
          <w:highlight w:val="none"/>
        </w:rPr>
      </w:pPr>
      <w:r>
        <w:rPr>
          <w:rFonts w:ascii="Times New Roman" w:hAnsi="Times New Roman"/>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sz w:val="24"/>
          <w:szCs w:val="24"/>
          <w:highlight w:val="none"/>
          <w:u w:val="single"/>
        </w:rPr>
        <w:t xml:space="preserve"> （采购单位）</w:t>
      </w:r>
      <w:r>
        <w:rPr>
          <w:rFonts w:ascii="Times New Roman" w:hAnsi="Times New Roman"/>
          <w:sz w:val="24"/>
          <w:szCs w:val="24"/>
          <w:highlight w:val="none"/>
        </w:rPr>
        <w:t xml:space="preserve"> 单位的</w:t>
      </w:r>
      <w:r>
        <w:rPr>
          <w:rFonts w:ascii="Times New Roman" w:hAnsi="Times New Roman"/>
          <w:sz w:val="24"/>
          <w:szCs w:val="24"/>
          <w:highlight w:val="none"/>
          <w:u w:val="single"/>
          <w:lang w:val="zh-CN"/>
        </w:rPr>
        <w:t xml:space="preserve">（采购编号及项目名称）</w:t>
      </w:r>
      <w:r>
        <w:rPr>
          <w:rFonts w:ascii="Times New Roman" w:hAnsi="Times New Roman"/>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37"/>
        <w:ind w:left="0" w:firstLine="480"/>
        <w:spacing w:line="360" w:lineRule="auto"/>
        <w:rPr>
          <w:rFonts w:ascii="Times New Roman" w:hAnsi="Times New Roman"/>
          <w:b/>
          <w:bCs/>
          <w:sz w:val="24"/>
          <w:szCs w:val="24"/>
          <w:highlight w:val="none"/>
        </w:rPr>
      </w:pPr>
      <w:r>
        <w:rPr>
          <w:rFonts w:ascii="Times New Roman" w:hAnsi="Times New Roman"/>
          <w:sz w:val="24"/>
          <w:szCs w:val="24"/>
          <w:highlight w:val="none"/>
        </w:rPr>
        <w:t xml:space="preserve">本单位对上述声明的真实性负责。如有虚假，将依法承担相应责任。</w:t>
      </w:r>
      <w:r/>
    </w:p>
    <w:p>
      <w:pPr>
        <w:pStyle w:val="937"/>
        <w:spacing w:line="360" w:lineRule="auto"/>
        <w:rPr>
          <w:rFonts w:ascii="Times New Roman" w:hAnsi="Times New Roman"/>
          <w:b/>
          <w:bCs/>
          <w:szCs w:val="24"/>
          <w:highlight w:val="none"/>
        </w:rPr>
      </w:pPr>
      <w:r>
        <w:rPr>
          <w:rFonts w:ascii="Times New Roman" w:hAnsi="Times New Roman"/>
          <w:b/>
          <w:bCs/>
          <w:szCs w:val="24"/>
          <w:highlight w:val="none"/>
        </w:rPr>
      </w:r>
      <w:r/>
    </w:p>
    <w:p>
      <w:pPr>
        <w:pStyle w:val="937"/>
        <w:spacing w:line="360" w:lineRule="auto"/>
        <w:tabs>
          <w:tab w:val="left" w:pos="4417" w:leader="none"/>
        </w:tabs>
        <w:rPr>
          <w:rFonts w:ascii="Times New Roman" w:hAnsi="Times New Roman" w:eastAsia="宋体"/>
          <w:b/>
          <w:bCs/>
          <w:szCs w:val="24"/>
          <w:highlight w:val="none"/>
          <w:lang w:eastAsia="zh-CN"/>
        </w:rPr>
      </w:pPr>
      <w:r>
        <w:rPr>
          <w:rFonts w:ascii="Times New Roman" w:hAnsi="Times New Roman"/>
          <w:b/>
          <w:bCs/>
          <w:szCs w:val="24"/>
          <w:highlight w:val="none"/>
          <w:lang w:eastAsia="zh-CN"/>
        </w:rPr>
        <w:tab/>
      </w:r>
      <w:r/>
    </w:p>
    <w:p>
      <w:pPr>
        <w:pStyle w:val="937"/>
        <w:ind w:left="3402"/>
        <w:jc w:val="right"/>
        <w:spacing w:line="360" w:lineRule="auto"/>
        <w:rPr>
          <w:rFonts w:ascii="Times New Roman" w:hAnsi="Times New Roman"/>
          <w:sz w:val="24"/>
          <w:szCs w:val="24"/>
          <w:highlight w:val="none"/>
        </w:rPr>
      </w:pPr>
      <w:r>
        <w:rPr>
          <w:rFonts w:ascii="Times New Roman" w:hAnsi="Times New Roman"/>
          <w:b/>
          <w:bCs/>
          <w:sz w:val="24"/>
          <w:szCs w:val="24"/>
          <w:highlight w:val="none"/>
        </w:rPr>
        <w:t xml:space="preserve">    </w:t>
      </w:r>
      <w:r>
        <w:rPr>
          <w:rFonts w:ascii="Times New Roman" w:hAnsi="Times New Roman"/>
          <w:sz w:val="24"/>
          <w:szCs w:val="24"/>
          <w:highlight w:val="none"/>
        </w:rPr>
        <w:t xml:space="preserve">  响应单位：         （单位盖章） </w:t>
      </w:r>
      <w:r/>
    </w:p>
    <w:p>
      <w:pPr>
        <w:pStyle w:val="937"/>
        <w:ind w:left="3402"/>
        <w:jc w:val="center"/>
        <w:spacing w:line="360" w:lineRule="auto"/>
        <w:rPr>
          <w:rFonts w:ascii="Times New Roman" w:hAnsi="Times New Roman" w:eastAsia="Arial"/>
          <w:sz w:val="24"/>
          <w:szCs w:val="24"/>
          <w:highlight w:val="none"/>
        </w:rPr>
      </w:pPr>
      <w:r>
        <w:rPr>
          <w:rFonts w:ascii="Times New Roman" w:hAnsi="Times New Roman"/>
          <w:sz w:val="24"/>
          <w:szCs w:val="24"/>
          <w:highlight w:val="none"/>
        </w:rPr>
        <w:t xml:space="preserve">                     日  期：       年      月    日</w:t>
      </w:r>
      <w:bookmarkEnd w:id="2"/>
      <w:r/>
      <w:bookmarkEnd w:id="3"/>
      <w:r/>
      <w:r/>
    </w:p>
    <w:p>
      <w:pPr>
        <w:ind w:right="-40"/>
        <w:spacing w:line="360" w:lineRule="auto"/>
        <w:tabs>
          <w:tab w:val="left" w:pos="567" w:leader="none"/>
        </w:tabs>
        <w:rPr>
          <w:rFonts w:ascii="Times New Roman" w:hAnsi="Times New Roman" w:eastAsia="Arial"/>
          <w:sz w:val="24"/>
          <w:highlight w:val="none"/>
        </w:rPr>
      </w:pPr>
      <w:r>
        <w:rPr>
          <w:rFonts w:ascii="Times New Roman" w:hAnsi="Times New Roman" w:eastAsia="Arial"/>
          <w:sz w:val="24"/>
          <w:highlight w:val="none"/>
        </w:rPr>
        <w:t xml:space="preserve">              </w:t>
      </w:r>
      <w:r/>
    </w:p>
    <w:p>
      <w:pPr>
        <w:jc w:val="right"/>
        <w:spacing w:line="400" w:lineRule="exact"/>
        <w:rPr>
          <w:rFonts w:ascii="Times New Roman" w:hAnsi="Times New Roman" w:eastAsia="Arial"/>
          <w:b/>
          <w:bCs/>
          <w:sz w:val="24"/>
          <w:szCs w:val="24"/>
          <w:highlight w:val="none"/>
        </w:rPr>
      </w:pPr>
      <w:r>
        <w:rPr>
          <w:rFonts w:ascii="Times New Roman" w:hAnsi="Times New Roman" w:eastAsia="Arial"/>
          <w:b/>
          <w:bCs/>
          <w:sz w:val="24"/>
          <w:szCs w:val="24"/>
          <w:highlight w:val="none"/>
        </w:rPr>
      </w:r>
      <w:r/>
    </w:p>
    <w:p>
      <w:pPr>
        <w:pStyle w:val="902"/>
        <w:ind w:left="0" w:firstLine="0"/>
        <w:rPr>
          <w:rFonts w:hint="eastAsia" w:ascii="宋体" w:hAnsi="宋体" w:cs="宋体"/>
          <w:b/>
          <w:bCs/>
          <w:color w:val="000000"/>
          <w:highlight w:val="none"/>
        </w:rPr>
      </w:pPr>
      <w:r>
        <w:rPr>
          <w:rFonts w:hint="eastAsia" w:ascii="宋体" w:hAnsi="宋体" w:cs="宋体"/>
          <w:b/>
          <w:bCs/>
          <w:color w:val="000000"/>
          <w:highlight w:val="none"/>
        </w:rPr>
      </w:r>
      <w:r/>
    </w:p>
    <w:p>
      <w:pPr>
        <w:pStyle w:val="903"/>
        <w:rPr>
          <w:rFonts w:hint="eastAsia" w:ascii="宋体" w:hAnsi="宋体" w:cs="宋体"/>
          <w:b/>
          <w:bCs/>
          <w:color w:val="000000"/>
          <w:highlight w:val="none"/>
        </w:rPr>
      </w:pPr>
      <w:r>
        <w:rPr>
          <w:rFonts w:hint="eastAsia" w:ascii="宋体" w:hAnsi="宋体" w:cs="宋体"/>
          <w:b/>
          <w:bCs/>
          <w:color w:val="000000"/>
          <w:highlight w:val="none"/>
        </w:rPr>
      </w:r>
      <w:r/>
    </w:p>
    <w:p>
      <w:pPr>
        <w:jc w:val="right"/>
        <w:spacing w:line="400" w:lineRule="exact"/>
        <w:rPr>
          <w:rFonts w:ascii="Times New Roman" w:hAnsi="Times New Roman" w:eastAsia="Arial"/>
          <w:b/>
          <w:bCs/>
          <w:sz w:val="24"/>
          <w:szCs w:val="24"/>
          <w:highlight w:val="none"/>
        </w:rPr>
      </w:pPr>
      <w:r>
        <w:rPr>
          <w:rFonts w:ascii="Times New Roman" w:hAnsi="Times New Roman" w:eastAsia="Arial"/>
          <w:b/>
          <w:bCs/>
          <w:sz w:val="24"/>
          <w:szCs w:val="24"/>
          <w:highlight w:val="none"/>
        </w:rPr>
        <w:t xml:space="preserve">（全文完）</w:t>
      </w:r>
      <w:r/>
    </w:p>
    <w:sectPr>
      <w:footerReference w:type="default" r:id="rId17"/>
      <w:footnotePr/>
      <w:endnotePr/>
      <w:type w:val="nextPage"/>
      <w:pgSz w:w="11906" w:h="16838" w:orient="portrait"/>
      <w:pgMar w:top="907" w:right="907" w:bottom="907" w:left="764" w:header="624" w:footer="624" w:gutter="113"/>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新宋体">
    <w:panose1 w:val="02010609030101010101"/>
  </w:font>
  <w:font w:name="Wingdings">
    <w:panose1 w:val="05000000000000000000"/>
  </w:font>
  <w:font w:name="Courier New">
    <w:panose1 w:val="02070309020205020404"/>
  </w:font>
  <w:font w:name="Tahoma">
    <w:panose1 w:val="020B0604030504040204"/>
  </w:font>
  <w:font w:name="仿宋">
    <w:panose1 w:val="02010609060101010101"/>
  </w:font>
  <w:font w:name="楷体_GB2312">
    <w:panose1 w:val="02010609060101010101"/>
  </w:font>
  <w:font w:name="Calibri">
    <w:panose1 w:val="020F0502020204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SimSun">
    <w:panose1 w:val="02010600030101010101"/>
  </w:font>
  <w:font w:name="serif">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sz w:val="18"/>
      </w:rPr>
    </w:pPr>
    <w:r>
      <w:rPr>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5"/>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5"/>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2716530</wp:posOffset>
              </wp:positionH>
              <wp:positionV relativeFrom="paragraph">
                <wp:posOffset>-302895</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5"/>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argin-left:213.9pt;mso-position-horizontal:absolute;mso-position-vertical-relative:text;margin-top:-23.8pt;mso-position-vertical:absolute;width:144.0pt;height:144.0pt;mso-wrap-distance-left:9.0pt;mso-wrap-distance-top:0.0pt;mso-wrap-distance-right:9.0pt;mso-wrap-distance-bottom:0.0pt;v-text-anchor:top;visibility:visible;" filled="f" stroked="f" strokeweight="0.50pt">
              <v:textbox inset="0,0,0,0">
                <w:txbxContent>
                  <w:p>
                    <w:pPr>
                      <w:pStyle w:val="915"/>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spacing w:before="480" w:after="240"/>
      <w:tabs>
        <w:tab w:val="left" w:pos="401" w:leader="none"/>
        <w:tab w:val="center" w:pos="184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5"/>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tabs>
        <w:tab w:val="center" w:pos="7143" w:leader="none"/>
        <w:tab w:val="right"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5"/>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5"/>
                    </w:pPr>
                    <w:r>
                      <w:t xml:space="preserve">第 </w:t>
                    </w:r>
                    <w:r>
                      <w:fldChar w:fldCharType="begin"/>
                    </w:r>
                    <w:r>
                      <w:instrText xml:space="preserve"> PAGE  \* MERGEFORMAT </w:instrText>
                    </w:r>
                    <w:r>
                      <w:fldChar w:fldCharType="separate"/>
                    </w:r>
                    <w:r>
                      <w:t xml:space="preserve">49</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v:textbox>
            </v:shape>
          </w:pict>
        </mc:Fallback>
      </mc:AlternateContent>
    </w:r>
    <w:r/>
  </w:p>
  <w:p>
    <w:pPr>
      <w:pStyle w:val="954"/>
      <w:tabs>
        <w:tab w:val="center" w:pos="7143" w:leader="none"/>
        <w:tab w:val="right"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80"/>
      <w:jc w:val="left"/>
      <w:tabs>
        <w:tab w:val="center" w:pos="4153" w:leader="none"/>
        <w:tab w:val="right" w:pos="8306" w:leader="none"/>
      </w:tabs>
      <w:rPr>
        <w:rFonts w:hint="eastAsia" w:eastAsia="宋体"/>
        <w:lang w:eastAsia="zh-CN"/>
      </w:rPr>
      <w:pBdr>
        <w:bottom w:val="single" w:color="000000" w:sz="6" w:space="1"/>
      </w:pBdr>
    </w:pPr>
    <w:r>
      <w:rPr>
        <w:rFonts w:hint="eastAsia"/>
        <w:sz w:val="18"/>
        <w:lang w:eastAsia="zh-CN"/>
      </w:rPr>
      <w:t xml:space="preserve">苏州海企国际工程咨询有限公司</w:t>
    </w:r>
    <w:r>
      <w:rPr>
        <w:rFonts w:hint="eastAsia"/>
        <w:sz w:val="18"/>
      </w:rPr>
      <w:t xml:space="preserve">                                                 </w:t>
    </w:r>
    <w:r>
      <w:rPr>
        <w:rFonts w:hint="eastAsia"/>
        <w:sz w:val="18"/>
        <w:lang w:eastAsia="zh-CN"/>
      </w:rPr>
      <w:t xml:space="preserve"> JSZC-320505-SZHQ-C2026-0021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hint="eastAsia"/>
        <w:sz w:val="18"/>
        <w:lang w:eastAsia="zh-CN"/>
      </w:rPr>
      <w:pBdr>
        <w:bottom w:val="single" w:color="000000" w:sz="6" w:space="1"/>
      </w:pBdr>
    </w:pPr>
    <w:r>
      <w:rPr>
        <w:rFonts w:hint="eastAsia"/>
        <w:sz w:val="18"/>
        <w:lang w:eastAsia="zh-CN"/>
      </w:rPr>
      <w:t xml:space="preserve">苏州海企国际工程咨询有限公司</w:t>
    </w:r>
    <w:r>
      <w:rPr>
        <w:rFonts w:hint="eastAsia"/>
        <w:sz w:val="18"/>
      </w:rPr>
      <w:t xml:space="preserve">                                              </w:t>
    </w:r>
    <w:r>
      <w:rPr>
        <w:rFonts w:hint="eastAsia"/>
        <w:sz w:val="18"/>
        <w:lang w:eastAsia="zh-CN"/>
      </w:rPr>
      <w:t xml:space="preserve"> </w:t>
    </w:r>
    <w:r>
      <w:rPr>
        <w:rFonts w:hint="eastAsia"/>
        <w:sz w:val="18"/>
        <w:lang w:val="en-US" w:eastAsia="zh-CN"/>
      </w:rPr>
      <w:t xml:space="preserve">JSZC-320505-SZHQ-C2026-0021</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80"/>
      <w:jc w:val="left"/>
      <w:tabs>
        <w:tab w:val="center" w:pos="4153" w:leader="none"/>
        <w:tab w:val="right" w:pos="8306" w:leader="none"/>
      </w:tabs>
      <w:rPr>
        <w:rFonts w:hint="eastAsia" w:eastAsia="宋体"/>
        <w:lang w:val="en-US" w:eastAsia="zh-CN"/>
      </w:rPr>
      <w:pBdr>
        <w:bottom w:val="single" w:color="000000" w:sz="6" w:space="1"/>
      </w:pBdr>
    </w:pPr>
    <w:r>
      <w:rPr>
        <w:rFonts w:hint="eastAsia"/>
        <w:sz w:val="18"/>
        <w:lang w:eastAsia="zh-CN"/>
      </w:rPr>
      <w:t xml:space="preserve">苏州海企国际工程咨询有限公司</w:t>
    </w:r>
    <w:r>
      <w:rPr>
        <w:rFonts w:hint="eastAsia"/>
        <w:sz w:val="18"/>
      </w:rPr>
      <w:t xml:space="preserve">                                         </w:t>
    </w:r>
    <w:r>
      <w:rPr>
        <w:rFonts w:hint="eastAsia"/>
        <w:sz w:val="18"/>
        <w:lang w:val="en-US" w:eastAsia="zh-CN"/>
      </w:rPr>
      <w:t xml:space="preserve">      </w:t>
    </w:r>
    <w:r>
      <w:rPr>
        <w:rFonts w:hint="eastAsia"/>
        <w:sz w:val="18"/>
      </w:rPr>
      <w:t xml:space="preserve">     </w:t>
    </w:r>
    <w:r>
      <w:rPr>
        <w:rFonts w:hint="eastAsia" w:eastAsia="宋体"/>
        <w:sz w:val="18"/>
        <w:lang w:eastAsia="zh-CN"/>
      </w:rPr>
      <w:t xml:space="preserve"> </w:t>
    </w:r>
    <w:r>
      <w:rPr>
        <w:rFonts w:hint="eastAsia"/>
        <w:sz w:val="18"/>
        <w:lang w:eastAsia="zh-CN"/>
      </w:rPr>
      <w:t xml:space="preserve">JSZC-320505-SZHQ-C2026-0021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0" w:hanging="420"/>
      </w:pPr>
      <w:rPr>
        <w:rFonts w:ascii="宋体" w:hAnsi="宋体"/>
      </w:rPr>
    </w:lvl>
    <w:lvl w:ilvl="1">
      <w:start w:val="1"/>
      <w:numFmt w:val="lowerLetter"/>
      <w:isLgl w:val="false"/>
      <w:suff w:val="tab"/>
      <w:lvlText w:val="%2)"/>
      <w:lvlJc w:val="left"/>
      <w:pPr>
        <w:ind w:left="420" w:hanging="420"/>
      </w:pPr>
      <w:rPr>
        <w:rFonts w:ascii="宋体" w:hAnsi="宋体"/>
      </w:rPr>
    </w:lvl>
    <w:lvl w:ilvl="2">
      <w:start w:val="1"/>
      <w:numFmt w:val="lowerRoman"/>
      <w:isLgl w:val="false"/>
      <w:suff w:val="tab"/>
      <w:lvlText w:val="%3."/>
      <w:lvlJc w:val="right"/>
      <w:pPr>
        <w:ind w:left="840" w:hanging="420"/>
      </w:pPr>
      <w:rPr>
        <w:rFonts w:ascii="宋体" w:hAnsi="宋体"/>
      </w:rPr>
    </w:lvl>
    <w:lvl w:ilvl="3">
      <w:start w:val="1"/>
      <w:numFmt w:val="decimal"/>
      <w:isLgl w:val="false"/>
      <w:suff w:val="tab"/>
      <w:lvlText w:val="%4."/>
      <w:lvlJc w:val="left"/>
      <w:pPr>
        <w:ind w:left="1260" w:hanging="420"/>
      </w:pPr>
      <w:rPr>
        <w:rFonts w:ascii="宋体" w:hAnsi="宋体"/>
      </w:rPr>
    </w:lvl>
    <w:lvl w:ilvl="4">
      <w:start w:val="1"/>
      <w:numFmt w:val="lowerLetter"/>
      <w:isLgl w:val="false"/>
      <w:suff w:val="tab"/>
      <w:lvlText w:val="%5)"/>
      <w:lvlJc w:val="left"/>
      <w:pPr>
        <w:ind w:left="1680" w:hanging="420"/>
      </w:pPr>
      <w:rPr>
        <w:rFonts w:ascii="宋体" w:hAnsi="宋体"/>
      </w:rPr>
    </w:lvl>
    <w:lvl w:ilvl="5">
      <w:start w:val="1"/>
      <w:numFmt w:val="lowerRoman"/>
      <w:isLgl w:val="false"/>
      <w:suff w:val="tab"/>
      <w:lvlText w:val="%6."/>
      <w:lvlJc w:val="right"/>
      <w:pPr>
        <w:ind w:left="2100" w:hanging="420"/>
      </w:pPr>
      <w:rPr>
        <w:rFonts w:ascii="宋体" w:hAnsi="宋体"/>
      </w:rPr>
    </w:lvl>
    <w:lvl w:ilvl="6">
      <w:start w:val="1"/>
      <w:numFmt w:val="decimal"/>
      <w:isLgl w:val="false"/>
      <w:suff w:val="tab"/>
      <w:lvlText w:val="%7."/>
      <w:lvlJc w:val="left"/>
      <w:pPr>
        <w:ind w:left="2520" w:hanging="420"/>
      </w:pPr>
      <w:rPr>
        <w:rFonts w:ascii="宋体" w:hAnsi="宋体"/>
      </w:rPr>
    </w:lvl>
    <w:lvl w:ilvl="7">
      <w:start w:val="1"/>
      <w:numFmt w:val="lowerLetter"/>
      <w:isLgl w:val="false"/>
      <w:suff w:val="tab"/>
      <w:lvlText w:val="%8)"/>
      <w:lvlJc w:val="left"/>
      <w:pPr>
        <w:ind w:left="2940" w:hanging="420"/>
      </w:pPr>
      <w:rPr>
        <w:rFonts w:ascii="宋体" w:hAnsi="宋体"/>
      </w:rPr>
    </w:lvl>
    <w:lvl w:ilvl="8">
      <w:start w:val="1"/>
      <w:numFmt w:val="lowerRoman"/>
      <w:isLgl w:val="false"/>
      <w:suff w:val="tab"/>
      <w:lvlText w:val="%9."/>
      <w:lvlJc w:val="right"/>
      <w:pPr>
        <w:ind w:left="3360" w:hanging="420"/>
      </w:pPr>
      <w:rPr>
        <w:rFonts w:ascii="宋体" w:hAnsi="宋体"/>
      </w:rPr>
    </w:lvl>
  </w:abstractNum>
  <w:abstractNum w:abstractNumId="2">
    <w:multiLevelType w:val="hybridMultilevel"/>
    <w:lvl w:ilvl="0">
      <w:start w:val="1"/>
      <w:numFmt w:val="decimal"/>
      <w:isLgl w:val="false"/>
      <w:suff w:val="tab"/>
      <w:lvlText w:val="（%1）"/>
      <w:lvlJc w:val="left"/>
      <w:pPr>
        <w:ind w:left="-420" w:hanging="420"/>
      </w:pPr>
      <w:rPr>
        <w:rFonts w:ascii="宋体" w:hAnsi="宋体"/>
      </w:rPr>
    </w:lvl>
    <w:lvl w:ilvl="1">
      <w:start w:val="1"/>
      <w:numFmt w:val="lowerLetter"/>
      <w:isLgl w:val="false"/>
      <w:suff w:val="tab"/>
      <w:lvlText w:val="%2)"/>
      <w:lvlJc w:val="left"/>
      <w:pPr>
        <w:ind w:left="420" w:hanging="420"/>
      </w:pPr>
      <w:rPr>
        <w:rFonts w:ascii="宋体" w:hAnsi="宋体"/>
      </w:rPr>
    </w:lvl>
    <w:lvl w:ilvl="2">
      <w:start w:val="1"/>
      <w:numFmt w:val="lowerRoman"/>
      <w:isLgl w:val="false"/>
      <w:suff w:val="tab"/>
      <w:lvlText w:val="%3."/>
      <w:lvlJc w:val="right"/>
      <w:pPr>
        <w:ind w:left="840" w:hanging="420"/>
      </w:pPr>
      <w:rPr>
        <w:rFonts w:ascii="宋体" w:hAnsi="宋体"/>
      </w:rPr>
    </w:lvl>
    <w:lvl w:ilvl="3">
      <w:start w:val="1"/>
      <w:numFmt w:val="decimal"/>
      <w:isLgl w:val="false"/>
      <w:suff w:val="tab"/>
      <w:lvlText w:val="%4."/>
      <w:lvlJc w:val="left"/>
      <w:pPr>
        <w:ind w:left="1260" w:hanging="420"/>
      </w:pPr>
      <w:rPr>
        <w:rFonts w:ascii="宋体" w:hAnsi="宋体"/>
      </w:rPr>
    </w:lvl>
    <w:lvl w:ilvl="4">
      <w:start w:val="1"/>
      <w:numFmt w:val="lowerLetter"/>
      <w:isLgl w:val="false"/>
      <w:suff w:val="tab"/>
      <w:lvlText w:val="%5)"/>
      <w:lvlJc w:val="left"/>
      <w:pPr>
        <w:ind w:left="1680" w:hanging="420"/>
      </w:pPr>
      <w:rPr>
        <w:rFonts w:ascii="宋体" w:hAnsi="宋体"/>
      </w:rPr>
    </w:lvl>
    <w:lvl w:ilvl="5">
      <w:start w:val="1"/>
      <w:numFmt w:val="lowerRoman"/>
      <w:isLgl w:val="false"/>
      <w:suff w:val="tab"/>
      <w:lvlText w:val="%6."/>
      <w:lvlJc w:val="right"/>
      <w:pPr>
        <w:ind w:left="2100" w:hanging="420"/>
      </w:pPr>
      <w:rPr>
        <w:rFonts w:ascii="宋体" w:hAnsi="宋体"/>
      </w:rPr>
    </w:lvl>
    <w:lvl w:ilvl="6">
      <w:start w:val="1"/>
      <w:numFmt w:val="decimal"/>
      <w:isLgl w:val="false"/>
      <w:suff w:val="tab"/>
      <w:lvlText w:val="%7."/>
      <w:lvlJc w:val="left"/>
      <w:pPr>
        <w:ind w:left="2520" w:hanging="420"/>
      </w:pPr>
      <w:rPr>
        <w:rFonts w:ascii="宋体" w:hAnsi="宋体"/>
      </w:rPr>
    </w:lvl>
    <w:lvl w:ilvl="7">
      <w:start w:val="1"/>
      <w:numFmt w:val="lowerLetter"/>
      <w:isLgl w:val="false"/>
      <w:suff w:val="tab"/>
      <w:lvlText w:val="%8)"/>
      <w:lvlJc w:val="left"/>
      <w:pPr>
        <w:ind w:left="2940" w:hanging="420"/>
      </w:pPr>
      <w:rPr>
        <w:rFonts w:ascii="宋体" w:hAnsi="宋体"/>
      </w:rPr>
    </w:lvl>
    <w:lvl w:ilvl="8">
      <w:start w:val="1"/>
      <w:numFmt w:val="lowerRoman"/>
      <w:isLgl w:val="false"/>
      <w:suff w:val="tab"/>
      <w:lvlText w:val="%9."/>
      <w:lvlJc w:val="right"/>
      <w:pPr>
        <w:ind w:left="3360" w:hanging="420"/>
      </w:pPr>
      <w:rPr>
        <w:rFonts w:ascii="宋体" w:hAnsi="宋体"/>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ind w:left="1265" w:hanging="425"/>
        <w:tabs>
          <w:tab w:val="left" w:pos="84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isLgl w:val="false"/>
      <w:suff w:val="space"/>
      <w:lvlText w:val="%1.%2"/>
      <w:lvlJc w:val="left"/>
      <w:pPr>
        <w:ind w:left="-84" w:firstLine="510"/>
      </w:pPr>
      <w:rPr>
        <w:rFonts w:hint="eastAsia" w:ascii="宋体" w:hAnsi="宋体" w:eastAsia="宋体"/>
      </w:rPr>
    </w:lvl>
    <w:lvl w:ilvl="2">
      <w:start w:val="1"/>
      <w:numFmt w:val="decimal"/>
      <w:pStyle w:val="1152"/>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1050" w:hanging="420"/>
        <w:tabs>
          <w:tab w:val="left" w:pos="840" w:leader="none"/>
        </w:tabs>
      </w:pPr>
      <w:rPr>
        <w:rFonts w:hint="eastAsia"/>
        <w:b/>
        <w:bCs/>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9">
    <w:multiLevelType w:val="hybridMultilevel"/>
    <w:lvl w:ilvl="0">
      <w:start w:val="1"/>
      <w:numFmt w:val="decimal"/>
      <w:isLgl w:val="false"/>
      <w:suff w:val="tab"/>
      <w:lvlText w:val="%1."/>
      <w:lvlJc w:val="left"/>
      <w:pPr>
        <w:ind w:left="-425" w:hanging="425"/>
      </w:pPr>
      <w:rPr>
        <w:b w:val="0"/>
      </w:r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num w:numId="1">
    <w:abstractNumId w:val="5"/>
  </w:num>
  <w:num w:numId="2">
    <w:abstractNumId w:val="3"/>
  </w:num>
  <w:num w:numId="3">
    <w:abstractNumId w:val="7"/>
  </w:num>
  <w:num w:numId="4">
    <w:abstractNumId w:val="9"/>
  </w:num>
  <w:num w:numId="5">
    <w:abstractNumId w:val="2"/>
  </w:num>
  <w:num w:numId="6">
    <w:abstractNumId w:val="1"/>
  </w:num>
  <w:num w:numId="7">
    <w:abstractNumId w:val="8"/>
  </w:num>
  <w:num w:numId="8">
    <w:abstractNumId w:val="0"/>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0" w:default="1">
    <w:name w:val="Normal"/>
    <w:next w:val="902"/>
    <w:link w:val="1223"/>
    <w:uiPriority w:val="0"/>
    <w:qFormat/>
    <w:pPr>
      <w:jc w:val="both"/>
      <w:widowControl w:val="off"/>
    </w:pPr>
    <w:rPr>
      <w:rFonts w:hint="default" w:ascii="Times New Roman" w:hAnsi="Times New Roman" w:eastAsia="宋体" w:cs="Times New Roman"/>
      <w:sz w:val="21"/>
      <w:lang w:eastAsia="zh-CN"/>
    </w:rPr>
  </w:style>
  <w:style w:type="paragraph" w:styleId="891">
    <w:name w:val="Heading 1"/>
    <w:basedOn w:val="890"/>
    <w:next w:val="890"/>
    <w:uiPriority w:val="0"/>
    <w:qFormat/>
    <w:pPr>
      <w:spacing w:before="340" w:after="330" w:line="576" w:lineRule="auto"/>
      <w:outlineLvl w:val="0"/>
    </w:pPr>
    <w:rPr>
      <w:b/>
      <w:sz w:val="44"/>
    </w:rPr>
  </w:style>
  <w:style w:type="paragraph" w:styleId="892">
    <w:name w:val="Heading 2"/>
    <w:basedOn w:val="890"/>
    <w:next w:val="890"/>
    <w:uiPriority w:val="0"/>
    <w:qFormat/>
    <w:pPr>
      <w:spacing w:before="260" w:after="260" w:line="415" w:lineRule="auto"/>
      <w:outlineLvl w:val="1"/>
    </w:pPr>
    <w:rPr>
      <w:rFonts w:ascii="Arial" w:eastAsia="黑体"/>
      <w:b/>
      <w:sz w:val="32"/>
    </w:rPr>
  </w:style>
  <w:style w:type="paragraph" w:styleId="893">
    <w:name w:val="Heading 3"/>
    <w:basedOn w:val="890"/>
    <w:next w:val="890"/>
    <w:uiPriority w:val="0"/>
    <w:qFormat/>
    <w:pPr>
      <w:spacing w:before="260" w:after="260" w:line="415" w:lineRule="auto"/>
      <w:outlineLvl w:val="2"/>
    </w:pPr>
    <w:rPr>
      <w:b/>
      <w:sz w:val="32"/>
    </w:rPr>
  </w:style>
  <w:style w:type="paragraph" w:styleId="894">
    <w:name w:val="Heading 4"/>
    <w:basedOn w:val="890"/>
    <w:next w:val="890"/>
    <w:uiPriority w:val="0"/>
    <w:qFormat/>
    <w:pPr>
      <w:spacing w:before="280" w:after="290" w:line="376" w:lineRule="auto"/>
      <w:outlineLvl w:val="3"/>
    </w:pPr>
    <w:rPr>
      <w:rFonts w:ascii="Arial" w:eastAsia="黑体"/>
      <w:b/>
      <w:sz w:val="28"/>
    </w:rPr>
  </w:style>
  <w:style w:type="paragraph" w:styleId="895">
    <w:name w:val="Heading 5"/>
    <w:next w:val="890"/>
    <w:uiPriority w:val="0"/>
    <w:qFormat/>
    <w:pPr>
      <w:ind w:left="1800" w:hanging="400"/>
      <w:jc w:val="both"/>
      <w:spacing w:after="160"/>
      <w:outlineLvl w:val="4"/>
    </w:pPr>
    <w:rPr>
      <w:rFonts w:hint="default" w:ascii="Times New Roman" w:hAnsi="Times New Roman" w:eastAsia="宋体" w:cs="Times New Roman"/>
      <w:sz w:val="21"/>
      <w:lang w:eastAsia="zh-CN"/>
    </w:rPr>
  </w:style>
  <w:style w:type="paragraph" w:styleId="896">
    <w:name w:val="Heading 6"/>
    <w:next w:val="890"/>
    <w:uiPriority w:val="0"/>
    <w:qFormat/>
    <w:pPr>
      <w:ind w:left="2000" w:hanging="400"/>
      <w:jc w:val="both"/>
      <w:spacing w:after="160"/>
      <w:outlineLvl w:val="5"/>
    </w:pPr>
    <w:rPr>
      <w:rFonts w:hint="default" w:ascii="Times New Roman" w:hAnsi="Times New Roman" w:eastAsia="宋体" w:cs="Times New Roman"/>
      <w:b/>
      <w:sz w:val="21"/>
      <w:lang w:eastAsia="zh-CN"/>
    </w:rPr>
  </w:style>
  <w:style w:type="paragraph" w:styleId="897">
    <w:name w:val="Heading 7"/>
    <w:next w:val="890"/>
    <w:uiPriority w:val="0"/>
    <w:qFormat/>
    <w:pPr>
      <w:ind w:left="2200" w:hanging="400"/>
      <w:jc w:val="both"/>
      <w:spacing w:after="160"/>
      <w:outlineLvl w:val="6"/>
    </w:pPr>
    <w:rPr>
      <w:rFonts w:hint="default" w:ascii="Times New Roman" w:hAnsi="Times New Roman" w:eastAsia="宋体" w:cs="Times New Roman"/>
      <w:sz w:val="21"/>
      <w:lang w:eastAsia="zh-CN"/>
    </w:rPr>
  </w:style>
  <w:style w:type="paragraph" w:styleId="898">
    <w:name w:val="Heading 8"/>
    <w:next w:val="890"/>
    <w:uiPriority w:val="0"/>
    <w:qFormat/>
    <w:pPr>
      <w:ind w:left="2400" w:hanging="400"/>
      <w:jc w:val="both"/>
      <w:spacing w:after="160"/>
      <w:outlineLvl w:val="7"/>
    </w:pPr>
    <w:rPr>
      <w:rFonts w:hint="default" w:ascii="Times New Roman" w:hAnsi="Times New Roman" w:eastAsia="宋体" w:cs="Times New Roman"/>
      <w:sz w:val="21"/>
      <w:lang w:eastAsia="zh-CN"/>
    </w:rPr>
  </w:style>
  <w:style w:type="paragraph" w:styleId="899">
    <w:name w:val="Heading 9"/>
    <w:next w:val="890"/>
    <w:uiPriority w:val="0"/>
    <w:qFormat/>
    <w:pPr>
      <w:ind w:left="2600" w:hanging="400"/>
      <w:jc w:val="both"/>
      <w:spacing w:after="160"/>
      <w:outlineLvl w:val="8"/>
    </w:pPr>
    <w:rPr>
      <w:rFonts w:hint="default" w:ascii="Times New Roman" w:hAnsi="Times New Roman" w:eastAsia="宋体" w:cs="Times New Roman"/>
      <w:sz w:val="21"/>
      <w:lang w:eastAsia="zh-CN"/>
    </w:rPr>
  </w:style>
  <w:style w:type="character" w:styleId="900" w:default="1">
    <w:name w:val="Default Paragraph Font"/>
    <w:uiPriority w:val="1"/>
    <w:semiHidden/>
    <w:unhideWhenUsed/>
    <w:qFormat/>
  </w:style>
  <w:style w:type="table" w:styleId="901" w:default="1">
    <w:name w:val="Normal Table"/>
    <w:uiPriority w:val="99"/>
    <w:semiHidden/>
    <w:unhideWhenUsed/>
    <w:qFormat/>
    <w:tblPr>
      <w:tblCellMar>
        <w:left w:w="108" w:type="dxa"/>
        <w:top w:w="0" w:type="dxa"/>
        <w:right w:w="108" w:type="dxa"/>
        <w:bottom w:w="0" w:type="dxa"/>
      </w:tblCellMar>
    </w:tblPr>
  </w:style>
  <w:style w:type="paragraph" w:styleId="902" w:customStyle="1">
    <w:name w:val="正文文本缩进1"/>
    <w:basedOn w:val="890"/>
    <w:next w:val="903"/>
    <w:uiPriority w:val="99"/>
    <w:unhideWhenUsed/>
    <w:qFormat/>
    <w:pPr>
      <w:ind w:firstLine="570"/>
    </w:pPr>
    <w:rPr>
      <w:rFonts w:ascii="宋体" w:eastAsia="宋体"/>
      <w:sz w:val="28"/>
    </w:rPr>
  </w:style>
  <w:style w:type="paragraph" w:styleId="903" w:customStyle="1">
    <w:name w:val="寄信人地址1"/>
    <w:basedOn w:val="890"/>
    <w:uiPriority w:val="0"/>
    <w:qFormat/>
    <w:pPr>
      <w:ind w:left="0"/>
      <w:widowControl w:val="off"/>
    </w:pPr>
    <w:rPr>
      <w:rFonts w:ascii="Arial" w:hAnsi="Arial" w:eastAsia="宋体" w:cs="Times New Roman"/>
      <w:sz w:val="26"/>
      <w:szCs w:val="24"/>
    </w:rPr>
  </w:style>
  <w:style w:type="paragraph" w:styleId="904">
    <w:name w:val="toc 7"/>
    <w:basedOn w:val="890"/>
    <w:next w:val="890"/>
    <w:uiPriority w:val="39"/>
    <w:unhideWhenUsed/>
    <w:qFormat/>
    <w:pPr>
      <w:ind w:left="1701" w:right="0" w:firstLine="0"/>
      <w:spacing w:after="57"/>
    </w:pPr>
  </w:style>
  <w:style w:type="paragraph" w:styleId="905">
    <w:name w:val="Caption"/>
    <w:basedOn w:val="890"/>
    <w:next w:val="8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6">
    <w:name w:val="annotation text"/>
    <w:basedOn w:val="890"/>
    <w:uiPriority w:val="99"/>
    <w:semiHidden/>
    <w:unhideWhenUsed/>
    <w:qFormat/>
    <w:pPr>
      <w:jc w:val="left"/>
    </w:pPr>
  </w:style>
  <w:style w:type="paragraph" w:styleId="907">
    <w:name w:val="Body Text Indent"/>
    <w:basedOn w:val="890"/>
    <w:next w:val="908"/>
    <w:uiPriority w:val="0"/>
    <w:qFormat/>
    <w:pPr>
      <w:ind w:firstLine="560"/>
      <w:spacing w:line="300" w:lineRule="auto"/>
    </w:pPr>
    <w:rPr>
      <w:sz w:val="28"/>
    </w:rPr>
  </w:style>
  <w:style w:type="paragraph" w:styleId="908">
    <w:name w:val="envelope return"/>
    <w:basedOn w:val="890"/>
    <w:uiPriority w:val="0"/>
    <w:qFormat/>
    <w:rPr>
      <w:rFonts w:ascii="Arial" w:hAnsi="Arial"/>
    </w:rPr>
  </w:style>
  <w:style w:type="paragraph" w:styleId="909">
    <w:name w:val="toc 5"/>
    <w:basedOn w:val="890"/>
    <w:next w:val="890"/>
    <w:uiPriority w:val="39"/>
    <w:unhideWhenUsed/>
    <w:qFormat/>
    <w:pPr>
      <w:ind w:left="1134" w:right="0" w:firstLine="0"/>
      <w:spacing w:after="57"/>
    </w:pPr>
  </w:style>
  <w:style w:type="paragraph" w:styleId="910">
    <w:name w:val="toc 3"/>
    <w:basedOn w:val="890"/>
    <w:next w:val="890"/>
    <w:uiPriority w:val="39"/>
    <w:unhideWhenUsed/>
    <w:qFormat/>
    <w:pPr>
      <w:ind w:left="567" w:right="0" w:firstLine="0"/>
      <w:spacing w:after="57"/>
    </w:pPr>
  </w:style>
  <w:style w:type="paragraph" w:styleId="911">
    <w:name w:val="toc 8"/>
    <w:basedOn w:val="890"/>
    <w:next w:val="890"/>
    <w:uiPriority w:val="39"/>
    <w:unhideWhenUsed/>
    <w:qFormat/>
    <w:pPr>
      <w:ind w:left="1984" w:right="0" w:firstLine="0"/>
      <w:spacing w:after="57"/>
    </w:pPr>
  </w:style>
  <w:style w:type="paragraph" w:styleId="912">
    <w:name w:val="endnote text"/>
    <w:basedOn w:val="890"/>
    <w:uiPriority w:val="99"/>
    <w:semiHidden/>
    <w:unhideWhenUsed/>
    <w:qFormat/>
    <w:pPr>
      <w:spacing w:after="0" w:line="240" w:lineRule="auto"/>
    </w:pPr>
    <w:rPr>
      <w:sz w:val="20"/>
    </w:rPr>
  </w:style>
  <w:style w:type="paragraph" w:styleId="913">
    <w:name w:val="Balloon Text"/>
    <w:basedOn w:val="890"/>
    <w:next w:val="914"/>
    <w:uiPriority w:val="0"/>
    <w:qFormat/>
    <w:rPr>
      <w:sz w:val="18"/>
      <w:szCs w:val="18"/>
    </w:rPr>
  </w:style>
  <w:style w:type="paragraph" w:styleId="914" w:customStyle="1">
    <w:name w:val="正文缩进1"/>
    <w:next w:val="890"/>
    <w:uiPriority w:val="0"/>
    <w:qFormat/>
    <w:pPr>
      <w:ind w:left="3400"/>
      <w:jc w:val="both"/>
    </w:pPr>
    <w:rPr>
      <w:rFonts w:hint="default" w:ascii="Times New Roman" w:hAnsi="Times New Roman" w:eastAsia="宋体" w:cs="Times New Roman"/>
      <w:sz w:val="21"/>
      <w:lang w:eastAsia="zh-CN"/>
    </w:rPr>
  </w:style>
  <w:style w:type="paragraph" w:styleId="915">
    <w:name w:val="Footer"/>
    <w:basedOn w:val="890"/>
    <w:uiPriority w:val="99"/>
    <w:unhideWhenUsed/>
    <w:qFormat/>
    <w:pPr>
      <w:spacing w:after="0" w:line="240" w:lineRule="auto"/>
      <w:tabs>
        <w:tab w:val="center" w:pos="7143" w:leader="none"/>
        <w:tab w:val="right" w:pos="14287" w:leader="none"/>
      </w:tabs>
    </w:pPr>
  </w:style>
  <w:style w:type="paragraph" w:styleId="916">
    <w:name w:val="Header"/>
    <w:basedOn w:val="890"/>
    <w:uiPriority w:val="99"/>
    <w:unhideWhenUsed/>
    <w:qFormat/>
    <w:pPr>
      <w:spacing w:after="0" w:line="240" w:lineRule="auto"/>
      <w:tabs>
        <w:tab w:val="center" w:pos="7143" w:leader="none"/>
        <w:tab w:val="right" w:pos="14287" w:leader="none"/>
      </w:tabs>
    </w:pPr>
  </w:style>
  <w:style w:type="paragraph" w:styleId="917">
    <w:name w:val="toc 1"/>
    <w:basedOn w:val="890"/>
    <w:next w:val="890"/>
    <w:uiPriority w:val="39"/>
    <w:unhideWhenUsed/>
    <w:qFormat/>
    <w:pPr>
      <w:ind w:left="0" w:right="0" w:firstLine="0"/>
      <w:spacing w:after="57"/>
    </w:pPr>
  </w:style>
  <w:style w:type="paragraph" w:styleId="918">
    <w:name w:val="toc 4"/>
    <w:basedOn w:val="890"/>
    <w:next w:val="890"/>
    <w:uiPriority w:val="39"/>
    <w:unhideWhenUsed/>
    <w:qFormat/>
    <w:pPr>
      <w:ind w:left="850" w:right="0" w:firstLine="0"/>
      <w:spacing w:after="57"/>
    </w:pPr>
  </w:style>
  <w:style w:type="paragraph" w:styleId="919">
    <w:name w:val="Subtitle"/>
    <w:basedOn w:val="890"/>
    <w:next w:val="890"/>
    <w:uiPriority w:val="11"/>
    <w:qFormat/>
    <w:pPr>
      <w:spacing w:before="200" w:after="200"/>
    </w:pPr>
    <w:rPr>
      <w:sz w:val="24"/>
      <w:szCs w:val="24"/>
    </w:rPr>
  </w:style>
  <w:style w:type="paragraph" w:styleId="920">
    <w:name w:val="footnote text"/>
    <w:basedOn w:val="890"/>
    <w:uiPriority w:val="99"/>
    <w:semiHidden/>
    <w:unhideWhenUsed/>
    <w:qFormat/>
    <w:pPr>
      <w:spacing w:after="40" w:line="240" w:lineRule="auto"/>
    </w:pPr>
    <w:rPr>
      <w:sz w:val="18"/>
    </w:rPr>
  </w:style>
  <w:style w:type="paragraph" w:styleId="921">
    <w:name w:val="toc 6"/>
    <w:basedOn w:val="890"/>
    <w:next w:val="890"/>
    <w:uiPriority w:val="39"/>
    <w:unhideWhenUsed/>
    <w:qFormat/>
    <w:pPr>
      <w:ind w:left="1417" w:right="0" w:firstLine="0"/>
      <w:spacing w:after="57"/>
    </w:pPr>
  </w:style>
  <w:style w:type="paragraph" w:styleId="922">
    <w:name w:val="Body Text Indent 3"/>
    <w:basedOn w:val="890"/>
    <w:uiPriority w:val="0"/>
    <w:qFormat/>
    <w:pPr>
      <w:ind w:firstLine="480"/>
      <w:jc w:val="left"/>
      <w:spacing w:line="440" w:lineRule="atLeast"/>
    </w:pPr>
    <w:rPr>
      <w:rFonts w:ascii="Times New Roman" w:hAnsi="Times New Roman" w:eastAsia="宋体" w:cs="Times New Roman"/>
      <w:sz w:val="24"/>
      <w:szCs w:val="24"/>
    </w:rPr>
  </w:style>
  <w:style w:type="paragraph" w:styleId="923">
    <w:name w:val="table of figures"/>
    <w:basedOn w:val="890"/>
    <w:next w:val="890"/>
    <w:uiPriority w:val="99"/>
    <w:unhideWhenUsed/>
    <w:qFormat/>
    <w:pPr>
      <w:spacing w:after="0" w:afterAutospacing="0"/>
    </w:pPr>
  </w:style>
  <w:style w:type="paragraph" w:styleId="924">
    <w:name w:val="toc 2"/>
    <w:basedOn w:val="890"/>
    <w:next w:val="890"/>
    <w:uiPriority w:val="39"/>
    <w:unhideWhenUsed/>
    <w:qFormat/>
    <w:pPr>
      <w:ind w:left="283" w:right="0" w:firstLine="0"/>
      <w:spacing w:after="57"/>
    </w:pPr>
  </w:style>
  <w:style w:type="paragraph" w:styleId="925">
    <w:name w:val="toc 9"/>
    <w:basedOn w:val="890"/>
    <w:next w:val="890"/>
    <w:uiPriority w:val="39"/>
    <w:unhideWhenUsed/>
    <w:qFormat/>
    <w:pPr>
      <w:ind w:left="2268" w:right="0" w:firstLine="0"/>
      <w:spacing w:after="57"/>
    </w:pPr>
  </w:style>
  <w:style w:type="paragraph" w:styleId="926">
    <w:name w:val="index 1"/>
    <w:basedOn w:val="890"/>
    <w:next w:val="890"/>
    <w:uiPriority w:val="0"/>
    <w:qFormat/>
    <w:rPr>
      <w:rFonts w:ascii="Calibri" w:hAnsi="Calibri" w:eastAsia="宋体" w:cs="Times New Roman"/>
      <w:szCs w:val="24"/>
    </w:rPr>
  </w:style>
  <w:style w:type="paragraph" w:styleId="927">
    <w:name w:val="Title"/>
    <w:basedOn w:val="890"/>
    <w:next w:val="890"/>
    <w:uiPriority w:val="10"/>
    <w:qFormat/>
    <w:pPr>
      <w:contextualSpacing/>
      <w:spacing w:before="300" w:after="200"/>
    </w:pPr>
    <w:rPr>
      <w:sz w:val="48"/>
      <w:szCs w:val="48"/>
    </w:rPr>
  </w:style>
  <w:style w:type="table" w:styleId="92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9">
    <w:name w:val="endnote reference"/>
    <w:uiPriority w:val="99"/>
    <w:semiHidden/>
    <w:unhideWhenUsed/>
    <w:qFormat/>
    <w:rPr>
      <w:vertAlign w:val="superscript"/>
    </w:rPr>
  </w:style>
  <w:style w:type="character" w:styleId="930">
    <w:name w:val="Hyperlink"/>
    <w:uiPriority w:val="99"/>
    <w:unhideWhenUsed/>
    <w:qFormat/>
    <w:rPr>
      <w:color w:val="0000ff" w:themeColor="hyperlink"/>
      <w:u w:val="single"/>
      <w14:textFill>
        <w14:solidFill>
          <w14:schemeClr w14:val="hlink"/>
        </w14:solidFill>
      </w14:textFill>
    </w:rPr>
  </w:style>
  <w:style w:type="character" w:styleId="931">
    <w:name w:val="footnote reference"/>
    <w:uiPriority w:val="99"/>
    <w:unhideWhenUsed/>
    <w:qFormat/>
    <w:rPr>
      <w:vertAlign w:val="superscript"/>
    </w:rPr>
  </w:style>
  <w:style w:type="paragraph" w:styleId="932" w:customStyle="1">
    <w:name w:val="首行缩进"/>
    <w:basedOn w:val="890"/>
    <w:uiPriority w:val="0"/>
    <w:qFormat/>
    <w:pPr>
      <w:ind w:firstLine="480"/>
    </w:pPr>
  </w:style>
  <w:style w:type="paragraph" w:styleId="933" w:customStyle="1">
    <w:name w:val="目录 51"/>
    <w:next w:val="890"/>
    <w:uiPriority w:val="0"/>
    <w:qFormat/>
    <w:pPr>
      <w:ind w:left="1275"/>
      <w:jc w:val="both"/>
    </w:pPr>
    <w:rPr>
      <w:rFonts w:hint="default" w:ascii="Times New Roman" w:hAnsi="Times New Roman" w:eastAsia="宋体" w:cs="Times New Roman"/>
      <w:sz w:val="21"/>
      <w:lang w:eastAsia="zh-CN"/>
    </w:rPr>
  </w:style>
  <w:style w:type="character" w:styleId="934" w:customStyle="1">
    <w:name w:val="默认段落字体1"/>
    <w:link w:val="890"/>
    <w:uiPriority w:val="1"/>
    <w:unhideWhenUsed/>
    <w:qFormat/>
  </w:style>
  <w:style w:type="table" w:styleId="935" w:customStyle="1">
    <w:name w:val="普通表格1"/>
    <w:uiPriority w:val="99"/>
    <w:unhideWhenUsed/>
    <w:qFormat/>
    <w:tblPr/>
  </w:style>
  <w:style w:type="paragraph" w:styleId="936" w:customStyle="1">
    <w:name w:val="目录 711"/>
    <w:next w:val="890"/>
    <w:uiPriority w:val="0"/>
    <w:qFormat/>
    <w:pPr>
      <w:ind w:left="2125"/>
      <w:jc w:val="both"/>
    </w:pPr>
    <w:rPr>
      <w:rFonts w:hint="default" w:ascii="Times New Roman" w:hAnsi="Times New Roman" w:eastAsia="宋体" w:cs="Times New Roman"/>
      <w:sz w:val="21"/>
      <w:lang w:eastAsia="zh-CN"/>
    </w:rPr>
  </w:style>
  <w:style w:type="paragraph" w:styleId="937" w:customStyle="1">
    <w:name w:val="正文缩进112"/>
    <w:basedOn w:val="890"/>
    <w:next w:val="890"/>
    <w:uiPriority w:val="0"/>
    <w:qFormat/>
    <w:pPr>
      <w:ind w:left="3400"/>
    </w:pPr>
  </w:style>
  <w:style w:type="paragraph" w:styleId="938" w:customStyle="1">
    <w:name w:val="文档结构图1"/>
    <w:basedOn w:val="890"/>
    <w:next w:val="937"/>
    <w:uiPriority w:val="0"/>
    <w:qFormat/>
    <w:pPr>
      <w:shd w:val="clear" w:color="000000" w:fill="000080"/>
    </w:pPr>
  </w:style>
  <w:style w:type="paragraph" w:styleId="939" w:customStyle="1">
    <w:name w:val="批注文字1"/>
    <w:basedOn w:val="890"/>
    <w:uiPriority w:val="99"/>
    <w:qFormat/>
  </w:style>
  <w:style w:type="paragraph" w:styleId="940" w:customStyle="1">
    <w:name w:val="正文文本1"/>
    <w:basedOn w:val="890"/>
    <w:link w:val="941"/>
    <w:uiPriority w:val="0"/>
    <w:qFormat/>
    <w:rPr>
      <w:sz w:val="28"/>
    </w:rPr>
  </w:style>
  <w:style w:type="character" w:styleId="941" w:customStyle="1">
    <w:name w:val="正文文本 Char"/>
    <w:link w:val="940"/>
    <w:uiPriority w:val="0"/>
    <w:qFormat/>
    <w:rPr>
      <w:sz w:val="28"/>
    </w:rPr>
  </w:style>
  <w:style w:type="paragraph" w:styleId="942" w:customStyle="1">
    <w:name w:val="正文文本缩进2"/>
    <w:basedOn w:val="890"/>
    <w:next w:val="933"/>
    <w:uiPriority w:val="0"/>
    <w:qFormat/>
    <w:pPr>
      <w:ind w:firstLine="560"/>
      <w:spacing w:line="300" w:lineRule="auto"/>
    </w:pPr>
    <w:rPr>
      <w:sz w:val="28"/>
    </w:rPr>
  </w:style>
  <w:style w:type="paragraph" w:styleId="943" w:customStyle="1">
    <w:name w:val="文本块11"/>
    <w:basedOn w:val="891"/>
    <w:next w:val="890"/>
    <w:uiPriority w:val="0"/>
    <w:qFormat/>
    <w:pPr>
      <w:ind w:left="630" w:right="-609" w:firstLine="420"/>
      <w:spacing w:line="360" w:lineRule="auto"/>
    </w:pPr>
    <w:rPr>
      <w:rFonts w:hint="eastAsia" w:ascii="仿宋_GB2312" w:eastAsia="仿宋_GB2312"/>
    </w:rPr>
  </w:style>
  <w:style w:type="paragraph" w:styleId="944" w:customStyle="1">
    <w:name w:val="目录 52"/>
    <w:next w:val="890"/>
    <w:uiPriority w:val="0"/>
    <w:qFormat/>
    <w:pPr>
      <w:ind w:left="1275"/>
      <w:jc w:val="both"/>
    </w:pPr>
    <w:rPr>
      <w:rFonts w:hint="default" w:ascii="Times New Roman" w:hAnsi="Times New Roman" w:eastAsia="宋体" w:cs="Times New Roman"/>
      <w:sz w:val="21"/>
      <w:lang w:eastAsia="zh-CN"/>
    </w:rPr>
  </w:style>
  <w:style w:type="paragraph" w:styleId="945" w:customStyle="1">
    <w:name w:val="目录 311"/>
    <w:next w:val="890"/>
    <w:uiPriority w:val="0"/>
    <w:qFormat/>
    <w:pPr>
      <w:ind w:left="425"/>
      <w:jc w:val="both"/>
    </w:pPr>
    <w:rPr>
      <w:rFonts w:hint="default" w:ascii="Times New Roman" w:hAnsi="Times New Roman" w:eastAsia="宋体" w:cs="Times New Roman"/>
      <w:sz w:val="21"/>
      <w:lang w:eastAsia="zh-CN"/>
    </w:rPr>
  </w:style>
  <w:style w:type="paragraph" w:styleId="946" w:customStyle="1">
    <w:name w:val="纯文本111"/>
    <w:basedOn w:val="890"/>
    <w:uiPriority w:val="0"/>
    <w:qFormat/>
    <w:rPr>
      <w:rFonts w:ascii="宋体" w:eastAsia="楷体_GB2312"/>
      <w:sz w:val="28"/>
    </w:rPr>
  </w:style>
  <w:style w:type="paragraph" w:styleId="947" w:customStyle="1">
    <w:name w:val="目录 811"/>
    <w:next w:val="890"/>
    <w:uiPriority w:val="0"/>
    <w:qFormat/>
    <w:pPr>
      <w:ind w:left="2550"/>
      <w:jc w:val="both"/>
    </w:pPr>
    <w:rPr>
      <w:rFonts w:hint="default" w:ascii="Times New Roman" w:hAnsi="Times New Roman" w:eastAsia="宋体" w:cs="Times New Roman"/>
      <w:sz w:val="21"/>
      <w:lang w:eastAsia="zh-CN"/>
    </w:rPr>
  </w:style>
  <w:style w:type="paragraph" w:styleId="948" w:customStyle="1">
    <w:name w:val="日期1"/>
    <w:basedOn w:val="890"/>
    <w:next w:val="890"/>
    <w:uiPriority w:val="0"/>
    <w:qFormat/>
  </w:style>
  <w:style w:type="paragraph" w:styleId="949" w:customStyle="1">
    <w:name w:val="正文文本缩进 21"/>
    <w:basedOn w:val="890"/>
    <w:next w:val="950"/>
    <w:uiPriority w:val="0"/>
    <w:qFormat/>
    <w:pPr>
      <w:ind w:left="840"/>
      <w:spacing w:line="360" w:lineRule="auto"/>
    </w:pPr>
    <w:rPr>
      <w:rFonts w:ascii="宋体"/>
    </w:rPr>
  </w:style>
  <w:style w:type="paragraph" w:styleId="950" w:customStyle="1">
    <w:name w:val="目录 91"/>
    <w:next w:val="890"/>
    <w:uiPriority w:val="0"/>
    <w:qFormat/>
    <w:pPr>
      <w:ind w:left="2975"/>
      <w:jc w:val="both"/>
    </w:pPr>
    <w:rPr>
      <w:rFonts w:hint="default" w:ascii="Times New Roman" w:hAnsi="Times New Roman" w:eastAsia="宋体" w:cs="Times New Roman"/>
      <w:sz w:val="21"/>
      <w:lang w:eastAsia="zh-CN"/>
    </w:rPr>
  </w:style>
  <w:style w:type="paragraph" w:styleId="951" w:customStyle="1">
    <w:name w:val="尾注文本1"/>
    <w:basedOn w:val="890"/>
    <w:link w:val="952"/>
    <w:uiPriority w:val="99"/>
    <w:unhideWhenUsed/>
    <w:qFormat/>
    <w:pPr>
      <w:spacing w:after="0" w:line="240" w:lineRule="auto"/>
    </w:pPr>
    <w:rPr>
      <w:sz w:val="20"/>
    </w:rPr>
  </w:style>
  <w:style w:type="character" w:styleId="952" w:customStyle="1">
    <w:name w:val="Endnote Text Char"/>
    <w:link w:val="951"/>
    <w:uiPriority w:val="99"/>
    <w:qFormat/>
    <w:rPr>
      <w:sz w:val="20"/>
    </w:rPr>
  </w:style>
  <w:style w:type="paragraph" w:styleId="953" w:customStyle="1">
    <w:name w:val="批注框文本1"/>
    <w:basedOn w:val="890"/>
    <w:next w:val="914"/>
    <w:uiPriority w:val="0"/>
    <w:qFormat/>
    <w:rPr>
      <w:sz w:val="18"/>
    </w:rPr>
  </w:style>
  <w:style w:type="paragraph" w:styleId="954" w:customStyle="1">
    <w:name w:val="页脚1"/>
    <w:basedOn w:val="890"/>
    <w:uiPriority w:val="99"/>
    <w:unhideWhenUsed/>
    <w:qFormat/>
    <w:pPr>
      <w:jc w:val="left"/>
      <w:tabs>
        <w:tab w:val="center" w:pos="4153" w:leader="none"/>
        <w:tab w:val="right" w:pos="8306" w:leader="none"/>
      </w:tabs>
    </w:pPr>
    <w:rPr>
      <w:sz w:val="18"/>
    </w:rPr>
  </w:style>
  <w:style w:type="paragraph" w:styleId="955" w:customStyle="1">
    <w:name w:val="寄信人地址2"/>
    <w:basedOn w:val="890"/>
    <w:uiPriority w:val="0"/>
    <w:qFormat/>
    <w:rPr>
      <w:rFonts w:ascii="Arial" w:hAnsi="Arial" w:eastAsia="楷体_GB2312"/>
      <w:sz w:val="26"/>
    </w:rPr>
  </w:style>
  <w:style w:type="paragraph" w:styleId="956" w:customStyle="1">
    <w:name w:val="目录 11"/>
    <w:basedOn w:val="890"/>
    <w:next w:val="890"/>
    <w:uiPriority w:val="39"/>
    <w:qFormat/>
    <w:pPr>
      <w:jc w:val="left"/>
    </w:pPr>
    <w:rPr>
      <w:sz w:val="24"/>
    </w:rPr>
  </w:style>
  <w:style w:type="paragraph" w:styleId="957" w:customStyle="1">
    <w:name w:val="目录 411"/>
    <w:next w:val="890"/>
    <w:uiPriority w:val="0"/>
    <w:qFormat/>
    <w:pPr>
      <w:ind w:left="850"/>
      <w:jc w:val="both"/>
    </w:pPr>
    <w:rPr>
      <w:rFonts w:hint="default" w:ascii="Times New Roman" w:hAnsi="Times New Roman" w:eastAsia="宋体" w:cs="Times New Roman"/>
      <w:sz w:val="21"/>
      <w:lang w:eastAsia="zh-CN"/>
    </w:rPr>
  </w:style>
  <w:style w:type="paragraph" w:styleId="958" w:customStyle="1">
    <w:name w:val="索引标题1"/>
    <w:basedOn w:val="890"/>
    <w:next w:val="890"/>
    <w:uiPriority w:val="0"/>
    <w:semiHidden/>
    <w:qFormat/>
    <w:rPr>
      <w:rFonts w:eastAsia="楷体_GB2312"/>
      <w:sz w:val="26"/>
    </w:rPr>
  </w:style>
  <w:style w:type="paragraph" w:styleId="959" w:customStyle="1">
    <w:name w:val="副标题1"/>
    <w:next w:val="890"/>
    <w:uiPriority w:val="0"/>
    <w:qFormat/>
    <w:pPr>
      <w:jc w:val="center"/>
      <w:spacing w:after="60"/>
    </w:pPr>
    <w:rPr>
      <w:rFonts w:hint="default" w:ascii="Times New Roman" w:hAnsi="Times New Roman" w:eastAsia="宋体" w:cs="Times New Roman"/>
      <w:sz w:val="24"/>
      <w:lang w:eastAsia="zh-CN"/>
    </w:rPr>
  </w:style>
  <w:style w:type="paragraph" w:styleId="960" w:customStyle="1">
    <w:name w:val="脚注文本1"/>
    <w:basedOn w:val="890"/>
    <w:link w:val="961"/>
    <w:uiPriority w:val="99"/>
    <w:unhideWhenUsed/>
    <w:qFormat/>
    <w:pPr>
      <w:spacing w:after="40" w:line="240" w:lineRule="auto"/>
    </w:pPr>
    <w:rPr>
      <w:sz w:val="18"/>
    </w:rPr>
  </w:style>
  <w:style w:type="character" w:styleId="961" w:customStyle="1">
    <w:name w:val="Footnote Text Char"/>
    <w:link w:val="960"/>
    <w:uiPriority w:val="99"/>
    <w:qFormat/>
    <w:rPr>
      <w:sz w:val="18"/>
    </w:rPr>
  </w:style>
  <w:style w:type="paragraph" w:styleId="962" w:customStyle="1">
    <w:name w:val="目录 611"/>
    <w:next w:val="890"/>
    <w:uiPriority w:val="0"/>
    <w:qFormat/>
    <w:pPr>
      <w:ind w:left="1700"/>
      <w:jc w:val="both"/>
    </w:pPr>
    <w:rPr>
      <w:rFonts w:hint="default" w:ascii="Times New Roman" w:hAnsi="Times New Roman" w:eastAsia="宋体" w:cs="Times New Roman"/>
      <w:sz w:val="21"/>
      <w:lang w:eastAsia="zh-CN"/>
    </w:rPr>
  </w:style>
  <w:style w:type="paragraph" w:styleId="963" w:customStyle="1">
    <w:name w:val="正文文本缩进 31"/>
    <w:basedOn w:val="890"/>
    <w:next w:val="890"/>
    <w:uiPriority w:val="0"/>
    <w:qFormat/>
    <w:pPr>
      <w:ind w:firstLine="480"/>
      <w:spacing w:line="360" w:lineRule="auto"/>
      <w:widowControl/>
    </w:pPr>
    <w:rPr>
      <w:sz w:val="24"/>
    </w:rPr>
  </w:style>
  <w:style w:type="paragraph" w:styleId="964" w:customStyle="1">
    <w:name w:val="图表目录1"/>
    <w:basedOn w:val="890"/>
    <w:next w:val="890"/>
    <w:uiPriority w:val="99"/>
    <w:unhideWhenUsed/>
    <w:qFormat/>
    <w:pPr>
      <w:spacing w:after="0" w:afterAutospacing="0"/>
    </w:pPr>
  </w:style>
  <w:style w:type="paragraph" w:styleId="965" w:customStyle="1">
    <w:name w:val="目录 211"/>
    <w:next w:val="890"/>
    <w:uiPriority w:val="0"/>
    <w:qFormat/>
    <w:pPr>
      <w:jc w:val="both"/>
    </w:pPr>
    <w:rPr>
      <w:rFonts w:hint="default" w:ascii="Times New Roman" w:hAnsi="Times New Roman" w:eastAsia="宋体" w:cs="Times New Roman"/>
      <w:sz w:val="21"/>
      <w:lang w:eastAsia="zh-CN"/>
    </w:rPr>
  </w:style>
  <w:style w:type="paragraph" w:styleId="966" w:customStyle="1">
    <w:name w:val="目录 92"/>
    <w:next w:val="890"/>
    <w:uiPriority w:val="0"/>
    <w:qFormat/>
    <w:pPr>
      <w:ind w:left="2975"/>
      <w:jc w:val="both"/>
    </w:pPr>
    <w:rPr>
      <w:rFonts w:hint="default" w:ascii="Times New Roman" w:hAnsi="Times New Roman" w:eastAsia="宋体" w:cs="Times New Roman"/>
      <w:sz w:val="21"/>
      <w:lang w:eastAsia="zh-CN"/>
    </w:rPr>
  </w:style>
  <w:style w:type="paragraph" w:styleId="967" w:customStyle="1">
    <w:name w:val="HTML 预设格式1"/>
    <w:basedOn w:val="890"/>
    <w:next w:val="890"/>
    <w:uiPriority w:val="0"/>
    <w:qFormat/>
    <w:pPr>
      <w:widowControl/>
    </w:pPr>
    <w:rPr>
      <w:rFonts w:ascii="宋体"/>
      <w:sz w:val="24"/>
    </w:rPr>
  </w:style>
  <w:style w:type="paragraph" w:styleId="968" w:customStyle="1">
    <w:name w:val="普通(网站)1"/>
    <w:basedOn w:val="890"/>
    <w:next w:val="890"/>
    <w:uiPriority w:val="0"/>
    <w:qFormat/>
    <w:pPr>
      <w:spacing w:before="280" w:after="280"/>
      <w:widowControl/>
    </w:pPr>
    <w:rPr>
      <w:rFonts w:ascii="Arial Unicode MS" w:eastAsia="Times New Roman"/>
      <w:sz w:val="24"/>
    </w:rPr>
  </w:style>
  <w:style w:type="paragraph" w:styleId="969" w:customStyle="1">
    <w:name w:val="索引 11"/>
    <w:basedOn w:val="890"/>
    <w:next w:val="890"/>
    <w:uiPriority w:val="0"/>
    <w:semiHidden/>
    <w:qFormat/>
  </w:style>
  <w:style w:type="paragraph" w:styleId="970" w:customStyle="1">
    <w:name w:val="标题1"/>
    <w:basedOn w:val="890"/>
    <w:next w:val="890"/>
    <w:link w:val="971"/>
    <w:uiPriority w:val="10"/>
    <w:qFormat/>
    <w:pPr>
      <w:contextualSpacing/>
      <w:spacing w:before="300" w:after="200"/>
    </w:pPr>
    <w:rPr>
      <w:sz w:val="48"/>
      <w:szCs w:val="48"/>
    </w:rPr>
  </w:style>
  <w:style w:type="character" w:styleId="971" w:customStyle="1">
    <w:name w:val="Title Char"/>
    <w:basedOn w:val="934"/>
    <w:link w:val="970"/>
    <w:uiPriority w:val="10"/>
    <w:qFormat/>
    <w:rPr>
      <w:sz w:val="48"/>
      <w:szCs w:val="48"/>
    </w:rPr>
  </w:style>
  <w:style w:type="paragraph" w:styleId="972" w:customStyle="1">
    <w:name w:val="批注主题1"/>
    <w:next w:val="973"/>
    <w:uiPriority w:val="0"/>
    <w:qFormat/>
    <w:pPr>
      <w:widowControl w:val="off"/>
    </w:pPr>
    <w:rPr>
      <w:rFonts w:hint="default" w:ascii="Times New Roman" w:hAnsi="Times New Roman" w:eastAsia="宋体" w:cs="Times New Roman"/>
      <w:b/>
      <w:sz w:val="21"/>
      <w:lang w:eastAsia="zh-CN"/>
    </w:rPr>
  </w:style>
  <w:style w:type="paragraph" w:styleId="973" w:customStyle="1">
    <w:name w:val="目录 21"/>
    <w:next w:val="890"/>
    <w:uiPriority w:val="0"/>
    <w:qFormat/>
    <w:pPr>
      <w:jc w:val="both"/>
    </w:pPr>
    <w:rPr>
      <w:rFonts w:hint="default" w:ascii="Times New Roman" w:hAnsi="Times New Roman" w:eastAsia="宋体" w:cs="Times New Roman"/>
      <w:sz w:val="21"/>
      <w:lang w:eastAsia="zh-CN"/>
    </w:rPr>
  </w:style>
  <w:style w:type="paragraph" w:styleId="974" w:customStyle="1">
    <w:name w:val="正文首行缩进 21"/>
    <w:basedOn w:val="942"/>
    <w:uiPriority w:val="0"/>
    <w:qFormat/>
    <w:pPr>
      <w:ind w:firstLine="420"/>
    </w:pPr>
  </w:style>
  <w:style w:type="table" w:styleId="975" w:customStyle="1">
    <w:name w:val="网格型1"/>
    <w:basedOn w:val="935"/>
    <w:uiPriority w:val="0"/>
    <w:qFormat/>
    <w:pPr>
      <w:jc w:val="both"/>
      <w:widowControl w:val="off"/>
    </w:pPr>
    <w:tblPr/>
  </w:style>
  <w:style w:type="character" w:styleId="976" w:customStyle="1">
    <w:name w:val="要点1"/>
    <w:basedOn w:val="934"/>
    <w:link w:val="890"/>
    <w:uiPriority w:val="0"/>
    <w:qFormat/>
    <w:rPr>
      <w:color w:val="cc0000"/>
      <w:sz w:val="20"/>
    </w:rPr>
  </w:style>
  <w:style w:type="character" w:styleId="977" w:customStyle="1">
    <w:name w:val="尾注引用1"/>
    <w:basedOn w:val="934"/>
    <w:link w:val="890"/>
    <w:uiPriority w:val="99"/>
    <w:unhideWhenUsed/>
    <w:qFormat/>
    <w:rPr>
      <w:vertAlign w:val="superscript"/>
    </w:rPr>
  </w:style>
  <w:style w:type="character" w:styleId="978" w:customStyle="1">
    <w:name w:val="页码1"/>
    <w:basedOn w:val="934"/>
    <w:link w:val="890"/>
    <w:uiPriority w:val="0"/>
    <w:qFormat/>
    <w:rPr>
      <w:sz w:val="20"/>
    </w:rPr>
  </w:style>
  <w:style w:type="character" w:styleId="979" w:customStyle="1">
    <w:name w:val="已访问的超链接1"/>
    <w:basedOn w:val="934"/>
    <w:link w:val="890"/>
    <w:uiPriority w:val="0"/>
    <w:qFormat/>
    <w:rPr>
      <w:color w:val="771caa"/>
      <w:sz w:val="20"/>
      <w:u w:val="none"/>
    </w:rPr>
  </w:style>
  <w:style w:type="character" w:styleId="980" w:customStyle="1">
    <w:name w:val="强调1"/>
    <w:basedOn w:val="934"/>
    <w:link w:val="890"/>
    <w:uiPriority w:val="0"/>
    <w:qFormat/>
    <w:rPr>
      <w:color w:val="f73131"/>
      <w:sz w:val="20"/>
    </w:rPr>
  </w:style>
  <w:style w:type="character" w:styleId="981" w:customStyle="1">
    <w:name w:val="HTML 定义1"/>
    <w:basedOn w:val="934"/>
    <w:link w:val="890"/>
    <w:uiPriority w:val="99"/>
    <w:unhideWhenUsed/>
    <w:qFormat/>
  </w:style>
  <w:style w:type="character" w:styleId="982" w:customStyle="1">
    <w:name w:val="HTML 变量1"/>
    <w:basedOn w:val="934"/>
    <w:link w:val="890"/>
    <w:uiPriority w:val="99"/>
    <w:unhideWhenUsed/>
    <w:qFormat/>
  </w:style>
  <w:style w:type="character" w:styleId="983" w:customStyle="1">
    <w:name w:val="超链接1"/>
    <w:basedOn w:val="934"/>
    <w:link w:val="890"/>
    <w:uiPriority w:val="0"/>
    <w:qFormat/>
    <w:rPr>
      <w:color w:val="338de6"/>
      <w:sz w:val="20"/>
      <w:u w:val="none"/>
    </w:rPr>
  </w:style>
  <w:style w:type="character" w:styleId="984" w:customStyle="1">
    <w:name w:val="HTML 代码1"/>
    <w:basedOn w:val="934"/>
    <w:link w:val="890"/>
    <w:uiPriority w:val="99"/>
    <w:unhideWhenUsed/>
    <w:qFormat/>
    <w:rPr>
      <w:rFonts w:ascii="serif" w:hAnsi="serif" w:eastAsia="serif" w:cs="serif"/>
      <w:sz w:val="21"/>
      <w:szCs w:val="21"/>
    </w:rPr>
  </w:style>
  <w:style w:type="character" w:styleId="985" w:customStyle="1">
    <w:name w:val="批注引用1"/>
    <w:link w:val="890"/>
    <w:uiPriority w:val="99"/>
    <w:qFormat/>
    <w:rPr>
      <w:sz w:val="20"/>
    </w:rPr>
  </w:style>
  <w:style w:type="character" w:styleId="986" w:customStyle="1">
    <w:name w:val="HTML 引文1"/>
    <w:basedOn w:val="934"/>
    <w:link w:val="890"/>
    <w:uiPriority w:val="99"/>
    <w:unhideWhenUsed/>
    <w:qFormat/>
    <w:rPr>
      <w:color w:val="006d21"/>
    </w:rPr>
  </w:style>
  <w:style w:type="character" w:styleId="987" w:customStyle="1">
    <w:name w:val="脚注引用1"/>
    <w:basedOn w:val="934"/>
    <w:link w:val="890"/>
    <w:uiPriority w:val="99"/>
    <w:unhideWhenUsed/>
    <w:qFormat/>
    <w:rPr>
      <w:vertAlign w:val="superscript"/>
    </w:rPr>
  </w:style>
  <w:style w:type="character" w:styleId="988" w:customStyle="1">
    <w:name w:val="HTML 键盘1"/>
    <w:basedOn w:val="934"/>
    <w:link w:val="890"/>
    <w:uiPriority w:val="99"/>
    <w:unhideWhenUsed/>
    <w:qFormat/>
    <w:rPr>
      <w:rFonts w:ascii="serif" w:hAnsi="serif" w:eastAsia="serif" w:cs="serif"/>
      <w:sz w:val="21"/>
      <w:szCs w:val="21"/>
    </w:rPr>
  </w:style>
  <w:style w:type="character" w:styleId="989" w:customStyle="1">
    <w:name w:val="HTML 样本1"/>
    <w:basedOn w:val="934"/>
    <w:link w:val="890"/>
    <w:uiPriority w:val="99"/>
    <w:unhideWhenUsed/>
    <w:qFormat/>
    <w:rPr>
      <w:rFonts w:ascii="serif" w:hAnsi="serif" w:eastAsia="serif" w:cs="serif"/>
      <w:sz w:val="21"/>
      <w:szCs w:val="21"/>
    </w:rPr>
  </w:style>
  <w:style w:type="paragraph" w:styleId="990" w:customStyle="1">
    <w:name w:val="Caption1"/>
    <w:basedOn w:val="890"/>
    <w:next w:val="890"/>
    <w:uiPriority w:val="35"/>
    <w:unhideWhenUsed/>
    <w:qFormat/>
    <w:pPr>
      <w:spacing w:line="276" w:lineRule="auto"/>
    </w:pPr>
    <w:rPr>
      <w:b/>
      <w:bCs/>
      <w:color w:val="4f81bd"/>
      <w:sz w:val="18"/>
      <w:szCs w:val="18"/>
    </w:rPr>
  </w:style>
  <w:style w:type="paragraph" w:styleId="991" w:customStyle="1">
    <w:name w:val="Footer1"/>
    <w:basedOn w:val="890"/>
    <w:uiPriority w:val="0"/>
    <w:qFormat/>
    <w:rPr>
      <w:sz w:val="18"/>
    </w:rPr>
  </w:style>
  <w:style w:type="paragraph" w:styleId="992" w:customStyle="1">
    <w:name w:val="Header1"/>
    <w:basedOn w:val="891"/>
    <w:next w:val="948"/>
    <w:uiPriority w:val="0"/>
    <w:qFormat/>
    <w:pPr>
      <w:jc w:val="center"/>
    </w:pPr>
    <w:rPr>
      <w:sz w:val="18"/>
    </w:rPr>
  </w:style>
  <w:style w:type="character" w:styleId="993" w:customStyle="1">
    <w:name w:val="Heading 1 Char"/>
    <w:basedOn w:val="934"/>
    <w:link w:val="890"/>
    <w:uiPriority w:val="9"/>
    <w:qFormat/>
    <w:rPr>
      <w:rFonts w:ascii="Arial" w:hAnsi="Arial" w:eastAsia="Arial" w:cs="Arial"/>
      <w:sz w:val="40"/>
      <w:szCs w:val="40"/>
    </w:rPr>
  </w:style>
  <w:style w:type="character" w:styleId="994" w:customStyle="1">
    <w:name w:val="Heading 2 Char"/>
    <w:basedOn w:val="934"/>
    <w:link w:val="890"/>
    <w:uiPriority w:val="9"/>
    <w:qFormat/>
    <w:rPr>
      <w:rFonts w:ascii="Arial" w:hAnsi="Arial" w:eastAsia="Arial" w:cs="Arial"/>
      <w:sz w:val="34"/>
    </w:rPr>
  </w:style>
  <w:style w:type="character" w:styleId="995" w:customStyle="1">
    <w:name w:val="Heading 3 Char"/>
    <w:basedOn w:val="934"/>
    <w:link w:val="890"/>
    <w:uiPriority w:val="9"/>
    <w:qFormat/>
    <w:rPr>
      <w:rFonts w:ascii="Arial" w:hAnsi="Arial" w:eastAsia="Arial" w:cs="Arial"/>
      <w:sz w:val="30"/>
      <w:szCs w:val="30"/>
    </w:rPr>
  </w:style>
  <w:style w:type="character" w:styleId="996" w:customStyle="1">
    <w:name w:val="Heading 4 Char"/>
    <w:basedOn w:val="934"/>
    <w:link w:val="890"/>
    <w:uiPriority w:val="9"/>
    <w:qFormat/>
    <w:rPr>
      <w:rFonts w:ascii="Arial" w:hAnsi="Arial" w:eastAsia="Arial" w:cs="Arial"/>
      <w:b/>
      <w:bCs/>
      <w:sz w:val="26"/>
      <w:szCs w:val="26"/>
    </w:rPr>
  </w:style>
  <w:style w:type="character" w:styleId="997" w:customStyle="1">
    <w:name w:val="Heading 5 Char"/>
    <w:basedOn w:val="934"/>
    <w:link w:val="890"/>
    <w:uiPriority w:val="9"/>
    <w:qFormat/>
    <w:rPr>
      <w:rFonts w:ascii="Arial" w:hAnsi="Arial" w:eastAsia="Arial" w:cs="Arial"/>
      <w:b/>
      <w:bCs/>
      <w:sz w:val="24"/>
      <w:szCs w:val="24"/>
    </w:rPr>
  </w:style>
  <w:style w:type="character" w:styleId="998" w:customStyle="1">
    <w:name w:val="Heading 6 Char"/>
    <w:basedOn w:val="934"/>
    <w:link w:val="890"/>
    <w:uiPriority w:val="9"/>
    <w:qFormat/>
    <w:rPr>
      <w:rFonts w:ascii="Arial" w:hAnsi="Arial" w:eastAsia="Arial" w:cs="Arial"/>
      <w:b/>
      <w:bCs/>
      <w:sz w:val="22"/>
      <w:szCs w:val="22"/>
    </w:rPr>
  </w:style>
  <w:style w:type="character" w:styleId="999" w:customStyle="1">
    <w:name w:val="Heading 7 Char"/>
    <w:basedOn w:val="934"/>
    <w:link w:val="890"/>
    <w:uiPriority w:val="9"/>
    <w:qFormat/>
    <w:rPr>
      <w:rFonts w:ascii="Arial" w:hAnsi="Arial" w:eastAsia="Arial" w:cs="Arial"/>
      <w:b/>
      <w:bCs/>
      <w:i/>
      <w:iCs/>
      <w:sz w:val="22"/>
      <w:szCs w:val="22"/>
    </w:rPr>
  </w:style>
  <w:style w:type="character" w:styleId="1000" w:customStyle="1">
    <w:name w:val="Heading 8 Char"/>
    <w:basedOn w:val="934"/>
    <w:link w:val="890"/>
    <w:uiPriority w:val="9"/>
    <w:qFormat/>
    <w:rPr>
      <w:rFonts w:ascii="Arial" w:hAnsi="Arial" w:eastAsia="Arial" w:cs="Arial"/>
      <w:i/>
      <w:iCs/>
      <w:sz w:val="22"/>
      <w:szCs w:val="22"/>
    </w:rPr>
  </w:style>
  <w:style w:type="character" w:styleId="1001" w:customStyle="1">
    <w:name w:val="Heading 9 Char"/>
    <w:basedOn w:val="934"/>
    <w:link w:val="890"/>
    <w:uiPriority w:val="9"/>
    <w:qFormat/>
    <w:rPr>
      <w:rFonts w:ascii="Arial" w:hAnsi="Arial" w:eastAsia="Arial" w:cs="Arial"/>
      <w:i/>
      <w:iCs/>
      <w:sz w:val="21"/>
      <w:szCs w:val="21"/>
    </w:rPr>
  </w:style>
  <w:style w:type="paragraph" w:styleId="1002">
    <w:name w:val="No Spacing"/>
    <w:uiPriority w:val="1"/>
    <w:qFormat/>
    <w:pPr>
      <w:spacing w:before="0" w:after="0" w:line="240" w:lineRule="auto"/>
    </w:pPr>
    <w:rPr>
      <w:rFonts w:hint="default" w:ascii="Times New Roman" w:hAnsi="Times New Roman" w:eastAsia="宋体" w:cs="Times New Roman"/>
    </w:rPr>
  </w:style>
  <w:style w:type="character" w:styleId="1003" w:customStyle="1">
    <w:name w:val="Subtitle Char"/>
    <w:basedOn w:val="934"/>
    <w:link w:val="890"/>
    <w:uiPriority w:val="11"/>
    <w:qFormat/>
    <w:rPr>
      <w:sz w:val="24"/>
      <w:szCs w:val="24"/>
    </w:rPr>
  </w:style>
  <w:style w:type="character" w:styleId="1004" w:customStyle="1">
    <w:name w:val="Quote Char"/>
    <w:link w:val="890"/>
    <w:uiPriority w:val="29"/>
    <w:qFormat/>
    <w:rPr>
      <w:i/>
    </w:rPr>
  </w:style>
  <w:style w:type="character" w:styleId="1005" w:customStyle="1">
    <w:name w:val="Intense Quote Char"/>
    <w:link w:val="890"/>
    <w:uiPriority w:val="30"/>
    <w:qFormat/>
    <w:rPr>
      <w:i/>
    </w:rPr>
  </w:style>
  <w:style w:type="character" w:styleId="1006" w:customStyle="1">
    <w:name w:val="Header Char"/>
    <w:basedOn w:val="934"/>
    <w:link w:val="890"/>
    <w:uiPriority w:val="99"/>
    <w:qFormat/>
  </w:style>
  <w:style w:type="character" w:styleId="1007" w:customStyle="1">
    <w:name w:val="Footer Char"/>
    <w:basedOn w:val="934"/>
    <w:link w:val="890"/>
    <w:uiPriority w:val="99"/>
    <w:qFormat/>
  </w:style>
  <w:style w:type="character" w:styleId="1008" w:customStyle="1">
    <w:name w:val="Caption Char"/>
    <w:link w:val="890"/>
    <w:uiPriority w:val="99"/>
    <w:qFormat/>
  </w:style>
  <w:style w:type="table" w:styleId="1009" w:customStyle="1">
    <w:name w:val="Table Grid Light"/>
    <w:basedOn w:val="935"/>
    <w:uiPriority w:val="59"/>
    <w:qFormat/>
    <w:pPr>
      <w:spacing w:after="0" w:line="240" w:lineRule="auto"/>
    </w:pPr>
    <w:tblPr/>
  </w:style>
  <w:style w:type="table" w:styleId="1010" w:customStyle="1">
    <w:name w:val="Plain Table 1"/>
    <w:basedOn w:val="935"/>
    <w:uiPriority w:val="59"/>
    <w:qFormat/>
    <w:pPr>
      <w:spacing w:after="0" w:line="240" w:lineRule="auto"/>
    </w:pPr>
    <w:tblPr/>
  </w:style>
  <w:style w:type="table" w:styleId="1011" w:customStyle="1">
    <w:name w:val="Plain Table 2"/>
    <w:basedOn w:val="935"/>
    <w:uiPriority w:val="59"/>
    <w:qFormat/>
    <w:pPr>
      <w:spacing w:after="0" w:line="240" w:lineRule="auto"/>
    </w:pPr>
    <w:tblPr/>
  </w:style>
  <w:style w:type="table" w:styleId="1012" w:customStyle="1">
    <w:name w:val="Plain Table 3"/>
    <w:basedOn w:val="935"/>
    <w:uiPriority w:val="99"/>
    <w:qFormat/>
    <w:pPr>
      <w:spacing w:after="0" w:line="240" w:lineRule="auto"/>
    </w:pPr>
    <w:tblPr/>
  </w:style>
  <w:style w:type="table" w:styleId="1013" w:customStyle="1">
    <w:name w:val="Plain Table 4"/>
    <w:basedOn w:val="935"/>
    <w:uiPriority w:val="99"/>
    <w:qFormat/>
    <w:pPr>
      <w:spacing w:after="0" w:line="240" w:lineRule="auto"/>
    </w:pPr>
    <w:tblPr/>
  </w:style>
  <w:style w:type="table" w:styleId="1014" w:customStyle="1">
    <w:name w:val="Plain Table 5"/>
    <w:basedOn w:val="935"/>
    <w:uiPriority w:val="99"/>
    <w:qFormat/>
    <w:pPr>
      <w:spacing w:after="0" w:line="240" w:lineRule="auto"/>
    </w:pPr>
    <w:tblPr/>
  </w:style>
  <w:style w:type="table" w:styleId="1015" w:customStyle="1">
    <w:name w:val="Grid Table 1 Light"/>
    <w:basedOn w:val="935"/>
    <w:uiPriority w:val="99"/>
    <w:qFormat/>
    <w:pPr>
      <w:spacing w:after="0" w:line="240" w:lineRule="auto"/>
    </w:pPr>
    <w:tblPr/>
  </w:style>
  <w:style w:type="table" w:styleId="1016" w:customStyle="1">
    <w:name w:val="Grid Table 1 Light - Accent 1"/>
    <w:basedOn w:val="935"/>
    <w:uiPriority w:val="99"/>
    <w:qFormat/>
    <w:pPr>
      <w:spacing w:after="0" w:line="240" w:lineRule="auto"/>
    </w:pPr>
    <w:tblPr/>
  </w:style>
  <w:style w:type="table" w:styleId="1017" w:customStyle="1">
    <w:name w:val="Grid Table 1 Light - Accent 2"/>
    <w:basedOn w:val="935"/>
    <w:uiPriority w:val="99"/>
    <w:qFormat/>
    <w:pPr>
      <w:spacing w:after="0" w:line="240" w:lineRule="auto"/>
    </w:pPr>
    <w:tblPr/>
  </w:style>
  <w:style w:type="table" w:styleId="1018" w:customStyle="1">
    <w:name w:val="Grid Table 1 Light - Accent 3"/>
    <w:basedOn w:val="935"/>
    <w:uiPriority w:val="99"/>
    <w:qFormat/>
    <w:pPr>
      <w:spacing w:after="0" w:line="240" w:lineRule="auto"/>
    </w:pPr>
    <w:tblPr/>
  </w:style>
  <w:style w:type="table" w:styleId="1019" w:customStyle="1">
    <w:name w:val="Grid Table 1 Light - Accent 4"/>
    <w:basedOn w:val="935"/>
    <w:uiPriority w:val="99"/>
    <w:qFormat/>
    <w:pPr>
      <w:spacing w:after="0" w:line="240" w:lineRule="auto"/>
    </w:pPr>
    <w:tblPr/>
  </w:style>
  <w:style w:type="table" w:styleId="1020" w:customStyle="1">
    <w:name w:val="Grid Table 1 Light - Accent 5"/>
    <w:basedOn w:val="935"/>
    <w:uiPriority w:val="99"/>
    <w:qFormat/>
    <w:pPr>
      <w:spacing w:after="0" w:line="240" w:lineRule="auto"/>
    </w:pPr>
    <w:tblPr/>
  </w:style>
  <w:style w:type="table" w:styleId="1021" w:customStyle="1">
    <w:name w:val="Grid Table 1 Light - Accent 6"/>
    <w:basedOn w:val="935"/>
    <w:uiPriority w:val="99"/>
    <w:qFormat/>
    <w:pPr>
      <w:spacing w:after="0" w:line="240" w:lineRule="auto"/>
    </w:pPr>
    <w:tblPr/>
  </w:style>
  <w:style w:type="table" w:styleId="1022" w:customStyle="1">
    <w:name w:val="Grid Table 2"/>
    <w:basedOn w:val="935"/>
    <w:uiPriority w:val="99"/>
    <w:qFormat/>
    <w:pPr>
      <w:spacing w:after="0" w:line="240" w:lineRule="auto"/>
    </w:pPr>
    <w:tblPr/>
  </w:style>
  <w:style w:type="table" w:styleId="1023" w:customStyle="1">
    <w:name w:val="Grid Table 2 - Accent 1"/>
    <w:basedOn w:val="935"/>
    <w:uiPriority w:val="99"/>
    <w:qFormat/>
    <w:pPr>
      <w:spacing w:after="0" w:line="240" w:lineRule="auto"/>
    </w:pPr>
    <w:tblPr/>
  </w:style>
  <w:style w:type="table" w:styleId="1024" w:customStyle="1">
    <w:name w:val="Grid Table 2 - Accent 2"/>
    <w:basedOn w:val="935"/>
    <w:uiPriority w:val="99"/>
    <w:qFormat/>
    <w:pPr>
      <w:spacing w:after="0" w:line="240" w:lineRule="auto"/>
    </w:pPr>
    <w:tblPr/>
  </w:style>
  <w:style w:type="table" w:styleId="1025" w:customStyle="1">
    <w:name w:val="Grid Table 2 - Accent 3"/>
    <w:basedOn w:val="935"/>
    <w:uiPriority w:val="99"/>
    <w:qFormat/>
    <w:pPr>
      <w:spacing w:after="0" w:line="240" w:lineRule="auto"/>
    </w:pPr>
    <w:tblPr/>
  </w:style>
  <w:style w:type="table" w:styleId="1026" w:customStyle="1">
    <w:name w:val="Grid Table 2 - Accent 4"/>
    <w:basedOn w:val="935"/>
    <w:uiPriority w:val="99"/>
    <w:qFormat/>
    <w:pPr>
      <w:spacing w:after="0" w:line="240" w:lineRule="auto"/>
    </w:pPr>
    <w:tblPr/>
  </w:style>
  <w:style w:type="table" w:styleId="1027" w:customStyle="1">
    <w:name w:val="Grid Table 2 - Accent 5"/>
    <w:basedOn w:val="935"/>
    <w:uiPriority w:val="99"/>
    <w:qFormat/>
    <w:pPr>
      <w:spacing w:after="0" w:line="240" w:lineRule="auto"/>
    </w:pPr>
    <w:tblPr/>
  </w:style>
  <w:style w:type="table" w:styleId="1028" w:customStyle="1">
    <w:name w:val="Grid Table 2 - Accent 6"/>
    <w:basedOn w:val="935"/>
    <w:uiPriority w:val="99"/>
    <w:qFormat/>
    <w:pPr>
      <w:spacing w:after="0" w:line="240" w:lineRule="auto"/>
    </w:pPr>
    <w:tblPr/>
  </w:style>
  <w:style w:type="table" w:styleId="1029" w:customStyle="1">
    <w:name w:val="Grid Table 3"/>
    <w:basedOn w:val="935"/>
    <w:uiPriority w:val="99"/>
    <w:qFormat/>
    <w:pPr>
      <w:spacing w:after="0" w:line="240" w:lineRule="auto"/>
    </w:pPr>
    <w:tblPr/>
  </w:style>
  <w:style w:type="table" w:styleId="1030" w:customStyle="1">
    <w:name w:val="Grid Table 3 - Accent 1"/>
    <w:basedOn w:val="935"/>
    <w:uiPriority w:val="99"/>
    <w:qFormat/>
    <w:pPr>
      <w:spacing w:after="0" w:line="240" w:lineRule="auto"/>
    </w:pPr>
    <w:tblPr/>
  </w:style>
  <w:style w:type="table" w:styleId="1031" w:customStyle="1">
    <w:name w:val="Grid Table 3 - Accent 2"/>
    <w:basedOn w:val="935"/>
    <w:uiPriority w:val="99"/>
    <w:qFormat/>
    <w:pPr>
      <w:spacing w:after="0" w:line="240" w:lineRule="auto"/>
    </w:pPr>
    <w:tblPr/>
  </w:style>
  <w:style w:type="table" w:styleId="1032" w:customStyle="1">
    <w:name w:val="Grid Table 3 - Accent 3"/>
    <w:basedOn w:val="935"/>
    <w:uiPriority w:val="99"/>
    <w:qFormat/>
    <w:pPr>
      <w:spacing w:after="0" w:line="240" w:lineRule="auto"/>
    </w:pPr>
    <w:tblPr/>
  </w:style>
  <w:style w:type="table" w:styleId="1033" w:customStyle="1">
    <w:name w:val="Grid Table 3 - Accent 4"/>
    <w:basedOn w:val="935"/>
    <w:uiPriority w:val="99"/>
    <w:qFormat/>
    <w:pPr>
      <w:spacing w:after="0" w:line="240" w:lineRule="auto"/>
    </w:pPr>
    <w:tblPr/>
  </w:style>
  <w:style w:type="table" w:styleId="1034" w:customStyle="1">
    <w:name w:val="Grid Table 3 - Accent 5"/>
    <w:basedOn w:val="935"/>
    <w:uiPriority w:val="99"/>
    <w:qFormat/>
    <w:pPr>
      <w:spacing w:after="0" w:line="240" w:lineRule="auto"/>
    </w:pPr>
    <w:tblPr/>
  </w:style>
  <w:style w:type="table" w:styleId="1035" w:customStyle="1">
    <w:name w:val="Grid Table 3 - Accent 6"/>
    <w:basedOn w:val="935"/>
    <w:uiPriority w:val="99"/>
    <w:qFormat/>
    <w:pPr>
      <w:spacing w:after="0" w:line="240" w:lineRule="auto"/>
    </w:pPr>
    <w:tblPr/>
  </w:style>
  <w:style w:type="table" w:styleId="1036" w:customStyle="1">
    <w:name w:val="Grid Table 4"/>
    <w:basedOn w:val="935"/>
    <w:uiPriority w:val="59"/>
    <w:qFormat/>
    <w:pPr>
      <w:spacing w:after="0" w:line="240" w:lineRule="auto"/>
    </w:pPr>
    <w:tblPr/>
  </w:style>
  <w:style w:type="table" w:styleId="1037" w:customStyle="1">
    <w:name w:val="Grid Table 4 - Accent 1"/>
    <w:basedOn w:val="935"/>
    <w:uiPriority w:val="59"/>
    <w:qFormat/>
    <w:pPr>
      <w:spacing w:after="0" w:line="240" w:lineRule="auto"/>
    </w:pPr>
    <w:tblPr/>
  </w:style>
  <w:style w:type="table" w:styleId="1038" w:customStyle="1">
    <w:name w:val="Grid Table 4 - Accent 2"/>
    <w:basedOn w:val="935"/>
    <w:uiPriority w:val="59"/>
    <w:qFormat/>
    <w:pPr>
      <w:spacing w:after="0" w:line="240" w:lineRule="auto"/>
    </w:pPr>
    <w:tblPr/>
  </w:style>
  <w:style w:type="table" w:styleId="1039" w:customStyle="1">
    <w:name w:val="Grid Table 4 - Accent 3"/>
    <w:basedOn w:val="935"/>
    <w:uiPriority w:val="59"/>
    <w:qFormat/>
    <w:pPr>
      <w:spacing w:after="0" w:line="240" w:lineRule="auto"/>
    </w:pPr>
    <w:tblPr/>
  </w:style>
  <w:style w:type="table" w:styleId="1040" w:customStyle="1">
    <w:name w:val="Grid Table 4 - Accent 4"/>
    <w:basedOn w:val="935"/>
    <w:uiPriority w:val="59"/>
    <w:qFormat/>
    <w:pPr>
      <w:spacing w:after="0" w:line="240" w:lineRule="auto"/>
    </w:pPr>
    <w:tblPr/>
  </w:style>
  <w:style w:type="table" w:styleId="1041" w:customStyle="1">
    <w:name w:val="Grid Table 4 - Accent 5"/>
    <w:basedOn w:val="935"/>
    <w:uiPriority w:val="59"/>
    <w:qFormat/>
    <w:pPr>
      <w:spacing w:after="0" w:line="240" w:lineRule="auto"/>
    </w:pPr>
    <w:tblPr/>
  </w:style>
  <w:style w:type="table" w:styleId="1042" w:customStyle="1">
    <w:name w:val="Grid Table 4 - Accent 6"/>
    <w:basedOn w:val="935"/>
    <w:uiPriority w:val="59"/>
    <w:qFormat/>
    <w:pPr>
      <w:spacing w:after="0" w:line="240" w:lineRule="auto"/>
    </w:pPr>
    <w:tblPr/>
  </w:style>
  <w:style w:type="table" w:styleId="1043" w:customStyle="1">
    <w:name w:val="Grid Table 5 Dark"/>
    <w:basedOn w:val="935"/>
    <w:uiPriority w:val="99"/>
    <w:qFormat/>
    <w:pPr>
      <w:spacing w:after="0" w:line="240" w:lineRule="auto"/>
    </w:pPr>
    <w:tblPr/>
  </w:style>
  <w:style w:type="table" w:styleId="1044" w:customStyle="1">
    <w:name w:val="Grid Table 5 Dark- Accent 1"/>
    <w:basedOn w:val="935"/>
    <w:uiPriority w:val="99"/>
    <w:qFormat/>
    <w:pPr>
      <w:spacing w:after="0" w:line="240" w:lineRule="auto"/>
    </w:pPr>
    <w:tblPr/>
  </w:style>
  <w:style w:type="table" w:styleId="1045" w:customStyle="1">
    <w:name w:val="Grid Table 5 Dark - Accent 2"/>
    <w:basedOn w:val="935"/>
    <w:uiPriority w:val="99"/>
    <w:qFormat/>
    <w:pPr>
      <w:spacing w:after="0" w:line="240" w:lineRule="auto"/>
    </w:pPr>
    <w:tblPr/>
  </w:style>
  <w:style w:type="table" w:styleId="1046" w:customStyle="1">
    <w:name w:val="Grid Table 5 Dark - Accent 3"/>
    <w:basedOn w:val="935"/>
    <w:uiPriority w:val="99"/>
    <w:qFormat/>
    <w:pPr>
      <w:spacing w:after="0" w:line="240" w:lineRule="auto"/>
    </w:pPr>
    <w:tblPr/>
  </w:style>
  <w:style w:type="table" w:styleId="1047" w:customStyle="1">
    <w:name w:val="Grid Table 5 Dark- Accent 4"/>
    <w:basedOn w:val="935"/>
    <w:uiPriority w:val="99"/>
    <w:qFormat/>
    <w:pPr>
      <w:spacing w:after="0" w:line="240" w:lineRule="auto"/>
    </w:pPr>
    <w:tblPr/>
  </w:style>
  <w:style w:type="table" w:styleId="1048" w:customStyle="1">
    <w:name w:val="Grid Table 5 Dark - Accent 5"/>
    <w:basedOn w:val="935"/>
    <w:uiPriority w:val="99"/>
    <w:qFormat/>
    <w:pPr>
      <w:spacing w:after="0" w:line="240" w:lineRule="auto"/>
    </w:pPr>
    <w:tblPr/>
  </w:style>
  <w:style w:type="table" w:styleId="1049" w:customStyle="1">
    <w:name w:val="Grid Table 5 Dark - Accent 6"/>
    <w:basedOn w:val="935"/>
    <w:uiPriority w:val="99"/>
    <w:qFormat/>
    <w:pPr>
      <w:spacing w:after="0" w:line="240" w:lineRule="auto"/>
    </w:pPr>
    <w:tblPr/>
  </w:style>
  <w:style w:type="table" w:styleId="1050" w:customStyle="1">
    <w:name w:val="Grid Table 6 Colorful"/>
    <w:basedOn w:val="935"/>
    <w:uiPriority w:val="99"/>
    <w:qFormat/>
    <w:pPr>
      <w:spacing w:after="0" w:line="240" w:lineRule="auto"/>
    </w:pPr>
    <w:tblPr/>
  </w:style>
  <w:style w:type="table" w:styleId="1051" w:customStyle="1">
    <w:name w:val="Grid Table 6 Colorful - Accent 1"/>
    <w:basedOn w:val="935"/>
    <w:uiPriority w:val="99"/>
    <w:qFormat/>
    <w:pPr>
      <w:spacing w:after="0" w:line="240" w:lineRule="auto"/>
    </w:pPr>
    <w:tblPr/>
  </w:style>
  <w:style w:type="table" w:styleId="1052" w:customStyle="1">
    <w:name w:val="Grid Table 6 Colorful - Accent 2"/>
    <w:basedOn w:val="935"/>
    <w:uiPriority w:val="99"/>
    <w:qFormat/>
    <w:pPr>
      <w:spacing w:after="0" w:line="240" w:lineRule="auto"/>
    </w:pPr>
    <w:tblPr/>
  </w:style>
  <w:style w:type="table" w:styleId="1053" w:customStyle="1">
    <w:name w:val="Grid Table 6 Colorful - Accent 3"/>
    <w:basedOn w:val="935"/>
    <w:uiPriority w:val="99"/>
    <w:qFormat/>
    <w:pPr>
      <w:spacing w:after="0" w:line="240" w:lineRule="auto"/>
    </w:pPr>
    <w:tblPr/>
  </w:style>
  <w:style w:type="table" w:styleId="1054" w:customStyle="1">
    <w:name w:val="Grid Table 6 Colorful - Accent 4"/>
    <w:basedOn w:val="935"/>
    <w:uiPriority w:val="99"/>
    <w:qFormat/>
    <w:pPr>
      <w:spacing w:after="0" w:line="240" w:lineRule="auto"/>
    </w:pPr>
    <w:tblPr/>
  </w:style>
  <w:style w:type="table" w:styleId="1055" w:customStyle="1">
    <w:name w:val="Grid Table 6 Colorful - Accent 5"/>
    <w:basedOn w:val="935"/>
    <w:uiPriority w:val="99"/>
    <w:qFormat/>
    <w:pPr>
      <w:spacing w:after="0" w:line="240" w:lineRule="auto"/>
    </w:pPr>
    <w:tblPr/>
  </w:style>
  <w:style w:type="table" w:styleId="1056" w:customStyle="1">
    <w:name w:val="Grid Table 6 Colorful - Accent 6"/>
    <w:basedOn w:val="935"/>
    <w:uiPriority w:val="99"/>
    <w:qFormat/>
    <w:pPr>
      <w:spacing w:after="0" w:line="240" w:lineRule="auto"/>
    </w:pPr>
    <w:tblPr/>
  </w:style>
  <w:style w:type="table" w:styleId="1057" w:customStyle="1">
    <w:name w:val="Grid Table 7 Colorful"/>
    <w:basedOn w:val="935"/>
    <w:uiPriority w:val="99"/>
    <w:qFormat/>
    <w:pPr>
      <w:spacing w:after="0" w:line="240" w:lineRule="auto"/>
    </w:pPr>
    <w:tblPr/>
  </w:style>
  <w:style w:type="table" w:styleId="1058" w:customStyle="1">
    <w:name w:val="Grid Table 7 Colorful - Accent 1"/>
    <w:basedOn w:val="935"/>
    <w:uiPriority w:val="99"/>
    <w:qFormat/>
    <w:pPr>
      <w:spacing w:after="0" w:line="240" w:lineRule="auto"/>
    </w:pPr>
    <w:tblPr/>
  </w:style>
  <w:style w:type="table" w:styleId="1059" w:customStyle="1">
    <w:name w:val="Grid Table 7 Colorful - Accent 2"/>
    <w:basedOn w:val="935"/>
    <w:uiPriority w:val="99"/>
    <w:qFormat/>
    <w:pPr>
      <w:spacing w:after="0" w:line="240" w:lineRule="auto"/>
    </w:pPr>
    <w:tblPr/>
  </w:style>
  <w:style w:type="table" w:styleId="1060" w:customStyle="1">
    <w:name w:val="Grid Table 7 Colorful - Accent 3"/>
    <w:basedOn w:val="935"/>
    <w:uiPriority w:val="99"/>
    <w:qFormat/>
    <w:pPr>
      <w:spacing w:after="0" w:line="240" w:lineRule="auto"/>
    </w:pPr>
    <w:tblPr/>
  </w:style>
  <w:style w:type="table" w:styleId="1061" w:customStyle="1">
    <w:name w:val="Grid Table 7 Colorful - Accent 4"/>
    <w:basedOn w:val="935"/>
    <w:uiPriority w:val="99"/>
    <w:qFormat/>
    <w:pPr>
      <w:spacing w:after="0" w:line="240" w:lineRule="auto"/>
    </w:pPr>
    <w:tblPr/>
  </w:style>
  <w:style w:type="table" w:styleId="1062" w:customStyle="1">
    <w:name w:val="Grid Table 7 Colorful - Accent 5"/>
    <w:basedOn w:val="935"/>
    <w:uiPriority w:val="99"/>
    <w:qFormat/>
    <w:pPr>
      <w:spacing w:after="0" w:line="240" w:lineRule="auto"/>
    </w:pPr>
    <w:tblPr/>
  </w:style>
  <w:style w:type="table" w:styleId="1063" w:customStyle="1">
    <w:name w:val="Grid Table 7 Colorful - Accent 6"/>
    <w:basedOn w:val="935"/>
    <w:uiPriority w:val="99"/>
    <w:qFormat/>
    <w:pPr>
      <w:spacing w:after="0" w:line="240" w:lineRule="auto"/>
    </w:pPr>
    <w:tblPr/>
  </w:style>
  <w:style w:type="table" w:styleId="1064" w:customStyle="1">
    <w:name w:val="List Table 1 Light"/>
    <w:basedOn w:val="935"/>
    <w:uiPriority w:val="99"/>
    <w:qFormat/>
    <w:pPr>
      <w:spacing w:after="0" w:line="240" w:lineRule="auto"/>
    </w:pPr>
    <w:tblPr/>
  </w:style>
  <w:style w:type="table" w:styleId="1065" w:customStyle="1">
    <w:name w:val="List Table 1 Light - Accent 1"/>
    <w:basedOn w:val="935"/>
    <w:uiPriority w:val="99"/>
    <w:qFormat/>
    <w:pPr>
      <w:spacing w:after="0" w:line="240" w:lineRule="auto"/>
    </w:pPr>
    <w:tblPr/>
  </w:style>
  <w:style w:type="table" w:styleId="1066" w:customStyle="1">
    <w:name w:val="List Table 1 Light - Accent 2"/>
    <w:basedOn w:val="935"/>
    <w:uiPriority w:val="99"/>
    <w:qFormat/>
    <w:pPr>
      <w:spacing w:after="0" w:line="240" w:lineRule="auto"/>
    </w:pPr>
    <w:tblPr/>
  </w:style>
  <w:style w:type="table" w:styleId="1067" w:customStyle="1">
    <w:name w:val="List Table 1 Light - Accent 3"/>
    <w:basedOn w:val="935"/>
    <w:uiPriority w:val="99"/>
    <w:qFormat/>
    <w:pPr>
      <w:spacing w:after="0" w:line="240" w:lineRule="auto"/>
    </w:pPr>
    <w:tblPr/>
  </w:style>
  <w:style w:type="table" w:styleId="1068" w:customStyle="1">
    <w:name w:val="List Table 1 Light - Accent 4"/>
    <w:basedOn w:val="935"/>
    <w:uiPriority w:val="99"/>
    <w:qFormat/>
    <w:pPr>
      <w:spacing w:after="0" w:line="240" w:lineRule="auto"/>
    </w:pPr>
    <w:tblPr/>
  </w:style>
  <w:style w:type="table" w:styleId="1069" w:customStyle="1">
    <w:name w:val="List Table 1 Light - Accent 5"/>
    <w:basedOn w:val="935"/>
    <w:uiPriority w:val="99"/>
    <w:qFormat/>
    <w:pPr>
      <w:spacing w:after="0" w:line="240" w:lineRule="auto"/>
    </w:pPr>
    <w:tblPr/>
  </w:style>
  <w:style w:type="table" w:styleId="1070" w:customStyle="1">
    <w:name w:val="List Table 1 Light - Accent 6"/>
    <w:basedOn w:val="935"/>
    <w:uiPriority w:val="99"/>
    <w:qFormat/>
    <w:pPr>
      <w:spacing w:after="0" w:line="240" w:lineRule="auto"/>
    </w:pPr>
    <w:tblPr/>
  </w:style>
  <w:style w:type="table" w:styleId="1071" w:customStyle="1">
    <w:name w:val="List Table 2"/>
    <w:basedOn w:val="935"/>
    <w:uiPriority w:val="99"/>
    <w:qFormat/>
    <w:pPr>
      <w:spacing w:after="0" w:line="240" w:lineRule="auto"/>
    </w:pPr>
    <w:tblPr/>
  </w:style>
  <w:style w:type="table" w:styleId="1072" w:customStyle="1">
    <w:name w:val="List Table 2 - Accent 1"/>
    <w:basedOn w:val="935"/>
    <w:uiPriority w:val="99"/>
    <w:qFormat/>
    <w:pPr>
      <w:spacing w:after="0" w:line="240" w:lineRule="auto"/>
    </w:pPr>
    <w:tblPr/>
  </w:style>
  <w:style w:type="table" w:styleId="1073" w:customStyle="1">
    <w:name w:val="List Table 2 - Accent 2"/>
    <w:basedOn w:val="935"/>
    <w:uiPriority w:val="99"/>
    <w:qFormat/>
    <w:pPr>
      <w:spacing w:after="0" w:line="240" w:lineRule="auto"/>
    </w:pPr>
    <w:tblPr/>
  </w:style>
  <w:style w:type="table" w:styleId="1074" w:customStyle="1">
    <w:name w:val="List Table 2 - Accent 3"/>
    <w:basedOn w:val="935"/>
    <w:uiPriority w:val="99"/>
    <w:qFormat/>
    <w:pPr>
      <w:spacing w:after="0" w:line="240" w:lineRule="auto"/>
    </w:pPr>
    <w:tblPr/>
  </w:style>
  <w:style w:type="table" w:styleId="1075" w:customStyle="1">
    <w:name w:val="List Table 2 - Accent 4"/>
    <w:basedOn w:val="935"/>
    <w:uiPriority w:val="99"/>
    <w:qFormat/>
    <w:pPr>
      <w:spacing w:after="0" w:line="240" w:lineRule="auto"/>
    </w:pPr>
    <w:tblPr/>
  </w:style>
  <w:style w:type="table" w:styleId="1076" w:customStyle="1">
    <w:name w:val="List Table 2 - Accent 5"/>
    <w:basedOn w:val="935"/>
    <w:uiPriority w:val="99"/>
    <w:qFormat/>
    <w:pPr>
      <w:spacing w:after="0" w:line="240" w:lineRule="auto"/>
    </w:pPr>
    <w:tblPr/>
  </w:style>
  <w:style w:type="table" w:styleId="1077" w:customStyle="1">
    <w:name w:val="List Table 2 - Accent 6"/>
    <w:basedOn w:val="935"/>
    <w:uiPriority w:val="99"/>
    <w:qFormat/>
    <w:pPr>
      <w:spacing w:after="0" w:line="240" w:lineRule="auto"/>
    </w:pPr>
    <w:tblPr/>
  </w:style>
  <w:style w:type="table" w:styleId="1078" w:customStyle="1">
    <w:name w:val="List Table 3"/>
    <w:basedOn w:val="935"/>
    <w:uiPriority w:val="99"/>
    <w:qFormat/>
    <w:pPr>
      <w:spacing w:after="0" w:line="240" w:lineRule="auto"/>
    </w:pPr>
    <w:tblPr/>
  </w:style>
  <w:style w:type="table" w:styleId="1079" w:customStyle="1">
    <w:name w:val="List Table 3 - Accent 1"/>
    <w:basedOn w:val="935"/>
    <w:uiPriority w:val="99"/>
    <w:qFormat/>
    <w:pPr>
      <w:spacing w:after="0" w:line="240" w:lineRule="auto"/>
    </w:pPr>
    <w:tblPr/>
  </w:style>
  <w:style w:type="table" w:styleId="1080" w:customStyle="1">
    <w:name w:val="List Table 3 - Accent 2"/>
    <w:basedOn w:val="935"/>
    <w:uiPriority w:val="99"/>
    <w:qFormat/>
    <w:pPr>
      <w:spacing w:after="0" w:line="240" w:lineRule="auto"/>
    </w:pPr>
    <w:tblPr/>
  </w:style>
  <w:style w:type="table" w:styleId="1081" w:customStyle="1">
    <w:name w:val="List Table 3 - Accent 3"/>
    <w:basedOn w:val="935"/>
    <w:uiPriority w:val="99"/>
    <w:qFormat/>
    <w:pPr>
      <w:spacing w:after="0" w:line="240" w:lineRule="auto"/>
    </w:pPr>
    <w:tblPr/>
  </w:style>
  <w:style w:type="table" w:styleId="1082" w:customStyle="1">
    <w:name w:val="List Table 3 - Accent 4"/>
    <w:basedOn w:val="935"/>
    <w:uiPriority w:val="99"/>
    <w:qFormat/>
    <w:pPr>
      <w:spacing w:after="0" w:line="240" w:lineRule="auto"/>
    </w:pPr>
    <w:tblPr/>
  </w:style>
  <w:style w:type="table" w:styleId="1083" w:customStyle="1">
    <w:name w:val="List Table 3 - Accent 5"/>
    <w:basedOn w:val="935"/>
    <w:uiPriority w:val="99"/>
    <w:qFormat/>
    <w:pPr>
      <w:spacing w:after="0" w:line="240" w:lineRule="auto"/>
    </w:pPr>
    <w:tblPr/>
  </w:style>
  <w:style w:type="table" w:styleId="1084" w:customStyle="1">
    <w:name w:val="List Table 3 - Accent 6"/>
    <w:basedOn w:val="935"/>
    <w:uiPriority w:val="99"/>
    <w:qFormat/>
    <w:pPr>
      <w:spacing w:after="0" w:line="240" w:lineRule="auto"/>
    </w:pPr>
    <w:tblPr/>
  </w:style>
  <w:style w:type="table" w:styleId="1085" w:customStyle="1">
    <w:name w:val="List Table 4"/>
    <w:basedOn w:val="935"/>
    <w:uiPriority w:val="99"/>
    <w:qFormat/>
    <w:pPr>
      <w:spacing w:after="0" w:line="240" w:lineRule="auto"/>
    </w:pPr>
    <w:tblPr/>
  </w:style>
  <w:style w:type="table" w:styleId="1086" w:customStyle="1">
    <w:name w:val="List Table 4 - Accent 1"/>
    <w:basedOn w:val="935"/>
    <w:uiPriority w:val="99"/>
    <w:qFormat/>
    <w:pPr>
      <w:spacing w:after="0" w:line="240" w:lineRule="auto"/>
    </w:pPr>
    <w:tblPr/>
  </w:style>
  <w:style w:type="table" w:styleId="1087" w:customStyle="1">
    <w:name w:val="List Table 4 - Accent 2"/>
    <w:basedOn w:val="935"/>
    <w:uiPriority w:val="99"/>
    <w:qFormat/>
    <w:pPr>
      <w:spacing w:after="0" w:line="240" w:lineRule="auto"/>
    </w:pPr>
    <w:tblPr/>
  </w:style>
  <w:style w:type="table" w:styleId="1088" w:customStyle="1">
    <w:name w:val="List Table 4 - Accent 3"/>
    <w:basedOn w:val="935"/>
    <w:uiPriority w:val="99"/>
    <w:qFormat/>
    <w:pPr>
      <w:spacing w:after="0" w:line="240" w:lineRule="auto"/>
    </w:pPr>
    <w:tblPr/>
  </w:style>
  <w:style w:type="table" w:styleId="1089" w:customStyle="1">
    <w:name w:val="List Table 4 - Accent 4"/>
    <w:basedOn w:val="935"/>
    <w:uiPriority w:val="99"/>
    <w:qFormat/>
    <w:pPr>
      <w:spacing w:after="0" w:line="240" w:lineRule="auto"/>
    </w:pPr>
    <w:tblPr/>
  </w:style>
  <w:style w:type="table" w:styleId="1090" w:customStyle="1">
    <w:name w:val="List Table 4 - Accent 5"/>
    <w:basedOn w:val="935"/>
    <w:uiPriority w:val="99"/>
    <w:qFormat/>
    <w:pPr>
      <w:spacing w:after="0" w:line="240" w:lineRule="auto"/>
    </w:pPr>
    <w:tblPr/>
  </w:style>
  <w:style w:type="table" w:styleId="1091" w:customStyle="1">
    <w:name w:val="List Table 4 - Accent 6"/>
    <w:basedOn w:val="935"/>
    <w:uiPriority w:val="99"/>
    <w:qFormat/>
    <w:pPr>
      <w:spacing w:after="0" w:line="240" w:lineRule="auto"/>
    </w:pPr>
    <w:tblPr/>
  </w:style>
  <w:style w:type="table" w:styleId="1092" w:customStyle="1">
    <w:name w:val="List Table 5 Dark"/>
    <w:basedOn w:val="935"/>
    <w:uiPriority w:val="99"/>
    <w:qFormat/>
    <w:pPr>
      <w:spacing w:after="0" w:line="240" w:lineRule="auto"/>
    </w:pPr>
    <w:tblPr/>
  </w:style>
  <w:style w:type="table" w:styleId="1093" w:customStyle="1">
    <w:name w:val="List Table 5 Dark - Accent 1"/>
    <w:basedOn w:val="935"/>
    <w:uiPriority w:val="99"/>
    <w:qFormat/>
    <w:pPr>
      <w:spacing w:after="0" w:line="240" w:lineRule="auto"/>
    </w:pPr>
    <w:tblPr/>
  </w:style>
  <w:style w:type="table" w:styleId="1094" w:customStyle="1">
    <w:name w:val="List Table 5 Dark - Accent 2"/>
    <w:basedOn w:val="935"/>
    <w:uiPriority w:val="99"/>
    <w:qFormat/>
    <w:pPr>
      <w:spacing w:after="0" w:line="240" w:lineRule="auto"/>
    </w:pPr>
    <w:tblPr/>
  </w:style>
  <w:style w:type="table" w:styleId="1095" w:customStyle="1">
    <w:name w:val="List Table 5 Dark - Accent 3"/>
    <w:basedOn w:val="935"/>
    <w:uiPriority w:val="99"/>
    <w:qFormat/>
    <w:pPr>
      <w:spacing w:after="0" w:line="240" w:lineRule="auto"/>
    </w:pPr>
    <w:tblPr/>
  </w:style>
  <w:style w:type="table" w:styleId="1096" w:customStyle="1">
    <w:name w:val="List Table 5 Dark - Accent 4"/>
    <w:basedOn w:val="935"/>
    <w:uiPriority w:val="99"/>
    <w:qFormat/>
    <w:pPr>
      <w:spacing w:after="0" w:line="240" w:lineRule="auto"/>
    </w:pPr>
    <w:tblPr/>
  </w:style>
  <w:style w:type="table" w:styleId="1097" w:customStyle="1">
    <w:name w:val="List Table 5 Dark - Accent 5"/>
    <w:basedOn w:val="935"/>
    <w:uiPriority w:val="99"/>
    <w:qFormat/>
    <w:pPr>
      <w:spacing w:after="0" w:line="240" w:lineRule="auto"/>
    </w:pPr>
    <w:tblPr/>
  </w:style>
  <w:style w:type="table" w:styleId="1098" w:customStyle="1">
    <w:name w:val="List Table 5 Dark - Accent 6"/>
    <w:basedOn w:val="935"/>
    <w:uiPriority w:val="99"/>
    <w:qFormat/>
    <w:pPr>
      <w:spacing w:after="0" w:line="240" w:lineRule="auto"/>
    </w:pPr>
    <w:tblPr/>
  </w:style>
  <w:style w:type="table" w:styleId="1099" w:customStyle="1">
    <w:name w:val="List Table 6 Colorful"/>
    <w:basedOn w:val="935"/>
    <w:uiPriority w:val="99"/>
    <w:qFormat/>
    <w:pPr>
      <w:spacing w:after="0" w:line="240" w:lineRule="auto"/>
    </w:pPr>
    <w:tblPr/>
  </w:style>
  <w:style w:type="table" w:styleId="1100" w:customStyle="1">
    <w:name w:val="List Table 6 Colorful - Accent 1"/>
    <w:basedOn w:val="935"/>
    <w:uiPriority w:val="99"/>
    <w:qFormat/>
    <w:pPr>
      <w:spacing w:after="0" w:line="240" w:lineRule="auto"/>
    </w:pPr>
    <w:tblPr/>
  </w:style>
  <w:style w:type="table" w:styleId="1101" w:customStyle="1">
    <w:name w:val="List Table 6 Colorful - Accent 2"/>
    <w:basedOn w:val="935"/>
    <w:uiPriority w:val="99"/>
    <w:qFormat/>
    <w:pPr>
      <w:spacing w:after="0" w:line="240" w:lineRule="auto"/>
    </w:pPr>
    <w:tblPr/>
  </w:style>
  <w:style w:type="table" w:styleId="1102" w:customStyle="1">
    <w:name w:val="List Table 6 Colorful - Accent 3"/>
    <w:basedOn w:val="935"/>
    <w:uiPriority w:val="99"/>
    <w:qFormat/>
    <w:pPr>
      <w:spacing w:after="0" w:line="240" w:lineRule="auto"/>
    </w:pPr>
    <w:tblPr/>
  </w:style>
  <w:style w:type="table" w:styleId="1103" w:customStyle="1">
    <w:name w:val="List Table 6 Colorful - Accent 4"/>
    <w:basedOn w:val="935"/>
    <w:uiPriority w:val="99"/>
    <w:qFormat/>
    <w:pPr>
      <w:spacing w:after="0" w:line="240" w:lineRule="auto"/>
    </w:pPr>
    <w:tblPr/>
  </w:style>
  <w:style w:type="table" w:styleId="1104" w:customStyle="1">
    <w:name w:val="List Table 6 Colorful - Accent 5"/>
    <w:basedOn w:val="935"/>
    <w:uiPriority w:val="99"/>
    <w:qFormat/>
    <w:pPr>
      <w:spacing w:after="0" w:line="240" w:lineRule="auto"/>
    </w:pPr>
    <w:tblPr/>
  </w:style>
  <w:style w:type="table" w:styleId="1105" w:customStyle="1">
    <w:name w:val="List Table 6 Colorful - Accent 6"/>
    <w:basedOn w:val="935"/>
    <w:uiPriority w:val="99"/>
    <w:qFormat/>
    <w:pPr>
      <w:spacing w:after="0" w:line="240" w:lineRule="auto"/>
    </w:pPr>
    <w:tblPr/>
  </w:style>
  <w:style w:type="table" w:styleId="1106" w:customStyle="1">
    <w:name w:val="List Table 7 Colorful"/>
    <w:basedOn w:val="935"/>
    <w:uiPriority w:val="99"/>
    <w:qFormat/>
    <w:pPr>
      <w:spacing w:after="0" w:line="240" w:lineRule="auto"/>
    </w:pPr>
    <w:tblPr/>
  </w:style>
  <w:style w:type="table" w:styleId="1107" w:customStyle="1">
    <w:name w:val="List Table 7 Colorful - Accent 1"/>
    <w:basedOn w:val="935"/>
    <w:uiPriority w:val="99"/>
    <w:qFormat/>
    <w:pPr>
      <w:spacing w:after="0" w:line="240" w:lineRule="auto"/>
    </w:pPr>
    <w:tblPr/>
  </w:style>
  <w:style w:type="table" w:styleId="1108" w:customStyle="1">
    <w:name w:val="List Table 7 Colorful - Accent 2"/>
    <w:basedOn w:val="935"/>
    <w:uiPriority w:val="99"/>
    <w:qFormat/>
    <w:pPr>
      <w:spacing w:after="0" w:line="240" w:lineRule="auto"/>
    </w:pPr>
    <w:tblPr/>
  </w:style>
  <w:style w:type="table" w:styleId="1109" w:customStyle="1">
    <w:name w:val="List Table 7 Colorful - Accent 3"/>
    <w:basedOn w:val="935"/>
    <w:uiPriority w:val="99"/>
    <w:qFormat/>
    <w:pPr>
      <w:spacing w:after="0" w:line="240" w:lineRule="auto"/>
    </w:pPr>
    <w:tblPr/>
  </w:style>
  <w:style w:type="table" w:styleId="1110" w:customStyle="1">
    <w:name w:val="List Table 7 Colorful - Accent 4"/>
    <w:basedOn w:val="935"/>
    <w:uiPriority w:val="99"/>
    <w:qFormat/>
    <w:pPr>
      <w:spacing w:after="0" w:line="240" w:lineRule="auto"/>
    </w:pPr>
    <w:tblPr/>
  </w:style>
  <w:style w:type="table" w:styleId="1111" w:customStyle="1">
    <w:name w:val="List Table 7 Colorful - Accent 5"/>
    <w:basedOn w:val="935"/>
    <w:uiPriority w:val="99"/>
    <w:qFormat/>
    <w:pPr>
      <w:spacing w:after="0" w:line="240" w:lineRule="auto"/>
    </w:pPr>
    <w:tblPr/>
  </w:style>
  <w:style w:type="table" w:styleId="1112" w:customStyle="1">
    <w:name w:val="List Table 7 Colorful - Accent 6"/>
    <w:basedOn w:val="935"/>
    <w:uiPriority w:val="99"/>
    <w:qFormat/>
    <w:pPr>
      <w:spacing w:after="0" w:line="240" w:lineRule="auto"/>
    </w:pPr>
    <w:tblPr/>
  </w:style>
  <w:style w:type="table" w:styleId="1113" w:customStyle="1">
    <w:name w:val="Lined - Accent"/>
    <w:basedOn w:val="935"/>
    <w:uiPriority w:val="99"/>
    <w:qFormat/>
    <w:pPr>
      <w:spacing w:after="0" w:line="240" w:lineRule="auto"/>
    </w:pPr>
    <w:rPr>
      <w:color w:val="404040"/>
    </w:rPr>
    <w:tblPr/>
  </w:style>
  <w:style w:type="table" w:styleId="1114" w:customStyle="1">
    <w:name w:val="Lined - Accent 1"/>
    <w:basedOn w:val="935"/>
    <w:uiPriority w:val="99"/>
    <w:qFormat/>
    <w:pPr>
      <w:spacing w:after="0" w:line="240" w:lineRule="auto"/>
    </w:pPr>
    <w:rPr>
      <w:color w:val="404040"/>
    </w:rPr>
    <w:tblPr/>
  </w:style>
  <w:style w:type="table" w:styleId="1115" w:customStyle="1">
    <w:name w:val="Lined - Accent 2"/>
    <w:basedOn w:val="935"/>
    <w:uiPriority w:val="99"/>
    <w:qFormat/>
    <w:pPr>
      <w:spacing w:after="0" w:line="240" w:lineRule="auto"/>
    </w:pPr>
    <w:rPr>
      <w:color w:val="404040"/>
    </w:rPr>
    <w:tblPr/>
  </w:style>
  <w:style w:type="table" w:styleId="1116" w:customStyle="1">
    <w:name w:val="Lined - Accent 3"/>
    <w:basedOn w:val="935"/>
    <w:uiPriority w:val="99"/>
    <w:qFormat/>
    <w:pPr>
      <w:spacing w:after="0" w:line="240" w:lineRule="auto"/>
    </w:pPr>
    <w:rPr>
      <w:color w:val="404040"/>
    </w:rPr>
    <w:tblPr/>
  </w:style>
  <w:style w:type="table" w:styleId="1117" w:customStyle="1">
    <w:name w:val="Lined - Accent 4"/>
    <w:basedOn w:val="935"/>
    <w:uiPriority w:val="99"/>
    <w:qFormat/>
    <w:pPr>
      <w:spacing w:after="0" w:line="240" w:lineRule="auto"/>
    </w:pPr>
    <w:rPr>
      <w:color w:val="404040"/>
    </w:rPr>
    <w:tblPr/>
  </w:style>
  <w:style w:type="table" w:styleId="1118" w:customStyle="1">
    <w:name w:val="Lined - Accent 5"/>
    <w:basedOn w:val="935"/>
    <w:uiPriority w:val="99"/>
    <w:qFormat/>
    <w:pPr>
      <w:spacing w:after="0" w:line="240" w:lineRule="auto"/>
    </w:pPr>
    <w:rPr>
      <w:color w:val="404040"/>
    </w:rPr>
    <w:tblPr/>
  </w:style>
  <w:style w:type="table" w:styleId="1119" w:customStyle="1">
    <w:name w:val="Lined - Accent 6"/>
    <w:basedOn w:val="935"/>
    <w:uiPriority w:val="99"/>
    <w:qFormat/>
    <w:pPr>
      <w:spacing w:after="0" w:line="240" w:lineRule="auto"/>
    </w:pPr>
    <w:rPr>
      <w:color w:val="404040"/>
    </w:rPr>
    <w:tblPr/>
  </w:style>
  <w:style w:type="table" w:styleId="1120" w:customStyle="1">
    <w:name w:val="Bordered &amp; Lined - Accent"/>
    <w:basedOn w:val="935"/>
    <w:uiPriority w:val="99"/>
    <w:qFormat/>
    <w:pPr>
      <w:spacing w:after="0" w:line="240" w:lineRule="auto"/>
    </w:pPr>
    <w:rPr>
      <w:color w:val="404040"/>
    </w:rPr>
    <w:tblPr/>
  </w:style>
  <w:style w:type="table" w:styleId="1121" w:customStyle="1">
    <w:name w:val="Bordered &amp; Lined - Accent 1"/>
    <w:basedOn w:val="935"/>
    <w:uiPriority w:val="99"/>
    <w:qFormat/>
    <w:pPr>
      <w:spacing w:after="0" w:line="240" w:lineRule="auto"/>
    </w:pPr>
    <w:rPr>
      <w:color w:val="404040"/>
    </w:rPr>
    <w:tblPr/>
  </w:style>
  <w:style w:type="table" w:styleId="1122" w:customStyle="1">
    <w:name w:val="Bordered &amp; Lined - Accent 2"/>
    <w:basedOn w:val="935"/>
    <w:uiPriority w:val="99"/>
    <w:qFormat/>
    <w:pPr>
      <w:spacing w:after="0" w:line="240" w:lineRule="auto"/>
    </w:pPr>
    <w:rPr>
      <w:color w:val="404040"/>
    </w:rPr>
    <w:tblPr/>
  </w:style>
  <w:style w:type="table" w:styleId="1123" w:customStyle="1">
    <w:name w:val="Bordered &amp; Lined - Accent 3"/>
    <w:basedOn w:val="935"/>
    <w:uiPriority w:val="99"/>
    <w:qFormat/>
    <w:pPr>
      <w:spacing w:after="0" w:line="240" w:lineRule="auto"/>
    </w:pPr>
    <w:rPr>
      <w:color w:val="404040"/>
    </w:rPr>
    <w:tblPr/>
  </w:style>
  <w:style w:type="table" w:styleId="1124" w:customStyle="1">
    <w:name w:val="Bordered &amp; Lined - Accent 4"/>
    <w:basedOn w:val="935"/>
    <w:uiPriority w:val="99"/>
    <w:qFormat/>
    <w:pPr>
      <w:spacing w:after="0" w:line="240" w:lineRule="auto"/>
    </w:pPr>
    <w:rPr>
      <w:color w:val="404040"/>
    </w:rPr>
    <w:tblPr/>
  </w:style>
  <w:style w:type="table" w:styleId="1125" w:customStyle="1">
    <w:name w:val="Bordered &amp; Lined - Accent 5"/>
    <w:basedOn w:val="935"/>
    <w:uiPriority w:val="99"/>
    <w:qFormat/>
    <w:pPr>
      <w:spacing w:after="0" w:line="240" w:lineRule="auto"/>
    </w:pPr>
    <w:rPr>
      <w:color w:val="404040"/>
    </w:rPr>
    <w:tblPr/>
  </w:style>
  <w:style w:type="table" w:styleId="1126" w:customStyle="1">
    <w:name w:val="Bordered &amp; Lined - Accent 6"/>
    <w:basedOn w:val="935"/>
    <w:uiPriority w:val="99"/>
    <w:qFormat/>
    <w:pPr>
      <w:spacing w:after="0" w:line="240" w:lineRule="auto"/>
    </w:pPr>
    <w:rPr>
      <w:color w:val="404040"/>
    </w:rPr>
    <w:tblPr/>
  </w:style>
  <w:style w:type="table" w:styleId="1127" w:customStyle="1">
    <w:name w:val="Bordered"/>
    <w:basedOn w:val="935"/>
    <w:uiPriority w:val="99"/>
    <w:qFormat/>
    <w:pPr>
      <w:spacing w:after="0" w:line="240" w:lineRule="auto"/>
    </w:pPr>
    <w:tblPr/>
  </w:style>
  <w:style w:type="table" w:styleId="1128" w:customStyle="1">
    <w:name w:val="Bordered - Accent 1"/>
    <w:basedOn w:val="935"/>
    <w:uiPriority w:val="99"/>
    <w:qFormat/>
    <w:pPr>
      <w:spacing w:after="0" w:line="240" w:lineRule="auto"/>
    </w:pPr>
    <w:tblPr/>
  </w:style>
  <w:style w:type="table" w:styleId="1129" w:customStyle="1">
    <w:name w:val="Bordered - Accent 2"/>
    <w:basedOn w:val="935"/>
    <w:uiPriority w:val="99"/>
    <w:qFormat/>
    <w:pPr>
      <w:spacing w:after="0" w:line="240" w:lineRule="auto"/>
    </w:pPr>
    <w:tblPr/>
  </w:style>
  <w:style w:type="table" w:styleId="1130" w:customStyle="1">
    <w:name w:val="Bordered - Accent 3"/>
    <w:basedOn w:val="935"/>
    <w:uiPriority w:val="99"/>
    <w:qFormat/>
    <w:pPr>
      <w:spacing w:after="0" w:line="240" w:lineRule="auto"/>
    </w:pPr>
    <w:tblPr/>
  </w:style>
  <w:style w:type="table" w:styleId="1131" w:customStyle="1">
    <w:name w:val="Bordered - Accent 4"/>
    <w:basedOn w:val="935"/>
    <w:uiPriority w:val="99"/>
    <w:qFormat/>
    <w:pPr>
      <w:spacing w:after="0" w:line="240" w:lineRule="auto"/>
    </w:pPr>
    <w:tblPr/>
  </w:style>
  <w:style w:type="table" w:styleId="1132" w:customStyle="1">
    <w:name w:val="Bordered - Accent 5"/>
    <w:basedOn w:val="935"/>
    <w:uiPriority w:val="99"/>
    <w:qFormat/>
    <w:pPr>
      <w:spacing w:after="0" w:line="240" w:lineRule="auto"/>
    </w:pPr>
    <w:tblPr/>
  </w:style>
  <w:style w:type="table" w:styleId="1133" w:customStyle="1">
    <w:name w:val="Bordered - Accent 6"/>
    <w:basedOn w:val="935"/>
    <w:uiPriority w:val="99"/>
    <w:qFormat/>
    <w:pPr>
      <w:spacing w:after="0" w:line="240" w:lineRule="auto"/>
    </w:pPr>
    <w:tblPr/>
  </w:style>
  <w:style w:type="paragraph" w:styleId="1134" w:customStyle="1">
    <w:name w:val="TOC Heading"/>
    <w:uiPriority w:val="39"/>
    <w:unhideWhenUsed/>
    <w:qFormat/>
    <w:rPr>
      <w:rFonts w:hint="default" w:ascii="Times New Roman" w:hAnsi="Times New Roman" w:eastAsia="宋体" w:cs="Times New Roman"/>
    </w:rPr>
  </w:style>
  <w:style w:type="paragraph" w:styleId="1135" w:customStyle="1">
    <w:name w:val="Char Char Char Char Char Char Char Char Char Char Char Char Char"/>
    <w:basedOn w:val="891"/>
    <w:next w:val="890"/>
    <w:uiPriority w:val="0"/>
    <w:qFormat/>
    <w:pPr>
      <w:ind w:firstLine="3584"/>
      <w:spacing w:before="0" w:after="160" w:line="240" w:lineRule="exact"/>
      <w:tabs>
        <w:tab w:val="left" w:pos="401" w:leader="none"/>
        <w:tab w:val="center" w:pos="1843" w:leader="none"/>
      </w:tabs>
    </w:pPr>
  </w:style>
  <w:style w:type="paragraph" w:styleId="1136" w:customStyle="1">
    <w:name w:val="段"/>
    <w:next w:val="890"/>
    <w:uiPriority w:val="0"/>
    <w:qFormat/>
    <w:pPr>
      <w:ind w:firstLine="200"/>
      <w:jc w:val="both"/>
      <w:spacing w:line="360" w:lineRule="auto"/>
    </w:pPr>
    <w:rPr>
      <w:rFonts w:hint="default" w:ascii="宋体" w:hAnsi="Times New Roman" w:eastAsia="宋体" w:cs="Times New Roman"/>
      <w:sz w:val="24"/>
      <w:szCs w:val="22"/>
      <w:lang w:eastAsia="zh-CN"/>
    </w:rPr>
  </w:style>
  <w:style w:type="paragraph" w:styleId="1137" w:customStyle="1">
    <w:name w:val="目录 71"/>
    <w:next w:val="890"/>
    <w:uiPriority w:val="0"/>
    <w:qFormat/>
    <w:pPr>
      <w:ind w:left="2125"/>
      <w:jc w:val="both"/>
    </w:pPr>
    <w:rPr>
      <w:rFonts w:hint="default" w:ascii="Times New Roman" w:hAnsi="Times New Roman" w:eastAsia="宋体" w:cs="Times New Roman"/>
      <w:sz w:val="21"/>
      <w:lang w:eastAsia="zh-CN"/>
    </w:rPr>
  </w:style>
  <w:style w:type="character" w:styleId="1138" w:customStyle="1">
    <w:name w:val="批注框文本 Char"/>
    <w:link w:val="890"/>
    <w:uiPriority w:val="0"/>
    <w:qFormat/>
    <w:rPr>
      <w:sz w:val="20"/>
    </w:rPr>
  </w:style>
  <w:style w:type="character" w:styleId="1139" w:customStyle="1">
    <w:name w:val="标题 3 Char"/>
    <w:link w:val="890"/>
    <w:uiPriority w:val="0"/>
    <w:qFormat/>
    <w:rPr>
      <w:b/>
      <w:sz w:val="20"/>
    </w:rPr>
  </w:style>
  <w:style w:type="character" w:styleId="1140" w:customStyle="1">
    <w:name w:val="Andy_正文 Char"/>
    <w:link w:val="890"/>
    <w:uiPriority w:val="0"/>
    <w:qFormat/>
    <w:rPr>
      <w:sz w:val="20"/>
    </w:rPr>
  </w:style>
  <w:style w:type="character" w:styleId="1141" w:customStyle="1">
    <w:name w:val="明显参考1"/>
    <w:link w:val="890"/>
    <w:uiPriority w:val="0"/>
    <w:qFormat/>
    <w:rPr>
      <w:b/>
      <w:sz w:val="20"/>
    </w:rPr>
  </w:style>
  <w:style w:type="character" w:styleId="1142" w:customStyle="1">
    <w:name w:val="正文文本缩进 2 Char"/>
    <w:link w:val="890"/>
    <w:uiPriority w:val="0"/>
    <w:qFormat/>
    <w:rPr>
      <w:sz w:val="20"/>
    </w:rPr>
  </w:style>
  <w:style w:type="character" w:styleId="1143" w:customStyle="1">
    <w:name w:val="书籍标题1"/>
    <w:link w:val="890"/>
    <w:uiPriority w:val="0"/>
    <w:qFormat/>
    <w:rPr>
      <w:b/>
      <w:i/>
      <w:sz w:val="20"/>
    </w:rPr>
  </w:style>
  <w:style w:type="character" w:styleId="1144" w:customStyle="1">
    <w:name w:val="列出段落 Char"/>
    <w:link w:val="890"/>
    <w:uiPriority w:val="0"/>
    <w:qFormat/>
    <w:rPr>
      <w:sz w:val="20"/>
    </w:rPr>
  </w:style>
  <w:style w:type="character" w:styleId="1145" w:customStyle="1">
    <w:name w:val="不明显强调1"/>
    <w:link w:val="890"/>
    <w:uiPriority w:val="0"/>
    <w:qFormat/>
    <w:rPr>
      <w:i/>
      <w:sz w:val="20"/>
    </w:rPr>
  </w:style>
  <w:style w:type="character" w:styleId="1146" w:customStyle="1">
    <w:name w:val="标题 4 Char"/>
    <w:link w:val="890"/>
    <w:uiPriority w:val="0"/>
    <w:qFormat/>
    <w:rPr>
      <w:b/>
      <w:sz w:val="20"/>
    </w:rPr>
  </w:style>
  <w:style w:type="character" w:styleId="1147" w:customStyle="1">
    <w:name w:val="title_emph1"/>
    <w:link w:val="890"/>
    <w:uiPriority w:val="0"/>
    <w:qFormat/>
    <w:rPr>
      <w:b/>
      <w:sz w:val="20"/>
    </w:rPr>
  </w:style>
  <w:style w:type="character" w:styleId="1148" w:customStyle="1">
    <w:name w:val="不明显参考1"/>
    <w:link w:val="890"/>
    <w:uiPriority w:val="0"/>
    <w:qFormat/>
    <w:rPr>
      <w:sz w:val="20"/>
    </w:rPr>
  </w:style>
  <w:style w:type="character" w:styleId="1149" w:customStyle="1">
    <w:name w:val="_正文段落 Char"/>
    <w:link w:val="890"/>
    <w:uiPriority w:val="0"/>
    <w:qFormat/>
    <w:rPr>
      <w:sz w:val="20"/>
    </w:rPr>
  </w:style>
  <w:style w:type="character" w:styleId="1150" w:customStyle="1">
    <w:name w:val="正文缩进 Char"/>
    <w:link w:val="890"/>
    <w:uiPriority w:val="0"/>
    <w:qFormat/>
    <w:rPr>
      <w:sz w:val="20"/>
    </w:rPr>
  </w:style>
  <w:style w:type="character" w:styleId="1151" w:customStyle="1">
    <w:name w:val="Andy_3级 Char"/>
    <w:link w:val="1152"/>
    <w:uiPriority w:val="0"/>
    <w:qFormat/>
    <w:rPr>
      <w:rFonts w:ascii="Calibri" w:hAnsi="Calibri"/>
      <w:sz w:val="24"/>
      <w:lang w:val="zh-CN"/>
    </w:rPr>
  </w:style>
  <w:style w:type="paragraph" w:styleId="1152" w:customStyle="1">
    <w:name w:val="Andy_3级"/>
    <w:basedOn w:val="890"/>
    <w:link w:val="1151"/>
    <w:uiPriority w:val="0"/>
    <w:qFormat/>
    <w:pPr>
      <w:numPr>
        <w:ilvl w:val="2"/>
        <w:numId w:val="1"/>
      </w:numPr>
      <w:spacing w:line="360" w:lineRule="auto"/>
    </w:pPr>
    <w:rPr>
      <w:rFonts w:ascii="Calibri" w:hAnsi="Calibri"/>
      <w:sz w:val="24"/>
      <w:lang w:val="zh-CN"/>
    </w:rPr>
  </w:style>
  <w:style w:type="character" w:styleId="1153" w:customStyle="1">
    <w:name w:val="纯文本 Char1"/>
    <w:link w:val="890"/>
    <w:uiPriority w:val="0"/>
    <w:qFormat/>
    <w:rPr>
      <w:sz w:val="20"/>
    </w:rPr>
  </w:style>
  <w:style w:type="character" w:styleId="1154" w:customStyle="1">
    <w:name w:val="para1"/>
    <w:link w:val="890"/>
    <w:uiPriority w:val="0"/>
    <w:qFormat/>
    <w:rPr>
      <w:sz w:val="20"/>
    </w:rPr>
  </w:style>
  <w:style w:type="character" w:styleId="1155" w:customStyle="1">
    <w:name w:val="a-size-large1"/>
    <w:link w:val="890"/>
    <w:uiPriority w:val="0"/>
    <w:qFormat/>
    <w:rPr>
      <w:sz w:val="20"/>
    </w:rPr>
  </w:style>
  <w:style w:type="character" w:styleId="1156" w:customStyle="1">
    <w:name w:val="明显强调1"/>
    <w:link w:val="890"/>
    <w:uiPriority w:val="0"/>
    <w:qFormat/>
    <w:rPr>
      <w:i/>
      <w:sz w:val="20"/>
    </w:rPr>
  </w:style>
  <w:style w:type="character" w:styleId="1157" w:customStyle="1">
    <w:name w:val="Plain Text Char Char"/>
    <w:link w:val="890"/>
    <w:uiPriority w:val="0"/>
    <w:qFormat/>
    <w:rPr>
      <w:sz w:val="20"/>
    </w:rPr>
  </w:style>
  <w:style w:type="character" w:styleId="1158" w:customStyle="1">
    <w:name w:val="批注文字 Char"/>
    <w:link w:val="890"/>
    <w:uiPriority w:val="99"/>
    <w:qFormat/>
    <w:rPr>
      <w:sz w:val="20"/>
    </w:rPr>
  </w:style>
  <w:style w:type="character" w:styleId="1159" w:customStyle="1">
    <w:name w:val="Andy Char"/>
    <w:link w:val="1160"/>
    <w:uiPriority w:val="0"/>
    <w:qFormat/>
    <w:rPr>
      <w:rFonts w:ascii="仿宋_GB2312" w:hAnsi="仿宋" w:eastAsia="仿宋_GB2312"/>
      <w:color w:val="000000"/>
      <w:sz w:val="28"/>
      <w:szCs w:val="28"/>
    </w:rPr>
  </w:style>
  <w:style w:type="paragraph" w:styleId="1160" w:customStyle="1">
    <w:name w:val="Andy"/>
    <w:basedOn w:val="890"/>
    <w:link w:val="1159"/>
    <w:uiPriority w:val="0"/>
    <w:qFormat/>
    <w:pPr>
      <w:ind w:firstLine="560"/>
      <w:spacing w:line="360" w:lineRule="auto"/>
    </w:pPr>
    <w:rPr>
      <w:rFonts w:ascii="仿宋_GB2312" w:hAnsi="仿宋" w:eastAsia="仿宋_GB2312"/>
      <w:color w:val="000000"/>
      <w:sz w:val="28"/>
      <w:szCs w:val="28"/>
    </w:rPr>
  </w:style>
  <w:style w:type="character" w:styleId="1161" w:customStyle="1">
    <w:name w:val="批注主题 Char"/>
    <w:link w:val="890"/>
    <w:uiPriority w:val="0"/>
    <w:qFormat/>
    <w:rPr>
      <w:b/>
      <w:sz w:val="20"/>
    </w:rPr>
  </w:style>
  <w:style w:type="paragraph" w:styleId="1162" w:customStyle="1">
    <w:name w:val="目录 32"/>
    <w:basedOn w:val="890"/>
    <w:next w:val="890"/>
    <w:uiPriority w:val="0"/>
    <w:qFormat/>
    <w:pPr>
      <w:ind w:left="840"/>
    </w:pPr>
  </w:style>
  <w:style w:type="paragraph" w:styleId="1163" w:customStyle="1">
    <w:name w:val="Andy_4级"/>
    <w:basedOn w:val="890"/>
    <w:uiPriority w:val="0"/>
    <w:qFormat/>
    <w:pPr>
      <w:ind w:left="420" w:firstLine="510"/>
      <w:spacing w:line="360" w:lineRule="auto"/>
      <w:tabs>
        <w:tab w:val="left" w:pos="420" w:leader="none"/>
      </w:tabs>
    </w:pPr>
    <w:rPr>
      <w:rFonts w:ascii="Calibri" w:hAnsi="Calibri"/>
      <w:sz w:val="24"/>
    </w:rPr>
  </w:style>
  <w:style w:type="paragraph" w:styleId="1164" w:customStyle="1">
    <w:name w:val="正文1"/>
    <w:basedOn w:val="890"/>
    <w:next w:val="890"/>
    <w:uiPriority w:val="0"/>
    <w:qFormat/>
    <w:pPr>
      <w:ind w:left="420" w:firstLine="527"/>
      <w:spacing w:before="120" w:line="360" w:lineRule="auto"/>
    </w:pPr>
    <w:rPr>
      <w:rFonts w:ascii="宋体" w:hAnsi="宋体"/>
    </w:rPr>
  </w:style>
  <w:style w:type="paragraph" w:styleId="1165" w:customStyle="1">
    <w:name w:val="Andy_一级"/>
    <w:basedOn w:val="890"/>
    <w:uiPriority w:val="0"/>
    <w:qFormat/>
    <w:pPr>
      <w:ind w:left="420" w:hanging="420"/>
      <w:keepNext/>
      <w:spacing w:line="360" w:lineRule="auto"/>
      <w:tabs>
        <w:tab w:val="left" w:pos="420" w:leader="none"/>
      </w:tabs>
    </w:pPr>
    <w:rPr>
      <w:rFonts w:ascii="Calibri" w:hAnsi="Calibri"/>
      <w:b/>
      <w:sz w:val="24"/>
      <w:szCs w:val="22"/>
    </w:rPr>
  </w:style>
  <w:style w:type="paragraph" w:styleId="1166" w:customStyle="1">
    <w:name w:val="Char"/>
    <w:basedOn w:val="890"/>
    <w:next w:val="1162"/>
    <w:uiPriority w:val="0"/>
    <w:qFormat/>
    <w:rPr>
      <w:rFonts w:ascii="Tahoma"/>
      <w:sz w:val="24"/>
    </w:rPr>
  </w:style>
  <w:style w:type="paragraph" w:styleId="1167" w:customStyle="1">
    <w:name w:val="纯文本2"/>
    <w:basedOn w:val="890"/>
    <w:uiPriority w:val="0"/>
    <w:qFormat/>
    <w:rPr>
      <w:rFonts w:ascii="宋体" w:hAnsi="Courier New"/>
    </w:rPr>
  </w:style>
  <w:style w:type="paragraph" w:styleId="1168" w:customStyle="1">
    <w:name w:val="TOC 标题1"/>
    <w:next w:val="890"/>
    <w:uiPriority w:val="0"/>
    <w:qFormat/>
    <w:rPr>
      <w:rFonts w:hint="default" w:ascii="Times New Roman" w:hAnsi="Times New Roman" w:eastAsia="宋体" w:cs="Times New Roman"/>
      <w:sz w:val="32"/>
      <w:lang w:eastAsia="zh-CN"/>
    </w:rPr>
  </w:style>
  <w:style w:type="paragraph" w:styleId="1169" w:customStyle="1">
    <w:name w:val="表格正文"/>
    <w:basedOn w:val="890"/>
    <w:next w:val="1170"/>
    <w:uiPriority w:val="0"/>
    <w:qFormat/>
    <w:rPr>
      <w:rFonts w:ascii="宋体"/>
      <w:color w:val="000000"/>
      <w:sz w:val="22"/>
    </w:rPr>
  </w:style>
  <w:style w:type="paragraph" w:styleId="1170" w:customStyle="1">
    <w:name w:val="目录 31"/>
    <w:next w:val="890"/>
    <w:uiPriority w:val="0"/>
    <w:qFormat/>
    <w:pPr>
      <w:ind w:left="425"/>
      <w:jc w:val="both"/>
    </w:pPr>
    <w:rPr>
      <w:rFonts w:hint="default" w:ascii="Times New Roman" w:hAnsi="Times New Roman" w:eastAsia="宋体" w:cs="Times New Roman"/>
      <w:sz w:val="21"/>
      <w:lang w:eastAsia="zh-CN"/>
    </w:rPr>
  </w:style>
  <w:style w:type="paragraph" w:styleId="1171" w:customStyle="1">
    <w:name w:val="Andy_二级"/>
    <w:basedOn w:val="890"/>
    <w:uiPriority w:val="0"/>
    <w:qFormat/>
    <w:pPr>
      <w:spacing w:line="360" w:lineRule="auto"/>
    </w:pPr>
    <w:rPr>
      <w:rFonts w:ascii="Calibri" w:hAnsi="Calibri"/>
      <w:sz w:val="24"/>
      <w:szCs w:val="22"/>
    </w:rPr>
  </w:style>
  <w:style w:type="paragraph" w:styleId="1172" w:customStyle="1">
    <w:name w:val="！正文"/>
    <w:basedOn w:val="890"/>
    <w:uiPriority w:val="0"/>
    <w:qFormat/>
    <w:pPr>
      <w:ind w:firstLine="200"/>
      <w:spacing w:line="360" w:lineRule="auto"/>
    </w:pPr>
    <w:rPr>
      <w:rFonts w:ascii="Calibri" w:hAnsi="Calibri"/>
      <w:sz w:val="24"/>
      <w:szCs w:val="21"/>
    </w:rPr>
  </w:style>
  <w:style w:type="paragraph" w:styleId="1173" w:customStyle="1">
    <w:name w:val="Default"/>
    <w:next w:val="890"/>
    <w:uiPriority w:val="0"/>
    <w:qFormat/>
    <w:pPr>
      <w:widowControl w:val="off"/>
    </w:pPr>
    <w:rPr>
      <w:rFonts w:hint="default" w:ascii="Times New Roman" w:hAnsi="Times New Roman" w:eastAsia="宋体" w:cs="Times New Roman"/>
      <w:color w:val="000000"/>
      <w:sz w:val="24"/>
      <w:lang w:eastAsia="zh-CN"/>
    </w:rPr>
  </w:style>
  <w:style w:type="paragraph" w:styleId="1174" w:customStyle="1">
    <w:name w:val="目录 41"/>
    <w:next w:val="890"/>
    <w:uiPriority w:val="0"/>
    <w:qFormat/>
    <w:pPr>
      <w:ind w:left="850"/>
      <w:jc w:val="both"/>
    </w:pPr>
    <w:rPr>
      <w:rFonts w:hint="default" w:ascii="Times New Roman" w:hAnsi="Times New Roman" w:eastAsia="宋体" w:cs="Times New Roman"/>
      <w:sz w:val="21"/>
      <w:lang w:eastAsia="zh-CN"/>
    </w:rPr>
  </w:style>
  <w:style w:type="paragraph" w:styleId="1175">
    <w:name w:val="List Paragraph"/>
    <w:basedOn w:val="890"/>
    <w:next w:val="926"/>
    <w:uiPriority w:val="34"/>
    <w:qFormat/>
    <w:pPr>
      <w:ind w:firstLine="420"/>
      <w:spacing w:line="360" w:lineRule="auto"/>
    </w:pPr>
  </w:style>
  <w:style w:type="paragraph" w:styleId="1176" w:customStyle="1">
    <w:name w:val="Char1"/>
    <w:basedOn w:val="890"/>
    <w:next w:val="890"/>
    <w:uiPriority w:val="0"/>
    <w:qFormat/>
    <w:pPr>
      <w:ind w:left="960" w:hanging="420"/>
    </w:pPr>
    <w:rPr>
      <w:sz w:val="24"/>
    </w:rPr>
  </w:style>
  <w:style w:type="paragraph" w:styleId="1177" w:customStyle="1">
    <w:name w:val="_Style 18"/>
    <w:basedOn w:val="890"/>
    <w:next w:val="890"/>
    <w:uiPriority w:val="0"/>
    <w:qFormat/>
    <w:rPr>
      <w:rFonts w:ascii="Tahoma"/>
      <w:sz w:val="24"/>
    </w:rPr>
  </w:style>
  <w:style w:type="paragraph" w:styleId="1178" w:customStyle="1">
    <w:name w:val="纯文本1"/>
    <w:basedOn w:val="890"/>
    <w:uiPriority w:val="0"/>
    <w:qFormat/>
    <w:rPr>
      <w:rFonts w:ascii="宋体" w:eastAsia="楷体_GB2312"/>
      <w:sz w:val="28"/>
    </w:rPr>
  </w:style>
  <w:style w:type="paragraph" w:styleId="1179">
    <w:name w:val="Intense Quote"/>
    <w:next w:val="890"/>
    <w:uiPriority w:val="0"/>
    <w:qFormat/>
    <w:pPr>
      <w:ind w:left="950" w:right="950"/>
      <w:jc w:val="center"/>
      <w:spacing w:before="360" w:after="360"/>
    </w:pPr>
    <w:rPr>
      <w:rFonts w:hint="default" w:ascii="Times New Roman" w:hAnsi="Times New Roman" w:eastAsia="宋体" w:cs="Times New Roman"/>
      <w:i/>
      <w:sz w:val="21"/>
      <w:lang w:eastAsia="zh-CN"/>
    </w:rPr>
  </w:style>
  <w:style w:type="paragraph" w:styleId="1180" w:customStyle="1">
    <w:name w:val="Default Paragraph Font Para Char"/>
    <w:basedOn w:val="890"/>
    <w:uiPriority w:val="0"/>
    <w:semiHidden/>
    <w:qFormat/>
    <w:pPr>
      <w:jc w:val="left"/>
      <w:spacing w:after="160" w:line="240" w:lineRule="exact"/>
      <w:widowControl/>
    </w:pPr>
    <w:rPr>
      <w:rFonts w:ascii="Verdana" w:hAnsi="Verdana"/>
      <w:sz w:val="20"/>
      <w:lang w:eastAsia="en-US"/>
    </w:rPr>
  </w:style>
  <w:style w:type="paragraph" w:styleId="1181" w:customStyle="1">
    <w:name w:val="Char Char4 Char Char"/>
    <w:basedOn w:val="890"/>
    <w:next w:val="890"/>
    <w:uiPriority w:val="0"/>
    <w:qFormat/>
    <w:rPr>
      <w:rFonts w:ascii="Tahoma"/>
      <w:sz w:val="24"/>
    </w:rPr>
  </w:style>
  <w:style w:type="paragraph" w:styleId="1182" w:customStyle="1">
    <w:name w:val="Char Char Char Char Char Char Char Char"/>
    <w:basedOn w:val="890"/>
    <w:next w:val="972"/>
    <w:uiPriority w:val="0"/>
    <w:qFormat/>
  </w:style>
  <w:style w:type="paragraph" w:styleId="1183" w:customStyle="1">
    <w:name w:val="列出段落1"/>
    <w:basedOn w:val="890"/>
    <w:next w:val="942"/>
    <w:uiPriority w:val="0"/>
    <w:qFormat/>
    <w:pPr>
      <w:ind w:firstLine="200"/>
      <w:spacing w:line="360" w:lineRule="auto"/>
    </w:pPr>
    <w:rPr>
      <w:rFonts w:ascii="Calibri"/>
      <w:sz w:val="22"/>
    </w:rPr>
  </w:style>
  <w:style w:type="paragraph" w:styleId="1184" w:customStyle="1">
    <w:name w:val="列表内容"/>
    <w:basedOn w:val="890"/>
    <w:next w:val="890"/>
    <w:uiPriority w:val="0"/>
    <w:qFormat/>
    <w:pPr>
      <w:ind w:left="840" w:hanging="420"/>
      <w:widowControl/>
    </w:pPr>
    <w:rPr>
      <w:sz w:val="18"/>
    </w:rPr>
  </w:style>
  <w:style w:type="paragraph" w:styleId="1185" w:customStyle="1">
    <w:name w:val="规范正文"/>
    <w:basedOn w:val="890"/>
    <w:next w:val="1168"/>
    <w:uiPriority w:val="0"/>
    <w:qFormat/>
    <w:pPr>
      <w:ind w:left="480"/>
      <w:spacing w:line="360" w:lineRule="auto"/>
    </w:pPr>
    <w:rPr>
      <w:sz w:val="24"/>
    </w:rPr>
  </w:style>
  <w:style w:type="paragraph" w:styleId="1186" w:customStyle="1">
    <w:name w:val="表格正文 居中"/>
    <w:basedOn w:val="890"/>
    <w:next w:val="1169"/>
    <w:uiPriority w:val="0"/>
    <w:qFormat/>
    <w:pPr>
      <w:jc w:val="center"/>
    </w:pPr>
    <w:rPr>
      <w:rFonts w:ascii="宋体"/>
    </w:rPr>
  </w:style>
  <w:style w:type="paragraph" w:styleId="1187" w:customStyle="1">
    <w:name w:val="列出段落2"/>
    <w:basedOn w:val="890"/>
    <w:uiPriority w:val="0"/>
    <w:qFormat/>
    <w:pPr>
      <w:ind w:firstLine="420"/>
    </w:pPr>
    <w:rPr>
      <w:rFonts w:ascii="Calibri"/>
    </w:rPr>
  </w:style>
  <w:style w:type="paragraph" w:styleId="1188" w:customStyle="1">
    <w:name w:val="表格标题"/>
    <w:basedOn w:val="890"/>
    <w:next w:val="1185"/>
    <w:uiPriority w:val="0"/>
    <w:qFormat/>
    <w:pPr>
      <w:jc w:val="center"/>
    </w:pPr>
    <w:rPr>
      <w:rFonts w:ascii="宋体"/>
      <w:b/>
    </w:rPr>
  </w:style>
  <w:style w:type="paragraph" w:styleId="1189" w:customStyle="1">
    <w:name w:val="Char Char Char Char Char Char Char Char Char1 Char"/>
    <w:next w:val="939"/>
    <w:uiPriority w:val="0"/>
    <w:qFormat/>
    <w:pPr>
      <w:jc w:val="both"/>
      <w:spacing w:line="360" w:lineRule="auto"/>
      <w:shd w:val="clear" w:color="000000" w:fill="000080"/>
      <w:widowControl w:val="off"/>
    </w:pPr>
    <w:rPr>
      <w:rFonts w:hint="default" w:ascii="Times New Roman" w:hAnsi="Times New Roman" w:eastAsia="宋体" w:cs="Times New Roman"/>
      <w:sz w:val="21"/>
      <w:lang w:eastAsia="zh-CN"/>
    </w:rPr>
  </w:style>
  <w:style w:type="paragraph" w:styleId="1190" w:customStyle="1">
    <w:name w:val="彩色列表 - 着色 11"/>
    <w:basedOn w:val="890"/>
    <w:next w:val="890"/>
    <w:uiPriority w:val="0"/>
    <w:qFormat/>
    <w:pPr>
      <w:ind w:firstLine="420"/>
    </w:pPr>
    <w:rPr>
      <w:rFonts w:ascii="Calibri"/>
    </w:rPr>
  </w:style>
  <w:style w:type="paragraph" w:styleId="1191" w:customStyle="1">
    <w:name w:val="目录 61"/>
    <w:next w:val="890"/>
    <w:uiPriority w:val="0"/>
    <w:qFormat/>
    <w:pPr>
      <w:ind w:left="1700"/>
      <w:jc w:val="both"/>
    </w:pPr>
    <w:rPr>
      <w:rFonts w:hint="default" w:ascii="Times New Roman" w:hAnsi="Times New Roman" w:eastAsia="宋体" w:cs="Times New Roman"/>
      <w:sz w:val="21"/>
      <w:lang w:eastAsia="zh-CN"/>
    </w:rPr>
  </w:style>
  <w:style w:type="paragraph" w:styleId="1192" w:customStyle="1">
    <w:name w:val="目录 81"/>
    <w:next w:val="890"/>
    <w:uiPriority w:val="0"/>
    <w:qFormat/>
    <w:pPr>
      <w:ind w:left="2550"/>
      <w:jc w:val="both"/>
    </w:pPr>
    <w:rPr>
      <w:rFonts w:hint="default" w:ascii="Times New Roman" w:hAnsi="Times New Roman" w:eastAsia="宋体" w:cs="Times New Roman"/>
      <w:sz w:val="21"/>
      <w:lang w:eastAsia="zh-CN"/>
    </w:rPr>
  </w:style>
  <w:style w:type="paragraph" w:styleId="1193" w:customStyle="1">
    <w:name w:val="Char Char4 Char"/>
    <w:basedOn w:val="890"/>
    <w:next w:val="1190"/>
    <w:uiPriority w:val="0"/>
    <w:qFormat/>
    <w:rPr>
      <w:rFonts w:ascii="Tahoma"/>
      <w:sz w:val="24"/>
    </w:rPr>
  </w:style>
  <w:style w:type="paragraph" w:styleId="1194" w:customStyle="1">
    <w:name w:val="Char Char1"/>
    <w:basedOn w:val="890"/>
    <w:next w:val="890"/>
    <w:uiPriority w:val="0"/>
    <w:qFormat/>
    <w:pPr>
      <w:spacing w:after="160" w:line="240" w:lineRule="exact"/>
      <w:widowControl/>
    </w:pPr>
    <w:rPr>
      <w:rFonts w:ascii="Verdana"/>
      <w:sz w:val="20"/>
    </w:rPr>
  </w:style>
  <w:style w:type="paragraph" w:styleId="1195" w:customStyle="1">
    <w:name w:val="表格1"/>
    <w:basedOn w:val="890"/>
    <w:next w:val="890"/>
    <w:uiPriority w:val="0"/>
    <w:qFormat/>
    <w:pPr>
      <w:jc w:val="center"/>
      <w:spacing w:line="288" w:lineRule="auto"/>
    </w:pPr>
    <w:rPr>
      <w:rFonts w:ascii="宋体"/>
      <w:sz w:val="18"/>
    </w:rPr>
  </w:style>
  <w:style w:type="paragraph" w:styleId="1196" w:customStyle="1">
    <w:name w:val="QB正文"/>
    <w:basedOn w:val="890"/>
    <w:next w:val="938"/>
    <w:uiPriority w:val="0"/>
    <w:qFormat/>
    <w:pPr>
      <w:ind w:firstLine="200"/>
      <w:widowControl/>
    </w:pPr>
    <w:rPr>
      <w:rFonts w:ascii="宋体"/>
    </w:rPr>
  </w:style>
  <w:style w:type="paragraph" w:styleId="1197" w:customStyle="1">
    <w:name w:val="正文首行缩进两字符"/>
    <w:basedOn w:val="890"/>
    <w:uiPriority w:val="0"/>
    <w:qFormat/>
    <w:pPr>
      <w:ind w:firstLine="200"/>
      <w:spacing w:line="360" w:lineRule="auto"/>
    </w:pPr>
    <w:rPr>
      <w:szCs w:val="24"/>
    </w:rPr>
  </w:style>
  <w:style w:type="paragraph" w:styleId="1198" w:customStyle="1">
    <w:name w:val="_正文段落"/>
    <w:basedOn w:val="890"/>
    <w:next w:val="991"/>
    <w:uiPriority w:val="0"/>
    <w:qFormat/>
    <w:pPr>
      <w:ind w:firstLine="200"/>
      <w:spacing w:before="50" w:after="50" w:line="360" w:lineRule="auto"/>
    </w:pPr>
    <w:rPr>
      <w:sz w:val="24"/>
    </w:rPr>
  </w:style>
  <w:style w:type="paragraph" w:styleId="1199" w:customStyle="1">
    <w:name w:val="Char Char Char"/>
    <w:basedOn w:val="890"/>
    <w:next w:val="890"/>
    <w:uiPriority w:val="0"/>
    <w:qFormat/>
    <w:rPr>
      <w:rFonts w:ascii="Tahoma"/>
      <w:sz w:val="24"/>
    </w:rPr>
  </w:style>
  <w:style w:type="paragraph" w:styleId="1200" w:customStyle="1">
    <w:name w:val="纯文本11"/>
    <w:basedOn w:val="890"/>
    <w:uiPriority w:val="0"/>
    <w:qFormat/>
    <w:rPr>
      <w:rFonts w:ascii="宋体" w:hAnsi="Courier New" w:eastAsia="楷体_GB2312"/>
      <w:sz w:val="28"/>
    </w:rPr>
  </w:style>
  <w:style w:type="paragraph" w:styleId="1201" w:customStyle="1">
    <w:name w:val="Andy_正文"/>
    <w:basedOn w:val="890"/>
    <w:next w:val="913"/>
    <w:uiPriority w:val="0"/>
    <w:qFormat/>
    <w:pPr>
      <w:ind w:firstLine="480"/>
      <w:spacing w:line="360" w:lineRule="auto"/>
    </w:pPr>
    <w:rPr>
      <w:rFonts w:ascii="Calibri"/>
      <w:sz w:val="24"/>
    </w:rPr>
  </w:style>
  <w:style w:type="paragraph" w:styleId="1202">
    <w:name w:val="Quote"/>
    <w:next w:val="890"/>
    <w:uiPriority w:val="0"/>
    <w:qFormat/>
    <w:pPr>
      <w:ind w:left="864" w:right="864"/>
      <w:jc w:val="center"/>
      <w:spacing w:before="200" w:after="160"/>
    </w:pPr>
    <w:rPr>
      <w:rFonts w:hint="default" w:ascii="Times New Roman" w:hAnsi="Times New Roman" w:eastAsia="宋体" w:cs="Times New Roman"/>
      <w:i/>
      <w:sz w:val="21"/>
      <w:lang w:eastAsia="zh-CN"/>
    </w:rPr>
  </w:style>
  <w:style w:type="paragraph" w:styleId="1203" w:customStyle="1">
    <w:name w:val="默认段落字体 Para Char Char Char Char Char Char Char"/>
    <w:basedOn w:val="890"/>
    <w:next w:val="890"/>
    <w:uiPriority w:val="0"/>
    <w:qFormat/>
    <w:pPr>
      <w:spacing w:line="360" w:lineRule="auto"/>
    </w:pPr>
    <w:rPr>
      <w:rFonts w:ascii="Tahoma"/>
      <w:sz w:val="24"/>
    </w:rPr>
  </w:style>
  <w:style w:type="paragraph" w:styleId="1204" w:customStyle="1">
    <w:name w:val="Plain Text1"/>
    <w:basedOn w:val="890"/>
    <w:uiPriority w:val="0"/>
    <w:qFormat/>
    <w:rPr>
      <w:rFonts w:ascii="宋体" w:hAnsi="Courier New"/>
    </w:rPr>
  </w:style>
  <w:style w:type="paragraph" w:styleId="1205" w:customStyle="1">
    <w:name w:val="TOC 标题2"/>
    <w:next w:val="890"/>
    <w:uiPriority w:val="0"/>
    <w:qFormat/>
    <w:rPr>
      <w:rFonts w:hint="default" w:ascii="Times New Roman" w:hAnsi="Times New Roman" w:eastAsia="宋体" w:cs="Times New Roman"/>
      <w:sz w:val="32"/>
      <w:lang w:eastAsia="zh-CN"/>
    </w:rPr>
  </w:style>
  <w:style w:type="paragraph" w:styleId="1206" w:customStyle="1">
    <w:name w:val="目录 22"/>
    <w:basedOn w:val="890"/>
    <w:next w:val="890"/>
    <w:uiPriority w:val="0"/>
    <w:qFormat/>
    <w:pPr>
      <w:ind w:left="420"/>
      <w:spacing w:line="400" w:lineRule="exact"/>
    </w:pPr>
    <w:rPr>
      <w:b/>
      <w:sz w:val="24"/>
    </w:rPr>
  </w:style>
  <w:style w:type="paragraph" w:styleId="1207" w:customStyle="1">
    <w:name w:val="p0"/>
    <w:basedOn w:val="890"/>
    <w:next w:val="958"/>
    <w:uiPriority w:val="0"/>
    <w:qFormat/>
    <w:pPr>
      <w:widowControl/>
    </w:pPr>
    <w:rPr>
      <w:sz w:val="26"/>
    </w:rPr>
  </w:style>
  <w:style w:type="paragraph" w:styleId="1208" w:customStyle="1">
    <w:name w:val="03 正文"/>
    <w:basedOn w:val="890"/>
    <w:uiPriority w:val="0"/>
    <w:qFormat/>
    <w:pPr>
      <w:ind w:firstLine="420"/>
      <w:spacing w:line="500" w:lineRule="atLeast"/>
      <w:widowControl/>
    </w:pPr>
    <w:rPr>
      <w:szCs w:val="22"/>
    </w:rPr>
  </w:style>
  <w:style w:type="character" w:styleId="1209" w:customStyle="1">
    <w:name w:val="font01"/>
    <w:basedOn w:val="934"/>
    <w:link w:val="890"/>
    <w:uiPriority w:val="0"/>
    <w:qFormat/>
    <w:rPr>
      <w:rFonts w:hint="eastAsia" w:ascii="宋体" w:hAnsi="宋体" w:eastAsia="宋体" w:cs="宋体"/>
      <w:color w:val="000000"/>
      <w:sz w:val="24"/>
      <w:szCs w:val="24"/>
      <w:u w:val="none"/>
    </w:rPr>
  </w:style>
  <w:style w:type="character" w:styleId="1210" w:customStyle="1">
    <w:name w:val="c-icon"/>
    <w:basedOn w:val="934"/>
    <w:link w:val="890"/>
    <w:uiPriority w:val="0"/>
    <w:qFormat/>
  </w:style>
  <w:style w:type="character" w:styleId="1211" w:customStyle="1">
    <w:name w:val="hover26"/>
    <w:basedOn w:val="934"/>
    <w:link w:val="890"/>
    <w:uiPriority w:val="0"/>
    <w:qFormat/>
    <w:rPr>
      <w:color w:val="315efb"/>
    </w:rPr>
  </w:style>
  <w:style w:type="character" w:styleId="1212" w:customStyle="1">
    <w:name w:val="hover27"/>
    <w:basedOn w:val="934"/>
    <w:link w:val="890"/>
    <w:uiPriority w:val="0"/>
    <w:qFormat/>
    <w:rPr>
      <w:color w:val="315efb"/>
    </w:rPr>
  </w:style>
  <w:style w:type="character" w:styleId="1213" w:customStyle="1">
    <w:name w:val="hover28"/>
    <w:basedOn w:val="934"/>
    <w:link w:val="890"/>
    <w:uiPriority w:val="0"/>
    <w:qFormat/>
  </w:style>
  <w:style w:type="character" w:styleId="1214" w:customStyle="1">
    <w:name w:val="content-right_8zs401"/>
    <w:basedOn w:val="934"/>
    <w:link w:val="890"/>
    <w:uiPriority w:val="0"/>
    <w:qFormat/>
  </w:style>
  <w:style w:type="character" w:styleId="1215" w:customStyle="1">
    <w:name w:val="trumbowyg-msg-error"/>
    <w:basedOn w:val="934"/>
    <w:link w:val="890"/>
    <w:uiPriority w:val="0"/>
    <w:qFormat/>
    <w:rPr>
      <w:color w:val="e74c3c"/>
    </w:rPr>
  </w:style>
  <w:style w:type="character" w:styleId="1216" w:customStyle="1">
    <w:name w:val="trumbowyg-msg-error1"/>
    <w:basedOn w:val="934"/>
    <w:link w:val="890"/>
    <w:uiPriority w:val="0"/>
    <w:qFormat/>
    <w:rPr>
      <w:color w:val="e74c3c"/>
    </w:rPr>
  </w:style>
  <w:style w:type="character" w:styleId="1217" w:customStyle="1">
    <w:name w:val="hidden"/>
    <w:basedOn w:val="934"/>
    <w:link w:val="890"/>
    <w:uiPriority w:val="0"/>
    <w:qFormat/>
    <w:rPr>
      <w:vanish/>
    </w:rPr>
  </w:style>
  <w:style w:type="character" w:styleId="1218" w:customStyle="1">
    <w:name w:val="one-lines"/>
    <w:basedOn w:val="934"/>
    <w:link w:val="890"/>
    <w:uiPriority w:val="0"/>
    <w:qFormat/>
  </w:style>
  <w:style w:type="character" w:styleId="1219" w:customStyle="1">
    <w:name w:val="two-lines"/>
    <w:basedOn w:val="934"/>
    <w:link w:val="890"/>
    <w:uiPriority w:val="0"/>
    <w:qFormat/>
  </w:style>
  <w:style w:type="character" w:styleId="1220" w:customStyle="1">
    <w:name w:val="nth-child(1)"/>
    <w:basedOn w:val="934"/>
    <w:link w:val="890"/>
    <w:uiPriority w:val="0"/>
    <w:qFormat/>
  </w:style>
  <w:style w:type="character" w:styleId="1221" w:customStyle="1">
    <w:name w:val="nth-child(1)1"/>
    <w:basedOn w:val="934"/>
    <w:link w:val="890"/>
    <w:uiPriority w:val="0"/>
    <w:qFormat/>
  </w:style>
  <w:style w:type="character" w:styleId="1222" w:customStyle="1">
    <w:name w:val="first-child"/>
    <w:basedOn w:val="934"/>
    <w:link w:val="890"/>
    <w:uiPriority w:val="0"/>
    <w:qFormat/>
  </w:style>
  <w:style w:type="character" w:styleId="1223" w:customStyle="1">
    <w:name w:val="ant-radio+*"/>
    <w:basedOn w:val="934"/>
    <w:link w:val="890"/>
    <w:uiPriority w:val="0"/>
    <w:qFormat/>
  </w:style>
  <w:style w:type="paragraph" w:styleId="1224" w:customStyle="1">
    <w:name w:val="列出段落11"/>
    <w:basedOn w:val="890"/>
    <w:uiPriority w:val="0"/>
    <w:qFormat/>
    <w:pPr>
      <w:ind w:firstLine="420"/>
    </w:pPr>
    <w:rPr>
      <w:rFonts w:ascii="Calibri" w:hAnsi="Calibri" w:cs="Calibri"/>
    </w:rPr>
  </w:style>
  <w:style w:type="paragraph" w:styleId="1225" w:customStyle="1">
    <w:name w:val="修订1"/>
    <w:uiPriority w:val="99"/>
    <w:semiHidden/>
    <w:qFormat/>
    <w:rPr>
      <w:rFonts w:hint="default" w:ascii="Times New Roman" w:hAnsi="Times New Roman" w:eastAsia="宋体" w:cs="Times New Roman"/>
      <w:sz w:val="21"/>
      <w:lang w:eastAsia="zh-CN"/>
    </w:rPr>
  </w:style>
  <w:style w:type="paragraph" w:styleId="1226" w:customStyle="1">
    <w:name w:val="修订2"/>
    <w:uiPriority w:val="99"/>
    <w:unhideWhenUsed/>
    <w:qFormat/>
    <w:rPr>
      <w:rFonts w:hint="default" w:ascii="Times New Roman" w:hAnsi="Times New Roman" w:eastAsia="宋体" w:cs="Times New Roman"/>
      <w:sz w:val="21"/>
      <w:lang w:eastAsia="zh-CN"/>
    </w:rPr>
  </w:style>
  <w:style w:type="paragraph" w:styleId="1227" w:customStyle="1">
    <w:name w:val="标题 31"/>
    <w:basedOn w:val="890"/>
    <w:next w:val="890"/>
    <w:uiPriority w:val="0"/>
    <w:qFormat/>
    <w:pPr>
      <w:keepLines/>
      <w:keepNext/>
      <w:spacing w:before="260" w:after="260" w:line="416" w:lineRule="auto"/>
      <w:outlineLvl w:val="2"/>
    </w:pPr>
    <w:rPr>
      <w:b/>
      <w:bCs/>
      <w:sz w:val="32"/>
      <w:szCs w:val="32"/>
    </w:rPr>
  </w:style>
  <w:style w:type="paragraph" w:styleId="1228" w:customStyle="1">
    <w:name w:val="正文缩进111"/>
    <w:basedOn w:val="890"/>
    <w:next w:val="890"/>
    <w:uiPriority w:val="0"/>
    <w:qFormat/>
    <w:pPr>
      <w:ind w:firstLine="420"/>
      <w:jc w:val="left"/>
    </w:pPr>
    <w:rPr>
      <w:sz w:val="24"/>
    </w:rPr>
  </w:style>
  <w:style w:type="paragraph" w:styleId="1229" w:customStyle="1">
    <w:name w:val="正文文本缩进11"/>
    <w:basedOn w:val="890"/>
    <w:next w:val="890"/>
    <w:uiPriority w:val="0"/>
    <w:qFormat/>
    <w:pPr>
      <w:ind w:firstLine="560"/>
      <w:spacing w:line="300" w:lineRule="auto"/>
    </w:pPr>
    <w:rPr>
      <w:sz w:val="28"/>
    </w:rPr>
  </w:style>
  <w:style w:type="paragraph" w:styleId="1230" w:customStyle="1">
    <w:name w:val="正文缩进11"/>
    <w:basedOn w:val="890"/>
    <w:next w:val="890"/>
    <w:uiPriority w:val="0"/>
    <w:qFormat/>
    <w:pPr>
      <w:ind w:left="3400"/>
    </w:pPr>
  </w:style>
  <w:style w:type="paragraph" w:styleId="1231" w:customStyle="1">
    <w:name w:val="文本块1"/>
    <w:basedOn w:val="891"/>
    <w:next w:val="890"/>
    <w:uiPriority w:val="0"/>
    <w:qFormat/>
    <w:pPr>
      <w:ind w:left="630" w:right="-609" w:firstLine="420"/>
      <w:spacing w:line="360" w:lineRule="auto"/>
    </w:pPr>
    <w:rPr>
      <w:rFonts w:hint="eastAsia" w:ascii="仿宋_GB2312" w:eastAsia="仿宋_GB2312"/>
    </w:rPr>
  </w:style>
  <w:style w:type="paragraph" w:styleId="1232" w:customStyle="1">
    <w:name w:val="Style1"/>
    <w:basedOn w:val="890"/>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233" w:customStyle="1">
    <w:name w:val="纯文本3"/>
    <w:basedOn w:val="890"/>
    <w:uiPriority w:val="0"/>
    <w:qFormat/>
    <w:pPr>
      <w:ind w:left="0"/>
      <w:widowControl w:val="off"/>
    </w:pPr>
    <w:rPr>
      <w:rFonts w:ascii="宋体" w:hAnsi="Courier New" w:eastAsia="宋体" w:cs="Times New Roman"/>
      <w:sz w:val="21"/>
      <w:szCs w:val="24"/>
    </w:rPr>
  </w:style>
  <w:style w:type="paragraph" w:styleId="1234" w:customStyle="1">
    <w:name w:val="列表段落1"/>
    <w:basedOn w:val="890"/>
    <w:uiPriority w:val="0"/>
    <w:qFormat/>
    <w:pPr>
      <w:ind w:firstLine="420"/>
    </w:pPr>
    <w:rPr>
      <w:rFonts w:ascii="宋体" w:hAnsi="宋体" w:eastAsia="宋体" w:cs="Times New Roman"/>
      <w:sz w:val="24"/>
      <w:szCs w:val="24"/>
    </w:rPr>
  </w:style>
  <w:style w:type="numbering" w:styleId="12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雨婷1382</dc:creator>
  <cp:lastModifiedBy>王雨</cp:lastModifiedBy>
  <cp:revision>19</cp:revision>
  <dcterms:created xsi:type="dcterms:W3CDTF">2024-07-29T01:42:00Z</dcterms:created>
  <dcterms:modified xsi:type="dcterms:W3CDTF">2026-09-21T08:02:06Z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eyJoZGlkIjoiOGJmMDA2NGQyMzZlNjM5MzA0YmFjNTc5NjdkZmMxODQiLCJ1c2VySWQiOiIxMDE3ODAyNzY3In0=</vt:lpwstr>
  </property>
  <property fmtid="{D5CDD505-2E9C-101B-9397-08002B2CF9AE}" pid="3" name="KSOProductBuildVer">
    <vt:lpwstr>2052-12.1.0.28505</vt:lpwstr>
  </property>
  <property fmtid="{D5CDD505-2E9C-101B-9397-08002B2CF9AE}" pid="4" name="ICV">
    <vt:lpwstr>18D964BC6BDF42E18C6CE35A2491EEFB_13</vt:lpwstr>
  </property>
</Properties>
</file>