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79"/>
        <w:ind w:firstLine="0"/>
        <w:spacing w:before="0" w:after="0"/>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eastAsia="zh-CN"/>
        </w:rPr>
      </w:r>
      <w:r/>
    </w:p>
    <w:p>
      <w:pPr>
        <w:rPr>
          <w:rFonts w:hint="eastAsia" w:hAnsi="宋体" w:cs="宋体"/>
          <w:color w:val="auto"/>
          <w:highlight w:val="none"/>
        </w:rPr>
      </w:pPr>
      <w:r>
        <w:rPr>
          <w:rFonts w:hint="eastAsia" w:hAnsi="宋体" w:cs="宋体"/>
          <w:color w:val="auto"/>
          <w:highlight w:val="none"/>
        </w:rPr>
      </w:r>
      <w:r/>
    </w:p>
    <w:p>
      <w:pPr>
        <w:pStyle w:val="896"/>
        <w:ind w:left="1446"/>
        <w:rPr>
          <w:rFonts w:hint="eastAsia" w:hAnsi="宋体" w:cs="宋体"/>
          <w:color w:val="auto"/>
          <w:highlight w:val="none"/>
        </w:rPr>
      </w:pPr>
      <w:r>
        <w:rPr>
          <w:rFonts w:hint="eastAsia" w:hAnsi="宋体" w:cs="宋体"/>
          <w:color w:val="auto"/>
          <w:highlight w:val="none"/>
        </w:rPr>
      </w:r>
      <w:r/>
    </w:p>
    <w:p>
      <w:pPr>
        <w:pStyle w:val="896"/>
        <w:ind w:left="1446"/>
        <w:rPr>
          <w:rFonts w:hint="eastAsia" w:hAnsi="宋体" w:cs="宋体"/>
          <w:color w:val="auto"/>
          <w:highlight w:val="none"/>
        </w:rPr>
      </w:pPr>
      <w:r>
        <w:rPr>
          <w:rFonts w:hint="eastAsia" w:hAnsi="宋体" w:cs="宋体"/>
          <w:color w:val="auto"/>
          <w:highlight w:val="none"/>
        </w:rPr>
      </w:r>
      <w:r/>
    </w:p>
    <w:p>
      <w:pPr>
        <w:pStyle w:val="1179"/>
        <w:ind w:firstLine="0"/>
        <w:jc w:val="center"/>
        <w:rPr>
          <w:rFonts w:hint="eastAsia" w:ascii="宋体" w:hAnsi="宋体" w:cs="宋体"/>
          <w:bCs/>
          <w:color w:val="auto"/>
          <w:sz w:val="96"/>
          <w:szCs w:val="28"/>
          <w:highlight w:val="none"/>
        </w:rPr>
      </w:pPr>
      <w:r>
        <w:rPr>
          <w:rFonts w:hint="eastAsia" w:ascii="宋体" w:hAnsi="宋体" w:cs="宋体"/>
          <w:bCs/>
          <w:color w:val="auto"/>
          <w:sz w:val="96"/>
          <w:szCs w:val="28"/>
          <w:highlight w:val="none"/>
        </w:rPr>
        <w:t xml:space="preserve">招　标　文　件</w:t>
      </w:r>
      <w:r/>
    </w:p>
    <w:p>
      <w:pPr>
        <w:pStyle w:val="1179"/>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r>
      <w:r/>
    </w:p>
    <w:p>
      <w:pPr>
        <w:pStyle w:val="1179"/>
        <w:ind w:firstLine="0"/>
        <w:jc w:val="center"/>
        <w:rPr>
          <w:rFonts w:hint="eastAsia" w:ascii="宋体" w:hAnsi="宋体" w:eastAsia="宋体" w:cs="宋体"/>
          <w:bCs/>
          <w:color w:val="auto"/>
          <w:sz w:val="28"/>
          <w:highlight w:val="none"/>
          <w:lang w:eastAsia="zh-CN"/>
        </w:rPr>
      </w:pPr>
      <w:r>
        <w:rPr>
          <w:rFonts w:hint="eastAsia" w:ascii="宋体" w:hAnsi="宋体" w:cs="宋体"/>
          <w:bCs/>
          <w:color w:val="auto"/>
          <w:sz w:val="32"/>
          <w:highlight w:val="none"/>
        </w:rPr>
        <w:t xml:space="preserve">项目名称：</w:t>
      </w:r>
      <w:r>
        <w:rPr>
          <w:rFonts w:hint="eastAsia" w:ascii="宋体" w:hAnsi="宋体" w:cs="宋体"/>
          <w:bCs/>
          <w:color w:val="auto"/>
          <w:sz w:val="32"/>
          <w:highlight w:val="none"/>
          <w:lang w:eastAsia="zh-CN"/>
        </w:rPr>
        <w:t xml:space="preserve">南通市计量检定测试所质量法水流量标准装置(含静态)计量检验检测设备更新项目</w:t>
      </w:r>
      <w:r/>
    </w:p>
    <w:p>
      <w:pPr>
        <w:pStyle w:val="1179"/>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JSZC-320600-SHSY-G2026-0003</w:t>
      </w:r>
      <w:r>
        <w:rPr>
          <w:rFonts w:hint="eastAsia" w:ascii="宋体" w:hAnsi="宋体" w:cs="宋体"/>
          <w:bCs/>
          <w:color w:val="auto"/>
          <w:sz w:val="32"/>
          <w:szCs w:val="32"/>
          <w:highlight w:val="none"/>
          <w:lang w:val="en-US" w:eastAsia="zh-CN"/>
        </w:rPr>
        <w:t xml:space="preserve"> </w:t>
      </w:r>
      <w:r/>
    </w:p>
    <w:p>
      <w:pPr>
        <w:pStyle w:val="1179"/>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9"/>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9"/>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9"/>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9"/>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9"/>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9"/>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9"/>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9"/>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9"/>
        <w:ind w:firstLine="0"/>
        <w:jc w:val="center"/>
        <w:spacing w:before="0" w:after="0"/>
        <w:rPr>
          <w:rFonts w:hint="eastAsia" w:ascii="宋体" w:hAnsi="宋体" w:eastAsia="宋体" w:cs="宋体"/>
          <w:bCs/>
          <w:color w:val="auto"/>
          <w:highlight w:val="none"/>
          <w:lang w:eastAsia="zh-CN"/>
        </w:rPr>
      </w:pPr>
      <w:r>
        <w:rPr>
          <w:rFonts w:hint="eastAsia" w:ascii="宋体" w:hAnsi="宋体" w:cs="宋体"/>
          <w:bCs/>
          <w:color w:val="auto"/>
          <w:sz w:val="32"/>
          <w:highlight w:val="none"/>
        </w:rPr>
        <w:t xml:space="preserve">采购人：</w:t>
      </w:r>
      <w:r>
        <w:rPr>
          <w:rFonts w:hint="eastAsia" w:ascii="宋体" w:hAnsi="宋体" w:cs="宋体"/>
          <w:color w:val="auto"/>
          <w:sz w:val="32"/>
          <w:highlight w:val="none"/>
          <w:lang w:eastAsia="zh-CN"/>
        </w:rPr>
        <w:t xml:space="preserve">南通市计量检定测试所</w:t>
      </w:r>
      <w:r/>
    </w:p>
    <w:p>
      <w:pPr>
        <w:pStyle w:val="1179"/>
        <w:ind w:firstLine="0"/>
        <w:jc w:val="center"/>
        <w:rPr>
          <w:rFonts w:hint="eastAsia" w:ascii="宋体" w:hAnsi="宋体" w:eastAsia="宋体" w:cs="宋体"/>
          <w:bCs/>
          <w:color w:val="auto"/>
          <w:sz w:val="32"/>
          <w:highlight w:val="none"/>
          <w:lang w:eastAsia="zh-CN"/>
        </w:rPr>
      </w:pPr>
      <w:r>
        <w:rPr>
          <w:rFonts w:hint="eastAsia" w:ascii="宋体" w:hAnsi="宋体" w:cs="宋体"/>
          <w:bCs/>
          <w:color w:val="auto"/>
          <w:sz w:val="32"/>
          <w:highlight w:val="none"/>
        </w:rPr>
        <w:t xml:space="preserve">采购代理机构：</w:t>
      </w:r>
      <w:r>
        <w:rPr>
          <w:rFonts w:hint="eastAsia" w:ascii="宋体" w:hAnsi="宋体" w:cs="宋体"/>
          <w:bCs/>
          <w:color w:val="auto"/>
          <w:sz w:val="32"/>
          <w:highlight w:val="none"/>
          <w:lang w:eastAsia="zh-CN"/>
        </w:rPr>
        <w:t xml:space="preserve">上海申邑工程咨询有限公司</w:t>
      </w:r>
      <w:r/>
    </w:p>
    <w:p>
      <w:pPr>
        <w:pStyle w:val="1179"/>
        <w:ind w:firstLine="0"/>
        <w:jc w:val="center"/>
        <w:rPr>
          <w:rFonts w:hint="eastAsia" w:ascii="宋体" w:hAnsi="宋体" w:cs="宋体"/>
          <w:color w:val="auto"/>
          <w:sz w:val="32"/>
          <w:highlight w:val="none"/>
        </w:rPr>
      </w:pPr>
      <w:r>
        <w:rPr>
          <w:rFonts w:hint="eastAsia" w:ascii="宋体" w:hAnsi="宋体" w:cs="宋体"/>
          <w:color w:val="auto"/>
          <w:sz w:val="32"/>
          <w:highlight w:val="none"/>
        </w:rPr>
        <w:t xml:space="preserve">日期：</w:t>
      </w:r>
      <w:r>
        <w:rPr>
          <w:rFonts w:ascii="宋体" w:hAnsi="宋体" w:cs="宋体"/>
          <w:bCs/>
          <w:color w:val="auto"/>
          <w:sz w:val="32"/>
          <w:highlight w:val="none"/>
        </w:rPr>
        <w:t xml:space="preserve">202</w:t>
      </w:r>
      <w:r>
        <w:rPr>
          <w:rFonts w:hint="eastAsia" w:ascii="宋体" w:hAnsi="宋体" w:cs="宋体"/>
          <w:bCs/>
          <w:color w:val="auto"/>
          <w:sz w:val="32"/>
          <w:highlight w:val="none"/>
        </w:rPr>
        <w:t xml:space="preserve">6</w:t>
      </w:r>
      <w:r>
        <w:rPr>
          <w:rFonts w:ascii="宋体" w:hAnsi="宋体" w:cs="宋体"/>
          <w:bCs/>
          <w:color w:val="auto"/>
          <w:sz w:val="32"/>
          <w:highlight w:val="none"/>
        </w:rPr>
        <w:t xml:space="preserve">年</w:t>
      </w:r>
      <w:r>
        <w:rPr>
          <w:rFonts w:hint="eastAsia" w:ascii="宋体" w:hAnsi="宋体" w:cs="宋体"/>
          <w:bCs/>
          <w:color w:val="auto"/>
          <w:sz w:val="32"/>
          <w:highlight w:val="none"/>
          <w:lang w:val="en-US" w:eastAsia="zh-CN"/>
        </w:rPr>
        <w:t xml:space="preserve">10</w:t>
      </w:r>
      <w:r>
        <w:rPr>
          <w:rFonts w:hint="eastAsia" w:ascii="宋体" w:hAnsi="宋体" w:cs="宋体"/>
          <w:bCs/>
          <w:color w:val="auto"/>
          <w:sz w:val="32"/>
          <w:highlight w:val="none"/>
        </w:rPr>
        <w:t xml:space="preserve">月</w:t>
      </w:r>
      <w:r/>
    </w:p>
    <w:p>
      <w:pPr>
        <w:pStyle w:val="1276"/>
        <w:jc w:val="center"/>
        <w:rPr>
          <w:rFonts w:hint="eastAsia" w:ascii="宋体" w:hAnsi="宋体" w:cs="宋体"/>
          <w:b/>
          <w:bCs w:val="0"/>
          <w:color w:val="auto"/>
          <w:sz w:val="44"/>
          <w:szCs w:val="44"/>
          <w:highlight w:val="none"/>
          <w:lang w:val="zh-CN"/>
        </w:rPr>
        <w:sectPr>
          <w:headerReference w:type="default" r:id="rId9"/>
          <w:headerReference w:type="even" r:id="rId10"/>
          <w:headerReference w:type="first" r:id="rId11"/>
          <w:footerReference w:type="default" r:id="rId12"/>
          <w:footerReference w:type="even" r:id="rId13"/>
          <w:footnotePr/>
          <w:endnotePr/>
          <w:type w:val="nextPage"/>
          <w:pgSz w:w="11906" w:h="16838" w:orient="portrait"/>
          <w:pgMar w:top="1191" w:right="1198" w:bottom="1418" w:left="1247" w:header="851" w:footer="907" w:gutter="0"/>
          <w:cols w:num="1" w:sep="0" w:space="720" w:equalWidth="1"/>
          <w:docGrid w:linePitch="360"/>
          <w:titlePg/>
        </w:sectPr>
      </w:pPr>
      <w:r/>
      <w:bookmarkStart w:id="0" w:name="_Toc24641"/>
      <w:r/>
      <w:bookmarkStart w:id="1" w:name="_Toc8555"/>
      <w:r/>
      <w:bookmarkStart w:id="2" w:name="_Toc24247"/>
      <w:r/>
      <w:bookmarkStart w:id="3" w:name="_Toc120614210"/>
      <w:r/>
      <w:bookmarkStart w:id="4" w:name="_Toc523127445"/>
      <w:r/>
      <w:bookmarkStart w:id="5" w:name="_Toc479757206"/>
      <w:r/>
      <w:bookmarkStart w:id="6" w:name="_Toc20823272"/>
      <w:r/>
      <w:bookmarkStart w:id="7" w:name="_Toc16938516"/>
      <w:r/>
      <w:bookmarkStart w:id="8" w:name="_Toc513029200"/>
      <w:r/>
      <w:r/>
    </w:p>
    <w:p>
      <w:pPr>
        <w:pStyle w:val="1276"/>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目录</w:t>
      </w:r>
      <w:bookmarkEnd w:id="0"/>
      <w:r/>
      <w:bookmarkEnd w:id="1"/>
      <w:r/>
      <w:bookmarkEnd w:id="2"/>
      <w:r/>
      <w:r/>
    </w:p>
    <w:p>
      <w:pPr>
        <w:pStyle w:val="910"/>
        <w:spacing w:line="480" w:lineRule="auto"/>
        <w:tabs>
          <w:tab w:val="right" w:pos="8296" w:leader="dot"/>
        </w:tabs>
        <w:rPr>
          <w:rFonts w:hint="eastAsia" w:ascii="宋体" w:hAnsi="宋体" w:cstheme="minorBidi"/>
          <w:b w:val="0"/>
          <w:bCs/>
          <w:color w:val="auto"/>
          <w:position w:val="0"/>
          <w:sz w:val="21"/>
          <w:szCs w:val="22"/>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"_Toc174468362" </w:instrText>
      </w:r>
      <w:r>
        <w:rPr>
          <w:color w:val="auto"/>
          <w:highlight w:val="none"/>
        </w:rPr>
        <w:fldChar w:fldCharType="separate"/>
      </w:r>
      <w:r>
        <w:rPr>
          <w:rStyle w:val="939"/>
          <w:rFonts w:ascii="宋体" w:hAnsi="宋体" w:cs="宋体"/>
          <w:b w:val="0"/>
          <w:bCs/>
          <w:color w:val="auto"/>
          <w:highlight w:val="none"/>
        </w:rPr>
        <w:t xml:space="preserve">第一章</w:t>
      </w:r>
      <w:r>
        <w:rPr>
          <w:rStyle w:val="939"/>
          <w:rFonts w:hint="eastAsia" w:ascii="宋体" w:hAnsi="宋体" w:cs="宋体"/>
          <w:b w:val="0"/>
          <w:bCs/>
          <w:color w:val="auto"/>
          <w:highlight w:val="none"/>
        </w:rPr>
        <w:t xml:space="preserve">  </w:t>
      </w:r>
      <w:r>
        <w:rPr>
          <w:rStyle w:val="939"/>
          <w:rFonts w:ascii="宋体" w:hAnsi="宋体" w:cs="宋体"/>
          <w:b w:val="0"/>
          <w:bCs/>
          <w:color w:val="auto"/>
          <w:highlight w:val="none"/>
        </w:rPr>
        <w:t xml:space="preserve">招标公告</w:t>
      </w:r>
      <w:r>
        <w:rPr>
          <w:rStyle w:val="939"/>
          <w:rFonts w:ascii="宋体" w:hAnsi="宋体" w:cs="宋体"/>
          <w:b w:val="0"/>
          <w:bCs/>
          <w:color w:val="auto"/>
          <w:highlight w:val="none"/>
        </w:rPr>
        <w:fldChar w:fldCharType="end"/>
      </w:r>
      <w:r/>
    </w:p>
    <w:p>
      <w:pPr>
        <w:pStyle w:val="910"/>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"_Toc174468370" </w:instrText>
      </w:r>
      <w:r>
        <w:rPr>
          <w:color w:val="auto"/>
          <w:highlight w:val="none"/>
        </w:rPr>
        <w:fldChar w:fldCharType="separate"/>
      </w:r>
      <w:r>
        <w:rPr>
          <w:rStyle w:val="939"/>
          <w:rFonts w:ascii="宋体" w:hAnsi="宋体" w:cs="宋体"/>
          <w:b w:val="0"/>
          <w:bCs/>
          <w:color w:val="auto"/>
          <w:highlight w:val="none"/>
        </w:rPr>
        <w:t xml:space="preserve">第二章</w:t>
      </w:r>
      <w:r>
        <w:rPr>
          <w:rStyle w:val="939"/>
          <w:rFonts w:hint="eastAsia" w:ascii="宋体" w:hAnsi="宋体" w:cs="宋体"/>
          <w:b w:val="0"/>
          <w:bCs/>
          <w:color w:val="auto"/>
          <w:highlight w:val="none"/>
        </w:rPr>
        <w:t xml:space="preserve">  </w:t>
      </w:r>
      <w:r>
        <w:rPr>
          <w:rStyle w:val="939"/>
          <w:rFonts w:ascii="宋体" w:hAnsi="宋体" w:cs="宋体"/>
          <w:b w:val="0"/>
          <w:bCs/>
          <w:color w:val="auto"/>
          <w:highlight w:val="none"/>
        </w:rPr>
        <w:t xml:space="preserve">投标人须知</w:t>
      </w:r>
      <w:r>
        <w:rPr>
          <w:rStyle w:val="939"/>
          <w:rFonts w:ascii="宋体" w:hAnsi="宋体" w:cs="宋体"/>
          <w:b w:val="0"/>
          <w:bCs/>
          <w:color w:val="auto"/>
          <w:highlight w:val="none"/>
        </w:rPr>
        <w:fldChar w:fldCharType="end"/>
      </w:r>
      <w:r/>
    </w:p>
    <w:p>
      <w:pPr>
        <w:pStyle w:val="910"/>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"_Toc174468378" </w:instrText>
      </w:r>
      <w:r>
        <w:rPr>
          <w:color w:val="auto"/>
          <w:highlight w:val="none"/>
        </w:rPr>
        <w:fldChar w:fldCharType="separate"/>
      </w:r>
      <w:r>
        <w:rPr>
          <w:rStyle w:val="939"/>
          <w:rFonts w:ascii="宋体" w:hAnsi="宋体" w:cs="宋体"/>
          <w:b w:val="0"/>
          <w:bCs/>
          <w:color w:val="auto"/>
          <w:highlight w:val="none"/>
        </w:rPr>
        <w:t xml:space="preserve">第三章</w:t>
      </w:r>
      <w:r>
        <w:rPr>
          <w:rStyle w:val="939"/>
          <w:rFonts w:hint="eastAsia" w:ascii="宋体" w:hAnsi="宋体" w:cs="宋体"/>
          <w:b w:val="0"/>
          <w:bCs/>
          <w:color w:val="auto"/>
          <w:highlight w:val="none"/>
        </w:rPr>
        <w:t xml:space="preserve">  </w:t>
      </w:r>
      <w:r>
        <w:rPr>
          <w:rStyle w:val="939"/>
          <w:rFonts w:ascii="宋体" w:hAnsi="宋体" w:cs="宋体"/>
          <w:b w:val="0"/>
          <w:bCs/>
          <w:color w:val="auto"/>
          <w:highlight w:val="none"/>
        </w:rPr>
        <w:t xml:space="preserve">合同文本</w:t>
      </w:r>
      <w:r>
        <w:rPr>
          <w:rStyle w:val="939"/>
          <w:rFonts w:ascii="宋体" w:hAnsi="宋体" w:cs="宋体"/>
          <w:b w:val="0"/>
          <w:bCs/>
          <w:color w:val="auto"/>
          <w:highlight w:val="none"/>
        </w:rPr>
        <w:fldChar w:fldCharType="end"/>
      </w:r>
      <w:r/>
    </w:p>
    <w:p>
      <w:pPr>
        <w:pStyle w:val="910"/>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"_Toc174468379" </w:instrText>
      </w:r>
      <w:r>
        <w:rPr>
          <w:color w:val="auto"/>
          <w:highlight w:val="none"/>
        </w:rPr>
        <w:fldChar w:fldCharType="separate"/>
      </w:r>
      <w:r>
        <w:rPr>
          <w:rStyle w:val="939"/>
          <w:rFonts w:ascii="宋体" w:hAnsi="宋体" w:cs="宋体"/>
          <w:b w:val="0"/>
          <w:bCs/>
          <w:color w:val="auto"/>
          <w:highlight w:val="none"/>
        </w:rPr>
        <w:t xml:space="preserve">第四章</w:t>
      </w:r>
      <w:r>
        <w:rPr>
          <w:rStyle w:val="939"/>
          <w:rFonts w:hint="eastAsia" w:ascii="宋体" w:hAnsi="宋体" w:cs="宋体"/>
          <w:b w:val="0"/>
          <w:bCs/>
          <w:color w:val="auto"/>
          <w:highlight w:val="none"/>
        </w:rPr>
        <w:t xml:space="preserve">  </w:t>
      </w:r>
      <w:r>
        <w:rPr>
          <w:rStyle w:val="939"/>
          <w:rFonts w:ascii="宋体" w:hAnsi="宋体" w:cs="宋体"/>
          <w:b w:val="0"/>
          <w:bCs/>
          <w:color w:val="auto"/>
          <w:highlight w:val="none"/>
        </w:rPr>
        <w:t xml:space="preserve">项目需求</w:t>
      </w:r>
      <w:r>
        <w:rPr>
          <w:rStyle w:val="939"/>
          <w:rFonts w:ascii="宋体" w:hAnsi="宋体" w:cs="宋体"/>
          <w:b w:val="0"/>
          <w:bCs/>
          <w:color w:val="auto"/>
          <w:highlight w:val="none"/>
        </w:rPr>
        <w:fldChar w:fldCharType="end"/>
      </w:r>
      <w:r/>
    </w:p>
    <w:p>
      <w:pPr>
        <w:pStyle w:val="910"/>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"_Toc174468392" </w:instrText>
      </w:r>
      <w:r>
        <w:rPr>
          <w:color w:val="auto"/>
          <w:highlight w:val="none"/>
        </w:rPr>
        <w:fldChar w:fldCharType="separate"/>
      </w:r>
      <w:r>
        <w:rPr>
          <w:rStyle w:val="939"/>
          <w:rFonts w:ascii="宋体" w:hAnsi="宋体" w:cs="宋体"/>
          <w:b w:val="0"/>
          <w:bCs/>
          <w:color w:val="auto"/>
          <w:highlight w:val="none"/>
        </w:rPr>
        <w:t xml:space="preserve">第五章</w:t>
      </w:r>
      <w:r>
        <w:rPr>
          <w:rStyle w:val="939"/>
          <w:rFonts w:hint="eastAsia" w:ascii="宋体" w:hAnsi="宋体" w:cs="宋体"/>
          <w:b w:val="0"/>
          <w:bCs/>
          <w:color w:val="auto"/>
          <w:highlight w:val="none"/>
        </w:rPr>
        <w:t xml:space="preserve">  </w:t>
      </w:r>
      <w:r>
        <w:rPr>
          <w:rStyle w:val="939"/>
          <w:rFonts w:ascii="宋体" w:hAnsi="宋体" w:cs="宋体"/>
          <w:b w:val="0"/>
          <w:bCs/>
          <w:color w:val="auto"/>
          <w:highlight w:val="none"/>
        </w:rPr>
        <w:t xml:space="preserve">评标方法与评标标准</w:t>
      </w:r>
      <w:r>
        <w:rPr>
          <w:rStyle w:val="939"/>
          <w:rFonts w:ascii="宋体" w:hAnsi="宋体" w:cs="宋体"/>
          <w:b w:val="0"/>
          <w:bCs/>
          <w:color w:val="auto"/>
          <w:highlight w:val="none"/>
        </w:rPr>
        <w:fldChar w:fldCharType="end"/>
      </w:r>
      <w:r/>
    </w:p>
    <w:p>
      <w:pPr>
        <w:pStyle w:val="910"/>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"_Toc174468393" </w:instrText>
      </w:r>
      <w:r>
        <w:rPr>
          <w:color w:val="auto"/>
          <w:highlight w:val="none"/>
        </w:rPr>
        <w:fldChar w:fldCharType="separate"/>
      </w:r>
      <w:r>
        <w:rPr>
          <w:rStyle w:val="939"/>
          <w:rFonts w:ascii="宋体" w:hAnsi="宋体" w:cs="宋体"/>
          <w:b w:val="0"/>
          <w:bCs/>
          <w:color w:val="auto"/>
          <w:highlight w:val="none"/>
        </w:rPr>
        <w:t xml:space="preserve">第六章</w:t>
      </w:r>
      <w:r>
        <w:rPr>
          <w:rStyle w:val="939"/>
          <w:rFonts w:hint="eastAsia" w:ascii="宋体" w:hAnsi="宋体" w:cs="宋体"/>
          <w:b w:val="0"/>
          <w:bCs/>
          <w:color w:val="auto"/>
          <w:highlight w:val="none"/>
        </w:rPr>
        <w:t xml:space="preserve">  </w:t>
      </w:r>
      <w:r>
        <w:rPr>
          <w:rStyle w:val="939"/>
          <w:rFonts w:ascii="宋体" w:hAnsi="宋体" w:cs="宋体"/>
          <w:b w:val="0"/>
          <w:bCs/>
          <w:color w:val="auto"/>
          <w:highlight w:val="none"/>
        </w:rPr>
        <w:t xml:space="preserve">投标文件参考格式</w:t>
      </w:r>
      <w:r>
        <w:rPr>
          <w:rStyle w:val="939"/>
          <w:rFonts w:ascii="宋体" w:hAnsi="宋体" w:cs="宋体"/>
          <w:b w:val="0"/>
          <w:bCs/>
          <w:color w:val="auto"/>
          <w:highlight w:val="none"/>
        </w:rPr>
        <w:fldChar w:fldCharType="end"/>
      </w:r>
      <w:r/>
    </w:p>
    <w:p>
      <w:pPr>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r/>
    </w:p>
    <w:p>
      <w:pPr>
        <w:spacing w:line="360" w:lineRule="auto"/>
        <w:rPr>
          <w:rFonts w:hint="eastAsia" w:hAnsi="宋体" w:cs="宋体"/>
          <w:b w:val="0"/>
          <w:bCs/>
          <w:color w:val="auto"/>
          <w:highlight w:val="none"/>
        </w:rPr>
      </w:pPr>
      <w:r>
        <w:rPr>
          <w:rFonts w:hint="eastAsia" w:hAnsi="宋体" w:cs="宋体"/>
          <w:b w:val="0"/>
          <w:bCs/>
          <w:color w:val="auto"/>
          <w:highlight w:val="none"/>
        </w:rPr>
      </w:r>
      <w:r/>
    </w:p>
    <w:p>
      <w:pPr>
        <w:spacing w:line="360" w:lineRule="auto"/>
        <w:rPr>
          <w:rFonts w:hint="eastAsia" w:hAnsi="宋体" w:cs="宋体"/>
          <w:b w:val="0"/>
          <w:bCs/>
          <w:color w:val="auto"/>
          <w:highlight w:val="none"/>
        </w:rPr>
      </w:pPr>
      <w:r>
        <w:rPr>
          <w:rFonts w:hAnsi="宋体" w:cs="宋体"/>
          <w:b w:val="0"/>
          <w:bCs/>
          <w:color w:val="auto"/>
          <w:highlight w:val="none"/>
        </w:rPr>
        <w:br w:type="page" w:clear="all"/>
      </w:r>
      <w:r/>
    </w:p>
    <w:p>
      <w:pPr>
        <w:pStyle w:val="864"/>
        <w:spacing w:line="360" w:lineRule="auto"/>
        <w:rPr>
          <w:rFonts w:hint="eastAsia" w:ascii="宋体" w:hAnsi="宋体" w:eastAsia="宋体" w:cs="宋体"/>
          <w:b/>
          <w:bCs/>
          <w:color w:val="auto"/>
          <w:sz w:val="44"/>
          <w:highlight w:val="none"/>
        </w:rPr>
      </w:pPr>
      <w:r/>
      <w:bookmarkStart w:id="9" w:name="_Toc174468362"/>
      <w:r>
        <w:rPr>
          <w:rFonts w:hint="eastAsia" w:ascii="宋体" w:hAnsi="宋体" w:eastAsia="宋体" w:cs="宋体"/>
          <w:b/>
          <w:bCs/>
          <w:color w:val="auto"/>
          <w:sz w:val="44"/>
          <w:highlight w:val="none"/>
        </w:rPr>
        <w:t xml:space="preserve">第一章</w:t>
      </w:r>
      <w:bookmarkEnd w:id="3"/>
      <w:r/>
      <w:bookmarkStart w:id="10" w:name="_Toc120614211"/>
      <w:r>
        <w:rPr>
          <w:rFonts w:hint="eastAsia" w:ascii="宋体" w:hAnsi="宋体" w:eastAsia="宋体" w:cs="宋体"/>
          <w:b/>
          <w:bCs/>
          <w:color w:val="auto"/>
          <w:sz w:val="44"/>
          <w:highlight w:val="none"/>
        </w:rPr>
        <w:t xml:space="preserve">  招标公告</w:t>
      </w:r>
      <w:bookmarkEnd w:id="9"/>
      <w:r/>
      <w:r/>
    </w:p>
    <w:p>
      <w:pPr>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rPr>
        <w:t xml:space="preserve">项目概况</w:t>
      </w:r>
      <w:r/>
    </w:p>
    <w:p>
      <w:pPr>
        <w:ind w:firstLine="480"/>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lang w:eastAsia="zh-CN"/>
        </w:rPr>
        <w:t xml:space="preserve">南通市计量检定测试所质量法水流量标准装置(含静态)计量检验检测设备更新项目JSZC-320600-SHSY-G2026-0003</w:t>
      </w:r>
      <w:r>
        <w:rPr>
          <w:rFonts w:hint="eastAsia" w:hAnsi="宋体" w:cs="宋体"/>
          <w:b w:val="0"/>
          <w:color w:val="auto"/>
          <w:position w:val="0"/>
          <w:szCs w:val="24"/>
          <w:highlight w:val="none"/>
          <w:lang w:val="en-US" w:eastAsia="zh-CN"/>
        </w:rPr>
        <w:t xml:space="preserve"> </w:t>
      </w:r>
      <w:r>
        <w:rPr>
          <w:rFonts w:hint="eastAsia" w:hAnsi="宋体" w:cs="宋体"/>
          <w:b w:val="0"/>
          <w:color w:val="auto"/>
          <w:position w:val="0"/>
          <w:szCs w:val="24"/>
          <w:highlight w:val="none"/>
        </w:rPr>
        <w:t xml:space="preserve">招标项目的潜在投标人应在</w:t>
      </w:r>
      <w:r>
        <w:rPr>
          <w:rFonts w:hint="eastAsia" w:hAnsi="宋体"/>
          <w:b w:val="0"/>
          <w:bCs/>
          <w:color w:val="auto"/>
          <w:position w:val="0"/>
          <w:szCs w:val="21"/>
          <w:highlight w:val="none"/>
          <w:u w:val="single"/>
        </w:rPr>
        <w:t xml:space="preserve">苏采云系统注册登记成功后系统内免费下载</w:t>
      </w:r>
      <w:r>
        <w:rPr>
          <w:rFonts w:hint="eastAsia" w:hAnsi="宋体" w:cs="宋体"/>
          <w:b w:val="0"/>
          <w:color w:val="auto"/>
          <w:position w:val="0"/>
          <w:szCs w:val="24"/>
          <w:highlight w:val="none"/>
        </w:rPr>
        <w:t xml:space="preserve">获取招标文件，并于</w:t>
      </w:r>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rPr>
        <w:t xml:space="preserve">6</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11</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10</w:t>
      </w:r>
      <w:r>
        <w:rPr>
          <w:rFonts w:hint="eastAsia" w:hAnsi="宋体" w:cs="宋体"/>
          <w:b w:val="0"/>
          <w:bCs/>
          <w:color w:val="auto"/>
          <w:position w:val="0"/>
          <w:szCs w:val="24"/>
          <w:highlight w:val="none"/>
          <w:u w:val="single"/>
        </w:rPr>
        <w:t xml:space="preserve">日</w:t>
      </w:r>
      <w:r>
        <w:rPr>
          <w:rFonts w:hint="eastAsia" w:hAnsi="宋体" w:cs="宋体"/>
          <w:b w:val="0"/>
          <w:bCs/>
          <w:color w:val="auto"/>
          <w:position w:val="0"/>
          <w:szCs w:val="24"/>
          <w:highlight w:val="none"/>
          <w:u w:val="single"/>
          <w:lang w:val="en-US" w:eastAsia="zh-CN"/>
        </w:rPr>
        <w:t xml:space="preserve">9</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lang w:val="en-US" w:eastAsia="zh-CN"/>
        </w:rPr>
        <w:t xml:space="preserve">30</w:t>
      </w:r>
      <w:r>
        <w:rPr>
          <w:rFonts w:hAnsi="宋体" w:cs="宋体"/>
          <w:b w:val="0"/>
          <w:bCs/>
          <w:color w:val="auto"/>
          <w:position w:val="0"/>
          <w:szCs w:val="24"/>
          <w:highlight w:val="none"/>
          <w:u w:val="single"/>
        </w:rPr>
        <w:t xml:space="preserve">分</w:t>
      </w:r>
      <w:r>
        <w:rPr>
          <w:rFonts w:hint="eastAsia" w:hAnsi="宋体" w:cs="宋体"/>
          <w:b w:val="0"/>
          <w:bCs/>
          <w:color w:val="auto"/>
          <w:position w:val="0"/>
          <w:szCs w:val="24"/>
          <w:highlight w:val="none"/>
        </w:rPr>
        <w:t xml:space="preserve">（北京时间）前递交投标文件</w:t>
      </w:r>
      <w:r>
        <w:rPr>
          <w:rFonts w:hint="eastAsia" w:hAnsi="宋体" w:cs="宋体"/>
          <w:b w:val="0"/>
          <w:color w:val="auto"/>
          <w:position w:val="0"/>
          <w:szCs w:val="24"/>
          <w:highlight w:val="none"/>
        </w:rPr>
        <w:t xml:space="preserve">。</w:t>
      </w:r>
      <w:r/>
    </w:p>
    <w:p>
      <w:pPr>
        <w:keepLines/>
        <w:keepNext/>
        <w:spacing w:line="360" w:lineRule="auto"/>
        <w:rPr>
          <w:rFonts w:hint="eastAsia" w:hAnsi="宋体" w:cs="宋体"/>
          <w:color w:val="auto"/>
          <w:szCs w:val="24"/>
          <w:highlight w:val="none"/>
        </w:rPr>
        <w:outlineLvl w:val="1"/>
      </w:pPr>
      <w:r/>
      <w:bookmarkStart w:id="11" w:name="_Toc28359002"/>
      <w:r/>
      <w:bookmarkStart w:id="12" w:name="_Toc174468320"/>
      <w:r/>
      <w:bookmarkStart w:id="13" w:name="_Toc174468363"/>
      <w:r/>
      <w:bookmarkStart w:id="14" w:name="_Toc35393621"/>
      <w:r/>
      <w:bookmarkStart w:id="15" w:name="_Toc31329"/>
      <w:r/>
      <w:bookmarkStart w:id="16" w:name="_Toc35393790"/>
      <w:r/>
      <w:bookmarkStart w:id="17" w:name="_Toc28359079"/>
      <w:r/>
      <w:bookmarkStart w:id="18" w:name="_Hlk24379207"/>
      <w:r>
        <w:rPr>
          <w:rFonts w:hint="eastAsia" w:hAnsi="宋体" w:cs="宋体"/>
          <w:color w:val="auto"/>
          <w:szCs w:val="24"/>
          <w:highlight w:val="none"/>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cs="宋体"/>
          <w:b w:val="0"/>
          <w:color w:val="auto"/>
          <w:position w:val="0"/>
          <w:szCs w:val="24"/>
          <w:highlight w:val="none"/>
          <w:lang w:val="en-US" w:eastAsia="zh-CN"/>
        </w:rPr>
      </w:pPr>
      <w:r>
        <w:rPr>
          <w:rFonts w:hAnsi="宋体" w:cs="宋体"/>
          <w:b w:val="0"/>
          <w:color w:val="auto"/>
          <w:position w:val="0"/>
          <w:szCs w:val="24"/>
          <w:highlight w:val="none"/>
        </w:rPr>
        <w:t xml:space="preserve">1、项目编号：</w:t>
      </w:r>
      <w:r>
        <w:rPr>
          <w:rFonts w:hint="eastAsia" w:hAnsi="宋体" w:cs="宋体"/>
          <w:b w:val="0"/>
          <w:color w:val="auto"/>
          <w:position w:val="0"/>
          <w:szCs w:val="24"/>
          <w:highlight w:val="none"/>
          <w:lang w:eastAsia="zh-CN"/>
        </w:rPr>
        <w:t xml:space="preserve">JSZC-320600-SHSY-G2026-0003</w:t>
      </w:r>
      <w:r>
        <w:rPr>
          <w:rFonts w:hint="eastAsia" w:hAnsi="宋体" w:cs="宋体"/>
          <w:b w:val="0"/>
          <w:color w:val="auto"/>
          <w:position w:val="0"/>
          <w:szCs w:val="24"/>
          <w:highlight w:val="none"/>
          <w:lang w:val="en-US" w:eastAsia="zh-CN"/>
        </w:rPr>
        <w:t xml:space="preserve"> </w:t>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2、项目名称：</w:t>
      </w:r>
      <w:bookmarkEnd w:id="18"/>
      <w:r>
        <w:rPr>
          <w:rFonts w:hint="eastAsia" w:hAnsi="宋体" w:cs="宋体"/>
          <w:b w:val="0"/>
          <w:color w:val="auto"/>
          <w:position w:val="0"/>
          <w:szCs w:val="24"/>
          <w:highlight w:val="none"/>
          <w:lang w:eastAsia="zh-CN"/>
        </w:rPr>
        <w:t xml:space="preserve">南通市计量检定测试所质量法水流量标准装置(含静态)计量检验检测设备更新项目</w:t>
      </w:r>
      <w:r/>
    </w:p>
    <w:p>
      <w:pPr>
        <w:ind w:firstLine="480"/>
        <w:spacing w:line="360" w:lineRule="auto"/>
        <w:rPr>
          <w:rFonts w:hint="eastAsia" w:hAnsi="宋体" w:cs="Arial"/>
          <w:b w:val="0"/>
          <w:color w:val="auto"/>
          <w:position w:val="0"/>
          <w:szCs w:val="21"/>
          <w:highlight w:val="none"/>
        </w:rPr>
      </w:pPr>
      <w:r>
        <w:rPr>
          <w:rFonts w:hAnsi="宋体" w:cs="Arial"/>
          <w:b w:val="0"/>
          <w:color w:val="auto"/>
          <w:position w:val="0"/>
          <w:szCs w:val="21"/>
          <w:highlight w:val="none"/>
        </w:rPr>
        <w:t xml:space="preserve">3、项目预算金额：</w:t>
      </w:r>
      <w:r>
        <w:rPr>
          <w:rFonts w:hint="eastAsia" w:hAnsi="宋体" w:cs="Arial"/>
          <w:b/>
          <w:bCs/>
          <w:color w:val="auto"/>
          <w:position w:val="0"/>
          <w:szCs w:val="21"/>
          <w:highlight w:val="none"/>
        </w:rPr>
        <w:t xml:space="preserve">人民币</w:t>
      </w:r>
      <w:r>
        <w:rPr>
          <w:rFonts w:hint="eastAsia" w:hAnsi="宋体" w:cs="Arial"/>
          <w:b/>
          <w:bCs/>
          <w:color w:val="auto"/>
          <w:position w:val="0"/>
          <w:szCs w:val="21"/>
          <w:highlight w:val="none"/>
          <w:lang w:val="en-US" w:eastAsia="zh-CN"/>
        </w:rPr>
        <w:t xml:space="preserve">350</w:t>
      </w:r>
      <w:r>
        <w:rPr>
          <w:rFonts w:hint="eastAsia" w:hAnsi="宋体" w:cs="Arial"/>
          <w:b/>
          <w:bCs/>
          <w:color w:val="auto"/>
          <w:position w:val="0"/>
          <w:szCs w:val="21"/>
          <w:highlight w:val="none"/>
        </w:rPr>
        <w:t xml:space="preserve">万元。</w:t>
      </w:r>
      <w:r/>
    </w:p>
    <w:p>
      <w:pPr>
        <w:ind w:firstLine="480"/>
        <w:spacing w:line="360" w:lineRule="auto"/>
        <w:rPr>
          <w:rFonts w:hint="eastAsia" w:hAnsi="宋体" w:cs="Arial"/>
          <w:b w:val="0"/>
          <w:color w:val="auto"/>
          <w:position w:val="0"/>
          <w:szCs w:val="21"/>
          <w:highlight w:val="none"/>
        </w:rPr>
      </w:pPr>
      <w:r>
        <w:rPr>
          <w:rFonts w:hAnsi="宋体" w:cs="Arial"/>
          <w:b w:val="0"/>
          <w:color w:val="auto"/>
          <w:position w:val="0"/>
          <w:szCs w:val="21"/>
          <w:highlight w:val="none"/>
        </w:rPr>
        <w:t xml:space="preserve">4、最高限价</w:t>
      </w:r>
      <w:r>
        <w:rPr>
          <w:rFonts w:hint="eastAsia" w:hAnsi="宋体" w:cs="Arial"/>
          <w:b w:val="0"/>
          <w:color w:val="auto"/>
          <w:position w:val="0"/>
          <w:szCs w:val="21"/>
          <w:highlight w:val="none"/>
        </w:rPr>
        <w:t xml:space="preserve">：</w:t>
      </w:r>
      <w:r>
        <w:rPr>
          <w:rFonts w:hint="eastAsia" w:hAnsi="宋体" w:cs="Arial"/>
          <w:b/>
          <w:bCs/>
          <w:color w:val="auto"/>
          <w:position w:val="0"/>
          <w:szCs w:val="21"/>
          <w:highlight w:val="none"/>
        </w:rPr>
        <w:t xml:space="preserve">人民币</w:t>
      </w:r>
      <w:r>
        <w:rPr>
          <w:rFonts w:hint="eastAsia" w:hAnsi="宋体" w:cs="Arial"/>
          <w:b/>
          <w:bCs/>
          <w:color w:val="auto"/>
          <w:position w:val="0"/>
          <w:szCs w:val="21"/>
          <w:highlight w:val="none"/>
          <w:lang w:val="en-US" w:eastAsia="zh-CN"/>
        </w:rPr>
        <w:t xml:space="preserve"> 350</w:t>
      </w:r>
      <w:r>
        <w:rPr>
          <w:rFonts w:hint="eastAsia" w:hAnsi="宋体" w:cs="Arial"/>
          <w:b/>
          <w:bCs/>
          <w:color w:val="auto"/>
          <w:position w:val="0"/>
          <w:szCs w:val="21"/>
          <w:highlight w:val="none"/>
        </w:rPr>
        <w:t xml:space="preserve">万元</w:t>
      </w:r>
      <w:r>
        <w:rPr>
          <w:rFonts w:hint="eastAsia" w:hAnsi="宋体" w:cs="Arial"/>
          <w:b w:val="0"/>
          <w:color w:val="auto"/>
          <w:position w:val="0"/>
          <w:szCs w:val="21"/>
          <w:highlight w:val="none"/>
        </w:rPr>
        <w:t xml:space="preserve">。</w:t>
      </w:r>
      <w:r/>
    </w:p>
    <w:p>
      <w:pPr>
        <w:ind w:firstLine="48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5、采购需求：</w:t>
      </w:r>
      <w:r/>
    </w:p>
    <w:tbl>
      <w:tblPr>
        <w:tblStyle w:val="874"/>
        <w:tblW w:w="49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2873"/>
        <w:gridCol w:w="1320"/>
        <w:gridCol w:w="1480"/>
        <w:gridCol w:w="1480"/>
        <w:gridCol w:w="1362"/>
      </w:tblGrid>
      <w:tr>
        <w:trPr>
          <w:jc w:val="center"/>
          <w:trHeight w:val="1115"/>
        </w:trPr>
        <w:tc>
          <w:tcPr>
            <w:tcW w:w="424" w:type="pct"/>
            <w:vAlign w:val="center"/>
            <w:textDirection w:val="lrTb"/>
            <w:noWrap w:val="false"/>
          </w:tcPr>
          <w:p>
            <w:pPr>
              <w:jc w:val="center"/>
              <w:spacing w:line="360" w:lineRule="auto"/>
              <w:rPr>
                <w:rFonts w:hint="eastAsia" w:hAnsi="宋体" w:eastAsia="宋体"/>
                <w:bCs/>
                <w:color w:val="auto"/>
                <w:position w:val="0"/>
                <w:szCs w:val="21"/>
                <w:highlight w:val="none"/>
                <w:lang w:eastAsia="zh-CN"/>
              </w:rPr>
            </w:pPr>
            <w:r>
              <w:rPr>
                <w:rFonts w:hint="eastAsia" w:hAnsi="宋体"/>
                <w:bCs/>
                <w:color w:val="auto"/>
                <w:position w:val="0"/>
                <w:szCs w:val="21"/>
                <w:highlight w:val="none"/>
                <w:lang w:val="en-US" w:eastAsia="zh-CN"/>
              </w:rPr>
              <w:t xml:space="preserve">序号</w:t>
            </w:r>
            <w:r/>
          </w:p>
        </w:tc>
        <w:tc>
          <w:tcPr>
            <w:tcW w:w="1543"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cs="宋体"/>
                <w:lang w:val="en-US" w:eastAsia="zh-CN"/>
              </w:rPr>
              <w:t xml:space="preserve">设备</w:t>
            </w:r>
            <w:r>
              <w:rPr>
                <w:rFonts w:hint="eastAsia" w:ascii="宋体" w:hAnsi="宋体" w:cs="宋体"/>
              </w:rPr>
              <w:t xml:space="preserve">名称</w:t>
            </w:r>
            <w:r/>
          </w:p>
        </w:tc>
        <w:tc>
          <w:tcPr>
            <w:tcW w:w="709" w:type="pct"/>
            <w:vAlign w:val="center"/>
            <w:textDirection w:val="lrTb"/>
            <w:noWrap w:val="false"/>
          </w:tcPr>
          <w:p>
            <w:pPr>
              <w:jc w:val="center"/>
              <w:spacing w:line="360" w:lineRule="auto"/>
              <w:rPr>
                <w:rFonts w:hint="eastAsia" w:hAnsi="宋体" w:eastAsia="宋体"/>
                <w:bCs/>
                <w:color w:val="auto"/>
                <w:position w:val="0"/>
                <w:szCs w:val="21"/>
                <w:highlight w:val="none"/>
                <w:lang w:eastAsia="zh-CN"/>
              </w:rPr>
            </w:pPr>
            <w:r>
              <w:rPr>
                <w:rFonts w:hint="eastAsia" w:hAnsi="宋体"/>
                <w:bCs/>
                <w:color w:val="auto"/>
                <w:position w:val="0"/>
                <w:szCs w:val="21"/>
                <w:highlight w:val="none"/>
              </w:rPr>
              <w:t xml:space="preserve">数量</w:t>
            </w:r>
            <w:r>
              <w:rPr>
                <w:rFonts w:hint="eastAsia" w:hAnsi="宋体"/>
                <w:bCs/>
                <w:color w:val="auto"/>
                <w:position w:val="0"/>
                <w:szCs w:val="21"/>
                <w:highlight w:val="none"/>
                <w:lang w:val="en-US" w:eastAsia="zh-CN"/>
              </w:rPr>
              <w:t xml:space="preserve">     </w:t>
            </w:r>
            <w:r/>
          </w:p>
        </w:tc>
        <w:tc>
          <w:tcPr>
            <w:tcW w:w="795" w:type="pct"/>
            <w:vAlign w:val="center"/>
            <w:textDirection w:val="lrTb"/>
            <w:noWrap w:val="false"/>
          </w:tcPr>
          <w:p>
            <w:pPr>
              <w:jc w:val="center"/>
              <w:spacing w:line="360" w:lineRule="auto"/>
              <w:rPr>
                <w:rFonts w:hint="eastAsia" w:hAnsi="宋体"/>
                <w:bCs/>
                <w:color w:val="auto"/>
                <w:position w:val="0"/>
                <w:szCs w:val="21"/>
                <w:highlight w:val="none"/>
                <w:lang w:val="en-US" w:eastAsia="zh-CN"/>
              </w:rPr>
            </w:pPr>
            <w:r>
              <w:rPr>
                <w:rFonts w:hint="eastAsia" w:hAnsi="宋体"/>
                <w:bCs/>
                <w:color w:val="auto"/>
                <w:position w:val="0"/>
                <w:szCs w:val="21"/>
                <w:highlight w:val="none"/>
                <w:lang w:val="en-US" w:eastAsia="zh-CN"/>
              </w:rPr>
            </w:r>
            <w:r/>
          </w:p>
          <w:p>
            <w:pPr>
              <w:jc w:val="center"/>
              <w:spacing w:line="360" w:lineRule="auto"/>
              <w:rPr>
                <w:rFonts w:hint="eastAsia" w:hAnsi="宋体"/>
                <w:bCs/>
                <w:color w:val="auto"/>
                <w:position w:val="0"/>
                <w:szCs w:val="21"/>
                <w:highlight w:val="none"/>
                <w:lang w:eastAsia="zh-CN"/>
              </w:rPr>
            </w:pPr>
            <w:r>
              <w:rPr>
                <w:rFonts w:hint="eastAsia" w:hAnsi="宋体"/>
                <w:bCs/>
                <w:color w:val="auto"/>
                <w:position w:val="0"/>
                <w:szCs w:val="21"/>
                <w:highlight w:val="none"/>
                <w:lang w:val="en-US" w:eastAsia="zh-CN"/>
              </w:rPr>
              <w:t xml:space="preserve">单位</w:t>
            </w:r>
            <w:r/>
          </w:p>
          <w:p>
            <w:pPr>
              <w:jc w:val="center"/>
              <w:spacing w:line="360" w:lineRule="auto"/>
              <w:rPr>
                <w:rFonts w:hint="eastAsia" w:hAnsi="宋体"/>
                <w:bCs/>
                <w:color w:val="auto"/>
                <w:position w:val="0"/>
                <w:szCs w:val="21"/>
                <w:highlight w:val="none"/>
                <w:lang w:eastAsia="zh-CN"/>
              </w:rPr>
            </w:pPr>
            <w:r>
              <w:rPr>
                <w:rFonts w:hint="eastAsia" w:hAnsi="宋体"/>
                <w:bCs/>
                <w:color w:val="auto"/>
                <w:position w:val="0"/>
                <w:szCs w:val="21"/>
                <w:highlight w:val="none"/>
                <w:lang w:val="en-US" w:eastAsia="zh-CN"/>
              </w:rPr>
              <w:t xml:space="preserve"> </w:t>
            </w:r>
            <w:r/>
          </w:p>
        </w:tc>
        <w:tc>
          <w:tcPr>
            <w:shd w:val="clear" w:color="auto" w:fill="auto"/>
            <w:tcW w:w="795"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预算金额</w:t>
            </w:r>
            <w:r/>
          </w:p>
          <w:p>
            <w:pPr>
              <w:jc w:val="center"/>
              <w:spacing w:line="360" w:lineRule="auto"/>
              <w:rPr>
                <w:rFonts w:hint="eastAsia" w:hAnsi="宋体"/>
                <w:bCs/>
                <w:color w:val="auto"/>
                <w:position w:val="0"/>
                <w:szCs w:val="21"/>
                <w:highlight w:val="none"/>
                <w:lang w:val="en-US" w:eastAsia="zh-CN"/>
              </w:rPr>
            </w:pPr>
            <w:r>
              <w:rPr>
                <w:rFonts w:hint="eastAsia" w:hAnsi="宋体"/>
                <w:bCs/>
                <w:color w:val="auto"/>
                <w:position w:val="0"/>
                <w:szCs w:val="21"/>
                <w:highlight w:val="none"/>
              </w:rPr>
              <w:t xml:space="preserve">（万元）</w:t>
            </w:r>
            <w:r/>
          </w:p>
        </w:tc>
        <w:tc>
          <w:tcPr>
            <w:tcW w:w="731"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是否接受进口产品</w:t>
            </w:r>
            <w:r/>
          </w:p>
        </w:tc>
      </w:tr>
      <w:tr>
        <w:trPr>
          <w:jc w:val="center"/>
          <w:trHeight w:val="1013"/>
        </w:trPr>
        <w:tc>
          <w:tcPr>
            <w:tcW w:w="424" w:type="pct"/>
            <w:vAlign w:val="center"/>
            <w:textDirection w:val="lrTb"/>
            <w:noWrap w:val="false"/>
          </w:tcPr>
          <w:p>
            <w:pPr>
              <w:jc w:val="center"/>
              <w:rPr>
                <w:rFonts w:hint="eastAsia" w:ascii="宋体" w:hAnsi="宋体" w:eastAsia="宋体" w:cs="宋体"/>
                <w:b w:val="0"/>
                <w:bCs w:val="0"/>
                <w:color w:val="auto"/>
                <w:position w:val="0"/>
                <w:sz w:val="24"/>
                <w:szCs w:val="24"/>
                <w:highlight w:val="none"/>
              </w:rPr>
            </w:pPr>
            <w:r>
              <w:rPr>
                <w:rFonts w:hint="eastAsia" w:ascii="宋体" w:hAnsi="宋体" w:eastAsia="宋体" w:cs="宋体"/>
                <w:b w:val="0"/>
                <w:bCs w:val="0"/>
                <w:color w:val="auto"/>
                <w:position w:val="0"/>
                <w:sz w:val="24"/>
                <w:szCs w:val="24"/>
                <w:highlight w:val="none"/>
              </w:rPr>
              <w:t xml:space="preserve">1</w:t>
            </w:r>
            <w:r/>
          </w:p>
        </w:tc>
        <w:tc>
          <w:tcPr>
            <w:tcW w:w="1543" w:type="pct"/>
            <w:vAlign w:val="center"/>
            <w:textDirection w:val="lrTb"/>
            <w:noWrap w:val="false"/>
          </w:tcPr>
          <w:p>
            <w:pPr>
              <w:jc w:val="center"/>
              <w:rPr>
                <w:rFonts w:hint="eastAsia" w:ascii="宋体" w:hAnsi="宋体" w:eastAsia="宋体" w:cs="宋体"/>
                <w:b w:val="0"/>
                <w:bCs w:val="0"/>
                <w:color w:val="auto"/>
                <w:position w:val="0"/>
                <w:sz w:val="24"/>
                <w:szCs w:val="24"/>
                <w:highlight w:val="none"/>
                <w:lang w:eastAsia="zh-CN"/>
              </w:rPr>
            </w:pPr>
            <w:r>
              <w:rPr>
                <w:rFonts w:hint="eastAsia" w:hAnsi="宋体" w:cs="宋体"/>
                <w:b w:val="0"/>
                <w:bCs w:val="0"/>
                <w:color w:val="auto"/>
                <w:position w:val="0"/>
                <w:sz w:val="24"/>
                <w:szCs w:val="24"/>
                <w:highlight w:val="none"/>
                <w:lang w:val="en-US" w:eastAsia="zh-CN"/>
              </w:rPr>
              <w:t xml:space="preserve">质量法水流量标准装置（含静态）</w:t>
            </w:r>
            <w:r/>
          </w:p>
        </w:tc>
        <w:tc>
          <w:tcPr>
            <w:tcW w:w="709" w:type="pct"/>
            <w:vAlign w:val="center"/>
            <w:textDirection w:val="lrTb"/>
            <w:noWrap w:val="false"/>
          </w:tcPr>
          <w:p>
            <w:pPr>
              <w:jc w:val="center"/>
              <w:rPr>
                <w:rFonts w:hint="eastAsia" w:ascii="宋体" w:hAnsi="宋体" w:eastAsia="宋体" w:cs="宋体"/>
                <w:b w:val="0"/>
                <w:bCs w:val="0"/>
                <w:color w:val="auto"/>
                <w:position w:val="0"/>
                <w:sz w:val="24"/>
                <w:szCs w:val="24"/>
                <w:highlight w:val="none"/>
                <w:lang w:eastAsia="zh-CN"/>
              </w:rPr>
            </w:pPr>
            <w:r>
              <w:rPr>
                <w:rFonts w:hint="eastAsia" w:hAnsi="宋体" w:cs="宋体"/>
                <w:b w:val="0"/>
                <w:bCs w:val="0"/>
                <w:color w:val="auto"/>
                <w:position w:val="0"/>
                <w:sz w:val="24"/>
                <w:szCs w:val="24"/>
                <w:highlight w:val="none"/>
                <w:lang w:val="en-US" w:eastAsia="zh-CN"/>
              </w:rPr>
              <w:t xml:space="preserve">1</w:t>
            </w:r>
            <w:r/>
          </w:p>
        </w:tc>
        <w:tc>
          <w:tcPr>
            <w:tcW w:w="795" w:type="pct"/>
            <w:vAlign w:val="center"/>
            <w:textDirection w:val="lrTb"/>
            <w:noWrap w:val="false"/>
          </w:tcPr>
          <w:p>
            <w:pPr>
              <w:jc w:val="center"/>
              <w:rPr>
                <w:rFonts w:hint="default" w:ascii="宋体" w:hAnsi="宋体" w:eastAsia="宋体" w:cs="宋体"/>
                <w:b w:val="0"/>
                <w:bCs w:val="0"/>
                <w:color w:val="auto"/>
                <w:position w:val="0"/>
                <w:sz w:val="24"/>
                <w:szCs w:val="24"/>
                <w:highlight w:val="none"/>
                <w:lang w:val="en-US" w:eastAsia="zh-CN"/>
              </w:rPr>
            </w:pPr>
            <w:r>
              <w:rPr>
                <w:rFonts w:hint="eastAsia" w:hAnsi="宋体" w:cs="宋体"/>
                <w:b w:val="0"/>
                <w:bCs w:val="0"/>
                <w:color w:val="auto"/>
                <w:position w:val="0"/>
                <w:sz w:val="24"/>
                <w:szCs w:val="24"/>
                <w:highlight w:val="none"/>
                <w:lang w:val="en-US" w:eastAsia="zh-CN"/>
              </w:rPr>
              <w:t xml:space="preserve">套</w:t>
            </w:r>
            <w:r/>
          </w:p>
        </w:tc>
        <w:tc>
          <w:tcPr>
            <w:shd w:val="clear" w:color="auto" w:fill="auto"/>
            <w:tcW w:w="795" w:type="pct"/>
            <w:vAlign w:val="center"/>
            <w:textDirection w:val="lrTb"/>
            <w:noWrap w:val="false"/>
          </w:tcPr>
          <w:p>
            <w:pPr>
              <w:jc w:val="center"/>
              <w:rPr>
                <w:rFonts w:hint="eastAsia" w:ascii="宋体" w:hAnsi="宋体" w:eastAsia="宋体" w:cs="宋体"/>
                <w:b w:val="0"/>
                <w:bCs w:val="0"/>
                <w:color w:val="auto"/>
                <w:position w:val="0"/>
                <w:sz w:val="24"/>
                <w:szCs w:val="24"/>
                <w:highlight w:val="none"/>
                <w:lang w:val="en-US" w:eastAsia="zh-CN" w:bidi="ar-SA"/>
              </w:rPr>
            </w:pPr>
            <w:r>
              <w:rPr>
                <w:rFonts w:hint="eastAsia" w:hAnsi="宋体" w:cs="宋体"/>
                <w:b w:val="0"/>
                <w:bCs w:val="0"/>
                <w:color w:val="auto"/>
                <w:position w:val="0"/>
                <w:sz w:val="24"/>
                <w:szCs w:val="24"/>
                <w:highlight w:val="none"/>
                <w:lang w:val="en-US" w:eastAsia="zh-CN"/>
              </w:rPr>
              <w:t xml:space="preserve">350</w:t>
            </w:r>
            <w:r/>
          </w:p>
        </w:tc>
        <w:tc>
          <w:tcPr>
            <w:tcW w:w="731" w:type="pct"/>
            <w:vAlign w:val="center"/>
            <w:textDirection w:val="lrTb"/>
            <w:noWrap w:val="false"/>
          </w:tcPr>
          <w:p>
            <w:pPr>
              <w:jc w:val="center"/>
              <w:spacing w:line="360" w:lineRule="auto"/>
              <w:rPr>
                <w:rFonts w:hint="eastAsia" w:ascii="宋体" w:hAnsi="宋体" w:eastAsia="宋体" w:cs="宋体"/>
                <w:b w:val="0"/>
                <w:bCs w:val="0"/>
                <w:color w:val="auto"/>
                <w:position w:val="0"/>
                <w:sz w:val="24"/>
                <w:szCs w:val="24"/>
                <w:highlight w:val="none"/>
              </w:rPr>
            </w:pPr>
            <w:r>
              <w:rPr>
                <w:rFonts w:hint="eastAsia" w:ascii="宋体" w:hAnsi="宋体" w:eastAsia="宋体" w:cs="宋体"/>
                <w:b w:val="0"/>
                <w:bCs w:val="0"/>
                <w:color w:val="auto"/>
                <w:position w:val="0"/>
                <w:sz w:val="24"/>
                <w:szCs w:val="24"/>
                <w:highlight w:val="none"/>
              </w:rPr>
              <w:t xml:space="preserve">不接受</w:t>
            </w:r>
            <w:r/>
          </w:p>
        </w:tc>
      </w:tr>
    </w:tbl>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合同履行期限：见项目需求</w:t>
      </w:r>
      <w:r/>
    </w:p>
    <w:p>
      <w:pPr>
        <w:ind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本项目（是/否）接受联合体投标：否</w:t>
      </w:r>
      <w:r/>
    </w:p>
    <w:p>
      <w:pPr>
        <w:keepLines/>
        <w:keepNext/>
        <w:spacing w:line="360" w:lineRule="auto"/>
        <w:rPr>
          <w:rFonts w:hint="eastAsia" w:hAnsi="宋体" w:cs="宋体"/>
          <w:color w:val="auto"/>
          <w:position w:val="0"/>
          <w:szCs w:val="24"/>
          <w:highlight w:val="none"/>
        </w:rPr>
        <w:outlineLvl w:val="1"/>
      </w:pPr>
      <w:r/>
      <w:bookmarkStart w:id="19" w:name="_Toc174468364"/>
      <w:r/>
      <w:bookmarkStart w:id="20" w:name="_Toc174468321"/>
      <w:r>
        <w:rPr>
          <w:rFonts w:hint="eastAsia" w:hAnsi="宋体" w:cs="宋体"/>
          <w:color w:val="auto"/>
          <w:position w:val="0"/>
          <w:szCs w:val="24"/>
          <w:highlight w:val="none"/>
        </w:rPr>
        <w:t xml:space="preserve">二、申请人的资格要求：</w:t>
      </w:r>
      <w:bookmarkEnd w:id="19"/>
      <w:r/>
      <w:bookmarkEnd w:id="20"/>
      <w:r/>
      <w:r/>
    </w:p>
    <w:p>
      <w:pPr>
        <w:ind w:firstLine="482"/>
        <w:spacing w:line="360" w:lineRule="auto"/>
        <w:rPr>
          <w:rFonts w:hint="eastAsia" w:hAnsi="宋体" w:cs="Arial"/>
          <w:bCs/>
          <w:color w:val="auto"/>
          <w:position w:val="0"/>
          <w:szCs w:val="21"/>
          <w:highlight w:val="none"/>
        </w:rPr>
      </w:pPr>
      <w:r/>
      <w:bookmarkStart w:id="21" w:name="_Hlk142317588"/>
      <w:r>
        <w:rPr>
          <w:rFonts w:hint="eastAsia" w:hAnsi="宋体" w:cs="Arial"/>
          <w:bCs/>
          <w:color w:val="auto"/>
          <w:position w:val="0"/>
          <w:szCs w:val="21"/>
          <w:highlight w:val="none"/>
        </w:rPr>
        <w:t xml:space="preserve">（一）满足《中华人民共和国政府采购法》第二十二条规定</w:t>
      </w:r>
      <w:r>
        <w:rPr>
          <w:rFonts w:hAnsi="宋体" w:cs="Arial"/>
          <w:bCs/>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Arial"/>
          <w:b w:val="0"/>
          <w:color w:val="auto"/>
          <w:position w:val="0"/>
          <w:szCs w:val="21"/>
          <w:highlight w:val="none"/>
        </w:rPr>
        <w:t xml:space="preserve">1、</w:t>
      </w:r>
      <w:r>
        <w:rPr>
          <w:rFonts w:hAnsi="宋体" w:cs="Arial"/>
          <w:b w:val="0"/>
          <w:color w:val="auto"/>
          <w:position w:val="0"/>
          <w:szCs w:val="21"/>
          <w:highlight w:val="none"/>
        </w:rPr>
        <w:t xml:space="preserve">具有独立承担民事责任的能力</w:t>
      </w:r>
      <w:r>
        <w:rPr>
          <w:rFonts w:hint="eastAsia" w:hAnsi="宋体" w:cs="Arial"/>
          <w:b w:val="0"/>
          <w:color w:val="auto"/>
          <w:position w:val="0"/>
          <w:szCs w:val="21"/>
          <w:highlight w:val="none"/>
        </w:rPr>
        <w:t xml:space="preserve">（提供</w:t>
      </w:r>
      <w:r>
        <w:rPr>
          <w:rFonts w:hAnsi="宋体" w:cs="宋体"/>
          <w:b w:val="0"/>
          <w:color w:val="auto"/>
          <w:position w:val="0"/>
          <w:szCs w:val="21"/>
          <w:highlight w:val="none"/>
        </w:rPr>
        <w:t xml:space="preserve">法人或者其他组织的营业执照等证明文件，自然人的身份证明</w:t>
      </w:r>
      <w:r>
        <w:rPr>
          <w:rFonts w:hint="eastAsia" w:hAnsi="宋体" w:cs="Arial"/>
          <w:b w:val="0"/>
          <w:color w:val="auto"/>
          <w:position w:val="0"/>
          <w:szCs w:val="21"/>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2、</w:t>
      </w:r>
      <w:r>
        <w:rPr>
          <w:rFonts w:hAnsi="宋体" w:cs="宋体"/>
          <w:b w:val="0"/>
          <w:bCs/>
          <w:color w:val="auto"/>
          <w:position w:val="0"/>
          <w:szCs w:val="21"/>
          <w:highlight w:val="none"/>
        </w:rPr>
        <w:t xml:space="preserve">具有良好的商业信誉和健全的财务会计制度</w:t>
      </w:r>
      <w:r>
        <w:rPr>
          <w:rFonts w:hint="eastAsia" w:hAnsi="宋体" w:cs="宋体"/>
          <w:b w:val="0"/>
          <w:bCs/>
          <w:color w:val="auto"/>
          <w:position w:val="0"/>
          <w:szCs w:val="21"/>
          <w:highlight w:val="none"/>
        </w:rPr>
        <w:t xml:space="preserve">（提供</w:t>
      </w:r>
      <w:r>
        <w:rPr>
          <w:rFonts w:hint="eastAsia" w:hAnsi="宋体" w:cs="宋体"/>
          <w:b w:val="0"/>
          <w:color w:val="auto"/>
          <w:position w:val="0"/>
          <w:szCs w:val="21"/>
          <w:highlight w:val="none"/>
        </w:rPr>
        <w:t xml:space="preserve">上一年度</w:t>
      </w:r>
      <w:r>
        <w:rPr>
          <w:rFonts w:hint="eastAsia" w:hAnsi="宋体" w:cs="宋体"/>
          <w:bCs/>
          <w:color w:val="auto"/>
          <w:position w:val="0"/>
          <w:szCs w:val="21"/>
          <w:highlight w:val="none"/>
        </w:rPr>
        <w:t xml:space="preserve">（2025年）</w:t>
      </w:r>
      <w:r>
        <w:rPr>
          <w:rFonts w:hint="eastAsia" w:hAnsi="宋体" w:cs="宋体"/>
          <w:b w:val="0"/>
          <w:color w:val="auto"/>
          <w:position w:val="0"/>
          <w:szCs w:val="21"/>
          <w:highlight w:val="none"/>
        </w:rPr>
        <w:t xml:space="preserve">的</w:t>
      </w:r>
      <w:r>
        <w:rPr>
          <w:rFonts w:hAnsi="宋体" w:cs="宋体"/>
          <w:b w:val="0"/>
          <w:color w:val="auto"/>
          <w:position w:val="0"/>
          <w:szCs w:val="21"/>
          <w:highlight w:val="none"/>
        </w:rPr>
        <w:t xml:space="preserve">财务状况报告</w:t>
      </w:r>
      <w:r>
        <w:rPr>
          <w:rFonts w:hint="eastAsia" w:hAnsi="宋体" w:cs="宋体"/>
          <w:b w:val="0"/>
          <w:color w:val="auto"/>
          <w:position w:val="0"/>
          <w:szCs w:val="21"/>
          <w:highlight w:val="none"/>
        </w:rPr>
        <w:t xml:space="preserve">，成立不满一年不需提供</w:t>
      </w:r>
      <w:r>
        <w:rPr>
          <w:rFonts w:hint="eastAsia" w:hAnsi="宋体" w:cs="宋体"/>
          <w:b w:val="0"/>
          <w:bCs/>
          <w:color w:val="auto"/>
          <w:position w:val="0"/>
          <w:szCs w:val="21"/>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3、</w:t>
      </w:r>
      <w:r>
        <w:rPr>
          <w:rFonts w:hAnsi="宋体" w:cs="宋体"/>
          <w:b w:val="0"/>
          <w:bCs/>
          <w:color w:val="auto"/>
          <w:position w:val="0"/>
          <w:szCs w:val="21"/>
          <w:highlight w:val="none"/>
        </w:rPr>
        <w:t xml:space="preserve">有依法缴纳税收和社会保障资金的良好记录</w:t>
      </w:r>
      <w:r>
        <w:rPr>
          <w:rFonts w:hint="eastAsia" w:hAnsi="宋体" w:cs="宋体"/>
          <w:b w:val="0"/>
          <w:color w:val="auto"/>
          <w:position w:val="0"/>
          <w:szCs w:val="21"/>
          <w:highlight w:val="none"/>
        </w:rPr>
        <w:t xml:space="preserve">（</w:t>
      </w:r>
      <w:r>
        <w:rPr>
          <w:rFonts w:hint="eastAsia" w:hAnsi="宋体" w:cs="宋体"/>
          <w:b w:val="0"/>
          <w:bCs/>
          <w:color w:val="auto"/>
          <w:position w:val="0"/>
          <w:szCs w:val="24"/>
          <w:highlight w:val="none"/>
        </w:rPr>
        <w:t xml:space="preserve">提供投标人参加本次政府采购活动前</w:t>
      </w:r>
      <w:r>
        <w:rPr>
          <w:rFonts w:hAnsi="宋体" w:cs="宋体"/>
          <w:b w:val="0"/>
          <w:bCs/>
          <w:color w:val="auto"/>
          <w:position w:val="0"/>
          <w:szCs w:val="24"/>
          <w:highlight w:val="none"/>
        </w:rPr>
        <w:t xml:space="preserve">6个月</w:t>
      </w:r>
      <w:bookmarkStart w:id="22" w:name="_Hlk129265616"/>
      <w:r>
        <w:rPr>
          <w:rFonts w:hint="eastAsia" w:hAnsi="宋体" w:cs="宋体"/>
          <w:b w:val="0"/>
          <w:bCs/>
          <w:color w:val="auto"/>
          <w:position w:val="0"/>
          <w:szCs w:val="24"/>
          <w:highlight w:val="none"/>
        </w:rPr>
        <w:t xml:space="preserve">内</w:t>
      </w:r>
      <w:r>
        <w:rPr>
          <w:rFonts w:hint="eastAsia" w:hAnsi="宋体" w:cs="宋体"/>
          <w:color w:val="auto"/>
          <w:position w:val="0"/>
          <w:szCs w:val="24"/>
          <w:highlight w:val="none"/>
        </w:rPr>
        <w:t xml:space="preserve">（即</w:t>
      </w:r>
      <w:r>
        <w:rPr>
          <w:rFonts w:hAnsi="宋体" w:cs="宋体"/>
          <w:color w:val="auto"/>
          <w:position w:val="0"/>
          <w:szCs w:val="24"/>
          <w:highlight w:val="none"/>
        </w:rPr>
        <w:t xml:space="preserve">202</w:t>
      </w:r>
      <w:r>
        <w:rPr>
          <w:rFonts w:hint="eastAsia" w:hAnsi="宋体" w:cs="宋体"/>
          <w:color w:val="auto"/>
          <w:position w:val="0"/>
          <w:szCs w:val="24"/>
          <w:highlight w:val="none"/>
        </w:rPr>
        <w:t xml:space="preserve">6</w:t>
      </w:r>
      <w:r>
        <w:rPr>
          <w:rFonts w:hAnsi="宋体" w:cs="宋体"/>
          <w:color w:val="auto"/>
          <w:position w:val="0"/>
          <w:szCs w:val="24"/>
          <w:highlight w:val="none"/>
        </w:rPr>
        <w:t xml:space="preserve">年</w:t>
      </w:r>
      <w:r>
        <w:rPr>
          <w:rFonts w:hint="eastAsia" w:hAnsi="宋体" w:cs="宋体"/>
          <w:color w:val="auto"/>
          <w:position w:val="0"/>
          <w:szCs w:val="24"/>
          <w:highlight w:val="none"/>
          <w:lang w:val="en-US" w:eastAsia="zh-CN"/>
        </w:rPr>
        <w:t xml:space="preserve">4</w:t>
      </w:r>
      <w:r>
        <w:rPr>
          <w:rFonts w:hint="eastAsia" w:hAnsi="宋体" w:cs="宋体"/>
          <w:color w:val="auto"/>
          <w:position w:val="0"/>
          <w:szCs w:val="24"/>
          <w:highlight w:val="none"/>
          <w:lang w:eastAsia="zh-CN"/>
        </w:rPr>
        <w:t xml:space="preserve">月-2026年</w:t>
      </w:r>
      <w:r>
        <w:rPr>
          <w:rFonts w:hint="eastAsia" w:hAnsi="宋体" w:cs="宋体"/>
          <w:color w:val="auto"/>
          <w:position w:val="0"/>
          <w:szCs w:val="24"/>
          <w:highlight w:val="none"/>
          <w:lang w:val="en-US" w:eastAsia="zh-CN"/>
        </w:rPr>
        <w:t xml:space="preserve">9</w:t>
      </w:r>
      <w:r>
        <w:rPr>
          <w:rFonts w:hint="eastAsia" w:hAnsi="宋体" w:cs="宋体"/>
          <w:color w:val="auto"/>
          <w:position w:val="0"/>
          <w:szCs w:val="24"/>
          <w:highlight w:val="none"/>
          <w:lang w:eastAsia="zh-CN"/>
        </w:rPr>
        <w:t xml:space="preserve">月</w:t>
      </w:r>
      <w:r>
        <w:rPr>
          <w:rFonts w:hint="eastAsia" w:hAnsi="宋体" w:cs="宋体"/>
          <w:color w:val="auto"/>
          <w:position w:val="0"/>
          <w:szCs w:val="24"/>
          <w:highlight w:val="none"/>
        </w:rPr>
        <w:t xml:space="preserve">期间）</w:t>
      </w:r>
      <w:r>
        <w:rPr>
          <w:rFonts w:hint="eastAsia" w:hAnsi="宋体" w:cs="宋体"/>
          <w:b w:val="0"/>
          <w:bCs/>
          <w:color w:val="auto"/>
          <w:position w:val="0"/>
          <w:szCs w:val="24"/>
          <w:highlight w:val="none"/>
        </w:rPr>
        <w:t xml:space="preserve">任意一个月</w:t>
      </w:r>
      <w:bookmarkEnd w:id="22"/>
      <w:r>
        <w:rPr>
          <w:rFonts w:hint="eastAsia" w:hAnsi="宋体" w:cs="宋体"/>
          <w:b w:val="0"/>
          <w:bCs/>
          <w:color w:val="auto"/>
          <w:position w:val="0"/>
          <w:szCs w:val="24"/>
          <w:highlight w:val="none"/>
        </w:rPr>
        <w:t xml:space="preserve">缴纳税收及缴纳社会保障资金的证明材料。投标人依法享受缓缴、免缴税收、社会保障资金的提供证明材料</w:t>
      </w:r>
      <w:r>
        <w:rPr>
          <w:rFonts w:hAnsi="宋体" w:cs="宋体"/>
          <w:b w:val="0"/>
          <w:bCs/>
          <w:color w:val="auto"/>
          <w:position w:val="0"/>
          <w:szCs w:val="24"/>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4、</w:t>
      </w:r>
      <w:r>
        <w:rPr>
          <w:rFonts w:hAnsi="宋体" w:cs="宋体"/>
          <w:b w:val="0"/>
          <w:bCs/>
          <w:color w:val="auto"/>
          <w:position w:val="0"/>
          <w:szCs w:val="21"/>
          <w:highlight w:val="none"/>
        </w:rPr>
        <w:t xml:space="preserve">具有履行合同所必需的设备和专业技术能力</w:t>
      </w:r>
      <w:r>
        <w:rPr>
          <w:rFonts w:hint="eastAsia" w:hAnsi="宋体" w:cs="宋体"/>
          <w:b w:val="0"/>
          <w:color w:val="auto"/>
          <w:position w:val="0"/>
          <w:szCs w:val="21"/>
          <w:highlight w:val="none"/>
        </w:rPr>
        <w:t xml:space="preserve">（提供书面声明）；</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5、</w:t>
      </w:r>
      <w:r>
        <w:rPr>
          <w:rFonts w:hAnsi="宋体" w:cs="宋体"/>
          <w:b w:val="0"/>
          <w:color w:val="auto"/>
          <w:position w:val="0"/>
          <w:szCs w:val="21"/>
          <w:highlight w:val="none"/>
        </w:rPr>
        <w:t xml:space="preserve">参加政府采购活动前3年内在经营活动中没有重大违法记录</w:t>
      </w:r>
      <w:r>
        <w:rPr>
          <w:rFonts w:hint="eastAsia" w:hAnsi="宋体" w:cs="宋体"/>
          <w:b w:val="0"/>
          <w:color w:val="auto"/>
          <w:position w:val="0"/>
          <w:szCs w:val="21"/>
          <w:highlight w:val="none"/>
        </w:rPr>
        <w:t xml:space="preserve">（提供</w:t>
      </w:r>
      <w:r>
        <w:rPr>
          <w:rFonts w:hAnsi="宋体" w:cs="宋体"/>
          <w:b w:val="0"/>
          <w:color w:val="auto"/>
          <w:position w:val="0"/>
          <w:szCs w:val="21"/>
          <w:highlight w:val="none"/>
        </w:rPr>
        <w:t xml:space="preserve">书面声明</w:t>
      </w:r>
      <w:r>
        <w:rPr>
          <w:rFonts w:hint="eastAsia" w:hAnsi="宋体" w:cs="宋体"/>
          <w:b w:val="0"/>
          <w:color w:val="auto"/>
          <w:position w:val="0"/>
          <w:szCs w:val="21"/>
          <w:highlight w:val="none"/>
        </w:rPr>
        <w:t xml:space="preserve">）。</w:t>
      </w:r>
      <w:r/>
    </w:p>
    <w:p>
      <w:pPr>
        <w:ind w:firstLine="482"/>
        <w:spacing w:line="360" w:lineRule="auto"/>
        <w:rPr>
          <w:rFonts w:hint="eastAsia" w:hAnsi="宋体"/>
          <w:bCs/>
          <w:position w:val="0"/>
          <w:szCs w:val="24"/>
        </w:rPr>
      </w:pPr>
      <w:r>
        <w:rPr>
          <w:rFonts w:hint="eastAsia" w:hAnsi="宋体"/>
          <w:bCs/>
          <w:position w:val="0"/>
          <w:szCs w:val="24"/>
        </w:rPr>
        <w:t xml:space="preserve">（二）</w:t>
      </w:r>
      <w:r>
        <w:rPr>
          <w:rFonts w:hAnsi="宋体"/>
          <w:bCs/>
          <w:position w:val="0"/>
          <w:szCs w:val="24"/>
        </w:rPr>
        <w:t xml:space="preserve">落实政府采购政策需满足的资格要求：</w:t>
      </w:r>
      <w:r/>
    </w:p>
    <w:p>
      <w:pPr>
        <w:ind w:firstLine="480"/>
        <w:spacing w:line="360" w:lineRule="auto"/>
        <w:rPr>
          <w:rFonts w:hint="eastAsia" w:hAnsi="宋体"/>
          <w:color w:val="auto"/>
          <w:position w:val="0"/>
          <w:szCs w:val="24"/>
          <w:highlight w:val="none"/>
        </w:rPr>
      </w:pPr>
      <w:r>
        <w:rPr>
          <w:rFonts w:hint="eastAsia" w:hAnsi="宋体"/>
          <w:color w:val="auto"/>
          <w:position w:val="0"/>
          <w:szCs w:val="24"/>
          <w:highlight w:val="none"/>
        </w:rPr>
        <w:t xml:space="preserve">1.本项目</w:t>
      </w:r>
      <w:r>
        <w:rPr>
          <w:rFonts w:hint="eastAsia" w:hAnsi="宋体"/>
          <w:color w:val="auto"/>
          <w:position w:val="0"/>
          <w:szCs w:val="24"/>
          <w:highlight w:val="none"/>
          <w:lang w:val="en-US" w:eastAsia="zh-CN"/>
        </w:rPr>
        <w:t xml:space="preserve">为</w:t>
      </w:r>
      <w:r>
        <w:rPr>
          <w:rFonts w:hint="eastAsia" w:hAnsi="宋体"/>
          <w:color w:val="auto"/>
          <w:position w:val="0"/>
          <w:szCs w:val="24"/>
          <w:highlight w:val="none"/>
        </w:rPr>
        <w:t xml:space="preserve">专门面向中小微企业项目</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1.1本项目属于货物类采购。根据《政府采购促进中小企业发展管理办法》（财库〔2020〕46号）、《关于做好政府采购支持企业发展有关事项的通知》(苏财购(2020)52号)的要求。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p>
    <w:p>
      <w:pPr>
        <w:ind w:firstLine="480"/>
        <w:spacing w:line="360" w:lineRule="auto"/>
        <w:rPr>
          <w:rFonts w:hint="eastAsia" w:hAnsi="宋体"/>
          <w:b w:val="0"/>
          <w:color w:val="auto"/>
          <w:position w:val="0"/>
          <w:szCs w:val="24"/>
          <w:highlight w:val="none"/>
        </w:rPr>
      </w:pPr>
      <w:r>
        <w:rPr>
          <w:rFonts w:hint="eastAsia" w:hAnsi="宋体"/>
          <w:b w:val="0"/>
          <w:bCs/>
          <w:color w:val="auto"/>
          <w:position w:val="0"/>
          <w:szCs w:val="24"/>
          <w:highlight w:val="none"/>
        </w:rPr>
        <w:t xml:space="preserve">1.2</w:t>
      </w:r>
      <w:r>
        <w:rPr>
          <w:rFonts w:hAnsi="宋体"/>
          <w:b w:val="0"/>
          <w:bCs/>
          <w:color w:val="auto"/>
          <w:position w:val="0"/>
          <w:szCs w:val="24"/>
          <w:highlight w:val="none"/>
        </w:rPr>
        <w:t xml:space="preserve">中小微企业划型标准请对照《关于印发中小企业划型标准规定的通知》（工信部联企业〔2011〕300号）（详见</w:t>
      </w:r>
      <w:r>
        <w:rPr>
          <w:rFonts w:hint="eastAsia" w:hAnsi="宋体"/>
          <w:b w:val="0"/>
          <w:bCs/>
          <w:color w:val="auto"/>
          <w:position w:val="0"/>
          <w:szCs w:val="24"/>
          <w:highlight w:val="none"/>
        </w:rPr>
        <w:t xml:space="preserve">格式</w:t>
      </w:r>
      <w:r>
        <w:rPr>
          <w:rFonts w:hAnsi="宋体"/>
          <w:b w:val="0"/>
          <w:bCs/>
          <w:color w:val="auto"/>
          <w:position w:val="0"/>
          <w:szCs w:val="24"/>
          <w:highlight w:val="none"/>
        </w:rPr>
        <w:t xml:space="preserve">）。本项目采购标的对应的行业主要为</w:t>
      </w:r>
      <w:r>
        <w:rPr>
          <w:rFonts w:hAnsi="宋体"/>
          <w:b w:val="0"/>
          <w:bCs/>
          <w:color w:val="auto"/>
          <w:position w:val="0"/>
          <w:szCs w:val="24"/>
          <w:highlight w:val="none"/>
          <w:u w:val="single"/>
        </w:rPr>
        <w:t xml:space="preserve">工业</w:t>
      </w:r>
      <w:r>
        <w:rPr>
          <w:rFonts w:hAnsi="宋体"/>
          <w:b w:val="0"/>
          <w:bCs/>
          <w:color w:val="auto"/>
          <w:position w:val="0"/>
          <w:szCs w:val="24"/>
          <w:highlight w:val="none"/>
        </w:rPr>
        <w:t xml:space="preserve">。</w:t>
      </w:r>
      <w:r/>
    </w:p>
    <w:p>
      <w:pPr>
        <w:ind w:firstLine="482"/>
        <w:spacing w:line="360" w:lineRule="auto"/>
        <w:rPr>
          <w:rFonts w:hint="eastAsia" w:hAnsi="宋体"/>
          <w:bCs/>
          <w:position w:val="0"/>
          <w:szCs w:val="21"/>
        </w:rPr>
      </w:pPr>
      <w:r>
        <w:rPr>
          <w:rFonts w:hint="eastAsia" w:hAnsi="宋体"/>
          <w:bCs/>
          <w:position w:val="0"/>
          <w:szCs w:val="21"/>
        </w:rPr>
        <w:t xml:space="preserve">2、本项目实施本国产品标准及相关政策</w:t>
      </w:r>
      <w:r/>
    </w:p>
    <w:p>
      <w:pPr>
        <w:ind w:firstLine="480"/>
        <w:spacing w:line="360" w:lineRule="auto"/>
        <w:rPr>
          <w:rFonts w:hint="eastAsia" w:hAnsi="宋体"/>
          <w:b w:val="0"/>
          <w:bCs/>
          <w:position w:val="0"/>
          <w:szCs w:val="24"/>
        </w:rPr>
      </w:pPr>
      <w:r>
        <w:rPr>
          <w:rFonts w:hint="eastAsia" w:hAnsi="宋体"/>
          <w:b w:val="0"/>
          <w:bCs/>
          <w:position w:val="0"/>
          <w:szCs w:val="24"/>
        </w:rPr>
        <w:t xml:space="preserve">2.1本项目对采购本国产品给予政策支持，具体内容见招标文件“第五章 评标方法及评标标准”。</w:t>
      </w:r>
      <w:r/>
    </w:p>
    <w:p>
      <w:pPr>
        <w:ind w:firstLine="480"/>
        <w:spacing w:line="360" w:lineRule="auto"/>
        <w:rPr>
          <w:rFonts w:hint="eastAsia" w:hAnsi="宋体"/>
          <w:b w:val="0"/>
          <w:bCs/>
          <w:position w:val="0"/>
          <w:szCs w:val="24"/>
        </w:rPr>
      </w:pPr>
      <w:r>
        <w:rPr>
          <w:rFonts w:hint="eastAsia" w:hAnsi="宋体"/>
          <w:b w:val="0"/>
          <w:bCs/>
          <w:position w:val="0"/>
          <w:szCs w:val="24"/>
        </w:rPr>
        <w:t xml:space="preserve">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hAnsi="宋体"/>
          <w:bCs/>
          <w:position w:val="0"/>
          <w:szCs w:val="21"/>
        </w:rPr>
      </w:pPr>
      <w:r>
        <w:rPr>
          <w:rFonts w:hint="eastAsia" w:hAnsi="宋体"/>
          <w:b w:val="0"/>
          <w:bCs/>
          <w:position w:val="0"/>
          <w:szCs w:val="24"/>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（三）本项目的特定资格要求：</w:t>
      </w:r>
      <w:r/>
    </w:p>
    <w:p>
      <w:pPr>
        <w:ind w:firstLine="480"/>
        <w:spacing w:line="360" w:lineRule="auto"/>
        <w:rPr>
          <w:b w:val="0"/>
          <w:color w:val="auto"/>
          <w:highlight w:val="none"/>
        </w:rPr>
      </w:pPr>
      <w:r>
        <w:rPr>
          <w:rFonts w:hint="eastAsia"/>
          <w:b w:val="0"/>
          <w:color w:val="auto"/>
          <w:highlight w:val="none"/>
        </w:rPr>
        <w:t xml:space="preserve">1、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b w:val="0"/>
          <w:bCs/>
          <w:color w:val="auto"/>
          <w:highlight w:val="none"/>
        </w:rPr>
      </w:pPr>
      <w:r>
        <w:rPr>
          <w:rFonts w:hint="eastAsia"/>
          <w:b w:val="0"/>
          <w:bCs/>
          <w:color w:val="auto"/>
          <w:highlight w:val="none"/>
          <w:lang w:val="en-US" w:eastAsia="zh-CN"/>
        </w:rPr>
        <w:t xml:space="preserve">2</w:t>
      </w:r>
      <w:r>
        <w:rPr>
          <w:rFonts w:hint="eastAsia"/>
          <w:b w:val="0"/>
          <w:bCs/>
          <w:color w:val="auto"/>
          <w:highlight w:val="none"/>
        </w:rPr>
        <w:t xml:space="preserve">、本项目</w:t>
      </w:r>
      <w:r>
        <w:rPr>
          <w:rFonts w:hint="eastAsia"/>
          <w:b w:val="0"/>
          <w:bCs/>
          <w:color w:val="auto"/>
          <w:highlight w:val="none"/>
          <w:u w:val="single"/>
        </w:rPr>
        <w:t xml:space="preserve"> 不接受 </w:t>
      </w:r>
      <w:r>
        <w:rPr>
          <w:rFonts w:hint="eastAsia"/>
          <w:b w:val="0"/>
          <w:bCs/>
          <w:color w:val="auto"/>
          <w:highlight w:val="none"/>
        </w:rPr>
        <w:t xml:space="preserve">进口产品投标。</w:t>
      </w:r>
      <w:bookmarkEnd w:id="21"/>
      <w:r/>
      <w:r/>
    </w:p>
    <w:p>
      <w:pPr>
        <w:spacing w:line="360" w:lineRule="auto"/>
        <w:rPr>
          <w:rFonts w:hint="eastAsia" w:hAnsi="宋体" w:cs="宋体"/>
          <w:color w:val="auto"/>
          <w:position w:val="0"/>
          <w:szCs w:val="24"/>
          <w:highlight w:val="none"/>
        </w:rPr>
        <w:outlineLvl w:val="1"/>
      </w:pPr>
      <w:r/>
      <w:bookmarkStart w:id="23" w:name="_Toc174468322"/>
      <w:r/>
      <w:bookmarkStart w:id="24" w:name="_Toc174468365"/>
      <w:r>
        <w:rPr>
          <w:rFonts w:hint="eastAsia" w:hAnsi="宋体" w:cs="宋体"/>
          <w:color w:val="auto"/>
          <w:position w:val="0"/>
          <w:szCs w:val="24"/>
          <w:highlight w:val="none"/>
        </w:rPr>
        <w:t xml:space="preserve">三、获取招标文件</w:t>
      </w:r>
      <w:bookmarkEnd w:id="23"/>
      <w:r/>
      <w:bookmarkEnd w:id="24"/>
      <w:r/>
      <w:r/>
    </w:p>
    <w:p>
      <w:pPr>
        <w:ind w:firstLine="48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1、时间：</w:t>
      </w:r>
      <w:r>
        <w:rPr>
          <w:rFonts w:hint="eastAsia" w:hAnsi="宋体" w:cs="宋体"/>
          <w:b w:val="0"/>
          <w:bCs/>
          <w:color w:val="auto"/>
          <w:position w:val="0"/>
          <w:szCs w:val="24"/>
          <w:highlight w:val="none"/>
        </w:rPr>
        <w:t xml:space="preserve">自招标文件公告发布之日起5个工作日</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2、地点：苏采云系统内免费下载招标文件</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3、获取方式：网上注册登记成功后系统内免费下载</w:t>
      </w:r>
      <w:r/>
    </w:p>
    <w:p>
      <w:pPr>
        <w:spacing w:line="360" w:lineRule="auto"/>
        <w:rPr>
          <w:rFonts w:hint="eastAsia" w:hAnsi="宋体" w:cs="宋体"/>
          <w:color w:val="auto"/>
          <w:position w:val="0"/>
          <w:szCs w:val="24"/>
          <w:highlight w:val="none"/>
        </w:rPr>
        <w:outlineLvl w:val="1"/>
      </w:pPr>
      <w:r/>
      <w:bookmarkStart w:id="25" w:name="_Toc28359082"/>
      <w:r/>
      <w:bookmarkStart w:id="26" w:name="_Toc28359005"/>
      <w:r/>
      <w:bookmarkStart w:id="27" w:name="_Toc35393793"/>
      <w:r/>
      <w:bookmarkStart w:id="28" w:name="_Toc35393624"/>
      <w:r/>
      <w:bookmarkStart w:id="29" w:name="_Toc174468323"/>
      <w:r/>
      <w:bookmarkStart w:id="30" w:name="_Toc174468366"/>
      <w:r>
        <w:rPr>
          <w:rFonts w:hint="eastAsia" w:hAnsi="宋体" w:cs="宋体"/>
          <w:color w:val="auto"/>
          <w:position w:val="0"/>
          <w:szCs w:val="24"/>
          <w:highlight w:val="none"/>
        </w:rPr>
        <w:t xml:space="preserve">四、提交投标文件</w:t>
      </w:r>
      <w:bookmarkEnd w:id="25"/>
      <w:r/>
      <w:bookmarkEnd w:id="26"/>
      <w:r>
        <w:rPr>
          <w:rFonts w:hint="eastAsia" w:hAnsi="宋体" w:cs="宋体"/>
          <w:color w:val="auto"/>
          <w:position w:val="0"/>
          <w:szCs w:val="24"/>
          <w:highlight w:val="none"/>
        </w:rPr>
        <w:t xml:space="preserve">截止时间、开标时间和地点</w:t>
      </w:r>
      <w:bookmarkEnd w:id="27"/>
      <w:r/>
      <w:bookmarkEnd w:id="28"/>
      <w:r/>
      <w:bookmarkEnd w:id="29"/>
      <w:r/>
      <w:bookmarkEnd w:id="30"/>
      <w:r/>
      <w:r/>
    </w:p>
    <w:p>
      <w:pPr>
        <w:ind w:firstLine="480"/>
        <w:spacing w:line="360" w:lineRule="auto"/>
        <w:rPr>
          <w:rFonts w:hint="eastAsia" w:hAnsi="宋体" w:cs="宋体"/>
          <w:b w:val="0"/>
          <w:bCs/>
          <w:color w:val="auto"/>
          <w:position w:val="0"/>
          <w:szCs w:val="24"/>
          <w:highlight w:val="none"/>
          <w:u w:val="single"/>
        </w:rPr>
      </w:pPr>
      <w:r>
        <w:rPr>
          <w:rFonts w:hAnsi="宋体" w:cs="宋体"/>
          <w:b w:val="0"/>
          <w:bCs/>
          <w:color w:val="auto"/>
          <w:position w:val="0"/>
          <w:szCs w:val="24"/>
          <w:highlight w:val="none"/>
        </w:rPr>
        <w:t xml:space="preserve">1</w:t>
      </w:r>
      <w:r>
        <w:rPr>
          <w:rFonts w:hint="eastAsia" w:hAnsi="宋体" w:cs="宋体"/>
          <w:b w:val="0"/>
          <w:bCs/>
          <w:color w:val="auto"/>
          <w:position w:val="0"/>
          <w:szCs w:val="24"/>
          <w:highlight w:val="none"/>
        </w:rPr>
        <w:t xml:space="preserve">、</w:t>
      </w:r>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rPr>
        <w:t xml:space="preserve">6</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11</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10</w:t>
      </w:r>
      <w:r>
        <w:rPr>
          <w:rFonts w:hint="eastAsia" w:hAnsi="宋体" w:cs="宋体"/>
          <w:b w:val="0"/>
          <w:bCs/>
          <w:color w:val="auto"/>
          <w:position w:val="0"/>
          <w:szCs w:val="24"/>
          <w:highlight w:val="none"/>
          <w:u w:val="single"/>
        </w:rPr>
        <w:t xml:space="preserve">日</w:t>
      </w:r>
      <w:r>
        <w:rPr>
          <w:rFonts w:hint="eastAsia" w:hAnsi="宋体" w:cs="宋体"/>
          <w:b w:val="0"/>
          <w:bCs/>
          <w:color w:val="auto"/>
          <w:position w:val="0"/>
          <w:szCs w:val="24"/>
          <w:highlight w:val="none"/>
          <w:u w:val="single"/>
          <w:lang w:val="en-US" w:eastAsia="zh-CN"/>
        </w:rPr>
        <w:t xml:space="preserve">9</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lang w:val="en-US" w:eastAsia="zh-CN"/>
        </w:rPr>
        <w:t xml:space="preserve">3</w:t>
      </w:r>
      <w:r>
        <w:rPr>
          <w:rFonts w:hint="eastAsia" w:hAnsi="宋体" w:cs="宋体"/>
          <w:b w:val="0"/>
          <w:bCs/>
          <w:color w:val="auto"/>
          <w:position w:val="0"/>
          <w:szCs w:val="24"/>
          <w:highlight w:val="none"/>
          <w:u w:val="single"/>
        </w:rPr>
        <w:t xml:space="preserve">0</w:t>
      </w:r>
      <w:r>
        <w:rPr>
          <w:rFonts w:hAnsi="宋体" w:cs="宋体"/>
          <w:b w:val="0"/>
          <w:bCs/>
          <w:color w:val="auto"/>
          <w:position w:val="0"/>
          <w:szCs w:val="24"/>
          <w:highlight w:val="none"/>
          <w:u w:val="single"/>
        </w:rPr>
        <w:t xml:space="preserve">分（北京时间）</w:t>
      </w:r>
      <w:r/>
    </w:p>
    <w:p>
      <w:pPr>
        <w:ind w:firstLine="480"/>
        <w:spacing w:line="360" w:lineRule="auto"/>
        <w:rPr>
          <w:rFonts w:hint="eastAsia" w:hAnsi="宋体"/>
          <w:color w:val="auto"/>
          <w:position w:val="0"/>
          <w:szCs w:val="21"/>
          <w:highlight w:val="none"/>
        </w:rPr>
      </w:pPr>
      <w:r>
        <w:rPr>
          <w:rFonts w:hint="eastAsia" w:hAnsi="宋体" w:cs="宋体"/>
          <w:b w:val="0"/>
          <w:color w:val="auto"/>
          <w:position w:val="0"/>
          <w:szCs w:val="24"/>
          <w:highlight w:val="none"/>
        </w:rPr>
        <w:t xml:space="preserve">2、地点：</w:t>
      </w:r>
      <w:r>
        <w:rPr>
          <w:rFonts w:hint="eastAsia" w:hAnsi="宋体"/>
          <w:color w:val="auto"/>
          <w:position w:val="0"/>
          <w:szCs w:val="21"/>
          <w:highlight w:val="none"/>
        </w:rPr>
        <w:t xml:space="preserve">“苏采云”系统（网址：http://jszfcg.jsczt.cn/）“开标大厅”</w:t>
      </w:r>
      <w:r/>
    </w:p>
    <w:p>
      <w:pPr>
        <w:keepLines/>
        <w:keepNext/>
        <w:spacing w:line="360" w:lineRule="auto"/>
        <w:rPr>
          <w:rFonts w:hint="eastAsia" w:hAnsi="宋体" w:cs="宋体"/>
          <w:color w:val="auto"/>
          <w:position w:val="0"/>
          <w:szCs w:val="24"/>
          <w:highlight w:val="none"/>
        </w:rPr>
        <w:outlineLvl w:val="1"/>
      </w:pPr>
      <w:r/>
      <w:bookmarkStart w:id="31" w:name="_Toc35393625"/>
      <w:r/>
      <w:bookmarkStart w:id="32" w:name="_Toc28359007"/>
      <w:r/>
      <w:bookmarkStart w:id="33" w:name="_Toc28359084"/>
      <w:r/>
      <w:bookmarkStart w:id="34" w:name="_Toc174468324"/>
      <w:r/>
      <w:bookmarkStart w:id="35" w:name="_Toc174468367"/>
      <w:r/>
      <w:bookmarkStart w:id="36" w:name="_Toc35393794"/>
      <w:r>
        <w:rPr>
          <w:rFonts w:hint="eastAsia" w:hAnsi="宋体" w:cs="宋体"/>
          <w:color w:val="auto"/>
          <w:position w:val="0"/>
          <w:szCs w:val="24"/>
          <w:highlight w:val="none"/>
        </w:rPr>
        <w:t xml:space="preserve">五、公告期限</w:t>
      </w:r>
      <w:bookmarkEnd w:id="31"/>
      <w:r/>
      <w:bookmarkEnd w:id="32"/>
      <w:r/>
      <w:bookmarkEnd w:id="33"/>
      <w:r/>
      <w:bookmarkEnd w:id="34"/>
      <w:r/>
      <w:bookmarkEnd w:id="35"/>
      <w:r/>
      <w:bookmarkEnd w:id="36"/>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自本公告发布之日起</w:t>
      </w:r>
      <w:r>
        <w:rPr>
          <w:rFonts w:hAnsi="宋体" w:cs="宋体"/>
          <w:b w:val="0"/>
          <w:color w:val="auto"/>
          <w:position w:val="0"/>
          <w:szCs w:val="24"/>
          <w:highlight w:val="none"/>
        </w:rPr>
        <w:t xml:space="preserve">5个工作日。</w:t>
      </w:r>
      <w:r/>
    </w:p>
    <w:p>
      <w:pPr>
        <w:keepLines/>
        <w:keepNext/>
        <w:spacing w:line="360" w:lineRule="auto"/>
        <w:rPr>
          <w:rFonts w:hint="eastAsia" w:hAnsi="宋体" w:cs="宋体"/>
          <w:color w:val="auto"/>
          <w:position w:val="0"/>
          <w:szCs w:val="24"/>
          <w:highlight w:val="none"/>
        </w:rPr>
        <w:outlineLvl w:val="1"/>
      </w:pPr>
      <w:r/>
      <w:bookmarkStart w:id="37" w:name="_Toc35393626"/>
      <w:r/>
      <w:bookmarkStart w:id="38" w:name="_Toc35393795"/>
      <w:r/>
      <w:bookmarkStart w:id="39" w:name="_Toc174468325"/>
      <w:r/>
      <w:bookmarkStart w:id="40" w:name="_Toc174468368"/>
      <w:r>
        <w:rPr>
          <w:rFonts w:hint="eastAsia" w:hAnsi="宋体" w:cs="宋体"/>
          <w:color w:val="auto"/>
          <w:position w:val="0"/>
          <w:szCs w:val="24"/>
          <w:highlight w:val="none"/>
        </w:rPr>
        <w:t xml:space="preserve">六、其他补充事宜</w:t>
      </w:r>
      <w:bookmarkEnd w:id="37"/>
      <w:r/>
      <w:bookmarkEnd w:id="38"/>
      <w:r/>
      <w:bookmarkEnd w:id="39"/>
      <w:r/>
      <w:bookmarkEnd w:id="40"/>
      <w:r/>
      <w:r/>
    </w:p>
    <w:p>
      <w:pPr>
        <w:ind w:firstLine="480"/>
        <w:spacing w:line="360" w:lineRule="auto"/>
        <w:rPr>
          <w:rFonts w:hint="eastAsia" w:hAnsi="宋体" w:cs="宋体"/>
          <w:b w:val="0"/>
          <w:color w:val="auto"/>
          <w:position w:val="0"/>
          <w:szCs w:val="24"/>
          <w:highlight w:val="none"/>
        </w:rPr>
      </w:pPr>
      <w:r>
        <w:rPr>
          <w:rFonts w:hint="eastAsia" w:hAnsi="宋体"/>
          <w:b w:val="0"/>
          <w:bCs/>
          <w:color w:val="auto"/>
          <w:position w:val="0"/>
          <w:szCs w:val="24"/>
          <w:highlight w:val="none"/>
        </w:rPr>
        <w:t xml:space="preserve">（一）</w:t>
      </w:r>
      <w:r>
        <w:rPr>
          <w:rFonts w:hint="eastAsia" w:hAnsi="宋体" w:cs="宋体"/>
          <w:b w:val="0"/>
          <w:color w:val="auto"/>
          <w:position w:val="0"/>
          <w:szCs w:val="24"/>
          <w:highlight w:val="none"/>
        </w:rPr>
        <w:t xml:space="preserve">潜在投标人访问电子招标响应交易平台的网络地址和方法：</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投标人操作手册》。</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2、潜在投标人访问“苏采云”系统的网络地址和方法：“苏采云”系统的网址：http://jszfcg.jsczt.cn/。</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3、“CA数字证书”的获取：响应投标人需办理“CA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4、采购文件（后缀名为“.kedt”）、投标人操作手册及政府采购客户端工具可通过“苏采云”系统--已报名项目--报名详情页面内相应链接进行下载。</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5、采购人或采购代理机构将数据电文形式的采购文件加载至“苏采云”系统，供潜在投标人下载或者查阅。</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6、请潜在投标人提前安装相应的控件（详见《江苏省政府采购管理交易系统（苏采云）投标人操作手册》）并使用谷歌浏览器登录“苏采云”系统参与不见面开评标。</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7、注：如潜在投标人未按上述要求操作，将自行承担所产生的风险。</w:t>
      </w:r>
      <w:r/>
    </w:p>
    <w:p>
      <w:pPr>
        <w:ind w:firstLine="480"/>
        <w:spacing w:line="360" w:lineRule="auto"/>
        <w:rPr>
          <w:rFonts w:hint="eastAsia" w:hAnsi="宋体" w:cs="宋体"/>
          <w:b w:val="0"/>
          <w:bCs/>
          <w:color w:val="auto"/>
          <w:position w:val="0"/>
          <w:szCs w:val="24"/>
          <w:highlight w:val="none"/>
          <w:u w:val="single"/>
        </w:rPr>
      </w:pPr>
      <w:r>
        <w:rPr>
          <w:rFonts w:hint="eastAsia" w:hAnsi="宋体" w:cs="宋体"/>
          <w:b w:val="0"/>
          <w:color w:val="auto"/>
          <w:position w:val="0"/>
          <w:szCs w:val="24"/>
          <w:highlight w:val="none"/>
        </w:rPr>
        <w:t xml:space="preserve">（二）</w:t>
      </w:r>
      <w:r>
        <w:rPr>
          <w:rFonts w:hint="eastAsia" w:hAnsi="宋体" w:cs="宋体"/>
          <w:b w:val="0"/>
          <w:bCs/>
          <w:color w:val="auto"/>
          <w:position w:val="0"/>
          <w:szCs w:val="24"/>
          <w:highlight w:val="none"/>
        </w:rPr>
        <w:t xml:space="preserve">投标文件的解密：开标当天各投标人及时登录不见面开标大厅，投标文件递交截止时间后，采购人将在系统内公布投标人名单，然后通过开标会议区发出投标文件解密的指令，投标投标人在开标室按规定时间自行实施远程解密，</w:t>
      </w:r>
      <w:r>
        <w:rPr>
          <w:rFonts w:hint="eastAsia" w:hAnsi="宋体" w:cs="宋体"/>
          <w:color w:val="auto"/>
          <w:position w:val="0"/>
          <w:szCs w:val="24"/>
          <w:highlight w:val="none"/>
        </w:rPr>
        <w:t xml:space="preserve">投标投标人解密限定在开标后30分钟之内完成。</w:t>
      </w:r>
      <w:r>
        <w:rPr>
          <w:rFonts w:hint="eastAsia" w:hAnsi="宋体" w:cs="宋体"/>
          <w:b w:val="0"/>
          <w:bCs/>
          <w:color w:val="auto"/>
          <w:position w:val="0"/>
          <w:szCs w:val="24"/>
          <w:highlight w:val="none"/>
          <w:u w:val="single"/>
        </w:rPr>
        <w:t xml:space="preserve">因投标投标人网络与电源不稳定、未按操作手册要求配置软硬件、解密锁发生故障或用错、故意不在要求时限内完成解密等自身原因，导致响应文件在规定时间内未能解密、解密失败或解密超时，视为投标投标人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（三）其它补充事宜</w:t>
      </w:r>
      <w:r/>
    </w:p>
    <w:p>
      <w:pPr>
        <w:ind w:firstLine="480"/>
        <w:spacing w:line="360" w:lineRule="auto"/>
        <w:rPr>
          <w:rFonts w:hint="eastAsia" w:hAnsi="宋体"/>
          <w:b w:val="0"/>
          <w:bCs/>
          <w:color w:val="auto"/>
          <w:position w:val="0"/>
          <w:szCs w:val="24"/>
          <w:highlight w:val="none"/>
        </w:rPr>
      </w:pPr>
      <w:r>
        <w:rPr>
          <w:rFonts w:hAnsi="宋体"/>
          <w:b w:val="0"/>
          <w:bCs/>
          <w:color w:val="auto"/>
          <w:position w:val="0"/>
          <w:szCs w:val="24"/>
          <w:highlight w:val="none"/>
        </w:rPr>
        <w:t xml:space="preserve">1、本项目不收取投标</w:t>
      </w:r>
      <w:r>
        <w:rPr>
          <w:rFonts w:hint="eastAsia" w:hAnsi="宋体"/>
          <w:b w:val="0"/>
          <w:bCs/>
          <w:color w:val="auto"/>
          <w:position w:val="0"/>
          <w:szCs w:val="24"/>
          <w:highlight w:val="none"/>
        </w:rPr>
        <w:t xml:space="preserve">保证金</w:t>
      </w:r>
      <w:r>
        <w:rPr>
          <w:rFonts w:hAnsi="宋体"/>
          <w:b w:val="0"/>
          <w:bCs/>
          <w:color w:val="auto"/>
          <w:position w:val="0"/>
          <w:szCs w:val="24"/>
          <w:highlight w:val="none"/>
        </w:rPr>
        <w:t xml:space="preserve">；</w:t>
      </w:r>
      <w:r/>
    </w:p>
    <w:p>
      <w:pPr>
        <w:ind w:firstLine="480"/>
        <w:spacing w:line="360" w:lineRule="auto"/>
        <w:rPr>
          <w:rFonts w:hint="eastAsia" w:hAnsi="宋体" w:cs="宋体"/>
          <w:b w:val="0"/>
          <w:bCs/>
          <w:color w:val="auto"/>
          <w:position w:val="0"/>
          <w:szCs w:val="24"/>
          <w:highlight w:val="none"/>
        </w:rPr>
      </w:pPr>
      <w:r>
        <w:rPr>
          <w:rFonts w:hAnsi="宋体"/>
          <w:b w:val="0"/>
          <w:bCs/>
          <w:color w:val="auto"/>
          <w:position w:val="0"/>
          <w:szCs w:val="24"/>
          <w:highlight w:val="none"/>
        </w:rPr>
        <w:t xml:space="preserve">2</w:t>
      </w:r>
      <w:r>
        <w:rPr>
          <w:rFonts w:hint="eastAsia" w:hAnsi="宋体"/>
          <w:b w:val="0"/>
          <w:bCs/>
          <w:color w:val="auto"/>
          <w:position w:val="0"/>
          <w:szCs w:val="24"/>
          <w:highlight w:val="none"/>
        </w:rPr>
        <w:t xml:space="preserve">、</w:t>
      </w:r>
      <w:bookmarkStart w:id="41" w:name="_Hlk142317669"/>
      <w:r>
        <w:rPr>
          <w:rFonts w:hint="eastAsia" w:hAnsi="宋体" w:cs="宋体"/>
          <w:b w:val="0"/>
          <w:bCs/>
          <w:color w:val="auto"/>
          <w:position w:val="0"/>
          <w:szCs w:val="24"/>
          <w:highlight w:val="none"/>
        </w:rPr>
        <w:t xml:space="preserve">本项目支持节能环保产品</w:t>
      </w:r>
      <w:r>
        <w:rPr>
          <w:rFonts w:hAnsi="宋体" w:cs="宋体"/>
          <w:b w:val="0"/>
          <w:bCs/>
          <w:color w:val="auto"/>
          <w:position w:val="0"/>
          <w:szCs w:val="24"/>
          <w:highlight w:val="none"/>
        </w:rPr>
        <w:t xml:space="preserve">(财库[2019]9号)、(财库[2019]18</w:t>
      </w:r>
      <w:r>
        <w:rPr>
          <w:rFonts w:hint="eastAsia" w:hAnsi="宋体" w:cs="宋体"/>
          <w:b w:val="0"/>
          <w:bCs/>
          <w:color w:val="auto"/>
          <w:position w:val="0"/>
          <w:szCs w:val="24"/>
          <w:highlight w:val="none"/>
        </w:rPr>
        <w:t xml:space="preserve">号</w:t>
      </w:r>
      <w:r>
        <w:rPr>
          <w:rFonts w:hAnsi="宋体" w:cs="宋体"/>
          <w:b w:val="0"/>
          <w:bCs/>
          <w:color w:val="auto"/>
          <w:position w:val="0"/>
          <w:szCs w:val="24"/>
          <w:highlight w:val="none"/>
        </w:rPr>
        <w:t xml:space="preserve">)、(财库[2019]19</w:t>
      </w:r>
      <w:r>
        <w:rPr>
          <w:rFonts w:hint="eastAsia" w:hAnsi="宋体" w:cs="宋体"/>
          <w:b w:val="0"/>
          <w:bCs/>
          <w:color w:val="auto"/>
          <w:position w:val="0"/>
          <w:szCs w:val="24"/>
          <w:highlight w:val="none"/>
        </w:rPr>
        <w:t xml:space="preserve">号</w:t>
      </w:r>
      <w:r>
        <w:rPr>
          <w:rFonts w:hAnsi="宋体" w:cs="宋体"/>
          <w:b w:val="0"/>
          <w:bCs/>
          <w:color w:val="auto"/>
          <w:position w:val="0"/>
          <w:szCs w:val="24"/>
          <w:highlight w:val="none"/>
        </w:rPr>
        <w:t xml:space="preserve">)；支持中小微企业(财库[2020]46号)、(苏财购[2020]52号)、(工信部联企业[2011]300号)；支持监狱企业(财库[2014]68号)；促进残疾人就业(财库[2017]141号)</w:t>
      </w:r>
      <w:bookmarkEnd w:id="41"/>
      <w:r>
        <w:rPr>
          <w:rFonts w:hint="eastAsia" w:hAnsi="宋体" w:cs="宋体"/>
          <w:b w:val="0"/>
          <w:bCs/>
          <w:color w:val="auto"/>
          <w:position w:val="0"/>
          <w:szCs w:val="24"/>
          <w:highlight w:val="none"/>
        </w:rPr>
        <w:t xml:space="preserve">。</w:t>
      </w:r>
      <w:r/>
    </w:p>
    <w:p>
      <w:pPr>
        <w:ind w:firstLine="480"/>
        <w:spacing w:line="360" w:lineRule="auto"/>
        <w:rPr>
          <w:rFonts w:hint="eastAsia" w:hAnsi="宋体" w:cs="宋体"/>
          <w:b w:val="0"/>
          <w:bCs/>
          <w:color w:val="auto"/>
          <w:position w:val="0"/>
          <w:szCs w:val="24"/>
          <w:highlight w:val="none"/>
        </w:rPr>
      </w:pPr>
      <w:r>
        <w:rPr>
          <w:rFonts w:hAnsi="宋体" w:cs="宋体"/>
          <w:b w:val="0"/>
          <w:bCs/>
          <w:color w:val="auto"/>
          <w:position w:val="0"/>
          <w:szCs w:val="24"/>
          <w:highlight w:val="none"/>
        </w:rPr>
        <w:t xml:space="preserve">3</w:t>
      </w:r>
      <w:r>
        <w:rPr>
          <w:rFonts w:hint="eastAsia" w:hAnsi="宋体" w:cs="宋体"/>
          <w:b w:val="0"/>
          <w:bCs/>
          <w:color w:val="auto"/>
          <w:position w:val="0"/>
          <w:szCs w:val="24"/>
          <w:highlight w:val="none"/>
        </w:rPr>
        <w:t xml:space="preserve">、项目开标活动模式：不见面远程开标模式，投标人在各自地点通过不见面交易系统参加开标会。</w:t>
      </w:r>
      <w:r/>
    </w:p>
    <w:p>
      <w:pPr>
        <w:ind w:firstLine="480"/>
        <w:spacing w:line="360" w:lineRule="auto"/>
        <w:rPr>
          <w:rFonts w:hint="eastAsia" w:hAnsi="宋体"/>
          <w:b w:val="0"/>
          <w:bCs/>
          <w:color w:val="auto"/>
          <w:position w:val="0"/>
          <w:szCs w:val="24"/>
          <w:highlight w:val="none"/>
        </w:rPr>
      </w:pPr>
      <w:r>
        <w:rPr>
          <w:rFonts w:hAnsi="宋体"/>
          <w:b w:val="0"/>
          <w:bCs/>
          <w:color w:val="auto"/>
          <w:position w:val="0"/>
          <w:szCs w:val="24"/>
          <w:highlight w:val="none"/>
        </w:rPr>
        <w:t xml:space="preserve">4、</w:t>
      </w:r>
      <w:bookmarkStart w:id="42" w:name="_Hlk135869643"/>
      <w:r>
        <w:rPr>
          <w:rFonts w:hint="eastAsia" w:hAnsi="宋体"/>
          <w:b w:val="0"/>
          <w:color w:val="auto"/>
          <w:position w:val="0"/>
          <w:szCs w:val="24"/>
          <w:highlight w:val="none"/>
        </w:rPr>
        <w:t xml:space="preserve">投标人应依照规定提交各类声明函、承诺函，不再同时提供原件备查或提供有关部门出具的相关证明文件，但中标投标人应做好提交声明函、承诺函相应原件的核查准备，核查后发现虚假或违背承诺的，依照相关法律法规规定处理</w:t>
      </w:r>
      <w:bookmarkEnd w:id="42"/>
      <w:r>
        <w:rPr>
          <w:rFonts w:hint="eastAsia" w:hAnsi="宋体"/>
          <w:b w:val="0"/>
          <w:bCs/>
          <w:color w:val="auto"/>
          <w:position w:val="0"/>
          <w:szCs w:val="24"/>
          <w:highlight w:val="none"/>
        </w:rPr>
        <w:t xml:space="preserve">。</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（四）本项目获取招标文件时间明确为：2026年</w:t>
      </w:r>
      <w:r>
        <w:rPr>
          <w:rFonts w:hint="eastAsia" w:hAnsi="宋体"/>
          <w:b w:val="0"/>
          <w:bCs/>
          <w:color w:val="auto"/>
          <w:position w:val="0"/>
          <w:szCs w:val="24"/>
          <w:highlight w:val="none"/>
          <w:lang w:val="en-US" w:eastAsia="zh-CN"/>
        </w:rPr>
        <w:t xml:space="preserve">10</w:t>
      </w:r>
      <w:r>
        <w:rPr>
          <w:rFonts w:hint="eastAsia" w:hAnsi="宋体"/>
          <w:b w:val="0"/>
          <w:bCs/>
          <w:color w:val="auto"/>
          <w:position w:val="0"/>
          <w:szCs w:val="24"/>
          <w:highlight w:val="none"/>
        </w:rPr>
        <w:t xml:space="preserve">月20</w:t>
      </w:r>
      <w:r>
        <w:rPr>
          <w:rFonts w:hint="eastAsia" w:hAnsi="宋体"/>
          <w:b w:val="0"/>
          <w:bCs/>
          <w:color w:val="auto"/>
          <w:position w:val="0"/>
          <w:szCs w:val="24"/>
          <w:highlight w:val="none"/>
        </w:rPr>
        <w:t xml:space="preserve">日至2026年</w:t>
      </w:r>
      <w:r>
        <w:rPr>
          <w:rFonts w:hint="eastAsia" w:hAnsi="宋体"/>
          <w:b w:val="0"/>
          <w:bCs/>
          <w:color w:val="auto"/>
          <w:position w:val="0"/>
          <w:szCs w:val="24"/>
          <w:highlight w:val="none"/>
          <w:lang w:val="en-US" w:eastAsia="zh-CN"/>
        </w:rPr>
        <w:t xml:space="preserve">10</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27</w:t>
      </w:r>
      <w:r>
        <w:rPr>
          <w:rFonts w:hint="eastAsia" w:hAnsi="宋体"/>
          <w:b w:val="0"/>
          <w:bCs/>
          <w:color w:val="auto"/>
          <w:position w:val="0"/>
          <w:szCs w:val="24"/>
          <w:highlight w:val="none"/>
        </w:rPr>
        <w:t xml:space="preserve">日（北京时间）</w:t>
      </w:r>
      <w:r/>
    </w:p>
    <w:p>
      <w:pPr>
        <w:keepLines/>
        <w:keepNext/>
        <w:spacing w:line="360" w:lineRule="auto"/>
        <w:rPr>
          <w:rFonts w:hint="eastAsia" w:hAnsi="宋体" w:cs="宋体"/>
          <w:color w:val="auto"/>
          <w:position w:val="0"/>
          <w:szCs w:val="24"/>
          <w:highlight w:val="none"/>
        </w:rPr>
        <w:outlineLvl w:val="1"/>
      </w:pPr>
      <w:r/>
      <w:bookmarkStart w:id="43" w:name="_Toc28359008"/>
      <w:r/>
      <w:bookmarkStart w:id="44" w:name="_Toc35393627"/>
      <w:r/>
      <w:bookmarkStart w:id="45" w:name="_Toc35393796"/>
      <w:r/>
      <w:bookmarkStart w:id="46" w:name="_Toc174468326"/>
      <w:r/>
      <w:bookmarkStart w:id="47" w:name="_Toc28359085"/>
      <w:r/>
      <w:bookmarkStart w:id="48" w:name="_Toc174468369"/>
      <w:r>
        <w:rPr>
          <w:rFonts w:hint="eastAsia" w:hAnsi="宋体" w:cs="宋体"/>
          <w:color w:val="auto"/>
          <w:position w:val="0"/>
          <w:szCs w:val="24"/>
          <w:highlight w:val="none"/>
        </w:rPr>
        <w:t xml:space="preserve">七、对本次招标提出询问，请按以下方式联系。</w:t>
      </w:r>
      <w:bookmarkEnd w:id="43"/>
      <w:r/>
      <w:bookmarkEnd w:id="44"/>
      <w:r/>
      <w:bookmarkEnd w:id="45"/>
      <w:r/>
      <w:bookmarkEnd w:id="46"/>
      <w:r/>
      <w:bookmarkEnd w:id="47"/>
      <w:r/>
      <w:bookmarkEnd w:id="48"/>
      <w:r/>
      <w:r/>
    </w:p>
    <w:p>
      <w:pPr>
        <w:ind w:firstLine="480"/>
        <w:jc w:val="left"/>
        <w:spacing w:line="360" w:lineRule="auto"/>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1.采购人信息</w:t>
      </w:r>
      <w:r/>
    </w:p>
    <w:p>
      <w:pPr>
        <w:ind w:firstLine="480"/>
        <w:jc w:val="left"/>
        <w:spacing w:line="360" w:lineRule="auto"/>
        <w:rPr>
          <w:rFonts w:hint="eastAsia" w:hAnsi="宋体" w:cs="宋体"/>
          <w:b w:val="0"/>
          <w:color w:val="auto"/>
          <w:position w:val="0"/>
          <w:szCs w:val="24"/>
          <w:highlight w:val="none"/>
        </w:rPr>
      </w:pPr>
      <w:r/>
      <w:bookmarkStart w:id="49" w:name="_Toc28359086"/>
      <w:r/>
      <w:bookmarkStart w:id="50" w:name="_Toc28359009"/>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u w:val="single"/>
          <w:lang w:eastAsia="zh-CN"/>
        </w:rPr>
        <w:t xml:space="preserve">南通市计量检定测试所</w:t>
      </w:r>
      <w:r>
        <w:rPr>
          <w:rFonts w:hint="eastAsia" w:hAnsi="宋体" w:cs="宋体"/>
          <w:b w:val="0"/>
          <w:color w:val="auto"/>
          <w:position w:val="0"/>
          <w:szCs w:val="24"/>
          <w:highlight w:val="none"/>
          <w:u w:val="single"/>
        </w:rPr>
        <w:t xml:space="preserve">　</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w:t>
      </w:r>
      <w:r>
        <w:rPr>
          <w:rFonts w:hint="eastAsia" w:ascii="宋体" w:hAnsi="宋体" w:eastAsia="宋体" w:cs="宋体"/>
          <w:b w:val="0"/>
          <w:color w:val="auto"/>
          <w:position w:val="0"/>
          <w:szCs w:val="24"/>
          <w:highlight w:val="none"/>
          <w:u w:val="single"/>
          <w:lang w:eastAsia="zh-CN"/>
        </w:rPr>
        <w:t xml:space="preserve">南通市崇川区</w:t>
      </w:r>
      <w:r>
        <w:rPr>
          <w:rFonts w:hint="eastAsia" w:ascii="宋体" w:hAnsi="宋体" w:eastAsia="宋体" w:cs="宋体"/>
          <w:b w:val="0"/>
          <w:color w:val="auto"/>
          <w:position w:val="0"/>
          <w:szCs w:val="24"/>
          <w:highlight w:val="none"/>
          <w:u w:val="single"/>
          <w:lang w:val="en-US" w:eastAsia="zh-CN"/>
        </w:rPr>
        <w:t xml:space="preserve">国强</w:t>
      </w:r>
      <w:r>
        <w:rPr>
          <w:rFonts w:hint="eastAsia" w:ascii="宋体" w:hAnsi="宋体" w:eastAsia="宋体" w:cs="宋体"/>
          <w:b w:val="0"/>
          <w:color w:val="auto"/>
          <w:position w:val="0"/>
          <w:szCs w:val="24"/>
          <w:highlight w:val="none"/>
          <w:u w:val="single"/>
          <w:lang w:eastAsia="zh-CN"/>
        </w:rPr>
        <w:t xml:space="preserve">路</w:t>
      </w:r>
      <w:r>
        <w:rPr>
          <w:rFonts w:hint="eastAsia" w:ascii="宋体" w:hAnsi="宋体" w:eastAsia="宋体" w:cs="宋体"/>
          <w:b w:val="0"/>
          <w:color w:val="auto"/>
          <w:position w:val="0"/>
          <w:szCs w:val="24"/>
          <w:highlight w:val="none"/>
          <w:u w:val="single"/>
          <w:lang w:val="en-US" w:eastAsia="zh-CN"/>
        </w:rPr>
        <w:t xml:space="preserve">158</w:t>
      </w:r>
      <w:r>
        <w:rPr>
          <w:rFonts w:hint="eastAsia" w:ascii="宋体" w:hAnsi="宋体" w:eastAsia="宋体" w:cs="宋体"/>
          <w:b w:val="0"/>
          <w:color w:val="auto"/>
          <w:position w:val="0"/>
          <w:szCs w:val="24"/>
          <w:highlight w:val="none"/>
          <w:u w:val="single"/>
          <w:lang w:eastAsia="zh-CN"/>
        </w:rPr>
        <w:t xml:space="preserve">号　</w:t>
      </w:r>
      <w:r/>
    </w:p>
    <w:p>
      <w:pPr>
        <w:ind w:firstLine="480"/>
        <w:jc w:val="left"/>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联系方式：</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u w:val="single"/>
          <w:lang w:val="en-US" w:eastAsia="zh-CN"/>
        </w:rPr>
        <w:t xml:space="preserve">高女士 </w:t>
      </w:r>
      <w:r>
        <w:rPr>
          <w:rFonts w:hint="eastAsia" w:hAnsi="宋体" w:cs="宋体"/>
          <w:b w:val="0"/>
          <w:color w:val="auto"/>
          <w:position w:val="0"/>
          <w:szCs w:val="24"/>
          <w:highlight w:val="none"/>
          <w:u w:val="single"/>
        </w:rPr>
        <w:t xml:space="preserve">0513-51008708　</w:t>
      </w:r>
      <w:bookmarkEnd w:id="49"/>
      <w:r/>
      <w:bookmarkEnd w:id="50"/>
      <w:r/>
      <w:r/>
    </w:p>
    <w:p>
      <w:pPr>
        <w:ind w:firstLine="480"/>
        <w:jc w:val="left"/>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2.采购代理机构信息</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u w:val="single"/>
          <w:lang w:eastAsia="zh-CN"/>
        </w:rPr>
        <w:t xml:space="preserve">上海申邑工程咨询有限公司</w:t>
      </w:r>
      <w:r>
        <w:rPr>
          <w:rFonts w:hint="eastAsia" w:hAnsi="宋体" w:cs="宋体"/>
          <w:b w:val="0"/>
          <w:color w:val="auto"/>
          <w:position w:val="0"/>
          <w:szCs w:val="24"/>
          <w:highlight w:val="none"/>
          <w:u w:val="single"/>
        </w:rPr>
        <w:t xml:space="preserve">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　址：</w:t>
      </w:r>
      <w:r>
        <w:rPr>
          <w:rFonts w:hint="eastAsia" w:hAnsi="宋体" w:cs="宋体"/>
          <w:b w:val="0"/>
          <w:color w:val="auto"/>
          <w:position w:val="0"/>
          <w:szCs w:val="24"/>
          <w:highlight w:val="none"/>
          <w:u w:val="single"/>
        </w:rPr>
        <w:t xml:space="preserve">　南通市崇川区桃坞路2号友谊大厦</w:t>
      </w:r>
      <w:r>
        <w:rPr>
          <w:rFonts w:hint="eastAsia" w:hAnsi="宋体" w:cs="宋体"/>
          <w:b w:val="0"/>
          <w:color w:val="auto"/>
          <w:position w:val="0"/>
          <w:szCs w:val="24"/>
          <w:highlight w:val="none"/>
          <w:u w:val="single"/>
          <w:lang w:val="en-US" w:eastAsia="zh-CN"/>
        </w:rPr>
        <w:t xml:space="preserve">10</w:t>
      </w:r>
      <w:r>
        <w:rPr>
          <w:rFonts w:hint="eastAsia" w:hAnsi="宋体" w:cs="宋体"/>
          <w:b w:val="0"/>
          <w:color w:val="auto"/>
          <w:position w:val="0"/>
          <w:szCs w:val="24"/>
          <w:highlight w:val="none"/>
          <w:u w:val="single"/>
        </w:rPr>
        <w:t xml:space="preserve">楼</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联系方式：</w:t>
      </w:r>
      <w:bookmarkStart w:id="51" w:name="_Toc28359087"/>
      <w:r/>
      <w:bookmarkStart w:id="52" w:name="_Toc28359010"/>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u w:val="single"/>
          <w:lang w:val="en-US" w:eastAsia="zh-CN"/>
        </w:rPr>
        <w:t xml:space="preserve">0513-89011009</w:t>
      </w:r>
      <w:r>
        <w:rPr>
          <w:rFonts w:hAnsi="宋体" w:cs="宋体"/>
          <w:b w:val="0"/>
          <w:color w:val="auto"/>
          <w:position w:val="0"/>
          <w:szCs w:val="24"/>
          <w:highlight w:val="none"/>
          <w:u w:val="single"/>
        </w:rPr>
        <w:t xml:space="preserve">　</w:t>
      </w:r>
      <w:r/>
    </w:p>
    <w:p>
      <w:pPr>
        <w:ind w:firstLine="480"/>
        <w:spacing w:line="360" w:lineRule="auto"/>
        <w:rPr>
          <w:rFonts w:hint="eastAsia" w:hAnsi="宋体" w:cs="宋体"/>
          <w:b w:val="0"/>
          <w:color w:val="auto"/>
          <w:position w:val="0"/>
          <w:szCs w:val="24"/>
          <w:highlight w:val="none"/>
          <w:u w:val="single"/>
        </w:rPr>
      </w:pPr>
      <w:r>
        <w:rPr>
          <w:rFonts w:hAnsi="宋体" w:cs="宋体"/>
          <w:b w:val="0"/>
          <w:color w:val="auto"/>
          <w:position w:val="0"/>
          <w:szCs w:val="24"/>
          <w:highlight w:val="none"/>
        </w:rPr>
        <w:t xml:space="preserve">3.项目联系方式</w:t>
      </w:r>
      <w:bookmarkEnd w:id="51"/>
      <w:r/>
      <w:bookmarkEnd w:id="52"/>
      <w:r/>
      <w:r/>
    </w:p>
    <w:p>
      <w:pPr>
        <w:ind w:firstLine="480"/>
        <w:spacing w:line="360" w:lineRule="auto"/>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rPr>
        <w:t xml:space="preserve">项目联系人：</w:t>
      </w:r>
      <w:r>
        <w:rPr>
          <w:rFonts w:hint="eastAsia" w:hAnsi="宋体" w:cs="宋体"/>
          <w:b w:val="0"/>
          <w:color w:val="auto"/>
          <w:position w:val="0"/>
          <w:szCs w:val="24"/>
          <w:highlight w:val="none"/>
          <w:u w:val="single"/>
          <w:lang w:val="en-US" w:eastAsia="zh-CN"/>
        </w:rPr>
        <w:t xml:space="preserve">沈红英</w:t>
      </w:r>
      <w:r/>
    </w:p>
    <w:p>
      <w:pPr>
        <w:ind w:left="2"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电　话：</w:t>
      </w:r>
      <w:r>
        <w:rPr>
          <w:rFonts w:hint="eastAsia" w:hAnsi="宋体" w:cs="宋体"/>
          <w:b w:val="0"/>
          <w:color w:val="auto"/>
          <w:position w:val="0"/>
          <w:szCs w:val="24"/>
          <w:highlight w:val="none"/>
          <w:u w:val="single"/>
          <w:lang w:val="en-US" w:eastAsia="zh-CN"/>
        </w:rPr>
        <w:t xml:space="preserve">0513-89011009</w:t>
      </w:r>
      <w:r>
        <w:rPr>
          <w:rFonts w:hint="eastAsia" w:hAnsi="宋体" w:cs="宋体"/>
          <w:b w:val="0"/>
          <w:color w:val="auto"/>
          <w:position w:val="0"/>
          <w:szCs w:val="24"/>
          <w:highlight w:val="none"/>
          <w:u w:val="single"/>
        </w:rPr>
        <w:t xml:space="preserve">　</w:t>
      </w:r>
      <w:r/>
    </w:p>
    <w:p>
      <w:pPr>
        <w:ind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邮箱：</w:t>
      </w:r>
      <w:r>
        <w:rPr>
          <w:rFonts w:hint="eastAsia" w:hAnsi="宋体" w:cs="宋体"/>
          <w:b w:val="0"/>
          <w:color w:val="auto"/>
          <w:position w:val="0"/>
          <w:szCs w:val="24"/>
          <w:highlight w:val="none"/>
          <w:u w:val="single"/>
          <w:lang w:eastAsia="zh-CN"/>
        </w:rPr>
        <w:t xml:space="preserve">sitc.js@vip.163.com</w:t>
      </w:r>
      <w:r>
        <w:rPr>
          <w:rFonts w:hint="eastAsia" w:hAnsi="宋体" w:cs="宋体"/>
          <w:b w:val="0"/>
          <w:color w:val="auto"/>
          <w:position w:val="0"/>
          <w:szCs w:val="24"/>
          <w:highlight w:val="none"/>
          <w:u w:val="single"/>
        </w:rPr>
        <w:t xml:space="preserve">　</w:t>
      </w:r>
      <w:bookmarkEnd w:id="4"/>
      <w:r/>
      <w:bookmarkEnd w:id="5"/>
      <w:r/>
      <w:bookmarkEnd w:id="6"/>
      <w:r/>
      <w:bookmarkEnd w:id="7"/>
      <w:r/>
      <w:bookmarkEnd w:id="8"/>
      <w:r/>
      <w:bookmarkEnd w:id="10"/>
      <w:r/>
      <w:r/>
    </w:p>
    <w:p>
      <w:pPr>
        <w:ind w:firstLine="600"/>
        <w:jc w:val="both"/>
        <w:spacing w:line="360" w:lineRule="auto"/>
        <w:rPr>
          <w:rFonts w:hint="eastAsia" w:hAnsi="宋体" w:cs="宋体"/>
          <w:b w:val="0"/>
          <w:bCs/>
          <w:color w:val="auto"/>
          <w:szCs w:val="24"/>
          <w:highlight w:val="none"/>
        </w:rPr>
      </w:pPr>
      <w:r>
        <w:rPr>
          <w:rFonts w:hint="eastAsia" w:hAnsi="宋体" w:cs="宋体"/>
          <w:b w:val="0"/>
          <w:bCs/>
          <w:color w:val="auto"/>
          <w:szCs w:val="24"/>
          <w:highlight w:val="none"/>
        </w:rPr>
      </w:r>
      <w:r/>
    </w:p>
    <w:p>
      <w:pPr>
        <w:pStyle w:val="864"/>
        <w:spacing w:line="360" w:lineRule="auto"/>
        <w:rPr>
          <w:rFonts w:hint="eastAsia" w:ascii="宋体" w:hAnsi="宋体" w:eastAsia="宋体" w:cs="宋体"/>
          <w:b/>
          <w:bCs/>
          <w:color w:val="auto"/>
          <w:sz w:val="44"/>
          <w:highlight w:val="none"/>
        </w:rPr>
      </w:pPr>
      <w:r/>
      <w:bookmarkStart w:id="53" w:name="_Toc174468370"/>
      <w:r/>
      <w:bookmarkStart w:id="54" w:name="_Toc16938558"/>
      <w:r/>
      <w:bookmarkStart w:id="55" w:name="_Toc20823314"/>
      <w:r/>
      <w:bookmarkStart w:id="56" w:name="_Toc479757207"/>
      <w:r/>
      <w:bookmarkStart w:id="57" w:name="_Toc120614221"/>
      <w:r/>
      <w:bookmarkStart w:id="58" w:name="_Toc513029242"/>
      <w:r>
        <w:rPr>
          <w:rFonts w:hint="eastAsia" w:ascii="宋体" w:hAnsi="宋体" w:eastAsia="宋体" w:cs="宋体"/>
          <w:b/>
          <w:bCs/>
          <w:color w:val="auto"/>
          <w:sz w:val="44"/>
          <w:highlight w:val="none"/>
        </w:rPr>
        <w:t xml:space="preserve">第二章</w:t>
      </w:r>
      <w:bookmarkStart w:id="59" w:name="_Toc513029202"/>
      <w:r/>
      <w:bookmarkStart w:id="60" w:name="_Toc120614213"/>
      <w:r/>
      <w:bookmarkStart w:id="61" w:name="_Toc20823274"/>
      <w:r/>
      <w:bookmarkStart w:id="62" w:name="_Toc16938518"/>
      <w:r>
        <w:rPr>
          <w:rFonts w:hint="eastAsia" w:ascii="宋体" w:hAnsi="宋体" w:eastAsia="宋体" w:cs="宋体"/>
          <w:b/>
          <w:bCs/>
          <w:color w:val="auto"/>
          <w:sz w:val="44"/>
          <w:highlight w:val="none"/>
        </w:rPr>
        <w:t xml:space="preserve">  投标人须知</w:t>
      </w:r>
      <w:bookmarkEnd w:id="53"/>
      <w:r/>
      <w:bookmarkEnd w:id="59"/>
      <w:r/>
      <w:bookmarkEnd w:id="60"/>
      <w:r/>
      <w:bookmarkEnd w:id="61"/>
      <w:r/>
      <w:bookmarkEnd w:id="62"/>
      <w:r/>
      <w:r/>
    </w:p>
    <w:p>
      <w:pPr>
        <w:pStyle w:val="866"/>
        <w:ind w:firstLine="436"/>
        <w:spacing w:line="360" w:lineRule="auto"/>
        <w:rPr>
          <w:rStyle w:val="1117"/>
          <w:rFonts w:hint="eastAsia" w:ascii="宋体" w:hAnsi="宋体" w:cs="宋体"/>
          <w:b/>
          <w:bCs w:val="0"/>
          <w:color w:val="auto"/>
          <w:highlight w:val="none"/>
        </w:rPr>
      </w:pPr>
      <w:r/>
      <w:bookmarkStart w:id="63" w:name="_Toc20823275"/>
      <w:r/>
      <w:bookmarkStart w:id="64" w:name="_Toc120614214"/>
      <w:r/>
      <w:bookmarkStart w:id="65" w:name="_Toc12175"/>
      <w:r/>
      <w:bookmarkStart w:id="66" w:name="_Toc513029203"/>
      <w:r/>
      <w:bookmarkStart w:id="67" w:name="_Toc174468328"/>
      <w:r/>
      <w:bookmarkStart w:id="68" w:name="_Toc16938519"/>
      <w:r/>
      <w:bookmarkStart w:id="69" w:name="_Toc174468371"/>
      <w:r>
        <w:rPr>
          <w:rStyle w:val="1117"/>
          <w:rFonts w:hint="eastAsia" w:ascii="宋体" w:hAnsi="宋体" w:cs="宋体"/>
          <w:b/>
          <w:bCs w:val="0"/>
          <w:color w:val="auto"/>
          <w:highlight w:val="none"/>
        </w:rPr>
        <w:t xml:space="preserve">一、总则</w:t>
      </w:r>
      <w:bookmarkEnd w:id="63"/>
      <w:r/>
      <w:bookmarkEnd w:id="64"/>
      <w:r/>
      <w:bookmarkEnd w:id="65"/>
      <w:r/>
      <w:bookmarkEnd w:id="66"/>
      <w:r/>
      <w:bookmarkEnd w:id="67"/>
      <w:r/>
      <w:bookmarkEnd w:id="68"/>
      <w:r/>
      <w:bookmarkEnd w:id="69"/>
      <w:r/>
      <w:r/>
    </w:p>
    <w:p>
      <w:pPr>
        <w:pStyle w:val="867"/>
        <w:ind w:firstLine="478"/>
        <w:spacing w:before="0" w:after="0" w:line="360" w:lineRule="auto"/>
        <w:rPr>
          <w:rFonts w:hint="eastAsia" w:ascii="宋体" w:hAnsi="宋体" w:eastAsia="宋体" w:cs="宋体"/>
          <w:color w:val="auto"/>
          <w:highlight w:val="none"/>
        </w:rPr>
      </w:pPr>
      <w:r/>
      <w:bookmarkStart w:id="70" w:name="_Hlt16619475"/>
      <w:r/>
      <w:bookmarkEnd w:id="70"/>
      <w:r/>
      <w:bookmarkStart w:id="71" w:name="_Toc458694821"/>
      <w:r/>
      <w:bookmarkStart w:id="72" w:name="_Toc20823276"/>
      <w:r/>
      <w:bookmarkStart w:id="73" w:name="_Toc16938520"/>
      <w:r/>
      <w:bookmarkStart w:id="74" w:name="_Toc513029204"/>
      <w:r>
        <w:rPr>
          <w:rFonts w:ascii="宋体" w:hAnsi="宋体" w:eastAsia="宋体" w:cs="宋体"/>
          <w:color w:val="auto"/>
          <w:highlight w:val="none"/>
        </w:rPr>
        <w:t xml:space="preserve">1</w:t>
      </w:r>
      <w:bookmarkEnd w:id="71"/>
      <w:r>
        <w:rPr>
          <w:rFonts w:hint="eastAsia" w:ascii="宋体" w:hAnsi="宋体" w:eastAsia="宋体" w:cs="宋体"/>
          <w:color w:val="auto"/>
          <w:highlight w:val="none"/>
        </w:rPr>
        <w:t xml:space="preserve">、招标方式</w:t>
      </w:r>
      <w:bookmarkEnd w:id="72"/>
      <w:r/>
      <w:bookmarkEnd w:id="73"/>
      <w:r/>
      <w:bookmarkEnd w:id="7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 xml:space="preserve">本次招标采取公开招标方式，本招标文件仅适用于招标公告中所述项目。</w:t>
      </w:r>
      <w:r/>
    </w:p>
    <w:p>
      <w:pPr>
        <w:pStyle w:val="867"/>
        <w:ind w:firstLine="478"/>
        <w:spacing w:before="0" w:after="0" w:line="360" w:lineRule="auto"/>
        <w:rPr>
          <w:rFonts w:hint="eastAsia" w:ascii="宋体" w:hAnsi="宋体" w:eastAsia="宋体" w:cs="宋体"/>
          <w:color w:val="auto"/>
          <w:highlight w:val="none"/>
        </w:rPr>
      </w:pPr>
      <w:r/>
      <w:bookmarkStart w:id="75" w:name="_Toc513029205"/>
      <w:r/>
      <w:bookmarkStart w:id="76" w:name="_Toc16938521"/>
      <w:r/>
      <w:bookmarkStart w:id="77" w:name="_Toc20823277"/>
      <w:r>
        <w:rPr>
          <w:rFonts w:ascii="宋体" w:hAnsi="宋体" w:eastAsia="宋体" w:cs="宋体"/>
          <w:color w:val="auto"/>
          <w:highlight w:val="none"/>
        </w:rPr>
        <w:t xml:space="preserve">2、合格的</w:t>
      </w:r>
      <w:bookmarkEnd w:id="75"/>
      <w:r/>
      <w:bookmarkEnd w:id="76"/>
      <w:r/>
      <w:bookmarkEnd w:id="77"/>
      <w:r>
        <w:rPr>
          <w:rFonts w:hint="eastAsia" w:ascii="宋体" w:hAnsi="宋体" w:eastAsia="宋体" w:cs="宋体"/>
          <w:color w:val="auto"/>
          <w:highlight w:val="none"/>
        </w:rPr>
        <w:t xml:space="preserve">投标人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2.1满足招标公告中投标人的资格要求的规定。</w:t>
      </w:r>
      <w:r/>
    </w:p>
    <w:p>
      <w:pPr>
        <w:ind w:firstLine="480"/>
        <w:spacing w:line="360" w:lineRule="auto"/>
        <w:rPr>
          <w:rFonts w:hint="eastAsia"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 xml:space="preserve">满足本文件实质性条款的规定。</w:t>
      </w:r>
      <w:r/>
    </w:p>
    <w:p>
      <w:pPr>
        <w:pStyle w:val="867"/>
        <w:ind w:firstLine="478"/>
        <w:spacing w:before="0" w:after="0" w:line="360" w:lineRule="auto"/>
        <w:rPr>
          <w:rFonts w:hint="eastAsia" w:ascii="宋体" w:hAnsi="宋体" w:eastAsia="宋体" w:cs="宋体"/>
          <w:color w:val="auto"/>
          <w:highlight w:val="none"/>
        </w:rPr>
      </w:pPr>
      <w:r/>
      <w:bookmarkStart w:id="78" w:name="_Toc16938522"/>
      <w:r/>
      <w:bookmarkStart w:id="79" w:name="_Toc513029206"/>
      <w:r/>
      <w:bookmarkStart w:id="80" w:name="_Toc20823278"/>
      <w:r>
        <w:rPr>
          <w:rFonts w:ascii="宋体" w:hAnsi="宋体" w:eastAsia="宋体" w:cs="宋体"/>
          <w:color w:val="auto"/>
          <w:highlight w:val="none"/>
        </w:rPr>
        <w:t xml:space="preserve">3、适用法律</w:t>
      </w:r>
      <w:bookmarkEnd w:id="78"/>
      <w:r/>
      <w:bookmarkEnd w:id="79"/>
      <w:r/>
      <w:bookmarkEnd w:id="80"/>
      <w:r/>
      <w:r/>
    </w:p>
    <w:p>
      <w:pPr>
        <w:ind w:firstLine="420"/>
        <w:spacing w:line="360" w:lineRule="auto"/>
        <w:rPr>
          <w:rFonts w:hint="eastAsia"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 xml:space="preserve">本次招标及由此产生的合同受中华人民共和国政府采购有关的法律法规制约和保护。</w:t>
      </w:r>
      <w:r/>
    </w:p>
    <w:p>
      <w:pPr>
        <w:pStyle w:val="867"/>
        <w:ind w:firstLine="478"/>
        <w:spacing w:before="0" w:after="0" w:line="360" w:lineRule="auto"/>
        <w:rPr>
          <w:rFonts w:hint="eastAsia" w:ascii="宋体" w:hAnsi="宋体" w:eastAsia="宋体" w:cs="宋体"/>
          <w:color w:val="auto"/>
          <w:highlight w:val="none"/>
        </w:rPr>
      </w:pPr>
      <w:r/>
      <w:bookmarkStart w:id="81" w:name="_Toc20823279"/>
      <w:r/>
      <w:bookmarkStart w:id="82" w:name="_Toc513029207"/>
      <w:r/>
      <w:bookmarkStart w:id="83" w:name="_Toc462564067"/>
      <w:r/>
      <w:bookmarkStart w:id="84" w:name="_Toc16938523"/>
      <w:r>
        <w:rPr>
          <w:rFonts w:ascii="宋体" w:hAnsi="宋体" w:eastAsia="宋体" w:cs="宋体"/>
          <w:color w:val="auto"/>
          <w:highlight w:val="none"/>
        </w:rPr>
        <w:t xml:space="preserve">4、投标费用</w:t>
      </w:r>
      <w:bookmarkEnd w:id="81"/>
      <w:r/>
      <w:bookmarkEnd w:id="82"/>
      <w:r/>
      <w:bookmarkEnd w:id="83"/>
      <w:r/>
      <w:bookmarkEnd w:id="8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 xml:space="preserve">投标人应自行承担所有与参加投标有关的费用，无论投标过程中的做法和结果如何，</w:t>
      </w:r>
      <w:r>
        <w:rPr>
          <w:rFonts w:hint="eastAsia" w:hAnsi="宋体" w:cs="宋体"/>
          <w:b w:val="0"/>
          <w:bCs/>
          <w:color w:val="auto"/>
          <w:highlight w:val="none"/>
          <w:lang w:eastAsia="zh-CN"/>
        </w:rPr>
        <w:t xml:space="preserve">上海申邑工程咨询有限公司</w:t>
      </w:r>
      <w:r>
        <w:rPr>
          <w:rFonts w:hint="eastAsia" w:hAnsi="宋体" w:cs="宋体"/>
          <w:b w:val="0"/>
          <w:bCs/>
          <w:color w:val="auto"/>
          <w:highlight w:val="none"/>
        </w:rPr>
        <w:t xml:space="preserve">（以下简称采购代理机构）在任何情况下均无义务和责任承担这些费用。</w:t>
      </w:r>
      <w:r/>
    </w:p>
    <w:p>
      <w:pPr>
        <w:pStyle w:val="867"/>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5、招标文件的约束力</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 xml:space="preserve">投标人一旦获取了本招标文件并决定参加投标，即被认为接受了本招标文件的规定和约束。</w:t>
      </w:r>
      <w:r/>
    </w:p>
    <w:p>
      <w:pPr>
        <w:pStyle w:val="866"/>
        <w:ind w:firstLine="436"/>
        <w:spacing w:line="360" w:lineRule="auto"/>
        <w:rPr>
          <w:rStyle w:val="1117"/>
          <w:rFonts w:hint="eastAsia" w:ascii="宋体" w:hAnsi="宋体" w:cs="宋体"/>
          <w:b/>
          <w:bCs w:val="0"/>
          <w:color w:val="auto"/>
          <w:highlight w:val="none"/>
        </w:rPr>
      </w:pPr>
      <w:r/>
      <w:bookmarkStart w:id="85" w:name="_Toc513029209"/>
      <w:r/>
      <w:bookmarkStart w:id="86" w:name="_Toc20823281"/>
      <w:r/>
      <w:bookmarkStart w:id="87" w:name="_Toc27798"/>
      <w:r/>
      <w:bookmarkStart w:id="88" w:name="_Toc16938525"/>
      <w:r/>
      <w:bookmarkStart w:id="89" w:name="_Toc120614215"/>
      <w:r/>
      <w:bookmarkStart w:id="90" w:name="_Toc174468372"/>
      <w:r/>
      <w:bookmarkStart w:id="91" w:name="_Toc174468329"/>
      <w:r>
        <w:rPr>
          <w:rStyle w:val="1117"/>
          <w:rFonts w:hint="eastAsia" w:ascii="宋体" w:hAnsi="宋体" w:cs="宋体"/>
          <w:b/>
          <w:bCs w:val="0"/>
          <w:color w:val="auto"/>
          <w:highlight w:val="none"/>
        </w:rPr>
        <w:t xml:space="preserve">二、</w:t>
      </w:r>
      <w:bookmarkEnd w:id="85"/>
      <w:r/>
      <w:bookmarkEnd w:id="86"/>
      <w:r/>
      <w:bookmarkEnd w:id="87"/>
      <w:r/>
      <w:bookmarkEnd w:id="88"/>
      <w:r/>
      <w:bookmarkEnd w:id="89"/>
      <w:r>
        <w:rPr>
          <w:rStyle w:val="1117"/>
          <w:rFonts w:hint="eastAsia" w:ascii="宋体" w:hAnsi="宋体" w:cs="宋体"/>
          <w:b/>
          <w:bCs w:val="0"/>
          <w:color w:val="auto"/>
          <w:highlight w:val="none"/>
        </w:rPr>
        <w:t xml:space="preserve">招标文件</w:t>
      </w:r>
      <w:bookmarkEnd w:id="90"/>
      <w:r/>
      <w:bookmarkEnd w:id="91"/>
      <w:r/>
      <w:r/>
    </w:p>
    <w:p>
      <w:pPr>
        <w:pStyle w:val="867"/>
        <w:ind w:firstLine="478"/>
        <w:spacing w:before="0" w:after="0" w:line="360" w:lineRule="auto"/>
        <w:rPr>
          <w:rFonts w:hint="eastAsia" w:ascii="宋体" w:hAnsi="宋体" w:eastAsia="宋体" w:cs="宋体"/>
          <w:color w:val="auto"/>
          <w:highlight w:val="none"/>
        </w:rPr>
      </w:pPr>
      <w:r/>
      <w:bookmarkStart w:id="92" w:name="_Toc513029210"/>
      <w:r/>
      <w:bookmarkStart w:id="93" w:name="_Toc16938526"/>
      <w:r/>
      <w:bookmarkStart w:id="94" w:name="_Toc20823282"/>
      <w:r>
        <w:rPr>
          <w:rFonts w:ascii="宋体" w:hAnsi="宋体" w:eastAsia="宋体" w:cs="宋体"/>
          <w:color w:val="auto"/>
          <w:highlight w:val="none"/>
        </w:rPr>
        <w:t xml:space="preserve">6、招标文件构成</w:t>
      </w:r>
      <w:bookmarkEnd w:id="92"/>
      <w:r/>
      <w:bookmarkEnd w:id="93"/>
      <w:r/>
      <w:bookmarkEnd w:id="9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 xml:space="preserve">招标文件由以下部分组成：</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1）招标公告</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2）投标人须知</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3）合同文本</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4）项目需求</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5）评标方法与评标标准</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6）投标文件格式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请仔细检查招标文件是否齐全，如有缺漏请立即与采购代理机构联系解决。</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 xml:space="preserve">本项目招标文件如包括多个合同包，则除非特别说明，招标文件所列各项要求均为各合同包通用要求。</w:t>
      </w:r>
      <w:r/>
    </w:p>
    <w:p>
      <w:pPr>
        <w:pStyle w:val="867"/>
        <w:ind w:firstLine="478"/>
        <w:spacing w:before="0" w:after="0" w:line="360" w:lineRule="auto"/>
        <w:rPr>
          <w:rFonts w:hint="eastAsia" w:ascii="宋体" w:hAnsi="宋体" w:eastAsia="宋体" w:cs="宋体"/>
          <w:color w:val="auto"/>
          <w:highlight w:val="none"/>
        </w:rPr>
      </w:pPr>
      <w:r/>
      <w:bookmarkStart w:id="95" w:name="_Toc513029211"/>
      <w:r/>
      <w:bookmarkStart w:id="96" w:name="_Toc16938527"/>
      <w:r/>
      <w:bookmarkStart w:id="97" w:name="_Toc462564070"/>
      <w:r/>
      <w:bookmarkStart w:id="98" w:name="_Toc20823283"/>
      <w:r>
        <w:rPr>
          <w:rFonts w:ascii="宋体" w:hAnsi="宋体" w:eastAsia="宋体" w:cs="宋体"/>
          <w:color w:val="auto"/>
          <w:highlight w:val="none"/>
        </w:rPr>
        <w:t xml:space="preserve">7、招标文件的澄清</w:t>
      </w:r>
      <w:bookmarkEnd w:id="95"/>
      <w:r/>
      <w:bookmarkEnd w:id="96"/>
      <w:r/>
      <w:bookmarkEnd w:id="97"/>
      <w:r/>
      <w:bookmarkEnd w:id="98"/>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 xml:space="preserve">任何要求对招标文件进行澄清的投标人，均应根据相关法律</w:t>
      </w:r>
      <w:r>
        <w:rPr>
          <w:rFonts w:hAnsi="宋体" w:cs="宋体"/>
          <w:b w:val="0"/>
          <w:bCs/>
          <w:color w:val="auto"/>
          <w:highlight w:val="none"/>
        </w:rPr>
        <w:t xml:space="preserve">法规</w:t>
      </w:r>
      <w:r>
        <w:rPr>
          <w:rFonts w:hint="eastAsia" w:hAnsi="宋体" w:cs="宋体"/>
          <w:b w:val="0"/>
          <w:bCs/>
          <w:color w:val="auto"/>
          <w:highlight w:val="none"/>
        </w:rPr>
        <w:t xml:space="preserve">规定按招标公告中的通讯地址，以书面形式向采购代理机构提出，逾期不再受理。</w:t>
      </w:r>
      <w:r>
        <w:rPr>
          <w:rFonts w:hint="eastAsia" w:hAnsi="宋体" w:cs="宋体"/>
          <w:b w:val="0"/>
          <w:bCs/>
          <w:color w:val="auto"/>
          <w:szCs w:val="24"/>
          <w:highlight w:val="none"/>
        </w:rPr>
        <w:t xml:space="preserve">采购代理机构将对收到的澄清要求予以答复，并在认为有必要时，</w:t>
      </w:r>
      <w:r>
        <w:rPr>
          <w:rFonts w:hAnsi="宋体" w:cs="宋体"/>
          <w:b w:val="0"/>
          <w:bCs/>
          <w:color w:val="auto"/>
          <w:szCs w:val="24"/>
          <w:highlight w:val="none"/>
        </w:rPr>
        <w:t xml:space="preserve">将</w:t>
      </w:r>
      <w:r>
        <w:rPr>
          <w:rFonts w:hint="eastAsia" w:hAnsi="宋体" w:cs="宋体"/>
          <w:b w:val="0"/>
          <w:bCs/>
          <w:color w:val="auto"/>
          <w:szCs w:val="24"/>
          <w:highlight w:val="none"/>
        </w:rPr>
        <w:t xml:space="preserve">澄清答复在“江苏政府采购网”（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）上予以公告，答复中包括所问问题（但不包括问题的来源）。</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7.2澄清答复内容为招标文件的组成部分，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。澄清内容可能影响投标文件编制的，采购人或者采购代理机构将顺延递交投标文件的截止时间。</w:t>
      </w:r>
      <w:r/>
    </w:p>
    <w:p>
      <w:pPr>
        <w:pStyle w:val="867"/>
        <w:ind w:firstLine="478"/>
        <w:spacing w:before="0" w:after="0" w:line="360" w:lineRule="auto"/>
        <w:rPr>
          <w:rFonts w:hint="eastAsia" w:ascii="宋体" w:hAnsi="宋体" w:eastAsia="宋体" w:cs="宋体"/>
          <w:color w:val="auto"/>
          <w:highlight w:val="none"/>
        </w:rPr>
      </w:pPr>
      <w:r/>
      <w:bookmarkStart w:id="99" w:name="_Toc513029212"/>
      <w:r/>
      <w:bookmarkStart w:id="100" w:name="_Toc16938528"/>
      <w:r/>
      <w:bookmarkStart w:id="101" w:name="_Toc462564071"/>
      <w:r/>
      <w:bookmarkStart w:id="102" w:name="_Toc20823284"/>
      <w:r>
        <w:rPr>
          <w:rFonts w:ascii="宋体" w:hAnsi="宋体" w:eastAsia="宋体" w:cs="宋体"/>
          <w:color w:val="auto"/>
          <w:highlight w:val="none"/>
        </w:rPr>
        <w:t xml:space="preserve">8、招标文件的修改</w:t>
      </w:r>
      <w:bookmarkEnd w:id="99"/>
      <w:r/>
      <w:bookmarkEnd w:id="100"/>
      <w:r/>
      <w:bookmarkEnd w:id="101"/>
      <w:r/>
      <w:bookmarkEnd w:id="102"/>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8.1采购人或采购代理机构可以对已发出的招标文件进行必要的修改。</w:t>
      </w:r>
      <w:r/>
    </w:p>
    <w:p>
      <w:pPr>
        <w:ind w:firstLine="480"/>
        <w:spacing w:line="360" w:lineRule="auto"/>
        <w:rPr>
          <w:rFonts w:hint="eastAsia" w:hAnsi="宋体" w:cs="宋体"/>
          <w:b w:val="0"/>
          <w:bCs/>
          <w:color w:val="auto"/>
          <w:sz w:val="28"/>
          <w:highlight w:val="none"/>
        </w:rPr>
      </w:pPr>
      <w:r>
        <w:rPr>
          <w:rFonts w:hAnsi="宋体" w:cs="宋体"/>
          <w:b w:val="0"/>
          <w:bCs/>
          <w:color w:val="auto"/>
          <w:highlight w:val="none"/>
        </w:rPr>
        <w:t xml:space="preserve">8.2采购代理机构</w:t>
      </w:r>
      <w:r>
        <w:rPr>
          <w:rFonts w:hint="eastAsia" w:hAnsi="宋体" w:cs="宋体"/>
          <w:b w:val="0"/>
          <w:bCs/>
          <w:color w:val="auto"/>
          <w:szCs w:val="24"/>
          <w:highlight w:val="none"/>
        </w:rPr>
        <w:t xml:space="preserve">有权按照法定的要求</w:t>
      </w:r>
      <w:r>
        <w:rPr>
          <w:rFonts w:hint="eastAsia" w:hAnsi="宋体" w:cs="宋体"/>
          <w:b w:val="0"/>
          <w:bCs/>
          <w:color w:val="auto"/>
          <w:highlight w:val="none"/>
        </w:rPr>
        <w:t xml:space="preserve">推迟投标截止时间和开标时间。</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8.3修改内容</w:t>
      </w:r>
      <w:r>
        <w:rPr>
          <w:rFonts w:hint="eastAsia" w:hAnsi="宋体" w:cs="宋体"/>
          <w:b w:val="0"/>
          <w:bCs/>
          <w:color w:val="auto"/>
          <w:szCs w:val="24"/>
          <w:highlight w:val="none"/>
        </w:rPr>
        <w:t xml:space="preserve">将作为招标文件的组成部分，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修改内容可能影响投标文件编制的，采购人或者采购代理机构将顺延提交投标文件的截止时间</w:t>
      </w:r>
      <w:r>
        <w:rPr>
          <w:rFonts w:hint="eastAsia" w:hAnsi="宋体" w:cs="宋体"/>
          <w:b w:val="0"/>
          <w:bCs/>
          <w:color w:val="auto"/>
          <w:highlight w:val="none"/>
        </w:rPr>
        <w:t xml:space="preserve">，并将在</w:t>
      </w:r>
      <w:r>
        <w:rPr>
          <w:rFonts w:hint="eastAsia" w:hAnsi="宋体" w:cs="宋体"/>
          <w:b w:val="0"/>
          <w:bCs/>
          <w:color w:val="auto"/>
          <w:szCs w:val="24"/>
          <w:highlight w:val="none"/>
        </w:rPr>
        <w:t xml:space="preserve">“江苏政府采购网”（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公布</w:t>
      </w:r>
      <w:r>
        <w:rPr>
          <w:rFonts w:hint="eastAsia" w:hAnsi="宋体" w:cs="宋体"/>
          <w:b w:val="0"/>
          <w:bCs/>
          <w:color w:val="auto"/>
          <w:szCs w:val="24"/>
          <w:highlight w:val="none"/>
        </w:rPr>
        <w:t xml:space="preserve">。</w:t>
      </w:r>
      <w:r/>
    </w:p>
    <w:p>
      <w:pPr>
        <w:ind w:firstLine="482"/>
        <w:spacing w:line="360" w:lineRule="auto"/>
        <w:rPr>
          <w:rFonts w:hint="eastAsia" w:hAnsi="宋体" w:cs="宋体"/>
          <w:color w:val="auto"/>
          <w:highlight w:val="none"/>
          <w:u w:val="single"/>
        </w:rPr>
      </w:pPr>
      <w:r>
        <w:rPr>
          <w:rFonts w:hint="eastAsia" w:hAnsi="宋体" w:cs="宋体"/>
          <w:color w:val="auto"/>
          <w:szCs w:val="24"/>
          <w:highlight w:val="none"/>
          <w:u w:val="single"/>
        </w:rPr>
        <w:t xml:space="preserve">8</w:t>
      </w:r>
      <w:r>
        <w:rPr>
          <w:rFonts w:hAnsi="宋体" w:cs="宋体"/>
          <w:color w:val="auto"/>
          <w:szCs w:val="24"/>
          <w:highlight w:val="none"/>
          <w:u w:val="single"/>
        </w:rPr>
        <w:t xml:space="preserve">.4</w:t>
      </w:r>
      <w:r>
        <w:rPr>
          <w:rFonts w:hint="eastAsia" w:hAnsi="宋体" w:cs="宋体"/>
          <w:color w:val="auto"/>
          <w:szCs w:val="24"/>
          <w:highlight w:val="none"/>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投标人。发布本项目的“更正（澄清）公告”后采购代理机构已尽通知义务。敬请各潜在投标人关注本项目的“更正（澄清）公告”，并通过“苏采云”系统重新下载更正（澄清）后的采购文件（后缀名为“.kedt”），离线编制响应文件，否则，将自行承担相应的风险。</w:t>
      </w:r>
      <w:r/>
    </w:p>
    <w:p>
      <w:pPr>
        <w:pStyle w:val="866"/>
        <w:ind w:firstLine="481"/>
        <w:spacing w:line="360" w:lineRule="auto"/>
        <w:rPr>
          <w:rStyle w:val="1117"/>
          <w:rFonts w:hint="eastAsia" w:ascii="宋体" w:hAnsi="宋体" w:cs="宋体"/>
          <w:b/>
          <w:bCs w:val="0"/>
          <w:color w:val="auto"/>
          <w:highlight w:val="none"/>
        </w:rPr>
      </w:pPr>
      <w:r/>
      <w:bookmarkStart w:id="103" w:name="_Toc22457"/>
      <w:r/>
      <w:bookmarkStart w:id="104" w:name="_Toc20823285"/>
      <w:r/>
      <w:bookmarkStart w:id="105" w:name="_Toc513029213"/>
      <w:r/>
      <w:bookmarkStart w:id="106" w:name="_Toc120614216"/>
      <w:r/>
      <w:bookmarkStart w:id="107" w:name="_Toc174468373"/>
      <w:r/>
      <w:bookmarkStart w:id="108" w:name="_Toc16938529"/>
      <w:r/>
      <w:bookmarkStart w:id="109" w:name="_Toc174468330"/>
      <w:r/>
      <w:bookmarkStart w:id="110" w:name="_Toc462564072"/>
      <w:r>
        <w:rPr>
          <w:rStyle w:val="1117"/>
          <w:rFonts w:hint="eastAsia" w:ascii="宋体" w:hAnsi="宋体" w:cs="宋体"/>
          <w:b/>
          <w:bCs w:val="0"/>
          <w:color w:val="auto"/>
          <w:highlight w:val="none"/>
        </w:rPr>
        <w:t xml:space="preserve">三、投标文件的编制</w:t>
      </w:r>
      <w:bookmarkEnd w:id="103"/>
      <w:r/>
      <w:bookmarkEnd w:id="104"/>
      <w:r/>
      <w:bookmarkEnd w:id="105"/>
      <w:r/>
      <w:bookmarkEnd w:id="106"/>
      <w:r/>
      <w:bookmarkEnd w:id="107"/>
      <w:r/>
      <w:bookmarkEnd w:id="108"/>
      <w:r/>
      <w:bookmarkEnd w:id="109"/>
      <w:r/>
      <w:bookmarkEnd w:id="110"/>
      <w:r/>
      <w:r/>
    </w:p>
    <w:p>
      <w:pPr>
        <w:pStyle w:val="867"/>
        <w:ind w:firstLine="478"/>
        <w:spacing w:before="0" w:after="0" w:line="360" w:lineRule="auto"/>
        <w:rPr>
          <w:rFonts w:hint="eastAsia" w:ascii="宋体" w:hAnsi="宋体" w:eastAsia="宋体" w:cs="宋体"/>
          <w:color w:val="auto"/>
          <w:highlight w:val="none"/>
        </w:rPr>
      </w:pPr>
      <w:r/>
      <w:bookmarkStart w:id="111" w:name="_Toc462564073"/>
      <w:r/>
      <w:bookmarkStart w:id="112" w:name="_Toc513029214"/>
      <w:r/>
      <w:bookmarkStart w:id="113" w:name="_Toc20823286"/>
      <w:r/>
      <w:bookmarkStart w:id="114" w:name="_Toc16938530"/>
      <w:r>
        <w:rPr>
          <w:rFonts w:ascii="宋体" w:hAnsi="宋体" w:eastAsia="宋体" w:cs="宋体"/>
          <w:color w:val="auto"/>
          <w:highlight w:val="none"/>
        </w:rPr>
        <w:t xml:space="preserve">9、投标文件的语言及度量衡单位</w:t>
      </w:r>
      <w:bookmarkEnd w:id="111"/>
      <w:r/>
      <w:bookmarkEnd w:id="112"/>
      <w:r/>
      <w:bookmarkEnd w:id="113"/>
      <w:r/>
      <w:bookmarkEnd w:id="11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 xml:space="preserve">除招标文件另有规定外，投标文件所使用的度量衡单位，均须采用国家法定计量单位。</w:t>
      </w:r>
      <w:r/>
    </w:p>
    <w:p>
      <w:pPr>
        <w:pStyle w:val="867"/>
        <w:ind w:firstLine="478"/>
        <w:spacing w:before="0" w:after="0" w:line="360" w:lineRule="auto"/>
        <w:rPr>
          <w:rFonts w:hint="eastAsia" w:ascii="宋体" w:hAnsi="宋体" w:eastAsia="宋体" w:cs="宋体"/>
          <w:color w:val="auto"/>
          <w:highlight w:val="none"/>
        </w:rPr>
      </w:pPr>
      <w:r/>
      <w:bookmarkStart w:id="115" w:name="_Toc462564074"/>
      <w:r/>
      <w:bookmarkStart w:id="116" w:name="_Toc20823287"/>
      <w:r/>
      <w:bookmarkStart w:id="117" w:name="_Toc513029215"/>
      <w:r/>
      <w:bookmarkStart w:id="118" w:name="_Toc16938531"/>
      <w:r>
        <w:rPr>
          <w:rFonts w:ascii="宋体" w:hAnsi="宋体" w:eastAsia="宋体" w:cs="宋体"/>
          <w:color w:val="auto"/>
          <w:highlight w:val="none"/>
        </w:rPr>
        <w:t xml:space="preserve">10、投标文件构成</w:t>
      </w:r>
      <w:bookmarkEnd w:id="115"/>
      <w:r/>
      <w:bookmarkEnd w:id="116"/>
      <w:r/>
      <w:bookmarkEnd w:id="117"/>
      <w:r/>
      <w:bookmarkEnd w:id="118"/>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 xml:space="preserve">投标人编写的投标文件应包括</w:t>
      </w:r>
      <w:r>
        <w:rPr>
          <w:rFonts w:hint="eastAsia" w:hAnsi="宋体" w:cs="宋体"/>
          <w:b w:val="0"/>
          <w:color w:val="auto"/>
          <w:highlight w:val="none"/>
        </w:rPr>
        <w:t xml:space="preserve">投标函、开标一览表（含分项报价表）、资格、</w:t>
      </w:r>
      <w:r>
        <w:rPr>
          <w:rFonts w:hint="eastAsia" w:hAnsi="宋体" w:cs="宋体"/>
          <w:b w:val="0"/>
          <w:bCs/>
          <w:color w:val="auto"/>
          <w:highlight w:val="none"/>
        </w:rPr>
        <w:t xml:space="preserve">资信证明文件、技术偏离表、商务偏离表、需求响应描述等内容；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 xml:space="preserve">投标人应将投标文件按顺序装订成册，并编制投标文件资料目录。</w:t>
      </w:r>
      <w:r/>
    </w:p>
    <w:p>
      <w:pPr>
        <w:ind w:firstLine="482"/>
        <w:spacing w:line="360" w:lineRule="auto"/>
        <w:rPr>
          <w:rFonts w:hint="eastAsia"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 xml:space="preserve">投标人如同时参与多个合同包（如有）招标，则应按合同包分别制作投标文件，否则将视为无效投标文件</w:t>
      </w:r>
      <w:r>
        <w:rPr>
          <w:rFonts w:hint="eastAsia" w:hAnsi="宋体" w:cs="宋体"/>
          <w:color w:val="auto"/>
          <w:highlight w:val="none"/>
          <w:u w:val="single"/>
          <w:lang w:eastAsia="zh-CN"/>
        </w:rPr>
        <w:t xml:space="preserve">（</w:t>
      </w:r>
      <w:r>
        <w:rPr>
          <w:rFonts w:hint="eastAsia" w:hAnsi="宋体" w:cs="宋体"/>
          <w:color w:val="auto"/>
          <w:highlight w:val="none"/>
          <w:u w:val="single"/>
          <w:lang w:val="en-US" w:eastAsia="zh-CN"/>
        </w:rPr>
        <w:t xml:space="preserve">本项目不涉及</w:t>
      </w:r>
      <w:r>
        <w:rPr>
          <w:rFonts w:hint="eastAsia" w:hAnsi="宋体" w:cs="宋体"/>
          <w:color w:val="auto"/>
          <w:highlight w:val="none"/>
          <w:u w:val="single"/>
          <w:lang w:eastAsia="zh-CN"/>
        </w:rPr>
        <w:t xml:space="preserve">）</w:t>
      </w:r>
      <w:r>
        <w:rPr>
          <w:rFonts w:hint="eastAsia" w:hAnsi="宋体" w:cs="宋体"/>
          <w:color w:val="auto"/>
          <w:highlight w:val="none"/>
          <w:u w:val="single"/>
        </w:rPr>
        <w:t xml:space="preserve">。</w:t>
      </w:r>
      <w:r/>
    </w:p>
    <w:p>
      <w:pPr>
        <w:pStyle w:val="867"/>
        <w:ind w:firstLine="478"/>
        <w:spacing w:before="0" w:after="0" w:line="360" w:lineRule="auto"/>
        <w:rPr>
          <w:rFonts w:hint="eastAsia" w:ascii="宋体" w:hAnsi="宋体" w:eastAsia="宋体" w:cs="宋体"/>
          <w:color w:val="auto"/>
          <w:highlight w:val="none"/>
        </w:rPr>
      </w:pPr>
      <w:r/>
      <w:bookmarkStart w:id="119" w:name="_Hlt26670360"/>
      <w:r/>
      <w:bookmarkEnd w:id="119"/>
      <w:r/>
      <w:bookmarkStart w:id="120" w:name="_Hlt26954838"/>
      <w:r/>
      <w:bookmarkEnd w:id="120"/>
      <w:r/>
      <w:bookmarkStart w:id="121" w:name="_Hlt26668975"/>
      <w:r/>
      <w:bookmarkEnd w:id="121"/>
      <w:r/>
      <w:bookmarkStart w:id="122" w:name="_Toc513029219"/>
      <w:r/>
      <w:bookmarkStart w:id="123" w:name="_Toc49090509"/>
      <w:r/>
      <w:bookmarkStart w:id="124" w:name="_Toc14577357"/>
      <w:r/>
      <w:bookmarkStart w:id="125" w:name="_Toc14577354"/>
      <w:r/>
      <w:bookmarkStart w:id="126" w:name="_Toc513029216"/>
      <w:r/>
      <w:bookmarkStart w:id="127" w:name="_Toc49090507"/>
      <w:r>
        <w:rPr>
          <w:rFonts w:ascii="宋体" w:hAnsi="宋体" w:eastAsia="宋体" w:cs="宋体"/>
          <w:color w:val="auto"/>
          <w:highlight w:val="none"/>
        </w:rPr>
        <w:t xml:space="preserve">11、证明投标人资格及投标符合招标文件规定的其它文件</w:t>
      </w:r>
      <w:bookmarkEnd w:id="122"/>
      <w:r/>
      <w:bookmarkEnd w:id="123"/>
      <w:r/>
      <w:bookmarkEnd w:id="12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11.1</w:t>
      </w:r>
      <w:bookmarkStart w:id="128" w:name="_Hlt26668999"/>
      <w:r/>
      <w:bookmarkEnd w:id="128"/>
      <w:r>
        <w:rPr>
          <w:rFonts w:hint="eastAsia" w:hAnsi="宋体" w:cs="宋体"/>
          <w:b w:val="0"/>
          <w:bCs/>
          <w:color w:val="auto"/>
          <w:highlight w:val="none"/>
        </w:rPr>
        <w:t xml:space="preserve">投标人应按要求提交资格证明文件及投标符合招标文件规定的其它文件。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11.2投标人应提交证明其有资格参加投标和中标后有能力独立履行合同的文件。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11.3投标人除具有履行合同的能力外，还应具备相应的财务、技术方面的能力。</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11.4投标人应提交证明货物、服务质量合格以及符合招标文件规定的证明文件。</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③对上述②条的说明，请投标人注意：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bookmarkEnd w:id="125"/>
      <w:r/>
      <w:bookmarkEnd w:id="126"/>
      <w:r/>
      <w:bookmarkEnd w:id="127"/>
      <w:r/>
      <w:r/>
    </w:p>
    <w:p>
      <w:pPr>
        <w:pStyle w:val="867"/>
        <w:ind w:firstLine="478"/>
        <w:spacing w:before="0" w:after="0" w:line="360" w:lineRule="auto"/>
        <w:rPr>
          <w:rFonts w:hint="eastAsia" w:ascii="宋体" w:hAnsi="宋体" w:eastAsia="宋体" w:cs="宋体"/>
          <w:color w:val="auto"/>
          <w:highlight w:val="none"/>
        </w:rPr>
      </w:pPr>
      <w:r/>
      <w:bookmarkStart w:id="129" w:name="_Toc14577355"/>
      <w:r/>
      <w:bookmarkStart w:id="130" w:name="_Toc49090508"/>
      <w:r>
        <w:rPr>
          <w:rFonts w:ascii="宋体" w:hAnsi="宋体" w:eastAsia="宋体" w:cs="宋体"/>
          <w:color w:val="auto"/>
          <w:highlight w:val="none"/>
        </w:rPr>
        <w:t xml:space="preserve">12、开标一览表和分项报价</w:t>
      </w:r>
      <w:bookmarkEnd w:id="129"/>
      <w:r/>
      <w:bookmarkStart w:id="131" w:name="_Hlt26670373"/>
      <w:r/>
      <w:bookmarkEnd w:id="131"/>
      <w:r>
        <w:rPr>
          <w:rFonts w:hint="eastAsia" w:ascii="宋体" w:hAnsi="宋体" w:eastAsia="宋体" w:cs="宋体"/>
          <w:color w:val="auto"/>
          <w:highlight w:val="none"/>
        </w:rPr>
        <w:t xml:space="preserve">表</w:t>
      </w:r>
      <w:bookmarkEnd w:id="130"/>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 xml:space="preserve">投标人应按照招标文件规定格式填报开标一览表与分项报价表</w:t>
      </w:r>
      <w:bookmarkStart w:id="132" w:name="_Hlt26670399"/>
      <w:r/>
      <w:bookmarkEnd w:id="132"/>
      <w:r>
        <w:rPr>
          <w:rFonts w:hint="eastAsia" w:hAnsi="宋体" w:cs="宋体"/>
          <w:b w:val="0"/>
          <w:color w:val="auto"/>
          <w:highlight w:val="none"/>
        </w:rPr>
        <w:t xml:space="preserve">。</w:t>
      </w:r>
      <w:r>
        <w:rPr>
          <w:rFonts w:hAnsi="宋体" w:cs="宋体"/>
          <w:color w:val="auto"/>
          <w:highlight w:val="none"/>
          <w:u w:val="single"/>
        </w:rPr>
        <w:t xml:space="preserve">*</w:t>
      </w:r>
      <w:r>
        <w:rPr>
          <w:rFonts w:hint="eastAsia" w:hAnsi="宋体" w:cs="宋体"/>
          <w:bCs/>
          <w:color w:val="auto"/>
          <w:highlight w:val="none"/>
          <w:u w:val="single"/>
        </w:rPr>
        <w:t xml:space="preserve">每项货物、服务等只允许有一个报价，任何有选择的报价将不予接受，将作为无效投标文件处理</w:t>
      </w:r>
      <w:r>
        <w:rPr>
          <w:rFonts w:hint="eastAsia" w:hAnsi="宋体" w:cs="宋体"/>
          <w:b w:val="0"/>
          <w:color w:val="auto"/>
          <w:highlight w:val="none"/>
        </w:rPr>
        <w:t xml:space="preserve">。</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 xml:space="preserve">标的物</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采购人需求的货物、服务等。</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12.3有关费用处理</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招标文件未列明，而投标人认为必需的费用也需列入报价。</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本报价必须充分考虑所有可能影响到报价的价格因素，一旦投标结束最终</w:t>
      </w:r>
      <w:r>
        <w:rPr>
          <w:rFonts w:hint="eastAsia" w:hAnsi="宋体" w:cs="宋体"/>
          <w:b w:val="0"/>
          <w:color w:val="auto"/>
          <w:szCs w:val="22"/>
          <w:highlight w:val="none"/>
          <w:lang w:val="en-US" w:eastAsia="zh-CN"/>
        </w:rPr>
        <w:t xml:space="preserve">中标</w:t>
      </w:r>
      <w:r>
        <w:rPr>
          <w:rFonts w:hint="eastAsia" w:hAnsi="宋体" w:cs="宋体"/>
          <w:b w:val="0"/>
          <w:color w:val="auto"/>
          <w:szCs w:val="22"/>
          <w:highlight w:val="none"/>
        </w:rPr>
        <w:t xml:space="preserve">，合同期内价格未经采购人允许将不予调整。如发生漏、缺、少项，都将被认为是中标人的报价让利行为。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其它报价要求：本项目投标报价应包括为完成本项目发生的所有费用。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12.4其它费用处理</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招标文件未列明，而投标人认为履行本项目合同所必需的费用也需列入报价。</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12.5投标货币</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投标文件中的单价和总价无特殊规定的采用人民币报价。招标文件中另有规定的按规定执行。</w:t>
      </w:r>
      <w:r/>
    </w:p>
    <w:p>
      <w:pPr>
        <w:ind w:firstLine="478"/>
        <w:spacing w:line="360" w:lineRule="auto"/>
        <w:rPr>
          <w:rFonts w:hint="eastAsia" w:hAnsi="宋体" w:cs="宋体"/>
          <w:b w:val="0"/>
          <w:bCs/>
          <w:color w:val="auto"/>
          <w:szCs w:val="24"/>
          <w:highlight w:val="none"/>
        </w:rPr>
      </w:pPr>
      <w:r/>
      <w:bookmarkStart w:id="133" w:name="_Hlt26954846"/>
      <w:r/>
      <w:bookmarkEnd w:id="133"/>
      <w:r/>
      <w:bookmarkStart w:id="134" w:name="_Hlt26954848"/>
      <w:r/>
      <w:bookmarkEnd w:id="134"/>
      <w:r/>
      <w:bookmarkStart w:id="135" w:name="_Hlt26670486"/>
      <w:r/>
      <w:bookmarkEnd w:id="135"/>
      <w:r/>
      <w:bookmarkStart w:id="136" w:name="_Hlt26670482"/>
      <w:r/>
      <w:bookmarkEnd w:id="136"/>
      <w:r/>
      <w:bookmarkStart w:id="137" w:name="_Hlt26954731"/>
      <w:r/>
      <w:bookmarkEnd w:id="137"/>
      <w:r>
        <w:rPr>
          <w:rFonts w:hAnsi="宋体" w:cs="宋体"/>
          <w:b w:val="0"/>
          <w:bCs/>
          <w:color w:val="auto"/>
          <w:sz w:val="28"/>
          <w:szCs w:val="28"/>
          <w:highlight w:val="none"/>
        </w:rPr>
        <w:t xml:space="preserve">13</w:t>
      </w:r>
      <w:r>
        <w:rPr>
          <w:rFonts w:hint="eastAsia" w:hAnsi="宋体" w:cs="宋体"/>
          <w:b w:val="0"/>
          <w:bCs/>
          <w:color w:val="auto"/>
          <w:highlight w:val="none"/>
        </w:rPr>
        <w:t xml:space="preserve">、</w:t>
      </w:r>
      <w:r>
        <w:rPr>
          <w:rFonts w:hint="eastAsia" w:hAnsi="宋体" w:cs="宋体"/>
          <w:b w:val="0"/>
          <w:bCs/>
          <w:color w:val="auto"/>
          <w:sz w:val="28"/>
          <w:szCs w:val="28"/>
          <w:highlight w:val="none"/>
        </w:rPr>
        <w:t xml:space="preserve">技术偏离表、商务偏离表及投标说明</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 xml:space="preserve">详细阐述项目实施方案和服务计划；</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w:t>
      </w:r>
      <w:r>
        <w:rPr>
          <w:rFonts w:hAnsi="宋体" w:cs="宋体"/>
          <w:b w:val="0"/>
          <w:bCs/>
          <w:color w:val="auto"/>
          <w:highlight w:val="none"/>
        </w:rPr>
        <w:t xml:space="preserve">4</w:t>
      </w:r>
      <w:r>
        <w:rPr>
          <w:rFonts w:hAnsi="宋体" w:cs="宋体"/>
          <w:b w:val="0"/>
          <w:bCs/>
          <w:color w:val="auto"/>
          <w:highlight w:val="none"/>
          <w:lang w:val="zh-CN"/>
        </w:rPr>
        <w:t xml:space="preserve"> 投标人认为需要的其他技术文件或说明。</w:t>
      </w:r>
      <w:r/>
    </w:p>
    <w:p>
      <w:pPr>
        <w:pStyle w:val="867"/>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14、服务承诺及服务机构、人员的情况介绍</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 xml:space="preserve">投标人的服务承诺应不低于招标文件中商务要求的标准。</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14.3 投标人需根据招标文件要求提供培训计划。</w:t>
      </w:r>
      <w:r/>
    </w:p>
    <w:p>
      <w:pPr>
        <w:ind w:firstLine="48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rPr>
        <w:t xml:space="preserve">投标人需根据招标文件要求提供</w:t>
      </w:r>
      <w:r>
        <w:rPr>
          <w:rFonts w:hint="eastAsia" w:hAnsi="Arial" w:cs="宋体"/>
          <w:b w:val="0"/>
          <w:color w:val="auto"/>
          <w:position w:val="0"/>
          <w:szCs w:val="21"/>
          <w:highlight w:val="none"/>
          <w:lang w:val="zh-CN"/>
        </w:rPr>
        <w:t xml:space="preserve">所投标的的主要组成部分、功能设计、实现思路及关键技术等。</w:t>
      </w:r>
      <w:r/>
    </w:p>
    <w:p>
      <w:pPr>
        <w:pStyle w:val="867"/>
        <w:ind w:firstLine="478"/>
        <w:spacing w:before="0" w:after="0" w:line="360" w:lineRule="auto"/>
        <w:rPr>
          <w:rFonts w:hint="eastAsia" w:ascii="宋体" w:hAnsi="宋体" w:eastAsia="宋体" w:cs="宋体"/>
          <w:color w:val="auto"/>
          <w:highlight w:val="none"/>
        </w:rPr>
      </w:pPr>
      <w:r/>
      <w:bookmarkStart w:id="138" w:name="_Toc14577359"/>
      <w:r/>
      <w:bookmarkStart w:id="139" w:name="_Toc49090510"/>
      <w:r>
        <w:rPr>
          <w:rFonts w:ascii="宋体" w:hAnsi="宋体" w:eastAsia="宋体" w:cs="宋体"/>
          <w:color w:val="auto"/>
          <w:highlight w:val="none"/>
        </w:rPr>
        <w:t xml:space="preserve">15、投标函和开标一览表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w:t>
      </w:r>
      <w:r>
        <w:rPr>
          <w:rFonts w:hint="eastAsia" w:hAnsi="宋体" w:cs="宋体"/>
          <w:b w:val="0"/>
          <w:bCs/>
          <w:color w:val="auto"/>
          <w:highlight w:val="none"/>
        </w:rPr>
        <w:t xml:space="preserve">投标人应按照招标文件中提供的格式完整、正确填写完整投标函、开标一览表。</w:t>
      </w:r>
      <w:r/>
    </w:p>
    <w:p>
      <w:pPr>
        <w:pStyle w:val="867"/>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16、投标保证金</w:t>
      </w:r>
      <w:bookmarkEnd w:id="138"/>
      <w:r/>
      <w:bookmarkEnd w:id="139"/>
      <w:r/>
      <w:r/>
    </w:p>
    <w:p>
      <w:pPr>
        <w:ind w:firstLine="480"/>
        <w:spacing w:line="360" w:lineRule="auto"/>
        <w:rPr>
          <w:rFonts w:hint="eastAsia" w:hAnsi="宋体" w:cs="宋体"/>
          <w:b w:val="0"/>
          <w:bCs/>
          <w:color w:val="auto"/>
          <w:highlight w:val="none"/>
        </w:rPr>
      </w:pPr>
      <w:r/>
      <w:bookmarkStart w:id="140" w:name="_Hlt26954850"/>
      <w:r/>
      <w:bookmarkEnd w:id="140"/>
      <w:r/>
      <w:bookmarkStart w:id="141" w:name="_Hlt26954734"/>
      <w:r/>
      <w:bookmarkEnd w:id="141"/>
      <w:r/>
      <w:bookmarkStart w:id="142" w:name="_Hlt26670489"/>
      <w:r/>
      <w:bookmarkEnd w:id="142"/>
      <w:r/>
      <w:bookmarkStart w:id="143" w:name="_Toc49090511"/>
      <w:r/>
      <w:bookmarkStart w:id="144" w:name="_Toc14577360"/>
      <w:r>
        <w:rPr>
          <w:rFonts w:hint="eastAsia" w:hAnsi="宋体" w:cs="宋体"/>
          <w:b w:val="0"/>
          <w:bCs/>
          <w:color w:val="auto"/>
          <w:highlight w:val="none"/>
        </w:rPr>
        <w:t xml:space="preserve">本项目无需递交投标保证金。</w:t>
      </w:r>
      <w:r/>
    </w:p>
    <w:p>
      <w:pPr>
        <w:pStyle w:val="867"/>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17、投标有效期</w:t>
      </w:r>
      <w:bookmarkEnd w:id="143"/>
      <w:r/>
      <w:bookmarkEnd w:id="144"/>
      <w:r/>
      <w:r/>
    </w:p>
    <w:p>
      <w:pPr>
        <w:ind w:firstLine="480"/>
        <w:spacing w:line="360" w:lineRule="auto"/>
        <w:rPr>
          <w:rFonts w:hint="eastAsia"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 xml:space="preserve">*投标有效期为采购代理机构规定的开标之日后90日历天</w:t>
      </w:r>
      <w:r>
        <w:rPr>
          <w:rFonts w:hint="eastAsia" w:hAnsi="宋体" w:cs="宋体"/>
          <w:color w:val="auto"/>
          <w:highlight w:val="none"/>
          <w:u w:val="single"/>
        </w:rPr>
        <w:t xml:space="preserve">。投标有效期比规定短的将被视为非响应性投标而予以拒绝。</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同意延长投标有效期的投标人既不能要求也不允许修改其投标文件。</w:t>
      </w:r>
      <w:r>
        <w:rPr>
          <w:rFonts w:hint="eastAsia" w:hAnsi="宋体" w:cs="宋体"/>
          <w:b w:val="0"/>
          <w:bCs/>
          <w:color w:val="auto"/>
          <w:szCs w:val="24"/>
          <w:highlight w:val="none"/>
        </w:rPr>
        <w:t xml:space="preserve">受投标有效期约束的所有权利与义务均延长至新的有效期</w:t>
      </w:r>
      <w:r>
        <w:rPr>
          <w:rFonts w:hint="eastAsia" w:hAnsi="宋体" w:cs="宋体"/>
          <w:b w:val="0"/>
          <w:bCs/>
          <w:color w:val="auto"/>
          <w:highlight w:val="none"/>
        </w:rPr>
        <w:t xml:space="preserve">。</w:t>
      </w:r>
      <w:r/>
    </w:p>
    <w:p>
      <w:pPr>
        <w:pStyle w:val="867"/>
        <w:ind w:firstLine="478"/>
        <w:spacing w:before="0" w:after="0" w:line="360" w:lineRule="auto"/>
        <w:rPr>
          <w:rFonts w:hint="eastAsia" w:ascii="宋体" w:hAnsi="宋体" w:eastAsia="宋体" w:cs="宋体"/>
          <w:color w:val="auto"/>
          <w:highlight w:val="none"/>
        </w:rPr>
      </w:pPr>
      <w:r/>
      <w:bookmarkStart w:id="145" w:name="_Hlt26954739"/>
      <w:r/>
      <w:bookmarkEnd w:id="145"/>
      <w:r/>
      <w:bookmarkStart w:id="146" w:name="_Hlt26954852"/>
      <w:r/>
      <w:bookmarkEnd w:id="146"/>
      <w:r/>
      <w:bookmarkStart w:id="147" w:name="_Toc14577361"/>
      <w:r/>
      <w:bookmarkStart w:id="148" w:name="_Toc49090512"/>
      <w:r>
        <w:rPr>
          <w:rFonts w:ascii="宋体" w:hAnsi="宋体" w:eastAsia="宋体" w:cs="宋体"/>
          <w:color w:val="auto"/>
          <w:highlight w:val="none"/>
        </w:rPr>
        <w:t xml:space="preserve">18、投标文件签署</w:t>
      </w:r>
      <w:bookmarkEnd w:id="147"/>
      <w:r/>
      <w:bookmarkEnd w:id="148"/>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rPr>
        <w:t xml:space="preserve">投标人需按照文件要求签字或盖章。</w:t>
      </w:r>
      <w:r/>
    </w:p>
    <w:p>
      <w:pPr>
        <w:pStyle w:val="866"/>
        <w:ind w:firstLine="436"/>
        <w:spacing w:line="360" w:lineRule="auto"/>
        <w:rPr>
          <w:rStyle w:val="1117"/>
          <w:rFonts w:hint="eastAsia" w:ascii="宋体" w:hAnsi="宋体" w:cs="宋体"/>
          <w:b/>
          <w:bCs w:val="0"/>
          <w:color w:val="auto"/>
          <w:highlight w:val="none"/>
        </w:rPr>
      </w:pPr>
      <w:r/>
      <w:bookmarkStart w:id="149" w:name="_Toc174468374"/>
      <w:r/>
      <w:bookmarkStart w:id="150" w:name="_Toc513029224"/>
      <w:r/>
      <w:bookmarkStart w:id="151" w:name="_Toc22743"/>
      <w:r/>
      <w:bookmarkStart w:id="152" w:name="_Toc16938540"/>
      <w:r/>
      <w:bookmarkStart w:id="153" w:name="_Toc174468331"/>
      <w:r/>
      <w:bookmarkStart w:id="154" w:name="_Toc20823296"/>
      <w:r/>
      <w:bookmarkStart w:id="155" w:name="_Toc120614217"/>
      <w:r>
        <w:rPr>
          <w:rStyle w:val="1117"/>
          <w:rFonts w:hint="eastAsia" w:ascii="宋体" w:hAnsi="宋体" w:cs="宋体"/>
          <w:b/>
          <w:bCs w:val="0"/>
          <w:color w:val="auto"/>
          <w:highlight w:val="none"/>
        </w:rPr>
        <w:t xml:space="preserve">四、投标文件的递交</w:t>
      </w:r>
      <w:bookmarkEnd w:id="149"/>
      <w:r/>
      <w:bookmarkEnd w:id="150"/>
      <w:r/>
      <w:bookmarkEnd w:id="151"/>
      <w:r/>
      <w:bookmarkEnd w:id="152"/>
      <w:r/>
      <w:bookmarkEnd w:id="153"/>
      <w:r/>
      <w:bookmarkEnd w:id="154"/>
      <w:r/>
      <w:bookmarkEnd w:id="155"/>
      <w:r/>
      <w:r/>
    </w:p>
    <w:p>
      <w:pPr>
        <w:ind w:firstLine="560"/>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1</w:t>
      </w:r>
      <w:r>
        <w:rPr>
          <w:rFonts w:hAnsi="宋体" w:cs="宋体"/>
          <w:b w:val="0"/>
          <w:bCs/>
          <w:color w:val="auto"/>
          <w:sz w:val="28"/>
          <w:szCs w:val="28"/>
          <w:highlight w:val="none"/>
        </w:rPr>
        <w:t xml:space="preserve">9</w:t>
      </w:r>
      <w:r>
        <w:rPr>
          <w:rFonts w:hint="eastAsia" w:hAnsi="宋体" w:cs="宋体"/>
          <w:b w:val="0"/>
          <w:bCs/>
          <w:color w:val="auto"/>
          <w:sz w:val="28"/>
          <w:szCs w:val="28"/>
          <w:highlight w:val="none"/>
        </w:rPr>
        <w:t xml:space="preserve">、投标文件的递交</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1</w:t>
      </w:r>
      <w:r>
        <w:rPr>
          <w:rFonts w:hAnsi="宋体" w:cs="宋体"/>
          <w:b w:val="0"/>
          <w:bCs/>
          <w:color w:val="auto"/>
          <w:highlight w:val="none"/>
        </w:rPr>
        <w:t xml:space="preserve">9</w:t>
      </w:r>
      <w:r>
        <w:rPr>
          <w:rFonts w:hint="eastAsia" w:hAnsi="宋体" w:cs="宋体"/>
          <w:b w:val="0"/>
          <w:bCs/>
          <w:color w:val="auto"/>
          <w:highlight w:val="none"/>
        </w:rPr>
        <w:t xml:space="preserve">.1 电子投标文件的递交投标人应当按照《操作手册》规定，在投标截止时间前制作并上传电子投标文件。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.2政府采购管理交易系统（苏采云）相关要求是本采购文件的组成部分。</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.3投标人应对 CA 证书妥善保管，如被他人盗用投标，因此带来的结果均由投标人自行承担。</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.4投标人应当对采购文件提出的要求和条件作出实质性响应，并在电子投标系统逐条应答。</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.7各投标人应在规定时间内凭CA证书进行网上解密。</w:t>
      </w:r>
      <w:r/>
    </w:p>
    <w:p>
      <w:pPr>
        <w:pStyle w:val="867"/>
        <w:ind w:firstLine="478"/>
        <w:spacing w:before="0" w:after="0" w:line="360" w:lineRule="auto"/>
        <w:rPr>
          <w:rFonts w:hint="eastAsia" w:ascii="宋体" w:hAnsi="宋体" w:eastAsia="宋体" w:cs="宋体"/>
          <w:color w:val="auto"/>
          <w:highlight w:val="none"/>
        </w:rPr>
      </w:pPr>
      <w:r/>
      <w:bookmarkStart w:id="156" w:name="_Toc20823298"/>
      <w:r/>
      <w:bookmarkStart w:id="157" w:name="_Toc16938542"/>
      <w:r/>
      <w:bookmarkStart w:id="158" w:name="_Toc513029226"/>
      <w:r>
        <w:rPr>
          <w:rFonts w:ascii="宋体" w:hAnsi="宋体" w:eastAsia="宋体" w:cs="宋体"/>
          <w:color w:val="auto"/>
          <w:highlight w:val="none"/>
        </w:rPr>
        <w:t xml:space="preserve">20、投标截止日期</w:t>
      </w:r>
      <w:bookmarkEnd w:id="156"/>
      <w:r/>
      <w:bookmarkEnd w:id="157"/>
      <w:r/>
      <w:bookmarkEnd w:id="158"/>
      <w:r/>
      <w:r/>
    </w:p>
    <w:p>
      <w:pPr>
        <w:ind w:firstLine="480"/>
        <w:spacing w:line="360" w:lineRule="auto"/>
        <w:rPr>
          <w:rFonts w:hint="eastAsia" w:hAnsi="宋体" w:cs="宋体"/>
          <w:b w:val="0"/>
          <w:bCs/>
          <w:color w:val="auto"/>
          <w:highlight w:val="none"/>
        </w:rPr>
      </w:pPr>
      <w:r/>
      <w:bookmarkStart w:id="159" w:name="_Toc16938543"/>
      <w:r/>
      <w:bookmarkStart w:id="160" w:name="_Toc513029227"/>
      <w:r/>
      <w:bookmarkStart w:id="161" w:name="_Toc20823299"/>
      <w:r>
        <w:rPr>
          <w:rFonts w:hAnsi="宋体" w:cs="宋体"/>
          <w:b w:val="0"/>
          <w:bCs/>
          <w:color w:val="auto"/>
          <w:highlight w:val="none"/>
        </w:rPr>
        <w:t xml:space="preserve">20</w:t>
      </w:r>
      <w:r>
        <w:rPr>
          <w:rFonts w:hint="eastAsia" w:hAnsi="宋体" w:cs="宋体"/>
          <w:b w:val="0"/>
          <w:bCs/>
          <w:color w:val="auto"/>
          <w:highlight w:val="none"/>
        </w:rPr>
        <w:t xml:space="preserve">.1 投标人上传电子投标文件的时间不得迟于招标公告中规定的投标截止时间。</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20</w:t>
      </w:r>
      <w:r>
        <w:rPr>
          <w:rFonts w:hint="eastAsia" w:hAnsi="宋体" w:cs="宋体"/>
          <w:b w:val="0"/>
          <w:bCs/>
          <w:color w:val="auto"/>
          <w:highlight w:val="none"/>
        </w:rPr>
        <w:t xml:space="preserve">.2 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int="eastAsia" w:hAnsi="宋体" w:cs="宋体"/>
          <w:color w:val="auto"/>
          <w:highlight w:val="none"/>
        </w:rPr>
      </w:pPr>
      <w:r>
        <w:rPr>
          <w:rFonts w:hAnsi="宋体" w:cs="宋体"/>
          <w:color w:val="auto"/>
          <w:highlight w:val="none"/>
        </w:rPr>
        <w:t xml:space="preserve">21、迟交的投标文件</w:t>
      </w:r>
      <w:bookmarkEnd w:id="159"/>
      <w:r/>
      <w:bookmarkEnd w:id="160"/>
      <w:r/>
      <w:bookmarkEnd w:id="161"/>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 xml:space="preserve">苏采云系统将拒绝并退回在其规定的投标截止时间后收到的任何投标文件。</w:t>
      </w:r>
      <w:r/>
    </w:p>
    <w:p>
      <w:pPr>
        <w:pStyle w:val="867"/>
        <w:ind w:firstLine="478"/>
        <w:spacing w:before="0" w:after="0" w:line="360" w:lineRule="auto"/>
        <w:rPr>
          <w:rFonts w:hint="eastAsia" w:ascii="宋体" w:hAnsi="宋体" w:eastAsia="宋体" w:cs="宋体"/>
          <w:color w:val="auto"/>
          <w:highlight w:val="none"/>
        </w:rPr>
      </w:pPr>
      <w:r/>
      <w:bookmarkStart w:id="162" w:name="_Toc513029228"/>
      <w:r/>
      <w:bookmarkStart w:id="163" w:name="_Toc20823300"/>
      <w:r/>
      <w:bookmarkStart w:id="164" w:name="_Toc16938544"/>
      <w:r>
        <w:rPr>
          <w:rFonts w:ascii="宋体" w:hAnsi="宋体" w:eastAsia="宋体" w:cs="宋体"/>
          <w:color w:val="auto"/>
          <w:highlight w:val="none"/>
        </w:rPr>
        <w:t xml:space="preserve">22、投标文件的修改和撤回</w:t>
      </w:r>
      <w:bookmarkEnd w:id="162"/>
      <w:r/>
      <w:bookmarkEnd w:id="163"/>
      <w:r/>
      <w:bookmarkEnd w:id="164"/>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2</w:t>
      </w:r>
      <w:r>
        <w:rPr>
          <w:rFonts w:hAnsi="宋体" w:cs="宋体"/>
          <w:b w:val="0"/>
          <w:bCs/>
          <w:color w:val="auto"/>
          <w:highlight w:val="none"/>
        </w:rPr>
        <w:t xml:space="preserve">2</w:t>
      </w:r>
      <w:r>
        <w:rPr>
          <w:rFonts w:hint="eastAsia" w:hAnsi="宋体" w:cs="宋体"/>
          <w:b w:val="0"/>
          <w:bCs/>
          <w:color w:val="auto"/>
          <w:highlight w:val="none"/>
        </w:rPr>
        <w:t xml:space="preserve">.1 投标文件的撤回</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.1.1 电子投标文件的撤回</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投标人可在投标截止时间前，撤回其电子投标文件，具体操作方法见《操作手册》。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.1.2 投标人撤回电子投标文件，则认为其不再参与本项目投标活动。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.2 投标文件的修改</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投标人可在投标截止时间前，对其电子投标文件进行修改，具体操作方法见《操作手册》。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.3 在投标截止时间之后，投标人不得对其电子投标文件作任何修改。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.4 在投标截止时间至采购文件中规定的投标有效期满之间的这段时间内，投标人不得撤回其投标。</w:t>
      </w:r>
      <w:r/>
    </w:p>
    <w:p>
      <w:pPr>
        <w:pStyle w:val="866"/>
        <w:ind w:firstLine="436"/>
        <w:spacing w:line="360" w:lineRule="auto"/>
        <w:rPr>
          <w:rStyle w:val="1117"/>
          <w:rFonts w:hint="eastAsia" w:ascii="宋体" w:hAnsi="宋体" w:cs="宋体"/>
          <w:b/>
          <w:bCs w:val="0"/>
          <w:color w:val="auto"/>
          <w:highlight w:val="none"/>
        </w:rPr>
      </w:pPr>
      <w:r/>
      <w:bookmarkStart w:id="165" w:name="_Toc174468375"/>
      <w:r/>
      <w:bookmarkStart w:id="166" w:name="_Toc513029229"/>
      <w:r/>
      <w:bookmarkStart w:id="167" w:name="_Toc20823301"/>
      <w:r/>
      <w:bookmarkStart w:id="168" w:name="_Toc174468332"/>
      <w:r/>
      <w:bookmarkStart w:id="169" w:name="_Toc16938545"/>
      <w:r/>
      <w:bookmarkStart w:id="170" w:name="_Toc21082"/>
      <w:r/>
      <w:bookmarkStart w:id="171" w:name="_Toc120614218"/>
      <w:r>
        <w:rPr>
          <w:rStyle w:val="1117"/>
          <w:rFonts w:hint="eastAsia" w:ascii="宋体" w:hAnsi="宋体" w:cs="宋体"/>
          <w:b/>
          <w:bCs w:val="0"/>
          <w:color w:val="auto"/>
          <w:highlight w:val="none"/>
        </w:rPr>
        <w:t xml:space="preserve">五、开标与评标</w:t>
      </w:r>
      <w:bookmarkEnd w:id="165"/>
      <w:r/>
      <w:bookmarkEnd w:id="166"/>
      <w:r/>
      <w:bookmarkEnd w:id="167"/>
      <w:r/>
      <w:bookmarkEnd w:id="168"/>
      <w:r/>
      <w:bookmarkEnd w:id="169"/>
      <w:r/>
      <w:bookmarkEnd w:id="170"/>
      <w:r/>
      <w:bookmarkEnd w:id="171"/>
      <w:r/>
      <w:r/>
    </w:p>
    <w:p>
      <w:pPr>
        <w:pStyle w:val="867"/>
        <w:ind w:firstLine="478"/>
        <w:spacing w:before="0" w:after="0" w:line="360" w:lineRule="auto"/>
        <w:rPr>
          <w:rFonts w:hint="eastAsia" w:ascii="宋体" w:hAnsi="宋体" w:eastAsia="宋体" w:cs="宋体"/>
          <w:color w:val="auto"/>
          <w:highlight w:val="none"/>
        </w:rPr>
      </w:pPr>
      <w:r/>
      <w:bookmarkStart w:id="172" w:name="_Toc20823302"/>
      <w:r/>
      <w:bookmarkStart w:id="173" w:name="_Toc513029230"/>
      <w:r/>
      <w:bookmarkStart w:id="174" w:name="_Toc16938546"/>
      <w:r>
        <w:rPr>
          <w:rFonts w:ascii="宋体" w:hAnsi="宋体" w:eastAsia="宋体" w:cs="宋体"/>
          <w:color w:val="auto"/>
          <w:highlight w:val="none"/>
        </w:rPr>
        <w:t xml:space="preserve">23、开标</w:t>
      </w:r>
      <w:bookmarkEnd w:id="172"/>
      <w:r/>
      <w:bookmarkEnd w:id="173"/>
      <w:r/>
      <w:bookmarkEnd w:id="17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color w:val="auto"/>
          <w:highlight w:val="none"/>
        </w:rPr>
      </w:pPr>
      <w:r>
        <w:rPr>
          <w:rFonts w:hAnsi="宋体" w:cs="宋体"/>
          <w:b w:val="0"/>
          <w:bCs/>
          <w:color w:val="auto"/>
          <w:highlight w:val="none"/>
        </w:rPr>
        <w:t xml:space="preserve">23.2</w:t>
      </w:r>
      <w:r>
        <w:rPr>
          <w:rFonts w:hint="eastAsia" w:hAnsi="宋体" w:cs="宋体"/>
          <w:color w:val="auto"/>
          <w:highlight w:val="none"/>
        </w:rPr>
        <w:t xml:space="preserve">开标仪式由代理机构组织。“政府采购管理交易系统（苏采云）”将自动对项目进行开标，并宣读各投标人的《开标一览表》。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 xml:space="preserve">投标人在开标过程中涉及到的投标文件解密、开标结果确认等工作，应按照《操作手册》规定执行。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 xml:space="preserve">*投标人在报价时不允许采用选择性报价，否则将被视为无效投标</w:t>
      </w:r>
      <w:r>
        <w:rPr>
          <w:rFonts w:hint="eastAsia" w:hAnsi="宋体" w:cs="宋体"/>
          <w:b w:val="0"/>
          <w:bCs/>
          <w:color w:val="auto"/>
          <w:highlight w:val="none"/>
        </w:rPr>
        <w:t xml:space="preserve">。</w:t>
      </w:r>
      <w:r/>
    </w:p>
    <w:p>
      <w:pPr>
        <w:ind w:firstLine="478"/>
        <w:spacing w:line="360" w:lineRule="auto"/>
        <w:rPr>
          <w:rFonts w:hint="eastAsia" w:hAnsi="宋体" w:cs="宋体"/>
          <w:b w:val="0"/>
          <w:bCs/>
          <w:color w:val="auto"/>
          <w:sz w:val="28"/>
          <w:szCs w:val="28"/>
          <w:highlight w:val="none"/>
        </w:rPr>
      </w:pPr>
      <w:r/>
      <w:bookmarkStart w:id="175" w:name="_Toc16938547"/>
      <w:r/>
      <w:bookmarkStart w:id="176" w:name="_Toc20823303"/>
      <w:r/>
      <w:bookmarkStart w:id="177" w:name="_Toc513029231"/>
      <w:r>
        <w:rPr>
          <w:rFonts w:hAnsi="宋体" w:cs="宋体"/>
          <w:b w:val="0"/>
          <w:bCs/>
          <w:color w:val="auto"/>
          <w:sz w:val="28"/>
          <w:szCs w:val="28"/>
          <w:highlight w:val="none"/>
        </w:rPr>
        <w:t xml:space="preserve">24、评标委员会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 xml:space="preserve">开标后，由评标委员会（以下简称评委会）进行评标。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 xml:space="preserve">评委会由行业专家、采购人代表组成，且人员构成符合有关规定。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24.4评委会将对投标人的商业、技术秘密予以保密。</w:t>
      </w:r>
      <w:r/>
    </w:p>
    <w:p>
      <w:pPr>
        <w:pStyle w:val="867"/>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25．评标过程的保密</w:t>
      </w:r>
      <w:bookmarkEnd w:id="175"/>
      <w:r/>
      <w:bookmarkEnd w:id="176"/>
      <w:r/>
      <w:bookmarkEnd w:id="177"/>
      <w:r>
        <w:rPr>
          <w:rFonts w:hint="eastAsia" w:ascii="宋体" w:hAnsi="宋体" w:eastAsia="宋体" w:cs="宋体"/>
          <w:color w:val="auto"/>
          <w:highlight w:val="none"/>
        </w:rPr>
        <w:t xml:space="preserve">与公正</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25.1公开开标后，直至向中标的投标人授予合同时止，凡是与审查、澄清、评价和比较投标的有关资料以及授标建议等，均不得向投标人或与评标无关的其他人员透露。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 xml:space="preserve">*</w:t>
      </w:r>
      <w:r>
        <w:rPr>
          <w:rFonts w:hint="eastAsia" w:hAnsi="宋体" w:cs="宋体"/>
          <w:color w:val="auto"/>
          <w:szCs w:val="24"/>
          <w:highlight w:val="none"/>
          <w:u w:val="single"/>
        </w:rPr>
        <w:t xml:space="preserve">在评标过程中，如果投标人试图向采购代理机构和参与评标的人员施加任何影响以获取中标，都将会导致其投标被拒绝。</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25.3 采购人、采购代理机构和评标委员会不向未中标的投标人解释未中标原因，也不公布评标过程中的相关细节。</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25.4 采用综合评分法的项目，未中标的投标人可于评标结束后，向采购代理机构查询自己的评审得分及排序情况。</w:t>
      </w:r>
      <w:r/>
    </w:p>
    <w:p>
      <w:pPr>
        <w:pStyle w:val="867"/>
        <w:ind w:firstLine="478"/>
        <w:spacing w:before="0" w:after="0" w:line="360" w:lineRule="auto"/>
        <w:rPr>
          <w:rFonts w:hint="eastAsia" w:ascii="宋体" w:hAnsi="宋体" w:eastAsia="宋体" w:cs="宋体"/>
          <w:color w:val="auto"/>
          <w:highlight w:val="none"/>
        </w:rPr>
      </w:pPr>
      <w:r/>
      <w:bookmarkStart w:id="178" w:name="_Toc16938548"/>
      <w:r/>
      <w:bookmarkStart w:id="179" w:name="_Toc20823304"/>
      <w:r/>
      <w:bookmarkStart w:id="180" w:name="_Toc513029232"/>
      <w:r>
        <w:rPr>
          <w:rFonts w:ascii="宋体" w:hAnsi="宋体" w:eastAsia="宋体" w:cs="宋体"/>
          <w:color w:val="auto"/>
          <w:highlight w:val="none"/>
        </w:rPr>
        <w:t xml:space="preserve">26．投标的澄清</w:t>
      </w:r>
      <w:bookmarkEnd w:id="178"/>
      <w:r/>
      <w:bookmarkEnd w:id="179"/>
      <w:r/>
      <w:bookmarkEnd w:id="180"/>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26.1</w:t>
      </w:r>
      <w:r>
        <w:rPr>
          <w:rFonts w:hint="eastAsia" w:hAnsi="宋体" w:cs="宋体"/>
          <w:b w:val="0"/>
          <w:bCs/>
          <w:color w:val="auto"/>
          <w:szCs w:val="24"/>
          <w:highlight w:val="none"/>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投标人的澄清、说明或者补正不得超出投标文件的范围或者改变投标文件的实质性内容。</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26.2</w:t>
      </w:r>
      <w:r>
        <w:rPr>
          <w:rFonts w:hint="eastAsia" w:hAnsi="宋体" w:cs="宋体"/>
          <w:b w:val="0"/>
          <w:bCs/>
          <w:color w:val="auto"/>
          <w:szCs w:val="24"/>
          <w:highlight w:val="none"/>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 xml:space="preserve">接到评委会澄清要求的投标人如未按规定做出澄清，其风险由投标人自行承担。</w:t>
      </w:r>
      <w:r/>
    </w:p>
    <w:p>
      <w:pPr>
        <w:pStyle w:val="867"/>
        <w:ind w:firstLine="478"/>
        <w:spacing w:before="0" w:after="0" w:line="360" w:lineRule="auto"/>
        <w:rPr>
          <w:rFonts w:hint="eastAsia" w:ascii="宋体" w:hAnsi="宋体" w:eastAsia="宋体" w:cs="宋体"/>
          <w:color w:val="auto"/>
          <w:highlight w:val="none"/>
        </w:rPr>
      </w:pPr>
      <w:r/>
      <w:bookmarkStart w:id="181" w:name="_Toc20823305"/>
      <w:r/>
      <w:bookmarkStart w:id="182" w:name="_Toc16938549"/>
      <w:r/>
      <w:bookmarkStart w:id="183" w:name="_Toc513029233"/>
      <w:r>
        <w:rPr>
          <w:rFonts w:ascii="宋体" w:hAnsi="宋体" w:eastAsia="宋体" w:cs="宋体"/>
          <w:color w:val="auto"/>
          <w:highlight w:val="none"/>
        </w:rPr>
        <w:t xml:space="preserve">27、对投标文件的初审</w:t>
      </w:r>
      <w:bookmarkEnd w:id="181"/>
      <w:r/>
      <w:bookmarkEnd w:id="182"/>
      <w:r/>
      <w:bookmarkEnd w:id="183"/>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27.1投标文件初审分为资格性检查和符合性检查。</w:t>
      </w:r>
      <w:r/>
    </w:p>
    <w:p>
      <w:pPr>
        <w:ind w:firstLine="480"/>
        <w:spacing w:line="360" w:lineRule="auto"/>
        <w:rPr>
          <w:rFonts w:hint="eastAsia" w:hAnsi="宋体" w:cs="宋体"/>
          <w:b w:val="0"/>
          <w:color w:val="auto"/>
          <w:highlight w:val="none"/>
        </w:rPr>
      </w:pPr>
      <w:r>
        <w:rPr>
          <w:rFonts w:hint="eastAsia" w:hAnsi="宋体" w:cs="宋体"/>
          <w:b w:val="0"/>
          <w:bCs/>
          <w:color w:val="auto"/>
          <w:highlight w:val="none"/>
        </w:rPr>
        <w:t xml:space="preserve">资格性检查：依据法律法规和招标文件的规定，由采购人对投标文件中的资格证明文件进行审查</w:t>
      </w:r>
      <w:r>
        <w:rPr>
          <w:rFonts w:hint="eastAsia" w:hAnsi="宋体" w:cs="宋体"/>
          <w:b w:val="0"/>
          <w:color w:val="auto"/>
          <w:highlight w:val="none"/>
        </w:rPr>
        <w:t xml:space="preserve">，并将</w:t>
      </w:r>
      <w:r>
        <w:rPr>
          <w:rFonts w:hint="eastAsia" w:hAnsi="宋体"/>
          <w:b w:val="0"/>
          <w:color w:val="auto"/>
          <w:highlight w:val="none"/>
        </w:rPr>
        <w:t xml:space="preserve">资格审查的结论向评委会进行反馈。</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auto"/>
          <w:highlight w:val="none"/>
          <w:u w:val="single"/>
        </w:rPr>
        <w:t xml:space="preserve">查询结果留存并归档。</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接受联合体的项目，两个以上的自然人、法人或者其他组织组成一个联合体，以一个投标人的身份共同参加政府采购活动的</w:t>
      </w:r>
      <w:r>
        <w:rPr>
          <w:rFonts w:hAnsi="宋体" w:cs="宋体"/>
          <w:b w:val="0"/>
          <w:bCs/>
          <w:color w:val="auto"/>
          <w:highlight w:val="none"/>
        </w:rPr>
        <w:t xml:space="preserve">,联合体成员存在不良信用记录的，视同联合体存在不良应用记录。</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符合性检查：依据招标文件的规定，由评委会从投标文件的有效性、完整性和对招标文件的响应程度进行审查，以确定是否对招标文件的实质性要求作出响应。</w:t>
      </w:r>
      <w:r/>
    </w:p>
    <w:tbl>
      <w:tblPr>
        <w:tblStyle w:val="874"/>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690"/>
        <w:gridCol w:w="5714"/>
      </w:tblGrid>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1、需同时提供法定代表人和被授权人身份证复印件，如法定代表人签署完整投标文件并参加投标则无需出具授权书，仅需提供法定代表人身份证复印件</w:t>
            </w:r>
            <w:r/>
          </w:p>
          <w:p>
            <w:pPr>
              <w:pStyle w:val="890"/>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w:t>
            </w:r>
            <w:r>
              <w:rPr>
                <w:rFonts w:hint="eastAsia" w:ascii="宋体" w:hAnsi="Times New Roman" w:eastAsia="宋体"/>
                <w:bCs/>
                <w:color w:val="auto"/>
                <w:position w:val="0"/>
                <w:sz w:val="24"/>
                <w:szCs w:val="24"/>
                <w:highlight w:val="none"/>
              </w:rPr>
              <w:t xml:space="preserve">（即2026年</w:t>
            </w:r>
            <w:r>
              <w:rPr>
                <w:rFonts w:hint="eastAsia" w:ascii="宋体" w:hAnsi="Times New Roman" w:eastAsia="宋体"/>
                <w:bCs/>
                <w:color w:val="auto"/>
                <w:position w:val="0"/>
                <w:sz w:val="24"/>
                <w:szCs w:val="24"/>
                <w:highlight w:val="none"/>
                <w:lang w:val="en-US" w:eastAsia="zh-CN"/>
              </w:rPr>
              <w:t xml:space="preserve">7</w:t>
            </w:r>
            <w:r>
              <w:rPr>
                <w:rFonts w:hint="eastAsia" w:ascii="宋体" w:hAnsi="Times New Roman" w:eastAsia="宋体"/>
                <w:bCs/>
                <w:color w:val="auto"/>
                <w:position w:val="0"/>
                <w:sz w:val="24"/>
                <w:szCs w:val="24"/>
                <w:highlight w:val="none"/>
              </w:rPr>
              <w:t xml:space="preserve">月-2026年</w:t>
            </w:r>
            <w:r>
              <w:rPr>
                <w:rFonts w:hint="eastAsia" w:ascii="宋体" w:hAnsi="Times New Roman" w:eastAsia="宋体"/>
                <w:bCs/>
                <w:color w:val="auto"/>
                <w:position w:val="0"/>
                <w:sz w:val="24"/>
                <w:szCs w:val="24"/>
                <w:highlight w:val="none"/>
                <w:lang w:val="en-US" w:eastAsia="zh-CN"/>
              </w:rPr>
              <w:t xml:space="preserve">9</w:t>
            </w:r>
            <w:r>
              <w:rPr>
                <w:rFonts w:hint="eastAsia" w:ascii="宋体" w:hAnsi="Times New Roman" w:eastAsia="宋体"/>
                <w:bCs/>
                <w:color w:val="auto"/>
                <w:position w:val="0"/>
                <w:sz w:val="24"/>
                <w:szCs w:val="24"/>
                <w:highlight w:val="none"/>
              </w:rPr>
              <w:t xml:space="preserve">月期间）</w:t>
            </w:r>
            <w:r>
              <w:rPr>
                <w:rFonts w:hint="eastAsia" w:ascii="宋体" w:hAnsi="Times New Roman" w:eastAsia="宋体"/>
                <w:b w:val="0"/>
                <w:color w:val="auto"/>
                <w:position w:val="0"/>
                <w:sz w:val="24"/>
                <w:szCs w:val="24"/>
                <w:highlight w:val="none"/>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bl>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27.2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27.3</w:t>
      </w:r>
      <w:r>
        <w:rPr>
          <w:rFonts w:hint="eastAsia" w:hAnsi="宋体" w:cs="宋体"/>
          <w:b w:val="0"/>
          <w:bCs/>
          <w:color w:val="auto"/>
          <w:szCs w:val="24"/>
          <w:highlight w:val="none"/>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color w:val="auto"/>
          <w:highlight w:val="none"/>
        </w:rPr>
      </w:pPr>
      <w:r>
        <w:rPr>
          <w:rFonts w:hint="eastAsia" w:hAnsi="宋体" w:cs="宋体"/>
          <w:b w:val="0"/>
          <w:bCs/>
          <w:color w:val="auto"/>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auto"/>
          <w:highlight w:val="none"/>
        </w:rPr>
        <w:t xml:space="preserve">评委决定投标文件的响应性只根据投标文件本身的内容，而不寻求外部的证据。</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*27.3如果投标文件实质上没有响应招标文件的要求，评委会将予以拒绝，投标人不得通过修改或撤销不合要求的偏离或保留而使其投标成为实质性响应的投标。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2）大写金额和小写金额不一致的，以大写金额为准；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3）单价金额小数点或者百分比有明显错位的，以开标一览表的总价为准，并修改单价；</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4）总价金额与按单价汇总金额不一致的，以单价金额计算结果为准。</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*同时出现两种以上不一致的，按照前款规定的顺序修正。</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27.5相同品牌产品投标的评审（货物项目适用）</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color w:val="auto"/>
          <w:szCs w:val="24"/>
          <w:highlight w:val="none"/>
        </w:rPr>
      </w:pPr>
      <w:r>
        <w:rPr>
          <w:rFonts w:hint="eastAsia" w:hAnsi="宋体" w:cs="宋体"/>
          <w:b w:val="0"/>
          <w:bCs/>
          <w:color w:val="auto"/>
          <w:szCs w:val="24"/>
          <w:highlight w:val="none"/>
        </w:rPr>
        <w:t xml:space="preserve">非单一产品采购项目，确定核心产品的方法在招标文件技术需求中载明。多家投标人提供的核心产品品牌相同的，按前两款规定处理。</w:t>
      </w:r>
      <w:r/>
    </w:p>
    <w:p>
      <w:pPr>
        <w:ind w:firstLine="482"/>
        <w:spacing w:line="360" w:lineRule="auto"/>
        <w:rPr>
          <w:rFonts w:hint="eastAsia" w:hAnsi="宋体" w:cs="宋体"/>
          <w:b w:val="0"/>
          <w:bCs/>
          <w:color w:val="auto"/>
          <w:szCs w:val="24"/>
          <w:highlight w:val="none"/>
        </w:rPr>
      </w:pPr>
      <w:r>
        <w:rPr>
          <w:rFonts w:hint="eastAsia" w:hAnsi="宋体" w:cs="宋体"/>
          <w:color w:val="auto"/>
          <w:szCs w:val="24"/>
          <w:highlight w:val="none"/>
        </w:rPr>
        <w:t xml:space="preserve">27.6</w:t>
      </w:r>
      <w:r>
        <w:rPr>
          <w:rFonts w:hAnsi="宋体" w:cs="宋体"/>
          <w:bCs/>
          <w:color w:val="auto"/>
          <w:szCs w:val="24"/>
          <w:highlight w:val="none"/>
        </w:rPr>
        <w:t xml:space="preserve">评审委员会启动异常低价投标（响应）审查的情形和具体要求</w:t>
      </w:r>
      <w:r>
        <w:rPr>
          <w:rFonts w:hint="eastAsia" w:hAnsi="宋体" w:cs="宋体"/>
          <w:bCs/>
          <w:color w:val="auto"/>
          <w:szCs w:val="24"/>
          <w:highlight w:val="none"/>
        </w:rPr>
        <w:t xml:space="preserve">：</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（一）评审过程中出现下列情形之一的评审委员会应当启动异常低价投标（响应）审查程序</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1.投标（响应）报价低于全部通过符合性审查投标人投标（响应）报价平均值50%的，即投标（响应）报价&lt;全部通过符合性审查投标人投标（响应）报价平均值×50%；</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2.投标（响应）报价低于通过符合性审查的次低报价投标人投标（响应）报价50%的，即投标（响应）报价&lt;通过符合性审查的次低报价投标人投标（响应）报价×50%；</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3.投标（响应）报价低于采购项目最高限价45%的，即投标（响应）报价&lt;采购项目最高限价×45%；</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4.评审委员会基于专业判断，认为投标人报价过低，有可能影响产品质量或者不能诚信履约的其他情形。</w:t>
      </w:r>
      <w:r/>
    </w:p>
    <w:p>
      <w:pPr>
        <w:ind w:firstLine="480"/>
        <w:spacing w:line="360" w:lineRule="auto"/>
        <w:rPr>
          <w:rFonts w:hint="eastAsia" w:hAnsi="宋体" w:cs="宋体"/>
          <w:b w:val="0"/>
          <w:bCs/>
          <w:color w:val="auto"/>
          <w:szCs w:val="24"/>
          <w:highlight w:val="none"/>
        </w:rPr>
      </w:pPr>
      <w:r>
        <w:rPr>
          <w:rFonts w:hint="eastAsia" w:hAnsi="宋体" w:cs="宋体"/>
          <w:b w:val="0"/>
          <w:bCs/>
          <w:color w:val="auto"/>
          <w:highlight w:val="none"/>
        </w:rPr>
        <w:t xml:space="preserve">（二）启动异常低价投标（响应）审查后，属于前述第一项至第四项情形的，评审委员会将要求相关投标人在评标现场合理的时间内（自澄清发布后30分钟，投标人应关注苏采云系统，及时在规定时间内作出回复。回复超出时间视为未提供有效书面说明、证明材料）做出解释。投标人应在政府采购管理交易系统（苏采云）中提供项目具体成本测算等与报价合理性相关的书面说明及必要的证明材料，包括但不限于原材料成本、人工成本、制造费用等。其中，属于第3项情形，投标人已随投标（响应）文件一并提交相关书面说明及必</w:t>
      </w:r>
      <w:r>
        <w:rPr>
          <w:rFonts w:hint="eastAsia" w:hAnsi="宋体" w:cs="宋体"/>
          <w:b w:val="0"/>
          <w:bCs/>
          <w:color w:val="auto"/>
          <w:highlight w:val="none"/>
        </w:rPr>
        <w:t xml:space="preserve">要的证明材料的，在评审现场可不再重复提交。评审委员将会参考同类项目中标（成交）价格、类似产品市场价格水平、行业人工费用标准、国家有关部门指导行业协会发布的行业平均成本等情况对报价合理性进行判断。投标（响应）投标人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投标人提供的相关书面说明及证明材料，以及评审委员会有关互联网浏览、查询历史一并归档。</w:t>
      </w:r>
      <w:r/>
    </w:p>
    <w:p>
      <w:pPr>
        <w:pStyle w:val="867"/>
        <w:ind w:firstLine="481"/>
        <w:spacing w:before="0" w:after="0" w:line="360" w:lineRule="auto"/>
        <w:rPr>
          <w:rFonts w:hint="eastAsia" w:ascii="宋体" w:hAnsi="宋体" w:eastAsia="宋体" w:cs="宋体"/>
          <w:b/>
          <w:bCs w:val="0"/>
          <w:color w:val="auto"/>
          <w:highlight w:val="none"/>
          <w:u w:val="single"/>
        </w:rPr>
      </w:pPr>
      <w:r/>
      <w:bookmarkStart w:id="184" w:name="_Toc513029234"/>
      <w:r/>
      <w:bookmarkStart w:id="185" w:name="_Toc20823306"/>
      <w:r/>
      <w:bookmarkStart w:id="186" w:name="_Toc16938550"/>
      <w:r>
        <w:rPr>
          <w:rFonts w:ascii="宋体" w:hAnsi="宋体" w:eastAsia="宋体" w:cs="宋体"/>
          <w:b/>
          <w:bCs w:val="0"/>
          <w:color w:val="auto"/>
          <w:highlight w:val="none"/>
          <w:u w:val="single"/>
        </w:rPr>
        <w:t xml:space="preserve">*28、</w:t>
      </w:r>
      <w:bookmarkEnd w:id="184"/>
      <w:r/>
      <w:bookmarkEnd w:id="185"/>
      <w:r/>
      <w:bookmarkEnd w:id="186"/>
      <w:r>
        <w:rPr>
          <w:rFonts w:hint="eastAsia" w:ascii="宋体" w:hAnsi="宋体" w:eastAsia="宋体" w:cs="宋体"/>
          <w:b/>
          <w:bCs w:val="0"/>
          <w:color w:val="auto"/>
          <w:highlight w:val="none"/>
          <w:u w:val="single"/>
        </w:rPr>
        <w:t xml:space="preserve">无效投标条款和废标条款</w:t>
      </w:r>
      <w:r/>
    </w:p>
    <w:p>
      <w:pPr>
        <w:ind w:left="547"/>
        <w:spacing w:line="360" w:lineRule="auto"/>
        <w:rPr>
          <w:rFonts w:hint="eastAsia" w:hAnsi="宋体" w:cs="宋体"/>
          <w:color w:val="auto"/>
          <w:highlight w:val="none"/>
          <w:u w:val="single"/>
        </w:rPr>
      </w:pPr>
      <w:r/>
      <w:bookmarkStart w:id="187" w:name="_Toc16938551"/>
      <w:r/>
      <w:bookmarkStart w:id="188" w:name="_Toc513029235"/>
      <w:r/>
      <w:bookmarkStart w:id="189" w:name="_Toc20823307"/>
      <w:r>
        <w:rPr>
          <w:rFonts w:hAnsi="宋体" w:cs="宋体"/>
          <w:color w:val="auto"/>
          <w:highlight w:val="none"/>
          <w:u w:val="single"/>
        </w:rPr>
        <w:t xml:space="preserve">28.1无效投标条款</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1）投标文件未按招标文件要求签署、盖章的；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2）在报价时采用选择性报价；</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3）不具备招标文件中规定的资格要求或投标文件未按招标文件规定提供资格证明文件的；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4）报价超过招标文件中规定的预算金额或者最高限价的；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5）投标文件含有采购人不能接受的附加条件的；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6）未通过符合性审查的。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（7）投标人未成功解密电子投标文件的。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（8） 投标人未按照采购文件要求上传电子投标文件的。</w:t>
      </w:r>
      <w:r/>
    </w:p>
    <w:p>
      <w:pPr>
        <w:ind w:firstLine="361"/>
        <w:spacing w:line="360" w:lineRule="auto"/>
        <w:rPr>
          <w:rFonts w:hint="eastAsia" w:hAnsi="宋体" w:cs="宋体"/>
          <w:strike/>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9</w:t>
      </w:r>
      <w:r>
        <w:rPr>
          <w:rFonts w:hint="eastAsia" w:hAnsi="宋体" w:cs="宋体"/>
          <w:color w:val="auto"/>
          <w:highlight w:val="none"/>
          <w:u w:val="single"/>
        </w:rPr>
        <w:t xml:space="preserve">）不符合法律、法规及招标文件中规定的其他实质性要求的（本招标文件中实质性要求和条件包括但不限于加注“*”、“★”号部分或其他可能对本项目产生实质性影响的条款）；</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10</w:t>
      </w:r>
      <w:r>
        <w:rPr>
          <w:rFonts w:hint="eastAsia" w:hAnsi="宋体" w:cs="宋体"/>
          <w:color w:val="auto"/>
          <w:highlight w:val="none"/>
          <w:u w:val="single"/>
        </w:rPr>
        <w:t xml:space="preserve">）经查询，投标人被“信用中国”网站（</w:t>
      </w:r>
      <w:r>
        <w:rPr>
          <w:rFonts w:hAnsi="宋体" w:cs="宋体"/>
          <w:color w:val="auto"/>
          <w:highlight w:val="none"/>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11</w:t>
      </w:r>
      <w:r>
        <w:rPr>
          <w:rFonts w:hint="eastAsia" w:hAnsi="宋体" w:cs="宋体"/>
          <w:color w:val="auto"/>
          <w:highlight w:val="none"/>
          <w:u w:val="single"/>
        </w:rPr>
        <w:t xml:space="preserve">）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12</w:t>
      </w:r>
      <w:r>
        <w:rPr>
          <w:rFonts w:hint="eastAsia" w:hAnsi="宋体" w:cs="宋体"/>
          <w:color w:val="auto"/>
          <w:highlight w:val="none"/>
          <w:u w:val="single"/>
        </w:rPr>
        <w:t xml:space="preserve">）其他法律、法规及本招标文件规定的属无效投标的情形。</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*28.2废标条款：</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1）符合专业条件的投标人或者对招标文件作实质响应的投标人不足三家的；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2）出现影响采购公正的违法、违规行为的；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3）投标人的报价均超过了采购预算，采购人不能支付的；</w:t>
      </w:r>
      <w:r/>
    </w:p>
    <w:p>
      <w:pPr>
        <w:ind w:firstLine="420"/>
        <w:spacing w:line="360" w:lineRule="auto"/>
        <w:rPr>
          <w:rFonts w:hint="eastAsia" w:hAnsi="宋体" w:cs="宋体"/>
          <w:b w:val="0"/>
          <w:bCs/>
          <w:color w:val="auto"/>
          <w:highlight w:val="none"/>
        </w:rPr>
      </w:pPr>
      <w:r>
        <w:rPr>
          <w:rFonts w:hint="eastAsia" w:hAnsi="宋体" w:cs="宋体"/>
          <w:color w:val="auto"/>
          <w:highlight w:val="none"/>
          <w:u w:val="single"/>
        </w:rPr>
        <w:t xml:space="preserve">（</w:t>
      </w:r>
      <w:r>
        <w:rPr>
          <w:rFonts w:hAnsi="宋体" w:cs="宋体"/>
          <w:color w:val="auto"/>
          <w:highlight w:val="none"/>
          <w:u w:val="single"/>
        </w:rPr>
        <w:t xml:space="preserve">4）因重大变故，采购任务取消的。</w:t>
      </w:r>
      <w:r/>
    </w:p>
    <w:p>
      <w:pPr>
        <w:ind w:left="7" w:firstLine="472"/>
        <w:spacing w:line="360" w:lineRule="auto"/>
        <w:rPr>
          <w:rFonts w:hint="eastAsia"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 xml:space="preserve">投标截止时间结束后参加投标的投标人不足三家的处理：</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28.3.1对于公开招标数额标准以上的采购项目，投标截止后投标人不足3家或者通过资格审查或符合性审查的投标人不足3家的，除采购任务取消情形外，按照以下方式处理：</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1）招标文件存在不合理条款或者招标程序不符合规定的，采购人将在改正后依法重新招标；</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2）招标文件没有不合理条款、招标程序符合规定，需要采用其他采购方式采购的，采购人将在依法报财政部门批准后，重新组织采购。</w:t>
      </w:r>
      <w:r/>
    </w:p>
    <w:p>
      <w:pPr>
        <w:pStyle w:val="866"/>
        <w:ind w:firstLine="436"/>
        <w:spacing w:line="360" w:lineRule="auto"/>
        <w:rPr>
          <w:rStyle w:val="1117"/>
          <w:rFonts w:hint="eastAsia" w:ascii="宋体" w:hAnsi="宋体" w:cs="宋体"/>
          <w:b w:val="0"/>
          <w:bCs/>
          <w:color w:val="auto"/>
          <w:highlight w:val="none"/>
        </w:rPr>
      </w:pPr>
      <w:r/>
      <w:bookmarkStart w:id="190" w:name="_Toc120614219"/>
      <w:r/>
      <w:bookmarkStart w:id="191" w:name="_Toc174468376"/>
      <w:r/>
      <w:bookmarkStart w:id="192" w:name="_Toc25066"/>
      <w:r/>
      <w:bookmarkStart w:id="193" w:name="_Toc174468333"/>
      <w:r>
        <w:rPr>
          <w:rStyle w:val="1117"/>
          <w:rFonts w:hint="eastAsia" w:ascii="宋体" w:hAnsi="宋体" w:cs="宋体"/>
          <w:b/>
          <w:bCs w:val="0"/>
          <w:color w:val="auto"/>
          <w:highlight w:val="none"/>
        </w:rPr>
        <w:t xml:space="preserve">六、</w:t>
      </w:r>
      <w:bookmarkEnd w:id="187"/>
      <w:r/>
      <w:bookmarkEnd w:id="188"/>
      <w:r/>
      <w:bookmarkEnd w:id="189"/>
      <w:r>
        <w:rPr>
          <w:rStyle w:val="1117"/>
          <w:rFonts w:hint="eastAsia" w:ascii="宋体" w:hAnsi="宋体" w:cs="宋体"/>
          <w:b/>
          <w:bCs w:val="0"/>
          <w:color w:val="auto"/>
          <w:highlight w:val="none"/>
        </w:rPr>
        <w:t xml:space="preserve">定标</w:t>
      </w:r>
      <w:bookmarkEnd w:id="190"/>
      <w:r/>
      <w:bookmarkEnd w:id="191"/>
      <w:r/>
      <w:bookmarkEnd w:id="192"/>
      <w:r/>
      <w:bookmarkEnd w:id="193"/>
      <w:r/>
      <w:r/>
    </w:p>
    <w:p>
      <w:pPr>
        <w:pStyle w:val="867"/>
        <w:ind w:firstLine="480"/>
        <w:spacing w:before="0" w:after="0" w:line="360" w:lineRule="auto"/>
        <w:rPr>
          <w:rFonts w:hint="eastAsia" w:ascii="宋体" w:hAnsi="宋体" w:eastAsia="宋体" w:cs="宋体"/>
          <w:color w:val="auto"/>
          <w:sz w:val="30"/>
          <w:szCs w:val="30"/>
          <w:highlight w:val="none"/>
        </w:rPr>
      </w:pPr>
      <w:r/>
      <w:bookmarkStart w:id="194" w:name="_Toc513029238"/>
      <w:r/>
      <w:bookmarkStart w:id="195" w:name="_Toc16938554"/>
      <w:r/>
      <w:bookmarkStart w:id="196" w:name="_Toc20823310"/>
      <w:r>
        <w:rPr>
          <w:rFonts w:ascii="宋体" w:hAnsi="宋体" w:eastAsia="宋体" w:cs="宋体"/>
          <w:color w:val="auto"/>
          <w:sz w:val="30"/>
          <w:szCs w:val="30"/>
          <w:highlight w:val="none"/>
        </w:rPr>
        <w:t xml:space="preserve">29、</w:t>
      </w:r>
      <w:bookmarkEnd w:id="194"/>
      <w:r>
        <w:rPr>
          <w:rFonts w:hint="eastAsia" w:ascii="宋体" w:hAnsi="宋体" w:eastAsia="宋体" w:cs="宋体"/>
          <w:color w:val="auto"/>
          <w:sz w:val="30"/>
          <w:szCs w:val="30"/>
          <w:highlight w:val="none"/>
        </w:rPr>
        <w:t xml:space="preserve">确定</w:t>
      </w:r>
      <w:bookmarkEnd w:id="195"/>
      <w:r/>
      <w:bookmarkEnd w:id="196"/>
      <w:r>
        <w:rPr>
          <w:rFonts w:hint="eastAsia" w:ascii="宋体" w:hAnsi="宋体" w:eastAsia="宋体" w:cs="宋体"/>
          <w:color w:val="auto"/>
          <w:sz w:val="30"/>
          <w:szCs w:val="30"/>
          <w:highlight w:val="none"/>
        </w:rPr>
        <w:t xml:space="preserve">中标单位</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29.3评审结束后，中标人名单将在</w:t>
      </w:r>
      <w:r>
        <w:rPr>
          <w:rFonts w:hint="eastAsia" w:hAnsi="宋体" w:cs="宋体"/>
          <w:b w:val="0"/>
          <w:bCs/>
          <w:color w:val="auto"/>
          <w:szCs w:val="24"/>
          <w:highlight w:val="none"/>
          <w:u w:val="single"/>
        </w:rPr>
        <w:t xml:space="preserve">“江苏政府采购网”（</w:t>
      </w:r>
      <w:r>
        <w:rPr>
          <w:rFonts w:hAnsi="宋体" w:cs="宋体"/>
          <w:b w:val="0"/>
          <w:bCs/>
          <w:color w:val="auto"/>
          <w:szCs w:val="24"/>
          <w:highlight w:val="none"/>
          <w:u w:val="single"/>
        </w:rPr>
        <w:t xml:space="preserve">http://www.ccgp-jiangsu.gov.cn/</w:t>
      </w:r>
      <w:r>
        <w:rPr>
          <w:rFonts w:hint="eastAsia" w:hAnsi="宋体" w:cs="宋体"/>
          <w:b w:val="0"/>
          <w:bCs/>
          <w:color w:val="auto"/>
          <w:szCs w:val="24"/>
          <w:highlight w:val="none"/>
          <w:u w:val="single"/>
        </w:rPr>
        <w:t xml:space="preserve">）</w:t>
      </w:r>
      <w:r>
        <w:rPr>
          <w:rFonts w:hint="eastAsia" w:hAnsi="宋体" w:cs="宋体"/>
          <w:b w:val="0"/>
          <w:bCs/>
          <w:color w:val="auto"/>
          <w:szCs w:val="24"/>
          <w:highlight w:val="none"/>
        </w:rPr>
        <w:t xml:space="preserve">进行公示，公告期限为</w:t>
      </w:r>
      <w:r>
        <w:rPr>
          <w:rFonts w:hAnsi="宋体" w:cs="宋体"/>
          <w:b w:val="0"/>
          <w:bCs/>
          <w:color w:val="auto"/>
          <w:szCs w:val="24"/>
          <w:highlight w:val="none"/>
        </w:rPr>
        <w:t xml:space="preserve">1个工作日。</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1）提供虚假材料谋取中标的；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2）与评审专家、采购人、其他投标人或者采购代理机构工作人员恶意串通的；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3）向评审专家、采购人或采购代理机构工作人员行贿或者提供其他不正</w:t>
      </w:r>
      <w:r/>
    </w:p>
    <w:p>
      <w:pPr>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当利益的；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4）不满足本招标文件规定的实质性要求，但在评标过程中又未被评委会发现的；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5）有下列情形之一的，</w:t>
      </w:r>
      <w:r>
        <w:rPr>
          <w:rFonts w:hint="eastAsia" w:hAnsi="宋体" w:cs="宋体"/>
          <w:color w:val="auto"/>
          <w:szCs w:val="24"/>
          <w:highlight w:val="none"/>
          <w:u w:val="single"/>
        </w:rPr>
        <w:t xml:space="preserve">视为投标人</w:t>
      </w:r>
      <w:r>
        <w:rPr>
          <w:rFonts w:hAnsi="宋体" w:cs="宋体"/>
          <w:color w:val="auto"/>
          <w:szCs w:val="24"/>
          <w:highlight w:val="none"/>
          <w:u w:val="single"/>
        </w:rPr>
        <w:t xml:space="preserve">串通</w:t>
      </w:r>
      <w:r>
        <w:rPr>
          <w:rFonts w:hint="eastAsia" w:hAnsi="宋体" w:cs="宋体"/>
          <w:color w:val="auto"/>
          <w:szCs w:val="24"/>
          <w:highlight w:val="none"/>
          <w:u w:val="single"/>
        </w:rPr>
        <w:t xml:space="preserve">投标，投标无效：</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①不同投标人的投标文件由同一单位或者个人编制；</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②不同投标人委托同一单位或者个人办理投标事宜；</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③不同投标人的投标文件载明的项目管理成员或者联系人员为同一人；</w:t>
      </w:r>
      <w:r/>
    </w:p>
    <w:p>
      <w:pPr>
        <w:ind w:left="480"/>
        <w:spacing w:line="360" w:lineRule="auto"/>
        <w:rPr>
          <w:rFonts w:hint="eastAsia" w:hAnsi="宋体"/>
          <w:b w:val="0"/>
          <w:color w:val="auto"/>
          <w:position w:val="0"/>
          <w:szCs w:val="24"/>
          <w:highlight w:val="none"/>
        </w:rPr>
      </w:pPr>
      <w:r>
        <w:rPr>
          <w:rFonts w:hint="eastAsia" w:hAnsi="宋体" w:cs="宋体"/>
          <w:color w:val="auto"/>
          <w:szCs w:val="24"/>
          <w:highlight w:val="none"/>
          <w:u w:val="single"/>
        </w:rPr>
        <w:t xml:space="preserve">④不同投标人的投标文件异常一致或者投标报价呈规律性差异；</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6）不符合法律、法规的规定的其他情形。</w:t>
      </w:r>
      <w:bookmarkStart w:id="197" w:name="_Toc200451960"/>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30、质疑处理</w:t>
      </w:r>
      <w:bookmarkEnd w:id="197"/>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30.1提出质疑的投标人（以下简称质疑投标人）应当是参与所质疑项目采购活动的投标人。</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w:t>
      </w:r>
      <w:r>
        <w:rPr>
          <w:rFonts w:hint="eastAsia" w:hAnsi="宋体" w:cs="宋体"/>
          <w:b w:val="0"/>
          <w:color w:val="auto"/>
          <w:szCs w:val="24"/>
          <w:highlight w:val="none"/>
        </w:rPr>
        <w:t xml:space="preserve">投标人认为招标文件、采购过程、中标或者成交结果使自己的权益受到损害的，可以在知道或者应知其权益受到损害之日起</w:t>
      </w:r>
      <w:r>
        <w:rPr>
          <w:rFonts w:hAnsi="宋体" w:cs="宋体"/>
          <w:b w:val="0"/>
          <w:color w:val="auto"/>
          <w:szCs w:val="24"/>
          <w:highlight w:val="none"/>
        </w:rPr>
        <w:t xml:space="preserve">7个工作日内，以书面形式按招标文件要求向采购人、采购代理机构提出质疑。上述投标人应知其权益受到损害之日，是指：</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30.2.1对可以质疑的招标文件提出质疑的，为收到招标文件之日或者招标文件公告期限届满之日；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30.2.2对采购过程提出质疑的，为各采购程序环节结束之日；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30.2.3对中标结果提出质疑的，为中标结果公告期限届满之日。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30.3</w:t>
      </w:r>
      <w:r>
        <w:rPr>
          <w:rFonts w:hint="eastAsia" w:hAnsi="宋体" w:cs="宋体"/>
          <w:b w:val="0"/>
          <w:color w:val="auto"/>
          <w:szCs w:val="24"/>
          <w:highlight w:val="none"/>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color w:val="auto"/>
          <w:szCs w:val="24"/>
          <w:highlight w:val="none"/>
        </w:rPr>
        <w:t xml:space="preserve">采购人</w:t>
      </w:r>
      <w:r>
        <w:rPr>
          <w:rFonts w:hint="eastAsia" w:hAnsi="宋体" w:cs="宋体"/>
          <w:b w:val="0"/>
          <w:color w:val="auto"/>
          <w:szCs w:val="24"/>
          <w:highlight w:val="none"/>
        </w:rPr>
        <w:t xml:space="preserve">将只对投标人第一次质疑作出答复。</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30.4 投标人提出质疑应当提交质疑函和必要的证明材料。质疑函须按照中国政府采购网（http://www.ccgp.gov.cn/</w:t>
      </w:r>
      <w:r>
        <w:rPr>
          <w:rFonts w:hint="eastAsia" w:hAnsi="宋体" w:cs="宋体"/>
          <w:b w:val="0"/>
          <w:color w:val="auto"/>
          <w:szCs w:val="24"/>
          <w:highlight w:val="none"/>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30.5</w:t>
      </w:r>
      <w:r>
        <w:rPr>
          <w:rFonts w:hint="eastAsia" w:hAnsi="宋体" w:cs="宋体"/>
          <w:b w:val="0"/>
          <w:color w:val="auto"/>
          <w:szCs w:val="24"/>
          <w:highlight w:val="none"/>
        </w:rPr>
        <w:t xml:space="preserve">质疑函及证明材料应在法定质疑期内采用书面形式递交至下列地址：</w:t>
      </w:r>
      <w:r/>
    </w:p>
    <w:p>
      <w:pPr>
        <w:ind w:firstLine="480"/>
        <w:spacing w:line="360" w:lineRule="auto"/>
        <w:rPr>
          <w:rFonts w:hint="eastAsia" w:hAnsi="宋体" w:eastAsia="宋体" w:cs="宋体"/>
          <w:b w:val="0"/>
          <w:color w:val="auto"/>
          <w:szCs w:val="24"/>
          <w:highlight w:val="none"/>
          <w:lang w:eastAsia="zh-CN"/>
        </w:rPr>
      </w:pPr>
      <w:r>
        <w:rPr>
          <w:rFonts w:hint="eastAsia" w:hAnsi="宋体" w:cs="宋体"/>
          <w:b w:val="0"/>
          <w:color w:val="auto"/>
          <w:szCs w:val="24"/>
          <w:highlight w:val="none"/>
        </w:rPr>
        <w:t xml:space="preserve">采购代理机构：</w:t>
      </w:r>
      <w:r>
        <w:rPr>
          <w:rFonts w:hint="eastAsia" w:hAnsi="宋体" w:cs="宋体"/>
          <w:b w:val="0"/>
          <w:color w:val="auto"/>
          <w:szCs w:val="24"/>
          <w:highlight w:val="none"/>
          <w:lang w:eastAsia="zh-CN"/>
        </w:rPr>
        <w:t xml:space="preserve">上海申邑工程咨询有限公司</w:t>
      </w:r>
      <w:r/>
    </w:p>
    <w:p>
      <w:pPr>
        <w:ind w:firstLine="480"/>
        <w:spacing w:line="360" w:lineRule="auto"/>
        <w:rPr>
          <w:rFonts w:hint="eastAsia" w:hAnsi="宋体" w:eastAsia="宋体" w:cs="宋体"/>
          <w:b w:val="0"/>
          <w:color w:val="auto"/>
          <w:szCs w:val="24"/>
          <w:highlight w:val="none"/>
          <w:lang w:eastAsia="zh-CN"/>
        </w:rPr>
      </w:pPr>
      <w:r>
        <w:rPr>
          <w:rFonts w:hint="eastAsia" w:hAnsi="宋体" w:cs="宋体"/>
          <w:b w:val="0"/>
          <w:color w:val="auto"/>
          <w:szCs w:val="24"/>
          <w:highlight w:val="none"/>
        </w:rPr>
        <w:t xml:space="preserve">联系人：</w:t>
      </w:r>
      <w:r>
        <w:rPr>
          <w:rFonts w:hint="eastAsia" w:hAnsi="宋体" w:cs="宋体"/>
          <w:b w:val="0"/>
          <w:color w:val="auto"/>
          <w:szCs w:val="24"/>
          <w:highlight w:val="none"/>
          <w:lang w:val="en-US" w:eastAsia="zh-CN"/>
        </w:rPr>
        <w:t xml:space="preserve">沈红英</w:t>
      </w:r>
      <w:r/>
    </w:p>
    <w:p>
      <w:pPr>
        <w:ind w:firstLine="480"/>
        <w:spacing w:line="360" w:lineRule="auto"/>
        <w:rPr>
          <w:rFonts w:hint="eastAsia" w:hAnsi="宋体" w:cs="宋体"/>
          <w:b w:val="0"/>
          <w:color w:val="auto"/>
          <w:szCs w:val="24"/>
          <w:highlight w:val="none"/>
          <w:lang w:val="en-US" w:eastAsia="zh-CN"/>
        </w:rPr>
      </w:pPr>
      <w:r>
        <w:rPr>
          <w:rFonts w:hint="eastAsia" w:hAnsi="宋体" w:cs="宋体"/>
          <w:b w:val="0"/>
          <w:color w:val="auto"/>
          <w:szCs w:val="24"/>
          <w:highlight w:val="none"/>
        </w:rPr>
        <w:t xml:space="preserve">联系电话：</w:t>
      </w:r>
      <w:r>
        <w:rPr>
          <w:rFonts w:hint="eastAsia" w:hAnsi="宋体" w:cs="宋体"/>
          <w:b w:val="0"/>
          <w:color w:val="auto"/>
          <w:szCs w:val="24"/>
          <w:highlight w:val="none"/>
          <w:lang w:val="en-US" w:eastAsia="zh-CN"/>
        </w:rPr>
        <w:t xml:space="preserve">0513-89011009</w:t>
      </w:r>
      <w:r/>
    </w:p>
    <w:p>
      <w:pPr>
        <w:ind w:firstLine="480"/>
        <w:spacing w:line="360" w:lineRule="auto"/>
        <w:rPr>
          <w:rFonts w:hint="default" w:hAnsi="宋体" w:eastAsia="宋体" w:cs="宋体"/>
          <w:b w:val="0"/>
          <w:color w:val="auto"/>
          <w:szCs w:val="24"/>
          <w:highlight w:val="none"/>
          <w:lang w:val="en-US" w:eastAsia="zh-CN"/>
        </w:rPr>
      </w:pPr>
      <w:r>
        <w:rPr>
          <w:rFonts w:hint="eastAsia" w:hAnsi="宋体" w:cs="宋体"/>
          <w:b w:val="0"/>
          <w:color w:val="auto"/>
          <w:szCs w:val="24"/>
          <w:highlight w:val="none"/>
        </w:rPr>
        <w:t xml:space="preserve">地址：</w:t>
      </w:r>
      <w:r>
        <w:rPr>
          <w:rFonts w:hint="eastAsia" w:hAnsi="宋体" w:cs="宋体"/>
          <w:b w:val="0"/>
          <w:color w:val="auto"/>
          <w:szCs w:val="24"/>
          <w:highlight w:val="none"/>
          <w:lang w:val="en-US" w:eastAsia="zh-CN"/>
        </w:rPr>
        <w:t xml:space="preserve">南通市崇川区桃坞路2号友谊大厦10楼招标部</w:t>
      </w:r>
      <w:r/>
    </w:p>
    <w:p>
      <w:pPr>
        <w:ind w:firstLine="384"/>
        <w:spacing w:line="360" w:lineRule="auto"/>
        <w:rPr>
          <w:rFonts w:hint="eastAsia" w:hAnsi="宋体" w:cs="宋体"/>
          <w:b w:val="0"/>
          <w:color w:val="auto"/>
          <w:szCs w:val="24"/>
          <w:highlight w:val="none"/>
        </w:rPr>
      </w:pPr>
      <w:r>
        <w:rPr>
          <w:rFonts w:hAnsi="宋体" w:cs="宋体"/>
          <w:b w:val="0"/>
          <w:color w:val="auto"/>
          <w:szCs w:val="24"/>
          <w:highlight w:val="none"/>
        </w:rPr>
        <w:t xml:space="preserve">30.6</w:t>
      </w:r>
      <w:r>
        <w:rPr>
          <w:rFonts w:hint="eastAsia" w:hAnsi="宋体" w:cs="宋体"/>
          <w:b w:val="0"/>
          <w:color w:val="auto"/>
          <w:szCs w:val="24"/>
          <w:highlight w:val="none"/>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spacing w:line="360"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31、中标通知书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 xml:space="preserve">采购代理机构将在中标公告发布的同时向中标人发出中标通知书。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31.2</w:t>
      </w:r>
      <w:r>
        <w:rPr>
          <w:rFonts w:hint="eastAsia" w:hAnsi="宋体" w:cs="宋体"/>
          <w:b w:val="0"/>
          <w:bCs/>
          <w:color w:val="auto"/>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66"/>
        <w:ind w:firstLine="481"/>
        <w:spacing w:line="348" w:lineRule="auto"/>
        <w:rPr>
          <w:rStyle w:val="1117"/>
          <w:rFonts w:hint="eastAsia" w:ascii="宋体" w:hAnsi="宋体" w:cs="宋体"/>
          <w:b/>
          <w:bCs w:val="0"/>
          <w:color w:val="auto"/>
          <w:highlight w:val="none"/>
        </w:rPr>
      </w:pPr>
      <w:r/>
      <w:bookmarkStart w:id="198" w:name="_Toc120614220"/>
      <w:r/>
      <w:bookmarkStart w:id="199" w:name="_Toc9952"/>
      <w:r/>
      <w:bookmarkStart w:id="200" w:name="_Toc20823308"/>
      <w:r/>
      <w:bookmarkStart w:id="201" w:name="_Toc513029236"/>
      <w:r/>
      <w:bookmarkStart w:id="202" w:name="_Toc16938552"/>
      <w:r/>
      <w:bookmarkStart w:id="203" w:name="_Toc174468377"/>
      <w:r/>
      <w:bookmarkStart w:id="204" w:name="_Toc174468334"/>
      <w:r>
        <w:rPr>
          <w:rStyle w:val="1117"/>
          <w:rFonts w:hint="eastAsia" w:ascii="宋体" w:hAnsi="宋体" w:cs="宋体"/>
          <w:b/>
          <w:bCs w:val="0"/>
          <w:color w:val="auto"/>
          <w:highlight w:val="none"/>
        </w:rPr>
        <w:t xml:space="preserve">七、授予合同</w:t>
      </w:r>
      <w:bookmarkEnd w:id="198"/>
      <w:r/>
      <w:bookmarkEnd w:id="199"/>
      <w:r/>
      <w:bookmarkEnd w:id="200"/>
      <w:r/>
      <w:bookmarkEnd w:id="201"/>
      <w:r/>
      <w:bookmarkEnd w:id="202"/>
      <w:r/>
      <w:bookmarkEnd w:id="203"/>
      <w:r/>
      <w:bookmarkEnd w:id="204"/>
      <w:r/>
      <w:r/>
    </w:p>
    <w:p>
      <w:pPr>
        <w:ind w:firstLine="480"/>
        <w:spacing w:line="348" w:lineRule="auto"/>
        <w:rPr>
          <w:rFonts w:hint="eastAsia" w:hAnsi="宋体" w:cs="宋体"/>
          <w:b w:val="0"/>
          <w:bCs/>
          <w:color w:val="auto"/>
          <w:sz w:val="30"/>
          <w:szCs w:val="30"/>
          <w:highlight w:val="none"/>
        </w:rPr>
      </w:pPr>
      <w:r/>
      <w:bookmarkStart w:id="205" w:name="_Toc513029237"/>
      <w:r/>
      <w:bookmarkStart w:id="206" w:name="_Toc20823309"/>
      <w:r/>
      <w:bookmarkStart w:id="207" w:name="_Toc16938553"/>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 xml:space="preserve">签订合同</w:t>
      </w:r>
      <w:r/>
    </w:p>
    <w:p>
      <w:pPr>
        <w:ind w:firstLine="480"/>
        <w:spacing w:line="348" w:lineRule="auto"/>
        <w:rPr>
          <w:rFonts w:hint="eastAsia" w:hAnsi="宋体" w:cs="宋体"/>
          <w:b w:val="0"/>
          <w:bCs/>
          <w:color w:val="auto"/>
          <w:szCs w:val="24"/>
          <w:highlight w:val="none"/>
        </w:rPr>
      </w:pPr>
      <w:r>
        <w:rPr>
          <w:rFonts w:hAnsi="宋体" w:cs="宋体"/>
          <w:b w:val="0"/>
          <w:bCs/>
          <w:color w:val="auto"/>
          <w:highlight w:val="none"/>
        </w:rPr>
        <w:t xml:space="preserve">32</w:t>
      </w:r>
      <w:r>
        <w:rPr>
          <w:rFonts w:hAnsi="宋体" w:cs="宋体"/>
          <w:b w:val="0"/>
          <w:bCs/>
          <w:color w:val="auto"/>
          <w:szCs w:val="24"/>
          <w:highlight w:val="none"/>
        </w:rPr>
        <w:t xml:space="preserve">.l中标人应按中标通知书规定的时间、地点,按照招标文件确定的事项与</w:t>
      </w:r>
      <w:r>
        <w:rPr>
          <w:rFonts w:hint="eastAsia" w:hAnsi="宋体" w:cs="宋体"/>
          <w:b w:val="0"/>
          <w:bCs/>
          <w:color w:val="auto"/>
          <w:szCs w:val="24"/>
          <w:highlight w:val="none"/>
        </w:rPr>
        <w:t xml:space="preserve">采购人及招标范围内各医疗机构</w:t>
      </w:r>
      <w:r>
        <w:rPr>
          <w:rFonts w:hAnsi="宋体" w:cs="宋体"/>
          <w:b w:val="0"/>
          <w:bCs/>
          <w:color w:val="auto"/>
          <w:szCs w:val="24"/>
          <w:highlight w:val="none"/>
        </w:rPr>
        <w:t xml:space="preserve">签订政府采购合同，且不得迟于中标通知书发出之日起三十日内，否则由此给采购人</w:t>
      </w:r>
      <w:r>
        <w:rPr>
          <w:rFonts w:hint="eastAsia" w:hAnsi="宋体" w:cs="宋体"/>
          <w:b w:val="0"/>
          <w:bCs/>
          <w:color w:val="auto"/>
          <w:szCs w:val="24"/>
          <w:highlight w:val="none"/>
        </w:rPr>
        <w:t xml:space="preserve">及各医疗机构</w:t>
      </w:r>
      <w:r>
        <w:rPr>
          <w:rFonts w:hAnsi="宋体" w:cs="宋体"/>
          <w:b w:val="0"/>
          <w:bCs/>
          <w:color w:val="auto"/>
          <w:szCs w:val="24"/>
          <w:highlight w:val="none"/>
        </w:rPr>
        <w:t xml:space="preserve">造成损失的，中标人还应承担赔偿责任。</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 xml:space="preserve">招标文件、中标人的投标文件及招标过程中有关澄清、承诺文件均应作为合同附件。</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 xml:space="preserve">签订合同后，</w:t>
      </w:r>
      <w:r>
        <w:rPr>
          <w:rFonts w:hAnsi="宋体" w:cs="宋体"/>
          <w:color w:val="auto"/>
          <w:szCs w:val="24"/>
          <w:highlight w:val="none"/>
          <w:u w:val="single"/>
        </w:rPr>
        <w:t xml:space="preserve">*中标人不得将货物、服务进行转包</w:t>
      </w:r>
      <w:r>
        <w:rPr>
          <w:rFonts w:hint="eastAsia" w:hAnsi="宋体" w:cs="宋体"/>
          <w:b w:val="0"/>
          <w:bCs/>
          <w:color w:val="auto"/>
          <w:szCs w:val="24"/>
          <w:highlight w:val="none"/>
        </w:rPr>
        <w:t xml:space="preserve">。未经采购人同意，中标人也不得采用分包的形式履行合同，否则采购人有权终止合同。转包或分包造成采购人损失的，中标人应承担相应赔偿责任。</w:t>
      </w:r>
      <w:bookmarkEnd w:id="205"/>
      <w:r/>
      <w:bookmarkEnd w:id="206"/>
      <w:r/>
      <w:bookmarkEnd w:id="207"/>
      <w:r/>
      <w:r/>
    </w:p>
    <w:p>
      <w:pPr>
        <w:ind w:firstLine="480"/>
        <w:spacing w:line="348"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33、货物、服务的追加、减少和添购。</w:t>
      </w:r>
      <w:r/>
    </w:p>
    <w:p>
      <w:pPr>
        <w:ind w:firstLine="480"/>
        <w:spacing w:line="348" w:lineRule="auto"/>
        <w:rPr>
          <w:rFonts w:hint="eastAsia" w:hAnsi="宋体" w:cs="宋体"/>
          <w:b w:val="0"/>
          <w:color w:val="auto"/>
          <w:szCs w:val="24"/>
          <w:highlight w:val="none"/>
        </w:rPr>
      </w:pPr>
      <w:r>
        <w:rPr>
          <w:rFonts w:hAnsi="宋体" w:cs="宋体"/>
          <w:b w:val="0"/>
          <w:bCs/>
          <w:color w:val="auto"/>
          <w:szCs w:val="24"/>
          <w:highlight w:val="none"/>
        </w:rPr>
        <w:t xml:space="preserve">33.1政府采购合同履行中</w:t>
      </w:r>
      <w:r>
        <w:rPr>
          <w:rFonts w:hint="eastAsia" w:hAnsi="宋体" w:cs="宋体"/>
          <w:b w:val="0"/>
          <w:color w:val="auto"/>
          <w:szCs w:val="24"/>
          <w:highlight w:val="none"/>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line="348" w:lineRule="auto"/>
        <w:rPr>
          <w:rFonts w:hint="eastAsia" w:hAnsi="宋体" w:cs="宋体"/>
          <w:b w:val="0"/>
          <w:bCs/>
          <w:color w:val="auto"/>
          <w:sz w:val="30"/>
          <w:szCs w:val="30"/>
          <w:highlight w:val="none"/>
        </w:rPr>
      </w:pPr>
      <w:r/>
      <w:bookmarkStart w:id="208" w:name="_Hlk142335146"/>
      <w:r>
        <w:rPr>
          <w:rFonts w:hint="eastAsia" w:hAnsi="宋体" w:cs="宋体"/>
          <w:b w:val="0"/>
          <w:bCs/>
          <w:color w:val="auto"/>
          <w:sz w:val="30"/>
          <w:szCs w:val="30"/>
          <w:highlight w:val="none"/>
        </w:rPr>
        <w:t xml:space="preserve">34、政府采购履约资金扶持政策</w:t>
      </w:r>
      <w:bookmarkEnd w:id="208"/>
      <w:r/>
      <w:r/>
    </w:p>
    <w:p>
      <w:pPr>
        <w:ind w:firstLine="480"/>
        <w:spacing w:line="348" w:lineRule="auto"/>
        <w:rPr>
          <w:rFonts w:hint="eastAsia" w:hAnsi="宋体" w:cs="宋体"/>
          <w:b w:val="0"/>
          <w:color w:val="auto"/>
          <w:szCs w:val="24"/>
          <w:highlight w:val="none"/>
        </w:rPr>
      </w:pPr>
      <w:r>
        <w:rPr>
          <w:rFonts w:hint="eastAsia" w:hAnsi="宋体" w:cs="宋体"/>
          <w:b w:val="0"/>
          <w:color w:val="auto"/>
          <w:position w:val="0"/>
          <w:szCs w:val="24"/>
          <w:highlight w:val="none"/>
        </w:rPr>
        <w:t xml:space="preserve">根据《关于深入开展南通市政府采购线上合同信用融资工作的通知》（通财购〔2022〕68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详情请见江苏省政府采购网-政采贷专栏。</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35、电子投标文件要求</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35.1电子招标投标交易平台（即“苏采云”系统，网址：http://jszfcg.jsczt.cn/）相关要求是本招标文件的组成部分。</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35.2投标人应对 CA 证书妥善保管，如被他人盗用投标，因此带来的结果均由投标人自行承担。</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35.3投标人应当对招标文件提出的要求和条件作出实质性响应，并在电子投标系统逐条应答。</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35.4投标人应对要求提供的资格证明文件（如资质证书、资格证书）、技术资料（如白皮书、彩页、手册等）扫描上传至投标系统。</w:t>
      </w:r>
      <w:r/>
    </w:p>
    <w:p>
      <w:pPr>
        <w:ind w:firstLine="480"/>
        <w:spacing w:line="348"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w:t>
      </w:r>
      <w:r>
        <w:rPr>
          <w:rFonts w:hint="eastAsia" w:hAnsi="宋体" w:cs="宋体"/>
          <w:b w:val="0"/>
          <w:bCs/>
          <w:color w:val="auto"/>
          <w:sz w:val="30"/>
          <w:szCs w:val="30"/>
          <w:highlight w:val="none"/>
        </w:rPr>
        <w:t xml:space="preserve">6</w:t>
      </w:r>
      <w:r>
        <w:rPr>
          <w:rFonts w:hAnsi="宋体" w:cs="宋体"/>
          <w:b w:val="0"/>
          <w:bCs/>
          <w:color w:val="auto"/>
          <w:sz w:val="30"/>
          <w:szCs w:val="30"/>
          <w:highlight w:val="none"/>
        </w:rPr>
        <w:t xml:space="preserve">、中标服务费</w:t>
      </w:r>
      <w:r/>
    </w:p>
    <w:p>
      <w:pPr>
        <w:pStyle w:val="890"/>
        <w:ind w:firstLine="426"/>
        <w:spacing w:line="348" w:lineRule="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领取中标通知书前</w:t>
      </w:r>
      <w:r>
        <w:rPr>
          <w:rFonts w:hint="eastAsia" w:ascii="宋体" w:hAnsi="宋体" w:eastAsia="宋体" w:cs="宋体"/>
          <w:b w:val="0"/>
          <w:bCs/>
          <w:color w:val="auto"/>
          <w:sz w:val="24"/>
          <w:szCs w:val="24"/>
          <w:highlight w:val="none"/>
        </w:rPr>
        <w:t xml:space="preserve">，中标人按照《招标代理服务收费管理暂行办法》（计价格[2002]1980）号收费标准货物</w:t>
      </w:r>
      <w:r>
        <w:rPr>
          <w:rFonts w:ascii="宋体" w:hAnsi="宋体" w:eastAsia="宋体" w:cs="宋体"/>
          <w:b w:val="0"/>
          <w:bCs/>
          <w:color w:val="auto"/>
          <w:sz w:val="24"/>
          <w:szCs w:val="24"/>
          <w:highlight w:val="none"/>
        </w:rPr>
        <w:t xml:space="preserve">收费指导价标准</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80</w:t>
      </w:r>
      <w:r>
        <w:rPr>
          <w:rFonts w:hint="eastAsia" w:ascii="宋体" w:hAnsi="宋体" w:eastAsia="宋体" w:cs="宋体"/>
          <w:b w:val="0"/>
          <w:bCs/>
          <w:color w:val="auto"/>
          <w:sz w:val="24"/>
          <w:szCs w:val="24"/>
          <w:highlight w:val="none"/>
        </w:rPr>
        <w:t xml:space="preserve">%收取，向采购代理机构一次性缴纳中标服务费。</w:t>
      </w:r>
      <w:r/>
    </w:p>
    <w:p>
      <w:pPr>
        <w:pStyle w:val="890"/>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银行信息：</w:t>
      </w:r>
      <w:r/>
    </w:p>
    <w:p>
      <w:pPr>
        <w:pStyle w:val="890"/>
        <w:ind w:firstLine="424"/>
        <w:spacing w:line="348"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户名：</w:t>
      </w:r>
      <w:r>
        <w:rPr>
          <w:rFonts w:hint="eastAsia" w:ascii="宋体" w:hAnsi="宋体" w:eastAsia="宋体" w:cs="宋体"/>
          <w:b w:val="0"/>
          <w:bCs/>
          <w:color w:val="auto"/>
          <w:sz w:val="24"/>
          <w:szCs w:val="24"/>
          <w:highlight w:val="none"/>
          <w:lang w:eastAsia="zh-CN"/>
        </w:rPr>
        <w:t xml:space="preserve">上海申邑工程咨询有限公司江苏分公司</w:t>
      </w:r>
      <w:r/>
    </w:p>
    <w:p>
      <w:pPr>
        <w:pStyle w:val="890"/>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开户银行：交通银行南通城南支行</w:t>
      </w:r>
      <w:r/>
    </w:p>
    <w:p>
      <w:pPr>
        <w:pStyle w:val="890"/>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账号：326008606011000133129</w:t>
      </w:r>
      <w:r>
        <w:rPr>
          <w:color w:val="auto"/>
          <w:highlight w:val="none"/>
        </w:rPr>
        <w:br w:type="page" w:clear="all"/>
      </w:r>
      <w:r/>
    </w:p>
    <w:p>
      <w:pPr>
        <w:pStyle w:val="864"/>
        <w:spacing w:line="360" w:lineRule="auto"/>
        <w:rPr>
          <w:rFonts w:hint="eastAsia" w:ascii="宋体" w:hAnsi="宋体" w:eastAsia="宋体" w:cs="宋体"/>
          <w:b/>
          <w:bCs/>
          <w:color w:val="auto"/>
          <w:sz w:val="44"/>
          <w:highlight w:val="none"/>
        </w:rPr>
      </w:pPr>
      <w:r/>
      <w:bookmarkStart w:id="209" w:name="_Toc174468378"/>
      <w:r>
        <w:rPr>
          <w:rFonts w:hint="eastAsia" w:ascii="宋体" w:hAnsi="宋体" w:eastAsia="宋体" w:cs="宋体"/>
          <w:b/>
          <w:bCs/>
          <w:color w:val="auto"/>
          <w:sz w:val="44"/>
          <w:highlight w:val="none"/>
        </w:rPr>
        <w:t xml:space="preserve">第三章</w:t>
      </w:r>
      <w:bookmarkEnd w:id="54"/>
      <w:r/>
      <w:bookmarkEnd w:id="55"/>
      <w:r/>
      <w:bookmarkEnd w:id="56"/>
      <w:r/>
      <w:bookmarkEnd w:id="57"/>
      <w:r/>
      <w:bookmarkEnd w:id="58"/>
      <w:r>
        <w:rPr>
          <w:rFonts w:hint="eastAsia" w:ascii="宋体" w:hAnsi="宋体" w:eastAsia="宋体" w:cs="宋体"/>
          <w:b/>
          <w:bCs/>
          <w:color w:val="auto"/>
          <w:sz w:val="44"/>
          <w:highlight w:val="none"/>
        </w:rPr>
        <w:t xml:space="preserve">  合同文本</w:t>
      </w:r>
      <w:bookmarkEnd w:id="209"/>
      <w:r/>
      <w:r/>
    </w:p>
    <w:p>
      <w:pPr>
        <w:ind w:firstLine="480"/>
        <w:spacing w:line="360" w:lineRule="auto"/>
        <w:rPr>
          <w:rFonts w:hint="eastAsia" w:hAnsi="宋体" w:cs="宋体"/>
          <w:b w:val="0"/>
          <w:bCs/>
          <w:color w:val="auto"/>
          <w:highlight w:val="none"/>
        </w:rPr>
      </w:pPr>
      <w:r/>
      <w:bookmarkStart w:id="210" w:name="_Toc16938559"/>
      <w:r/>
      <w:bookmarkStart w:id="211" w:name="_Toc513029243"/>
      <w:r/>
      <w:bookmarkStart w:id="212" w:name="_Toc20823315"/>
      <w:r/>
      <w:bookmarkStart w:id="213" w:name="_Hlt16619350"/>
      <w:r/>
      <w:bookmarkStart w:id="214" w:name="_Toc120614244"/>
      <w:r/>
      <w:bookmarkStart w:id="215" w:name="_Toc20823346"/>
      <w:r/>
      <w:bookmarkStart w:id="216" w:name="_Toc16938590"/>
      <w:r/>
      <w:bookmarkStart w:id="217" w:name="_Toc479757211"/>
      <w:r/>
      <w:bookmarkStart w:id="218" w:name="_Toc462564139"/>
      <w:r>
        <w:rPr>
          <w:rFonts w:hint="eastAsia" w:hAnsi="宋体" w:cs="宋体"/>
          <w:b w:val="0"/>
          <w:bCs/>
          <w:color w:val="auto"/>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r/>
    </w:p>
    <w:p>
      <w:pPr>
        <w:ind w:left="5565" w:hanging="5565"/>
        <w:spacing w:line="360" w:lineRule="auto"/>
        <w:rPr>
          <w:b w:val="0"/>
          <w:color w:val="auto"/>
          <w:position w:val="0"/>
          <w:sz w:val="21"/>
          <w:szCs w:val="21"/>
          <w:highlight w:val="none"/>
        </w:rPr>
      </w:pPr>
      <w:r>
        <w:rPr>
          <w:b w:val="0"/>
          <w:color w:val="auto"/>
          <w:position w:val="0"/>
          <w:sz w:val="21"/>
          <w:szCs w:val="21"/>
          <w:highlight w:val="none"/>
        </w:rPr>
      </w:r>
      <w:r/>
    </w:p>
    <w:p>
      <w:pPr>
        <w:jc w:val="center"/>
        <w:rPr>
          <w:rFonts w:hint="eastAsia" w:hAnsi="宋体" w:eastAsia="宋体" w:cs="宋体"/>
          <w:b w:val="0"/>
          <w:color w:val="auto"/>
          <w:position w:val="0"/>
          <w:sz w:val="21"/>
          <w:szCs w:val="21"/>
          <w:highlight w:val="none"/>
          <w:lang w:eastAsia="zh-CN"/>
        </w:rPr>
      </w:pPr>
      <w:r>
        <w:rPr>
          <w:rFonts w:hint="eastAsia" w:hAnsi="宋体" w:cs="宋体"/>
          <w:b w:val="0"/>
          <w:color w:val="auto"/>
          <w:position w:val="0"/>
          <w:sz w:val="21"/>
          <w:szCs w:val="21"/>
          <w:highlight w:val="none"/>
        </w:rPr>
        <w:t xml:space="preserve">                                      签约地点：</w:t>
      </w:r>
      <w:r>
        <w:rPr>
          <w:rFonts w:hint="eastAsia" w:hAnsi="宋体" w:cs="宋体"/>
          <w:b w:val="0"/>
          <w:color w:val="auto"/>
          <w:position w:val="0"/>
          <w:sz w:val="21"/>
          <w:szCs w:val="21"/>
          <w:highlight w:val="none"/>
          <w:lang w:eastAsia="zh-CN"/>
        </w:rPr>
        <w:t xml:space="preserve">南通市计量检定测试所</w:t>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p>
      <w:pPr>
        <w:jc w:val="center"/>
        <w:spacing w:line="480" w:lineRule="auto"/>
        <w:tabs>
          <w:tab w:val="left" w:pos="1440" w:leader="none"/>
        </w:tabs>
        <w:rPr>
          <w:rFonts w:ascii="Times New Roman"/>
          <w:b w:val="0"/>
          <w:color w:val="auto"/>
          <w:position w:val="0"/>
          <w:sz w:val="68"/>
          <w:szCs w:val="24"/>
          <w:highlight w:val="none"/>
        </w:rPr>
      </w:pPr>
      <w:r>
        <w:rPr>
          <w:rFonts w:ascii="Times New Roman"/>
          <w:b w:val="0"/>
          <w:color w:val="auto"/>
          <w:position w:val="0"/>
          <w:sz w:val="68"/>
          <w:szCs w:val="24"/>
          <w:highlight w:val="none"/>
        </w:rPr>
      </w:r>
      <w:r/>
    </w:p>
    <w:p>
      <w:pPr>
        <w:jc w:val="center"/>
        <w:spacing w:line="360" w:lineRule="auto"/>
        <w:tabs>
          <w:tab w:val="left" w:pos="1440" w:leader="none"/>
          <w:tab w:val="center" w:pos="4592" w:leader="none"/>
          <w:tab w:val="left" w:pos="6748" w:leader="none"/>
        </w:tabs>
        <w:rPr>
          <w:rFonts w:ascii="Times New Roman"/>
          <w:b w:val="0"/>
          <w:color w:val="auto"/>
          <w:position w:val="0"/>
          <w:sz w:val="68"/>
          <w:szCs w:val="24"/>
          <w:highlight w:val="none"/>
        </w:rPr>
      </w:pPr>
      <w:r>
        <w:rPr>
          <w:rFonts w:hint="eastAsia" w:ascii="Times New Roman"/>
          <w:b w:val="0"/>
          <w:color w:val="auto"/>
          <w:position w:val="0"/>
          <w:sz w:val="68"/>
          <w:szCs w:val="24"/>
          <w:highlight w:val="none"/>
        </w:rPr>
        <w:t xml:space="preserve">合</w:t>
      </w:r>
      <w:r/>
    </w:p>
    <w:p>
      <w:pPr>
        <w:jc w:val="center"/>
        <w:spacing w:line="360" w:lineRule="auto"/>
        <w:tabs>
          <w:tab w:val="left" w:pos="1440" w:leader="none"/>
          <w:tab w:val="center" w:pos="4592" w:leader="none"/>
          <w:tab w:val="left" w:pos="6748" w:leader="none"/>
        </w:tabs>
        <w:rPr>
          <w:rFonts w:ascii="Times New Roman"/>
          <w:b w:val="0"/>
          <w:color w:val="auto"/>
          <w:position w:val="0"/>
          <w:sz w:val="68"/>
          <w:szCs w:val="24"/>
          <w:highlight w:val="none"/>
        </w:rPr>
      </w:pPr>
      <w:r>
        <w:rPr>
          <w:rFonts w:ascii="Times New Roman"/>
          <w:b w:val="0"/>
          <w:color w:val="auto"/>
          <w:position w:val="0"/>
          <w:sz w:val="68"/>
          <w:szCs w:val="24"/>
          <w:highlight w:val="none"/>
        </w:rPr>
      </w:r>
      <w:r/>
    </w:p>
    <w:p>
      <w:pPr>
        <w:jc w:val="center"/>
        <w:spacing w:line="360" w:lineRule="auto"/>
        <w:tabs>
          <w:tab w:val="left" w:pos="1440" w:leader="none"/>
          <w:tab w:val="center" w:pos="4592" w:leader="none"/>
          <w:tab w:val="left" w:pos="6748" w:leader="none"/>
        </w:tabs>
        <w:rPr>
          <w:rFonts w:ascii="Times New Roman"/>
          <w:b w:val="0"/>
          <w:color w:val="auto"/>
          <w:position w:val="0"/>
          <w:sz w:val="68"/>
          <w:szCs w:val="24"/>
          <w:highlight w:val="none"/>
        </w:rPr>
      </w:pPr>
      <w:r>
        <w:rPr>
          <w:rFonts w:hint="eastAsia" w:ascii="Times New Roman"/>
          <w:b w:val="0"/>
          <w:color w:val="auto"/>
          <w:position w:val="0"/>
          <w:sz w:val="68"/>
          <w:szCs w:val="24"/>
          <w:highlight w:val="none"/>
        </w:rPr>
        <w:t xml:space="preserve">同</w:t>
      </w:r>
      <w:r/>
    </w:p>
    <w:p>
      <w:pPr>
        <w:jc w:val="center"/>
        <w:spacing w:line="360" w:lineRule="auto"/>
        <w:tabs>
          <w:tab w:val="left" w:pos="1440" w:leader="none"/>
          <w:tab w:val="center" w:pos="4592" w:leader="none"/>
          <w:tab w:val="left" w:pos="6748" w:leader="none"/>
        </w:tabs>
        <w:rPr>
          <w:rFonts w:ascii="Times New Roman"/>
          <w:b w:val="0"/>
          <w:color w:val="auto"/>
          <w:position w:val="0"/>
          <w:sz w:val="68"/>
          <w:szCs w:val="24"/>
          <w:highlight w:val="none"/>
        </w:rPr>
      </w:pPr>
      <w:r>
        <w:rPr>
          <w:rFonts w:ascii="Times New Roman"/>
          <w:b w:val="0"/>
          <w:color w:val="auto"/>
          <w:position w:val="0"/>
          <w:sz w:val="68"/>
          <w:szCs w:val="24"/>
          <w:highlight w:val="none"/>
        </w:rPr>
      </w:r>
      <w:r/>
    </w:p>
    <w:p>
      <w:pPr>
        <w:jc w:val="center"/>
        <w:spacing w:line="360" w:lineRule="auto"/>
        <w:tabs>
          <w:tab w:val="left" w:pos="1440" w:leader="none"/>
          <w:tab w:val="center" w:pos="4592" w:leader="none"/>
          <w:tab w:val="left" w:pos="6748" w:leader="none"/>
        </w:tabs>
        <w:rPr>
          <w:rFonts w:ascii="Times New Roman"/>
          <w:b w:val="0"/>
          <w:color w:val="auto"/>
          <w:position w:val="0"/>
          <w:sz w:val="68"/>
          <w:szCs w:val="24"/>
          <w:highlight w:val="none"/>
        </w:rPr>
      </w:pPr>
      <w:r>
        <w:rPr>
          <w:rFonts w:hint="eastAsia" w:ascii="Times New Roman"/>
          <w:b w:val="0"/>
          <w:color w:val="auto"/>
          <w:position w:val="0"/>
          <w:sz w:val="68"/>
          <w:szCs w:val="24"/>
          <w:highlight w:val="none"/>
        </w:rPr>
        <w:t xml:space="preserve">书</w:t>
      </w:r>
      <w:r/>
    </w:p>
    <w:p>
      <w:pPr>
        <w:ind w:firstLine="2800"/>
        <w:spacing w:line="360" w:lineRule="auto"/>
        <w:rPr>
          <w:rFonts w:ascii="Times New Roman"/>
          <w:b w:val="0"/>
          <w:color w:val="auto"/>
          <w:position w:val="0"/>
          <w:sz w:val="28"/>
          <w:szCs w:val="28"/>
          <w:highlight w:val="none"/>
        </w:rPr>
      </w:pPr>
      <w:r>
        <w:rPr>
          <w:rFonts w:ascii="Times New Roman"/>
          <w:b w:val="0"/>
          <w:color w:val="auto"/>
          <w:position w:val="0"/>
          <w:sz w:val="28"/>
          <w:szCs w:val="28"/>
          <w:highlight w:val="none"/>
        </w:rPr>
      </w:r>
      <w:r/>
    </w:p>
    <w:p>
      <w:pPr>
        <w:ind w:firstLine="2800"/>
        <w:spacing w:line="360" w:lineRule="auto"/>
        <w:rPr>
          <w:rFonts w:ascii="Times New Roman"/>
          <w:b w:val="0"/>
          <w:color w:val="auto"/>
          <w:position w:val="0"/>
          <w:sz w:val="28"/>
          <w:szCs w:val="28"/>
          <w:highlight w:val="none"/>
        </w:rPr>
      </w:pPr>
      <w:r>
        <w:rPr>
          <w:rFonts w:hint="eastAsia" w:ascii="Times New Roman"/>
          <w:b w:val="0"/>
          <w:color w:val="auto"/>
          <w:position w:val="0"/>
          <w:sz w:val="28"/>
          <w:szCs w:val="28"/>
          <w:highlight w:val="none"/>
        </w:rPr>
        <w:t xml:space="preserve">设备名称：                </w:t>
      </w:r>
      <w:r/>
    </w:p>
    <w:p>
      <w:pPr>
        <w:ind w:firstLine="2800"/>
        <w:spacing w:line="360" w:lineRule="auto"/>
        <w:rPr>
          <w:rFonts w:ascii="Times New Roman"/>
          <w:color w:val="auto"/>
          <w:position w:val="0"/>
          <w:sz w:val="28"/>
          <w:szCs w:val="28"/>
          <w:highlight w:val="none"/>
        </w:rPr>
      </w:pPr>
      <w:r>
        <w:rPr>
          <w:rFonts w:hint="eastAsia" w:ascii="Times New Roman"/>
          <w:b w:val="0"/>
          <w:color w:val="auto"/>
          <w:position w:val="0"/>
          <w:sz w:val="28"/>
          <w:szCs w:val="28"/>
          <w:highlight w:val="none"/>
        </w:rPr>
        <w:t xml:space="preserve">签约单位：               </w:t>
      </w:r>
      <w:r/>
    </w:p>
    <w:p>
      <w:pPr>
        <w:spacing w:line="360" w:lineRule="auto"/>
        <w:rPr>
          <w:rFonts w:hint="eastAsia" w:ascii="Times New Roman"/>
          <w:b w:val="0"/>
          <w:color w:val="auto"/>
          <w:position w:val="0"/>
          <w:sz w:val="28"/>
          <w:szCs w:val="28"/>
          <w:highlight w:val="none"/>
        </w:rPr>
      </w:pPr>
      <w:r>
        <w:rPr>
          <w:rFonts w:hint="eastAsia" w:ascii="Times New Roman"/>
          <w:color w:val="auto"/>
          <w:position w:val="0"/>
          <w:sz w:val="28"/>
          <w:szCs w:val="28"/>
          <w:highlight w:val="none"/>
        </w:rPr>
        <w:t xml:space="preserve">　　　　　　　　　　</w:t>
      </w:r>
      <w:r>
        <w:rPr>
          <w:rFonts w:hint="eastAsia" w:ascii="Times New Roman"/>
          <w:b w:val="0"/>
          <w:color w:val="auto"/>
          <w:position w:val="0"/>
          <w:sz w:val="28"/>
          <w:szCs w:val="28"/>
          <w:highlight w:val="none"/>
        </w:rPr>
        <w:t xml:space="preserve">签约日期：    年    月     日 </w:t>
      </w:r>
      <w:r/>
    </w:p>
    <w:p>
      <w:pPr>
        <w:pStyle w:val="929"/>
        <w:rPr>
          <w:rFonts w:hint="eastAsia"/>
        </w:rPr>
      </w:pPr>
      <w:r>
        <w:rPr>
          <w:rFonts w:hint="eastAsia"/>
        </w:rPr>
      </w:r>
      <w:r/>
    </w:p>
    <w:p>
      <w:pPr>
        <w:pStyle w:val="929"/>
        <w:rPr>
          <w:rFonts w:hint="eastAsia"/>
        </w:rPr>
      </w:pPr>
      <w:r>
        <w:rPr>
          <w:rFonts w:hint="eastAsia"/>
        </w:rPr>
      </w:r>
      <w:r/>
    </w:p>
    <w:p>
      <w:pPr>
        <w:pStyle w:val="929"/>
        <w:ind w:left="0" w:firstLine="0"/>
        <w:rPr>
          <w:rFonts w:hint="eastAsia"/>
        </w:rPr>
      </w:pPr>
      <w:r>
        <w:rPr>
          <w:rFonts w:hint="eastAsia"/>
        </w:rPr>
      </w:r>
      <w:bookmarkEnd w:id="210"/>
      <w:r/>
      <w:bookmarkEnd w:id="211"/>
      <w:r/>
      <w:bookmarkEnd w:id="212"/>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甲方(采购方)：</w:t>
      </w:r>
      <w:r>
        <w:rPr>
          <w:rFonts w:hint="eastAsia" w:ascii="宋体" w:hAnsi="宋体" w:eastAsia="宋体" w:cs="宋体"/>
          <w:b w:val="0"/>
          <w:bCs/>
          <w:sz w:val="24"/>
          <w:szCs w:val="24"/>
          <w:u w:val="single"/>
        </w:rPr>
        <w:t xml:space="preserve">南通市计量检定测试所</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乙方(供货方）：</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签订时间：年月日 ,合同签订、履行地：江苏南通。</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根据《民法典》、《政府采购法》等相关法律法规，经双方协商一致，签订本合同。</w:t>
      </w:r>
      <w:r/>
    </w:p>
    <w:p>
      <w:pPr>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一、 合同产品（名称、型号、规格、数量、含税价格、产地）</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bl>
      <w:tblPr>
        <w:tblStyle w:val="874"/>
        <w:tblW w:w="977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6"/>
        <w:gridCol w:w="2114"/>
        <w:gridCol w:w="304"/>
        <w:gridCol w:w="1622"/>
        <w:gridCol w:w="658"/>
        <w:gridCol w:w="947"/>
        <w:gridCol w:w="1137"/>
        <w:gridCol w:w="1293"/>
        <w:gridCol w:w="1293"/>
      </w:tblGrid>
      <w:tr>
        <w:trPr>
          <w:trHeight w:val="449"/>
        </w:trPr>
        <w:tc>
          <w:tcPr>
            <w:tcW w:w="406" w:type="dxa"/>
            <w:vAlign w:val="center"/>
            <w:textDirection w:val="lrTb"/>
            <w:noWrap w:val="false"/>
          </w:tcPr>
          <w:p>
            <w:pPr>
              <w:spacing w:line="360" w:lineRule="auto"/>
              <w:rPr>
                <w:rFonts w:hint="eastAsia" w:ascii="宋体" w:hAnsi="宋体" w:eastAsia="宋体" w:cs="宋体"/>
                <w:b w:val="0"/>
                <w:bCs/>
                <w:sz w:val="24"/>
                <w:szCs w:val="24"/>
              </w:rPr>
            </w:pPr>
            <w:r/>
            <w:bookmarkStart w:id="219" w:name="_Hlk24791849"/>
            <w:r>
              <w:rPr>
                <w:rFonts w:hint="eastAsia" w:ascii="宋体" w:hAnsi="宋体" w:eastAsia="宋体" w:cs="宋体"/>
                <w:b w:val="0"/>
                <w:bCs/>
                <w:sz w:val="24"/>
                <w:szCs w:val="24"/>
              </w:rPr>
              <w:t xml:space="preserve">序号</w:t>
            </w:r>
            <w:r/>
          </w:p>
        </w:tc>
        <w:tc>
          <w:tcPr>
            <w:tcW w:w="2114" w:type="dxa"/>
            <w:vAlign w:val="center"/>
            <w:textDirection w:val="lrTb"/>
            <w:noWrap w:val="false"/>
          </w:tcPr>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合同产品名称及描述</w:t>
            </w:r>
            <w:r/>
          </w:p>
        </w:tc>
        <w:tc>
          <w:tcPr>
            <w:gridSpan w:val="2"/>
            <w:tcW w:w="1926" w:type="dxa"/>
            <w:vAlign w:val="center"/>
            <w:textDirection w:val="lrTb"/>
            <w:noWrap w:val="false"/>
          </w:tcPr>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规格型号</w:t>
            </w:r>
            <w:r/>
          </w:p>
        </w:tc>
        <w:tc>
          <w:tcPr>
            <w:tcW w:w="658" w:type="dxa"/>
            <w:vAlign w:val="center"/>
            <w:textDirection w:val="lrTb"/>
            <w:noWrap w:val="false"/>
          </w:tcPr>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数量</w:t>
            </w:r>
            <w:r/>
          </w:p>
        </w:tc>
        <w:tc>
          <w:tcPr>
            <w:tcW w:w="947" w:type="dxa"/>
            <w:vAlign w:val="center"/>
            <w:textDirection w:val="lrTb"/>
            <w:noWrap w:val="false"/>
          </w:tcPr>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单位</w:t>
            </w:r>
            <w:r/>
          </w:p>
        </w:tc>
        <w:tc>
          <w:tcPr>
            <w:tcW w:w="1137" w:type="dxa"/>
            <w:vAlign w:val="center"/>
            <w:textDirection w:val="lrTb"/>
            <w:noWrap w:val="false"/>
          </w:tcPr>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单价（</w:t>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FORMTEXT </w:instrText>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 xml:space="preserve">RMB</w:t>
            </w:r>
            <w:r>
              <w:rPr>
                <w:rFonts w:hint="eastAsia" w:ascii="宋体" w:hAnsi="宋体" w:eastAsia="宋体" w:cs="宋体"/>
                <w:b w:val="0"/>
                <w:bCs/>
                <w:sz w:val="24"/>
                <w:szCs w:val="24"/>
              </w:rPr>
              <w:fldChar w:fldCharType="end"/>
            </w:r>
            <w:r>
              <w:rPr>
                <w:rFonts w:hint="eastAsia" w:ascii="宋体" w:hAnsi="宋体" w:eastAsia="宋体" w:cs="宋体"/>
                <w:b w:val="0"/>
                <w:bCs/>
                <w:sz w:val="24"/>
                <w:szCs w:val="24"/>
              </w:rPr>
              <w:t xml:space="preserve">)</w:t>
            </w:r>
            <w:r/>
          </w:p>
        </w:tc>
        <w:tc>
          <w:tcPr>
            <w:tcW w:w="1293" w:type="dxa"/>
            <w:vAlign w:val="center"/>
            <w:textDirection w:val="lrTb"/>
            <w:noWrap w:val="false"/>
          </w:tcPr>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小计(</w:t>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FORMTEXT </w:instrText>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 xml:space="preserve">RMB</w:t>
            </w:r>
            <w:r>
              <w:rPr>
                <w:rFonts w:hint="eastAsia" w:ascii="宋体" w:hAnsi="宋体" w:eastAsia="宋体" w:cs="宋体"/>
                <w:b w:val="0"/>
                <w:bCs/>
                <w:sz w:val="24"/>
                <w:szCs w:val="24"/>
              </w:rPr>
              <w:fldChar w:fldCharType="end"/>
            </w:r>
            <w:r>
              <w:rPr>
                <w:rFonts w:hint="eastAsia" w:ascii="宋体" w:hAnsi="宋体" w:eastAsia="宋体" w:cs="宋体"/>
                <w:b w:val="0"/>
                <w:bCs/>
                <w:sz w:val="24"/>
                <w:szCs w:val="24"/>
              </w:rPr>
              <w:t xml:space="preserve">)</w:t>
            </w:r>
            <w:r/>
          </w:p>
        </w:tc>
        <w:tc>
          <w:tcPr>
            <w:tcW w:w="1293" w:type="dxa"/>
            <w:vAlign w:val="center"/>
            <w:textDirection w:val="lrTb"/>
            <w:noWrap w:val="false"/>
          </w:tcPr>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产地</w:t>
            </w:r>
            <w:r/>
          </w:p>
        </w:tc>
      </w:tr>
      <w:tr>
        <w:trPr>
          <w:cantSplit/>
          <w:trHeight w:val="408"/>
        </w:trPr>
        <w:tc>
          <w:tcPr>
            <w:tcW w:w="406" w:type="dxa"/>
            <w:vAlign w:val="center"/>
            <w:textDirection w:val="lrTb"/>
            <w:noWrap w:val="false"/>
          </w:tcPr>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c>
          <w:tcPr>
            <w:tcW w:w="2114" w:type="dxa"/>
            <w:vAlign w:val="center"/>
            <w:textDirection w:val="lrTb"/>
            <w:noWrap w:val="false"/>
          </w:tcPr>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c>
          <w:tcPr>
            <w:gridSpan w:val="2"/>
            <w:tcW w:w="1926" w:type="dxa"/>
            <w:vAlign w:val="center"/>
            <w:textDirection w:val="lrTb"/>
            <w:noWrap w:val="false"/>
          </w:tcPr>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658" w:type="dxa"/>
            <w:vAlign w:val="center"/>
            <w:textDirection w:val="lrTb"/>
            <w:noWrap w:val="false"/>
          </w:tcPr>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947" w:type="dxa"/>
            <w:vAlign w:val="center"/>
            <w:textDirection w:val="lrTb"/>
            <w:noWrap w:val="false"/>
          </w:tcPr>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137" w:type="dxa"/>
            <w:vAlign w:val="center"/>
            <w:textDirection w:val="lrTb"/>
            <w:noWrap w:val="false"/>
          </w:tcPr>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293" w:type="dxa"/>
            <w:vAlign w:val="center"/>
            <w:textDirection w:val="lrTb"/>
            <w:noWrap w:val="false"/>
          </w:tcPr>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293" w:type="dxa"/>
            <w:vAlign w:val="center"/>
            <w:textDirection w:val="lrTb"/>
            <w:noWrap w:val="false"/>
          </w:tcPr>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cantSplit/>
          <w:trHeight w:val="295"/>
        </w:trPr>
        <w:tc>
          <w:tcPr>
            <w:gridSpan w:val="3"/>
            <w:tcW w:w="2824" w:type="dxa"/>
            <w:vAlign w:val="center"/>
            <w:textDirection w:val="lrTb"/>
            <w:noWrap w:val="false"/>
          </w:tcPr>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合同含税总价（小写）: </w:t>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FORMTEXT </w:instrText>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 xml:space="preserve">RMB</w:t>
            </w:r>
            <w:r>
              <w:rPr>
                <w:rFonts w:hint="eastAsia" w:ascii="宋体" w:hAnsi="宋体" w:eastAsia="宋体" w:cs="宋体"/>
                <w:b w:val="0"/>
                <w:bCs/>
                <w:sz w:val="24"/>
                <w:szCs w:val="24"/>
              </w:rPr>
              <w:fldChar w:fldCharType="end"/>
            </w:r>
            <w:r/>
          </w:p>
        </w:tc>
        <w:tc>
          <w:tcPr>
            <w:gridSpan w:val="6"/>
            <w:tcW w:w="6950" w:type="dxa"/>
            <w:vAlign w:val="center"/>
            <w:textDirection w:val="lrTb"/>
            <w:noWrap w:val="false"/>
          </w:tcPr>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cantSplit/>
          <w:trHeight w:val="467"/>
        </w:trPr>
        <w:tc>
          <w:tcPr>
            <w:gridSpan w:val="3"/>
            <w:tcW w:w="2824" w:type="dxa"/>
            <w:vAlign w:val="center"/>
            <w:textDirection w:val="lrTb"/>
            <w:noWrap w:val="false"/>
          </w:tcPr>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合同含税总价（大写）: </w:t>
            </w:r>
            <w:r/>
          </w:p>
        </w:tc>
        <w:tc>
          <w:tcPr>
            <w:gridSpan w:val="6"/>
            <w:tcW w:w="6950" w:type="dxa"/>
            <w:vAlign w:val="center"/>
            <w:textDirection w:val="lrTb"/>
            <w:noWrap w:val="false"/>
          </w:tcPr>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cantSplit/>
          <w:trHeight w:val="467"/>
        </w:trPr>
        <w:tc>
          <w:tcPr>
            <w:gridSpan w:val="3"/>
            <w:tcW w:w="2824" w:type="dxa"/>
            <w:vAlign w:val="center"/>
            <w:textDirection w:val="lrTb"/>
            <w:noWrap w:val="false"/>
          </w:tcPr>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发票要求</w:t>
            </w:r>
            <w:r/>
          </w:p>
        </w:tc>
        <w:tc>
          <w:tcPr>
            <w:gridSpan w:val="6"/>
            <w:tcW w:w="6950" w:type="dxa"/>
            <w:vAlign w:val="center"/>
            <w:textDirection w:val="lrTb"/>
            <w:noWrap w:val="false"/>
          </w:tcPr>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发票为增值税专用发票</w:t>
            </w:r>
            <w:bookmarkEnd w:id="219"/>
            <w:r/>
            <w:r/>
          </w:p>
        </w:tc>
      </w:tr>
    </w:tbl>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合同配件明细：</w:t>
      </w:r>
      <w:r/>
    </w:p>
    <w:tbl>
      <w:tblPr>
        <w:tblStyle w:val="931"/>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2637"/>
        <w:gridCol w:w="1812"/>
        <w:gridCol w:w="1812"/>
        <w:gridCol w:w="1812"/>
      </w:tblGrid>
      <w:tr>
        <w:trPr/>
        <w:tc>
          <w:tcPr>
            <w:tcW w:w="987" w:type="dxa"/>
            <w:textDirection w:val="lrTb"/>
            <w:noWrap w:val="false"/>
          </w:tcPr>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序号</w:t>
            </w:r>
            <w:r/>
          </w:p>
        </w:tc>
        <w:tc>
          <w:tcPr>
            <w:tcW w:w="2637" w:type="dxa"/>
            <w:textDirection w:val="lrTb"/>
            <w:noWrap w:val="false"/>
          </w:tcPr>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配件名称</w:t>
            </w:r>
            <w:r/>
          </w:p>
        </w:tc>
        <w:tc>
          <w:tcPr>
            <w:tcW w:w="1812" w:type="dxa"/>
            <w:textDirection w:val="lrTb"/>
            <w:noWrap w:val="false"/>
          </w:tcPr>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单位</w:t>
            </w:r>
            <w:r/>
          </w:p>
        </w:tc>
        <w:tc>
          <w:tcPr>
            <w:tcW w:w="1812" w:type="dxa"/>
            <w:textDirection w:val="lrTb"/>
            <w:noWrap w:val="false"/>
          </w:tcPr>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数量</w:t>
            </w:r>
            <w:r/>
          </w:p>
        </w:tc>
        <w:tc>
          <w:tcPr>
            <w:tcW w:w="1812" w:type="dxa"/>
            <w:textDirection w:val="lrTb"/>
            <w:noWrap w:val="false"/>
          </w:tcPr>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备注</w:t>
            </w:r>
            <w:r/>
          </w:p>
        </w:tc>
      </w:tr>
      <w:tr>
        <w:trPr/>
        <w:tc>
          <w:tcPr>
            <w:tcW w:w="987" w:type="dxa"/>
            <w:textDirection w:val="lrTb"/>
            <w:noWrap w:val="false"/>
          </w:tcPr>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2637" w:type="dxa"/>
            <w:textDirection w:val="lrTb"/>
            <w:noWrap w:val="false"/>
          </w:tcPr>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812" w:type="dxa"/>
            <w:textDirection w:val="lrTb"/>
            <w:noWrap w:val="false"/>
          </w:tcPr>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812" w:type="dxa"/>
            <w:textDirection w:val="lrTb"/>
            <w:noWrap w:val="false"/>
          </w:tcPr>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812" w:type="dxa"/>
            <w:textDirection w:val="lrTb"/>
            <w:noWrap w:val="false"/>
          </w:tcPr>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tc>
          <w:tcPr>
            <w:tcW w:w="987" w:type="dxa"/>
            <w:textDirection w:val="lrTb"/>
            <w:noWrap w:val="false"/>
          </w:tcPr>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2637" w:type="dxa"/>
            <w:textDirection w:val="lrTb"/>
            <w:noWrap w:val="false"/>
          </w:tcPr>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812" w:type="dxa"/>
            <w:textDirection w:val="lrTb"/>
            <w:noWrap w:val="false"/>
          </w:tcPr>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812" w:type="dxa"/>
            <w:textDirection w:val="lrTb"/>
            <w:noWrap w:val="false"/>
          </w:tcPr>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812" w:type="dxa"/>
            <w:textDirection w:val="lrTb"/>
            <w:noWrap w:val="false"/>
          </w:tcPr>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r>
    </w:tbl>
    <w:p>
      <w:pPr>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二、合同价款与付款方式</w:t>
      </w:r>
      <w:r/>
    </w:p>
    <w:p>
      <w:pPr>
        <w:ind w:firstLine="24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rPr>
        <w:t xml:space="preserve">1、本项目，双方</w:t>
      </w:r>
      <w:r>
        <w:rPr>
          <w:rFonts w:hint="eastAsia" w:ascii="宋体" w:hAnsi="宋体" w:eastAsia="宋体" w:cs="宋体"/>
          <w:b w:val="0"/>
          <w:bCs/>
          <w:sz w:val="24"/>
          <w:szCs w:val="24"/>
          <w:highlight w:val="none"/>
        </w:rPr>
        <w:t xml:space="preserve">约定合同总价为（大写：人民币）。</w:t>
      </w:r>
      <w:r/>
    </w:p>
    <w:p>
      <w:pPr>
        <w:ind w:firstLine="24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2、付款方式：</w:t>
      </w:r>
      <w:r/>
    </w:p>
    <w:p>
      <w:pPr>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签订合同后10日内，甲方预付合同价的</w:t>
      </w:r>
      <w:r>
        <w:rPr>
          <w:rFonts w:hint="eastAsia"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rPr>
        <w:t xml:space="preserve">0%，货到现场验收合格后乙方提供全款发票，甲方支付到9</w:t>
      </w:r>
      <w:r>
        <w:rPr>
          <w:rFonts w:hint="eastAsia"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rPr>
        <w:t xml:space="preserve">%，验收合格一年后支付剩余</w:t>
      </w:r>
      <w:r>
        <w:rPr>
          <w:rFonts w:hint="eastAsia"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rPr>
        <w:t xml:space="preserve">%。</w:t>
      </w:r>
      <w:r/>
    </w:p>
    <w:p>
      <w:pPr>
        <w:ind w:firstLine="24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3、费用应以电汇形式支付至乙方指定账户，账户信息为：</w:t>
      </w:r>
      <w:r/>
    </w:p>
    <w:p>
      <w:pPr>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单位名称：</w:t>
      </w:r>
      <w:r/>
    </w:p>
    <w:p>
      <w:pPr>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开户银行：</w:t>
      </w: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 xml:space="preserve">  </w:t>
      </w:r>
      <w:r/>
    </w:p>
    <w:p>
      <w:pPr>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    银行账号：</w:t>
      </w:r>
      <w:r>
        <w:rPr>
          <w:rFonts w:hint="eastAsia" w:ascii="宋体" w:hAnsi="宋体" w:eastAsia="宋体" w:cs="宋体"/>
          <w:b w:val="0"/>
          <w:bCs/>
          <w:sz w:val="24"/>
          <w:szCs w:val="24"/>
          <w:lang w:val="en-US" w:eastAsia="zh-CN"/>
        </w:rPr>
        <w:t xml:space="preserve"> </w:t>
      </w:r>
      <w:r/>
    </w:p>
    <w:p>
      <w:pPr>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三、质量要求</w:t>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乙方应保证货物是全新、未使用过的原厂合格产品，并完全符合合同规定的质量、规格和参数的要求。验收过程中发现不符合上述要求的，将视作不合格产品，甲方有权单方解除合同，造成的一切损失由乙方承担，乙方并应适用定金罚则。</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2、乙方应保证提供的产品不得侵犯第三方专利权、商标权和设计权、版权等。否则，乙方应负全部责任，并承担由此引起的一切后果。</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3、乙方应保证其产品（货物）在正确安装、正常使用情况下，在其使用寿命期内应具有标准的性能。</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4、安全及运输由乙方负责：乙方应保证货物的运输、装卸、安装的安全，并承担货物运输、装卸、安装过程中产生的费用和风险。</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5、乙方必须保证所提供的产品符合国家相应质量要求。</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6、产品的技术标准需满足JJG*****《*******检定规程》中对于标准器的要求。</w:t>
      </w:r>
      <w:r/>
    </w:p>
    <w:p>
      <w:pPr>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四、交货期、地点</w:t>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1、产品设备交付及安装调试服务日期：自合同签定之日起</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 xml:space="preserve">天内，送货至甲方指定地点并完成安装调试，安装调试所有费用由乙方承担。</w:t>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2、乙方产品使用手册应随合同产品一同交付甲方，因乙方延迟交付或不交付产品使用手册的，如导致甲方不能使用产品的，甲方有权单方解除合同，并要求乙方赔偿甲方损失。</w:t>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3、交货地点：产品设备送至南通市崇川区国强路158号南通市计量检定测试所，在甲方指定的实验室安装并调试。</w:t>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4、产品送到交货地点后，甲方应当在卸车后立即核对外观、数量、品种、型号，如不符合合同的约定应在卸车后72小时内提出异议。</w:t>
      </w:r>
      <w:r/>
    </w:p>
    <w:p>
      <w:pPr>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五、质保期限及售后服务</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1、免费质保期自验收合格之日起计算，本合同要求乙方提供不少于</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lang w:val="en-US" w:eastAsia="zh-CN"/>
        </w:rPr>
        <w:t xml:space="preserve">年的</w:t>
      </w:r>
      <w:r>
        <w:rPr>
          <w:rFonts w:hint="eastAsia" w:ascii="宋体" w:hAnsi="宋体" w:eastAsia="宋体" w:cs="宋体"/>
          <w:b w:val="0"/>
          <w:bCs/>
          <w:sz w:val="24"/>
          <w:szCs w:val="24"/>
        </w:rPr>
        <w:t xml:space="preserve">免费质保。期间因质量问题所发生的费用（配件更换费和运费）由乙方承担，若主机出现严重故障问题，乙方承诺免费更换整机。</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2、在质保期内出现甲方不能处置设备故障时，紧急情况乙方应在甲方提出需求之8小时内响应并作出解决方案，如需乙方现场处理，乙方应于48小时内派专业技术人员到达甲方现场处理。</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3、如果乙方产品软件进行了升级，应及时为甲方进行相应的免费软件升级，以确保设备的正常使用。</w:t>
      </w:r>
      <w:r/>
    </w:p>
    <w:p>
      <w:pPr>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六、验收</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在接到乙方以书面形式提出验收申请后，甲方应在5个工作日内及时组织相关专业技术人员进行验收，并出具验收报告，作为支付货款的依据，验收资料应包括省级及以上法定计量检定机构出具的检定/校准证书（费用由乙方承担）、说明书、操作手册等材料。</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设备搬入、安装、调试和验收：仪器到达最终用户现场并且实验室条件合格后，在接到用户通知后，乙方需安排有经验的工程技术人员到用户现场搬入、安装和调试仪器，按验收指标测试，直至达到验收要求。乙方应按照甲要求的位置和方式放置仪器。</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3、供货范围及功能验收：对供货范围、外观质量、技术要求，对全部软件内容和性能进行核对确认验收。仪器技术参数及主要技术指标：</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 xml:space="preserve">。</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w:t>
      </w:r>
      <w:r>
        <w:rPr>
          <w:rFonts w:hint="eastAsia" w:ascii="宋体" w:hAnsi="宋体" w:eastAsia="宋体" w:cs="宋体"/>
          <w:b w:val="0"/>
          <w:bCs/>
          <w:sz w:val="24"/>
          <w:szCs w:val="24"/>
          <w:lang w:eastAsia="zh-CN"/>
        </w:rPr>
        <w:t xml:space="preserve">验收合格后，双方共同签署最终验收合格证明。验收不合格由</w:t>
      </w:r>
      <w:r>
        <w:rPr>
          <w:rFonts w:hint="eastAsia" w:ascii="宋体" w:hAnsi="宋体" w:eastAsia="宋体" w:cs="宋体"/>
          <w:b w:val="0"/>
          <w:bCs/>
          <w:sz w:val="24"/>
          <w:szCs w:val="24"/>
          <w:lang w:val="en-US" w:eastAsia="zh-CN"/>
        </w:rPr>
        <w:t xml:space="preserve">乙</w:t>
      </w:r>
      <w:r>
        <w:rPr>
          <w:rFonts w:hint="eastAsia" w:ascii="宋体" w:hAnsi="宋体" w:eastAsia="宋体" w:cs="宋体"/>
          <w:b w:val="0"/>
          <w:bCs/>
          <w:sz w:val="24"/>
          <w:szCs w:val="24"/>
          <w:lang w:eastAsia="zh-CN"/>
        </w:rPr>
        <w:t xml:space="preserve">方负责免费换货，两次验收通不过退货处理（两个月内），合同作废，</w:t>
      </w:r>
      <w:r>
        <w:rPr>
          <w:rFonts w:hint="eastAsia" w:ascii="宋体" w:hAnsi="宋体" w:eastAsia="宋体" w:cs="宋体"/>
          <w:b w:val="0"/>
          <w:bCs/>
          <w:sz w:val="24"/>
          <w:szCs w:val="24"/>
          <w:lang w:val="en-US" w:eastAsia="zh-CN"/>
        </w:rPr>
        <w:t xml:space="preserve">甲</w:t>
      </w:r>
      <w:r>
        <w:rPr>
          <w:rFonts w:hint="eastAsia" w:ascii="宋体" w:hAnsi="宋体" w:eastAsia="宋体" w:cs="宋体"/>
          <w:b w:val="0"/>
          <w:bCs/>
          <w:sz w:val="24"/>
          <w:szCs w:val="24"/>
          <w:lang w:eastAsia="zh-CN"/>
        </w:rPr>
        <w:t xml:space="preserve">方有权提出相应赔偿。给</w:t>
      </w:r>
      <w:r>
        <w:rPr>
          <w:rFonts w:hint="eastAsia" w:ascii="宋体" w:hAnsi="宋体" w:eastAsia="宋体" w:cs="宋体"/>
          <w:b w:val="0"/>
          <w:bCs/>
          <w:sz w:val="24"/>
          <w:szCs w:val="24"/>
          <w:lang w:val="en-US" w:eastAsia="zh-CN"/>
        </w:rPr>
        <w:t xml:space="preserve">甲方</w:t>
      </w:r>
      <w:r>
        <w:rPr>
          <w:rFonts w:hint="eastAsia" w:ascii="宋体" w:hAnsi="宋体" w:eastAsia="宋体" w:cs="宋体"/>
          <w:b w:val="0"/>
          <w:bCs/>
          <w:sz w:val="24"/>
          <w:szCs w:val="24"/>
          <w:lang w:eastAsia="zh-CN"/>
        </w:rPr>
        <w:t xml:space="preserve">造成损失的，应赔偿相应损失（合同金额的10%）。无正当理由延期交付的，</w:t>
      </w:r>
      <w:r>
        <w:rPr>
          <w:rFonts w:hint="eastAsia" w:ascii="宋体" w:hAnsi="宋体" w:eastAsia="宋体" w:cs="宋体"/>
          <w:b w:val="0"/>
          <w:bCs/>
          <w:sz w:val="24"/>
          <w:szCs w:val="24"/>
          <w:lang w:val="en-US" w:eastAsia="zh-CN"/>
        </w:rPr>
        <w:t xml:space="preserve">乙方</w:t>
      </w:r>
      <w:r>
        <w:rPr>
          <w:rFonts w:hint="eastAsia" w:ascii="宋体" w:hAnsi="宋体" w:eastAsia="宋体" w:cs="宋体"/>
          <w:b w:val="0"/>
          <w:bCs/>
          <w:sz w:val="24"/>
          <w:szCs w:val="24"/>
          <w:lang w:eastAsia="zh-CN"/>
        </w:rPr>
        <w:t xml:space="preserve">将承担相应赔偿。</w:t>
      </w:r>
      <w:r/>
    </w:p>
    <w:p>
      <w:pPr>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七、培训方面</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乙方应提供免费的2～5人的设备操作培训讲解，应包括基本操作、设备故障说明和简单的维修方法及日常的维护保养讲解（并交付相关文件或视频）。以使甲方能够完成对设备验收并对仪器有初步了解。培训结束后乙方给甲方出具培训合格证书或相关培训结果证明。</w:t>
      </w:r>
      <w:r/>
    </w:p>
    <w:p>
      <w:pPr>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八、违约责任</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1、甲方违约责任 </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甲方应按合同约定的期限支付货款。甲方未能按照合同约定履行应尽义务的，应承担违约责任。</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2、乙方违约责任</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（1）未经甲方同意，乙方擅自将承包的项目进行分包或转包给他人，应承担总货款20%的违约赔偿责任并且甲方有权单方解除本合同。若给甲方造成损失，乙方还赔偿甲方各项损失。</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因乙方违反合同约定，降低服务质量或导致甲方其他方面的严重损害，经甲方书面通知整改或警告后仍无效果的，一切责任由乙方自负，甲方有权单方解除本合同。若给甲方造成损失，乙方还赔偿甲方各项损失。</w:t>
      </w:r>
      <w:r/>
    </w:p>
    <w:p>
      <w:pPr>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九、合同的生效</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1、本合同将替代甲乙双方所有此前就合同标的达成的口头或书面的协议或理解，本合同自双方盖章之日起生效。</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2、任何合同内容的变更或补充，须经双方共同协商后以书面形式确认并由双方盖章后生效，与本合同具有同等法律效力。</w:t>
      </w:r>
      <w:r/>
    </w:p>
    <w:p>
      <w:pPr>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十、争议的解决</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双方因合同发生争议，应在采购人的主持下进行调解，协商不成，任何一方可以向南通仲裁委员会申请仲裁解决。因违约方导致守约方因此仲裁的仲裁费、律师费、保全费、保函费等由违约方承担。</w:t>
      </w:r>
      <w:r/>
    </w:p>
    <w:p>
      <w:pPr>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十一、附则</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1、合同份数：本合同一式三份，甲方两份、乙方一份。</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2、本合同文件使用中文书写、解释和说明。</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3、本合同履行过程中产生的纪要、协议以及</w:t>
      </w:r>
      <w:r>
        <w:rPr>
          <w:rFonts w:hint="eastAsia" w:hAnsi="宋体" w:cs="宋体"/>
          <w:b w:val="0"/>
          <w:bCs/>
          <w:sz w:val="24"/>
          <w:szCs w:val="24"/>
          <w:lang w:val="en-US" w:eastAsia="zh-CN"/>
        </w:rPr>
        <w:t xml:space="preserve">中标</w:t>
      </w:r>
      <w:r>
        <w:rPr>
          <w:rFonts w:hint="eastAsia" w:ascii="宋体" w:hAnsi="宋体" w:eastAsia="宋体" w:cs="宋体"/>
          <w:b w:val="0"/>
          <w:bCs/>
          <w:sz w:val="24"/>
          <w:szCs w:val="24"/>
        </w:rPr>
        <w:t xml:space="preserve">通知书、采购响应文件，与合同具有同等效力。</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4、本合同未尽事宜应按照《中华人民共和国民法典》、《中华人民共和国政府采购法》及其相关配套法律法规之规定解释。</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甲方：南通市计量检定测试所                 乙方：</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授权代表签名：</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 xml:space="preserve">授权代表签名：</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地址：南通市崇川区国强路158号 </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 xml:space="preserve">地址：</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电话：</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 xml:space="preserve">电话：</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开户银行：招商银行南通分行营业部  </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 xml:space="preserve">开户银行：</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账号：513903585510816</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 xml:space="preserve">账号：</w:t>
      </w:r>
      <w:r/>
    </w:p>
    <w:p>
      <w:pPr>
        <w:spacing w:line="360" w:lineRule="auto"/>
        <w:rPr>
          <w:b w:val="0"/>
          <w:bCs/>
        </w:rPr>
      </w:pPr>
      <w:r>
        <w:rPr>
          <w:rFonts w:hint="eastAsia" w:ascii="宋体" w:hAnsi="宋体" w:eastAsia="宋体" w:cs="宋体"/>
          <w:b w:val="0"/>
          <w:bCs/>
          <w:sz w:val="24"/>
          <w:szCs w:val="24"/>
        </w:rPr>
        <w:t xml:space="preserve">税号：12320600MB0459006X</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 xml:space="preserve">税号：</w:t>
      </w:r>
      <w:r/>
    </w:p>
    <w:p>
      <w:pPr>
        <w:jc w:val="left"/>
        <w:widowControl/>
        <w:rPr>
          <w:b w:val="0"/>
          <w:color w:val="auto"/>
          <w:position w:val="0"/>
          <w:sz w:val="21"/>
          <w:szCs w:val="21"/>
          <w:highlight w:val="none"/>
        </w:rPr>
      </w:pPr>
      <w:r>
        <w:rPr>
          <w:b w:val="0"/>
          <w:color w:val="auto"/>
          <w:position w:val="0"/>
          <w:sz w:val="21"/>
          <w:szCs w:val="21"/>
          <w:highlight w:val="none"/>
        </w:rPr>
      </w:r>
      <w:r/>
    </w:p>
    <w:p>
      <w:pPr>
        <w:rPr>
          <w:rFonts w:hint="eastAsia" w:hAnsi="宋体" w:cs="宋体"/>
          <w:bCs/>
          <w:color w:val="auto"/>
          <w:sz w:val="44"/>
          <w:highlight w:val="none"/>
        </w:rPr>
      </w:pPr>
      <w:r/>
      <w:bookmarkStart w:id="220" w:name="_Toc174468379"/>
      <w:r>
        <w:rPr>
          <w:rFonts w:hint="eastAsia" w:hAnsi="宋体" w:cs="宋体"/>
          <w:bCs/>
          <w:color w:val="auto"/>
          <w:sz w:val="44"/>
          <w:highlight w:val="none"/>
        </w:rPr>
        <w:br w:type="page" w:clear="all"/>
      </w:r>
      <w:r/>
    </w:p>
    <w:p>
      <w:pPr>
        <w:pStyle w:val="929"/>
        <w:ind w:left="0" w:firstLine="0"/>
        <w:rPr>
          <w:rFonts w:hint="eastAsia" w:hAnsi="宋体" w:cs="宋体"/>
          <w:bCs/>
          <w:color w:val="auto"/>
          <w:sz w:val="44"/>
          <w:highlight w:val="none"/>
        </w:rPr>
      </w:pPr>
      <w:r>
        <w:rPr>
          <w:rFonts w:hint="eastAsia" w:hAnsi="宋体" w:cs="宋体"/>
          <w:bCs/>
          <w:color w:val="auto"/>
          <w:sz w:val="44"/>
          <w:highlight w:val="none"/>
        </w:rPr>
      </w:r>
      <w:r/>
    </w:p>
    <w:p>
      <w:pPr>
        <w:pStyle w:val="864"/>
        <w:spacing w:line="360" w:lineRule="auto"/>
        <w:rPr>
          <w:rFonts w:hint="eastAsia" w:hAnsi="宋体" w:cs="宋体"/>
          <w:bCs/>
          <w:color w:val="auto"/>
          <w:sz w:val="44"/>
          <w:highlight w:val="none"/>
        </w:rPr>
      </w:pPr>
      <w:r>
        <w:rPr>
          <w:rFonts w:hint="eastAsia" w:ascii="宋体" w:hAnsi="宋体" w:eastAsia="宋体" w:cs="宋体"/>
          <w:b/>
          <w:bCs/>
          <w:color w:val="auto"/>
          <w:sz w:val="44"/>
          <w:highlight w:val="none"/>
        </w:rPr>
        <w:t xml:space="preserve">第</w:t>
      </w:r>
      <w:bookmarkEnd w:id="213"/>
      <w:r>
        <w:rPr>
          <w:rFonts w:hint="eastAsia" w:ascii="宋体" w:hAnsi="宋体" w:eastAsia="宋体" w:cs="宋体"/>
          <w:b/>
          <w:bCs/>
          <w:color w:val="auto"/>
          <w:sz w:val="44"/>
          <w:highlight w:val="none"/>
        </w:rPr>
        <w:t xml:space="preserve">四章  项目需求</w:t>
      </w:r>
      <w:bookmarkEnd w:id="214"/>
      <w:r/>
      <w:bookmarkEnd w:id="215"/>
      <w:r/>
      <w:bookmarkEnd w:id="216"/>
      <w:r/>
      <w:bookmarkEnd w:id="220"/>
      <w:r/>
      <w:r/>
    </w:p>
    <w:p>
      <w:pPr>
        <w:spacing w:line="360" w:lineRule="auto"/>
        <w:rPr>
          <w:rFonts w:hint="eastAsia" w:ascii="宋体" w:hAnsi="宋体" w:eastAsia="宋体" w:cs="宋体"/>
          <w:b/>
          <w:bCs w:val="0"/>
          <w:sz w:val="30"/>
          <w:szCs w:val="30"/>
        </w:rPr>
      </w:pPr>
      <w:r>
        <w:rPr>
          <w:rFonts w:hint="eastAsia" w:ascii="宋体" w:hAnsi="宋体" w:eastAsia="宋体" w:cs="宋体"/>
          <w:b/>
          <w:bCs w:val="0"/>
          <w:sz w:val="30"/>
          <w:szCs w:val="30"/>
        </w:rPr>
        <w:t xml:space="preserve">一、技术要求</w:t>
      </w:r>
      <w:r/>
    </w:p>
    <w:p>
      <w:pPr>
        <w:spacing w:line="360" w:lineRule="auto"/>
        <w:rPr>
          <w:rFonts w:hint="eastAsia" w:ascii="宋体" w:hAnsi="宋体" w:eastAsia="宋体" w:cs="宋体"/>
          <w:b w:val="0"/>
          <w:bCs/>
          <w:sz w:val="24"/>
          <w:szCs w:val="24"/>
        </w:rPr>
      </w:pPr>
      <w:r/>
      <w:bookmarkStart w:id="221" w:name="OLE_LINK4"/>
      <w:r/>
      <w:bookmarkStart w:id="222" w:name="OLE_LINK20"/>
      <w:r>
        <w:rPr>
          <w:rFonts w:hint="eastAsia" w:ascii="宋体" w:hAnsi="宋体" w:eastAsia="宋体" w:cs="宋体"/>
          <w:b w:val="0"/>
          <w:bCs/>
          <w:sz w:val="24"/>
          <w:szCs w:val="24"/>
        </w:rPr>
        <w:t xml:space="preserve">★1. 技术指标</w:t>
      </w:r>
      <w:r/>
    </w:p>
    <w:p>
      <w:pPr>
        <w:numPr>
          <w:ilvl w:val="0"/>
          <w:numId w:val="4"/>
        </w:numPr>
        <w:ind w:firstLine="6"/>
        <w:spacing w:line="360" w:lineRule="auto"/>
        <w:tabs>
          <w:tab w:val="clear" w:pos="420" w:leader="none"/>
          <w:tab w:val="left" w:pos="426"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检定方法：标准表法+静态质量法</w:t>
      </w:r>
      <w:r/>
    </w:p>
    <w:p>
      <w:pPr>
        <w:numPr>
          <w:ilvl w:val="0"/>
          <w:numId w:val="4"/>
        </w:numPr>
        <w:ind w:firstLine="6"/>
        <w:spacing w:line="360" w:lineRule="auto"/>
        <w:tabs>
          <w:tab w:val="clear" w:pos="420" w:leader="none"/>
          <w:tab w:val="left" w:pos="426"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流量范围：（0.5～3000）m</w:t>
      </w:r>
      <w:r>
        <w:rPr>
          <w:rFonts w:hint="eastAsia" w:ascii="宋体" w:hAnsi="宋体" w:eastAsia="宋体" w:cs="宋体"/>
          <w:b w:val="0"/>
          <w:bCs/>
          <w:sz w:val="24"/>
          <w:szCs w:val="24"/>
          <w:vertAlign w:val="superscript"/>
        </w:rPr>
        <w:t xml:space="preserve">3</w:t>
      </w:r>
      <w:r>
        <w:rPr>
          <w:rFonts w:hint="eastAsia" w:ascii="宋体" w:hAnsi="宋体" w:eastAsia="宋体" w:cs="宋体"/>
          <w:b w:val="0"/>
          <w:bCs/>
          <w:sz w:val="24"/>
          <w:szCs w:val="24"/>
        </w:rPr>
        <w:t xml:space="preserve">/h（标准表法），（0.5～1500）m</w:t>
      </w:r>
      <w:r>
        <w:rPr>
          <w:rFonts w:hint="eastAsia" w:ascii="宋体" w:hAnsi="宋体" w:eastAsia="宋体" w:cs="宋体"/>
          <w:b w:val="0"/>
          <w:bCs/>
          <w:sz w:val="24"/>
          <w:szCs w:val="24"/>
          <w:vertAlign w:val="superscript"/>
        </w:rPr>
        <w:t xml:space="preserve">3</w:t>
      </w:r>
      <w:r>
        <w:rPr>
          <w:rFonts w:hint="eastAsia" w:ascii="宋体" w:hAnsi="宋体" w:eastAsia="宋体" w:cs="宋体"/>
          <w:b w:val="0"/>
          <w:bCs/>
          <w:sz w:val="24"/>
          <w:szCs w:val="24"/>
        </w:rPr>
        <w:t xml:space="preserve">/h（质量法）</w:t>
      </w:r>
      <w:r/>
    </w:p>
    <w:p>
      <w:pPr>
        <w:numPr>
          <w:ilvl w:val="0"/>
          <w:numId w:val="4"/>
        </w:numPr>
        <w:ind w:firstLine="6"/>
        <w:spacing w:line="360" w:lineRule="auto"/>
        <w:tabs>
          <w:tab w:val="clear" w:pos="420" w:leader="none"/>
          <w:tab w:val="left" w:pos="426"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检表口径：DN15～DN500（标准表法），DN15～DN300（质量法）</w:t>
      </w:r>
      <w:r/>
    </w:p>
    <w:p>
      <w:pPr>
        <w:numPr>
          <w:ilvl w:val="0"/>
          <w:numId w:val="4"/>
        </w:numPr>
        <w:ind w:firstLine="6"/>
        <w:spacing w:line="360" w:lineRule="auto"/>
        <w:tabs>
          <w:tab w:val="clear" w:pos="420" w:leader="none"/>
          <w:tab w:val="left" w:pos="426"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基本管线八条：DN25、DN50、DN80、DN100、DN150、DN200、DN300、DN500；平铺</w:t>
      </w:r>
      <w:r/>
    </w:p>
    <w:p>
      <w:pPr>
        <w:numPr>
          <w:ilvl w:val="0"/>
          <w:numId w:val="4"/>
        </w:numPr>
        <w:ind w:firstLine="6"/>
        <w:spacing w:line="360" w:lineRule="auto"/>
        <w:tabs>
          <w:tab w:val="clear" w:pos="420" w:leader="none"/>
          <w:tab w:val="left" w:pos="426"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检表种类：质量式、容积式、差压式、涡轮、涡街、电磁、超声波等液</w:t>
      </w:r>
      <w:r/>
    </w:p>
    <w:p>
      <w:pPr>
        <w:ind w:left="426"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体流量计</w:t>
      </w:r>
      <w:r/>
    </w:p>
    <w:p>
      <w:pPr>
        <w:numPr>
          <w:ilvl w:val="0"/>
          <w:numId w:val="4"/>
        </w:numPr>
        <w:ind w:firstLine="6"/>
        <w:spacing w:line="360" w:lineRule="auto"/>
        <w:tabs>
          <w:tab w:val="clear" w:pos="420" w:leader="none"/>
          <w:tab w:val="left" w:pos="426"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装置扩展不确定度：</w:t>
      </w:r>
      <w:r/>
    </w:p>
    <w:p>
      <w:pPr>
        <w:ind w:left="426"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标准表法装置扩展不确定度（</w:t>
      </w:r>
      <w:r>
        <w:rPr>
          <w:rFonts w:hint="eastAsia" w:ascii="宋体" w:hAnsi="宋体" w:eastAsia="宋体" w:cs="宋体"/>
          <w:b w:val="0"/>
          <w:bCs/>
          <w:i/>
          <w:sz w:val="24"/>
          <w:szCs w:val="24"/>
        </w:rPr>
        <w:t xml:space="preserve">k</w:t>
      </w:r>
      <w:r>
        <w:rPr>
          <w:rFonts w:hint="eastAsia" w:ascii="宋体" w:hAnsi="宋体" w:eastAsia="宋体" w:cs="宋体"/>
          <w:b w:val="0"/>
          <w:bCs/>
          <w:sz w:val="24"/>
          <w:szCs w:val="24"/>
        </w:rPr>
        <w:t xml:space="preserve">=2）：0.3%</w:t>
      </w:r>
      <w:r/>
    </w:p>
    <w:p>
      <w:pPr>
        <w:ind w:left="426"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静态质量法装置扩展不确定度（</w:t>
      </w:r>
      <w:r>
        <w:rPr>
          <w:rFonts w:hint="eastAsia" w:ascii="宋体" w:hAnsi="宋体" w:eastAsia="宋体" w:cs="宋体"/>
          <w:b w:val="0"/>
          <w:bCs/>
          <w:i/>
          <w:sz w:val="24"/>
          <w:szCs w:val="24"/>
        </w:rPr>
        <w:t xml:space="preserve">k</w:t>
      </w:r>
      <w:r>
        <w:rPr>
          <w:rFonts w:hint="eastAsia" w:ascii="宋体" w:hAnsi="宋体" w:eastAsia="宋体" w:cs="宋体"/>
          <w:b w:val="0"/>
          <w:bCs/>
          <w:sz w:val="24"/>
          <w:szCs w:val="24"/>
        </w:rPr>
        <w:t xml:space="preserve">=2）：0.05%</w:t>
      </w:r>
      <w:r/>
    </w:p>
    <w:p>
      <w:pPr>
        <w:numPr>
          <w:ilvl w:val="0"/>
          <w:numId w:val="4"/>
        </w:numPr>
        <w:ind w:firstLine="6"/>
        <w:spacing w:line="360" w:lineRule="auto"/>
        <w:tabs>
          <w:tab w:val="clear" w:pos="420" w:leader="none"/>
          <w:tab w:val="left" w:pos="426"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装置的流量稳定性：0.2%（静态质量法）</w:t>
      </w:r>
      <w:r/>
    </w:p>
    <w:p>
      <w:pPr>
        <w:numPr>
          <w:ilvl w:val="0"/>
          <w:numId w:val="4"/>
        </w:numPr>
        <w:ind w:firstLine="6"/>
        <w:spacing w:line="360" w:lineRule="auto"/>
        <w:tabs>
          <w:tab w:val="clear" w:pos="420" w:leader="none"/>
          <w:tab w:val="left" w:pos="426"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介质：洁净水</w:t>
      </w:r>
      <w:r/>
    </w:p>
    <w:p>
      <w:pPr>
        <w:numPr>
          <w:ilvl w:val="0"/>
          <w:numId w:val="4"/>
        </w:numPr>
        <w:ind w:firstLine="6"/>
        <w:spacing w:line="360" w:lineRule="auto"/>
        <w:tabs>
          <w:tab w:val="clear" w:pos="420" w:leader="none"/>
          <w:tab w:val="left" w:pos="426"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工作压力：0～0.4MPa；工作温度：</w:t>
      </w:r>
      <w:bookmarkStart w:id="223" w:name="OLE_LINK3"/>
      <w:r>
        <w:rPr>
          <w:rFonts w:hint="eastAsia" w:ascii="宋体" w:hAnsi="宋体" w:eastAsia="宋体" w:cs="宋体"/>
          <w:b w:val="0"/>
          <w:bCs/>
          <w:sz w:val="24"/>
          <w:szCs w:val="24"/>
        </w:rPr>
        <w:t xml:space="preserve">（</w:t>
      </w:r>
      <w:bookmarkEnd w:id="223"/>
      <w:r>
        <w:rPr>
          <w:rFonts w:hint="eastAsia" w:ascii="宋体" w:hAnsi="宋体" w:eastAsia="宋体" w:cs="宋体"/>
          <w:b w:val="0"/>
          <w:bCs/>
          <w:sz w:val="24"/>
          <w:szCs w:val="24"/>
        </w:rPr>
        <w:t xml:space="preserve">5～40）℃；</w:t>
      </w:r>
      <w:r/>
    </w:p>
    <w:p>
      <w:pPr>
        <w:numPr>
          <w:ilvl w:val="0"/>
          <w:numId w:val="4"/>
        </w:numPr>
        <w:ind w:firstLine="6"/>
        <w:spacing w:line="360" w:lineRule="auto"/>
        <w:tabs>
          <w:tab w:val="clear" w:pos="420" w:leader="none"/>
          <w:tab w:val="left" w:pos="426"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设计压力：1.0MPa；设计温度：（4～50）℃；</w:t>
      </w:r>
      <w:r/>
    </w:p>
    <w:p>
      <w:pPr>
        <w:numPr>
          <w:ilvl w:val="0"/>
          <w:numId w:val="4"/>
        </w:numPr>
        <w:ind w:firstLine="6"/>
        <w:spacing w:line="360" w:lineRule="auto"/>
        <w:tabs>
          <w:tab w:val="clear" w:pos="420" w:leader="none"/>
          <w:tab w:val="left" w:pos="426"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装置控制方式：装置的控制方式为远程控制，除被检流量计需人工装夹，</w:t>
      </w:r>
      <w:r/>
    </w:p>
    <w:p>
      <w:pPr>
        <w:ind w:left="426"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其余的检定工作均在计算机上操作完成。</w:t>
      </w:r>
      <w:r/>
    </w:p>
    <w:p>
      <w:pPr>
        <w:numPr>
          <w:ilvl w:val="0"/>
          <w:numId w:val="4"/>
        </w:numPr>
        <w:ind w:firstLine="6"/>
        <w:spacing w:line="360" w:lineRule="auto"/>
        <w:tabs>
          <w:tab w:val="clear" w:pos="420" w:leader="none"/>
          <w:tab w:val="left" w:pos="426"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检定软件：除了满足常规检表要求外，还单独设计了对标准表、换向器、</w:t>
      </w:r>
      <w:r/>
    </w:p>
    <w:p>
      <w:pPr>
        <w:ind w:left="426"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流量稳定性的检定功能，方便用户自己开展对装置的检定和校验工作。</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2．设计依据</w:t>
      </w:r>
      <w:bookmarkEnd w:id="221"/>
      <w:r/>
      <w:bookmarkEnd w:id="222"/>
      <w:r/>
      <w:r/>
    </w:p>
    <w:p>
      <w:pPr>
        <w:numPr>
          <w:ilvl w:val="0"/>
          <w:numId w:val="4"/>
        </w:numPr>
        <w:ind w:firstLine="6"/>
        <w:spacing w:line="360" w:lineRule="auto"/>
        <w:tabs>
          <w:tab w:val="clear" w:pos="420" w:leader="none"/>
          <w:tab w:val="left" w:pos="426"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JJG 164《液体流量标准装置检定规程》</w:t>
      </w:r>
      <w:r/>
    </w:p>
    <w:p>
      <w:pPr>
        <w:numPr>
          <w:ilvl w:val="0"/>
          <w:numId w:val="4"/>
        </w:numPr>
        <w:ind w:firstLine="6"/>
        <w:spacing w:line="360" w:lineRule="auto"/>
        <w:tabs>
          <w:tab w:val="clear" w:pos="420" w:leader="none"/>
          <w:tab w:val="left" w:pos="426"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JJG 643《标准表法流量标准装置检定规程》</w:t>
      </w:r>
      <w:r/>
    </w:p>
    <w:p>
      <w:pPr>
        <w:numPr>
          <w:ilvl w:val="0"/>
          <w:numId w:val="4"/>
        </w:numPr>
        <w:ind w:firstLine="6"/>
        <w:spacing w:line="360" w:lineRule="auto"/>
        <w:tabs>
          <w:tab w:val="clear" w:pos="420" w:leader="none"/>
          <w:tab w:val="left" w:pos="426"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JJG 1038《科里奥利质量流量计检定规程》</w:t>
      </w:r>
      <w:r/>
    </w:p>
    <w:p>
      <w:pPr>
        <w:numPr>
          <w:ilvl w:val="0"/>
          <w:numId w:val="4"/>
        </w:numPr>
        <w:ind w:firstLine="6"/>
        <w:spacing w:line="360" w:lineRule="auto"/>
        <w:tabs>
          <w:tab w:val="clear" w:pos="420" w:leader="none"/>
          <w:tab w:val="left" w:pos="426"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JJG 667《液体容积式流量计检定规程》</w:t>
      </w:r>
      <w:r/>
    </w:p>
    <w:p>
      <w:pPr>
        <w:numPr>
          <w:ilvl w:val="0"/>
          <w:numId w:val="4"/>
        </w:numPr>
        <w:ind w:firstLine="6"/>
        <w:spacing w:line="360" w:lineRule="auto"/>
        <w:tabs>
          <w:tab w:val="clear" w:pos="420" w:leader="none"/>
          <w:tab w:val="left" w:pos="426"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JJG 640《差压式流量计检定规程》</w:t>
      </w:r>
      <w:r/>
    </w:p>
    <w:p>
      <w:pPr>
        <w:numPr>
          <w:ilvl w:val="0"/>
          <w:numId w:val="4"/>
        </w:numPr>
        <w:ind w:firstLine="6"/>
        <w:spacing w:line="360" w:lineRule="auto"/>
        <w:tabs>
          <w:tab w:val="clear" w:pos="420" w:leader="none"/>
          <w:tab w:val="left" w:pos="426"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JJG 1029《涡街流量计检定规程》</w:t>
      </w:r>
      <w:r/>
    </w:p>
    <w:p>
      <w:pPr>
        <w:numPr>
          <w:ilvl w:val="0"/>
          <w:numId w:val="4"/>
        </w:numPr>
        <w:ind w:firstLine="6"/>
        <w:spacing w:line="360" w:lineRule="auto"/>
        <w:tabs>
          <w:tab w:val="clear" w:pos="420" w:leader="none"/>
          <w:tab w:val="left" w:pos="426"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JJG 1033《电磁流量计检定规程》</w:t>
      </w:r>
      <w:r/>
    </w:p>
    <w:p>
      <w:pPr>
        <w:numPr>
          <w:ilvl w:val="0"/>
          <w:numId w:val="4"/>
        </w:numPr>
        <w:ind w:firstLine="6"/>
        <w:spacing w:line="360" w:lineRule="auto"/>
        <w:tabs>
          <w:tab w:val="clear" w:pos="420" w:leader="none"/>
          <w:tab w:val="left" w:pos="426"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JJG 1037《涡轮流量计检定规程》</w:t>
      </w:r>
      <w:r/>
    </w:p>
    <w:p>
      <w:pPr>
        <w:numPr>
          <w:ilvl w:val="0"/>
          <w:numId w:val="4"/>
        </w:numPr>
        <w:ind w:firstLine="6"/>
        <w:spacing w:line="360" w:lineRule="auto"/>
        <w:tabs>
          <w:tab w:val="clear" w:pos="420" w:leader="none"/>
          <w:tab w:val="left" w:pos="426"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JJG 1030《超声波流量计检定规程》</w:t>
      </w:r>
      <w:r/>
    </w:p>
    <w:p>
      <w:pPr>
        <w:ind w:left="900" w:hanging="360"/>
        <w:spacing w:line="360" w:lineRule="auto"/>
        <w:tabs>
          <w:tab w:val="left" w:pos="900"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建设期间遇规程更新，按新规程执行。</w:t>
      </w:r>
      <w:r/>
    </w:p>
    <w:p>
      <w:pPr>
        <w:spacing w:line="360" w:lineRule="auto"/>
        <w:rPr>
          <w:rFonts w:hint="eastAsia" w:ascii="宋体" w:hAnsi="宋体" w:eastAsia="宋体" w:cs="宋体"/>
          <w:b/>
          <w:bCs w:val="0"/>
          <w:sz w:val="30"/>
          <w:szCs w:val="30"/>
        </w:rPr>
      </w:pPr>
      <w:r>
        <w:rPr>
          <w:rFonts w:hint="eastAsia" w:ascii="宋体" w:hAnsi="宋体" w:eastAsia="宋体" w:cs="宋体"/>
          <w:b/>
          <w:bCs w:val="0"/>
          <w:sz w:val="30"/>
          <w:szCs w:val="30"/>
        </w:rPr>
        <w:t xml:space="preserve">二、装置组成</w:t>
      </w:r>
      <w:r/>
    </w:p>
    <w:p>
      <w:pPr>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rPr>
        <w:t xml:space="preserve">装置的基本构成如下：</w:t>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 1 \* GB3 </w:instrText>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 xml:space="preserve">①</w:t>
      </w:r>
      <w:r>
        <w:rPr>
          <w:rFonts w:hint="eastAsia" w:ascii="宋体" w:hAnsi="宋体" w:eastAsia="宋体" w:cs="宋体"/>
          <w:b w:val="0"/>
          <w:bCs/>
          <w:sz w:val="24"/>
          <w:szCs w:val="24"/>
        </w:rPr>
        <w:fldChar w:fldCharType="end"/>
      </w:r>
      <w:r>
        <w:rPr>
          <w:rFonts w:hint="eastAsia" w:ascii="宋体" w:hAnsi="宋体" w:eastAsia="宋体" w:cs="宋体"/>
          <w:b w:val="0"/>
          <w:bCs/>
          <w:sz w:val="24"/>
          <w:szCs w:val="24"/>
        </w:rPr>
        <w:t xml:space="preserve">水源、</w:t>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 2 \* GB3 </w:instrText>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 xml:space="preserve">②</w:t>
      </w:r>
      <w:r>
        <w:rPr>
          <w:rFonts w:hint="eastAsia" w:ascii="宋体" w:hAnsi="宋体" w:eastAsia="宋体" w:cs="宋体"/>
          <w:b w:val="0"/>
          <w:bCs/>
          <w:sz w:val="24"/>
          <w:szCs w:val="24"/>
        </w:rPr>
        <w:fldChar w:fldCharType="end"/>
      </w:r>
      <w:r>
        <w:rPr>
          <w:rFonts w:hint="eastAsia" w:ascii="宋体" w:hAnsi="宋体" w:eastAsia="宋体" w:cs="宋体"/>
          <w:b w:val="0"/>
          <w:bCs/>
          <w:sz w:val="24"/>
          <w:szCs w:val="24"/>
        </w:rPr>
        <w:t xml:space="preserve">动力系统（</w:t>
      </w:r>
      <w:r>
        <w:rPr>
          <w:rFonts w:hint="eastAsia" w:ascii="宋体" w:hAnsi="宋体" w:eastAsia="宋体" w:cs="宋体"/>
          <w:b w:val="0"/>
          <w:bCs/>
          <w:sz w:val="24"/>
          <w:szCs w:val="24"/>
          <w:highlight w:val="none"/>
        </w:rPr>
        <w:t xml:space="preserve">水泵组）、</w:t>
      </w:r>
      <w:r>
        <w:rPr>
          <w:rFonts w:hint="eastAsia" w:ascii="宋体" w:hAnsi="宋体" w:eastAsia="宋体" w:cs="宋体"/>
          <w:b w:val="0"/>
          <w:bCs/>
          <w:sz w:val="24"/>
          <w:szCs w:val="24"/>
          <w:highlight w:val="none"/>
        </w:rPr>
        <w:fldChar w:fldCharType="begin"/>
      </w:r>
      <w:r>
        <w:rPr>
          <w:rFonts w:hint="eastAsia" w:ascii="宋体" w:hAnsi="宋体" w:eastAsia="宋体" w:cs="宋体"/>
          <w:b w:val="0"/>
          <w:bCs/>
          <w:sz w:val="24"/>
          <w:szCs w:val="24"/>
          <w:highlight w:val="none"/>
        </w:rPr>
        <w:instrText xml:space="preserve"> = 3 \* GB3 </w:instrText>
      </w:r>
      <w:r>
        <w:rPr>
          <w:rFonts w:hint="eastAsia" w:ascii="宋体" w:hAnsi="宋体" w:eastAsia="宋体" w:cs="宋体"/>
          <w:b w:val="0"/>
          <w:bCs/>
          <w:sz w:val="24"/>
          <w:szCs w:val="24"/>
          <w:highlight w:val="none"/>
        </w:rPr>
        <w:fldChar w:fldCharType="separate"/>
      </w:r>
      <w:r>
        <w:rPr>
          <w:rFonts w:hint="eastAsia" w:ascii="宋体" w:hAnsi="宋体" w:eastAsia="宋体" w:cs="宋体"/>
          <w:b w:val="0"/>
          <w:bCs/>
          <w:sz w:val="24"/>
          <w:szCs w:val="24"/>
          <w:highlight w:val="none"/>
        </w:rPr>
        <w:t xml:space="preserve">③</w:t>
      </w:r>
      <w:r>
        <w:rPr>
          <w:rFonts w:hint="eastAsia" w:ascii="宋体" w:hAnsi="宋体" w:eastAsia="宋体" w:cs="宋体"/>
          <w:b w:val="0"/>
          <w:bCs/>
          <w:sz w:val="24"/>
          <w:szCs w:val="24"/>
          <w:highlight w:val="none"/>
        </w:rPr>
        <w:fldChar w:fldCharType="end"/>
      </w:r>
      <w:r>
        <w:rPr>
          <w:rFonts w:hint="eastAsia" w:ascii="宋体" w:hAnsi="宋体" w:eastAsia="宋体" w:cs="宋体"/>
          <w:b w:val="0"/>
          <w:bCs/>
          <w:sz w:val="24"/>
          <w:szCs w:val="24"/>
          <w:highlight w:val="none"/>
        </w:rPr>
        <w:t xml:space="preserve">稳压系统（含变频系统）、</w:t>
      </w:r>
      <w:r>
        <w:rPr>
          <w:rFonts w:hint="eastAsia" w:ascii="宋体" w:hAnsi="宋体" w:eastAsia="宋体" w:cs="宋体"/>
          <w:b w:val="0"/>
          <w:bCs/>
          <w:sz w:val="24"/>
          <w:szCs w:val="24"/>
          <w:highlight w:val="none"/>
        </w:rPr>
        <w:fldChar w:fldCharType="begin"/>
      </w:r>
      <w:r>
        <w:rPr>
          <w:rFonts w:hint="eastAsia" w:ascii="宋体" w:hAnsi="宋体" w:eastAsia="宋体" w:cs="宋体"/>
          <w:b w:val="0"/>
          <w:bCs/>
          <w:sz w:val="24"/>
          <w:szCs w:val="24"/>
          <w:highlight w:val="none"/>
        </w:rPr>
        <w:instrText xml:space="preserve"> = 4 \* GB3 </w:instrText>
      </w:r>
      <w:r>
        <w:rPr>
          <w:rFonts w:hint="eastAsia" w:ascii="宋体" w:hAnsi="宋体" w:eastAsia="宋体" w:cs="宋体"/>
          <w:b w:val="0"/>
          <w:bCs/>
          <w:sz w:val="24"/>
          <w:szCs w:val="24"/>
          <w:highlight w:val="none"/>
        </w:rPr>
        <w:fldChar w:fldCharType="separate"/>
      </w:r>
      <w:r>
        <w:rPr>
          <w:rFonts w:hint="eastAsia" w:ascii="宋体" w:hAnsi="宋体" w:eastAsia="宋体" w:cs="宋体"/>
          <w:b w:val="0"/>
          <w:bCs/>
          <w:sz w:val="24"/>
          <w:szCs w:val="24"/>
          <w:highlight w:val="none"/>
        </w:rPr>
        <w:t xml:space="preserve">④</w:t>
      </w:r>
      <w:r>
        <w:rPr>
          <w:rFonts w:hint="eastAsia" w:ascii="宋体" w:hAnsi="宋体" w:eastAsia="宋体" w:cs="宋体"/>
          <w:b w:val="0"/>
          <w:bCs/>
          <w:sz w:val="24"/>
          <w:szCs w:val="24"/>
          <w:highlight w:val="none"/>
        </w:rPr>
        <w:fldChar w:fldCharType="end"/>
      </w:r>
      <w:r>
        <w:rPr>
          <w:rFonts w:hint="eastAsia" w:ascii="宋体" w:hAnsi="宋体" w:eastAsia="宋体" w:cs="宋体"/>
          <w:b w:val="0"/>
          <w:bCs/>
          <w:sz w:val="24"/>
          <w:szCs w:val="24"/>
          <w:highlight w:val="none"/>
        </w:rPr>
        <w:t xml:space="preserve">管路系统（含阀门、流量调节、夹表装置等）、</w:t>
      </w:r>
      <w:r>
        <w:rPr>
          <w:rFonts w:hint="eastAsia" w:ascii="宋体" w:hAnsi="宋体" w:eastAsia="宋体" w:cs="宋体"/>
          <w:b w:val="0"/>
          <w:bCs/>
          <w:sz w:val="24"/>
          <w:szCs w:val="24"/>
          <w:highlight w:val="none"/>
        </w:rPr>
        <w:fldChar w:fldCharType="begin"/>
      </w:r>
      <w:r>
        <w:rPr>
          <w:rFonts w:hint="eastAsia" w:ascii="宋体" w:hAnsi="宋体" w:eastAsia="宋体" w:cs="宋体"/>
          <w:b w:val="0"/>
          <w:bCs/>
          <w:sz w:val="24"/>
          <w:szCs w:val="24"/>
          <w:highlight w:val="none"/>
        </w:rPr>
        <w:instrText xml:space="preserve"> = 5 \* GB3 </w:instrText>
      </w:r>
      <w:r>
        <w:rPr>
          <w:rFonts w:hint="eastAsia" w:ascii="宋体" w:hAnsi="宋体" w:eastAsia="宋体" w:cs="宋体"/>
          <w:b w:val="0"/>
          <w:bCs/>
          <w:sz w:val="24"/>
          <w:szCs w:val="24"/>
          <w:highlight w:val="none"/>
        </w:rPr>
        <w:fldChar w:fldCharType="separate"/>
      </w:r>
      <w:r>
        <w:rPr>
          <w:rFonts w:hint="eastAsia" w:ascii="宋体" w:hAnsi="宋体" w:eastAsia="宋体" w:cs="宋体"/>
          <w:b w:val="0"/>
          <w:bCs/>
          <w:sz w:val="24"/>
          <w:szCs w:val="24"/>
          <w:highlight w:val="none"/>
        </w:rPr>
        <w:t xml:space="preserve">⑤</w:t>
      </w:r>
      <w:r>
        <w:rPr>
          <w:rFonts w:hint="eastAsia" w:ascii="宋体" w:hAnsi="宋体" w:eastAsia="宋体" w:cs="宋体"/>
          <w:b w:val="0"/>
          <w:bCs/>
          <w:sz w:val="24"/>
          <w:szCs w:val="24"/>
          <w:highlight w:val="none"/>
        </w:rPr>
        <w:fldChar w:fldCharType="end"/>
      </w:r>
      <w:r>
        <w:rPr>
          <w:rFonts w:hint="eastAsia" w:ascii="宋体" w:hAnsi="宋体" w:eastAsia="宋体" w:cs="宋体"/>
          <w:b w:val="0"/>
          <w:bCs/>
          <w:sz w:val="24"/>
          <w:szCs w:val="24"/>
          <w:highlight w:val="none"/>
        </w:rPr>
        <w:t xml:space="preserve">标准器系统（高精度电子秤、标准电磁流量计）、</w:t>
      </w:r>
      <w:r>
        <w:rPr>
          <w:rFonts w:hint="eastAsia" w:ascii="宋体" w:hAnsi="宋体" w:eastAsia="宋体" w:cs="宋体"/>
          <w:b w:val="0"/>
          <w:bCs/>
          <w:sz w:val="24"/>
          <w:szCs w:val="24"/>
          <w:highlight w:val="none"/>
        </w:rPr>
        <w:fldChar w:fldCharType="begin"/>
      </w:r>
      <w:r>
        <w:rPr>
          <w:rFonts w:hint="eastAsia" w:ascii="宋体" w:hAnsi="宋体" w:eastAsia="宋体" w:cs="宋体"/>
          <w:b w:val="0"/>
          <w:bCs/>
          <w:sz w:val="24"/>
          <w:szCs w:val="24"/>
          <w:highlight w:val="none"/>
        </w:rPr>
        <w:instrText xml:space="preserve"> = 6 \* GB3 </w:instrText>
      </w:r>
      <w:r>
        <w:rPr>
          <w:rFonts w:hint="eastAsia" w:ascii="宋体" w:hAnsi="宋体" w:eastAsia="宋体" w:cs="宋体"/>
          <w:b w:val="0"/>
          <w:bCs/>
          <w:sz w:val="24"/>
          <w:szCs w:val="24"/>
          <w:highlight w:val="none"/>
        </w:rPr>
        <w:fldChar w:fldCharType="separate"/>
      </w:r>
      <w:r>
        <w:rPr>
          <w:rFonts w:hint="eastAsia" w:ascii="宋体" w:hAnsi="宋体" w:eastAsia="宋体" w:cs="宋体"/>
          <w:b w:val="0"/>
          <w:bCs/>
          <w:sz w:val="24"/>
          <w:szCs w:val="24"/>
          <w:highlight w:val="none"/>
        </w:rPr>
        <w:t xml:space="preserve">⑥</w:t>
      </w:r>
      <w:r>
        <w:rPr>
          <w:rFonts w:hint="eastAsia" w:ascii="宋体" w:hAnsi="宋体" w:eastAsia="宋体" w:cs="宋体"/>
          <w:b w:val="0"/>
          <w:bCs/>
          <w:sz w:val="24"/>
          <w:szCs w:val="24"/>
          <w:highlight w:val="none"/>
        </w:rPr>
        <w:fldChar w:fldCharType="end"/>
      </w:r>
      <w:r>
        <w:rPr>
          <w:rFonts w:hint="eastAsia" w:ascii="宋体" w:hAnsi="宋体" w:eastAsia="宋体" w:cs="宋体"/>
          <w:b w:val="0"/>
          <w:bCs/>
          <w:sz w:val="24"/>
          <w:szCs w:val="24"/>
          <w:highlight w:val="none"/>
        </w:rPr>
        <w:t xml:space="preserve">换向系统、监测仪表（流量、压力、温度等）、</w:t>
      </w:r>
      <w:r>
        <w:rPr>
          <w:rFonts w:hint="eastAsia" w:ascii="宋体" w:hAnsi="宋体" w:eastAsia="宋体" w:cs="宋体"/>
          <w:b w:val="0"/>
          <w:bCs/>
          <w:sz w:val="24"/>
          <w:szCs w:val="24"/>
          <w:highlight w:val="none"/>
        </w:rPr>
        <w:fldChar w:fldCharType="begin"/>
      </w:r>
      <w:r>
        <w:rPr>
          <w:rFonts w:hint="eastAsia" w:ascii="宋体" w:hAnsi="宋体" w:eastAsia="宋体" w:cs="宋体"/>
          <w:b w:val="0"/>
          <w:bCs/>
          <w:sz w:val="24"/>
          <w:szCs w:val="24"/>
          <w:highlight w:val="none"/>
        </w:rPr>
        <w:instrText xml:space="preserve"> = 7 \* GB3 </w:instrText>
      </w:r>
      <w:r>
        <w:rPr>
          <w:rFonts w:hint="eastAsia" w:ascii="宋体" w:hAnsi="宋体" w:eastAsia="宋体" w:cs="宋体"/>
          <w:b w:val="0"/>
          <w:bCs/>
          <w:sz w:val="24"/>
          <w:szCs w:val="24"/>
          <w:highlight w:val="none"/>
        </w:rPr>
        <w:fldChar w:fldCharType="separate"/>
      </w:r>
      <w:r>
        <w:rPr>
          <w:rFonts w:hint="eastAsia" w:ascii="宋体" w:hAnsi="宋体" w:eastAsia="宋体" w:cs="宋体"/>
          <w:b w:val="0"/>
          <w:bCs/>
          <w:sz w:val="24"/>
          <w:szCs w:val="24"/>
          <w:highlight w:val="none"/>
        </w:rPr>
        <w:t xml:space="preserve">⑦</w:t>
      </w:r>
      <w:r>
        <w:rPr>
          <w:rFonts w:hint="eastAsia" w:ascii="宋体" w:hAnsi="宋体" w:eastAsia="宋体" w:cs="宋体"/>
          <w:b w:val="0"/>
          <w:bCs/>
          <w:sz w:val="24"/>
          <w:szCs w:val="24"/>
          <w:highlight w:val="none"/>
        </w:rPr>
        <w:fldChar w:fldCharType="end"/>
      </w:r>
      <w:r>
        <w:rPr>
          <w:rFonts w:hint="eastAsia" w:ascii="宋体" w:hAnsi="宋体" w:eastAsia="宋体" w:cs="宋体"/>
          <w:b w:val="0"/>
          <w:bCs/>
          <w:sz w:val="24"/>
          <w:szCs w:val="24"/>
          <w:highlight w:val="none"/>
        </w:rPr>
        <w:t xml:space="preserve">气源系统（空气压缩机、气动组件等）</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rPr>
        <w:fldChar w:fldCharType="begin"/>
      </w:r>
      <w:r>
        <w:rPr>
          <w:rFonts w:hint="eastAsia" w:ascii="宋体" w:hAnsi="宋体" w:eastAsia="宋体" w:cs="宋体"/>
          <w:b w:val="0"/>
          <w:bCs/>
          <w:sz w:val="24"/>
          <w:szCs w:val="24"/>
          <w:highlight w:val="none"/>
        </w:rPr>
        <w:instrText xml:space="preserve"> = 8 \* GB3 </w:instrText>
      </w:r>
      <w:r>
        <w:rPr>
          <w:rFonts w:hint="eastAsia" w:ascii="宋体" w:hAnsi="宋体" w:eastAsia="宋体" w:cs="宋体"/>
          <w:b w:val="0"/>
          <w:bCs/>
          <w:sz w:val="24"/>
          <w:szCs w:val="24"/>
          <w:highlight w:val="none"/>
        </w:rPr>
        <w:fldChar w:fldCharType="separate"/>
      </w:r>
      <w:r>
        <w:rPr>
          <w:rFonts w:hint="eastAsia" w:ascii="宋体" w:hAnsi="宋体" w:eastAsia="宋体" w:cs="宋体"/>
          <w:b w:val="0"/>
          <w:bCs/>
          <w:sz w:val="24"/>
          <w:szCs w:val="24"/>
          <w:highlight w:val="none"/>
        </w:rPr>
        <w:t xml:space="preserve">⑧</w:t>
      </w:r>
      <w:r>
        <w:rPr>
          <w:rFonts w:hint="eastAsia" w:ascii="宋体" w:hAnsi="宋体" w:eastAsia="宋体" w:cs="宋体"/>
          <w:b w:val="0"/>
          <w:bCs/>
          <w:sz w:val="24"/>
          <w:szCs w:val="24"/>
          <w:highlight w:val="none"/>
        </w:rPr>
        <w:fldChar w:fldCharType="end"/>
      </w:r>
      <w:r>
        <w:rPr>
          <w:rFonts w:hint="eastAsia" w:ascii="宋体" w:hAnsi="宋体" w:eastAsia="宋体" w:cs="宋体"/>
          <w:b w:val="0"/>
          <w:bCs/>
          <w:sz w:val="24"/>
          <w:szCs w:val="24"/>
          <w:highlight w:val="none"/>
        </w:rPr>
        <w:t xml:space="preserve">计算机控制及数据采集系统。</w:t>
      </w:r>
      <w:r/>
    </w:p>
    <w:p>
      <w:pPr>
        <w:ind w:firstLine="480"/>
        <w:spacing w:line="360" w:lineRule="auto"/>
        <w:rPr>
          <w:rFonts w:hint="eastAsia" w:ascii="宋体" w:hAnsi="宋体" w:eastAsia="宋体" w:cs="宋体"/>
          <w:b/>
          <w:bCs w:val="0"/>
          <w:sz w:val="24"/>
          <w:szCs w:val="24"/>
          <w:highlight w:val="none"/>
        </w:rPr>
      </w:pPr>
      <w:r>
        <w:rPr>
          <w:rFonts w:hint="eastAsia" w:ascii="宋体" w:hAnsi="宋体" w:eastAsia="宋体" w:cs="宋体"/>
          <w:b w:val="0"/>
          <w:bCs/>
          <w:sz w:val="24"/>
          <w:szCs w:val="24"/>
          <w:highlight w:val="none"/>
        </w:rPr>
        <w:t xml:space="preserve">★</w:t>
      </w:r>
      <w:r>
        <w:rPr>
          <w:rFonts w:hint="eastAsia" w:ascii="宋体" w:hAnsi="宋体" w:eastAsia="宋体" w:cs="宋体"/>
          <w:b/>
          <w:bCs w:val="0"/>
          <w:sz w:val="24"/>
          <w:szCs w:val="24"/>
          <w:highlight w:val="none"/>
        </w:rPr>
        <w:t xml:space="preserve">备注：装置中涉及的仪器仪表，以及整套标准装置交货验收</w:t>
      </w:r>
      <w:r>
        <w:rPr>
          <w:rFonts w:hint="eastAsia" w:hAnsi="宋体" w:cs="宋体"/>
          <w:b/>
          <w:bCs w:val="0"/>
          <w:sz w:val="24"/>
          <w:szCs w:val="24"/>
          <w:highlight w:val="none"/>
          <w:lang w:val="en-US" w:eastAsia="zh-CN"/>
        </w:rPr>
        <w:t xml:space="preserve">时</w:t>
      </w:r>
      <w:r>
        <w:rPr>
          <w:rFonts w:hint="eastAsia" w:ascii="宋体" w:hAnsi="宋体" w:eastAsia="宋体" w:cs="宋体"/>
          <w:b/>
          <w:bCs w:val="0"/>
          <w:sz w:val="24"/>
          <w:szCs w:val="24"/>
          <w:highlight w:val="none"/>
        </w:rPr>
        <w:t xml:space="preserve">需提供法定计量技术机构溯源证书，供应商投标时</w:t>
      </w:r>
      <w:r>
        <w:rPr>
          <w:rFonts w:hint="eastAsia" w:hAnsi="宋体" w:cs="宋体"/>
          <w:b/>
          <w:bCs w:val="0"/>
          <w:sz w:val="24"/>
          <w:szCs w:val="24"/>
          <w:highlight w:val="none"/>
          <w:lang w:val="en-US" w:eastAsia="zh-CN"/>
        </w:rPr>
        <w:t xml:space="preserve">须</w:t>
      </w:r>
      <w:r>
        <w:rPr>
          <w:rFonts w:hint="eastAsia" w:ascii="宋体" w:hAnsi="宋体" w:eastAsia="宋体" w:cs="宋体"/>
          <w:b/>
          <w:bCs w:val="0"/>
          <w:sz w:val="24"/>
          <w:szCs w:val="24"/>
          <w:highlight w:val="none"/>
        </w:rPr>
        <w:t xml:space="preserve">提供承诺书，承诺装置中涉及的仪器仪表，以及整套标准装置交货验收</w:t>
      </w:r>
      <w:r>
        <w:rPr>
          <w:rFonts w:hint="eastAsia" w:hAnsi="宋体" w:cs="宋体"/>
          <w:b/>
          <w:bCs w:val="0"/>
          <w:sz w:val="24"/>
          <w:szCs w:val="24"/>
          <w:highlight w:val="none"/>
          <w:lang w:val="en-US" w:eastAsia="zh-CN"/>
        </w:rPr>
        <w:t xml:space="preserve">时</w:t>
      </w:r>
      <w:r>
        <w:rPr>
          <w:rFonts w:hint="eastAsia" w:ascii="宋体" w:hAnsi="宋体" w:eastAsia="宋体" w:cs="宋体"/>
          <w:b/>
          <w:bCs w:val="0"/>
          <w:sz w:val="24"/>
          <w:szCs w:val="24"/>
          <w:highlight w:val="none"/>
        </w:rPr>
        <w:t xml:space="preserve">能够提供法定计量技术机构溯源证书，格式自拟，不提供技术标作无效投标处理。</w:t>
      </w:r>
      <w:r/>
    </w:p>
    <w:p>
      <w:pPr>
        <w:ind w:firstLine="241"/>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（一）水源：</w:t>
      </w:r>
      <w:r/>
    </w:p>
    <w:p>
      <w:pPr>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1.水箱体积：Vg=200m</w:t>
      </w:r>
      <w:r>
        <w:rPr>
          <w:rFonts w:hint="eastAsia" w:ascii="宋体" w:hAnsi="宋体" w:eastAsia="宋体" w:cs="宋体"/>
          <w:b w:val="0"/>
          <w:bCs/>
          <w:sz w:val="24"/>
          <w:szCs w:val="24"/>
          <w:highlight w:val="none"/>
          <w:vertAlign w:val="superscript"/>
        </w:rPr>
        <w:t xml:space="preserve">3</w:t>
      </w:r>
      <w:r/>
    </w:p>
    <w:p>
      <w:pPr>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2.水箱材质应为不锈钢</w:t>
      </w:r>
      <w:r/>
    </w:p>
    <w:p>
      <w:pPr>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3.内部设计结构起到过滤、消气、稳流功能</w:t>
      </w:r>
      <w:r/>
    </w:p>
    <w:p>
      <w:pPr>
        <w:ind w:firstLine="241"/>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（二）动力系统（水泵组）：</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highlight w:val="none"/>
        </w:rPr>
        <w:t xml:space="preserve">1. 水泵组通过多台泵组合运用，能够覆盖各组装置的流量范围，并</w:t>
      </w:r>
      <w:r>
        <w:rPr>
          <w:rFonts w:hint="eastAsia" w:ascii="宋体" w:hAnsi="宋体" w:eastAsia="宋体" w:cs="宋体"/>
          <w:b w:val="0"/>
          <w:bCs/>
          <w:sz w:val="24"/>
          <w:szCs w:val="24"/>
        </w:rPr>
        <w:t xml:space="preserve">在满足流量调节的前提下充分体现节能及经济性最优的原则。通过水力损失的合理取值计算，确定所选水泵的扬程和流量。</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 根据使用流量大小，大小泵应能联动使用，也可根据流量需要对某个泵实行单独变频控制。水泵为离心泵。选型应依据水力计算合理选型，充分考虑利用水泵的最佳工作区间。多台水泵联动时不得产生水泵间的能耗，不得因调速长时间运行在低效区，不得在调速过程中出现水泵间的频繁反复切换，不得在运行状态中出现水泵间的共振。</w:t>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 水泵选用节能、震动小、噪声低的在此类环境下的国家免检产品。</w:t>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 水泵的安装应采取减震、隔振等技术措施。</w:t>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 在进入稳压系统前，应设置回流水池的旁路，采用流量调节阀控制回流量。</w:t>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6. 每台水泵单独配备变频器，采取适当措施避免变频器对电路进行电磁干扰。</w:t>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 水泵采用机封结构密封，保证轴头无滴水现象。</w:t>
      </w:r>
      <w:r/>
    </w:p>
    <w:p>
      <w:pPr>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w:t>
      </w:r>
      <w:r>
        <w:rPr>
          <w:rFonts w:hint="eastAsia" w:ascii="宋体" w:hAnsi="宋体" w:eastAsia="宋体" w:cs="宋体"/>
          <w:b/>
          <w:bCs w:val="0"/>
          <w:sz w:val="24"/>
          <w:szCs w:val="24"/>
        </w:rPr>
        <w:t xml:space="preserve">三</w:t>
      </w:r>
      <w:r>
        <w:rPr>
          <w:rFonts w:hint="eastAsia" w:ascii="宋体" w:hAnsi="宋体" w:eastAsia="宋体" w:cs="宋体"/>
          <w:b/>
          <w:bCs w:val="0"/>
          <w:sz w:val="24"/>
          <w:szCs w:val="24"/>
        </w:rPr>
        <w:t xml:space="preserve">）稳压系统（含变频系统）</w:t>
      </w:r>
      <w:r/>
    </w:p>
    <w:p>
      <w:pPr>
        <w:ind w:left="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 装置稳压系统容积需满足最大流量设计下的稳压要求，并配备消气过滤装置。</w:t>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 稳压容器：输出流量的压力波动值稳定在0.2%以内。</w:t>
      </w:r>
      <w:r/>
    </w:p>
    <w:p>
      <w:pPr>
        <w:ind w:left="840" w:hanging="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2.1容积：不小于30m</w:t>
      </w:r>
      <w:r>
        <w:rPr>
          <w:rFonts w:hint="eastAsia" w:ascii="宋体" w:hAnsi="宋体" w:eastAsia="宋体" w:cs="宋体"/>
          <w:b w:val="0"/>
          <w:bCs/>
          <w:sz w:val="24"/>
          <w:szCs w:val="24"/>
          <w:vertAlign w:val="superscript"/>
        </w:rPr>
        <w:t xml:space="preserve">3</w:t>
      </w:r>
      <w:r>
        <w:rPr>
          <w:rFonts w:hint="eastAsia" w:ascii="宋体" w:hAnsi="宋体" w:eastAsia="宋体" w:cs="宋体"/>
          <w:b w:val="0"/>
          <w:bCs/>
          <w:sz w:val="24"/>
          <w:szCs w:val="24"/>
        </w:rPr>
        <w:t xml:space="preserve">。</w:t>
      </w:r>
      <w:r/>
    </w:p>
    <w:p>
      <w:pPr>
        <w:ind w:left="840" w:hanging="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2.2 材质：304不锈钢。    </w:t>
      </w:r>
      <w:r>
        <w:rPr>
          <w:rFonts w:hint="eastAsia" w:ascii="宋体" w:hAnsi="宋体" w:eastAsia="宋体" w:cs="宋体"/>
          <w:b w:val="0"/>
          <w:bCs/>
          <w:color w:val="ee0000"/>
          <w:sz w:val="24"/>
          <w:szCs w:val="24"/>
        </w:rPr>
        <w:t xml:space="preserve">                                             </w:t>
      </w:r>
      <w:r/>
    </w:p>
    <w:p>
      <w:pPr>
        <w:ind w:left="1080" w:hanging="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2.3 稳压罐设置人孔、进-出水/气口、排污、安全放气、备用等必要的接口。</w:t>
      </w:r>
      <w:r/>
    </w:p>
    <w:p>
      <w:pPr>
        <w:ind w:left="1080" w:hanging="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2.4壁厚：应能保证承压0.8MPa不发生变形。</w:t>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3.变频控制系统</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3.1根据设计要求配备合理数量的水泵及一对一变频器。</w:t>
      </w:r>
      <w:r/>
    </w:p>
    <w:p>
      <w:pPr>
        <w:ind w:left="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3.2采用变频恒速技术控制变频泵转速与流量稳定性，由PLC自动调节压力</w:t>
      </w:r>
      <w:r/>
    </w:p>
    <w:p>
      <w:pPr>
        <w:ind w:left="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调节阀开度，实现流量检定点的自动调节，达到高效、稳定、准确。</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3.3变频柜有变频器保护等功能，提高安全系数。</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3.4变频器运行稳定可靠</w:t>
      </w:r>
      <w:r>
        <w:rPr>
          <w:rFonts w:hint="eastAsia" w:ascii="宋体" w:hAnsi="宋体" w:eastAsia="宋体" w:cs="宋体"/>
          <w:b w:val="0"/>
          <w:bCs/>
          <w:sz w:val="24"/>
          <w:szCs w:val="24"/>
          <w:highlight w:val="yellow"/>
        </w:rPr>
        <w:t xml:space="preserve">。</w:t>
      </w:r>
      <w:r/>
    </w:p>
    <w:p>
      <w:pPr>
        <w:spacing w:line="360" w:lineRule="auto"/>
        <w:rPr>
          <w:rFonts w:hint="eastAsia" w:ascii="宋体" w:hAnsi="宋体" w:eastAsia="宋体" w:cs="宋体"/>
          <w:b w:val="0"/>
          <w:bCs/>
          <w:sz w:val="24"/>
          <w:szCs w:val="24"/>
        </w:rPr>
      </w:pPr>
      <w:r>
        <w:rPr>
          <w:rFonts w:hint="eastAsia" w:ascii="宋体" w:hAnsi="宋体" w:eastAsia="宋体" w:cs="宋体"/>
          <w:b/>
          <w:bCs w:val="0"/>
          <w:sz w:val="24"/>
          <w:szCs w:val="24"/>
        </w:rPr>
        <w:t xml:space="preserve">（四）管路系统</w:t>
      </w:r>
      <w:r/>
    </w:p>
    <w:p>
      <w:pPr>
        <w:ind w:left="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 采用平铺方式。</w:t>
      </w:r>
      <w:r/>
    </w:p>
    <w:p>
      <w:pPr>
        <w:ind w:left="480" w:hanging="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 管线、法兰材质均为304不锈钢，应提供质检证明材料。管线采用标准规格流体管。管线壁厚及法兰片厚度符合国家标准。</w:t>
      </w:r>
      <w:r/>
    </w:p>
    <w:p>
      <w:pPr>
        <w:ind w:left="480" w:hanging="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 管线的焊接处及外观要求为打磨抛光。试验直管段长度单表位不少于前20D、后5D。</w:t>
      </w:r>
      <w:r/>
    </w:p>
    <w:p>
      <w:pPr>
        <w:ind w:left="480" w:hanging="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 标准件及管段，本条款所述标准件包括但不限于：弯头、异径接头（大小头）、三通、法兰、紧固件、垫片等。</w:t>
      </w:r>
      <w:r/>
    </w:p>
    <w:p>
      <w:pPr>
        <w:ind w:left="60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4.1 弯头、异径接头、三通</w:t>
      </w:r>
      <w:r/>
    </w:p>
    <w:p>
      <w:pPr>
        <w:ind w:firstLine="96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公称压力为≥1.0MPa。</w:t>
      </w:r>
      <w:r/>
    </w:p>
    <w:p>
      <w:pPr>
        <w:ind w:firstLine="96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应符合《GB/T 12459-2005 钢制对焊无缝管件》的要求。</w:t>
      </w:r>
      <w:r/>
    </w:p>
    <w:p>
      <w:pPr>
        <w:ind w:firstLine="96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材质均为304不锈钢。</w:t>
      </w:r>
      <w:r/>
    </w:p>
    <w:p>
      <w:pPr>
        <w:ind w:firstLine="96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异径接头采用无缝同心模压异径管。</w:t>
      </w:r>
      <w:r/>
    </w:p>
    <w:p>
      <w:pPr>
        <w:ind w:firstLine="96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数量及其他指标由投标人根据其设计方案提出。</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4.2 法兰</w:t>
      </w:r>
      <w:r/>
    </w:p>
    <w:p>
      <w:pPr>
        <w:ind w:left="96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公称压力为≥1.0MPa。装置所有法兰采用国标法兰，应符合《GB/T 9112～</w:t>
      </w:r>
      <w:r/>
    </w:p>
    <w:p>
      <w:pPr>
        <w:ind w:left="96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9124-2010 钢制管法兰》的要求。</w:t>
      </w:r>
      <w:r/>
    </w:p>
    <w:p>
      <w:pPr>
        <w:ind w:left="96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材质为304不锈钢。</w:t>
      </w:r>
      <w:r/>
    </w:p>
    <w:p>
      <w:pPr>
        <w:ind w:left="96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数量及其他指标由投标人根据其设计方案提出。</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4.3  紧固件、垫片</w:t>
      </w:r>
      <w:r/>
    </w:p>
    <w:p>
      <w:pPr>
        <w:ind w:left="480"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应符合《HG/T 20592～20635 -2009 钢制管法兰、垫片和紧固件》的</w:t>
      </w:r>
      <w:r/>
    </w:p>
    <w:p>
      <w:pPr>
        <w:ind w:left="480"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要求。</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材质均为304不锈钢。</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数量及其他指标由投标人根据其设计方案提出。</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4.4 管段</w:t>
      </w:r>
      <w:r/>
    </w:p>
    <w:p>
      <w:pPr>
        <w:ind w:firstLine="96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公称压力为≥1.0MPa。</w:t>
      </w:r>
      <w:r/>
    </w:p>
    <w:p>
      <w:pPr>
        <w:ind w:left="96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DN300及以下口径的管段采用304不锈钢无缝钢管，DN350及以上口径</w:t>
      </w:r>
      <w:r/>
    </w:p>
    <w:p>
      <w:pPr>
        <w:ind w:left="96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的管段采用304不锈钢管。</w:t>
      </w:r>
      <w:r/>
    </w:p>
    <w:p>
      <w:pPr>
        <w:ind w:left="96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DN300及以下口径的管段应符合《GB/T14976-2012流体输送用不锈钢无缝钢管》的要求，管路规格应符合《GB/T17395-2008无缝钢管尺寸、外形、重量及允许偏差》的要求。</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5.夹表器</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5.1  每条检管配置一台同规格夹表器</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5.2  采用气动，外挂双气缸驱动。</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5.3  接液部分材质为304不锈钢。</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5.4  进给行程要充足，满足不同流量计不同尺寸的长度。</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5.5  夹表对中：设置定心机构，保证检定管路前后的同轴度。</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5.6  手动控制。</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5.7  夹表器的其他性能由投标人根据其设计方案提出。</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5.8  每台夹表器后端设置指针式精密压力表1台，测量范围（0～1.0）MPa。</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6.管线托车</w:t>
      </w:r>
      <w:r/>
    </w:p>
    <w:p>
      <w:pPr>
        <w:ind w:left="720" w:hanging="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6.1  DN200以上管道前后直管段应配备可沿轴线方向前后移动的管线托车具体设计和配置由投标人根据其设计方案提出并经甲方认可。</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6.2  材质为304不锈钢。</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7.阀门</w:t>
      </w:r>
      <w:r/>
    </w:p>
    <w:p>
      <w:pPr>
        <w:ind w:left="960" w:hanging="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7.1  所有阀门采用不锈钢阀芯，DN100以下阀门采用球阀，其余采用蝶阀（除称重台位选择阀、排水阀及水泵出入口开关阀）。</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7.2  流量开关阀门为气动。</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7.3  流量调节阀为电动V型调节球阀，使用稳定可靠，并经装置甲方认可。</w:t>
      </w:r>
      <w:r/>
    </w:p>
    <w:p>
      <w:pPr>
        <w:ind w:left="720" w:hanging="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7.4  流量调节阀调节精度优于2%，阀门开度与流量等百分比，阀门正反行程的回程差小于2%。</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7.5  阀门泄漏等级Ⅵ级。</w:t>
      </w:r>
      <w:r/>
    </w:p>
    <w:p>
      <w:pPr>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★（五）标准器系统（串联标准表方式）</w:t>
      </w:r>
      <w:r/>
    </w:p>
    <w:p>
      <w:pPr>
        <w:ind w:left="720" w:hanging="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 标准表</w:t>
      </w:r>
      <w:bookmarkStart w:id="251" w:name="_GoBack"/>
      <w:r>
        <w:rPr>
          <w:rFonts w:hint="eastAsia" w:ascii="宋体" w:hAnsi="宋体" w:eastAsia="宋体" w:cs="宋体"/>
          <w:b w:val="0"/>
          <w:bCs/>
          <w:sz w:val="24"/>
          <w:szCs w:val="24"/>
          <w:highlight w:val="none"/>
        </w:rPr>
        <w:t xml:space="preserve">：标准表准确</w:t>
      </w:r>
      <w:bookmarkEnd w:id="251"/>
      <w:r>
        <w:rPr>
          <w:rFonts w:hint="eastAsia" w:ascii="宋体" w:hAnsi="宋体" w:eastAsia="宋体" w:cs="宋体"/>
          <w:b w:val="0"/>
          <w:bCs/>
          <w:sz w:val="24"/>
          <w:szCs w:val="24"/>
        </w:rPr>
        <w:t xml:space="preserve">度为0.2%，重复性优于0.06%，流速范围(0.7-7)m/s，并经装置甲方认可。</w:t>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1.1规格：DN25、DN50、DN80、DN100、DN150、DN200、DN300、DN500各一台。</w:t>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1.2输出信号：</w:t>
      </w:r>
      <w:r/>
    </w:p>
    <w:p>
      <w:pPr>
        <w:ind w:firstLine="7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瞬时流量：（4～20）mA和频率；</w:t>
      </w:r>
      <w:r/>
    </w:p>
    <w:p>
      <w:pPr>
        <w:ind w:left="7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累积流量：脉冲（脉冲当量应达到流量计最大流量下不少于5kHz输出量；脉冲输出同样应满足准确度及线性度的要求）；（4～20）mA输出和脉冲输出必须同时具备，缺一不可；</w:t>
      </w:r>
      <w:r/>
    </w:p>
    <w:p>
      <w:pPr>
        <w:ind w:firstLine="7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结构型式：一体式。</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 电子秤：</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2.1规格：15t、3t、600kg、150kg、30kg；</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2.2检定分度值e≤（量程/6000)，e=5d；</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 称重容器</w:t>
      </w:r>
      <w:r/>
    </w:p>
    <w:p>
      <w:pPr>
        <w:ind w:left="720" w:hanging="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3.1称重容器材质选用304不锈钢，容积值不低于对应电子秤量程，检定停止时不得有水从容器中溅出。</w:t>
      </w:r>
      <w:r/>
    </w:p>
    <w:p>
      <w:pPr>
        <w:ind w:left="720" w:hanging="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3.2称重容器放水阀采用气动碟阀，排水时间小于50s；建议采用新技术减少排水时间。</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3.3称重容器采用氩弧焊焊接工艺，外表面抛秤亚光效果。</w:t>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3.4内部做稳流设计，减少稳定时间，提过效率。</w:t>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3.5预留自动加载空间，同时出具合理预留自动加载系统方案并取得甲方认可。</w:t>
      </w:r>
      <w:r/>
    </w:p>
    <w:p>
      <w:pPr>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★（六）换向系统、监测仪表</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1.换向系统</w:t>
      </w:r>
      <w:r/>
    </w:p>
    <w:p>
      <w:pPr>
        <w:ind w:firstLine="7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1.1所有换向器均采用开式换向器。</w:t>
      </w:r>
      <w:r/>
    </w:p>
    <w:p>
      <w:pPr>
        <w:ind w:firstLine="7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1.2换向器规格：DN300、DN150、DN80、DN50、DN15</w:t>
      </w:r>
      <w:r/>
    </w:p>
    <w:p>
      <w:pPr>
        <w:ind w:firstLine="7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1.3换向器不确定度优于0.02%。</w:t>
      </w:r>
      <w:r/>
    </w:p>
    <w:p>
      <w:pPr>
        <w:ind w:left="960" w:hanging="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1.4在换向器进行换向时，不应出现溅水和翻水现象，结构要求紧凑，换向噪音低。</w:t>
      </w:r>
      <w:r/>
    </w:p>
    <w:p>
      <w:pPr>
        <w:ind w:left="960" w:hanging="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1.5材质：304不锈钢。</w:t>
      </w:r>
      <w:r/>
    </w:p>
    <w:p>
      <w:pPr>
        <w:ind w:left="960" w:hanging="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1.6换向器作为装置不确定度合成的主要部分，软件中要求有换向器自动检定功能。</w:t>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 2.监测仪表</w:t>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   2.1压力变送器</w:t>
      </w:r>
      <w:r/>
    </w:p>
    <w:p>
      <w:pPr>
        <w:ind w:firstLine="96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a）在每条汇管上设置1台压力变送器。</w:t>
      </w:r>
      <w:r/>
    </w:p>
    <w:p>
      <w:pPr>
        <w:ind w:firstLine="96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b)测量范围为（0</w:t>
      </w:r>
      <w:bookmarkStart w:id="224" w:name="OLE_LINK5"/>
      <w:r>
        <w:rPr>
          <w:rFonts w:hint="eastAsia" w:ascii="宋体" w:hAnsi="宋体" w:eastAsia="宋体" w:cs="宋体"/>
          <w:b w:val="0"/>
          <w:bCs/>
          <w:sz w:val="24"/>
          <w:szCs w:val="24"/>
        </w:rPr>
        <w:t xml:space="preserve">～</w:t>
      </w:r>
      <w:bookmarkEnd w:id="224"/>
      <w:r>
        <w:rPr>
          <w:rFonts w:hint="eastAsia" w:ascii="宋体" w:hAnsi="宋体" w:eastAsia="宋体" w:cs="宋体"/>
          <w:b w:val="0"/>
          <w:bCs/>
          <w:sz w:val="24"/>
          <w:szCs w:val="24"/>
        </w:rPr>
        <w:t xml:space="preserve">1.0）MPa。</w:t>
      </w:r>
      <w:r/>
    </w:p>
    <w:p>
      <w:pPr>
        <w:ind w:firstLine="96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c)MPE:±0.1%。</w:t>
      </w:r>
      <w:r/>
    </w:p>
    <w:p>
      <w:pPr>
        <w:ind w:firstLine="96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d)采用(4～20)mA输出至控制系统。</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2.2温度变送器</w:t>
      </w:r>
      <w:r/>
    </w:p>
    <w:p>
      <w:pPr>
        <w:ind w:firstLine="96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a) 在每条汇管上设置1台温度变送器。</w:t>
      </w:r>
      <w:r/>
    </w:p>
    <w:p>
      <w:pPr>
        <w:ind w:firstLine="96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b)测量范围：（0～50）℃。</w:t>
      </w:r>
      <w:r/>
    </w:p>
    <w:p>
      <w:pPr>
        <w:ind w:firstLine="96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c)MPE:±0.1℃。</w:t>
      </w:r>
      <w:r/>
    </w:p>
    <w:p>
      <w:pPr>
        <w:ind w:firstLine="96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d)采用(4～20)mA输出至控制系统。</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2.3液位变送器</w:t>
      </w:r>
      <w:r/>
    </w:p>
    <w:p>
      <w:pPr>
        <w:ind w:firstLine="96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a)准确度等级不低于0.5级。</w:t>
      </w:r>
      <w:r/>
    </w:p>
    <w:p>
      <w:pPr>
        <w:ind w:firstLine="96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b)量程与水池及稳压罐液位匹配。</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2.4精密压力表</w:t>
      </w:r>
      <w:r/>
    </w:p>
    <w:p>
      <w:pPr>
        <w:ind w:firstLine="960"/>
        <w:spacing w:line="360" w:lineRule="auto"/>
        <w:rPr>
          <w:rFonts w:hint="eastAsia" w:ascii="宋体" w:hAnsi="宋体" w:eastAsia="宋体" w:cs="宋体"/>
          <w:b w:val="0"/>
          <w:bCs/>
          <w:sz w:val="24"/>
          <w:szCs w:val="24"/>
        </w:rPr>
      </w:pPr>
      <w:r/>
      <w:bookmarkStart w:id="225" w:name="OLE_LINK10"/>
      <w:r/>
      <w:bookmarkStart w:id="226" w:name="OLE_LINK11"/>
      <w:r>
        <w:rPr>
          <w:rFonts w:hint="eastAsia" w:ascii="宋体" w:hAnsi="宋体" w:eastAsia="宋体" w:cs="宋体"/>
          <w:b w:val="0"/>
          <w:bCs/>
          <w:sz w:val="24"/>
          <w:szCs w:val="24"/>
        </w:rPr>
        <w:t xml:space="preserve">a)</w:t>
      </w:r>
      <w:bookmarkEnd w:id="225"/>
      <w:r/>
      <w:bookmarkEnd w:id="226"/>
      <w:r>
        <w:rPr>
          <w:rFonts w:hint="eastAsia" w:ascii="宋体" w:hAnsi="宋体" w:eastAsia="宋体" w:cs="宋体"/>
          <w:b w:val="0"/>
          <w:bCs/>
          <w:sz w:val="24"/>
          <w:szCs w:val="24"/>
        </w:rPr>
        <w:t xml:space="preserve">测量范围为（0～1.0）MPa。</w:t>
      </w:r>
      <w:r/>
    </w:p>
    <w:p>
      <w:pPr>
        <w:ind w:firstLine="960"/>
        <w:spacing w:line="360" w:lineRule="auto"/>
        <w:rPr>
          <w:rFonts w:hint="eastAsia" w:ascii="宋体" w:hAnsi="宋体" w:eastAsia="宋体" w:cs="宋体"/>
          <w:b w:val="0"/>
          <w:bCs/>
          <w:sz w:val="24"/>
          <w:szCs w:val="24"/>
        </w:rPr>
      </w:pPr>
      <w:r/>
      <w:bookmarkStart w:id="227" w:name="OLE_LINK13"/>
      <w:r/>
      <w:bookmarkStart w:id="228" w:name="OLE_LINK12"/>
      <w:r>
        <w:rPr>
          <w:rFonts w:hint="eastAsia" w:ascii="宋体" w:hAnsi="宋体" w:eastAsia="宋体" w:cs="宋体"/>
          <w:b w:val="0"/>
          <w:bCs/>
          <w:sz w:val="24"/>
          <w:szCs w:val="24"/>
        </w:rPr>
        <w:t xml:space="preserve">b)</w:t>
      </w:r>
      <w:bookmarkEnd w:id="227"/>
      <w:r/>
      <w:bookmarkEnd w:id="228"/>
      <w:r>
        <w:rPr>
          <w:rFonts w:hint="eastAsia" w:ascii="宋体" w:hAnsi="宋体" w:eastAsia="宋体" w:cs="宋体"/>
          <w:b w:val="0"/>
          <w:bCs/>
          <w:sz w:val="24"/>
          <w:szCs w:val="24"/>
        </w:rPr>
        <w:t xml:space="preserve">准确度等级不低于2.5级。</w:t>
      </w:r>
      <w:r/>
    </w:p>
    <w:p>
      <w:pPr>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（七）气源系统</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1．空气压缩机：</w:t>
      </w:r>
      <w:r/>
    </w:p>
    <w:p>
      <w:pPr>
        <w:ind w:firstLine="96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1.1 排气压力0.8MPa。</w:t>
      </w:r>
      <w:r/>
    </w:p>
    <w:p>
      <w:pPr>
        <w:ind w:firstLine="96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1.2排气流量不低于0.6m</w:t>
      </w:r>
      <w:r>
        <w:rPr>
          <w:rFonts w:hint="eastAsia" w:ascii="宋体" w:hAnsi="宋体" w:eastAsia="宋体" w:cs="宋体"/>
          <w:b w:val="0"/>
          <w:bCs/>
          <w:sz w:val="24"/>
          <w:szCs w:val="24"/>
          <w:vertAlign w:val="superscript"/>
        </w:rPr>
        <w:t xml:space="preserve">3</w:t>
      </w:r>
      <w:r>
        <w:rPr>
          <w:rFonts w:hint="eastAsia" w:ascii="宋体" w:hAnsi="宋体" w:eastAsia="宋体" w:cs="宋体"/>
          <w:b w:val="0"/>
          <w:bCs/>
          <w:sz w:val="24"/>
          <w:szCs w:val="24"/>
        </w:rPr>
        <w:t xml:space="preserve">/min。</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2．储气罐</w:t>
      </w:r>
      <w:r/>
    </w:p>
    <w:p>
      <w:pPr>
        <w:ind w:firstLine="96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2.1设置在空压机房，容积为1m</w:t>
      </w:r>
      <w:r>
        <w:rPr>
          <w:rFonts w:hint="eastAsia" w:ascii="宋体" w:hAnsi="宋体" w:eastAsia="宋体" w:cs="宋体"/>
          <w:b w:val="0"/>
          <w:bCs/>
          <w:sz w:val="24"/>
          <w:szCs w:val="24"/>
          <w:vertAlign w:val="superscript"/>
        </w:rPr>
        <w:t xml:space="preserve">3</w:t>
      </w:r>
      <w:r>
        <w:rPr>
          <w:rFonts w:hint="eastAsia" w:ascii="宋体" w:hAnsi="宋体" w:eastAsia="宋体" w:cs="宋体"/>
          <w:b w:val="0"/>
          <w:bCs/>
          <w:sz w:val="24"/>
          <w:szCs w:val="24"/>
        </w:rPr>
        <w:t xml:space="preserve">。</w:t>
      </w:r>
      <w:r/>
    </w:p>
    <w:p>
      <w:pPr>
        <w:ind w:firstLine="96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2.2 设计压力不低于1.0MPa。</w:t>
      </w:r>
      <w:r/>
    </w:p>
    <w:p>
      <w:pPr>
        <w:ind w:firstLine="96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2.3 材质为碳钢防腐。</w:t>
      </w:r>
      <w:r/>
    </w:p>
    <w:p>
      <w:pPr>
        <w:ind w:firstLine="96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2.4 总体设计应符合《GB 150-2011 钢制压力容器》和《压力容器安全</w:t>
      </w:r>
      <w:r/>
    </w:p>
    <w:p>
      <w:pPr>
        <w:ind w:firstLine="96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技术监察规程（容规）》的要求。应附有完整的安全证明文件，包括但</w:t>
      </w:r>
      <w:r/>
    </w:p>
    <w:p>
      <w:pPr>
        <w:ind w:firstLine="96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不限于生产企业的压力容器制造许可证、产品质量证明文件、特种设备</w:t>
      </w:r>
      <w:r/>
    </w:p>
    <w:p>
      <w:pPr>
        <w:ind w:firstLine="96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制造监督检验证书、设计文件、安装及使用维修说明等。</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3．冷冻干燥机：干燥能力与空气压缩机能力相匹配。</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 配备必要的管线、管件、阀门、气动附件、电气附件等。</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 储气罐与实验室间的供气管线采用不锈钢材质。</w:t>
      </w:r>
      <w:r/>
    </w:p>
    <w:p>
      <w:pPr>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（八）计算机测控系统</w:t>
      </w:r>
      <w:r/>
    </w:p>
    <w:p>
      <w:pPr>
        <w:ind w:left="720" w:hanging="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 系统具有良好的操作界面，便于控制和维护。计算机硬件配置：工控机（16G内存，1T以上硬盘，CPU:I7-10700，3.1GHZ以上），27英寸以上IPS硬屏液晶显示器； A4双幅面激光打印机；软件使用中文Windows10以上微机操作系统，全中文操作界面,运行稳定。</w:t>
      </w:r>
      <w:r/>
    </w:p>
    <w:p>
      <w:pPr>
        <w:ind w:left="480" w:hanging="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2.计时器的分辨力优于0.001s，计时器应应预留检定接口，两路输出，便于法定计量技术机构对计时器进行在线检定；。</w:t>
      </w:r>
      <w:r/>
    </w:p>
    <w:p>
      <w:pPr>
        <w:ind w:left="480" w:hanging="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 系统可以开展电流(0～25)mA输出、0～15kHz频率或脉冲输出以及直读式流量仪表的检测（电流采集模块准确度优于0.05%，脉冲采集模块准确度优于0.001%）。</w:t>
      </w:r>
      <w:r/>
    </w:p>
    <w:p>
      <w:pPr>
        <w:ind w:left="480" w:hanging="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 被检表的数值图像应在计算机上清晰显示。</w:t>
      </w:r>
      <w:r/>
    </w:p>
    <w:p>
      <w:pPr>
        <w:ind w:left="480" w:hanging="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 装置提供稳压电源，并便于每条试验管路的使用。</w:t>
      </w:r>
      <w:r/>
    </w:p>
    <w:p>
      <w:pPr>
        <w:ind w:left="480" w:hanging="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6. 确保根据规程订修情况和甲方的要求及时提供软件升级和修订服务。</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 配备多媒体信号采集系统，实现对有输出（标准485、脉冲及4-20mA）信号功能以及没有输出信号功能的所有被测仪表测量数据的实时自动采集（多媒体拍照）、处理、检定原始记录生成，并根据原始记录给出被检表的不确定度分析，自动生成检定（校准）证书，自动保存和打印，实现检定结果查询和检索、实现周期检定统计曲线等功能。</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 软件基本功能</w:t>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8.1 流程显示：用动态流程示意图形式绘制出试验流程画面。</w:t>
      </w:r>
      <w:r/>
    </w:p>
    <w:p>
      <w:pPr>
        <w:ind w:left="480" w:hanging="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8.2 状态显示：以平面图形式显示各条管线流场参数（温度、压力、流速、流量曲线等）和设备的运行状态。</w:t>
      </w:r>
      <w:r/>
    </w:p>
    <w:p>
      <w:pPr>
        <w:ind w:left="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8.3 报表管理：对系统的主要运行参数、设备运行状态等设置报表，可实时打印。</w:t>
      </w:r>
      <w:r/>
    </w:p>
    <w:p>
      <w:pPr>
        <w:ind w:left="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8.4 消息管理：以主界面的颜色变化、弹出窗口和表格形式显示故障信息，设置有关参数超限报警及设备故障报警。</w:t>
      </w:r>
      <w:r/>
    </w:p>
    <w:p>
      <w:pPr>
        <w:ind w:left="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8.5 系统管理：建立和维护系统用户信息。对用户进行管理，记录用户登录及操作的日志，可供查询，以保证系统安全。</w:t>
      </w:r>
      <w:r/>
    </w:p>
    <w:p>
      <w:pPr>
        <w:ind w:left="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8.6 保存与备份功能：对试验数据和相关文件应能保存与备份，原始记录和证书（报告）应能保存5年以上。</w:t>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8.7 其它功能由投标人根据其设计方案提出。</w:t>
      </w:r>
      <w:r/>
    </w:p>
    <w:p>
      <w:pPr>
        <w:ind w:left="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8.8 软件应操作方便，界面友好，可维护性高。且应提供2年免费的升级维护，以适应标准、规程、规范的修改或用户其它需求。</w:t>
      </w:r>
      <w:r/>
    </w:p>
    <w:p>
      <w:pPr>
        <w:ind w:left="240" w:hanging="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9. 软件具有流量装置检定功能，至少包括：换向器（行程差法、流量计法）、流量稳定性、标准表检定。</w:t>
      </w:r>
      <w:r/>
    </w:p>
    <w:p>
      <w:pPr>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（九）其它设备</w:t>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电动液压升降车（2台）</w:t>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9.1需配置以下要求的电动液压升降车；</w:t>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9.2 载重500kg，电动升降，配有定心机构托架，数量1台；</w:t>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9.3 载重300kg，电动升降，配有定心机构托架，数量1台；</w:t>
      </w:r>
      <w:r/>
    </w:p>
    <w:p>
      <w:pPr>
        <w:ind w:firstLine="240"/>
        <w:spacing w:line="360" w:lineRule="auto"/>
        <w:rPr>
          <w:rFonts w:hint="eastAsia"/>
          <w:color w:val="auto"/>
          <w:sz w:val="30"/>
          <w:szCs w:val="30"/>
          <w:highlight w:val="none"/>
        </w:rPr>
      </w:pPr>
      <w:r>
        <w:rPr>
          <w:rFonts w:hint="eastAsia" w:ascii="宋体" w:hAnsi="宋体" w:eastAsia="宋体" w:cs="宋体"/>
          <w:b w:val="0"/>
          <w:bCs/>
          <w:sz w:val="24"/>
          <w:szCs w:val="24"/>
        </w:rPr>
        <w:t xml:space="preserve">9.4 满足各种被检表的装夹需求，确保各种特殊尺寸被检表的安装空间。</w:t>
      </w:r>
      <w:bookmarkStart w:id="229" w:name="_Toc5953"/>
      <w:r/>
      <w:bookmarkStart w:id="230" w:name="_Toc174468380"/>
      <w:r/>
      <w:bookmarkStart w:id="231" w:name="_Toc26554093"/>
      <w:r/>
      <w:bookmarkStart w:id="232" w:name="_Toc49090575"/>
      <w:r/>
      <w:r/>
    </w:p>
    <w:p>
      <w:pPr>
        <w:rPr>
          <w:rFonts w:hint="eastAsia" w:hAnsi="宋体" w:cs="宋体"/>
          <w:bCs/>
          <w:color w:val="auto"/>
          <w:highlight w:val="none"/>
        </w:rPr>
      </w:pPr>
      <w:r>
        <w:rPr>
          <w:rFonts w:hint="eastAsia" w:hAnsi="宋体" w:cs="宋体"/>
          <w:bCs/>
          <w:color w:val="auto"/>
          <w:highlight w:val="none"/>
        </w:rPr>
      </w:r>
      <w:r/>
    </w:p>
    <w:p>
      <w:pPr>
        <w:jc w:val="left"/>
        <w:spacing w:line="360" w:lineRule="auto"/>
        <w:rPr>
          <w:rFonts w:hint="eastAsia" w:hAnsi="宋体" w:cs="宋体"/>
          <w:bCs/>
          <w:color w:val="auto"/>
          <w:sz w:val="30"/>
          <w:szCs w:val="30"/>
          <w:highlight w:val="none"/>
        </w:rPr>
        <w:outlineLvl w:val="0"/>
      </w:pPr>
      <w:r>
        <w:rPr>
          <w:rFonts w:hint="eastAsia" w:hAnsi="宋体" w:cs="宋体"/>
          <w:bCs/>
          <w:color w:val="auto"/>
          <w:sz w:val="30"/>
          <w:szCs w:val="30"/>
          <w:highlight w:val="none"/>
        </w:rPr>
        <w:t xml:space="preserve">★</w:t>
      </w:r>
      <w:r>
        <w:rPr>
          <w:rFonts w:hint="eastAsia" w:hAnsi="宋体" w:cs="宋体"/>
          <w:bCs/>
          <w:color w:val="auto"/>
          <w:sz w:val="30"/>
          <w:szCs w:val="30"/>
          <w:highlight w:val="none"/>
          <w:lang w:val="en-US" w:eastAsia="zh-CN"/>
        </w:rPr>
        <w:t xml:space="preserve">三</w:t>
      </w:r>
      <w:r>
        <w:rPr>
          <w:rFonts w:hint="eastAsia" w:hAnsi="宋体" w:cs="宋体"/>
          <w:bCs/>
          <w:color w:val="auto"/>
          <w:sz w:val="30"/>
          <w:szCs w:val="30"/>
          <w:highlight w:val="none"/>
        </w:rPr>
        <w:t xml:space="preserve">、商务需求</w:t>
      </w:r>
      <w:bookmarkEnd w:id="229"/>
      <w:r/>
      <w:bookmarkEnd w:id="230"/>
      <w:r/>
      <w:r/>
    </w:p>
    <w:tbl>
      <w:tblPr>
        <w:tblStyle w:val="874"/>
        <w:tblW w:w="9478" w:type="dxa"/>
        <w:tblInd w:w="-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400"/>
        <w:gridCol w:w="7316"/>
      </w:tblGrid>
      <w:tr>
        <w:trPr>
          <w:trHeight w:val="520"/>
        </w:trPr>
        <w:tc>
          <w:tcPr>
            <w:tcW w:w="762"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序号</w:t>
            </w:r>
            <w:r/>
          </w:p>
        </w:tc>
        <w:tc>
          <w:tcPr>
            <w:tcW w:w="1400"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商务和服务项目</w:t>
            </w:r>
            <w:r/>
          </w:p>
        </w:tc>
        <w:tc>
          <w:tcPr>
            <w:tcW w:w="7316"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商务和服务要求</w:t>
            </w:r>
            <w:r/>
          </w:p>
        </w:tc>
      </w:tr>
      <w:tr>
        <w:trPr>
          <w:trHeight w:val="501"/>
        </w:trPr>
        <w:tc>
          <w:tcPr>
            <w:tcW w:w="762" w:type="dxa"/>
            <w:vAlign w:val="center"/>
            <w:textDirection w:val="lrTb"/>
            <w:noWrap w:val="false"/>
          </w:tcPr>
          <w:p>
            <w:pPr>
              <w:jc w:val="center"/>
              <w:spacing w:line="360" w:lineRule="auto"/>
              <w:widowControl/>
              <w:rPr>
                <w:rFonts w:hint="eastAsia" w:hAnsi="宋体" w:cs="宋体"/>
                <w:b w:val="0"/>
                <w:bCs/>
                <w:color w:val="auto"/>
                <w:szCs w:val="24"/>
                <w:highlight w:val="none"/>
                <w:lang w:val="zh-CN"/>
              </w:rPr>
            </w:pPr>
            <w:r>
              <w:rPr>
                <w:rFonts w:hint="eastAsia" w:hAnsi="宋体" w:cs="宋体"/>
                <w:b w:val="0"/>
                <w:bCs/>
                <w:color w:val="auto"/>
                <w:szCs w:val="24"/>
                <w:highlight w:val="none"/>
                <w:lang w:val="zh-CN"/>
              </w:rPr>
              <w:t xml:space="preserve">1</w:t>
            </w:r>
            <w:r/>
          </w:p>
        </w:tc>
        <w:tc>
          <w:tcPr>
            <w:tcW w:w="1400" w:type="dxa"/>
            <w:vAlign w:val="center"/>
            <w:textDirection w:val="lrTb"/>
            <w:noWrap w:val="false"/>
          </w:tcPr>
          <w:p>
            <w:pPr>
              <w:jc w:val="center"/>
              <w:spacing w:line="360" w:lineRule="auto"/>
              <w:widowControl/>
              <w:rPr>
                <w:rFonts w:hint="eastAsia" w:hAnsi="宋体" w:cs="宋体"/>
                <w:b w:val="0"/>
                <w:bCs/>
                <w:color w:val="auto"/>
                <w:szCs w:val="24"/>
                <w:highlight w:val="none"/>
              </w:rPr>
            </w:pPr>
            <w:r>
              <w:rPr>
                <w:rFonts w:hint="eastAsia" w:hAnsi="宋体" w:cs="宋体"/>
                <w:b w:val="0"/>
                <w:bCs/>
                <w:color w:val="auto"/>
                <w:szCs w:val="24"/>
                <w:highlight w:val="none"/>
              </w:rPr>
              <w:t xml:space="preserve">交货期</w:t>
            </w:r>
            <w:r/>
          </w:p>
        </w:tc>
        <w:tc>
          <w:tcPr>
            <w:tcW w:w="7316" w:type="dxa"/>
            <w:vAlign w:val="center"/>
            <w:textDirection w:val="lrTb"/>
            <w:noWrap w:val="false"/>
          </w:tcPr>
          <w:p>
            <w:pPr>
              <w:spacing w:line="360" w:lineRule="auto"/>
              <w:widowControl/>
              <w:rPr>
                <w:rFonts w:hint="eastAsia" w:hAnsi="宋体" w:cs="宋体"/>
                <w:b w:val="0"/>
                <w:bCs/>
                <w:color w:val="auto"/>
                <w:szCs w:val="24"/>
                <w:highlight w:val="none"/>
              </w:rPr>
            </w:pPr>
            <w:r>
              <w:rPr>
                <w:rFonts w:hint="eastAsia" w:hAnsi="宋体" w:cs="宋体"/>
                <w:b w:val="0"/>
                <w:color w:val="auto"/>
                <w:position w:val="0"/>
                <w:szCs w:val="24"/>
                <w:highlight w:val="none"/>
              </w:rPr>
              <w:t xml:space="preserve">合同签订之日起</w:t>
            </w:r>
            <w:r>
              <w:rPr>
                <w:rFonts w:hint="eastAsia" w:hAnsi="宋体" w:cs="宋体"/>
                <w:b w:val="0"/>
                <w:color w:val="auto"/>
                <w:position w:val="0"/>
                <w:szCs w:val="24"/>
                <w:highlight w:val="none"/>
                <w:lang w:val="en-US" w:eastAsia="zh-CN"/>
              </w:rPr>
              <w:t xml:space="preserve">180</w:t>
            </w:r>
            <w:r>
              <w:rPr>
                <w:rFonts w:hint="eastAsia" w:hAnsi="宋体" w:cs="宋体"/>
                <w:b w:val="0"/>
                <w:color w:val="auto"/>
                <w:position w:val="0"/>
                <w:szCs w:val="24"/>
                <w:highlight w:val="none"/>
              </w:rPr>
              <w:t xml:space="preserve">日内</w:t>
            </w:r>
            <w:r>
              <w:rPr>
                <w:rFonts w:hint="eastAsia" w:hAnsi="宋体" w:cs="宋体"/>
                <w:b w:val="0"/>
                <w:color w:val="auto"/>
                <w:position w:val="0"/>
                <w:szCs w:val="24"/>
                <w:highlight w:val="none"/>
                <w:lang w:eastAsia="zh-CN"/>
              </w:rPr>
              <w:t xml:space="preserve">；</w:t>
            </w:r>
            <w:r/>
          </w:p>
        </w:tc>
      </w:tr>
      <w:tr>
        <w:trPr>
          <w:trHeight w:val="501"/>
        </w:trPr>
        <w:tc>
          <w:tcPr>
            <w:tcW w:w="762"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bCs/>
                <w:color w:val="auto"/>
                <w:szCs w:val="24"/>
                <w:highlight w:val="none"/>
                <w:lang w:val="zh-CN"/>
              </w:rPr>
              <w:t xml:space="preserve">2</w:t>
            </w:r>
            <w:r/>
          </w:p>
        </w:tc>
        <w:tc>
          <w:tcPr>
            <w:tcW w:w="1400"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cs="宋体"/>
                <w:b w:val="0"/>
                <w:bCs/>
                <w:color w:val="auto"/>
                <w:szCs w:val="24"/>
                <w:highlight w:val="none"/>
              </w:rPr>
              <w:t xml:space="preserve">保修期</w:t>
            </w:r>
            <w:r/>
          </w:p>
        </w:tc>
        <w:tc>
          <w:tcPr>
            <w:tcW w:w="7316" w:type="dxa"/>
            <w:vAlign w:val="center"/>
            <w:textDirection w:val="lrTb"/>
            <w:noWrap w:val="false"/>
          </w:tcPr>
          <w:p>
            <w:pPr>
              <w:numPr>
                <w:ilvl w:val="0"/>
                <w:numId w:val="5"/>
              </w:numPr>
              <w:jc w:val="left"/>
              <w:spacing w:line="360" w:lineRule="auto"/>
              <w:widowControl/>
              <w:rPr>
                <w:rFonts w:hint="eastAsia" w:hAnsi="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质保期</w:t>
            </w:r>
            <w:r/>
          </w:p>
          <w:p>
            <w:pPr>
              <w:numPr>
                <w:ilvl w:val="0"/>
                <w:numId w:val="0"/>
              </w:numPr>
              <w:jc w:val="left"/>
              <w:spacing w:line="360" w:lineRule="auto"/>
              <w:widowControl/>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rPr>
              <w:t xml:space="preserve">设备整机（含所有部件及易耗品）原厂质保</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年</w:t>
            </w:r>
            <w:r>
              <w:rPr>
                <w:rFonts w:hint="eastAsia" w:hAnsi="宋体" w:cs="宋体"/>
                <w:b w:val="0"/>
                <w:color w:val="auto"/>
                <w:position w:val="0"/>
                <w:szCs w:val="24"/>
                <w:highlight w:val="none"/>
                <w:lang w:eastAsia="zh-CN"/>
              </w:rPr>
              <w:t xml:space="preserve">；</w:t>
            </w:r>
            <w:r/>
          </w:p>
          <w:p>
            <w:pPr>
              <w:jc w:val="left"/>
              <w:spacing w:line="480" w:lineRule="exact"/>
              <w:rPr>
                <w:rFonts w:hint="eastAsia" w:hAnsi="宋体" w:cs="宋体"/>
                <w:b w:val="0"/>
                <w:color w:val="auto"/>
                <w:position w:val="0"/>
                <w:szCs w:val="24"/>
                <w:highlight w:val="none"/>
              </w:rPr>
            </w:pPr>
            <w:r>
              <w:rPr>
                <w:rFonts w:hAnsi="宋体" w:cs="宋体"/>
                <w:b w:val="0"/>
                <w:color w:val="auto"/>
                <w:position w:val="0"/>
                <w:szCs w:val="24"/>
                <w:highlight w:val="none"/>
              </w:rPr>
              <w:t xml:space="preserve">2.</w:t>
            </w:r>
            <w:r>
              <w:rPr>
                <w:rFonts w:hint="eastAsia" w:hAnsi="宋体" w:cs="宋体"/>
                <w:b w:val="0"/>
                <w:color w:val="auto"/>
                <w:position w:val="0"/>
                <w:szCs w:val="24"/>
                <w:highlight w:val="none"/>
              </w:rPr>
              <w:t xml:space="preserve">计算时间以签署验收合格文件之日为准。</w:t>
            </w:r>
            <w:r/>
          </w:p>
          <w:p>
            <w:pPr>
              <w:jc w:val="left"/>
              <w:spacing w:line="480" w:lineRule="exact"/>
              <w:rPr>
                <w:rFonts w:hint="eastAsia" w:hAnsi="宋体" w:cs="宋体"/>
                <w:b w:val="0"/>
                <w:color w:val="auto"/>
                <w:position w:val="0"/>
                <w:szCs w:val="24"/>
                <w:highlight w:val="none"/>
              </w:rPr>
            </w:pPr>
            <w:r>
              <w:rPr>
                <w:rFonts w:hint="eastAsia" w:ascii="宋体" w:hAnsi="宋体" w:eastAsia="宋体" w:cs="宋体"/>
                <w:b w:val="0"/>
                <w:color w:val="auto"/>
                <w:position w:val="0"/>
                <w:szCs w:val="24"/>
                <w:highlight w:val="none"/>
                <w:lang w:val="en-US" w:eastAsia="zh-CN"/>
              </w:rPr>
              <w:t xml:space="preserve">3</w:t>
            </w:r>
            <w:r>
              <w:rPr>
                <w:rFonts w:hint="eastAsia" w:ascii="宋体" w:hAnsi="宋体" w:eastAsia="宋体" w:cs="宋体"/>
                <w:b w:val="0"/>
                <w:color w:val="auto"/>
                <w:position w:val="0"/>
                <w:szCs w:val="24"/>
                <w:highlight w:val="none"/>
              </w:rPr>
              <w:t xml:space="preserve">.在质保期内，卖方负责为买方的设备提供免费维护、保养和免费更换损坏的和有缺陷的零部件、配件。设备各部件发生非人为故障，卖方应免费更换同种品牌不低于原价位、规格、型号的部件。质保期之后，卖方提供终身优惠服务和技术支持，原则上卖方技术人员上门维修只收取更换的零部件费，不另收取工时费。</w:t>
            </w:r>
            <w:r/>
          </w:p>
        </w:tc>
      </w:tr>
      <w:tr>
        <w:trPr>
          <w:trHeight w:val="416"/>
        </w:trPr>
        <w:tc>
          <w:tcPr>
            <w:tcW w:w="762"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3</w:t>
            </w:r>
            <w:r/>
          </w:p>
        </w:tc>
        <w:tc>
          <w:tcPr>
            <w:tcW w:w="1400"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售后服务承诺</w:t>
            </w:r>
            <w:r/>
          </w:p>
        </w:tc>
        <w:tc>
          <w:tcPr>
            <w:tcW w:w="7316" w:type="dxa"/>
            <w:vAlign w:val="center"/>
            <w:textDirection w:val="lrTb"/>
            <w:noWrap w:val="false"/>
          </w:tcPr>
          <w:p>
            <w:pPr>
              <w:spacing w:line="360" w:lineRule="auto"/>
              <w:tabs>
                <w:tab w:val="left" w:pos="420" w:leader="none"/>
              </w:tabs>
              <w:rPr>
                <w:rFonts w:hint="eastAsia" w:hAnsi="宋体"/>
                <w:b w:val="0"/>
                <w:bCs/>
                <w:color w:val="auto"/>
                <w:highlight w:val="none"/>
                <w:lang w:val="en-US" w:eastAsia="zh-CN"/>
              </w:rPr>
            </w:pPr>
            <w:r>
              <w:rPr>
                <w:rFonts w:hint="eastAsia" w:hAnsi="宋体"/>
                <w:b w:val="0"/>
                <w:bCs/>
                <w:color w:val="auto"/>
                <w:highlight w:val="none"/>
                <w:lang w:val="en-US" w:eastAsia="zh-CN"/>
              </w:rPr>
              <w:t xml:space="preserve">1.</w:t>
            </w:r>
            <w:r>
              <w:rPr>
                <w:rFonts w:hint="eastAsia" w:hAnsi="宋体"/>
                <w:b w:val="0"/>
                <w:bCs/>
                <w:color w:val="auto"/>
                <w:highlight w:val="none"/>
              </w:rPr>
              <w:t xml:space="preserve">提供7*24小时维修电话服务，如设备发生故障，在接到</w:t>
            </w:r>
            <w:r>
              <w:rPr>
                <w:rFonts w:hint="eastAsia" w:hAnsi="宋体"/>
                <w:b w:val="0"/>
                <w:bCs/>
                <w:color w:val="auto"/>
                <w:highlight w:val="none"/>
                <w:lang w:val="en-US" w:eastAsia="zh-CN"/>
              </w:rPr>
              <w:t xml:space="preserve">采购人</w:t>
            </w:r>
            <w:r>
              <w:rPr>
                <w:rFonts w:hint="eastAsia" w:hAnsi="宋体"/>
                <w:b w:val="0"/>
                <w:bCs/>
                <w:color w:val="auto"/>
                <w:highlight w:val="none"/>
              </w:rPr>
              <w:t xml:space="preserve">报修电话后 1小时内予以响应，4小时内到达现场，24小时内维修完毕或提供备用同款设备，如关键配件缺失则允许在48小时内维修完毕。遇特殊情况，</w:t>
            </w:r>
            <w:r>
              <w:rPr>
                <w:rFonts w:hint="eastAsia" w:hAnsi="宋体"/>
                <w:b w:val="0"/>
                <w:bCs/>
                <w:color w:val="auto"/>
                <w:highlight w:val="none"/>
                <w:lang w:val="en-US" w:eastAsia="zh-CN"/>
              </w:rPr>
              <w:t xml:space="preserve">供应商</w:t>
            </w:r>
            <w:r>
              <w:rPr>
                <w:rFonts w:hint="eastAsia" w:hAnsi="宋体"/>
                <w:b w:val="0"/>
                <w:bCs/>
                <w:color w:val="auto"/>
                <w:highlight w:val="none"/>
              </w:rPr>
              <w:t xml:space="preserve">应立即电话通知</w:t>
            </w:r>
            <w:r>
              <w:rPr>
                <w:rFonts w:hint="eastAsia" w:hAnsi="宋体"/>
                <w:b w:val="0"/>
                <w:bCs/>
                <w:color w:val="auto"/>
                <w:highlight w:val="none"/>
                <w:lang w:val="en-US" w:eastAsia="zh-CN"/>
              </w:rPr>
              <w:t xml:space="preserve">采购人</w:t>
            </w:r>
            <w:r>
              <w:rPr>
                <w:rFonts w:hint="eastAsia" w:hAnsi="宋体"/>
                <w:b w:val="0"/>
                <w:bCs/>
                <w:color w:val="auto"/>
                <w:highlight w:val="none"/>
              </w:rPr>
              <w:t xml:space="preserve">不能响应的原因，在获得</w:t>
            </w:r>
            <w:r>
              <w:rPr>
                <w:rFonts w:hint="eastAsia" w:hAnsi="宋体"/>
                <w:b w:val="0"/>
                <w:bCs/>
                <w:color w:val="auto"/>
                <w:highlight w:val="none"/>
                <w:lang w:val="en-US" w:eastAsia="zh-CN"/>
              </w:rPr>
              <w:t xml:space="preserve">采购人</w:t>
            </w:r>
            <w:r>
              <w:rPr>
                <w:rFonts w:hint="eastAsia" w:hAnsi="宋体"/>
                <w:b w:val="0"/>
                <w:bCs/>
                <w:color w:val="auto"/>
                <w:highlight w:val="none"/>
              </w:rPr>
              <w:t xml:space="preserve">同意后，方可推迟响应时间，否则</w:t>
            </w:r>
            <w:r>
              <w:rPr>
                <w:rFonts w:hint="eastAsia" w:hAnsi="宋体"/>
                <w:b w:val="0"/>
                <w:bCs/>
                <w:color w:val="auto"/>
                <w:highlight w:val="none"/>
                <w:lang w:val="en-US" w:eastAsia="zh-CN"/>
              </w:rPr>
              <w:t xml:space="preserve">采购人</w:t>
            </w:r>
            <w:r>
              <w:rPr>
                <w:rFonts w:hint="eastAsia" w:hAnsi="宋体"/>
                <w:b w:val="0"/>
                <w:bCs/>
                <w:color w:val="auto"/>
                <w:highlight w:val="none"/>
              </w:rPr>
              <w:t xml:space="preserve">可自行采取必要的措施，由此产生的风险和费用由</w:t>
            </w:r>
            <w:r>
              <w:rPr>
                <w:rFonts w:hint="eastAsia" w:hAnsi="宋体"/>
                <w:b w:val="0"/>
                <w:color w:val="auto"/>
                <w:highlight w:val="none"/>
              </w:rPr>
              <w:t xml:space="preserve">卖方</w:t>
            </w:r>
            <w:r>
              <w:rPr>
                <w:rFonts w:hint="eastAsia" w:hAnsi="宋体"/>
                <w:b w:val="0"/>
                <w:bCs/>
                <w:color w:val="auto"/>
                <w:highlight w:val="none"/>
              </w:rPr>
              <w:t xml:space="preserve">承担</w:t>
            </w:r>
            <w:r>
              <w:rPr>
                <w:rFonts w:hint="eastAsia" w:hAnsi="宋体"/>
                <w:b w:val="0"/>
                <w:bCs/>
                <w:color w:val="auto"/>
                <w:highlight w:val="none"/>
                <w:lang w:val="en-US" w:eastAsia="zh-CN"/>
              </w:rPr>
              <w:t xml:space="preserve">。</w:t>
            </w:r>
            <w:r/>
          </w:p>
          <w:p>
            <w:pPr>
              <w:spacing w:line="360" w:lineRule="auto"/>
              <w:tabs>
                <w:tab w:val="left" w:pos="420" w:leader="none"/>
              </w:tabs>
              <w:rPr>
                <w:rFonts w:hint="eastAsia" w:hAnsi="宋体"/>
                <w:b w:val="0"/>
                <w:bCs/>
                <w:color w:val="auto"/>
                <w:highlight w:val="none"/>
                <w:lang w:val="en-US" w:eastAsia="zh-CN"/>
              </w:rPr>
            </w:pPr>
            <w:r>
              <w:rPr>
                <w:rFonts w:hint="eastAsia" w:hAnsi="宋体"/>
                <w:b w:val="0"/>
                <w:bCs/>
                <w:color w:val="auto"/>
                <w:highlight w:val="none"/>
                <w:lang w:val="en-US" w:eastAsia="zh-CN"/>
              </w:rPr>
              <w:t xml:space="preserve">2.供应商提供备用设备服务，如采购人仪器发生故障，无法在短时间内修复，而采购人急需使用仪器，如供应商有类似的设备, 供应商将无偿提供计量合格的备用设备，直到产品修理完成为止。</w:t>
            </w:r>
            <w:r/>
          </w:p>
          <w:p>
            <w:pPr>
              <w:spacing w:line="360" w:lineRule="auto"/>
              <w:tabs>
                <w:tab w:val="left" w:pos="420" w:leader="none"/>
              </w:tabs>
              <w:rPr>
                <w:rFonts w:hint="eastAsia" w:hAnsi="宋体" w:cs="宋体"/>
                <w:b w:val="0"/>
                <w:color w:val="auto"/>
                <w:szCs w:val="21"/>
                <w:highlight w:val="none"/>
              </w:rPr>
            </w:pPr>
            <w:r>
              <w:rPr>
                <w:rFonts w:hint="eastAsia" w:hAnsi="宋体"/>
                <w:b w:val="0"/>
                <w:bCs/>
                <w:color w:val="auto"/>
                <w:highlight w:val="none"/>
                <w:lang w:val="en-US" w:eastAsia="zh-CN"/>
              </w:rPr>
              <w:t xml:space="preserve">3.供应商提供系统软件终生免费升级服务；如相应计量规程规范发生变更，免费升级软件。</w:t>
            </w:r>
            <w:r/>
          </w:p>
        </w:tc>
      </w:tr>
      <w:tr>
        <w:trPr/>
        <w:tc>
          <w:tcPr>
            <w:tcW w:w="762"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4</w:t>
            </w:r>
            <w:r/>
          </w:p>
        </w:tc>
        <w:tc>
          <w:tcPr>
            <w:tcW w:w="1400"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培训</w:t>
            </w:r>
            <w:r/>
          </w:p>
        </w:tc>
        <w:tc>
          <w:tcPr>
            <w:tcW w:w="7316" w:type="dxa"/>
            <w:vAlign w:val="center"/>
            <w:textDirection w:val="lrTb"/>
            <w:noWrap w:val="false"/>
          </w:tcPr>
          <w:p>
            <w:pPr>
              <w:spacing w:line="360" w:lineRule="auto"/>
              <w:widowControl/>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w:t>
            </w:r>
            <w:r>
              <w:rPr>
                <w:rFonts w:hint="eastAsia" w:hAnsi="宋体" w:cs="宋体"/>
                <w:b w:val="0"/>
                <w:bCs/>
                <w:color w:val="auto"/>
                <w:position w:val="0"/>
                <w:szCs w:val="24"/>
                <w:highlight w:val="none"/>
                <w:lang w:val="en-US" w:eastAsia="zh-CN"/>
              </w:rPr>
              <w:t xml:space="preserve">供应商</w:t>
            </w:r>
            <w:r>
              <w:rPr>
                <w:rFonts w:hint="eastAsia" w:hAnsi="宋体" w:cs="宋体"/>
                <w:b w:val="0"/>
                <w:bCs/>
                <w:color w:val="auto"/>
                <w:position w:val="0"/>
                <w:szCs w:val="24"/>
                <w:highlight w:val="none"/>
              </w:rPr>
              <w:t xml:space="preserve">应派技术工程师到</w:t>
            </w:r>
            <w:r>
              <w:rPr>
                <w:rFonts w:hint="eastAsia" w:hAnsi="宋体" w:cs="宋体"/>
                <w:b w:val="0"/>
                <w:bCs/>
                <w:color w:val="auto"/>
                <w:position w:val="0"/>
                <w:szCs w:val="24"/>
                <w:highlight w:val="none"/>
                <w:lang w:val="en-US" w:eastAsia="zh-CN"/>
              </w:rPr>
              <w:t xml:space="preserve">采购人</w:t>
            </w:r>
            <w:r>
              <w:rPr>
                <w:rFonts w:hint="eastAsia" w:hAnsi="宋体" w:cs="宋体"/>
                <w:b w:val="0"/>
                <w:bCs/>
                <w:color w:val="auto"/>
                <w:position w:val="0"/>
                <w:szCs w:val="24"/>
                <w:highlight w:val="none"/>
              </w:rPr>
              <w:t xml:space="preserve">现场对</w:t>
            </w:r>
            <w:r>
              <w:rPr>
                <w:rFonts w:hint="eastAsia" w:hAnsi="宋体" w:cs="宋体"/>
                <w:b w:val="0"/>
                <w:bCs/>
                <w:color w:val="auto"/>
                <w:position w:val="0"/>
                <w:szCs w:val="24"/>
                <w:highlight w:val="none"/>
                <w:lang w:val="en-US" w:eastAsia="zh-CN"/>
              </w:rPr>
              <w:t xml:space="preserve">采购人</w:t>
            </w:r>
            <w:r>
              <w:rPr>
                <w:rFonts w:hint="eastAsia" w:hAnsi="宋体" w:cs="宋体"/>
                <w:b w:val="0"/>
                <w:bCs/>
                <w:color w:val="auto"/>
                <w:position w:val="0"/>
                <w:szCs w:val="24"/>
                <w:highlight w:val="none"/>
              </w:rPr>
              <w:t xml:space="preserve">人员进行技术培训，使</w:t>
            </w:r>
            <w:r>
              <w:rPr>
                <w:rFonts w:hint="eastAsia" w:hAnsi="宋体" w:cs="宋体"/>
                <w:b w:val="0"/>
                <w:bCs/>
                <w:color w:val="auto"/>
                <w:position w:val="0"/>
                <w:szCs w:val="24"/>
                <w:highlight w:val="none"/>
                <w:lang w:val="en-US" w:eastAsia="zh-CN"/>
              </w:rPr>
              <w:t xml:space="preserve">采购人</w:t>
            </w:r>
            <w:r>
              <w:rPr>
                <w:rFonts w:hint="eastAsia" w:hAnsi="宋体" w:cs="宋体"/>
                <w:b w:val="0"/>
                <w:bCs/>
                <w:color w:val="auto"/>
                <w:position w:val="0"/>
                <w:szCs w:val="24"/>
                <w:highlight w:val="none"/>
              </w:rPr>
              <w:t xml:space="preserve">人员能掌握有关系统设备的使用、维护和管理，达到能独立进行操作、日常测试、运行维护等工作的目的。</w:t>
            </w:r>
            <w:r/>
          </w:p>
          <w:p>
            <w:pPr>
              <w:spacing w:line="360" w:lineRule="auto"/>
              <w:widowControl/>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2.培训内容包括：基本理论和方法、仪器使用、仪器维护、安全注意事项以及其他相关内容。培训时应提供详细的培训文件。</w:t>
            </w:r>
            <w:r/>
          </w:p>
          <w:p>
            <w:pPr>
              <w:spacing w:line="360" w:lineRule="auto"/>
              <w:widowControl/>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3.所发生的培训费用由</w:t>
            </w:r>
            <w:r>
              <w:rPr>
                <w:rFonts w:hint="eastAsia" w:hAnsi="宋体" w:cs="宋体"/>
                <w:b w:val="0"/>
                <w:bCs/>
                <w:color w:val="auto"/>
                <w:position w:val="0"/>
                <w:szCs w:val="24"/>
                <w:highlight w:val="none"/>
                <w:lang w:val="en-US" w:eastAsia="zh-CN"/>
              </w:rPr>
              <w:t xml:space="preserve">供应商</w:t>
            </w:r>
            <w:r>
              <w:rPr>
                <w:rFonts w:hint="eastAsia" w:hAnsi="宋体" w:cs="宋体"/>
                <w:b w:val="0"/>
                <w:bCs/>
                <w:color w:val="auto"/>
                <w:position w:val="0"/>
                <w:szCs w:val="24"/>
                <w:highlight w:val="none"/>
              </w:rPr>
              <w:t xml:space="preserve">承担。</w:t>
            </w:r>
            <w:r/>
          </w:p>
        </w:tc>
      </w:tr>
      <w:tr>
        <w:trPr/>
        <w:tc>
          <w:tcPr>
            <w:tcW w:w="762"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5</w:t>
            </w:r>
            <w:r/>
          </w:p>
        </w:tc>
        <w:tc>
          <w:tcPr>
            <w:tcW w:w="1400"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验收方式及标准</w:t>
            </w:r>
            <w:r/>
          </w:p>
        </w:tc>
        <w:tc>
          <w:tcPr>
            <w:tcW w:w="7316" w:type="dxa"/>
            <w:vAlign w:val="center"/>
            <w:textDirection w:val="lrTb"/>
            <w:noWrap w:val="false"/>
          </w:tcPr>
          <w:p>
            <w:pPr>
              <w:spacing w:line="360" w:lineRule="auto"/>
              <w:rPr>
                <w:rFonts w:hint="eastAsia" w:hAnsi="宋体"/>
                <w:b w:val="0"/>
                <w:bCs/>
                <w:color w:val="auto"/>
                <w:highlight w:val="none"/>
              </w:rPr>
            </w:pPr>
            <w:r>
              <w:rPr>
                <w:rFonts w:hint="eastAsia" w:hAnsi="宋体"/>
                <w:b w:val="0"/>
                <w:bCs/>
                <w:color w:val="auto"/>
                <w:highlight w:val="none"/>
              </w:rPr>
              <w:t xml:space="preserve">（1）招标文件技术规格书中明确的标准和技术要求；</w:t>
            </w:r>
            <w:r/>
          </w:p>
          <w:p>
            <w:pPr>
              <w:spacing w:line="360" w:lineRule="auto"/>
              <w:rPr>
                <w:rFonts w:hint="eastAsia" w:hAnsi="宋体"/>
                <w:b w:val="0"/>
                <w:bCs/>
                <w:color w:val="auto"/>
                <w:highlight w:val="none"/>
              </w:rPr>
            </w:pPr>
            <w:r>
              <w:rPr>
                <w:rFonts w:hint="eastAsia" w:hAnsi="宋体"/>
                <w:b w:val="0"/>
                <w:bCs/>
                <w:color w:val="auto"/>
                <w:highlight w:val="none"/>
              </w:rPr>
              <w:t xml:space="preserve">（2）与合同货物有关的最新版本的中华人民共和国国家/国际标准和部颁标准；</w:t>
            </w:r>
            <w:r/>
          </w:p>
          <w:p>
            <w:pPr>
              <w:spacing w:line="360" w:lineRule="auto"/>
              <w:rPr>
                <w:rFonts w:hint="eastAsia" w:hAnsi="宋体"/>
                <w:b w:val="0"/>
                <w:bCs/>
                <w:color w:val="auto"/>
                <w:highlight w:val="none"/>
              </w:rPr>
            </w:pPr>
            <w:r>
              <w:rPr>
                <w:rFonts w:hint="eastAsia" w:hAnsi="宋体"/>
                <w:b w:val="0"/>
                <w:bCs/>
                <w:color w:val="auto"/>
                <w:highlight w:val="none"/>
              </w:rPr>
              <w:t xml:space="preserve">（3）随投标文件提供货物制造国的制造及验收的官方标准或货物验收大纲，经</w:t>
            </w:r>
            <w:r>
              <w:rPr>
                <w:rFonts w:hint="eastAsia" w:hAnsi="宋体"/>
                <w:b w:val="0"/>
                <w:bCs/>
                <w:color w:val="auto"/>
                <w:highlight w:val="none"/>
                <w:lang w:val="en-US" w:eastAsia="zh-CN"/>
              </w:rPr>
              <w:t xml:space="preserve">采购人</w:t>
            </w:r>
            <w:r>
              <w:rPr>
                <w:rFonts w:hint="eastAsia" w:hAnsi="宋体"/>
                <w:b w:val="0"/>
                <w:bCs/>
                <w:color w:val="auto"/>
                <w:highlight w:val="none"/>
              </w:rPr>
              <w:t xml:space="preserve">确认后，将作为对货物的验收依据之一。</w:t>
            </w:r>
            <w:r/>
          </w:p>
          <w:p>
            <w:pPr>
              <w:spacing w:line="360" w:lineRule="auto"/>
              <w:rPr>
                <w:rFonts w:hint="eastAsia" w:hAnsi="宋体"/>
                <w:b w:val="0"/>
                <w:bCs/>
                <w:color w:val="auto"/>
                <w:highlight w:val="none"/>
              </w:rPr>
            </w:pPr>
            <w:r>
              <w:rPr>
                <w:rFonts w:hint="eastAsia" w:hAnsi="宋体"/>
                <w:b w:val="0"/>
                <w:bCs/>
                <w:color w:val="auto"/>
                <w:highlight w:val="none"/>
              </w:rPr>
              <w:t xml:space="preserve">（4）</w:t>
            </w:r>
            <w:r>
              <w:rPr>
                <w:rFonts w:hint="eastAsia" w:hAnsi="宋体"/>
                <w:b w:val="0"/>
                <w:bCs/>
                <w:color w:val="auto"/>
                <w:highlight w:val="none"/>
                <w:lang w:val="en-US" w:eastAsia="zh-CN"/>
              </w:rPr>
              <w:t xml:space="preserve">投标人</w:t>
            </w:r>
            <w:r>
              <w:rPr>
                <w:rFonts w:hint="eastAsia" w:hAnsi="宋体"/>
                <w:b w:val="0"/>
                <w:bCs/>
                <w:color w:val="auto"/>
                <w:highlight w:val="none"/>
              </w:rPr>
              <w:t xml:space="preserve">在澄清投标文件时作出的承诺，经</w:t>
            </w:r>
            <w:r>
              <w:rPr>
                <w:rFonts w:hint="eastAsia" w:hAnsi="宋体"/>
                <w:b w:val="0"/>
                <w:bCs/>
                <w:color w:val="auto"/>
                <w:highlight w:val="none"/>
                <w:lang w:val="en-US" w:eastAsia="zh-CN"/>
              </w:rPr>
              <w:t xml:space="preserve">采购人</w:t>
            </w:r>
            <w:r>
              <w:rPr>
                <w:rFonts w:hint="eastAsia" w:hAnsi="宋体"/>
                <w:b w:val="0"/>
                <w:bCs/>
                <w:color w:val="auto"/>
                <w:highlight w:val="none"/>
              </w:rPr>
              <w:t xml:space="preserve">确认后，将作为对货物的验收依据之一。</w:t>
            </w:r>
            <w:r/>
          </w:p>
          <w:p>
            <w:pPr>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（5）双方签订的合同技术附件所规定的条款。</w:t>
            </w:r>
            <w:r/>
          </w:p>
        </w:tc>
      </w:tr>
      <w:tr>
        <w:trPr/>
        <w:tc>
          <w:tcPr>
            <w:tcW w:w="762"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6</w:t>
            </w:r>
            <w:r/>
          </w:p>
        </w:tc>
        <w:tc>
          <w:tcPr>
            <w:tcW w:w="1400"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交货地点及交货要求</w:t>
            </w:r>
            <w:r/>
          </w:p>
        </w:tc>
        <w:tc>
          <w:tcPr>
            <w:tcW w:w="7316" w:type="dxa"/>
            <w:vAlign w:val="center"/>
            <w:textDirection w:val="lrTb"/>
            <w:noWrap w:val="false"/>
          </w:tcPr>
          <w:p>
            <w:pPr>
              <w:numPr>
                <w:ilvl w:val="0"/>
                <w:numId w:val="6"/>
              </w:numPr>
              <w:spacing w:line="360" w:lineRule="auto"/>
              <w:widowControl/>
              <w:rPr>
                <w:rFonts w:hint="eastAsia" w:hAnsi="宋体" w:cs="宋体"/>
                <w:b w:val="0"/>
                <w:color w:val="auto"/>
                <w:szCs w:val="21"/>
                <w:highlight w:val="none"/>
              </w:rPr>
            </w:pPr>
            <w:r>
              <w:rPr>
                <w:rFonts w:hint="eastAsia" w:hAnsi="宋体" w:cs="宋体"/>
                <w:b w:val="0"/>
                <w:color w:val="auto"/>
                <w:szCs w:val="21"/>
                <w:highlight w:val="none"/>
              </w:rPr>
              <w:t xml:space="preserve">交货地点：</w:t>
            </w:r>
            <w:r>
              <w:rPr>
                <w:rFonts w:hint="eastAsia" w:hAnsi="宋体" w:cs="宋体"/>
                <w:b w:val="0"/>
                <w:color w:val="auto"/>
                <w:szCs w:val="21"/>
                <w:highlight w:val="none"/>
                <w:lang w:val="en-US" w:eastAsia="zh-CN"/>
              </w:rPr>
              <w:t xml:space="preserve">采购人</w:t>
            </w:r>
            <w:r>
              <w:rPr>
                <w:rFonts w:hint="eastAsia" w:hAnsi="宋体" w:cs="宋体"/>
                <w:b w:val="0"/>
                <w:color w:val="auto"/>
                <w:szCs w:val="21"/>
                <w:highlight w:val="none"/>
              </w:rPr>
              <w:t xml:space="preserve">指定的地点，投标人可自行查看现场情况，可联系</w:t>
            </w:r>
            <w:r>
              <w:rPr>
                <w:rFonts w:hint="eastAsia" w:hAnsi="宋体" w:cs="宋体"/>
                <w:b w:val="0"/>
                <w:color w:val="auto"/>
                <w:szCs w:val="21"/>
                <w:highlight w:val="none"/>
                <w:lang w:val="en-US" w:eastAsia="zh-CN"/>
              </w:rPr>
              <w:t xml:space="preserve">采购人</w:t>
            </w:r>
            <w:r>
              <w:rPr>
                <w:rFonts w:hint="eastAsia" w:hAnsi="宋体" w:cs="宋体"/>
                <w:b w:val="0"/>
                <w:color w:val="auto"/>
                <w:szCs w:val="21"/>
                <w:highlight w:val="none"/>
              </w:rPr>
              <w:t xml:space="preserve">了解详细交货地点信息及安装地点信息。</w:t>
            </w:r>
            <w:r/>
          </w:p>
          <w:p>
            <w:pPr>
              <w:numPr>
                <w:ilvl w:val="0"/>
                <w:numId w:val="6"/>
              </w:numPr>
              <w:jc w:val="left"/>
              <w:spacing w:line="360" w:lineRule="auto"/>
              <w:widowControl/>
              <w:rPr>
                <w:rFonts w:hint="eastAsia" w:hAnsi="宋体" w:cs="宋体"/>
                <w:b w:val="0"/>
                <w:color w:val="auto"/>
                <w:szCs w:val="21"/>
                <w:highlight w:val="none"/>
              </w:rPr>
            </w:pPr>
            <w:r>
              <w:rPr>
                <w:rFonts w:hint="eastAsia" w:hAnsi="宋体" w:cs="宋体"/>
                <w:b w:val="0"/>
                <w:color w:val="auto"/>
                <w:szCs w:val="21"/>
                <w:highlight w:val="none"/>
              </w:rPr>
              <w:t xml:space="preserve">投标人负责将货物安全无损运抵采购人指定地点,并承担设备的包装、运输、保险、装卸、安装调试、培训、商检及计量检测、增值税等费用。机器安装调试完毕，试用无故障方签署验收报告，保修期自签署验收合格文件之日起开始计算。</w:t>
            </w:r>
            <w:r/>
          </w:p>
          <w:p>
            <w:pPr>
              <w:numPr>
                <w:ilvl w:val="0"/>
                <w:numId w:val="6"/>
              </w:numPr>
              <w:jc w:val="left"/>
              <w:spacing w:line="360" w:lineRule="auto"/>
              <w:widowControl/>
              <w:rPr>
                <w:rFonts w:hint="eastAsia" w:hAnsi="宋体" w:cs="宋体"/>
                <w:b w:val="0"/>
                <w:color w:val="auto"/>
                <w:szCs w:val="21"/>
                <w:highlight w:val="none"/>
              </w:rPr>
            </w:pPr>
            <w:r>
              <w:rPr>
                <w:rFonts w:hint="eastAsia" w:hAnsi="宋体" w:cs="宋体"/>
                <w:b w:val="0"/>
                <w:color w:val="auto"/>
                <w:szCs w:val="21"/>
                <w:highlight w:val="none"/>
              </w:rPr>
              <w:t xml:space="preserve">采购人需要检验或测试货物，以确认货物是否符合合同规格的要求。如果发现所交货物与投标文件中所承诺的不符或存在质量、技术缺陷等，采购人可以拒绝接收该货物，投标人应在 7天内采取补足、更换或退货等措施，以满足规格的要求，由此发生的一切损失和费用由投标人承担。</w:t>
            </w:r>
            <w:r/>
          </w:p>
        </w:tc>
      </w:tr>
      <w:tr>
        <w:trPr>
          <w:trHeight w:val="530"/>
        </w:trPr>
        <w:tc>
          <w:tcPr>
            <w:tcW w:w="762"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w:t>
            </w:r>
            <w:r/>
          </w:p>
        </w:tc>
        <w:tc>
          <w:tcPr>
            <w:tcW w:w="1400"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设备安装调试</w:t>
            </w:r>
            <w:r/>
          </w:p>
        </w:tc>
        <w:tc>
          <w:tcPr>
            <w:tcW w:w="7316" w:type="dxa"/>
            <w:vAlign w:val="center"/>
            <w:textDirection w:val="lrTb"/>
            <w:noWrap w:val="false"/>
          </w:tcPr>
          <w:p>
            <w:pPr>
              <w:spacing w:line="360" w:lineRule="auto"/>
              <w:widowControl/>
              <w:rPr>
                <w:rFonts w:hint="eastAsia" w:hAnsi="宋体" w:cs="宋体"/>
                <w:b w:val="0"/>
                <w:bCs/>
                <w:color w:val="auto"/>
                <w:position w:val="0"/>
                <w:szCs w:val="24"/>
                <w:highlight w:val="none"/>
              </w:rPr>
            </w:pPr>
            <w:r>
              <w:rPr>
                <w:rFonts w:hint="eastAsia" w:hAnsi="宋体"/>
                <w:b w:val="0"/>
                <w:bCs/>
                <w:color w:val="auto"/>
                <w:highlight w:val="none"/>
              </w:rPr>
              <w:t xml:space="preserve">投标人应派有经验、有资格的人员（应有证明文件）及时对货物及全系统进行调试。若在合同规定的日期前未完成调试，或采购人对调试情况不满意，则采购人有权要求货物原制造厂派员前来调试，卖方不得拒绝，所发生的费用由投标人承担。</w:t>
            </w:r>
            <w:r/>
          </w:p>
        </w:tc>
      </w:tr>
      <w:tr>
        <w:trPr/>
        <w:tc>
          <w:tcPr>
            <w:tcW w:w="762" w:type="dxa"/>
            <w:vAlign w:val="center"/>
            <w:textDirection w:val="lrTb"/>
            <w:noWrap w:val="false"/>
          </w:tcPr>
          <w:p>
            <w:pPr>
              <w:jc w:val="center"/>
              <w:spacing w:line="360" w:lineRule="auto"/>
              <w:widowControl/>
              <w:rPr>
                <w:rFonts w:hint="eastAsia" w:hAnsi="宋体"/>
                <w:b w:val="0"/>
                <w:bCs/>
                <w:color w:val="auto"/>
                <w:highlight w:val="none"/>
              </w:rPr>
            </w:pPr>
            <w:r>
              <w:rPr>
                <w:rFonts w:hint="eastAsia" w:hAnsi="宋体"/>
                <w:b w:val="0"/>
                <w:bCs/>
                <w:color w:val="auto"/>
                <w:highlight w:val="none"/>
              </w:rPr>
              <w:t xml:space="preserve">8</w:t>
            </w:r>
            <w:r/>
          </w:p>
        </w:tc>
        <w:tc>
          <w:tcPr>
            <w:tcW w:w="1400" w:type="dxa"/>
            <w:vAlign w:val="center"/>
            <w:textDirection w:val="lrTb"/>
            <w:noWrap w:val="false"/>
          </w:tcPr>
          <w:p>
            <w:pPr>
              <w:jc w:val="center"/>
              <w:spacing w:line="360" w:lineRule="auto"/>
              <w:widowControl/>
              <w:rPr>
                <w:rFonts w:hint="eastAsia" w:hAnsi="宋体"/>
                <w:b w:val="0"/>
                <w:bCs/>
                <w:color w:val="auto"/>
                <w:highlight w:val="none"/>
                <w:lang w:val="zh-CN"/>
              </w:rPr>
            </w:pPr>
            <w:r>
              <w:rPr>
                <w:rFonts w:hint="eastAsia" w:hAnsi="宋体" w:cs="宋体"/>
                <w:b w:val="0"/>
                <w:color w:val="auto"/>
                <w:position w:val="0"/>
                <w:szCs w:val="24"/>
                <w:highlight w:val="none"/>
              </w:rPr>
              <w:t xml:space="preserve">付款方式</w:t>
            </w:r>
            <w:r/>
          </w:p>
        </w:tc>
        <w:tc>
          <w:tcPr>
            <w:tcW w:w="7316" w:type="dxa"/>
            <w:vAlign w:val="center"/>
            <w:textDirection w:val="lrTb"/>
            <w:noWrap w:val="false"/>
          </w:tcPr>
          <w:p>
            <w:pPr>
              <w:spacing w:line="360" w:lineRule="auto"/>
              <w:rPr>
                <w:rFonts w:hint="eastAsia" w:hAnsi="宋体"/>
                <w:b w:val="0"/>
                <w:bCs/>
                <w:color w:val="auto"/>
                <w:highlight w:val="none"/>
              </w:rPr>
            </w:pPr>
            <w:r>
              <w:rPr>
                <w:rFonts w:hint="eastAsia" w:ascii="宋体" w:hAnsi="宋体" w:eastAsia="宋体" w:cs="宋体"/>
                <w:b w:val="0"/>
                <w:bCs/>
                <w:sz w:val="24"/>
                <w:szCs w:val="24"/>
                <w:highlight w:val="none"/>
              </w:rPr>
              <w:t xml:space="preserve">签订合同后10日内，甲方预付合同价的</w:t>
            </w:r>
            <w:r>
              <w:rPr>
                <w:rFonts w:hint="eastAsia"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rPr>
              <w:t xml:space="preserve">0%，货到现场验收合格后乙方提供全款发票，甲方支付到9</w:t>
            </w:r>
            <w:r>
              <w:rPr>
                <w:rFonts w:hint="eastAsia"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rPr>
              <w:t xml:space="preserve">%，验收合格一年后支付剩余</w:t>
            </w:r>
            <w:r>
              <w:rPr>
                <w:rFonts w:hint="eastAsia"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rPr>
              <w:t xml:space="preserve">%。</w:t>
            </w:r>
            <w:r/>
          </w:p>
        </w:tc>
      </w:tr>
    </w:tbl>
    <w:p>
      <w:pPr>
        <w:ind w:firstLine="241"/>
        <w:jc w:val="left"/>
        <w:spacing w:line="360" w:lineRule="auto"/>
        <w:rPr>
          <w:rFonts w:hint="eastAsia" w:hAnsi="宋体" w:cs="宋体"/>
          <w:color w:val="auto"/>
          <w:position w:val="0"/>
          <w:szCs w:val="24"/>
          <w:highlight w:val="none"/>
        </w:rPr>
      </w:pPr>
      <w:r/>
      <w:bookmarkStart w:id="233" w:name="_Toc174468391"/>
      <w:r>
        <w:rPr>
          <w:rFonts w:hAnsi="宋体" w:cs="宋体"/>
          <w:color w:val="auto"/>
          <w:szCs w:val="21"/>
          <w:highlight w:val="none"/>
          <w:u w:val="single"/>
        </w:rPr>
        <w:t xml:space="preserve">*</w:t>
      </w:r>
      <w:r>
        <w:rPr>
          <w:rFonts w:hint="eastAsia" w:hAnsi="宋体" w:cs="宋体"/>
          <w:color w:val="auto"/>
          <w:szCs w:val="21"/>
          <w:highlight w:val="none"/>
          <w:u w:val="single"/>
          <w:lang w:val="zh-CN"/>
        </w:rPr>
        <w:t xml:space="preserve">注</w:t>
      </w:r>
      <w:r>
        <w:rPr>
          <w:rFonts w:hAnsi="宋体" w:cs="宋体"/>
          <w:color w:val="auto"/>
          <w:szCs w:val="21"/>
          <w:highlight w:val="none"/>
          <w:u w:val="single"/>
          <w:lang w:val="zh-CN"/>
        </w:rPr>
        <w:t xml:space="preserve">: </w:t>
      </w:r>
      <w:r>
        <w:rPr>
          <w:rFonts w:hint="eastAsia" w:hAnsi="宋体" w:cs="宋体"/>
          <w:color w:val="auto"/>
          <w:szCs w:val="21"/>
          <w:highlight w:val="none"/>
          <w:u w:val="single"/>
          <w:lang w:val="zh-CN"/>
        </w:rPr>
        <w:t xml:space="preserve">商务需求必须全部响应，任意一项商务需求不满足将判定为无效投标</w:t>
      </w:r>
      <w:r/>
    </w:p>
    <w:p>
      <w:pPr>
        <w:jc w:val="left"/>
        <w:spacing w:line="360" w:lineRule="auto"/>
        <w:rPr>
          <w:rFonts w:hint="eastAsia" w:hAnsi="宋体" w:cs="宋体"/>
          <w:color w:val="auto"/>
          <w:position w:val="0"/>
          <w:sz w:val="32"/>
          <w:szCs w:val="32"/>
          <w:highlight w:val="none"/>
        </w:rPr>
      </w:pPr>
      <w:r>
        <w:rPr>
          <w:rFonts w:hint="eastAsia" w:hAnsi="宋体" w:cs="宋体"/>
          <w:color w:val="auto"/>
          <w:position w:val="0"/>
          <w:sz w:val="32"/>
          <w:szCs w:val="32"/>
          <w:highlight w:val="none"/>
          <w:lang w:val="en-US" w:eastAsia="zh-CN"/>
        </w:rPr>
        <w:t xml:space="preserve">四</w:t>
      </w:r>
      <w:r>
        <w:rPr>
          <w:rFonts w:hint="eastAsia" w:hAnsi="宋体" w:cs="宋体"/>
          <w:color w:val="auto"/>
          <w:position w:val="0"/>
          <w:sz w:val="32"/>
          <w:szCs w:val="32"/>
          <w:highlight w:val="none"/>
        </w:rPr>
        <w:t xml:space="preserve">、项目其它要求</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1、投标文件整体编制：投标文件应编制规范，内容齐全，所有招标文件要求内容无缺漏，条理清晰、编制有详细的总目录、章节目录和细目等便于评委查询。</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2、产品质量、功能、技术先进性：本次投标产品应有完善的质量保证措施，参数满足招标文件要求，制造工艺成熟，技术先进，功能齐备。</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jc w:val="left"/>
        <w:spacing w:line="360" w:lineRule="auto"/>
        <w:rPr>
          <w:rFonts w:hint="eastAsia" w:hAnsi="宋体" w:cs="宋体"/>
          <w:color w:val="auto"/>
          <w:position w:val="0"/>
          <w:sz w:val="32"/>
          <w:szCs w:val="32"/>
          <w:highlight w:val="none"/>
        </w:rPr>
      </w:pPr>
      <w:r>
        <w:rPr>
          <w:rFonts w:hint="eastAsia" w:hAnsi="宋体" w:cs="宋体"/>
          <w:color w:val="auto"/>
          <w:position w:val="0"/>
          <w:sz w:val="32"/>
          <w:szCs w:val="32"/>
          <w:highlight w:val="none"/>
          <w:lang w:val="en-US" w:eastAsia="zh-CN"/>
        </w:rPr>
        <w:t xml:space="preserve">五</w:t>
      </w:r>
      <w:r>
        <w:rPr>
          <w:rFonts w:hint="eastAsia" w:hAnsi="宋体" w:cs="宋体"/>
          <w:color w:val="auto"/>
          <w:position w:val="0"/>
          <w:sz w:val="32"/>
          <w:szCs w:val="32"/>
          <w:highlight w:val="none"/>
        </w:rPr>
        <w:t xml:space="preserve">、现场踏勘时间、地点</w:t>
      </w:r>
      <w:r/>
    </w:p>
    <w:p>
      <w:pPr>
        <w:ind w:firstLine="420"/>
        <w:spacing w:line="360" w:lineRule="auto"/>
        <w:rPr>
          <w:rFonts w:hint="eastAsia" w:hAnsi="宋体" w:cs="宋体"/>
          <w:b w:val="0"/>
          <w:bCs/>
          <w:color w:val="auto"/>
          <w:highlight w:val="none"/>
        </w:rPr>
      </w:pPr>
      <w:r>
        <w:rPr>
          <w:rFonts w:hint="eastAsia" w:hAnsi="宋体" w:cs="宋体"/>
          <w:b w:val="0"/>
          <w:bCs/>
          <w:color w:val="auto"/>
          <w:highlight w:val="none"/>
        </w:rPr>
        <w:t xml:space="preserve">本项目不组织现场踏勘。投标人可自行前往现场查看相关情况，并不得影响采购人正常工作秩序。中标后，投标人不得以现场情况未了解清楚为由向采购人提出提升投标报价或其他任何要求。</w:t>
      </w:r>
      <w:r/>
    </w:p>
    <w:p>
      <w:pPr>
        <w:jc w:val="left"/>
        <w:spacing w:line="360" w:lineRule="auto"/>
        <w:rPr>
          <w:rFonts w:hint="eastAsia" w:hAnsi="宋体" w:cs="宋体"/>
          <w:color w:val="auto"/>
          <w:position w:val="0"/>
          <w:sz w:val="32"/>
          <w:szCs w:val="32"/>
          <w:highlight w:val="none"/>
          <w:lang w:val="en-US" w:eastAsia="zh-CN"/>
        </w:rPr>
      </w:pPr>
      <w:r>
        <w:rPr>
          <w:rFonts w:hint="eastAsia" w:hAnsi="宋体" w:cs="宋体"/>
          <w:color w:val="auto"/>
          <w:position w:val="0"/>
          <w:sz w:val="32"/>
          <w:szCs w:val="32"/>
          <w:highlight w:val="none"/>
          <w:lang w:val="en-US" w:eastAsia="zh-CN"/>
        </w:rPr>
        <w:t xml:space="preserve">六、履约保证金</w:t>
      </w:r>
      <w:r/>
    </w:p>
    <w:p>
      <w:pPr>
        <w:ind w:firstLine="480"/>
        <w:spacing w:line="360" w:lineRule="auto"/>
        <w:rPr>
          <w:rFonts w:hint="eastAsia" w:hAnsi="宋体" w:cs="宋体"/>
          <w:b w:val="0"/>
          <w:color w:val="auto"/>
          <w:highlight w:val="none"/>
        </w:rPr>
        <w:outlineLvl w:val="0"/>
      </w:pPr>
      <w:r/>
      <w:bookmarkStart w:id="234" w:name="_Hlk174549820"/>
      <w:r>
        <w:rPr>
          <w:rFonts w:hint="eastAsia"/>
          <w:b w:val="0"/>
          <w:bCs/>
          <w:color w:val="auto"/>
          <w:highlight w:val="none"/>
        </w:rPr>
        <w:t xml:space="preserve">本项目不收取履约保证金</w:t>
      </w:r>
      <w:bookmarkEnd w:id="234"/>
      <w:r>
        <w:rPr>
          <w:rFonts w:hint="eastAsia" w:hAnsi="宋体" w:cs="宋体"/>
          <w:b w:val="0"/>
          <w:bCs/>
          <w:color w:val="auto"/>
          <w:szCs w:val="21"/>
          <w:highlight w:val="none"/>
        </w:rPr>
        <w:t xml:space="preserve">。</w:t>
      </w:r>
      <w:bookmarkEnd w:id="233"/>
      <w:r>
        <w:rPr>
          <w:rFonts w:hAnsi="宋体" w:cs="宋体"/>
          <w:color w:val="auto"/>
          <w:sz w:val="20"/>
          <w:highlight w:val="none"/>
        </w:rPr>
        <w:br w:type="page" w:clear="all"/>
      </w:r>
      <w:bookmarkEnd w:id="231"/>
      <w:r/>
      <w:bookmarkEnd w:id="232"/>
      <w:r/>
      <w:r/>
    </w:p>
    <w:p>
      <w:pPr>
        <w:pStyle w:val="864"/>
        <w:spacing w:line="360" w:lineRule="auto"/>
        <w:rPr>
          <w:rFonts w:hint="eastAsia" w:ascii="宋体" w:hAnsi="宋体" w:eastAsia="宋体" w:cs="宋体"/>
          <w:b/>
          <w:bCs/>
          <w:color w:val="auto"/>
          <w:sz w:val="44"/>
          <w:highlight w:val="none"/>
        </w:rPr>
      </w:pPr>
      <w:r/>
      <w:bookmarkStart w:id="235" w:name="_Toc174468392"/>
      <w:r>
        <w:rPr>
          <w:rFonts w:hint="eastAsia" w:ascii="宋体" w:hAnsi="宋体" w:eastAsia="宋体" w:cs="宋体"/>
          <w:b/>
          <w:bCs/>
          <w:color w:val="auto"/>
          <w:sz w:val="44"/>
          <w:highlight w:val="none"/>
        </w:rPr>
        <w:t xml:space="preserve">第五章  评标方法与评标标准</w:t>
      </w:r>
      <w:bookmarkEnd w:id="235"/>
      <w:r/>
      <w:r/>
    </w:p>
    <w:p>
      <w:pPr>
        <w:jc w:val="left"/>
        <w:spacing w:line="360" w:lineRule="auto"/>
        <w:rPr>
          <w:rFonts w:hint="eastAsia" w:hAnsi="宋体" w:cs="宋体"/>
          <w:b w:val="0"/>
          <w:bCs/>
          <w:color w:val="auto"/>
          <w:sz w:val="28"/>
          <w:szCs w:val="28"/>
          <w:highlight w:val="none"/>
        </w:rPr>
      </w:pPr>
      <w:r/>
      <w:bookmarkStart w:id="236" w:name="_Toc460901585"/>
      <w:r/>
      <w:bookmarkStart w:id="237" w:name="_Toc26554095"/>
      <w:r/>
      <w:bookmarkStart w:id="238" w:name="_Toc513029276"/>
      <w:r/>
      <w:bookmarkStart w:id="239" w:name="_Toc22356580"/>
      <w:r/>
      <w:bookmarkStart w:id="240" w:name="_Toc23828478"/>
      <w:r/>
      <w:bookmarkStart w:id="241" w:name="_Toc49090577"/>
      <w:r/>
      <w:bookmarkStart w:id="242" w:name="_Toc120614283"/>
      <w:r>
        <w:rPr>
          <w:rFonts w:hint="eastAsia" w:hAnsi="宋体" w:cs="宋体"/>
          <w:b w:val="0"/>
          <w:bCs/>
          <w:color w:val="auto"/>
          <w:sz w:val="28"/>
          <w:szCs w:val="28"/>
          <w:highlight w:val="none"/>
        </w:rPr>
        <w:t xml:space="preserve">一、评标方法</w:t>
      </w:r>
      <w:r/>
    </w:p>
    <w:p>
      <w:pPr>
        <w:ind w:firstLine="42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评委会将对确定为实质性响应招标文件要求的投标文件进行评价和比较，评标采用综合评分法。</w:t>
      </w:r>
      <w:r/>
    </w:p>
    <w:p>
      <w:pPr>
        <w:jc w:val="left"/>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二、评标标准</w:t>
      </w:r>
      <w:r/>
    </w:p>
    <w:p>
      <w:pPr>
        <w:ind w:firstLine="48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本项目采用综合评分法确定中标候选人。评标委员会将按下列评分办法和标准进行评分，总分值为</w:t>
      </w:r>
      <w:r>
        <w:rPr>
          <w:rFonts w:hAnsi="宋体" w:cs="宋体"/>
          <w:b w:val="0"/>
          <w:bCs/>
          <w:color w:val="auto"/>
          <w:highlight w:val="none"/>
        </w:rPr>
        <w:t xml:space="preserve">100分。</w:t>
      </w:r>
      <w:r/>
    </w:p>
    <w:tbl>
      <w:tblPr>
        <w:tblStyle w:val="874"/>
        <w:tblW w:w="93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976"/>
      </w:tblGrid>
      <w:tr>
        <w:trPr>
          <w:jc w:val="center"/>
          <w:trHeight w:val="260"/>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评审因素</w:t>
            </w:r>
            <w:r/>
          </w:p>
        </w:tc>
        <w:tc>
          <w:tcPr>
            <w:tcW w:w="797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评审标准</w:t>
            </w:r>
            <w:r/>
          </w:p>
        </w:tc>
      </w:tr>
      <w:tr>
        <w:trPr>
          <w:jc w:val="center"/>
          <w:trHeight w:val="1495"/>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价格部分</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30分）</w:t>
            </w:r>
            <w:r/>
          </w:p>
        </w:tc>
        <w:tc>
          <w:tcPr>
            <w:tcW w:w="7976"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价格分采用低价优先法计算，即满足招标文件要求且投标价格最低的投标报价为评标基准价，其价格分为满分</w:t>
            </w:r>
            <w:r>
              <w:rPr>
                <w:rFonts w:hAnsi="宋体" w:cs="宋体"/>
                <w:b w:val="0"/>
                <w:color w:val="auto"/>
                <w:position w:val="0"/>
                <w:szCs w:val="24"/>
                <w:highlight w:val="none"/>
              </w:rPr>
              <w:t xml:space="preserve">30分。其他投标人的价格分按照下列公式计算：投标报价得分=（评标基准价/投标报价）×30。</w:t>
            </w:r>
            <w:r/>
          </w:p>
        </w:tc>
      </w:tr>
      <w:tr>
        <w:trPr>
          <w:jc w:val="center"/>
          <w:trHeight w:val="983"/>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技术响应</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32</w:t>
            </w:r>
            <w:r>
              <w:rPr>
                <w:rFonts w:hint="eastAsia" w:hAnsi="宋体" w:cs="宋体"/>
                <w:b w:val="0"/>
                <w:color w:val="auto"/>
                <w:position w:val="0"/>
                <w:szCs w:val="24"/>
                <w:highlight w:val="none"/>
              </w:rPr>
              <w:t xml:space="preserve">分）</w:t>
            </w:r>
            <w:r/>
          </w:p>
        </w:tc>
        <w:tc>
          <w:tcPr>
            <w:tcW w:w="7976" w:type="dxa"/>
            <w:vAlign w:val="center"/>
            <w:textDirection w:val="lrTb"/>
            <w:noWrap w:val="false"/>
          </w:tcPr>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评委根据投标人对招标文件中所明确的项目需求中技术需求响应情况进行打分。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所投产品所有技术条款完全响应招标文件要求的得</w:t>
            </w:r>
            <w:r>
              <w:rPr>
                <w:rFonts w:hint="eastAsia" w:hAnsi="宋体" w:cs="宋体"/>
                <w:b w:val="0"/>
                <w:color w:val="auto"/>
                <w:position w:val="0"/>
                <w:szCs w:val="24"/>
                <w:highlight w:val="none"/>
                <w:lang w:val="en-US" w:eastAsia="zh-CN"/>
              </w:rPr>
              <w:t xml:space="preserve">32</w:t>
            </w:r>
            <w:r>
              <w:rPr>
                <w:rFonts w:hint="eastAsia" w:hAnsi="宋体" w:cs="宋体"/>
                <w:b w:val="0"/>
                <w:color w:val="auto"/>
                <w:position w:val="0"/>
                <w:szCs w:val="24"/>
                <w:highlight w:val="none"/>
              </w:rPr>
              <w:t xml:space="preserve">分；本项最低分0分，最高分</w:t>
            </w:r>
            <w:r>
              <w:rPr>
                <w:rFonts w:hint="eastAsia" w:hAnsi="宋体" w:cs="宋体"/>
                <w:b w:val="0"/>
                <w:color w:val="auto"/>
                <w:position w:val="0"/>
                <w:szCs w:val="24"/>
                <w:highlight w:val="none"/>
                <w:lang w:val="en-US" w:eastAsia="zh-CN"/>
              </w:rPr>
              <w:t xml:space="preserve">32</w:t>
            </w:r>
            <w:r>
              <w:rPr>
                <w:rFonts w:hint="eastAsia" w:hAnsi="宋体" w:cs="宋体"/>
                <w:b w:val="0"/>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1、招标文件中标注“★”的为关键参数，有一项负偏离即判定为无效投标；</w:t>
            </w:r>
            <w:r/>
          </w:p>
          <w:p>
            <w:pPr>
              <w:spacing w:line="360" w:lineRule="auto"/>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rPr>
              <w:t xml:space="preserve">2、未标注“★”的为一般参数，每一项负偏离（缺、漏项视为负偏离）扣</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扣完为止。</w:t>
            </w:r>
            <w:r/>
          </w:p>
          <w:p>
            <w:pPr>
              <w:jc w:val="left"/>
              <w:spacing w:line="360" w:lineRule="auto"/>
              <w:rPr>
                <w:b w:val="0"/>
                <w:bCs/>
                <w:color w:val="auto"/>
                <w:highlight w:val="none"/>
              </w:rPr>
            </w:pPr>
            <w:r>
              <w:rPr>
                <w:rFonts w:hint="eastAsia"/>
                <w:b w:val="0"/>
                <w:bCs/>
                <w:color w:val="auto"/>
                <w:highlight w:val="none"/>
              </w:rPr>
              <w:t xml:space="preserve">注：</w:t>
            </w:r>
            <w:r/>
          </w:p>
          <w:p>
            <w:pPr>
              <w:jc w:val="left"/>
              <w:spacing w:line="360" w:lineRule="auto"/>
              <w:rPr>
                <w:b w:val="0"/>
                <w:bCs/>
                <w:color w:val="auto"/>
                <w:highlight w:val="none"/>
              </w:rPr>
            </w:pPr>
            <w:r>
              <w:rPr>
                <w:rFonts w:hint="eastAsia"/>
                <w:b w:val="0"/>
                <w:bCs/>
                <w:color w:val="auto"/>
                <w:highlight w:val="none"/>
              </w:rPr>
              <w:t xml:space="preserve">①所有参数均需逐条响应。</w:t>
            </w:r>
            <w:r/>
          </w:p>
          <w:p>
            <w:pPr>
              <w:spacing w:line="360" w:lineRule="auto"/>
              <w:rPr>
                <w:rFonts w:hint="eastAsia" w:hAnsi="宋体"/>
                <w:b w:val="0"/>
                <w:bCs/>
                <w:color w:val="auto"/>
                <w:position w:val="0"/>
                <w:highlight w:val="none"/>
              </w:rPr>
            </w:pPr>
            <w:r>
              <w:rPr>
                <w:rFonts w:hint="eastAsia"/>
                <w:b w:val="0"/>
                <w:bCs/>
                <w:color w:val="auto"/>
                <w:highlight w:val="none"/>
              </w:rPr>
              <w:t xml:space="preserve">②注：投标人应根据所投产品技术参数性能对招标文件技术需求进行逐条响应，</w:t>
            </w:r>
            <w:r>
              <w:rPr>
                <w:rFonts w:hint="eastAsia"/>
                <w:b w:val="0"/>
                <w:bCs/>
                <w:color w:val="auto"/>
                <w:highlight w:val="none"/>
                <w:lang w:val="en-US" w:eastAsia="zh-CN"/>
              </w:rPr>
              <w:t xml:space="preserve">提供“</w:t>
            </w:r>
            <w:r>
              <w:rPr>
                <w:rFonts w:hint="eastAsia"/>
                <w:b w:val="0"/>
                <w:bCs/>
                <w:color w:val="auto"/>
                <w:highlight w:val="none"/>
              </w:rPr>
              <w:t xml:space="preserve">技术参数偏离表</w:t>
            </w:r>
            <w:r>
              <w:rPr>
                <w:rFonts w:hint="eastAsia"/>
                <w:b w:val="0"/>
                <w:bCs/>
                <w:color w:val="auto"/>
                <w:highlight w:val="none"/>
                <w:lang w:val="en-US" w:eastAsia="zh-CN"/>
              </w:rPr>
              <w:t xml:space="preserve">”，</w:t>
            </w:r>
            <w:r>
              <w:rPr>
                <w:rFonts w:hint="eastAsia"/>
                <w:b w:val="0"/>
                <w:bCs/>
                <w:color w:val="auto"/>
                <w:highlight w:val="none"/>
              </w:rPr>
              <w:t xml:space="preserve">并提供技术需求中要求的证明材料。其中，“★”参数如需求中未明确要求提供何种证明材料的，投标人应自行提供证明材料。自行提供的证明材料是指以下任意一种：公开发行的产品彩页</w:t>
            </w:r>
            <w:r>
              <w:rPr>
                <w:rFonts w:hint="eastAsia" w:ascii="宋体" w:hAnsi="Times New Roman" w:eastAsia="宋体" w:cs="Times New Roman"/>
                <w:b w:val="0"/>
                <w:bCs/>
                <w:color w:val="auto"/>
                <w:highlight w:val="none"/>
              </w:rPr>
              <w:t xml:space="preserve">、手册、官网截图、功能页面截图</w:t>
            </w:r>
            <w:r>
              <w:rPr>
                <w:rFonts w:hint="eastAsia" w:ascii="宋体" w:hAnsi="Times New Roman" w:eastAsia="宋体" w:cs="Times New Roman"/>
                <w:b w:val="0"/>
                <w:bCs/>
                <w:color w:val="auto"/>
                <w:highlight w:val="none"/>
                <w:lang w:eastAsia="zh-CN"/>
              </w:rPr>
              <w:t xml:space="preserve">、</w:t>
            </w:r>
            <w:r>
              <w:rPr>
                <w:rFonts w:hint="eastAsia" w:ascii="宋体" w:hAnsi="Times New Roman" w:eastAsia="宋体" w:cs="Times New Roman"/>
                <w:b w:val="0"/>
                <w:bCs/>
                <w:color w:val="auto"/>
                <w:highlight w:val="none"/>
              </w:rPr>
              <w:t xml:space="preserve">技</w:t>
            </w:r>
            <w:r>
              <w:rPr>
                <w:rFonts w:hint="eastAsia"/>
                <w:b w:val="0"/>
                <w:bCs/>
                <w:color w:val="auto"/>
                <w:highlight w:val="none"/>
              </w:rPr>
              <w:t xml:space="preserve">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jc w:val="center"/>
          <w:trHeight w:val="3435"/>
        </w:trPr>
        <w:tc>
          <w:tcPr>
            <w:tcW w:w="1396" w:type="dxa"/>
            <w:vAlign w:val="center"/>
            <w:textDirection w:val="lrTb"/>
            <w:noWrap w:val="false"/>
          </w:tcPr>
          <w:p>
            <w:pPr>
              <w:jc w:val="center"/>
              <w:spacing w:line="360" w:lineRule="auto"/>
              <w:rPr>
                <w:rFonts w:hint="eastAsia" w:hAnsi="宋体" w:cs="宋体"/>
                <w:bCs/>
                <w:color w:val="auto"/>
                <w:position w:val="0"/>
                <w:szCs w:val="24"/>
                <w:highlight w:val="none"/>
              </w:rPr>
            </w:pPr>
            <w:r>
              <w:rPr>
                <w:rFonts w:hint="eastAsia"/>
                <w:bCs/>
                <w:szCs w:val="21"/>
                <w:lang w:val="en-US" w:eastAsia="zh-CN"/>
              </w:rPr>
              <w:t xml:space="preserve">技术</w:t>
            </w:r>
            <w:r>
              <w:rPr>
                <w:bCs/>
                <w:szCs w:val="21"/>
              </w:rPr>
              <w:t xml:space="preserve">方案</w:t>
            </w:r>
            <w:r>
              <w:rPr>
                <w:rFonts w:hint="eastAsia"/>
                <w:bCs/>
                <w:szCs w:val="21"/>
                <w:lang w:eastAsia="zh-CN"/>
              </w:rPr>
              <w:t xml:space="preserve">（</w:t>
            </w:r>
            <w:r>
              <w:rPr>
                <w:rFonts w:hint="eastAsia"/>
                <w:bCs/>
                <w:szCs w:val="21"/>
                <w:lang w:val="en-US" w:eastAsia="zh-CN"/>
              </w:rPr>
              <w:t xml:space="preserve">6分</w:t>
            </w:r>
            <w:r>
              <w:rPr>
                <w:rFonts w:hint="eastAsia"/>
                <w:bCs/>
                <w:szCs w:val="21"/>
                <w:lang w:eastAsia="zh-CN"/>
              </w:rPr>
              <w:t xml:space="preserve">）</w:t>
            </w:r>
            <w:r/>
          </w:p>
        </w:tc>
        <w:tc>
          <w:tcPr>
            <w:tcW w:w="7976"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就投标人提供的</w:t>
            </w:r>
            <w:r>
              <w:rPr>
                <w:rFonts w:hint="eastAsia" w:hAnsi="宋体" w:cs="宋体"/>
                <w:b w:val="0"/>
                <w:color w:val="auto"/>
                <w:position w:val="0"/>
                <w:szCs w:val="24"/>
                <w:highlight w:val="none"/>
                <w:lang w:val="en-US" w:eastAsia="zh-CN"/>
              </w:rPr>
              <w:t xml:space="preserve">技术</w:t>
            </w:r>
            <w:r>
              <w:rPr>
                <w:rFonts w:hint="eastAsia" w:hAnsi="宋体" w:cs="宋体"/>
                <w:b w:val="0"/>
                <w:color w:val="auto"/>
                <w:position w:val="0"/>
                <w:szCs w:val="24"/>
                <w:highlight w:val="none"/>
              </w:rPr>
              <w:t xml:space="preserve">方案进行综合评审，内容包括但不限于：</w:t>
            </w:r>
            <w:r>
              <w:rPr>
                <w:rFonts w:hint="eastAsia" w:hAnsi="宋体" w:cs="宋体"/>
                <w:b w:val="0"/>
                <w:color w:val="auto"/>
                <w:position w:val="0"/>
                <w:szCs w:val="24"/>
                <w:highlight w:val="none"/>
                <w:lang w:val="en-US" w:eastAsia="zh-CN"/>
              </w:rPr>
              <w:t xml:space="preserve">整体</w:t>
            </w:r>
            <w:r>
              <w:rPr>
                <w:rFonts w:hint="eastAsia" w:hAnsi="宋体" w:cs="宋体"/>
                <w:b w:val="0"/>
                <w:color w:val="auto"/>
                <w:position w:val="0"/>
                <w:szCs w:val="24"/>
                <w:highlight w:val="none"/>
              </w:rPr>
              <w:t xml:space="preserve">设计方案优化程度</w:t>
            </w:r>
            <w:r>
              <w:rPr>
                <w:rFonts w:hint="eastAsia" w:hAnsi="宋体" w:cs="宋体"/>
                <w:b w:val="0"/>
                <w:color w:val="auto"/>
                <w:position w:val="0"/>
                <w:szCs w:val="24"/>
                <w:highlight w:val="none"/>
                <w:lang w:eastAsia="zh-CN"/>
              </w:rPr>
              <w:t xml:space="preserve">、水泵扬程及功率选择优劣</w:t>
            </w:r>
            <w:r>
              <w:rPr>
                <w:rFonts w:hint="eastAsia" w:hAnsi="宋体" w:cs="宋体"/>
                <w:b w:val="0"/>
                <w:color w:val="auto"/>
                <w:position w:val="0"/>
                <w:szCs w:val="24"/>
                <w:highlight w:val="none"/>
              </w:rPr>
              <w:t xml:space="preserve">、稳压方式合理程度</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电控系统设计的先进性程度等情况。</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方案全面具体、内容详实，合理完善的得</w:t>
            </w:r>
            <w:r>
              <w:rPr>
                <w:rFonts w:hint="eastAsia" w:hAnsi="宋体" w:cs="宋体"/>
                <w:b w:val="0"/>
                <w:color w:val="auto"/>
                <w:position w:val="0"/>
                <w:szCs w:val="24"/>
                <w:highlight w:val="none"/>
                <w:lang w:val="en-US" w:eastAsia="zh-CN"/>
              </w:rPr>
              <w:t xml:space="preserve">6</w:t>
            </w:r>
            <w:r>
              <w:rPr>
                <w:rFonts w:hint="eastAsia" w:hAnsi="宋体" w:cs="宋体"/>
                <w:b w:val="0"/>
                <w:color w:val="auto"/>
                <w:position w:val="0"/>
                <w:szCs w:val="24"/>
                <w:highlight w:val="none"/>
              </w:rPr>
              <w:t xml:space="preserve">分； </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方案较全面、内容完整，</w:t>
            </w:r>
            <w:r>
              <w:rPr>
                <w:rFonts w:hint="eastAsia" w:hAnsi="宋体" w:cs="宋体"/>
                <w:b w:val="0"/>
                <w:color w:val="auto"/>
                <w:position w:val="0"/>
                <w:szCs w:val="24"/>
                <w:highlight w:val="none"/>
                <w:lang w:val="zh-TW"/>
              </w:rPr>
              <w:t xml:space="preserve">尚有改进空间</w:t>
            </w:r>
            <w:r>
              <w:rPr>
                <w:rFonts w:hint="eastAsia" w:hAnsi="宋体" w:cs="宋体"/>
                <w:b w:val="0"/>
                <w:color w:val="auto"/>
                <w:position w:val="0"/>
                <w:szCs w:val="24"/>
                <w:highlight w:val="none"/>
              </w:rPr>
              <w:t xml:space="preserve">的得</w:t>
            </w:r>
            <w:r>
              <w:rPr>
                <w:rFonts w:hint="eastAsia" w:hAnsi="宋体" w:cs="宋体"/>
                <w:b w:val="0"/>
                <w:color w:val="auto"/>
                <w:position w:val="0"/>
                <w:szCs w:val="24"/>
                <w:highlight w:val="none"/>
                <w:lang w:val="en-US" w:eastAsia="zh-CN"/>
              </w:rPr>
              <w:t xml:space="preserve">4</w:t>
            </w:r>
            <w:r>
              <w:rPr>
                <w:rFonts w:hint="eastAsia" w:hAnsi="宋体" w:cs="宋体"/>
                <w:b w:val="0"/>
                <w:color w:val="auto"/>
                <w:position w:val="0"/>
                <w:szCs w:val="24"/>
                <w:highlight w:val="none"/>
              </w:rPr>
              <w:t xml:space="preserve">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方案不全面、内容存在瑕疵，需进一步改进的得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w:t>
            </w:r>
            <w:r/>
          </w:p>
          <w:p>
            <w:pPr>
              <w:jc w:val="left"/>
              <w:spacing w:line="360" w:lineRule="auto"/>
              <w:widowControl/>
              <w:rPr>
                <w:rFonts w:hint="eastAsia" w:ascii="宋体" w:hAnsi="宋体" w:eastAsia="宋体" w:cs="宋体"/>
                <w:b w:val="0"/>
                <w:color w:val="auto"/>
                <w:position w:val="0"/>
                <w:szCs w:val="24"/>
                <w:highlight w:val="none"/>
              </w:rPr>
            </w:pPr>
            <w:r>
              <w:rPr>
                <w:rFonts w:hint="eastAsia" w:hAnsi="宋体" w:cs="宋体"/>
                <w:b w:val="0"/>
                <w:color w:val="auto"/>
                <w:position w:val="0"/>
                <w:szCs w:val="24"/>
                <w:highlight w:val="none"/>
              </w:rPr>
              <w:t xml:space="preserve">未在投标文件中提供实施方案或者提供的实施方案不可行的得0分。</w:t>
            </w:r>
            <w:r/>
          </w:p>
        </w:tc>
      </w:tr>
      <w:tr>
        <w:trPr>
          <w:jc w:val="center"/>
          <w:trHeight w:val="4030"/>
        </w:trPr>
        <w:tc>
          <w:tcPr>
            <w:tcW w:w="1396" w:type="dxa"/>
            <w:vAlign w:val="center"/>
            <w:textDirection w:val="lrTb"/>
            <w:noWrap w:val="false"/>
          </w:tcPr>
          <w:p>
            <w:pPr>
              <w:jc w:val="center"/>
              <w:spacing w:line="360" w:lineRule="auto"/>
              <w:rPr>
                <w:rFonts w:hint="eastAsia" w:hAnsi="宋体" w:eastAsia="宋体" w:cs="宋体"/>
                <w:b w:val="0"/>
                <w:color w:val="auto"/>
                <w:position w:val="0"/>
                <w:szCs w:val="24"/>
                <w:highlight w:val="none"/>
                <w:lang w:eastAsia="zh-CN"/>
              </w:rPr>
            </w:pPr>
            <w:r>
              <w:rPr>
                <w:rFonts w:hint="eastAsia" w:hAnsi="宋体" w:cs="宋体"/>
                <w:bCs/>
                <w:color w:val="auto"/>
                <w:position w:val="0"/>
                <w:szCs w:val="24"/>
                <w:highlight w:val="none"/>
              </w:rPr>
              <w:t xml:space="preserve">设备到货、安装、调试方案</w:t>
            </w:r>
            <w:r>
              <w:rPr>
                <w:rFonts w:hint="eastAsia" w:hAnsi="宋体" w:cs="宋体"/>
                <w:bCs/>
                <w:color w:val="auto"/>
                <w:position w:val="0"/>
                <w:szCs w:val="24"/>
                <w:highlight w:val="none"/>
                <w:lang w:eastAsia="zh-CN"/>
              </w:rPr>
              <w:t xml:space="preserve">（</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lang w:eastAsia="zh-CN"/>
              </w:rPr>
              <w:t xml:space="preserve">）</w:t>
            </w:r>
            <w:r/>
          </w:p>
        </w:tc>
        <w:tc>
          <w:tcPr>
            <w:tcW w:w="7976" w:type="dxa"/>
            <w:vAlign w:val="center"/>
            <w:textDirection w:val="lrTb"/>
            <w:noWrap w:val="false"/>
          </w:tcPr>
          <w:p>
            <w:pPr>
              <w:keepLines w:val="0"/>
              <w:keepNext w:val="0"/>
              <w:pageBreakBefore w:val="0"/>
              <w:spacing w:line="480" w:lineRule="exact"/>
              <w:widowControl/>
              <w:rPr>
                <w:rFonts w:hint="eastAsia" w:ascii="宋体" w:hAnsi="宋体" w:eastAsia="宋体" w:cs="宋体"/>
                <w:b w:val="0"/>
                <w:color w:val="auto"/>
                <w:position w:val="0"/>
                <w:szCs w:val="24"/>
                <w:highlight w:val="none"/>
              </w:rPr>
            </w:pPr>
            <w:r>
              <w:rPr>
                <w:rFonts w:hint="eastAsia" w:hAnsi="宋体" w:cs="宋体"/>
                <w:b w:val="0"/>
                <w:color w:val="auto"/>
                <w:position w:val="0"/>
                <w:szCs w:val="24"/>
                <w:highlight w:val="none"/>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r>
              <w:rPr>
                <w:rFonts w:hint="eastAsia" w:ascii="宋体" w:hAnsi="宋体" w:eastAsia="宋体" w:cs="宋体"/>
                <w:b w:val="0"/>
                <w:color w:val="auto"/>
                <w:position w:val="0"/>
                <w:szCs w:val="24"/>
                <w:highlight w:val="none"/>
              </w:rPr>
              <w:t xml:space="preserve">方案全面具体、内容详实，合理完善的得</w:t>
            </w:r>
            <w:r>
              <w:rPr>
                <w:rFonts w:hint="eastAsia" w:hAnsi="宋体" w:cs="宋体"/>
                <w:b w:val="0"/>
                <w:color w:val="auto"/>
                <w:position w:val="0"/>
                <w:szCs w:val="24"/>
                <w:highlight w:val="none"/>
                <w:lang w:val="en-US" w:eastAsia="zh-CN"/>
              </w:rPr>
              <w:t xml:space="preserve">6</w:t>
            </w:r>
            <w:r>
              <w:rPr>
                <w:rFonts w:hint="eastAsia" w:ascii="宋体" w:hAnsi="宋体" w:eastAsia="宋体" w:cs="宋体"/>
                <w:b w:val="0"/>
                <w:color w:val="auto"/>
                <w:position w:val="0"/>
                <w:szCs w:val="24"/>
                <w:highlight w:val="none"/>
              </w:rPr>
              <w:t xml:space="preserve">分； </w:t>
            </w:r>
            <w:r/>
          </w:p>
          <w:p>
            <w:pPr>
              <w:keepLines w:val="0"/>
              <w:keepNext w:val="0"/>
              <w:pageBreakBefore w:val="0"/>
              <w:spacing w:line="480" w:lineRule="exact"/>
              <w:widowControl/>
              <w:rPr>
                <w:rFonts w:hint="eastAsia" w:ascii="宋体" w:hAnsi="宋体" w:eastAsia="宋体" w:cs="宋体"/>
                <w:b w:val="0"/>
                <w:color w:val="auto"/>
                <w:position w:val="0"/>
                <w:szCs w:val="24"/>
                <w:highlight w:val="none"/>
              </w:rPr>
            </w:pPr>
            <w:r>
              <w:rPr>
                <w:rFonts w:hint="eastAsia" w:ascii="宋体" w:hAnsi="宋体" w:eastAsia="宋体" w:cs="宋体"/>
                <w:b w:val="0"/>
                <w:color w:val="auto"/>
                <w:position w:val="0"/>
                <w:szCs w:val="24"/>
                <w:highlight w:val="none"/>
              </w:rPr>
              <w:t xml:space="preserve">方案较全面、内容完整，</w:t>
            </w:r>
            <w:r>
              <w:rPr>
                <w:rFonts w:hint="eastAsia" w:ascii="宋体" w:hAnsi="宋体" w:eastAsia="宋体" w:cs="宋体"/>
                <w:b w:val="0"/>
                <w:color w:val="auto"/>
                <w:position w:val="0"/>
                <w:szCs w:val="24"/>
                <w:highlight w:val="none"/>
                <w:lang w:val="zh-TW"/>
              </w:rPr>
              <w:t xml:space="preserve">尚有改进空间</w:t>
            </w:r>
            <w:r>
              <w:rPr>
                <w:rFonts w:hint="eastAsia" w:ascii="宋体" w:hAnsi="宋体" w:eastAsia="宋体" w:cs="宋体"/>
                <w:b w:val="0"/>
                <w:color w:val="auto"/>
                <w:position w:val="0"/>
                <w:szCs w:val="24"/>
                <w:highlight w:val="none"/>
              </w:rPr>
              <w:t xml:space="preserve">的得</w:t>
            </w:r>
            <w:r>
              <w:rPr>
                <w:rFonts w:hint="eastAsia" w:hAnsi="宋体" w:cs="宋体"/>
                <w:b w:val="0"/>
                <w:color w:val="auto"/>
                <w:position w:val="0"/>
                <w:szCs w:val="24"/>
                <w:highlight w:val="none"/>
                <w:lang w:val="en-US" w:eastAsia="zh-CN"/>
              </w:rPr>
              <w:t xml:space="preserve">4</w:t>
            </w:r>
            <w:r>
              <w:rPr>
                <w:rFonts w:hint="eastAsia" w:ascii="宋体" w:hAnsi="宋体" w:eastAsia="宋体" w:cs="宋体"/>
                <w:b w:val="0"/>
                <w:color w:val="auto"/>
                <w:position w:val="0"/>
                <w:szCs w:val="24"/>
                <w:highlight w:val="none"/>
              </w:rPr>
              <w:t xml:space="preserve">分；</w:t>
            </w:r>
            <w:r/>
          </w:p>
          <w:p>
            <w:pPr>
              <w:keepLines w:val="0"/>
              <w:keepNext w:val="0"/>
              <w:pageBreakBefore w:val="0"/>
              <w:spacing w:line="480" w:lineRule="exact"/>
              <w:widowControl/>
              <w:rPr>
                <w:rFonts w:hint="eastAsia" w:ascii="宋体" w:hAnsi="宋体" w:eastAsia="宋体" w:cs="宋体"/>
                <w:b w:val="0"/>
                <w:color w:val="auto"/>
                <w:position w:val="0"/>
                <w:szCs w:val="24"/>
                <w:highlight w:val="none"/>
              </w:rPr>
            </w:pPr>
            <w:r>
              <w:rPr>
                <w:rFonts w:hint="eastAsia" w:ascii="宋体" w:hAnsi="宋体" w:eastAsia="宋体" w:cs="宋体"/>
                <w:b w:val="0"/>
                <w:color w:val="auto"/>
                <w:position w:val="0"/>
                <w:szCs w:val="24"/>
                <w:highlight w:val="none"/>
              </w:rPr>
              <w:t xml:space="preserve">方案不全面、内容存在瑕疵，需进一步改进的得</w:t>
            </w:r>
            <w:r>
              <w:rPr>
                <w:rFonts w:hint="eastAsia" w:ascii="宋体" w:hAnsi="宋体" w:eastAsia="宋体" w:cs="宋体"/>
                <w:b w:val="0"/>
                <w:color w:val="auto"/>
                <w:position w:val="0"/>
                <w:szCs w:val="24"/>
                <w:highlight w:val="none"/>
                <w:lang w:val="en-US" w:eastAsia="zh-CN"/>
              </w:rPr>
              <w:t xml:space="preserve">2</w:t>
            </w:r>
            <w:r>
              <w:rPr>
                <w:rFonts w:hint="eastAsia" w:ascii="宋体" w:hAnsi="宋体" w:eastAsia="宋体" w:cs="宋体"/>
                <w:b w:val="0"/>
                <w:color w:val="auto"/>
                <w:position w:val="0"/>
                <w:szCs w:val="24"/>
                <w:highlight w:val="none"/>
              </w:rPr>
              <w:t xml:space="preserve">分；</w:t>
            </w:r>
            <w:r/>
          </w:p>
          <w:p>
            <w:pPr>
              <w:keepLines w:val="0"/>
              <w:keepNext w:val="0"/>
              <w:pageBreakBefore w:val="0"/>
              <w:spacing w:line="480" w:lineRule="exact"/>
              <w:widowControl/>
              <w:rPr>
                <w:rFonts w:hint="eastAsia" w:hAnsi="宋体" w:cs="宋体"/>
                <w:b w:val="0"/>
                <w:color w:val="auto"/>
                <w:position w:val="0"/>
                <w:szCs w:val="24"/>
                <w:highlight w:val="none"/>
              </w:rPr>
            </w:pPr>
            <w:r>
              <w:rPr>
                <w:rFonts w:hint="eastAsia" w:ascii="宋体" w:hAnsi="宋体" w:eastAsia="宋体" w:cs="宋体"/>
                <w:b w:val="0"/>
                <w:color w:val="auto"/>
                <w:position w:val="0"/>
                <w:szCs w:val="24"/>
                <w:highlight w:val="none"/>
              </w:rPr>
              <w:t xml:space="preserve">未在投标文件中提供实施方案或者提供的实施方案不可行的得0分。</w:t>
            </w:r>
            <w:r/>
          </w:p>
        </w:tc>
      </w:tr>
      <w:tr>
        <w:trPr>
          <w:jc w:val="center"/>
          <w:trHeight w:val="841"/>
        </w:trPr>
        <w:tc>
          <w:tcPr>
            <w:tcW w:w="1396" w:type="dxa"/>
            <w:vAlign w:val="center"/>
            <w:textDirection w:val="lrTb"/>
            <w:noWrap w:val="false"/>
          </w:tcPr>
          <w:p>
            <w:pPr>
              <w:jc w:val="center"/>
              <w:spacing w:line="360" w:lineRule="auto"/>
              <w:rPr>
                <w:rFonts w:hint="eastAsia" w:ascii="宋体" w:hAnsi="宋体" w:eastAsia="宋体" w:cs="宋体"/>
                <w:b w:val="0"/>
                <w:color w:val="auto"/>
                <w:position w:val="0"/>
                <w:szCs w:val="24"/>
                <w:highlight w:val="none"/>
                <w:lang w:eastAsia="zh-CN"/>
              </w:rPr>
            </w:pPr>
            <w:r>
              <w:rPr>
                <w:bCs/>
                <w:szCs w:val="21"/>
              </w:rPr>
              <w:t xml:space="preserve">售后服务方案</w:t>
            </w:r>
            <w:r>
              <w:rPr>
                <w:rFonts w:hint="eastAsia"/>
                <w:bCs/>
                <w:szCs w:val="21"/>
                <w:lang w:eastAsia="zh-CN"/>
              </w:rPr>
              <w:t xml:space="preserve">（</w:t>
            </w:r>
            <w:r>
              <w:rPr>
                <w:rFonts w:hint="eastAsia"/>
                <w:bCs/>
                <w:szCs w:val="21"/>
                <w:lang w:val="en-US" w:eastAsia="zh-CN"/>
              </w:rPr>
              <w:t xml:space="preserve">6分</w:t>
            </w:r>
            <w:r>
              <w:rPr>
                <w:rFonts w:hint="eastAsia"/>
                <w:bCs/>
                <w:szCs w:val="21"/>
                <w:lang w:eastAsia="zh-CN"/>
              </w:rPr>
              <w:t xml:space="preserve">）</w:t>
            </w:r>
            <w:r/>
          </w:p>
        </w:tc>
        <w:tc>
          <w:tcPr>
            <w:tcW w:w="7976" w:type="dxa"/>
            <w:vAlign w:val="center"/>
            <w:textDirection w:val="lrTb"/>
            <w:noWrap w:val="false"/>
          </w:tcPr>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就投标人提供的售后服务方案进行综合评审，内容包括但不限于：售后服务范围、售后服务内容、售后服务点设置、售后服务人员配备、拟投入的设施设备及车辆配备、响应时间、售后服务承诺与保证书等情况。</w:t>
            </w:r>
            <w:r/>
          </w:p>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1、方案内容完整，售后服务范围全面且清晰，售后服务点设置有利于采购人，配备售后服务人员专业对口且经验丰富，配备设施设备先进且全面，响应时间相较其他投标人迅速，售后服务承诺与保证书有处罚措施，得6分；</w:t>
            </w:r>
            <w:r/>
          </w:p>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2、方案内容有漏项但基本完整，售后服务范围清晰，有售后服务点，配备售后服务人员、设施设备基本适用于所投产品，响应时间相较其他投标人适中，得4分；</w:t>
            </w:r>
            <w:r/>
          </w:p>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3、方案内容不完整，售后服务范围不明确，无售后服务点，未配备售后服务人员或配备售后服务人员、设施设备不对口，响应时间缓慢，得2分；</w:t>
            </w:r>
            <w:r/>
          </w:p>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4、未提供得0分。</w:t>
            </w:r>
            <w:r/>
          </w:p>
        </w:tc>
      </w:tr>
      <w:tr>
        <w:trPr>
          <w:jc w:val="center"/>
          <w:trHeight w:val="841"/>
        </w:trPr>
        <w:tc>
          <w:tcPr>
            <w:tcW w:w="1396" w:type="dxa"/>
            <w:vAlign w:val="center"/>
            <w:textDirection w:val="lrTb"/>
            <w:noWrap w:val="false"/>
          </w:tcPr>
          <w:p>
            <w:pPr>
              <w:jc w:val="center"/>
              <w:spacing w:line="360" w:lineRule="auto"/>
              <w:rPr>
                <w:rFonts w:hint="eastAsia" w:ascii="宋体" w:hAnsi="宋体" w:eastAsia="宋体" w:cs="宋体"/>
                <w:b w:val="0"/>
                <w:color w:val="auto"/>
                <w:position w:val="0"/>
                <w:szCs w:val="24"/>
                <w:highlight w:val="none"/>
                <w:lang w:eastAsia="zh-CN"/>
              </w:rPr>
            </w:pPr>
            <w:r>
              <w:rPr>
                <w:bCs/>
                <w:szCs w:val="21"/>
              </w:rPr>
              <w:t xml:space="preserve">保修期</w:t>
            </w:r>
            <w:r>
              <w:rPr>
                <w:rFonts w:hint="eastAsia"/>
                <w:bCs/>
                <w:szCs w:val="21"/>
                <w:lang w:val="en-US" w:eastAsia="zh-CN"/>
              </w:rPr>
              <w:t xml:space="preserve">内、</w:t>
            </w:r>
            <w:r>
              <w:rPr>
                <w:bCs/>
                <w:szCs w:val="21"/>
              </w:rPr>
              <w:t xml:space="preserve">外维保</w:t>
            </w:r>
            <w:r>
              <w:rPr>
                <w:rFonts w:hint="eastAsia"/>
                <w:bCs/>
                <w:szCs w:val="21"/>
                <w:lang w:val="en-US" w:eastAsia="zh-CN"/>
              </w:rPr>
              <w:t xml:space="preserve">方案6分</w:t>
            </w:r>
            <w:r>
              <w:rPr>
                <w:rFonts w:hint="eastAsia"/>
                <w:bCs/>
                <w:szCs w:val="21"/>
                <w:lang w:eastAsia="zh-CN"/>
              </w:rPr>
              <w:t xml:space="preserve">）</w:t>
            </w:r>
            <w:r/>
          </w:p>
        </w:tc>
        <w:tc>
          <w:tcPr>
            <w:tcW w:w="7976"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就投标人提供的保修期</w:t>
            </w:r>
            <w:r>
              <w:rPr>
                <w:rFonts w:hint="eastAsia" w:hAnsi="宋体" w:cs="宋体"/>
                <w:b w:val="0"/>
                <w:color w:val="auto"/>
                <w:position w:val="0"/>
                <w:szCs w:val="24"/>
                <w:highlight w:val="none"/>
                <w:lang w:val="en-US" w:eastAsia="zh-CN"/>
              </w:rPr>
              <w:t xml:space="preserve">内、</w:t>
            </w:r>
            <w:r>
              <w:rPr>
                <w:rFonts w:hint="eastAsia" w:hAnsi="宋体" w:cs="宋体"/>
                <w:b w:val="0"/>
                <w:color w:val="auto"/>
                <w:position w:val="0"/>
                <w:szCs w:val="24"/>
                <w:highlight w:val="none"/>
              </w:rPr>
              <w:t xml:space="preserve">外维保服务范围、内容、响应时间及维保费用情况、易损件、零配件及重要消耗品的价格、保修期</w:t>
            </w:r>
            <w:r>
              <w:rPr>
                <w:rFonts w:hint="eastAsia" w:hAnsi="宋体" w:cs="宋体"/>
                <w:b w:val="0"/>
                <w:color w:val="auto"/>
                <w:position w:val="0"/>
                <w:szCs w:val="24"/>
                <w:highlight w:val="none"/>
                <w:lang w:val="en-US" w:eastAsia="zh-CN"/>
              </w:rPr>
              <w:t xml:space="preserve">内、</w:t>
            </w:r>
            <w:r>
              <w:rPr>
                <w:rFonts w:hint="eastAsia" w:hAnsi="宋体" w:cs="宋体"/>
                <w:b w:val="0"/>
                <w:color w:val="auto"/>
                <w:position w:val="0"/>
                <w:szCs w:val="24"/>
                <w:highlight w:val="none"/>
              </w:rPr>
              <w:t xml:space="preserve">外维保承诺与保证书等情况进行综合评审。</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1、方案内容完整，维保范围、内容全面，响应时间相较其他投标人迅速，维保费用合理且相较其他投标人低，服务承诺对采购人有利，得6分；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2、方案内容有漏项但基本完整，维保范围、内容基本全面，响应时间较为迅速，维保费用相较其他投标人适中，得4分；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3、方案不完整，维保范围和内容不明确，响应时间缓慢，维保费用相较其他投标人较高得2分；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4、未提供得0分。</w:t>
            </w:r>
            <w:r/>
          </w:p>
        </w:tc>
      </w:tr>
      <w:tr>
        <w:trPr>
          <w:jc w:val="center"/>
          <w:trHeight w:val="772"/>
        </w:trPr>
        <w:tc>
          <w:tcPr>
            <w:tcW w:w="1396" w:type="dxa"/>
            <w:vAlign w:val="center"/>
            <w:textDirection w:val="lrTb"/>
            <w:noWrap w:val="false"/>
          </w:tcPr>
          <w:p>
            <w:pPr>
              <w:jc w:val="center"/>
              <w:spacing w:line="360" w:lineRule="auto"/>
              <w:rPr>
                <w:rFonts w:hint="eastAsia" w:hAnsi="宋体" w:cs="宋体"/>
                <w:b/>
                <w:bCs/>
                <w:color w:val="auto"/>
                <w:position w:val="0"/>
                <w:szCs w:val="24"/>
                <w:highlight w:val="none"/>
              </w:rPr>
            </w:pPr>
            <w:r>
              <w:rPr>
                <w:rFonts w:hint="eastAsia" w:hAnsi="宋体" w:cs="宋体"/>
                <w:b/>
                <w:bCs/>
                <w:color w:val="auto"/>
                <w:position w:val="0"/>
                <w:szCs w:val="24"/>
                <w:highlight w:val="none"/>
              </w:rPr>
              <w:t xml:space="preserve">所投产品的业绩</w:t>
            </w:r>
            <w:r/>
          </w:p>
          <w:p>
            <w:pPr>
              <w:jc w:val="center"/>
              <w:spacing w:line="360" w:lineRule="auto"/>
              <w:rPr>
                <w:rFonts w:hint="eastAsia" w:hAnsi="宋体" w:cs="宋体"/>
                <w:b w:val="0"/>
                <w:color w:val="auto"/>
                <w:position w:val="0"/>
                <w:szCs w:val="24"/>
                <w:highlight w:val="none"/>
              </w:rPr>
            </w:pPr>
            <w:r>
              <w:rPr>
                <w:rFonts w:hint="eastAsia" w:hAnsi="宋体" w:cs="宋体"/>
                <w:b/>
                <w:bCs/>
                <w:color w:val="auto"/>
                <w:position w:val="0"/>
                <w:szCs w:val="24"/>
                <w:highlight w:val="none"/>
              </w:rPr>
              <w:t xml:space="preserve">（1</w:t>
            </w:r>
            <w:r>
              <w:rPr>
                <w:rFonts w:hint="eastAsia" w:hAnsi="宋体" w:cs="宋体"/>
                <w:b/>
                <w:bCs/>
                <w:color w:val="auto"/>
                <w:position w:val="0"/>
                <w:szCs w:val="24"/>
                <w:highlight w:val="none"/>
                <w:lang w:val="en-US" w:eastAsia="zh-CN"/>
              </w:rPr>
              <w:t xml:space="preserve">2</w:t>
            </w:r>
            <w:r>
              <w:rPr>
                <w:rFonts w:hint="eastAsia" w:hAnsi="宋体" w:cs="宋体"/>
                <w:b/>
                <w:bCs/>
                <w:color w:val="auto"/>
                <w:position w:val="0"/>
                <w:szCs w:val="24"/>
                <w:highlight w:val="none"/>
              </w:rPr>
              <w:t xml:space="preserve">分）</w:t>
            </w:r>
            <w:r/>
          </w:p>
        </w:tc>
        <w:tc>
          <w:tcPr>
            <w:tcW w:w="7976"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bCs/>
                <w:color w:val="auto"/>
                <w:position w:val="0"/>
                <w:szCs w:val="24"/>
                <w:highlight w:val="none"/>
              </w:rPr>
              <w:t xml:space="preserve">提供投标人或产品制造商</w:t>
            </w:r>
            <w:r>
              <w:rPr>
                <w:rFonts w:hint="eastAsia" w:hAnsi="宋体" w:cs="宋体"/>
                <w:b/>
                <w:bCs/>
                <w:color w:val="auto"/>
                <w:position w:val="0"/>
                <w:szCs w:val="24"/>
                <w:highlight w:val="none"/>
                <w:lang w:val="en-US" w:eastAsia="zh-CN"/>
              </w:rPr>
              <w:t xml:space="preserve">近五年（</w:t>
            </w:r>
            <w:r>
              <w:rPr>
                <w:rFonts w:hint="eastAsia" w:hAnsi="宋体" w:cs="宋体"/>
                <w:b/>
                <w:bCs/>
                <w:color w:val="auto"/>
                <w:position w:val="0"/>
                <w:szCs w:val="24"/>
                <w:highlight w:val="none"/>
              </w:rPr>
              <w:t xml:space="preserve">202</w:t>
            </w:r>
            <w:r>
              <w:rPr>
                <w:rFonts w:hint="eastAsia" w:hAnsi="宋体" w:cs="宋体"/>
                <w:b/>
                <w:bCs/>
                <w:color w:val="auto"/>
                <w:position w:val="0"/>
                <w:szCs w:val="24"/>
                <w:highlight w:val="none"/>
                <w:lang w:val="en-US" w:eastAsia="zh-CN"/>
              </w:rPr>
              <w:t xml:space="preserve">1</w:t>
            </w:r>
            <w:r>
              <w:rPr>
                <w:rFonts w:hint="eastAsia" w:hAnsi="宋体" w:cs="宋体"/>
                <w:b/>
                <w:bCs/>
                <w:color w:val="auto"/>
                <w:position w:val="0"/>
                <w:szCs w:val="24"/>
                <w:highlight w:val="none"/>
              </w:rPr>
              <w:t xml:space="preserve">年</w:t>
            </w:r>
            <w:r>
              <w:rPr>
                <w:rFonts w:hint="eastAsia" w:hAnsi="宋体" w:cs="宋体"/>
                <w:b/>
                <w:bCs/>
                <w:color w:val="auto"/>
                <w:position w:val="0"/>
                <w:szCs w:val="24"/>
                <w:highlight w:val="none"/>
                <w:lang w:val="en-US" w:eastAsia="zh-CN"/>
              </w:rPr>
              <w:t xml:space="preserve">1</w:t>
            </w:r>
            <w:r>
              <w:rPr>
                <w:rFonts w:hint="eastAsia" w:hAnsi="宋体" w:cs="宋体"/>
                <w:b/>
                <w:bCs/>
                <w:color w:val="auto"/>
                <w:position w:val="0"/>
                <w:szCs w:val="24"/>
                <w:highlight w:val="none"/>
              </w:rPr>
              <w:t xml:space="preserve">月</w:t>
            </w:r>
            <w:r>
              <w:rPr>
                <w:rFonts w:hint="eastAsia" w:hAnsi="宋体" w:cs="宋体"/>
                <w:b/>
                <w:bCs/>
                <w:color w:val="auto"/>
                <w:position w:val="0"/>
                <w:szCs w:val="24"/>
                <w:highlight w:val="none"/>
                <w:lang w:val="en-US" w:eastAsia="zh-CN"/>
              </w:rPr>
              <w:t xml:space="preserve">1</w:t>
            </w:r>
            <w:r>
              <w:rPr>
                <w:rFonts w:hint="eastAsia" w:hAnsi="宋体" w:cs="宋体"/>
                <w:b/>
                <w:bCs/>
                <w:color w:val="auto"/>
                <w:position w:val="0"/>
                <w:szCs w:val="24"/>
                <w:highlight w:val="none"/>
              </w:rPr>
              <w:t xml:space="preserve">日至今</w:t>
            </w:r>
            <w:r>
              <w:rPr>
                <w:rFonts w:hint="eastAsia" w:hAnsi="宋体" w:cs="宋体"/>
                <w:b/>
                <w:bCs/>
                <w:color w:val="auto"/>
                <w:position w:val="0"/>
                <w:szCs w:val="24"/>
                <w:highlight w:val="none"/>
                <w:lang w:val="en-US" w:eastAsia="zh-CN"/>
              </w:rPr>
              <w:t xml:space="preserve">）在</w:t>
            </w:r>
            <w:r>
              <w:rPr>
                <w:rFonts w:hint="eastAsia" w:hAnsi="宋体" w:cs="宋体"/>
                <w:b/>
                <w:bCs/>
                <w:color w:val="auto"/>
                <w:position w:val="0"/>
                <w:szCs w:val="24"/>
                <w:highlight w:val="none"/>
              </w:rPr>
              <w:t xml:space="preserve">法定计量技术机构 “液体流量标准装置”</w:t>
            </w:r>
            <w:r>
              <w:rPr>
                <w:rFonts w:hint="eastAsia" w:hAnsi="宋体" w:cs="宋体"/>
                <w:b/>
                <w:bCs/>
                <w:color w:val="auto"/>
                <w:position w:val="0"/>
                <w:szCs w:val="24"/>
                <w:highlight w:val="none"/>
                <w:lang w:val="en-US" w:eastAsia="zh-CN"/>
              </w:rPr>
              <w:t xml:space="preserve">类似销售业绩，</w:t>
            </w:r>
            <w:r>
              <w:rPr>
                <w:rFonts w:hint="eastAsia" w:hAnsi="宋体" w:cs="宋体"/>
                <w:b/>
                <w:bCs/>
                <w:color w:val="auto"/>
                <w:position w:val="0"/>
                <w:szCs w:val="24"/>
                <w:highlight w:val="none"/>
              </w:rPr>
              <w:t xml:space="preserve">每提供一份得</w:t>
            </w:r>
            <w:r>
              <w:rPr>
                <w:rFonts w:hint="eastAsia" w:hAnsi="宋体" w:cs="宋体"/>
                <w:b w:val="0"/>
                <w:color w:val="auto"/>
                <w:position w:val="0"/>
                <w:szCs w:val="24"/>
                <w:highlight w:val="none"/>
              </w:rPr>
              <w:t xml:space="preserve">2分，本项最高得1</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分。（提供合同复印件，时间以合同签订时间为准，不提供或提供不全不得分）</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节能产品（</w:t>
            </w:r>
            <w:r>
              <w:rPr>
                <w:rFonts w:hint="eastAsia" w:hAnsi="宋体"/>
                <w:b w:val="0"/>
                <w:bCs/>
                <w:color w:val="auto"/>
                <w:szCs w:val="24"/>
                <w:highlight w:val="none"/>
                <w:lang w:val="en-US" w:eastAsia="zh-CN"/>
              </w:rPr>
              <w:t xml:space="preserve">1</w:t>
            </w:r>
            <w:r>
              <w:rPr>
                <w:rFonts w:hint="eastAsia" w:hAnsi="宋体"/>
                <w:b w:val="0"/>
                <w:bCs/>
                <w:color w:val="auto"/>
                <w:szCs w:val="24"/>
                <w:highlight w:val="none"/>
              </w:rPr>
              <w:t xml:space="preserve">分）</w:t>
            </w:r>
            <w:r/>
          </w:p>
        </w:tc>
        <w:tc>
          <w:tcPr>
            <w:tcW w:w="7976" w:type="dxa"/>
            <w:vAlign w:val="center"/>
            <w:textDirection w:val="lrTb"/>
            <w:noWrap w:val="false"/>
          </w:tcPr>
          <w:p>
            <w:pPr>
              <w:spacing w:line="360" w:lineRule="auto"/>
              <w:rPr>
                <w:rFonts w:hint="eastAsia" w:hAnsi="宋体" w:cs="宋体"/>
                <w:bCs/>
                <w:color w:val="auto"/>
                <w:position w:val="0"/>
                <w:szCs w:val="24"/>
                <w:highlight w:val="none"/>
              </w:rPr>
            </w:pPr>
            <w:r>
              <w:rPr>
                <w:rFonts w:hint="eastAsia" w:hAnsi="宋体"/>
                <w:b w:val="0"/>
                <w:bCs/>
                <w:color w:val="auto"/>
                <w:szCs w:val="24"/>
                <w:highlight w:val="none"/>
              </w:rPr>
              <w:t xml:space="preserve">投标产品属于财政部、国家发改委公布的“节能产品品目清单”范围内的，投标人提供国家确定的认证机构出具的、处于有效期之内的该节能产品认证证书复印件，符合要求的，得</w:t>
            </w:r>
            <w:r>
              <w:rPr>
                <w:rFonts w:hint="eastAsia" w:hAnsi="宋体"/>
                <w:b w:val="0"/>
                <w:bCs/>
                <w:color w:val="auto"/>
                <w:szCs w:val="24"/>
                <w:highlight w:val="none"/>
                <w:lang w:val="en-US" w:eastAsia="zh-CN"/>
              </w:rPr>
              <w:t xml:space="preserve">1</w:t>
            </w:r>
            <w:r>
              <w:rPr>
                <w:rFonts w:hint="eastAsia" w:hAnsi="宋体"/>
                <w:b w:val="0"/>
                <w:bCs/>
                <w:color w:val="auto"/>
                <w:szCs w:val="24"/>
                <w:highlight w:val="none"/>
              </w:rPr>
              <w:t xml:space="preserve">分。如投标产品均属于政府强制采购节能产品品目清单范围内，本项不得分。特别说明：投标人需提供节能产品证书并标识出产品型号，如未提供，将不予认可。</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环境标志产品（</w:t>
            </w:r>
            <w:r>
              <w:rPr>
                <w:rFonts w:hint="eastAsia" w:hAnsi="宋体"/>
                <w:b w:val="0"/>
                <w:bCs/>
                <w:color w:val="auto"/>
                <w:szCs w:val="24"/>
                <w:highlight w:val="none"/>
                <w:lang w:val="en-US" w:eastAsia="zh-CN"/>
              </w:rPr>
              <w:t xml:space="preserve">1</w:t>
            </w:r>
            <w:r>
              <w:rPr>
                <w:rFonts w:hint="eastAsia" w:hAnsi="宋体"/>
                <w:b w:val="0"/>
                <w:bCs/>
                <w:color w:val="auto"/>
                <w:szCs w:val="24"/>
                <w:highlight w:val="none"/>
              </w:rPr>
              <w:t xml:space="preserve">分）</w:t>
            </w:r>
            <w:r/>
          </w:p>
        </w:tc>
        <w:tc>
          <w:tcPr>
            <w:tcW w:w="7976" w:type="dxa"/>
            <w:vAlign w:val="center"/>
            <w:textDirection w:val="lrTb"/>
            <w:noWrap w:val="false"/>
          </w:tcPr>
          <w:p>
            <w:pPr>
              <w:spacing w:line="360" w:lineRule="auto"/>
              <w:rPr>
                <w:rFonts w:hint="eastAsia" w:hAnsi="宋体" w:cs="宋体"/>
                <w:bCs/>
                <w:color w:val="auto"/>
                <w:position w:val="0"/>
                <w:szCs w:val="24"/>
                <w:highlight w:val="none"/>
              </w:rPr>
            </w:pPr>
            <w:r>
              <w:rPr>
                <w:rFonts w:hint="eastAsia" w:hAnsi="宋体"/>
                <w:b w:val="0"/>
                <w:bCs/>
                <w:color w:val="auto"/>
                <w:szCs w:val="24"/>
                <w:highlight w:val="none"/>
              </w:rPr>
              <w:t xml:space="preserve">投标产品属于财政部、生态环境部公布的“环境标志产品品目清单”范围内的，投标人提供国家确定的认证机构出具的、处于有效期内的该环保产品认证证书复印件，符合要求的，得</w:t>
            </w:r>
            <w:r>
              <w:rPr>
                <w:rFonts w:hint="eastAsia" w:hAnsi="宋体"/>
                <w:b w:val="0"/>
                <w:bCs/>
                <w:color w:val="auto"/>
                <w:szCs w:val="24"/>
                <w:highlight w:val="none"/>
                <w:lang w:val="en-US" w:eastAsia="zh-CN"/>
              </w:rPr>
              <w:t xml:space="preserve">1</w:t>
            </w:r>
            <w:r>
              <w:rPr>
                <w:rFonts w:hint="eastAsia" w:hAnsi="宋体"/>
                <w:b w:val="0"/>
                <w:bCs/>
                <w:color w:val="auto"/>
                <w:szCs w:val="24"/>
                <w:highlight w:val="none"/>
              </w:rPr>
              <w:t xml:space="preserve">分。特别说明：投标人需提供环境标志产品证书并标识出产品型号，如未提供，将不予认可。</w:t>
            </w:r>
            <w:r/>
          </w:p>
        </w:tc>
      </w:tr>
    </w:tbl>
    <w:p>
      <w:pPr>
        <w:rPr>
          <w:rFonts w:hint="eastAsia" w:hAnsi="宋体" w:cs="宋体"/>
          <w:b w:val="0"/>
          <w:bCs/>
          <w:color w:val="auto"/>
          <w:highlight w:val="none"/>
        </w:rPr>
      </w:pPr>
      <w:r>
        <w:rPr>
          <w:rFonts w:hint="eastAsia" w:hAnsi="宋体" w:cs="宋体"/>
          <w:b w:val="0"/>
          <w:bCs/>
          <w:color w:val="auto"/>
          <w:highlight w:val="none"/>
        </w:rPr>
      </w:r>
      <w:r/>
    </w:p>
    <w:p>
      <w:r/>
      <w:r/>
    </w:p>
    <w:p>
      <w:pPr>
        <w:jc w:val="left"/>
        <w:spacing w:line="360" w:lineRule="auto"/>
        <w:rPr>
          <w:rFonts w:hint="eastAsia" w:hAnsi="宋体" w:cs="宋体"/>
          <w:b w:val="0"/>
          <w:bCs/>
          <w:sz w:val="28"/>
          <w:szCs w:val="28"/>
        </w:rPr>
      </w:pPr>
      <w:r>
        <w:rPr>
          <w:rFonts w:hint="eastAsia" w:hAnsi="宋体" w:cs="宋体"/>
          <w:b w:val="0"/>
          <w:bCs/>
          <w:sz w:val="28"/>
          <w:szCs w:val="28"/>
        </w:rPr>
        <w:t xml:space="preserve">三、政府采购政策功能落实：</w:t>
      </w:r>
      <w:r/>
    </w:p>
    <w:p>
      <w:pPr>
        <w:ind w:firstLine="480"/>
        <w:spacing w:line="360" w:lineRule="auto"/>
        <w:tabs>
          <w:tab w:val="left" w:pos="8200" w:leader="none"/>
        </w:tabs>
        <w:rPr>
          <w:b w:val="0"/>
          <w:bCs/>
        </w:rPr>
      </w:pPr>
      <w:r>
        <w:rPr>
          <w:rFonts w:hAnsi="宋体" w:cs="宋体"/>
          <w:b w:val="0"/>
          <w:bCs/>
          <w:color w:val="auto"/>
          <w:highlight w:val="none"/>
        </w:rPr>
        <w:t xml:space="preserve">1、</w:t>
      </w:r>
      <w:r>
        <w:rPr>
          <w:rFonts w:hint="eastAsia" w:hAnsi="宋体" w:cs="宋体"/>
          <w:b w:val="0"/>
          <w:bCs/>
          <w:color w:val="auto"/>
          <w:highlight w:val="none"/>
        </w:rPr>
        <w:t xml:space="preserve">本项目为专门面向中小微企业项目，不享受价格扣除扶持政策</w:t>
      </w:r>
      <w:r>
        <w:rPr>
          <w:rFonts w:hint="eastAsia" w:hAnsi="宋体" w:cs="宋体"/>
          <w:b w:val="0"/>
          <w:bCs/>
          <w:color w:val="auto"/>
          <w:highlight w:val="none"/>
          <w:lang w:eastAsia="zh-CN"/>
        </w:rPr>
        <w:t xml:space="preserve">。</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2、采购本国产品的支持政策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2.3本项目政府采购活动中既有本国产品又有非本国产品参与竞争的，依法对本国产品给予价格评审优惠，对本国产品的报价给予20%的价格扣除，用扣除后的价格参与评审。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2.5投标人需按照招标文件的要求提供《关于符合本国产品标准的声明函》（以下简称《声明函》），如不提供将不享受本国产品价格评审优惠。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2.6</w:t>
      </w:r>
      <w:r>
        <w:rPr>
          <w:rFonts w:hAnsi="宋体" w:cs="宋体"/>
          <w:b w:val="0"/>
          <w:bCs/>
        </w:rPr>
        <w:t xml:space="preserve">投标人需在《声明函》中逐一、准确填写产品名称（产品如有型号，应在“产品名称”栏一并填写）、厂名、生产厂址信息（《声明函》中用斜线划除的地方无需填写），上述信息中任意一项未填写的视为该项产品不符合本国产品标准，不享受本国产品价格评审优惠</w:t>
      </w:r>
      <w:r>
        <w:rPr>
          <w:rFonts w:hint="eastAsia" w:hAnsi="宋体" w:cs="宋体"/>
          <w:b w:val="0"/>
          <w:bCs/>
        </w:rPr>
        <w:t xml:space="preserve">。</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2.7评标过程中，如发现投标人在《声明函》内容含义不明确、同类事项与投标（响应）文件表述不一致或者有明显文字错误等情况的，评审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360" w:lineRule="auto"/>
        <w:tabs>
          <w:tab w:val="left" w:pos="8200" w:leader="none"/>
        </w:tabs>
        <w:rPr>
          <w:rFonts w:hint="eastAsia" w:hAnsi="宋体" w:cs="宋体"/>
          <w:b w:val="0"/>
          <w:bCs/>
        </w:rPr>
      </w:pPr>
      <w:r>
        <w:rPr>
          <w:rFonts w:hint="eastAsia"/>
          <w:b w:val="0"/>
          <w:bCs/>
        </w:rPr>
        <w:t xml:space="preserve">3、</w:t>
      </w:r>
      <w:r>
        <w:rPr>
          <w:rFonts w:hint="eastAsia" w:hAnsi="宋体" w:cs="宋体"/>
          <w:b w:val="0"/>
          <w:bCs/>
        </w:rPr>
        <w:t xml:space="preserve">严格执行政府采购关于支</w:t>
      </w:r>
      <w:r>
        <w:rPr>
          <w:rFonts w:hint="eastAsia" w:hAnsi="宋体" w:cs="宋体"/>
          <w:b w:val="0"/>
          <w:bCs/>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hAnsi="宋体"/>
          <w:b w:val="0"/>
          <w:bCs/>
        </w:rPr>
        <w:t xml:space="preserve">。</w:t>
      </w:r>
      <w:r/>
    </w:p>
    <w:p>
      <w:pPr>
        <w:ind w:firstLine="480"/>
        <w:spacing w:line="360" w:lineRule="auto"/>
        <w:tabs>
          <w:tab w:val="left" w:pos="8200" w:leader="none"/>
        </w:tabs>
        <w:rPr>
          <w:rFonts w:hint="eastAsia" w:hAnsi="宋体" w:cs="宋体"/>
          <w:b w:val="0"/>
          <w:bCs/>
          <w:color w:val="auto"/>
          <w:highlight w:val="none"/>
        </w:rPr>
      </w:pPr>
      <w:r>
        <w:rPr>
          <w:rFonts w:hAnsi="宋体" w:cs="宋体"/>
          <w:b w:val="0"/>
          <w:bCs/>
          <w:color w:val="auto"/>
          <w:highlight w:val="none"/>
        </w:rPr>
        <w:br w:type="page" w:clear="all"/>
      </w:r>
      <w:bookmarkEnd w:id="236"/>
      <w:r/>
      <w:bookmarkEnd w:id="237"/>
      <w:r/>
      <w:bookmarkEnd w:id="238"/>
      <w:r/>
      <w:bookmarkEnd w:id="239"/>
      <w:r/>
      <w:bookmarkEnd w:id="240"/>
      <w:r/>
      <w:bookmarkEnd w:id="241"/>
      <w:r/>
      <w:bookmarkEnd w:id="242"/>
      <w:r/>
      <w:r/>
    </w:p>
    <w:p>
      <w:pPr>
        <w:pStyle w:val="864"/>
        <w:spacing w:line="360" w:lineRule="auto"/>
        <w:rPr>
          <w:rFonts w:hint="eastAsia" w:ascii="宋体" w:hAnsi="宋体" w:eastAsia="宋体" w:cs="宋体"/>
          <w:b/>
          <w:bCs/>
          <w:color w:val="auto"/>
          <w:sz w:val="44"/>
          <w:szCs w:val="44"/>
          <w:highlight w:val="none"/>
        </w:rPr>
      </w:pPr>
      <w:r/>
      <w:bookmarkStart w:id="243" w:name="_Toc174468393"/>
      <w:r>
        <w:rPr>
          <w:rFonts w:hint="eastAsia" w:ascii="宋体" w:hAnsi="宋体" w:eastAsia="宋体" w:cs="宋体"/>
          <w:b/>
          <w:bCs/>
          <w:color w:val="auto"/>
          <w:sz w:val="44"/>
          <w:szCs w:val="44"/>
          <w:highlight w:val="none"/>
        </w:rPr>
        <w:t xml:space="preserve">第六章  投标文件参考格式</w:t>
      </w:r>
      <w:bookmarkEnd w:id="217"/>
      <w:r/>
      <w:bookmarkEnd w:id="218"/>
      <w:r/>
      <w:bookmarkEnd w:id="243"/>
      <w:r/>
      <w:r/>
    </w:p>
    <w:p>
      <w:pPr>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一、投标格式</w:t>
      </w:r>
      <w:r/>
    </w:p>
    <w:p>
      <w:pPr>
        <w:spacing w:line="500" w:lineRule="exact"/>
        <w:rPr>
          <w:b w:val="0"/>
          <w:color w:val="auto"/>
          <w:position w:val="0"/>
          <w:szCs w:val="24"/>
          <w:highlight w:val="none"/>
        </w:rPr>
      </w:pPr>
      <w:r>
        <w:rPr>
          <w:rFonts w:hint="eastAsia"/>
          <w:b w:val="0"/>
          <w:color w:val="auto"/>
          <w:position w:val="0"/>
          <w:szCs w:val="24"/>
          <w:highlight w:val="none"/>
        </w:rPr>
        <w:t xml:space="preserve">评分索引表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格式一：投标函</w:t>
      </w:r>
      <w:r/>
    </w:p>
    <w:p>
      <w:pPr>
        <w:spacing w:line="500" w:lineRule="exact"/>
        <w:rPr>
          <w:b w:val="0"/>
          <w:color w:val="auto"/>
          <w:position w:val="0"/>
          <w:szCs w:val="24"/>
          <w:highlight w:val="none"/>
        </w:rPr>
      </w:pPr>
      <w:r>
        <w:rPr>
          <w:rFonts w:hint="eastAsia"/>
          <w:b w:val="0"/>
          <w:color w:val="auto"/>
          <w:position w:val="0"/>
          <w:szCs w:val="24"/>
          <w:highlight w:val="none"/>
        </w:rPr>
        <w:t xml:space="preserve">格式二：开标一览表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格式三：分项报价表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格式五：商务条款偏离表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格式六：质保期满后三年期的备品备件明细表（货物项目适用）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rFonts w:hint="eastAsia"/>
          <w:b w:val="0"/>
          <w:color w:val="auto"/>
          <w:position w:val="0"/>
          <w:szCs w:val="24"/>
          <w:highlight w:val="none"/>
        </w:rPr>
        <w:t xml:space="preserve">格式八：投标货物的制造、检验、测试、验收标准（货物项目适用）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格式九：业绩表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格式十：中小企业声明函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格式十一：其他声明函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格式十二：招标文件要求提供的其他材料或投标人认为需提供的材料</w:t>
      </w:r>
      <w:r/>
    </w:p>
    <w:p>
      <w:pPr>
        <w:pStyle w:val="890"/>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格式十三：法定代表人授权书</w:t>
      </w:r>
      <w:r/>
    </w:p>
    <w:p>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二、资格证明文件</w:t>
      </w:r>
      <w:r/>
    </w:p>
    <w:p>
      <w:pPr>
        <w:pStyle w:val="890"/>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p>
    <w:p>
      <w:pPr>
        <w:jc w:val="center"/>
        <w:rPr>
          <w:rFonts w:hint="eastAsia" w:hAnsi="宋体"/>
          <w:color w:val="auto"/>
          <w:position w:val="0"/>
          <w:szCs w:val="24"/>
          <w:highlight w:val="none"/>
        </w:rPr>
      </w:pPr>
      <w:r>
        <w:rPr>
          <w:rFonts w:hint="eastAsia" w:hAnsi="宋体"/>
          <w:color w:val="auto"/>
          <w:position w:val="0"/>
          <w:szCs w:val="24"/>
          <w:highlight w:val="none"/>
        </w:rPr>
        <w:t xml:space="preserve">评分索引表</w:t>
      </w:r>
      <w:r/>
    </w:p>
    <w:p>
      <w:pPr>
        <w:jc w:val="left"/>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p>
      <w:pPr>
        <w:ind w:firstLine="210"/>
        <w:jc w:val="left"/>
        <w:spacing w:line="480" w:lineRule="auto"/>
        <w:rPr>
          <w:rFonts w:hint="eastAsia" w:hAnsi="宋体"/>
          <w:color w:val="auto"/>
          <w:position w:val="0"/>
          <w:sz w:val="21"/>
          <w:szCs w:val="21"/>
          <w:highlight w:val="none"/>
        </w:rPr>
      </w:pPr>
      <w:r>
        <w:rPr>
          <w:rFonts w:hint="eastAsia" w:hAnsi="宋体"/>
          <w:b w:val="0"/>
          <w:color w:val="auto"/>
          <w:position w:val="0"/>
          <w:sz w:val="21"/>
          <w:szCs w:val="21"/>
          <w:highlight w:val="none"/>
        </w:rPr>
        <w:t xml:space="preserve">投标人名称（加盖公章）：</w:t>
      </w:r>
      <w:r/>
    </w:p>
    <w:tbl>
      <w:tblPr>
        <w:tblStyle w:val="874"/>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color w:val="auto"/>
                <w:position w:val="0"/>
                <w:sz w:val="21"/>
                <w:szCs w:val="21"/>
                <w:highlight w:val="none"/>
                <w:lang w:bidi="en-US"/>
              </w:rPr>
            </w:pPr>
            <w:r>
              <w:rPr>
                <w:rFonts w:hint="eastAsia" w:hAnsi="宋体"/>
                <w:color w:val="auto"/>
                <w:position w:val="0"/>
                <w:sz w:val="21"/>
                <w:szCs w:val="21"/>
                <w:highlight w:val="none"/>
                <w:lang w:bidi="en-US"/>
              </w:rPr>
              <w:t xml:space="preserve">详细评分办法中的各个打分项目</w:t>
            </w:r>
            <w:r/>
          </w:p>
        </w:tc>
        <w:tc>
          <w:tcPr>
            <w:tcW w:w="1985" w:type="dxa"/>
            <w:vAlign w:val="center"/>
            <w:textDirection w:val="lrTb"/>
            <w:noWrap w:val="false"/>
          </w:tcPr>
          <w:p>
            <w:pPr>
              <w:jc w:val="center"/>
              <w:rPr>
                <w:rFonts w:hint="eastAsia" w:hAnsi="宋体"/>
                <w:color w:val="auto"/>
                <w:position w:val="0"/>
                <w:sz w:val="21"/>
                <w:szCs w:val="21"/>
                <w:highlight w:val="none"/>
              </w:rPr>
            </w:pPr>
            <w:r>
              <w:rPr>
                <w:rFonts w:hint="eastAsia" w:hAnsi="宋体"/>
                <w:color w:val="auto"/>
                <w:position w:val="0"/>
                <w:sz w:val="21"/>
                <w:szCs w:val="21"/>
                <w:highlight w:val="none"/>
                <w:lang w:bidi="en-US"/>
              </w:rPr>
              <w:t xml:space="preserve">在投标文件中的页码位置</w:t>
            </w:r>
            <w:r/>
          </w:p>
        </w:tc>
        <w:tc>
          <w:tcPr>
            <w:tcW w:w="1985" w:type="dxa"/>
            <w:vAlign w:val="center"/>
            <w:textDirection w:val="lrTb"/>
            <w:noWrap w:val="false"/>
          </w:tcPr>
          <w:p>
            <w:pPr>
              <w:jc w:val="center"/>
              <w:rPr>
                <w:rFonts w:hint="eastAsia" w:hAnsi="宋体"/>
                <w:color w:val="auto"/>
                <w:position w:val="0"/>
                <w:sz w:val="21"/>
                <w:szCs w:val="21"/>
                <w:highlight w:val="none"/>
                <w:lang w:bidi="en-US"/>
              </w:rPr>
            </w:pPr>
            <w:r>
              <w:rPr>
                <w:rFonts w:hint="eastAsia" w:hAnsi="宋体"/>
                <w:color w:val="auto"/>
                <w:position w:val="0"/>
                <w:sz w:val="21"/>
                <w:szCs w:val="21"/>
                <w:highlight w:val="none"/>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color w:val="auto"/>
                <w:position w:val="0"/>
                <w:szCs w:val="24"/>
                <w:highlight w:val="none"/>
                <w:lang w:bidi="en-US"/>
              </w:rPr>
            </w:pPr>
            <w:r>
              <w:rPr>
                <w:rFonts w:hint="eastAsia" w:hAnsi="宋体"/>
                <w:color w:val="auto"/>
                <w:position w:val="0"/>
                <w:szCs w:val="24"/>
                <w:highlight w:val="none"/>
                <w:lang w:bidi="en-US"/>
              </w:rPr>
            </w:r>
            <w:r/>
          </w:p>
        </w:tc>
        <w:tc>
          <w:tcPr>
            <w:tcW w:w="1985" w:type="dxa"/>
            <w:textDirection w:val="lrTb"/>
            <w:noWrap w:val="false"/>
          </w:tcPr>
          <w:p>
            <w:pPr>
              <w:rPr>
                <w:rFonts w:hint="eastAsia" w:hAnsi="宋体"/>
                <w:color w:val="auto"/>
                <w:position w:val="0"/>
                <w:szCs w:val="24"/>
                <w:highlight w:val="none"/>
                <w:lang w:bidi="en-US"/>
              </w:rPr>
            </w:pPr>
            <w:r>
              <w:rPr>
                <w:rFonts w:hint="eastAsia" w:hAnsi="宋体"/>
                <w:color w:val="auto"/>
                <w:position w:val="0"/>
                <w:szCs w:val="24"/>
                <w:highlight w:val="none"/>
                <w:lang w:bidi="en-US"/>
              </w:rPr>
            </w:r>
            <w:r/>
          </w:p>
        </w:tc>
        <w:tc>
          <w:tcPr>
            <w:tcW w:w="1985" w:type="dxa"/>
            <w:textDirection w:val="lrTb"/>
            <w:noWrap w:val="false"/>
          </w:tcPr>
          <w:p>
            <w:pPr>
              <w:rPr>
                <w:rFonts w:hint="eastAsia" w:hAnsi="宋体"/>
                <w:color w:val="auto"/>
                <w:position w:val="0"/>
                <w:szCs w:val="24"/>
                <w:highlight w:val="none"/>
                <w:lang w:bidi="en-US"/>
              </w:rPr>
            </w:pPr>
            <w:r>
              <w:rPr>
                <w:rFonts w:hint="eastAsia" w:hAnsi="宋体"/>
                <w:color w:val="auto"/>
                <w:position w:val="0"/>
                <w:szCs w:val="24"/>
                <w:highlight w:val="none"/>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color w:val="auto"/>
                <w:position w:val="0"/>
                <w:szCs w:val="24"/>
                <w:highlight w:val="none"/>
                <w:lang w:bidi="en-US"/>
              </w:rPr>
            </w:pPr>
            <w:r>
              <w:rPr>
                <w:rFonts w:hint="eastAsia" w:hAnsi="宋体"/>
                <w:bCs/>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color w:val="auto"/>
                <w:position w:val="0"/>
                <w:szCs w:val="24"/>
                <w:highlight w:val="none"/>
                <w:lang w:bidi="en-US"/>
              </w:rPr>
            </w:pPr>
            <w:r>
              <w:rPr>
                <w:rFonts w:hint="eastAsia" w:hAnsi="宋体"/>
                <w:bCs/>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color w:val="auto"/>
                <w:position w:val="0"/>
                <w:szCs w:val="21"/>
                <w:highlight w:val="none"/>
                <w:lang w:bidi="en-US"/>
              </w:rPr>
            </w:pPr>
            <w:r>
              <w:rPr>
                <w:rFonts w:hint="eastAsia" w:hAnsi="宋体"/>
                <w:b w:val="0"/>
                <w:color w:val="auto"/>
                <w:position w:val="0"/>
                <w:szCs w:val="21"/>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Borders>
              <w:bottom w:val="single" w:color="auto" w:sz="4" w:space="0"/>
            </w:tcBorders>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Borders>
              <w:bottom w:val="single" w:color="auto" w:sz="4" w:space="0"/>
            </w:tcBorders>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bl>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spacing w:line="500" w:lineRule="exact"/>
        <w:rPr>
          <w:b w:val="0"/>
          <w:color w:val="auto"/>
          <w:position w:val="0"/>
          <w:sz w:val="21"/>
          <w:szCs w:val="21"/>
          <w:highlight w:val="none"/>
        </w:rPr>
      </w:pPr>
      <w:r>
        <w:rPr>
          <w:rFonts w:hint="eastAsia"/>
          <w:b w:val="0"/>
          <w:color w:val="auto"/>
          <w:position w:val="0"/>
          <w:sz w:val="21"/>
          <w:szCs w:val="21"/>
          <w:highlight w:val="none"/>
        </w:rPr>
        <w:t xml:space="preserve">注：行数应根据实际内容自行增减</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r/>
    </w:p>
    <w:p>
      <w:pPr>
        <w:jc w:val="center"/>
        <w:spacing w:line="500" w:lineRule="exact"/>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 xml:space="preserve">投 标 函</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hint="eastAsia" w:eastAsia="宋体"/>
          <w:b w:val="0"/>
          <w:color w:val="auto"/>
          <w:position w:val="0"/>
          <w:szCs w:val="24"/>
          <w:highlight w:val="none"/>
          <w:lang w:eastAsia="zh-CN"/>
        </w:rPr>
      </w:pPr>
      <w:r>
        <w:rPr>
          <w:rFonts w:hint="eastAsia"/>
          <w:b w:val="0"/>
          <w:color w:val="auto"/>
          <w:position w:val="0"/>
          <w:szCs w:val="24"/>
          <w:highlight w:val="none"/>
        </w:rPr>
        <w:t xml:space="preserve">致：</w:t>
      </w:r>
      <w:r>
        <w:rPr>
          <w:rFonts w:hint="eastAsia"/>
          <w:b w:val="0"/>
          <w:color w:val="auto"/>
          <w:position w:val="0"/>
          <w:szCs w:val="24"/>
          <w:highlight w:val="none"/>
          <w:lang w:eastAsia="zh-CN"/>
        </w:rPr>
        <w:t xml:space="preserve">上海申邑工程咨询有限公司</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根据贵方为</w:t>
      </w:r>
      <w:r>
        <w:rPr>
          <w:rFonts w:hint="eastAsia"/>
          <w:b w:val="0"/>
          <w:i/>
          <w:iCs/>
          <w:color w:val="auto"/>
          <w:position w:val="0"/>
          <w:szCs w:val="24"/>
          <w:highlight w:val="none"/>
          <w:u w:val="single"/>
        </w:rPr>
        <w:t xml:space="preserve">（项目名称）</w:t>
      </w:r>
      <w:r>
        <w:rPr>
          <w:rFonts w:hint="eastAsia"/>
          <w:b w:val="0"/>
          <w:color w:val="auto"/>
          <w:position w:val="0"/>
          <w:szCs w:val="24"/>
          <w:highlight w:val="none"/>
        </w:rPr>
        <w:t xml:space="preserve">项目招标采购货物及服务的投标邀请</w:t>
      </w:r>
      <w:r>
        <w:rPr>
          <w:rFonts w:hint="eastAsia"/>
          <w:b w:val="0"/>
          <w:i/>
          <w:iCs/>
          <w:color w:val="auto"/>
          <w:position w:val="0"/>
          <w:szCs w:val="24"/>
          <w:highlight w:val="none"/>
          <w:u w:val="single"/>
        </w:rPr>
        <w:t xml:space="preserve">（项目编号：</w:t>
      </w:r>
      <w:r>
        <w:rPr>
          <w:rFonts w:hint="eastAsia"/>
          <w:b w:val="0"/>
          <w:i/>
          <w:iCs/>
          <w:color w:val="auto"/>
          <w:position w:val="0"/>
          <w:szCs w:val="24"/>
          <w:highlight w:val="none"/>
          <w:u w:val="single"/>
          <w:lang w:val="en-US" w:eastAsia="zh-CN"/>
        </w:rPr>
        <w:t xml:space="preserve"> </w:t>
      </w:r>
      <w:r>
        <w:rPr>
          <w:rFonts w:hint="eastAsia"/>
          <w:b w:val="0"/>
          <w:i/>
          <w:iCs/>
          <w:color w:val="auto"/>
          <w:position w:val="0"/>
          <w:szCs w:val="24"/>
          <w:highlight w:val="none"/>
          <w:u w:val="single"/>
        </w:rPr>
        <w:t xml:space="preserve">）</w:t>
      </w:r>
      <w:r>
        <w:rPr>
          <w:rFonts w:hint="eastAsia"/>
          <w:b w:val="0"/>
          <w:color w:val="auto"/>
          <w:position w:val="0"/>
          <w:szCs w:val="24"/>
          <w:highlight w:val="none"/>
        </w:rPr>
        <w:t xml:space="preserve">，投标人代表</w:t>
      </w:r>
      <w:r>
        <w:rPr>
          <w:rFonts w:hint="eastAsia"/>
          <w:b w:val="0"/>
          <w:i/>
          <w:iCs/>
          <w:color w:val="auto"/>
          <w:position w:val="0"/>
          <w:szCs w:val="24"/>
          <w:highlight w:val="none"/>
          <w:u w:val="single"/>
        </w:rPr>
        <w:t xml:space="preserve">（姓名、职务）</w:t>
      </w:r>
      <w:r>
        <w:rPr>
          <w:rFonts w:hint="eastAsia"/>
          <w:b w:val="0"/>
          <w:color w:val="auto"/>
          <w:position w:val="0"/>
          <w:szCs w:val="24"/>
          <w:highlight w:val="none"/>
        </w:rPr>
        <w:t xml:space="preserve">经正式授权并代表投标人</w:t>
      </w:r>
      <w:r>
        <w:rPr>
          <w:rFonts w:hint="eastAsia"/>
          <w:b w:val="0"/>
          <w:i/>
          <w:iCs/>
          <w:color w:val="auto"/>
          <w:position w:val="0"/>
          <w:szCs w:val="24"/>
          <w:highlight w:val="none"/>
          <w:u w:val="single"/>
        </w:rPr>
        <w:t xml:space="preserve">（投标人名称、地址）</w:t>
      </w:r>
      <w:r>
        <w:rPr>
          <w:rFonts w:hint="eastAsia"/>
          <w:b w:val="0"/>
          <w:color w:val="auto"/>
          <w:position w:val="0"/>
          <w:szCs w:val="24"/>
          <w:highlight w:val="none"/>
        </w:rPr>
        <w:t xml:space="preserve">提交投标文件。</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据此函，签字代表宣布同意如下：</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1、所附投标价格表中规定的应提交和交付的货物及服务的投标总价为</w:t>
      </w:r>
      <w:r>
        <w:rPr>
          <w:rFonts w:hint="eastAsia"/>
          <w:b w:val="0"/>
          <w:i/>
          <w:iCs/>
          <w:color w:val="auto"/>
          <w:position w:val="0"/>
          <w:szCs w:val="24"/>
          <w:highlight w:val="none"/>
          <w:u w:val="single"/>
        </w:rPr>
        <w:t xml:space="preserve">（注明币种，并用文字和数字表示的投标总价）</w:t>
      </w:r>
      <w:r>
        <w:rPr>
          <w:rFonts w:hint="eastAsia"/>
          <w:b w:val="0"/>
          <w:color w:val="auto"/>
          <w:position w:val="0"/>
          <w:szCs w:val="24"/>
          <w:highlight w:val="none"/>
        </w:rPr>
        <w:t xml:space="preserve">。</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2、投标人将按招标文件的规定履行合同责任和义务。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3、投标人已详细审查全部招标文件，包括有关澄清和修改说明（如果有的话）。我们完全理解并同意放弃对这方面有不明及误解的权力。</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4、本投标有效期为自开标日起</w:t>
      </w:r>
      <w:r>
        <w:rPr>
          <w:rFonts w:hint="eastAsia"/>
          <w:b w:val="0"/>
          <w:color w:val="auto"/>
          <w:position w:val="0"/>
          <w:szCs w:val="24"/>
          <w:highlight w:val="none"/>
          <w:u w:val="single"/>
        </w:rPr>
        <w:t xml:space="preserve">  </w:t>
      </w:r>
      <w:r>
        <w:rPr>
          <w:b w:val="0"/>
          <w:color w:val="auto"/>
          <w:position w:val="0"/>
          <w:szCs w:val="24"/>
          <w:highlight w:val="none"/>
          <w:u w:val="single"/>
        </w:rPr>
        <w:t xml:space="preserve">90</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个日历日。在这期间，本投标文件将始终对我方具有约束力。如果中标，本次招标文件和本投标文件（含承诺书）将作为买卖合用的附件。</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5、我方愿意向采购人提供任何与本次招标有关的其他资料。</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6、我方愿意履行自己在投标文件中的全部承诺和责任。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7、我方愿意遵守招标文件中对投标者的所有规定。</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9、我方完全理解</w:t>
      </w:r>
      <w:r>
        <w:rPr>
          <w:rFonts w:hint="eastAsia" w:ascii="Times New Roman"/>
          <w:b w:val="0"/>
          <w:bCs/>
          <w:color w:val="auto"/>
          <w:position w:val="0"/>
          <w:szCs w:val="24"/>
          <w:highlight w:val="none"/>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0</w:t>
      </w:r>
      <w:r>
        <w:rPr>
          <w:rFonts w:hint="eastAsia"/>
          <w:b w:val="0"/>
          <w:color w:val="auto"/>
          <w:position w:val="0"/>
          <w:szCs w:val="24"/>
          <w:highlight w:val="none"/>
        </w:rPr>
        <w:t xml:space="preserve">、我方承诺，与采购人聘请的为此项目提供咨询服务的公司及任何附属机构均无关联，我方不是采购人的附属机构。</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1</w:t>
      </w:r>
      <w:r>
        <w:rPr>
          <w:rFonts w:hint="eastAsia"/>
          <w:b w:val="0"/>
          <w:color w:val="auto"/>
          <w:position w:val="0"/>
          <w:szCs w:val="24"/>
          <w:highlight w:val="none"/>
        </w:rPr>
        <w:t xml:space="preserve">、投标人同意提供按照贵方可能要求的与其投标有关的一切数据或资料，完全理解贵方不一定接受最低价的投标或收到的任何投标。</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2</w:t>
      </w:r>
      <w:r>
        <w:rPr>
          <w:rFonts w:hint="eastAsia"/>
          <w:b w:val="0"/>
          <w:color w:val="auto"/>
          <w:position w:val="0"/>
          <w:szCs w:val="24"/>
          <w:highlight w:val="none"/>
        </w:rPr>
        <w:t xml:space="preserve">、其他说明：</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3</w:t>
      </w:r>
      <w:r>
        <w:rPr>
          <w:rFonts w:hint="eastAsia"/>
          <w:b w:val="0"/>
          <w:color w:val="auto"/>
          <w:position w:val="0"/>
          <w:szCs w:val="24"/>
          <w:highlight w:val="none"/>
        </w:rPr>
        <w:t xml:space="preserve">、与本投标有关的一切正式往来信函请寄：</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地址</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传真</w:t>
      </w:r>
      <w:r>
        <w:rPr>
          <w:b w:val="0"/>
          <w:color w:val="auto"/>
          <w:position w:val="0"/>
          <w:szCs w:val="24"/>
          <w:highlight w:val="none"/>
        </w:rPr>
        <w:t xml:space="preserve"> </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电话</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电子函件</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投标人代表（签字</w:t>
      </w:r>
      <w:r>
        <w:rPr>
          <w:rFonts w:hint="eastAsia"/>
          <w:b w:val="0"/>
          <w:color w:val="auto"/>
          <w:position w:val="0"/>
          <w:szCs w:val="24"/>
          <w:highlight w:val="none"/>
          <w:lang w:val="en-US" w:eastAsia="zh-CN"/>
        </w:rPr>
        <w:t xml:space="preserve">或盖章</w:t>
      </w:r>
      <w:r>
        <w:rPr>
          <w:rFonts w:hint="eastAsia"/>
          <w:b w:val="0"/>
          <w:color w:val="auto"/>
          <w:position w:val="0"/>
          <w:szCs w:val="24"/>
          <w:highlight w:val="none"/>
        </w:rPr>
        <w:t xml:space="preserve">）</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投标人名称（盖章）</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日期</w:t>
      </w:r>
      <w:r>
        <w:rPr>
          <w:b w:val="0"/>
          <w:color w:val="auto"/>
          <w:position w:val="0"/>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 xml:space="preserve">格式二：                    </w:t>
      </w:r>
      <w:r>
        <w:rPr>
          <w:rFonts w:hint="eastAsia" w:ascii="Times New Roman"/>
          <w:color w:val="auto"/>
          <w:position w:val="0"/>
          <w:szCs w:val="24"/>
          <w:highlight w:val="none"/>
        </w:rPr>
        <w:t xml:space="preserve">开标一览表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hint="eastAsia" w:hAnsi="宋体"/>
          <w:b w:val="0"/>
          <w:color w:val="auto"/>
          <w:position w:val="0"/>
          <w:szCs w:val="24"/>
          <w:highlight w:val="none"/>
        </w:rPr>
      </w:pPr>
      <w:r>
        <w:rPr>
          <w:rFonts w:hint="eastAsia" w:ascii="Times New Roman"/>
          <w:b w:val="0"/>
          <w:bCs/>
          <w:color w:val="auto"/>
          <w:position w:val="0"/>
          <w:szCs w:val="24"/>
          <w:highlight w:val="none"/>
        </w:rPr>
        <w:t xml:space="preserve">项目编号：</w:t>
      </w:r>
      <w:r>
        <w:rPr>
          <w:rFonts w:hAnsi="宋体"/>
          <w:b w:val="0"/>
          <w:color w:val="auto"/>
          <w:position w:val="0"/>
          <w:szCs w:val="24"/>
          <w:highlight w:val="none"/>
        </w:rPr>
        <w:t xml:space="preserve">        </w:t>
      </w:r>
      <w:r/>
    </w:p>
    <w:tbl>
      <w:tblPr>
        <w:tblStyle w:val="874"/>
        <w:tblW w:w="8010" w:type="dxa"/>
        <w:tblInd w:w="0" w:type="dxa"/>
        <w:tblLayout w:type="fixed"/>
        <w:tblCellMar>
          <w:left w:w="30" w:type="dxa"/>
          <w:top w:w="0" w:type="dxa"/>
          <w:right w:w="30" w:type="dxa"/>
          <w:bottom w:w="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备注（品牌型号）</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 w:val="21"/>
                <w:szCs w:val="24"/>
                <w:highlight w:val="none"/>
              </w:rPr>
            </w:pPr>
            <w:r>
              <w:rPr>
                <w:rFonts w:hint="eastAsia" w:hAnsi="宋体"/>
                <w:b w:val="0"/>
                <w:color w:val="auto"/>
                <w:position w:val="0"/>
                <w:szCs w:val="24"/>
                <w:highlight w:val="none"/>
              </w:rPr>
              <w:t xml:space="preserve">小写（人民币：万元）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所投产品制造商</w:t>
            </w:r>
            <w:r>
              <w:rPr>
                <w:rFonts w:hAnsi="宋体"/>
                <w:b w:val="0"/>
                <w:color w:val="auto"/>
                <w:position w:val="0"/>
                <w:szCs w:val="24"/>
                <w:highlight w:val="none"/>
              </w:rPr>
              <w:t xml:space="preserve">/服务承接企业是否为小微企业</w:t>
            </w:r>
            <w:r>
              <w:rPr>
                <w:rFonts w:hint="eastAsia" w:hAnsi="宋体"/>
                <w:b w:val="0"/>
                <w:color w:val="auto"/>
                <w:position w:val="0"/>
                <w:szCs w:val="24"/>
                <w:highlight w:val="none"/>
              </w:rPr>
              <w:t xml:space="preserve">或</w:t>
            </w:r>
            <w:r>
              <w:rPr>
                <w:rFonts w:hAnsi="宋体"/>
                <w:b w:val="0"/>
                <w:color w:val="auto"/>
                <w:position w:val="0"/>
                <w:szCs w:val="24"/>
                <w:highlight w:val="none"/>
              </w:rPr>
              <w:t xml:space="preserve">其他享受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企业</w:t>
            </w:r>
            <w:r>
              <w:rPr>
                <w:rFonts w:hint="eastAsia" w:hAnsi="宋体"/>
                <w:b w:val="0"/>
                <w:color w:val="auto"/>
                <w:position w:val="0"/>
                <w:szCs w:val="24"/>
                <w:highlight w:val="none"/>
              </w:rPr>
              <w:t xml:space="preserve">：</w:t>
            </w:r>
            <w:r>
              <w:rPr>
                <w:rFonts w:hAnsi="宋体"/>
                <w:b w:val="0"/>
                <w:color w:val="auto"/>
                <w:position w:val="0"/>
                <w:szCs w:val="24"/>
                <w:highlight w:val="none"/>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优惠条件：（如果有的话）</w:t>
            </w:r>
            <w:r/>
          </w:p>
        </w:tc>
      </w:tr>
    </w:tbl>
    <w:p>
      <w:pPr>
        <w:ind w:left="595" w:right="-5" w:firstLine="4080"/>
        <w:spacing w:line="500" w:lineRule="exact"/>
        <w:rPr>
          <w:b w:val="0"/>
          <w:color w:val="auto"/>
          <w:position w:val="0"/>
          <w:szCs w:val="24"/>
          <w:highlight w:val="none"/>
        </w:rPr>
      </w:pPr>
      <w:r>
        <w:rPr>
          <w:b w:val="0"/>
          <w:color w:val="auto"/>
          <w:position w:val="0"/>
          <w:szCs w:val="24"/>
          <w:highlight w:val="none"/>
        </w:rPr>
      </w:r>
      <w:r/>
    </w:p>
    <w:p>
      <w:pPr>
        <w:ind w:right="-5" w:firstLine="4320"/>
        <w:jc w:val="left"/>
        <w:spacing w:line="500" w:lineRule="exact"/>
        <w:rPr>
          <w:b w:val="0"/>
          <w:color w:val="auto"/>
          <w:position w:val="0"/>
          <w:szCs w:val="24"/>
          <w:highlight w:val="none"/>
        </w:rPr>
      </w:pPr>
      <w:r>
        <w:rPr>
          <w:rFonts w:hint="eastAsia"/>
          <w:b w:val="0"/>
          <w:color w:val="auto"/>
          <w:position w:val="0"/>
          <w:szCs w:val="24"/>
          <w:highlight w:val="none"/>
        </w:rPr>
        <w:t xml:space="preserve">投标人名称（盖章）：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lang w:val="en-US" w:eastAsia="zh-CN"/>
        </w:rPr>
        <w:t xml:space="preserve">或盖章</w:t>
      </w:r>
      <w:r>
        <w:rPr>
          <w:rFonts w:hint="eastAsia"/>
          <w:b w:val="0"/>
          <w:color w:val="auto"/>
          <w:position w:val="0"/>
          <w:szCs w:val="24"/>
          <w:highlight w:val="none"/>
        </w:rPr>
        <w:t xml:space="preserve">）：</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840" w:hanging="840"/>
        <w:spacing w:after="120" w:line="300" w:lineRule="auto"/>
        <w:tabs>
          <w:tab w:val="left" w:pos="840" w:leader="none"/>
        </w:tabs>
        <w:rPr>
          <w:b w:val="0"/>
          <w:color w:val="auto"/>
          <w:position w:val="0"/>
          <w:szCs w:val="24"/>
          <w:highlight w:val="none"/>
        </w:rPr>
      </w:pPr>
      <w:r>
        <w:rPr>
          <w:b w:val="0"/>
          <w:color w:val="auto"/>
          <w:position w:val="0"/>
          <w:szCs w:val="24"/>
          <w:highlight w:val="none"/>
        </w:rPr>
      </w:r>
      <w:r/>
    </w:p>
    <w:p>
      <w:pPr>
        <w:spacing w:after="120" w:line="300" w:lineRule="auto"/>
        <w:rPr>
          <w:b w:val="0"/>
          <w:color w:val="auto"/>
          <w:position w:val="0"/>
          <w:szCs w:val="24"/>
          <w:highlight w:val="none"/>
        </w:rPr>
      </w:pPr>
      <w:r>
        <w:rPr>
          <w:rFonts w:hint="eastAsia"/>
          <w:b w:val="0"/>
          <w:color w:val="auto"/>
          <w:position w:val="0"/>
          <w:szCs w:val="24"/>
          <w:highlight w:val="none"/>
        </w:rPr>
        <w:t xml:space="preserve">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spacing w:line="4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格式三：                   </w:t>
      </w:r>
      <w:r>
        <w:rPr>
          <w:rFonts w:hint="eastAsia"/>
          <w:bCs/>
          <w:color w:val="auto"/>
          <w:position w:val="0"/>
          <w:szCs w:val="24"/>
          <w:highlight w:val="none"/>
        </w:rPr>
        <w:t xml:space="preserve">分项报价表</w:t>
      </w:r>
      <w:r/>
    </w:p>
    <w:p>
      <w:pPr>
        <w:spacing w:line="400" w:lineRule="exact"/>
        <w:rPr>
          <w:rFonts w:ascii="Times New Roman"/>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Ansi="宋体"/>
          <w:b w:val="0"/>
          <w:color w:val="auto"/>
          <w:position w:val="0"/>
          <w:szCs w:val="24"/>
          <w:highlight w:val="none"/>
        </w:rPr>
        <w:t xml:space="preserve">        </w:t>
      </w:r>
      <w:r>
        <w:rPr>
          <w:rFonts w:hint="eastAsia" w:hAnsi="宋体"/>
          <w:b w:val="0"/>
          <w:color w:val="auto"/>
          <w:position w:val="0"/>
          <w:szCs w:val="24"/>
          <w:highlight w:val="none"/>
          <w:lang w:val="en-US" w:eastAsia="zh-CN"/>
        </w:rPr>
        <w:t xml:space="preserve">    </w:t>
      </w:r>
      <w:r>
        <w:rPr>
          <w:rFonts w:hAnsi="宋体"/>
          <w:b w:val="0"/>
          <w:color w:val="auto"/>
          <w:position w:val="0"/>
          <w:szCs w:val="24"/>
          <w:highlight w:val="none"/>
        </w:rPr>
        <w:t xml:space="preserve">  </w:t>
      </w:r>
      <w:r>
        <w:rPr>
          <w:rFonts w:hint="eastAsia" w:hAnsi="宋体"/>
          <w:b w:val="0"/>
          <w:bCs/>
          <w:color w:val="auto"/>
          <w:position w:val="0"/>
          <w:szCs w:val="24"/>
          <w:highlight w:val="none"/>
        </w:rPr>
        <w:t xml:space="preserve">金额单位：人民币万元</w:t>
      </w:r>
      <w:r/>
    </w:p>
    <w:tbl>
      <w:tblPr>
        <w:tblStyle w:val="874"/>
        <w:tblW w:w="10231" w:type="dxa"/>
        <w:tblInd w:w="-8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07"/>
        <w:gridCol w:w="1383"/>
        <w:gridCol w:w="810"/>
        <w:gridCol w:w="1335"/>
        <w:gridCol w:w="956"/>
        <w:gridCol w:w="1620"/>
        <w:gridCol w:w="1620"/>
      </w:tblGrid>
      <w:tr>
        <w:trPr>
          <w:cantSplit/>
          <w:trHeight w:val="544"/>
        </w:trPr>
        <w:tc>
          <w:tcPr>
            <w:tcW w:w="2507"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1</w:t>
            </w:r>
            <w:r/>
          </w:p>
        </w:tc>
        <w:tc>
          <w:tcPr>
            <w:tcW w:w="1383"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2</w:t>
            </w:r>
            <w:r/>
          </w:p>
        </w:tc>
        <w:tc>
          <w:tcPr>
            <w:tcW w:w="81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3</w:t>
            </w:r>
            <w:r/>
          </w:p>
        </w:tc>
        <w:tc>
          <w:tcPr>
            <w:tcW w:w="1335"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4</w:t>
            </w:r>
            <w:r/>
          </w:p>
        </w:tc>
        <w:tc>
          <w:tcPr>
            <w:tcW w:w="956"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5</w:t>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6</w:t>
            </w:r>
            <w:r/>
          </w:p>
        </w:tc>
        <w:tc>
          <w:tcPr>
            <w:tcW w:w="1620" w:type="dxa"/>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备注</w:t>
            </w:r>
            <w:r/>
          </w:p>
        </w:tc>
      </w:tr>
      <w:tr>
        <w:trPr>
          <w:cantSplit/>
          <w:trHeight w:val="294"/>
        </w:trPr>
        <w:tc>
          <w:tcPr>
            <w:tcW w:w="2507"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产品名称及规格、型号</w:t>
            </w:r>
            <w:r/>
          </w:p>
        </w:tc>
        <w:tc>
          <w:tcPr>
            <w:tcW w:w="1383"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数量</w:t>
            </w:r>
            <w:r/>
          </w:p>
        </w:tc>
        <w:tc>
          <w:tcPr>
            <w:tcW w:w="81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制造商/产地</w:t>
            </w:r>
            <w:r/>
          </w:p>
        </w:tc>
        <w:tc>
          <w:tcPr>
            <w:tcW w:w="1335"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交付期</w:t>
            </w:r>
            <w:r/>
          </w:p>
        </w:tc>
        <w:tc>
          <w:tcPr>
            <w:tcW w:w="956"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单价</w:t>
            </w:r>
            <w:r/>
          </w:p>
        </w:tc>
        <w:tc>
          <w:tcPr>
            <w:tcW w:w="162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总价</w:t>
            </w:r>
            <w:r/>
          </w:p>
        </w:tc>
        <w:tc>
          <w:tcPr>
            <w:tcW w:w="162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924"/>
        </w:trPr>
        <w:tc>
          <w:tcPr>
            <w:tcW w:w="2507"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924"/>
        </w:trPr>
        <w:tc>
          <w:tcPr>
            <w:tcW w:w="2507"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924"/>
        </w:trPr>
        <w:tc>
          <w:tcPr>
            <w:tcW w:w="2507"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580"/>
        </w:trPr>
        <w:tc>
          <w:tcPr>
            <w:tcW w:w="2507"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580"/>
        </w:trPr>
        <w:tc>
          <w:tcPr>
            <w:tcW w:w="2507"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合计</w:t>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528"/>
        </w:trPr>
        <w:tc>
          <w:tcPr>
            <w:gridSpan w:val="7"/>
            <w:tcW w:w="10231"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本采购包中提供的符合本国产品标准的产品成本之和占该采购包提供的全部产品成本之和的比例为</w:t>
            </w:r>
            <w:r>
              <w:rPr>
                <w:rFonts w:hint="eastAsia" w:hAnsi="宋体"/>
                <w:b w:val="0"/>
                <w:color w:val="auto"/>
                <w:position w:val="0"/>
                <w:sz w:val="21"/>
                <w:szCs w:val="21"/>
                <w:highlight w:val="none"/>
                <w:u w:val="single"/>
              </w:rPr>
              <w:t xml:space="preserve"> </w:t>
            </w:r>
            <w:r>
              <w:rPr>
                <w:rFonts w:hint="eastAsia" w:hAnsi="宋体"/>
                <w:b w:val="0"/>
                <w:color w:val="auto"/>
                <w:position w:val="0"/>
                <w:sz w:val="21"/>
                <w:szCs w:val="21"/>
                <w:highlight w:val="none"/>
                <w:u w:val="single"/>
                <w:lang w:val="en-US" w:eastAsia="zh-CN"/>
              </w:rPr>
              <w:t xml:space="preserve"> </w:t>
            </w:r>
            <w:r>
              <w:rPr>
                <w:rFonts w:hint="eastAsia" w:hAnsi="宋体"/>
                <w:b w:val="0"/>
                <w:color w:val="auto"/>
                <w:position w:val="0"/>
                <w:sz w:val="21"/>
                <w:szCs w:val="21"/>
                <w:highlight w:val="none"/>
                <w:u w:val="single"/>
              </w:rPr>
              <w:t xml:space="preserve"> </w:t>
            </w:r>
            <w:r>
              <w:rPr>
                <w:rFonts w:hint="eastAsia" w:hAnsi="宋体"/>
                <w:b w:val="0"/>
                <w:color w:val="auto"/>
                <w:position w:val="0"/>
                <w:sz w:val="21"/>
                <w:szCs w:val="21"/>
                <w:highlight w:val="none"/>
              </w:rPr>
              <w:t xml:space="preserve">%。</w:t>
            </w:r>
            <w:r/>
          </w:p>
        </w:tc>
      </w:tr>
    </w:tbl>
    <w:p>
      <w:pPr>
        <w:jc w:val="right"/>
        <w:spacing w:line="4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lang w:val="en-US" w:eastAsia="zh-CN"/>
        </w:rPr>
        <w:t xml:space="preserve">或盖章</w:t>
      </w:r>
      <w:r>
        <w:rPr>
          <w:rFonts w:hint="eastAsia"/>
          <w:b w:val="0"/>
          <w:color w:val="auto"/>
          <w:position w:val="0"/>
          <w:szCs w:val="24"/>
          <w:highlight w:val="none"/>
        </w:rPr>
        <w:t xml:space="preserve">）：</w:t>
      </w:r>
      <w:r/>
    </w:p>
    <w:p>
      <w:pPr>
        <w:jc w:val="right"/>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注：</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1.“投标总价”应包括所投货物（包含与货物相关的服务）/服务费用、安装调试费、测试验收费、培训费、运行维护费用、税金、国际（如果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）和国内运输保险、报关清关（如果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）、开证（如果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）、办理全套免税手续费用（如果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）及其他有关的为完成本项目发生的所有费用，招标文件中另有规定的除外。“合计”数额为各“分项总价”之和。</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2</w:t>
      </w:r>
      <w:r>
        <w:rPr>
          <w:rFonts w:hAnsi="宋体" w:cs="宋体"/>
          <w:b w:val="0"/>
          <w:bCs/>
          <w:color w:val="auto"/>
          <w:position w:val="0"/>
          <w:sz w:val="21"/>
          <w:szCs w:val="21"/>
          <w:highlight w:val="none"/>
        </w:rPr>
        <w:t xml:space="preserve">.</w:t>
      </w:r>
      <w:r>
        <w:rPr>
          <w:rFonts w:hint="eastAsia" w:hAnsi="宋体" w:cs="宋体"/>
          <w:b w:val="0"/>
          <w:bCs/>
          <w:color w:val="auto"/>
          <w:position w:val="0"/>
          <w:sz w:val="21"/>
          <w:szCs w:val="21"/>
          <w:highlight w:val="none"/>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3.投标人需认真填写本报价表，尤其注意规格型号的准确填写。</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4.</w:t>
      </w:r>
      <w:r>
        <w:rPr>
          <w:rFonts w:hAnsi="宋体" w:cs="宋体"/>
          <w:b w:val="0"/>
          <w:bCs/>
          <w:color w:val="auto"/>
          <w:position w:val="0"/>
          <w:sz w:val="21"/>
          <w:szCs w:val="21"/>
          <w:highlight w:val="none"/>
        </w:rPr>
        <w:t xml:space="preserve">“分项报价表”中“合计”金额应当与“开标一览表”中“投标总价”金额一致。</w:t>
      </w:r>
      <w:r/>
    </w:p>
    <w:p>
      <w:pPr>
        <w:spacing w:after="120" w:line="500" w:lineRule="exact"/>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5.涉及小型、微型、节能产品、环境标志等</w:t>
      </w:r>
      <w:r>
        <w:rPr>
          <w:rFonts w:hAnsi="宋体" w:cs="宋体"/>
          <w:b w:val="0"/>
          <w:bCs/>
          <w:color w:val="auto"/>
          <w:position w:val="0"/>
          <w:sz w:val="21"/>
          <w:szCs w:val="21"/>
          <w:highlight w:val="none"/>
        </w:rPr>
        <w:t xml:space="preserve">享受</w:t>
      </w:r>
      <w:r>
        <w:rPr>
          <w:rFonts w:hint="eastAsia" w:hAnsi="宋体" w:cs="宋体"/>
          <w:b w:val="0"/>
          <w:bCs/>
          <w:color w:val="auto"/>
          <w:position w:val="0"/>
          <w:sz w:val="21"/>
          <w:szCs w:val="21"/>
          <w:highlight w:val="none"/>
        </w:rPr>
        <w:t xml:space="preserve">政府</w:t>
      </w:r>
      <w:r>
        <w:rPr>
          <w:rFonts w:hAnsi="宋体" w:cs="宋体"/>
          <w:b w:val="0"/>
          <w:bCs/>
          <w:color w:val="auto"/>
          <w:position w:val="0"/>
          <w:sz w:val="21"/>
          <w:szCs w:val="21"/>
          <w:highlight w:val="none"/>
        </w:rPr>
        <w:t xml:space="preserve">采购</w:t>
      </w:r>
      <w:r>
        <w:rPr>
          <w:rFonts w:hint="eastAsia" w:hAnsi="宋体" w:cs="宋体"/>
          <w:b w:val="0"/>
          <w:bCs/>
          <w:color w:val="auto"/>
          <w:position w:val="0"/>
          <w:sz w:val="21"/>
          <w:szCs w:val="21"/>
          <w:highlight w:val="none"/>
        </w:rPr>
        <w:t xml:space="preserve">扶持</w:t>
      </w:r>
      <w:r>
        <w:rPr>
          <w:rFonts w:hAnsi="宋体" w:cs="宋体"/>
          <w:b w:val="0"/>
          <w:bCs/>
          <w:color w:val="auto"/>
          <w:position w:val="0"/>
          <w:sz w:val="21"/>
          <w:szCs w:val="21"/>
          <w:highlight w:val="none"/>
        </w:rPr>
        <w:t xml:space="preserve">政策</w:t>
      </w:r>
      <w:r>
        <w:rPr>
          <w:rFonts w:hint="eastAsia" w:hAnsi="宋体" w:cs="宋体"/>
          <w:b w:val="0"/>
          <w:bCs/>
          <w:color w:val="auto"/>
          <w:position w:val="0"/>
          <w:sz w:val="21"/>
          <w:szCs w:val="21"/>
          <w:highlight w:val="none"/>
        </w:rPr>
        <w:t xml:space="preserve">的</w:t>
      </w:r>
      <w:r>
        <w:rPr>
          <w:rFonts w:hAnsi="宋体" w:cs="宋体"/>
          <w:b w:val="0"/>
          <w:bCs/>
          <w:color w:val="auto"/>
          <w:position w:val="0"/>
          <w:sz w:val="21"/>
          <w:szCs w:val="21"/>
          <w:highlight w:val="none"/>
        </w:rPr>
        <w:t xml:space="preserve">项目，需在</w:t>
      </w:r>
      <w:r>
        <w:rPr>
          <w:rFonts w:hint="eastAsia" w:hAnsi="宋体" w:cs="宋体"/>
          <w:b w:val="0"/>
          <w:bCs/>
          <w:color w:val="auto"/>
          <w:position w:val="0"/>
          <w:sz w:val="21"/>
          <w:szCs w:val="21"/>
          <w:highlight w:val="none"/>
        </w:rPr>
        <w:t xml:space="preserve">备注中分别明确</w:t>
      </w:r>
      <w:r>
        <w:rPr>
          <w:rFonts w:hAnsi="宋体" w:cs="宋体"/>
          <w:b w:val="0"/>
          <w:bCs/>
          <w:color w:val="auto"/>
          <w:position w:val="0"/>
          <w:sz w:val="21"/>
          <w:szCs w:val="21"/>
          <w:highlight w:val="none"/>
        </w:rPr>
        <w:t xml:space="preserve">注明。</w:t>
      </w:r>
      <w:r/>
    </w:p>
    <w:p>
      <w:pPr>
        <w:rPr>
          <w:rFonts w:hint="eastAsia" w:hAnsi="宋体" w:cs="宋体"/>
          <w:b w:val="0"/>
          <w:bCs/>
          <w:color w:val="auto"/>
          <w:position w:val="0"/>
          <w:sz w:val="21"/>
          <w:szCs w:val="21"/>
          <w:highlight w:val="none"/>
        </w:rPr>
      </w:pPr>
      <w:r>
        <w:rPr>
          <w:rFonts w:hAnsi="宋体" w:cs="宋体"/>
          <w:b w:val="0"/>
          <w:bCs/>
          <w:color w:val="auto"/>
          <w:position w:val="0"/>
          <w:sz w:val="21"/>
          <w:szCs w:val="21"/>
          <w:highlight w:val="none"/>
        </w:rPr>
        <w:br w:type="page" w:clear="all"/>
      </w:r>
      <w:r/>
    </w:p>
    <w:p>
      <w:pPr>
        <w:spacing w:after="120"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ind w:firstLine="480"/>
        <w:spacing w:line="400" w:lineRule="exact"/>
        <w:rPr>
          <w:rFonts w:hint="eastAsia"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874"/>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287"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招标文件的技术条款</w:t>
            </w:r>
            <w:r/>
          </w:p>
        </w:tc>
        <w:tc>
          <w:tcPr>
            <w:tcW w:w="2142"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投标文件的技术条款</w:t>
            </w:r>
            <w:r/>
          </w:p>
        </w:tc>
        <w:tc>
          <w:tcPr>
            <w:tcW w:w="142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偏离</w:t>
            </w:r>
            <w:r/>
          </w:p>
        </w:tc>
        <w:tc>
          <w:tcPr>
            <w:tcW w:w="15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58"/>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1440"/>
        <w:spacing w:line="500" w:lineRule="exact"/>
        <w:rPr>
          <w:b w:val="0"/>
          <w:color w:val="auto"/>
          <w:position w:val="0"/>
          <w:szCs w:val="24"/>
          <w:highlight w:val="none"/>
        </w:rPr>
      </w:pPr>
      <w:r>
        <w:rPr>
          <w:b w:val="0"/>
          <w:color w:val="auto"/>
          <w:position w:val="0"/>
          <w:szCs w:val="24"/>
          <w:highlight w:val="none"/>
        </w:rPr>
      </w:r>
      <w:r/>
    </w:p>
    <w:p>
      <w:pPr>
        <w:ind w:firstLine="456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w:t>
      </w:r>
      <w:r>
        <w:rPr>
          <w:rFonts w:hint="eastAsia"/>
          <w:b w:val="0"/>
          <w:color w:val="auto"/>
          <w:position w:val="0"/>
          <w:szCs w:val="24"/>
          <w:highlight w:val="none"/>
        </w:rPr>
        <w:t xml:space="preserve">签字</w:t>
      </w:r>
      <w:r>
        <w:rPr>
          <w:rFonts w:hint="eastAsia"/>
          <w:b w:val="0"/>
          <w:color w:val="auto"/>
          <w:position w:val="0"/>
          <w:szCs w:val="24"/>
          <w:highlight w:val="none"/>
          <w:lang w:val="en-US" w:eastAsia="zh-CN"/>
        </w:rPr>
        <w:t xml:space="preserve">或盖章</w:t>
      </w:r>
      <w:r>
        <w:rPr>
          <w:rFonts w:hint="eastAsia"/>
          <w:b w:val="0"/>
          <w:color w:val="auto"/>
          <w:position w:val="0"/>
          <w:szCs w:val="24"/>
          <w:highlight w:val="none"/>
        </w:rPr>
        <w:t xml:space="preserve">）：</w:t>
      </w:r>
      <w:r/>
    </w:p>
    <w:p>
      <w:pPr>
        <w:jc w:val="center"/>
        <w:spacing w:line="500" w:lineRule="exact"/>
        <w:rPr>
          <w:rFonts w:ascii="Times New Roman" w:eastAsia="黑体"/>
          <w:color w:val="auto"/>
          <w:position w:val="0"/>
          <w:sz w:val="21"/>
          <w:szCs w:val="24"/>
          <w:highlight w:val="none"/>
        </w:rPr>
      </w:pPr>
      <w:r>
        <w:rPr>
          <w:rFonts w:hint="eastAsia"/>
          <w:b w:val="0"/>
          <w:color w:val="auto"/>
          <w:position w:val="0"/>
          <w:szCs w:val="24"/>
          <w:highlight w:val="none"/>
        </w:rPr>
        <w:t xml:space="preserve">                                        日期：</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p>
      <w:pPr>
        <w:ind w:left="240"/>
        <w:spacing w:line="500" w:lineRule="exact"/>
        <w:rPr>
          <w:rFonts w:ascii="Times New Roman"/>
          <w:b w:val="0"/>
          <w:color w:val="auto"/>
          <w:position w:val="0"/>
          <w:szCs w:val="24"/>
          <w:highlight w:val="none"/>
        </w:rPr>
      </w:pPr>
      <w:r>
        <w:rPr>
          <w:rFonts w:hint="eastAsia" w:ascii="Times New Roman"/>
          <w:b w:val="0"/>
          <w:bCs/>
          <w:color w:val="auto"/>
          <w:position w:val="0"/>
          <w:szCs w:val="24"/>
          <w:highlight w:val="none"/>
        </w:rPr>
        <w:t xml:space="preserve">注：</w:t>
      </w:r>
      <w:r>
        <w:rPr>
          <w:rFonts w:hAnsi="宋体" w:cs="宋体"/>
          <w:b w:val="0"/>
          <w:bCs/>
          <w:color w:val="auto"/>
          <w:position w:val="0"/>
          <w:szCs w:val="24"/>
          <w:highlight w:val="none"/>
        </w:rPr>
        <w:t xml:space="preserve">1.</w:t>
      </w:r>
      <w:r>
        <w:rPr>
          <w:rFonts w:hint="eastAsia" w:ascii="Times New Roman"/>
          <w:b w:val="0"/>
          <w:bCs/>
          <w:color w:val="auto"/>
          <w:position w:val="0"/>
          <w:szCs w:val="24"/>
          <w:highlight w:val="none"/>
        </w:rPr>
        <w:t xml:space="preserve">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color w:val="auto"/>
          <w:position w:val="0"/>
          <w:szCs w:val="24"/>
          <w:highlight w:val="none"/>
        </w:rPr>
        <w:t xml:space="preserve">而不应以“全部符合”等字样来响应，否则将承担其投标被否决的风险。</w:t>
      </w:r>
      <w:r/>
    </w:p>
    <w:p>
      <w:pPr>
        <w:ind w:left="240"/>
        <w:spacing w:line="500" w:lineRule="exact"/>
        <w:rPr>
          <w:b w:val="0"/>
          <w:color w:val="auto"/>
          <w:position w:val="0"/>
          <w:szCs w:val="24"/>
          <w:highlight w:val="none"/>
        </w:rPr>
      </w:pPr>
      <w:r>
        <w:rPr>
          <w:rFonts w:ascii="Times New Roman"/>
          <w:b w:val="0"/>
          <w:color w:val="auto"/>
          <w:position w:val="0"/>
          <w:szCs w:val="24"/>
          <w:highlight w:val="none"/>
        </w:rPr>
        <w:t xml:space="preserve">2.</w:t>
      </w:r>
      <w:r>
        <w:rPr>
          <w:rFonts w:hint="eastAsia"/>
          <w:b w:val="0"/>
          <w:color w:val="auto"/>
          <w:position w:val="0"/>
          <w:szCs w:val="24"/>
          <w:highlight w:val="none"/>
        </w:rPr>
        <w:t xml:space="preserve">提供相关证明材料的，需在“说明”中标注证明材料在投标文件中的页码。</w:t>
      </w:r>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格式五：商务条款偏离表   </w:t>
      </w:r>
      <w:r/>
    </w:p>
    <w:p>
      <w:pPr>
        <w:ind w:left="420"/>
        <w:rPr>
          <w:rFonts w:ascii="Times New Roman"/>
          <w:b w:val="0"/>
          <w:color w:val="auto"/>
          <w:position w:val="0"/>
          <w:szCs w:val="24"/>
          <w:highlight w:val="none"/>
        </w:rPr>
      </w:pPr>
      <w:r>
        <w:rPr>
          <w:rFonts w:ascii="Times New Roman"/>
          <w:b w:val="0"/>
          <w:color w:val="auto"/>
          <w:position w:val="0"/>
          <w:szCs w:val="24"/>
          <w:highlight w:val="none"/>
        </w:rPr>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874"/>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43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243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142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偏离</w:t>
            </w:r>
            <w:r/>
          </w:p>
        </w:tc>
        <w:tc>
          <w:tcPr>
            <w:tcW w:w="142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99"/>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w:t>
      </w:r>
      <w:r>
        <w:rPr>
          <w:rFonts w:hint="eastAsia"/>
          <w:b w:val="0"/>
          <w:color w:val="auto"/>
          <w:position w:val="0"/>
          <w:szCs w:val="24"/>
          <w:highlight w:val="none"/>
        </w:rPr>
        <w:t xml:space="preserve">签字</w:t>
      </w:r>
      <w:r>
        <w:rPr>
          <w:rFonts w:hint="eastAsia"/>
          <w:b w:val="0"/>
          <w:color w:val="auto"/>
          <w:position w:val="0"/>
          <w:szCs w:val="24"/>
          <w:highlight w:val="none"/>
          <w:lang w:val="en-US" w:eastAsia="zh-CN"/>
        </w:rPr>
        <w:t xml:space="preserve">或盖章</w:t>
      </w:r>
      <w:r>
        <w:rPr>
          <w:rFonts w:hint="eastAsia"/>
          <w:b w:val="0"/>
          <w:color w:val="auto"/>
          <w:position w:val="0"/>
          <w:szCs w:val="24"/>
          <w:highlight w:val="none"/>
        </w:rPr>
        <w:t xml:space="preserve">）：</w:t>
      </w:r>
      <w:r/>
    </w:p>
    <w:p>
      <w:pPr>
        <w:ind w:firstLine="6000"/>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日期：</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w:t>
      </w:r>
      <w:r>
        <w:rPr>
          <w:rFonts w:hAnsi="宋体" w:cs="宋体"/>
          <w:b w:val="0"/>
          <w:color w:val="auto"/>
          <w:position w:val="0"/>
          <w:szCs w:val="24"/>
          <w:highlight w:val="none"/>
        </w:rPr>
        <w:t xml:space="preserve">1、</w:t>
      </w:r>
      <w:r>
        <w:rPr>
          <w:rFonts w:hint="eastAsia" w:hAnsi="宋体" w:cs="宋体"/>
          <w:b w:val="0"/>
          <w:bCs/>
          <w:color w:val="auto"/>
          <w:position w:val="0"/>
          <w:szCs w:val="24"/>
          <w:highlight w:val="none"/>
        </w:rPr>
        <w:t xml:space="preserve">投标人须对照招标文件第四章项目需求中所列商务需求</w:t>
      </w:r>
      <w:r>
        <w:rPr>
          <w:rFonts w:hint="eastAsia" w:hAnsi="宋体" w:cs="宋体"/>
          <w:b w:val="0"/>
          <w:color w:val="auto"/>
          <w:position w:val="0"/>
          <w:szCs w:val="24"/>
          <w:highlight w:val="none"/>
        </w:rPr>
        <w:t xml:space="preserve">逐条作出响应，而不应以“全部符合”等字样来响应。</w:t>
      </w:r>
      <w:r/>
    </w:p>
    <w:p>
      <w:pPr>
        <w:ind w:left="240"/>
        <w:spacing w:line="500" w:lineRule="exact"/>
        <w:rPr>
          <w:rFonts w:hint="eastAsia" w:hAnsi="宋体" w:cs="宋体"/>
          <w:b w:val="0"/>
          <w:color w:val="auto"/>
          <w:position w:val="0"/>
          <w:szCs w:val="24"/>
          <w:highlight w:val="none"/>
        </w:rPr>
      </w:pPr>
      <w:r>
        <w:rPr>
          <w:rFonts w:hAnsi="宋体" w:cs="宋体"/>
          <w:b w:val="0"/>
          <w:color w:val="auto"/>
          <w:position w:val="0"/>
          <w:szCs w:val="24"/>
          <w:highlight w:val="none"/>
        </w:rPr>
        <w:t xml:space="preserve">2、其他商务偏离也须在上表中逐条列明。</w:t>
      </w:r>
      <w:r/>
    </w:p>
    <w:p>
      <w:pPr>
        <w:ind w:left="240"/>
        <w:spacing w:line="500" w:lineRule="exact"/>
        <w:rPr>
          <w:rFonts w:hint="eastAsia" w:hAnsi="宋体" w:cs="宋体"/>
          <w:b w:val="0"/>
          <w:color w:val="auto"/>
          <w:position w:val="0"/>
          <w:szCs w:val="24"/>
          <w:highlight w:val="none"/>
        </w:rPr>
      </w:pPr>
      <w:r>
        <w:rPr>
          <w:rFonts w:hAnsi="宋体" w:cs="宋体"/>
          <w:b w:val="0"/>
          <w:color w:val="auto"/>
          <w:position w:val="0"/>
          <w:szCs w:val="24"/>
          <w:highlight w:val="none"/>
        </w:rPr>
        <w:t xml:space="preserve">3、如投标文件不符合上述要求，投标人将承担其投标被拒绝的风险。</w:t>
      </w:r>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格式六：质保期满后的备品备件明细表</w:t>
      </w:r>
      <w:r>
        <w:rPr>
          <w:rFonts w:hint="eastAsia"/>
          <w:color w:val="auto"/>
          <w:position w:val="0"/>
          <w:szCs w:val="24"/>
          <w:highlight w:val="none"/>
        </w:rPr>
        <w:t xml:space="preserve">（如果有）</w:t>
      </w:r>
      <w:r/>
    </w:p>
    <w:tbl>
      <w:tblPr>
        <w:tblStyle w:val="874"/>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color w:val="auto"/>
                <w:position w:val="0"/>
                <w:szCs w:val="24"/>
                <w:highlight w:val="none"/>
              </w:rPr>
            </w:pPr>
            <w:r>
              <w:rPr>
                <w:rFonts w:hint="eastAsia"/>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备品备件</w:t>
            </w:r>
            <w:r/>
          </w:p>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数量</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单价</w:t>
            </w:r>
            <w:r/>
          </w:p>
          <w:p>
            <w:pPr>
              <w:ind w:right="-5"/>
              <w:jc w:val="center"/>
              <w:spacing w:line="500" w:lineRule="exact"/>
              <w:rPr>
                <w:b w:val="0"/>
                <w:color w:val="auto"/>
                <w:position w:val="0"/>
                <w:szCs w:val="24"/>
                <w:highlight w:val="none"/>
              </w:rPr>
            </w:pPr>
            <w:r>
              <w:rPr>
                <w:b w:val="0"/>
                <w:color w:val="auto"/>
                <w:position w:val="0"/>
                <w:szCs w:val="24"/>
                <w:highlight w:val="none"/>
              </w:rPr>
              <w:t xml:space="preserve">(</w:t>
            </w:r>
            <w:r>
              <w:rPr>
                <w:rFonts w:hint="eastAsia"/>
                <w:b w:val="0"/>
                <w:color w:val="auto"/>
                <w:position w:val="0"/>
                <w:szCs w:val="24"/>
                <w:highlight w:val="none"/>
              </w:rPr>
              <w:t xml:space="preserve">万元</w:t>
            </w:r>
            <w:r>
              <w:rPr>
                <w:b w:val="0"/>
                <w:color w:val="auto"/>
                <w:position w:val="0"/>
                <w:szCs w:val="24"/>
                <w:highlight w:val="none"/>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备注</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bl>
    <w:p>
      <w:pPr>
        <w:ind w:left="525" w:right="-5" w:hanging="52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tab/>
      </w:r>
      <w:r/>
    </w:p>
    <w:p>
      <w:pPr>
        <w:ind w:right="955"/>
        <w:jc w:val="cente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b w:val="0"/>
          <w:color w:val="auto"/>
          <w:position w:val="0"/>
          <w:szCs w:val="24"/>
          <w:highlight w:val="none"/>
        </w:rPr>
      </w:pPr>
      <w:r/>
      <w:bookmarkStart w:id="244" w:name="_Hlk174550037"/>
      <w:r>
        <w:rPr>
          <w:rFonts w:hint="eastAsia"/>
          <w:b w:val="0"/>
          <w:color w:val="auto"/>
          <w:position w:val="0"/>
          <w:szCs w:val="24"/>
          <w:highlight w:val="none"/>
        </w:rPr>
        <w:t xml:space="preserve">投标人代表（</w:t>
      </w:r>
      <w:r>
        <w:rPr>
          <w:rFonts w:hint="eastAsia"/>
          <w:b w:val="0"/>
          <w:color w:val="auto"/>
          <w:position w:val="0"/>
          <w:szCs w:val="24"/>
          <w:highlight w:val="none"/>
        </w:rPr>
        <w:t xml:space="preserve">签字</w:t>
      </w:r>
      <w:r>
        <w:rPr>
          <w:rFonts w:hint="eastAsia"/>
          <w:b w:val="0"/>
          <w:color w:val="auto"/>
          <w:position w:val="0"/>
          <w:szCs w:val="24"/>
          <w:highlight w:val="none"/>
          <w:lang w:val="en-US" w:eastAsia="zh-CN"/>
        </w:rPr>
        <w:t xml:space="preserve">或盖章</w:t>
      </w:r>
      <w:r>
        <w:rPr>
          <w:rFonts w:hint="eastAsia"/>
          <w:b w:val="0"/>
          <w:color w:val="auto"/>
          <w:position w:val="0"/>
          <w:szCs w:val="24"/>
          <w:highlight w:val="none"/>
        </w:rPr>
        <w:t xml:space="preserve">）：</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 </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                                         日期：</w:t>
      </w:r>
      <w:bookmarkEnd w:id="244"/>
      <w:r/>
      <w:r/>
    </w:p>
    <w:p>
      <w:pPr>
        <w:ind w:right="-5"/>
        <w:jc w:val="cente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w:t>
      </w:r>
      <w:r>
        <w:rPr>
          <w:rFonts w:hint="eastAsia"/>
          <w:b w:val="0"/>
          <w:color w:val="auto"/>
          <w:position w:val="0"/>
          <w:szCs w:val="24"/>
          <w:highlight w:val="none"/>
        </w:rPr>
        <w:t xml:space="preserve">签字</w:t>
      </w:r>
      <w:r>
        <w:rPr>
          <w:rFonts w:hint="eastAsia"/>
          <w:b w:val="0"/>
          <w:color w:val="auto"/>
          <w:position w:val="0"/>
          <w:szCs w:val="24"/>
          <w:highlight w:val="none"/>
          <w:lang w:val="en-US" w:eastAsia="zh-CN"/>
        </w:rPr>
        <w:t xml:space="preserve">或盖章</w:t>
      </w:r>
      <w:r>
        <w:rPr>
          <w:rFonts w:hint="eastAsia"/>
          <w:b w:val="0"/>
          <w:color w:val="auto"/>
          <w:position w:val="0"/>
          <w:szCs w:val="24"/>
          <w:highlight w:val="none"/>
        </w:rPr>
        <w:t xml:space="preserve">）：</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right="-5"/>
        <w:spacing w:line="500" w:lineRule="exact"/>
        <w:rPr>
          <w:rFonts w:ascii="Times New Roman"/>
          <w:color w:val="auto"/>
          <w:position w:val="0"/>
          <w:sz w:val="21"/>
          <w:szCs w:val="24"/>
          <w:highlight w:val="none"/>
        </w:rPr>
      </w:pPr>
      <w:r>
        <w:rPr>
          <w:b w:val="0"/>
          <w:color w:val="auto"/>
          <w:position w:val="0"/>
          <w:szCs w:val="24"/>
          <w:highlight w:val="none"/>
        </w:rPr>
        <w:br w:type="page" w:clear="all"/>
      </w:r>
      <w:r/>
    </w:p>
    <w:p>
      <w:pPr>
        <w:spacing w:line="500" w:lineRule="exact"/>
        <w:rPr>
          <w:color w:val="auto"/>
          <w:position w:val="0"/>
          <w:szCs w:val="24"/>
          <w:highlight w:val="none"/>
        </w:rPr>
      </w:pPr>
      <w:r>
        <w:rPr>
          <w:rFonts w:hint="eastAsia"/>
          <w:b w:val="0"/>
          <w:color w:val="auto"/>
          <w:position w:val="0"/>
          <w:szCs w:val="24"/>
          <w:highlight w:val="none"/>
        </w:rPr>
        <w:t xml:space="preserve">格式八：投标货物的制造、检验、测试、验收标准 </w:t>
      </w:r>
      <w:r>
        <w:rPr>
          <w:rFonts w:hint="eastAsia"/>
          <w:color w:val="auto"/>
          <w:position w:val="0"/>
          <w:szCs w:val="24"/>
          <w:highlight w:val="none"/>
        </w:rPr>
        <w:t xml:space="preserve"> （如果有）</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w:t>
      </w:r>
      <w:r>
        <w:rPr>
          <w:rFonts w:hint="eastAsia"/>
          <w:b w:val="0"/>
          <w:color w:val="auto"/>
          <w:position w:val="0"/>
          <w:szCs w:val="24"/>
          <w:highlight w:val="none"/>
        </w:rPr>
        <w:t xml:space="preserve">签字</w:t>
      </w:r>
      <w:r>
        <w:rPr>
          <w:rFonts w:hint="eastAsia"/>
          <w:b w:val="0"/>
          <w:color w:val="auto"/>
          <w:position w:val="0"/>
          <w:szCs w:val="24"/>
          <w:highlight w:val="none"/>
          <w:lang w:val="en-US" w:eastAsia="zh-CN"/>
        </w:rPr>
        <w:t xml:space="preserve">或盖章</w:t>
      </w:r>
      <w:r>
        <w:rPr>
          <w:rFonts w:hint="eastAsia"/>
          <w:b w:val="0"/>
          <w:color w:val="auto"/>
          <w:position w:val="0"/>
          <w:szCs w:val="24"/>
          <w:highlight w:val="none"/>
        </w:rPr>
        <w:t xml:space="preserve">）：</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5100" w:right="-5" w:firstLine="425"/>
        <w:spacing w:line="500" w:lineRule="exact"/>
        <w:rPr>
          <w:rFonts w:ascii="仿宋_GB2312" w:eastAsia="仿宋_GB2312"/>
          <w:color w:val="auto"/>
          <w:position w:val="0"/>
          <w:sz w:val="21"/>
          <w:szCs w:val="24"/>
          <w:highlight w:val="none"/>
        </w:rPr>
      </w:pPr>
      <w:r>
        <w:rPr>
          <w:rFonts w:hint="eastAsia" w:ascii="仿宋_GB2312" w:eastAsia="仿宋_GB2312"/>
          <w:color w:val="auto"/>
          <w:position w:val="0"/>
          <w:sz w:val="21"/>
          <w:szCs w:val="24"/>
          <w:highlight w:val="none"/>
        </w:rPr>
        <w:t xml:space="preserve"> </w:t>
      </w:r>
      <w:r/>
    </w:p>
    <w:p>
      <w:pPr>
        <w:ind w:left="5100" w:right="-5" w:firstLine="42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格式九：</w:t>
      </w:r>
      <w:r>
        <w:rPr>
          <w:rFonts w:hint="eastAsia"/>
          <w:b w:val="0"/>
          <w:bCs/>
          <w:color w:val="auto"/>
          <w:position w:val="0"/>
          <w:szCs w:val="24"/>
          <w:highlight w:val="none"/>
        </w:rPr>
        <w:t xml:space="preserve">业绩表</w:t>
      </w:r>
      <w:r/>
    </w:p>
    <w:p>
      <w:pPr>
        <w:spacing w:line="360" w:lineRule="auto"/>
        <w:rPr>
          <w:b w:val="0"/>
          <w:color w:val="auto"/>
          <w:position w:val="0"/>
          <w:highlight w:val="none"/>
        </w:rPr>
      </w:pPr>
      <w:r>
        <w:rPr>
          <w:b w:val="0"/>
          <w:color w:val="auto"/>
          <w:position w:val="0"/>
          <w:highlight w:val="none"/>
        </w:rPr>
      </w:r>
      <w:r/>
    </w:p>
    <w:p>
      <w:pPr>
        <w:jc w:val="center"/>
        <w:spacing w:line="360" w:lineRule="auto"/>
        <w:rPr>
          <w:b w:val="0"/>
          <w:color w:val="auto"/>
          <w:position w:val="0"/>
          <w:sz w:val="28"/>
          <w:szCs w:val="24"/>
          <w:highlight w:val="none"/>
        </w:rPr>
      </w:pPr>
      <w:r>
        <w:rPr>
          <w:b w:val="0"/>
          <w:color w:val="auto"/>
          <w:position w:val="0"/>
          <w:sz w:val="28"/>
          <w:szCs w:val="24"/>
          <w:highlight w:val="none"/>
        </w:rPr>
      </w:r>
      <w:r/>
    </w:p>
    <w:tbl>
      <w:tblPr>
        <w:tblStyle w:val="874"/>
        <w:tblW w:w="8840" w:type="dxa"/>
        <w:tblInd w:w="0" w:type="dxa"/>
        <w:tblLayout w:type="fixed"/>
        <w:tblCellMar>
          <w:left w:w="0" w:type="dxa"/>
          <w:top w:w="0" w:type="dxa"/>
          <w:right w:w="0" w:type="dxa"/>
          <w:bottom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供货设备清单</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签约</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地址</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电话</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w:t>
      </w:r>
      <w:r>
        <w:rPr>
          <w:rFonts w:hint="eastAsia"/>
          <w:b w:val="0"/>
          <w:color w:val="auto"/>
          <w:position w:val="0"/>
          <w:szCs w:val="24"/>
          <w:highlight w:val="none"/>
        </w:rPr>
        <w:t xml:space="preserve">签字</w:t>
      </w:r>
      <w:r>
        <w:rPr>
          <w:rFonts w:hint="eastAsia"/>
          <w:b w:val="0"/>
          <w:color w:val="auto"/>
          <w:position w:val="0"/>
          <w:szCs w:val="24"/>
          <w:highlight w:val="none"/>
          <w:lang w:val="en-US" w:eastAsia="zh-CN"/>
        </w:rPr>
        <w:t xml:space="preserve">或盖章</w:t>
      </w:r>
      <w:r>
        <w:rPr>
          <w:rFonts w:hint="eastAsia"/>
          <w:b w:val="0"/>
          <w:color w:val="auto"/>
          <w:position w:val="0"/>
          <w:szCs w:val="24"/>
          <w:highlight w:val="none"/>
        </w:rPr>
        <w:t xml:space="preserve">）：</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jc w:val="center"/>
        <w:spacing w:line="500" w:lineRule="exact"/>
        <w:rPr>
          <w:rFonts w:ascii="Times New Roman" w:eastAsia="黑体"/>
          <w:color w:val="auto"/>
          <w:position w:val="0"/>
          <w:sz w:val="21"/>
          <w:szCs w:val="24"/>
          <w:highlight w:val="none"/>
        </w:rPr>
      </w:pPr>
      <w:r>
        <w:rPr>
          <w:rFonts w:ascii="Times New Roman" w:eastAsia="黑体"/>
          <w:color w:val="auto"/>
          <w:position w:val="0"/>
          <w:sz w:val="21"/>
          <w:szCs w:val="24"/>
          <w:highlight w:val="none"/>
        </w:rPr>
      </w:r>
      <w:r/>
    </w:p>
    <w:p>
      <w:pPr>
        <w:ind w:left="4830"/>
        <w:spacing w:after="120" w:line="500" w:lineRule="exact"/>
        <w:rPr>
          <w:rFonts w:ascii="Times New Roman" w:eastAsia="黑体"/>
          <w:color w:val="auto"/>
          <w:position w:val="0"/>
          <w:sz w:val="21"/>
          <w:szCs w:val="24"/>
          <w:highlight w:val="none"/>
          <w:u w:val="single"/>
        </w:rPr>
      </w:pPr>
      <w:r>
        <w:rPr>
          <w:rFonts w:ascii="Times New Roman" w:eastAsia="黑体"/>
          <w:color w:val="auto"/>
          <w:position w:val="0"/>
          <w:sz w:val="21"/>
          <w:szCs w:val="24"/>
          <w:highlight w:val="none"/>
          <w:u w:val="single"/>
        </w:rPr>
      </w:r>
      <w:r/>
    </w:p>
    <w:p>
      <w:pPr>
        <w:spacing w:line="400" w:lineRule="exact"/>
        <w:rPr>
          <w:b w:val="0"/>
          <w:color w:val="auto"/>
          <w:position w:val="0"/>
          <w:szCs w:val="24"/>
          <w:highlight w:val="none"/>
        </w:rPr>
      </w:pPr>
      <w:r>
        <w:rPr>
          <w:b w:val="0"/>
          <w:color w:val="auto"/>
          <w:position w:val="0"/>
          <w:szCs w:val="24"/>
          <w:highlight w:val="none"/>
        </w:rPr>
      </w:r>
      <w:r/>
    </w:p>
    <w:p>
      <w:pPr>
        <w:ind w:firstLine="1446"/>
        <w:rPr>
          <w:color w:val="auto"/>
          <w:position w:val="0"/>
          <w:sz w:val="36"/>
          <w:szCs w:val="24"/>
          <w:highlight w:val="none"/>
        </w:rPr>
      </w:pPr>
      <w:r>
        <w:rPr>
          <w:color w:val="auto"/>
          <w:position w:val="0"/>
          <w:sz w:val="36"/>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格式十：中小企业声明函</w:t>
      </w:r>
      <w:r/>
    </w:p>
    <w:p>
      <w:pPr>
        <w:jc w:val="left"/>
        <w:spacing w:line="360" w:lineRule="auto"/>
        <w:rPr>
          <w:b w:val="0"/>
          <w:bCs/>
          <w:color w:val="auto"/>
          <w:position w:val="0"/>
          <w:szCs w:val="24"/>
          <w:highlight w:val="none"/>
        </w:rPr>
      </w:pPr>
      <w:r>
        <w:rPr>
          <w:rFonts w:hint="eastAsia"/>
          <w:b w:val="0"/>
          <w:bCs/>
          <w:color w:val="auto"/>
          <w:highlight w:val="none"/>
        </w:rPr>
        <w:t xml:space="preserve">（投标人应根据采购标的内容，选择对应版本的中小企业声明函）</w:t>
      </w:r>
      <w:r/>
    </w:p>
    <w:p>
      <w:pPr>
        <w:pStyle w:val="890"/>
        <w:jc w:val="center"/>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90"/>
        <w:jc w:val="center"/>
        <w:spacing w:line="360" w:lineRule="auto"/>
        <w:tabs>
          <w:tab w:val="left" w:pos="7098"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中小企业声明函（货物）</w:t>
      </w:r>
      <w:r/>
    </w:p>
    <w:p>
      <w:pPr>
        <w:pStyle w:val="890"/>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本公司（联合体）郑重声明，根据《政府采购促进中小企业发展管理办法》（财库﹝</w:t>
      </w:r>
      <w:r>
        <w:rPr>
          <w:rFonts w:ascii="宋体" w:hAnsi="宋体" w:eastAsia="宋体" w:cs="宋体"/>
          <w:b w:val="0"/>
          <w:color w:val="auto"/>
          <w:sz w:val="24"/>
          <w:szCs w:val="24"/>
          <w:highlight w:val="none"/>
        </w:rPr>
        <w:t xml:space="preserve">2020﹞46 </w:t>
      </w:r>
      <w:r>
        <w:rPr>
          <w:rFonts w:hint="eastAsia" w:ascii="宋体" w:hAnsi="宋体" w:eastAsia="宋体" w:cs="宋体"/>
          <w:b w:val="0"/>
          <w:color w:val="auto"/>
          <w:sz w:val="24"/>
          <w:szCs w:val="24"/>
          <w:highlight w:val="none"/>
        </w:rPr>
        <w:t xml:space="preserve">号）的规定，本公司（联合体）参加</w:t>
      </w:r>
      <w:r>
        <w:rPr>
          <w:rFonts w:hint="eastAsia" w:ascii="宋体" w:hAnsi="宋体" w:eastAsia="宋体" w:cs="宋体"/>
          <w:b w:val="0"/>
          <w:color w:val="auto"/>
          <w:sz w:val="24"/>
          <w:szCs w:val="24"/>
          <w:highlight w:val="none"/>
          <w:u w:val="single"/>
        </w:rPr>
        <w:t xml:space="preserve">（单位名称）</w:t>
      </w:r>
      <w:r>
        <w:rPr>
          <w:rFonts w:hint="eastAsia" w:ascii="宋体" w:hAnsi="宋体" w:eastAsia="宋体" w:cs="宋体"/>
          <w:b w:val="0"/>
          <w:color w:val="auto"/>
          <w:sz w:val="24"/>
          <w:szCs w:val="24"/>
          <w:highlight w:val="none"/>
        </w:rPr>
        <w:t xml:space="preserve">的</w:t>
      </w:r>
      <w:r>
        <w:rPr>
          <w:rFonts w:hint="eastAsia" w:ascii="宋体" w:hAnsi="宋体" w:eastAsia="宋体" w:cs="宋体"/>
          <w:b w:val="0"/>
          <w:color w:val="auto"/>
          <w:sz w:val="24"/>
          <w:szCs w:val="24"/>
          <w:highlight w:val="none"/>
          <w:u w:val="single"/>
        </w:rPr>
        <w:t xml:space="preserve">（项目名称）</w:t>
      </w:r>
      <w:r>
        <w:rPr>
          <w:rFonts w:hint="eastAsia" w:ascii="宋体" w:hAnsi="宋体" w:eastAsia="宋体" w:cs="宋体"/>
          <w:b w:val="0"/>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pStyle w:val="890"/>
        <w:ind w:firstLine="480"/>
        <w:spacing w:line="360" w:lineRule="auto"/>
        <w:tabs>
          <w:tab w:val="left" w:pos="7098" w:leader="none"/>
        </w:tabs>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1.</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，从业人员人，营业收入为万元，资产总额为万元，属于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890"/>
        <w:ind w:firstLine="480"/>
        <w:spacing w:line="360" w:lineRule="auto"/>
        <w:tabs>
          <w:tab w:val="left" w:pos="7098" w:leader="none"/>
        </w:tabs>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2.</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，从业人员人，营业收入为万元，资产总额为万元，属于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890"/>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w:t>
      </w:r>
      <w:r/>
    </w:p>
    <w:p>
      <w:pPr>
        <w:pStyle w:val="890"/>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以上企业，不属于大企业的分支机构，不存在控股股东为大企业的情形，也不存在与大企业的负责人为同一人的情形。</w:t>
      </w:r>
      <w:r/>
    </w:p>
    <w:p>
      <w:pPr>
        <w:pStyle w:val="890"/>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本企业对上述声明内容的真实性负责。如有虚假，将依法承担相应责任。</w:t>
      </w:r>
      <w:r/>
    </w:p>
    <w:p>
      <w:pPr>
        <w:pStyle w:val="890"/>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90"/>
        <w:jc w:val="right"/>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投标人或制造商名称（盖章）：</w:t>
      </w:r>
      <w:r/>
    </w:p>
    <w:p>
      <w:pPr>
        <w:pStyle w:val="890"/>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pStyle w:val="890"/>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rPr>
          <w:rFonts w:hint="eastAsia" w:hAnsi="宋体" w:cs="宋体"/>
          <w:b w:val="0"/>
          <w:color w:val="auto"/>
          <w:highlight w:val="none"/>
        </w:rPr>
        <w:sectPr>
          <w:footerReference w:type="default" r:id="rId14"/>
          <w:footnotePr/>
          <w:endnotePr/>
          <w:type w:val="nextPage"/>
          <w:pgSz w:w="11906" w:h="16838" w:orient="portrait"/>
          <w:pgMar w:top="1213" w:right="1236" w:bottom="1191" w:left="1236" w:header="851" w:footer="992" w:gutter="0"/>
          <w:cols w:num="1" w:sep="0" w:space="425" w:equalWidth="1"/>
          <w:docGrid w:linePitch="360"/>
        </w:sectPr>
      </w:pPr>
      <w:r>
        <w:rPr>
          <w:rFonts w:hint="eastAsia" w:hAnsi="宋体" w:cs="宋体"/>
          <w:b w:val="0"/>
          <w:color w:val="auto"/>
          <w:highlight w:val="none"/>
        </w:rPr>
      </w:r>
      <w:r/>
    </w:p>
    <w:p>
      <w:pPr>
        <w:rPr>
          <w:rFonts w:hint="eastAsia" w:hAnsi="宋体" w:cs="宋体"/>
          <w:b w:val="0"/>
          <w:color w:val="auto"/>
          <w:szCs w:val="24"/>
          <w:highlight w:val="none"/>
        </w:rPr>
      </w:pPr>
      <w:r>
        <w:rPr>
          <w:rFonts w:hint="eastAsia" w:hAnsi="宋体" w:cs="宋体"/>
          <w:b w:val="0"/>
          <w:color w:val="auto"/>
          <w:szCs w:val="24"/>
          <w:highlight w:val="none"/>
        </w:rPr>
      </w:r>
      <w:r/>
    </w:p>
    <w:p>
      <w:pPr>
        <w:contextualSpacing/>
        <w:ind w:firstLine="482"/>
        <w:jc w:val="center"/>
        <w:spacing w:line="360" w:lineRule="auto"/>
        <w:rPr>
          <w:rFonts w:hint="eastAsia" w:hAnsi="宋体" w:cs="宋体"/>
          <w:bCs/>
          <w:color w:val="auto"/>
          <w:highlight w:val="none"/>
        </w:rPr>
      </w:pPr>
      <w:r>
        <w:rPr>
          <w:rFonts w:hint="eastAsia" w:hAnsi="宋体" w:cs="宋体"/>
          <w:bCs/>
          <w:color w:val="auto"/>
          <w:highlight w:val="none"/>
        </w:rPr>
        <w:t xml:space="preserve">中小企业声明函（工程、服务）</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w:t>
      </w:r>
      <w:r>
        <w:rPr>
          <w:rFonts w:hAnsi="宋体" w:cs="宋体"/>
          <w:b w:val="0"/>
          <w:color w:val="auto"/>
          <w:highlight w:val="none"/>
        </w:rPr>
        <w:t xml:space="preserve">2020﹞46 </w:t>
      </w:r>
      <w:r>
        <w:rPr>
          <w:rFonts w:hint="eastAsia" w:hAnsi="宋体" w:cs="宋体"/>
          <w:b w:val="0"/>
          <w:color w:val="auto"/>
          <w:highlight w:val="none"/>
        </w:rPr>
        <w:t xml:space="preserve">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color w:val="auto"/>
          <w:highlight w:val="none"/>
        </w:rPr>
      </w:pPr>
      <w:r>
        <w:rPr>
          <w:rFonts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890"/>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投标人名称（盖章）：</w:t>
      </w:r>
      <w:r/>
    </w:p>
    <w:p>
      <w:pPr>
        <w:pStyle w:val="890"/>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pStyle w:val="890"/>
        <w:rPr>
          <w:rFonts w:hint="eastAsia" w:hAnsi="宋体"/>
          <w:b w:val="0"/>
          <w:color w:val="auto"/>
          <w:position w:val="0"/>
          <w:szCs w:val="24"/>
          <w:highlight w:val="none"/>
        </w:rPr>
        <w:sectPr>
          <w:footerReference w:type="default" r:id="rId15"/>
          <w:footerReference w:type="first" r:id="rId16"/>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color w:val="auto"/>
          <w:position w:val="0"/>
          <w:szCs w:val="24"/>
          <w:highlight w:val="none"/>
        </w:rPr>
      </w:r>
      <w:r/>
    </w:p>
    <w:p>
      <w:pPr>
        <w:ind w:left="-55" w:right="-74"/>
        <w:jc w:val="center"/>
        <w:spacing w:line="240" w:lineRule="atLeast"/>
        <w:rPr>
          <w:rFonts w:hint="eastAsia" w:ascii="仿宋" w:hAnsi="仿宋" w:eastAsia="仿宋"/>
          <w:color w:val="auto"/>
          <w:sz w:val="30"/>
          <w:szCs w:val="30"/>
          <w:highlight w:val="none"/>
        </w:rPr>
      </w:pPr>
      <w:r/>
      <w:bookmarkStart w:id="245" w:name="_Toc476153619"/>
      <w:r>
        <w:rPr>
          <w:rFonts w:hint="eastAsia" w:ascii="仿宋" w:hAnsi="仿宋" w:eastAsia="仿宋"/>
          <w:color w:val="auto"/>
          <w:sz w:val="30"/>
          <w:szCs w:val="30"/>
          <w:highlight w:val="none"/>
        </w:rPr>
        <w:t xml:space="preserve">中小企业划型标准</w:t>
      </w:r>
      <w:bookmarkEnd w:id="245"/>
      <w:r/>
      <w:r/>
    </w:p>
    <w:tbl>
      <w:tblPr>
        <w:tblStyle w:val="874"/>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int="eastAsia" w:hAnsi="宋体" w:eastAsia="楷体_GB2312"/>
                <w:color w:val="auto"/>
                <w:sz w:val="20"/>
                <w:szCs w:val="28"/>
                <w:highlight w:val="none"/>
              </w:rPr>
            </w:pPr>
            <w:r>
              <w:rPr>
                <w:rFonts w:hint="eastAsia" w:hAnsi="宋体" w:eastAsia="楷体_GB2312"/>
                <w:color w:val="auto"/>
                <w:sz w:val="20"/>
                <w:szCs w:val="28"/>
                <w:highlight w:val="none"/>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jc w:val="left"/>
              <w:spacing w:line="240" w:lineRule="atLeast"/>
              <w:rPr>
                <w:rFonts w:hint="eastAsia" w:hAnsi="宋体" w:eastAsia="楷体_GB2312"/>
                <w:color w:val="auto"/>
                <w:sz w:val="20"/>
                <w:szCs w:val="28"/>
                <w:highlight w:val="none"/>
              </w:rPr>
            </w:pPr>
            <w:r>
              <w:rPr>
                <w:rFonts w:hint="eastAsia" w:hAnsi="宋体" w:eastAsia="楷体_GB2312"/>
                <w:color w:val="auto"/>
                <w:sz w:val="20"/>
                <w:szCs w:val="28"/>
                <w:highlight w:val="none"/>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4" w:hanging="159"/>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auto"/>
                <w:sz w:val="20"/>
                <w:highlight w:val="none"/>
              </w:rPr>
            </w:pPr>
            <w:r>
              <w:rPr>
                <w:rFonts w:hAnsi="宋体"/>
                <w:bCs/>
                <w:color w:val="auto"/>
                <w:sz w:val="20"/>
                <w:highlight w:val="none"/>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bl>
    <w:p>
      <w:pPr>
        <w:pStyle w:val="890"/>
        <w:spacing w:line="360" w:lineRule="auto"/>
        <w:rPr>
          <w:rFonts w:hint="eastAsia" w:hAnsi="宋体"/>
          <w:color w:val="auto"/>
          <w:position w:val="0"/>
          <w:sz w:val="20"/>
          <w:szCs w:val="20"/>
          <w:highlight w:val="none"/>
        </w:rPr>
      </w:pPr>
      <w:r>
        <w:rPr>
          <w:rStyle w:val="932"/>
          <w:rFonts w:hint="eastAsia" w:ascii="宋体" w:hAnsi="宋体" w:cs="仿宋"/>
          <w:b/>
          <w:bCs w:val="0"/>
          <w:color w:val="auto"/>
          <w:sz w:val="20"/>
          <w:szCs w:val="20"/>
          <w:highlight w:val="none"/>
        </w:rPr>
        <w:t xml:space="preserve">说明：上述标准参照《关于印发中小企业划型标准规定的通知》（工信部联企业</w:t>
      </w:r>
      <w:r>
        <w:rPr>
          <w:rStyle w:val="932"/>
          <w:rFonts w:ascii="宋体" w:hAnsi="宋体" w:cs="仿宋"/>
          <w:b/>
          <w:bCs w:val="0"/>
          <w:color w:val="auto"/>
          <w:sz w:val="20"/>
          <w:szCs w:val="20"/>
          <w:highlight w:val="none"/>
        </w:rPr>
        <w:t xml:space="preserve">[2011]300号），大型、中型和小型企业须同时满足所列指标的下限，否则下划一档；微型企业只须满足所列指标中的一项即可。</w:t>
      </w:r>
      <w:r/>
    </w:p>
    <w:p>
      <w:pPr>
        <w:pStyle w:val="890"/>
        <w:rPr>
          <w:rFonts w:hint="eastAsia" w:hAnsi="宋体"/>
          <w:b w:val="0"/>
          <w:color w:val="auto"/>
          <w:position w:val="0"/>
          <w:szCs w:val="24"/>
          <w:highlight w:val="none"/>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color w:val="auto"/>
          <w:position w:val="0"/>
          <w:szCs w:val="24"/>
          <w:highlight w:val="none"/>
        </w:rPr>
      </w:r>
      <w:r/>
    </w:p>
    <w:p>
      <w:pPr>
        <w:jc w:val="left"/>
        <w:spacing w:line="360" w:lineRule="auto"/>
        <w:rPr>
          <w:b w:val="0"/>
          <w:bCs/>
          <w:color w:val="auto"/>
          <w:highlight w:val="none"/>
        </w:rPr>
      </w:pPr>
      <w:r>
        <w:rPr>
          <w:rFonts w:hint="eastAsia"/>
          <w:b w:val="0"/>
          <w:bCs/>
          <w:color w:val="auto"/>
          <w:highlight w:val="none"/>
        </w:rPr>
        <w:t xml:space="preserve">格式十一：其他声明函</w:t>
      </w:r>
      <w:r/>
    </w:p>
    <w:p>
      <w:pPr>
        <w:pStyle w:val="890"/>
        <w:rPr>
          <w:color w:val="auto"/>
          <w:highlight w:val="none"/>
        </w:rPr>
      </w:pPr>
      <w:r>
        <w:rPr>
          <w:color w:val="auto"/>
          <w:highlight w:val="none"/>
        </w:rPr>
      </w:r>
      <w:r/>
    </w:p>
    <w:p>
      <w:pPr>
        <w:ind w:left="100"/>
        <w:jc w:val="left"/>
        <w:spacing w:before="50" w:line="360" w:lineRule="auto"/>
        <w:rPr>
          <w:rFonts w:hint="eastAsia" w:hAnsi="宋体"/>
          <w:color w:val="auto"/>
          <w:position w:val="0"/>
          <w:szCs w:val="24"/>
          <w:highlight w:val="none"/>
        </w:rPr>
        <w:outlineLvl w:val="2"/>
      </w:pPr>
      <w:r/>
      <w:bookmarkStart w:id="246" w:name="_Toc174468394"/>
      <w:r>
        <w:rPr>
          <w:rFonts w:hint="eastAsia" w:hAnsi="宋体"/>
          <w:color w:val="auto"/>
          <w:position w:val="0"/>
          <w:szCs w:val="24"/>
          <w:highlight w:val="none"/>
        </w:rPr>
        <w:t xml:space="preserve">（一）残疾人福利性单位声明函格式</w:t>
      </w:r>
      <w:bookmarkEnd w:id="246"/>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t xml:space="preserve">残疾人福利性单位声明函</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本单位郑重声明，根据《财政部民政部中国残疾人联合会关于促进残疾人就业政府采购政策的通知》（财库〔</w:t>
      </w:r>
      <w:r>
        <w:rPr>
          <w:rFonts w:hAnsi="宋体"/>
          <w:b w:val="0"/>
          <w:color w:val="auto"/>
          <w:position w:val="0"/>
          <w:szCs w:val="24"/>
          <w:highlight w:val="none"/>
        </w:rPr>
        <w:t xml:space="preserve">2017〕141号）的规定，本单位为符合条件的残疾人福利性单位，且本单位参加</w:t>
      </w:r>
      <w:r>
        <w:rPr>
          <w:rFonts w:hint="eastAsia" w:hAnsi="宋体"/>
          <w:b w:val="0"/>
          <w:color w:val="auto"/>
          <w:position w:val="0"/>
          <w:szCs w:val="24"/>
          <w:highlight w:val="none"/>
        </w:rPr>
        <w:t xml:space="preserve">单位的项目采购活动提供本单位制造的货物（由本单位承担工程</w:t>
      </w:r>
      <w:r>
        <w:rPr>
          <w:rFonts w:hAnsi="宋体"/>
          <w:b w:val="0"/>
          <w:color w:val="auto"/>
          <w:position w:val="0"/>
          <w:szCs w:val="24"/>
          <w:highlight w:val="none"/>
        </w:rPr>
        <w:t xml:space="preserve">/提供服务），或者提供其他残疾人福利性单位制造的货物（不包括使用非残疾人福利性单位注册商标的货物）。</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本单位对上述声明的真实性负责。如有虚假，将依法承担相应责任。</w:t>
      </w:r>
      <w:r/>
    </w:p>
    <w:p>
      <w:pPr>
        <w:rPr>
          <w:rFonts w:hint="eastAsia" w:hAnsi="宋体"/>
          <w:b w:val="0"/>
          <w:color w:val="auto"/>
          <w:position w:val="0"/>
          <w:szCs w:val="24"/>
          <w:highlight w:val="none"/>
        </w:rPr>
      </w:pPr>
      <w:r>
        <w:rPr>
          <w:rFonts w:hint="eastAsia" w:hAnsi="宋体"/>
          <w:b w:val="0"/>
          <w:color w:val="auto"/>
          <w:position w:val="0"/>
          <w:szCs w:val="24"/>
          <w:highlight w:val="none"/>
        </w:rPr>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投标人名称（盖章）：</w:t>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日</w:t>
      </w:r>
      <w:r>
        <w:rPr>
          <w:rFonts w:hAnsi="宋体"/>
          <w:b w:val="0"/>
          <w:color w:val="auto"/>
          <w:position w:val="0"/>
          <w:szCs w:val="24"/>
          <w:highlight w:val="none"/>
        </w:rPr>
        <w:tab/>
      </w:r>
      <w:r>
        <w:rPr>
          <w:rFonts w:hint="eastAsia" w:hAnsi="宋体"/>
          <w:b w:val="0"/>
          <w:color w:val="auto"/>
          <w:position w:val="0"/>
          <w:szCs w:val="24"/>
          <w:highlight w:val="none"/>
        </w:rPr>
        <w:t xml:space="preserve">期：</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left="100"/>
        <w:jc w:val="left"/>
        <w:spacing w:before="50" w:line="360" w:lineRule="auto"/>
        <w:rPr>
          <w:rFonts w:hint="eastAsia" w:hAnsi="宋体"/>
          <w:color w:val="auto"/>
          <w:position w:val="0"/>
          <w:szCs w:val="24"/>
          <w:highlight w:val="none"/>
        </w:rPr>
        <w:outlineLvl w:val="2"/>
      </w:pPr>
      <w:r/>
      <w:bookmarkStart w:id="247" w:name="_Toc174468395"/>
      <w:r>
        <w:rPr>
          <w:rFonts w:hint="eastAsia" w:hAnsi="宋体"/>
          <w:color w:val="auto"/>
          <w:position w:val="0"/>
          <w:szCs w:val="24"/>
          <w:highlight w:val="none"/>
        </w:rPr>
        <w:t xml:space="preserve">（二）属于监狱企业的证明文件</w:t>
      </w:r>
      <w:bookmarkEnd w:id="247"/>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提供由省级以上监狱管理局、戒毒管理局</w:t>
      </w:r>
      <w:r>
        <w:rPr>
          <w:rFonts w:hAnsi="宋体"/>
          <w:b w:val="0"/>
          <w:color w:val="auto"/>
          <w:position w:val="0"/>
          <w:szCs w:val="24"/>
          <w:highlight w:val="none"/>
        </w:rPr>
        <w:t xml:space="preserve">(含新疆生产建设兵团)出具的属于监狱企业的证明文件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bookmarkStart w:id="248" w:name="_Toc174468396"/>
      <w:r>
        <w:rPr>
          <w:rFonts w:hint="eastAsia" w:hAnsi="宋体"/>
          <w:color w:val="auto"/>
          <w:position w:val="0"/>
          <w:szCs w:val="24"/>
          <w:highlight w:val="none"/>
        </w:rPr>
        <w:t xml:space="preserve">（三）节能产品认证文件</w:t>
      </w:r>
      <w:bookmarkEnd w:id="248"/>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提供其投标产品在《节能产品政府采购清单》中相应的页面截图及相关证明材料</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bookmarkStart w:id="249" w:name="_Toc174468397"/>
      <w:r>
        <w:rPr>
          <w:rFonts w:hint="eastAsia" w:hAnsi="宋体"/>
          <w:color w:val="auto"/>
          <w:position w:val="0"/>
          <w:szCs w:val="24"/>
          <w:highlight w:val="none"/>
        </w:rPr>
        <w:t xml:space="preserve">（四）环境标志产品认证文件</w:t>
      </w:r>
      <w:bookmarkEnd w:id="249"/>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提供其投标产品在《环境标志产品政府采购清单》中相应的页面截图及相关证明材料</w:t>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（五）关于符合本国产品标准的声明函</w:t>
      </w:r>
      <w:r/>
    </w:p>
    <w:p>
      <w:pPr>
        <w:ind w:firstLine="420"/>
        <w:spacing w:line="360" w:lineRule="auto"/>
        <w:rPr>
          <w:rFonts w:hint="eastAsia" w:hAnsi="宋体" w:cs="方正魏碑_GBK"/>
          <w:b w:val="0"/>
          <w:color w:val="auto"/>
          <w:position w:val="0"/>
          <w:sz w:val="21"/>
          <w:szCs w:val="21"/>
          <w:highlight w:val="none"/>
        </w:rPr>
      </w:pPr>
      <w:r>
        <w:rPr>
          <w:rFonts w:hint="eastAsia" w:hAnsi="宋体" w:cs="方正魏碑_GBK"/>
          <w:b w:val="0"/>
          <w:color w:val="auto"/>
          <w:position w:val="0"/>
          <w:sz w:val="21"/>
          <w:szCs w:val="21"/>
          <w:highlight w:val="none"/>
        </w:rPr>
      </w:r>
      <w:r/>
    </w:p>
    <w:p>
      <w:pPr>
        <w:ind w:firstLine="420"/>
        <w:spacing w:line="360" w:lineRule="auto"/>
        <w:rPr>
          <w:rFonts w:hint="eastAsia" w:hAnsi="宋体" w:cs="方正魏碑_GBK"/>
          <w:b w:val="0"/>
          <w:color w:val="auto"/>
          <w:position w:val="0"/>
          <w:sz w:val="21"/>
          <w:szCs w:val="21"/>
          <w:highlight w:val="none"/>
        </w:rPr>
      </w:pPr>
      <w:r>
        <w:rPr>
          <w:rFonts w:hint="eastAsia" w:hAnsi="宋体" w:cs="方正魏碑_GBK"/>
          <w:b w:val="0"/>
          <w:color w:val="auto"/>
          <w:position w:val="0"/>
          <w:sz w:val="21"/>
          <w:szCs w:val="21"/>
          <w:highlight w:val="none"/>
        </w:rPr>
      </w:r>
      <w:r/>
    </w:p>
    <w:p>
      <w:pPr>
        <w:ind w:firstLine="420"/>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1.</w:t>
      </w:r>
      <w:r>
        <w:rPr>
          <w:rFonts w:hint="eastAsia" w:hAnsi="宋体" w:cs="宋体"/>
          <w:b w:val="0"/>
          <w:color w:val="auto"/>
          <w:position w:val="0"/>
          <w:szCs w:val="24"/>
          <w:highlight w:val="none"/>
          <w:u w:val="single"/>
          <w:shd w:val="clear" w:color="auto" w:fill="ffffff"/>
        </w:rPr>
        <w:t xml:space="preserve">（产品名称1）</w:t>
      </w:r>
      <w:r>
        <w:rPr>
          <w:rFonts w:hint="eastAsia" w:hAnsi="宋体" w:cs="宋体"/>
          <w:b w:val="0"/>
          <w:color w:val="auto"/>
          <w:position w:val="0"/>
          <w:szCs w:val="24"/>
          <w:highlight w:val="none"/>
          <w:shd w:val="clear" w:color="auto" w:fill="ffffff"/>
          <w:vertAlign w:val="superscript"/>
        </w:rPr>
        <w:t xml:space="preserve">1</w:t>
      </w:r>
      <w:r>
        <w:rPr>
          <w:rFonts w:hint="eastAsia" w:hAnsi="宋体" w:cs="宋体"/>
          <w:b w:val="0"/>
          <w:color w:val="auto"/>
          <w:position w:val="0"/>
          <w:szCs w:val="24"/>
          <w:highlight w:val="none"/>
          <w:shd w:val="clear" w:color="auto" w:fill="ffffff"/>
        </w:rPr>
        <w:t xml:space="preserve">，生产厂为</w:t>
      </w:r>
      <w:r>
        <w:rPr>
          <w:rFonts w:hint="eastAsia" w:hAnsi="宋体" w:cs="宋体"/>
          <w:b w:val="0"/>
          <w:color w:val="auto"/>
          <w:position w:val="0"/>
          <w:szCs w:val="24"/>
          <w:highlight w:val="none"/>
          <w:u w:val="single"/>
          <w:shd w:val="clear" w:color="auto" w:fill="ffffff"/>
        </w:rPr>
        <w:t xml:space="preserve">（厂名）</w:t>
      </w:r>
      <w:r>
        <w:rPr>
          <w:rFonts w:hint="eastAsia" w:hAnsi="宋体" w:cs="宋体"/>
          <w:b w:val="0"/>
          <w:color w:val="auto"/>
          <w:position w:val="0"/>
          <w:szCs w:val="24"/>
          <w:highlight w:val="none"/>
          <w:shd w:val="clear" w:color="auto" w:fill="ffffff"/>
          <w:vertAlign w:val="superscript"/>
        </w:rPr>
        <w:t xml:space="preserve">2</w:t>
      </w:r>
      <w:r>
        <w:rPr>
          <w:rFonts w:hint="eastAsia" w:hAnsi="宋体" w:cs="宋体"/>
          <w:b w:val="0"/>
          <w:color w:val="auto"/>
          <w:position w:val="0"/>
          <w:szCs w:val="24"/>
          <w:highlight w:val="none"/>
          <w:shd w:val="clear" w:color="auto" w:fill="ffffff"/>
        </w:rPr>
        <w:t xml:space="preserve">，厂址为</w:t>
      </w:r>
      <w:r>
        <w:rPr>
          <w:rFonts w:hint="eastAsia" w:hAnsi="宋体" w:cs="宋体"/>
          <w:b w:val="0"/>
          <w:color w:val="auto"/>
          <w:position w:val="0"/>
          <w:szCs w:val="24"/>
          <w:highlight w:val="none"/>
          <w:u w:val="single"/>
          <w:shd w:val="clear" w:color="auto" w:fill="ffffff"/>
        </w:rPr>
        <w:t xml:space="preserve">（生产厂址）</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3</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4</w:t>
      </w:r>
      <w:r>
        <w:rPr>
          <w:rFonts w:hint="eastAsia" w:hAnsi="宋体" w:cs="宋体"/>
          <w:b w:val="0"/>
          <w:color w:val="auto"/>
          <w:position w:val="0"/>
          <w:szCs w:val="24"/>
          <w:highlight w:val="none"/>
          <w:shd w:val="clear" w:color="auto" w:fill="ffffff"/>
        </w:rPr>
        <w:t xml:space="preserve">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5</w:t>
      </w:r>
      <w:r>
        <w:rPr>
          <w:rFonts w:hint="eastAsia" w:hAnsi="宋体" w:cs="宋体"/>
          <w:b w:val="0"/>
          <w:color w:val="auto"/>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2.</w:t>
      </w:r>
      <w:r>
        <w:rPr>
          <w:rFonts w:hint="eastAsia" w:hAnsi="宋体" w:cs="宋体"/>
          <w:b w:val="0"/>
          <w:color w:val="auto"/>
          <w:position w:val="0"/>
          <w:szCs w:val="24"/>
          <w:highlight w:val="none"/>
          <w:u w:val="single"/>
          <w:shd w:val="clear" w:color="auto" w:fill="ffffff"/>
        </w:rPr>
        <w:t xml:space="preserve">（产品名称2）</w:t>
      </w:r>
      <w:r>
        <w:rPr>
          <w:rFonts w:hint="eastAsia" w:hAnsi="宋体" w:cs="宋体"/>
          <w:b w:val="0"/>
          <w:color w:val="auto"/>
          <w:position w:val="0"/>
          <w:szCs w:val="24"/>
          <w:highlight w:val="none"/>
          <w:shd w:val="clear" w:color="auto" w:fill="ffffff"/>
        </w:rPr>
        <w:t xml:space="preserve">，生产厂为</w:t>
      </w:r>
      <w:r>
        <w:rPr>
          <w:rFonts w:hint="eastAsia" w:hAnsi="宋体" w:cs="宋体"/>
          <w:b w:val="0"/>
          <w:color w:val="auto"/>
          <w:position w:val="0"/>
          <w:szCs w:val="24"/>
          <w:highlight w:val="none"/>
          <w:u w:val="single"/>
          <w:shd w:val="clear" w:color="auto" w:fill="ffffff"/>
        </w:rPr>
        <w:t xml:space="preserve">（厂名）</w:t>
      </w:r>
      <w:r>
        <w:rPr>
          <w:rFonts w:hint="eastAsia" w:hAnsi="宋体" w:cs="宋体"/>
          <w:b w:val="0"/>
          <w:color w:val="auto"/>
          <w:position w:val="0"/>
          <w:szCs w:val="24"/>
          <w:highlight w:val="none"/>
          <w:shd w:val="clear" w:color="auto" w:fill="ffffff"/>
        </w:rPr>
        <w:t xml:space="preserve">，厂址为</w:t>
      </w:r>
      <w:r>
        <w:rPr>
          <w:rFonts w:hint="eastAsia" w:hAnsi="宋体" w:cs="宋体"/>
          <w:b w:val="0"/>
          <w:color w:val="auto"/>
          <w:position w:val="0"/>
          <w:szCs w:val="24"/>
          <w:highlight w:val="none"/>
          <w:u w:val="single"/>
          <w:shd w:val="clear" w:color="auto" w:fill="ffffff"/>
        </w:rPr>
        <w:t xml:space="preserve">（生产厂址）</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 </w:t>
      </w:r>
      <w:r/>
    </w:p>
    <w:p>
      <w:pPr>
        <w:jc w:val="righ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   公司（单位）名称（盖章）：         </w:t>
      </w:r>
      <w:r/>
    </w:p>
    <w:p>
      <w:pPr>
        <w:jc w:val="right"/>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          日期：      年   月   日       </w:t>
      </w:r>
      <w:r/>
    </w:p>
    <w:p>
      <w:pPr>
        <w:ind w:right="960"/>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r>
      <w:r/>
    </w:p>
    <w:p>
      <w:pPr>
        <w:ind w:right="960"/>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r>
      <w:r/>
    </w:p>
    <w:p>
      <w:pPr>
        <w:ind w:right="960"/>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5.该产品的关键工序要求实施前，“关键工序”栏可不填，下同。</w:t>
      </w:r>
      <w:r/>
    </w:p>
    <w:p>
      <w:pPr>
        <w:rPr>
          <w:rFonts w:hint="eastAsia" w:hAnsi="宋体" w:cs="方正魏碑_GBK"/>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6.《声明函》中标注“</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”的地方无需填写</w:t>
      </w:r>
      <w:r>
        <w:rPr>
          <w:rFonts w:hint="eastAsia" w:hAnsi="宋体" w:cs="方正魏碑_GBK"/>
          <w:b w:val="0"/>
          <w:color w:val="auto"/>
          <w:position w:val="0"/>
          <w:szCs w:val="24"/>
          <w:highlight w:val="none"/>
          <w:shd w:val="clear" w:color="auto" w:fill="ffffff"/>
        </w:rPr>
        <w:t xml:space="preserve">。</w:t>
      </w:r>
      <w:r/>
    </w:p>
    <w:p>
      <w:pPr>
        <w:spacing w:before="30" w:after="30" w:line="360" w:lineRule="auto"/>
        <w:rPr>
          <w:rFonts w:hint="eastAsia" w:hAnsi="宋体" w:cs="方正魏碑_GBK"/>
          <w:b w:val="0"/>
          <w:color w:val="auto"/>
          <w:position w:val="0"/>
          <w:sz w:val="21"/>
          <w:szCs w:val="21"/>
          <w:highlight w:val="none"/>
          <w:shd w:val="clear" w:color="auto" w:fill="ffffff"/>
        </w:rPr>
      </w:pPr>
      <w:r>
        <w:rPr>
          <w:rFonts w:hint="eastAsia" w:hAnsi="宋体" w:cs="方正魏碑_GBK"/>
          <w:b w:val="0"/>
          <w:color w:val="auto"/>
          <w:position w:val="0"/>
          <w:sz w:val="21"/>
          <w:szCs w:val="21"/>
          <w:highlight w:val="none"/>
          <w:shd w:val="clear" w:color="auto" w:fill="ffffff"/>
        </w:rPr>
      </w:r>
      <w:r/>
    </w:p>
    <w:p>
      <w:pPr>
        <w:rPr>
          <w:b w:val="0"/>
          <w:bCs/>
          <w:color w:val="auto"/>
          <w:highlight w:val="none"/>
        </w:rPr>
      </w:pPr>
      <w:r>
        <w:rPr>
          <w:rFonts w:hint="eastAsia"/>
          <w:b w:val="0"/>
          <w:bCs/>
          <w:color w:val="auto"/>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格式十二：招标文件要求提供的其他材料或投标人认为需提供的材料</w:t>
      </w:r>
      <w:r/>
    </w:p>
    <w:p>
      <w:pPr>
        <w:pStyle w:val="890"/>
        <w:rPr>
          <w:color w:val="auto"/>
          <w:highlight w:val="none"/>
        </w:rPr>
      </w:pPr>
      <w:r>
        <w:rPr>
          <w:color w:val="auto"/>
          <w:highlight w:val="none"/>
        </w:rPr>
      </w:r>
      <w:r/>
    </w:p>
    <w:p>
      <w:p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9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9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9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r/>
    </w:p>
    <w:p>
      <w:pPr>
        <w:rPr>
          <w:rFonts w:ascii="Times New Roman" w:eastAsia="黑体"/>
          <w:color w:val="auto"/>
          <w:position w:val="0"/>
          <w:sz w:val="32"/>
          <w:szCs w:val="32"/>
          <w:highlight w:val="none"/>
        </w:rPr>
      </w:pPr>
      <w:r>
        <w:rPr>
          <w:rFonts w:hint="eastAsia"/>
          <w:b w:val="0"/>
          <w:bCs/>
          <w:color w:val="auto"/>
          <w:highlight w:val="none"/>
        </w:rPr>
        <w:t xml:space="preserve">格式十三：</w:t>
      </w:r>
      <w:r/>
    </w:p>
    <w:p>
      <w:pPr>
        <w:ind w:right="-5"/>
        <w:jc w:val="center"/>
        <w:spacing w:line="500" w:lineRule="exact"/>
        <w:rPr>
          <w:b w:val="0"/>
          <w:color w:val="auto"/>
          <w:position w:val="0"/>
          <w:szCs w:val="24"/>
          <w:highlight w:val="none"/>
        </w:rPr>
      </w:pPr>
      <w:r/>
      <w:bookmarkStart w:id="250" w:name="_Hlk142312257"/>
      <w:r>
        <w:rPr>
          <w:rFonts w:hint="eastAsia"/>
          <w:b w:val="0"/>
          <w:color w:val="auto"/>
          <w:position w:val="0"/>
          <w:szCs w:val="24"/>
          <w:highlight w:val="none"/>
        </w:rPr>
        <w:t xml:space="preserve">法定代表人授权书</w:t>
      </w:r>
      <w:bookmarkEnd w:id="250"/>
      <w:r>
        <w:rPr>
          <w:rFonts w:hint="eastAsia"/>
          <w:b w:val="0"/>
          <w:color w:val="auto"/>
          <w:position w:val="0"/>
          <w:szCs w:val="24"/>
          <w:highlight w:val="none"/>
        </w:rPr>
        <w:t xml:space="preserve">（原件）</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b w:val="0"/>
          <w:color w:val="auto"/>
          <w:position w:val="0"/>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本授权委托书声明：我</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（姓名）系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（单位名称）的法定代表人，现授权本单位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（投标人代表）为我的合法代理人，以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（投标单位名称）的名义参加</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 （采购人名称）的  </w:t>
      </w:r>
      <w:r>
        <w:rPr>
          <w:rFonts w:hint="eastAsia" w:ascii="Times New Roman"/>
          <w:color w:val="auto"/>
          <w:position w:val="0"/>
          <w:sz w:val="21"/>
          <w:szCs w:val="24"/>
          <w:highlight w:val="none"/>
          <w:u w:val="single"/>
        </w:rPr>
        <w:t xml:space="preserve">                   </w:t>
      </w: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代理人无权转委托，特此委托。</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投标单位（盖章）：</w:t>
      </w:r>
      <w:r>
        <w:rPr>
          <w:rFonts w:hint="eastAsia" w:ascii="Times New Roman"/>
          <w:color w:val="auto"/>
          <w:position w:val="0"/>
          <w:sz w:val="21"/>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 xml:space="preserve">法定代表人（签字或盖法人章）：</w:t>
      </w:r>
      <w:r>
        <w:rPr>
          <w:rFonts w:hint="eastAsia" w:ascii="Times New Roman"/>
          <w:color w:val="auto"/>
          <w:position w:val="0"/>
          <w:sz w:val="21"/>
          <w:szCs w:val="24"/>
          <w:highlight w:val="none"/>
          <w:u w:val="single"/>
        </w:rPr>
        <w:t xml:space="preserve">                        </w:t>
      </w:r>
      <w:r/>
    </w:p>
    <w:p>
      <w:pPr>
        <w:spacing w:line="500" w:lineRule="exact"/>
        <w:rPr>
          <w:rFonts w:ascii="Times New Roman"/>
          <w:color w:val="auto"/>
          <w:position w:val="0"/>
          <w:sz w:val="21"/>
          <w:szCs w:val="24"/>
          <w:highlight w:val="none"/>
          <w:u w:val="single"/>
        </w:rPr>
      </w:pPr>
      <w:r>
        <w:rPr>
          <w:rFonts w:ascii="Times New Roman"/>
          <w:color w:val="auto"/>
          <w:position w:val="0"/>
          <w:sz w:val="21"/>
          <w:szCs w:val="24"/>
          <w:highlight w:val="none"/>
          <w:u w:val="single"/>
        </w:rPr>
      </w:r>
      <w:r/>
    </w:p>
    <w:p>
      <w:pPr>
        <w:spacing w:line="500" w:lineRule="exact"/>
        <w:rPr>
          <w:rFonts w:hint="eastAsia" w:hAnsi="宋体"/>
          <w:b w:val="0"/>
          <w:bCs/>
          <w:color w:val="auto"/>
          <w:position w:val="0"/>
          <w:sz w:val="21"/>
          <w:szCs w:val="24"/>
          <w:highlight w:val="none"/>
        </w:rPr>
      </w:pPr>
      <w:r>
        <w:rPr>
          <w:rFonts w:hint="eastAsia"/>
          <w:b w:val="0"/>
          <w:color w:val="auto"/>
          <w:position w:val="0"/>
          <w:szCs w:val="24"/>
          <w:highlight w:val="none"/>
        </w:rPr>
        <w:t xml:space="preserve">投标人代表（</w:t>
      </w:r>
      <w:r>
        <w:rPr>
          <w:rFonts w:hint="eastAsia"/>
          <w:b w:val="0"/>
          <w:color w:val="auto"/>
          <w:position w:val="0"/>
          <w:szCs w:val="24"/>
          <w:highlight w:val="none"/>
        </w:rPr>
        <w:t xml:space="preserve">签字</w:t>
      </w:r>
      <w:r>
        <w:rPr>
          <w:rFonts w:hint="eastAsia"/>
          <w:b w:val="0"/>
          <w:color w:val="auto"/>
          <w:position w:val="0"/>
          <w:szCs w:val="24"/>
          <w:highlight w:val="none"/>
          <w:lang w:val="en-US" w:eastAsia="zh-CN"/>
        </w:rPr>
        <w:t xml:space="preserve">或盖章</w:t>
      </w:r>
      <w:r>
        <w:rPr>
          <w:rFonts w:hint="eastAsia"/>
          <w:b w:val="0"/>
          <w:color w:val="auto"/>
          <w:position w:val="0"/>
          <w:szCs w:val="24"/>
          <w:highlight w:val="none"/>
        </w:rPr>
        <w:t xml:space="preserve">）：</w:t>
      </w:r>
      <w:r>
        <w:rPr>
          <w:rFonts w:hint="eastAsia" w:ascii="Times New Roman"/>
          <w:color w:val="auto"/>
          <w:position w:val="0"/>
          <w:sz w:val="21"/>
          <w:szCs w:val="24"/>
          <w:highlight w:val="none"/>
          <w:u w:val="single"/>
        </w:rPr>
        <w:t xml:space="preserve">                        </w:t>
      </w:r>
      <w:r/>
    </w:p>
    <w:p>
      <w:pPr>
        <w:ind w:left="1275" w:firstLine="1795"/>
        <w:spacing w:line="500" w:lineRule="exact"/>
        <w:rPr>
          <w:b w:val="0"/>
          <w:color w:val="auto"/>
          <w:position w:val="0"/>
          <w:szCs w:val="24"/>
          <w:highlight w:val="none"/>
        </w:rPr>
      </w:pPr>
      <w:r>
        <w:rPr>
          <w:rFonts w:hint="eastAsia"/>
          <w:b w:val="0"/>
          <w:color w:val="auto"/>
          <w:position w:val="0"/>
          <w:szCs w:val="24"/>
          <w:highlight w:val="none"/>
        </w:rPr>
        <w:t xml:space="preserve"> </w:t>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日期：           年   月   日</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注：</w:t>
      </w:r>
      <w:r/>
    </w:p>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1、需同时提供法定代表人和被授权人身份证复印件，如法定代表人签署完整投标文件并参加投标则无需出具授权书，仅需提供法定代表人身份证复印件</w:t>
      </w:r>
      <w:r/>
    </w:p>
    <w:p>
      <w:pPr>
        <w:pStyle w:val="890"/>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w:t>
      </w:r>
      <w:r>
        <w:rPr>
          <w:rFonts w:hint="eastAsia" w:ascii="宋体" w:hAnsi="Times New Roman" w:eastAsia="宋体"/>
          <w:bCs/>
          <w:color w:val="auto"/>
          <w:position w:val="0"/>
          <w:sz w:val="24"/>
          <w:szCs w:val="24"/>
          <w:highlight w:val="none"/>
        </w:rPr>
        <w:t xml:space="preserve">（即2026年</w:t>
      </w:r>
      <w:r>
        <w:rPr>
          <w:rFonts w:hint="eastAsia" w:ascii="宋体" w:hAnsi="Times New Roman" w:eastAsia="宋体"/>
          <w:bCs/>
          <w:color w:val="auto"/>
          <w:position w:val="0"/>
          <w:sz w:val="24"/>
          <w:szCs w:val="24"/>
          <w:highlight w:val="none"/>
          <w:lang w:val="en-US" w:eastAsia="zh-CN"/>
        </w:rPr>
        <w:t xml:space="preserve">7</w:t>
      </w:r>
      <w:r>
        <w:rPr>
          <w:rFonts w:hint="eastAsia" w:ascii="宋体" w:hAnsi="Times New Roman" w:eastAsia="宋体"/>
          <w:bCs/>
          <w:color w:val="auto"/>
          <w:position w:val="0"/>
          <w:sz w:val="24"/>
          <w:szCs w:val="24"/>
          <w:highlight w:val="none"/>
        </w:rPr>
        <w:t xml:space="preserve">月-2026年</w:t>
      </w:r>
      <w:r>
        <w:rPr>
          <w:rFonts w:hint="eastAsia" w:ascii="宋体" w:hAnsi="Times New Roman" w:eastAsia="宋体"/>
          <w:bCs/>
          <w:color w:val="auto"/>
          <w:position w:val="0"/>
          <w:sz w:val="24"/>
          <w:szCs w:val="24"/>
          <w:highlight w:val="none"/>
          <w:lang w:val="en-US" w:eastAsia="zh-CN"/>
        </w:rPr>
        <w:t xml:space="preserve">9</w:t>
      </w:r>
      <w:r>
        <w:rPr>
          <w:rFonts w:hint="eastAsia" w:ascii="宋体" w:hAnsi="Times New Roman" w:eastAsia="宋体"/>
          <w:bCs/>
          <w:color w:val="auto"/>
          <w:position w:val="0"/>
          <w:sz w:val="24"/>
          <w:szCs w:val="24"/>
          <w:highlight w:val="none"/>
        </w:rPr>
        <w:t xml:space="preserve">月期间）</w:t>
      </w:r>
      <w:r>
        <w:rPr>
          <w:rFonts w:hint="eastAsia" w:ascii="宋体" w:hAnsi="Times New Roman" w:eastAsia="宋体"/>
          <w:b w:val="0"/>
          <w:color w:val="auto"/>
          <w:position w:val="0"/>
          <w:sz w:val="24"/>
          <w:szCs w:val="24"/>
          <w:highlight w:val="none"/>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p>
      <w:pPr>
        <w:pStyle w:val="89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numPr>
          <w:ilvl w:val="0"/>
          <w:numId w:val="7"/>
        </w:num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r>
        <w:rPr>
          <w:rFonts w:hint="eastAsia" w:ascii="Times New Roman" w:eastAsia="黑体"/>
          <w:color w:val="auto"/>
          <w:position w:val="0"/>
          <w:sz w:val="32"/>
          <w:szCs w:val="32"/>
          <w:highlight w:val="none"/>
        </w:rPr>
        <w:t xml:space="preserve">资格证明文件</w:t>
      </w:r>
      <w:r/>
    </w:p>
    <w:p>
      <w:pPr>
        <w:ind w:right="-6" w:firstLine="482"/>
        <w:spacing w:line="600" w:lineRule="exact"/>
        <w:rPr>
          <w:rFonts w:eastAsia="黑体"/>
          <w:color w:val="auto"/>
          <w:position w:val="0"/>
          <w:szCs w:val="24"/>
          <w:highlight w:val="none"/>
        </w:rPr>
      </w:pPr>
      <w:r>
        <w:rPr>
          <w:rFonts w:hint="eastAsia" w:eastAsia="黑体"/>
          <w:color w:val="auto"/>
          <w:position w:val="0"/>
          <w:szCs w:val="24"/>
          <w:highlight w:val="none"/>
        </w:rPr>
        <w:t xml:space="preserve">（说明：投标人须按</w:t>
      </w:r>
      <w:r>
        <w:rPr>
          <w:rFonts w:hint="eastAsia" w:ascii="黑体" w:eastAsia="黑体"/>
          <w:color w:val="auto"/>
          <w:position w:val="0"/>
          <w:szCs w:val="24"/>
          <w:highlight w:val="none"/>
        </w:rPr>
        <w:t xml:space="preserve">“招标公告”</w:t>
      </w:r>
      <w:r>
        <w:rPr>
          <w:rFonts w:hint="eastAsia" w:eastAsia="黑体"/>
          <w:color w:val="auto"/>
          <w:position w:val="0"/>
          <w:szCs w:val="24"/>
          <w:highlight w:val="none"/>
        </w:rPr>
        <w:t xml:space="preserve">的要求，并按下列格式提供相应的资格证明文件）　　　</w:t>
      </w:r>
      <w:r/>
    </w:p>
    <w:p>
      <w:pPr>
        <w:ind w:right="-6" w:firstLine="480"/>
        <w:spacing w:line="600" w:lineRule="exact"/>
        <w:rPr>
          <w:rFonts w:hint="eastAsia" w:hAnsi="宋体"/>
          <w:b w:val="0"/>
          <w:color w:val="auto"/>
          <w:position w:val="0"/>
          <w:szCs w:val="24"/>
          <w:highlight w:val="none"/>
        </w:rPr>
      </w:pPr>
      <w:r>
        <w:rPr>
          <w:rFonts w:hAnsi="宋体"/>
          <w:b w:val="0"/>
          <w:color w:val="auto"/>
          <w:position w:val="0"/>
          <w:szCs w:val="24"/>
          <w:highlight w:val="none"/>
        </w:rPr>
        <w:t xml:space="preserve">  </w:t>
      </w:r>
      <w:r>
        <w:rPr>
          <w:rFonts w:hint="eastAsia" w:hAnsi="宋体"/>
          <w:b w:val="0"/>
          <w:color w:val="auto"/>
          <w:position w:val="0"/>
          <w:szCs w:val="24"/>
          <w:highlight w:val="none"/>
        </w:rPr>
        <w:t xml:space="preserve">格式一：资格性检查响应对照表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格式二：</w:t>
      </w:r>
      <w:r>
        <w:rPr>
          <w:rFonts w:hAnsi="宋体" w:cs="宋体"/>
          <w:b w:val="0"/>
          <w:color w:val="auto"/>
          <w:position w:val="0"/>
          <w:szCs w:val="21"/>
          <w:highlight w:val="none"/>
        </w:rPr>
        <w:t xml:space="preserve">法人或者其他组织的营业执照等证明文件，自然人的身份证明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格式三：上一年度的</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ind w:firstLine="720"/>
        <w:spacing w:line="500" w:lineRule="exact"/>
        <w:rPr>
          <w:b w:val="0"/>
          <w:color w:val="auto"/>
          <w:position w:val="0"/>
          <w:szCs w:val="24"/>
          <w:highlight w:val="none"/>
        </w:rPr>
      </w:pPr>
      <w:r>
        <w:rPr>
          <w:rFonts w:hint="eastAsia" w:hAnsi="宋体" w:cs="宋体"/>
          <w:b w:val="0"/>
          <w:color w:val="auto"/>
          <w:position w:val="0"/>
          <w:szCs w:val="24"/>
          <w:highlight w:val="none"/>
        </w:rPr>
        <w:t xml:space="preserve">格式四：</w:t>
      </w:r>
      <w:r>
        <w:rPr>
          <w:rFonts w:hAnsi="宋体" w:cs="宋体"/>
          <w:b w:val="0"/>
          <w:color w:val="auto"/>
          <w:position w:val="0"/>
          <w:szCs w:val="24"/>
          <w:highlight w:val="none"/>
        </w:rPr>
        <w:t xml:space="preserve">依法缴纳税收和社会保障资金的相关材料</w:t>
      </w:r>
      <w:r/>
    </w:p>
    <w:p>
      <w:pPr>
        <w:ind w:firstLine="720"/>
        <w:spacing w:line="500" w:lineRule="exact"/>
        <w:rPr>
          <w:rFonts w:hint="eastAsia" w:hAnsi="宋体" w:cs="宋体"/>
          <w:b w:val="0"/>
          <w:color w:val="auto"/>
          <w:position w:val="0"/>
          <w:szCs w:val="24"/>
          <w:highlight w:val="none"/>
        </w:rPr>
      </w:pPr>
      <w:r>
        <w:rPr>
          <w:rFonts w:hint="eastAsia"/>
          <w:b w:val="0"/>
          <w:color w:val="auto"/>
          <w:position w:val="0"/>
          <w:szCs w:val="24"/>
          <w:highlight w:val="none"/>
        </w:rPr>
        <w:t xml:space="preserve">格式五：</w:t>
      </w:r>
      <w:r>
        <w:rPr>
          <w:rFonts w:hint="eastAsia" w:hAnsi="宋体" w:cs="宋体"/>
          <w:b w:val="0"/>
          <w:color w:val="auto"/>
          <w:position w:val="0"/>
          <w:szCs w:val="24"/>
          <w:highlight w:val="none"/>
        </w:rPr>
        <w:t xml:space="preserve">具备履行合同所必需的设备和专业技术能力的书面声明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格式六：</w:t>
      </w:r>
      <w:r>
        <w:rPr>
          <w:rFonts w:hAnsi="宋体" w:cs="宋体"/>
          <w:b w:val="0"/>
          <w:color w:val="auto"/>
          <w:position w:val="0"/>
          <w:szCs w:val="24"/>
          <w:highlight w:val="none"/>
        </w:rPr>
        <w:t xml:space="preserve">参加政府采购活动前3年内在经营活动中没有重大违法记录的书面声明</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格式七：资格承诺函（本项目使用）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格式八：投标人</w:t>
      </w:r>
      <w:r>
        <w:rPr>
          <w:b w:val="0"/>
          <w:color w:val="auto"/>
          <w:position w:val="0"/>
          <w:szCs w:val="24"/>
          <w:highlight w:val="none"/>
        </w:rPr>
        <w:t xml:space="preserve">及</w:t>
      </w:r>
      <w:r>
        <w:rPr>
          <w:rFonts w:hint="eastAsia"/>
          <w:b w:val="0"/>
          <w:color w:val="auto"/>
          <w:position w:val="0"/>
          <w:szCs w:val="24"/>
          <w:highlight w:val="none"/>
        </w:rPr>
        <w:t xml:space="preserve">投标产品（货物/</w:t>
      </w:r>
      <w:r>
        <w:rPr>
          <w:b w:val="0"/>
          <w:color w:val="auto"/>
          <w:position w:val="0"/>
          <w:szCs w:val="24"/>
          <w:highlight w:val="none"/>
        </w:rPr>
        <w:t xml:space="preserve">服务</w:t>
      </w:r>
      <w:r>
        <w:rPr>
          <w:rFonts w:hint="eastAsia"/>
          <w:b w:val="0"/>
          <w:color w:val="auto"/>
          <w:position w:val="0"/>
          <w:szCs w:val="24"/>
          <w:highlight w:val="none"/>
        </w:rPr>
        <w:t xml:space="preserve">）</w:t>
      </w: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720"/>
        <w:spacing w:line="500" w:lineRule="exact"/>
        <w:rPr>
          <w:b w:val="0"/>
          <w:bCs/>
          <w:color w:val="auto"/>
          <w:position w:val="0"/>
          <w:szCs w:val="24"/>
          <w:highlight w:val="none"/>
        </w:rPr>
      </w:pPr>
      <w:r>
        <w:rPr>
          <w:rFonts w:hint="eastAsia"/>
          <w:b w:val="0"/>
          <w:color w:val="auto"/>
          <w:position w:val="0"/>
          <w:szCs w:val="24"/>
          <w:highlight w:val="none"/>
        </w:rPr>
        <w:t xml:space="preserve">格式九</w:t>
      </w:r>
      <w:r>
        <w:rPr>
          <w:rFonts w:hint="eastAsia"/>
          <w:b w:val="0"/>
          <w:bCs/>
          <w:color w:val="auto"/>
          <w:position w:val="0"/>
          <w:szCs w:val="24"/>
          <w:highlight w:val="none"/>
        </w:rPr>
        <w:t xml:space="preserve">  *****（本项目要求的其他资格条件）</w:t>
      </w:r>
      <w:r/>
    </w:p>
    <w:p>
      <w:pPr>
        <w:ind w:right="-6" w:firstLine="422"/>
        <w:spacing w:line="6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hint="eastAsia" w:hAnsi="宋体"/>
          <w:color w:val="auto"/>
          <w:position w:val="0"/>
          <w:szCs w:val="24"/>
          <w:highlight w:val="none"/>
        </w:rPr>
      </w:pPr>
      <w:r>
        <w:rPr>
          <w:rFonts w:hint="eastAsia" w:ascii="Times New Roman"/>
          <w:color w:val="auto"/>
          <w:position w:val="0"/>
          <w:sz w:val="21"/>
          <w:szCs w:val="24"/>
          <w:highlight w:val="none"/>
        </w:rPr>
        <w:t xml:space="preserve">　　</w:t>
      </w:r>
      <w:r>
        <w:rPr>
          <w:rFonts w:hint="eastAsia"/>
          <w:color w:val="auto"/>
          <w:position w:val="0"/>
          <w:szCs w:val="24"/>
          <w:highlight w:val="none"/>
        </w:rPr>
        <w:t xml:space="preserve">注</w:t>
      </w:r>
      <w:r>
        <w:rPr>
          <w:rFonts w:hint="eastAsia"/>
          <w:b w:val="0"/>
          <w:bCs/>
          <w:color w:val="auto"/>
          <w:position w:val="0"/>
          <w:szCs w:val="24"/>
          <w:highlight w:val="none"/>
        </w:rPr>
        <w:t xml:space="preserve">：</w:t>
      </w:r>
      <w:r>
        <w:rPr>
          <w:rFonts w:hAnsi="宋体"/>
          <w:color w:val="auto"/>
          <w:position w:val="0"/>
          <w:szCs w:val="24"/>
          <w:highlight w:val="none"/>
        </w:rPr>
        <w:t xml:space="preserve">1、以上凡标注原件的，是指投标文件的正本中必须是原件，副本的制作仍按“投标人须知”执行。</w:t>
      </w:r>
      <w:r/>
    </w:p>
    <w:p>
      <w:pPr>
        <w:jc w:val="left"/>
        <w:spacing w:before="50" w:line="360" w:lineRule="auto"/>
        <w:rPr>
          <w:rFonts w:hint="eastAsia" w:hAnsi="宋体"/>
          <w:color w:val="auto"/>
          <w:position w:val="0"/>
          <w:szCs w:val="24"/>
          <w:highlight w:val="none"/>
        </w:rPr>
      </w:pPr>
      <w:r>
        <w:rPr>
          <w:rFonts w:hAnsi="宋体"/>
          <w:color w:val="auto"/>
          <w:position w:val="0"/>
          <w:szCs w:val="24"/>
          <w:highlight w:val="none"/>
        </w:rPr>
        <w:t xml:space="preserve">   </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jc w:val="center"/>
        <w:rPr>
          <w:rFonts w:hint="eastAsia" w:hAnsi="宋体"/>
          <w:b w:val="0"/>
          <w:color w:val="auto"/>
          <w:position w:val="0"/>
          <w:szCs w:val="24"/>
          <w:highlight w:val="none"/>
        </w:rPr>
      </w:pPr>
      <w:r>
        <w:rPr>
          <w:rFonts w:ascii="Times New Roman"/>
          <w:color w:val="auto"/>
          <w:position w:val="0"/>
          <w:sz w:val="21"/>
          <w:szCs w:val="24"/>
          <w:highlight w:val="none"/>
        </w:rPr>
        <w:br w:type="page" w:clear="all"/>
      </w:r>
      <w:r>
        <w:rPr>
          <w:rFonts w:hint="eastAsia" w:hAnsi="宋体"/>
          <w:b w:val="0"/>
          <w:color w:val="auto"/>
          <w:position w:val="0"/>
          <w:szCs w:val="24"/>
          <w:highlight w:val="none"/>
        </w:rPr>
        <w:t xml:space="preserve">资格性检查响应对照表</w:t>
      </w:r>
      <w:r/>
    </w:p>
    <w:p>
      <w:pPr>
        <w:ind w:firstLine="306"/>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投标人全称（加盖公章）：</w:t>
      </w:r>
      <w:r/>
    </w:p>
    <w:tbl>
      <w:tblPr>
        <w:tblStyle w:val="874"/>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序号</w:t>
            </w:r>
            <w:r/>
          </w:p>
        </w:tc>
        <w:tc>
          <w:tcPr>
            <w:tcW w:w="4991"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资格性检查响应内容</w:t>
            </w:r>
            <w:r/>
          </w:p>
        </w:tc>
        <w:tc>
          <w:tcPr>
            <w:tcW w:w="1417"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是否响应</w:t>
            </w:r>
            <w:r/>
          </w:p>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（填是或者否）</w:t>
            </w:r>
            <w:r/>
          </w:p>
        </w:tc>
        <w:tc>
          <w:tcPr>
            <w:tcW w:w="1418"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投标文件中的</w:t>
            </w:r>
            <w:r/>
          </w:p>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页码位置</w:t>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1</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color w:val="auto"/>
                <w:position w:val="0"/>
                <w:szCs w:val="24"/>
                <w:highlight w:val="none"/>
              </w:rPr>
            </w:pPr>
            <w:r>
              <w:rPr>
                <w:rFonts w:hint="eastAsia" w:hAnsi="宋体"/>
                <w:color w:val="auto"/>
                <w:position w:val="0"/>
                <w:szCs w:val="24"/>
                <w:highlight w:val="none"/>
              </w:rPr>
            </w:r>
            <w:r/>
          </w:p>
        </w:tc>
        <w:tc>
          <w:tcPr>
            <w:tcW w:w="1418" w:type="dxa"/>
            <w:vAlign w:val="center"/>
            <w:textDirection w:val="lrTb"/>
            <w:noWrap w:val="false"/>
          </w:tcPr>
          <w:p>
            <w:pPr>
              <w:rPr>
                <w:rFonts w:hint="eastAsia" w:hAnsi="宋体"/>
                <w:color w:val="auto"/>
                <w:position w:val="0"/>
                <w:szCs w:val="24"/>
                <w:highlight w:val="none"/>
              </w:rPr>
            </w:pPr>
            <w:r>
              <w:rPr>
                <w:rFonts w:hint="eastAsia" w:hAnsi="宋体"/>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2</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3</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4</w:t>
            </w:r>
            <w:r/>
          </w:p>
        </w:tc>
        <w:tc>
          <w:tcPr>
            <w:tcW w:w="4991" w:type="dxa"/>
            <w:vAlign w:val="center"/>
            <w:textDirection w:val="lrTb"/>
            <w:noWrap w:val="false"/>
          </w:tcPr>
          <w:p>
            <w:pPr>
              <w:spacing w:line="360" w:lineRule="auto"/>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5</w:t>
            </w:r>
            <w:r/>
          </w:p>
        </w:tc>
        <w:tc>
          <w:tcPr>
            <w:tcW w:w="4991" w:type="dxa"/>
            <w:vAlign w:val="center"/>
            <w:textDirection w:val="lrTb"/>
            <w:noWrap w:val="false"/>
          </w:tcPr>
          <w:p>
            <w:pPr>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6</w:t>
            </w:r>
            <w:r/>
          </w:p>
        </w:tc>
        <w:tc>
          <w:tcPr>
            <w:tcW w:w="4991" w:type="dxa"/>
            <w:vAlign w:val="center"/>
            <w:textDirection w:val="lrTb"/>
            <w:noWrap w:val="false"/>
          </w:tcPr>
          <w:p>
            <w:pPr>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7</w:t>
            </w:r>
            <w:r/>
          </w:p>
        </w:tc>
        <w:tc>
          <w:tcPr>
            <w:tcW w:w="4991" w:type="dxa"/>
            <w:vAlign w:val="center"/>
            <w:textDirection w:val="lrTb"/>
            <w:noWrap w:val="false"/>
          </w:tcPr>
          <w:p>
            <w:pPr>
              <w:spacing w:line="590" w:lineRule="atLeast"/>
              <w:rPr>
                <w:rFonts w:hint="eastAsia" w:hAnsi="宋体"/>
                <w:b w:val="0"/>
                <w:iCs/>
                <w:color w:val="auto"/>
                <w:position w:val="0"/>
                <w:sz w:val="21"/>
                <w:szCs w:val="21"/>
                <w:highlight w:val="none"/>
                <w:u w:val="single"/>
              </w:rPr>
            </w:pPr>
            <w:r>
              <w:rPr>
                <w:rFonts w:hint="eastAsia" w:hAnsi="宋体"/>
                <w:b w:val="0"/>
                <w:iCs/>
                <w:color w:val="auto"/>
                <w:position w:val="0"/>
                <w:sz w:val="21"/>
                <w:szCs w:val="21"/>
                <w:highlight w:val="none"/>
                <w:u w:val="single"/>
              </w:rPr>
              <w:t xml:space="preserve">招标文件中的其他实质性要求</w:t>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bl>
    <w:p>
      <w:pPr>
        <w:ind w:firstLine="480"/>
        <w:spacing w:line="44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spacing w:before="50" w:after="50"/>
        <w:rPr>
          <w:rFonts w:ascii="黑体" w:eastAsia="黑体"/>
          <w:b w:val="0"/>
          <w:color w:val="auto"/>
          <w:position w:val="0"/>
          <w:sz w:val="44"/>
          <w:szCs w:val="24"/>
          <w:highlight w:val="none"/>
        </w:rPr>
      </w:pPr>
      <w:r>
        <w:rPr>
          <w:rFonts w:hint="eastAsia" w:ascii="黑体" w:eastAsia="黑体"/>
          <w:b w:val="0"/>
          <w:color w:val="auto"/>
          <w:position w:val="0"/>
          <w:sz w:val="44"/>
          <w:szCs w:val="24"/>
          <w:highlight w:val="none"/>
        </w:rPr>
        <w:t xml:space="preserve"> </w:t>
      </w:r>
      <w:r/>
    </w:p>
    <w:p>
      <w:pPr>
        <w:spacing w:before="50" w:after="50"/>
        <w:rPr>
          <w:rFonts w:ascii="黑体" w:eastAsia="黑体"/>
          <w:b w:val="0"/>
          <w:color w:val="auto"/>
          <w:position w:val="0"/>
          <w:sz w:val="44"/>
          <w:szCs w:val="24"/>
          <w:highlight w:val="none"/>
        </w:rPr>
      </w:pPr>
      <w:r>
        <w:rPr>
          <w:rFonts w:ascii="黑体" w:eastAsia="黑体"/>
          <w:b w:val="0"/>
          <w:color w:val="auto"/>
          <w:position w:val="0"/>
          <w:sz w:val="44"/>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格式二</w:t>
      </w:r>
      <w:r/>
    </w:p>
    <w:p>
      <w:pPr>
        <w:ind w:firstLine="960"/>
        <w:spacing w:line="500" w:lineRule="exact"/>
        <w:rPr>
          <w:rFonts w:ascii="Times New Roman"/>
          <w:color w:val="auto"/>
          <w:position w:val="0"/>
          <w:sz w:val="21"/>
          <w:szCs w:val="24"/>
          <w:highlight w:val="none"/>
        </w:rPr>
      </w:pPr>
      <w:r>
        <w:rPr>
          <w:rFonts w:hAnsi="宋体" w:cs="宋体"/>
          <w:b w:val="0"/>
          <w:color w:val="auto"/>
          <w:position w:val="0"/>
          <w:szCs w:val="21"/>
          <w:highlight w:val="none"/>
        </w:rPr>
        <w:t xml:space="preserve">法人或者其他组织的营业执照等证明文件，自然人的身份证明</w:t>
      </w:r>
      <w:r/>
    </w:p>
    <w:p>
      <w:pPr>
        <w:jc w:val="cente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格式三</w:t>
      </w:r>
      <w:r/>
    </w:p>
    <w:p>
      <w:pPr>
        <w:ind w:right="-5"/>
        <w:jc w:val="center"/>
        <w:spacing w:line="500" w:lineRule="exact"/>
        <w:rPr>
          <w:b w:val="0"/>
          <w:color w:val="auto"/>
          <w:position w:val="0"/>
          <w:szCs w:val="24"/>
          <w:highlight w:val="none"/>
        </w:rPr>
      </w:pP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jc w:val="right"/>
        <w:rPr>
          <w:b w:val="0"/>
          <w:bCs/>
          <w:color w:val="auto"/>
          <w:position w:val="0"/>
          <w:szCs w:val="24"/>
          <w:highlight w:val="none"/>
        </w:rPr>
      </w:pPr>
      <w:r>
        <w:rPr>
          <w:rFonts w:hint="eastAsia" w:ascii="Times New Roman"/>
          <w:b w:val="0"/>
          <w:color w:val="auto"/>
          <w:position w:val="0"/>
          <w:szCs w:val="24"/>
          <w:highlight w:val="none"/>
        </w:rPr>
        <w:t xml:space="preserve">单位：万元</w:t>
      </w:r>
      <w:r/>
    </w:p>
    <w:tbl>
      <w:tblPr>
        <w:tblStyle w:val="874"/>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3346"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名称</w:t>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5"/>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注册资本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实收资本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全部资产总值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3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固定资产总值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7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3"/>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平均流动资产余额</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4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年末所有者权益</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10</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营业收入</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6"/>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现金净流量</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资产负债率%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（总负债/总资产）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应收账款周转率%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（收入总额/平均应收账款）</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存货周转率%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（销售成本/平均存货）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资产报酬率%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净资产收益率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（净利润/平均净资产）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bl>
    <w:p>
      <w:pPr>
        <w:ind w:firstLine="4080"/>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w:t>
      </w:r>
      <w:r>
        <w:rPr>
          <w:rFonts w:hint="eastAsia"/>
          <w:b w:val="0"/>
          <w:color w:val="auto"/>
          <w:position w:val="0"/>
          <w:szCs w:val="24"/>
          <w:highlight w:val="none"/>
        </w:rPr>
        <w:t xml:space="preserve">签字</w:t>
      </w:r>
      <w:r>
        <w:rPr>
          <w:rFonts w:hint="eastAsia"/>
          <w:b w:val="0"/>
          <w:color w:val="auto"/>
          <w:position w:val="0"/>
          <w:szCs w:val="24"/>
          <w:highlight w:val="none"/>
          <w:lang w:val="en-US" w:eastAsia="zh-CN"/>
        </w:rPr>
        <w:t xml:space="preserve">或盖章</w:t>
      </w:r>
      <w:r>
        <w:rPr>
          <w:rFonts w:hint="eastAsia"/>
          <w:b w:val="0"/>
          <w:color w:val="auto"/>
          <w:position w:val="0"/>
          <w:szCs w:val="24"/>
          <w:highlight w:val="none"/>
        </w:rPr>
        <w:t xml:space="preserve">）：</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rPr>
          <w:color w:val="auto"/>
          <w:highlight w:val="none"/>
        </w:rPr>
      </w:pPr>
      <w:r>
        <w:rPr>
          <w:color w:val="auto"/>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格式四</w:t>
      </w:r>
      <w:r/>
    </w:p>
    <w:p>
      <w:pPr>
        <w:ind w:right="-5"/>
        <w:jc w:val="center"/>
        <w:spacing w:line="500" w:lineRule="exact"/>
        <w:rPr>
          <w:rFonts w:ascii="Times New Roman"/>
          <w:color w:val="auto"/>
          <w:position w:val="0"/>
          <w:sz w:val="21"/>
          <w:szCs w:val="24"/>
          <w:highlight w:val="none"/>
        </w:rPr>
      </w:pPr>
      <w:r>
        <w:rPr>
          <w:rFonts w:hAnsi="宋体" w:cs="宋体"/>
          <w:b w:val="0"/>
          <w:color w:val="auto"/>
          <w:position w:val="0"/>
          <w:szCs w:val="24"/>
          <w:highlight w:val="none"/>
        </w:rPr>
        <w:t xml:space="preserve">依法</w:t>
      </w:r>
      <w:r>
        <w:rPr>
          <w:rFonts w:hint="eastAsia" w:hAnsi="宋体" w:cs="宋体"/>
          <w:b w:val="0"/>
          <w:color w:val="auto"/>
          <w:position w:val="0"/>
          <w:szCs w:val="24"/>
          <w:highlight w:val="none"/>
        </w:rPr>
        <w:t xml:space="preserve">“</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 xml:space="preserve">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 xml:space="preserve">社会保障资金”</w:t>
      </w:r>
      <w:r>
        <w:rPr>
          <w:rFonts w:hAnsi="宋体" w:cs="宋体"/>
          <w:b w:val="0"/>
          <w:color w:val="auto"/>
          <w:position w:val="0"/>
          <w:szCs w:val="24"/>
          <w:highlight w:val="none"/>
        </w:rPr>
        <w:t xml:space="preserve">的相关材料</w:t>
      </w:r>
      <w:r/>
    </w:p>
    <w:p>
      <w:pPr>
        <w:ind w:right="-5"/>
        <w:spacing w:line="500" w:lineRule="exact"/>
        <w:rPr>
          <w:rFonts w:ascii="Times New Roman"/>
          <w:color w:val="auto"/>
          <w:position w:val="0"/>
          <w:sz w:val="21"/>
          <w:szCs w:val="24"/>
          <w:highlight w:val="none"/>
        </w:rPr>
      </w:pPr>
      <w:r>
        <w:rPr>
          <w:rFonts w:hint="eastAsia" w:hAnsi="宋体" w:cs="宋体"/>
          <w:b w:val="0"/>
          <w:bCs/>
          <w:color w:val="auto"/>
          <w:position w:val="0"/>
          <w:szCs w:val="24"/>
          <w:highlight w:val="none"/>
        </w:rPr>
        <w:t xml:space="preserve">提供投标人参加本次政府采购活动前6个月期间任意一个月缴纳税收及缴纳社会保障资金的证明材料。投标人依法享受缓缴、免缴税收、社会保障资金的提供证明材料</w:t>
      </w:r>
      <w:r>
        <w:rPr>
          <w:rFonts w:hint="eastAsia" w:hAnsi="宋体" w:cs="宋体"/>
          <w:b w:val="0"/>
          <w:color w:val="auto"/>
          <w:position w:val="0"/>
          <w:szCs w:val="21"/>
          <w:highlight w:val="none"/>
        </w:rPr>
        <w:t xml:space="preserve">；</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格式五</w:t>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r>
      <w:r/>
    </w:p>
    <w:p>
      <w:pPr>
        <w:ind w:right="-5"/>
        <w:jc w:val="center"/>
        <w:spacing w:line="500" w:lineRule="exact"/>
        <w:rPr>
          <w:rFonts w:ascii="Times New Roman"/>
          <w:color w:val="auto"/>
          <w:position w:val="0"/>
          <w:sz w:val="21"/>
          <w:szCs w:val="24"/>
          <w:highlight w:val="none"/>
        </w:rPr>
      </w:pPr>
      <w:r>
        <w:rPr>
          <w:rFonts w:hint="eastAsia" w:hAnsi="宋体" w:cs="宋体"/>
          <w:color w:val="auto"/>
          <w:position w:val="0"/>
          <w:szCs w:val="24"/>
          <w:highlight w:val="none"/>
        </w:rPr>
        <w:t xml:space="preserve">具备履行合同所必需的设备和专业技术能力的书面声明</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主要设备有：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主要专业技术能力有：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w:t>
      </w:r>
      <w:r/>
    </w:p>
    <w:p>
      <w:pPr>
        <w:ind w:right="480"/>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投标人名称（公章）：</w:t>
      </w:r>
      <w:r/>
    </w:p>
    <w:p>
      <w:pPr>
        <w:ind w:right="-5"/>
        <w:spacing w:line="500" w:lineRule="exact"/>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 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格式六</w:t>
      </w:r>
      <w:r/>
    </w:p>
    <w:p>
      <w:pPr>
        <w:jc w:val="center"/>
        <w:keepNext/>
        <w:spacing w:line="400" w:lineRule="exact"/>
        <w:rPr>
          <w:rFonts w:hint="eastAsia" w:hAnsi="宋体"/>
          <w:b w:val="0"/>
          <w:color w:val="auto"/>
          <w:position w:val="0"/>
          <w:szCs w:val="24"/>
          <w:highlight w:val="none"/>
        </w:rPr>
        <w:outlineLvl w:val="2"/>
      </w:pPr>
      <w:r>
        <w:rPr>
          <w:rFonts w:hint="eastAsia" w:hAnsi="宋体"/>
          <w:b w:val="0"/>
          <w:color w:val="auto"/>
          <w:position w:val="0"/>
          <w:szCs w:val="24"/>
          <w:highlight w:val="none"/>
        </w:rPr>
      </w:r>
      <w:r/>
    </w:p>
    <w:p>
      <w:pPr>
        <w:jc w:val="center"/>
        <w:keepNext/>
        <w:spacing w:line="400" w:lineRule="exact"/>
        <w:rPr>
          <w:rFonts w:hint="eastAsia" w:hAnsi="宋体"/>
          <w:b w:val="0"/>
          <w:color w:val="auto"/>
          <w:position w:val="0"/>
          <w:szCs w:val="24"/>
          <w:highlight w:val="none"/>
        </w:rPr>
        <w:outlineLvl w:val="2"/>
      </w:pPr>
      <w:r>
        <w:rPr>
          <w:rFonts w:hint="eastAsia" w:hAnsi="宋体"/>
          <w:b w:val="0"/>
          <w:color w:val="auto"/>
          <w:position w:val="0"/>
          <w:szCs w:val="24"/>
          <w:highlight w:val="none"/>
        </w:rPr>
        <w:t xml:space="preserve">参加政府采购活动前 3 年内在经营活动中没有重大违法记</w:t>
      </w:r>
      <w:r>
        <w:rPr>
          <w:rFonts w:hint="eastAsia" w:hAnsi="宋体"/>
          <w:b w:val="0"/>
          <w:bCs/>
          <w:color w:val="auto"/>
          <w:position w:val="0"/>
          <w:szCs w:val="24"/>
          <w:highlight w:val="none"/>
        </w:rPr>
        <w:t xml:space="preserve">录的书面声明</w:t>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                 </w:t>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声  明</w:t>
      </w:r>
      <w:r/>
    </w:p>
    <w:p>
      <w:pPr>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360" w:lineRule="auto"/>
        <w:rPr>
          <w:rFonts w:hint="eastAsia" w:hAnsi="宋体"/>
          <w:b w:val="0"/>
          <w:bCs/>
          <w:color w:val="auto"/>
          <w:position w:val="0"/>
          <w:szCs w:val="24"/>
          <w:highlight w:val="none"/>
        </w:rPr>
      </w:pPr>
      <w:r>
        <w:rPr>
          <w:rFonts w:hint="eastAsia" w:hAnsi="宋体"/>
          <w:bCs/>
          <w:color w:val="auto"/>
          <w:position w:val="0"/>
          <w:szCs w:val="24"/>
          <w:highlight w:val="none"/>
        </w:rPr>
        <w:t xml:space="preserve">    </w:t>
      </w:r>
      <w:r>
        <w:rPr>
          <w:rFonts w:hint="eastAsia" w:hAnsi="宋体"/>
          <w:b w:val="0"/>
          <w:bCs/>
          <w:color w:val="auto"/>
          <w:position w:val="0"/>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                                      投标人名称（公章）：</w:t>
      </w:r>
      <w:r/>
    </w:p>
    <w:p>
      <w:pPr>
        <w:ind w:right="-5"/>
        <w:spacing w:line="360" w:lineRule="auto"/>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___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b w:val="0"/>
          <w:color w:val="auto"/>
          <w:position w:val="0"/>
          <w:szCs w:val="24"/>
          <w:highlight w:val="none"/>
        </w:rPr>
      </w:pPr>
      <w:r>
        <w:rPr>
          <w:rFonts w:hint="eastAsia"/>
          <w:b w:val="0"/>
          <w:color w:val="auto"/>
          <w:position w:val="0"/>
          <w:szCs w:val="24"/>
          <w:highlight w:val="none"/>
        </w:rPr>
        <w:t xml:space="preserve">格式七</w:t>
      </w:r>
      <w:r/>
    </w:p>
    <w:p>
      <w:pPr>
        <w:ind w:firstLine="720"/>
        <w:jc w:val="center"/>
        <w:spacing w:line="360" w:lineRule="auto"/>
        <w:rPr>
          <w:rFonts w:ascii="Times New Roman"/>
          <w:color w:val="auto"/>
          <w:position w:val="0"/>
          <w:sz w:val="21"/>
          <w:szCs w:val="24"/>
          <w:highlight w:val="none"/>
        </w:rPr>
      </w:pP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spacing w:line="500" w:lineRule="exact"/>
        <w:rPr>
          <w:b w:val="0"/>
          <w:color w:val="auto"/>
          <w:position w:val="0"/>
          <w:szCs w:val="24"/>
          <w:highlight w:val="none"/>
        </w:rPr>
      </w:pPr>
      <w:r>
        <w:rPr>
          <w:rFonts w:ascii="Times New Roman"/>
          <w:color w:val="auto"/>
          <w:position w:val="0"/>
          <w:sz w:val="21"/>
          <w:szCs w:val="24"/>
          <w:highlight w:val="none"/>
        </w:rPr>
        <w:br w:type="page" w:clear="all"/>
      </w:r>
      <w:r/>
    </w:p>
    <w:p>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格式八                               其他要求</w:t>
      </w:r>
      <w:r/>
    </w:p>
    <w:p>
      <w:pPr>
        <w:spacing w:line="360" w:lineRule="auto"/>
        <w:rPr>
          <w:rFonts w:hint="eastAsia" w:hAnsi="宋体" w:cs="宋体"/>
          <w:b w:val="0"/>
          <w:bCs/>
          <w:color w:val="auto"/>
          <w:szCs w:val="22"/>
          <w:highlight w:val="none"/>
        </w:rPr>
      </w:pPr>
      <w:r>
        <w:rPr>
          <w:rFonts w:hint="eastAsia" w:hAnsi="宋体" w:cs="宋体"/>
          <w:b w:val="0"/>
          <w:bCs/>
          <w:color w:val="auto"/>
          <w:szCs w:val="22"/>
          <w:highlight w:val="none"/>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Segoe UI Symbol">
    <w:panose1 w:val="020B0502040204020203"/>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ind w:left="482"/>
      <w:jc w:val="center"/>
    </w:pPr>
    <w:r/>
    <w:r/>
  </w:p>
  <w:p>
    <w:pPr>
      <w:pStyle w:val="90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2604770</wp:posOffset>
              </wp:positionH>
              <wp:positionV relativeFrom="paragraph">
                <wp:posOffset>-2540</wp:posOffset>
              </wp:positionV>
              <wp:extent cx="235585" cy="25336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35585" cy="253365"/>
                      </a:xfrm>
                      <a:prstGeom prst="rect">
                        <a:avLst/>
                      </a:prstGeom>
                      <a:noFill/>
                      <a:ln>
                        <a:noFill/>
                        <a:miter/>
                      </a:ln>
                    </wps:spPr>
                    <wps:txbx>
                      <w:txbxContent>
                        <w:p>
                          <w:pPr>
                            <w:pStyle w:val="906"/>
                          </w:pPr>
                          <w:r>
                            <w:fldChar w:fldCharType="begin"/>
                          </w:r>
                          <w:r>
                            <w:instrText xml:space="preserve"> PAGE  \* MERGEFORMAT </w:instrText>
                          </w:r>
                          <w:r>
                            <w:fldChar w:fldCharType="separate"/>
                          </w:r>
                          <w:r>
                            <w:t xml:space="preserve">6</w:t>
                          </w:r>
                          <w:r>
                            <w:fldChar w:fldCharType="end"/>
                          </w:r>
                          <w:r/>
                        </w:p>
                      </w:txbxContent>
                    </wps:txbx>
                    <wps:bodyPr wrap="square" lIns="0" tIns="0" rIns="0" bIns="0" upright="1"/>
                  </wps:wsp>
                </a:graphicData>
              </a:graphic>
            </wp:anchor>
          </w:drawing>
        </mc:Choice>
        <mc:Fallback>
          <w:pict>
            <v:shape id="shape 0" o:spid="_x0000_s0" o:spt="202" type="#_x0000_t202" style="position:absolute;z-index:251662336;o:allowoverlap:true;o:allowincell:true;mso-position-horizontal-relative:margin;margin-left:205.1pt;mso-position-horizontal:absolute;mso-position-vertical-relative:text;margin-top:-0.2pt;mso-position-vertical:absolute;width:18.6pt;height:19.9pt;mso-wrap-distance-left:9.0pt;mso-wrap-distance-top:0.0pt;mso-wrap-distance-right:9.0pt;mso-wrap-distance-bottom:0.0pt;visibility:visible;" filled="f" stroked="f">
              <v:textbox inset="0,0,0,0">
                <w:txbxContent>
                  <w:p>
                    <w:pPr>
                      <w:pStyle w:val="906"/>
                    </w:pPr>
                    <w:r>
                      <w:fldChar w:fldCharType="begin"/>
                    </w:r>
                    <w:r>
                      <w:instrText xml:space="preserve"> PAGE  \* MERGEFORMAT </w:instrText>
                    </w:r>
                    <w:r>
                      <w:fldChar w:fldCharType="separate"/>
                    </w:r>
                    <w:r>
                      <w:t xml:space="preserve">6</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2574290</wp:posOffset>
              </wp:positionH>
              <wp:positionV relativeFrom="paragraph">
                <wp:posOffset>-1270</wp:posOffset>
              </wp:positionV>
              <wp:extent cx="228600" cy="21209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28600" cy="212090"/>
                      </a:xfrm>
                      <a:prstGeom prst="rect">
                        <a:avLst/>
                      </a:prstGeom>
                      <a:noFill/>
                      <a:ln>
                        <a:noFill/>
                        <a:miter/>
                      </a:ln>
                    </wps:spPr>
                    <wps:txbx>
                      <w:txbxContent>
                        <w:p>
                          <w:pPr>
                            <w:pStyle w:val="906"/>
                          </w:pPr>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202.7pt;mso-position-horizontal:absolute;mso-position-vertical-relative:text;margin-top:-0.1pt;mso-position-vertical:absolute;width:18.0pt;height:16.7pt;mso-wrap-distance-left:9.0pt;mso-wrap-distance-top:0.0pt;mso-wrap-distance-right:9.0pt;mso-wrap-distance-bottom:0.0pt;visibility:visible;" filled="f" stroked="f">
              <v:textbox inset="0,0,0,0">
                <w:txbxContent>
                  <w:p>
                    <w:pPr>
                      <w:pStyle w:val="906"/>
                    </w:pPr>
                    <w:r/>
                    <w:r/>
                  </w:p>
                </w:txbxContent>
              </v:textbox>
            </v:shape>
          </w:pict>
        </mc:Fallback>
      </mc:AlternateContent>
    </w:r>
    <w:r/>
  </w:p>
  <w:p>
    <w:pPr>
      <w:pStyle w:val="90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a:noFill/>
                        <a:miter/>
                      </a:ln>
                    </wps:spPr>
                    <wps:txbx>
                      <w:txbxContent>
                        <w:sdt>
                          <w:sdtPr>
                            <w15:appearance w15:val="boundingBox"/>
                            <w:id w:val="-1"/>
                            <w:rPr/>
                          </w:sdtPr>
                          <w:sdtContent>
                            <w:p>
                              <w:pPr>
                                <w:pStyle w:val="906"/>
                                <w:ind w:left="482"/>
                                <w:jc w:val="center"/>
                              </w:pPr>
                              <w:r>
                                <w:fldChar w:fldCharType="begin"/>
                              </w:r>
                              <w:r>
                                <w:instrText xml:space="preserve">PAGE   \* MERGEFORMAT</w:instrText>
                              </w:r>
                              <w:r>
                                <w:fldChar w:fldCharType="separate"/>
                              </w:r>
                              <w:r>
                                <w:rPr>
                                  <w:lang w:val="zh-CN"/>
                                </w:rPr>
                                <w:t xml:space="preserve">71</w:t>
                              </w:r>
                              <w:r>
                                <w:rPr>
                                  <w:lang w:val="zh-CN"/>
                                </w:rPr>
                                <w:fldChar w:fldCharType="end"/>
                              </w:r>
                              <w:r/>
                            </w:p>
                          </w:sdtContent>
                        </w:sdt>
                        <w:p>
                          <w:pPr>
                            <w:pStyle w:val="1089"/>
                            <w:ind w:firstLine="420"/>
                          </w:pPr>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isibility:visible;" filled="f" stroked="f">
              <v:textbox inset="0,0,0,0">
                <w:txbxContent>
                  <w:sdt>
                    <w:sdtPr>
                      <w15:appearance w15:val="boundingBox"/>
                      <w:id w:val="-1"/>
                      <w:rPr/>
                    </w:sdtPr>
                    <w:sdtContent>
                      <w:p>
                        <w:pPr>
                          <w:pStyle w:val="906"/>
                          <w:ind w:left="482"/>
                          <w:jc w:val="center"/>
                        </w:pPr>
                        <w:r>
                          <w:fldChar w:fldCharType="begin"/>
                        </w:r>
                        <w:r>
                          <w:instrText xml:space="preserve">PAGE   \* MERGEFORMAT</w:instrText>
                        </w:r>
                        <w:r>
                          <w:fldChar w:fldCharType="separate"/>
                        </w:r>
                        <w:r>
                          <w:rPr>
                            <w:lang w:val="zh-CN"/>
                          </w:rPr>
                          <w:t xml:space="preserve">71</w:t>
                        </w:r>
                        <w:r>
                          <w:rPr>
                            <w:lang w:val="zh-CN"/>
                          </w:rPr>
                          <w:fldChar w:fldCharType="end"/>
                        </w:r>
                        <w:r/>
                      </w:p>
                    </w:sdtContent>
                  </w:sdt>
                  <w:p>
                    <w:pPr>
                      <w:pStyle w:val="1089"/>
                      <w:ind w:firstLine="420"/>
                    </w:pPr>
                    <w:r/>
                    <w:r/>
                  </w:p>
                </w:txbxContent>
              </v:textbox>
            </v:shape>
          </w:pict>
        </mc:Fallback>
      </mc:AlternateContent>
    </w:r>
    <w:r/>
  </w:p>
  <w:p>
    <w:pPr>
      <w:pStyle w:val="90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miter/>
                      </a:ln>
                    </wps:spPr>
                    <wps:txbx>
                      <w:txbxContent>
                        <w:p>
                          <w:pPr>
                            <w:pStyle w:val="906"/>
                          </w:pPr>
                          <w:r>
                            <w:fldChar w:fldCharType="begin"/>
                          </w:r>
                          <w:r>
                            <w:instrText xml:space="preserve"> PAGE  \* MERGEFORMAT </w:instrText>
                          </w:r>
                          <w:r>
                            <w:fldChar w:fldCharType="separate"/>
                          </w:r>
                          <w:r>
                            <w:t xml:space="preserve">60</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06"/>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right"/>
      <w:rPr>
        <w:rFonts w:hint="eastAsia" w:ascii="宋体" w:hAnsi="宋体" w:eastAsia="宋体" w:cs="宋体"/>
        <w:bCs/>
        <w:lang w:eastAsia="zh-CN"/>
      </w:rPr>
      <w:pBdr>
        <w:bottom w:val="none" w:color="auto" w:sz="0" w:space="0"/>
      </w:pBdr>
    </w:pPr>
    <w:r>
      <w:rPr>
        <w:rFonts w:hint="eastAsia" w:ascii="宋体" w:hAnsi="宋体" w:eastAsia="宋体" w:cs="宋体"/>
        <w:bCs/>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rFonts w:hint="eastAsia"/>
        <w:lang w:eastAsia="zh-CN"/>
      </w:rPr>
      <w:pBdr>
        <w:bottom w:val="none" w:color="auto" w:sz="0" w:space="1"/>
      </w:pBd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pStyle w:val="130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13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6">
    <w:multiLevelType w:val="hybridMultilevel"/>
    <w:lvl w:ilvl="0">
      <w:start w:val="1"/>
      <w:numFmt w:val="decimal"/>
      <w:pStyle w:val="1457"/>
      <w:isLgl w:val="false"/>
      <w:suff w:val="tab"/>
      <w:lvlText w:val="%1."/>
      <w:lvlJc w:val="left"/>
      <w:pPr>
        <w:ind w:left="425" w:hanging="425"/>
      </w:pPr>
    </w:lvl>
    <w:lvl w:ilvl="1">
      <w:start w:val="1"/>
      <w:numFmt w:val="decimal"/>
      <w:pStyle w:val="1459"/>
      <w:isLgl w:val="false"/>
      <w:suff w:val="tab"/>
      <w:lvlText w:val="%1.%2."/>
      <w:lvlJc w:val="left"/>
      <w:pPr>
        <w:ind w:left="567" w:hanging="567"/>
      </w:pPr>
    </w:lvl>
    <w:lvl w:ilvl="2">
      <w:start w:val="1"/>
      <w:numFmt w:val="decimal"/>
      <w:pStyle w:val="1458"/>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num w:numId="1">
    <w:abstractNumId w:val="2"/>
  </w:num>
  <w:num w:numId="2">
    <w:abstractNumId w:val="0"/>
  </w:num>
  <w:num w:numId="3">
    <w:abstractNumId w:val="6"/>
  </w:num>
  <w:num w:numId="4">
    <w:abstractNumId w:val="5"/>
  </w:num>
  <w:num w:numId="5">
    <w:abstractNumId w:val="4"/>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43">
    <w:name w:val="Plain Table 1"/>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name w:val="Plain Table 2"/>
    <w:basedOn w:val="8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3"/>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name w:val="Plain Table 4"/>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name w:val="Plain Table 5"/>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8">
    <w:name w:val="Grid Table 1 Light"/>
    <w:basedOn w:val="8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9">
    <w:name w:val="Grid Table 2"/>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0">
    <w:name w:val="Grid Table 3"/>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4"/>
    <w:basedOn w:val="8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name w:val="Grid Table 5 Dark"/>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3">
    <w:name w:val="Grid Table 6 Colorful"/>
    <w:basedOn w:val="8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4">
    <w:name w:val="Grid Table 7 Colorful"/>
    <w:basedOn w:val="8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5">
    <w:name w:val="List Table 1 Light"/>
    <w:basedOn w:val="8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name w:val="List Table 2"/>
    <w:basedOn w:val="8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7">
    <w:name w:val="List Table 3"/>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4"/>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5 Dark"/>
    <w:basedOn w:val="8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6 Colorful"/>
    <w:basedOn w:val="8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1">
    <w:name w:val="List Table 7 Colorful"/>
    <w:basedOn w:val="8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62">
    <w:name w:val="TOC Heading"/>
    <w:uiPriority w:val="39"/>
    <w:unhideWhenUsed/>
  </w:style>
  <w:style w:type="paragraph" w:styleId="863"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864">
    <w:name w:val="Heading 1"/>
    <w:basedOn w:val="863"/>
    <w:next w:val="863"/>
    <w:link w:val="1087"/>
    <w:uiPriority w:val="0"/>
    <w:qFormat/>
    <w:pPr>
      <w:jc w:val="center"/>
      <w:keepNext/>
      <w:outlineLvl w:val="0"/>
    </w:pPr>
    <w:rPr>
      <w:rFonts w:ascii="楷体_GB2312" w:eastAsia="楷体_GB2312"/>
      <w:b w:val="0"/>
      <w:position w:val="0"/>
      <w:sz w:val="28"/>
      <w:szCs w:val="28"/>
    </w:rPr>
  </w:style>
  <w:style w:type="paragraph" w:styleId="865">
    <w:name w:val="Heading 2"/>
    <w:basedOn w:val="863"/>
    <w:next w:val="875"/>
    <w:link w:val="1091"/>
    <w:uiPriority w:val="0"/>
    <w:qFormat/>
    <w:pPr>
      <w:jc w:val="center"/>
      <w:keepLines/>
      <w:keepNext/>
      <w:spacing w:before="260" w:after="260" w:line="416" w:lineRule="auto"/>
      <w:outlineLvl w:val="1"/>
    </w:pPr>
    <w:rPr>
      <w:rFonts w:ascii="Arial" w:hAnsi="Arial" w:eastAsia="幼圆"/>
      <w:b w:val="0"/>
      <w:bCs/>
      <w:sz w:val="44"/>
      <w:szCs w:val="44"/>
    </w:rPr>
  </w:style>
  <w:style w:type="paragraph" w:styleId="866">
    <w:name w:val="Heading 3"/>
    <w:basedOn w:val="863"/>
    <w:next w:val="875"/>
    <w:link w:val="1092"/>
    <w:uiPriority w:val="0"/>
    <w:qFormat/>
    <w:pPr>
      <w:keepLines/>
      <w:keepNext/>
      <w:spacing w:before="260" w:after="260" w:line="416" w:lineRule="auto"/>
      <w:outlineLvl w:val="2"/>
    </w:pPr>
    <w:rPr>
      <w:rFonts w:ascii="Times New Roman"/>
      <w:b w:val="0"/>
      <w:bCs/>
      <w:sz w:val="32"/>
      <w:szCs w:val="32"/>
    </w:rPr>
  </w:style>
  <w:style w:type="paragraph" w:styleId="867">
    <w:name w:val="Heading 4"/>
    <w:basedOn w:val="863"/>
    <w:next w:val="875"/>
    <w:link w:val="1093"/>
    <w:uiPriority w:val="0"/>
    <w:qFormat/>
    <w:pPr>
      <w:keepLines/>
      <w:keepNext/>
      <w:spacing w:before="280" w:after="290" w:line="376" w:lineRule="auto"/>
      <w:outlineLvl w:val="3"/>
    </w:pPr>
    <w:rPr>
      <w:rFonts w:ascii="Arial" w:hAnsi="Arial" w:eastAsia="黑体"/>
      <w:b w:val="0"/>
      <w:bCs/>
      <w:sz w:val="28"/>
      <w:szCs w:val="28"/>
    </w:rPr>
  </w:style>
  <w:style w:type="paragraph" w:styleId="868">
    <w:name w:val="Heading 5"/>
    <w:basedOn w:val="863"/>
    <w:next w:val="875"/>
    <w:link w:val="1094"/>
    <w:uiPriority w:val="0"/>
    <w:qFormat/>
    <w:pPr>
      <w:keepNext/>
      <w:outlineLvl w:val="4"/>
    </w:pPr>
    <w:rPr>
      <w:rFonts w:ascii="黑体" w:eastAsia="黑体"/>
      <w:color w:val="000000"/>
      <w:position w:val="0"/>
      <w:sz w:val="28"/>
    </w:rPr>
  </w:style>
  <w:style w:type="paragraph" w:styleId="869">
    <w:name w:val="Heading 6"/>
    <w:basedOn w:val="863"/>
    <w:next w:val="863"/>
    <w:link w:val="1095"/>
    <w:uiPriority w:val="0"/>
    <w:qFormat/>
    <w:pPr>
      <w:keepLines/>
      <w:keepNext/>
      <w:spacing w:before="240" w:after="64" w:line="320" w:lineRule="auto"/>
      <w:outlineLvl w:val="5"/>
    </w:pPr>
    <w:rPr>
      <w:rFonts w:ascii="Arial" w:hAnsi="Arial" w:eastAsia="黑体"/>
      <w:bCs/>
      <w:position w:val="0"/>
      <w:szCs w:val="24"/>
    </w:rPr>
  </w:style>
  <w:style w:type="paragraph" w:styleId="870">
    <w:name w:val="Heading 7"/>
    <w:basedOn w:val="863"/>
    <w:next w:val="863"/>
    <w:link w:val="1096"/>
    <w:uiPriority w:val="0"/>
    <w:qFormat/>
    <w:pPr>
      <w:keepLines/>
      <w:keepNext/>
      <w:spacing w:before="240" w:after="64" w:line="320" w:lineRule="auto"/>
      <w:outlineLvl w:val="6"/>
    </w:pPr>
    <w:rPr>
      <w:rFonts w:ascii="Times New Roman"/>
      <w:bCs/>
      <w:position w:val="0"/>
      <w:szCs w:val="24"/>
    </w:rPr>
  </w:style>
  <w:style w:type="paragraph" w:styleId="871">
    <w:name w:val="Heading 8"/>
    <w:basedOn w:val="863"/>
    <w:next w:val="863"/>
    <w:link w:val="1097"/>
    <w:uiPriority w:val="0"/>
    <w:qFormat/>
    <w:pPr>
      <w:keepLines/>
      <w:keepNext/>
      <w:spacing w:before="240" w:after="64" w:line="320" w:lineRule="auto"/>
      <w:outlineLvl w:val="7"/>
    </w:pPr>
    <w:rPr>
      <w:rFonts w:ascii="Arial" w:hAnsi="Arial" w:eastAsia="黑体"/>
      <w:b w:val="0"/>
      <w:position w:val="0"/>
      <w:szCs w:val="24"/>
    </w:rPr>
  </w:style>
  <w:style w:type="paragraph" w:styleId="872">
    <w:name w:val="Heading 9"/>
    <w:basedOn w:val="863"/>
    <w:next w:val="863"/>
    <w:link w:val="1098"/>
    <w:uiPriority w:val="0"/>
    <w:qFormat/>
    <w:pPr>
      <w:keepLines/>
      <w:keepNext/>
      <w:spacing w:before="240" w:after="64" w:line="320" w:lineRule="auto"/>
      <w:outlineLvl w:val="8"/>
    </w:pPr>
    <w:rPr>
      <w:rFonts w:ascii="Arial" w:hAnsi="Arial" w:eastAsia="黑体"/>
      <w:b w:val="0"/>
      <w:position w:val="0"/>
      <w:sz w:val="21"/>
      <w:szCs w:val="21"/>
    </w:rPr>
  </w:style>
  <w:style w:type="character" w:styleId="873" w:default="1">
    <w:name w:val="Default Paragraph Font"/>
    <w:uiPriority w:val="1"/>
    <w:semiHidden/>
    <w:unhideWhenUsed/>
    <w:qFormat/>
  </w:style>
  <w:style w:type="table" w:styleId="874" w:default="1">
    <w:name w:val="Normal Table"/>
    <w:uiPriority w:val="99"/>
    <w:semiHidden/>
    <w:unhideWhenUsed/>
    <w:qFormat/>
    <w:tblPr>
      <w:tblCellMar>
        <w:left w:w="108" w:type="dxa"/>
        <w:top w:w="0" w:type="dxa"/>
        <w:right w:w="108" w:type="dxa"/>
        <w:bottom w:w="0" w:type="dxa"/>
      </w:tblCellMar>
    </w:tblPr>
  </w:style>
  <w:style w:type="paragraph" w:styleId="875">
    <w:name w:val="Normal Indent"/>
    <w:basedOn w:val="863"/>
    <w:uiPriority w:val="0"/>
    <w:qFormat/>
    <w:pPr>
      <w:ind w:firstLine="420"/>
    </w:pPr>
    <w:rPr>
      <w:rFonts w:ascii="Times New Roman"/>
    </w:rPr>
  </w:style>
  <w:style w:type="paragraph" w:styleId="876">
    <w:name w:val="List 3"/>
    <w:basedOn w:val="863"/>
    <w:uiPriority w:val="0"/>
    <w:qFormat/>
    <w:pPr>
      <w:ind w:left="1260" w:hanging="420"/>
    </w:pPr>
    <w:rPr>
      <w:rFonts w:ascii="Calibri" w:hAnsi="Calibri" w:eastAsia="Calibri" w:cs="宋体"/>
      <w:b w:val="0"/>
      <w:position w:val="0"/>
      <w:sz w:val="20"/>
      <w:lang w:val="zh-CN"/>
    </w:rPr>
  </w:style>
  <w:style w:type="paragraph" w:styleId="877">
    <w:name w:val="toc 7"/>
    <w:basedOn w:val="863"/>
    <w:next w:val="863"/>
    <w:uiPriority w:val="0"/>
    <w:qFormat/>
    <w:pPr>
      <w:ind w:left="1260"/>
      <w:jc w:val="left"/>
    </w:pPr>
    <w:rPr>
      <w:rFonts w:ascii="Calibri" w:hAnsi="Calibri" w:eastAsia="Calibri" w:cs="宋体"/>
      <w:b w:val="0"/>
      <w:position w:val="0"/>
      <w:sz w:val="18"/>
      <w:lang w:val="zh-CN"/>
    </w:rPr>
  </w:style>
  <w:style w:type="paragraph" w:styleId="878">
    <w:name w:val="List Number 2"/>
    <w:basedOn w:val="863"/>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79">
    <w:name w:val="index 8"/>
    <w:basedOn w:val="863"/>
    <w:next w:val="863"/>
    <w:uiPriority w:val="0"/>
    <w:qFormat/>
    <w:pPr>
      <w:ind w:left="2940"/>
    </w:pPr>
    <w:rPr>
      <w:rFonts w:ascii="Calibri" w:hAnsi="Calibri" w:eastAsia="Calibri" w:cs="宋体"/>
      <w:b w:val="0"/>
      <w:position w:val="0"/>
      <w:sz w:val="20"/>
      <w:lang w:val="zh-CN"/>
    </w:rPr>
  </w:style>
  <w:style w:type="paragraph" w:styleId="880">
    <w:name w:val="List Number"/>
    <w:basedOn w:val="863"/>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881">
    <w:name w:val="Caption"/>
    <w:basedOn w:val="863"/>
    <w:next w:val="863"/>
    <w:uiPriority w:val="35"/>
    <w:semiHidden/>
    <w:unhideWhenUsed/>
    <w:qFormat/>
    <w:pPr>
      <w:spacing w:line="276" w:lineRule="auto"/>
    </w:pPr>
    <w:rPr>
      <w:bCs/>
      <w:color w:val="4472c4" w:themeColor="accent1"/>
      <w:sz w:val="18"/>
      <w:szCs w:val="18"/>
      <w14:textFill>
        <w14:solidFill>
          <w14:schemeClr w14:val="accent1"/>
        </w14:solidFill>
      </w14:textFill>
    </w:rPr>
  </w:style>
  <w:style w:type="paragraph" w:styleId="882">
    <w:name w:val="index 5"/>
    <w:basedOn w:val="863"/>
    <w:next w:val="863"/>
    <w:uiPriority w:val="0"/>
    <w:qFormat/>
    <w:pPr>
      <w:ind w:left="1680"/>
    </w:pPr>
    <w:rPr>
      <w:rFonts w:ascii="Calibri" w:hAnsi="Calibri" w:eastAsia="Calibri" w:cs="宋体"/>
      <w:b w:val="0"/>
      <w:position w:val="0"/>
      <w:sz w:val="20"/>
      <w:lang w:val="zh-CN"/>
    </w:rPr>
  </w:style>
  <w:style w:type="paragraph" w:styleId="883">
    <w:name w:val="List Bullet"/>
    <w:basedOn w:val="863"/>
    <w:uiPriority w:val="0"/>
    <w:qFormat/>
    <w:pPr>
      <w:ind w:left="360" w:hanging="360"/>
      <w:tabs>
        <w:tab w:val="left" w:pos="360" w:leader="none"/>
      </w:tabs>
    </w:pPr>
    <w:rPr>
      <w:rFonts w:ascii="Times New Roman"/>
      <w:szCs w:val="24"/>
    </w:rPr>
  </w:style>
  <w:style w:type="paragraph" w:styleId="884">
    <w:name w:val="Document Map"/>
    <w:basedOn w:val="863"/>
    <w:link w:val="1099"/>
    <w:uiPriority w:val="0"/>
    <w:qFormat/>
    <w:pPr>
      <w:shd w:val="clear" w:color="auto" w:fill="000080"/>
    </w:pPr>
    <w:rPr>
      <w:rFonts w:ascii="Times New Roman"/>
    </w:rPr>
  </w:style>
  <w:style w:type="paragraph" w:styleId="885">
    <w:name w:val="toa heading"/>
    <w:basedOn w:val="863"/>
    <w:next w:val="863"/>
    <w:uiPriority w:val="0"/>
    <w:qFormat/>
    <w:pPr>
      <w:jc w:val="center"/>
      <w:spacing w:line="360" w:lineRule="atLeast"/>
    </w:pPr>
    <w:rPr>
      <w:rFonts w:ascii="Arial" w:hAnsi="Arial" w:eastAsia="黑体"/>
      <w:sz w:val="36"/>
    </w:rPr>
  </w:style>
  <w:style w:type="paragraph" w:styleId="886">
    <w:name w:val="annotation text"/>
    <w:basedOn w:val="863"/>
    <w:link w:val="1100"/>
    <w:uiPriority w:val="0"/>
    <w:qFormat/>
    <w:pPr>
      <w:jc w:val="left"/>
    </w:pPr>
    <w:rPr>
      <w:rFonts w:ascii="Times New Roman" w:eastAsia="仿宋_GB2312"/>
      <w:b w:val="0"/>
      <w:position w:val="0"/>
    </w:rPr>
  </w:style>
  <w:style w:type="paragraph" w:styleId="887">
    <w:name w:val="index 6"/>
    <w:basedOn w:val="863"/>
    <w:next w:val="863"/>
    <w:uiPriority w:val="0"/>
    <w:qFormat/>
    <w:pPr>
      <w:ind w:left="2100"/>
    </w:pPr>
    <w:rPr>
      <w:rFonts w:ascii="Calibri" w:hAnsi="Calibri" w:eastAsia="Calibri" w:cs="宋体"/>
      <w:b w:val="0"/>
      <w:position w:val="0"/>
      <w:sz w:val="20"/>
      <w:lang w:val="zh-CN"/>
    </w:rPr>
  </w:style>
  <w:style w:type="paragraph" w:styleId="888">
    <w:name w:val="Salutation"/>
    <w:basedOn w:val="863"/>
    <w:next w:val="863"/>
    <w:link w:val="1101"/>
    <w:uiPriority w:val="0"/>
    <w:qFormat/>
    <w:rPr>
      <w:rFonts w:ascii="仿宋_GB2312" w:hAnsi="Calibri" w:eastAsia="仿宋_GB2312"/>
      <w:b w:val="0"/>
      <w:position w:val="0"/>
      <w:sz w:val="28"/>
      <w:lang w:val="zh-CN"/>
    </w:rPr>
  </w:style>
  <w:style w:type="paragraph" w:styleId="889">
    <w:name w:val="Body Text 3"/>
    <w:basedOn w:val="863"/>
    <w:link w:val="1102"/>
    <w:uiPriority w:val="0"/>
    <w:qFormat/>
    <w:rPr>
      <w:rFonts w:ascii="仿宋_GB2312" w:hAnsi="Arial" w:eastAsia="仿宋_GB2312"/>
      <w:b w:val="0"/>
      <w:position w:val="0"/>
      <w:sz w:val="32"/>
      <w:lang w:val="zh-CN"/>
    </w:rPr>
  </w:style>
  <w:style w:type="paragraph" w:styleId="890">
    <w:name w:val="Body Text"/>
    <w:basedOn w:val="863"/>
    <w:next w:val="891"/>
    <w:link w:val="1090"/>
    <w:uiPriority w:val="0"/>
    <w:qFormat/>
    <w:rPr>
      <w:rFonts w:ascii="楷体_GB2312" w:hAnsi="Arial" w:eastAsia="楷体_GB2312"/>
      <w:sz w:val="28"/>
      <w:szCs w:val="28"/>
    </w:rPr>
  </w:style>
  <w:style w:type="paragraph" w:styleId="891" w:customStyle="1">
    <w:name w:val="style4"/>
    <w:basedOn w:val="863"/>
    <w:next w:val="892"/>
    <w:uiPriority w:val="0"/>
    <w:qFormat/>
    <w:pPr>
      <w:spacing w:before="280" w:after="280"/>
      <w:widowControl/>
    </w:pPr>
    <w:rPr>
      <w:rFonts w:ascii="宋体"/>
      <w:sz w:val="18"/>
    </w:rPr>
  </w:style>
  <w:style w:type="paragraph" w:styleId="892" w:customStyle="1">
    <w:name w:val="2"/>
    <w:next w:val="863"/>
    <w:uiPriority w:val="99"/>
    <w:qFormat/>
    <w:pPr>
      <w:jc w:val="both"/>
      <w:widowControl w:val="off"/>
    </w:pPr>
    <w:rPr>
      <w:rFonts w:ascii="Times New Roman" w:hAnsi="Times New Roman" w:eastAsia="宋体" w:cs="Times New Roman"/>
      <w:sz w:val="21"/>
      <w:szCs w:val="21"/>
      <w:lang w:val="en-US" w:eastAsia="zh-CN" w:bidi="ar-SA"/>
    </w:rPr>
  </w:style>
  <w:style w:type="paragraph" w:styleId="893">
    <w:name w:val="Body Text Indent"/>
    <w:basedOn w:val="863"/>
    <w:link w:val="1103"/>
    <w:uiPriority w:val="0"/>
    <w:qFormat/>
    <w:pPr>
      <w:ind w:left="420"/>
      <w:spacing w:after="120"/>
    </w:pPr>
    <w:rPr>
      <w:rFonts w:ascii="Times New Roman"/>
    </w:rPr>
  </w:style>
  <w:style w:type="paragraph" w:styleId="894">
    <w:name w:val="List 2"/>
    <w:basedOn w:val="863"/>
    <w:uiPriority w:val="0"/>
    <w:semiHidden/>
    <w:unhideWhenUsed/>
    <w:qFormat/>
    <w:pPr>
      <w:contextualSpacing/>
      <w:ind w:left="100" w:hanging="200"/>
    </w:pPr>
  </w:style>
  <w:style w:type="paragraph" w:styleId="895">
    <w:name w:val="Block Text"/>
    <w:basedOn w:val="863"/>
    <w:uiPriority w:val="0"/>
    <w:qFormat/>
    <w:pPr>
      <w:ind w:left="735" w:right="-332" w:hanging="46"/>
      <w:spacing w:line="360" w:lineRule="auto"/>
    </w:pPr>
    <w:rPr>
      <w:b w:val="0"/>
      <w:bCs/>
      <w:color w:val="000000"/>
      <w:position w:val="0"/>
    </w:rPr>
  </w:style>
  <w:style w:type="paragraph" w:styleId="896">
    <w:name w:val="index 4"/>
    <w:basedOn w:val="863"/>
    <w:next w:val="863"/>
    <w:uiPriority w:val="99"/>
    <w:unhideWhenUsed/>
    <w:qFormat/>
    <w:pPr>
      <w:ind w:left="600"/>
    </w:pPr>
  </w:style>
  <w:style w:type="paragraph" w:styleId="897">
    <w:name w:val="toc 5"/>
    <w:basedOn w:val="863"/>
    <w:next w:val="863"/>
    <w:uiPriority w:val="0"/>
    <w:qFormat/>
    <w:pPr>
      <w:ind w:left="840"/>
      <w:jc w:val="left"/>
    </w:pPr>
    <w:rPr>
      <w:rFonts w:ascii="Calibri" w:hAnsi="Calibri" w:eastAsia="Calibri" w:cs="宋体"/>
      <w:b w:val="0"/>
      <w:position w:val="0"/>
      <w:sz w:val="18"/>
      <w:lang w:val="zh-CN"/>
    </w:rPr>
  </w:style>
  <w:style w:type="paragraph" w:styleId="898">
    <w:name w:val="toc 3"/>
    <w:basedOn w:val="863"/>
    <w:next w:val="863"/>
    <w:uiPriority w:val="39"/>
    <w:qFormat/>
    <w:pPr>
      <w:ind w:left="840"/>
    </w:pPr>
    <w:rPr>
      <w:rFonts w:ascii="Times New Roman"/>
    </w:rPr>
  </w:style>
  <w:style w:type="paragraph" w:styleId="899">
    <w:name w:val="Plain Text"/>
    <w:basedOn w:val="863"/>
    <w:link w:val="1104"/>
    <w:uiPriority w:val="0"/>
    <w:qFormat/>
    <w:rPr>
      <w:rFonts w:hAnsi="Courier New" w:cs="Courier New"/>
      <w:b w:val="0"/>
      <w:position w:val="0"/>
      <w:sz w:val="21"/>
      <w:szCs w:val="21"/>
    </w:rPr>
  </w:style>
  <w:style w:type="paragraph" w:styleId="900">
    <w:name w:val="toc 8"/>
    <w:basedOn w:val="863"/>
    <w:next w:val="863"/>
    <w:uiPriority w:val="0"/>
    <w:qFormat/>
    <w:pPr>
      <w:ind w:left="1470"/>
      <w:jc w:val="left"/>
    </w:pPr>
    <w:rPr>
      <w:rFonts w:ascii="Calibri" w:hAnsi="Calibri" w:eastAsia="Calibri" w:cs="宋体"/>
      <w:b w:val="0"/>
      <w:position w:val="0"/>
      <w:sz w:val="18"/>
      <w:lang w:val="zh-CN"/>
    </w:rPr>
  </w:style>
  <w:style w:type="paragraph" w:styleId="901">
    <w:name w:val="index 3"/>
    <w:basedOn w:val="863"/>
    <w:next w:val="863"/>
    <w:uiPriority w:val="0"/>
    <w:qFormat/>
    <w:pPr>
      <w:ind w:left="840"/>
    </w:pPr>
    <w:rPr>
      <w:rFonts w:ascii="Calibri" w:hAnsi="Calibri" w:eastAsia="Calibri" w:cs="宋体"/>
      <w:b w:val="0"/>
      <w:position w:val="0"/>
      <w:sz w:val="20"/>
      <w:lang w:val="zh-CN"/>
    </w:rPr>
  </w:style>
  <w:style w:type="paragraph" w:styleId="902">
    <w:name w:val="Date"/>
    <w:basedOn w:val="863"/>
    <w:next w:val="863"/>
    <w:link w:val="1447"/>
    <w:uiPriority w:val="0"/>
    <w:qFormat/>
    <w:rPr>
      <w:rFonts w:ascii="Times New Roman"/>
      <w:szCs w:val="24"/>
    </w:rPr>
  </w:style>
  <w:style w:type="paragraph" w:styleId="903">
    <w:name w:val="Body Text Indent 2"/>
    <w:basedOn w:val="863"/>
    <w:link w:val="1105"/>
    <w:uiPriority w:val="0"/>
    <w:qFormat/>
    <w:pPr>
      <w:ind w:left="630" w:firstLine="645"/>
    </w:pPr>
    <w:rPr>
      <w:rFonts w:ascii="Arial" w:hAnsi="Arial" w:eastAsia="仿宋_GB2312"/>
      <w:b w:val="0"/>
      <w:position w:val="0"/>
      <w:sz w:val="32"/>
    </w:rPr>
  </w:style>
  <w:style w:type="paragraph" w:styleId="904">
    <w:name w:val="endnote text"/>
    <w:basedOn w:val="863"/>
    <w:link w:val="1106"/>
    <w:uiPriority w:val="0"/>
    <w:qFormat/>
    <w:pPr>
      <w:jc w:val="left"/>
    </w:pPr>
    <w:rPr>
      <w:rFonts w:ascii="Calibri" w:hAnsi="Calibri" w:eastAsia="Calibri"/>
      <w:b w:val="0"/>
      <w:position w:val="0"/>
      <w:sz w:val="20"/>
      <w:szCs w:val="24"/>
      <w:lang w:val="zh-CN"/>
    </w:rPr>
  </w:style>
  <w:style w:type="paragraph" w:styleId="905">
    <w:name w:val="Balloon Text"/>
    <w:basedOn w:val="863"/>
    <w:link w:val="1448"/>
    <w:uiPriority w:val="0"/>
    <w:qFormat/>
    <w:rPr>
      <w:rFonts w:ascii="Times New Roman"/>
      <w:sz w:val="18"/>
      <w:szCs w:val="18"/>
    </w:rPr>
  </w:style>
  <w:style w:type="paragraph" w:styleId="906">
    <w:name w:val="Footer"/>
    <w:basedOn w:val="863"/>
    <w:link w:val="1107"/>
    <w:uiPriority w:val="99"/>
    <w:qFormat/>
    <w:pPr>
      <w:jc w:val="left"/>
      <w:tabs>
        <w:tab w:val="center" w:pos="4153" w:leader="none"/>
        <w:tab w:val="right" w:pos="8306" w:leader="none"/>
      </w:tabs>
    </w:pPr>
    <w:rPr>
      <w:rFonts w:ascii="Times New Roman"/>
      <w:sz w:val="18"/>
      <w:szCs w:val="18"/>
    </w:rPr>
  </w:style>
  <w:style w:type="paragraph" w:styleId="907">
    <w:name w:val="envelope return"/>
    <w:basedOn w:val="863"/>
    <w:uiPriority w:val="99"/>
    <w:unhideWhenUsed/>
    <w:qFormat/>
    <w:rPr>
      <w:rFonts w:ascii="Arial" w:hAnsi="Arial"/>
    </w:rPr>
  </w:style>
  <w:style w:type="paragraph" w:styleId="908">
    <w:name w:val="Header"/>
    <w:basedOn w:val="863"/>
    <w:link w:val="1446"/>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909">
    <w:name w:val="Signature"/>
    <w:basedOn w:val="863"/>
    <w:link w:val="1108"/>
    <w:uiPriority w:val="0"/>
    <w:qFormat/>
    <w:pPr>
      <w:jc w:val="center"/>
      <w:spacing w:after="600" w:line="312" w:lineRule="atLeast"/>
    </w:pPr>
    <w:rPr>
      <w:rFonts w:ascii="Calibri" w:hAnsi="Calibri" w:eastAsia="仿宋_GB2312"/>
      <w:b w:val="0"/>
      <w:position w:val="0"/>
      <w:lang w:val="zh-CN"/>
    </w:rPr>
  </w:style>
  <w:style w:type="paragraph" w:styleId="910">
    <w:name w:val="toc 1"/>
    <w:basedOn w:val="863"/>
    <w:next w:val="863"/>
    <w:uiPriority w:val="39"/>
    <w:qFormat/>
    <w:rPr>
      <w:rFonts w:ascii="Times New Roman"/>
    </w:rPr>
  </w:style>
  <w:style w:type="paragraph" w:styleId="911">
    <w:name w:val="toc 4"/>
    <w:basedOn w:val="863"/>
    <w:next w:val="863"/>
    <w:uiPriority w:val="0"/>
    <w:qFormat/>
    <w:pPr>
      <w:ind w:left="630"/>
      <w:jc w:val="left"/>
    </w:pPr>
    <w:rPr>
      <w:rFonts w:ascii="Calibri" w:hAnsi="Calibri" w:eastAsia="Calibri" w:cs="宋体"/>
      <w:b w:val="0"/>
      <w:position w:val="0"/>
      <w:sz w:val="18"/>
      <w:lang w:val="zh-CN"/>
    </w:rPr>
  </w:style>
  <w:style w:type="paragraph" w:styleId="912">
    <w:name w:val="index heading"/>
    <w:basedOn w:val="863"/>
    <w:next w:val="913"/>
    <w:uiPriority w:val="0"/>
    <w:qFormat/>
    <w:rPr>
      <w:rFonts w:ascii="Calibri" w:hAnsi="Calibri" w:eastAsia="Calibri" w:cs="宋体"/>
      <w:b w:val="0"/>
      <w:position w:val="0"/>
      <w:sz w:val="20"/>
      <w:lang w:val="zh-CN"/>
    </w:rPr>
  </w:style>
  <w:style w:type="paragraph" w:styleId="913">
    <w:name w:val="index 1"/>
    <w:basedOn w:val="863"/>
    <w:next w:val="863"/>
    <w:uiPriority w:val="0"/>
    <w:qFormat/>
    <w:rPr>
      <w:rFonts w:ascii="仿宋_GB2312" w:hAnsi="宋体" w:eastAsia="仿宋_GB2312" w:cs="宋体"/>
      <w:b w:val="0"/>
      <w:position w:val="0"/>
      <w:sz w:val="30"/>
      <w:szCs w:val="24"/>
      <w:lang w:val="zh-CN"/>
    </w:rPr>
  </w:style>
  <w:style w:type="paragraph" w:styleId="914">
    <w:name w:val="Subtitle"/>
    <w:basedOn w:val="863"/>
    <w:next w:val="863"/>
    <w:link w:val="1109"/>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15">
    <w:name w:val="footnote text"/>
    <w:basedOn w:val="863"/>
    <w:link w:val="1110"/>
    <w:uiPriority w:val="0"/>
    <w:qFormat/>
    <w:pPr>
      <w:jc w:val="left"/>
    </w:pPr>
    <w:rPr>
      <w:rFonts w:ascii="Calibri" w:hAnsi="Calibri" w:eastAsia="Calibri"/>
      <w:b w:val="0"/>
      <w:position w:val="0"/>
      <w:sz w:val="18"/>
      <w:szCs w:val="18"/>
      <w:lang w:val="zh-CN"/>
    </w:rPr>
  </w:style>
  <w:style w:type="paragraph" w:styleId="916">
    <w:name w:val="toc 6"/>
    <w:basedOn w:val="863"/>
    <w:next w:val="863"/>
    <w:uiPriority w:val="0"/>
    <w:qFormat/>
    <w:pPr>
      <w:ind w:left="1050"/>
      <w:jc w:val="left"/>
    </w:pPr>
    <w:rPr>
      <w:rFonts w:ascii="Calibri" w:hAnsi="Calibri" w:eastAsia="Calibri" w:cs="宋体"/>
      <w:b w:val="0"/>
      <w:position w:val="0"/>
      <w:sz w:val="18"/>
      <w:lang w:val="zh-CN"/>
    </w:rPr>
  </w:style>
  <w:style w:type="paragraph" w:styleId="917">
    <w:name w:val="Body Text Indent 3"/>
    <w:basedOn w:val="863"/>
    <w:next w:val="885"/>
    <w:link w:val="1111"/>
    <w:uiPriority w:val="0"/>
    <w:qFormat/>
    <w:pPr>
      <w:ind w:left="420"/>
      <w:spacing w:after="120"/>
    </w:pPr>
    <w:rPr>
      <w:rFonts w:ascii="Times New Roman"/>
      <w:sz w:val="16"/>
      <w:szCs w:val="16"/>
    </w:rPr>
  </w:style>
  <w:style w:type="paragraph" w:styleId="918">
    <w:name w:val="index 7"/>
    <w:basedOn w:val="863"/>
    <w:next w:val="863"/>
    <w:uiPriority w:val="0"/>
    <w:qFormat/>
    <w:pPr>
      <w:ind w:left="2520"/>
    </w:pPr>
    <w:rPr>
      <w:rFonts w:ascii="Calibri" w:hAnsi="Calibri" w:eastAsia="Calibri" w:cs="宋体"/>
      <w:b w:val="0"/>
      <w:position w:val="0"/>
      <w:sz w:val="20"/>
      <w:lang w:val="zh-CN"/>
    </w:rPr>
  </w:style>
  <w:style w:type="paragraph" w:styleId="919">
    <w:name w:val="index 9"/>
    <w:basedOn w:val="863"/>
    <w:next w:val="863"/>
    <w:uiPriority w:val="0"/>
    <w:qFormat/>
    <w:pPr>
      <w:ind w:left="3360"/>
    </w:pPr>
    <w:rPr>
      <w:rFonts w:ascii="Calibri" w:hAnsi="Calibri" w:eastAsia="Calibri" w:cs="宋体"/>
      <w:b w:val="0"/>
      <w:position w:val="0"/>
      <w:sz w:val="20"/>
      <w:lang w:val="zh-CN"/>
    </w:rPr>
  </w:style>
  <w:style w:type="paragraph" w:styleId="920">
    <w:name w:val="table of figures"/>
    <w:basedOn w:val="863"/>
    <w:next w:val="863"/>
    <w:uiPriority w:val="0"/>
    <w:qFormat/>
    <w:pPr>
      <w:ind w:left="840" w:hanging="420"/>
    </w:pPr>
    <w:rPr>
      <w:rFonts w:ascii="Calibri" w:hAnsi="Calibri" w:eastAsia="Calibri" w:cs="宋体"/>
      <w:b w:val="0"/>
      <w:position w:val="0"/>
      <w:sz w:val="20"/>
      <w:lang w:val="zh-CN"/>
    </w:rPr>
  </w:style>
  <w:style w:type="paragraph" w:styleId="921">
    <w:name w:val="toc 2"/>
    <w:basedOn w:val="863"/>
    <w:next w:val="863"/>
    <w:uiPriority w:val="39"/>
    <w:qFormat/>
    <w:pPr>
      <w:ind w:left="420"/>
    </w:pPr>
    <w:rPr>
      <w:rFonts w:ascii="Times New Roman"/>
    </w:rPr>
  </w:style>
  <w:style w:type="paragraph" w:styleId="922">
    <w:name w:val="toc 9"/>
    <w:basedOn w:val="863"/>
    <w:next w:val="863"/>
    <w:uiPriority w:val="0"/>
    <w:qFormat/>
    <w:pPr>
      <w:ind w:left="1680"/>
      <w:jc w:val="left"/>
    </w:pPr>
    <w:rPr>
      <w:rFonts w:ascii="Calibri" w:hAnsi="Calibri" w:eastAsia="Calibri" w:cs="宋体"/>
      <w:b w:val="0"/>
      <w:position w:val="0"/>
      <w:sz w:val="18"/>
      <w:lang w:val="zh-CN"/>
    </w:rPr>
  </w:style>
  <w:style w:type="paragraph" w:styleId="923">
    <w:name w:val="Body Text 2"/>
    <w:basedOn w:val="863"/>
    <w:link w:val="1112"/>
    <w:uiPriority w:val="0"/>
    <w:qFormat/>
    <w:pPr>
      <w:jc w:val="center"/>
      <w:widowControl/>
    </w:pPr>
    <w:rPr>
      <w:rFonts w:ascii="楷体_GB2312" w:hAnsi="Calibri" w:eastAsia="楷体_GB2312"/>
      <w:b w:val="0"/>
      <w:position w:val="0"/>
      <w:sz w:val="28"/>
      <w:lang w:val="zh-CN"/>
    </w:rPr>
  </w:style>
  <w:style w:type="paragraph" w:styleId="924">
    <w:name w:val="HTML Preformatted"/>
    <w:basedOn w:val="863"/>
    <w:link w:val="111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25">
    <w:name w:val="Normal (Web)"/>
    <w:basedOn w:val="863"/>
    <w:uiPriority w:val="0"/>
    <w:qFormat/>
    <w:pPr>
      <w:jc w:val="left"/>
      <w:spacing w:before="100" w:beforeAutospacing="1" w:after="100" w:afterAutospacing="1"/>
      <w:widowControl/>
    </w:pPr>
    <w:rPr>
      <w:rFonts w:hAnsi="宋体" w:cs="宋体"/>
      <w:szCs w:val="24"/>
    </w:rPr>
  </w:style>
  <w:style w:type="paragraph" w:styleId="926">
    <w:name w:val="index 2"/>
    <w:basedOn w:val="863"/>
    <w:next w:val="863"/>
    <w:uiPriority w:val="0"/>
    <w:qFormat/>
    <w:pPr>
      <w:ind w:left="420"/>
    </w:pPr>
    <w:rPr>
      <w:rFonts w:ascii="Calibri" w:hAnsi="Calibri" w:eastAsia="Calibri" w:cs="宋体"/>
      <w:b w:val="0"/>
      <w:position w:val="0"/>
      <w:sz w:val="20"/>
      <w:lang w:val="zh-CN"/>
    </w:rPr>
  </w:style>
  <w:style w:type="paragraph" w:styleId="927">
    <w:name w:val="Title"/>
    <w:basedOn w:val="863"/>
    <w:link w:val="1114"/>
    <w:uiPriority w:val="0"/>
    <w:qFormat/>
    <w:pPr>
      <w:jc w:val="center"/>
      <w:spacing w:line="420" w:lineRule="exact"/>
      <w:widowControl/>
    </w:pPr>
    <w:rPr>
      <w:rFonts w:ascii="Times New Roman" w:eastAsia="黑体"/>
      <w:position w:val="0"/>
      <w:sz w:val="28"/>
      <w:lang w:val="en-GB"/>
    </w:rPr>
  </w:style>
  <w:style w:type="paragraph" w:styleId="928">
    <w:name w:val="annotation subject"/>
    <w:basedOn w:val="886"/>
    <w:next w:val="886"/>
    <w:link w:val="1115"/>
    <w:uiPriority w:val="0"/>
    <w:qFormat/>
    <w:rPr>
      <w:rFonts w:ascii="宋体"/>
      <w:b/>
      <w:bCs/>
      <w:position w:val="-10"/>
    </w:rPr>
  </w:style>
  <w:style w:type="paragraph" w:styleId="929">
    <w:name w:val="Body Text First Indent"/>
    <w:basedOn w:val="890"/>
    <w:link w:val="1116"/>
    <w:uiPriority w:val="0"/>
    <w:qFormat/>
    <w:pPr>
      <w:ind w:firstLine="420"/>
      <w:spacing w:after="120"/>
    </w:pPr>
    <w:rPr>
      <w:b w:val="0"/>
      <w:sz w:val="21"/>
      <w:szCs w:val="24"/>
      <w:lang w:val="zh-CN"/>
    </w:rPr>
  </w:style>
  <w:style w:type="paragraph" w:styleId="930">
    <w:name w:val="Body Text First Indent 2"/>
    <w:basedOn w:val="893"/>
    <w:link w:val="1453"/>
    <w:uiPriority w:val="0"/>
    <w:unhideWhenUsed/>
    <w:qFormat/>
    <w:pPr>
      <w:ind w:left="0"/>
      <w:spacing w:after="0" w:line="360" w:lineRule="auto"/>
    </w:pPr>
    <w:rPr>
      <w:rFonts w:ascii="宋体" w:hAnsi="宋体" w:cs="宋体"/>
      <w:szCs w:val="24"/>
    </w:rPr>
  </w:style>
  <w:style w:type="table" w:styleId="931">
    <w:name w:val="Table Grid"/>
    <w:basedOn w:val="87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op w:val="single" w:color="000000" w:sz="4" w:space="0"/>
        <w:left w:val="single" w:color="000000" w:sz="4" w:space="0"/>
        <w:bottom w:val="single" w:color="000000" w:sz="4" w:space="0"/>
        <w:right w:val="single" w:color="000000" w:sz="4" w:space="0"/>
      </w:tcBorders>
    </w:tcPr>
  </w:style>
  <w:style w:type="character" w:styleId="932">
    <w:name w:val="Strong"/>
    <w:uiPriority w:val="0"/>
    <w:qFormat/>
    <w:rPr>
      <w:rFonts w:ascii="Times New Roman" w:hAnsi="Times New Roman" w:eastAsia="宋体" w:cs="Times New Roman"/>
      <w:b/>
      <w:bCs/>
    </w:rPr>
  </w:style>
  <w:style w:type="character" w:styleId="933">
    <w:name w:val="endnote reference"/>
    <w:uiPriority w:val="0"/>
    <w:qFormat/>
    <w:rPr>
      <w:vertAlign w:val="superscript"/>
    </w:rPr>
  </w:style>
  <w:style w:type="character" w:styleId="934">
    <w:name w:val="page number"/>
    <w:basedOn w:val="873"/>
    <w:uiPriority w:val="0"/>
    <w:qFormat/>
    <w:rPr>
      <w:rFonts w:ascii="Times New Roman" w:hAnsi="Times New Roman" w:eastAsia="宋体" w:cs="Times New Roman"/>
    </w:rPr>
  </w:style>
  <w:style w:type="character" w:styleId="935">
    <w:name w:val="FollowedHyperlink"/>
    <w:uiPriority w:val="0"/>
    <w:qFormat/>
    <w:rPr>
      <w:rFonts w:ascii="Times New Roman" w:hAnsi="Times New Roman" w:eastAsia="宋体" w:cs="Times New Roman"/>
      <w:color w:val="800080"/>
      <w:u w:val="none"/>
    </w:rPr>
  </w:style>
  <w:style w:type="character" w:styleId="936">
    <w:name w:val="Emphasis"/>
    <w:uiPriority w:val="0"/>
    <w:qFormat/>
    <w:rPr>
      <w:rFonts w:ascii="Times New Roman" w:hAnsi="Times New Roman" w:eastAsia="宋体" w:cs="Times New Roman"/>
      <w:i/>
    </w:rPr>
  </w:style>
  <w:style w:type="character" w:styleId="937">
    <w:name w:val="line number"/>
    <w:uiPriority w:val="0"/>
    <w:qFormat/>
  </w:style>
  <w:style w:type="character" w:styleId="938">
    <w:name w:val="HTML Typewriter"/>
    <w:uiPriority w:val="0"/>
    <w:qFormat/>
    <w:rPr>
      <w:rFonts w:ascii="宋体" w:hAnsi="宋体" w:eastAsia="宋体" w:cs="宋体"/>
      <w:sz w:val="24"/>
      <w:szCs w:val="24"/>
    </w:rPr>
  </w:style>
  <w:style w:type="character" w:styleId="939">
    <w:name w:val="Hyperlink"/>
    <w:uiPriority w:val="99"/>
    <w:qFormat/>
    <w:rPr>
      <w:rFonts w:ascii="Times New Roman" w:hAnsi="Times New Roman" w:eastAsia="宋体" w:cs="Times New Roman"/>
      <w:color w:val="0000ff"/>
      <w:u w:val="none"/>
    </w:rPr>
  </w:style>
  <w:style w:type="character" w:styleId="940">
    <w:name w:val="annotation reference"/>
    <w:uiPriority w:val="0"/>
    <w:qFormat/>
    <w:rPr>
      <w:rFonts w:ascii="Times New Roman" w:hAnsi="Times New Roman" w:eastAsia="宋体" w:cs="Times New Roman"/>
      <w:sz w:val="21"/>
      <w:szCs w:val="21"/>
    </w:rPr>
  </w:style>
  <w:style w:type="character" w:styleId="941">
    <w:name w:val="footnote reference"/>
    <w:uiPriority w:val="0"/>
    <w:qFormat/>
    <w:rPr>
      <w:vertAlign w:val="superscript"/>
    </w:rPr>
  </w:style>
  <w:style w:type="character" w:styleId="942">
    <w:name w:val="HTML Sample"/>
    <w:uiPriority w:val="0"/>
    <w:qFormat/>
    <w:rPr>
      <w:rFonts w:ascii="Courier New" w:hAnsi="宋体" w:eastAsia="宋体" w:cs="Courier New"/>
    </w:rPr>
  </w:style>
  <w:style w:type="character" w:styleId="943" w:customStyle="1">
    <w:name w:val="Heading 1 Char"/>
    <w:basedOn w:val="873"/>
    <w:uiPriority w:val="9"/>
    <w:qFormat/>
    <w:rPr>
      <w:rFonts w:ascii="Arial" w:hAnsi="Arial" w:eastAsia="Arial" w:cs="Arial"/>
      <w:sz w:val="40"/>
      <w:szCs w:val="40"/>
    </w:rPr>
  </w:style>
  <w:style w:type="character" w:styleId="944" w:customStyle="1">
    <w:name w:val="Heading 2 Char"/>
    <w:basedOn w:val="873"/>
    <w:uiPriority w:val="9"/>
    <w:qFormat/>
    <w:rPr>
      <w:rFonts w:ascii="Arial" w:hAnsi="Arial" w:eastAsia="Arial" w:cs="Arial"/>
      <w:sz w:val="34"/>
    </w:rPr>
  </w:style>
  <w:style w:type="character" w:styleId="945" w:customStyle="1">
    <w:name w:val="Heading 3 Char"/>
    <w:basedOn w:val="873"/>
    <w:uiPriority w:val="9"/>
    <w:qFormat/>
    <w:rPr>
      <w:rFonts w:ascii="Arial" w:hAnsi="Arial" w:eastAsia="Arial" w:cs="Arial"/>
      <w:sz w:val="30"/>
      <w:szCs w:val="30"/>
    </w:rPr>
  </w:style>
  <w:style w:type="character" w:styleId="946" w:customStyle="1">
    <w:name w:val="Heading 4 Char"/>
    <w:basedOn w:val="873"/>
    <w:uiPriority w:val="9"/>
    <w:qFormat/>
    <w:rPr>
      <w:rFonts w:ascii="Arial" w:hAnsi="Arial" w:eastAsia="Arial" w:cs="Arial"/>
      <w:b/>
      <w:bCs/>
      <w:sz w:val="26"/>
      <w:szCs w:val="26"/>
    </w:rPr>
  </w:style>
  <w:style w:type="character" w:styleId="947" w:customStyle="1">
    <w:name w:val="Heading 5 Char"/>
    <w:basedOn w:val="873"/>
    <w:uiPriority w:val="9"/>
    <w:qFormat/>
    <w:rPr>
      <w:rFonts w:ascii="Arial" w:hAnsi="Arial" w:eastAsia="Arial" w:cs="Arial"/>
      <w:b/>
      <w:bCs/>
      <w:sz w:val="24"/>
      <w:szCs w:val="24"/>
    </w:rPr>
  </w:style>
  <w:style w:type="character" w:styleId="948" w:customStyle="1">
    <w:name w:val="Heading 6 Char"/>
    <w:basedOn w:val="873"/>
    <w:uiPriority w:val="9"/>
    <w:qFormat/>
    <w:rPr>
      <w:rFonts w:ascii="Arial" w:hAnsi="Arial" w:eastAsia="Arial" w:cs="Arial"/>
      <w:b/>
      <w:bCs/>
      <w:sz w:val="22"/>
      <w:szCs w:val="22"/>
    </w:rPr>
  </w:style>
  <w:style w:type="character" w:styleId="949" w:customStyle="1">
    <w:name w:val="Heading 7 Char"/>
    <w:basedOn w:val="873"/>
    <w:uiPriority w:val="9"/>
    <w:qFormat/>
    <w:rPr>
      <w:rFonts w:ascii="Arial" w:hAnsi="Arial" w:eastAsia="Arial" w:cs="Arial"/>
      <w:b/>
      <w:bCs/>
      <w:i/>
      <w:iCs/>
      <w:sz w:val="22"/>
      <w:szCs w:val="22"/>
    </w:rPr>
  </w:style>
  <w:style w:type="character" w:styleId="950" w:customStyle="1">
    <w:name w:val="Heading 8 Char"/>
    <w:basedOn w:val="873"/>
    <w:uiPriority w:val="9"/>
    <w:qFormat/>
    <w:rPr>
      <w:rFonts w:ascii="Arial" w:hAnsi="Arial" w:eastAsia="Arial" w:cs="Arial"/>
      <w:i/>
      <w:iCs/>
      <w:sz w:val="22"/>
      <w:szCs w:val="22"/>
    </w:rPr>
  </w:style>
  <w:style w:type="character" w:styleId="951" w:customStyle="1">
    <w:name w:val="Heading 9 Char"/>
    <w:basedOn w:val="873"/>
    <w:uiPriority w:val="9"/>
    <w:qFormat/>
    <w:rPr>
      <w:rFonts w:ascii="Arial" w:hAnsi="Arial" w:eastAsia="Arial" w:cs="Arial"/>
      <w:i/>
      <w:iCs/>
      <w:sz w:val="21"/>
      <w:szCs w:val="21"/>
    </w:rPr>
  </w:style>
  <w:style w:type="character" w:styleId="952" w:customStyle="1">
    <w:name w:val="Title Char"/>
    <w:basedOn w:val="873"/>
    <w:uiPriority w:val="10"/>
    <w:qFormat/>
    <w:rPr>
      <w:sz w:val="48"/>
      <w:szCs w:val="48"/>
    </w:rPr>
  </w:style>
  <w:style w:type="character" w:styleId="953" w:customStyle="1">
    <w:name w:val="Subtitle Char"/>
    <w:basedOn w:val="873"/>
    <w:uiPriority w:val="11"/>
    <w:qFormat/>
    <w:rPr>
      <w:sz w:val="24"/>
      <w:szCs w:val="24"/>
    </w:rPr>
  </w:style>
  <w:style w:type="character" w:styleId="954" w:customStyle="1">
    <w:name w:val="Quote Char"/>
    <w:uiPriority w:val="29"/>
    <w:qFormat/>
    <w:rPr>
      <w:i/>
    </w:rPr>
  </w:style>
  <w:style w:type="character" w:styleId="955" w:customStyle="1">
    <w:name w:val="Intense Quote Char"/>
    <w:uiPriority w:val="30"/>
    <w:qFormat/>
    <w:rPr>
      <w:i/>
    </w:rPr>
  </w:style>
  <w:style w:type="character" w:styleId="956" w:customStyle="1">
    <w:name w:val="Header Char"/>
    <w:basedOn w:val="873"/>
    <w:uiPriority w:val="99"/>
    <w:qFormat/>
  </w:style>
  <w:style w:type="character" w:styleId="957" w:customStyle="1">
    <w:name w:val="Footer Char"/>
    <w:basedOn w:val="873"/>
    <w:uiPriority w:val="99"/>
    <w:qFormat/>
  </w:style>
  <w:style w:type="character" w:styleId="958" w:customStyle="1">
    <w:name w:val="Caption Char"/>
    <w:uiPriority w:val="99"/>
    <w:qFormat/>
  </w:style>
  <w:style w:type="table" w:styleId="959" w:customStyle="1">
    <w:name w:val="Table Grid Light"/>
    <w:basedOn w:val="8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60" w:customStyle="1">
    <w:name w:val="无格式表格 11"/>
    <w:basedOn w:val="8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1" w:customStyle="1">
    <w:name w:val="无格式表格 21"/>
    <w:basedOn w:val="87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2" w:customStyle="1">
    <w:name w:val="无格式表格 31"/>
    <w:basedOn w:val="8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3" w:customStyle="1">
    <w:name w:val="无格式表格 41"/>
    <w:basedOn w:val="8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4" w:customStyle="1">
    <w:name w:val="无格式表格 51"/>
    <w:basedOn w:val="8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5" w:customStyle="1">
    <w:name w:val="网格表 1 浅色1"/>
    <w:basedOn w:val="87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1"/>
    <w:basedOn w:val="874"/>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2"/>
    <w:basedOn w:val="87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3"/>
    <w:basedOn w:val="87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4"/>
    <w:basedOn w:val="87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5"/>
    <w:basedOn w:val="874"/>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6"/>
    <w:basedOn w:val="87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72" w:customStyle="1">
    <w:name w:val="网格表 21"/>
    <w:basedOn w:val="8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3" w:customStyle="1">
    <w:name w:val="Grid Table 2 - Accent 1"/>
    <w:basedOn w:val="874"/>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74" w:customStyle="1">
    <w:name w:val="Grid Table 2 - Accent 2"/>
    <w:basedOn w:val="87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75" w:customStyle="1">
    <w:name w:val="Grid Table 2 - Accent 3"/>
    <w:basedOn w:val="87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76" w:customStyle="1">
    <w:name w:val="Grid Table 2 - Accent 4"/>
    <w:basedOn w:val="87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77" w:customStyle="1">
    <w:name w:val="Grid Table 2 - Accent 5"/>
    <w:basedOn w:val="874"/>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78" w:customStyle="1">
    <w:name w:val="Grid Table 2 - Accent 6"/>
    <w:basedOn w:val="87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79" w:customStyle="1">
    <w:name w:val="网格表 31"/>
    <w:basedOn w:val="8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1"/>
    <w:basedOn w:val="874"/>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2"/>
    <w:basedOn w:val="87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3"/>
    <w:basedOn w:val="87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4"/>
    <w:basedOn w:val="87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5"/>
    <w:basedOn w:val="874"/>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6"/>
    <w:basedOn w:val="87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网格表 41"/>
    <w:basedOn w:val="87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7" w:customStyle="1">
    <w:name w:val="Grid Table 4 - Accent 1"/>
    <w:basedOn w:val="874"/>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88" w:customStyle="1">
    <w:name w:val="Grid Table 4 - Accent 2"/>
    <w:basedOn w:val="87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89" w:customStyle="1">
    <w:name w:val="Grid Table 4 - Accent 3"/>
    <w:basedOn w:val="87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90" w:customStyle="1">
    <w:name w:val="Grid Table 4 - Accent 4"/>
    <w:basedOn w:val="87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91" w:customStyle="1">
    <w:name w:val="Grid Table 4 - Accent 5"/>
    <w:basedOn w:val="874"/>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92" w:customStyle="1">
    <w:name w:val="Grid Table 4 - Accent 6"/>
    <w:basedOn w:val="87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93" w:customStyle="1">
    <w:name w:val="网格表 5 深色1"/>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4" w:customStyle="1">
    <w:name w:val="Grid Table 5 Dark- Accent 1"/>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95" w:customStyle="1">
    <w:name w:val="Grid Table 5 Dark - Accent 2"/>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96" w:customStyle="1">
    <w:name w:val="Grid Table 5 Dark - Accent 3"/>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97" w:customStyle="1">
    <w:name w:val="Grid Table 5 Dark- Accent 4"/>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98" w:customStyle="1">
    <w:name w:val="Grid Table 5 Dark - Accent 5"/>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99" w:customStyle="1">
    <w:name w:val="Grid Table 5 Dark - Accent 6"/>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00" w:customStyle="1">
    <w:name w:val="网格表 6 彩色1"/>
    <w:basedOn w:val="87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1" w:customStyle="1">
    <w:name w:val="Grid Table 6 Colorful - Accent 1"/>
    <w:basedOn w:val="874"/>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02" w:customStyle="1">
    <w:name w:val="Grid Table 6 Colorful - Accent 2"/>
    <w:basedOn w:val="87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03" w:customStyle="1">
    <w:name w:val="Grid Table 6 Colorful - Accent 3"/>
    <w:basedOn w:val="87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004" w:customStyle="1">
    <w:name w:val="Grid Table 6 Colorful - Accent 4"/>
    <w:basedOn w:val="87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05" w:customStyle="1">
    <w:name w:val="Grid Table 6 Colorful - Accent 5"/>
    <w:basedOn w:val="874"/>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06" w:customStyle="1">
    <w:name w:val="Grid Table 6 Colorful - Accent 6"/>
    <w:basedOn w:val="87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07" w:customStyle="1">
    <w:name w:val="网格表 7 彩色1"/>
    <w:basedOn w:val="87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8" w:customStyle="1">
    <w:name w:val="Grid Table 7 Colorful - Accent 1"/>
    <w:basedOn w:val="874"/>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09" w:customStyle="1">
    <w:name w:val="Grid Table 7 Colorful - Accent 2"/>
    <w:basedOn w:val="87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0" w:customStyle="1">
    <w:name w:val="Grid Table 7 Colorful - Accent 3"/>
    <w:basedOn w:val="87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11" w:customStyle="1">
    <w:name w:val="Grid Table 7 Colorful - Accent 4"/>
    <w:basedOn w:val="87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2" w:customStyle="1">
    <w:name w:val="Grid Table 7 Colorful - Accent 5"/>
    <w:basedOn w:val="874"/>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13" w:customStyle="1">
    <w:name w:val="Grid Table 7 Colorful - Accent 6"/>
    <w:basedOn w:val="87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14" w:customStyle="1">
    <w:name w:val="清单表 1 浅色1"/>
    <w:basedOn w:val="87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5" w:customStyle="1">
    <w:name w:val="List Table 1 Light - Accent 1"/>
    <w:basedOn w:val="874"/>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16" w:customStyle="1">
    <w:name w:val="List Table 1 Light - Accent 2"/>
    <w:basedOn w:val="87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17" w:customStyle="1">
    <w:name w:val="List Table 1 Light - Accent 3"/>
    <w:basedOn w:val="87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18" w:customStyle="1">
    <w:name w:val="List Table 1 Light - Accent 4"/>
    <w:basedOn w:val="87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19" w:customStyle="1">
    <w:name w:val="List Table 1 Light - Accent 5"/>
    <w:basedOn w:val="874"/>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20" w:customStyle="1">
    <w:name w:val="List Table 1 Light - Accent 6"/>
    <w:basedOn w:val="87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21" w:customStyle="1">
    <w:name w:val="清单表 21"/>
    <w:basedOn w:val="87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2" w:customStyle="1">
    <w:name w:val="List Table 2 - Accent 1"/>
    <w:basedOn w:val="874"/>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23" w:customStyle="1">
    <w:name w:val="List Table 2 - Accent 2"/>
    <w:basedOn w:val="87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24" w:customStyle="1">
    <w:name w:val="List Table 2 - Accent 3"/>
    <w:basedOn w:val="87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25" w:customStyle="1">
    <w:name w:val="List Table 2 - Accent 4"/>
    <w:basedOn w:val="87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26" w:customStyle="1">
    <w:name w:val="List Table 2 - Accent 5"/>
    <w:basedOn w:val="874"/>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27" w:customStyle="1">
    <w:name w:val="List Table 2 - Accent 6"/>
    <w:basedOn w:val="87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28" w:customStyle="1">
    <w:name w:val="清单表 31"/>
    <w:basedOn w:val="8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9" w:customStyle="1">
    <w:name w:val="List Table 3 - Accent 1"/>
    <w:basedOn w:val="874"/>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30" w:customStyle="1">
    <w:name w:val="List Table 3 - Accent 2"/>
    <w:basedOn w:val="87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31" w:customStyle="1">
    <w:name w:val="List Table 3 - Accent 3"/>
    <w:basedOn w:val="87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32" w:customStyle="1">
    <w:name w:val="List Table 3 - Accent 4"/>
    <w:basedOn w:val="87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33" w:customStyle="1">
    <w:name w:val="List Table 3 - Accent 5"/>
    <w:basedOn w:val="874"/>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34" w:customStyle="1">
    <w:name w:val="List Table 3 - Accent 6"/>
    <w:basedOn w:val="87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35" w:customStyle="1">
    <w:name w:val="清单表 41"/>
    <w:basedOn w:val="8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6" w:customStyle="1">
    <w:name w:val="List Table 4 - Accent 1"/>
    <w:basedOn w:val="874"/>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37" w:customStyle="1">
    <w:name w:val="List Table 4 - Accent 2"/>
    <w:basedOn w:val="87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38" w:customStyle="1">
    <w:name w:val="List Table 4 - Accent 3"/>
    <w:basedOn w:val="87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39" w:customStyle="1">
    <w:name w:val="List Table 4 - Accent 4"/>
    <w:basedOn w:val="87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40" w:customStyle="1">
    <w:name w:val="List Table 4 - Accent 5"/>
    <w:basedOn w:val="874"/>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41" w:customStyle="1">
    <w:name w:val="List Table 4 - Accent 6"/>
    <w:basedOn w:val="87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42" w:customStyle="1">
    <w:name w:val="清单表 5 深色1"/>
    <w:basedOn w:val="87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1"/>
    <w:basedOn w:val="874"/>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2"/>
    <w:basedOn w:val="87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3"/>
    <w:basedOn w:val="87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4"/>
    <w:basedOn w:val="87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5"/>
    <w:basedOn w:val="874"/>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6"/>
    <w:basedOn w:val="87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清单表 6 彩色1"/>
    <w:basedOn w:val="87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0" w:customStyle="1">
    <w:name w:val="List Table 6 Colorful - Accent 1"/>
    <w:basedOn w:val="874"/>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51" w:customStyle="1">
    <w:name w:val="List Table 6 Colorful - Accent 2"/>
    <w:basedOn w:val="87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52" w:customStyle="1">
    <w:name w:val="List Table 6 Colorful - Accent 3"/>
    <w:basedOn w:val="87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53" w:customStyle="1">
    <w:name w:val="List Table 6 Colorful - Accent 4"/>
    <w:basedOn w:val="87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54" w:customStyle="1">
    <w:name w:val="List Table 6 Colorful - Accent 5"/>
    <w:basedOn w:val="874"/>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55" w:customStyle="1">
    <w:name w:val="List Table 6 Colorful - Accent 6"/>
    <w:basedOn w:val="87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56" w:customStyle="1">
    <w:name w:val="清单表 7 彩色1"/>
    <w:basedOn w:val="87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7" w:customStyle="1">
    <w:name w:val="List Table 7 Colorful - Accent 1"/>
    <w:basedOn w:val="874"/>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58" w:customStyle="1">
    <w:name w:val="List Table 7 Colorful - Accent 2"/>
    <w:basedOn w:val="87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59" w:customStyle="1">
    <w:name w:val="List Table 7 Colorful - Accent 3"/>
    <w:basedOn w:val="87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60" w:customStyle="1">
    <w:name w:val="List Table 7 Colorful - Accent 4"/>
    <w:basedOn w:val="87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61" w:customStyle="1">
    <w:name w:val="List Table 7 Colorful - Accent 5"/>
    <w:basedOn w:val="874"/>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62" w:customStyle="1">
    <w:name w:val="List Table 7 Colorful - Accent 6"/>
    <w:basedOn w:val="87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63" w:customStyle="1">
    <w:name w:val="Lined - Accent"/>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4" w:customStyle="1">
    <w:name w:val="Lined - Accent 1"/>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65" w:customStyle="1">
    <w:name w:val="Lined - Accent 2"/>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66" w:customStyle="1">
    <w:name w:val="Lined - Accent 3"/>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7" w:customStyle="1">
    <w:name w:val="Lined - Accent 4"/>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68" w:customStyle="1">
    <w:name w:val="Lined - Accent 5"/>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69" w:customStyle="1">
    <w:name w:val="Lined - Accent 6"/>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0" w:customStyle="1">
    <w:name w:val="Bordered &amp; Lined - Accent"/>
    <w:basedOn w:val="87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1" w:customStyle="1">
    <w:name w:val="Bordered &amp; Lined - Accent 1"/>
    <w:basedOn w:val="874"/>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72" w:customStyle="1">
    <w:name w:val="Bordered &amp; Lined - Accent 2"/>
    <w:basedOn w:val="87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73" w:customStyle="1">
    <w:name w:val="Bordered &amp; Lined - Accent 3"/>
    <w:basedOn w:val="87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4" w:customStyle="1">
    <w:name w:val="Bordered &amp; Lined - Accent 4"/>
    <w:basedOn w:val="87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75" w:customStyle="1">
    <w:name w:val="Bordered &amp; Lined - Accent 5"/>
    <w:basedOn w:val="874"/>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76" w:customStyle="1">
    <w:name w:val="Bordered &amp; Lined - Accent 6"/>
    <w:basedOn w:val="87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7" w:customStyle="1">
    <w:name w:val="Bordered"/>
    <w:basedOn w:val="87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8" w:customStyle="1">
    <w:name w:val="Bordered - Accent 1"/>
    <w:basedOn w:val="874"/>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79" w:customStyle="1">
    <w:name w:val="Bordered - Accent 2"/>
    <w:basedOn w:val="87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80" w:customStyle="1">
    <w:name w:val="Bordered - Accent 3"/>
    <w:basedOn w:val="87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81" w:customStyle="1">
    <w:name w:val="Bordered - Accent 4"/>
    <w:basedOn w:val="87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82" w:customStyle="1">
    <w:name w:val="Bordered - Accent 5"/>
    <w:basedOn w:val="874"/>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83" w:customStyle="1">
    <w:name w:val="Bordered - Accent 6"/>
    <w:basedOn w:val="87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84" w:customStyle="1">
    <w:name w:val="Footnote Text Char"/>
    <w:uiPriority w:val="99"/>
    <w:qFormat/>
    <w:rPr>
      <w:sz w:val="18"/>
    </w:rPr>
  </w:style>
  <w:style w:type="character" w:styleId="1085" w:customStyle="1">
    <w:name w:val="Endnote Text Char"/>
    <w:uiPriority w:val="99"/>
    <w:qFormat/>
    <w:rPr>
      <w:sz w:val="20"/>
    </w:rPr>
  </w:style>
  <w:style w:type="paragraph" w:styleId="1086" w:customStyle="1">
    <w:name w:val="TOC 标题1"/>
    <w:uiPriority w:val="39"/>
    <w:unhideWhenUsed/>
    <w:qFormat/>
    <w:rPr>
      <w:rFonts w:ascii="Times New Roman" w:hAnsi="Times New Roman" w:eastAsia="宋体" w:cs="Times New Roman"/>
      <w:lang w:val="en-US" w:eastAsia="zh-CN" w:bidi="ar-SA"/>
    </w:rPr>
  </w:style>
  <w:style w:type="character" w:styleId="1087" w:customStyle="1">
    <w:name w:val="标题 1 字符"/>
    <w:link w:val="864"/>
    <w:uiPriority w:val="0"/>
    <w:qFormat/>
    <w:rPr>
      <w:rFonts w:ascii="楷体_GB2312" w:hAnsi="Times New Roman" w:eastAsia="楷体_GB2312" w:cs="Times New Roman"/>
      <w:sz w:val="28"/>
      <w:szCs w:val="28"/>
    </w:rPr>
  </w:style>
  <w:style w:type="paragraph" w:styleId="1088" w:customStyle="1">
    <w:name w:val="标题3"/>
    <w:basedOn w:val="866"/>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1089" w:customStyle="1">
    <w:name w:val="段"/>
    <w:next w:val="863"/>
    <w:uiPriority w:val="0"/>
    <w:qFormat/>
    <w:pPr>
      <w:ind w:firstLine="200"/>
      <w:jc w:val="both"/>
    </w:pPr>
    <w:rPr>
      <w:rFonts w:ascii="宋体" w:hAnsi="Times New Roman" w:eastAsia="宋体" w:cs="Times New Roman"/>
      <w:sz w:val="21"/>
      <w:lang w:val="en-US" w:eastAsia="zh-CN" w:bidi="ar-SA"/>
    </w:rPr>
  </w:style>
  <w:style w:type="character" w:styleId="1090" w:customStyle="1">
    <w:name w:val="正文文本 字符"/>
    <w:link w:val="890"/>
    <w:uiPriority w:val="0"/>
    <w:qFormat/>
    <w:rPr>
      <w:rFonts w:ascii="楷体_GB2312" w:hAnsi="Arial" w:eastAsia="楷体_GB2312" w:cs="Times New Roman"/>
      <w:b/>
      <w:position w:val="-10"/>
      <w:sz w:val="28"/>
      <w:szCs w:val="28"/>
    </w:rPr>
  </w:style>
  <w:style w:type="character" w:styleId="1091" w:customStyle="1">
    <w:name w:val="标题 2 字符"/>
    <w:link w:val="865"/>
    <w:uiPriority w:val="0"/>
    <w:qFormat/>
    <w:rPr>
      <w:rFonts w:ascii="Arial" w:hAnsi="Arial" w:eastAsia="幼圆" w:cs="Arial"/>
      <w:bCs/>
      <w:position w:val="-10"/>
      <w:sz w:val="44"/>
      <w:szCs w:val="44"/>
    </w:rPr>
  </w:style>
  <w:style w:type="character" w:styleId="1092" w:customStyle="1">
    <w:name w:val="标题 3 字符"/>
    <w:link w:val="866"/>
    <w:uiPriority w:val="0"/>
    <w:qFormat/>
    <w:rPr>
      <w:bCs/>
      <w:position w:val="-10"/>
      <w:sz w:val="32"/>
      <w:szCs w:val="32"/>
    </w:rPr>
  </w:style>
  <w:style w:type="character" w:styleId="1093" w:customStyle="1">
    <w:name w:val="标题 4 字符"/>
    <w:link w:val="867"/>
    <w:uiPriority w:val="0"/>
    <w:qFormat/>
    <w:rPr>
      <w:rFonts w:ascii="Arial" w:hAnsi="Arial" w:eastAsia="黑体" w:cs="Arial"/>
      <w:bCs/>
      <w:position w:val="-10"/>
      <w:sz w:val="28"/>
      <w:szCs w:val="28"/>
    </w:rPr>
  </w:style>
  <w:style w:type="character" w:styleId="1094" w:customStyle="1">
    <w:name w:val="标题 5 字符"/>
    <w:link w:val="868"/>
    <w:uiPriority w:val="0"/>
    <w:qFormat/>
    <w:rPr>
      <w:rFonts w:ascii="黑体" w:hAnsi="Times New Roman" w:eastAsia="黑体" w:cs="Times New Roman"/>
      <w:b/>
      <w:color w:val="000000"/>
      <w:sz w:val="28"/>
    </w:rPr>
  </w:style>
  <w:style w:type="character" w:styleId="1095" w:customStyle="1">
    <w:name w:val="标题 6 字符"/>
    <w:link w:val="869"/>
    <w:uiPriority w:val="0"/>
    <w:qFormat/>
    <w:rPr>
      <w:rFonts w:ascii="Arial" w:hAnsi="Arial" w:eastAsia="黑体" w:cs="Times New Roman"/>
      <w:b/>
      <w:bCs/>
      <w:sz w:val="24"/>
      <w:szCs w:val="24"/>
    </w:rPr>
  </w:style>
  <w:style w:type="character" w:styleId="1096" w:customStyle="1">
    <w:name w:val="标题 7 字符"/>
    <w:link w:val="870"/>
    <w:uiPriority w:val="0"/>
    <w:qFormat/>
    <w:rPr>
      <w:rFonts w:ascii="Times New Roman" w:hAnsi="Times New Roman" w:eastAsia="宋体" w:cs="Times New Roman"/>
      <w:b/>
      <w:bCs/>
      <w:sz w:val="24"/>
      <w:szCs w:val="24"/>
    </w:rPr>
  </w:style>
  <w:style w:type="character" w:styleId="1097" w:customStyle="1">
    <w:name w:val="标题 8 字符"/>
    <w:link w:val="871"/>
    <w:uiPriority w:val="0"/>
    <w:qFormat/>
    <w:rPr>
      <w:rFonts w:ascii="Arial" w:hAnsi="Arial" w:eastAsia="黑体" w:cs="Times New Roman"/>
      <w:sz w:val="24"/>
      <w:szCs w:val="24"/>
    </w:rPr>
  </w:style>
  <w:style w:type="character" w:styleId="1098" w:customStyle="1">
    <w:name w:val="标题 9 字符"/>
    <w:link w:val="872"/>
    <w:uiPriority w:val="0"/>
    <w:qFormat/>
    <w:rPr>
      <w:rFonts w:ascii="Arial" w:hAnsi="Arial" w:eastAsia="黑体" w:cs="Times New Roman"/>
      <w:sz w:val="21"/>
      <w:szCs w:val="21"/>
    </w:rPr>
  </w:style>
  <w:style w:type="character" w:styleId="1099" w:customStyle="1">
    <w:name w:val="文档结构图 字符"/>
    <w:link w:val="884"/>
    <w:uiPriority w:val="0"/>
    <w:qFormat/>
    <w:rPr>
      <w:b/>
      <w:position w:val="-10"/>
      <w:sz w:val="24"/>
      <w:shd w:val="clear" w:color="auto" w:fill="000080"/>
    </w:rPr>
  </w:style>
  <w:style w:type="character" w:styleId="1100" w:customStyle="1">
    <w:name w:val="批注文字 字符"/>
    <w:link w:val="886"/>
    <w:uiPriority w:val="0"/>
    <w:qFormat/>
    <w:rPr>
      <w:rFonts w:ascii="Times New Roman" w:hAnsi="Times New Roman" w:eastAsia="仿宋_GB2312" w:cs="Times New Roman"/>
      <w:sz w:val="24"/>
    </w:rPr>
  </w:style>
  <w:style w:type="character" w:styleId="1101" w:customStyle="1">
    <w:name w:val="称呼 字符"/>
    <w:link w:val="888"/>
    <w:uiPriority w:val="0"/>
    <w:qFormat/>
    <w:rPr>
      <w:rFonts w:ascii="仿宋_GB2312" w:hAnsi="Calibri" w:eastAsia="仿宋_GB2312" w:cs="宋体"/>
      <w:sz w:val="28"/>
      <w:lang w:val="zh-CN"/>
    </w:rPr>
  </w:style>
  <w:style w:type="character" w:styleId="1102" w:customStyle="1">
    <w:name w:val="正文文本 3 字符"/>
    <w:link w:val="889"/>
    <w:uiPriority w:val="0"/>
    <w:qFormat/>
    <w:rPr>
      <w:rFonts w:ascii="仿宋_GB2312" w:hAnsi="Arial" w:eastAsia="仿宋_GB2312" w:cs="宋体"/>
      <w:sz w:val="32"/>
      <w:lang w:val="zh-CN"/>
    </w:rPr>
  </w:style>
  <w:style w:type="character" w:styleId="1103" w:customStyle="1">
    <w:name w:val="正文文本缩进 字符"/>
    <w:link w:val="893"/>
    <w:uiPriority w:val="0"/>
    <w:qFormat/>
    <w:rPr>
      <w:b/>
      <w:position w:val="-10"/>
      <w:sz w:val="24"/>
    </w:rPr>
  </w:style>
  <w:style w:type="character" w:styleId="1104" w:customStyle="1">
    <w:name w:val="纯文本 字符"/>
    <w:link w:val="899"/>
    <w:uiPriority w:val="0"/>
    <w:qFormat/>
    <w:rPr>
      <w:rFonts w:ascii="宋体" w:hAnsi="Courier New" w:eastAsia="宋体" w:cs="Courier New"/>
      <w:sz w:val="21"/>
      <w:szCs w:val="21"/>
      <w:lang w:val="en-US" w:eastAsia="zh-CN" w:bidi="ar-SA"/>
    </w:rPr>
  </w:style>
  <w:style w:type="character" w:styleId="1105" w:customStyle="1">
    <w:name w:val="正文文本缩进 2 字符"/>
    <w:link w:val="903"/>
    <w:uiPriority w:val="0"/>
    <w:qFormat/>
    <w:rPr>
      <w:rFonts w:ascii="Arial" w:hAnsi="Arial" w:eastAsia="仿宋_GB2312"/>
      <w:sz w:val="32"/>
    </w:rPr>
  </w:style>
  <w:style w:type="character" w:styleId="1106" w:customStyle="1">
    <w:name w:val="尾注文本 字符"/>
    <w:link w:val="904"/>
    <w:uiPriority w:val="0"/>
    <w:qFormat/>
    <w:rPr>
      <w:rFonts w:ascii="Calibri" w:hAnsi="Calibri" w:eastAsia="Calibri" w:cs="宋体"/>
      <w:szCs w:val="24"/>
      <w:lang w:val="zh-CN"/>
    </w:rPr>
  </w:style>
  <w:style w:type="character" w:styleId="1107" w:customStyle="1">
    <w:name w:val="页脚 字符"/>
    <w:link w:val="906"/>
    <w:uiPriority w:val="99"/>
    <w:qFormat/>
    <w:rPr>
      <w:b/>
      <w:position w:val="-10"/>
      <w:sz w:val="18"/>
      <w:szCs w:val="18"/>
    </w:rPr>
  </w:style>
  <w:style w:type="character" w:styleId="1108" w:customStyle="1">
    <w:name w:val="签名 字符"/>
    <w:link w:val="909"/>
    <w:uiPriority w:val="0"/>
    <w:qFormat/>
    <w:rPr>
      <w:rFonts w:ascii="Calibri" w:hAnsi="Calibri" w:eastAsia="仿宋_GB2312" w:cs="宋体"/>
      <w:sz w:val="24"/>
      <w:lang w:val="zh-CN"/>
    </w:rPr>
  </w:style>
  <w:style w:type="character" w:styleId="1109" w:customStyle="1">
    <w:name w:val="副标题 字符"/>
    <w:link w:val="914"/>
    <w:uiPriority w:val="0"/>
    <w:qFormat/>
    <w:rPr>
      <w:rFonts w:ascii="Cambria" w:hAnsi="Cambria" w:eastAsia="Calibri" w:cs="宋体"/>
      <w:i/>
      <w:iCs/>
      <w:spacing w:val="13"/>
      <w:sz w:val="24"/>
      <w:szCs w:val="24"/>
      <w:lang w:val="zh-CN" w:eastAsia="en-US" w:bidi="en-US"/>
    </w:rPr>
  </w:style>
  <w:style w:type="character" w:styleId="1110" w:customStyle="1">
    <w:name w:val="脚注文本 字符"/>
    <w:link w:val="915"/>
    <w:uiPriority w:val="0"/>
    <w:qFormat/>
    <w:rPr>
      <w:rFonts w:ascii="Calibri" w:hAnsi="Calibri" w:eastAsia="Calibri" w:cs="宋体"/>
      <w:sz w:val="18"/>
      <w:szCs w:val="18"/>
      <w:lang w:val="zh-CN"/>
    </w:rPr>
  </w:style>
  <w:style w:type="character" w:styleId="1111" w:customStyle="1">
    <w:name w:val="正文文本缩进 3 字符"/>
    <w:link w:val="917"/>
    <w:uiPriority w:val="0"/>
    <w:qFormat/>
    <w:rPr>
      <w:b/>
      <w:position w:val="-10"/>
      <w:sz w:val="16"/>
      <w:szCs w:val="16"/>
    </w:rPr>
  </w:style>
  <w:style w:type="character" w:styleId="1112" w:customStyle="1">
    <w:name w:val="正文文本 2 字符"/>
    <w:link w:val="923"/>
    <w:uiPriority w:val="0"/>
    <w:qFormat/>
    <w:rPr>
      <w:rFonts w:ascii="楷体_GB2312" w:hAnsi="Calibri" w:eastAsia="楷体_GB2312" w:cs="宋体"/>
      <w:sz w:val="28"/>
      <w:lang w:val="zh-CN"/>
    </w:rPr>
  </w:style>
  <w:style w:type="character" w:styleId="1113" w:customStyle="1">
    <w:name w:val="HTML 预设格式 字符"/>
    <w:link w:val="924"/>
    <w:uiPriority w:val="0"/>
    <w:qFormat/>
    <w:rPr>
      <w:rFonts w:ascii="黑体" w:hAnsi="Courier New" w:eastAsia="黑体" w:cs="Courier New"/>
    </w:rPr>
  </w:style>
  <w:style w:type="character" w:styleId="1114" w:customStyle="1">
    <w:name w:val="标题 字符"/>
    <w:link w:val="927"/>
    <w:uiPriority w:val="0"/>
    <w:qFormat/>
    <w:rPr>
      <w:rFonts w:eastAsia="黑体"/>
      <w:b/>
      <w:sz w:val="28"/>
      <w:lang w:val="en-GB"/>
    </w:rPr>
  </w:style>
  <w:style w:type="character" w:styleId="1115" w:customStyle="1">
    <w:name w:val="批注主题 字符"/>
    <w:link w:val="928"/>
    <w:uiPriority w:val="0"/>
    <w:qFormat/>
    <w:rPr>
      <w:rFonts w:ascii="宋体" w:hAnsi="Times New Roman" w:eastAsia="仿宋_GB2312" w:cs="Times New Roman"/>
      <w:b/>
      <w:bCs/>
      <w:position w:val="-10"/>
      <w:sz w:val="24"/>
    </w:rPr>
  </w:style>
  <w:style w:type="character" w:styleId="1116" w:customStyle="1">
    <w:name w:val="正文文本首行缩进 字符"/>
    <w:link w:val="929"/>
    <w:uiPriority w:val="0"/>
    <w:qFormat/>
    <w:rPr>
      <w:rFonts w:ascii="楷体_GB2312" w:hAnsi="Arial" w:eastAsia="楷体_GB2312" w:cs="宋体"/>
      <w:position w:val="-10"/>
      <w:sz w:val="21"/>
      <w:szCs w:val="24"/>
      <w:lang w:val="zh-CN"/>
    </w:rPr>
  </w:style>
  <w:style w:type="character" w:styleId="1117" w:customStyle="1">
    <w:name w:val="标题 2 Char"/>
    <w:uiPriority w:val="0"/>
    <w:qFormat/>
    <w:rPr>
      <w:rFonts w:ascii="Arial" w:hAnsi="Arial" w:eastAsia="宋体" w:cs="Times New Roman"/>
      <w:b/>
      <w:bCs/>
      <w:sz w:val="28"/>
      <w:szCs w:val="32"/>
      <w:lang w:val="en-US" w:eastAsia="zh-CN" w:bidi="ar-SA"/>
    </w:rPr>
  </w:style>
  <w:style w:type="paragraph" w:styleId="1118">
    <w:name w:val="List Paragraph"/>
    <w:basedOn w:val="863"/>
    <w:uiPriority w:val="34"/>
    <w:qFormat/>
    <w:pPr>
      <w:ind w:left="720"/>
      <w:jc w:val="left"/>
      <w:widowControl/>
    </w:pPr>
    <w:rPr>
      <w:rFonts w:ascii="Calibri" w:hAnsi="Calibri"/>
      <w:szCs w:val="24"/>
      <w:lang w:eastAsia="en-US" w:bidi="en-US"/>
    </w:rPr>
  </w:style>
  <w:style w:type="paragraph" w:styleId="1119" w:customStyle="1">
    <w:name w:val="font5"/>
    <w:basedOn w:val="863"/>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1120" w:customStyle="1">
    <w:name w:val="xl35"/>
    <w:basedOn w:val="8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21" w:customStyle="1">
    <w:name w:val="List Paragraph1"/>
    <w:basedOn w:val="863"/>
    <w:uiPriority w:val="0"/>
    <w:qFormat/>
    <w:pPr>
      <w:ind w:firstLine="420"/>
    </w:pPr>
    <w:rPr>
      <w:rFonts w:ascii="Calibri" w:hAnsi="Calibri" w:cs="Calibri"/>
    </w:rPr>
  </w:style>
  <w:style w:type="paragraph" w:styleId="1122" w:customStyle="1">
    <w:name w:val="中等深浅网格 1 - 强调文字颜色 21"/>
    <w:basedOn w:val="863"/>
    <w:uiPriority w:val="0"/>
    <w:qFormat/>
    <w:pPr>
      <w:ind w:firstLine="420"/>
    </w:pPr>
    <w:rPr>
      <w:rFonts w:ascii="Calibri" w:hAnsi="Calibri" w:eastAsia="Calibri" w:cs="宋体"/>
      <w:b w:val="0"/>
      <w:position w:val="0"/>
      <w:sz w:val="20"/>
      <w:szCs w:val="22"/>
      <w:lang w:val="zh-CN"/>
    </w:rPr>
  </w:style>
  <w:style w:type="paragraph" w:styleId="1123" w:customStyle="1">
    <w:name w:val="章标题"/>
    <w:next w:val="1089"/>
    <w:uiPriority w:val="0"/>
    <w:qFormat/>
    <w:pPr>
      <w:jc w:val="both"/>
      <w:outlineLvl w:val="1"/>
    </w:pPr>
    <w:rPr>
      <w:rFonts w:ascii="Times New Roman" w:hAnsi="Times New Roman" w:eastAsia="黑体" w:cs="Times New Roman"/>
      <w:sz w:val="21"/>
      <w:lang w:val="en-US" w:eastAsia="zh-CN" w:bidi="ar-SA"/>
    </w:rPr>
  </w:style>
  <w:style w:type="paragraph" w:styleId="1124" w:customStyle="1">
    <w:name w:val="标题3，章节第三层"/>
    <w:basedOn w:val="863"/>
    <w:next w:val="1125"/>
    <w:uiPriority w:val="0"/>
    <w:qFormat/>
    <w:pPr>
      <w:spacing w:before="78" w:line="300" w:lineRule="auto"/>
      <w:outlineLvl w:val="2"/>
    </w:pPr>
    <w:rPr>
      <w:rFonts w:ascii="Arial" w:hAnsi="Arial" w:eastAsia="华文细黑" w:cs="宋体"/>
      <w:b w:val="0"/>
      <w:position w:val="0"/>
      <w:sz w:val="30"/>
      <w:szCs w:val="24"/>
      <w:lang w:val="zh-CN"/>
    </w:rPr>
  </w:style>
  <w:style w:type="paragraph" w:styleId="1125" w:customStyle="1">
    <w:name w:val="正文格式"/>
    <w:basedOn w:val="863"/>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1126" w:customStyle="1">
    <w:name w:val="小四 段落 宋体 Char"/>
    <w:basedOn w:val="880"/>
    <w:uiPriority w:val="0"/>
    <w:qFormat/>
    <w:pPr>
      <w:ind w:left="0" w:right="-33" w:firstLine="600"/>
      <w:jc w:val="left"/>
      <w:tabs>
        <w:tab w:val="clear" w:pos="2952" w:leader="none"/>
      </w:tabs>
    </w:pPr>
    <w:rPr>
      <w:rFonts w:ascii="仿宋_GB2312" w:eastAsia="仿宋_GB2312"/>
      <w:sz w:val="30"/>
      <w:szCs w:val="30"/>
    </w:rPr>
  </w:style>
  <w:style w:type="paragraph" w:styleId="1127" w:customStyle="1">
    <w:name w:val="xl39"/>
    <w:basedOn w:val="8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28" w:customStyle="1">
    <w:name w:val="retrait3"/>
    <w:basedOn w:val="863"/>
    <w:uiPriority w:val="0"/>
    <w:qFormat/>
    <w:pPr>
      <w:ind w:left="851"/>
      <w:jc w:val="left"/>
      <w:spacing w:before="20" w:after="20"/>
      <w:widowControl/>
    </w:pPr>
    <w:rPr>
      <w:rFonts w:ascii="Arial" w:hAnsi="Arial" w:eastAsia="Calibri" w:cs="宋体"/>
      <w:b w:val="0"/>
      <w:position w:val="0"/>
      <w:lang w:val="en-GB"/>
    </w:rPr>
  </w:style>
  <w:style w:type="paragraph" w:styleId="1129" w:customStyle="1">
    <w:name w:val="招标文件"/>
    <w:basedOn w:val="863"/>
    <w:uiPriority w:val="0"/>
    <w:qFormat/>
    <w:pPr>
      <w:jc w:val="center"/>
      <w:spacing w:before="260" w:after="260"/>
      <w:outlineLvl w:val="1"/>
    </w:pPr>
    <w:rPr>
      <w:rFonts w:hAnsi="宋体"/>
      <w:bCs/>
      <w:sz w:val="32"/>
      <w:szCs w:val="32"/>
    </w:rPr>
  </w:style>
  <w:style w:type="paragraph" w:styleId="1130" w:customStyle="1">
    <w:name w:val="样式 标题 3H3sect1.2.3BOD 0Heading 3 - oldh3l3CTLevel 3 Head..."/>
    <w:basedOn w:val="866"/>
    <w:uiPriority w:val="0"/>
    <w:qFormat/>
    <w:pPr>
      <w:jc w:val="left"/>
      <w:spacing w:line="390" w:lineRule="atLeast"/>
      <w:shd w:val="clear" w:color="auto" w:fill="ffffff"/>
    </w:pPr>
    <w:rPr>
      <w:rFonts w:ascii="宋体" w:hAnsi="宋体" w:cs="宋体"/>
      <w:b/>
      <w:position w:val="0"/>
      <w:sz w:val="30"/>
      <w:szCs w:val="21"/>
      <w:lang w:val="zh-CN"/>
    </w:rPr>
  </w:style>
  <w:style w:type="paragraph" w:styleId="1131" w:customStyle="1">
    <w:name w:val="小四 段落 宋体 Char Char Char"/>
    <w:basedOn w:val="880"/>
    <w:uiPriority w:val="0"/>
    <w:qFormat/>
    <w:pPr>
      <w:ind w:left="0" w:right="-33" w:firstLine="545"/>
      <w:jc w:val="left"/>
      <w:spacing w:line="360" w:lineRule="auto"/>
      <w:tabs>
        <w:tab w:val="clear" w:pos="2952" w:leader="none"/>
      </w:tabs>
    </w:pPr>
    <w:rPr>
      <w:sz w:val="24"/>
    </w:rPr>
  </w:style>
  <w:style w:type="paragraph" w:styleId="1132" w:customStyle="1">
    <w:name w:val="小四 段落 宋体"/>
    <w:basedOn w:val="880"/>
    <w:uiPriority w:val="0"/>
    <w:qFormat/>
    <w:pPr>
      <w:ind w:left="113" w:right="113" w:firstLine="425"/>
      <w:jc w:val="left"/>
      <w:spacing w:line="360" w:lineRule="auto"/>
      <w:tabs>
        <w:tab w:val="clear" w:pos="2952" w:leader="none"/>
      </w:tabs>
    </w:pPr>
    <w:rPr>
      <w:sz w:val="24"/>
    </w:rPr>
  </w:style>
  <w:style w:type="paragraph" w:styleId="1133" w:customStyle="1">
    <w:name w:val="111111"/>
    <w:basedOn w:val="863"/>
    <w:link w:val="1134"/>
    <w:uiPriority w:val="0"/>
    <w:qFormat/>
    <w:pPr>
      <w:jc w:val="center"/>
      <w:spacing w:before="120" w:after="120"/>
    </w:pPr>
    <w:rPr>
      <w:rFonts w:hAnsi="宋体" w:eastAsia="黑体"/>
      <w:bCs/>
      <w:position w:val="0"/>
      <w:sz w:val="21"/>
      <w:szCs w:val="21"/>
    </w:rPr>
  </w:style>
  <w:style w:type="character" w:styleId="1134" w:customStyle="1">
    <w:name w:val="111111 Char"/>
    <w:link w:val="1133"/>
    <w:uiPriority w:val="0"/>
    <w:qFormat/>
    <w:rPr>
      <w:rFonts w:ascii="宋体" w:hAnsi="宋体" w:eastAsia="黑体" w:cs="宋体"/>
      <w:b/>
      <w:bCs/>
      <w:sz w:val="21"/>
      <w:szCs w:val="21"/>
    </w:rPr>
  </w:style>
  <w:style w:type="paragraph" w:styleId="1135" w:customStyle="1">
    <w:name w:val="标题6"/>
    <w:basedOn w:val="868"/>
    <w:uiPriority w:val="0"/>
    <w:qFormat/>
    <w:pPr>
      <w:numPr>
        <w:ilvl w:val="0"/>
        <w:numId w:val="1"/>
      </w:numPr>
      <w:keepLines/>
      <w:tabs>
        <w:tab w:val="left" w:pos="420" w:leader="none"/>
      </w:tabs>
    </w:pPr>
    <w:rPr>
      <w:rFonts w:ascii="Times New Roman"/>
      <w:b w:val="0"/>
      <w:bCs/>
      <w:color w:val="auto"/>
      <w:sz w:val="24"/>
      <w:szCs w:val="28"/>
    </w:rPr>
  </w:style>
  <w:style w:type="paragraph" w:styleId="1136" w:customStyle="1">
    <w:name w:val="Char1 Char Char Char"/>
    <w:basedOn w:val="863"/>
    <w:uiPriority w:val="0"/>
    <w:qFormat/>
    <w:rPr>
      <w:rFonts w:ascii="Tahoma" w:hAnsi="Tahoma" w:eastAsia="Calibri" w:cs="Tahoma"/>
      <w:b w:val="0"/>
      <w:position w:val="0"/>
      <w:lang w:val="zh-CN"/>
    </w:rPr>
  </w:style>
  <w:style w:type="paragraph" w:styleId="1137" w:customStyle="1">
    <w:name w:val="flNote"/>
    <w:basedOn w:val="863"/>
    <w:uiPriority w:val="0"/>
    <w:qFormat/>
    <w:pPr>
      <w:jc w:val="center"/>
      <w:spacing w:before="567" w:line="360" w:lineRule="atLeast"/>
    </w:pPr>
    <w:rPr>
      <w:rFonts w:ascii="Calibri" w:hAnsi="Calibri" w:eastAsia="黑体" w:cs="宋体"/>
      <w:position w:val="0"/>
      <w:lang w:val="zh-CN"/>
    </w:rPr>
  </w:style>
  <w:style w:type="paragraph" w:styleId="1138" w:customStyle="1">
    <w:name w:val="样式4 Char"/>
    <w:basedOn w:val="863"/>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139" w:customStyle="1">
    <w:name w:val="xl34"/>
    <w:basedOn w:val="8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0"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41"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1142" w:customStyle="1">
    <w:name w:val="content_lineheight"/>
    <w:basedOn w:val="863"/>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1143" w:customStyle="1">
    <w:name w:val="Char1 Char Char Char1"/>
    <w:basedOn w:val="863"/>
    <w:uiPriority w:val="0"/>
    <w:qFormat/>
    <w:rPr>
      <w:rFonts w:ascii="Tahoma" w:hAnsi="Tahoma" w:eastAsia="Calibri" w:cs="宋体"/>
      <w:b w:val="0"/>
      <w:position w:val="0"/>
      <w:lang w:val="zh-CN"/>
    </w:rPr>
  </w:style>
  <w:style w:type="paragraph" w:styleId="1144" w:customStyle="1">
    <w:name w:val="xl29"/>
    <w:basedOn w:val="8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45" w:customStyle="1">
    <w:name w:val="Char Char Char Char Char Char Char Char Char Char Char Char Char Char"/>
    <w:basedOn w:val="863"/>
    <w:uiPriority w:val="0"/>
    <w:qFormat/>
    <w:rPr>
      <w:rFonts w:ascii="Tahoma" w:hAnsi="Tahoma" w:eastAsia="Calibri" w:cs="宋体"/>
      <w:b w:val="0"/>
      <w:position w:val="0"/>
      <w:lang w:val="zh-CN"/>
    </w:rPr>
  </w:style>
  <w:style w:type="paragraph" w:styleId="1146" w:customStyle="1">
    <w:name w:val="Char Char"/>
    <w:basedOn w:val="863"/>
    <w:uiPriority w:val="0"/>
    <w:qFormat/>
    <w:rPr>
      <w:rFonts w:ascii="Tahoma" w:hAnsi="Tahoma" w:eastAsia="Calibri" w:cs="Tahoma"/>
      <w:b w:val="0"/>
      <w:position w:val="0"/>
      <w:lang w:val="zh-CN"/>
    </w:rPr>
  </w:style>
  <w:style w:type="paragraph" w:styleId="1147" w:customStyle="1">
    <w:name w:val="flName"/>
    <w:basedOn w:val="1137"/>
    <w:uiPriority w:val="0"/>
    <w:qFormat/>
    <w:pPr>
      <w:spacing w:before="0" w:line="113" w:lineRule="atLeast"/>
    </w:pPr>
  </w:style>
  <w:style w:type="paragraph" w:styleId="1148" w:customStyle="1">
    <w:name w:val="Char Char Char Char Char Char Char Char Char Char Char Char Char Char Char Char Char Char Char Char Char"/>
    <w:basedOn w:val="863"/>
    <w:uiPriority w:val="0"/>
    <w:qFormat/>
    <w:rPr>
      <w:rFonts w:ascii="Tahoma" w:hAnsi="Tahoma" w:eastAsia="Calibri" w:cs="Tahoma"/>
      <w:b w:val="0"/>
      <w:position w:val="0"/>
      <w:lang w:val="zh-CN"/>
    </w:rPr>
  </w:style>
  <w:style w:type="paragraph" w:styleId="1149" w:customStyle="1">
    <w:name w:val="font13"/>
    <w:basedOn w:val="863"/>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150" w:customStyle="1">
    <w:name w:val="xl48"/>
    <w:basedOn w:val="86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151" w:customStyle="1">
    <w:name w:val="Char Char Char Char Char Char Char Char Char Char Char Char Char Char1"/>
    <w:basedOn w:val="863"/>
    <w:uiPriority w:val="0"/>
    <w:qFormat/>
    <w:rPr>
      <w:rFonts w:ascii="Tahoma" w:hAnsi="Tahoma" w:eastAsia="Calibri" w:cs="Tahoma"/>
      <w:b w:val="0"/>
      <w:position w:val="0"/>
      <w:lang w:val="zh-CN"/>
    </w:rPr>
  </w:style>
  <w:style w:type="paragraph" w:styleId="1152" w:customStyle="1">
    <w:name w:val="二级目录"/>
    <w:next w:val="863"/>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1153" w:customStyle="1">
    <w:name w:val="我的正文"/>
    <w:basedOn w:val="863"/>
    <w:uiPriority w:val="0"/>
    <w:qFormat/>
    <w:pPr>
      <w:ind w:firstLine="420"/>
      <w:jc w:val="left"/>
      <w:spacing w:line="360" w:lineRule="auto"/>
      <w:widowControl/>
    </w:pPr>
    <w:rPr>
      <w:rFonts w:hAnsi="宋体" w:eastAsia="Calibri" w:cs="宋体"/>
      <w:b w:val="0"/>
      <w:position w:val="0"/>
      <w:sz w:val="20"/>
      <w:szCs w:val="21"/>
      <w:lang w:val="zh-CN"/>
    </w:rPr>
  </w:style>
  <w:style w:type="paragraph" w:styleId="1154" w:customStyle="1">
    <w:name w:val="Normal1"/>
    <w:basedOn w:val="863"/>
    <w:uiPriority w:val="0"/>
    <w:qFormat/>
    <w:rPr>
      <w:rFonts w:ascii="Calibri" w:hAnsi="Calibri" w:eastAsia="Calibri" w:cs="宋体"/>
      <w:b w:val="0"/>
      <w:position w:val="0"/>
      <w:sz w:val="20"/>
      <w:lang w:val="zh-CN"/>
    </w:rPr>
  </w:style>
  <w:style w:type="paragraph" w:styleId="1155" w:customStyle="1">
    <w:name w:val="xl50"/>
    <w:basedOn w:val="86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56" w:customStyle="1">
    <w:name w:val="样式 段后: 0.5 行 左  0.75 字符"/>
    <w:basedOn w:val="863"/>
    <w:uiPriority w:val="0"/>
    <w:qFormat/>
    <w:pPr>
      <w:ind w:firstLine="420"/>
      <w:spacing w:line="360" w:lineRule="auto"/>
      <w:widowControl/>
    </w:pPr>
    <w:rPr>
      <w:rFonts w:ascii="Calibri" w:hAnsi="Arial" w:eastAsia="Calibri" w:cs="Arial"/>
      <w:b w:val="0"/>
      <w:position w:val="0"/>
      <w:sz w:val="20"/>
      <w:szCs w:val="21"/>
      <w:lang w:val="zh-CN"/>
    </w:rPr>
  </w:style>
  <w:style w:type="paragraph" w:styleId="1157" w:customStyle="1">
    <w:name w:val="表头_5"/>
    <w:basedOn w:val="863"/>
    <w:uiPriority w:val="0"/>
    <w:qFormat/>
    <w:pPr>
      <w:spacing w:line="360" w:lineRule="auto"/>
    </w:pPr>
    <w:rPr>
      <w:rFonts w:ascii="Calibri" w:hAnsi="Calibri" w:eastAsia="Calibri" w:cs="宋体"/>
      <w:bCs/>
      <w:position w:val="0"/>
      <w:sz w:val="28"/>
      <w:szCs w:val="21"/>
      <w:lang w:val="zh-CN"/>
    </w:rPr>
  </w:style>
  <w:style w:type="paragraph" w:styleId="1158" w:customStyle="1">
    <w:name w:val="Char Char1 Char"/>
    <w:basedOn w:val="863"/>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159" w:customStyle="1">
    <w:name w:val="标题1，章节第一层"/>
    <w:basedOn w:val="1125"/>
    <w:next w:val="1125"/>
    <w:uiPriority w:val="0"/>
    <w:qFormat/>
    <w:pPr>
      <w:ind w:left="482"/>
      <w:tabs>
        <w:tab w:val="left" w:pos="693" w:leader="none"/>
      </w:tabs>
      <w:outlineLvl w:val="0"/>
    </w:pPr>
    <w:rPr>
      <w:color w:val="000000"/>
      <w:sz w:val="24"/>
      <w:szCs w:val="24"/>
    </w:rPr>
  </w:style>
  <w:style w:type="paragraph" w:styleId="1160" w:customStyle="1">
    <w:name w:val="font12"/>
    <w:basedOn w:val="863"/>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1161" w:customStyle="1">
    <w:name w:val="马刚标题3"/>
    <w:basedOn w:val="863"/>
    <w:next w:val="863"/>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162" w:customStyle="1">
    <w:name w:val="xl43"/>
    <w:basedOn w:val="86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63" w:customStyle="1">
    <w:name w:val="xl36"/>
    <w:basedOn w:val="8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64" w:customStyle="1">
    <w:name w:val="项目符号：一级"/>
    <w:basedOn w:val="1125"/>
    <w:next w:val="1125"/>
    <w:uiPriority w:val="0"/>
    <w:qFormat/>
    <w:pPr>
      <w:ind w:right="-134"/>
    </w:pPr>
    <w:rPr>
      <w:bCs w:val="0"/>
    </w:rPr>
  </w:style>
  <w:style w:type="paragraph" w:styleId="1165">
    <w:name w:val="Quote"/>
    <w:basedOn w:val="863"/>
    <w:next w:val="863"/>
    <w:link w:val="1166"/>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166" w:customStyle="1">
    <w:name w:val="引用 字符"/>
    <w:link w:val="1165"/>
    <w:uiPriority w:val="0"/>
    <w:qFormat/>
    <w:rPr>
      <w:rFonts w:ascii="Calibri" w:hAnsi="Calibri"/>
      <w:i/>
      <w:iCs/>
      <w:sz w:val="22"/>
      <w:szCs w:val="22"/>
      <w:lang w:eastAsia="en-US" w:bidi="en-US"/>
    </w:rPr>
  </w:style>
  <w:style w:type="paragraph" w:styleId="1167" w:customStyle="1">
    <w:name w:val="Test2"/>
    <w:basedOn w:val="865"/>
    <w:uiPriority w:val="0"/>
    <w:qFormat/>
    <w:pPr>
      <w:spacing w:line="480" w:lineRule="exact"/>
      <w:widowControl/>
    </w:pPr>
    <w:rPr>
      <w:rFonts w:ascii="黑体" w:eastAsia="黑体"/>
      <w:b/>
      <w:position w:val="0"/>
      <w:sz w:val="24"/>
      <w:szCs w:val="24"/>
    </w:rPr>
  </w:style>
  <w:style w:type="paragraph" w:styleId="1168" w:customStyle="1">
    <w:name w:val="丁华正文"/>
    <w:basedOn w:val="917"/>
    <w:uiPriority w:val="0"/>
    <w:qFormat/>
    <w:pPr>
      <w:ind w:left="0" w:firstLine="510"/>
      <w:spacing w:after="0" w:line="360" w:lineRule="auto"/>
    </w:pPr>
    <w:rPr>
      <w:b w:val="0"/>
      <w:position w:val="0"/>
      <w:sz w:val="24"/>
    </w:rPr>
  </w:style>
  <w:style w:type="paragraph" w:styleId="1169" w:customStyle="1">
    <w:name w:val="xl45"/>
    <w:basedOn w:val="863"/>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170" w:customStyle="1">
    <w:name w:val="xl38"/>
    <w:basedOn w:val="8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71" w:customStyle="1">
    <w:name w:val="表格抬头"/>
    <w:basedOn w:val="863"/>
    <w:link w:val="1172"/>
    <w:uiPriority w:val="0"/>
    <w:qFormat/>
    <w:pPr>
      <w:jc w:val="center"/>
    </w:pPr>
    <w:rPr>
      <w:rFonts w:ascii="黑体" w:eastAsia="黑体"/>
      <w:position w:val="0"/>
      <w:sz w:val="21"/>
    </w:rPr>
  </w:style>
  <w:style w:type="character" w:styleId="1172" w:customStyle="1">
    <w:name w:val="表格抬头 Char"/>
    <w:link w:val="1171"/>
    <w:uiPriority w:val="0"/>
    <w:qFormat/>
    <w:rPr>
      <w:rFonts w:ascii="黑体" w:eastAsia="黑体"/>
      <w:b/>
      <w:sz w:val="21"/>
    </w:rPr>
  </w:style>
  <w:style w:type="paragraph" w:styleId="1173" w:customStyle="1">
    <w:name w:val="插图"/>
    <w:basedOn w:val="863"/>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174" w:customStyle="1">
    <w:name w:val="样式 段后: 0.25 行"/>
    <w:basedOn w:val="863"/>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175" w:customStyle="1">
    <w:name w:val="Char Char Char Char Char Char Char Char Char Char Char1 Char Char Char1"/>
    <w:basedOn w:val="863"/>
    <w:uiPriority w:val="0"/>
    <w:semiHidden/>
    <w:qFormat/>
    <w:pPr>
      <w:ind w:firstLine="200"/>
      <w:jc w:val="left"/>
    </w:pPr>
    <w:rPr>
      <w:rFonts w:ascii="Tahoma" w:hAnsi="Tahoma" w:eastAsia="Calibri" w:cs="宋体"/>
      <w:b w:val="0"/>
      <w:position w:val="0"/>
      <w:szCs w:val="24"/>
      <w:lang w:val="zh-CN"/>
    </w:rPr>
  </w:style>
  <w:style w:type="paragraph" w:styleId="1176" w:customStyle="1">
    <w:name w:val="xl56"/>
    <w:basedOn w:val="86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77" w:customStyle="1">
    <w:name w:val="符号与编号 Char"/>
    <w:basedOn w:val="863"/>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1178" w:customStyle="1">
    <w:name w:val="正文文本 New New"/>
    <w:basedOn w:val="863"/>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179" w:customStyle="1">
    <w:name w:val="普通正文"/>
    <w:basedOn w:val="863"/>
    <w:uiPriority w:val="0"/>
    <w:qFormat/>
    <w:pPr>
      <w:ind w:firstLine="480"/>
      <w:jc w:val="left"/>
      <w:spacing w:before="120" w:after="120" w:line="360" w:lineRule="auto"/>
    </w:pPr>
    <w:rPr>
      <w:rFonts w:ascii="Arial" w:hAnsi="Arial"/>
      <w:szCs w:val="24"/>
    </w:rPr>
  </w:style>
  <w:style w:type="paragraph" w:styleId="1180" w:customStyle="1">
    <w:name w:val="tableau"/>
    <w:basedOn w:val="863"/>
    <w:uiPriority w:val="0"/>
    <w:qFormat/>
    <w:pPr>
      <w:jc w:val="center"/>
      <w:spacing w:before="20" w:after="20"/>
      <w:widowControl/>
    </w:pPr>
    <w:rPr>
      <w:rFonts w:ascii="Arial" w:hAnsi="Arial" w:eastAsia="Calibri" w:cs="宋体"/>
      <w:b w:val="0"/>
      <w:position w:val="0"/>
      <w:sz w:val="16"/>
      <w:lang w:val="en-GB" w:eastAsia="en-US"/>
    </w:rPr>
  </w:style>
  <w:style w:type="paragraph" w:styleId="1181" w:customStyle="1">
    <w:name w:val="丁华标题3"/>
    <w:basedOn w:val="1182"/>
    <w:next w:val="1168"/>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182" w:customStyle="1">
    <w:name w:val="丁华标题2"/>
    <w:basedOn w:val="865"/>
    <w:next w:val="1168"/>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183" w:customStyle="1">
    <w:name w:val="正文2"/>
    <w:basedOn w:val="863"/>
    <w:uiPriority w:val="0"/>
    <w:qFormat/>
    <w:pPr>
      <w:ind w:firstLine="510"/>
      <w:spacing w:before="156" w:line="360" w:lineRule="auto"/>
    </w:pPr>
    <w:rPr>
      <w:rFonts w:ascii="Calibri" w:hAnsi="Calibri" w:eastAsia="Calibri" w:cs="宋体"/>
      <w:b w:val="0"/>
      <w:position w:val="0"/>
      <w:lang w:val="zh-CN"/>
    </w:rPr>
  </w:style>
  <w:style w:type="paragraph" w:styleId="1184" w:customStyle="1">
    <w:name w:val="Char Char Char Char Char Char Char Char Char Char Char Char Char Char Char Char Char Char Char Char Char Char Char"/>
    <w:basedOn w:val="863"/>
    <w:uiPriority w:val="0"/>
    <w:qFormat/>
    <w:rPr>
      <w:rFonts w:ascii="Tahoma" w:hAnsi="Tahoma" w:eastAsia="Calibri" w:cs="宋体"/>
      <w:b w:val="0"/>
      <w:position w:val="0"/>
      <w:lang w:val="zh-CN"/>
    </w:rPr>
  </w:style>
  <w:style w:type="paragraph" w:styleId="1185" w:customStyle="1">
    <w:name w:val="正文文本缩进 31"/>
    <w:basedOn w:val="863"/>
    <w:uiPriority w:val="0"/>
    <w:qFormat/>
    <w:pPr>
      <w:ind w:firstLine="504"/>
      <w:spacing w:line="360" w:lineRule="auto"/>
      <w:tabs>
        <w:tab w:val="left" w:pos="0" w:leader="none"/>
      </w:tabs>
    </w:pPr>
    <w:rPr>
      <w:rFonts w:hAnsi="Calibri" w:eastAsia="Calibri" w:cs="宋体"/>
      <w:bCs/>
      <w:position w:val="0"/>
      <w:szCs w:val="24"/>
      <w:lang w:val="zh-CN"/>
    </w:rPr>
  </w:style>
  <w:style w:type="paragraph" w:styleId="1186" w:customStyle="1">
    <w:name w:val="font10"/>
    <w:basedOn w:val="863"/>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187" w:customStyle="1">
    <w:name w:val="样式 加点正文 + 段前: 0.5 行 段后: 0.5 行1"/>
    <w:basedOn w:val="863"/>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1188" w:customStyle="1">
    <w:name w:val="正文lzq"/>
    <w:basedOn w:val="863"/>
    <w:uiPriority w:val="0"/>
    <w:qFormat/>
    <w:pPr>
      <w:ind w:firstLine="480"/>
      <w:spacing w:line="360" w:lineRule="auto"/>
    </w:pPr>
    <w:rPr>
      <w:rFonts w:ascii="Calibri" w:hAnsi="Calibri" w:eastAsia="Calibri" w:cs="宋体"/>
      <w:b w:val="0"/>
      <w:position w:val="0"/>
      <w:lang w:val="zh-CN"/>
    </w:rPr>
  </w:style>
  <w:style w:type="paragraph" w:styleId="1189" w:customStyle="1">
    <w:name w:val="正文 首行缩进:  2 字符 Char Char"/>
    <w:basedOn w:val="863"/>
    <w:uiPriority w:val="0"/>
    <w:qFormat/>
    <w:pPr>
      <w:ind w:firstLine="480"/>
      <w:spacing w:line="360" w:lineRule="auto"/>
    </w:pPr>
    <w:rPr>
      <w:rFonts w:ascii="楷体_GB2312" w:hAnsi="Calibri" w:eastAsia="楷体_GB2312" w:cs="宋体"/>
      <w:b w:val="0"/>
      <w:bCs/>
      <w:position w:val="0"/>
      <w:szCs w:val="24"/>
      <w:lang w:val="zh-CN"/>
    </w:rPr>
  </w:style>
  <w:style w:type="paragraph" w:styleId="1190" w:customStyle="1">
    <w:name w:val="font11"/>
    <w:basedOn w:val="863"/>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191" w:customStyle="1">
    <w:name w:val="xl41"/>
    <w:basedOn w:val="8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92" w:customStyle="1">
    <w:name w:val="Char Char1"/>
    <w:basedOn w:val="863"/>
    <w:uiPriority w:val="0"/>
    <w:qFormat/>
    <w:rPr>
      <w:rFonts w:ascii="Tahoma" w:hAnsi="Tahoma" w:eastAsia="Calibri" w:cs="Tahoma"/>
      <w:b w:val="0"/>
      <w:position w:val="0"/>
      <w:lang w:val="zh-CN"/>
    </w:rPr>
  </w:style>
  <w:style w:type="paragraph" w:styleId="1193" w:customStyle="1">
    <w:name w:val="新图表正文"/>
    <w:link w:val="1194"/>
    <w:uiPriority w:val="0"/>
    <w:qFormat/>
    <w:pPr>
      <w:jc w:val="both"/>
    </w:pPr>
    <w:rPr>
      <w:rFonts w:ascii="宋体" w:hAnsi="宋体" w:eastAsia="宋体" w:cs="Times New Roman"/>
      <w:sz w:val="18"/>
      <w:szCs w:val="21"/>
      <w:lang w:val="en-US" w:eastAsia="zh-CN" w:bidi="ar-SA"/>
    </w:rPr>
  </w:style>
  <w:style w:type="character" w:styleId="1194" w:customStyle="1">
    <w:name w:val="新图表正文 Char Char"/>
    <w:link w:val="1193"/>
    <w:uiPriority w:val="0"/>
    <w:qFormat/>
    <w:rPr>
      <w:rFonts w:ascii="宋体" w:hAnsi="宋体"/>
      <w:sz w:val="18"/>
      <w:szCs w:val="21"/>
      <w:lang w:bidi="ar-SA"/>
    </w:rPr>
  </w:style>
  <w:style w:type="paragraph" w:styleId="1195" w:customStyle="1">
    <w:name w:val="Char2 Char Char Char Char Char Char1"/>
    <w:basedOn w:val="863"/>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196" w:customStyle="1">
    <w:name w:val="xl58"/>
    <w:basedOn w:val="863"/>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197" w:customStyle="1">
    <w:name w:val="font14"/>
    <w:basedOn w:val="863"/>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198"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99" w:customStyle="1">
    <w:name w:val="默认段落字体 Para Char Char Char Char Char Char Char"/>
    <w:basedOn w:val="863"/>
    <w:uiPriority w:val="0"/>
    <w:qFormat/>
    <w:rPr>
      <w:rFonts w:ascii="Calibri" w:hAnsi="Calibri" w:eastAsia="Calibri" w:cs="宋体"/>
      <w:b w:val="0"/>
      <w:position w:val="0"/>
      <w:sz w:val="20"/>
      <w:lang w:val="zh-CN"/>
    </w:rPr>
  </w:style>
  <w:style w:type="paragraph" w:styleId="1200" w:customStyle="1">
    <w:name w:val="xl55"/>
    <w:basedOn w:val="86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201" w:customStyle="1">
    <w:name w:val="默认段落字体 Para Char Char Char Char Char Char Char Char Char1 Char Char Char Char Char Char Char"/>
    <w:basedOn w:val="884"/>
    <w:uiPriority w:val="0"/>
    <w:qFormat/>
    <w:rPr>
      <w:rFonts w:ascii="Tahoma" w:hAnsi="Tahoma"/>
      <w:szCs w:val="24"/>
    </w:rPr>
  </w:style>
  <w:style w:type="paragraph" w:styleId="1202" w:customStyle="1">
    <w:name w:val="Char Char Char Char Char"/>
    <w:basedOn w:val="863"/>
    <w:uiPriority w:val="0"/>
    <w:qFormat/>
    <w:rPr>
      <w:rFonts w:ascii="Tahoma" w:hAnsi="Tahoma" w:eastAsia="Calibri" w:cs="Tahoma"/>
      <w:b w:val="0"/>
      <w:position w:val="0"/>
      <w:lang w:val="zh-CN"/>
    </w:rPr>
  </w:style>
  <w:style w:type="paragraph" w:styleId="1203" w:customStyle="1">
    <w:name w:val="Char Char Char"/>
    <w:basedOn w:val="863"/>
    <w:uiPriority w:val="0"/>
    <w:qFormat/>
    <w:rPr>
      <w:rFonts w:ascii="Tahoma" w:hAnsi="Tahoma" w:eastAsia="Calibri" w:cs="宋体"/>
      <w:b w:val="0"/>
      <w:position w:val="0"/>
      <w:lang w:val="zh-CN"/>
    </w:rPr>
  </w:style>
  <w:style w:type="paragraph" w:styleId="120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05" w:customStyle="1">
    <w:name w:val="一级标题"/>
    <w:basedOn w:val="863"/>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206" w:customStyle="1">
    <w:name w:val="xl52"/>
    <w:basedOn w:val="86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07" w:customStyle="1">
    <w:name w:val="Pa5"/>
    <w:basedOn w:val="863"/>
    <w:next w:val="863"/>
    <w:uiPriority w:val="0"/>
    <w:qFormat/>
    <w:pPr>
      <w:jc w:val="left"/>
      <w:spacing w:line="241" w:lineRule="atLeast"/>
    </w:pPr>
    <w:rPr>
      <w:rFonts w:ascii="HYDaHeiJ" w:hAnsi="Calibri" w:eastAsia="HYDaHeiJ" w:cs="宋体"/>
      <w:b w:val="0"/>
      <w:position w:val="0"/>
      <w:szCs w:val="24"/>
      <w:lang w:val="zh-CN"/>
    </w:rPr>
  </w:style>
  <w:style w:type="paragraph" w:styleId="1208" w:customStyle="1">
    <w:name w:val="小四 段落 宋体 Char Char"/>
    <w:basedOn w:val="863"/>
    <w:uiPriority w:val="0"/>
    <w:qFormat/>
    <w:pPr>
      <w:ind w:firstLine="480"/>
      <w:spacing w:line="360" w:lineRule="auto"/>
    </w:pPr>
    <w:rPr>
      <w:rFonts w:hAnsi="宋体" w:eastAsia="Calibri" w:cs="宋体"/>
      <w:b w:val="0"/>
      <w:position w:val="0"/>
      <w:szCs w:val="24"/>
      <w:lang w:val="zh-CN"/>
    </w:rPr>
  </w:style>
  <w:style w:type="paragraph" w:styleId="1209" w:customStyle="1">
    <w:name w:val="xl40"/>
    <w:basedOn w:val="8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10" w:customStyle="1">
    <w:name w:val="段落"/>
    <w:basedOn w:val="863"/>
    <w:uiPriority w:val="0"/>
    <w:qFormat/>
    <w:pPr>
      <w:ind w:firstLine="480"/>
      <w:spacing w:line="460" w:lineRule="exact"/>
    </w:pPr>
    <w:rPr>
      <w:rFonts w:ascii="Calibri" w:hAnsi="Calibri" w:eastAsia="Calibri" w:cs="宋体"/>
      <w:b w:val="0"/>
      <w:position w:val="0"/>
      <w:lang w:val="zh-CN"/>
    </w:rPr>
  </w:style>
  <w:style w:type="paragraph" w:styleId="1211" w:customStyle="1">
    <w:name w:val="公文标题 2"/>
    <w:basedOn w:val="863"/>
    <w:next w:val="1212"/>
    <w:uiPriority w:val="0"/>
    <w:qFormat/>
    <w:pPr>
      <w:outlineLvl w:val="1"/>
    </w:pPr>
    <w:rPr>
      <w:rFonts w:ascii="仿宋_GB2312" w:hAnsi="宋体" w:eastAsia="仿宋_GB2312" w:cs="宋体"/>
      <w:b w:val="0"/>
      <w:position w:val="0"/>
      <w:sz w:val="28"/>
      <w:szCs w:val="24"/>
      <w:lang w:val="zh-CN"/>
    </w:rPr>
  </w:style>
  <w:style w:type="paragraph" w:styleId="1212" w:customStyle="1">
    <w:name w:val="公文正文"/>
    <w:basedOn w:val="893"/>
    <w:uiPriority w:val="0"/>
    <w:qFormat/>
    <w:pPr>
      <w:ind w:left="0" w:firstLine="200"/>
      <w:spacing w:after="0"/>
    </w:pPr>
    <w:rPr>
      <w:rFonts w:ascii="仿宋_GB2312" w:hAnsi="宋体" w:eastAsia="仿宋_GB2312"/>
      <w:b w:val="0"/>
      <w:position w:val="0"/>
      <w:sz w:val="28"/>
      <w:szCs w:val="24"/>
    </w:rPr>
  </w:style>
  <w:style w:type="paragraph" w:styleId="1213" w:customStyle="1">
    <w:name w:val="符号与编号"/>
    <w:basedOn w:val="863"/>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214" w:customStyle="1">
    <w:name w:val="样式 首行缩进:  2 字符"/>
    <w:basedOn w:val="863"/>
    <w:link w:val="1215"/>
    <w:uiPriority w:val="0"/>
    <w:qFormat/>
    <w:pPr>
      <w:ind w:firstLine="480"/>
      <w:spacing w:line="360" w:lineRule="auto"/>
    </w:pPr>
    <w:rPr>
      <w:rFonts w:ascii="Times New Roman"/>
      <w:b w:val="0"/>
      <w:position w:val="0"/>
    </w:rPr>
  </w:style>
  <w:style w:type="character" w:styleId="1215" w:customStyle="1">
    <w:name w:val="样式 首行缩进:  2 字符 Char Char"/>
    <w:link w:val="1214"/>
    <w:uiPriority w:val="0"/>
    <w:qFormat/>
    <w:rPr>
      <w:rFonts w:cs="宋体"/>
      <w:sz w:val="24"/>
    </w:rPr>
  </w:style>
  <w:style w:type="paragraph" w:styleId="1216" w:customStyle="1">
    <w:name w:val="正文 + Arial Char"/>
    <w:basedOn w:val="863"/>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217" w:customStyle="1">
    <w:name w:val="xl37"/>
    <w:basedOn w:val="8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218" w:customStyle="1">
    <w:name w:val="Pa6"/>
    <w:basedOn w:val="863"/>
    <w:next w:val="863"/>
    <w:uiPriority w:val="0"/>
    <w:qFormat/>
    <w:pPr>
      <w:jc w:val="left"/>
      <w:spacing w:line="241" w:lineRule="atLeast"/>
    </w:pPr>
    <w:rPr>
      <w:rFonts w:ascii="HYDaHeiJ" w:hAnsi="Calibri" w:eastAsia="HYDaHeiJ" w:cs="宋体"/>
      <w:b w:val="0"/>
      <w:position w:val="0"/>
      <w:szCs w:val="24"/>
      <w:lang w:val="zh-CN"/>
    </w:rPr>
  </w:style>
  <w:style w:type="paragraph" w:styleId="1219" w:customStyle="1">
    <w:name w:val="表格文字"/>
    <w:basedOn w:val="863"/>
    <w:uiPriority w:val="0"/>
    <w:qFormat/>
    <w:pPr>
      <w:ind w:firstLine="200"/>
      <w:jc w:val="left"/>
      <w:spacing w:line="360" w:lineRule="auto"/>
    </w:pPr>
    <w:rPr>
      <w:rFonts w:ascii="Arial" w:hAnsi="Arial" w:eastAsia="Calibri" w:cs="宋体"/>
      <w:b w:val="0"/>
      <w:position w:val="0"/>
      <w:lang w:val="zh-CN"/>
    </w:rPr>
  </w:style>
  <w:style w:type="paragraph" w:styleId="1220" w:customStyle="1">
    <w:name w:val="xl47"/>
    <w:basedOn w:val="86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221" w:customStyle="1">
    <w:name w:val="xl24"/>
    <w:basedOn w:val="8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22" w:customStyle="1">
    <w:name w:val="样式 标题 2第一章 标题 2Heading 2 HiddenHeading 2 CCBSheading 2H2h2..."/>
    <w:basedOn w:val="865"/>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223" w:customStyle="1">
    <w:name w:val="默认段落字体 Para Char"/>
    <w:basedOn w:val="863"/>
    <w:uiPriority w:val="0"/>
    <w:qFormat/>
    <w:rPr>
      <w:rFonts w:ascii="Calibri" w:hAnsi="Calibri" w:eastAsia="Calibri" w:cs="宋体"/>
      <w:b w:val="0"/>
      <w:position w:val="0"/>
      <w:szCs w:val="24"/>
      <w:lang w:val="zh-CN"/>
    </w:rPr>
  </w:style>
  <w:style w:type="paragraph" w:styleId="1224" w:customStyle="1">
    <w:name w:val="Char Char Char Char Char Char Char"/>
    <w:basedOn w:val="863"/>
    <w:uiPriority w:val="0"/>
    <w:qFormat/>
    <w:pPr>
      <w:tabs>
        <w:tab w:val="left" w:pos="360" w:leader="none"/>
      </w:tabs>
    </w:pPr>
    <w:rPr>
      <w:rFonts w:ascii="Times New Roman"/>
      <w:szCs w:val="24"/>
    </w:rPr>
  </w:style>
  <w:style w:type="paragraph" w:styleId="1225" w:customStyle="1">
    <w:name w:val="首行缩进"/>
    <w:basedOn w:val="863"/>
    <w:uiPriority w:val="0"/>
    <w:qFormat/>
    <w:pPr>
      <w:ind w:firstLine="480"/>
    </w:pPr>
    <w:rPr>
      <w:rFonts w:ascii="Calibri" w:hAnsi="Calibri" w:eastAsia="Calibri" w:cs="宋体"/>
      <w:b w:val="0"/>
      <w:position w:val="0"/>
      <w:sz w:val="20"/>
      <w:lang w:val="zh-CN"/>
    </w:rPr>
  </w:style>
  <w:style w:type="paragraph" w:styleId="1226" w:customStyle="1">
    <w:name w:val="xl60"/>
    <w:basedOn w:val="86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227" w:customStyle="1">
    <w:name w:val="标题4，章节第四层"/>
    <w:basedOn w:val="863"/>
    <w:next w:val="863"/>
    <w:uiPriority w:val="0"/>
    <w:qFormat/>
    <w:pPr>
      <w:spacing w:line="360" w:lineRule="auto"/>
      <w:tabs>
        <w:tab w:val="left" w:pos="0" w:leader="none"/>
      </w:tabs>
      <w:outlineLvl w:val="3"/>
    </w:pPr>
    <w:rPr>
      <w:rFonts w:hAnsi="宋体" w:eastAsia="Calibri" w:cs="宋体"/>
      <w:position w:val="0"/>
      <w:szCs w:val="24"/>
      <w:lang w:val="zh-CN"/>
    </w:rPr>
  </w:style>
  <w:style w:type="paragraph" w:styleId="1228" w:customStyle="1">
    <w:name w:val="xl51"/>
    <w:basedOn w:val="86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229" w:customStyle="1">
    <w:name w:val="表格内文字"/>
    <w:basedOn w:val="863"/>
    <w:uiPriority w:val="0"/>
    <w:qFormat/>
    <w:pPr>
      <w:spacing w:line="300" w:lineRule="atLeast"/>
    </w:pPr>
    <w:rPr>
      <w:rFonts w:ascii="Calibri" w:hAnsi="Calibri" w:eastAsia="Calibri" w:cs="宋体"/>
      <w:b w:val="0"/>
      <w:position w:val="0"/>
      <w:sz w:val="18"/>
      <w:szCs w:val="24"/>
      <w:lang w:val="zh-CN"/>
    </w:rPr>
  </w:style>
  <w:style w:type="paragraph" w:styleId="1230" w:customStyle="1">
    <w:name w:val="xl26"/>
    <w:basedOn w:val="8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31"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232" w:customStyle="1">
    <w:name w:val="Char Char2"/>
    <w:basedOn w:val="863"/>
    <w:uiPriority w:val="0"/>
    <w:qFormat/>
    <w:rPr>
      <w:rFonts w:ascii="Tahoma" w:hAnsi="Tahoma" w:eastAsia="Calibri" w:cs="宋体"/>
      <w:b w:val="0"/>
      <w:position w:val="0"/>
      <w:lang w:val="zh-CN"/>
    </w:rPr>
  </w:style>
  <w:style w:type="paragraph" w:styleId="1233" w:customStyle="1">
    <w:name w:val="Default Text"/>
    <w:basedOn w:val="863"/>
    <w:uiPriority w:val="0"/>
    <w:qFormat/>
    <w:pPr>
      <w:jc w:val="left"/>
      <w:widowControl/>
    </w:pPr>
    <w:rPr>
      <w:rFonts w:ascii="Calibri" w:hAnsi="Calibri" w:eastAsia="Calibri" w:cs="宋体"/>
      <w:b w:val="0"/>
      <w:position w:val="0"/>
      <w:lang w:val="zh-CN" w:eastAsia="en-US"/>
    </w:rPr>
  </w:style>
  <w:style w:type="paragraph" w:styleId="1234" w:customStyle="1">
    <w:name w:val="正文文本缩进1"/>
    <w:basedOn w:val="863"/>
    <w:uiPriority w:val="0"/>
    <w:qFormat/>
    <w:pPr>
      <w:ind w:left="420"/>
      <w:spacing w:after="120"/>
    </w:pPr>
    <w:rPr>
      <w:rFonts w:ascii="Calibri" w:hAnsi="Calibri" w:eastAsia="Calibri" w:cs="宋体"/>
      <w:b w:val="0"/>
      <w:position w:val="0"/>
      <w:sz w:val="20"/>
      <w:szCs w:val="24"/>
      <w:lang w:val="zh-CN"/>
    </w:rPr>
  </w:style>
  <w:style w:type="paragraph" w:styleId="1235" w:customStyle="1">
    <w:name w:val="正文 首行缩进:  2 字符 Char"/>
    <w:basedOn w:val="863"/>
    <w:uiPriority w:val="0"/>
    <w:qFormat/>
    <w:pPr>
      <w:ind w:firstLine="480"/>
      <w:spacing w:line="360" w:lineRule="auto"/>
    </w:pPr>
    <w:rPr>
      <w:rFonts w:ascii="Calibri" w:hAnsi="Calibri" w:eastAsia="Calibri" w:cs="宋体"/>
      <w:b w:val="0"/>
      <w:position w:val="0"/>
      <w:lang w:val="zh-CN"/>
    </w:rPr>
  </w:style>
  <w:style w:type="paragraph" w:styleId="1236" w:customStyle="1">
    <w:name w:val="正文表标题"/>
    <w:next w:val="1089"/>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37" w:customStyle="1">
    <w:name w:val="正文 居中"/>
    <w:basedOn w:val="863"/>
    <w:uiPriority w:val="0"/>
    <w:qFormat/>
    <w:pPr>
      <w:jc w:val="center"/>
      <w:spacing w:line="360" w:lineRule="auto"/>
    </w:pPr>
    <w:rPr>
      <w:rFonts w:ascii="Calibri" w:hAnsi="Calibri" w:eastAsia="Calibri" w:cs="宋体"/>
      <w:b w:val="0"/>
      <w:position w:val="0"/>
      <w:lang w:val="zh-CN"/>
    </w:rPr>
  </w:style>
  <w:style w:type="paragraph" w:styleId="1238" w:customStyle="1">
    <w:name w:val="Char Char Char1"/>
    <w:basedOn w:val="884"/>
    <w:uiPriority w:val="0"/>
    <w:qFormat/>
    <w:pPr>
      <w:spacing w:line="436" w:lineRule="exact"/>
    </w:pPr>
    <w:rPr>
      <w:b w:val="0"/>
      <w:position w:val="0"/>
      <w:sz w:val="21"/>
      <w:szCs w:val="24"/>
    </w:rPr>
  </w:style>
  <w:style w:type="paragraph" w:styleId="1239" w:customStyle="1">
    <w:name w:val="样式1"/>
    <w:basedOn w:val="863"/>
    <w:next w:val="867"/>
    <w:uiPriority w:val="0"/>
    <w:qFormat/>
    <w:pPr>
      <w:ind w:firstLine="480"/>
      <w:spacing w:line="300" w:lineRule="auto"/>
    </w:pPr>
  </w:style>
  <w:style w:type="paragraph" w:styleId="1240" w:customStyle="1">
    <w:name w:val="正文缩进1"/>
    <w:basedOn w:val="863"/>
    <w:link w:val="1241"/>
    <w:uiPriority w:val="0"/>
    <w:qFormat/>
    <w:pPr>
      <w:ind w:firstLine="420"/>
    </w:pPr>
    <w:rPr>
      <w:rFonts w:ascii="Times New Roman"/>
      <w:b w:val="0"/>
      <w:position w:val="0"/>
      <w:sz w:val="20"/>
    </w:rPr>
  </w:style>
  <w:style w:type="character" w:styleId="1241" w:customStyle="1">
    <w:name w:val="正文缩进 Char1"/>
    <w:link w:val="1240"/>
    <w:uiPriority w:val="0"/>
    <w:qFormat/>
  </w:style>
  <w:style w:type="paragraph" w:styleId="1242" w:customStyle="1">
    <w:name w:val="1"/>
    <w:basedOn w:val="863"/>
    <w:next w:val="923"/>
    <w:uiPriority w:val="0"/>
    <w:qFormat/>
    <w:pPr>
      <w:spacing w:line="360" w:lineRule="auto"/>
    </w:pPr>
    <w:rPr>
      <w:rFonts w:ascii="Calibri" w:hAnsi="Calibri" w:eastAsia="仿宋_GB2312" w:cs="宋体"/>
      <w:b w:val="0"/>
      <w:position w:val="0"/>
      <w:szCs w:val="24"/>
      <w:lang w:val="zh-CN"/>
    </w:rPr>
  </w:style>
  <w:style w:type="paragraph" w:styleId="1243" w:customStyle="1">
    <w:name w:val="Char Char Char Char Char Char Char Char Char Char Char"/>
    <w:basedOn w:val="863"/>
    <w:uiPriority w:val="0"/>
    <w:qFormat/>
    <w:rPr>
      <w:rFonts w:ascii="Tahoma" w:hAnsi="Tahoma" w:eastAsia="Calibri" w:cs="宋体"/>
      <w:b w:val="0"/>
      <w:position w:val="0"/>
      <w:lang w:val="zh-CN"/>
    </w:rPr>
  </w:style>
  <w:style w:type="paragraph" w:styleId="1244" w:customStyle="1">
    <w:name w:val="样式"/>
    <w:basedOn w:val="863"/>
    <w:uiPriority w:val="0"/>
    <w:qFormat/>
    <w:pPr>
      <w:spacing w:before="120" w:after="120" w:line="360" w:lineRule="auto"/>
    </w:pPr>
    <w:rPr>
      <w:rFonts w:hAnsi="Calibri" w:eastAsia="Calibri" w:cs="宋体"/>
      <w:b w:val="0"/>
      <w:position w:val="0"/>
      <w:lang w:val="zh-CN"/>
    </w:rPr>
  </w:style>
  <w:style w:type="paragraph" w:styleId="1245" w:customStyle="1">
    <w:name w:val="xl31"/>
    <w:basedOn w:val="8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246" w:customStyle="1">
    <w:name w:val="纯文本1"/>
    <w:basedOn w:val="863"/>
    <w:uiPriority w:val="0"/>
    <w:qFormat/>
    <w:rPr>
      <w:rFonts w:hAnsi="宋体" w:eastAsia="楷体_GB2312" w:cs="宋体"/>
      <w:b w:val="0"/>
      <w:position w:val="0"/>
      <w:sz w:val="28"/>
      <w:lang w:val="zh-CN"/>
    </w:rPr>
  </w:style>
  <w:style w:type="paragraph" w:styleId="1247" w:customStyle="1">
    <w:name w:val="表格1"/>
    <w:basedOn w:val="863"/>
    <w:uiPriority w:val="0"/>
    <w:qFormat/>
    <w:rPr>
      <w:rFonts w:hAnsi="Calibri" w:eastAsia="Calibri" w:cs="宋体"/>
      <w:b w:val="0"/>
      <w:position w:val="0"/>
      <w:sz w:val="20"/>
      <w:szCs w:val="21"/>
      <w:lang w:val="zh-CN"/>
    </w:rPr>
  </w:style>
  <w:style w:type="paragraph" w:styleId="1248" w:customStyle="1">
    <w:name w:val="Char"/>
    <w:basedOn w:val="863"/>
    <w:uiPriority w:val="0"/>
    <w:semiHidden/>
    <w:qFormat/>
    <w:rPr>
      <w:rFonts w:ascii="Tahoma" w:hAnsi="Tahoma" w:eastAsia="Calibri" w:cs="仿宋_GB2312"/>
      <w:b w:val="0"/>
      <w:position w:val="0"/>
      <w:szCs w:val="28"/>
      <w:lang w:val="zh-CN"/>
    </w:rPr>
  </w:style>
  <w:style w:type="paragraph" w:styleId="1249" w:customStyle="1">
    <w:name w:val="正文缩进2字符"/>
    <w:basedOn w:val="863"/>
    <w:uiPriority w:val="0"/>
    <w:qFormat/>
    <w:pPr>
      <w:ind w:firstLine="200"/>
      <w:spacing w:line="300" w:lineRule="auto"/>
    </w:pPr>
    <w:rPr>
      <w:rFonts w:ascii="仿宋_GB2312" w:hAnsi="Calibri" w:eastAsia="仿宋_GB2312" w:cs="宋体"/>
      <w:b w:val="0"/>
      <w:position w:val="0"/>
      <w:sz w:val="32"/>
      <w:szCs w:val="32"/>
      <w:lang w:val="zh-CN"/>
    </w:rPr>
  </w:style>
  <w:style w:type="paragraph" w:styleId="1250" w:customStyle="1">
    <w:name w:val="Char1"/>
    <w:basedOn w:val="863"/>
    <w:uiPriority w:val="0"/>
    <w:qFormat/>
    <w:rPr>
      <w:rFonts w:ascii="仿宋_GB2312" w:hAnsi="宋体" w:eastAsia="仿宋_GB2312" w:cs="宋体"/>
      <w:position w:val="0"/>
      <w:sz w:val="32"/>
      <w:szCs w:val="32"/>
      <w:lang w:val="zh-CN"/>
    </w:rPr>
  </w:style>
  <w:style w:type="paragraph" w:styleId="1251" w:customStyle="1">
    <w:name w:val="样式 样式 首行缩进:  2 字符 + 行距: 1.5 倍行距"/>
    <w:basedOn w:val="863"/>
    <w:uiPriority w:val="0"/>
    <w:qFormat/>
    <w:pPr>
      <w:ind w:firstLine="470"/>
      <w:spacing w:line="360" w:lineRule="auto"/>
    </w:pPr>
    <w:rPr>
      <w:rFonts w:ascii="Calibri" w:hAnsi="Calibri" w:eastAsia="Calibri" w:cs="宋体"/>
      <w:b w:val="0"/>
      <w:position w:val="0"/>
      <w:lang w:val="zh-CN"/>
    </w:rPr>
  </w:style>
  <w:style w:type="paragraph" w:styleId="1252" w:customStyle="1">
    <w:name w:val="符号与编号 Char Char"/>
    <w:basedOn w:val="863"/>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253" w:customStyle="1">
    <w:name w:val="Char Char1 Char1"/>
    <w:basedOn w:val="863"/>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254" w:customStyle="1">
    <w:name w:val="Char11"/>
    <w:basedOn w:val="863"/>
    <w:uiPriority w:val="0"/>
    <w:qFormat/>
    <w:pPr>
      <w:jc w:val="left"/>
      <w:spacing w:after="160" w:line="240" w:lineRule="exact"/>
      <w:widowControl/>
    </w:pPr>
    <w:rPr>
      <w:rFonts w:ascii="Verdana" w:hAnsi="Verdana" w:eastAsia="仿宋_GB2312" w:cs="宋体"/>
      <w:b w:val="0"/>
      <w:position w:val="0"/>
      <w:lang w:val="zh-CN" w:eastAsia="en-US"/>
    </w:rPr>
  </w:style>
  <w:style w:type="paragraph" w:styleId="1255" w:customStyle="1">
    <w:name w:val="样式 样式 首行缩进:  0.74 厘米 行距: 1.5 倍行距 + 段后: 0.5 行"/>
    <w:basedOn w:val="863"/>
    <w:uiPriority w:val="0"/>
    <w:qFormat/>
    <w:pPr>
      <w:ind w:firstLine="420"/>
      <w:spacing w:line="360" w:lineRule="auto"/>
    </w:pPr>
    <w:rPr>
      <w:rFonts w:ascii="楷体_GB2312" w:hAnsi="Calibri" w:eastAsia="楷体_GB2312" w:cs="宋体"/>
      <w:b w:val="0"/>
      <w:bCs/>
      <w:position w:val="0"/>
      <w:lang w:val="zh-CN"/>
    </w:rPr>
  </w:style>
  <w:style w:type="paragraph" w:styleId="1256" w:customStyle="1">
    <w:name w:val="Table Text Char"/>
    <w:uiPriority w:val="0"/>
    <w:qFormat/>
    <w:pPr>
      <w:spacing w:before="80" w:after="80"/>
    </w:pPr>
    <w:rPr>
      <w:rFonts w:ascii="Arial" w:hAnsi="Arial" w:eastAsia="宋体" w:cs="Arial"/>
      <w:sz w:val="18"/>
      <w:szCs w:val="28"/>
      <w:lang w:val="en-US" w:eastAsia="zh-CN" w:bidi="ar-SA"/>
    </w:rPr>
  </w:style>
  <w:style w:type="paragraph" w:styleId="1257" w:customStyle="1">
    <w:name w:val="Char Char Char Char"/>
    <w:basedOn w:val="884"/>
    <w:uiPriority w:val="0"/>
    <w:qFormat/>
    <w:pPr>
      <w:spacing w:line="360" w:lineRule="auto"/>
    </w:pPr>
    <w:rPr>
      <w:rFonts w:ascii="Tahoma" w:hAnsi="Tahoma"/>
      <w:szCs w:val="24"/>
    </w:rPr>
  </w:style>
  <w:style w:type="paragraph" w:styleId="1258" w:customStyle="1">
    <w:name w:val="xl54"/>
    <w:basedOn w:val="86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259" w:customStyle="1">
    <w:name w:val="正文文本 21"/>
    <w:basedOn w:val="863"/>
    <w:uiPriority w:val="0"/>
    <w:qFormat/>
    <w:pPr>
      <w:ind w:left="720" w:hanging="720"/>
      <w:widowControl/>
    </w:pPr>
    <w:rPr>
      <w:rFonts w:ascii="Calibri" w:hAnsi="Calibri" w:eastAsia="Calibri" w:cs="宋体"/>
      <w:b w:val="0"/>
      <w:position w:val="0"/>
      <w:lang w:val="en-GB"/>
    </w:rPr>
  </w:style>
  <w:style w:type="paragraph" w:styleId="1260" w:customStyle="1">
    <w:name w:val="Char Char Char Char Char Char Char Char"/>
    <w:basedOn w:val="863"/>
    <w:uiPriority w:val="0"/>
    <w:qFormat/>
    <w:pPr>
      <w:jc w:val="left"/>
      <w:spacing w:after="160" w:line="240" w:lineRule="exact"/>
      <w:widowControl/>
    </w:pPr>
    <w:rPr>
      <w:rFonts w:ascii="Verdana" w:hAnsi="Verdana"/>
      <w:sz w:val="20"/>
      <w:lang w:eastAsia="en-US"/>
    </w:rPr>
  </w:style>
  <w:style w:type="paragraph" w:styleId="1261"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262" w:customStyle="1">
    <w:name w:val="小四 段落 宋体 Char Char Char Char"/>
    <w:basedOn w:val="863"/>
    <w:uiPriority w:val="0"/>
    <w:qFormat/>
    <w:pPr>
      <w:ind w:right="-33" w:firstLine="480"/>
      <w:jc w:val="left"/>
      <w:spacing w:line="360" w:lineRule="auto"/>
    </w:pPr>
    <w:rPr>
      <w:rFonts w:ascii="Calibri" w:hAnsi="Calibri" w:eastAsia="Calibri" w:cs="宋体"/>
      <w:b w:val="0"/>
      <w:position w:val="0"/>
      <w:szCs w:val="24"/>
      <w:lang w:val="zh-CN"/>
    </w:rPr>
  </w:style>
  <w:style w:type="paragraph" w:styleId="1263" w:customStyle="1">
    <w:name w:val="zw"/>
    <w:basedOn w:val="863"/>
    <w:uiPriority w:val="0"/>
    <w:qFormat/>
    <w:pPr>
      <w:ind w:firstLine="480"/>
      <w:jc w:val="left"/>
      <w:spacing w:line="360" w:lineRule="auto"/>
      <w:widowControl/>
    </w:pPr>
    <w:rPr>
      <w:rFonts w:hAnsi="宋体" w:eastAsia="Calibri" w:cs="宋体"/>
      <w:b w:val="0"/>
      <w:bCs/>
      <w:position w:val="0"/>
      <w:lang w:val="zh-CN"/>
    </w:rPr>
  </w:style>
  <w:style w:type="paragraph" w:styleId="1264" w:customStyle="1">
    <w:name w:val="Char Char Char Char Char Char Char Char1"/>
    <w:basedOn w:val="863"/>
    <w:uiPriority w:val="0"/>
    <w:qFormat/>
    <w:rPr>
      <w:rFonts w:ascii="Tahoma" w:hAnsi="Tahoma" w:eastAsia="Calibri" w:cs="Tahoma"/>
      <w:b w:val="0"/>
      <w:position w:val="0"/>
      <w:lang w:val="zh-CN"/>
    </w:rPr>
  </w:style>
  <w:style w:type="paragraph" w:styleId="1265" w:customStyle="1">
    <w:name w:val="xl42"/>
    <w:basedOn w:val="8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66" w:customStyle="1">
    <w:name w:val="Char Char Char Char Char Char Char Char Char Char Char Char Char"/>
    <w:basedOn w:val="884"/>
    <w:uiPriority w:val="0"/>
    <w:qFormat/>
    <w:rPr>
      <w:rFonts w:ascii="Tahoma" w:hAnsi="Tahoma"/>
      <w:b w:val="0"/>
      <w:position w:val="0"/>
      <w:szCs w:val="24"/>
    </w:rPr>
  </w:style>
  <w:style w:type="paragraph" w:styleId="1267" w:customStyle="1">
    <w:name w:val="_Style 42"/>
    <w:basedOn w:val="863"/>
    <w:next w:val="890"/>
    <w:uiPriority w:val="0"/>
    <w:qFormat/>
    <w:rPr>
      <w:rFonts w:ascii="楷体_GB2312" w:hAnsi="Arial" w:eastAsia="楷体_GB2312" w:cs="宋体"/>
      <w:b w:val="0"/>
      <w:position w:val="0"/>
      <w:sz w:val="28"/>
      <w:lang w:val="zh-CN"/>
    </w:rPr>
  </w:style>
  <w:style w:type="paragraph" w:styleId="1268" w:customStyle="1">
    <w:name w:val="Char Char Char Char Char Char Char1"/>
    <w:basedOn w:val="863"/>
    <w:uiPriority w:val="0"/>
    <w:qFormat/>
    <w:pPr>
      <w:jc w:val="left"/>
    </w:pPr>
    <w:rPr>
      <w:rFonts w:ascii="Tahoma" w:hAnsi="Tahoma" w:eastAsia="Calibri" w:cs="宋体"/>
      <w:b w:val="0"/>
      <w:position w:val="0"/>
      <w:lang w:val="zh-CN"/>
    </w:rPr>
  </w:style>
  <w:style w:type="paragraph" w:styleId="1269" w:customStyle="1">
    <w:name w:val="样式 样式 标题 3H3sect1.2.3BOD 0Heading 3 - oldh3l3CTLevel 3 Head... +..."/>
    <w:basedOn w:val="863"/>
    <w:uiPriority w:val="0"/>
    <w:qFormat/>
    <w:pPr>
      <w:jc w:val="left"/>
      <w:keepLines/>
      <w:keepNext/>
      <w:outlineLvl w:val="2"/>
    </w:pPr>
    <w:rPr>
      <w:rFonts w:ascii="Calibri" w:hAnsi="Calibri" w:eastAsia="Calibri" w:cs="宋体"/>
      <w:bCs/>
      <w:position w:val="0"/>
      <w:lang w:val="zh-CN"/>
    </w:rPr>
  </w:style>
  <w:style w:type="paragraph" w:styleId="1270" w:customStyle="1">
    <w:name w:val="条1"/>
    <w:basedOn w:val="863"/>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271" w:customStyle="1">
    <w:name w:val="flType"/>
    <w:basedOn w:val="1147"/>
    <w:uiPriority w:val="0"/>
    <w:qFormat/>
    <w:pPr>
      <w:spacing w:after="284"/>
    </w:pPr>
    <w:rPr>
      <w:rFonts w:eastAsia="宋体"/>
      <w:b w:val="0"/>
    </w:rPr>
  </w:style>
  <w:style w:type="paragraph" w:styleId="1272" w:customStyle="1">
    <w:name w:val="Char Char Char Char Char Char"/>
    <w:basedOn w:val="863"/>
    <w:uiPriority w:val="0"/>
    <w:qFormat/>
    <w:rPr>
      <w:rFonts w:ascii="Tahoma" w:hAnsi="Tahoma" w:eastAsia="Calibri" w:cs="Tahoma"/>
      <w:b w:val="0"/>
      <w:position w:val="0"/>
      <w:lang w:val="zh-CN"/>
    </w:rPr>
  </w:style>
  <w:style w:type="paragraph" w:styleId="1273" w:customStyle="1">
    <w:name w:val="xl25"/>
    <w:basedOn w:val="863"/>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274" w:customStyle="1">
    <w:name w:val="项目符号，一级"/>
    <w:basedOn w:val="1125"/>
    <w:next w:val="1125"/>
    <w:uiPriority w:val="0"/>
    <w:qFormat/>
    <w:pPr>
      <w:ind w:left="376" w:firstLine="0"/>
      <w:spacing w:line="240" w:lineRule="atLeast"/>
      <w:tabs>
        <w:tab w:val="left" w:pos="1320" w:leader="none"/>
      </w:tabs>
    </w:pPr>
    <w:rPr>
      <w:bCs w:val="0"/>
      <w:color w:val="000000"/>
      <w:szCs w:val="24"/>
    </w:rPr>
  </w:style>
  <w:style w:type="paragraph" w:styleId="1275" w:customStyle="1">
    <w:name w:val="Char2"/>
    <w:basedOn w:val="863"/>
    <w:uiPriority w:val="0"/>
    <w:qFormat/>
    <w:pPr>
      <w:jc w:val="left"/>
      <w:spacing w:after="160" w:line="240" w:lineRule="exact"/>
      <w:widowControl/>
    </w:pPr>
    <w:rPr>
      <w:rFonts w:ascii="Verdana" w:hAnsi="Verdana"/>
      <w:sz w:val="20"/>
      <w:lang w:eastAsia="en-US"/>
    </w:rPr>
  </w:style>
  <w:style w:type="paragraph" w:styleId="1276" w:customStyle="1">
    <w:name w:val="_Style 226"/>
    <w:basedOn w:val="864"/>
    <w:next w:val="863"/>
    <w:uiPriority w:val="0"/>
    <w:qFormat/>
    <w:pPr>
      <w:jc w:val="left"/>
      <w:keepLines/>
      <w:spacing w:before="480" w:line="276" w:lineRule="auto"/>
      <w:widowControl/>
      <w:outlineLvl w:val="9"/>
    </w:pPr>
    <w:rPr>
      <w:rFonts w:ascii="Cambria" w:hAnsi="Cambria" w:eastAsia="宋体"/>
      <w:bCs/>
      <w:color w:val="365f91"/>
    </w:rPr>
  </w:style>
  <w:style w:type="paragraph" w:styleId="1277" w:customStyle="1">
    <w:name w:val="xl53"/>
    <w:basedOn w:val="86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78" w:customStyle="1">
    <w:name w:val="Char Char Char Char Char Char Char Char Char"/>
    <w:basedOn w:val="863"/>
    <w:uiPriority w:val="0"/>
    <w:qFormat/>
    <w:pPr>
      <w:ind w:left="200" w:hanging="200"/>
      <w:tabs>
        <w:tab w:val="left" w:pos="360" w:leader="none"/>
      </w:tabs>
    </w:pPr>
    <w:rPr>
      <w:rFonts w:ascii="Calibri" w:hAnsi="Calibri" w:eastAsia="Calibri" w:cs="宋体"/>
      <w:b w:val="0"/>
      <w:position w:val="0"/>
      <w:szCs w:val="24"/>
      <w:lang w:val="zh-CN"/>
    </w:rPr>
  </w:style>
  <w:style w:type="paragraph" w:styleId="1279" w:customStyle="1">
    <w:name w:val="xl30"/>
    <w:basedOn w:val="8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80" w:customStyle="1">
    <w:name w:val="greytypebeni"/>
    <w:basedOn w:val="863"/>
    <w:uiPriority w:val="0"/>
    <w:qFormat/>
    <w:pPr>
      <w:jc w:val="left"/>
      <w:widowControl/>
    </w:pPr>
    <w:rPr>
      <w:rFonts w:hAnsi="宋体" w:eastAsia="Calibri" w:cs="宋体"/>
      <w:b w:val="0"/>
      <w:position w:val="0"/>
      <w:szCs w:val="24"/>
      <w:lang w:val="zh-CN"/>
    </w:rPr>
  </w:style>
  <w:style w:type="paragraph" w:styleId="1281" w:customStyle="1">
    <w:name w:val="标题5，章节第五层"/>
    <w:basedOn w:val="863"/>
    <w:next w:val="863"/>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282" w:customStyle="1">
    <w:name w:val="样式3"/>
    <w:basedOn w:val="863"/>
    <w:next w:val="863"/>
    <w:uiPriority w:val="0"/>
    <w:qFormat/>
    <w:pPr>
      <w:spacing w:line="360" w:lineRule="auto"/>
    </w:pPr>
    <w:rPr>
      <w:rFonts w:ascii="Calibri" w:hAnsi="Calibri" w:eastAsia="Calibri" w:cs="宋体"/>
      <w:b w:val="0"/>
      <w:position w:val="0"/>
      <w:sz w:val="20"/>
      <w:lang w:val="zh-CN"/>
    </w:rPr>
  </w:style>
  <w:style w:type="paragraph" w:styleId="1283" w:customStyle="1">
    <w:name w:val="样式2"/>
    <w:basedOn w:val="863"/>
    <w:uiPriority w:val="0"/>
    <w:qFormat/>
    <w:pPr>
      <w:ind w:left="200"/>
      <w:spacing w:line="360" w:lineRule="auto"/>
    </w:pPr>
    <w:rPr>
      <w:rFonts w:hAnsi="宋体" w:eastAsia="Calibri" w:cs="宋体"/>
      <w:position w:val="0"/>
      <w:szCs w:val="24"/>
      <w:lang w:val="zh-CN"/>
    </w:rPr>
  </w:style>
  <w:style w:type="paragraph" w:styleId="1284" w:customStyle="1">
    <w:name w:val="列出段落11"/>
    <w:basedOn w:val="863"/>
    <w:uiPriority w:val="34"/>
    <w:qFormat/>
    <w:pPr>
      <w:ind w:firstLine="420"/>
    </w:pPr>
    <w:rPr>
      <w:rFonts w:ascii="Calibri" w:hAnsi="Calibri" w:eastAsia="Calibri" w:cs="宋体"/>
      <w:b w:val="0"/>
      <w:position w:val="0"/>
      <w:sz w:val="20"/>
      <w:szCs w:val="24"/>
      <w:lang w:val="zh-CN"/>
    </w:rPr>
  </w:style>
  <w:style w:type="paragraph" w:styleId="1285" w:customStyle="1">
    <w:name w:val="论文正文"/>
    <w:basedOn w:val="903"/>
    <w:uiPriority w:val="0"/>
    <w:qFormat/>
    <w:pPr>
      <w:ind w:left="0" w:firstLine="200"/>
      <w:jc w:val="left"/>
      <w:spacing w:line="360" w:lineRule="auto"/>
    </w:pPr>
    <w:rPr>
      <w:rFonts w:ascii="Times New Roman" w:hAnsi="Times New Roman"/>
      <w:sz w:val="28"/>
      <w:szCs w:val="24"/>
    </w:rPr>
  </w:style>
  <w:style w:type="paragraph" w:styleId="1286" w:customStyle="1">
    <w:name w:val="Char Char11"/>
    <w:basedOn w:val="863"/>
    <w:uiPriority w:val="0"/>
    <w:qFormat/>
    <w:rPr>
      <w:rFonts w:ascii="Tahoma" w:hAnsi="Tahoma" w:eastAsia="Calibri" w:cs="宋体"/>
      <w:b w:val="0"/>
      <w:position w:val="0"/>
      <w:lang w:val="zh-CN"/>
    </w:rPr>
  </w:style>
  <w:style w:type="paragraph" w:styleId="1287" w:customStyle="1">
    <w:name w:val="a0"/>
    <w:basedOn w:val="863"/>
    <w:uiPriority w:val="0"/>
    <w:qFormat/>
    <w:pPr>
      <w:spacing w:before="100" w:beforeAutospacing="1" w:after="100" w:afterAutospacing="1"/>
      <w:widowControl/>
    </w:pPr>
    <w:rPr>
      <w:rFonts w:hAnsi="宋体" w:eastAsia="Calibri" w:cs="宋体"/>
      <w:b w:val="0"/>
      <w:position w:val="0"/>
      <w:szCs w:val="24"/>
      <w:lang w:val="zh-CN"/>
    </w:rPr>
  </w:style>
  <w:style w:type="paragraph" w:styleId="1288" w:customStyle="1">
    <w:name w:val="xl44"/>
    <w:basedOn w:val="86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289" w:customStyle="1">
    <w:name w:val="正文--表格内正文"/>
    <w:basedOn w:val="863"/>
    <w:uiPriority w:val="0"/>
    <w:qFormat/>
    <w:pPr>
      <w:jc w:val="center"/>
      <w:spacing w:line="0" w:lineRule="atLeast"/>
    </w:pPr>
    <w:rPr>
      <w:rFonts w:hAnsi="宋体" w:eastAsia="Calibri" w:cs="宋体"/>
      <w:b w:val="0"/>
      <w:color w:val="000000"/>
      <w:position w:val="0"/>
      <w:szCs w:val="24"/>
      <w:lang w:val="zh-CN"/>
    </w:rPr>
  </w:style>
  <w:style w:type="paragraph" w:styleId="1290" w:customStyle="1">
    <w:name w:val="xl63"/>
    <w:basedOn w:val="86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291" w:customStyle="1">
    <w:name w:val="7"/>
    <w:basedOn w:val="863"/>
    <w:next w:val="925"/>
    <w:uiPriority w:val="0"/>
    <w:qFormat/>
    <w:pPr>
      <w:jc w:val="left"/>
      <w:spacing w:before="100" w:beforeAutospacing="1" w:after="100" w:afterAutospacing="1"/>
      <w:widowControl/>
    </w:pPr>
    <w:rPr>
      <w:rFonts w:hAnsi="宋体" w:eastAsia="Calibri" w:cs="宋体"/>
      <w:b w:val="0"/>
      <w:position w:val="0"/>
      <w:lang w:val="zh-CN"/>
    </w:rPr>
  </w:style>
  <w:style w:type="paragraph" w:styleId="1292" w:customStyle="1">
    <w:name w:val="列出段落2"/>
    <w:basedOn w:val="863"/>
    <w:uiPriority w:val="0"/>
    <w:qFormat/>
    <w:pPr>
      <w:ind w:left="720"/>
      <w:jc w:val="left"/>
      <w:widowControl/>
    </w:pPr>
    <w:rPr>
      <w:rFonts w:ascii="Arial" w:hAnsi="Arial" w:eastAsia="黑体" w:cs="Arial"/>
      <w:b w:val="0"/>
      <w:position w:val="0"/>
      <w:szCs w:val="24"/>
      <w:lang w:val="zh-CN" w:eastAsia="en-US"/>
    </w:rPr>
  </w:style>
  <w:style w:type="paragraph" w:styleId="1293" w:customStyle="1">
    <w:name w:val="xl59"/>
    <w:basedOn w:val="86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94" w:customStyle="1">
    <w:name w:val="Char Char Char Char1 Char Char Char"/>
    <w:basedOn w:val="884"/>
    <w:uiPriority w:val="0"/>
    <w:qFormat/>
    <w:pPr>
      <w:spacing w:line="360" w:lineRule="auto"/>
    </w:pPr>
    <w:rPr>
      <w:rFonts w:ascii="Tahoma" w:hAnsi="Tahoma"/>
      <w:szCs w:val="24"/>
    </w:rPr>
  </w:style>
  <w:style w:type="paragraph" w:styleId="1295" w:customStyle="1">
    <w:name w:val="表格内容"/>
    <w:basedOn w:val="863"/>
    <w:uiPriority w:val="0"/>
    <w:qFormat/>
    <w:pPr>
      <w:jc w:val="center"/>
      <w:spacing w:before="60" w:line="300" w:lineRule="auto"/>
      <w:widowControl/>
    </w:pPr>
    <w:rPr>
      <w:rFonts w:ascii="Calibri" w:hAnsi="Calibri" w:eastAsia="Calibri" w:cs="宋体"/>
      <w:b w:val="0"/>
      <w:position w:val="0"/>
      <w:sz w:val="20"/>
      <w:lang w:val="zh-CN"/>
    </w:rPr>
  </w:style>
  <w:style w:type="paragraph" w:styleId="1296" w:customStyle="1">
    <w:name w:val="列表内容"/>
    <w:basedOn w:val="863"/>
    <w:next w:val="863"/>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297" w:customStyle="1">
    <w:name w:val="Char Char Char Char Char Char Char1 Char"/>
    <w:basedOn w:val="863"/>
    <w:uiPriority w:val="0"/>
    <w:qFormat/>
    <w:rPr>
      <w:rFonts w:ascii="Tahoma" w:hAnsi="Tahoma" w:eastAsia="Calibri" w:cs="Tahoma"/>
      <w:b w:val="0"/>
      <w:position w:val="0"/>
      <w:lang w:val="zh-CN"/>
    </w:rPr>
  </w:style>
  <w:style w:type="paragraph" w:styleId="1298" w:customStyle="1">
    <w:name w:val="项目符号，二级"/>
    <w:basedOn w:val="1125"/>
    <w:next w:val="1125"/>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299" w:customStyle="1">
    <w:name w:val="xl32"/>
    <w:basedOn w:val="8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00" w:customStyle="1">
    <w:name w:val="Bullets L1"/>
    <w:basedOn w:val="863"/>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301" w:customStyle="1">
    <w:name w:val="Body Text 21"/>
    <w:basedOn w:val="863"/>
    <w:uiPriority w:val="0"/>
    <w:qFormat/>
    <w:pPr>
      <w:ind w:left="720" w:hanging="720"/>
      <w:widowControl/>
    </w:pPr>
    <w:rPr>
      <w:rFonts w:ascii="Calibri" w:hAnsi="Calibri" w:eastAsia="Calibri" w:cs="宋体"/>
      <w:b w:val="0"/>
      <w:position w:val="0"/>
      <w:lang w:val="en-GB"/>
    </w:rPr>
  </w:style>
  <w:style w:type="paragraph" w:styleId="1302" w:customStyle="1">
    <w:name w:val="方案正文"/>
    <w:basedOn w:val="863"/>
    <w:uiPriority w:val="0"/>
    <w:qFormat/>
    <w:pPr>
      <w:ind w:firstLine="359"/>
      <w:jc w:val="left"/>
      <w:spacing w:before="156" w:line="360" w:lineRule="auto"/>
    </w:pPr>
    <w:rPr>
      <w:rFonts w:ascii="Arial" w:hAnsi="Arial" w:eastAsia="Calibri" w:cs="宋体"/>
      <w:b w:val="0"/>
      <w:position w:val="0"/>
      <w:szCs w:val="21"/>
      <w:lang w:val="zh-CN"/>
    </w:rPr>
  </w:style>
  <w:style w:type="paragraph" w:styleId="1303" w:customStyle="1">
    <w:name w:val="xl62"/>
    <w:basedOn w:val="86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04" w:customStyle="1">
    <w:name w:val="xl57"/>
    <w:basedOn w:val="86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305" w:customStyle="1">
    <w:name w:val="Char Char1 Char Char Char Char1 Char Char Char Char Char Char"/>
    <w:basedOn w:val="863"/>
    <w:uiPriority w:val="0"/>
    <w:qFormat/>
    <w:rPr>
      <w:rFonts w:ascii="Tahoma" w:hAnsi="Tahoma" w:eastAsia="Calibri" w:cs="宋体"/>
      <w:b w:val="0"/>
      <w:position w:val="0"/>
      <w:lang w:val="zh-CN"/>
    </w:rPr>
  </w:style>
  <w:style w:type="paragraph" w:styleId="1306" w:customStyle="1">
    <w:name w:val="Char Char Char Char Char Char Char Char Char1"/>
    <w:basedOn w:val="863"/>
    <w:uiPriority w:val="0"/>
    <w:qFormat/>
    <w:pPr>
      <w:ind w:left="360" w:hanging="360"/>
      <w:tabs>
        <w:tab w:val="left" w:pos="360" w:leader="none"/>
      </w:tabs>
    </w:pPr>
    <w:rPr>
      <w:rFonts w:ascii="Calibri" w:hAnsi="Calibri" w:eastAsia="Calibri" w:cs="宋体"/>
      <w:b w:val="0"/>
      <w:position w:val="0"/>
      <w:szCs w:val="24"/>
      <w:lang w:val="zh-CN"/>
    </w:rPr>
  </w:style>
  <w:style w:type="paragraph" w:styleId="1307" w:customStyle="1">
    <w:name w:val="正文文本 22"/>
    <w:basedOn w:val="863"/>
    <w:uiPriority w:val="0"/>
    <w:qFormat/>
    <w:pPr>
      <w:ind w:left="720" w:hanging="720"/>
      <w:widowControl/>
    </w:pPr>
    <w:rPr>
      <w:rFonts w:ascii="Calibri" w:hAnsi="Calibri" w:eastAsia="Calibri" w:cs="宋体"/>
      <w:b w:val="0"/>
      <w:position w:val="0"/>
      <w:lang w:val="en-GB"/>
    </w:rPr>
  </w:style>
  <w:style w:type="paragraph" w:styleId="1308" w:customStyle="1">
    <w:name w:val="表蕊"/>
    <w:basedOn w:val="863"/>
    <w:uiPriority w:val="0"/>
    <w:qFormat/>
    <w:pPr>
      <w:jc w:val="left"/>
      <w:spacing w:line="320" w:lineRule="atLeast"/>
    </w:pPr>
    <w:rPr>
      <w:rFonts w:ascii="Calibri" w:hAnsi="Calibri" w:eastAsia="楷体_GB2312" w:cs="宋体"/>
      <w:b w:val="0"/>
      <w:spacing w:val="-10"/>
      <w:position w:val="0"/>
      <w:sz w:val="20"/>
      <w:lang w:val="zh-CN"/>
    </w:rPr>
  </w:style>
  <w:style w:type="paragraph" w:styleId="1309" w:customStyle="1">
    <w:name w:val="xl46"/>
    <w:basedOn w:val="863"/>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310">
    <w:name w:val="No Spacing"/>
    <w:link w:val="1311"/>
    <w:uiPriority w:val="0"/>
    <w:qFormat/>
    <w:pPr>
      <w:jc w:val="both"/>
      <w:widowControl w:val="off"/>
    </w:pPr>
    <w:rPr>
      <w:rFonts w:ascii="Calibri" w:hAnsi="Calibri" w:eastAsia="微软雅黑" w:cs="Times New Roman"/>
      <w:sz w:val="24"/>
      <w:szCs w:val="22"/>
      <w:lang w:val="en-US" w:eastAsia="zh-CN" w:bidi="ar-SA"/>
    </w:rPr>
  </w:style>
  <w:style w:type="character" w:styleId="1311" w:customStyle="1">
    <w:name w:val="无间隔 字符"/>
    <w:link w:val="1310"/>
    <w:uiPriority w:val="0"/>
    <w:qFormat/>
    <w:rPr>
      <w:rFonts w:ascii="Calibri" w:hAnsi="Calibri" w:eastAsia="微软雅黑"/>
      <w:sz w:val="24"/>
      <w:szCs w:val="22"/>
      <w:lang w:bidi="ar-SA"/>
    </w:rPr>
  </w:style>
  <w:style w:type="paragraph" w:styleId="1312" w:customStyle="1">
    <w:name w:val="二级条标题"/>
    <w:basedOn w:val="863"/>
    <w:next w:val="1089"/>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313" w:customStyle="1">
    <w:name w:val="部分1"/>
    <w:basedOn w:val="863"/>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314">
    <w:name w:val="Intense Quote"/>
    <w:basedOn w:val="863"/>
    <w:next w:val="863"/>
    <w:link w:val="1315"/>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315" w:customStyle="1">
    <w:name w:val="明显引用 字符"/>
    <w:link w:val="1314"/>
    <w:uiPriority w:val="0"/>
    <w:qFormat/>
    <w:rPr>
      <w:rFonts w:ascii="Calibri" w:hAnsi="Calibri"/>
      <w:b/>
      <w:bCs/>
      <w:i/>
      <w:iCs/>
      <w:sz w:val="22"/>
      <w:szCs w:val="22"/>
      <w:lang w:eastAsia="en-US" w:bidi="en-US"/>
    </w:rPr>
  </w:style>
  <w:style w:type="paragraph" w:styleId="1316" w:customStyle="1">
    <w:name w:val="xl27"/>
    <w:basedOn w:val="8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17" w:customStyle="1">
    <w:name w:val="Table Paragraph"/>
    <w:basedOn w:val="863"/>
    <w:uiPriority w:val="0"/>
    <w:qFormat/>
    <w:rPr>
      <w:rFonts w:ascii="Times New Roman"/>
    </w:rPr>
  </w:style>
  <w:style w:type="paragraph" w:styleId="1318" w:customStyle="1">
    <w:name w:val="xl33"/>
    <w:basedOn w:val="8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319" w:customStyle="1">
    <w:name w:val="表格"/>
    <w:basedOn w:val="863"/>
    <w:uiPriority w:val="0"/>
    <w:qFormat/>
    <w:pPr>
      <w:ind w:firstLine="21"/>
    </w:pPr>
    <w:rPr>
      <w:rFonts w:hAnsi="宋体" w:eastAsia="Calibri" w:cs="宋体"/>
      <w:b w:val="0"/>
      <w:position w:val="0"/>
      <w:sz w:val="20"/>
      <w:lang w:val="zh-CN"/>
    </w:rPr>
  </w:style>
  <w:style w:type="paragraph" w:styleId="1320" w:customStyle="1">
    <w:name w:val="a"/>
    <w:basedOn w:val="863"/>
    <w:uiPriority w:val="0"/>
    <w:qFormat/>
    <w:pPr>
      <w:spacing w:before="100" w:beforeAutospacing="1" w:after="100" w:afterAutospacing="1"/>
      <w:widowControl/>
    </w:pPr>
    <w:rPr>
      <w:rFonts w:hAnsi="宋体" w:eastAsia="Calibri" w:cs="宋体"/>
      <w:b w:val="0"/>
      <w:position w:val="0"/>
      <w:szCs w:val="24"/>
      <w:lang w:val="zh-CN"/>
    </w:rPr>
  </w:style>
  <w:style w:type="paragraph" w:styleId="1321" w:customStyle="1">
    <w:name w:val="马刚标题4"/>
    <w:basedOn w:val="1161"/>
    <w:next w:val="863"/>
    <w:uiPriority w:val="0"/>
    <w:qFormat/>
    <w:pPr>
      <w:spacing w:before="100" w:after="40"/>
      <w:tabs>
        <w:tab w:val="clear" w:pos="567" w:leader="none"/>
        <w:tab w:val="clear" w:pos="735" w:leader="none"/>
        <w:tab w:val="left" w:pos="1050" w:leader="none"/>
      </w:tabs>
      <w:outlineLvl w:val="3"/>
    </w:pPr>
    <w:rPr>
      <w:b w:val="0"/>
    </w:rPr>
  </w:style>
  <w:style w:type="paragraph" w:styleId="1322" w:customStyle="1">
    <w:name w:val="Char Char Char Char Char Char Char Char Char Char Char Char Char Char Char Char Char Char Char Char Char Char Char1"/>
    <w:basedOn w:val="863"/>
    <w:uiPriority w:val="0"/>
    <w:qFormat/>
    <w:rPr>
      <w:rFonts w:ascii="Tahoma" w:hAnsi="Tahoma" w:eastAsia="Calibri" w:cs="Tahoma"/>
      <w:b w:val="0"/>
      <w:position w:val="0"/>
      <w:lang w:val="zh-CN"/>
    </w:rPr>
  </w:style>
  <w:style w:type="paragraph" w:styleId="1323"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324" w:customStyle="1">
    <w:name w:val="xl49"/>
    <w:basedOn w:val="863"/>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325" w:customStyle="1">
    <w:name w:val="Char Char Char Char1"/>
    <w:basedOn w:val="884"/>
    <w:uiPriority w:val="0"/>
    <w:qFormat/>
    <w:rPr>
      <w:rFonts w:ascii="Tahoma" w:hAnsi="Tahoma"/>
      <w:szCs w:val="24"/>
    </w:rPr>
  </w:style>
  <w:style w:type="paragraph" w:styleId="1326" w:customStyle="1">
    <w:name w:val="Char Char Char Char Char Char Char Char Char Char Char1"/>
    <w:basedOn w:val="863"/>
    <w:uiPriority w:val="0"/>
    <w:qFormat/>
    <w:rPr>
      <w:rFonts w:ascii="Tahoma" w:hAnsi="Tahoma" w:eastAsia="Calibri" w:cs="Tahoma"/>
      <w:b w:val="0"/>
      <w:position w:val="0"/>
      <w:lang w:val="zh-CN"/>
    </w:rPr>
  </w:style>
  <w:style w:type="paragraph" w:styleId="1327" w:customStyle="1">
    <w:name w:val="font7"/>
    <w:basedOn w:val="863"/>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328" w:customStyle="1">
    <w:name w:val="丁华标题1"/>
    <w:basedOn w:val="864"/>
    <w:next w:val="1168"/>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329" w:customStyle="1">
    <w:name w:val="Char Char Char Char Char Char Char Char Char Char Char Char Char Char Char Char Char Char Char Char Char1"/>
    <w:basedOn w:val="863"/>
    <w:uiPriority w:val="0"/>
    <w:qFormat/>
    <w:rPr>
      <w:rFonts w:ascii="Tahoma" w:hAnsi="Tahoma" w:eastAsia="Calibri" w:cs="宋体"/>
      <w:b w:val="0"/>
      <w:position w:val="0"/>
      <w:lang w:val="zh-CN"/>
    </w:rPr>
  </w:style>
  <w:style w:type="paragraph" w:styleId="1330" w:customStyle="1">
    <w:name w:val="标题 4宋体"/>
    <w:basedOn w:val="867"/>
    <w:uiPriority w:val="0"/>
    <w:qFormat/>
    <w:pPr>
      <w:jc w:val="left"/>
      <w:keepLines w:val="0"/>
      <w:spacing w:before="0" w:after="0" w:line="360" w:lineRule="auto"/>
    </w:pPr>
    <w:rPr>
      <w:rFonts w:ascii="宋体" w:hAnsi="宋体" w:eastAsia="宋体"/>
      <w:b/>
      <w:color w:val="000000"/>
      <w:position w:val="0"/>
      <w:sz w:val="24"/>
      <w:szCs w:val="20"/>
    </w:rPr>
  </w:style>
  <w:style w:type="paragraph" w:styleId="1331" w:customStyle="1">
    <w:name w:val="_Style 279"/>
    <w:uiPriority w:val="0"/>
    <w:semiHidden/>
    <w:qFormat/>
    <w:rPr>
      <w:rFonts w:ascii="Times New Roman" w:hAnsi="Times New Roman" w:eastAsia="宋体" w:cs="Times New Roman"/>
      <w:sz w:val="21"/>
      <w:szCs w:val="24"/>
      <w:lang w:val="en-US" w:eastAsia="zh-CN" w:bidi="ar-SA"/>
    </w:rPr>
  </w:style>
  <w:style w:type="paragraph" w:styleId="1332"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333" w:customStyle="1">
    <w:name w:val="Char Char Char Char Char Char Char Char Char Char Char Char Char1"/>
    <w:basedOn w:val="863"/>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334" w:customStyle="1">
    <w:name w:val="正文11"/>
    <w:basedOn w:val="863"/>
    <w:next w:val="863"/>
    <w:uiPriority w:val="0"/>
    <w:qFormat/>
    <w:pPr>
      <w:ind w:firstLine="510"/>
      <w:spacing w:before="156" w:line="360" w:lineRule="auto"/>
    </w:pPr>
    <w:rPr>
      <w:rFonts w:ascii="Calibri" w:hAnsi="Calibri" w:eastAsia="Calibri" w:cs="宋体"/>
      <w:b w:val="0"/>
      <w:position w:val="0"/>
      <w:lang w:val="zh-CN"/>
    </w:rPr>
  </w:style>
  <w:style w:type="paragraph" w:styleId="1335" w:customStyle="1">
    <w:name w:val="普通文字"/>
    <w:basedOn w:val="863"/>
    <w:next w:val="863"/>
    <w:uiPriority w:val="0"/>
    <w:qFormat/>
    <w:rPr>
      <w:rFonts w:hAnsi="宋体" w:eastAsia="Calibri" w:cs="宋体"/>
      <w:b w:val="0"/>
      <w:position w:val="0"/>
      <w:lang w:val="zh-CN"/>
    </w:rPr>
  </w:style>
  <w:style w:type="paragraph" w:styleId="1336" w:customStyle="1">
    <w:name w:val="Char Char Char Char Char1"/>
    <w:basedOn w:val="863"/>
    <w:uiPriority w:val="0"/>
    <w:qFormat/>
    <w:rPr>
      <w:rFonts w:ascii="Tahoma" w:hAnsi="Tahoma" w:eastAsia="Calibri" w:cs="宋体"/>
      <w:b w:val="0"/>
      <w:position w:val="0"/>
      <w:lang w:val="zh-CN"/>
    </w:rPr>
  </w:style>
  <w:style w:type="paragraph" w:styleId="1337" w:customStyle="1">
    <w:name w:val="标准文本"/>
    <w:basedOn w:val="863"/>
    <w:uiPriority w:val="0"/>
    <w:qFormat/>
    <w:pPr>
      <w:ind w:firstLine="480"/>
      <w:spacing w:line="360" w:lineRule="auto"/>
    </w:pPr>
    <w:rPr>
      <w:rFonts w:ascii="Calibri" w:hAnsi="Calibri" w:eastAsia="Calibri" w:cs="宋体"/>
      <w:b w:val="0"/>
      <w:position w:val="0"/>
      <w:szCs w:val="24"/>
      <w:lang w:val="zh-CN"/>
    </w:rPr>
  </w:style>
  <w:style w:type="paragraph" w:styleId="1338" w:customStyle="1">
    <w:name w:val="华宇段落1 Char"/>
    <w:basedOn w:val="863"/>
    <w:uiPriority w:val="0"/>
    <w:qFormat/>
    <w:pPr>
      <w:ind w:firstLine="200"/>
      <w:spacing w:line="360" w:lineRule="auto"/>
    </w:pPr>
    <w:rPr>
      <w:rFonts w:ascii="Calibri" w:hAnsi="Calibri" w:eastAsia="Calibri" w:cs="宋体"/>
      <w:b w:val="0"/>
      <w:bCs/>
      <w:position w:val="0"/>
      <w:szCs w:val="24"/>
      <w:lang w:val="zh-CN"/>
    </w:rPr>
  </w:style>
  <w:style w:type="paragraph" w:styleId="1339" w:customStyle="1">
    <w:name w:val="font6"/>
    <w:basedOn w:val="863"/>
    <w:uiPriority w:val="0"/>
    <w:qFormat/>
    <w:pPr>
      <w:jc w:val="left"/>
      <w:spacing w:before="100" w:beforeAutospacing="1" w:after="100" w:afterAutospacing="1"/>
      <w:widowControl/>
    </w:pPr>
    <w:rPr>
      <w:rFonts w:hint="eastAsia" w:hAnsi="宋体"/>
      <w:sz w:val="28"/>
      <w:szCs w:val="28"/>
      <w:u w:val="single"/>
    </w:rPr>
  </w:style>
  <w:style w:type="paragraph" w:styleId="1340" w:customStyle="1">
    <w:name w:val="列出段落1"/>
    <w:basedOn w:val="863"/>
    <w:link w:val="1451"/>
    <w:uiPriority w:val="0"/>
    <w:qFormat/>
    <w:pPr>
      <w:contextualSpacing/>
      <w:ind w:left="720"/>
      <w:jc w:val="left"/>
      <w:widowControl/>
    </w:pPr>
    <w:rPr>
      <w:rFonts w:ascii="Arial" w:hAnsi="Arial" w:eastAsia="黑体" w:cs="宋体"/>
      <w:b w:val="0"/>
      <w:position w:val="0"/>
      <w:szCs w:val="24"/>
      <w:lang w:val="zh-CN" w:eastAsia="en-US"/>
    </w:rPr>
  </w:style>
  <w:style w:type="paragraph" w:styleId="1341"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342" w:customStyle="1">
    <w:name w:val="文档正文"/>
    <w:basedOn w:val="863"/>
    <w:uiPriority w:val="0"/>
    <w:qFormat/>
    <w:pPr>
      <w:spacing w:line="360" w:lineRule="auto"/>
    </w:pPr>
    <w:rPr>
      <w:rFonts w:hAnsi="宋体" w:eastAsia="Calibri" w:cs="宋体"/>
      <w:bCs/>
      <w:position w:val="0"/>
      <w:sz w:val="20"/>
      <w:szCs w:val="24"/>
      <w:lang w:val="zh-CN"/>
    </w:rPr>
  </w:style>
  <w:style w:type="paragraph" w:styleId="1343" w:customStyle="1">
    <w:name w:val="xl61"/>
    <w:basedOn w:val="86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344" w:customStyle="1">
    <w:name w:val="标准小四"/>
    <w:basedOn w:val="863"/>
    <w:uiPriority w:val="0"/>
    <w:qFormat/>
    <w:pPr>
      <w:ind w:firstLine="480"/>
      <w:spacing w:line="360" w:lineRule="auto"/>
    </w:pPr>
    <w:rPr>
      <w:rFonts w:ascii="Arial" w:hAnsi="Arial" w:eastAsia="Calibri" w:cs="宋体"/>
      <w:b w:val="0"/>
      <w:position w:val="0"/>
      <w:szCs w:val="21"/>
      <w:lang w:val="zh-CN"/>
    </w:rPr>
  </w:style>
  <w:style w:type="paragraph" w:styleId="1345" w:customStyle="1">
    <w:name w:val="正文 + 宋体"/>
    <w:basedOn w:val="863"/>
    <w:uiPriority w:val="0"/>
    <w:qFormat/>
    <w:pPr>
      <w:ind w:firstLine="420"/>
      <w:spacing w:line="360" w:lineRule="auto"/>
    </w:pPr>
    <w:rPr>
      <w:rFonts w:ascii="Calibri" w:hAnsi="Calibri" w:eastAsia="Calibri" w:cs="宋体"/>
      <w:b w:val="0"/>
      <w:position w:val="0"/>
      <w:sz w:val="20"/>
      <w:szCs w:val="24"/>
      <w:lang w:val="zh-CN"/>
    </w:rPr>
  </w:style>
  <w:style w:type="paragraph" w:styleId="1346" w:customStyle="1">
    <w:name w:val="马刚标题1"/>
    <w:basedOn w:val="864"/>
    <w:next w:val="863"/>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347" w:customStyle="1">
    <w:name w:val="font9"/>
    <w:basedOn w:val="863"/>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348"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349" w:customStyle="1">
    <w:name w:val="font8"/>
    <w:basedOn w:val="863"/>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350" w:customStyle="1">
    <w:name w:val="纯文本2"/>
    <w:basedOn w:val="863"/>
    <w:uiPriority w:val="0"/>
    <w:qFormat/>
    <w:rPr>
      <w:rFonts w:hAnsi="Courier New" w:eastAsia="楷体_GB2312"/>
      <w:sz w:val="28"/>
    </w:rPr>
  </w:style>
  <w:style w:type="paragraph" w:styleId="1351" w:customStyle="1">
    <w:name w:val="大标题"/>
    <w:basedOn w:val="863"/>
    <w:next w:val="863"/>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352" w:customStyle="1">
    <w:name w:val="Char Char1 Char Char Char Char"/>
    <w:basedOn w:val="884"/>
    <w:uiPriority w:val="0"/>
    <w:qFormat/>
    <w:pPr>
      <w:ind w:left="357"/>
      <w:jc w:val="left"/>
      <w:spacing w:line="436" w:lineRule="exact"/>
      <w:outlineLvl w:val="3"/>
    </w:pPr>
    <w:rPr>
      <w:rFonts w:ascii="Tahoma" w:hAnsi="Tahoma" w:cs="Tahoma"/>
      <w:position w:val="0"/>
      <w:szCs w:val="24"/>
    </w:rPr>
  </w:style>
  <w:style w:type="paragraph" w:styleId="1353" w:customStyle="1">
    <w:name w:val="标题2，章节第二层"/>
    <w:basedOn w:val="863"/>
    <w:next w:val="1125"/>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354" w:customStyle="1">
    <w:name w:val="Char Char1 Char Char Char Char Char Char Char"/>
    <w:basedOn w:val="863"/>
    <w:uiPriority w:val="0"/>
    <w:qFormat/>
    <w:rPr>
      <w:rFonts w:ascii="Tahoma" w:hAnsi="Tahoma" w:eastAsia="Calibri" w:cs="Tahoma"/>
      <w:b w:val="0"/>
      <w:position w:val="0"/>
      <w:lang w:val="zh-CN"/>
    </w:rPr>
  </w:style>
  <w:style w:type="paragraph" w:styleId="1355" w:customStyle="1">
    <w:name w:val="xl28"/>
    <w:basedOn w:val="8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356" w:customStyle="1">
    <w:name w:val="纯文本 Char Char"/>
    <w:uiPriority w:val="0"/>
    <w:qFormat/>
    <w:rPr>
      <w:rFonts w:ascii="宋体" w:hAnsi="Courier New" w:eastAsia="宋体"/>
      <w:sz w:val="21"/>
      <w:szCs w:val="21"/>
      <w:lang w:val="en-US" w:eastAsia="zh-CN" w:bidi="ar-SA"/>
    </w:rPr>
  </w:style>
  <w:style w:type="character" w:styleId="1357" w:customStyle="1">
    <w:name w:val="concon"/>
    <w:uiPriority w:val="0"/>
    <w:qFormat/>
  </w:style>
  <w:style w:type="character" w:styleId="1358" w:customStyle="1">
    <w:name w:val="标题 字符1"/>
    <w:uiPriority w:val="0"/>
    <w:qFormat/>
    <w:rPr>
      <w:rFonts w:ascii="等线 Light" w:hAnsi="等线 Light" w:eastAsia="宋体" w:cs="Times New Roman"/>
      <w:b/>
      <w:bCs/>
      <w:position w:val="-10"/>
      <w:sz w:val="32"/>
      <w:szCs w:val="32"/>
    </w:rPr>
  </w:style>
  <w:style w:type="character" w:styleId="1359" w:customStyle="1">
    <w:name w:val="小四 段落 宋体 Char Char Char Char Char Char Char Char"/>
    <w:uiPriority w:val="0"/>
    <w:qFormat/>
    <w:rPr>
      <w:rFonts w:eastAsia="宋体"/>
      <w:sz w:val="24"/>
      <w:szCs w:val="24"/>
      <w:lang w:val="en-US" w:eastAsia="zh-CN" w:bidi="ar-SA"/>
    </w:rPr>
  </w:style>
  <w:style w:type="character" w:styleId="1360" w:customStyle="1">
    <w:name w:val="qxdate"/>
    <w:uiPriority w:val="0"/>
    <w:qFormat/>
    <w:rPr>
      <w:rFonts w:ascii="Times New Roman" w:hAnsi="Times New Roman" w:eastAsia="宋体" w:cs="Times New Roman"/>
      <w:color w:val="333333"/>
      <w:sz w:val="18"/>
      <w:szCs w:val="18"/>
    </w:rPr>
  </w:style>
  <w:style w:type="character" w:styleId="1361" w:customStyle="1">
    <w:name w:val="Title1 Char"/>
    <w:uiPriority w:val="0"/>
    <w:qFormat/>
    <w:rPr>
      <w:rFonts w:eastAsia="宋体"/>
      <w:b/>
      <w:bCs/>
      <w:sz w:val="44"/>
      <w:szCs w:val="44"/>
      <w:lang w:val="en-US" w:eastAsia="zh-CN" w:bidi="ar-SA"/>
    </w:rPr>
  </w:style>
  <w:style w:type="character" w:styleId="1362" w:customStyle="1">
    <w:name w:val="小四 段落 宋体 Char Char Char1"/>
    <w:uiPriority w:val="0"/>
    <w:qFormat/>
    <w:rPr>
      <w:rFonts w:ascii="宋体" w:hAnsi="宋体" w:eastAsia="宋体"/>
      <w:sz w:val="24"/>
      <w:szCs w:val="24"/>
      <w:lang w:val="en-US" w:eastAsia="zh-CN" w:bidi="ar-SA"/>
    </w:rPr>
  </w:style>
  <w:style w:type="character" w:styleId="1363" w:customStyle="1">
    <w:name w:val="标准文本 Char Char"/>
    <w:uiPriority w:val="0"/>
    <w:qFormat/>
    <w:rPr>
      <w:rFonts w:eastAsia="宋体" w:cs="宋体"/>
      <w:sz w:val="24"/>
      <w:szCs w:val="24"/>
      <w:lang w:val="en-US" w:eastAsia="zh-CN" w:bidi="ar-SA"/>
    </w:rPr>
  </w:style>
  <w:style w:type="character" w:styleId="1364" w:customStyle="1">
    <w:name w:val="Char Char26"/>
    <w:uiPriority w:val="0"/>
    <w:qFormat/>
    <w:rPr>
      <w:b/>
      <w:bCs/>
      <w:sz w:val="32"/>
      <w:szCs w:val="32"/>
    </w:rPr>
  </w:style>
  <w:style w:type="character" w:styleId="1365" w:customStyle="1">
    <w:name w:val="_Style 315"/>
    <w:uiPriority w:val="0"/>
    <w:qFormat/>
    <w:rPr>
      <w:i/>
      <w:iCs/>
      <w:smallCaps/>
      <w:spacing w:val="5"/>
    </w:rPr>
  </w:style>
  <w:style w:type="character" w:styleId="1366" w:customStyle="1">
    <w:name w:val="prev1"/>
    <w:uiPriority w:val="0"/>
    <w:qFormat/>
    <w:rPr>
      <w:rFonts w:ascii="Times New Roman" w:hAnsi="Times New Roman" w:eastAsia="宋体" w:cs="Times New Roman"/>
      <w:color w:val="888888"/>
    </w:rPr>
  </w:style>
  <w:style w:type="character" w:styleId="1367" w:customStyle="1">
    <w:name w:val="redfilefwwh"/>
    <w:uiPriority w:val="0"/>
    <w:qFormat/>
    <w:rPr>
      <w:rFonts w:ascii="Times New Roman" w:hAnsi="Times New Roman" w:eastAsia="宋体" w:cs="Times New Roman"/>
      <w:color w:val="ba2636"/>
      <w:sz w:val="18"/>
      <w:szCs w:val="18"/>
    </w:rPr>
  </w:style>
  <w:style w:type="character" w:styleId="1368" w:customStyle="1">
    <w:name w:val="listbenefit"/>
    <w:uiPriority w:val="0"/>
    <w:qFormat/>
  </w:style>
  <w:style w:type="character" w:styleId="1369" w:customStyle="1">
    <w:name w:val="textcontents"/>
    <w:uiPriority w:val="0"/>
    <w:qFormat/>
  </w:style>
  <w:style w:type="character" w:styleId="1370" w:customStyle="1">
    <w:name w:val="_Style 321"/>
    <w:uiPriority w:val="0"/>
    <w:qFormat/>
    <w:rPr>
      <w:smallCaps/>
    </w:rPr>
  </w:style>
  <w:style w:type="character" w:styleId="1371" w:customStyle="1">
    <w:name w:val="case31"/>
    <w:uiPriority w:val="0"/>
    <w:qFormat/>
    <w:rPr>
      <w:sz w:val="21"/>
      <w:szCs w:val="21"/>
    </w:rPr>
  </w:style>
  <w:style w:type="character" w:styleId="1372" w:customStyle="1">
    <w:name w:val="Char Char23"/>
    <w:uiPriority w:val="0"/>
    <w:qFormat/>
    <w:rPr>
      <w:rFonts w:ascii="Arial" w:hAnsi="Arial" w:eastAsia="黑体"/>
      <w:b/>
      <w:bCs/>
      <w:sz w:val="24"/>
      <w:szCs w:val="24"/>
    </w:rPr>
  </w:style>
  <w:style w:type="character" w:styleId="1373" w:customStyle="1">
    <w:name w:val="_Style 326"/>
    <w:uiPriority w:val="0"/>
    <w:qFormat/>
    <w:rPr>
      <w:b/>
      <w:bCs/>
    </w:rPr>
  </w:style>
  <w:style w:type="character" w:styleId="1374" w:customStyle="1">
    <w:name w:val="zhengwen1"/>
    <w:uiPriority w:val="99"/>
    <w:qFormat/>
    <w:rPr>
      <w:sz w:val="21"/>
    </w:rPr>
  </w:style>
  <w:style w:type="character" w:styleId="1375" w:customStyle="1">
    <w:name w:val="样式 非加粗"/>
    <w:uiPriority w:val="0"/>
    <w:qFormat/>
    <w:rPr>
      <w:rFonts w:eastAsia="宋体"/>
      <w:sz w:val="28"/>
    </w:rPr>
  </w:style>
  <w:style w:type="character" w:styleId="1376" w:customStyle="1">
    <w:name w:val="next3"/>
    <w:uiPriority w:val="0"/>
    <w:qFormat/>
    <w:rPr>
      <w:rFonts w:hint="eastAsia" w:ascii="微软雅黑" w:hAnsi="微软雅黑" w:eastAsia="微软雅黑" w:cs="微软雅黑"/>
      <w:sz w:val="21"/>
      <w:szCs w:val="21"/>
    </w:rPr>
  </w:style>
  <w:style w:type="character" w:styleId="1377" w:customStyle="1">
    <w:name w:val="标题 3 Char"/>
    <w:uiPriority w:val="0"/>
    <w:qFormat/>
    <w:rPr>
      <w:rFonts w:ascii="宋体" w:hAnsi="宋体" w:eastAsia="宋体"/>
      <w:b/>
      <w:bCs/>
      <w:sz w:val="24"/>
      <w:szCs w:val="32"/>
      <w:lang w:val="en-US" w:eastAsia="zh-CN" w:bidi="ar-SA"/>
    </w:rPr>
  </w:style>
  <w:style w:type="character" w:styleId="1378" w:customStyle="1">
    <w:name w:val="小四 段落 宋体 Char1"/>
    <w:uiPriority w:val="0"/>
    <w:qFormat/>
    <w:rPr>
      <w:rFonts w:eastAsia="宋体"/>
      <w:sz w:val="24"/>
      <w:szCs w:val="24"/>
      <w:lang w:val="en-US" w:eastAsia="zh-CN" w:bidi="ar-SA"/>
    </w:rPr>
  </w:style>
  <w:style w:type="character" w:styleId="1379" w:customStyle="1">
    <w:name w:val="next1"/>
    <w:uiPriority w:val="0"/>
    <w:qFormat/>
    <w:rPr>
      <w:rFonts w:ascii="Times New Roman" w:hAnsi="Times New Roman" w:eastAsia="宋体" w:cs="Times New Roman"/>
      <w:color w:val="888888"/>
    </w:rPr>
  </w:style>
  <w:style w:type="character" w:styleId="1380" w:customStyle="1">
    <w:name w:val="style13"/>
    <w:uiPriority w:val="0"/>
    <w:qFormat/>
    <w:rPr>
      <w:sz w:val="18"/>
      <w:szCs w:val="18"/>
    </w:rPr>
  </w:style>
  <w:style w:type="character" w:styleId="1381" w:customStyle="1">
    <w:name w:val="next2"/>
    <w:uiPriority w:val="0"/>
    <w:qFormat/>
    <w:rPr>
      <w:rFonts w:ascii="Times New Roman" w:hAnsi="Times New Roman" w:eastAsia="宋体" w:cs="Times New Roman"/>
      <w:color w:val="888888"/>
    </w:rPr>
  </w:style>
  <w:style w:type="character" w:styleId="1382" w:customStyle="1">
    <w:name w:val="Char Char27"/>
    <w:uiPriority w:val="0"/>
    <w:qFormat/>
    <w:rPr>
      <w:b/>
      <w:bCs/>
      <w:sz w:val="44"/>
      <w:szCs w:val="44"/>
    </w:rPr>
  </w:style>
  <w:style w:type="character" w:styleId="1383" w:customStyle="1">
    <w:name w:val="Char Char8"/>
    <w:uiPriority w:val="0"/>
    <w:qFormat/>
    <w:rPr>
      <w:rFonts w:eastAsia="宋体"/>
      <w:sz w:val="21"/>
      <w:lang w:val="en-US" w:eastAsia="zh-CN" w:bidi="ar-SA"/>
    </w:rPr>
  </w:style>
  <w:style w:type="character" w:styleId="1384" w:customStyle="1">
    <w:name w:val="3zw"/>
    <w:uiPriority w:val="0"/>
    <w:qFormat/>
  </w:style>
  <w:style w:type="character" w:styleId="1385" w:customStyle="1">
    <w:name w:val="小四 段落 宋体 Char Char Char Char Char"/>
    <w:uiPriority w:val="0"/>
    <w:qFormat/>
    <w:rPr>
      <w:rFonts w:eastAsia="宋体"/>
      <w:sz w:val="24"/>
      <w:szCs w:val="24"/>
      <w:lang w:val="en-US" w:eastAsia="zh-CN" w:bidi="ar-SA"/>
    </w:rPr>
  </w:style>
  <w:style w:type="character" w:styleId="1386" w:customStyle="1">
    <w:name w:val="h Char Char"/>
    <w:uiPriority w:val="0"/>
    <w:qFormat/>
    <w:rPr>
      <w:rFonts w:eastAsia="宋体"/>
      <w:sz w:val="18"/>
      <w:szCs w:val="18"/>
      <w:lang w:val="en-US" w:eastAsia="zh-CN" w:bidi="ar-SA"/>
    </w:rPr>
  </w:style>
  <w:style w:type="character" w:styleId="1387" w:customStyle="1">
    <w:name w:val="content"/>
    <w:uiPriority w:val="0"/>
    <w:qFormat/>
  </w:style>
  <w:style w:type="character" w:styleId="1388" w:customStyle="1">
    <w:name w:val="redfilenumber"/>
    <w:uiPriority w:val="0"/>
    <w:qFormat/>
    <w:rPr>
      <w:rFonts w:ascii="Times New Roman" w:hAnsi="Times New Roman" w:eastAsia="宋体" w:cs="Times New Roman"/>
      <w:color w:val="ba2636"/>
      <w:sz w:val="18"/>
      <w:szCs w:val="18"/>
    </w:rPr>
  </w:style>
  <w:style w:type="character" w:styleId="1389" w:customStyle="1">
    <w:name w:val="Char Char28"/>
    <w:uiPriority w:val="0"/>
    <w:qFormat/>
    <w:rPr>
      <w:rFonts w:ascii="Arial" w:hAnsi="Arial" w:eastAsia="黑体" w:cs="Arial"/>
      <w:b/>
      <w:bCs/>
      <w:sz w:val="32"/>
      <w:szCs w:val="32"/>
    </w:rPr>
  </w:style>
  <w:style w:type="character" w:styleId="1390" w:customStyle="1">
    <w:name w:val="正文 + 宋体 Char"/>
    <w:uiPriority w:val="0"/>
    <w:qFormat/>
    <w:rPr>
      <w:rFonts w:eastAsia="宋体"/>
      <w:sz w:val="21"/>
      <w:szCs w:val="24"/>
      <w:lang w:val="en-US" w:eastAsia="zh-CN" w:bidi="ar-SA"/>
    </w:rPr>
  </w:style>
  <w:style w:type="character" w:styleId="1391" w:customStyle="1">
    <w:name w:val="Char Char211"/>
    <w:uiPriority w:val="0"/>
    <w:qFormat/>
    <w:rPr>
      <w:rFonts w:ascii="宋体" w:hAnsi="Courier New" w:eastAsia="宋体"/>
      <w:sz w:val="21"/>
      <w:szCs w:val="21"/>
      <w:lang w:val="en-US" w:eastAsia="zh-CN" w:bidi="ar-SA"/>
    </w:rPr>
  </w:style>
  <w:style w:type="character" w:styleId="1392" w:customStyle="1">
    <w:name w:val="subtitle1"/>
    <w:uiPriority w:val="0"/>
    <w:qFormat/>
    <w:rPr>
      <w:rFonts w:hint="default" w:ascii="Georgia" w:hAnsi="Georgia"/>
      <w:b/>
      <w:bCs/>
      <w:color w:val="666666"/>
      <w:sz w:val="18"/>
      <w:szCs w:val="18"/>
    </w:rPr>
  </w:style>
  <w:style w:type="character" w:styleId="1393" w:customStyle="1">
    <w:name w:val="特点 Char1"/>
    <w:uiPriority w:val="0"/>
    <w:qFormat/>
    <w:rPr>
      <w:rFonts w:eastAsia="宋体"/>
      <w:sz w:val="21"/>
      <w:lang w:val="en-US" w:eastAsia="zh-CN" w:bidi="ar-SA"/>
    </w:rPr>
  </w:style>
  <w:style w:type="character" w:styleId="1394" w:customStyle="1">
    <w:name w:val="样式 宋体 小四"/>
    <w:uiPriority w:val="0"/>
    <w:qFormat/>
    <w:rPr>
      <w:rFonts w:ascii="宋体" w:hAnsi="宋体"/>
      <w:sz w:val="24"/>
    </w:rPr>
  </w:style>
  <w:style w:type="character" w:styleId="1395" w:customStyle="1">
    <w:name w:val="Char Char22"/>
    <w:uiPriority w:val="0"/>
    <w:qFormat/>
    <w:rPr>
      <w:b/>
      <w:bCs/>
      <w:sz w:val="24"/>
      <w:szCs w:val="24"/>
    </w:rPr>
  </w:style>
  <w:style w:type="character" w:styleId="1396" w:customStyle="1">
    <w:name w:val="para_small"/>
    <w:uiPriority w:val="0"/>
    <w:qFormat/>
  </w:style>
  <w:style w:type="character" w:styleId="1397" w:customStyle="1">
    <w:name w:val="纯文本 Char Char Char1"/>
    <w:uiPriority w:val="0"/>
    <w:qFormat/>
    <w:rPr>
      <w:rFonts w:ascii="宋体" w:hAnsi="Courier New" w:eastAsia="宋体"/>
      <w:sz w:val="21"/>
      <w:szCs w:val="21"/>
      <w:lang w:val="en-US" w:eastAsia="zh-CN" w:bidi="ar-SA"/>
    </w:rPr>
  </w:style>
  <w:style w:type="character" w:styleId="1398" w:customStyle="1">
    <w:name w:val="style131"/>
    <w:uiPriority w:val="0"/>
    <w:qFormat/>
    <w:rPr>
      <w:rFonts w:cs="Times New Roman"/>
      <w:sz w:val="18"/>
      <w:szCs w:val="18"/>
    </w:rPr>
  </w:style>
  <w:style w:type="character" w:styleId="1399" w:customStyle="1">
    <w:name w:val="displayarti"/>
    <w:uiPriority w:val="0"/>
    <w:qFormat/>
    <w:rPr>
      <w:rFonts w:ascii="Times New Roman" w:hAnsi="Times New Roman" w:eastAsia="宋体" w:cs="Times New Roman"/>
      <w:color w:val="ffffff"/>
      <w:shd w:val="clear" w:color="auto" w:fill="a00000"/>
    </w:rPr>
  </w:style>
  <w:style w:type="character" w:styleId="1400" w:customStyle="1">
    <w:name w:val="Char Char21"/>
    <w:uiPriority w:val="0"/>
    <w:qFormat/>
    <w:rPr>
      <w:rFonts w:ascii="Arial" w:hAnsi="Arial" w:eastAsia="黑体"/>
      <w:sz w:val="24"/>
      <w:szCs w:val="24"/>
    </w:rPr>
  </w:style>
  <w:style w:type="character" w:styleId="1401" w:customStyle="1">
    <w:name w:val="纯文本 Char1"/>
    <w:uiPriority w:val="0"/>
    <w:qFormat/>
    <w:rPr>
      <w:rFonts w:ascii="宋体" w:hAnsi="Courier New" w:eastAsia="宋体" w:cs="Courier New"/>
      <w:sz w:val="21"/>
      <w:szCs w:val="21"/>
      <w:lang w:val="en-US" w:eastAsia="zh-CN" w:bidi="ar-SA"/>
    </w:rPr>
  </w:style>
  <w:style w:type="character" w:styleId="1402" w:customStyle="1">
    <w:name w:val="华宇段落1 Char Char Char"/>
    <w:uiPriority w:val="0"/>
    <w:qFormat/>
    <w:rPr>
      <w:rFonts w:eastAsia="宋体"/>
      <w:bCs/>
      <w:sz w:val="24"/>
      <w:szCs w:val="24"/>
      <w:lang w:val="en-US" w:eastAsia="zh-CN" w:bidi="ar-SA"/>
    </w:rPr>
  </w:style>
  <w:style w:type="character" w:styleId="1403" w:customStyle="1">
    <w:name w:val="_Style 367"/>
    <w:uiPriority w:val="0"/>
    <w:qFormat/>
    <w:rPr>
      <w:smallCaps/>
      <w:spacing w:val="5"/>
      <w:u w:val="single"/>
    </w:rPr>
  </w:style>
  <w:style w:type="character" w:styleId="1404" w:customStyle="1">
    <w:name w:val="HTML 预设格式 字符1"/>
    <w:uiPriority w:val="0"/>
    <w:qFormat/>
    <w:rPr>
      <w:rFonts w:ascii="Courier New" w:hAnsi="Courier New" w:eastAsia="宋体" w:cs="Courier New"/>
      <w:b/>
      <w:position w:val="-10"/>
    </w:rPr>
  </w:style>
  <w:style w:type="character" w:styleId="1405" w:customStyle="1">
    <w:name w:val="next"/>
    <w:uiPriority w:val="0"/>
    <w:qFormat/>
    <w:rPr>
      <w:rFonts w:ascii="微软雅黑" w:hAnsi="微软雅黑" w:eastAsia="微软雅黑" w:cs="微软雅黑"/>
      <w:sz w:val="21"/>
      <w:szCs w:val="21"/>
    </w:rPr>
  </w:style>
  <w:style w:type="character" w:styleId="1406" w:customStyle="1">
    <w:name w:val="prev"/>
    <w:uiPriority w:val="0"/>
    <w:qFormat/>
    <w:rPr>
      <w:rFonts w:hint="eastAsia" w:ascii="微软雅黑" w:hAnsi="微软雅黑" w:eastAsia="微软雅黑" w:cs="微软雅黑"/>
      <w:sz w:val="21"/>
      <w:szCs w:val="21"/>
    </w:rPr>
  </w:style>
  <w:style w:type="character" w:styleId="1407" w:customStyle="1">
    <w:name w:val="title_emph1"/>
    <w:uiPriority w:val="0"/>
    <w:qFormat/>
    <w:rPr>
      <w:rFonts w:ascii="Arial" w:cs="Arial"/>
      <w:b/>
      <w:bCs/>
      <w:sz w:val="18"/>
      <w:szCs w:val="18"/>
    </w:rPr>
  </w:style>
  <w:style w:type="character" w:styleId="1408" w:customStyle="1">
    <w:name w:val="Char Char20"/>
    <w:uiPriority w:val="0"/>
    <w:qFormat/>
    <w:rPr>
      <w:rFonts w:ascii="Arial" w:hAnsi="Arial" w:eastAsia="黑体"/>
      <w:sz w:val="21"/>
      <w:szCs w:val="21"/>
    </w:rPr>
  </w:style>
  <w:style w:type="character" w:styleId="1409" w:customStyle="1">
    <w:name w:val="_Style 379"/>
    <w:uiPriority w:val="0"/>
    <w:qFormat/>
    <w:rPr>
      <w:i/>
      <w:iCs/>
    </w:rPr>
  </w:style>
  <w:style w:type="character" w:styleId="1410" w:customStyle="1">
    <w:name w:val="normalfont1"/>
    <w:uiPriority w:val="0"/>
    <w:qFormat/>
    <w:rPr>
      <w:rFonts w:hint="default" w:ascii="ˎ̥" w:hAnsi="ˎ̥"/>
      <w:sz w:val="18"/>
      <w:szCs w:val="18"/>
      <w:u w:val="none"/>
    </w:rPr>
  </w:style>
  <w:style w:type="character" w:styleId="1411" w:customStyle="1">
    <w:name w:val="已访问的超链接1"/>
    <w:uiPriority w:val="0"/>
    <w:qFormat/>
    <w:rPr>
      <w:color w:val="auto"/>
      <w:u w:val="none"/>
    </w:rPr>
  </w:style>
  <w:style w:type="character" w:styleId="1412" w:customStyle="1">
    <w:name w:val="A2"/>
    <w:uiPriority w:val="0"/>
    <w:qFormat/>
    <w:rPr>
      <w:rFonts w:cs="Helvetica"/>
      <w:color w:val="000000"/>
      <w:sz w:val="18"/>
      <w:szCs w:val="18"/>
    </w:rPr>
  </w:style>
  <w:style w:type="character" w:styleId="1413" w:customStyle="1">
    <w:name w:val="Char Char29"/>
    <w:uiPriority w:val="0"/>
    <w:qFormat/>
    <w:rPr>
      <w:rFonts w:ascii="Times New Roman" w:hAnsi="Times New Roman" w:eastAsia="宋体" w:cs="Times New Roman"/>
      <w:b/>
      <w:bCs/>
      <w:sz w:val="44"/>
      <w:szCs w:val="44"/>
    </w:rPr>
  </w:style>
  <w:style w:type="character" w:styleId="1414" w:customStyle="1">
    <w:name w:val="content_lineheight1"/>
    <w:uiPriority w:val="0"/>
    <w:qFormat/>
  </w:style>
  <w:style w:type="character" w:styleId="1415" w:customStyle="1">
    <w:name w:val="标准小四 Char"/>
    <w:uiPriority w:val="0"/>
    <w:qFormat/>
    <w:rPr>
      <w:rFonts w:ascii="Arial" w:hAnsi="Arial" w:eastAsia="宋体"/>
      <w:sz w:val="24"/>
      <w:szCs w:val="21"/>
      <w:lang w:val="en-US" w:eastAsia="zh-CN" w:bidi="ar-SA"/>
    </w:rPr>
  </w:style>
  <w:style w:type="character" w:styleId="1416" w:customStyle="1">
    <w:name w:val="标准小四 Char Char"/>
    <w:uiPriority w:val="0"/>
    <w:qFormat/>
    <w:rPr>
      <w:rFonts w:ascii="Arial" w:hAnsi="Arial" w:eastAsia="宋体"/>
      <w:sz w:val="24"/>
      <w:szCs w:val="21"/>
      <w:lang w:val="en-US" w:eastAsia="zh-CN" w:bidi="ar-SA"/>
    </w:rPr>
  </w:style>
  <w:style w:type="character" w:styleId="1417" w:customStyle="1">
    <w:name w:val="ih151"/>
    <w:uiPriority w:val="0"/>
    <w:qFormat/>
    <w:rPr>
      <w:color w:val="666666"/>
      <w:sz w:val="18"/>
      <w:szCs w:val="18"/>
      <w:u w:val="none"/>
    </w:rPr>
  </w:style>
  <w:style w:type="character" w:styleId="1418" w:customStyle="1">
    <w:name w:val="标准文本 Char"/>
    <w:uiPriority w:val="0"/>
    <w:qFormat/>
    <w:rPr>
      <w:rFonts w:eastAsia="宋体" w:cs="宋体"/>
      <w:sz w:val="24"/>
      <w:szCs w:val="24"/>
      <w:lang w:val="en-US" w:eastAsia="zh-CN" w:bidi="ar-SA"/>
    </w:rPr>
  </w:style>
  <w:style w:type="character" w:styleId="1419" w:customStyle="1">
    <w:name w:val="gjfg"/>
    <w:uiPriority w:val="0"/>
    <w:qFormat/>
  </w:style>
  <w:style w:type="character" w:styleId="1420" w:customStyle="1">
    <w:name w:val="小四 段落 宋体 Char Char Char Char1"/>
    <w:uiPriority w:val="0"/>
    <w:qFormat/>
    <w:rPr>
      <w:rFonts w:eastAsia="宋体"/>
      <w:sz w:val="24"/>
      <w:szCs w:val="24"/>
      <w:lang w:val="en-US" w:eastAsia="zh-CN" w:bidi="ar-SA"/>
    </w:rPr>
  </w:style>
  <w:style w:type="character" w:styleId="1421" w:customStyle="1">
    <w:name w:val="引用 字符1"/>
    <w:uiPriority w:val="99"/>
    <w:qFormat/>
    <w:rPr>
      <w:rFonts w:ascii="宋体" w:hAnsi="Times New Roman" w:eastAsia="宋体" w:cs="Times New Roman"/>
      <w:b/>
      <w:i/>
      <w:iCs/>
      <w:color w:val="404040"/>
      <w:position w:val="-10"/>
      <w:sz w:val="24"/>
    </w:rPr>
  </w:style>
  <w:style w:type="character" w:styleId="1422" w:customStyle="1">
    <w:name w:val="prev2"/>
    <w:uiPriority w:val="0"/>
    <w:qFormat/>
    <w:rPr>
      <w:rFonts w:ascii="Times New Roman" w:hAnsi="Times New Roman" w:eastAsia="宋体" w:cs="Times New Roman"/>
      <w:color w:val="888888"/>
    </w:rPr>
  </w:style>
  <w:style w:type="character" w:styleId="1423" w:customStyle="1">
    <w:name w:val="t1"/>
    <w:uiPriority w:val="0"/>
    <w:qFormat/>
  </w:style>
  <w:style w:type="character" w:styleId="1424" w:customStyle="1">
    <w:name w:val="cfdate"/>
    <w:uiPriority w:val="0"/>
    <w:qFormat/>
    <w:rPr>
      <w:rFonts w:ascii="Times New Roman" w:hAnsi="Times New Roman" w:eastAsia="宋体" w:cs="Times New Roman"/>
      <w:color w:val="333333"/>
      <w:sz w:val="18"/>
      <w:szCs w:val="18"/>
    </w:rPr>
  </w:style>
  <w:style w:type="character" w:styleId="1425" w:customStyle="1">
    <w:name w:val="Char Char24"/>
    <w:uiPriority w:val="0"/>
    <w:qFormat/>
    <w:rPr>
      <w:b/>
      <w:bCs/>
      <w:sz w:val="28"/>
      <w:szCs w:val="28"/>
    </w:rPr>
  </w:style>
  <w:style w:type="character" w:styleId="1426" w:customStyle="1">
    <w:name w:val="point_normal1"/>
    <w:uiPriority w:val="0"/>
    <w:qFormat/>
    <w:rPr>
      <w:rFonts w:hint="default" w:ascii="Arial" w:hAnsi="Arial" w:cs="Arial"/>
      <w:sz w:val="18"/>
      <w:szCs w:val="18"/>
    </w:rPr>
  </w:style>
  <w:style w:type="character" w:styleId="1427" w:customStyle="1">
    <w:name w:val="小四 段落 宋体 Char Char Char Char Char Char"/>
    <w:uiPriority w:val="0"/>
    <w:qFormat/>
    <w:rPr>
      <w:rFonts w:eastAsia="宋体"/>
      <w:sz w:val="24"/>
      <w:szCs w:val="24"/>
      <w:lang w:val="en-US" w:eastAsia="zh-CN" w:bidi="ar-SA"/>
    </w:rPr>
  </w:style>
  <w:style w:type="character" w:styleId="1428" w:customStyle="1">
    <w:name w:val="Char Char17"/>
    <w:uiPriority w:val="0"/>
    <w:qFormat/>
    <w:rPr>
      <w:rFonts w:ascii="宋体" w:hAnsi="Courier New"/>
      <w:sz w:val="21"/>
      <w:szCs w:val="21"/>
    </w:rPr>
  </w:style>
  <w:style w:type="character" w:styleId="1429" w:customStyle="1">
    <w:name w:val="明显引用 字符1"/>
    <w:uiPriority w:val="99"/>
    <w:qFormat/>
    <w:rPr>
      <w:rFonts w:ascii="宋体" w:hAnsi="Times New Roman" w:eastAsia="宋体" w:cs="Times New Roman"/>
      <w:b/>
      <w:i/>
      <w:iCs/>
      <w:color w:val="4472c4"/>
      <w:position w:val="-10"/>
      <w:sz w:val="24"/>
    </w:rPr>
  </w:style>
  <w:style w:type="character" w:styleId="1430" w:customStyle="1">
    <w:name w:val="标题 Char1"/>
    <w:uiPriority w:val="0"/>
    <w:qFormat/>
    <w:rPr>
      <w:rFonts w:ascii="Cambria" w:eastAsia="宋体" w:cs="Times New Roman"/>
      <w:b/>
      <w:bCs/>
      <w:sz w:val="32"/>
      <w:szCs w:val="32"/>
    </w:rPr>
  </w:style>
  <w:style w:type="character" w:styleId="1431" w:customStyle="1">
    <w:name w:val="prev3"/>
    <w:uiPriority w:val="0"/>
    <w:qFormat/>
    <w:rPr>
      <w:rFonts w:ascii="微软雅黑" w:hAnsi="微软雅黑" w:eastAsia="微软雅黑" w:cs="微软雅黑"/>
      <w:sz w:val="21"/>
      <w:szCs w:val="21"/>
    </w:rPr>
  </w:style>
  <w:style w:type="character" w:styleId="1432" w:customStyle="1">
    <w:name w:val="param-value"/>
    <w:uiPriority w:val="0"/>
    <w:qFormat/>
  </w:style>
  <w:style w:type="character" w:styleId="1433" w:customStyle="1">
    <w:name w:val="正文文本缩进 2 字符1"/>
    <w:uiPriority w:val="0"/>
    <w:qFormat/>
    <w:rPr>
      <w:rFonts w:ascii="宋体" w:hAnsi="Times New Roman" w:eastAsia="宋体" w:cs="Times New Roman"/>
      <w:b/>
      <w:position w:val="-10"/>
      <w:sz w:val="24"/>
    </w:rPr>
  </w:style>
  <w:style w:type="character" w:styleId="1434" w:customStyle="1">
    <w:name w:val="apple-converted-space"/>
    <w:uiPriority w:val="0"/>
    <w:qFormat/>
  </w:style>
  <w:style w:type="character" w:styleId="143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436" w:customStyle="1">
    <w:name w:val="华宇段落1 Char Char"/>
    <w:uiPriority w:val="0"/>
    <w:qFormat/>
    <w:rPr>
      <w:rFonts w:eastAsia="宋体"/>
      <w:bCs/>
      <w:sz w:val="24"/>
      <w:szCs w:val="24"/>
      <w:lang w:val="en-US" w:eastAsia="zh-CN" w:bidi="ar-SA"/>
    </w:rPr>
  </w:style>
  <w:style w:type="character" w:styleId="1437" w:customStyle="1">
    <w:name w:val="Char Char25"/>
    <w:uiPriority w:val="0"/>
    <w:qFormat/>
    <w:rPr>
      <w:rFonts w:ascii="Arial" w:hAnsi="Arial" w:eastAsia="黑体"/>
      <w:b/>
      <w:sz w:val="28"/>
    </w:rPr>
  </w:style>
  <w:style w:type="character" w:styleId="1438" w:customStyle="1">
    <w:name w:val="标题 3 Char Char"/>
    <w:uiPriority w:val="0"/>
    <w:qFormat/>
    <w:rPr>
      <w:rFonts w:eastAsia="仿宋_GB2312"/>
      <w:b/>
      <w:bCs/>
      <w:sz w:val="28"/>
      <w:szCs w:val="32"/>
      <w:lang w:val="en-US" w:eastAsia="zh-CN" w:bidi="ar-SA"/>
    </w:rPr>
  </w:style>
  <w:style w:type="character" w:styleId="1439" w:customStyle="1">
    <w:name w:val="样式 首行缩进:  2 字符 Char"/>
    <w:uiPriority w:val="0"/>
    <w:qFormat/>
    <w:rPr>
      <w:rFonts w:eastAsia="宋体" w:cs="宋体"/>
      <w:sz w:val="24"/>
      <w:lang w:val="en-US" w:eastAsia="zh-CN" w:bidi="ar-SA"/>
    </w:rPr>
  </w:style>
  <w:style w:type="table" w:styleId="1440" w:customStyle="1">
    <w:name w:val="Table Normal"/>
    <w:uiPriority w:val="0"/>
    <w:qFormat/>
    <w:tblPr>
      <w:tblCellMar>
        <w:left w:w="0" w:type="dxa"/>
        <w:top w:w="0" w:type="dxa"/>
        <w:right w:w="0" w:type="dxa"/>
        <w:bottom w:w="0" w:type="dxa"/>
      </w:tblCellMar>
    </w:tblPr>
  </w:style>
  <w:style w:type="table" w:styleId="1441" w:customStyle="1">
    <w:name w:val="网格型1"/>
    <w:basedOn w:val="874"/>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42">
    <w:name w:val="Placeholder Text"/>
    <w:uiPriority w:val="99"/>
    <w:semiHidden/>
    <w:qFormat/>
    <w:rPr>
      <w:color w:val="808080"/>
    </w:rPr>
  </w:style>
  <w:style w:type="paragraph" w:styleId="1443" w:customStyle="1">
    <w:name w:val="正文文本1"/>
    <w:basedOn w:val="863"/>
    <w:uiPriority w:val="0"/>
    <w:qFormat/>
    <w:pPr>
      <w:ind w:firstLine="400"/>
      <w:spacing w:line="480" w:lineRule="auto"/>
    </w:pPr>
    <w:rPr>
      <w:rFonts w:hAnsi="宋体" w:cs="宋体"/>
      <w:sz w:val="20"/>
      <w:lang w:val="zh-CN" w:bidi="zh-CN"/>
    </w:rPr>
  </w:style>
  <w:style w:type="character" w:styleId="1444" w:customStyle="1">
    <w:name w:val="font01"/>
    <w:basedOn w:val="873"/>
    <w:uiPriority w:val="0"/>
    <w:qFormat/>
    <w:rPr>
      <w:rFonts w:hint="eastAsia" w:ascii="宋体" w:hAnsi="宋体" w:eastAsia="宋体" w:cs="宋体"/>
      <w:color w:val="000000"/>
      <w:sz w:val="22"/>
      <w:szCs w:val="22"/>
      <w:u w:val="none"/>
    </w:rPr>
  </w:style>
  <w:style w:type="character" w:styleId="1445" w:customStyle="1">
    <w:name w:val="font21"/>
    <w:basedOn w:val="873"/>
    <w:uiPriority w:val="0"/>
    <w:qFormat/>
    <w:rPr>
      <w:rFonts w:hint="default" w:ascii="Times New Roman" w:hAnsi="Times New Roman" w:cs="Times New Roman"/>
      <w:color w:val="000000"/>
      <w:sz w:val="22"/>
      <w:szCs w:val="22"/>
      <w:u w:val="none"/>
    </w:rPr>
  </w:style>
  <w:style w:type="character" w:styleId="1446" w:customStyle="1">
    <w:name w:val="页眉 字符"/>
    <w:basedOn w:val="873"/>
    <w:link w:val="908"/>
    <w:uiPriority w:val="99"/>
    <w:qFormat/>
    <w:rPr>
      <w:b/>
      <w:position w:val="-10"/>
      <w:sz w:val="18"/>
      <w:szCs w:val="18"/>
    </w:rPr>
  </w:style>
  <w:style w:type="character" w:styleId="1447" w:customStyle="1">
    <w:name w:val="日期 字符"/>
    <w:basedOn w:val="873"/>
    <w:link w:val="902"/>
    <w:uiPriority w:val="0"/>
    <w:qFormat/>
    <w:rPr>
      <w:b/>
      <w:position w:val="-10"/>
      <w:sz w:val="24"/>
      <w:szCs w:val="24"/>
    </w:rPr>
  </w:style>
  <w:style w:type="character" w:styleId="1448" w:customStyle="1">
    <w:name w:val="批注框文本 字符"/>
    <w:basedOn w:val="873"/>
    <w:link w:val="905"/>
    <w:uiPriority w:val="0"/>
    <w:qFormat/>
    <w:rPr>
      <w:b/>
      <w:position w:val="-10"/>
      <w:sz w:val="18"/>
      <w:szCs w:val="18"/>
    </w:rPr>
  </w:style>
  <w:style w:type="character" w:styleId="1449" w:customStyle="1">
    <w:name w:val="批注文字 Char1"/>
    <w:basedOn w:val="873"/>
    <w:uiPriority w:val="0"/>
    <w:qFormat/>
    <w:rPr>
      <w:rFonts w:ascii="Times New Roman" w:hAnsi="Times New Roman" w:eastAsia="宋体" w:cs="Times New Roman"/>
      <w:szCs w:val="24"/>
    </w:rPr>
  </w:style>
  <w:style w:type="character" w:styleId="1450" w:customStyle="1">
    <w:name w:val="p12"/>
    <w:uiPriority w:val="0"/>
    <w:qFormat/>
  </w:style>
  <w:style w:type="character" w:styleId="1451" w:customStyle="1">
    <w:name w:val="列出段落 Char"/>
    <w:link w:val="1340"/>
    <w:uiPriority w:val="0"/>
    <w:qFormat/>
    <w:rPr>
      <w:rFonts w:ascii="Arial" w:hAnsi="Arial" w:eastAsia="黑体" w:cs="宋体"/>
      <w:sz w:val="24"/>
      <w:szCs w:val="24"/>
      <w:lang w:val="zh-CN" w:eastAsia="en-US"/>
    </w:rPr>
  </w:style>
  <w:style w:type="paragraph" w:styleId="1452"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453" w:customStyle="1">
    <w:name w:val="正文文本首行缩进 2 字符"/>
    <w:basedOn w:val="1103"/>
    <w:link w:val="930"/>
    <w:uiPriority w:val="0"/>
    <w:qFormat/>
    <w:rPr>
      <w:rFonts w:ascii="宋体" w:hAnsi="宋体" w:cs="宋体"/>
      <w:position w:val="-10"/>
      <w:sz w:val="24"/>
      <w:szCs w:val="24"/>
    </w:rPr>
  </w:style>
  <w:style w:type="paragraph" w:styleId="1454" w:customStyle="1">
    <w:name w:val="修订2"/>
    <w:hidden/>
    <w:uiPriority w:val="99"/>
    <w:unhideWhenUsed/>
    <w:qFormat/>
    <w:rPr>
      <w:rFonts w:ascii="宋体" w:hAnsi="Times New Roman" w:eastAsia="宋体" w:cs="Times New Roman"/>
      <w:b/>
      <w:position w:val="-10"/>
      <w:sz w:val="24"/>
      <w:lang w:val="en-US" w:eastAsia="zh-CN" w:bidi="ar-SA"/>
    </w:rPr>
  </w:style>
  <w:style w:type="paragraph" w:styleId="1455" w:customStyle="1">
    <w:name w:val="修订3"/>
    <w:hidden/>
    <w:uiPriority w:val="99"/>
    <w:unhideWhenUsed/>
    <w:qFormat/>
    <w:rPr>
      <w:rFonts w:ascii="宋体" w:hAnsi="Times New Roman" w:eastAsia="宋体" w:cs="Times New Roman"/>
      <w:b/>
      <w:position w:val="-10"/>
      <w:sz w:val="24"/>
      <w:lang w:val="en-US" w:eastAsia="zh-CN" w:bidi="ar-SA"/>
    </w:rPr>
  </w:style>
  <w:style w:type="table" w:styleId="1456" w:customStyle="1">
    <w:name w:val="网格型2"/>
    <w:basedOn w:val="87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57" w:customStyle="1">
    <w:name w:val="B1"/>
    <w:basedOn w:val="863"/>
    <w:uiPriority w:val="0"/>
    <w:qFormat/>
    <w:pPr>
      <w:numPr>
        <w:ilvl w:val="0"/>
        <w:numId w:val="3"/>
      </w:numPr>
      <w:ind w:left="1418" w:hanging="1418"/>
      <w:spacing w:before="156"/>
      <w:tabs>
        <w:tab w:val="left" w:pos="1418" w:leader="none"/>
      </w:tabs>
      <w:outlineLvl w:val="0"/>
    </w:pPr>
    <w:rPr>
      <w:rFonts w:ascii="Arial Narrow" w:hAnsi="Arial Narrow" w:eastAsia="仿宋"/>
      <w:sz w:val="28"/>
    </w:rPr>
  </w:style>
  <w:style w:type="paragraph" w:styleId="1458" w:customStyle="1">
    <w:name w:val="B3"/>
    <w:basedOn w:val="1459"/>
    <w:uiPriority w:val="0"/>
    <w:qFormat/>
    <w:pPr>
      <w:numPr>
        <w:ilvl w:val="2"/>
      </w:numPr>
      <w:ind w:left="1416" w:hanging="1416"/>
      <w:tabs>
        <w:tab w:val="left" w:pos="1418" w:leader="none"/>
      </w:tabs>
      <w:outlineLvl w:val="2"/>
    </w:pPr>
    <w:rPr>
      <w:b w:val="0"/>
    </w:rPr>
  </w:style>
  <w:style w:type="paragraph" w:styleId="1459" w:customStyle="1">
    <w:name w:val="B2"/>
    <w:basedOn w:val="863"/>
    <w:uiPriority w:val="0"/>
    <w:qFormat/>
    <w:pPr>
      <w:numPr>
        <w:ilvl w:val="1"/>
        <w:numId w:val="3"/>
      </w:numPr>
      <w:ind w:left="1417" w:hanging="1417"/>
      <w:spacing w:before="156"/>
      <w:tabs>
        <w:tab w:val="left" w:pos="1418" w:leader="none"/>
      </w:tabs>
      <w:outlineLvl w:val="1"/>
    </w:pPr>
    <w:rPr>
      <w:rFonts w:ascii="Arial Narrow" w:hAnsi="Arial Narrow" w:eastAsia="仿宋"/>
    </w:rPr>
  </w:style>
  <w:style w:type="paragraph" w:styleId="1460" w:customStyle="1">
    <w:name w:val="修订4"/>
    <w:hidden/>
    <w:uiPriority w:val="99"/>
    <w:unhideWhenUsed/>
    <w:qFormat/>
    <w:rPr>
      <w:rFonts w:ascii="宋体" w:hAnsi="Times New Roman" w:eastAsia="宋体" w:cs="Times New Roman"/>
      <w:b/>
      <w:position w:val="-10"/>
      <w:sz w:val="24"/>
      <w:lang w:val="en-US" w:eastAsia="zh-CN" w:bidi="ar-SA"/>
    </w:rPr>
  </w:style>
  <w:style w:type="paragraph" w:styleId="1461" w:customStyle="1">
    <w:name w:val="修订5"/>
    <w:hidden/>
    <w:uiPriority w:val="99"/>
    <w:unhideWhenUsed/>
    <w:qFormat/>
    <w:rPr>
      <w:rFonts w:ascii="宋体" w:hAnsi="Times New Roman" w:eastAsia="宋体" w:cs="Times New Roman"/>
      <w:b/>
      <w:position w:val="-10"/>
      <w:sz w:val="24"/>
      <w:lang w:val="en-US" w:eastAsia="zh-CN" w:bidi="ar-SA"/>
    </w:rPr>
  </w:style>
  <w:style w:type="paragraph" w:styleId="1462" w:customStyle="1">
    <w:name w:val="修订6"/>
    <w:hidden/>
    <w:uiPriority w:val="99"/>
    <w:unhideWhenUsed/>
    <w:qFormat/>
    <w:rPr>
      <w:rFonts w:ascii="宋体" w:hAnsi="Times New Roman" w:eastAsia="宋体" w:cs="Times New Roman"/>
      <w:b/>
      <w:position w:val="-10"/>
      <w:sz w:val="24"/>
      <w:lang w:val="en-US" w:eastAsia="zh-CN" w:bidi="ar-SA"/>
    </w:rPr>
  </w:style>
  <w:style w:type="paragraph" w:styleId="1463" w:customStyle="1">
    <w:name w:val="修订7"/>
    <w:hidden/>
    <w:uiPriority w:val="99"/>
    <w:unhideWhenUsed/>
    <w:qFormat/>
    <w:rPr>
      <w:rFonts w:ascii="宋体" w:hAnsi="Times New Roman" w:eastAsia="宋体" w:cs="Times New Roman"/>
      <w:b/>
      <w:position w:val="-10"/>
      <w:sz w:val="24"/>
      <w:lang w:val="en-US" w:eastAsia="zh-CN" w:bidi="ar-SA"/>
    </w:rPr>
  </w:style>
  <w:style w:type="paragraph" w:styleId="1464" w:customStyle="1">
    <w:name w:val="_Style 3"/>
    <w:uiPriority w:val="1"/>
    <w:qFormat/>
    <w:pPr>
      <w:jc w:val="both"/>
      <w:widowControl w:val="off"/>
    </w:pPr>
    <w:rPr>
      <w:rFonts w:ascii="Calibri" w:hAnsi="Calibri" w:eastAsia="宋体" w:cs="Times New Roman"/>
      <w:sz w:val="21"/>
      <w:szCs w:val="22"/>
      <w:lang w:val="en-US" w:eastAsia="zh-CN" w:bidi="ar-SA"/>
    </w:rPr>
  </w:style>
  <w:style w:type="table" w:styleId="1465" w:customStyle="1">
    <w:name w:val="网格型3"/>
    <w:basedOn w:val="874"/>
    <w:uiPriority w:val="5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466" w:customStyle="1">
    <w:name w:val="font61"/>
    <w:basedOn w:val="873"/>
    <w:uiPriority w:val="0"/>
    <w:qFormat/>
    <w:rPr>
      <w:rFonts w:hint="eastAsia" w:ascii="宋体" w:hAnsi="宋体" w:eastAsia="宋体" w:cs="宋体"/>
      <w:color w:val="000000"/>
      <w:sz w:val="20"/>
      <w:szCs w:val="20"/>
      <w:u w:val="none"/>
    </w:rPr>
  </w:style>
  <w:style w:type="character" w:styleId="1467" w:customStyle="1">
    <w:name w:val="font91"/>
    <w:basedOn w:val="873"/>
    <w:uiPriority w:val="0"/>
    <w:qFormat/>
    <w:rPr>
      <w:rFonts w:ascii="Segoe UI Symbol" w:hAnsi="Segoe UI Symbol" w:eastAsia="Segoe UI Symbol" w:cs="Segoe UI Symbol"/>
      <w:color w:val="000000"/>
      <w:sz w:val="56"/>
      <w:szCs w:val="56"/>
      <w:u w:val="none"/>
    </w:rPr>
  </w:style>
  <w:style w:type="paragraph" w:styleId="1468" w:customStyle="1">
    <w:name w:val="列表段落1"/>
    <w:basedOn w:val="863"/>
    <w:uiPriority w:val="99"/>
    <w:qFormat/>
    <w:pPr>
      <w:contextualSpacing/>
      <w:ind w:left="720"/>
    </w:pPr>
  </w:style>
  <w:style w:type="numbering" w:styleId="14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Version="6" SelectedStyle="\APASixthEditionOfficeOnline.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F857E276-5A28-4CC4-AEE7-B8AEA0F9D25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沈红英</cp:lastModifiedBy>
  <cp:revision>3</cp:revision>
  <dcterms:created xsi:type="dcterms:W3CDTF">2026-07-21T10:37:00Z</dcterms:created>
  <dcterms:modified xsi:type="dcterms:W3CDTF">2026-10-20T01:07:32Z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5987552C22474F5097BD7660A6C6F6B0_13</vt:lpwstr>
  </property>
  <property fmtid="{D5CDD505-2E9C-101B-9397-08002B2CF9AE}" pid="4" name="KSOTemplateDocerSaveRecord">
    <vt:lpwstr>eyJoZGlkIjoiN2YzNjBkOTgyNWQ1YTMxYzM3MzMwNWFiODNmOWIzYWMiLCJ1c2VySWQiOiIzMTUxNDIwNyJ9</vt:lpwstr>
  </property>
</Properties>
</file>