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rFonts w:ascii="新宋体" w:hAnsi="新宋体" w:cs="新宋体"/>
          <w:bCs/>
          <w:color w:val="000000" w:themeColor="text1"/>
          <w:sz w:val="36"/>
          <w:szCs w:val="36"/>
        </w:rPr>
      </w:pPr>
      <w:r>
        <w:rPr>
          <w:rFonts w:ascii="新宋体" w:hAnsi="新宋体" w:eastAsia="新宋体" w:cs="新宋体"/>
          <w:bCs/>
          <w:color w:val="000000" w:themeColor="text1"/>
          <w:sz w:val="36"/>
          <w:szCs w:val="36"/>
        </w:rPr>
        <w:t xml:space="preserve">项目名称：</w:t>
      </w:r>
      <w:r>
        <w:rPr>
          <w:rFonts w:hint="eastAsia" w:ascii="新宋体" w:hAnsi="新宋体" w:eastAsia="新宋体" w:cs="新宋体"/>
          <w:bCs/>
          <w:color w:val="000000" w:themeColor="text1"/>
          <w:sz w:val="36"/>
          <w:szCs w:val="36"/>
        </w:rPr>
        <w:t xml:space="preserve">牛塘镇工业园区卫生保洁垃圾收运及绿化养护项目（三年期）</w:t>
      </w:r>
      <w:r>
        <w:rPr>
          <w:rFonts w:ascii="新宋体" w:hAnsi="新宋体" w:cs="新宋体"/>
        </w:rPr>
      </w:r>
      <w:r/>
    </w:p>
    <w:p>
      <w:pPr>
        <w:ind w:left="2833" w:hanging="1901"/>
        <w:jc w:val="left"/>
        <w:spacing w:line="360" w:lineRule="auto"/>
        <w:tabs>
          <w:tab w:val="left" w:pos="3240" w:leader="none"/>
          <w:tab w:val="left" w:pos="3420" w:leader="none"/>
        </w:tabs>
        <w:rPr>
          <w:rFonts w:hint="eastAsia" w:ascii="新宋体" w:hAnsi="新宋体" w:cs="新宋体"/>
          <w:bCs/>
          <w:color w:val="000000" w:themeColor="text1"/>
          <w:sz w:val="36"/>
          <w:szCs w:val="36"/>
        </w:rPr>
      </w:pPr>
      <w:r>
        <w:rPr>
          <w:rFonts w:ascii="新宋体" w:hAnsi="新宋体" w:eastAsia="新宋体" w:cs="新宋体"/>
          <w:bCs/>
          <w:color w:val="000000" w:themeColor="text1"/>
          <w:sz w:val="36"/>
          <w:szCs w:val="36"/>
        </w:rPr>
        <w:t xml:space="preserve">项目编</w:t>
      </w:r>
      <w:r>
        <w:rPr>
          <w:rFonts w:ascii="新宋体" w:hAnsi="新宋体" w:eastAsia="新宋体" w:cs="新宋体"/>
          <w:bCs/>
          <w:color w:val="000000" w:themeColor="text1"/>
          <w:sz w:val="36"/>
          <w:szCs w:val="36"/>
        </w:rPr>
        <w:t xml:space="preserve">号：</w:t>
      </w:r>
      <w:r>
        <w:rPr>
          <w:rFonts w:ascii="新宋体" w:hAnsi="新宋体" w:cs="新宋体"/>
          <w:bCs/>
          <w:color w:val="000000" w:themeColor="text1"/>
          <w:sz w:val="36"/>
          <w:szCs w:val="36"/>
        </w:rPr>
        <w:t xml:space="preserve">JSZC-320412-XHJS-G2026-0025</w:t>
      </w:r>
      <w:r>
        <w:rPr>
          <w:rFonts w:hint="eastAsia" w:ascii="新宋体" w:hAnsi="新宋体" w:cs="新宋体"/>
          <w:bCs/>
          <w:color w:val="000000" w:themeColor="text1"/>
          <w:sz w:val="36"/>
          <w:szCs w:val="36"/>
        </w:rPr>
        <w:t xml:space="preserve"> </w:t>
      </w:r>
      <w:r>
        <w:rPr>
          <w:rFonts w:hint="eastAsia" w:ascii="新宋体" w:hAnsi="新宋体" w:cs="新宋体"/>
          <w:bCs/>
          <w:color w:val="000000" w:themeColor="text1"/>
          <w:sz w:val="36"/>
          <w:szCs w:val="36"/>
        </w:rPr>
        <w:t xml:space="preserve">  </w:t>
      </w:r>
      <w:r>
        <w:rPr>
          <w:rFonts w:ascii="新宋体" w:hAnsi="新宋体" w:cs="新宋体"/>
        </w:rPr>
      </w:r>
      <w:r/>
    </w:p>
    <w:p>
      <w:pPr>
        <w:ind w:left="2833" w:hanging="1901"/>
        <w:jc w:val="left"/>
        <w:spacing w:line="360" w:lineRule="auto"/>
        <w:tabs>
          <w:tab w:val="left" w:pos="3240" w:leader="none"/>
          <w:tab w:val="left" w:pos="3420" w:leader="none"/>
        </w:tabs>
        <w:rPr>
          <w:rFonts w:ascii="新宋体" w:hAnsi="新宋体" w:cs="新宋体"/>
          <w:bCs/>
          <w:color w:val="000000" w:themeColor="text1"/>
          <w:sz w:val="36"/>
          <w:szCs w:val="36"/>
        </w:rPr>
      </w:pPr>
      <w:r>
        <w:rPr>
          <w:rFonts w:ascii="新宋体" w:hAnsi="新宋体" w:eastAsia="新宋体" w:cs="新宋体"/>
          <w:bCs/>
          <w:color w:val="000000" w:themeColor="text1"/>
          <w:sz w:val="36"/>
          <w:szCs w:val="36"/>
        </w:rPr>
        <w:t xml:space="preserve">采</w:t>
      </w:r>
      <w:r>
        <w:rPr>
          <w:rFonts w:ascii="新宋体" w:hAnsi="新宋体" w:cs="新宋体"/>
          <w:bCs/>
          <w:color w:val="000000" w:themeColor="text1"/>
          <w:sz w:val="36"/>
          <w:szCs w:val="36"/>
        </w:rPr>
        <w:t xml:space="preserve"> </w:t>
      </w:r>
      <w:r>
        <w:rPr>
          <w:rFonts w:ascii="新宋体" w:hAnsi="新宋体" w:eastAsia="新宋体" w:cs="新宋体"/>
          <w:bCs/>
          <w:color w:val="000000" w:themeColor="text1"/>
          <w:sz w:val="36"/>
          <w:szCs w:val="36"/>
        </w:rPr>
        <w:t xml:space="preserve">购</w:t>
      </w:r>
      <w:r>
        <w:rPr>
          <w:rFonts w:ascii="新宋体" w:hAnsi="新宋体" w:cs="新宋体"/>
          <w:bCs/>
          <w:color w:val="000000" w:themeColor="text1"/>
          <w:sz w:val="36"/>
          <w:szCs w:val="36"/>
        </w:rPr>
        <w:t xml:space="preserve"> </w:t>
      </w:r>
      <w:r>
        <w:rPr>
          <w:rFonts w:ascii="新宋体" w:hAnsi="新宋体" w:eastAsia="新宋体" w:cs="新宋体"/>
          <w:bCs/>
          <w:color w:val="000000" w:themeColor="text1"/>
          <w:sz w:val="36"/>
          <w:szCs w:val="36"/>
        </w:rPr>
        <w:t xml:space="preserve">人：</w:t>
      </w:r>
      <w:r>
        <w:rPr>
          <w:rFonts w:ascii="新宋体" w:hAnsi="新宋体" w:eastAsia="新宋体" w:cs="新宋体"/>
          <w:bCs/>
          <w:color w:val="000000" w:themeColor="text1"/>
          <w:sz w:val="36"/>
          <w:szCs w:val="36"/>
        </w:rPr>
        <w:t xml:space="preserve">常州市武进区牛塘镇人民政府</w:t>
      </w:r>
      <w:r>
        <w:rPr>
          <w:rFonts w:ascii="新宋体" w:hAnsi="新宋体" w:cs="新宋体"/>
        </w:rPr>
      </w:r>
      <w:r/>
    </w:p>
    <w:p>
      <w:pPr>
        <w:ind w:left="2833" w:hanging="1901"/>
        <w:jc w:val="left"/>
        <w:spacing w:line="360" w:lineRule="auto"/>
        <w:tabs>
          <w:tab w:val="left" w:pos="3240" w:leader="none"/>
          <w:tab w:val="left" w:pos="3420" w:leader="none"/>
        </w:tabs>
        <w:rPr>
          <w:rFonts w:ascii="新宋体" w:hAnsi="新宋体" w:cs="新宋体"/>
          <w:bCs/>
          <w:color w:val="000000" w:themeColor="text1"/>
          <w:sz w:val="36"/>
          <w:szCs w:val="36"/>
        </w:rPr>
      </w:pPr>
      <w:r>
        <w:rPr>
          <w:rFonts w:hint="eastAsia" w:ascii="新宋体" w:hAnsi="新宋体" w:eastAsia="新宋体" w:cs="新宋体"/>
          <w:bCs/>
          <w:color w:val="000000" w:themeColor="text1"/>
          <w:sz w:val="36"/>
          <w:szCs w:val="36"/>
        </w:rPr>
        <w:t xml:space="preserve">采购</w:t>
      </w:r>
      <w:r>
        <w:rPr>
          <w:rFonts w:ascii="新宋体" w:hAnsi="新宋体" w:eastAsia="新宋体" w:cs="新宋体"/>
          <w:bCs/>
          <w:color w:val="000000" w:themeColor="text1"/>
          <w:sz w:val="36"/>
          <w:szCs w:val="36"/>
        </w:rPr>
        <w:t xml:space="preserve">代理机构</w:t>
      </w:r>
      <w:r>
        <w:rPr>
          <w:rFonts w:hint="eastAsia" w:ascii="新宋体" w:hAnsi="新宋体" w:eastAsia="新宋体" w:cs="新宋体"/>
          <w:bCs/>
          <w:color w:val="000000" w:themeColor="text1"/>
          <w:sz w:val="36"/>
          <w:szCs w:val="36"/>
        </w:rPr>
        <w:t xml:space="preserve">：江苏信和工程建设管理房地产评估有限公司</w:t>
      </w:r>
      <w:r>
        <w:rPr>
          <w:rFonts w:ascii="新宋体" w:hAnsi="新宋体" w:cs="新宋体"/>
        </w:rPr>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olor w:val="000000" w:themeColor="text1"/>
          <w:sz w:val="24"/>
        </w:rPr>
      </w:pPr>
      <w:r/>
      <w:bookmarkStart w:id="2" w:name="_Toc28359002"/>
      <w:r/>
      <w:bookmarkStart w:id="3" w:name="_Toc35393621"/>
      <w:r/>
      <w:bookmarkStart w:id="4" w:name="_Toc35393790"/>
      <w:r/>
      <w:bookmarkStart w:id="5" w:name="_Toc28359079"/>
      <w:r/>
      <w:bookmarkStart w:id="6" w:name="_Hlk24379207"/>
      <w:r/>
      <w:bookmarkStart w:id="7" w:name="_Hlk151728086"/>
      <w:r>
        <w:rPr>
          <w:rFonts w:hint="eastAsia" w:ascii="宋体" w:hAnsi="宋体"/>
          <w:color w:val="000000" w:themeColor="text1"/>
          <w:sz w:val="24"/>
        </w:rPr>
        <w:t xml:space="preserve">受</w:t>
      </w:r>
      <w:r>
        <w:rPr>
          <w:rFonts w:hint="eastAsia"/>
          <w:color w:val="000000" w:themeColor="text1"/>
          <w:sz w:val="24"/>
          <w:u w:val="single"/>
        </w:rPr>
        <w:t xml:space="preserve">常州市武进区牛塘镇人民政府</w:t>
      </w:r>
      <w:r>
        <w:rPr>
          <w:rFonts w:hint="eastAsia" w:ascii="宋体" w:hAnsi="宋体"/>
          <w:color w:val="000000" w:themeColor="text1"/>
          <w:sz w:val="24"/>
        </w:rPr>
        <w:t xml:space="preserve">的委托，就</w:t>
      </w:r>
      <w:r>
        <w:rPr>
          <w:rFonts w:hint="eastAsia" w:ascii="宋体" w:hAnsi="宋体"/>
          <w:bCs/>
          <w:color w:val="000000" w:themeColor="text1"/>
          <w:sz w:val="24"/>
          <w:u w:val="single"/>
        </w:rPr>
        <w:t xml:space="preserve">牛塘镇工业园区卫生保洁垃圾收运及绿化养护项目（三年期）</w:t>
      </w:r>
      <w:r>
        <w:rPr>
          <w:rFonts w:hint="eastAsia" w:ascii="宋体" w:hAnsi="宋体"/>
          <w:color w:val="000000" w:themeColor="text1"/>
          <w:sz w:val="24"/>
        </w:rPr>
        <w:t xml:space="preserve">进行公开招标采购，各潜在投标人可在“苏采云”政府采购一体化平台自行免费下载招标文件，并于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hint="eastAsia" w:ascii="宋体" w:hAnsi="宋体"/>
          <w:bCs/>
          <w:color w:val="000000" w:themeColor="text1"/>
          <w:sz w:val="24"/>
        </w:rPr>
        <w:t xml:space="preserve">年</w:t>
      </w:r>
      <w:r>
        <w:rPr>
          <w:rFonts w:hint="eastAsia" w:ascii="宋体" w:hAnsi="宋体"/>
          <w:bCs/>
          <w:color w:val="000000" w:themeColor="text1"/>
          <w:sz w:val="24"/>
        </w:rPr>
        <w:t xml:space="preserve">10</w:t>
      </w:r>
      <w:r>
        <w:rPr>
          <w:rFonts w:hint="eastAsia" w:ascii="宋体" w:hAnsi="宋体"/>
          <w:bCs/>
          <w:color w:val="000000" w:themeColor="text1"/>
          <w:sz w:val="24"/>
        </w:rPr>
        <w:t xml:space="preserve">月</w:t>
      </w:r>
      <w:r>
        <w:rPr>
          <w:rFonts w:hint="eastAsia" w:ascii="宋体" w:hAnsi="宋体"/>
          <w:bCs/>
          <w:color w:val="000000" w:themeColor="text1"/>
          <w:sz w:val="24"/>
        </w:rPr>
        <w:t xml:space="preserve">16</w:t>
      </w:r>
      <w:r>
        <w:rPr>
          <w:rFonts w:hint="eastAsia" w:ascii="宋体" w:hAnsi="宋体"/>
          <w:bCs/>
          <w:color w:val="000000" w:themeColor="text1"/>
          <w:sz w:val="24"/>
        </w:rPr>
        <w:t xml:space="preserve">日</w:t>
      </w:r>
      <w:r>
        <w:rPr>
          <w:rFonts w:ascii="宋体" w:hAnsi="宋体"/>
          <w:bCs/>
          <w:color w:val="000000" w:themeColor="text1"/>
          <w:sz w:val="24"/>
        </w:rPr>
        <w:t xml:space="preserve">09</w:t>
      </w:r>
      <w:r>
        <w:rPr>
          <w:rFonts w:hint="eastAsia" w:ascii="宋体" w:hAnsi="宋体"/>
          <w:bCs/>
          <w:color w:val="000000" w:themeColor="text1"/>
          <w:sz w:val="24"/>
        </w:rPr>
        <w:t xml:space="preserve">点</w:t>
      </w:r>
      <w:r>
        <w:rPr>
          <w:rFonts w:ascii="宋体" w:hAnsi="宋体"/>
          <w:bCs/>
          <w:color w:val="000000" w:themeColor="text1"/>
          <w:sz w:val="24"/>
        </w:rPr>
        <w:t xml:space="preserve">00</w:t>
      </w:r>
      <w:r>
        <w:rPr>
          <w:rFonts w:hint="eastAsia" w:ascii="宋体" w:hAnsi="宋体"/>
          <w:bCs/>
          <w:color w:val="000000" w:themeColor="text1"/>
          <w:sz w:val="24"/>
        </w:rPr>
        <w:t xml:space="preserve"> 分（北京时间）前递交投标</w:t>
      </w:r>
      <w:r>
        <w:rPr>
          <w:rFonts w:ascii="宋体" w:hAnsi="宋体"/>
          <w:bCs/>
          <w:color w:val="000000" w:themeColor="text1"/>
          <w:sz w:val="24"/>
        </w:rPr>
        <w:t xml:space="preserve">文件</w:t>
      </w:r>
      <w:r>
        <w:rPr>
          <w:rFonts w:hint="eastAsia" w:ascii="宋体" w:hAnsi="宋体"/>
          <w:color w:val="000000" w:themeColor="text1"/>
          <w:sz w:val="24"/>
        </w:rPr>
        <w:t xml:space="preserve">。</w:t>
      </w:r>
      <w:r/>
    </w:p>
    <w:p>
      <w:pPr>
        <w:ind w:firstLine="482"/>
        <w:jc w:val="left"/>
        <w:spacing w:line="360" w:lineRule="auto"/>
        <w:rPr>
          <w:rFonts w:ascii="新宋体" w:hAnsi="新宋体" w:cs="新宋体"/>
          <w:color w:val="000000" w:themeColor="text1"/>
          <w:sz w:val="24"/>
        </w:rPr>
      </w:pPr>
      <w:r>
        <w:rPr>
          <w:rFonts w:ascii="新宋体" w:hAnsi="新宋体" w:eastAsia="新宋体" w:cs="新宋体"/>
          <w:color w:val="000000" w:themeColor="text1"/>
          <w:sz w:val="24"/>
          <w:szCs w:val="24"/>
        </w:rPr>
        <w:t xml:space="preserve">一、项目基本情况</w:t>
      </w:r>
      <w:bookmarkEnd w:id="2"/>
      <w:r>
        <w:rPr>
          <w:rFonts w:ascii="新宋体" w:hAnsi="新宋体" w:cs="新宋体"/>
        </w:rPr>
      </w:r>
      <w:bookmarkEnd w:id="3"/>
      <w:r>
        <w:rPr>
          <w:rFonts w:ascii="新宋体" w:hAnsi="新宋体" w:cs="新宋体"/>
        </w:rPr>
      </w:r>
      <w:bookmarkEnd w:id="4"/>
      <w:r>
        <w:rPr>
          <w:rFonts w:ascii="新宋体" w:hAnsi="新宋体" w:cs="新宋体"/>
        </w:rPr>
      </w:r>
      <w:bookmarkEnd w:id="5"/>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1.项目编号：</w:t>
      </w:r>
      <w:r>
        <w:rPr>
          <w:rFonts w:ascii="新宋体" w:hAnsi="新宋体" w:cs="新宋体"/>
          <w:color w:val="000000" w:themeColor="text1"/>
          <w:sz w:val="24"/>
        </w:rPr>
        <w:t xml:space="preserve">JSZC-320412-XHJS-G2026-0025</w:t>
      </w:r>
      <w:r>
        <w:rPr>
          <w:rFonts w:hint="eastAsia" w:ascii="新宋体" w:hAnsi="新宋体" w:cs="新宋体"/>
          <w:color w:val="000000" w:themeColor="text1"/>
          <w:sz w:val="24"/>
        </w:rPr>
        <w:t xml:space="preserve"> </w:t>
      </w:r>
      <w:r>
        <w:rPr>
          <w:rFonts w:hint="eastAsia" w:ascii="新宋体" w:hAnsi="新宋体" w:cs="新宋体"/>
          <w:color w:val="000000" w:themeColor="text1"/>
          <w:sz w:val="24"/>
        </w:rPr>
        <w:t xml:space="preserve"> </w:t>
      </w:r>
      <w:r>
        <w:rPr>
          <w:rFonts w:ascii="新宋体" w:hAnsi="新宋体" w:cs="新宋体"/>
          <w:color w:val="000000" w:themeColor="text1"/>
          <w:sz w:val="24"/>
        </w:rPr>
        <w:t xml:space="preserve"> </w:t>
      </w:r>
      <w:r>
        <w:rPr>
          <w:rFonts w:hint="eastAsia"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2.项目名称：</w:t>
      </w:r>
      <w:bookmarkEnd w:id="6"/>
      <w:r>
        <w:rPr>
          <w:rFonts w:hint="eastAsia" w:ascii="新宋体" w:hAnsi="新宋体" w:eastAsia="新宋体" w:cs="新宋体"/>
          <w:bCs/>
          <w:color w:val="000000" w:themeColor="text1"/>
          <w:sz w:val="24"/>
        </w:rPr>
        <w:t xml:space="preserve">牛塘镇工业园区卫生保洁垃圾收运及绿化养护项目（三年期）</w:t>
      </w:r>
      <w:r>
        <w:rPr>
          <w:rFonts w:hint="eastAsia"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3.项目预算金额：</w:t>
      </w:r>
      <w:r>
        <w:rPr>
          <w:rFonts w:hint="eastAsia" w:ascii="新宋体" w:hAnsi="新宋体" w:cs="新宋体"/>
          <w:color w:val="000000" w:themeColor="text1"/>
          <w:sz w:val="24"/>
        </w:rPr>
        <w:t xml:space="preserve">63</w:t>
      </w:r>
      <w:r>
        <w:rPr>
          <w:rFonts w:hint="eastAsia" w:ascii="新宋体" w:hAnsi="新宋体" w:cs="新宋体"/>
          <w:color w:val="000000" w:themeColor="text1"/>
          <w:sz w:val="24"/>
        </w:rPr>
        <w:t xml:space="preserve">0</w:t>
      </w:r>
      <w:r>
        <w:rPr>
          <w:rFonts w:ascii="新宋体" w:hAnsi="新宋体" w:eastAsia="新宋体" w:cs="新宋体"/>
          <w:color w:val="000000" w:themeColor="text1"/>
          <w:sz w:val="24"/>
        </w:rPr>
        <w:t xml:space="preserve">万元</w:t>
      </w:r>
      <w:r>
        <w:rPr>
          <w:rFonts w:hint="eastAsia" w:ascii="新宋体" w:hAnsi="新宋体" w:eastAsia="新宋体" w:cs="新宋体"/>
          <w:color w:val="000000" w:themeColor="text1"/>
          <w:sz w:val="24"/>
        </w:rPr>
        <w:t xml:space="preserve">（</w:t>
      </w:r>
      <w:r>
        <w:rPr>
          <w:rFonts w:hint="eastAsia" w:ascii="新宋体" w:hAnsi="新宋体" w:cs="新宋体"/>
          <w:color w:val="000000" w:themeColor="text1"/>
          <w:sz w:val="24"/>
        </w:rPr>
        <w:t xml:space="preserve">21</w:t>
      </w:r>
      <w:r>
        <w:rPr>
          <w:rFonts w:hint="eastAsia" w:ascii="新宋体" w:hAnsi="新宋体" w:eastAsia="新宋体" w:cs="新宋体"/>
          <w:color w:val="000000" w:themeColor="text1"/>
          <w:sz w:val="24"/>
        </w:rPr>
        <w:t xml:space="preserve">0万元/年）</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4.</w:t>
      </w:r>
      <w:r>
        <w:rPr>
          <w:rFonts w:ascii="新宋体" w:hAnsi="新宋体" w:eastAsia="新宋体" w:cs="新宋体"/>
          <w:color w:val="000000" w:themeColor="text1"/>
          <w:sz w:val="24"/>
        </w:rPr>
        <w:t xml:space="preserve">项目最高限价：</w:t>
      </w:r>
      <w:r>
        <w:rPr>
          <w:rFonts w:hint="eastAsia" w:ascii="新宋体" w:hAnsi="新宋体" w:cs="新宋体"/>
          <w:color w:val="000000" w:themeColor="text1"/>
          <w:sz w:val="24"/>
        </w:rPr>
        <w:t xml:space="preserve">63</w:t>
      </w:r>
      <w:r>
        <w:rPr>
          <w:rFonts w:hint="eastAsia" w:ascii="新宋体" w:hAnsi="新宋体" w:cs="新宋体"/>
          <w:color w:val="000000" w:themeColor="text1"/>
          <w:sz w:val="24"/>
        </w:rPr>
        <w:t xml:space="preserve">0</w:t>
      </w:r>
      <w:r>
        <w:rPr>
          <w:rFonts w:ascii="新宋体" w:hAnsi="新宋体" w:eastAsia="新宋体" w:cs="新宋体"/>
          <w:color w:val="000000" w:themeColor="text1"/>
          <w:sz w:val="24"/>
        </w:rPr>
        <w:t xml:space="preserve">万元</w:t>
      </w:r>
      <w:r>
        <w:rPr>
          <w:rFonts w:hint="eastAsia" w:ascii="新宋体" w:hAnsi="新宋体" w:eastAsia="新宋体" w:cs="新宋体"/>
          <w:color w:val="000000" w:themeColor="text1"/>
          <w:sz w:val="24"/>
        </w:rPr>
        <w:t xml:space="preserve">（</w:t>
      </w:r>
      <w:r>
        <w:rPr>
          <w:rFonts w:hint="eastAsia" w:ascii="新宋体" w:hAnsi="新宋体" w:cs="新宋体"/>
          <w:color w:val="000000" w:themeColor="text1"/>
          <w:sz w:val="24"/>
        </w:rPr>
        <w:t xml:space="preserve">21</w:t>
      </w:r>
      <w:r>
        <w:rPr>
          <w:rFonts w:hint="eastAsia" w:ascii="新宋体" w:hAnsi="新宋体" w:eastAsia="新宋体" w:cs="新宋体"/>
          <w:color w:val="000000" w:themeColor="text1"/>
          <w:sz w:val="24"/>
        </w:rPr>
        <w:t xml:space="preserve">0万元/年）</w:t>
      </w:r>
      <w:r>
        <w:rPr>
          <w:rFonts w:ascii="新宋体" w:hAnsi="新宋体" w:cs="新宋体"/>
        </w:rPr>
      </w:r>
      <w:r/>
    </w:p>
    <w:p>
      <w:pPr>
        <w:ind w:firstLine="480"/>
        <w:spacing w:line="360" w:lineRule="auto"/>
        <w:rPr>
          <w:rFonts w:hint="eastAsia" w:asciiTheme="minorEastAsia" w:hAnsiTheme="minorEastAsia"/>
          <w:color w:val="000000" w:themeColor="text1"/>
          <w:sz w:val="24"/>
        </w:rPr>
      </w:pPr>
      <w:r>
        <w:rPr>
          <w:rFonts w:hint="eastAsia" w:ascii="新宋体" w:hAnsi="新宋体" w:cs="新宋体"/>
          <w:color w:val="000000" w:themeColor="text1"/>
          <w:sz w:val="24"/>
        </w:rPr>
        <w:t xml:space="preserve">5</w:t>
      </w:r>
      <w:r>
        <w:rPr>
          <w:rFonts w:ascii="新宋体" w:hAnsi="新宋体" w:eastAsia="新宋体" w:cs="新宋体"/>
          <w:color w:val="000000" w:themeColor="text1"/>
          <w:sz w:val="24"/>
        </w:rPr>
        <w:t xml:space="preserve">.采购需求：</w:t>
      </w:r>
      <w:r>
        <w:rPr>
          <w:rFonts w:hint="eastAsia" w:ascii="新宋体" w:hAnsi="新宋体" w:eastAsia="新宋体" w:cs="新宋体"/>
          <w:color w:val="000000" w:themeColor="text1"/>
          <w:sz w:val="24"/>
        </w:rPr>
        <w:t xml:space="preserve">本项目为</w:t>
      </w:r>
      <w:r>
        <w:rPr>
          <w:rFonts w:hint="eastAsia" w:ascii="新宋体" w:hAnsi="新宋体" w:eastAsia="新宋体" w:cs="新宋体"/>
          <w:color w:val="000000" w:themeColor="text1"/>
          <w:sz w:val="24"/>
        </w:rPr>
        <w:t xml:space="preserve">牛塘镇工业园区卫生保</w:t>
      </w:r>
      <w:r>
        <w:rPr>
          <w:rFonts w:hint="eastAsia" w:asciiTheme="minorEastAsia" w:hAnsiTheme="minorEastAsia"/>
          <w:color w:val="000000" w:themeColor="text1"/>
          <w:sz w:val="24"/>
        </w:rPr>
        <w:t xml:space="preserve">洁垃圾收运及绿化养护项目（三年期）</w:t>
      </w:r>
      <w:r>
        <w:rPr>
          <w:rFonts w:hint="eastAsia" w:asciiTheme="minorEastAsia" w:hAnsiTheme="minorEastAsia"/>
          <w:color w:val="000000" w:themeColor="text1"/>
          <w:sz w:val="24"/>
        </w:rPr>
        <w:t xml:space="preserve">采购，具体包含日常机械化作业、人工清扫保洁、垃圾收集清运、道板清洗</w:t>
      </w:r>
      <w:r>
        <w:rPr>
          <w:rFonts w:hint="eastAsia" w:asciiTheme="minorEastAsia" w:hAnsiTheme="minorEastAsia"/>
          <w:color w:val="000000" w:themeColor="text1"/>
          <w:sz w:val="24"/>
        </w:rPr>
        <w:t xml:space="preserve">和绿化养护</w:t>
      </w:r>
      <w:r>
        <w:rPr>
          <w:rFonts w:hint="eastAsia" w:asciiTheme="minorEastAsia" w:hAnsiTheme="minorEastAsia"/>
          <w:color w:val="000000" w:themeColor="text1"/>
          <w:sz w:val="24"/>
        </w:rPr>
        <w:t xml:space="preserve">等方面。具体详见采购需求。</w:t>
      </w:r>
      <w:r/>
    </w:p>
    <w:p>
      <w:pPr>
        <w:ind w:firstLine="480"/>
        <w:spacing w:line="360" w:lineRule="auto"/>
        <w:rPr>
          <w:rFonts w:hint="eastAsia" w:asciiTheme="minorEastAsia" w:hAnsiTheme="minorEastAsia"/>
          <w:color w:val="000000" w:themeColor="text1"/>
          <w:sz w:val="24"/>
        </w:rPr>
      </w:pPr>
      <w:r>
        <w:rPr>
          <w:rFonts w:hint="eastAsia" w:ascii="新宋体" w:hAnsi="新宋体" w:cs="新宋体"/>
          <w:color w:val="000000" w:themeColor="text1"/>
          <w:sz w:val="24"/>
        </w:rPr>
        <w:t xml:space="preserve">6</w:t>
      </w:r>
      <w:r>
        <w:rPr>
          <w:rFonts w:ascii="新宋体" w:hAnsi="新宋体" w:cs="新宋体"/>
          <w:color w:val="000000" w:themeColor="text1"/>
          <w:sz w:val="24"/>
        </w:rPr>
        <w:t xml:space="preserve">.</w:t>
      </w:r>
      <w:r>
        <w:rPr>
          <w:rFonts w:asciiTheme="minorEastAsia" w:hAnsiTheme="minorEastAsia"/>
          <w:color w:val="000000" w:themeColor="text1"/>
          <w:sz w:val="24"/>
        </w:rPr>
        <w:t xml:space="preserve">合同履行期限：</w:t>
      </w:r>
      <w:r>
        <w:rPr>
          <w:rFonts w:hint="eastAsia" w:ascii="宋体" w:hAnsi="宋体" w:cs="宋体"/>
          <w:b/>
          <w:color w:val="000000" w:themeColor="text1"/>
          <w:sz w:val="24"/>
        </w:rPr>
        <w:t xml:space="preserve">三年，合同一年一签，考核合格后续签下一年合同。</w:t>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7</w:t>
      </w:r>
      <w:r>
        <w:rPr>
          <w:rFonts w:ascii="新宋体" w:hAnsi="新宋体" w:eastAsia="新宋体" w:cs="新宋体"/>
          <w:color w:val="000000" w:themeColor="text1"/>
          <w:sz w:val="24"/>
        </w:rPr>
        <w:t xml:space="preserve">.本项目是否接受联合体投标：否</w:t>
      </w:r>
      <w:r>
        <w:rPr>
          <w:rFonts w:hint="eastAsia" w:ascii="新宋体" w:hAnsi="新宋体" w:eastAsia="新宋体" w:cs="新宋体"/>
          <w:color w:val="000000" w:themeColor="text1"/>
          <w:sz w:val="24"/>
        </w:rPr>
        <w:t xml:space="preserve">。</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cs="新宋体"/>
          <w:color w:val="000000" w:themeColor="text1"/>
          <w:sz w:val="24"/>
        </w:rPr>
        <w:t xml:space="preserve">8.</w:t>
      </w:r>
      <w:r>
        <w:rPr>
          <w:rFonts w:ascii="新宋体" w:hAnsi="新宋体" w:eastAsia="新宋体" w:cs="新宋体"/>
          <w:color w:val="000000" w:themeColor="text1"/>
          <w:sz w:val="24"/>
        </w:rPr>
        <w:t xml:space="preserve">本项目是否接受</w:t>
      </w:r>
      <w:r>
        <w:rPr>
          <w:rFonts w:hint="eastAsia" w:ascii="新宋体" w:hAnsi="新宋体" w:eastAsia="新宋体" w:cs="新宋体"/>
          <w:color w:val="000000" w:themeColor="text1"/>
          <w:sz w:val="24"/>
        </w:rPr>
        <w:t xml:space="preserve">进口产品</w:t>
      </w:r>
      <w:r>
        <w:rPr>
          <w:rFonts w:ascii="新宋体" w:hAnsi="新宋体" w:eastAsia="新宋体" w:cs="新宋体"/>
          <w:color w:val="000000" w:themeColor="text1"/>
          <w:sz w:val="24"/>
        </w:rPr>
        <w:t xml:space="preserve">投标：否</w:t>
      </w:r>
      <w:r>
        <w:rPr>
          <w:rFonts w:hint="eastAsia" w:ascii="新宋体" w:hAnsi="新宋体" w:eastAsia="新宋体" w:cs="新宋体"/>
          <w:color w:val="000000" w:themeColor="text1"/>
          <w:sz w:val="24"/>
        </w:rPr>
        <w:t xml:space="preserve">。</w:t>
      </w:r>
      <w:r>
        <w:rPr>
          <w:rFonts w:ascii="新宋体" w:hAnsi="新宋体" w:cs="新宋体"/>
        </w:rPr>
      </w:r>
      <w:r/>
    </w:p>
    <w:p>
      <w:pPr>
        <w:ind w:firstLine="482"/>
        <w:jc w:val="left"/>
        <w:spacing w:line="360" w:lineRule="auto"/>
        <w:rPr>
          <w:rFonts w:hint="eastAsia" w:ascii="新宋体" w:hAnsi="新宋体" w:cs="新宋体"/>
          <w:color w:val="000000" w:themeColor="text1"/>
          <w:sz w:val="24"/>
          <w:szCs w:val="24"/>
        </w:rPr>
      </w:pPr>
      <w:r>
        <w:rPr>
          <w:rFonts w:ascii="新宋体" w:hAnsi="新宋体" w:cs="新宋体"/>
        </w:rPr>
      </w:r>
      <w:bookmarkStart w:id="8" w:name="_Toc35393791"/>
      <w:r>
        <w:rPr>
          <w:rFonts w:ascii="新宋体" w:hAnsi="新宋体" w:cs="新宋体"/>
        </w:rPr>
      </w:r>
      <w:bookmarkStart w:id="9" w:name="_Toc28359080"/>
      <w:r>
        <w:rPr>
          <w:rFonts w:ascii="新宋体" w:hAnsi="新宋体" w:cs="新宋体"/>
        </w:rPr>
      </w:r>
      <w:bookmarkStart w:id="10" w:name="_Toc35393622"/>
      <w:r>
        <w:rPr>
          <w:rFonts w:ascii="新宋体" w:hAnsi="新宋体" w:cs="新宋体"/>
        </w:rPr>
      </w:r>
      <w:bookmarkStart w:id="11" w:name="_Toc28359003"/>
      <w:r>
        <w:rPr>
          <w:rFonts w:ascii="新宋体" w:hAnsi="新宋体" w:eastAsia="新宋体" w:cs="新宋体"/>
          <w:color w:val="000000" w:themeColor="text1"/>
          <w:sz w:val="24"/>
          <w:szCs w:val="24"/>
        </w:rPr>
        <w:t xml:space="preserve">二、申请人的资格要求</w:t>
      </w:r>
      <w:bookmarkEnd w:id="8"/>
      <w:r>
        <w:rPr>
          <w:rFonts w:ascii="新宋体" w:hAnsi="新宋体" w:cs="新宋体"/>
        </w:rPr>
      </w:r>
      <w:bookmarkEnd w:id="9"/>
      <w:r>
        <w:rPr>
          <w:rFonts w:ascii="新宋体" w:hAnsi="新宋体" w:cs="新宋体"/>
        </w:rPr>
      </w:r>
      <w:bookmarkEnd w:id="10"/>
      <w:r>
        <w:rPr>
          <w:rFonts w:ascii="新宋体" w:hAnsi="新宋体" w:cs="新宋体"/>
        </w:rPr>
      </w:r>
      <w:bookmarkEnd w:id="11"/>
      <w:r>
        <w:rPr>
          <w:rFonts w:ascii="新宋体" w:hAnsi="新宋体" w:eastAsia="新宋体" w:cs="新宋体"/>
          <w:color w:val="000000" w:themeColor="text1"/>
          <w:sz w:val="24"/>
          <w:szCs w:val="24"/>
        </w:rPr>
        <w:t xml:space="preserve">（须同时满足）</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1.满足《中华人民共和国政府采购法》第二十二条规定</w:t>
      </w:r>
      <w:r>
        <w:rPr>
          <w:rFonts w:hint="eastAsia" w:ascii="新宋体" w:hAnsi="新宋体" w:eastAsia="新宋体" w:cs="新宋体"/>
          <w:color w:val="000000" w:themeColor="text1"/>
          <w:sz w:val="24"/>
        </w:rPr>
        <w:t xml:space="preserve">以及下列情形：</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1.1未被“信用中国”网站或“中国政府采购网”网站列入失信被执行人、重大税收违法案件当事人名单、政府采购严重失信行为记录名单；</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cs="新宋体"/>
        </w:rPr>
      </w:r>
      <w:bookmarkStart w:id="12" w:name="_Toc28359004"/>
      <w:r>
        <w:rPr>
          <w:rFonts w:ascii="新宋体" w:hAnsi="新宋体" w:cs="新宋体"/>
        </w:rPr>
      </w:r>
      <w:bookmarkStart w:id="13" w:name="_Toc28359081"/>
      <w:r>
        <w:rPr>
          <w:rFonts w:ascii="新宋体" w:hAnsi="新宋体" w:eastAsia="新宋体" w:cs="新宋体"/>
          <w:color w:val="000000" w:themeColor="text1"/>
          <w:sz w:val="24"/>
        </w:rPr>
        <w:t xml:space="preserve">2.落实政府采购政策需满足的资格要求：</w:t>
      </w:r>
      <w:r>
        <w:rPr>
          <w:rFonts w:ascii="新宋体" w:hAnsi="新宋体" w:cs="新宋体"/>
        </w:rPr>
      </w:r>
      <w:r/>
    </w:p>
    <w:p>
      <w:pPr>
        <w:ind w:firstLine="480"/>
        <w:spacing w:line="360" w:lineRule="auto"/>
        <w:rPr>
          <w:rFonts w:hint="eastAsia" w:ascii="新宋体" w:hAnsi="新宋体" w:cs="新宋体"/>
          <w:b/>
          <w:color w:val="000000" w:themeColor="text1"/>
          <w:sz w:val="24"/>
          <w:u w:val="single"/>
        </w:rPr>
      </w:pPr>
      <w:r>
        <w:rPr>
          <w:rFonts w:ascii="新宋体" w:hAnsi="新宋体" w:eastAsia="新宋体" w:cs="新宋体"/>
          <w:color w:val="000000" w:themeColor="text1"/>
          <w:sz w:val="24"/>
        </w:rPr>
        <w:t xml:space="preserve">2.1 中小企业政策</w:t>
      </w:r>
      <w:r>
        <w:rPr>
          <w:rFonts w:hint="eastAsia" w:ascii="新宋体" w:hAnsi="新宋体" w:eastAsia="新宋体" w:cs="新宋体"/>
          <w:color w:val="000000" w:themeColor="text1"/>
          <w:sz w:val="24"/>
        </w:rPr>
        <w:t xml:space="preserve">：</w:t>
      </w:r>
      <w:r>
        <w:rPr>
          <w:rFonts w:ascii="新宋体" w:hAnsi="新宋体" w:cs="新宋体"/>
        </w:rPr>
      </w:r>
      <w:r/>
    </w:p>
    <w:p>
      <w:pPr>
        <w:ind w:firstLine="482"/>
        <w:spacing w:line="360" w:lineRule="auto"/>
        <w:rPr>
          <w:rFonts w:hint="eastAsia" w:ascii="新宋体" w:hAnsi="新宋体" w:cs="新宋体"/>
          <w:b/>
          <w:color w:val="000000" w:themeColor="text1"/>
          <w:sz w:val="24"/>
          <w:u w:val="single"/>
        </w:rPr>
      </w:pP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本项目不专门面向中小企业预留采购份额。</w:t>
      </w:r>
      <w:r>
        <w:rPr>
          <w:rFonts w:ascii="新宋体" w:hAnsi="新宋体" w:cs="新宋体"/>
        </w:rPr>
      </w:r>
      <w:r/>
    </w:p>
    <w:p>
      <w:pPr>
        <w:ind w:firstLine="420"/>
        <w:spacing w:line="360" w:lineRule="auto"/>
        <w:rPr>
          <w:rFonts w:hint="eastAsia" w:ascii="新宋体" w:hAnsi="新宋体" w:cs="新宋体"/>
          <w:color w:val="000000" w:themeColor="text1"/>
          <w:sz w:val="24"/>
        </w:rPr>
      </w:pPr>
      <w:r>
        <w:rPr>
          <w:rFonts w:hint="eastAsia" w:ascii="新宋体" w:hAnsi="新宋体" w:eastAsia="新宋体" w:cs="新宋体"/>
          <w:b/>
          <w:color w:val="000000" w:themeColor="text1"/>
          <w:sz w:val="24"/>
        </w:rPr>
        <w:t xml:space="preserve">■</w:t>
      </w:r>
      <w:r>
        <w:rPr>
          <w:rFonts w:ascii="新宋体" w:hAnsi="新宋体" w:eastAsia="新宋体" w:cs="新宋体"/>
          <w:color w:val="000000" w:themeColor="text1"/>
          <w:sz w:val="24"/>
        </w:rPr>
        <w:t xml:space="preserve">本项目专门面向中小企业采购。即：提供的货物全部由符合政策要求的中小企业制造、服务全部由符合政策要求的中小企业承接。</w:t>
      </w:r>
      <w:r>
        <w:rPr>
          <w:rFonts w:ascii="新宋体" w:hAnsi="新宋体" w:cs="新宋体"/>
        </w:rPr>
      </w:r>
      <w:r/>
    </w:p>
    <w:p>
      <w:pPr>
        <w:ind w:firstLine="42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本项目预留部分采购项目预算专门面向中小企业采购。对于预留份额，提</w:t>
      </w:r>
      <w:r>
        <w:rPr>
          <w:rFonts w:ascii="新宋体" w:hAnsi="新宋体" w:eastAsia="新宋体" w:cs="新宋体"/>
          <w:color w:val="000000" w:themeColor="text1"/>
          <w:sz w:val="24"/>
        </w:rPr>
        <w:t xml:space="preserve">供的货物由符合政策要求的中小企业制造、服务由符合政策要求的中小企业承接。预留份额通过以下措施进行：________</w:t>
      </w:r>
      <w:r>
        <w:rPr>
          <w:rFonts w:hint="eastAsia" w:ascii="新宋体" w:hAnsi="新宋体" w:eastAsia="新宋体" w:cs="新宋体"/>
          <w:color w:val="000000" w:themeColor="text1"/>
          <w:sz w:val="24"/>
        </w:rPr>
        <w:t xml:space="preserve">。</w:t>
      </w:r>
      <w:r>
        <w:rPr>
          <w:rFonts w:ascii="新宋体" w:hAnsi="新宋体" w:cs="新宋体"/>
          <w:color w:val="000000" w:themeColor="text1"/>
          <w:sz w:val="24"/>
        </w:rPr>
        <w:t xml:space="preserve"> </w:t>
      </w:r>
      <w:r>
        <w:rPr>
          <w:rFonts w:ascii="新宋体" w:hAnsi="新宋体" w:cs="新宋体"/>
        </w:rPr>
      </w:r>
      <w:r/>
    </w:p>
    <w:p>
      <w:pPr>
        <w:ind w:firstLine="480"/>
        <w:spacing w:line="360" w:lineRule="auto"/>
        <w:rPr>
          <w:rFonts w:hint="eastAsia" w:ascii="新宋体" w:hAnsi="新宋体" w:cs="新宋体"/>
          <w:i/>
          <w:iCs/>
          <w:color w:val="000000" w:themeColor="text1"/>
          <w:sz w:val="24"/>
          <w:u w:val="single"/>
        </w:rPr>
      </w:pPr>
      <w:r>
        <w:rPr>
          <w:rFonts w:ascii="新宋体" w:hAnsi="新宋体" w:eastAsia="新宋体" w:cs="新宋体"/>
          <w:color w:val="000000" w:themeColor="text1"/>
          <w:sz w:val="24"/>
        </w:rPr>
        <w:t xml:space="preserve">3.本项目的特定资格要求：</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i/>
          <w:color w:val="000000" w:themeColor="text1"/>
          <w:sz w:val="24"/>
        </w:rPr>
      </w:pPr>
      <w:r>
        <w:rPr>
          <w:rFonts w:ascii="新宋体" w:hAnsi="新宋体" w:eastAsia="新宋体" w:cs="新宋体"/>
          <w:color w:val="000000" w:themeColor="text1"/>
          <w:sz w:val="24"/>
        </w:rPr>
        <w:t xml:space="preserve">3.1本项目是否接受分支机构参与投标：</w:t>
      </w:r>
      <w:r>
        <w:rPr>
          <w:rFonts w:hint="eastAsia" w:ascii="新宋体" w:hAnsi="新宋体" w:eastAsia="新宋体" w:cs="新宋体"/>
          <w:color w:val="000000" w:themeColor="text1"/>
        </w:rPr>
        <w:t xml:space="preserve">□</w:t>
      </w:r>
      <w:r>
        <w:rPr>
          <w:rFonts w:ascii="新宋体" w:hAnsi="新宋体" w:eastAsia="新宋体" w:cs="新宋体"/>
          <w:color w:val="000000" w:themeColor="text1"/>
          <w:sz w:val="24"/>
        </w:rPr>
        <w:t xml:space="preserve">是   </w:t>
      </w:r>
      <w:r>
        <w:rPr>
          <w:rFonts w:hint="eastAsia" w:ascii="新宋体" w:hAnsi="新宋体" w:eastAsia="新宋体" w:cs="新宋体"/>
          <w:b/>
          <w:color w:val="000000" w:themeColor="text1"/>
          <w:sz w:val="24"/>
        </w:rPr>
        <w:t xml:space="preserve">■</w:t>
      </w:r>
      <w:r>
        <w:rPr>
          <w:rFonts w:ascii="新宋体" w:hAnsi="新宋体" w:eastAsia="新宋体" w:cs="新宋体"/>
          <w:color w:val="000000" w:themeColor="text1"/>
          <w:sz w:val="24"/>
        </w:rPr>
        <w:t xml:space="preserve">否；</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ascii="新宋体" w:hAnsi="新宋体" w:eastAsia="新宋体" w:cs="新宋体"/>
          <w:color w:val="000000" w:themeColor="text1"/>
          <w:sz w:val="24"/>
        </w:rPr>
        <w:t xml:space="preserve">3.2本项目是否属于政府购买服务：</w:t>
      </w:r>
      <w:r>
        <w:rPr>
          <w:rFonts w:ascii="新宋体" w:hAnsi="新宋体" w:cs="新宋体"/>
        </w:rPr>
      </w:r>
      <w:r/>
    </w:p>
    <w:p>
      <w:pPr>
        <w:ind w:firstLine="84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hint="eastAsia" w:ascii="新宋体" w:hAnsi="新宋体" w:eastAsia="新宋体" w:cs="新宋体"/>
          <w:color w:val="000000" w:themeColor="text1"/>
          <w:sz w:val="24"/>
        </w:rPr>
        <w:t xml:space="preserve">否</w:t>
      </w:r>
      <w:r>
        <w:rPr>
          <w:rFonts w:ascii="新宋体" w:hAnsi="新宋体" w:cs="新宋体"/>
        </w:rPr>
      </w:r>
      <w:r/>
    </w:p>
    <w:p>
      <w:pPr>
        <w:ind w:firstLine="840"/>
        <w:spacing w:line="360" w:lineRule="auto"/>
        <w:tabs>
          <w:tab w:val="left" w:pos="900" w:leader="none"/>
          <w:tab w:val="left" w:pos="1134" w:leader="none"/>
          <w:tab w:val="left" w:pos="1589" w:leader="none"/>
          <w:tab w:val="left" w:pos="5521" w:leader="none"/>
        </w:tabs>
        <w:rPr>
          <w:rFonts w:hint="eastAsia" w:ascii="新宋体" w:hAnsi="新宋体" w:cs="新宋体"/>
          <w:color w:val="000000" w:themeColor="text1"/>
          <w:sz w:val="24"/>
        </w:rPr>
      </w:pPr>
      <w:r>
        <w:rPr>
          <w:rFonts w:hint="eastAsia" w:ascii="新宋体" w:hAnsi="新宋体" w:eastAsia="新宋体" w:cs="新宋体"/>
          <w:color w:val="000000" w:themeColor="text1"/>
        </w:rPr>
        <w:t xml:space="preserve">■</w:t>
      </w:r>
      <w:r>
        <w:rPr>
          <w:rFonts w:hint="eastAsia" w:ascii="新宋体" w:hAnsi="新宋体" w:eastAsia="新宋体" w:cs="新宋体"/>
          <w:color w:val="000000" w:themeColor="text1"/>
          <w:sz w:val="24"/>
        </w:rPr>
        <w:t xml:space="preserve">是，公益一类事业单位、使用事业编制且由财政拨款保障的群团组织，不得作为承接主体；</w:t>
      </w:r>
      <w:r>
        <w:rPr>
          <w:rFonts w:ascii="新宋体" w:hAnsi="新宋体" w:cs="新宋体"/>
        </w:rPr>
      </w:r>
      <w:r/>
    </w:p>
    <w:p>
      <w:pPr>
        <w:ind w:firstLine="480"/>
        <w:spacing w:line="360" w:lineRule="auto"/>
        <w:tabs>
          <w:tab w:val="left" w:pos="900" w:leader="none"/>
          <w:tab w:val="left" w:pos="1134" w:leader="none"/>
          <w:tab w:val="left" w:pos="1589" w:leader="none"/>
          <w:tab w:val="left" w:pos="5521" w:leader="none"/>
        </w:tabs>
        <w:rPr>
          <w:rFonts w:hint="eastAsia" w:ascii="新宋体" w:hAnsi="新宋体" w:cs="新宋体"/>
          <w:i/>
          <w:iCs/>
          <w:color w:val="000000" w:themeColor="text1"/>
          <w:sz w:val="24"/>
          <w:u w:val="single"/>
        </w:rPr>
      </w:pPr>
      <w:r>
        <w:rPr>
          <w:rFonts w:ascii="新宋体" w:hAnsi="新宋体" w:eastAsia="新宋体" w:cs="新宋体"/>
          <w:color w:val="000000" w:themeColor="text1"/>
          <w:sz w:val="24"/>
        </w:rPr>
        <w:t xml:space="preserve">3.3其他特定资格要求：</w:t>
      </w:r>
      <w:r>
        <w:rPr>
          <w:rFonts w:hint="eastAsia" w:ascii="新宋体" w:hAnsi="新宋体" w:eastAsia="新宋体" w:cs="新宋体"/>
          <w:color w:val="000000" w:themeColor="text1"/>
          <w:sz w:val="24"/>
          <w:u w:val="single"/>
        </w:rPr>
        <w:t xml:space="preserve"> 无   </w:t>
      </w:r>
      <w:r>
        <w:rPr>
          <w:rFonts w:ascii="新宋体" w:hAnsi="新宋体" w:cs="新宋体"/>
        </w:rPr>
      </w:r>
      <w:r/>
    </w:p>
    <w:p>
      <w:pPr>
        <w:ind w:firstLine="482"/>
        <w:jc w:val="left"/>
        <w:spacing w:line="360" w:lineRule="auto"/>
        <w:widowControl/>
        <w:rPr>
          <w:rFonts w:hint="eastAsia" w:ascii="新宋体" w:hAnsi="新宋体" w:cs="新宋体"/>
          <w:color w:val="000000" w:themeColor="text1"/>
          <w:sz w:val="24"/>
          <w:szCs w:val="24"/>
        </w:rPr>
      </w:pPr>
      <w:r>
        <w:rPr>
          <w:rFonts w:ascii="新宋体" w:hAnsi="新宋体" w:cs="新宋体"/>
        </w:rPr>
      </w:r>
      <w:bookmarkStart w:id="14" w:name="_Toc35393623"/>
      <w:r>
        <w:rPr>
          <w:rFonts w:ascii="新宋体" w:hAnsi="新宋体" w:cs="新宋体"/>
        </w:rPr>
      </w:r>
      <w:bookmarkStart w:id="15" w:name="_Toc35393792"/>
      <w:r>
        <w:rPr>
          <w:rFonts w:ascii="新宋体" w:hAnsi="新宋体" w:cs="新宋体"/>
        </w:rPr>
      </w:r>
      <w:bookmarkEnd w:id="12"/>
      <w:r>
        <w:rPr>
          <w:rFonts w:ascii="新宋体" w:hAnsi="新宋体" w:cs="新宋体"/>
        </w:rPr>
      </w:r>
      <w:bookmarkEnd w:id="13"/>
      <w:r>
        <w:rPr>
          <w:rFonts w:ascii="新宋体" w:hAnsi="新宋体" w:eastAsia="新宋体" w:cs="新宋体"/>
          <w:color w:val="000000" w:themeColor="text1"/>
          <w:sz w:val="24"/>
          <w:szCs w:val="24"/>
        </w:rPr>
        <w:t xml:space="preserve">三、获取招标文件</w:t>
      </w:r>
      <w:bookmarkEnd w:id="14"/>
      <w:r>
        <w:rPr>
          <w:rFonts w:ascii="新宋体" w:hAnsi="新宋体" w:cs="新宋体"/>
        </w:rPr>
      </w:r>
      <w:bookmarkEnd w:id="15"/>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ascii="新宋体" w:hAnsi="新宋体" w:cs="新宋体"/>
        </w:rPr>
      </w:r>
      <w:bookmarkStart w:id="16" w:name="_Toc28359005"/>
      <w:r>
        <w:rPr>
          <w:rFonts w:ascii="新宋体" w:hAnsi="新宋体" w:cs="新宋体"/>
        </w:rPr>
      </w:r>
      <w:bookmarkStart w:id="17" w:name="_Toc28359082"/>
      <w:r>
        <w:rPr>
          <w:rFonts w:ascii="新宋体" w:hAnsi="新宋体" w:cs="新宋体"/>
        </w:rPr>
      </w:r>
      <w:bookmarkStart w:id="18" w:name="_Toc35393793"/>
      <w:r>
        <w:rPr>
          <w:rFonts w:ascii="新宋体" w:hAnsi="新宋体" w:cs="新宋体"/>
        </w:rPr>
      </w:r>
      <w:bookmarkStart w:id="19" w:name="_Toc35393624"/>
      <w:r>
        <w:rPr>
          <w:rFonts w:hint="eastAsia" w:ascii="新宋体" w:hAnsi="新宋体" w:eastAsia="新宋体" w:cs="新宋体"/>
          <w:color w:val="000000" w:themeColor="text1"/>
          <w:sz w:val="24"/>
        </w:rPr>
        <w:t xml:space="preserve">1.时间：</w:t>
      </w:r>
      <w:r>
        <w:rPr>
          <w:rFonts w:hint="eastAsia" w:ascii="新宋体" w:hAnsi="新宋体" w:eastAsia="新宋体" w:cs="新宋体"/>
          <w:color w:val="000000" w:themeColor="text1"/>
          <w:sz w:val="24"/>
          <w:lang w:bidi="ar"/>
        </w:rPr>
        <w:t xml:space="preserve">本公告发布之日起至 </w:t>
      </w:r>
      <w:r>
        <w:rPr>
          <w:rFonts w:ascii="新宋体" w:hAnsi="新宋体" w:cs="新宋体"/>
          <w:color w:val="000000" w:themeColor="text1"/>
          <w:sz w:val="24"/>
          <w:lang w:bidi="ar"/>
        </w:rPr>
        <w:t xml:space="preserve">202</w:t>
      </w:r>
      <w:r>
        <w:rPr>
          <w:rFonts w:hint="eastAsia" w:ascii="新宋体" w:hAnsi="新宋体" w:eastAsia="新宋体" w:cs="新宋体"/>
          <w:color w:val="000000" w:themeColor="text1"/>
          <w:sz w:val="24"/>
          <w:lang w:bidi="ar"/>
        </w:rPr>
        <w:t xml:space="preserve">6年</w:t>
      </w:r>
      <w:r>
        <w:rPr>
          <w:rFonts w:hint="eastAsia" w:ascii="新宋体" w:hAnsi="新宋体" w:cs="新宋体"/>
          <w:color w:val="000000" w:themeColor="text1"/>
          <w:sz w:val="24"/>
          <w:lang w:bidi="ar"/>
        </w:rPr>
        <w:t xml:space="preserve">9</w:t>
      </w:r>
      <w:r>
        <w:rPr>
          <w:rFonts w:hint="eastAsia" w:ascii="新宋体" w:hAnsi="新宋体" w:eastAsia="新宋体" w:cs="新宋体"/>
          <w:color w:val="000000" w:themeColor="text1"/>
          <w:sz w:val="24"/>
          <w:lang w:bidi="ar"/>
        </w:rPr>
        <w:t xml:space="preserve">月</w:t>
      </w:r>
      <w:r>
        <w:rPr>
          <w:rFonts w:hint="eastAsia" w:ascii="新宋体" w:hAnsi="新宋体" w:cs="新宋体"/>
          <w:color w:val="000000" w:themeColor="text1"/>
          <w:sz w:val="24"/>
          <w:lang w:bidi="ar"/>
        </w:rPr>
        <w:t xml:space="preserve">30</w:t>
      </w:r>
      <w:r>
        <w:rPr>
          <w:rFonts w:hint="eastAsia" w:ascii="新宋体" w:hAnsi="新宋体" w:eastAsia="新宋体" w:cs="新宋体"/>
          <w:color w:val="000000" w:themeColor="text1"/>
          <w:sz w:val="24"/>
          <w:lang w:bidi="ar"/>
        </w:rPr>
        <w:t xml:space="preserve">日17:</w:t>
      </w:r>
      <w:r>
        <w:rPr>
          <w:rFonts w:ascii="新宋体" w:hAnsi="新宋体" w:cs="新宋体"/>
          <w:color w:val="000000" w:themeColor="text1"/>
          <w:sz w:val="24"/>
          <w:lang w:bidi="ar"/>
        </w:rPr>
        <w:t xml:space="preserve">00</w:t>
      </w:r>
      <w:r>
        <w:rPr>
          <w:rFonts w:hint="eastAsia" w:ascii="新宋体" w:hAnsi="新宋体" w:eastAsia="新宋体" w:cs="新宋体"/>
          <w:color w:val="000000" w:themeColor="text1"/>
          <w:sz w:val="24"/>
          <w:lang w:bidi="ar"/>
        </w:rPr>
        <w:t xml:space="preserve">（北京时间）</w:t>
      </w:r>
      <w:r>
        <w:rPr>
          <w:rFonts w:hint="eastAsia" w:ascii="新宋体" w:hAnsi="新宋体" w:eastAsia="新宋体" w:cs="新宋体"/>
          <w:color w:val="000000" w:themeColor="text1"/>
          <w:sz w:val="24"/>
        </w:rPr>
        <w:t xml:space="preserve">。</w:t>
      </w:r>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lang w:bidi="ar"/>
        </w:rPr>
        <w:t xml:space="preserve">2.获取方式：</w:t>
      </w:r>
      <w:bookmarkStart w:id="20" w:name="_Toc38985266"/>
      <w:r>
        <w:rPr>
          <w:rFonts w:hint="eastAsia" w:ascii="新宋体" w:hAnsi="新宋体" w:eastAsia="新宋体" w:cs="新宋体"/>
          <w:color w:val="000000" w:themeColor="text1"/>
          <w:sz w:val="24"/>
          <w:lang w:bidi="ar"/>
        </w:rPr>
        <w:t xml:space="preserve">在“苏采云”政府采购一体化平台自行免费下载采购文件。</w:t>
      </w:r>
      <w:r>
        <w:rPr>
          <w:rFonts w:ascii="新宋体" w:hAnsi="新宋体" w:cs="新宋体"/>
        </w:rPr>
      </w:r>
      <w:r/>
    </w:p>
    <w:p>
      <w:pPr>
        <w:ind w:firstLine="540"/>
        <w:spacing w:line="360" w:lineRule="auto"/>
        <w:rPr>
          <w:rFonts w:hint="eastAsia" w:ascii="新宋体" w:hAnsi="新宋体" w:cs="新宋体"/>
          <w:color w:val="000000" w:themeColor="text1"/>
          <w:sz w:val="24"/>
        </w:rPr>
      </w:pPr>
      <w:r>
        <w:rPr>
          <w:rFonts w:hint="eastAsia" w:ascii="新宋体" w:hAnsi="新宋体" w:eastAsia="新宋体" w:cs="新宋体"/>
          <w:color w:val="000000" w:themeColor="text1"/>
          <w:sz w:val="24"/>
          <w:lang w:bidi="ar"/>
        </w:rPr>
        <w:t xml:space="preserve">注：因本项目通过“苏采云”政府采购一体化平台采用电子化不见面交易的模式，供应商通过“江苏政府采购网”、“常州市政府采购网”下载采购文件后，</w:t>
      </w:r>
      <w:r>
        <w:rPr>
          <w:rFonts w:hint="eastAsia" w:ascii="新宋体" w:hAnsi="新宋体" w:eastAsia="新宋体" w:cs="新宋体"/>
          <w:b/>
          <w:color w:val="000000" w:themeColor="text1"/>
          <w:sz w:val="24"/>
          <w:lang w:bidi="ar"/>
        </w:rPr>
        <w:t xml:space="preserve">还必须登录“苏采云”政府采购一体化平台下载电子采购文件方可通过系统进行响应文件的编制和提交</w:t>
      </w:r>
      <w:r>
        <w:rPr>
          <w:rFonts w:hint="eastAsia" w:ascii="新宋体" w:hAnsi="新宋体" w:eastAsia="新宋体" w:cs="新宋体"/>
          <w:color w:val="000000" w:themeColor="text1"/>
          <w:sz w:val="24"/>
          <w:lang w:bidi="ar"/>
        </w:rPr>
        <w:t xml:space="preserve">。</w:t>
      </w:r>
      <w:bookmarkEnd w:id="20"/>
      <w:r>
        <w:rPr>
          <w:rFonts w:ascii="新宋体" w:hAnsi="新宋体" w:cs="新宋体"/>
        </w:rPr>
      </w:r>
      <w:r/>
    </w:p>
    <w:p>
      <w:pPr>
        <w:ind w:firstLine="540"/>
        <w:spacing w:line="360" w:lineRule="auto"/>
        <w:rPr>
          <w:rFonts w:hint="eastAsia" w:ascii="新宋体" w:hAnsi="新宋体" w:cs="新宋体"/>
          <w:color w:val="000000" w:themeColor="text1"/>
        </w:rPr>
      </w:pPr>
      <w:r>
        <w:rPr>
          <w:rFonts w:ascii="新宋体" w:hAnsi="新宋体" w:cs="新宋体"/>
          <w:color w:val="000000" w:themeColor="text1"/>
          <w:sz w:val="24"/>
        </w:rPr>
        <w:t xml:space="preserve">3.</w:t>
      </w:r>
      <w:r>
        <w:rPr>
          <w:rFonts w:hint="eastAsia" w:ascii="新宋体" w:hAnsi="新宋体" w:eastAsia="新宋体" w:cs="新宋体"/>
          <w:color w:val="000000" w:themeColor="text1"/>
          <w:sz w:val="24"/>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cs="新宋体"/>
          <w:color w:val="000000" w:themeColor="text1"/>
          <w:sz w:val="24"/>
          <w:lang w:bidi="ar"/>
        </w:rPr>
        <w:t xml:space="preserve">4</w:t>
      </w:r>
      <w:r>
        <w:rPr>
          <w:rFonts w:hint="eastAsia" w:ascii="新宋体" w:hAnsi="新宋体" w:eastAsia="新宋体" w:cs="新宋体"/>
          <w:color w:val="000000" w:themeColor="text1"/>
          <w:sz w:val="24"/>
          <w:lang w:bidi="ar"/>
        </w:rPr>
        <w:t xml:space="preserve">. 投标保证金：本</w:t>
      </w:r>
      <w:r>
        <w:rPr>
          <w:rFonts w:hint="eastAsia" w:ascii="新宋体" w:hAnsi="新宋体" w:eastAsia="新宋体" w:cs="新宋体"/>
          <w:color w:val="000000" w:themeColor="text1"/>
          <w:sz w:val="24"/>
          <w:lang w:bidi="ar"/>
        </w:rPr>
        <w:t xml:space="preserve">项目不收取投标保证金。</w:t>
      </w:r>
      <w:r>
        <w:rPr>
          <w:rFonts w:ascii="新宋体" w:hAnsi="新宋体" w:cs="新宋体"/>
        </w:rPr>
      </w:r>
      <w:r/>
    </w:p>
    <w:p>
      <w:pPr>
        <w:ind w:firstLine="482"/>
        <w:jc w:val="left"/>
        <w:spacing w:line="360" w:lineRule="auto"/>
        <w:widowControl/>
        <w:rPr>
          <w:rFonts w:hint="eastAsia" w:ascii="新宋体" w:hAnsi="新宋体" w:cs="新宋体"/>
          <w:color w:val="000000" w:themeColor="text1"/>
          <w:sz w:val="24"/>
          <w:szCs w:val="24"/>
        </w:rPr>
      </w:pPr>
      <w:r>
        <w:rPr>
          <w:rFonts w:ascii="新宋体" w:hAnsi="新宋体" w:eastAsia="新宋体" w:cs="新宋体"/>
          <w:color w:val="000000" w:themeColor="text1"/>
          <w:sz w:val="24"/>
          <w:szCs w:val="24"/>
        </w:rPr>
        <w:t xml:space="preserve">四、提交投标文件</w:t>
      </w:r>
      <w:bookmarkEnd w:id="16"/>
      <w:r>
        <w:rPr>
          <w:rFonts w:ascii="新宋体" w:hAnsi="新宋体" w:cs="新宋体"/>
        </w:rPr>
      </w:r>
      <w:bookmarkEnd w:id="17"/>
      <w:r>
        <w:rPr>
          <w:rFonts w:ascii="新宋体" w:hAnsi="新宋体" w:eastAsia="新宋体" w:cs="新宋体"/>
          <w:color w:val="000000" w:themeColor="text1"/>
          <w:sz w:val="24"/>
          <w:szCs w:val="24"/>
        </w:rPr>
        <w:t xml:space="preserve">截止时间、开标时间和地点</w:t>
      </w:r>
      <w:bookmarkEnd w:id="18"/>
      <w:r>
        <w:rPr>
          <w:rFonts w:ascii="新宋体" w:hAnsi="新宋体" w:cs="新宋体"/>
        </w:rPr>
      </w:r>
      <w:bookmarkEnd w:id="19"/>
      <w:r>
        <w:rPr>
          <w:rFonts w:ascii="新宋体" w:hAnsi="新宋体" w:cs="新宋体"/>
        </w:rPr>
      </w:r>
      <w:r/>
    </w:p>
    <w:p>
      <w:pPr>
        <w:ind w:firstLine="480"/>
        <w:spacing w:line="360" w:lineRule="auto"/>
        <w:rPr>
          <w:rFonts w:hint="eastAsia" w:ascii="新宋体" w:hAnsi="新宋体" w:cs="新宋体"/>
          <w:bCs/>
          <w:color w:val="000000" w:themeColor="text1"/>
          <w:sz w:val="24"/>
          <w:u w:val="single"/>
        </w:rPr>
      </w:pPr>
      <w:r>
        <w:rPr>
          <w:rFonts w:ascii="新宋体" w:hAnsi="新宋体" w:cs="新宋体"/>
        </w:rPr>
      </w:r>
      <w:bookmarkStart w:id="21" w:name="_Toc35393794"/>
      <w:r>
        <w:rPr>
          <w:rFonts w:ascii="新宋体" w:hAnsi="新宋体" w:cs="新宋体"/>
        </w:rPr>
      </w:r>
      <w:bookmarkStart w:id="22" w:name="_Toc28359007"/>
      <w:r>
        <w:rPr>
          <w:rFonts w:ascii="新宋体" w:hAnsi="新宋体" w:cs="新宋体"/>
        </w:rPr>
      </w:r>
      <w:bookmarkStart w:id="23" w:name="_Toc35393625"/>
      <w:r>
        <w:rPr>
          <w:rFonts w:ascii="新宋体" w:hAnsi="新宋体" w:cs="新宋体"/>
        </w:rPr>
      </w:r>
      <w:bookmarkStart w:id="24" w:name="_Toc28359084"/>
      <w:r>
        <w:rPr>
          <w:rFonts w:hint="eastAsia" w:ascii="新宋体" w:hAnsi="新宋体" w:cs="新宋体"/>
          <w:color w:val="000000" w:themeColor="text1"/>
          <w:sz w:val="24"/>
          <w:lang w:bidi="ar"/>
        </w:rPr>
        <w:t xml:space="preserve">1.</w:t>
      </w:r>
      <w:r>
        <w:rPr>
          <w:rFonts w:ascii="新宋体" w:hAnsi="新宋体" w:eastAsia="新宋体" w:cs="新宋体"/>
          <w:color w:val="000000" w:themeColor="text1"/>
          <w:sz w:val="24"/>
          <w:lang w:bidi="ar"/>
        </w:rPr>
        <w:t xml:space="preserve">投标截止时间、开标时间：202</w:t>
      </w:r>
      <w:r>
        <w:rPr>
          <w:rFonts w:hint="eastAsia" w:ascii="新宋体" w:hAnsi="新宋体" w:cs="新宋体"/>
          <w:color w:val="000000" w:themeColor="text1"/>
          <w:sz w:val="24"/>
          <w:lang w:bidi="ar"/>
        </w:rPr>
        <w:t xml:space="preserve">6</w:t>
      </w:r>
      <w:r>
        <w:rPr>
          <w:rFonts w:ascii="新宋体" w:hAnsi="新宋体" w:eastAsia="新宋体" w:cs="新宋体"/>
          <w:color w:val="000000" w:themeColor="text1"/>
          <w:sz w:val="24"/>
          <w:lang w:bidi="ar"/>
        </w:rPr>
        <w:t xml:space="preserve">年</w:t>
      </w:r>
      <w:r>
        <w:rPr>
          <w:rFonts w:hint="eastAsia" w:ascii="新宋体" w:hAnsi="新宋体" w:cs="新宋体"/>
          <w:color w:val="000000" w:themeColor="text1"/>
          <w:sz w:val="24"/>
          <w:lang w:bidi="ar"/>
        </w:rPr>
        <w:t xml:space="preserve">10</w:t>
      </w:r>
      <w:r>
        <w:rPr>
          <w:rFonts w:ascii="新宋体" w:hAnsi="新宋体" w:eastAsia="新宋体" w:cs="新宋体"/>
          <w:color w:val="000000" w:themeColor="text1"/>
          <w:sz w:val="24"/>
          <w:lang w:bidi="ar"/>
        </w:rPr>
        <w:t xml:space="preserve">月</w:t>
      </w:r>
      <w:r>
        <w:rPr>
          <w:rFonts w:hint="eastAsia" w:ascii="新宋体" w:hAnsi="新宋体" w:cs="新宋体"/>
          <w:color w:val="000000" w:themeColor="text1"/>
          <w:sz w:val="24"/>
          <w:lang w:bidi="ar"/>
        </w:rPr>
        <w:t xml:space="preserve">16</w:t>
      </w:r>
      <w:r>
        <w:rPr>
          <w:rFonts w:ascii="新宋体" w:hAnsi="新宋体" w:eastAsia="新宋体" w:cs="新宋体"/>
          <w:color w:val="000000" w:themeColor="text1"/>
          <w:sz w:val="24"/>
          <w:lang w:bidi="ar"/>
        </w:rPr>
        <w:t xml:space="preserve">日09</w:t>
      </w:r>
      <w:r>
        <w:rPr>
          <w:rFonts w:hint="eastAsia" w:ascii="新宋体" w:hAnsi="新宋体" w:cs="新宋体"/>
          <w:color w:val="000000" w:themeColor="text1"/>
          <w:sz w:val="24"/>
          <w:lang w:bidi="ar"/>
        </w:rPr>
        <w:t xml:space="preserve">:</w:t>
      </w:r>
      <w:r>
        <w:rPr>
          <w:rFonts w:ascii="新宋体" w:hAnsi="新宋体" w:cs="新宋体"/>
          <w:color w:val="000000" w:themeColor="text1"/>
          <w:sz w:val="24"/>
          <w:lang w:bidi="ar"/>
        </w:rPr>
        <w:t xml:space="preserve">00</w:t>
      </w:r>
      <w:r>
        <w:rPr>
          <w:rFonts w:ascii="新宋体" w:hAnsi="新宋体" w:eastAsia="新宋体" w:cs="新宋体"/>
          <w:bCs/>
          <w:color w:val="000000" w:themeColor="text1"/>
          <w:sz w:val="24"/>
          <w:lang w:bidi="ar"/>
        </w:rPr>
        <w:t xml:space="preserve">（北京时间）</w:t>
      </w:r>
      <w:r>
        <w:rPr>
          <w:rFonts w:hint="eastAsia" w:ascii="新宋体" w:hAnsi="新宋体" w:eastAsia="新宋体" w:cs="新宋体"/>
          <w:bCs/>
          <w:color w:val="000000" w:themeColor="text1"/>
          <w:sz w:val="24"/>
        </w:rPr>
        <w:t xml:space="preserve">。</w:t>
      </w:r>
      <w:r>
        <w:rPr>
          <w:rFonts w:ascii="新宋体" w:hAnsi="新宋体" w:cs="新宋体"/>
        </w:rPr>
      </w:r>
      <w:r/>
    </w:p>
    <w:p>
      <w:pPr>
        <w:ind w:firstLine="480"/>
        <w:spacing w:line="360" w:lineRule="auto"/>
        <w:rPr>
          <w:rFonts w:hint="eastAsia" w:ascii="新宋体" w:hAnsi="新宋体" w:cs="新宋体"/>
          <w:bCs/>
          <w:color w:val="000000" w:themeColor="text1"/>
          <w:sz w:val="24"/>
          <w:u w:val="single"/>
        </w:rPr>
      </w:pPr>
      <w:r>
        <w:rPr>
          <w:rFonts w:hint="eastAsia" w:ascii="新宋体" w:hAnsi="新宋体" w:eastAsia="新宋体" w:cs="新宋体"/>
          <w:color w:val="000000" w:themeColor="text1"/>
          <w:sz w:val="24"/>
        </w:rPr>
        <w:t xml:space="preserve">2.地点：“苏采云”政府采购一体化平台。</w:t>
      </w:r>
      <w:r>
        <w:rPr>
          <w:rFonts w:ascii="新宋体" w:hAnsi="新宋体" w:cs="新宋体"/>
        </w:rPr>
      </w:r>
      <w:r/>
    </w:p>
    <w:p>
      <w:pPr>
        <w:ind w:firstLine="482"/>
        <w:jc w:val="left"/>
        <w:spacing w:line="360" w:lineRule="auto"/>
        <w:rPr>
          <w:rFonts w:hint="eastAsia" w:ascii="新宋体" w:hAnsi="新宋体" w:cs="新宋体"/>
          <w:color w:val="000000" w:themeColor="text1"/>
          <w:sz w:val="24"/>
          <w:szCs w:val="24"/>
        </w:rPr>
      </w:pPr>
      <w:r>
        <w:rPr>
          <w:rFonts w:ascii="新宋体" w:hAnsi="新宋体" w:eastAsia="新宋体" w:cs="新宋体"/>
          <w:color w:val="000000" w:themeColor="text1"/>
          <w:sz w:val="24"/>
          <w:szCs w:val="24"/>
        </w:rPr>
        <w:t xml:space="preserve">五、公告期限</w:t>
      </w:r>
      <w:bookmarkEnd w:id="21"/>
      <w:r>
        <w:rPr>
          <w:rFonts w:ascii="新宋体" w:hAnsi="新宋体" w:cs="新宋体"/>
        </w:rPr>
      </w:r>
      <w:bookmarkEnd w:id="22"/>
      <w:r>
        <w:rPr>
          <w:rFonts w:ascii="新宋体" w:hAnsi="新宋体" w:cs="新宋体"/>
        </w:rPr>
      </w:r>
      <w:bookmarkEnd w:id="23"/>
      <w:r>
        <w:rPr>
          <w:rFonts w:ascii="新宋体" w:hAnsi="新宋体" w:cs="新宋体"/>
        </w:rPr>
      </w:r>
      <w:bookmarkEnd w:id="24"/>
      <w:r>
        <w:rPr>
          <w:rFonts w:ascii="新宋体" w:hAnsi="新宋体" w:cs="新宋体"/>
        </w:rPr>
      </w:r>
      <w:r/>
    </w:p>
    <w:p>
      <w:pPr>
        <w:ind w:firstLine="480"/>
        <w:spacing w:line="360" w:lineRule="auto"/>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自本公告发布之日起5个工作日。</w:t>
      </w:r>
      <w:r>
        <w:rPr>
          <w:rFonts w:ascii="新宋体" w:hAnsi="新宋体" w:cs="新宋体"/>
        </w:rPr>
      </w:r>
      <w:r/>
    </w:p>
    <w:p>
      <w:pPr>
        <w:ind w:firstLine="482"/>
        <w:jc w:val="left"/>
        <w:spacing w:line="360" w:lineRule="auto"/>
        <w:rPr>
          <w:rFonts w:ascii="新宋体" w:hAnsi="新宋体" w:cs="新宋体"/>
          <w:color w:val="000000" w:themeColor="text1"/>
          <w:sz w:val="24"/>
          <w:szCs w:val="24"/>
        </w:rPr>
      </w:pPr>
      <w:r>
        <w:rPr>
          <w:rFonts w:ascii="新宋体" w:hAnsi="新宋体" w:cs="新宋体"/>
        </w:rPr>
      </w:r>
      <w:bookmarkStart w:id="25" w:name="_Toc35393626"/>
      <w:r>
        <w:rPr>
          <w:rFonts w:ascii="新宋体" w:hAnsi="新宋体" w:cs="新宋体"/>
        </w:rPr>
      </w:r>
      <w:bookmarkStart w:id="26" w:name="_Toc35393795"/>
      <w:r>
        <w:rPr>
          <w:rFonts w:ascii="新宋体" w:hAnsi="新宋体" w:eastAsia="新宋体" w:cs="新宋体"/>
          <w:color w:val="000000" w:themeColor="text1"/>
          <w:sz w:val="24"/>
          <w:szCs w:val="24"/>
        </w:rPr>
        <w:t xml:space="preserve">六、其他补充事宜</w:t>
      </w:r>
      <w:bookmarkEnd w:id="25"/>
      <w:r>
        <w:rPr>
          <w:rFonts w:ascii="新宋体" w:hAnsi="新宋体" w:cs="新宋体"/>
        </w:rPr>
      </w:r>
      <w:bookmarkEnd w:id="26"/>
      <w:r>
        <w:rPr>
          <w:rFonts w:ascii="新宋体" w:hAnsi="新宋体" w:cs="新宋体"/>
        </w:rPr>
      </w:r>
      <w:r/>
    </w:p>
    <w:p>
      <w:pPr>
        <w:ind w:firstLine="480"/>
        <w:spacing w:line="420" w:lineRule="exact"/>
        <w:rPr>
          <w:color w:val="000000" w:themeColor="text1"/>
          <w:sz w:val="24"/>
          <w:lang w:val="zh-TW" w:bidi="ar"/>
        </w:rPr>
      </w:pPr>
      <w:r>
        <w:rPr>
          <w:color w:val="000000" w:themeColor="text1"/>
          <w:sz w:val="24"/>
          <w:lang w:bidi="ar"/>
        </w:rPr>
        <w:t xml:space="preserve">1</w:t>
      </w:r>
      <w:r>
        <w:rPr>
          <w:rFonts w:hint="eastAsia"/>
          <w:color w:val="000000" w:themeColor="text1"/>
          <w:sz w:val="24"/>
          <w:lang w:val="zh-TW" w:bidi="ar"/>
        </w:rPr>
        <w:t xml:space="preserve">、关于常州市中小企业政府采购信用融资：</w:t>
      </w:r>
      <w:r/>
    </w:p>
    <w:p>
      <w:pPr>
        <w:ind w:firstLine="480"/>
        <w:spacing w:line="420" w:lineRule="exact"/>
        <w:rPr>
          <w:color w:val="000000" w:themeColor="text1"/>
          <w:sz w:val="24"/>
          <w:lang w:val="zh-TW" w:bidi="ar"/>
        </w:rPr>
      </w:pPr>
      <w:r>
        <w:rPr>
          <w:rFonts w:hint="eastAsia"/>
          <w:color w:val="000000" w:themeColor="text1"/>
          <w:sz w:val="24"/>
          <w:lang w:val="zh-TW" w:bidi="ar"/>
        </w:rPr>
        <w:t xml:space="preserve">根据《常州市财政局</w:t>
      </w:r>
      <w:r>
        <w:rPr>
          <w:rFonts w:hint="eastAsia"/>
          <w:color w:val="000000" w:themeColor="text1"/>
          <w:sz w:val="24"/>
          <w:lang w:val="zh-TW" w:bidi="ar"/>
        </w:rPr>
        <w:t xml:space="preserve"> </w:t>
      </w:r>
      <w:r>
        <w:rPr>
          <w:rFonts w:hint="eastAsia"/>
          <w:color w:val="000000" w:themeColor="text1"/>
          <w:sz w:val="24"/>
          <w:lang w:val="zh-TW" w:bidi="ar"/>
        </w:rPr>
        <w:t xml:space="preserve">中国人民银行常州市中心支行关于进一步推进政府采购信用融资工作的通知》（常财购〔</w:t>
      </w:r>
      <w:r>
        <w:rPr>
          <w:rFonts w:hint="eastAsia"/>
          <w:color w:val="000000" w:themeColor="text1"/>
          <w:sz w:val="24"/>
          <w:lang w:val="zh-TW" w:bidi="ar"/>
        </w:rPr>
        <w:t xml:space="preserve">2021</w:t>
      </w:r>
      <w:r>
        <w:rPr>
          <w:rFonts w:hint="eastAsia"/>
          <w:color w:val="000000" w:themeColor="text1"/>
          <w:sz w:val="24"/>
          <w:lang w:val="zh-TW" w:bidi="ar"/>
        </w:rPr>
        <w:t xml:space="preserve">〕</w:t>
      </w:r>
      <w:r>
        <w:rPr>
          <w:rFonts w:hint="eastAsia"/>
          <w:color w:val="000000" w:themeColor="text1"/>
          <w:sz w:val="24"/>
          <w:lang w:val="zh-TW" w:bidi="ar"/>
        </w:rPr>
        <w:t xml:space="preserve">13</w:t>
      </w:r>
      <w:r>
        <w:rPr>
          <w:rFonts w:hint="eastAsia"/>
          <w:color w:val="000000" w:themeColor="text1"/>
          <w:sz w:val="24"/>
          <w:lang w:val="zh-TW" w:bidi="ar"/>
        </w:rPr>
        <w:t xml:space="preserve">号）等有关文件精神，我市实行</w:t>
      </w:r>
      <w:r>
        <w:rPr>
          <w:rFonts w:hint="eastAsia"/>
          <w:color w:val="000000" w:themeColor="text1"/>
          <w:sz w:val="24"/>
          <w:lang w:val="zh-TW" w:bidi="ar"/>
        </w:rPr>
        <w:t xml:space="preserve">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olor w:val="000000" w:themeColor="text1"/>
          <w:sz w:val="24"/>
          <w:lang w:val="zh-TW" w:bidi="ar"/>
        </w:rPr>
        <w:t xml:space="preserve">--</w:t>
      </w:r>
      <w:r>
        <w:rPr>
          <w:rFonts w:hint="eastAsia"/>
          <w:color w:val="000000" w:themeColor="text1"/>
          <w:sz w:val="24"/>
          <w:lang w:val="zh-TW" w:bidi="ar"/>
        </w:rPr>
        <w:t xml:space="preserve">政采融资平台栏目。</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jc w:val="left"/>
        <w:spacing w:line="420" w:lineRule="exact"/>
        <w:rPr>
          <w:color w:val="000000" w:themeColor="text1"/>
          <w:sz w:val="24"/>
          <w:lang w:bidi="ar"/>
        </w:rPr>
      </w:pPr>
      <w:r>
        <w:rPr>
          <w:rFonts w:hint="eastAsia" w:ascii="宋体" w:hAnsi="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ind w:firstLine="482"/>
        <w:jc w:val="left"/>
        <w:spacing w:line="420" w:lineRule="exact"/>
        <w:rPr>
          <w:rFonts w:ascii="新宋体" w:hAnsi="新宋体" w:cs="新宋体"/>
          <w:color w:val="000000" w:themeColor="text1"/>
          <w:sz w:val="24"/>
          <w:szCs w:val="24"/>
        </w:rPr>
      </w:pPr>
      <w:r>
        <w:rPr>
          <w:rFonts w:ascii="新宋体" w:hAnsi="新宋体" w:cs="新宋体"/>
        </w:rPr>
      </w:r>
      <w:bookmarkStart w:id="27" w:name="_Toc35393627"/>
      <w:r>
        <w:rPr>
          <w:rFonts w:ascii="新宋体" w:hAnsi="新宋体" w:cs="新宋体"/>
        </w:rPr>
      </w:r>
      <w:bookmarkStart w:id="28" w:name="_Toc35393796"/>
      <w:r>
        <w:rPr>
          <w:rFonts w:ascii="新宋体" w:hAnsi="新宋体" w:cs="新宋体"/>
        </w:rPr>
      </w:r>
      <w:bookmarkStart w:id="29" w:name="_Toc28359008"/>
      <w:r>
        <w:rPr>
          <w:rFonts w:ascii="新宋体" w:hAnsi="新宋体" w:cs="新宋体"/>
        </w:rPr>
      </w:r>
      <w:bookmarkStart w:id="30" w:name="_Toc28359085"/>
      <w:r>
        <w:rPr>
          <w:rFonts w:ascii="新宋体" w:hAnsi="新宋体" w:eastAsia="新宋体" w:cs="新宋体"/>
          <w:color w:val="000000" w:themeColor="text1"/>
          <w:sz w:val="24"/>
          <w:szCs w:val="24"/>
        </w:rPr>
        <w:t xml:space="preserve">七、对本次招标提出询问，请按以下方式联系。</w:t>
      </w:r>
      <w:bookmarkEnd w:id="27"/>
      <w:r>
        <w:rPr>
          <w:rFonts w:ascii="新宋体" w:hAnsi="新宋体" w:cs="新宋体"/>
        </w:rPr>
      </w:r>
      <w:bookmarkEnd w:id="28"/>
      <w:r>
        <w:rPr>
          <w:rFonts w:ascii="新宋体" w:hAnsi="新宋体" w:cs="新宋体"/>
        </w:rPr>
      </w:r>
      <w:bookmarkEnd w:id="29"/>
      <w:r>
        <w:rPr>
          <w:rFonts w:ascii="新宋体" w:hAnsi="新宋体" w:cs="新宋体"/>
        </w:rPr>
      </w:r>
      <w:bookmarkEnd w:id="30"/>
      <w:r>
        <w:rPr>
          <w:rFonts w:ascii="新宋体" w:hAnsi="新宋体" w:cs="新宋体"/>
        </w:rPr>
      </w:r>
      <w:r/>
    </w:p>
    <w:p>
      <w:pPr>
        <w:ind w:firstLine="480"/>
        <w:jc w:val="left"/>
        <w:spacing w:line="420" w:lineRule="exact"/>
        <w:widowControl/>
        <w:rPr>
          <w:rFonts w:hint="eastAsia" w:ascii="新宋体" w:hAnsi="新宋体" w:cs="新宋体"/>
          <w:b/>
          <w:color w:val="000000" w:themeColor="text1"/>
          <w:sz w:val="24"/>
        </w:rPr>
      </w:pPr>
      <w:r>
        <w:rPr>
          <w:rFonts w:ascii="新宋体" w:hAnsi="新宋体" w:cs="新宋体"/>
        </w:rPr>
      </w:r>
      <w:bookmarkStart w:id="31" w:name="_Toc28359010"/>
      <w:r>
        <w:rPr>
          <w:rFonts w:ascii="新宋体" w:hAnsi="新宋体" w:cs="新宋体"/>
        </w:rPr>
      </w:r>
      <w:bookmarkStart w:id="32" w:name="_Toc28359087"/>
      <w:r>
        <w:rPr>
          <w:rFonts w:ascii="新宋体" w:hAnsi="新宋体" w:eastAsia="新宋体" w:cs="新宋体"/>
          <w:b/>
          <w:color w:val="000000" w:themeColor="text1"/>
          <w:sz w:val="24"/>
        </w:rPr>
        <w:t xml:space="preserve">1.采购人信息</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名    称：</w:t>
      </w:r>
      <w:r>
        <w:rPr>
          <w:rFonts w:hint="eastAsia" w:ascii="新宋体" w:hAnsi="新宋体" w:eastAsia="新宋体" w:cs="新宋体"/>
          <w:color w:val="000000" w:themeColor="text1"/>
          <w:sz w:val="24"/>
        </w:rPr>
        <w:t xml:space="preserve">常州市武进区牛塘镇人民政府</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地    址：常州市武进区牛塘镇大通西路16号 </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hint="eastAsia" w:ascii="新宋体" w:hAnsi="新宋体" w:eastAsia="新宋体" w:cs="新宋体"/>
          <w:color w:val="000000" w:themeColor="text1"/>
          <w:sz w:val="24"/>
        </w:rPr>
        <w:t xml:space="preserve">联系方式：</w:t>
      </w:r>
      <w:r>
        <w:rPr>
          <w:rFonts w:ascii="新宋体" w:hAnsi="新宋体" w:cs="新宋体"/>
          <w:color w:val="000000" w:themeColor="text1"/>
          <w:sz w:val="24"/>
        </w:rPr>
        <w:t xml:space="preserve">0519-</w:t>
      </w:r>
      <w:r>
        <w:rPr>
          <w:rFonts w:hint="eastAsia" w:ascii="新宋体" w:hAnsi="新宋体" w:cs="新宋体"/>
          <w:color w:val="000000" w:themeColor="text1"/>
          <w:sz w:val="24"/>
        </w:rPr>
        <w:t xml:space="preserve">69870900</w:t>
      </w:r>
      <w:r>
        <w:rPr>
          <w:rFonts w:hint="eastAsia" w:ascii="新宋体" w:hAnsi="新宋体" w:cs="新宋体"/>
          <w:color w:val="000000" w:themeColor="text1"/>
          <w:sz w:val="24"/>
        </w:rPr>
        <w:t xml:space="preserve"> </w:t>
      </w:r>
      <w:r>
        <w:rPr>
          <w:rFonts w:ascii="新宋体" w:hAnsi="新宋体" w:cs="新宋体"/>
        </w:rPr>
      </w:r>
      <w:r/>
    </w:p>
    <w:p>
      <w:pPr>
        <w:ind w:firstLine="480"/>
        <w:jc w:val="left"/>
        <w:spacing w:line="420" w:lineRule="exact"/>
        <w:widowControl/>
        <w:rPr>
          <w:rFonts w:hint="eastAsia" w:ascii="新宋体" w:hAnsi="新宋体" w:cs="新宋体"/>
          <w:b/>
          <w:color w:val="000000" w:themeColor="text1"/>
          <w:sz w:val="24"/>
        </w:rPr>
      </w:pPr>
      <w:r>
        <w:rPr>
          <w:rFonts w:ascii="新宋体" w:hAnsi="新宋体" w:eastAsia="新宋体" w:cs="新宋体"/>
          <w:b/>
          <w:color w:val="000000" w:themeColor="text1"/>
          <w:sz w:val="24"/>
        </w:rPr>
        <w:t xml:space="preserve">2.采购代理机构信息</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名    称：</w:t>
      </w:r>
      <w:r>
        <w:rPr>
          <w:rFonts w:hint="eastAsia" w:ascii="新宋体" w:hAnsi="新宋体" w:eastAsia="新宋体" w:cs="新宋体"/>
          <w:color w:val="000000" w:themeColor="text1"/>
          <w:sz w:val="24"/>
        </w:rPr>
        <w:t xml:space="preserve">江苏信和工程建设管理房地产评估有限公司</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地    址：</w:t>
      </w:r>
      <w:r>
        <w:rPr>
          <w:rFonts w:hint="eastAsia" w:ascii="新宋体" w:hAnsi="新宋体" w:eastAsia="新宋体" w:cs="新宋体"/>
          <w:color w:val="000000" w:themeColor="text1"/>
          <w:sz w:val="24"/>
        </w:rPr>
        <w:t xml:space="preserve">常州市武进区湖塘镇夏城中路29号华东机电城8#楼10楼</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联系方式：0519-89980195</w:t>
      </w:r>
      <w:r>
        <w:rPr>
          <w:rFonts w:ascii="新宋体" w:hAnsi="新宋体" w:cs="新宋体"/>
        </w:rPr>
      </w:r>
      <w:r/>
    </w:p>
    <w:p>
      <w:pPr>
        <w:ind w:firstLine="482"/>
        <w:jc w:val="left"/>
        <w:spacing w:line="420" w:lineRule="exact"/>
        <w:widowControl/>
        <w:rPr>
          <w:rFonts w:hint="eastAsia" w:ascii="新宋体" w:hAnsi="新宋体" w:cs="新宋体"/>
          <w:b/>
          <w:color w:val="000000" w:themeColor="text1"/>
          <w:sz w:val="24"/>
        </w:rPr>
      </w:pPr>
      <w:r>
        <w:rPr>
          <w:rFonts w:ascii="新宋体" w:hAnsi="新宋体" w:eastAsia="新宋体" w:cs="新宋体"/>
          <w:b/>
          <w:color w:val="000000" w:themeColor="text1"/>
          <w:sz w:val="24"/>
        </w:rPr>
        <w:t xml:space="preserve">3.项目联系方式</w:t>
      </w:r>
      <w:r>
        <w:rPr>
          <w:rFonts w:ascii="新宋体" w:hAnsi="新宋体" w:cs="新宋体"/>
        </w:rPr>
      </w:r>
      <w:r/>
    </w:p>
    <w:p>
      <w:pPr>
        <w:ind w:firstLine="480"/>
        <w:jc w:val="left"/>
        <w:spacing w:line="420" w:lineRule="exact"/>
        <w:widowControl/>
        <w:rPr>
          <w:rFonts w:hint="eastAsia" w:ascii="新宋体" w:hAnsi="新宋体" w:cs="新宋体"/>
          <w:color w:val="000000" w:themeColor="text1"/>
          <w:sz w:val="24"/>
        </w:rPr>
      </w:pPr>
      <w:r>
        <w:rPr>
          <w:rFonts w:ascii="新宋体" w:hAnsi="新宋体" w:eastAsia="新宋体" w:cs="新宋体"/>
          <w:color w:val="000000" w:themeColor="text1"/>
          <w:sz w:val="24"/>
        </w:rPr>
        <w:t xml:space="preserve">项目联系人：钟</w:t>
      </w:r>
      <w:r>
        <w:rPr>
          <w:rFonts w:hint="eastAsia" w:ascii="新宋体" w:hAnsi="新宋体" w:eastAsia="新宋体" w:cs="新宋体"/>
          <w:color w:val="000000" w:themeColor="text1"/>
          <w:sz w:val="24"/>
        </w:rPr>
        <w:t xml:space="preserve">工</w:t>
      </w:r>
      <w:r>
        <w:rPr>
          <w:rFonts w:ascii="新宋体" w:hAnsi="新宋体" w:cs="新宋体"/>
        </w:rPr>
      </w:r>
      <w:r/>
    </w:p>
    <w:p>
      <w:pPr>
        <w:ind w:firstLine="480"/>
        <w:jc w:val="left"/>
        <w:spacing w:line="420" w:lineRule="exact"/>
        <w:widowControl/>
        <w:rPr>
          <w:rFonts w:hint="eastAsia" w:ascii="新宋体" w:hAnsi="新宋体" w:cs="新宋体"/>
          <w:color w:val="000000" w:themeColor="text1"/>
        </w:rPr>
      </w:pPr>
      <w:r>
        <w:rPr>
          <w:rFonts w:ascii="新宋体" w:hAnsi="新宋体" w:eastAsia="新宋体" w:cs="新宋体"/>
          <w:color w:val="000000" w:themeColor="text1"/>
          <w:sz w:val="24"/>
        </w:rPr>
        <w:t xml:space="preserve">电      话：0519-89980195</w:t>
      </w:r>
      <w:r>
        <w:rPr>
          <w:rFonts w:ascii="新宋体" w:hAnsi="新宋体" w:cs="新宋体"/>
        </w:rPr>
      </w:r>
      <w:r/>
    </w:p>
    <w:p>
      <w:pPr>
        <w:ind w:firstLine="482"/>
        <w:spacing w:line="420" w:lineRule="exact"/>
        <w:rPr>
          <w:rFonts w:hint="eastAsia" w:ascii="新宋体" w:hAnsi="新宋体" w:cs="新宋体"/>
          <w:b/>
          <w:color w:val="000000" w:themeColor="text1"/>
        </w:rPr>
      </w:pPr>
      <w:r>
        <w:rPr>
          <w:rFonts w:ascii="新宋体" w:hAnsi="新宋体" w:cs="新宋体"/>
        </w:rPr>
      </w:r>
      <w:bookmarkStart w:id="33" w:name="_Hlk152921742"/>
      <w:r>
        <w:rPr>
          <w:rFonts w:ascii="新宋体" w:hAnsi="新宋体" w:cs="新宋体"/>
          <w:b/>
          <w:color w:val="000000" w:themeColor="text1"/>
        </w:rPr>
        <w:t xml:space="preserve">4</w:t>
      </w:r>
      <w:r>
        <w:rPr>
          <w:rFonts w:hint="eastAsia" w:ascii="新宋体" w:hAnsi="新宋体" w:eastAsia="新宋体" w:cs="新宋体"/>
          <w:b/>
          <w:color w:val="000000" w:themeColor="text1"/>
        </w:rPr>
        <w:t xml:space="preserve">、电子化招投标技术支持电话：0519-85588210</w:t>
      </w:r>
      <w:r>
        <w:rPr>
          <w:rFonts w:ascii="新宋体" w:hAnsi="新宋体" w:cs="新宋体"/>
          <w:b/>
          <w:color w:val="000000" w:themeColor="text1"/>
        </w:rPr>
        <w:t xml:space="preserve">/ 0519-85588163</w:t>
      </w:r>
      <w:r>
        <w:rPr>
          <w:rFonts w:ascii="新宋体" w:hAnsi="新宋体" w:cs="新宋体"/>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4" w:name="_Toc265228423"/>
      <w:r/>
      <w:bookmarkStart w:id="35" w:name="_Toc353825548"/>
      <w:r/>
      <w:bookmarkStart w:id="36" w:name="_Toc512937850"/>
      <w:r/>
      <w:bookmarkStart w:id="37" w:name="_Toc99301420"/>
      <w:r/>
      <w:bookmarkStart w:id="38" w:name="_Toc127161488"/>
      <w:r/>
      <w:bookmarkStart w:id="39" w:name="_Toc353873938"/>
      <w:r/>
      <w:bookmarkStart w:id="40" w:name="_Toc195842950"/>
      <w:r/>
      <w:bookmarkStart w:id="41" w:name="_Toc226965856"/>
      <w:r/>
      <w:bookmarkStart w:id="42" w:name="_Toc150774783"/>
      <w:r/>
      <w:bookmarkStart w:id="43" w:name="_Toc264969275"/>
      <w:r/>
      <w:bookmarkStart w:id="44" w:name="_Toc305158854"/>
      <w:r/>
      <w:bookmarkStart w:id="45" w:name="_Toc305158928"/>
      <w:r/>
      <w:bookmarkStart w:id="46" w:name="_Toc127151777"/>
      <w:r/>
      <w:bookmarkEnd w:id="7"/>
      <w:r/>
      <w:bookmarkEnd w:id="31"/>
      <w:r/>
      <w:bookmarkEnd w:id="32"/>
      <w:r/>
      <w:bookmarkEnd w:id="33"/>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7" w:name="_Toc226965709"/>
      <w:r/>
      <w:bookmarkStart w:id="48" w:name="_Toc164608788"/>
      <w:r/>
      <w:bookmarkStart w:id="49" w:name="_Toc127151519"/>
      <w:r/>
      <w:bookmarkStart w:id="50" w:name="_Toc226965792"/>
      <w:r/>
      <w:bookmarkStart w:id="51" w:name="_Toc151193689"/>
      <w:r/>
      <w:bookmarkStart w:id="52" w:name="_Toc164229360"/>
      <w:r/>
      <w:bookmarkStart w:id="53" w:name="_Toc150774619"/>
      <w:r/>
      <w:bookmarkStart w:id="54" w:name="_Toc151193617"/>
      <w:r/>
      <w:bookmarkStart w:id="55" w:name="_Toc127151720"/>
      <w:r/>
      <w:bookmarkStart w:id="56" w:name="_Toc164608633"/>
      <w:r/>
      <w:bookmarkStart w:id="57" w:name="_Toc149720812"/>
      <w:r/>
      <w:bookmarkStart w:id="58" w:name="_Toc164229214"/>
      <w:r/>
      <w:bookmarkStart w:id="59" w:name="_Toc226309763"/>
      <w:r/>
      <w:bookmarkStart w:id="60" w:name="_Toc164351613"/>
      <w:r/>
      <w:bookmarkStart w:id="61" w:name="_Toc520356144"/>
      <w:r/>
      <w:bookmarkStart w:id="62" w:name="_Toc195842884"/>
      <w:r/>
      <w:bookmarkStart w:id="63" w:name="_Toc151193833"/>
      <w:r/>
      <w:bookmarkStart w:id="64" w:name="_Toc150774724"/>
      <w:r/>
      <w:bookmarkStart w:id="65" w:name="_Toc151193907"/>
      <w:r/>
      <w:bookmarkStart w:id="66" w:name="_Toc127161433"/>
      <w:r/>
      <w:bookmarkStart w:id="67" w:name="_Toc226337215"/>
      <w:r/>
      <w:bookmarkStart w:id="68" w:name="_Toc151193761"/>
      <w:r/>
      <w:bookmarkStart w:id="69" w:name="_Toc150480757"/>
      <w:r/>
      <w:bookmarkStart w:id="70" w:name="_Toc150509270"/>
      <w:r/>
      <w:bookmarkStart w:id="71" w:name="_Toc151190146"/>
      <w:r/>
      <w:bookmarkStart w:id="72" w:name="_Toc142311021"/>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本项目专门面向中小企业采购，在评审时不再对小微企业执行价格评审优惠政策。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本项目非专门面向中小企业采购，对于符合规定的小、微企业报价给予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对采购本国产品给予政策支持，本项目：不适用。</w:t>
            </w:r>
            <w:r/>
          </w:p>
          <w:p>
            <w:pPr>
              <w:jc w:val="left"/>
              <w:rPr>
                <w:rFonts w:hint="eastAsia" w:ascii="宋体" w:hAnsi="宋体" w:cs="Segoe UI Symbol"/>
                <w:color w:val="000000" w:themeColor="text1"/>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 </w:t>
            </w:r>
            <w:r>
              <w:rPr>
                <w:b/>
                <w:bCs/>
                <w:color w:val="000000" w:themeColor="text1"/>
                <w:sz w:val="24"/>
                <w:u w:val="single"/>
              </w:rPr>
              <w:t xml:space="preserve"> </w:t>
            </w:r>
            <w:r>
              <w:rPr>
                <w:rFonts w:hint="eastAsia"/>
                <w:b/>
                <w:bCs/>
                <w:color w:val="000000" w:themeColor="text1"/>
                <w:sz w:val="24"/>
                <w:u w:val="single"/>
              </w:rPr>
              <w:t xml:space="preserve">服务类</w:t>
            </w:r>
            <w:r>
              <w:rPr>
                <w:b/>
                <w:bCs/>
                <w:color w:val="000000" w:themeColor="text1"/>
                <w:sz w:val="24"/>
                <w:u w:val="single"/>
              </w:rPr>
              <w:t xml:space="preserve"> </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color w:val="000000" w:themeColor="text1"/>
                <w:sz w:val="24"/>
                <w:u w:val="single"/>
              </w:rPr>
              <w:t xml:space="preserve">         </w:t>
            </w:r>
            <w:r>
              <w:rPr>
                <w:rFonts w:hint="eastAsia"/>
                <w:b/>
                <w:bCs/>
                <w:color w:val="000000" w:themeColor="text1"/>
                <w:sz w:val="24"/>
                <w:u w:val="single"/>
              </w:rPr>
              <w:t xml:space="preserve">其他未列明行业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w:t>
            </w:r>
            <w:r>
              <w:rPr>
                <w:rFonts w:hint="eastAsia"/>
                <w:color w:val="000000" w:themeColor="text1"/>
                <w:sz w:val="24"/>
              </w:rPr>
              <w:t xml:space="preserve">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10</w:t>
            </w:r>
            <w:r>
              <w:rPr>
                <w:rFonts w:ascii="宋体" w:hAnsi="宋体"/>
                <w:color w:val="000000" w:themeColor="text1"/>
                <w:sz w:val="24"/>
              </w:rPr>
              <w:t xml:space="preserve">月</w:t>
            </w:r>
            <w:r>
              <w:rPr>
                <w:rFonts w:hint="eastAsia" w:ascii="宋体" w:hAnsi="宋体"/>
                <w:color w:val="000000" w:themeColor="text1"/>
                <w:sz w:val="24"/>
              </w:rPr>
              <w:t xml:space="preserve">8</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采购人</w:t>
            </w:r>
            <w:r>
              <w:rPr>
                <w:rFonts w:hint="eastAsia" w:ascii="宋体" w:hAnsi="宋体"/>
                <w:color w:val="000000" w:themeColor="text1"/>
                <w:sz w:val="24"/>
              </w:rPr>
              <w:t xml:space="preserve">：</w:t>
            </w:r>
            <w:r>
              <w:rPr>
                <w:rFonts w:hint="eastAsia" w:ascii="宋体" w:hAnsi="宋体"/>
                <w:color w:val="000000" w:themeColor="text1"/>
                <w:sz w:val="24"/>
              </w:rPr>
              <w:t xml:space="preserve">常州市武进区牛塘镇人民政府</w:t>
            </w:r>
            <w:r/>
          </w:p>
          <w:p>
            <w:pPr>
              <w:ind w:firstLine="720"/>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asciiTheme="minorEastAsia" w:hAnsiTheme="minorEastAsia"/>
                <w:color w:val="000000" w:themeColor="text1"/>
                <w:sz w:val="24"/>
              </w:rPr>
              <w:t xml:space="preserve">0519-</w:t>
            </w:r>
            <w:r>
              <w:rPr>
                <w:rFonts w:hint="eastAsia" w:asciiTheme="minorEastAsia" w:hAnsiTheme="minorEastAsia"/>
                <w:color w:val="000000" w:themeColor="text1"/>
                <w:sz w:val="24"/>
              </w:rPr>
              <w:t xml:space="preserve">69870900</w:t>
            </w:r>
            <w:r>
              <w:rPr>
                <w:rFonts w:hint="eastAsia" w:asciiTheme="minorEastAsia" w:hAnsiTheme="minorEastAsia"/>
                <w:color w:val="000000" w:themeColor="text1"/>
                <w:sz w:val="24"/>
              </w:rPr>
              <w:t xml:space="preserve"> </w:t>
            </w:r>
            <w:r>
              <w:rPr>
                <w:rFonts w:hint="eastAsia" w:ascii="宋体" w:hAnsi="宋体"/>
                <w:color w:val="000000" w:themeColor="text1"/>
                <w:sz w:val="24"/>
              </w:rPr>
              <w:t xml:space="preserve"> </w:t>
            </w:r>
            <w:r/>
          </w:p>
          <w:p>
            <w:pPr>
              <w:ind w:firstLine="720"/>
              <w:spacing w:line="360" w:lineRule="exact"/>
              <w:rPr>
                <w:rFonts w:hint="eastAsia" w:ascii="宋体" w:hAnsi="宋体"/>
                <w:color w:val="000000" w:themeColor="text1"/>
                <w:sz w:val="24"/>
              </w:rPr>
            </w:pPr>
            <w:r>
              <w:rPr>
                <w:rFonts w:hint="eastAsia" w:ascii="宋体" w:hAnsi="宋体"/>
                <w:color w:val="000000" w:themeColor="text1"/>
                <w:sz w:val="24"/>
              </w:rPr>
              <w:t xml:space="preserve">通讯地址：</w:t>
            </w:r>
            <w:r>
              <w:rPr>
                <w:rFonts w:hint="eastAsia" w:asciiTheme="minorEastAsia" w:hAnsiTheme="minorEastAsia"/>
                <w:color w:val="000000" w:themeColor="text1"/>
                <w:sz w:val="24"/>
              </w:rPr>
              <w:t xml:space="preserve">常州市</w:t>
            </w:r>
            <w:r>
              <w:rPr>
                <w:rFonts w:hint="eastAsia" w:ascii="宋体" w:hAnsi="宋体"/>
                <w:sz w:val="24"/>
                <w:szCs w:val="24"/>
              </w:rPr>
              <w:t xml:space="preserve">武进区牛塘镇大通西路16号</w:t>
            </w:r>
            <w:r>
              <w:rPr>
                <w:rFonts w:hint="eastAsia" w:ascii="宋体" w:hAnsi="宋体"/>
                <w:color w:val="000000" w:themeColor="text1"/>
                <w:sz w:val="24"/>
              </w:rPr>
              <w:t xml:space="preserve">。</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各标段中标单位在签订合同前需递交与电子投标文件内容一致的纸质投标文件两份（需打印清晰，标注目录及页码），作为项目归档使用。（递交方式可采用邮寄或现场送达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rFonts w:hint="eastAsia" w:asciiTheme="minorEastAsia" w:hAnsiTheme="minorEastAsia"/>
                <w:color w:val="000000" w:themeColor="text1"/>
                <w:sz w:val="24"/>
              </w:rPr>
            </w:pPr>
            <w:r>
              <w:rPr>
                <w:color w:val="000000" w:themeColor="text1"/>
                <w:sz w:val="24"/>
              </w:rPr>
              <w:t xml:space="preserve">收费标准：</w:t>
            </w:r>
            <w:r>
              <w:rPr>
                <w:rFonts w:hint="eastAsia" w:asciiTheme="minorEastAsia" w:hAnsiTheme="minorEastAsia"/>
                <w:color w:val="000000" w:themeColor="text1"/>
                <w:sz w:val="24"/>
              </w:rPr>
              <w:t xml:space="preserve">以中标（成交）金额为基数，收费比例按差额定率累进法计算：100万元以下1.2%，100万元（含）―500万元0.</w:t>
            </w:r>
            <w:r>
              <w:rPr>
                <w:rFonts w:hint="eastAsia" w:asciiTheme="minorEastAsia" w:hAnsiTheme="minorEastAsia"/>
                <w:color w:val="000000" w:themeColor="text1"/>
                <w:sz w:val="24"/>
              </w:rPr>
              <w:t xml:space="preserve">64</w:t>
            </w:r>
            <w:r>
              <w:rPr>
                <w:rFonts w:hint="eastAsia" w:asciiTheme="minorEastAsia" w:hAnsiTheme="minorEastAsia"/>
                <w:color w:val="000000" w:themeColor="text1"/>
                <w:sz w:val="24"/>
              </w:rPr>
              <w:t xml:space="preserve">%； 500万元（含）-1000万元0.36%</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如按上述方法计算的金额低于人民币</w:t>
            </w:r>
            <w:r>
              <w:rPr>
                <w:rFonts w:hint="eastAsia" w:asciiTheme="minorEastAsia" w:hAnsiTheme="minorEastAsia"/>
                <w:color w:val="000000" w:themeColor="text1"/>
                <w:sz w:val="24"/>
              </w:rPr>
              <w:t xml:space="preserve">30</w:t>
            </w:r>
            <w:r>
              <w:rPr>
                <w:rFonts w:hint="eastAsia" w:asciiTheme="minorEastAsia" w:hAnsiTheme="minorEastAsia"/>
                <w:color w:val="000000" w:themeColor="text1"/>
                <w:sz w:val="24"/>
              </w:rPr>
              <w:t xml:space="preserve">00元整，则服务费按人民</w:t>
            </w:r>
            <w:r>
              <w:rPr>
                <w:rFonts w:hint="eastAsia" w:asciiTheme="minorEastAsia" w:hAnsiTheme="minorEastAsia"/>
                <w:color w:val="000000" w:themeColor="text1"/>
                <w:sz w:val="24"/>
              </w:rPr>
              <w:t xml:space="preserve">30</w:t>
            </w:r>
            <w:r>
              <w:rPr>
                <w:rFonts w:hint="eastAsia" w:asciiTheme="minorEastAsia" w:hAnsiTheme="minorEastAsia"/>
                <w:color w:val="000000" w:themeColor="text1"/>
                <w:sz w:val="24"/>
              </w:rPr>
              <w:t xml:space="preserve">00元整计取。</w:t>
            </w:r>
            <w:r/>
          </w:p>
          <w:p>
            <w:pPr>
              <w:jc w:val="left"/>
              <w:rPr>
                <w:color w:val="000000" w:themeColor="text1"/>
                <w:sz w:val="24"/>
                <w:u w:val="single"/>
              </w:rPr>
            </w:pPr>
            <w:r>
              <w:rPr>
                <w:color w:val="000000" w:themeColor="text1"/>
                <w:sz w:val="24"/>
              </w:rPr>
              <w:t xml:space="preserve">缴纳时间：</w:t>
            </w:r>
            <w:r>
              <w:rPr>
                <w:rFonts w:hint="eastAsia"/>
                <w:color w:val="000000" w:themeColor="text1"/>
                <w:sz w:val="24"/>
              </w:rPr>
              <w:t xml:space="preserve">由中标供应商在领取中标通知书前一次性直接支付给代理机构</w:t>
            </w:r>
            <w:r>
              <w:rPr>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3" w:name="_Toc150774723"/>
      <w:r/>
      <w:bookmarkStart w:id="74" w:name="_Toc150774618"/>
      <w:r/>
      <w:bookmarkStart w:id="75" w:name="_Toc226309762"/>
      <w:r/>
      <w:bookmarkStart w:id="76" w:name="_Toc151193616"/>
      <w:r/>
      <w:bookmarkStart w:id="77" w:name="_Toc305158786"/>
      <w:r/>
      <w:bookmarkStart w:id="78" w:name="_Toc150480756"/>
      <w:r/>
      <w:bookmarkStart w:id="79" w:name="_Toc305158860"/>
      <w:r/>
      <w:bookmarkStart w:id="80" w:name="_Toc151193832"/>
      <w:r/>
      <w:bookmarkStart w:id="81" w:name="_Toc151190145"/>
      <w:r/>
      <w:bookmarkStart w:id="82" w:name="_Toc142311020"/>
      <w:r/>
      <w:bookmarkStart w:id="83" w:name="_Toc264969208"/>
      <w:r/>
      <w:bookmarkStart w:id="84" w:name="_Toc195842883"/>
      <w:r/>
      <w:bookmarkStart w:id="85" w:name="_Toc150509269"/>
      <w:r/>
      <w:bookmarkStart w:id="86" w:name="_Toc151193760"/>
      <w:r/>
      <w:bookmarkStart w:id="87" w:name="_Toc151193906"/>
      <w:r/>
      <w:bookmarkStart w:id="88" w:name="_Toc127151518"/>
      <w:r/>
      <w:bookmarkStart w:id="89" w:name="_Toc520356143"/>
      <w:r/>
      <w:bookmarkStart w:id="90" w:name="_Toc226965791"/>
      <w:r/>
      <w:bookmarkStart w:id="91" w:name="_Toc226965708"/>
      <w:r/>
      <w:bookmarkStart w:id="92" w:name="_Toc151193688"/>
      <w:r/>
      <w:bookmarkStart w:id="93" w:name="_Toc226337214"/>
      <w:r/>
      <w:bookmarkStart w:id="94" w:name="_Toc26522835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5"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6" w:name="_Toc458694821"/>
      <w:r/>
      <w:bookmarkStart w:id="97" w:name="_Toc513029204"/>
      <w:r/>
      <w:bookmarkStart w:id="98" w:name="_Toc16938520"/>
      <w:r/>
      <w:bookmarkStart w:id="99" w:name="_Toc20823276"/>
      <w:r/>
      <w:bookmarkStart w:id="100" w:name="_Toc142311056"/>
      <w:r/>
      <w:bookmarkStart w:id="101" w:name="_Toc353825544"/>
      <w:r/>
      <w:bookmarkStart w:id="102" w:name="_Toc265228392"/>
      <w:r/>
      <w:bookmarkStart w:id="103" w:name="_Toc264969244"/>
      <w:r/>
      <w:bookmarkStart w:id="104" w:name="_Toc150480792"/>
      <w:r/>
      <w:bookmarkStart w:id="105" w:name="_Toc127151554"/>
      <w:r/>
      <w:bookmarkStart w:id="106" w:name="_Toc353873934"/>
      <w:r/>
      <w:bookmarkStart w:id="107" w:name="_Toc226337250"/>
      <w:r/>
      <w:bookmarkStart w:id="108" w:name="_Toc150774759"/>
      <w:r/>
      <w:bookmarkStart w:id="109" w:name="_Toc353873664"/>
      <w:r/>
      <w:bookmarkStart w:id="110" w:name="_Toc305158822"/>
      <w:r/>
      <w:bookmarkStart w:id="111" w:name="_Toc226965827"/>
      <w:r/>
      <w:bookmarkStart w:id="112" w:name="_Toc305158896"/>
      <w:r/>
      <w:bookmarkStart w:id="113" w:name="_Toc99301421"/>
      <w:r>
        <w:rPr>
          <w:rFonts w:hint="eastAsia" w:ascii="Arial" w:hAnsi="Arial" w:eastAsia="黑体" w:cs="Arial"/>
          <w:color w:val="000000" w:themeColor="text1"/>
          <w:sz w:val="28"/>
          <w:szCs w:val="28"/>
        </w:rPr>
        <w:t xml:space="preserve">1</w:t>
      </w:r>
      <w:bookmarkEnd w:id="96"/>
      <w:r>
        <w:rPr>
          <w:rFonts w:hint="eastAsia" w:ascii="Arial" w:hAnsi="Arial" w:eastAsia="黑体" w:cs="Arial"/>
          <w:color w:val="000000" w:themeColor="text1"/>
          <w:sz w:val="28"/>
          <w:szCs w:val="28"/>
        </w:rPr>
        <w:t xml:space="preserve">、采购方式</w:t>
      </w:r>
      <w:bookmarkEnd w:id="97"/>
      <w:r/>
      <w:bookmarkEnd w:id="98"/>
      <w:r/>
      <w:bookmarkEnd w:id="99"/>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4" w:name="_Toc513029205"/>
      <w:r/>
      <w:bookmarkStart w:id="115" w:name="_Toc16938521"/>
      <w:r/>
      <w:bookmarkStart w:id="116"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4"/>
      <w:r/>
      <w:bookmarkEnd w:id="115"/>
      <w:r/>
      <w:bookmarkEnd w:id="116"/>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7" w:name="_Toc513029206"/>
      <w:r/>
      <w:bookmarkStart w:id="118" w:name="_Toc20823278"/>
      <w:r/>
      <w:bookmarkStart w:id="119"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7"/>
      <w:r/>
      <w:bookmarkEnd w:id="118"/>
      <w:r/>
      <w:bookmarkEnd w:id="119"/>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0" w:name="_Toc16938523"/>
      <w:r/>
      <w:bookmarkStart w:id="121" w:name="_Toc462564067"/>
      <w:r/>
      <w:bookmarkStart w:id="122" w:name="_Toc20823279"/>
      <w:r/>
      <w:bookmarkStart w:id="123" w:name="_Toc51302920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0"/>
      <w:r/>
      <w:bookmarkEnd w:id="121"/>
      <w:r/>
      <w:bookmarkEnd w:id="122"/>
      <w:r/>
      <w:bookmarkEnd w:id="12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4" w:name="_Toc16938525"/>
      <w:r/>
      <w:bookmarkStart w:id="125" w:name="_Toc513029209"/>
      <w:r/>
      <w:bookmarkStart w:id="126" w:name="_Toc120614215"/>
      <w:r/>
      <w:bookmarkStart w:id="127" w:name="_Toc20823281"/>
      <w:r>
        <w:rPr>
          <w:rFonts w:hint="eastAsia"/>
          <w:b/>
          <w:bCs/>
          <w:color w:val="000000" w:themeColor="text1"/>
          <w:sz w:val="32"/>
          <w:szCs w:val="32"/>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color w:val="000000" w:themeColor="text1"/>
          <w:sz w:val="28"/>
          <w:szCs w:val="28"/>
        </w:rPr>
        <w:outlineLvl w:val="3"/>
      </w:pPr>
      <w:r/>
      <w:bookmarkStart w:id="128" w:name="_Toc20823282"/>
      <w:r/>
      <w:bookmarkStart w:id="129" w:name="_Toc16938526"/>
      <w:r/>
      <w:bookmarkStart w:id="130" w:name="_Toc513029210"/>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8"/>
      <w:r/>
      <w:bookmarkEnd w:id="129"/>
      <w:r/>
      <w:bookmarkEnd w:id="130"/>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（6）拟签订的合同文本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1" w:name="_Toc513029211"/>
      <w:r/>
      <w:bookmarkStart w:id="132" w:name="_Toc20823283"/>
      <w:r/>
      <w:bookmarkStart w:id="133" w:name="_Toc462564070"/>
      <w:r/>
      <w:bookmarkStart w:id="134" w:name="_Toc16938527"/>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5" w:name="_Toc16938528"/>
      <w:r/>
      <w:bookmarkStart w:id="136" w:name="_Toc462564071"/>
      <w:r/>
      <w:bookmarkStart w:id="137" w:name="_Toc513029212"/>
      <w:r/>
      <w:bookmarkStart w:id="138"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5"/>
      <w:r/>
      <w:bookmarkEnd w:id="136"/>
      <w:r/>
      <w:bookmarkEnd w:id="137"/>
      <w:r/>
      <w:bookmarkEnd w:id="13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39" w:name="_Hlk151728132"/>
      <w:r>
        <w:rPr>
          <w:rFonts w:hint="eastAsia" w:ascii="宋体" w:hAnsi="宋体"/>
          <w:color w:val="000000" w:themeColor="text1"/>
          <w:sz w:val="24"/>
          <w:szCs w:val="21"/>
        </w:rPr>
        <w:t xml:space="preserve">“江苏省政府采购网”、“常州市政府采购网”</w:t>
      </w:r>
      <w:bookmarkEnd w:id="139"/>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0" w:name="_Toc513029213"/>
      <w:r/>
      <w:bookmarkStart w:id="141" w:name="_Toc20823285"/>
      <w:r/>
      <w:bookmarkStart w:id="142" w:name="_Toc462564072"/>
      <w:r/>
      <w:bookmarkStart w:id="143" w:name="_Toc120614216"/>
      <w:r/>
      <w:bookmarkStart w:id="144" w:name="_Toc16938529"/>
      <w:r>
        <w:rPr>
          <w:rFonts w:hint="eastAsia"/>
          <w:b/>
          <w:bCs/>
          <w:color w:val="000000" w:themeColor="text1"/>
          <w:sz w:val="32"/>
          <w:szCs w:val="32"/>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color w:val="000000" w:themeColor="text1"/>
          <w:sz w:val="28"/>
          <w:szCs w:val="28"/>
        </w:rPr>
        <w:outlineLvl w:val="3"/>
      </w:pPr>
      <w:r/>
      <w:bookmarkStart w:id="145" w:name="_Toc20823286"/>
      <w:r/>
      <w:bookmarkStart w:id="146" w:name="_Toc462564073"/>
      <w:r/>
      <w:bookmarkStart w:id="147" w:name="_Toc16938530"/>
      <w:r/>
      <w:bookmarkStart w:id="148" w:name="_Toc513029214"/>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5"/>
      <w:r/>
      <w:bookmarkEnd w:id="146"/>
      <w:r/>
      <w:bookmarkEnd w:id="147"/>
      <w:r/>
      <w:bookmarkEnd w:id="14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49" w:name="_Toc20823287"/>
      <w:r/>
      <w:bookmarkStart w:id="150" w:name="_Toc513029215"/>
      <w:r/>
      <w:bookmarkStart w:id="151" w:name="_Toc462564074"/>
      <w:r/>
      <w:bookmarkStart w:id="152" w:name="_Toc16938531"/>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49"/>
      <w:r/>
      <w:bookmarkEnd w:id="150"/>
      <w:r/>
      <w:bookmarkEnd w:id="151"/>
      <w:r/>
      <w:bookmarkEnd w:id="15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3" w:name="_Hlt26668975"/>
      <w:r/>
      <w:bookmarkStart w:id="154" w:name="_Hlt26954838"/>
      <w:r/>
      <w:bookmarkStart w:id="155" w:name="_Hlt26670360"/>
      <w:r/>
      <w:bookmarkStart w:id="156" w:name="_Toc513029219"/>
      <w:r/>
      <w:bookmarkStart w:id="157" w:name="_Toc14577357"/>
      <w:r/>
      <w:bookmarkStart w:id="158" w:name="_Toc49090509"/>
      <w:r/>
      <w:bookmarkStart w:id="159" w:name="_Toc49090507"/>
      <w:r/>
      <w:bookmarkStart w:id="160" w:name="_Toc513029216"/>
      <w:r/>
      <w:bookmarkStart w:id="161" w:name="_Toc14577354"/>
      <w:r/>
      <w:bookmarkStart w:id="162" w:name="_Toc49090508"/>
      <w:r/>
      <w:bookmarkStart w:id="163" w:name="_Toc14577355"/>
      <w:r/>
      <w:bookmarkEnd w:id="153"/>
      <w:r/>
      <w:bookmarkEnd w:id="154"/>
      <w:r/>
      <w:bookmarkEnd w:id="155"/>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6"/>
      <w:r/>
      <w:bookmarkEnd w:id="157"/>
      <w:r/>
      <w:bookmarkEnd w:id="158"/>
      <w:r/>
      <w:bookmarkEnd w:id="159"/>
      <w:r/>
      <w:bookmarkEnd w:id="160"/>
      <w:r/>
      <w:bookmarkEnd w:id="161"/>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4" w:name="_Hlt26670486"/>
      <w:r/>
      <w:bookmarkStart w:id="165" w:name="_Hlt26670482"/>
      <w:r/>
      <w:bookmarkStart w:id="166" w:name="_Hlt26954731"/>
      <w:r/>
      <w:bookmarkStart w:id="167" w:name="_Hlt26954846"/>
      <w:r/>
      <w:bookmarkStart w:id="168" w:name="_Hlt26954848"/>
      <w:r/>
      <w:bookmarkEnd w:id="164"/>
      <w:r/>
      <w:bookmarkEnd w:id="165"/>
      <w:r/>
      <w:bookmarkEnd w:id="166"/>
      <w:r/>
      <w:bookmarkEnd w:id="167"/>
      <w:r/>
      <w:bookmarkEnd w:id="168"/>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69" w:name="_Toc49090510"/>
      <w:r/>
      <w:bookmarkStart w:id="170"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1" w:name="_Toc49090511"/>
      <w:r/>
      <w:bookmarkStart w:id="172" w:name="_Toc14577360"/>
      <w:r/>
      <w:bookmarkEnd w:id="169"/>
      <w:r/>
      <w:bookmarkEnd w:id="170"/>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1"/>
      <w:r/>
      <w:bookmarkEnd w:id="172"/>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3" w:name="_Hlt26954852"/>
      <w:r/>
      <w:bookmarkStart w:id="174" w:name="_Hlt26954739"/>
      <w:r/>
      <w:bookmarkStart w:id="175" w:name="_Toc120614217"/>
      <w:r/>
      <w:bookmarkStart w:id="176" w:name="_Toc20823296"/>
      <w:r/>
      <w:bookmarkStart w:id="177" w:name="_Toc16938540"/>
      <w:r/>
      <w:bookmarkStart w:id="178" w:name="_Toc513029224"/>
      <w:r/>
      <w:bookmarkEnd w:id="173"/>
      <w:r/>
      <w:bookmarkEnd w:id="174"/>
      <w:r>
        <w:rPr>
          <w:rFonts w:hint="eastAsia"/>
          <w:b/>
          <w:bCs/>
          <w:color w:val="000000" w:themeColor="text1"/>
          <w:sz w:val="32"/>
          <w:szCs w:val="32"/>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color w:val="000000" w:themeColor="text1"/>
          <w:sz w:val="28"/>
          <w:szCs w:val="28"/>
        </w:rPr>
        <w:outlineLvl w:val="3"/>
      </w:pPr>
      <w:r/>
      <w:bookmarkStart w:id="179" w:name="_Toc20823297"/>
      <w:r/>
      <w:bookmarkStart w:id="180" w:name="_Toc462564084"/>
      <w:r/>
      <w:bookmarkStart w:id="181" w:name="_Toc513029225"/>
      <w:r/>
      <w:bookmarkStart w:id="182"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79"/>
      <w:r/>
      <w:bookmarkEnd w:id="180"/>
      <w:r/>
      <w:bookmarkEnd w:id="181"/>
      <w:r/>
      <w:bookmarkEnd w:id="182"/>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3" w:name="_Toc16938542"/>
      <w:r/>
      <w:bookmarkStart w:id="184" w:name="_Toc20823298"/>
      <w:r/>
      <w:bookmarkStart w:id="185"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3"/>
      <w:r/>
      <w:bookmarkEnd w:id="184"/>
      <w:r/>
      <w:bookmarkEnd w:id="185"/>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6" w:name="_Toc16938543"/>
      <w:r/>
      <w:bookmarkStart w:id="187" w:name="_Toc513029227"/>
      <w:r/>
      <w:bookmarkStart w:id="188"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6"/>
      <w:r/>
      <w:bookmarkEnd w:id="187"/>
      <w:r/>
      <w:bookmarkEnd w:id="188"/>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89" w:name="_Toc513029228"/>
      <w:r/>
      <w:bookmarkStart w:id="190" w:name="_Toc20823300"/>
      <w:r/>
      <w:bookmarkStart w:id="191"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89"/>
      <w:r/>
      <w:bookmarkEnd w:id="190"/>
      <w:r/>
      <w:bookmarkEnd w:id="191"/>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2" w:name="_Toc20823301"/>
      <w:r/>
      <w:bookmarkStart w:id="193" w:name="_Toc513029229"/>
      <w:r/>
      <w:bookmarkStart w:id="194" w:name="_Toc120614218"/>
      <w:r/>
      <w:bookmarkStart w:id="195" w:name="_Toc16938545"/>
      <w:r>
        <w:rPr>
          <w:rFonts w:hint="eastAsia"/>
          <w:b/>
          <w:bCs/>
          <w:color w:val="000000" w:themeColor="text1"/>
          <w:sz w:val="32"/>
          <w:szCs w:val="32"/>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color w:val="000000" w:themeColor="text1"/>
          <w:sz w:val="28"/>
          <w:szCs w:val="28"/>
        </w:rPr>
        <w:outlineLvl w:val="3"/>
      </w:pPr>
      <w:r/>
      <w:bookmarkStart w:id="196" w:name="_Toc513029230"/>
      <w:r/>
      <w:bookmarkStart w:id="197" w:name="_Toc16938546"/>
      <w:r/>
      <w:bookmarkStart w:id="198" w:name="_Toc20823302"/>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6"/>
      <w:r/>
      <w:bookmarkEnd w:id="197"/>
      <w:r/>
      <w:bookmarkEnd w:id="198"/>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和在“苏采云”政府采购一体化平台规定的时间内对投标文件进行解密。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开标仪式由代理机构组织。“苏采云”政府采购一体化平台将自动对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199" w:name="_Toc513029231"/>
      <w:r/>
      <w:bookmarkStart w:id="200" w:name="_Toc16938547"/>
      <w:r/>
      <w:bookmarkStart w:id="201"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.3评委会独立工作，负责评审所有投标文件并确定中标侯选人。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199"/>
      <w:r/>
      <w:bookmarkEnd w:id="200"/>
      <w:r/>
      <w:bookmarkEnd w:id="201"/>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2" w:name="_Toc20823304"/>
      <w:r/>
      <w:bookmarkStart w:id="203" w:name="_Toc513029232"/>
      <w:r/>
      <w:bookmarkStart w:id="204"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2"/>
      <w:r/>
      <w:bookmarkEnd w:id="203"/>
      <w:r/>
      <w:bookmarkEnd w:id="204"/>
      <w:r/>
      <w:r/>
    </w:p>
    <w:p>
      <w:pPr>
        <w:ind w:firstLine="480"/>
        <w:spacing w:line="500" w:lineRule="exact"/>
        <w:rPr>
          <w:rFonts w:hint="eastAsia" w:ascii="宋体" w:hAnsi="宋体"/>
          <w:color w:val="000000" w:themeColor="text1"/>
          <w:sz w:val="24"/>
        </w:rPr>
      </w:pPr>
      <w:r/>
      <w:bookmarkStart w:id="205" w:name="_Toc513029233"/>
      <w:r/>
      <w:bookmarkStart w:id="206" w:name="_Toc16938549"/>
      <w:r/>
      <w:bookmarkStart w:id="207"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，有权要求投标人作出必要的澄清、说明或者补正。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5"/>
      <w:r/>
      <w:bookmarkEnd w:id="206"/>
      <w:r/>
      <w:bookmarkEnd w:id="207"/>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8" w:name="_Toc16938550"/>
      <w:r/>
      <w:bookmarkStart w:id="209" w:name="_Toc513029234"/>
      <w:r/>
      <w:bookmarkStart w:id="210"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“苏采云”政府采购一体化平台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8"/>
      <w:r/>
      <w:bookmarkEnd w:id="209"/>
      <w:r/>
      <w:bookmarkEnd w:id="210"/>
      <w:r>
        <w:rPr>
          <w:rFonts w:hint="eastAsia" w:ascii="Arial" w:hAnsi="Arial" w:eastAsia="黑体" w:cs="Arial"/>
          <w:color w:val="000000" w:themeColor="text1"/>
          <w:sz w:val="28"/>
          <w:szCs w:val="28"/>
        </w:rPr>
        <w:t xml:space="preserve">无效投标条款和废标条款</w:t>
      </w:r>
      <w:r/>
    </w:p>
    <w:p>
      <w:pPr>
        <w:ind w:firstLine="480"/>
        <w:spacing w:line="500" w:lineRule="exact"/>
        <w:rPr>
          <w:rFonts w:hint="eastAsia" w:ascii="宋体" w:hAnsi="宋体"/>
          <w:bCs/>
          <w:color w:val="000000" w:themeColor="text1"/>
          <w:sz w:val="24"/>
          <w:szCs w:val="21"/>
        </w:rPr>
      </w:pPr>
      <w:r/>
      <w:bookmarkStart w:id="211" w:name="_Toc16938551"/>
      <w:r/>
      <w:bookmarkStart w:id="212" w:name="_Toc20823307"/>
      <w:r/>
      <w:bookmarkStart w:id="213"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“苏采云”政府采购一体化平台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4" w:name="_Toc120614219"/>
      <w:r>
        <w:rPr>
          <w:rFonts w:hint="eastAsia"/>
          <w:b/>
          <w:bCs/>
          <w:color w:val="000000" w:themeColor="text1"/>
          <w:sz w:val="32"/>
          <w:szCs w:val="32"/>
        </w:rPr>
        <w:t xml:space="preserve">六、</w:t>
      </w:r>
      <w:bookmarkEnd w:id="211"/>
      <w:r/>
      <w:bookmarkEnd w:id="212"/>
      <w:r/>
      <w:bookmarkEnd w:id="213"/>
      <w:r>
        <w:rPr>
          <w:rFonts w:hint="eastAsia"/>
          <w:b/>
          <w:bCs/>
          <w:color w:val="000000" w:themeColor="text1"/>
          <w:sz w:val="32"/>
          <w:szCs w:val="32"/>
        </w:rPr>
        <w:t xml:space="preserve">定标</w:t>
      </w:r>
      <w:bookmarkEnd w:id="214"/>
      <w:r/>
      <w:r/>
    </w:p>
    <w:p>
      <w:pPr>
        <w:ind w:firstLine="600"/>
        <w:keepLines/>
        <w:keepNext/>
        <w:spacing w:line="500" w:lineRule="exact"/>
        <w:rPr>
          <w:rFonts w:hint="eastAsia" w:ascii="黑体" w:hAnsi="宋体" w:eastAsia="黑体"/>
          <w:bCs/>
          <w:color w:val="000000" w:themeColor="text1"/>
          <w:sz w:val="30"/>
          <w:szCs w:val="30"/>
        </w:rPr>
        <w:outlineLvl w:val="3"/>
      </w:pPr>
      <w:r/>
      <w:bookmarkStart w:id="215" w:name="_Toc513029238"/>
      <w:r/>
      <w:bookmarkStart w:id="216" w:name="_Toc20823310"/>
      <w:r/>
      <w:bookmarkStart w:id="217"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5"/>
      <w:r>
        <w:rPr>
          <w:rFonts w:hint="eastAsia" w:ascii="黑体" w:hAnsi="宋体" w:eastAsia="黑体"/>
          <w:bCs/>
          <w:color w:val="000000" w:themeColor="text1"/>
          <w:sz w:val="30"/>
          <w:szCs w:val="30"/>
        </w:rPr>
        <w:t xml:space="preserve">确定</w:t>
      </w:r>
      <w:bookmarkEnd w:id="216"/>
      <w:r/>
      <w:bookmarkEnd w:id="217"/>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8"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8"/>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将只对供应商第一次质疑作出答复。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与质疑函一起递交，否则不子受理。</w:t>
      </w:r>
      <w:r/>
    </w:p>
    <w:p>
      <w:pPr>
        <w:ind w:firstLine="480"/>
        <w:spacing w:line="500" w:lineRule="exact"/>
        <w:rPr>
          <w:rFonts w:hint="eastAsia" w:ascii="宋体" w:hAnsi="宋体"/>
          <w:color w:val="000000" w:themeColor="text1"/>
          <w:sz w:val="24"/>
        </w:rPr>
      </w:pPr>
      <w:r/>
      <w:bookmarkStart w:id="219"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0" w:name="_Toc120614220"/>
      <w:r/>
      <w:bookmarkStart w:id="221" w:name="_Toc513029236"/>
      <w:r/>
      <w:bookmarkStart w:id="222" w:name="_Toc20823308"/>
      <w:r/>
      <w:bookmarkStart w:id="223" w:name="_Toc16938552"/>
      <w:r>
        <w:rPr>
          <w:rFonts w:hint="eastAsia"/>
          <w:b/>
          <w:bCs/>
          <w:color w:val="000000" w:themeColor="text1"/>
          <w:sz w:val="32"/>
          <w:szCs w:val="32"/>
        </w:rPr>
        <w:t xml:space="preserve">七、授予合同</w:t>
      </w:r>
      <w:bookmarkEnd w:id="220"/>
      <w:r/>
      <w:r/>
    </w:p>
    <w:p>
      <w:pPr>
        <w:ind w:firstLine="600"/>
        <w:keepLines/>
        <w:keepNext/>
        <w:spacing w:line="500" w:lineRule="exact"/>
        <w:rPr>
          <w:rFonts w:hint="eastAsia" w:ascii="黑体" w:hAnsi="宋体" w:eastAsia="黑体"/>
          <w:bCs/>
          <w:color w:val="000000" w:themeColor="text1"/>
          <w:sz w:val="30"/>
          <w:szCs w:val="30"/>
        </w:rPr>
        <w:outlineLvl w:val="3"/>
      </w:pPr>
      <w:r/>
      <w:bookmarkStart w:id="224" w:name="_Toc20823309"/>
      <w:r/>
      <w:bookmarkStart w:id="225" w:name="_Toc513029237"/>
      <w:r/>
      <w:bookmarkStart w:id="226" w:name="_Toc16938553"/>
      <w:r/>
      <w:bookmarkEnd w:id="221"/>
      <w:r/>
      <w:bookmarkEnd w:id="222"/>
      <w:r/>
      <w:bookmarkEnd w:id="223"/>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所投产品属于《关于调整信息安全产品强制性认证实施要求的公告》（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color w:val="000000" w:themeColor="text1"/>
          <w:sz w:val="24"/>
        </w:rPr>
        <w:t xml:space="preserve">2</w:t>
      </w:r>
      <w:r>
        <w:rPr>
          <w:rFonts w:hint="eastAsia"/>
          <w:color w:val="000000" w:themeColor="text1"/>
          <w:sz w:val="24"/>
        </w:rPr>
        <w:t xml:space="preserve">年内视同已具备相应销售业绩，参加政府采购活动时业绩分值为满分。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bookmarkStart w:id="227" w:name="_Hlk219987362"/>
      <w:r/>
      <w:bookmarkEnd w:id="224"/>
      <w:r/>
      <w:bookmarkEnd w:id="225"/>
      <w:r/>
      <w:bookmarkEnd w:id="226"/>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年降成本重点工作的通知》（发改运行〔</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w:t>
      </w:r>
      <w:r>
        <w:rPr>
          <w:rFonts w:hint="eastAsia"/>
          <w:color w:val="000000" w:themeColor="text1"/>
          <w:sz w:val="24"/>
        </w:rPr>
        <w:t xml:space="preserve">购合同要求规范履行合同义务，由第三方机构按照采购文件约定的履约保证金数额对采购人承担赔偿责任。具体要求详见《关于在全省政府采购领域推行电子履约保函（保险）的通知》（苏财购〔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1011"/>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7"/>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5"/>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themeColor="text1"/>
          <w:sz w:val="36"/>
          <w:szCs w:val="36"/>
        </w:rPr>
        <w:t xml:space="preserve">资格审查</w:t>
      </w:r>
      <w:bookmarkStart w:id="228" w:name="_Toc487900382"/>
      <w:r/>
      <w:bookmarkEnd w:id="113"/>
      <w:r/>
      <w:r/>
    </w:p>
    <w:p>
      <w:pPr>
        <w:ind w:firstLine="2891"/>
        <w:spacing w:line="360" w:lineRule="auto"/>
        <w:tabs>
          <w:tab w:val="left" w:pos="360" w:leader="none"/>
          <w:tab w:val="left" w:pos="900" w:leader="none"/>
        </w:tabs>
        <w:rPr>
          <w:b/>
          <w:color w:val="000000" w:themeColor="text1"/>
          <w:sz w:val="32"/>
          <w:szCs w:val="32"/>
        </w:rPr>
        <w:outlineLvl w:val="1"/>
      </w:pPr>
      <w:r/>
      <w:bookmarkStart w:id="229"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29"/>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4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4"/>
        <w:gridCol w:w="1772"/>
        <w:gridCol w:w="4840"/>
        <w:gridCol w:w="1701"/>
      </w:tblGrid>
      <w:tr>
        <w:trPr>
          <w:cantSplit/>
          <w:trHeight w:val="468"/>
          <w:tblHeader/>
        </w:trPr>
        <w:tc>
          <w:tcPr>
            <w:tcW w:w="416" w:type="pct"/>
            <w:vAlign w:val="center"/>
            <w:textDirection w:val="lrTb"/>
            <w:noWrap w:val="false"/>
          </w:tcPr>
          <w:p>
            <w:pPr>
              <w:jc w:val="center"/>
              <w:tabs>
                <w:tab w:val="left" w:pos="1080" w:leader="none"/>
              </w:tabs>
              <w:rPr>
                <w:b/>
                <w:color w:val="000000" w:themeColor="text1"/>
                <w:sz w:val="24"/>
              </w:rPr>
            </w:pPr>
            <w:r/>
            <w:bookmarkStart w:id="230" w:name="_Hlt487972895"/>
            <w:r/>
            <w:bookmarkEnd w:id="230"/>
            <w:r>
              <w:rPr>
                <w:b/>
                <w:color w:val="000000" w:themeColor="text1"/>
                <w:sz w:val="24"/>
              </w:rPr>
              <w:t xml:space="preserve">序号</w:t>
            </w:r>
            <w:r/>
          </w:p>
        </w:tc>
        <w:tc>
          <w:tcPr>
            <w:tcW w:w="977"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66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3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668"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38"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977"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668"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w:t>
            </w:r>
            <w:r>
              <w:rPr>
                <w:color w:val="000000" w:themeColor="text1"/>
                <w:sz w:val="24"/>
              </w:rPr>
              <w:t xml:space="preserve"> </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977"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668"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668"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小微企业采购，须按要求提供中小企业声明函；未专门面向中小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小微企业采购，此项无需提供。</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16"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977"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668"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668"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、联合体中有同类资质的供应商按照联合体分工承担相同工作的，应当按照资质等级较低的供应商确定资质等级。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、若联合体中任一成员单位中途退出，则该联合体的投标无效。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1" w:name="_Toc127151779"/>
      <w:r/>
      <w:bookmarkStart w:id="232" w:name="_Toc353825550"/>
      <w:r/>
      <w:bookmarkStart w:id="233" w:name="_Toc127161490"/>
      <w:r/>
      <w:bookmarkStart w:id="234" w:name="_Toc226965858"/>
      <w:r/>
      <w:bookmarkStart w:id="235" w:name="_Toc353873940"/>
      <w:r/>
      <w:bookmarkEnd w:id="228"/>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6" w:name="_Toc99301423"/>
      <w:r>
        <w:rPr>
          <w:b/>
          <w:color w:val="000000" w:themeColor="text1"/>
          <w:sz w:val="36"/>
          <w:szCs w:val="36"/>
        </w:rPr>
        <w:t xml:space="preserve">第四章</w:t>
      </w:r>
      <w:r>
        <w:rPr>
          <w:b/>
          <w:color w:val="000000" w:themeColor="text1"/>
          <w:sz w:val="36"/>
          <w:szCs w:val="36"/>
        </w:rPr>
        <w:t xml:space="preserve">   </w:t>
      </w:r>
      <w:bookmarkStart w:id="237" w:name="_Hlt164229061"/>
      <w:r/>
      <w:bookmarkEnd w:id="231"/>
      <w:r/>
      <w:bookmarkEnd w:id="232"/>
      <w:r/>
      <w:bookmarkEnd w:id="233"/>
      <w:r/>
      <w:bookmarkEnd w:id="234"/>
      <w:r/>
      <w:bookmarkEnd w:id="235"/>
      <w:r/>
      <w:bookmarkEnd w:id="237"/>
      <w:r>
        <w:rPr>
          <w:b/>
          <w:color w:val="000000" w:themeColor="text1"/>
          <w:sz w:val="36"/>
          <w:szCs w:val="36"/>
        </w:rPr>
        <w:t xml:space="preserve">评标程序、评标方法和评标标准</w:t>
      </w:r>
      <w:bookmarkStart w:id="238" w:name="_Toc99301424"/>
      <w:r/>
      <w:bookmarkStart w:id="239" w:name="_Toc150774760"/>
      <w:r/>
      <w:bookmarkStart w:id="240" w:name="_Toc305158823"/>
      <w:r/>
      <w:bookmarkStart w:id="241" w:name="_Toc150480793"/>
      <w:r/>
      <w:bookmarkStart w:id="242" w:name="_Toc127151555"/>
      <w:r/>
      <w:bookmarkStart w:id="243" w:name="_Toc264969245"/>
      <w:r/>
      <w:bookmarkStart w:id="244" w:name="_Toc305158897"/>
      <w:r/>
      <w:bookmarkStart w:id="245" w:name="_Toc226337251"/>
      <w:r/>
      <w:bookmarkStart w:id="246" w:name="_Toc265228393"/>
      <w:r/>
      <w:bookmarkStart w:id="247" w:name="_Toc142311057"/>
      <w:r/>
      <w:bookmarkStart w:id="248" w:name="_Toc353825545"/>
      <w:r/>
      <w:bookmarkStart w:id="249" w:name="_Toc353873935"/>
      <w:r/>
      <w:bookmarkStart w:id="250" w:name="_Toc195842920"/>
      <w:r/>
      <w:bookmarkStart w:id="251" w:name="_Toc226965828"/>
      <w:r/>
      <w:bookmarkStart w:id="252" w:name="_Toc353873665"/>
      <w:r/>
      <w:bookmarkEnd w:id="236"/>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3" w:name="_Toc353825551"/>
      <w:r/>
      <w:bookmarkStart w:id="254"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5"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5"/>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6130"/>
        <w:gridCol w:w="1277"/>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135"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653"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135"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135"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65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国家有关部门对投标人的投标产品有强制性规定或要求的（如相应技术、安全、节能和环保等），投标人的投标产品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w:t>
            </w:r>
            <w:r>
              <w:rPr>
                <w:color w:val="000000" w:themeColor="text1"/>
                <w:sz w:val="24"/>
              </w:rPr>
              <w:t xml:space="preserve">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通过“苏采云”政府采购一体化平台</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6"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6"/>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7" w:name="_Toc226337242"/>
      <w:r/>
      <w:bookmarkStart w:id="258" w:name="_Toc164229387"/>
      <w:r/>
      <w:bookmarkStart w:id="259" w:name="_Toc151193934"/>
      <w:r/>
      <w:bookmarkStart w:id="260" w:name="_Toc226309790"/>
      <w:r/>
      <w:bookmarkStart w:id="261" w:name="_Toc164608815"/>
      <w:r/>
      <w:bookmarkStart w:id="262" w:name="_Toc265228384"/>
      <w:r/>
      <w:bookmarkStart w:id="263" w:name="_Toc127161460"/>
      <w:r/>
      <w:bookmarkStart w:id="264" w:name="_Toc127151747"/>
      <w:r/>
      <w:bookmarkStart w:id="265" w:name="_Toc127151546"/>
      <w:r/>
      <w:bookmarkStart w:id="266" w:name="_Toc151193644"/>
      <w:r/>
      <w:bookmarkStart w:id="267" w:name="_Ref467307010"/>
      <w:r/>
      <w:bookmarkStart w:id="268" w:name="_Toc305158814"/>
      <w:r/>
      <w:bookmarkStart w:id="269" w:name="_Toc150480784"/>
      <w:r/>
      <w:bookmarkStart w:id="270" w:name="_Toc164608660"/>
      <w:r/>
      <w:bookmarkStart w:id="271" w:name="_Toc150774751"/>
      <w:r/>
      <w:bookmarkStart w:id="272" w:name="_Toc305158888"/>
      <w:r/>
      <w:bookmarkStart w:id="273" w:name="_Toc164229241"/>
      <w:r/>
      <w:bookmarkStart w:id="274" w:name="_Toc149720839"/>
      <w:r/>
      <w:bookmarkStart w:id="275" w:name="_Toc195842911"/>
      <w:r/>
      <w:bookmarkStart w:id="276" w:name="_Toc164351640"/>
      <w:r/>
      <w:bookmarkStart w:id="277" w:name="_Toc151190173"/>
      <w:r/>
      <w:bookmarkStart w:id="278" w:name="_Toc150774646"/>
      <w:r/>
      <w:bookmarkStart w:id="279" w:name="_Toc150509297"/>
      <w:r/>
      <w:bookmarkStart w:id="280" w:name="_Toc226965819"/>
      <w:r/>
      <w:bookmarkStart w:id="281" w:name="_Toc142311048"/>
      <w:r/>
      <w:bookmarkStart w:id="282" w:name="_Toc151193716"/>
      <w:r/>
      <w:bookmarkStart w:id="283" w:name="_Toc264969236"/>
      <w:r/>
      <w:bookmarkStart w:id="284" w:name="_Toc226965736"/>
      <w:r/>
      <w:bookmarkStart w:id="285" w:name="_Toc151193860"/>
      <w:r/>
      <w:bookmarkStart w:id="286" w:name="_Toc151193788"/>
      <w:r/>
      <w:bookmarkStart w:id="287" w:name="_Toc520356170"/>
      <w:r>
        <w:rPr>
          <w:b/>
          <w:bCs/>
          <w:color w:val="000000" w:themeColor="text1"/>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8"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89"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olor w:val="000000" w:themeColor="text1"/>
          <w:sz w:val="24"/>
        </w:rPr>
        <w:t xml:space="preserve">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7、政府采购中实施本国产品标准及相关政策：</w:t>
      </w:r>
      <w:r/>
    </w:p>
    <w:p>
      <w:pPr>
        <w:pStyle w:val="1011"/>
        <w:ind w:firstLine="420"/>
        <w:spacing w:before="0" w:beforeAutospacing="0" w:after="0" w:afterAutospacing="0" w:line="360" w:lineRule="auto"/>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7.1</w:t>
      </w:r>
      <w:r>
        <w:rPr>
          <w:rFonts w:hint="eastAsia" w:ascii="Times New Roman" w:hAnsi="Times New Roman" w:cs="Times New Roman"/>
          <w:color w:val="000000" w:themeColor="text1"/>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以上时（</w:t>
      </w:r>
      <w:r>
        <w:rPr>
          <w:rFonts w:hint="eastAsia" w:ascii="Times New Roman" w:hAnsi="Times New Roman" w:cs="Times New Roman"/>
          <w:b/>
          <w:bCs/>
          <w:color w:val="000000" w:themeColor="text1"/>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000000" w:themeColor="text1"/>
        </w:rPr>
        <w:t xml:space="preserve">1.</w:t>
      </w:r>
      <w:r>
        <w:rPr>
          <w:rFonts w:hint="eastAsia" w:ascii="Times New Roman" w:hAnsi="Times New Roman" w:cs="Times New Roman"/>
          <w:b/>
          <w:bCs/>
          <w:color w:val="000000" w:themeColor="text1"/>
        </w:rPr>
        <w:t xml:space="preserve">为确保产品在运输或者储存期间保持某种状态而进行的操作；</w:t>
      </w:r>
      <w:r>
        <w:rPr>
          <w:rFonts w:hint="eastAsia" w:ascii="Times New Roman" w:hAnsi="Times New Roman" w:cs="Times New Roman"/>
          <w:b/>
          <w:bCs/>
          <w:color w:val="000000" w:themeColor="text1"/>
        </w:rPr>
        <w:t xml:space="preserve">2.</w:t>
      </w:r>
      <w:r>
        <w:rPr>
          <w:rFonts w:hint="eastAsia" w:ascii="Times New Roman" w:hAnsi="Times New Roman" w:cs="Times New Roman"/>
          <w:b/>
          <w:bCs/>
          <w:color w:val="000000" w:themeColor="text1"/>
        </w:rPr>
        <w:t xml:space="preserve">为产品运输或者销售进行的包装或者展示；</w:t>
      </w:r>
      <w:r>
        <w:rPr>
          <w:rFonts w:hint="eastAsia" w:ascii="Times New Roman" w:hAnsi="Times New Roman" w:cs="Times New Roman"/>
          <w:b/>
          <w:bCs/>
          <w:color w:val="000000" w:themeColor="text1"/>
        </w:rPr>
        <w:t xml:space="preserve">3.</w:t>
      </w:r>
      <w:r>
        <w:rPr>
          <w:rFonts w:hint="eastAsia" w:ascii="Times New Roman" w:hAnsi="Times New Roman" w:cs="Times New Roman"/>
          <w:b/>
          <w:bCs/>
          <w:color w:val="000000" w:themeColor="text1"/>
        </w:rPr>
        <w:t xml:space="preserve">在产品或者其包装上粘贴或者印刷品牌、标志、标识以及其他用于区别的标记；</w:t>
      </w:r>
      <w:r>
        <w:rPr>
          <w:rFonts w:hint="eastAsia" w:ascii="Times New Roman" w:hAnsi="Times New Roman" w:cs="Times New Roman"/>
          <w:b/>
          <w:bCs/>
          <w:color w:val="000000" w:themeColor="text1"/>
        </w:rPr>
        <w:t xml:space="preserve">4.</w:t>
      </w:r>
      <w:r>
        <w:rPr>
          <w:rFonts w:hint="eastAsia" w:ascii="Times New Roman" w:hAnsi="Times New Roman" w:cs="Times New Roman"/>
          <w:b/>
          <w:bCs/>
          <w:color w:val="000000" w:themeColor="text1"/>
        </w:rPr>
        <w:t xml:space="preserve">简单的上漆、磨光和分装；</w:t>
      </w:r>
      <w:r>
        <w:rPr>
          <w:rFonts w:hint="eastAsia" w:ascii="Times New Roman" w:hAnsi="Times New Roman" w:cs="Times New Roman"/>
          <w:b/>
          <w:bCs/>
          <w:color w:val="000000" w:themeColor="text1"/>
        </w:rPr>
        <w:t xml:space="preserve">5.</w:t>
      </w:r>
      <w:r>
        <w:rPr>
          <w:rFonts w:hint="eastAsia" w:ascii="Times New Roman" w:hAnsi="Times New Roman" w:cs="Times New Roman"/>
          <w:b/>
          <w:bCs/>
          <w:color w:val="000000" w:themeColor="text1"/>
        </w:rPr>
        <w:t xml:space="preserve">其他不属于属性改变的情形。）</w:t>
      </w:r>
      <w:r>
        <w:rPr>
          <w:rFonts w:hint="eastAsia" w:ascii="Times New Roman" w:hAnsi="Times New Roman" w:cs="Times New Roman"/>
          <w:color w:val="000000" w:themeColor="text1"/>
        </w:rPr>
        <w:t xml:space="preserve">，依法对该供应商提供的全部产品的总报价给予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的价格扣除，用扣除后的价格参与评审。供应商未填写比例数值，或比例数值未达到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的，将不享受本国产品价格评审优惠。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7.2</w:t>
      </w:r>
      <w:r>
        <w:rPr>
          <w:rFonts w:hint="eastAsia"/>
          <w:color w:val="000000" w:themeColor="text1"/>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7.3</w:t>
      </w:r>
      <w:r>
        <w:rPr>
          <w:rFonts w:hint="eastAsia"/>
          <w:color w:val="000000" w:themeColor="text1"/>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7.4</w:t>
      </w:r>
      <w:r>
        <w:rPr>
          <w:rFonts w:hint="eastAsia"/>
          <w:color w:val="000000" w:themeColor="text1"/>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rPr>
          <w:color w:val="000000" w:themeColor="text1"/>
        </w:rPr>
      </w:pPr>
      <w:r>
        <w:rPr>
          <w:color w:val="000000" w:themeColor="text1"/>
        </w:rPr>
      </w:r>
      <w:bookmarkEnd w:id="288"/>
      <w:r/>
      <w:bookmarkEnd w:id="289"/>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09"/>
        <w:gridCol w:w="1149"/>
        <w:gridCol w:w="709"/>
        <w:gridCol w:w="5088"/>
        <w:gridCol w:w="2410"/>
      </w:tblGrid>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114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088"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2410"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10</w:t>
            </w:r>
            <w:r/>
          </w:p>
        </w:tc>
        <w:tc>
          <w:tcPr>
            <w:tcW w:w="5088"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满足采购文件要求且最低的报价为评标基准价，其价格分为满分。其他供应商的价格分统一按照下列公式计算：</w:t>
            </w:r>
            <w:r>
              <w:rPr>
                <w:rFonts w:asciiTheme="minorEastAsia" w:hAnsiTheme="minorEastAsia"/>
                <w:color w:val="000000" w:themeColor="text1"/>
                <w:szCs w:val="21"/>
              </w:rPr>
              <w:t xml:space="preserve">投标报价得分=(评标基准价／投标报价)×</w:t>
            </w:r>
            <w:r>
              <w:rPr>
                <w:rFonts w:hint="eastAsia" w:asciiTheme="minorEastAsia" w:hAnsiTheme="minorEastAsia"/>
                <w:color w:val="000000" w:themeColor="text1"/>
                <w:szCs w:val="21"/>
              </w:rPr>
              <w:t xml:space="preserve">10。</w:t>
            </w:r>
            <w:r/>
          </w:p>
        </w:tc>
        <w:tc>
          <w:tcPr>
            <w:tcW w:w="2410"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此处最终报价指经过报价修正，及因落实政府采购政策进行价格调整后的最终报价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5</w:t>
            </w:r>
            <w:r>
              <w:rPr>
                <w:rFonts w:hint="eastAsia" w:asciiTheme="minorEastAsia" w:hAnsiTheme="minorEastAsia"/>
                <w:color w:val="000000" w:themeColor="text1"/>
                <w:szCs w:val="21"/>
              </w:rPr>
              <w:t xml:space="preserve">0</w:t>
            </w:r>
            <w:r/>
          </w:p>
        </w:tc>
        <w:tc>
          <w:tcPr>
            <w:tcW w:w="5088"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重点难点工作方案</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6</w:t>
            </w:r>
            <w:r/>
          </w:p>
        </w:tc>
        <w:tc>
          <w:tcPr>
            <w:tcW w:w="5088" w:type="dxa"/>
            <w:vAlign w:val="center"/>
            <w:textDirection w:val="lrTb"/>
            <w:noWrap w:val="false"/>
          </w:tcPr>
          <w:p>
            <w:pPr>
              <w:jc w:val="left"/>
              <w:rPr>
                <w:rFonts w:hint="eastAsia" w:asciiTheme="minorEastAsia" w:hAnsiTheme="minorEastAsia"/>
                <w:color w:val="000000" w:themeColor="text1"/>
                <w:szCs w:val="21"/>
                <w:lang w:bidi="ar"/>
              </w:rPr>
            </w:pPr>
            <w:r>
              <w:rPr>
                <w:rFonts w:hint="eastAsia" w:ascii="宋体" w:hAnsi="宋体" w:cs="Times New Roman"/>
                <w:color w:val="000000" w:themeColor="text1"/>
                <w:szCs w:val="21"/>
              </w:rPr>
              <w:t xml:space="preserve">投标人须针对项目的特点，在服务过程中出现的重点难点工作，制定切实可行的实施方案。方案完整且切实可行得</w:t>
            </w:r>
            <w:r>
              <w:rPr>
                <w:rFonts w:hint="eastAsia" w:ascii="宋体" w:hAnsi="宋体" w:cs="Times New Roman"/>
                <w:color w:val="000000" w:themeColor="text1"/>
                <w:szCs w:val="21"/>
              </w:rPr>
              <w:t xml:space="preserve">6</w:t>
            </w:r>
            <w:r>
              <w:rPr>
                <w:rFonts w:hint="eastAsia" w:ascii="宋体" w:hAnsi="宋体" w:cs="Times New Roman"/>
                <w:color w:val="000000" w:themeColor="text1"/>
                <w:szCs w:val="21"/>
              </w:rPr>
              <w:t xml:space="preserve">分；比较完整和具有可操作性的得</w:t>
            </w:r>
            <w:r>
              <w:rPr>
                <w:rFonts w:hint="eastAsia" w:ascii="宋体" w:hAnsi="宋体" w:cs="Times New Roman"/>
                <w:color w:val="000000" w:themeColor="text1"/>
                <w:szCs w:val="21"/>
              </w:rPr>
              <w:t xml:space="preserve">4</w:t>
            </w:r>
            <w:r>
              <w:rPr>
                <w:rFonts w:hint="eastAsia" w:ascii="宋体" w:hAnsi="宋体" w:cs="Times New Roman"/>
                <w:color w:val="000000" w:themeColor="text1"/>
                <w:szCs w:val="21"/>
              </w:rPr>
              <w:t xml:space="preserve">分；方案基本完整的得</w:t>
            </w:r>
            <w:r>
              <w:rPr>
                <w:rFonts w:hint="eastAsia" w:ascii="宋体" w:hAnsi="宋体" w:cs="Times New Roman"/>
                <w:color w:val="000000" w:themeColor="text1"/>
                <w:szCs w:val="21"/>
              </w:rPr>
              <w:t xml:space="preserve">2</w:t>
            </w:r>
            <w:r>
              <w:rPr>
                <w:rFonts w:hint="eastAsia" w:ascii="宋体" w:hAnsi="宋体" w:cs="Times New Roman"/>
                <w:color w:val="000000" w:themeColor="text1"/>
                <w:szCs w:val="21"/>
              </w:rPr>
              <w:t xml:space="preserve">分；未提供不得分</w:t>
            </w:r>
            <w:r>
              <w:rPr>
                <w:rFonts w:ascii="宋体" w:hAnsi="宋体" w:cs="Times New Roman"/>
                <w:color w:val="000000" w:themeColor="text1"/>
                <w:szCs w:val="21"/>
              </w:rPr>
              <w:t xml:space="preserve">。</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管理机构和管理制度</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6</w:t>
            </w:r>
            <w:r/>
          </w:p>
        </w:tc>
        <w:tc>
          <w:tcPr>
            <w:tcW w:w="5088" w:type="dxa"/>
            <w:vAlign w:val="center"/>
            <w:textDirection w:val="lrTb"/>
            <w:noWrap w:val="false"/>
          </w:tcPr>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有完整的管理机构配备；有道路环卫机械化及人工作业管理制度；有垃圾收运作业管理制度；有员工录用、考核和淘汰制度和员工培训计划。</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（1）内容全面，描述清晰，以及其他各方面均相对优秀，得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（2）内容较全面，描述基本清晰，以及其他各方面均相对较好，得</w:t>
            </w:r>
            <w:r>
              <w:rPr>
                <w:rFonts w:hint="eastAsia" w:ascii="宋体" w:hAnsi="宋体" w:cs="Times New Roman"/>
                <w:bCs/>
                <w:color w:val="000000" w:themeColor="text1"/>
                <w:sz w:val="21"/>
                <w:szCs w:val="21"/>
              </w:rPr>
              <w:t xml:space="preserve">4</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（3）内容基本全面，描述缺失，以及其他各方面基本满足采购需求的，得</w:t>
            </w:r>
            <w:r>
              <w:rPr>
                <w:rFonts w:hint="eastAsia"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作业方案及流程</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15</w:t>
            </w:r>
            <w:r/>
          </w:p>
        </w:tc>
        <w:tc>
          <w:tcPr>
            <w:tcW w:w="5088" w:type="dxa"/>
            <w:vAlign w:val="center"/>
            <w:textDirection w:val="lrTb"/>
            <w:noWrap w:val="false"/>
          </w:tcPr>
          <w:p>
            <w:pPr>
              <w:pStyle w:val="1036"/>
              <w:rPr>
                <w:rFonts w:hint="eastAsia" w:ascii="宋体" w:hAnsi="宋体" w:cs="Times New Roman"/>
                <w:bCs/>
                <w:color w:val="000000" w:themeColor="text1"/>
                <w:sz w:val="21"/>
                <w:szCs w:val="21"/>
              </w:rPr>
            </w:pPr>
            <w:r>
              <w:rPr>
                <w:rFonts w:hint="eastAsia" w:ascii="宋体" w:hAnsi="宋体" w:cs="Times New Roman"/>
                <w:b/>
                <w:bCs/>
                <w:color w:val="000000" w:themeColor="text1"/>
                <w:sz w:val="21"/>
                <w:szCs w:val="21"/>
              </w:rPr>
              <w:t xml:space="preserve">1、道路环卫机械化作业组织方案及流程（含机械化清扫、冲洗、洒水、清洗的全过程）</w:t>
            </w:r>
            <w:r>
              <w:rPr>
                <w:rFonts w:hint="eastAsia" w:ascii="宋体" w:hAnsi="宋体" w:cs="Times New Roman"/>
                <w:bCs/>
                <w:color w:val="000000" w:themeColor="text1"/>
                <w:sz w:val="21"/>
                <w:szCs w:val="21"/>
              </w:rPr>
              <w:t xml:space="preserve">。</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p>
            <w:pPr>
              <w:pStyle w:val="1036"/>
              <w:rPr>
                <w:rFonts w:hint="eastAsia" w:ascii="宋体" w:hAnsi="宋体" w:cs="Times New Roman"/>
                <w:bCs/>
                <w:color w:val="000000" w:themeColor="text1"/>
                <w:sz w:val="21"/>
                <w:szCs w:val="21"/>
              </w:rPr>
            </w:pPr>
            <w:r>
              <w:rPr>
                <w:rFonts w:ascii="宋体" w:hAnsi="宋体" w:cs="Times New Roman"/>
                <w:b/>
                <w:bCs/>
                <w:color w:val="000000" w:themeColor="text1"/>
                <w:sz w:val="21"/>
                <w:szCs w:val="21"/>
              </w:rPr>
              <w:t xml:space="preserve">2</w:t>
            </w:r>
            <w:r>
              <w:rPr>
                <w:rFonts w:hint="eastAsia" w:ascii="宋体" w:hAnsi="宋体" w:cs="Times New Roman"/>
                <w:b/>
                <w:bCs/>
                <w:color w:val="000000" w:themeColor="text1"/>
                <w:sz w:val="21"/>
                <w:szCs w:val="21"/>
              </w:rPr>
              <w:t xml:space="preserve">、人工作业组织方案及流程（含道路人工保洁、小型</w:t>
            </w:r>
            <w:r>
              <w:rPr>
                <w:rFonts w:hint="eastAsia" w:ascii="宋体" w:hAnsi="宋体" w:cs="Times New Roman"/>
                <w:b/>
                <w:bCs/>
                <w:color w:val="000000" w:themeColor="text1"/>
                <w:sz w:val="21"/>
                <w:szCs w:val="21"/>
              </w:rPr>
              <w:t xml:space="preserve">高压冲洗作业、花台石凳保洁、果壳箱/垃圾桶收集清洗维护等）</w:t>
            </w:r>
            <w:r>
              <w:rPr>
                <w:rFonts w:hint="eastAsia" w:ascii="宋体" w:hAnsi="宋体" w:cs="Times New Roman"/>
                <w:bCs/>
                <w:color w:val="000000" w:themeColor="text1"/>
                <w:sz w:val="21"/>
                <w:szCs w:val="21"/>
              </w:rPr>
              <w:t xml:space="preserve">。</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p>
            <w:pPr>
              <w:pStyle w:val="1036"/>
              <w:rPr>
                <w:rFonts w:hint="eastAsia" w:ascii="宋体" w:hAnsi="宋体" w:cs="Times New Roman"/>
                <w:bCs/>
                <w:color w:val="000000" w:themeColor="text1"/>
                <w:sz w:val="21"/>
                <w:szCs w:val="21"/>
              </w:rPr>
            </w:pPr>
            <w:r>
              <w:rPr>
                <w:rFonts w:hint="eastAsia" w:ascii="宋体" w:hAnsi="宋体" w:cs="Times New Roman"/>
                <w:b/>
                <w:bCs/>
                <w:color w:val="000000" w:themeColor="text1"/>
                <w:sz w:val="21"/>
                <w:szCs w:val="21"/>
              </w:rPr>
              <w:t xml:space="preserve">3、垃圾收运作业组织方案及流程</w:t>
            </w:r>
            <w:r>
              <w:rPr>
                <w:rFonts w:hint="eastAsia" w:ascii="宋体" w:hAnsi="宋体" w:cs="Times New Roman"/>
                <w:bCs/>
                <w:color w:val="000000" w:themeColor="text1"/>
                <w:sz w:val="21"/>
                <w:szCs w:val="21"/>
              </w:rPr>
              <w:t xml:space="preserve">。</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（3）内容整体一般，方案具有一定可行性，思路一般，得1分；未提供不得分。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安全作业保障措施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088" w:type="dxa"/>
            <w:vAlign w:val="center"/>
            <w:textDirection w:val="lrTb"/>
            <w:noWrap w:val="false"/>
          </w:tcPr>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有安全制度、安全预案、全员安全培训计划；有安全设施配备及安全检查及记录要求；有意外伤害赔偿措施和风险规避措施；有事故发生后的应对处理办法。</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6"/>
              <w:rPr>
                <w:rFonts w:hint="eastAsia" w:ascii="宋体" w:hAnsi="宋体" w:cs="Times New Roman"/>
                <w:b/>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088" w:type="dxa"/>
            <w:vAlign w:val="center"/>
            <w:textDirection w:val="lrTb"/>
            <w:noWrap w:val="false"/>
          </w:tcPr>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应急预案（包含节假日、迎接重大活动的保障、恶劣天气应急预案）</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（1）内容整体完善，内容清晰完整，方案可行性强，思路清晰，得6分；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（3）内容整体一般，方案具有一定可行性，思路一般，得2分；未提供不得分。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1149" w:type="dxa"/>
            <w:vAlign w:val="center"/>
            <w:textDirection w:val="lrTb"/>
            <w:noWrap w:val="false"/>
          </w:tcPr>
          <w:p>
            <w:pPr>
              <w:widowControl/>
              <w:rPr>
                <w:rFonts w:hint="eastAsia" w:ascii="宋体" w:hAnsi="宋体"/>
                <w:color w:val="000000" w:themeColor="text1"/>
                <w:szCs w:val="21"/>
              </w:rPr>
            </w:pPr>
            <w:r>
              <w:rPr>
                <w:rFonts w:ascii="宋体" w:hAnsi="宋体"/>
                <w:color w:val="000000" w:themeColor="text1"/>
                <w:szCs w:val="21"/>
              </w:rPr>
              <w:t xml:space="preserve">绿化管养方案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088" w:type="dxa"/>
            <w:vAlign w:val="center"/>
            <w:textDirection w:val="lrTb"/>
            <w:noWrap w:val="false"/>
          </w:tcPr>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（1）内容整体完善，内容清晰完整，方案可行性强，思路清晰，得6分；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（3）内容整体一般，方案具有一定可行性，思路一般，得2分；未提供不得分。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合理化建议</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088" w:type="dxa"/>
            <w:vAlign w:val="center"/>
            <w:textDirection w:val="lrTb"/>
            <w:noWrap w:val="false"/>
          </w:tcPr>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针对本项目重点难点进行分析并提出合理有效的建议，针对本项目特点提出的解决问题的对策与方案建议进行综合评审：</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（1）针对项目特点、能实际解决项目所要解决的问题、可操作性、实用性强的得</w:t>
            </w:r>
            <w:r>
              <w:rPr>
                <w:rFonts w:hint="eastAsia" w:ascii="宋体" w:hAnsi="宋体"/>
                <w:color w:val="000000" w:themeColor="text1"/>
                <w:szCs w:val="21"/>
              </w:rPr>
              <w:t xml:space="preserve">5</w:t>
            </w:r>
            <w:r>
              <w:rPr>
                <w:rFonts w:ascii="宋体" w:hAnsi="宋体"/>
                <w:color w:val="000000" w:themeColor="text1"/>
                <w:szCs w:val="21"/>
              </w:rPr>
              <w:t xml:space="preserve">分；</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（2）较针对项目特点，能大部分解决项目所要解决的问题，可操作性、实用性较强的得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jc w:val="left"/>
              <w:rPr>
                <w:rFonts w:hint="eastAsia" w:asciiTheme="minorEastAsia" w:hAnsiTheme="minorEastAsia"/>
                <w:color w:val="000000" w:themeColor="text1"/>
                <w:szCs w:val="21"/>
                <w:lang w:bidi="ar"/>
              </w:rPr>
            </w:pPr>
            <w:r>
              <w:rPr>
                <w:rFonts w:ascii="宋体" w:hAnsi="宋体"/>
                <w:color w:val="000000" w:themeColor="text1"/>
                <w:szCs w:val="21"/>
              </w:rPr>
              <w:t xml:space="preserve">（3）重点难点分析及对策与方案大部分能满足本项目的得</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不提供不得分。</w:t>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40</w:t>
            </w:r>
            <w:r/>
          </w:p>
        </w:tc>
        <w:tc>
          <w:tcPr>
            <w:tcW w:w="5088"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8</w:t>
            </w:r>
            <w:r/>
          </w:p>
        </w:tc>
        <w:tc>
          <w:tcPr>
            <w:tcW w:w="5088"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w:t>
            </w:r>
            <w:r>
              <w:rPr>
                <w:rFonts w:hint="eastAsia" w:ascii="宋体" w:hAnsi="宋体" w:cs="Times New Roman"/>
                <w:bCs/>
                <w:color w:val="000000" w:themeColor="text1"/>
                <w:szCs w:val="21"/>
              </w:rPr>
              <w:t xml:space="preserve">9</w:t>
            </w:r>
            <w:r>
              <w:rPr>
                <w:rFonts w:hint="eastAsia" w:ascii="宋体" w:hAnsi="宋体" w:cs="Times New Roman"/>
                <w:bCs/>
                <w:color w:val="000000" w:themeColor="text1"/>
                <w:szCs w:val="21"/>
              </w:rPr>
              <w:t xml:space="preserve">月1日至今正在实施或已完成的道路清扫保洁</w:t>
            </w:r>
            <w:r>
              <w:rPr>
                <w:rFonts w:hint="eastAsia" w:ascii="宋体" w:hAnsi="宋体" w:cs="Times New Roman"/>
                <w:bCs/>
                <w:color w:val="000000" w:themeColor="text1"/>
                <w:szCs w:val="21"/>
              </w:rPr>
              <w:t xml:space="preserve">、绿化养护</w:t>
            </w:r>
            <w:r>
              <w:rPr>
                <w:rFonts w:hint="eastAsia" w:ascii="宋体" w:hAnsi="宋体" w:cs="Times New Roman"/>
                <w:bCs/>
                <w:color w:val="000000" w:themeColor="text1"/>
                <w:szCs w:val="21"/>
              </w:rPr>
              <w:t xml:space="preserve">业绩，每有一个得</w:t>
            </w:r>
            <w:r>
              <w:rPr>
                <w:rFonts w:hint="eastAsia"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分，本项最高得</w:t>
            </w:r>
            <w:r>
              <w:rPr>
                <w:rFonts w:hint="eastAsia" w:ascii="宋体" w:hAnsi="宋体" w:cs="Times New Roman"/>
                <w:bCs/>
                <w:color w:val="000000" w:themeColor="text1"/>
                <w:szCs w:val="21"/>
              </w:rPr>
              <w:t xml:space="preserve">8</w:t>
            </w:r>
            <w:r>
              <w:rPr>
                <w:rFonts w:hint="eastAsia" w:ascii="宋体" w:hAnsi="宋体" w:cs="Times New Roman"/>
                <w:bCs/>
                <w:color w:val="000000" w:themeColor="text1"/>
                <w:szCs w:val="21"/>
              </w:rPr>
              <w:t xml:space="preserve">分。</w:t>
            </w:r>
            <w:r/>
          </w:p>
        </w:tc>
        <w:tc>
          <w:tcPr>
            <w:tcW w:w="2410" w:type="dxa"/>
            <w:vAlign w:val="center"/>
            <w:textDirection w:val="lrTb"/>
            <w:noWrap w:val="false"/>
          </w:tcPr>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1、提供合同。</w:t>
            </w:r>
            <w:r/>
          </w:p>
          <w:p>
            <w:pPr>
              <w:pStyle w:val="103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2、合同期须在1年及以上。</w:t>
            </w:r>
            <w:r/>
          </w:p>
          <w:p>
            <w:pPr>
              <w:widowControl/>
              <w:rPr>
                <w:rFonts w:hint="eastAsia" w:ascii="宋体" w:hAnsi="宋体" w:eastAsia="宋体" w:cs="Times New Roman"/>
                <w:bCs/>
                <w:color w:val="000000" w:themeColor="text1"/>
                <w:szCs w:val="21"/>
              </w:rPr>
            </w:pPr>
            <w:r>
              <w:rPr>
                <w:rFonts w:hint="eastAsia" w:ascii="宋体" w:hAnsi="宋体" w:eastAsia="宋体" w:cs="Times New Roman"/>
                <w:bCs/>
                <w:color w:val="000000" w:themeColor="text1"/>
                <w:szCs w:val="21"/>
              </w:rPr>
              <w:t xml:space="preserve">3、时间以合同签订时间为准。</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w:t>
            </w:r>
            <w:r>
              <w:rPr>
                <w:rFonts w:hint="eastAsia" w:ascii="宋体" w:hAnsi="宋体"/>
                <w:bCs/>
                <w:color w:val="000000" w:themeColor="text1"/>
                <w:szCs w:val="21"/>
              </w:rPr>
              <w:t xml:space="preserve">2</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行业标准或规范</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088" w:type="dxa"/>
            <w:vAlign w:val="center"/>
            <w:textDirection w:val="lrTb"/>
            <w:noWrap w:val="false"/>
          </w:tcPr>
          <w:p>
            <w:pPr>
              <w:widowControl/>
              <w:rPr>
                <w:rFonts w:hint="eastAsia" w:asciiTheme="minorEastAsia" w:hAnsiTheme="minorEastAsia"/>
                <w:color w:val="000000" w:themeColor="text1"/>
                <w:szCs w:val="21"/>
                <w:lang w:bidi="ar"/>
              </w:rPr>
            </w:pPr>
            <w:r>
              <w:rPr>
                <w:rFonts w:ascii="宋体" w:hAnsi="宋体" w:cs="Times New Roman"/>
                <w:bCs/>
                <w:color w:val="000000" w:themeColor="text1"/>
                <w:szCs w:val="21"/>
              </w:rPr>
              <w:t xml:space="preserve">投标人参与制定环卫作业服务相关的标准或规范</w:t>
            </w:r>
            <w:r>
              <w:rPr>
                <w:rFonts w:hint="eastAsia" w:ascii="宋体" w:hAnsi="宋体" w:cs="Times New Roman"/>
                <w:bCs/>
                <w:color w:val="000000" w:themeColor="text1"/>
                <w:szCs w:val="21"/>
              </w:rPr>
              <w:t xml:space="preserve">的，得</w:t>
            </w:r>
            <w:r>
              <w:rPr>
                <w:rFonts w:ascii="宋体" w:hAnsi="宋体" w:cs="Times New Roman"/>
                <w:bCs/>
                <w:color w:val="000000" w:themeColor="text1"/>
                <w:szCs w:val="21"/>
              </w:rPr>
              <w:t xml:space="preserve">5 分</w:t>
            </w:r>
            <w:r>
              <w:rPr>
                <w:rFonts w:hint="eastAsia" w:ascii="宋体" w:hAnsi="宋体" w:cs="Times New Roman"/>
                <w:bCs/>
                <w:color w:val="000000" w:themeColor="text1"/>
                <w:szCs w:val="21"/>
              </w:rPr>
              <w:t xml:space="preserve">。</w:t>
            </w:r>
            <w:r/>
          </w:p>
        </w:tc>
        <w:tc>
          <w:tcPr>
            <w:tcW w:w="2410" w:type="dxa"/>
            <w:vAlign w:val="center"/>
            <w:textDirection w:val="lrTb"/>
            <w:noWrap w:val="false"/>
          </w:tcPr>
          <w:p>
            <w:pPr>
              <w:pStyle w:val="1036"/>
              <w:rPr>
                <w:rFonts w:hint="eastAsia" w:ascii="宋体" w:hAnsi="宋体" w:cs="Times New Roman"/>
                <w:bCs/>
                <w:color w:val="000000" w:themeColor="text1"/>
                <w:sz w:val="21"/>
                <w:szCs w:val="21"/>
              </w:rPr>
            </w:pPr>
            <w:r>
              <w:rPr>
                <w:rFonts w:ascii="宋体" w:hAnsi="宋体" w:cs="Times New Roman"/>
                <w:bCs/>
                <w:color w:val="000000" w:themeColor="text1"/>
                <w:sz w:val="21"/>
                <w:szCs w:val="21"/>
              </w:rPr>
              <w:t xml:space="preserve">提供全国团体标准信息平台查询结果的网站截图</w:t>
            </w:r>
            <w:r>
              <w:rPr>
                <w:rFonts w:hint="eastAsia" w:ascii="宋体" w:hAnsi="宋体" w:cs="Times New Roman"/>
                <w:bCs/>
                <w:color w:val="000000" w:themeColor="text1"/>
                <w:sz w:val="21"/>
                <w:szCs w:val="21"/>
              </w:rPr>
              <w:t xml:space="preserve">（</w:t>
            </w:r>
            <w:r>
              <w:rPr>
                <w:rFonts w:ascii="宋体" w:hAnsi="宋体" w:cs="Times New Roman"/>
                <w:bCs/>
                <w:color w:val="000000" w:themeColor="text1"/>
                <w:sz w:val="21"/>
                <w:szCs w:val="21"/>
              </w:rPr>
              <w:t xml:space="preserve">提供的信息不全</w:t>
            </w:r>
            <w:r>
              <w:rPr>
                <w:rFonts w:hint="eastAsia" w:ascii="宋体" w:hAnsi="宋体" w:cs="Times New Roman"/>
                <w:bCs/>
                <w:color w:val="000000" w:themeColor="text1"/>
                <w:sz w:val="21"/>
                <w:szCs w:val="21"/>
              </w:rPr>
              <w:t xml:space="preserve">得，不得分。）</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3.3</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安全管理人员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szCs w:val="21"/>
              </w:rPr>
              <w:t xml:space="preserve">本项目配备注册安全工程师证书的，有1人的</w:t>
            </w:r>
            <w:r>
              <w:rPr>
                <w:rFonts w:hint="eastAsia" w:ascii="宋体" w:hAnsi="宋体"/>
                <w:bCs/>
                <w:szCs w:val="21"/>
              </w:rPr>
              <w:t xml:space="preserve">，得5</w:t>
            </w:r>
            <w:r>
              <w:rPr>
                <w:rFonts w:hint="eastAsia" w:ascii="宋体" w:hAnsi="宋体"/>
                <w:bCs/>
                <w:szCs w:val="21"/>
              </w:rPr>
              <w:t xml:space="preserve">分，最高得</w:t>
            </w:r>
            <w:r>
              <w:rPr>
                <w:rFonts w:hint="eastAsia" w:ascii="宋体" w:hAnsi="宋体"/>
                <w:bCs/>
                <w:szCs w:val="21"/>
              </w:rPr>
              <w:t xml:space="preserve">5</w:t>
            </w:r>
            <w:r>
              <w:rPr>
                <w:rFonts w:hint="eastAsia" w:ascii="宋体" w:hAnsi="宋体"/>
                <w:bCs/>
                <w:szCs w:val="21"/>
              </w:rPr>
              <w:t xml:space="preserve">分</w:t>
            </w:r>
            <w:r>
              <w:rPr>
                <w:rFonts w:hint="eastAsia" w:ascii="宋体" w:hAnsi="宋体"/>
                <w:bCs/>
                <w:color w:val="000000" w:themeColor="text1"/>
                <w:szCs w:val="21"/>
              </w:rPr>
              <w:t xml:space="preserve">。</w:t>
            </w:r>
            <w:r/>
          </w:p>
        </w:tc>
        <w:tc>
          <w:tcPr>
            <w:tcW w:w="2410" w:type="dxa"/>
            <w:vAlign w:val="center"/>
            <w:textDirection w:val="lrTb"/>
            <w:noWrap w:val="false"/>
          </w:tcPr>
          <w:p>
            <w:pPr>
              <w:pStyle w:val="1036"/>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1、提供相关证书加盖公章；</w:t>
            </w:r>
            <w:r/>
          </w:p>
          <w:p>
            <w:pPr>
              <w:pStyle w:val="1036"/>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提供投标人为其缴纳的社保证明（缴纳时间为：2026年</w:t>
            </w:r>
            <w:r>
              <w:rPr>
                <w:rFonts w:hint="eastAsia" w:ascii="宋体" w:hAnsi="宋体" w:cs="Times New Roman" w:eastAsiaTheme="minorEastAsia"/>
                <w:bCs/>
                <w:color w:val="000000" w:themeColor="text1"/>
                <w:sz w:val="21"/>
                <w:szCs w:val="21"/>
              </w:rPr>
              <w:t xml:space="preserve">7</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9</w:t>
            </w:r>
            <w:r>
              <w:rPr>
                <w:rFonts w:hint="eastAsia" w:ascii="宋体" w:hAnsi="宋体" w:cs="Times New Roman" w:eastAsiaTheme="minorEastAsia"/>
                <w:bCs/>
                <w:color w:val="000000" w:themeColor="text1"/>
                <w:sz w:val="21"/>
                <w:szCs w:val="21"/>
              </w:rPr>
              <w:t xml:space="preserve">月期间任意1个月）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3.4</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驾驶员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3</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投标人现有机动车驾驶员配备，具有机动车驾驶证B2照（含）</w:t>
            </w:r>
            <w:r>
              <w:rPr>
                <w:rFonts w:hint="eastAsia" w:ascii="宋体" w:hAnsi="宋体"/>
                <w:bCs/>
                <w:color w:val="000000" w:themeColor="text1"/>
                <w:szCs w:val="21"/>
              </w:rPr>
              <w:t xml:space="preserve">3</w:t>
            </w:r>
            <w:r>
              <w:rPr>
                <w:rFonts w:hint="eastAsia" w:ascii="宋体" w:hAnsi="宋体"/>
                <w:bCs/>
                <w:color w:val="000000" w:themeColor="text1"/>
                <w:szCs w:val="21"/>
              </w:rPr>
              <w:t xml:space="preserve">人及以上人数得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tc>
        <w:tc>
          <w:tcPr>
            <w:tcW w:w="2410" w:type="dxa"/>
            <w:vAlign w:val="center"/>
            <w:textDirection w:val="lrTb"/>
            <w:noWrap w:val="false"/>
          </w:tcPr>
          <w:p>
            <w:pPr>
              <w:pStyle w:val="1036"/>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1、提供驾驶员机动车驾驶证加盖公章。</w:t>
            </w:r>
            <w:r/>
          </w:p>
          <w:p>
            <w:pPr>
              <w:pStyle w:val="1036"/>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提供投标人为其缴纳的社保证明（缴纳时间为：202</w:t>
            </w:r>
            <w:r>
              <w:rPr>
                <w:rFonts w:hint="eastAsia" w:ascii="宋体" w:hAnsi="宋体" w:cs="Times New Roman" w:eastAsiaTheme="minorEastAsia"/>
                <w:bCs/>
                <w:color w:val="000000" w:themeColor="text1"/>
                <w:sz w:val="21"/>
                <w:szCs w:val="21"/>
              </w:rPr>
              <w:t xml:space="preserve">6</w:t>
            </w:r>
            <w:r>
              <w:rPr>
                <w:rFonts w:hint="eastAsia" w:ascii="宋体" w:hAnsi="宋体" w:cs="Times New Roman" w:eastAsiaTheme="minorEastAsia"/>
                <w:bCs/>
                <w:color w:val="000000" w:themeColor="text1"/>
                <w:sz w:val="21"/>
                <w:szCs w:val="21"/>
              </w:rPr>
              <w:t xml:space="preserve">年</w:t>
            </w:r>
            <w:r>
              <w:rPr>
                <w:rFonts w:hint="eastAsia" w:ascii="宋体" w:hAnsi="宋体" w:cs="Times New Roman" w:eastAsiaTheme="minorEastAsia"/>
                <w:bCs/>
                <w:color w:val="000000" w:themeColor="text1"/>
                <w:sz w:val="21"/>
                <w:szCs w:val="21"/>
              </w:rPr>
              <w:t xml:space="preserve">7</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9</w:t>
            </w:r>
            <w:r>
              <w:rPr>
                <w:rFonts w:hint="eastAsia" w:ascii="宋体" w:hAnsi="宋体" w:cs="Times New Roman" w:eastAsiaTheme="minorEastAsia"/>
                <w:bCs/>
                <w:color w:val="000000" w:themeColor="text1"/>
                <w:sz w:val="21"/>
                <w:szCs w:val="21"/>
              </w:rPr>
              <w:t xml:space="preserve">月</w:t>
            </w:r>
            <w:r>
              <w:rPr>
                <w:rFonts w:hint="eastAsia" w:ascii="宋体" w:hAnsi="宋体" w:cs="Times New Roman" w:eastAsiaTheme="minorEastAsia"/>
                <w:bCs/>
                <w:color w:val="000000" w:themeColor="text1"/>
                <w:sz w:val="21"/>
                <w:szCs w:val="21"/>
              </w:rPr>
              <w:t xml:space="preserve">任意1</w:t>
            </w:r>
            <w:r>
              <w:rPr>
                <w:rFonts w:hint="eastAsia" w:ascii="宋体" w:hAnsi="宋体" w:cs="Times New Roman" w:eastAsiaTheme="minorEastAsia"/>
                <w:bCs/>
                <w:color w:val="000000" w:themeColor="text1"/>
                <w:sz w:val="21"/>
                <w:szCs w:val="21"/>
              </w:rPr>
              <w:t xml:space="preserve">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3.5</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项目经理</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5</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本项目配备的项目经理，</w:t>
            </w:r>
            <w:r>
              <w:rPr>
                <w:rFonts w:hint="eastAsia" w:ascii="宋体" w:hAnsi="宋体"/>
                <w:color w:val="000000"/>
                <w:szCs w:val="21"/>
              </w:rPr>
              <w:t xml:space="preserve">具有园林绿化专业高级及以上职称的，得</w:t>
            </w:r>
            <w:r>
              <w:rPr>
                <w:rFonts w:hint="eastAsia" w:ascii="宋体" w:hAnsi="宋体"/>
                <w:color w:val="000000"/>
                <w:szCs w:val="21"/>
              </w:rPr>
              <w:t xml:space="preserve">5</w:t>
            </w:r>
            <w:r>
              <w:rPr>
                <w:rFonts w:hint="eastAsia" w:ascii="宋体" w:hAnsi="宋体"/>
                <w:color w:val="000000"/>
                <w:szCs w:val="21"/>
              </w:rPr>
              <w:t xml:space="preserve">分</w:t>
            </w:r>
            <w:r>
              <w:rPr>
                <w:rFonts w:hint="eastAsia" w:ascii="宋体" w:hAnsi="宋体"/>
                <w:bCs/>
                <w:color w:val="000000" w:themeColor="text1"/>
                <w:szCs w:val="21"/>
              </w:rPr>
              <w:t xml:space="preserve">。</w:t>
            </w:r>
            <w:r/>
          </w:p>
        </w:tc>
        <w:tc>
          <w:tcPr>
            <w:tcW w:w="2410" w:type="dxa"/>
            <w:vAlign w:val="center"/>
            <w:textDirection w:val="lrTb"/>
            <w:noWrap w:val="false"/>
          </w:tcPr>
          <w:p>
            <w:pPr>
              <w:pStyle w:val="1036"/>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w:t>
            </w:r>
            <w:r>
              <w:rPr>
                <w:rFonts w:hint="eastAsia" w:ascii="宋体" w:hAnsi="宋体" w:cs="Times New Roman" w:eastAsiaTheme="minorEastAsia"/>
                <w:bCs/>
                <w:color w:val="000000" w:themeColor="text1"/>
                <w:sz w:val="21"/>
                <w:szCs w:val="21"/>
              </w:rPr>
              <w:t xml:space="preserve">提供</w:t>
            </w:r>
            <w:r>
              <w:rPr>
                <w:rFonts w:hint="eastAsia" w:ascii="宋体" w:hAnsi="宋体" w:cs="Times New Roman" w:eastAsiaTheme="minorEastAsia"/>
                <w:bCs/>
                <w:color w:val="000000" w:themeColor="text1"/>
                <w:sz w:val="21"/>
                <w:szCs w:val="21"/>
              </w:rPr>
              <w:t xml:space="preserve">相关职称证书</w:t>
            </w:r>
            <w:r/>
          </w:p>
          <w:p>
            <w:pPr>
              <w:pStyle w:val="1036"/>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2、提供投标人为其缴纳的社保证明（缴纳时间为：2026年</w:t>
            </w:r>
            <w:r>
              <w:rPr>
                <w:rFonts w:hint="eastAsia" w:ascii="宋体" w:hAnsi="宋体" w:cs="Times New Roman" w:eastAsiaTheme="minorEastAsia"/>
                <w:bCs/>
                <w:color w:val="000000" w:themeColor="text1"/>
                <w:sz w:val="21"/>
                <w:szCs w:val="21"/>
              </w:rPr>
              <w:t xml:space="preserve">7</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9</w:t>
            </w:r>
            <w:r>
              <w:rPr>
                <w:rFonts w:hint="eastAsia" w:ascii="宋体" w:hAnsi="宋体" w:cs="Times New Roman" w:eastAsiaTheme="minorEastAsia"/>
                <w:bCs/>
                <w:color w:val="000000" w:themeColor="text1"/>
                <w:sz w:val="21"/>
                <w:szCs w:val="21"/>
              </w:rPr>
              <w:t xml:space="preserve">月任意1个月）。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3.6</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配备</w:t>
            </w:r>
            <w:r>
              <w:rPr>
                <w:rFonts w:hint="eastAsia" w:ascii="宋体" w:hAnsi="宋体"/>
                <w:bCs/>
                <w:color w:val="000000" w:themeColor="text1"/>
                <w:szCs w:val="21"/>
              </w:rPr>
              <w:t xml:space="preserve">车辆</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6</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（1）自有</w:t>
            </w:r>
            <w:r>
              <w:rPr>
                <w:rFonts w:hint="eastAsia" w:ascii="宋体" w:hAnsi="宋体"/>
                <w:bCs/>
                <w:color w:val="000000" w:themeColor="text1"/>
                <w:szCs w:val="21"/>
              </w:rPr>
              <w:t xml:space="preserve">绿化巡检车辆</w:t>
            </w:r>
            <w:r>
              <w:rPr>
                <w:rFonts w:hint="eastAsia" w:ascii="宋体" w:hAnsi="宋体"/>
                <w:bCs/>
                <w:color w:val="000000" w:themeColor="text1"/>
                <w:szCs w:val="21"/>
              </w:rPr>
              <w:t xml:space="preserve">的，有2辆得</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分，最高得</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分；</w:t>
            </w:r>
            <w:r/>
          </w:p>
          <w:p>
            <w:pPr>
              <w:rPr>
                <w:rFonts w:hint="eastAsia" w:ascii="宋体" w:hAnsi="宋体"/>
                <w:bCs/>
                <w:color w:val="000000" w:themeColor="text1"/>
                <w:szCs w:val="21"/>
              </w:rPr>
            </w:pPr>
            <w:r>
              <w:rPr>
                <w:rFonts w:hint="eastAsia" w:ascii="宋体" w:hAnsi="宋体"/>
                <w:bCs/>
                <w:color w:val="000000" w:themeColor="text1"/>
                <w:szCs w:val="21"/>
              </w:rPr>
              <w:t xml:space="preserve">（2）自有</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吨及以上洗扫车的，有</w:t>
            </w:r>
            <w:r>
              <w:rPr>
                <w:rFonts w:hint="eastAsia" w:ascii="宋体" w:hAnsi="宋体"/>
                <w:bCs/>
                <w:color w:val="000000" w:themeColor="text1"/>
                <w:szCs w:val="21"/>
              </w:rPr>
              <w:t xml:space="preserve">2</w:t>
            </w:r>
            <w:r>
              <w:rPr>
                <w:rFonts w:hint="eastAsia" w:ascii="宋体" w:hAnsi="宋体"/>
                <w:bCs/>
                <w:color w:val="000000" w:themeColor="text1"/>
                <w:szCs w:val="21"/>
              </w:rPr>
              <w:t xml:space="preserve">辆得</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分，最高得</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分；</w:t>
            </w:r>
            <w:r/>
          </w:p>
          <w:p>
            <w:pPr>
              <w:rPr>
                <w:rFonts w:hint="eastAsia" w:ascii="宋体" w:hAnsi="宋体"/>
                <w:bCs/>
                <w:color w:val="000000" w:themeColor="text1"/>
                <w:szCs w:val="21"/>
              </w:rPr>
            </w:pPr>
            <w:r>
              <w:rPr>
                <w:rFonts w:hint="eastAsia" w:ascii="宋体" w:hAnsi="宋体"/>
                <w:bCs/>
                <w:color w:val="000000" w:themeColor="text1"/>
                <w:szCs w:val="21"/>
              </w:rPr>
              <w:t xml:space="preserve">（3）自有</w:t>
            </w:r>
            <w:r>
              <w:rPr>
                <w:rFonts w:ascii="宋体" w:hAnsi="宋体"/>
                <w:bCs/>
                <w:color w:val="000000" w:themeColor="text1"/>
                <w:szCs w:val="21"/>
              </w:rPr>
              <w:t xml:space="preserve">3</w:t>
            </w:r>
            <w:r>
              <w:rPr>
                <w:rFonts w:hint="eastAsia" w:ascii="宋体" w:hAnsi="宋体"/>
                <w:bCs/>
                <w:color w:val="000000" w:themeColor="text1"/>
                <w:szCs w:val="21"/>
              </w:rPr>
              <w:t xml:space="preserve">吨及以上垃圾收集车的，有</w:t>
            </w:r>
            <w:r>
              <w:rPr>
                <w:rFonts w:hint="eastAsia" w:ascii="宋体" w:hAnsi="宋体"/>
                <w:bCs/>
                <w:color w:val="000000" w:themeColor="text1"/>
                <w:szCs w:val="21"/>
              </w:rPr>
              <w:t xml:space="preserve">2</w:t>
            </w:r>
            <w:r>
              <w:rPr>
                <w:rFonts w:hint="eastAsia" w:ascii="宋体" w:hAnsi="宋体"/>
                <w:bCs/>
                <w:color w:val="000000" w:themeColor="text1"/>
                <w:szCs w:val="21"/>
              </w:rPr>
              <w:t xml:space="preserve">辆得2分，最高得2分；</w:t>
            </w:r>
            <w:r/>
          </w:p>
        </w:tc>
        <w:tc>
          <w:tcPr>
            <w:tcW w:w="2410"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提供车辆行驶证加盖公章、车辆登记证加盖公章及车辆照片。</w:t>
            </w:r>
            <w:r/>
          </w:p>
          <w:p>
            <w:pPr>
              <w:pStyle w:val="1036"/>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（3吨车总质量≥6000KG）</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3.7</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08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w:t>
            </w:r>
            <w:r>
              <w:rPr>
                <w:rFonts w:hint="eastAsia" w:ascii="宋体" w:hAnsi="宋体"/>
                <w:color w:val="000000" w:themeColor="text1"/>
                <w:szCs w:val="21"/>
              </w:rPr>
              <w:t xml:space="preserve">、环境卫生作业规范体系认证证书</w:t>
            </w:r>
            <w:r>
              <w:rPr>
                <w:rFonts w:hint="eastAsia" w:ascii="宋体" w:hAnsi="宋体"/>
                <w:color w:val="000000" w:themeColor="text1"/>
                <w:szCs w:val="21"/>
              </w:rPr>
              <w:t xml:space="preserve">，每提供一份证书得1分。最高得</w:t>
            </w:r>
            <w:r>
              <w:rPr>
                <w:rFonts w:hint="eastAsia" w:ascii="宋体" w:hAnsi="宋体"/>
                <w:color w:val="000000" w:themeColor="text1"/>
                <w:szCs w:val="21"/>
              </w:rPr>
              <w:t xml:space="preserve">4</w:t>
            </w:r>
            <w:r>
              <w:rPr>
                <w:rFonts w:hint="eastAsia" w:ascii="宋体" w:hAnsi="宋体"/>
                <w:color w:val="000000" w:themeColor="text1"/>
                <w:szCs w:val="21"/>
              </w:rPr>
              <w:t xml:space="preserve">分。</w:t>
            </w:r>
            <w:r/>
          </w:p>
        </w:tc>
        <w:tc>
          <w:tcPr>
            <w:tcW w:w="2410"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w:t>
            </w:r>
            <w:r>
              <w:rPr>
                <w:rFonts w:ascii="宋体" w:hAnsi="宋体" w:cs="Times New Roman"/>
                <w:bCs/>
                <w:color w:val="000000" w:themeColor="text1"/>
                <w:szCs w:val="21"/>
              </w:rPr>
              <w:t xml:space="preserve">提供</w:t>
            </w:r>
            <w:r>
              <w:rPr>
                <w:rFonts w:hint="eastAsia" w:ascii="宋体" w:hAnsi="宋体" w:cs="Times New Roman"/>
                <w:bCs/>
                <w:color w:val="000000" w:themeColor="text1"/>
                <w:szCs w:val="21"/>
              </w:rPr>
              <w:t xml:space="preserve">认证证书。</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2、提供国家认监委网站查询的最新状态需为“有效”的截图。</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3.8</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投标承诺</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08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w:t>
            </w:r>
            <w:r>
              <w:rPr>
                <w:rFonts w:hint="eastAsia" w:ascii="宋体" w:hAnsi="宋体"/>
                <w:color w:val="000000" w:themeColor="text1"/>
                <w:szCs w:val="21"/>
              </w:rPr>
              <w:t xml:space="preserve">承诺</w:t>
            </w:r>
            <w:r>
              <w:rPr>
                <w:rFonts w:hint="eastAsia" w:ascii="宋体" w:hAnsi="宋体"/>
                <w:color w:val="000000" w:themeColor="text1"/>
                <w:szCs w:val="21"/>
              </w:rPr>
              <w:t xml:space="preserve">按照相关规定发放：节日福利、劳动防护用品费、加班费、为员工办理意外伤害保险，每承诺一项得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4</w:t>
            </w:r>
            <w:r>
              <w:rPr>
                <w:rFonts w:hint="eastAsia" w:ascii="宋体" w:hAnsi="宋体"/>
                <w:color w:val="000000" w:themeColor="text1"/>
                <w:szCs w:val="21"/>
              </w:rPr>
              <w:t xml:space="preserve">分。</w:t>
            </w:r>
            <w:r/>
          </w:p>
        </w:tc>
        <w:tc>
          <w:tcPr>
            <w:tcW w:w="2410" w:type="dxa"/>
            <w:vAlign w:val="center"/>
            <w:textDirection w:val="lrTb"/>
            <w:noWrap w:val="false"/>
          </w:tcPr>
          <w:p>
            <w:pPr>
              <w:pStyle w:val="1036"/>
              <w:rPr>
                <w:rFonts w:hint="eastAsia" w:ascii="宋体" w:hAnsi="宋体" w:eastAsiaTheme="minorEastAsia" w:cstheme="minorBidi"/>
                <w:color w:val="000000" w:themeColor="text1"/>
                <w:sz w:val="21"/>
                <w:szCs w:val="21"/>
              </w:rPr>
            </w:pPr>
            <w:r>
              <w:rPr>
                <w:rFonts w:hint="eastAsia" w:ascii="宋体" w:hAnsi="宋体" w:eastAsiaTheme="minorEastAsia" w:cstheme="minorBidi"/>
                <w:color w:val="000000" w:themeColor="text1"/>
                <w:sz w:val="21"/>
                <w:szCs w:val="21"/>
              </w:rPr>
              <w:t xml:space="preserve">提供承诺书</w:t>
            </w:r>
            <w:r/>
          </w:p>
        </w:tc>
      </w:tr>
      <w:tr>
        <w:trPr>
          <w:trHeight w:val="351"/>
        </w:trPr>
        <w:tc>
          <w:tcPr>
            <w:tcW w:w="70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1149"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088"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410"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bookmarkEnd w:id="238"/>
      <w:r/>
      <w:bookmarkEnd w:id="253"/>
      <w:r/>
      <w:bookmarkEnd w:id="254"/>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spacing w:line="560" w:lineRule="exact"/>
        <w:rPr>
          <w:rFonts w:hint="eastAsia" w:ascii="宋体" w:hAnsi="宋体" w:cs="宋体"/>
          <w:color w:val="000000" w:themeColor="text1"/>
          <w:szCs w:val="21"/>
        </w:rPr>
      </w:pPr>
      <w:r>
        <w:rPr>
          <w:rFonts w:hint="eastAsia" w:ascii="宋体" w:hAnsi="宋体" w:cs="宋体"/>
          <w:b/>
          <w:color w:val="000000" w:themeColor="text1"/>
          <w:sz w:val="24"/>
        </w:rPr>
        <w:t xml:space="preserve">一、作业服务量清单</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1、作业服务量清单及说明包括本说明、作业量总表及明细表，作业服务范围。</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2、本作业服务量清单中的作业服务范围包括：</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（1）道路机械化作业（冲洗、清扫、洒水）；</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（2）道路、人行道及公共区域人工清扫保洁（含道板冲洗）；</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（3）道路沿线绿化隔离带、行道树穴、公共绿地（含慢行系统）、公共水域的保洁；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（4）人行道护栏保洁；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（5）道路沿线花台、景观亭台、桌椅、标志杆牌保洁（轨道交通指示牌）等公共设施保洁；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（6）道路沿线果壳箱内垃圾分类收运、箱体清洗和保洁（含消杀）；    </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（7）道路零星遗撒物清理（不包含工地周边范围由于施工原因等导致的污染）； </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）灾害性天气应急保障（大气污染、冰雪天气、大面积积水处理等）；</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工业园区</w:t>
      </w:r>
      <w:r>
        <w:rPr>
          <w:rFonts w:hint="eastAsia" w:ascii="宋体" w:hAnsi="宋体" w:cs="宋体"/>
          <w:color w:val="000000" w:themeColor="text1"/>
          <w:sz w:val="24"/>
        </w:rPr>
        <w:t xml:space="preserve">保洁范围内的空旷区域；</w:t>
      </w:r>
      <w:r/>
    </w:p>
    <w:p>
      <w:pPr>
        <w:ind w:firstLine="480"/>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工业园区</w:t>
      </w:r>
      <w:r>
        <w:rPr>
          <w:rFonts w:hint="eastAsia" w:ascii="宋体" w:hAnsi="宋体" w:cs="宋体"/>
          <w:color w:val="000000" w:themeColor="text1"/>
          <w:sz w:val="24"/>
        </w:rPr>
        <w:t xml:space="preserve">处延伸3米保洁。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3、作业服务量清单：</w:t>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color w:val="000000" w:themeColor="text1"/>
          <w:sz w:val="24"/>
          <w:szCs w:val="28"/>
        </w:rPr>
      </w:r>
      <w:r/>
    </w:p>
    <w:p>
      <w:pPr>
        <w:pStyle w:val="991"/>
        <w:jc w:val="center"/>
        <w:rPr>
          <w:rFonts w:hint="eastAsia" w:ascii="宋体" w:hAnsi="宋体"/>
          <w:b/>
          <w:color w:val="000000" w:themeColor="text1"/>
          <w:sz w:val="24"/>
          <w:szCs w:val="28"/>
        </w:rPr>
      </w:pPr>
      <w:r>
        <w:rPr>
          <w:rFonts w:hint="eastAsia" w:ascii="黑体" w:hAnsi="黑体" w:eastAsia="黑体" w:cs="宋体"/>
          <w:color w:val="000000"/>
          <w:sz w:val="32"/>
          <w:szCs w:val="32"/>
        </w:rPr>
        <w:t xml:space="preserve">牛塘工业园区环卫作业清单（道路、绿化）</w:t>
      </w:r>
      <w:r/>
    </w:p>
    <w:tbl>
      <w:tblPr>
        <w:tblW w:w="15354" w:type="dxa"/>
        <w:tblLayout w:type="fixed"/>
        <w:tblLook w:val="0000" w:firstRow="0" w:lastRow="0" w:firstColumn="0" w:lastColumn="0" w:noHBand="0" w:noVBand="0"/>
      </w:tblPr>
      <w:tblGrid>
        <w:gridCol w:w="540"/>
        <w:gridCol w:w="864"/>
        <w:gridCol w:w="2162"/>
        <w:gridCol w:w="540"/>
        <w:gridCol w:w="541"/>
        <w:gridCol w:w="622"/>
        <w:gridCol w:w="622"/>
        <w:gridCol w:w="459"/>
        <w:gridCol w:w="703"/>
        <w:gridCol w:w="378"/>
        <w:gridCol w:w="541"/>
        <w:gridCol w:w="378"/>
        <w:gridCol w:w="622"/>
        <w:gridCol w:w="703"/>
        <w:gridCol w:w="703"/>
        <w:gridCol w:w="703"/>
        <w:gridCol w:w="703"/>
        <w:gridCol w:w="541"/>
        <w:gridCol w:w="541"/>
        <w:gridCol w:w="622"/>
        <w:gridCol w:w="622"/>
        <w:gridCol w:w="622"/>
        <w:gridCol w:w="622"/>
      </w:tblGrid>
      <w:tr>
        <w:trPr>
          <w:trHeight w:val="280"/>
        </w:trPr>
        <w:tc>
          <w:tcPr>
            <w:tcBorders>
              <w:top w:val="single" w:color="000000" w:sz="4" w:space="0"/>
              <w:left w:val="single" w:color="000000" w:sz="4" w:space="0"/>
              <w:bottom w:val="none" w:color="000000"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序号</w:t>
            </w:r>
            <w:r/>
          </w:p>
        </w:tc>
        <w:tc>
          <w:tcPr>
            <w:tcBorders>
              <w:top w:val="single" w:color="000000" w:sz="4" w:space="0"/>
              <w:left w:val="single" w:color="000000" w:sz="4" w:space="0"/>
              <w:bottom w:val="none" w:color="000000" w:sz="4" w:space="0"/>
              <w:right w:val="single" w:color="000000" w:sz="4" w:space="0"/>
            </w:tcBorders>
            <w:tcW w:w="864"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道路</w:t>
            </w:r>
            <w:r>
              <w:rPr>
                <w:rFonts w:hint="eastAsia" w:ascii="宋体" w:hAnsi="宋体" w:eastAsia="宋体" w:cs="宋体"/>
                <w:color w:val="000000"/>
                <w:sz w:val="18"/>
                <w:szCs w:val="18"/>
                <w:lang w:bidi="ar"/>
              </w:rPr>
              <w:br/>
              <w:t xml:space="preserve">名称</w:t>
            </w:r>
            <w:r/>
          </w:p>
        </w:tc>
        <w:tc>
          <w:tcPr>
            <w:tcBorders>
              <w:top w:val="single" w:color="000000" w:sz="4" w:space="0"/>
              <w:left w:val="single" w:color="000000" w:sz="4" w:space="0"/>
              <w:bottom w:val="none" w:color="000000" w:sz="4" w:space="0"/>
              <w:right w:val="single" w:color="000000" w:sz="4" w:space="0"/>
            </w:tcBorders>
            <w:tcW w:w="2162"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起始</w:t>
            </w:r>
            <w:r/>
          </w:p>
        </w:tc>
        <w:tc>
          <w:tcPr>
            <w:tcBorders>
              <w:top w:val="single" w:color="000000" w:sz="4" w:space="0"/>
              <w:left w:val="single" w:color="000000" w:sz="4" w:space="0"/>
              <w:bottom w:val="none" w:color="000000"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归属</w:t>
            </w:r>
            <w:r/>
          </w:p>
        </w:tc>
        <w:tc>
          <w:tcPr>
            <w:tcBorders>
              <w:top w:val="single" w:color="000000" w:sz="4" w:space="0"/>
              <w:left w:val="single" w:color="000000" w:sz="4" w:space="0"/>
              <w:bottom w:val="none" w:color="000000" w:sz="4" w:space="0"/>
              <w:right w:val="single" w:color="000000" w:sz="4" w:space="0"/>
            </w:tcBorders>
            <w:tcW w:w="541"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道路</w:t>
            </w:r>
            <w:r>
              <w:rPr>
                <w:rFonts w:hint="eastAsia" w:ascii="宋体" w:hAnsi="宋体" w:eastAsia="宋体" w:cs="宋体"/>
                <w:color w:val="000000"/>
                <w:sz w:val="18"/>
                <w:szCs w:val="18"/>
                <w:lang w:bidi="ar"/>
              </w:rPr>
              <w:br/>
              <w:t xml:space="preserve">等级</w:t>
            </w:r>
            <w:r/>
          </w:p>
        </w:tc>
        <w:tc>
          <w:tcPr>
            <w:tcBorders>
              <w:top w:val="single" w:color="000000" w:sz="4" w:space="0"/>
              <w:left w:val="single" w:color="000000" w:sz="4" w:space="0"/>
              <w:bottom w:val="none" w:color="000000" w:sz="4" w:space="0"/>
              <w:right w:val="single" w:color="000000" w:sz="4" w:space="0"/>
            </w:tcBorders>
            <w:tcW w:w="622"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保洁</w:t>
            </w:r>
            <w:r>
              <w:rPr>
                <w:rFonts w:hint="eastAsia" w:ascii="宋体" w:hAnsi="宋体" w:eastAsia="宋体" w:cs="宋体"/>
                <w:color w:val="000000"/>
                <w:sz w:val="18"/>
                <w:szCs w:val="18"/>
                <w:lang w:bidi="ar"/>
              </w:rPr>
              <w:br/>
              <w:t xml:space="preserve">时间</w:t>
            </w:r>
            <w:r>
              <w:rPr>
                <w:rFonts w:hint="eastAsia" w:ascii="宋体" w:hAnsi="宋体" w:eastAsia="宋体" w:cs="宋体"/>
                <w:color w:val="000000"/>
                <w:sz w:val="18"/>
                <w:szCs w:val="18"/>
                <w:lang w:bidi="ar"/>
              </w:rPr>
              <w:br/>
              <w:t xml:space="preserve">（h）</w:t>
            </w:r>
            <w:r/>
          </w:p>
        </w:tc>
        <w:tc>
          <w:tcPr>
            <w:gridSpan w:val="3"/>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道路</w:t>
            </w:r>
            <w:r/>
          </w:p>
        </w:tc>
        <w:tc>
          <w:tcPr>
            <w:gridSpan w:val="2"/>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绿化隔离带</w:t>
            </w:r>
            <w:r/>
          </w:p>
        </w:tc>
        <w:tc>
          <w:tcPr>
            <w:gridSpan w:val="2"/>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人行道</w:t>
            </w:r>
            <w:r/>
          </w:p>
        </w:tc>
        <w:tc>
          <w:tcPr>
            <w:gridSpan w:val="2"/>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公共场地</w:t>
            </w:r>
            <w:r/>
          </w:p>
        </w:tc>
        <w:tc>
          <w:tcPr>
            <w:gridSpan w:val="2"/>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公共绿化</w:t>
            </w:r>
            <w:r/>
          </w:p>
        </w:tc>
        <w:tc>
          <w:tcPr>
            <w:gridSpan w:val="3"/>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机械作业</w:t>
            </w:r>
            <w:r/>
          </w:p>
        </w:tc>
        <w:tc>
          <w:tcPr>
            <w:gridSpan w:val="3"/>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人工作业</w:t>
            </w:r>
            <w:r/>
          </w:p>
        </w:tc>
      </w:tr>
      <w:tr>
        <w:trPr>
          <w:trHeight w:val="280"/>
        </w:trPr>
        <w:tc>
          <w:tcPr>
            <w:tcBorders>
              <w:top w:val="single" w:color="000000" w:sz="4" w:space="0"/>
              <w:left w:val="single" w:color="000000" w:sz="4" w:space="0"/>
              <w:bottom w:val="non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2162"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1"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22"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长度</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宽度</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面积</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宽度</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面积</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宽度</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面积</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西（南）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西（南）</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东（北）</w:t>
            </w:r>
            <w:r/>
          </w:p>
        </w:tc>
        <w:tc>
          <w:tcPr>
            <w:gridSpan w:val="3"/>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清扫</w:t>
            </w:r>
            <w:r/>
          </w:p>
        </w:tc>
        <w:tc>
          <w:tcPr>
            <w:gridSpan w:val="2"/>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道路</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绿化</w:t>
            </w:r>
            <w:r/>
          </w:p>
        </w:tc>
      </w:tr>
      <w:tr>
        <w:trPr>
          <w:trHeight w:val="450"/>
        </w:trPr>
        <w:tc>
          <w:tcPr>
            <w:tcBorders>
              <w:top w:val="single" w:color="000000" w:sz="4" w:space="0"/>
              <w:left w:val="single" w:color="000000" w:sz="4" w:space="0"/>
              <w:bottom w:val="non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2162"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1"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22"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m</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m</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m</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m</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条数</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遍数</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里程</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清扫</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保洁</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保洁</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新兴路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东龙路—湖滨路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836</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6688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683</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508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2614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2725</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3344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0.099</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0.418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0.099</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湖滨路—华亿达汽配</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328</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4592</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37</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1726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1312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0.164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0.032</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华亿达汽配</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86</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301</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252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451</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344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0.021</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0.008</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华亿达汽配—漕溪路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566</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3962</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4760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2168</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2264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0.023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0.283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0.128</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新新兴路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东龙路--东宝路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307</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4298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3070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ff0000"/>
                <w:sz w:val="18"/>
                <w:szCs w:val="18"/>
              </w:rPr>
            </w:pPr>
            <w:r>
              <w:rPr>
                <w:rFonts w:hint="eastAsia" w:ascii="宋体" w:hAnsi="宋体" w:eastAsia="宋体" w:cs="宋体"/>
                <w:color w:val="ff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860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1228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0.267</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0.154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0.016</w:t>
            </w:r>
            <w:r/>
          </w:p>
        </w:tc>
      </w:tr>
      <w:tr>
        <w:trPr>
          <w:trHeight w:val="280"/>
        </w:trPr>
        <w:tc>
          <w:tcPr>
            <w:tcBorders>
              <w:top w:val="single" w:color="000000" w:sz="4" w:space="0"/>
              <w:left w:val="single" w:color="000000" w:sz="4" w:space="0"/>
              <w:bottom w:val="none" w:color="000000"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tcBorders>
              <w:top w:val="single" w:color="000000" w:sz="4" w:space="0"/>
              <w:left w:val="single" w:color="000000" w:sz="4" w:space="0"/>
              <w:bottom w:val="none" w:color="000000" w:sz="4" w:space="0"/>
              <w:right w:val="single" w:color="000000" w:sz="4" w:space="0"/>
            </w:tcBorders>
            <w:tcW w:w="864"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虹光路</w:t>
            </w:r>
            <w:r>
              <w:rPr>
                <w:rFonts w:hint="eastAsia" w:ascii="宋体" w:hAnsi="宋体" w:eastAsia="宋体" w:cs="宋体"/>
                <w:color w:val="000000"/>
                <w:sz w:val="18"/>
                <w:szCs w:val="18"/>
                <w:lang w:bidi="ar"/>
              </w:rPr>
              <w:br/>
              <w:t xml:space="preserve">（老虹西路）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东宝路—东龙路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275</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2750</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240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957</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924</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1100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0.025</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0.138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0.035</w:t>
            </w:r>
            <w:r/>
          </w:p>
        </w:tc>
      </w:tr>
      <w:tr>
        <w:trPr>
          <w:trHeight w:val="280"/>
        </w:trPr>
        <w:tc>
          <w:tcPr>
            <w:tcBorders>
              <w:top w:val="single" w:color="000000" w:sz="4" w:space="0"/>
              <w:left w:val="single" w:color="000000" w:sz="4" w:space="0"/>
              <w:bottom w:val="non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东龙路—支路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103</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618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412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0.052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0.000</w:t>
            </w:r>
            <w:r/>
          </w:p>
        </w:tc>
      </w:tr>
      <w:tr>
        <w:trPr>
          <w:trHeight w:val="280"/>
        </w:trPr>
        <w:tc>
          <w:tcPr>
            <w:tcBorders>
              <w:top w:val="single" w:color="000000" w:sz="4" w:space="0"/>
              <w:left w:val="single" w:color="000000" w:sz="4" w:space="0"/>
              <w:bottom w:val="non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支路—新虹西路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393</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3930</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546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1659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1572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0.197</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0.031</w:t>
            </w:r>
            <w:r/>
          </w:p>
        </w:tc>
      </w:tr>
      <w:tr>
        <w:trPr>
          <w:trHeight w:val="280"/>
        </w:trPr>
        <w:tc>
          <w:tcPr>
            <w:tcBorders>
              <w:top w:val="single" w:color="000000" w:sz="4" w:space="0"/>
              <w:left w:val="single" w:color="000000" w:sz="4" w:space="0"/>
              <w:bottom w:val="non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新虹西路－漕溪路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912</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12768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4560</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5472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506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985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6624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6510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7296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0.580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0.456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0.328</w:t>
            </w:r>
            <w:r/>
          </w:p>
        </w:tc>
      </w:tr>
      <w:tr>
        <w:trPr>
          <w:trHeight w:val="280"/>
        </w:trPr>
        <w:tc>
          <w:tcPr>
            <w:tcBorders>
              <w:top w:val="single" w:color="000000" w:sz="4" w:space="0"/>
              <w:left w:val="single" w:color="000000" w:sz="4" w:space="0"/>
              <w:bottom w:val="non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漕溪路—龙江高架</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572</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8008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3432</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2667</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4694</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4576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0.011</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0.286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0.200</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龙头路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湖滨路—闻家村</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482</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3856</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302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534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1123</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1134</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1928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0.070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0.241</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0.042</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创业路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西政路—湖滨路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265</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2120</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302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534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1367</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1134</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1060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0.070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0.133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0.046</w:t>
            </w:r>
            <w:r/>
          </w:p>
        </w:tc>
      </w:tr>
      <w:tr>
        <w:trPr>
          <w:trHeight w:val="471"/>
        </w:trPr>
        <w:tc>
          <w:tcPr>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绿建区—湖滨路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610</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7320</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83</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2423</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2440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0.007</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0.305</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0.045</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湖滨路—东龙路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544</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6528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228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4879</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2176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0.272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0.095</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东龙路—东宝路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380</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3420</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198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1623</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848</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1520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0.017</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0.190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0.046</w:t>
            </w:r>
            <w:r/>
          </w:p>
        </w:tc>
      </w:tr>
      <w:tr>
        <w:trPr>
          <w:trHeight w:val="28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橫溪路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湖滨路—西湖路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606</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4848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327</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243</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3489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3261</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2424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0.303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0.125</w:t>
            </w:r>
            <w:r/>
          </w:p>
        </w:tc>
      </w:tr>
      <w:tr>
        <w:trPr>
          <w:trHeight w:val="280"/>
        </w:trPr>
        <w:tc>
          <w:tcPr>
            <w:tcBorders>
              <w:top w:val="single" w:color="000000" w:sz="4" w:space="0"/>
              <w:left w:val="single" w:color="000000" w:sz="4" w:space="0"/>
              <w:bottom w:val="single" w:color="auto"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创新路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湖滨路—绿建大道</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585</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4680</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919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1308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2736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3008</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2340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0.186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0.293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0.106</w:t>
            </w:r>
            <w:r/>
          </w:p>
        </w:tc>
      </w:tr>
      <w:tr>
        <w:trPr>
          <w:trHeight w:val="586"/>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东宝路</w:t>
            </w:r>
            <w:r/>
          </w:p>
        </w:tc>
        <w:tc>
          <w:tcPr>
            <w:tcBorders>
              <w:top w:val="single" w:color="000000" w:sz="4" w:space="0"/>
              <w:left w:val="single" w:color="auto"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新虹西路—村界</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684</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5472</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838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679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2094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2650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2736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0.126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0.342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0.088</w:t>
            </w:r>
            <w:r/>
          </w:p>
        </w:tc>
      </w:tr>
      <w:tr>
        <w:trPr>
          <w:trHeight w:val="28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p>
        </w:tc>
        <w:tc>
          <w:tcPr>
            <w:tcBorders>
              <w:top w:val="single" w:color="auto" w:sz="4" w:space="0"/>
              <w:left w:val="single" w:color="auto" w:sz="4" w:space="0"/>
              <w:bottom w:val="single" w:color="auto" w:sz="4" w:space="0"/>
              <w:right w:val="single" w:color="auto" w:sz="4" w:space="0"/>
            </w:tcBorders>
            <w:tcW w:w="864"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东龙路</w:t>
            </w:r>
            <w:r/>
          </w:p>
        </w:tc>
        <w:tc>
          <w:tcPr>
            <w:tcBorders>
              <w:top w:val="single" w:color="000000" w:sz="4" w:space="0"/>
              <w:left w:val="single" w:color="auto"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长虹路—东龙桥</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725</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8700</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4350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706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1226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205</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2900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0.423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0.363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0.027</w:t>
            </w:r>
            <w:r/>
          </w:p>
        </w:tc>
      </w:tr>
      <w:tr>
        <w:trPr>
          <w:trHeight w:val="280"/>
        </w:trPr>
        <w:tc>
          <w:tcPr>
            <w:tcBorders>
              <w:top w:val="single" w:color="auto" w:sz="4" w:space="0"/>
              <w:left w:val="single" w:color="auto"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auto"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东龙桥—虹西路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172</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2064</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845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1103</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688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0.009</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0.086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0.036</w:t>
            </w:r>
            <w:r/>
          </w:p>
        </w:tc>
      </w:tr>
      <w:tr>
        <w:trPr>
          <w:trHeight w:val="280"/>
        </w:trPr>
        <w:tc>
          <w:tcPr>
            <w:tcBorders>
              <w:top w:val="single" w:color="auto" w:sz="4" w:space="0"/>
              <w:left w:val="single" w:color="auto"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auto"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虹西路—村界</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1002</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12024</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288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153</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5116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3683</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4008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0.037</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0.501</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0.163</w:t>
            </w:r>
            <w:r/>
          </w:p>
        </w:tc>
      </w:tr>
      <w:tr>
        <w:trPr>
          <w:trHeight w:val="280"/>
        </w:trPr>
        <w:tc>
          <w:tcPr>
            <w:tcBorders>
              <w:top w:val="single" w:color="auto" w:sz="4" w:space="0"/>
              <w:left w:val="single" w:color="auto"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auto"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村界—高家路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228</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2736</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2024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1333</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912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0.114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0.062</w:t>
            </w:r>
            <w:r/>
          </w:p>
        </w:tc>
      </w:tr>
      <w:tr>
        <w:trPr>
          <w:trHeight w:val="280"/>
        </w:trPr>
        <w:tc>
          <w:tcPr>
            <w:tcBorders>
              <w:top w:val="single" w:color="auto" w:sz="4" w:space="0"/>
              <w:left w:val="single" w:color="auto"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auto"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支路（金凯照明南）</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96</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768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358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268</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384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0.009</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0.012</w:t>
            </w:r>
            <w:r/>
          </w:p>
        </w:tc>
      </w:tr>
      <w:tr>
        <w:trPr>
          <w:trHeight w:val="280"/>
        </w:trPr>
        <w:tc>
          <w:tcPr>
            <w:tcBorders>
              <w:top w:val="single" w:color="auto" w:sz="4" w:space="0"/>
              <w:left w:val="single" w:color="000000" w:sz="4" w:space="0"/>
              <w:bottom w:val="single" w:color="auto"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w:t>
            </w:r>
            <w:r/>
          </w:p>
        </w:tc>
        <w:tc>
          <w:tcPr>
            <w:tcBorders>
              <w:top w:val="single" w:color="auto" w:sz="4" w:space="0"/>
              <w:left w:val="single" w:color="000000" w:sz="4" w:space="0"/>
              <w:bottom w:val="single" w:color="auto" w:sz="4" w:space="0"/>
              <w:right w:val="single" w:color="000000" w:sz="4" w:space="0"/>
            </w:tcBorders>
            <w:tcW w:w="864" w:type="dxa"/>
            <w:vAlign w:val="center"/>
            <w:vMerge w:val="restart"/>
            <w:textDirection w:val="lrTb"/>
            <w:noWrap w:val="false"/>
          </w:tcPr>
          <w:p>
            <w:pPr>
              <w:jc w:val="center"/>
              <w:widowControl/>
              <w:rPr>
                <w:rFonts w:hint="eastAsia" w:ascii="宋体" w:hAnsi="宋体" w:eastAsia="宋体" w:cs="宋体"/>
                <w:color w:val="ff0000"/>
                <w:sz w:val="18"/>
                <w:szCs w:val="18"/>
              </w:rPr>
            </w:pPr>
            <w:r>
              <w:rPr>
                <w:rFonts w:hint="eastAsia" w:ascii="宋体" w:hAnsi="宋体" w:eastAsia="宋体" w:cs="宋体"/>
                <w:sz w:val="18"/>
                <w:szCs w:val="18"/>
                <w:lang w:bidi="ar"/>
              </w:rPr>
              <w:t xml:space="preserve">东新路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长虹高架—虹西路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908</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7264</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249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261</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3206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3260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3632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0.454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0.120</w:t>
            </w:r>
            <w:r/>
          </w:p>
        </w:tc>
      </w:tr>
      <w:tr>
        <w:trPr>
          <w:trHeight w:val="280"/>
        </w:trPr>
        <w:tc>
          <w:tcPr>
            <w:tcBorders>
              <w:top w:val="single" w:color="auto" w:sz="4" w:space="0"/>
              <w:left w:val="single" w:color="000000"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ff0000"/>
                <w:sz w:val="18"/>
                <w:szCs w:val="18"/>
              </w:rPr>
            </w:pPr>
            <w:r>
              <w:rPr>
                <w:rFonts w:hint="eastAsia" w:ascii="宋体" w:hAnsi="宋体" w:eastAsia="宋体" w:cs="宋体"/>
                <w:color w:val="ff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虹西路—村界</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白家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498</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3984</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211</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228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1508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1650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1992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0.037</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0.249</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0.058</w:t>
            </w:r>
            <w:r/>
          </w:p>
        </w:tc>
      </w:tr>
      <w:tr>
        <w:trPr>
          <w:trHeight w:val="409"/>
        </w:trPr>
        <w:tc>
          <w:tcPr>
            <w:tcBorders>
              <w:top w:val="single" w:color="auto" w:sz="4" w:space="0"/>
              <w:left w:val="single" w:color="000000"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ff0000"/>
                <w:sz w:val="18"/>
                <w:szCs w:val="18"/>
              </w:rPr>
            </w:pPr>
            <w:r>
              <w:rPr>
                <w:rFonts w:hint="eastAsia" w:ascii="宋体" w:hAnsi="宋体" w:eastAsia="宋体" w:cs="宋体"/>
                <w:color w:val="ff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村界—高家路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251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2008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1004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0.126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0.000</w:t>
            </w:r>
            <w:r/>
          </w:p>
        </w:tc>
      </w:tr>
      <w:tr>
        <w:trPr>
          <w:trHeight w:val="280"/>
        </w:trPr>
        <w:tc>
          <w:tcPr>
            <w:tcBorders>
              <w:top w:val="single" w:color="auto" w:sz="4" w:space="0"/>
              <w:left w:val="single" w:color="000000" w:sz="4" w:space="0"/>
              <w:bottom w:val="single" w:color="auto"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auto" w:sz="4" w:space="0"/>
              <w:left w:val="single" w:color="000000" w:sz="4" w:space="0"/>
              <w:bottom w:val="single" w:color="auto" w:sz="4" w:space="0"/>
              <w:right w:val="single" w:color="000000" w:sz="4" w:space="0"/>
            </w:tcBorders>
            <w:tcW w:w="864"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西政路</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西政北路（长虹高架北）</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291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1746</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339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188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327</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1164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0.051</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0.146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0.010</w:t>
            </w:r>
            <w:r/>
          </w:p>
        </w:tc>
      </w:tr>
      <w:tr>
        <w:trPr>
          <w:trHeight w:val="280"/>
        </w:trPr>
        <w:tc>
          <w:tcPr>
            <w:tcBorders>
              <w:top w:val="single" w:color="auto" w:sz="4" w:space="0"/>
              <w:left w:val="single" w:color="000000"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虹西路（新）—均达轴承厂</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427</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3416</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522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252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2622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2922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1708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0.065</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0.214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0.103</w:t>
            </w:r>
            <w:r/>
          </w:p>
        </w:tc>
      </w:tr>
      <w:tr>
        <w:trPr>
          <w:trHeight w:val="280"/>
        </w:trPr>
        <w:tc>
          <w:tcPr>
            <w:tcBorders>
              <w:top w:val="single" w:color="auto" w:sz="4" w:space="0"/>
              <w:left w:val="single" w:color="000000"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高家路—横溪路—创新路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634</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5072</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454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3190</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3585</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2536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0.038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0.317</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0.125</w:t>
            </w:r>
            <w:r/>
          </w:p>
        </w:tc>
      </w:tr>
      <w:tr>
        <w:trPr>
          <w:trHeight w:val="280"/>
        </w:trPr>
        <w:tc>
          <w:tcPr>
            <w:tcBorders>
              <w:top w:val="single" w:color="auto" w:sz="4" w:space="0"/>
              <w:left w:val="single" w:color="000000"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支路往神汇铸工</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高家</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182</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1456</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78</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554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243</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728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0.015</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0.091</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0.015</w:t>
            </w:r>
            <w:r/>
          </w:p>
        </w:tc>
      </w:tr>
      <w:tr>
        <w:trPr>
          <w:trHeight w:val="280"/>
        </w:trPr>
        <w:tc>
          <w:tcPr>
            <w:tcBorders>
              <w:top w:val="single" w:color="auto" w:sz="4" w:space="0"/>
              <w:left w:val="single" w:color="000000" w:sz="4" w:space="0"/>
              <w:bottom w:val="single" w:color="auto"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w:t>
            </w:r>
            <w:r/>
          </w:p>
        </w:tc>
        <w:tc>
          <w:tcPr>
            <w:tcBorders>
              <w:top w:val="single" w:color="auto" w:sz="4" w:space="0"/>
              <w:left w:val="single" w:color="000000" w:sz="4" w:space="0"/>
              <w:bottom w:val="single" w:color="auto" w:sz="4" w:space="0"/>
              <w:right w:val="single" w:color="000000" w:sz="4" w:space="0"/>
            </w:tcBorders>
            <w:tcW w:w="864"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漕溪路</w:t>
            </w:r>
            <w:r/>
          </w:p>
        </w:tc>
        <w:tc>
          <w:tcPr>
            <w:tcBorders>
              <w:top w:val="single" w:color="000000" w:sz="4" w:space="0"/>
              <w:left w:val="single" w:color="000000" w:sz="4" w:space="0"/>
              <w:bottom w:val="non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新兴路—虹光路</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274</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3288</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93</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1661</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2056</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1096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0.015</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0.137</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0.069</w:t>
            </w:r>
            <w:r/>
          </w:p>
        </w:tc>
      </w:tr>
      <w:tr>
        <w:trPr>
          <w:trHeight w:val="280"/>
        </w:trPr>
        <w:tc>
          <w:tcPr>
            <w:tcBorders>
              <w:top w:val="single" w:color="auto" w:sz="4" w:space="0"/>
              <w:left w:val="single" w:color="000000" w:sz="4" w:space="0"/>
              <w:bottom w:val="single" w:color="auto" w:sz="4" w:space="0"/>
              <w:right w:val="single" w:color="000000" w:sz="4" w:space="0"/>
            </w:tcBorders>
            <w:tcW w:w="540"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000000" w:sz="4" w:space="0"/>
              <w:bottom w:val="single" w:color="auto"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虹光路—虹西路</w:t>
            </w:r>
            <w:r/>
          </w:p>
        </w:tc>
        <w:tc>
          <w:tcPr>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漕溪</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三级</w:t>
            </w:r>
            <w:r/>
          </w:p>
        </w:tc>
        <w:tc>
          <w:tcPr>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380</w:t>
            </w:r>
            <w:r/>
          </w:p>
        </w:tc>
        <w:tc>
          <w:tcPr>
            <w:tcBorders>
              <w:top w:val="single" w:color="000000" w:sz="4" w:space="0"/>
              <w:left w:val="single" w:color="000000" w:sz="4" w:space="0"/>
              <w:bottom w:val="none" w:color="000000" w:sz="4" w:space="0"/>
              <w:right w:val="single" w:color="000000" w:sz="4" w:space="0"/>
            </w:tcBorders>
            <w:tcW w:w="459"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4560</w:t>
            </w:r>
            <w:r/>
          </w:p>
        </w:tc>
        <w:tc>
          <w:tcPr>
            <w:tcBorders>
              <w:top w:val="single" w:color="000000" w:sz="4" w:space="0"/>
              <w:left w:val="single" w:color="000000" w:sz="4" w:space="0"/>
              <w:bottom w:val="non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378"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274</w:t>
            </w:r>
            <w:r/>
          </w:p>
        </w:tc>
        <w:tc>
          <w:tcPr>
            <w:tcBorders>
              <w:top w:val="single" w:color="000000" w:sz="4" w:space="0"/>
              <w:left w:val="single" w:color="000000" w:sz="4" w:space="0"/>
              <w:bottom w:val="non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257</w:t>
            </w:r>
            <w:r/>
          </w:p>
        </w:tc>
        <w:tc>
          <w:tcPr>
            <w:tcBorders>
              <w:top w:val="single" w:color="000000" w:sz="4" w:space="0"/>
              <w:left w:val="single" w:color="000000" w:sz="4" w:space="0"/>
              <w:bottom w:val="non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3800</w:t>
            </w:r>
            <w:r/>
          </w:p>
        </w:tc>
        <w:tc>
          <w:tcPr>
            <w:tcBorders>
              <w:top w:val="single" w:color="000000" w:sz="4" w:space="0"/>
              <w:left w:val="single" w:color="000000" w:sz="4" w:space="0"/>
              <w:bottom w:val="non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2825</w:t>
            </w:r>
            <w:r/>
          </w:p>
        </w:tc>
        <w:tc>
          <w:tcPr>
            <w:tcBorders>
              <w:top w:val="single" w:color="000000" w:sz="4" w:space="0"/>
              <w:left w:val="single" w:color="000000" w:sz="4" w:space="0"/>
              <w:bottom w:val="non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non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1520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0.044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0.190</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0.123</w:t>
            </w:r>
            <w:r/>
          </w:p>
        </w:tc>
      </w:tr>
      <w:tr>
        <w:trPr>
          <w:trHeight w:val="280"/>
        </w:trPr>
        <w:tc>
          <w:tcPr>
            <w:gridSpan w:val="2"/>
            <w:tcBorders>
              <w:top w:val="single" w:color="auto" w:sz="4" w:space="0"/>
              <w:left w:val="single" w:color="000000" w:sz="4" w:space="0"/>
              <w:bottom w:val="single" w:color="000000" w:sz="4" w:space="0"/>
              <w:right w:val="single" w:color="000000" w:sz="4" w:space="0"/>
            </w:tcBorders>
            <w:tcW w:w="1404" w:type="dxa"/>
            <w:vAlign w:val="center"/>
            <w:vMerge w:val="restart"/>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汇总</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总计</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14602</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rPr>
                <w:rFonts w:hint="eastAsia" w:ascii="宋体" w:hAnsi="宋体" w:eastAsia="宋体" w:cs="宋体"/>
                <w:color w:val="ff0000"/>
                <w:sz w:val="18"/>
                <w:szCs w:val="18"/>
              </w:rPr>
            </w:pPr>
            <w:r>
              <w:rPr>
                <w:rFonts w:hint="eastAsia" w:ascii="宋体" w:hAnsi="宋体" w:eastAsia="宋体" w:cs="宋体"/>
                <w:color w:val="ff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145245</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ff0000"/>
                <w:sz w:val="18"/>
                <w:szCs w:val="18"/>
              </w:rPr>
            </w:pPr>
            <w:r>
              <w:rPr>
                <w:rFonts w:hint="eastAsia" w:ascii="宋体" w:hAnsi="宋体" w:eastAsia="宋体" w:cs="宋体"/>
                <w:color w:val="ff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7992</w:t>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rPr>
                <w:rFonts w:hint="eastAsia" w:ascii="宋体" w:hAnsi="宋体" w:eastAsia="宋体" w:cs="宋体"/>
                <w:color w:val="ff0000"/>
                <w:sz w:val="18"/>
                <w:szCs w:val="18"/>
              </w:rPr>
            </w:pPr>
            <w:r>
              <w:rPr>
                <w:rFonts w:hint="eastAsia" w:ascii="宋体" w:hAnsi="宋体" w:eastAsia="宋体" w:cs="宋体"/>
                <w:color w:val="ff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12892</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8494</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7327</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62839</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58255</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64344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2.393</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7.301</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2.390</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其中白家</w:t>
            </w:r>
            <w:r/>
          </w:p>
        </w:tc>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6481</w:t>
            </w:r>
            <w:r/>
          </w:p>
        </w:tc>
        <w:tc>
          <w:tcPr>
            <w:tcBorders>
              <w:top w:val="single" w:color="000000" w:sz="4" w:space="0"/>
              <w:left w:val="single" w:color="000000" w:sz="4" w:space="0"/>
              <w:bottom w:val="single" w:color="000000" w:sz="4" w:space="0"/>
              <w:right w:val="single" w:color="000000" w:sz="4" w:space="0"/>
            </w:tcBorders>
            <w:tcW w:w="459"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62416</w:t>
            </w:r>
            <w:r/>
          </w:p>
        </w:tc>
        <w:tc>
          <w:tcPr>
            <w:tcBorders>
              <w:top w:val="single" w:color="000000" w:sz="4" w:space="0"/>
              <w:left w:val="single" w:color="000000" w:sz="4" w:space="0"/>
              <w:bottom w:val="single" w:color="000000" w:sz="4" w:space="0"/>
              <w:right w:val="single" w:color="000000" w:sz="4" w:space="0"/>
            </w:tcBorders>
            <w:tcW w:w="378"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378"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7420</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3990</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2861</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20706</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18462</w:t>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25924</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1.189</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3.241</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0.725</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其中高家</w:t>
            </w:r>
            <w:r/>
          </w:p>
        </w:tc>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4712</w:t>
            </w:r>
            <w:r/>
          </w:p>
        </w:tc>
        <w:tc>
          <w:tcPr>
            <w:tcBorders>
              <w:top w:val="single" w:color="000000" w:sz="4" w:space="0"/>
              <w:left w:val="single" w:color="000000" w:sz="4" w:space="0"/>
              <w:bottom w:val="single" w:color="000000" w:sz="4" w:space="0"/>
              <w:right w:val="single" w:color="000000" w:sz="4" w:space="0"/>
            </w:tcBorders>
            <w:tcW w:w="459"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43604</w:t>
            </w:r>
            <w:r/>
          </w:p>
        </w:tc>
        <w:tc>
          <w:tcPr>
            <w:tcBorders>
              <w:top w:val="single" w:color="000000" w:sz="4" w:space="0"/>
              <w:left w:val="single" w:color="000000" w:sz="4" w:space="0"/>
              <w:bottom w:val="single" w:color="000000" w:sz="4" w:space="0"/>
              <w:right w:val="single" w:color="000000" w:sz="4" w:space="0"/>
            </w:tcBorders>
            <w:tcW w:w="378"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378"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2883</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2581</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20256</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21213</w:t>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18848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0.455</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2.356</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0.768</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其中漕溪</w:t>
            </w:r>
            <w:r/>
          </w:p>
        </w:tc>
        <w:tc>
          <w:tcPr>
            <w:tcBorders>
              <w:top w:val="single" w:color="000000" w:sz="4" w:space="0"/>
              <w:left w:val="single" w:color="000000" w:sz="4" w:space="0"/>
              <w:bottom w:val="single" w:color="000000" w:sz="4" w:space="0"/>
              <w:right w:val="single" w:color="000000" w:sz="4" w:space="0"/>
            </w:tcBorders>
            <w:tcW w:w="540"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3409</w:t>
            </w:r>
            <w:r/>
          </w:p>
        </w:tc>
        <w:tc>
          <w:tcPr>
            <w:tcBorders>
              <w:top w:val="single" w:color="000000" w:sz="4" w:space="0"/>
              <w:left w:val="single" w:color="000000" w:sz="4" w:space="0"/>
              <w:bottom w:val="single" w:color="000000" w:sz="4" w:space="0"/>
              <w:right w:val="single" w:color="000000" w:sz="4" w:space="0"/>
            </w:tcBorders>
            <w:tcW w:w="459"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39225</w:t>
            </w:r>
            <w:r/>
          </w:p>
        </w:tc>
        <w:tc>
          <w:tcPr>
            <w:tcBorders>
              <w:top w:val="single" w:color="000000" w:sz="4" w:space="0"/>
              <w:left w:val="single" w:color="000000" w:sz="4" w:space="0"/>
              <w:bottom w:val="single" w:color="000000" w:sz="4" w:space="0"/>
              <w:right w:val="single" w:color="000000" w:sz="4" w:space="0"/>
            </w:tcBorders>
            <w:tcW w:w="378"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7992</w:t>
            </w:r>
            <w:r/>
          </w:p>
        </w:tc>
        <w:tc>
          <w:tcPr>
            <w:tcBorders>
              <w:top w:val="single" w:color="000000" w:sz="4" w:space="0"/>
              <w:left w:val="single" w:color="000000" w:sz="4" w:space="0"/>
              <w:bottom w:val="single" w:color="000000" w:sz="4" w:space="0"/>
              <w:right w:val="single" w:color="000000" w:sz="4" w:space="0"/>
            </w:tcBorders>
            <w:tcW w:w="378"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5472</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1621</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1885</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21877</w:t>
            </w:r>
            <w:r/>
          </w:p>
        </w:tc>
        <w:tc>
          <w:tcPr>
            <w:tcBorders>
              <w:top w:val="single" w:color="000000" w:sz="4" w:space="0"/>
              <w:left w:val="single" w:color="000000" w:sz="4" w:space="0"/>
              <w:bottom w:val="single" w:color="000000" w:sz="4" w:space="0"/>
              <w:right w:val="single" w:color="000000" w:sz="4" w:space="0"/>
            </w:tcBorders>
            <w:tcW w:w="703" w:type="dxa"/>
            <w:vAlign w:val="bottom"/>
            <w:textDirection w:val="lrTb"/>
            <w:noWrap w:val="false"/>
          </w:tcPr>
          <w:p>
            <w:pPr>
              <w:jc w:val="righ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18580</w:t>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1" w:type="dxa"/>
            <w:vAlign w:val="bottom"/>
            <w:textDirection w:val="lrTb"/>
            <w:noWrap w:val="false"/>
          </w:tcPr>
          <w:p>
            <w:pP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19572</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0.748</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1.705</w:t>
            </w:r>
            <w:r/>
          </w:p>
        </w:tc>
        <w:tc>
          <w:tcPr>
            <w:tcBorders>
              <w:top w:val="single" w:color="000000" w:sz="4" w:space="0"/>
              <w:left w:val="single" w:color="000000" w:sz="4" w:space="0"/>
              <w:bottom w:val="single" w:color="000000" w:sz="4" w:space="0"/>
              <w:right w:val="single" w:color="000000" w:sz="4" w:space="0"/>
            </w:tcBorders>
            <w:tcW w:w="622" w:type="dxa"/>
            <w:vAlign w:val="bottom"/>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0.897</w:t>
            </w:r>
            <w:r/>
          </w:p>
        </w:tc>
      </w:tr>
    </w:tbl>
    <w:p>
      <w:pPr>
        <w:ind w:firstLine="480"/>
        <w:spacing w:line="360" w:lineRule="auto"/>
        <w:rPr>
          <w:rFonts w:hint="eastAsia" w:ascii="宋体" w:hAnsi="宋体" w:cs="宋体"/>
          <w:b/>
          <w:color w:val="000000"/>
          <w:szCs w:val="21"/>
        </w:rPr>
      </w:pPr>
      <w:r>
        <w:rPr>
          <w:rFonts w:hint="eastAsia" w:ascii="宋体" w:hAnsi="宋体" w:cs="宋体"/>
          <w:b/>
          <w:color w:val="000000"/>
          <w:szCs w:val="21"/>
        </w:rPr>
      </w:r>
      <w:r/>
    </w:p>
    <w:p>
      <w:pPr>
        <w:ind w:firstLine="480"/>
        <w:spacing w:line="360" w:lineRule="auto"/>
        <w:rPr>
          <w:rFonts w:hint="eastAsia" w:ascii="宋体" w:hAnsi="宋体" w:cs="宋体"/>
          <w:b/>
          <w:color w:val="000000"/>
          <w:szCs w:val="21"/>
        </w:rPr>
      </w:pPr>
      <w:r>
        <w:rPr>
          <w:rFonts w:hint="eastAsia" w:ascii="宋体" w:hAnsi="宋体" w:cs="宋体"/>
          <w:b/>
          <w:bCs/>
          <w:sz w:val="24"/>
        </w:rPr>
        <w:t xml:space="preserve">注：如</w:t>
      </w:r>
      <w:r>
        <w:rPr>
          <w:rFonts w:hint="eastAsia" w:ascii="宋体" w:hAnsi="宋体" w:cs="宋体"/>
          <w:b/>
          <w:bCs/>
          <w:sz w:val="24"/>
        </w:rPr>
        <w:t xml:space="preserve">清单中</w:t>
      </w:r>
      <w:r>
        <w:rPr>
          <w:rFonts w:hint="eastAsia" w:ascii="宋体" w:hAnsi="宋体" w:cs="宋体"/>
          <w:b/>
          <w:bCs/>
          <w:sz w:val="24"/>
        </w:rPr>
        <w:t xml:space="preserve">有新增</w:t>
      </w:r>
      <w:r>
        <w:rPr>
          <w:rFonts w:hint="eastAsia" w:ascii="宋体" w:hAnsi="宋体" w:cs="宋体"/>
          <w:b/>
          <w:bCs/>
          <w:sz w:val="24"/>
        </w:rPr>
        <w:t xml:space="preserve">或变动事项</w:t>
      </w:r>
      <w:r>
        <w:rPr>
          <w:rFonts w:hint="eastAsia" w:ascii="宋体" w:hAnsi="宋体" w:cs="宋体"/>
          <w:b/>
          <w:bCs/>
          <w:sz w:val="24"/>
        </w:rPr>
        <w:t xml:space="preserve">，</w:t>
      </w:r>
      <w:r>
        <w:rPr>
          <w:rFonts w:hint="eastAsia" w:ascii="宋体" w:hAnsi="宋体" w:cs="宋体"/>
          <w:b/>
          <w:bCs/>
          <w:sz w:val="24"/>
        </w:rPr>
        <w:t xml:space="preserve">以</w:t>
      </w:r>
      <w:r>
        <w:rPr>
          <w:rFonts w:hint="eastAsia" w:ascii="宋体" w:hAnsi="宋体" w:cs="宋体"/>
          <w:b/>
          <w:bCs/>
          <w:sz w:val="24"/>
        </w:rPr>
        <w:t xml:space="preserve">采购人通知为准。</w:t>
      </w:r>
      <w:r/>
    </w:p>
    <w:p>
      <w:pPr>
        <w:jc w:val="center"/>
        <w:spacing w:line="360" w:lineRule="auto"/>
        <w:rPr>
          <w:rFonts w:hint="eastAsia" w:ascii="宋体" w:hAnsi="宋体"/>
          <w:b/>
          <w:color w:val="000000" w:themeColor="text1"/>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color w:val="000000" w:themeColor="text1"/>
          <w:sz w:val="24"/>
          <w:szCs w:val="28"/>
        </w:rPr>
      </w:r>
      <w:r/>
    </w:p>
    <w:p>
      <w:pPr>
        <w:spacing w:line="460" w:lineRule="exact"/>
        <w:rPr>
          <w:rFonts w:hint="eastAsia" w:ascii="宋体" w:hAnsi="宋体" w:cs="宋体"/>
          <w:b/>
          <w:color w:val="000000" w:themeColor="text1"/>
          <w:sz w:val="24"/>
        </w:rPr>
      </w:pPr>
      <w:r>
        <w:rPr>
          <w:rFonts w:hint="eastAsia" w:ascii="宋体" w:hAnsi="宋体" w:cs="宋体"/>
          <w:b/>
          <w:color w:val="000000" w:themeColor="text1"/>
          <w:sz w:val="24"/>
        </w:rPr>
        <w:t xml:space="preserve">4、作业任务和作业时间要求：</w:t>
      </w:r>
      <w:r/>
    </w:p>
    <w:p>
      <w:pPr>
        <w:jc w:val="left"/>
        <w:spacing w:line="460" w:lineRule="exact"/>
        <w:rPr>
          <w:rFonts w:hint="eastAsia" w:ascii="宋体" w:hAnsi="宋体" w:cs="宋体"/>
          <w:color w:val="000000" w:themeColor="text1"/>
          <w:sz w:val="24"/>
        </w:rPr>
      </w:pPr>
      <w:r>
        <w:rPr>
          <w:rFonts w:hint="eastAsia" w:ascii="宋体" w:hAnsi="宋体" w:cs="宋体"/>
          <w:color w:val="000000" w:themeColor="text1"/>
          <w:szCs w:val="21"/>
        </w:rPr>
        <w:t xml:space="preserve">   </w:t>
      </w:r>
      <w:r>
        <w:rPr>
          <w:rFonts w:hint="eastAsia" w:ascii="宋体" w:hAnsi="宋体" w:cs="宋体"/>
          <w:color w:val="000000" w:themeColor="text1"/>
          <w:sz w:val="24"/>
        </w:rPr>
        <w:t xml:space="preserve"> （1）本次招标由道路环卫机械化作业、道路人工清扫、道路人工保洁、道板冲洗和清扫保洁、生活垃圾收集清运、绿化保洁等组成。应合理安排各项作业类型的人员与车辆/装备，保证作业质量符合</w:t>
      </w:r>
      <w:r>
        <w:rPr>
          <w:rFonts w:hint="eastAsia" w:ascii="宋体" w:hAnsi="宋体" w:cs="宋体"/>
          <w:color w:val="000000" w:themeColor="text1"/>
          <w:sz w:val="24"/>
        </w:rPr>
        <w:t xml:space="preserve">牛塘</w:t>
      </w:r>
      <w:r>
        <w:rPr>
          <w:rFonts w:hint="eastAsia" w:ascii="宋体" w:hAnsi="宋体" w:cs="宋体"/>
          <w:color w:val="000000" w:themeColor="text1"/>
          <w:sz w:val="24"/>
        </w:rPr>
        <w:t xml:space="preserve">镇</w:t>
      </w:r>
      <w:r>
        <w:rPr>
          <w:rFonts w:hint="eastAsia" w:ascii="宋体" w:hAnsi="宋体" w:cs="宋体"/>
          <w:color w:val="000000" w:themeColor="text1"/>
          <w:sz w:val="24"/>
        </w:rPr>
        <w:t xml:space="preserve">工业园区环</w:t>
      </w:r>
      <w:r>
        <w:rPr>
          <w:rFonts w:hint="eastAsia" w:ascii="宋体" w:hAnsi="宋体" w:cs="宋体"/>
          <w:color w:val="000000" w:themeColor="text1"/>
          <w:sz w:val="24"/>
        </w:rPr>
        <w:t xml:space="preserve">卫作业服务要求</w:t>
      </w:r>
      <w:r>
        <w:rPr>
          <w:rFonts w:hint="eastAsia" w:ascii="宋体" w:hAnsi="宋体" w:cs="宋体"/>
          <w:color w:val="000000" w:themeColor="text1"/>
          <w:sz w:val="24"/>
        </w:rPr>
        <w:t xml:space="preserve">。</w:t>
      </w:r>
      <w:r/>
    </w:p>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    （2）道路环卫机械化作业每日22:00开始组织冲洗作业，并依次组织清扫和清洗作业，至次日上午7:00前，全部撤离作业路段；并组织洒水作业车辆在</w:t>
      </w:r>
      <w:r>
        <w:rPr>
          <w:rFonts w:ascii="宋体" w:hAnsi="宋体" w:cs="宋体"/>
          <w:color w:val="000000" w:themeColor="text1"/>
          <w:sz w:val="24"/>
        </w:rPr>
        <w:t xml:space="preserve">9:00—15:00</w:t>
      </w:r>
      <w:r>
        <w:rPr>
          <w:rFonts w:hint="eastAsia" w:ascii="宋体" w:hAnsi="宋体" w:cs="宋体"/>
          <w:color w:val="000000" w:themeColor="text1"/>
          <w:sz w:val="24"/>
        </w:rPr>
        <w:t xml:space="preserve">进行洒水作业。所有道路机械化作业需严格执行《江苏省城市道路环卫机械化作业质量标准》，道路的人工保洁和生活垃圾收集清运根据路段作业时间要求组织。   </w:t>
      </w:r>
      <w:r/>
    </w:p>
    <w:p>
      <w:pPr>
        <w:ind w:left="25"/>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）作业服务量清单所列面积不包含“保洁交界处1</w:t>
      </w:r>
      <w:r>
        <w:rPr>
          <w:rFonts w:ascii="宋体" w:hAnsi="宋体" w:cs="宋体"/>
          <w:color w:val="000000" w:themeColor="text1"/>
          <w:sz w:val="24"/>
        </w:rPr>
        <w:t xml:space="preserve">0米保洁</w:t>
      </w:r>
      <w:r>
        <w:rPr>
          <w:rFonts w:hint="eastAsia" w:ascii="宋体" w:hAnsi="宋体" w:cs="宋体"/>
          <w:color w:val="000000" w:themeColor="text1"/>
          <w:sz w:val="24"/>
        </w:rPr>
        <w:t xml:space="preserve">”的作业面积。作业服务量清单中的道路长度仅供参考，实际作业服务范围现场交接时加以明确。</w:t>
      </w:r>
      <w:r/>
    </w:p>
    <w:p>
      <w:pPr>
        <w:ind w:left="25"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）“道路人工保洁日工作小时数”说明：12小时是指每天的</w:t>
      </w:r>
      <w:r>
        <w:rPr>
          <w:rFonts w:ascii="宋体" w:hAnsi="宋体" w:cs="宋体"/>
          <w:color w:val="000000" w:themeColor="text1"/>
          <w:sz w:val="24"/>
        </w:rPr>
        <w:t xml:space="preserve">6:00-18:00</w:t>
      </w:r>
      <w:r>
        <w:rPr>
          <w:rFonts w:hint="eastAsia" w:ascii="宋体" w:hAnsi="宋体" w:cs="宋体"/>
          <w:color w:val="000000" w:themeColor="text1"/>
          <w:sz w:val="24"/>
        </w:rPr>
        <w:t xml:space="preserve">，8小时是指每天的6:00-10:00和13:00-17:00。作业时间段内均必须安排人员进行不间断作业。</w:t>
      </w:r>
      <w:r/>
    </w:p>
    <w:p>
      <w:pPr>
        <w:ind w:left="25"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）果壳箱和分类垃圾桶数量如有调整，投标总价不变（采购人认为应当给予调整的除外）。中标方需保证环卫安装的果壳箱和分类垃圾桶数量不减少，并维护好垃圾桶和果壳箱外观完整、功能齐全。</w:t>
      </w:r>
      <w:r/>
    </w:p>
    <w:p>
      <w:pPr>
        <w:ind w:firstLine="480"/>
        <w:spacing w:line="460" w:lineRule="exact"/>
        <w:tabs>
          <w:tab w:val="left" w:pos="312" w:leader="none"/>
          <w:tab w:val="left" w:pos="709" w:leader="none"/>
          <w:tab w:val="left" w:pos="851" w:leader="none"/>
        </w:tabs>
        <w:rPr>
          <w:rFonts w:hint="eastAsia" w:ascii="宋体" w:hAnsi="宋体" w:cs="宋体"/>
          <w:b/>
          <w:bCs/>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保洁人员包含以下劳动力：道路人工清扫；果壳箱/垃圾桶的清洗维护；道板冲洗；快速保洁（电动车保洁）；垃圾收集清运；绿化区域保洁；公共水域保洁；机收车随车工，各类人员根据实际作业量由中标单位进行科学合理配置。</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本次招标中，如由于城市建设、道路施工、拆迁等原因导致道路停止作业的，需及时上报采购人，不得自行停工或改变作业时间与方式。采购人核定停止作业超过</w:t>
      </w:r>
      <w:r>
        <w:rPr>
          <w:rFonts w:ascii="宋体" w:hAnsi="宋体" w:cs="宋体"/>
          <w:color w:val="000000" w:themeColor="text1"/>
          <w:sz w:val="24"/>
        </w:rPr>
        <w:t xml:space="preserve">1</w:t>
      </w:r>
      <w:r>
        <w:rPr>
          <w:rFonts w:hint="eastAsia" w:ascii="宋体" w:hAnsi="宋体" w:cs="宋体"/>
          <w:color w:val="000000" w:themeColor="text1"/>
          <w:sz w:val="24"/>
        </w:rPr>
        <w:t xml:space="preserve">个月的，由采购人派发《暂停作业单》，按照所投标价格核算，并于每年度结算一并核减。</w:t>
      </w:r>
      <w:r/>
    </w:p>
    <w:p>
      <w:pPr>
        <w:ind w:firstLine="24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ascii="宋体" w:hAnsi="宋体" w:cs="宋体"/>
          <w:color w:val="000000" w:themeColor="text1"/>
          <w:sz w:val="24"/>
        </w:rPr>
        <w:t xml:space="preserve">）</w:t>
      </w:r>
      <w:r>
        <w:rPr>
          <w:rFonts w:hint="eastAsia" w:ascii="宋体" w:hAnsi="宋体" w:cs="宋体"/>
          <w:color w:val="000000" w:themeColor="text1"/>
          <w:sz w:val="24"/>
        </w:rPr>
        <w:t xml:space="preserve">合同期内，中标方必须无条件地接受采购人的新增垃圾清运点的收集清运。其垃圾量与运距由采购方核定。</w:t>
      </w:r>
      <w:r/>
    </w:p>
    <w:p>
      <w:pPr>
        <w:ind w:firstLine="24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合同期内，采购人有权在不增加作业经费的前提下，对垃圾收集清运目</w:t>
      </w:r>
      <w:r>
        <w:rPr>
          <w:rFonts w:hint="eastAsia" w:ascii="宋体" w:hAnsi="宋体" w:cs="宋体"/>
          <w:color w:val="000000" w:themeColor="text1"/>
          <w:sz w:val="24"/>
        </w:rPr>
        <w:t xml:space="preserve">的转运站进行调整；中标人不得擅自改变垃圾收集清运目的转运站。</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合同期内，为确保机械作业的连续性和管理规范，中标方区域内新增市政道路均由中标方作业，由采购方以《作业派遣单》的形式下达到所属区域标段，才可以进行清扫保洁作业。</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合同期内，对于新增市政道路、公共区域等工程量均已包含在投标报价中，不作调整。</w:t>
      </w:r>
      <w:r/>
    </w:p>
    <w:p>
      <w:pPr>
        <w:numPr>
          <w:ilvl w:val="0"/>
          <w:numId w:val="2"/>
        </w:numPr>
        <w:ind w:firstLine="480"/>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合同期内，空气质量保障应急洒水，由采购人及时通知中标方，并做好相关记录。</w:t>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tabs>
          <w:tab w:val="left" w:pos="312" w:leader="none"/>
          <w:tab w:val="left" w:pos="709" w:leader="none"/>
          <w:tab w:val="left" w:pos="851" w:leader="none"/>
        </w:tabs>
        <w:rPr>
          <w:rFonts w:hint="eastAsia" w:ascii="宋体" w:hAnsi="宋体" w:cs="宋体"/>
          <w:color w:val="000000" w:themeColor="text1"/>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000000" w:themeColor="text1"/>
          <w:sz w:val="24"/>
        </w:rPr>
      </w:r>
      <w:r/>
    </w:p>
    <w:p>
      <w:pPr>
        <w:spacing w:line="360" w:lineRule="auto"/>
        <w:rPr>
          <w:rFonts w:hint="eastAsia" w:ascii="宋体" w:hAnsi="宋体" w:eastAsia="宋体" w:cs="宋体"/>
          <w:b/>
          <w:bCs/>
          <w:color w:val="000000"/>
          <w:sz w:val="24"/>
          <w:szCs w:val="24"/>
        </w:rPr>
      </w:pPr>
      <w:r>
        <w:rPr>
          <w:rFonts w:hint="eastAsia" w:ascii="宋体" w:hAnsi="宋体" w:cs="宋体"/>
          <w:b/>
          <w:color w:val="000000" w:themeColor="text1"/>
          <w:sz w:val="24"/>
        </w:rPr>
        <w:t xml:space="preserve">二</w:t>
      </w:r>
      <w:r>
        <w:rPr>
          <w:rFonts w:hint="eastAsia" w:ascii="宋体" w:hAnsi="宋体" w:cs="宋体"/>
          <w:b/>
          <w:color w:val="000000" w:themeColor="text1"/>
          <w:sz w:val="24"/>
        </w:rPr>
        <w:t xml:space="preserve">、</w:t>
      </w:r>
      <w:r>
        <w:rPr>
          <w:rFonts w:hint="eastAsia" w:ascii="宋体" w:hAnsi="宋体" w:eastAsia="宋体" w:cs="宋体"/>
          <w:b/>
          <w:bCs/>
          <w:color w:val="000000"/>
          <w:sz w:val="24"/>
          <w:szCs w:val="24"/>
        </w:rPr>
        <w:t xml:space="preserve">绿化管养服务</w:t>
      </w:r>
      <w:r>
        <w:rPr>
          <w:rFonts w:hint="eastAsia" w:ascii="宋体" w:hAnsi="宋体" w:eastAsia="宋体" w:cs="宋体"/>
          <w:b/>
          <w:bCs/>
          <w:color w:val="000000"/>
          <w:sz w:val="24"/>
          <w:szCs w:val="24"/>
        </w:rPr>
        <w:t xml:space="preserve">清单</w:t>
      </w:r>
      <w:r/>
    </w:p>
    <w:tbl>
      <w:tblPr>
        <w:tblW w:w="14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58"/>
        <w:gridCol w:w="1688"/>
        <w:gridCol w:w="1387"/>
        <w:gridCol w:w="1536"/>
        <w:gridCol w:w="1519"/>
        <w:gridCol w:w="1595"/>
        <w:gridCol w:w="4372"/>
        <w:gridCol w:w="1408"/>
      </w:tblGrid>
      <w:tr>
        <w:trPr>
          <w:trHeight w:val="709"/>
        </w:trPr>
        <w:tc>
          <w:tcPr>
            <w:tcW w:w="65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序号</w:t>
            </w:r>
            <w:r/>
          </w:p>
        </w:tc>
        <w:tc>
          <w:tcPr>
            <w:tcW w:w="168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村（社区）</w:t>
            </w:r>
            <w:r/>
          </w:p>
        </w:tc>
        <w:tc>
          <w:tcPr>
            <w:tcW w:w="1387"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路名</w:t>
            </w:r>
            <w:r/>
          </w:p>
        </w:tc>
        <w:tc>
          <w:tcPr>
            <w:tcW w:w="1536"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起点</w:t>
            </w:r>
            <w:r/>
          </w:p>
        </w:tc>
        <w:tc>
          <w:tcPr>
            <w:tcW w:w="1519"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终点</w:t>
            </w:r>
            <w:r/>
          </w:p>
        </w:tc>
        <w:tc>
          <w:tcPr>
            <w:tcW w:w="1595"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道路长度程（公里）</w:t>
            </w:r>
            <w:r/>
          </w:p>
        </w:tc>
        <w:tc>
          <w:tcPr>
            <w:tcW w:w="4372"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绿地面积计算方法</w:t>
            </w:r>
            <w:r/>
          </w:p>
        </w:tc>
        <w:tc>
          <w:tcPr>
            <w:tcW w:w="1408"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绿地面积/平方米</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p>
        </w:tc>
        <w:tc>
          <w:tcPr>
            <w:tcW w:w="1688" w:type="dxa"/>
            <w:vAlign w:val="center"/>
            <w:vMerge w:val="restart"/>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漕溪村</w:t>
            </w:r>
            <w:r/>
          </w:p>
        </w:tc>
        <w:tc>
          <w:tcPr>
            <w:tcW w:w="1387"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Cs w:val="21"/>
                <w:lang w:bidi="ar"/>
              </w:rPr>
              <w:t xml:space="preserve">漕溪路</w:t>
            </w:r>
            <w:r/>
          </w:p>
        </w:tc>
        <w:tc>
          <w:tcPr>
            <w:tcW w:w="1536"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Cs w:val="21"/>
                <w:lang w:bidi="ar"/>
              </w:rPr>
              <w:t xml:space="preserve">新兴路</w:t>
            </w:r>
            <w:r/>
          </w:p>
        </w:tc>
        <w:tc>
          <w:tcPr>
            <w:tcW w:w="1519"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Cs w:val="21"/>
                <w:lang w:bidi="ar"/>
              </w:rPr>
              <w:t xml:space="preserve">新虹西路</w:t>
            </w:r>
            <w:r/>
          </w:p>
        </w:tc>
        <w:tc>
          <w:tcPr>
            <w:tcW w:w="1595"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Cs w:val="21"/>
                <w:lang w:bidi="ar"/>
              </w:rPr>
              <w:t xml:space="preserve">0.7</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东侧：8.7*（242+278）m   </w:t>
            </w:r>
            <w:r/>
          </w:p>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Cs w:val="21"/>
                <w:lang w:bidi="ar"/>
              </w:rPr>
              <w:t xml:space="preserve"> 西侧：4*（244+336）m</w:t>
            </w:r>
            <w:r/>
          </w:p>
        </w:tc>
        <w:tc>
          <w:tcPr>
            <w:tcW w:w="1408"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Cs w:val="21"/>
                <w:lang w:bidi="ar"/>
              </w:rPr>
              <w:t xml:space="preserve">6844</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虹光路西</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龙江路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湖滨路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1.4</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南侧：814*6.8m+388*4.5m  </w:t>
            </w:r>
            <w:r/>
          </w:p>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北侧：1184*7.5m          </w:t>
            </w:r>
            <w:r/>
          </w:p>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中分带：1284*4.5m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20340</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新兴路西</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漕溪路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湖滨路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0.97</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南侧：263*4m+86*8.8m+507*8m </w:t>
            </w:r>
            <w:r/>
          </w:p>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北侧：541*6m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9111</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w:t>
            </w:r>
            <w:r/>
          </w:p>
        </w:tc>
        <w:tc>
          <w:tcPr>
            <w:tcW w:w="1688" w:type="dxa"/>
            <w:vAlign w:val="center"/>
            <w:vMerge w:val="restart"/>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 w:val="22"/>
                <w:lang w:bidi="ar"/>
              </w:rPr>
              <w:t xml:space="preserve">高家</w:t>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横溪路</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西湖路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湖滨路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0.55</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南侧：447*6m 北侧：392*6m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5034</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5</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创新路</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西湖路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湖滨路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0.56</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南侧：496*6m 北侧：445*6m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5646</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6</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西政路北</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新虹西路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创业路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0.41</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东侧：305*9m 西侧：358*9m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5967</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7</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西政路南</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高家路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创新路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0.64</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东侧：502*6m 西侧：497*4m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5000</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8</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高家路</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西湖路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东宝路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1.13</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南侧：414*9m 北侧：517*4m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5794</w:t>
            </w:r>
            <w:r/>
          </w:p>
        </w:tc>
      </w:tr>
      <w:tr>
        <w:trPr>
          <w:trHeight w:val="709"/>
        </w:trPr>
        <w:tc>
          <w:tcPr>
            <w:tcW w:w="658"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 w:val="22"/>
                <w:lang w:bidi="ar"/>
              </w:rPr>
              <w:t xml:space="preserve">9</w:t>
            </w:r>
            <w:r/>
          </w:p>
        </w:tc>
        <w:tc>
          <w:tcPr>
            <w:tcW w:w="1688" w:type="dxa"/>
            <w:vAlign w:val="center"/>
            <w:vMerge w:val="restart"/>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 w:val="22"/>
                <w:lang w:bidi="ar"/>
              </w:rPr>
              <w:t xml:space="preserve">白家</w:t>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东宝路</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新虹西路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高家路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1.83</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东侧:241*1m+145*8.2m+210*4m西侧：678*4m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4982</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虹光路东</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湖滨路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东宝路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0.79</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南侧：542*4m 北侧：212*4m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3016</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11</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东新路南</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高家路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新虹西路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0.75</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东侧：419*4m 西侧：585*4.2m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4133</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12</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东新路北</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新虹西路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长虹路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0.89</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东侧：507*4m 西侧：482*4m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3956</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13</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东龙路南</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高家路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新虹西路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0.86</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东侧：393*6m 西侧：656*6m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6294</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14</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东龙路北</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新虹西路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长虹路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0.87</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东侧：123*7.1m 西侧：128*7.2m+393*4m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3367</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15</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金凯照明</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东龙路</w:t>
            </w:r>
            <w:r/>
          </w:p>
        </w:tc>
        <w:tc>
          <w:tcPr>
            <w:tcW w:w="1519"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0.1</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南侧：100*4m 北侧：61*4m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644</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16</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宝林路</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东龙路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东宝路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0.3</w:t>
            </w:r>
            <w:r/>
          </w:p>
        </w:tc>
        <w:tc>
          <w:tcPr>
            <w:tcW w:w="4372"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17</w:t>
            </w:r>
            <w:r/>
          </w:p>
        </w:tc>
        <w:tc>
          <w:tcPr>
            <w:tcW w:w="1688" w:type="dxa"/>
            <w:vAlign w:val="center"/>
            <w:vMerge w:val="continue"/>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b/>
                <w:bCs/>
                <w:color w:val="000000"/>
                <w:sz w:val="22"/>
                <w:lang w:bidi="ar"/>
              </w:rPr>
            </w:r>
            <w:r/>
          </w:p>
        </w:tc>
        <w:tc>
          <w:tcPr>
            <w:tcW w:w="138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新兴路东</w:t>
            </w:r>
            <w:r/>
          </w:p>
        </w:tc>
        <w:tc>
          <w:tcPr>
            <w:tcW w:w="153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湖滨路</w:t>
            </w:r>
            <w:r/>
          </w:p>
        </w:tc>
        <w:tc>
          <w:tcPr>
            <w:tcW w:w="151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东龙路</w:t>
            </w:r>
            <w:r/>
          </w:p>
        </w:tc>
        <w:tc>
          <w:tcPr>
            <w:tcW w:w="1595"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0.85</w:t>
            </w:r>
            <w:r/>
          </w:p>
        </w:tc>
        <w:tc>
          <w:tcPr>
            <w:tcW w:w="437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南侧：539*4.5m 北侧：555*4.1m</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4710</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18</w:t>
            </w:r>
            <w:r/>
          </w:p>
        </w:tc>
        <w:tc>
          <w:tcPr>
            <w:tcW w:w="1688" w:type="dxa"/>
            <w:vAlign w:val="center"/>
            <w:textDirection w:val="lrTb"/>
            <w:noWrap w:val="false"/>
          </w:tcPr>
          <w:p>
            <w:pPr>
              <w:jc w:val="center"/>
              <w:widowControl/>
              <w:rPr>
                <w:rFonts w:hint="eastAsia" w:ascii="宋体" w:hAnsi="宋体" w:eastAsia="宋体" w:cs="宋体"/>
                <w:b/>
                <w:bCs/>
                <w:color w:val="000000"/>
                <w:sz w:val="22"/>
                <w:lang w:bidi="ar"/>
              </w:rPr>
            </w:pPr>
            <w:r>
              <w:rPr>
                <w:rFonts w:hint="eastAsia" w:ascii="宋体" w:hAnsi="宋体" w:eastAsia="宋体" w:cs="宋体"/>
                <w:color w:val="000000"/>
                <w:szCs w:val="21"/>
                <w:lang w:bidi="ar"/>
              </w:rPr>
              <w:t xml:space="preserve">虹西路移交地块</w:t>
            </w:r>
            <w:r/>
          </w:p>
        </w:tc>
        <w:tc>
          <w:tcPr>
            <w:tcW w:w="1387"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536"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519"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595"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4372"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408"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 w:val="22"/>
                <w:lang w:bidi="ar"/>
              </w:rPr>
              <w:t xml:space="preserve">12333.45</w:t>
            </w:r>
            <w:r/>
          </w:p>
        </w:tc>
      </w:tr>
      <w:tr>
        <w:trPr>
          <w:trHeight w:val="709"/>
        </w:trPr>
        <w:tc>
          <w:tcPr>
            <w:tcW w:w="65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19</w:t>
            </w:r>
            <w:r/>
          </w:p>
        </w:tc>
        <w:tc>
          <w:tcPr>
            <w:tcW w:w="1688" w:type="dxa"/>
            <w:vAlign w:val="center"/>
            <w:textDirection w:val="lrTb"/>
            <w:noWrap w:val="false"/>
          </w:tcPr>
          <w:p>
            <w:pP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漕溪浜湿地公园</w:t>
            </w:r>
            <w:r/>
          </w:p>
        </w:tc>
        <w:tc>
          <w:tcPr>
            <w:tcW w:w="1387"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536"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519"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595"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4372" w:type="dxa"/>
            <w:vAlign w:val="center"/>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1408" w:type="dxa"/>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9179</w:t>
            </w:r>
            <w:r/>
          </w:p>
        </w:tc>
      </w:tr>
      <w:tr>
        <w:trPr>
          <w:trHeight w:val="709"/>
        </w:trPr>
        <w:tc>
          <w:tcPr>
            <w:gridSpan w:val="7"/>
            <w:tcW w:w="12755" w:type="dxa"/>
            <w:vAlign w:val="center"/>
            <w:textDirection w:val="lrTb"/>
            <w:noWrap w:val="false"/>
          </w:tcPr>
          <w:p>
            <w:pPr>
              <w:jc w:val="center"/>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合     计</w:t>
            </w:r>
            <w:r/>
          </w:p>
        </w:tc>
        <w:tc>
          <w:tcPr>
            <w:tcW w:w="1408" w:type="dxa"/>
            <w:vAlign w:val="center"/>
            <w:textDirection w:val="lrTb"/>
            <w:noWrap w:val="false"/>
          </w:tcPr>
          <w:p>
            <w:pPr>
              <w:jc w:val="center"/>
              <w:widowControl/>
              <w:rPr>
                <w:rFonts w:hint="eastAsia" w:ascii="宋体" w:hAnsi="宋体" w:eastAsia="宋体" w:cs="宋体"/>
                <w:b/>
                <w:bCs/>
                <w:color w:val="000000"/>
                <w:sz w:val="22"/>
                <w:lang w:bidi="ar"/>
              </w:rPr>
            </w:pPr>
            <w:r>
              <w:rPr>
                <w:rFonts w:ascii="宋体" w:hAnsi="宋体" w:eastAsia="宋体" w:cs="宋体"/>
                <w:b/>
                <w:bCs/>
                <w:color w:val="000000"/>
                <w:sz w:val="22"/>
                <w:lang w:bidi="ar"/>
              </w:rPr>
              <w:t xml:space="preserve">116350.45</w:t>
            </w:r>
            <w:r/>
          </w:p>
        </w:tc>
      </w:tr>
    </w:tbl>
    <w:p>
      <w:pPr>
        <w:ind w:firstLine="480"/>
        <w:spacing w:line="360" w:lineRule="auto"/>
        <w:rPr>
          <w:rFonts w:hint="eastAsia" w:ascii="宋体" w:hAnsi="宋体" w:cs="宋体"/>
          <w:b/>
          <w:bCs/>
          <w:sz w:val="24"/>
        </w:rPr>
      </w:pPr>
      <w:r>
        <w:rPr>
          <w:rFonts w:hint="eastAsia" w:ascii="宋体" w:hAnsi="宋体" w:cs="宋体"/>
          <w:b/>
          <w:bCs/>
          <w:sz w:val="24"/>
        </w:rPr>
        <w:t xml:space="preserve">注：如</w:t>
      </w:r>
      <w:r>
        <w:rPr>
          <w:rFonts w:hint="eastAsia" w:ascii="宋体" w:hAnsi="宋体" w:cs="宋体"/>
          <w:b/>
          <w:bCs/>
          <w:sz w:val="24"/>
        </w:rPr>
        <w:t xml:space="preserve">清单中</w:t>
      </w:r>
      <w:r>
        <w:rPr>
          <w:rFonts w:hint="eastAsia" w:ascii="宋体" w:hAnsi="宋体" w:cs="宋体"/>
          <w:b/>
          <w:bCs/>
          <w:sz w:val="24"/>
        </w:rPr>
        <w:t xml:space="preserve">有新增</w:t>
      </w:r>
      <w:r>
        <w:rPr>
          <w:rFonts w:hint="eastAsia" w:ascii="宋体" w:hAnsi="宋体" w:cs="宋体"/>
          <w:b/>
          <w:bCs/>
          <w:sz w:val="24"/>
        </w:rPr>
        <w:t xml:space="preserve">或变动事项</w:t>
      </w:r>
      <w:r>
        <w:rPr>
          <w:rFonts w:hint="eastAsia" w:ascii="宋体" w:hAnsi="宋体" w:cs="宋体"/>
          <w:b/>
          <w:bCs/>
          <w:sz w:val="24"/>
        </w:rPr>
        <w:t xml:space="preserve">，</w:t>
      </w:r>
      <w:r>
        <w:rPr>
          <w:rFonts w:hint="eastAsia" w:ascii="宋体" w:hAnsi="宋体" w:cs="宋体"/>
          <w:b/>
          <w:bCs/>
          <w:sz w:val="24"/>
        </w:rPr>
        <w:t xml:space="preserve">以</w:t>
      </w:r>
      <w:r>
        <w:rPr>
          <w:rFonts w:hint="eastAsia" w:ascii="宋体" w:hAnsi="宋体" w:cs="宋体"/>
          <w:b/>
          <w:bCs/>
          <w:sz w:val="24"/>
        </w:rPr>
        <w:t xml:space="preserve">采购人通知为准。</w:t>
      </w:r>
      <w:r/>
    </w:p>
    <w:p>
      <w:pPr>
        <w:spacing w:line="360" w:lineRule="auto"/>
        <w:rPr>
          <w:rFonts w:hint="eastAsia" w:ascii="宋体" w:hAnsi="宋体" w:cs="宋体"/>
          <w:color w:val="000000" w:themeColor="text1"/>
          <w:szCs w:val="21"/>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color w:val="000000" w:themeColor="text1"/>
          <w:szCs w:val="21"/>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1、项目基本要求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（1）养护范围：牛塘镇工业</w:t>
      </w:r>
      <w:r>
        <w:rPr>
          <w:rFonts w:hint="eastAsia" w:ascii="宋体" w:hAnsi="宋体" w:eastAsia="宋体" w:cs="宋体"/>
          <w:color w:val="000000"/>
          <w:sz w:val="24"/>
          <w:szCs w:val="24"/>
        </w:rPr>
        <w:t xml:space="preserve">园区</w:t>
      </w:r>
      <w:r>
        <w:rPr>
          <w:rFonts w:hint="eastAsia" w:ascii="宋体" w:hAnsi="宋体" w:eastAsia="宋体" w:cs="宋体"/>
          <w:color w:val="000000"/>
          <w:sz w:val="24"/>
          <w:szCs w:val="24"/>
        </w:rPr>
        <w:t xml:space="preserve">区绿化养护，养护面积约为</w:t>
      </w:r>
      <w:r>
        <w:rPr>
          <w:rFonts w:ascii="宋体" w:hAnsi="宋体" w:eastAsia="宋体" w:cs="宋体"/>
          <w:color w:val="000000"/>
          <w:sz w:val="24"/>
          <w:szCs w:val="24"/>
        </w:rPr>
        <w:t xml:space="preserve">116350.45</w:t>
      </w:r>
      <w:r>
        <w:rPr>
          <w:rFonts w:hint="eastAsia" w:ascii="宋体" w:hAnsi="宋体" w:eastAsia="宋体" w:cs="宋体"/>
          <w:color w:val="000000"/>
          <w:sz w:val="24"/>
          <w:szCs w:val="24"/>
        </w:rPr>
        <w:t xml:space="preserve">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，具体内容详见牛塘镇绿化养护基本标准及要求。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绿地养护质量标准要求：植物保存率100%，设施完好率100%。养护要求：按采购人的绿化养护基本标准及要求及《常州市城市长效综合管理考评标准》等相关标准执行。采购人有权对绿化养护质量标准和考核要求进行调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（3）招标的工作量：移交时以现场清点数据为移交依据，中标单位须配合采购人确定最终移交清单数据。</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2、养护人员要求</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确保安全、文明施工原则。养护作业应注意自身和第三方的施工操作人员和行人的安全，注意不损害周边市政设施和建筑物，不影响市容环境。做好各项围护、防护措施，配合城建部门的管理。养护工作中确保零安全事故，如有由本单位自行承担。</w:t>
      </w:r>
      <w:r/>
    </w:p>
    <w:p>
      <w:pPr>
        <w:pStyle w:val="1453"/>
        <w:ind w:firstLine="480"/>
        <w:spacing w:line="360" w:lineRule="auto"/>
        <w:tabs>
          <w:tab w:val="left" w:pos="1217" w:leader="none"/>
        </w:tabs>
        <w:rPr>
          <w:rFonts w:hint="eastAsia" w:ascii="宋体" w:hAnsi="宋体" w:cs="宋体"/>
          <w:sz w:val="24"/>
        </w:rPr>
      </w:pPr>
      <w:r>
        <w:rPr>
          <w:rFonts w:hint="eastAsia" w:ascii="宋体" w:hAnsi="宋体" w:cs="宋体"/>
          <w:sz w:val="24"/>
        </w:rPr>
        <w:t xml:space="preserve">①投标单位承诺配备专职巡查人员，展开巡查工作，专职巡视资料员日常巡查内容保含：</w:t>
      </w:r>
      <w:r/>
    </w:p>
    <w:p>
      <w:pPr>
        <w:pStyle w:val="1453"/>
        <w:ind w:firstLine="480"/>
        <w:spacing w:line="360" w:lineRule="auto"/>
        <w:tabs>
          <w:tab w:val="left" w:pos="1217" w:leader="none"/>
        </w:tabs>
        <w:rPr>
          <w:rFonts w:hint="eastAsia" w:ascii="宋体" w:hAnsi="宋体" w:cs="宋体"/>
          <w:sz w:val="24"/>
        </w:rPr>
      </w:pPr>
      <w:r>
        <w:rPr>
          <w:rFonts w:hint="eastAsia" w:ascii="宋体" w:hAnsi="宋体" w:cs="宋体"/>
          <w:sz w:val="24"/>
        </w:rPr>
        <w:t xml:space="preserve">1）、养护区域有无私开、私挖现象；</w:t>
      </w:r>
      <w:r/>
    </w:p>
    <w:p>
      <w:pPr>
        <w:pStyle w:val="1453"/>
        <w:ind w:firstLine="480"/>
        <w:spacing w:line="360" w:lineRule="auto"/>
        <w:tabs>
          <w:tab w:val="left" w:pos="1217" w:leader="none"/>
        </w:tabs>
        <w:rPr>
          <w:rFonts w:hint="eastAsia" w:ascii="宋体" w:hAnsi="宋体" w:cs="宋体"/>
          <w:sz w:val="24"/>
        </w:rPr>
      </w:pPr>
      <w:r>
        <w:rPr>
          <w:rFonts w:hint="eastAsia" w:ascii="宋体" w:hAnsi="宋体" w:cs="宋体"/>
          <w:sz w:val="24"/>
        </w:rPr>
        <w:t xml:space="preserve">2）、养护区域内各类绿化植物有无私自修剪现象；</w:t>
      </w:r>
      <w:r/>
    </w:p>
    <w:p>
      <w:pPr>
        <w:pStyle w:val="1453"/>
        <w:ind w:firstLine="480"/>
        <w:spacing w:line="360" w:lineRule="auto"/>
        <w:tabs>
          <w:tab w:val="left" w:pos="1217" w:leader="none"/>
        </w:tabs>
        <w:rPr>
          <w:rFonts w:hint="eastAsia" w:ascii="宋体" w:hAnsi="宋体" w:cs="宋体"/>
          <w:sz w:val="24"/>
        </w:rPr>
      </w:pPr>
      <w:r>
        <w:rPr>
          <w:rFonts w:hint="eastAsia" w:ascii="宋体" w:hAnsi="宋体" w:cs="宋体"/>
          <w:sz w:val="24"/>
        </w:rPr>
        <w:t xml:space="preserve">3）、养护区域内有无苗木偷盗、绿化带毁绿种菜现象；</w:t>
      </w:r>
      <w:r/>
    </w:p>
    <w:p>
      <w:pPr>
        <w:pStyle w:val="1453"/>
        <w:ind w:firstLine="480"/>
        <w:spacing w:line="360" w:lineRule="auto"/>
        <w:tabs>
          <w:tab w:val="left" w:pos="1217" w:leader="none"/>
        </w:tabs>
        <w:rPr>
          <w:rFonts w:hint="eastAsia" w:ascii="宋体" w:hAnsi="宋体" w:cs="宋体"/>
          <w:sz w:val="24"/>
        </w:rPr>
      </w:pPr>
      <w:r>
        <w:rPr>
          <w:rFonts w:hint="eastAsia" w:ascii="宋体" w:hAnsi="宋体" w:cs="宋体"/>
          <w:sz w:val="24"/>
        </w:rPr>
        <w:t xml:space="preserve">4）、养护区域内有无苗木死亡、空秃及病虫害现象；</w:t>
      </w:r>
      <w:r/>
    </w:p>
    <w:p>
      <w:pPr>
        <w:pStyle w:val="1453"/>
        <w:ind w:firstLine="480"/>
        <w:spacing w:line="360" w:lineRule="auto"/>
        <w:tabs>
          <w:tab w:val="left" w:pos="1217" w:leader="none"/>
        </w:tabs>
        <w:rPr>
          <w:rFonts w:hint="eastAsia" w:ascii="宋体" w:hAnsi="宋体" w:cs="宋体"/>
          <w:sz w:val="24"/>
        </w:rPr>
      </w:pPr>
      <w:r>
        <w:rPr>
          <w:rFonts w:hint="eastAsia" w:ascii="宋体" w:hAnsi="宋体" w:cs="宋体"/>
          <w:sz w:val="24"/>
        </w:rPr>
        <w:t xml:space="preserve">5）、养护区域内设施的损坏现象；</w:t>
      </w:r>
      <w:r/>
    </w:p>
    <w:p>
      <w:pPr>
        <w:pStyle w:val="1453"/>
        <w:ind w:firstLine="480"/>
        <w:spacing w:line="360" w:lineRule="auto"/>
        <w:tabs>
          <w:tab w:val="left" w:pos="1217" w:leader="none"/>
        </w:tabs>
        <w:rPr>
          <w:rFonts w:hint="eastAsia" w:ascii="宋体" w:hAnsi="宋体" w:cs="宋体"/>
          <w:sz w:val="24"/>
        </w:rPr>
      </w:pPr>
      <w:r>
        <w:rPr>
          <w:rFonts w:hint="eastAsia" w:ascii="宋体" w:hAnsi="宋体" w:cs="宋体"/>
          <w:sz w:val="24"/>
        </w:rPr>
        <w:t xml:space="preserve">6）、其他各类采购人另行规定的巡查内容。</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上述巡查内容，发生的绿化补种、恢复等费用（除行政审批开挖占用及采购人另行约定的）由投标单位自行承担。</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②投标单位严格遵循采购人的绿化作业服务要求及相关绿化管理条例及采购人指令开展养护工作。投标单位也理解随着城市发展和城市管理手段的不断改进，采购人有对绿化作业服务要求调整的权利，投标单位愿遵循新的管理制度，因政策调整（政策性发文），工程改造、交接等，采购人亦有权对标段内管养区域面积进行调整，投标单位无条件接受，并按原合同单价和实际增减面积按实调整养护金额。</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绿地内全部乔灌花草等园林植物的养护内容</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一般地正常维护，即浇水、清理垃圾、防风防汛、防雪灾、补植和防人为损坏及零星病虫害防治、除杂草和修剪等；定期工作是指全面修剪整形、施肥、除杂草、松土和全面病虫害防治。乔灌木、绿篱、草本植物等的浇灌、施肥、草坪的杂草清除、植物（树木、绿篱、草坪等）修剪、浇水、灌溉、去除枯死植株、植物补植、树木扶正、病虫害防治和监测、植物防护（防寒、旱、台、涝、高温等），行道树有影响路灯、摄像监控设施、影响居民生活起居及统一控高的登高修枝等工作。</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4、承包方式：包工包料，含绿化养护工具、材料、设备、设施（如喷水、修剪、锄草、治虫等必要机械）和人员工资、社会保险及福利等一切费用。草花种子由</w:t>
      </w:r>
      <w:r>
        <w:rPr>
          <w:rFonts w:hint="eastAsia" w:ascii="宋体" w:hAnsi="宋体" w:eastAsia="宋体" w:cs="宋体"/>
          <w:sz w:val="24"/>
          <w:szCs w:val="24"/>
        </w:rPr>
        <w:t xml:space="preserve">成交供应商</w:t>
      </w:r>
      <w:r>
        <w:rPr>
          <w:rFonts w:hint="eastAsia" w:ascii="宋体" w:hAnsi="宋体" w:eastAsia="宋体" w:cs="宋体"/>
          <w:sz w:val="24"/>
          <w:szCs w:val="24"/>
        </w:rPr>
        <w:t xml:space="preserve">根据实际需要报招标人，由招标人购买后交</w:t>
      </w:r>
      <w:r>
        <w:rPr>
          <w:rFonts w:hint="eastAsia" w:ascii="宋体" w:hAnsi="宋体" w:eastAsia="宋体" w:cs="宋体"/>
          <w:sz w:val="24"/>
          <w:szCs w:val="24"/>
        </w:rPr>
        <w:t xml:space="preserve">成交供应商</w:t>
      </w:r>
      <w:r>
        <w:rPr>
          <w:rFonts w:hint="eastAsia" w:ascii="宋体" w:hAnsi="宋体" w:eastAsia="宋体" w:cs="宋体"/>
          <w:sz w:val="24"/>
          <w:szCs w:val="24"/>
        </w:rPr>
        <w:t xml:space="preserve">使用，水电费、肥料、农药、绿化残留物的外运</w:t>
      </w:r>
      <w:r>
        <w:rPr>
          <w:rFonts w:hint="eastAsia" w:ascii="宋体" w:hAnsi="宋体" w:eastAsia="宋体" w:cs="宋体"/>
          <w:sz w:val="24"/>
          <w:szCs w:val="24"/>
        </w:rPr>
        <w:t xml:space="preserve">由成交供应商自行承担，</w:t>
      </w:r>
      <w:r>
        <w:rPr>
          <w:rFonts w:hint="eastAsia" w:ascii="宋体" w:hAnsi="宋体" w:eastAsia="宋体" w:cs="宋体"/>
          <w:sz w:val="24"/>
          <w:szCs w:val="24"/>
        </w:rPr>
        <w:t xml:space="preserve">水源</w:t>
      </w:r>
      <w:r>
        <w:rPr>
          <w:rFonts w:hint="eastAsia" w:ascii="宋体" w:hAnsi="宋体" w:eastAsia="宋体" w:cs="宋体"/>
          <w:sz w:val="24"/>
          <w:szCs w:val="24"/>
        </w:rPr>
        <w:t xml:space="preserve">由成交供应商自行解决</w:t>
      </w:r>
      <w:r>
        <w:rPr>
          <w:rFonts w:hint="eastAsia" w:ascii="宋体" w:hAnsi="宋体" w:eastAsia="宋体" w:cs="宋体"/>
          <w:sz w:val="24"/>
          <w:szCs w:val="24"/>
        </w:rPr>
        <w:t xml:space="preserve">。</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sz w:val="24"/>
          <w:szCs w:val="24"/>
        </w:rPr>
        <w:t xml:space="preserve">做好责任区域内绿化的防损（偷盗、践踏、破坏、</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管理不到位死亡等）和由此造成的空秃补植及换植工作，相应费用均由</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承担。</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rPr>
        <w:t xml:space="preserve">必须积极配合采购人做好城市长效综合管</w:t>
      </w:r>
      <w:r>
        <w:rPr>
          <w:rFonts w:hint="eastAsia" w:ascii="宋体" w:hAnsi="宋体" w:eastAsia="宋体" w:cs="宋体"/>
          <w:sz w:val="24"/>
          <w:szCs w:val="24"/>
        </w:rPr>
        <w:t xml:space="preserve">理及网格平台工作，并纳入绿化月度考核，与服务经费挂钩。</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sz w:val="24"/>
          <w:szCs w:val="24"/>
        </w:rPr>
        <w:t xml:space="preserve">投标</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应充分考虑恢复因人为因素造成对苗木、设施等损坏所发生的费用。</w:t>
      </w:r>
      <w:r/>
    </w:p>
    <w:p>
      <w:pPr>
        <w:pStyle w:val="991"/>
        <w:ind w:firstLine="48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5、绿化养护履约期间将按照上述标准和要求对该招标项目绿化养护进行检查考核和验收</w:t>
      </w:r>
      <w:r>
        <w:rPr>
          <w:rFonts w:hint="eastAsia" w:ascii="宋体" w:hAnsi="宋体" w:eastAsia="宋体" w:cs="宋体"/>
          <w:sz w:val="24"/>
          <w:szCs w:val="24"/>
        </w:rPr>
        <w:t xml:space="preserve">；</w:t>
      </w:r>
      <w:r>
        <w:rPr>
          <w:rFonts w:hint="eastAsia" w:ascii="宋体" w:hAnsi="宋体" w:eastAsia="宋体" w:cs="宋体"/>
          <w:sz w:val="24"/>
          <w:szCs w:val="24"/>
        </w:rPr>
        <w:t xml:space="preserve">绿地养护垃圾外运由中标单位自行解决。</w:t>
      </w:r>
      <w:r/>
    </w:p>
    <w:p>
      <w:pPr>
        <w:spacing w:line="560" w:lineRule="exact"/>
        <w:rPr>
          <w:rFonts w:hint="eastAsia" w:ascii="宋体" w:hAnsi="宋体" w:cs="宋体"/>
          <w:color w:val="000000" w:themeColor="text1"/>
          <w:sz w:val="24"/>
        </w:rPr>
      </w:pPr>
      <w:r>
        <w:rPr>
          <w:rFonts w:hint="eastAsia" w:ascii="宋体" w:hAnsi="宋体" w:cs="宋体"/>
          <w:b/>
          <w:color w:val="000000" w:themeColor="text1"/>
          <w:sz w:val="24"/>
        </w:rPr>
        <w:t xml:space="preserve">三</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其他要求</w:t>
      </w:r>
      <w:r/>
    </w:p>
    <w:p>
      <w:pPr>
        <w:ind w:firstLine="480"/>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、由于工程施工、各类活动、节假日期间等因素导致的费用增加，不论这些因素是可预测或不可预测的，均已包含在投标报价中。除采购方要求外，不作调整。</w:t>
      </w:r>
      <w:r/>
    </w:p>
    <w:p>
      <w:pPr>
        <w:ind w:left="25" w:firstLine="420"/>
        <w:spacing w:line="460" w:lineRule="exact"/>
        <w:rPr>
          <w:rFonts w:hint="eastAsia" w:ascii="宋体" w:hAnsi="宋体" w:cs="宋体"/>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、因突发情况（如台风、雨雪、冰雹、霜或冰冻等天气或气</w:t>
      </w:r>
      <w:r>
        <w:rPr>
          <w:rFonts w:hint="eastAsia" w:ascii="宋体" w:hAnsi="宋体" w:cs="宋体"/>
          <w:color w:val="000000" w:themeColor="text1"/>
          <w:sz w:val="24"/>
        </w:rPr>
        <w:t xml:space="preserve">候因素，车辆、居民、行人等人为因素，或是其它因素，以及复合因素或不明原因的情况）导致的道路污染必须及时清除，不论这些因素是可预测或不可预测的，均已包含在投标报价中。除采购方要求外，不作调整。</w:t>
      </w:r>
      <w:r/>
    </w:p>
    <w:p>
      <w:pPr>
        <w:ind w:left="25" w:firstLine="42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、费用调整</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（1）如：材料、电费、油价、机具设备、规费、税金等费用的调整或出现新的费用，除采购人要求外，投标总价不作调整。</w:t>
      </w:r>
      <w:r/>
    </w:p>
    <w:p>
      <w:pPr>
        <w:ind w:left="25" w:firstLine="42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（2）涉及政策经常性调整的，如：最低工资标准、高温费，采购方不予调整。</w:t>
      </w:r>
      <w:r/>
    </w:p>
    <w:p>
      <w:pPr>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    （3）其余由中标方作为风险因素考量。</w:t>
      </w:r>
      <w:r/>
    </w:p>
    <w:p>
      <w:pPr>
        <w:ind w:firstLine="42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、风险因素的变化，除采购方要求外，投标总价不作调整。</w:t>
      </w:r>
      <w:r/>
    </w:p>
    <w:p>
      <w:pPr>
        <w:spacing w:line="560" w:lineRule="exact"/>
        <w:rPr>
          <w:rFonts w:hint="eastAsia" w:ascii="宋体" w:hAnsi="宋体" w:cs="宋体"/>
          <w:color w:val="000000" w:themeColor="text1"/>
          <w:sz w:val="24"/>
        </w:rPr>
      </w:pPr>
      <w:r>
        <w:rPr>
          <w:rFonts w:hint="eastAsia" w:ascii="宋体" w:hAnsi="宋体" w:cs="宋体"/>
          <w:b/>
          <w:color w:val="000000" w:themeColor="text1"/>
          <w:sz w:val="24"/>
        </w:rPr>
        <w:t xml:space="preserve">四</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车辆和人员要求</w:t>
      </w:r>
      <w:r/>
    </w:p>
    <w:p>
      <w:pPr>
        <w:spacing w:line="460" w:lineRule="exact"/>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机械化车辆、装备应确保不低于下表的要求</w:t>
      </w:r>
      <w:r>
        <w:rPr>
          <w:rFonts w:hint="eastAsia" w:ascii="宋体" w:hAnsi="宋体" w:cs="宋体"/>
          <w:b/>
          <w:color w:val="000000" w:themeColor="text1"/>
          <w:sz w:val="24"/>
        </w:rPr>
        <w:t xml:space="preserve">（附表）</w:t>
      </w:r>
      <w:r/>
    </w:p>
    <w:tbl>
      <w:tblPr>
        <w:tblW w:w="10076" w:type="dxa"/>
        <w:jc w:val="center"/>
        <w:tblLayout w:type="fixed"/>
        <w:tblCellMar>
          <w:left w:w="15" w:type="dxa"/>
          <w:top w:w="15" w:type="dxa"/>
          <w:right w:w="15" w:type="dxa"/>
          <w:bottom w:w="15" w:type="dxa"/>
        </w:tblCellMar>
        <w:tblLook w:val="04A0" w:firstRow="1" w:lastRow="0" w:firstColumn="1" w:lastColumn="0" w:noHBand="0" w:noVBand="1"/>
      </w:tblPr>
      <w:tblGrid>
        <w:gridCol w:w="1129"/>
        <w:gridCol w:w="1276"/>
        <w:gridCol w:w="1559"/>
        <w:gridCol w:w="1571"/>
        <w:gridCol w:w="1571"/>
        <w:gridCol w:w="1690"/>
        <w:gridCol w:w="1280"/>
      </w:tblGrid>
      <w:tr>
        <w:trPr>
          <w:jc w:val="center"/>
          <w:trHeight w:val="855"/>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车辆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3吨</w:t>
            </w:r>
            <w:r>
              <w:rPr>
                <w:rFonts w:hint="eastAsia" w:ascii="宋体" w:hAnsi="宋体" w:cs="宋体"/>
                <w:color w:val="000000" w:themeColor="text1"/>
                <w:sz w:val="22"/>
                <w:lang w:bidi="ar"/>
              </w:rPr>
              <w:t xml:space="preserve">洗</w:t>
            </w:r>
            <w:r>
              <w:rPr>
                <w:rFonts w:hint="eastAsia" w:ascii="宋体" w:hAnsi="宋体" w:cs="宋体"/>
                <w:color w:val="000000" w:themeColor="text1"/>
                <w:sz w:val="22"/>
                <w:lang w:bidi="ar"/>
              </w:rPr>
              <w:t xml:space="preserve">扫车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3吨垃圾收运车</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绿化巡检车辆</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垃圾桶冲洗车</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电动垃圾收运车</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电动保洁车</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11</w:t>
            </w:r>
            <w:r/>
          </w:p>
        </w:tc>
      </w:tr>
    </w:tbl>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服务人员配备最低要求</w:t>
      </w:r>
      <w:r>
        <w:rPr>
          <w:rFonts w:hint="eastAsia" w:ascii="宋体" w:hAnsi="宋体" w:cs="宋体"/>
          <w:b/>
          <w:color w:val="000000" w:themeColor="text1"/>
          <w:sz w:val="24"/>
        </w:rPr>
        <w:t xml:space="preserve">（附表）</w:t>
      </w:r>
      <w:r/>
    </w:p>
    <w:tbl>
      <w:tblPr>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3"/>
        <w:gridCol w:w="2688"/>
        <w:gridCol w:w="1276"/>
        <w:gridCol w:w="4273"/>
      </w:tblGrid>
      <w:tr>
        <w:trPr>
          <w:jc w:val="center"/>
          <w:trHeight w:val="55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序号</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岗位设置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人数（人）</w:t>
            </w:r>
            <w:r/>
          </w:p>
        </w:tc>
        <w:tc>
          <w:tcPr>
            <w:tcBorders>
              <w:top w:val="single" w:color="auto" w:sz="4" w:space="0"/>
              <w:left w:val="single" w:color="auto" w:sz="4" w:space="0"/>
              <w:bottom w:val="single" w:color="auto" w:sz="4" w:space="0"/>
              <w:right w:val="single" w:color="auto" w:sz="4" w:space="0"/>
            </w:tcBorders>
            <w:tcW w:w="427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要求</w:t>
            </w:r>
            <w:r/>
          </w:p>
        </w:tc>
      </w:tr>
      <w:tr>
        <w:trPr>
          <w:jc w:val="center"/>
          <w:trHeight w:val="2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p>
        </w:tc>
        <w:tc>
          <w:tcPr>
            <w:tcBorders>
              <w:top w:val="single" w:color="auto" w:sz="4" w:space="0"/>
              <w:left w:val="single" w:color="auto" w:sz="4" w:space="0"/>
              <w:right w:val="single" w:color="auto" w:sz="4" w:space="0"/>
            </w:tcBorders>
            <w:tcW w:w="4273" w:type="dxa"/>
            <w:vAlign w:val="center"/>
            <w:textDirection w:val="lrTb"/>
            <w:noWrap w:val="false"/>
          </w:tcPr>
          <w:p>
            <w:pPr>
              <w:jc w:val="left"/>
              <w:spacing w:line="460" w:lineRule="exact"/>
              <w:widowControl/>
              <w:rPr>
                <w:rFonts w:hint="eastAsia" w:ascii="宋体" w:hAnsi="宋体" w:cs="宋体"/>
                <w:color w:val="000000" w:themeColor="text1"/>
                <w:sz w:val="22"/>
                <w:lang w:bidi="ar"/>
              </w:rPr>
            </w:pPr>
            <w:r>
              <w:rPr>
                <w:rFonts w:hint="eastAsia" w:ascii="宋体" w:hAnsi="宋体"/>
                <w:bCs/>
                <w:sz w:val="24"/>
              </w:rPr>
              <w:t xml:space="preserve">男60周岁（女性50周岁）以下，根据服务的要求，所有服务人员须身体健康、政治思想好，统一着装、持证上岗、业务素质和工作责任心强，具备相应的能力和经验。</w:t>
            </w:r>
            <w:r/>
          </w:p>
        </w:tc>
      </w:tr>
      <w:tr>
        <w:trPr>
          <w:jc w:val="center"/>
          <w:trHeight w:val="69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2</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绿化养护人员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w:t>
            </w:r>
            <w:r/>
          </w:p>
        </w:tc>
        <w:tc>
          <w:tcPr>
            <w:tcBorders>
              <w:top w:val="single" w:color="auto" w:sz="4" w:space="0"/>
              <w:left w:val="single" w:color="auto" w:sz="4" w:space="0"/>
            </w:tcBorders>
            <w:tcW w:w="4273" w:type="dxa"/>
            <w:vAlign w:val="center"/>
            <w:vMerge w:val="restart"/>
            <w:textDirection w:val="lrTb"/>
            <w:noWrap w:val="false"/>
          </w:tcPr>
          <w:p>
            <w:pPr>
              <w:jc w:val="center"/>
              <w:spacing w:line="460" w:lineRule="exact"/>
              <w:widowControl/>
              <w:rPr>
                <w:rFonts w:hint="eastAsia" w:ascii="宋体" w:hAnsi="宋体" w:eastAsia="宋体" w:cs="宋体"/>
                <w:color w:val="000000" w:themeColor="text1"/>
                <w:sz w:val="22"/>
                <w:lang w:bidi="ar"/>
              </w:rPr>
            </w:pPr>
            <w:r>
              <w:rPr>
                <w:rFonts w:hint="eastAsia" w:ascii="宋体" w:hAnsi="宋体" w:eastAsia="宋体"/>
                <w:bCs/>
                <w:sz w:val="24"/>
              </w:rPr>
              <w:t xml:space="preserve">根据服务的要求，所有服务人员须身体健康、政治思想好，统一着装、持证上岗、业务素质和工作责任心强，具备相应的能力和经验。</w:t>
            </w:r>
            <w:r/>
          </w:p>
        </w:tc>
      </w:tr>
      <w:tr>
        <w:trPr>
          <w:jc w:val="center"/>
          <w:trHeight w:val="64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机动车驾驶员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w:t>
            </w:r>
            <w:r/>
          </w:p>
        </w:tc>
        <w:tc>
          <w:tcPr>
            <w:tcBorders>
              <w:left w:val="single" w:color="auto" w:sz="4" w:space="0"/>
            </w:tcBorders>
            <w:tcW w:w="4273" w:type="dxa"/>
            <w:vAlign w:val="center"/>
            <w:vMerge w:val="continue"/>
            <w:textDirection w:val="lrTb"/>
            <w:noWrap w:val="false"/>
          </w:tcPr>
          <w:p>
            <w:pPr>
              <w:jc w:val="left"/>
              <w:spacing w:line="460" w:lineRule="exact"/>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55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4</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清扫保洁人员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11</w:t>
            </w:r>
            <w:r/>
          </w:p>
        </w:tc>
        <w:tc>
          <w:tcPr>
            <w:tcBorders>
              <w:left w:val="single" w:color="auto" w:sz="4" w:space="0"/>
            </w:tcBorders>
            <w:tcW w:w="4273" w:type="dxa"/>
            <w:vAlign w:val="center"/>
            <w:vMerge w:val="continue"/>
            <w:textDirection w:val="lrTb"/>
            <w:noWrap w:val="false"/>
          </w:tcPr>
          <w:p>
            <w:pPr>
              <w:jc w:val="left"/>
              <w:spacing w:line="460" w:lineRule="exact"/>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80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5</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垃圾收运人员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p>
        </w:tc>
        <w:tc>
          <w:tcPr>
            <w:tcBorders>
              <w:left w:val="single" w:color="auto" w:sz="4" w:space="0"/>
            </w:tcBorders>
            <w:tcW w:w="4273" w:type="dxa"/>
            <w:vAlign w:val="center"/>
            <w:vMerge w:val="continue"/>
            <w:textDirection w:val="lrTb"/>
            <w:noWrap w:val="false"/>
          </w:tcPr>
          <w:p>
            <w:pPr>
              <w:jc w:val="left"/>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586"/>
        </w:trPr>
        <w:tc>
          <w:tcPr>
            <w:gridSpan w:val="2"/>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合计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rPr>
                <w:rFonts w:hint="eastAsia" w:ascii="宋体" w:hAnsi="宋体" w:cs="宋体"/>
                <w:color w:val="000000" w:themeColor="text1"/>
                <w:sz w:val="22"/>
                <w:lang w:bidi="ar"/>
              </w:rPr>
              <w:t xml:space="preserve">9</w:t>
            </w:r>
            <w:r/>
          </w:p>
        </w:tc>
        <w:tc>
          <w:tcPr>
            <w:tcBorders>
              <w:top w:val="single" w:color="auto" w:sz="4" w:space="0"/>
              <w:left w:val="single" w:color="auto" w:sz="4" w:space="0"/>
              <w:bottom w:val="single" w:color="auto" w:sz="4" w:space="0"/>
              <w:right w:val="single" w:color="auto" w:sz="4" w:space="0"/>
            </w:tcBorders>
            <w:tcW w:w="427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bl>
    <w:p>
      <w:pPr>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备注：</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1、以上岗位、人数为最低要求，投标人（供应商）投标（响应）时不得少于以上人员配置数。</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2、供应商配备的项目经理需具有道路环卫作业管理经验，中标后经采购人面试通过后，方可上岗。</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、项目中涉及到需缴纳社保的人员，投标人（供应商）须按国家规定缴纳相关社保费用。</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投标人（供应商）追偿。</w:t>
      </w:r>
      <w:r/>
    </w:p>
    <w:p>
      <w:pPr>
        <w:ind w:left="25"/>
        <w:spacing w:line="460" w:lineRule="exact"/>
        <w:rPr>
          <w:rFonts w:hint="eastAsia" w:ascii="宋体" w:hAnsi="宋体" w:cs="宋体"/>
          <w:b/>
          <w:color w:val="000000" w:themeColor="text1"/>
          <w:sz w:val="24"/>
        </w:rPr>
      </w:pP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3</w:t>
      </w:r>
      <w:r>
        <w:rPr>
          <w:rFonts w:hint="eastAsia" w:ascii="宋体" w:hAnsi="宋体" w:cs="宋体"/>
          <w:b/>
          <w:color w:val="000000" w:themeColor="text1"/>
          <w:sz w:val="24"/>
        </w:rPr>
        <w:t xml:space="preserve">、其它要求：</w:t>
      </w:r>
      <w:r/>
    </w:p>
    <w:p>
      <w:pPr>
        <w:ind w:firstLine="480"/>
        <w:spacing w:line="460" w:lineRule="exact"/>
        <w:rPr>
          <w:rFonts w:hint="eastAsia" w:ascii="宋体" w:hAnsi="宋体" w:cs="宋体"/>
          <w:color w:val="000000" w:themeColor="text1"/>
          <w:sz w:val="24"/>
        </w:rPr>
      </w:pP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中标供应商有下列情形之一的，情节严重的，由财政部门将其列入不良行为记录名单，在一至三年内禁止参加政府采购活动，并予以通报：</w:t>
      </w:r>
      <w:r/>
    </w:p>
    <w:p>
      <w:pPr>
        <w:ind w:firstLine="482"/>
        <w:spacing w:line="460" w:lineRule="exact"/>
        <w:rPr>
          <w:rFonts w:hint="eastAsia" w:ascii="宋体" w:hAnsi="宋体" w:cs="宋体"/>
          <w:b/>
          <w:color w:val="000000" w:themeColor="text1"/>
          <w:sz w:val="24"/>
        </w:rPr>
      </w:pPr>
      <w:r>
        <w:rPr>
          <w:rFonts w:hint="eastAsia" w:ascii="宋体" w:hAnsi="宋体" w:cs="宋体"/>
          <w:b/>
          <w:color w:val="000000" w:themeColor="text1"/>
          <w:sz w:val="24"/>
        </w:rPr>
        <w:t xml:space="preserve">①拒绝履行合同义务的；</w:t>
      </w:r>
      <w:r/>
    </w:p>
    <w:p>
      <w:pPr>
        <w:ind w:firstLine="482"/>
        <w:spacing w:line="460" w:lineRule="exact"/>
        <w:rPr>
          <w:rFonts w:hint="eastAsia" w:ascii="宋体" w:hAnsi="宋体" w:cs="宋体"/>
          <w:color w:val="000000" w:themeColor="text1"/>
          <w:sz w:val="24"/>
        </w:rPr>
      </w:pPr>
      <w:r>
        <w:rPr>
          <w:rFonts w:hint="eastAsia" w:ascii="宋体" w:hAnsi="宋体" w:cs="宋体"/>
          <w:b/>
          <w:color w:val="000000" w:themeColor="text1"/>
          <w:sz w:val="24"/>
        </w:rPr>
        <w:t xml:space="preserve">②拒绝有关部门监督检查的。</w:t>
      </w:r>
      <w:r>
        <w:rPr>
          <w:rFonts w:hint="eastAsia" w:ascii="宋体" w:hAnsi="宋体" w:cs="宋体"/>
          <w:bCs/>
          <w:color w:val="000000" w:themeColor="text1"/>
          <w:sz w:val="24"/>
        </w:rPr>
        <w:t xml:space="preserve"> </w:t>
      </w:r>
      <w:bookmarkStart w:id="290" w:name="_Hlk220071084"/>
      <w:r/>
      <w:bookmarkStart w:id="291" w:name="_Hlk223014781"/>
      <w:r/>
      <w:bookmarkEnd w:id="290"/>
      <w:r/>
      <w:bookmarkEnd w:id="291"/>
      <w:r/>
      <w:r/>
    </w:p>
    <w:p>
      <w:pPr>
        <w:jc w:val="left"/>
        <w:spacing w:line="46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五</w:t>
      </w:r>
      <w:r>
        <w:rPr>
          <w:rFonts w:hint="eastAsia" w:ascii="宋体" w:hAnsi="宋体"/>
          <w:b/>
          <w:color w:val="000000" w:themeColor="text1"/>
          <w:sz w:val="24"/>
          <w:szCs w:val="28"/>
        </w:rPr>
        <w:t xml:space="preserve">、报价要求及支付方式</w:t>
      </w:r>
      <w:r/>
    </w:p>
    <w:p>
      <w:pPr>
        <w:ind w:firstLine="480"/>
        <w:spacing w:line="460" w:lineRule="exact"/>
        <w:rPr>
          <w:rFonts w:hint="eastAsia" w:ascii="宋体" w:hAnsi="宋体"/>
          <w:bCs/>
          <w:color w:val="000000" w:themeColor="text1"/>
          <w:sz w:val="24"/>
        </w:rPr>
      </w:pPr>
      <w:r>
        <w:rPr>
          <w:rFonts w:hint="eastAsia" w:ascii="宋体"/>
          <w:color w:val="000000" w:themeColor="text1"/>
          <w:sz w:val="24"/>
        </w:rPr>
        <w:t xml:space="preserve">1、投标报价：投标报价采用固定总价形式报价。</w:t>
      </w:r>
      <w:r>
        <w:rPr>
          <w:rFonts w:hint="eastAsia" w:ascii="宋体" w:hAnsi="宋体"/>
          <w:bCs/>
          <w:color w:val="000000" w:themeColor="text1"/>
          <w:sz w:val="24"/>
        </w:rPr>
        <w:t xml:space="preserve">总价应包括：员工费用和管理人员费用、离职补偿金、保险、管理费、培训费、各类加班费、中夜班值班费、岗位补贴、高温补贴、员工福利、利润、设备、工具、消耗品、各种税费、政策性文件规定及合同明示或暗示的所有风险、责任、义务等各项应有的费用。</w:t>
      </w:r>
      <w:r/>
    </w:p>
    <w:p>
      <w:pPr>
        <w:ind w:firstLine="420"/>
        <w:spacing w:line="460" w:lineRule="exact"/>
        <w:rPr>
          <w:rFonts w:ascii="宋体"/>
          <w:color w:val="000000" w:themeColor="text1"/>
          <w:sz w:val="24"/>
        </w:rPr>
      </w:pPr>
      <w:r>
        <w:rPr>
          <w:rFonts w:hint="eastAsia" w:ascii="宋体"/>
          <w:color w:val="000000" w:themeColor="text1"/>
          <w:sz w:val="24"/>
        </w:rPr>
        <w:t xml:space="preserve">2、付款方式</w:t>
      </w:r>
      <w:r>
        <w:rPr>
          <w:rFonts w:hint="eastAsia" w:ascii="宋体"/>
          <w:color w:val="000000" w:themeColor="text1"/>
          <w:sz w:val="24"/>
        </w:rPr>
        <w:t xml:space="preserve">及</w:t>
      </w:r>
      <w:r>
        <w:rPr>
          <w:rFonts w:hint="eastAsia" w:ascii="宋体"/>
          <w:color w:val="000000" w:themeColor="text1"/>
          <w:sz w:val="24"/>
        </w:rPr>
        <w:t xml:space="preserve">考核</w:t>
      </w:r>
      <w:r>
        <w:rPr>
          <w:rFonts w:hint="eastAsia" w:ascii="宋体"/>
          <w:color w:val="000000" w:themeColor="text1"/>
          <w:sz w:val="24"/>
        </w:rPr>
        <w:t xml:space="preserve">方式</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w:t>
      </w:r>
      <w:r>
        <w:rPr>
          <w:rFonts w:hint="eastAsia" w:ascii="宋体" w:hAnsi="宋体" w:cs="宋体"/>
          <w:color w:val="000000" w:themeColor="text1"/>
          <w:sz w:val="24"/>
        </w:rPr>
        <w:t xml:space="preserve">季度</w:t>
      </w:r>
      <w:r>
        <w:rPr>
          <w:rFonts w:hint="eastAsia" w:ascii="宋体" w:hAnsi="宋体" w:cs="宋体"/>
          <w:color w:val="000000" w:themeColor="text1"/>
          <w:sz w:val="24"/>
        </w:rPr>
        <w:t xml:space="preserve">完成后，甲方根据考核结果向乙方支付相应服务费用。</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2.2、考核方式：</w:t>
      </w:r>
      <w:r>
        <w:rPr>
          <w:rFonts w:hint="eastAsia" w:ascii="宋体" w:hAnsi="宋体" w:cs="宋体"/>
          <w:color w:val="000000" w:themeColor="text1"/>
          <w:sz w:val="24"/>
        </w:rPr>
        <w:t xml:space="preserve">月度考核，根据</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w:t>
      </w:r>
      <w:r>
        <w:rPr>
          <w:rFonts w:hint="eastAsia" w:ascii="宋体"/>
          <w:color w:val="000000" w:themeColor="text1"/>
          <w:sz w:val="24"/>
        </w:rPr>
        <w:t xml:space="preserve">保洁服务作业质量考核细则》</w:t>
      </w:r>
      <w:r>
        <w:rPr>
          <w:rFonts w:hint="eastAsia" w:ascii="宋体"/>
          <w:color w:val="000000" w:themeColor="text1"/>
          <w:sz w:val="24"/>
        </w:rPr>
        <w:t xml:space="preserve">、</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牛塘镇工业园区绿化养护</w:t>
      </w:r>
      <w:r>
        <w:rPr>
          <w:rFonts w:hint="eastAsia" w:ascii="宋体"/>
          <w:color w:val="000000" w:themeColor="text1"/>
          <w:sz w:val="24"/>
        </w:rPr>
        <w:t xml:space="preserve">作业质量考核细则》</w:t>
      </w:r>
      <w:r>
        <w:rPr>
          <w:rFonts w:hint="eastAsia" w:ascii="宋体" w:hAnsi="宋体" w:cs="宋体"/>
          <w:color w:val="000000" w:themeColor="text1"/>
          <w:sz w:val="24"/>
        </w:rPr>
        <w:t xml:space="preserve">考核结果进行结算。</w:t>
      </w:r>
      <w:r/>
    </w:p>
    <w:p>
      <w:pPr>
        <w:ind w:firstLine="480"/>
        <w:spacing w:line="460" w:lineRule="exact"/>
        <w:rPr>
          <w:rFonts w:hint="eastAsia" w:ascii="宋体" w:hAnsi="宋体"/>
          <w:bCs/>
          <w:sz w:val="24"/>
        </w:rPr>
      </w:pPr>
      <w:r>
        <w:rPr>
          <w:rFonts w:hint="eastAsia" w:ascii="宋体" w:hAnsi="宋体" w:cs="宋体"/>
          <w:color w:val="000000" w:themeColor="text1"/>
          <w:sz w:val="24"/>
        </w:rPr>
        <w:t xml:space="preserve">2.3、结算方式：</w:t>
      </w:r>
      <w:r>
        <w:rPr>
          <w:rFonts w:hint="eastAsia" w:ascii="宋体" w:hAnsi="宋体"/>
          <w:bCs/>
          <w:sz w:val="24"/>
        </w:rPr>
        <w:t xml:space="preserve">A、考核得分90分及以上的，全额支付季度服务费；B、考核得分81--89分的，扣除季度服务费总额的2%；C、考核得分71分--80分的，扣除季度服务费总额的5%；D、考核得分70分及以下的为不合格，扣除季</w:t>
      </w:r>
      <w:r>
        <w:rPr>
          <w:rFonts w:hint="eastAsia" w:ascii="宋体" w:hAnsi="宋体"/>
          <w:bCs/>
          <w:sz w:val="24"/>
        </w:rPr>
        <w:t xml:space="preserve">度服务费总额的10%。E、一年内</w:t>
      </w:r>
      <w:r>
        <w:rPr>
          <w:rFonts w:hint="eastAsia" w:ascii="宋体" w:hAnsi="宋体"/>
          <w:bCs/>
          <w:sz w:val="24"/>
        </w:rPr>
        <w:t xml:space="preserve">3</w:t>
      </w:r>
      <w:r>
        <w:rPr>
          <w:rFonts w:hint="eastAsia" w:ascii="宋体" w:hAnsi="宋体"/>
          <w:bCs/>
          <w:sz w:val="24"/>
        </w:rPr>
        <w:t xml:space="preserve">次考核不合格，采购人有权终止合同，并不承担违约金和赔偿受托方的任何损失。</w:t>
      </w:r>
      <w:r/>
    </w:p>
    <w:p>
      <w:pPr>
        <w:ind w:firstLine="480"/>
        <w:spacing w:line="460" w:lineRule="exact"/>
        <w:rPr>
          <w:rFonts w:hint="eastAsia" w:ascii="宋体" w:hAnsi="宋体" w:cs="宋体"/>
          <w:color w:val="000000" w:themeColor="text1"/>
          <w:sz w:val="24"/>
        </w:rPr>
      </w:pPr>
      <w:r>
        <w:rPr>
          <w:rFonts w:hint="eastAsia" w:ascii="宋体" w:hAnsi="宋体"/>
          <w:bCs/>
          <w:sz w:val="24"/>
        </w:rPr>
        <w:t xml:space="preserve">2.4处罚措施：①</w:t>
      </w:r>
      <w:r>
        <w:rPr>
          <w:rFonts w:hint="eastAsia" w:asciiTheme="minorEastAsia" w:hAnsiTheme="minorEastAsia"/>
          <w:color w:val="000000" w:themeColor="text1"/>
          <w:sz w:val="24"/>
          <w:szCs w:val="24"/>
        </w:rPr>
        <w:t xml:space="preserve">市考评案卷每发现一宗扣2000元，核查未整改案卷每发现一起扣5000元。</w:t>
      </w:r>
      <w:r>
        <w:rPr>
          <w:rFonts w:hint="eastAsia" w:ascii="宋体" w:hAnsi="宋体"/>
          <w:bCs/>
          <w:sz w:val="24"/>
        </w:rPr>
        <w:t xml:space="preserve">②</w:t>
      </w:r>
      <w:r>
        <w:rPr>
          <w:rFonts w:hint="eastAsia" w:asciiTheme="minorEastAsia" w:hAnsiTheme="minorEastAsia"/>
          <w:color w:val="000000" w:themeColor="text1"/>
          <w:sz w:val="24"/>
          <w:szCs w:val="24"/>
        </w:rPr>
        <w:t xml:space="preserve">区考评案卷每发现一宗</w:t>
      </w:r>
      <w:r>
        <w:rPr>
          <w:rFonts w:hint="eastAsia" w:asciiTheme="minorEastAsia" w:hAnsiTheme="minorEastAsia"/>
          <w:color w:val="000000" w:themeColor="text1"/>
          <w:sz w:val="24"/>
          <w:szCs w:val="24"/>
        </w:rPr>
        <w:t xml:space="preserve">扣1000元，核查未整改案卷</w:t>
      </w:r>
      <w:r>
        <w:rPr>
          <w:rFonts w:hint="eastAsia" w:asciiTheme="minorEastAsia" w:hAnsiTheme="minorEastAsia"/>
          <w:color w:val="000000" w:themeColor="text1"/>
          <w:sz w:val="24"/>
          <w:szCs w:val="24"/>
        </w:rPr>
        <w:t xml:space="preserve">每</w:t>
      </w:r>
      <w:r>
        <w:rPr>
          <w:rFonts w:hint="eastAsia" w:asciiTheme="minorEastAsia" w:hAnsiTheme="minorEastAsia"/>
          <w:color w:val="000000" w:themeColor="text1"/>
          <w:sz w:val="24"/>
          <w:szCs w:val="24"/>
        </w:rPr>
        <w:t xml:space="preserve">发现一起扣3000元。</w:t>
      </w:r>
      <w:r/>
    </w:p>
    <w:p>
      <w:pPr>
        <w:spacing w:line="460" w:lineRule="exact"/>
        <w:shd w:val="clear" w:color="auto" w:fill="ffffff"/>
        <w:rPr>
          <w:rFonts w:ascii="宋体"/>
          <w:b/>
          <w:color w:val="000000" w:themeColor="text1"/>
          <w:sz w:val="24"/>
        </w:rPr>
      </w:pPr>
      <w:r>
        <w:rPr>
          <w:rFonts w:hint="eastAsia" w:ascii="宋体"/>
          <w:b/>
          <w:color w:val="000000" w:themeColor="text1"/>
          <w:sz w:val="24"/>
        </w:rPr>
        <w:t xml:space="preserve">六</w:t>
      </w:r>
      <w:r>
        <w:rPr>
          <w:rFonts w:hint="eastAsia" w:ascii="宋体"/>
          <w:b/>
          <w:color w:val="000000" w:themeColor="text1"/>
          <w:sz w:val="24"/>
        </w:rPr>
        <w:t xml:space="preserve">、其他要求</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460" w:lineRule="exact"/>
        <w:shd w:val="clear" w:color="auto" w:fill="ffffff"/>
        <w:rPr>
          <w:rFonts w:ascii="宋体"/>
          <w:color w:val="000000" w:themeColor="text1"/>
          <w:sz w:val="24"/>
        </w:rPr>
      </w:pPr>
      <w:r>
        <w:rPr>
          <w:rFonts w:hint="eastAsia" w:ascii="宋体"/>
          <w:color w:val="000000" w:themeColor="text1"/>
          <w:sz w:val="24"/>
        </w:rPr>
        <w:t xml:space="preserve">3、附件一：《</w:t>
      </w:r>
      <w:r>
        <w:rPr>
          <w:rFonts w:hint="eastAsia" w:ascii="宋体"/>
          <w:color w:val="000000" w:themeColor="text1"/>
          <w:sz w:val="24"/>
        </w:rPr>
        <w:t xml:space="preserve">牛塘镇工业园区环卫作业服务要求</w:t>
      </w:r>
      <w:r>
        <w:rPr>
          <w:rFonts w:hint="eastAsia" w:ascii="宋体"/>
          <w:color w:val="000000" w:themeColor="text1"/>
          <w:sz w:val="24"/>
        </w:rPr>
        <w:t xml:space="preserve">》。</w:t>
      </w:r>
      <w:r/>
    </w:p>
    <w:p>
      <w:pPr>
        <w:ind w:firstLine="480"/>
        <w:spacing w:line="460" w:lineRule="exact"/>
        <w:shd w:val="clear" w:color="auto" w:fill="ffffff"/>
        <w:rPr>
          <w:rFonts w:ascii="宋体"/>
          <w:color w:val="000000" w:themeColor="text1"/>
          <w:sz w:val="24"/>
        </w:rPr>
      </w:pPr>
      <w:r>
        <w:rPr>
          <w:rFonts w:hint="eastAsia" w:ascii="宋体"/>
          <w:color w:val="000000" w:themeColor="text1"/>
          <w:sz w:val="24"/>
        </w:rPr>
        <w:t xml:space="preserve">4、附件二：《</w:t>
      </w:r>
      <w:r>
        <w:rPr>
          <w:rFonts w:hint="eastAsia" w:asciiTheme="minorEastAsia" w:hAnsiTheme="minorEastAsia"/>
          <w:color w:val="000000" w:themeColor="text1"/>
          <w:sz w:val="24"/>
          <w:szCs w:val="24"/>
        </w:rPr>
        <w:t xml:space="preserve">牛塘镇工业园区</w:t>
      </w:r>
      <w:r>
        <w:rPr>
          <w:rFonts w:hint="eastAsia" w:ascii="宋体"/>
          <w:color w:val="000000" w:themeColor="text1"/>
          <w:sz w:val="24"/>
        </w:rPr>
        <w:t xml:space="preserve">保洁服务作业质量考核细则》</w:t>
      </w:r>
      <w:r/>
    </w:p>
    <w:p>
      <w:pPr>
        <w:ind w:firstLine="480"/>
        <w:spacing w:line="460" w:lineRule="exact"/>
        <w:shd w:val="clear" w:color="auto" w:fill="ffffff"/>
        <w:rPr>
          <w:rFonts w:ascii="宋体"/>
          <w:color w:val="000000" w:themeColor="text1"/>
          <w:sz w:val="24"/>
        </w:rPr>
      </w:pPr>
      <w:r>
        <w:rPr>
          <w:rFonts w:hint="eastAsia" w:ascii="宋体"/>
          <w:color w:val="000000" w:themeColor="text1"/>
          <w:sz w:val="24"/>
        </w:rPr>
        <w:t xml:space="preserve">5、附件三：</w:t>
      </w:r>
      <w:bookmarkStart w:id="292" w:name="_Hlk238652292"/>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w:t>
      </w:r>
      <w:r>
        <w:rPr>
          <w:rFonts w:hint="eastAsia" w:asciiTheme="minorEastAsia" w:hAnsiTheme="minorEastAsia"/>
          <w:color w:val="000000" w:themeColor="text1"/>
          <w:sz w:val="24"/>
          <w:szCs w:val="24"/>
        </w:rPr>
        <w:t xml:space="preserve">绿化养护</w:t>
      </w:r>
      <w:r>
        <w:rPr>
          <w:rFonts w:hint="eastAsia" w:ascii="宋体"/>
          <w:color w:val="000000" w:themeColor="text1"/>
          <w:sz w:val="24"/>
        </w:rPr>
        <w:t xml:space="preserve">作业服务要求</w:t>
      </w:r>
      <w:r>
        <w:rPr>
          <w:rFonts w:hint="eastAsia" w:asciiTheme="minorEastAsia" w:hAnsiTheme="minorEastAsia"/>
          <w:color w:val="000000" w:themeColor="text1"/>
          <w:sz w:val="24"/>
          <w:szCs w:val="24"/>
        </w:rPr>
        <w:t xml:space="preserve">》</w:t>
      </w:r>
      <w:r/>
    </w:p>
    <w:p>
      <w:pPr>
        <w:ind w:firstLine="480"/>
        <w:spacing w:line="460" w:lineRule="exact"/>
        <w:shd w:val="clear" w:color="auto" w:fill="ffffff"/>
        <w:rPr>
          <w:rFonts w:ascii="宋体"/>
          <w:color w:val="000000" w:themeColor="text1"/>
          <w:sz w:val="24"/>
        </w:rPr>
      </w:pPr>
      <w:r>
        <w:rPr>
          <w:rFonts w:hint="eastAsia" w:ascii="宋体"/>
          <w:color w:val="000000" w:themeColor="text1"/>
          <w:sz w:val="24"/>
        </w:rPr>
        <w:t xml:space="preserve">6、附件四：</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w:t>
      </w:r>
      <w:r>
        <w:rPr>
          <w:rFonts w:hint="eastAsia" w:asciiTheme="minorEastAsia" w:hAnsiTheme="minorEastAsia"/>
          <w:color w:val="000000" w:themeColor="text1"/>
          <w:sz w:val="24"/>
          <w:szCs w:val="24"/>
        </w:rPr>
        <w:t xml:space="preserve">绿化养护</w:t>
      </w:r>
      <w:r>
        <w:rPr>
          <w:rFonts w:hint="eastAsia" w:ascii="宋体"/>
          <w:color w:val="000000" w:themeColor="text1"/>
          <w:sz w:val="24"/>
        </w:rPr>
        <w:t xml:space="preserve">作业</w:t>
      </w:r>
      <w:r>
        <w:rPr>
          <w:rFonts w:hint="eastAsia" w:ascii="宋体"/>
          <w:color w:val="000000" w:themeColor="text1"/>
          <w:sz w:val="24"/>
        </w:rPr>
        <w:t xml:space="preserve">质量考核细则》</w:t>
      </w:r>
      <w:bookmarkEnd w:id="292"/>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jc w:val="left"/>
        <w:spacing w:line="360" w:lineRule="auto"/>
        <w:tabs>
          <w:tab w:val="left" w:pos="360" w:leader="none"/>
          <w:tab w:val="left" w:pos="900" w:leader="none"/>
        </w:tabs>
        <w:rPr>
          <w:b/>
          <w:color w:val="000000" w:themeColor="text1"/>
          <w:sz w:val="22"/>
        </w:rPr>
        <w:outlineLvl w:val="1"/>
      </w:pPr>
      <w:r>
        <w:rPr>
          <w:rFonts w:hint="eastAsia"/>
          <w:b/>
          <w:color w:val="000000" w:themeColor="text1"/>
          <w:sz w:val="22"/>
        </w:rPr>
        <w:t xml:space="preserve">附件一：</w:t>
      </w:r>
      <w:r>
        <w:rPr>
          <w:rFonts w:hint="eastAsia"/>
          <w:b/>
          <w:color w:val="000000" w:themeColor="text1"/>
          <w:sz w:val="22"/>
        </w:rPr>
        <w:t xml:space="preserve">牛塘镇工业园区</w:t>
      </w:r>
      <w:r>
        <w:rPr>
          <w:rFonts w:hint="eastAsia"/>
          <w:b/>
          <w:color w:val="000000" w:themeColor="text1"/>
          <w:sz w:val="22"/>
        </w:rPr>
        <w:t xml:space="preserve">环卫作业服务要求</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牛塘镇工业园区</w:t>
      </w:r>
      <w:r>
        <w:rPr>
          <w:rFonts w:hint="eastAsia" w:ascii="宋体" w:hAnsi="宋体" w:cs="宋体"/>
          <w:b/>
          <w:bCs/>
          <w:color w:val="000000" w:themeColor="text1"/>
          <w:sz w:val="28"/>
          <w:szCs w:val="28"/>
        </w:rPr>
        <w:t xml:space="preserve">环卫作业服务要求</w:t>
      </w:r>
      <w:r/>
    </w:p>
    <w:p>
      <w:pPr>
        <w:spacing w:line="400" w:lineRule="exact"/>
        <w:rPr>
          <w:rFonts w:hint="eastAsia" w:asciiTheme="minorEastAsia" w:hAnsiTheme="minorEastAsia"/>
          <w:b/>
          <w:bCs/>
          <w:color w:val="000000" w:themeColor="text1"/>
          <w:sz w:val="24"/>
          <w:szCs w:val="24"/>
        </w:rPr>
      </w:pPr>
      <w:r/>
      <w:bookmarkStart w:id="293" w:name="_Toc510179965"/>
      <w:r>
        <w:rPr>
          <w:rFonts w:hint="eastAsia" w:asciiTheme="minorEastAsia" w:hAnsiTheme="minorEastAsia"/>
          <w:b/>
          <w:bCs/>
          <w:color w:val="000000" w:themeColor="text1"/>
          <w:sz w:val="24"/>
          <w:szCs w:val="24"/>
        </w:rPr>
        <w:t xml:space="preserve">1.1总体要求</w:t>
      </w:r>
      <w:bookmarkEnd w:id="293"/>
      <w:r/>
      <w:r/>
    </w:p>
    <w:p>
      <w:pPr>
        <w:ind w:firstLine="426"/>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应具有健全的日常清扫保洁、垃圾清运制度、管理制度、应急处理制度、自检自查制度。如遇突发事件，采购人有权调用中标人人员和车辆参与应急。作业服务须达到队伍整齐规范、机械设备齐全状态优良、质量优质高效、环境整洁优美的基本要求。</w:t>
      </w:r>
      <w:r/>
    </w:p>
    <w:p>
      <w:pPr>
        <w:spacing w:line="400" w:lineRule="exact"/>
        <w:rPr>
          <w:rFonts w:hint="eastAsia" w:asciiTheme="minorEastAsia" w:hAnsiTheme="minorEastAsia"/>
          <w:b/>
          <w:bCs/>
          <w:color w:val="000000" w:themeColor="text1"/>
          <w:sz w:val="24"/>
          <w:szCs w:val="24"/>
        </w:rPr>
      </w:pPr>
      <w:r/>
      <w:bookmarkStart w:id="294" w:name="_Toc510179966"/>
      <w:r>
        <w:rPr>
          <w:rFonts w:hint="eastAsia" w:asciiTheme="minorEastAsia" w:hAnsiTheme="minorEastAsia"/>
          <w:b/>
          <w:bCs/>
          <w:color w:val="000000" w:themeColor="text1"/>
          <w:sz w:val="24"/>
          <w:szCs w:val="24"/>
        </w:rPr>
        <w:t xml:space="preserve">1.2人工作业基本要求</w:t>
      </w:r>
      <w:bookmarkEnd w:id="294"/>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1.2.1本次招标人工作业包括不具备列入机械化清扫的道路清扫、快慢道路保洁、人行道清扫保洁、道板清扫保洁、绿化带绿化隔离带保洁以及果壳箱垃圾收运、清洗等内容。作业范围详见《作业服务量清单及说明》及相关附件。</w:t>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1.2.2时间要求：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①“道路人工清扫保洁日工作小时数”说明：12小时是指每天的6:00-18:00，8小时是指每天的6:00-10:00和13:00-17:00。作业时间段内均必须安排人员进行不间断作业。</w:t>
      </w:r>
      <w:r>
        <w:rPr>
          <w:rFonts w:hint="eastAsia" w:cs="宋体" w:asciiTheme="minorEastAsia" w:hAnsiTheme="minorEastAsia"/>
          <w:bCs/>
          <w:color w:val="000000" w:themeColor="text1"/>
          <w:sz w:val="24"/>
          <w:szCs w:val="24"/>
        </w:rPr>
        <w:t xml:space="preserve">作业时不得离岗倾倒垃圾。</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②有关休息时间的说明：</w:t>
      </w:r>
      <w:r>
        <w:rPr>
          <w:rFonts w:hint="eastAsia" w:cs="宋体" w:asciiTheme="minorEastAsia" w:hAnsiTheme="minorEastAsia"/>
          <w:bCs/>
          <w:color w:val="000000" w:themeColor="text1"/>
          <w:sz w:val="24"/>
          <w:szCs w:val="24"/>
        </w:rPr>
        <w:t xml:space="preserve">具体在岗作业休息时间由中标人灵活安排；遇重大检查时作业方式按</w:t>
      </w:r>
      <w:r>
        <w:rPr>
          <w:rFonts w:hint="eastAsia" w:asciiTheme="minorEastAsia" w:hAnsiTheme="minorEastAsia"/>
          <w:color w:val="000000" w:themeColor="text1"/>
          <w:sz w:val="24"/>
          <w:szCs w:val="24"/>
        </w:rPr>
        <w:t xml:space="preserve">采购人</w:t>
      </w:r>
      <w:r>
        <w:rPr>
          <w:rFonts w:hint="eastAsia" w:cs="宋体" w:asciiTheme="minorEastAsia" w:hAnsiTheme="minorEastAsia"/>
          <w:bCs/>
          <w:color w:val="000000" w:themeColor="text1"/>
          <w:sz w:val="24"/>
          <w:szCs w:val="24"/>
        </w:rPr>
        <w:t xml:space="preserve">的要求执行；高温季节作业时间由</w:t>
      </w:r>
      <w:r>
        <w:rPr>
          <w:rFonts w:hint="eastAsia" w:asciiTheme="minorEastAsia" w:hAnsiTheme="minorEastAsia"/>
          <w:color w:val="000000" w:themeColor="text1"/>
          <w:sz w:val="24"/>
          <w:szCs w:val="24"/>
        </w:rPr>
        <w:t xml:space="preserve">采购</w:t>
      </w:r>
      <w:r>
        <w:rPr>
          <w:rFonts w:hint="eastAsia" w:cs="宋体" w:asciiTheme="minorEastAsia" w:hAnsiTheme="minorEastAsia"/>
          <w:bCs/>
          <w:color w:val="000000" w:themeColor="text1"/>
          <w:sz w:val="24"/>
          <w:szCs w:val="24"/>
        </w:rPr>
        <w:t xml:space="preserve">人另行通知。</w:t>
      </w:r>
      <w:r/>
    </w:p>
    <w:p>
      <w:pPr>
        <w:ind w:firstLine="487"/>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1.2.3道路清扫保洁容貌具体要求：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①车行道、人行道及绿化带内废弃物，如果皮、纸屑、塑膜、烟蒂、痰迹等不得大于零废弃物控制指标，且路面无污水。</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②全路段清扫无死角，垃圾无漏收；雨水窨井无阻塞；人工清扫保洁后的垃圾，必须及时清除，不得将垃圾扫入窨井、河道、绿地内，街巷交界处清扫保洁应各延伸</w:t>
      </w:r>
      <w:r>
        <w:rPr>
          <w:rFonts w:hint="eastAsia"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米。</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③降雪天气，应及时组织铲雪作业。道路融雪后，路面煤渣、灰沙及其它废弃物应及时清扫干净。</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④花台、广告凳、景观亭台、桌椅等公共设施每周清洗1次，并巡回保洁。</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范围内道路、道板、绿化、环卫设施设备等，必须全员、全时段、全路段、不间断巡回保洁，按照采购方的要求，配备保洁车辆和保洁工具（大小扫帚、铁铲、簸箕、垃圾夹、铲刀、垃圾袋等）；保洁后的白色垃圾、烟头、树叶、杂物等要装袋清运至采购方指定的垃圾转运站或指定堆放点，绝对严禁随意焚烧和填埋。</w:t>
      </w:r>
      <w:r/>
    </w:p>
    <w:p>
      <w:pPr>
        <w:ind w:firstLine="485"/>
        <w:spacing w:line="40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⑥</w:t>
      </w:r>
      <w:r>
        <w:rPr>
          <w:rFonts w:hint="eastAsia" w:asciiTheme="minorEastAsia" w:hAnsiTheme="minorEastAsia"/>
          <w:color w:val="000000" w:themeColor="text1"/>
          <w:sz w:val="24"/>
          <w:szCs w:val="24"/>
        </w:rPr>
        <w:t xml:space="preserve">范围内地面、立面可视范围内巡查发现“乱张贴、乱涂写”立即铲除。</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1.2.4 果壳箱、垃圾桶、垃圾收集点清运清洗要求：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①果壳箱、垃圾桶、垃圾房每天1清运，镇区果壳箱、垃圾桶每两天1清</w:t>
      </w:r>
      <w:r>
        <w:rPr>
          <w:rFonts w:hint="eastAsia" w:asciiTheme="minorEastAsia" w:hAnsiTheme="minorEastAsia"/>
          <w:color w:val="000000" w:themeColor="text1"/>
          <w:sz w:val="24"/>
          <w:szCs w:val="24"/>
        </w:rPr>
        <w:t xml:space="preserve">洗，村级垃圾桶和垃圾房每周1清洗。</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②果壳箱垃圾清运完成时间9:00前；清洗完成时间：10:00前。</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③如遇果壳箱、垃圾桶外溢时，应随时组织收运。所有路段内的果壳箱应保持干净、整洁，无乱张贴、乱涂写，无外溢情形，果壳箱的门、盖无敞开现象，无随意焚烧现象。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④如遇果壳箱设施出现故障、物件缺失等现象，须及时向采购方反映，及时更新，确保完好。</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⑤</w:t>
      </w:r>
      <w:r>
        <w:rPr>
          <w:rFonts w:hint="eastAsia" w:asciiTheme="minorEastAsia" w:hAnsiTheme="minorEastAsia"/>
          <w:color w:val="000000" w:themeColor="text1"/>
          <w:sz w:val="24"/>
          <w:szCs w:val="24"/>
        </w:rPr>
        <w:t xml:space="preserve">按规定进行垃圾分类收集。</w:t>
      </w:r>
      <w:r/>
    </w:p>
    <w:p>
      <w:pPr>
        <w:pStyle w:val="997"/>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5</w:t>
      </w:r>
      <w:r>
        <w:rPr>
          <w:rFonts w:hint="eastAsia" w:asciiTheme="minorEastAsia" w:hAnsiTheme="minorEastAsia" w:eastAsiaTheme="minorEastAsia"/>
          <w:b/>
          <w:color w:val="000000" w:themeColor="text1"/>
          <w:sz w:val="24"/>
          <w:szCs w:val="24"/>
        </w:rPr>
        <w:t xml:space="preserve"> </w:t>
      </w:r>
      <w:r>
        <w:rPr>
          <w:rFonts w:hint="eastAsia" w:asciiTheme="minorEastAsia" w:hAnsiTheme="minorEastAsia" w:eastAsiaTheme="minorEastAsia"/>
          <w:b/>
          <w:color w:val="000000" w:themeColor="text1"/>
          <w:sz w:val="24"/>
          <w:szCs w:val="24"/>
        </w:rPr>
        <w:t xml:space="preserve">工业园区</w:t>
      </w:r>
      <w:r>
        <w:rPr>
          <w:rFonts w:hint="eastAsia" w:asciiTheme="minorEastAsia" w:hAnsiTheme="minorEastAsia" w:eastAsiaTheme="minorEastAsia"/>
          <w:b/>
          <w:color w:val="000000" w:themeColor="text1"/>
          <w:sz w:val="24"/>
          <w:szCs w:val="24"/>
        </w:rPr>
        <w:t xml:space="preserve">保洁范围内的空旷区域</w:t>
      </w:r>
      <w:r>
        <w:rPr>
          <w:rFonts w:hint="eastAsia" w:asciiTheme="minorEastAsia" w:hAnsiTheme="minorEastAsia" w:eastAsiaTheme="minorEastAsia"/>
          <w:b/>
          <w:color w:val="000000" w:themeColor="text1"/>
          <w:sz w:val="24"/>
          <w:szCs w:val="24"/>
        </w:rPr>
        <w:t xml:space="preserve">保洁</w:t>
      </w:r>
      <w:r>
        <w:rPr>
          <w:rFonts w:hint="eastAsia" w:asciiTheme="minorEastAsia" w:hAnsiTheme="minorEastAsia" w:eastAsiaTheme="minorEastAsia"/>
          <w:b/>
          <w:color w:val="000000" w:themeColor="text1"/>
          <w:sz w:val="24"/>
          <w:szCs w:val="24"/>
        </w:rPr>
        <w:t xml:space="preserve">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按照采购方的要求，配备保洁车辆和保洁工具（大小扫帚、铁铲、簸箕、垃圾夹、铲刀、垃圾袋等）；保洁后的白色垃圾、烟头、树叶、杂物等要装袋清运至采购方指定的垃圾转运站或指定堆放点，绝对严禁随意焚烧和填埋</w:t>
      </w:r>
      <w:r>
        <w:rPr>
          <w:rFonts w:hint="eastAsia" w:asciiTheme="minorEastAsia" w:hAnsiTheme="minorEastAsia"/>
          <w:color w:val="000000" w:themeColor="text1"/>
          <w:sz w:val="24"/>
          <w:szCs w:val="24"/>
        </w:rPr>
        <w:t xml:space="preserve">。</w:t>
      </w:r>
      <w:r/>
    </w:p>
    <w:p>
      <w:pPr>
        <w:pStyle w:val="997"/>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6</w:t>
      </w:r>
      <w:r>
        <w:rPr>
          <w:rFonts w:hint="eastAsia" w:asciiTheme="minorEastAsia" w:hAnsiTheme="minorEastAsia" w:eastAsiaTheme="minorEastAsia"/>
          <w:b/>
          <w:color w:val="000000" w:themeColor="text1"/>
          <w:sz w:val="24"/>
          <w:szCs w:val="24"/>
        </w:rPr>
        <w:t xml:space="preserve">建筑垃圾收运要求：</w:t>
      </w:r>
      <w:r/>
    </w:p>
    <w:p>
      <w:pPr>
        <w:pStyle w:val="997"/>
        <w:ind w:firstLine="480"/>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①中标人保洁基地须有建筑垃圾临时堆放场所。</w:t>
      </w:r>
      <w:r/>
    </w:p>
    <w:p>
      <w:pPr>
        <w:pStyle w:val="997"/>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w:t>
      </w:r>
      <w:r>
        <w:rPr>
          <w:rFonts w:hint="eastAsia" w:asciiTheme="minorEastAsia" w:hAnsiTheme="minorEastAsia" w:eastAsiaTheme="minorEastAsia"/>
          <w:color w:val="000000" w:themeColor="text1"/>
          <w:sz w:val="24"/>
          <w:szCs w:val="24"/>
        </w:rPr>
        <w:t xml:space="preserve">   </w:t>
      </w:r>
      <w:r>
        <w:rPr>
          <w:rFonts w:hint="eastAsia" w:asciiTheme="minorEastAsia" w:hAnsiTheme="minorEastAsia" w:eastAsiaTheme="minorEastAsia"/>
          <w:color w:val="000000" w:themeColor="text1"/>
          <w:sz w:val="24"/>
          <w:szCs w:val="24"/>
        </w:rPr>
        <w:t xml:space="preserve">②小堆建筑垃圾收集不得超过4小时（自发现至收集完成）。</w:t>
      </w:r>
      <w:r/>
    </w:p>
    <w:p>
      <w:pPr>
        <w:pStyle w:val="997"/>
        <w:ind w:firstLine="240"/>
        <w:spacing w:line="390" w:lineRule="exact"/>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color w:val="000000" w:themeColor="text1"/>
          <w:sz w:val="24"/>
          <w:szCs w:val="24"/>
        </w:rPr>
        <w:t xml:space="preserve"> </w:t>
      </w:r>
      <w:r>
        <w:rPr>
          <w:rFonts w:hint="eastAsia" w:asciiTheme="minorEastAsia" w:hAnsiTheme="minorEastAsia" w:eastAsiaTheme="minorEastAsia"/>
          <w:color w:val="000000" w:themeColor="text1"/>
          <w:sz w:val="24"/>
          <w:szCs w:val="24"/>
        </w:rPr>
        <w:t xml:space="preserve"> </w:t>
      </w:r>
      <w:r>
        <w:rPr>
          <w:rFonts w:hint="eastAsia" w:asciiTheme="minorEastAsia" w:hAnsiTheme="minorEastAsia" w:eastAsiaTheme="minorEastAsia"/>
          <w:color w:val="000000" w:themeColor="text1"/>
          <w:sz w:val="24"/>
          <w:szCs w:val="24"/>
        </w:rPr>
        <w:t xml:space="preserve">③建筑垃圾</w:t>
      </w:r>
      <w:r>
        <w:rPr>
          <w:rFonts w:hint="eastAsia" w:asciiTheme="minorEastAsia" w:hAnsiTheme="minorEastAsia" w:eastAsiaTheme="minorEastAsia"/>
          <w:color w:val="000000" w:themeColor="text1"/>
          <w:sz w:val="24"/>
          <w:szCs w:val="24"/>
        </w:rPr>
        <w:t xml:space="preserve">合法合规处置</w:t>
      </w:r>
      <w:r>
        <w:rPr>
          <w:rFonts w:hint="eastAsia" w:asciiTheme="minorEastAsia" w:hAnsiTheme="minorEastAsia" w:eastAsiaTheme="minorEastAsia"/>
          <w:b/>
          <w:bCs/>
          <w:color w:val="000000" w:themeColor="text1"/>
          <w:sz w:val="24"/>
          <w:szCs w:val="24"/>
        </w:rPr>
        <w:t xml:space="preserve">（未按照要求处置相应垃圾产生的法律责任，由中标人承担）</w:t>
      </w:r>
      <w:r/>
    </w:p>
    <w:p>
      <w:pPr>
        <w:pStyle w:val="997"/>
        <w:ind w:firstLine="480"/>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④车辆运输应严格遵守《道路交通安全法》。</w:t>
      </w:r>
      <w:r/>
    </w:p>
    <w:p>
      <w:pPr>
        <w:pStyle w:val="997"/>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7</w:t>
      </w:r>
      <w:r>
        <w:rPr>
          <w:rFonts w:hint="eastAsia" w:asciiTheme="minorEastAsia" w:hAnsiTheme="minorEastAsia" w:eastAsiaTheme="minorEastAsia"/>
          <w:b/>
          <w:color w:val="000000" w:themeColor="text1"/>
          <w:sz w:val="24"/>
          <w:szCs w:val="24"/>
        </w:rPr>
        <w:t xml:space="preserve">人员基本要求：</w:t>
      </w:r>
      <w:r/>
    </w:p>
    <w:p>
      <w:pPr>
        <w:pStyle w:val="997"/>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①道路清扫保洁工及垃圾清运工在作业时应统一着具有反光标志的工作服、帽。上岗期间不得有闲聊、窜岗、散坐现象。严禁电动车辆驾驶人员逆向行驶等违规行为。</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②企业必须坚持对作业人员进行每月1次的安全教育；购置意外伤害险，做好作业人员的安全风险规避工作；做好作业时安全突发时间的应急处置和保障措施。</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③中标方必须保障环卫工人的正常休息时间，按照规定发放加班工资、节假日加班工资、高温补贴。</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④必须执行《劳动法》和《劳动合同法》关于员工保障的其他规定。</w:t>
      </w:r>
      <w:r/>
    </w:p>
    <w:p>
      <w:pPr>
        <w:spacing w:line="390" w:lineRule="exact"/>
        <w:rPr>
          <w:rFonts w:hint="eastAsia" w:asciiTheme="minorEastAsia" w:hAnsiTheme="minorEastAsia"/>
          <w:b/>
          <w:bCs/>
          <w:color w:val="000000" w:themeColor="text1"/>
          <w:sz w:val="24"/>
          <w:szCs w:val="24"/>
        </w:rPr>
      </w:pPr>
      <w:r/>
      <w:bookmarkStart w:id="295" w:name="_Toc510179967"/>
      <w:r>
        <w:rPr>
          <w:rFonts w:hint="eastAsia" w:asciiTheme="minorEastAsia" w:hAnsiTheme="minorEastAsia"/>
          <w:b/>
          <w:bCs/>
          <w:color w:val="000000" w:themeColor="text1"/>
          <w:sz w:val="24"/>
          <w:szCs w:val="24"/>
        </w:rPr>
        <w:t xml:space="preserve">1.3机械化作业基本要求</w:t>
      </w:r>
      <w:bookmarkEnd w:id="295"/>
      <w:r/>
      <w:r/>
    </w:p>
    <w:p>
      <w:pPr>
        <w:ind w:firstLine="485"/>
        <w:spacing w:line="390" w:lineRule="exact"/>
        <w:rPr>
          <w:rFonts w:hint="eastAsia" w:asciiTheme="minorEastAsia" w:hAnsiTheme="minorEastAsia"/>
          <w:b/>
          <w:bCs/>
          <w:color w:val="000000" w:themeColor="text1"/>
          <w:sz w:val="24"/>
          <w:szCs w:val="24"/>
        </w:rPr>
      </w:pPr>
      <w:r>
        <w:rPr>
          <w:rFonts w:hint="eastAsia" w:asciiTheme="minorEastAsia" w:hAnsiTheme="minorEastAsia"/>
          <w:color w:val="000000" w:themeColor="text1"/>
          <w:sz w:val="24"/>
          <w:szCs w:val="24"/>
        </w:rPr>
        <w:t xml:space="preserve">1.3.1作业时间安排：</w:t>
      </w:r>
      <w:r/>
    </w:p>
    <w:p>
      <w:pPr>
        <w:ind w:firstLine="485"/>
        <w:spacing w:line="390" w:lineRule="exact"/>
        <w:rPr>
          <w:rStyle w:val="1042"/>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w:t>
      </w:r>
      <w:r>
        <w:rPr>
          <w:rStyle w:val="1042"/>
          <w:rFonts w:hint="eastAsia" w:asciiTheme="minorEastAsia" w:hAnsiTheme="minorEastAsia"/>
          <w:color w:val="000000" w:themeColor="text1"/>
          <w:sz w:val="24"/>
          <w:szCs w:val="24"/>
        </w:rPr>
        <w:t xml:space="preserve">城市道路环卫机械化作业应充分考虑道路交通状况，日间安排机械化洒水作业，夜间安排机械化清扫作业和冲洗作业，机械化清洗作业可根据实际情况和需要安排在日间或夜间进行。</w:t>
      </w:r>
      <w:r/>
    </w:p>
    <w:p>
      <w:pPr>
        <w:ind w:firstLine="485"/>
        <w:spacing w:line="390" w:lineRule="exact"/>
        <w:rPr>
          <w:rFonts w:hint="eastAsia" w:asciiTheme="minorEastAsia" w:hAnsiTheme="minorEastAsia"/>
          <w:color w:val="000000" w:themeColor="text1"/>
          <w:sz w:val="24"/>
          <w:szCs w:val="24"/>
        </w:rPr>
      </w:pPr>
      <w:r>
        <w:rPr>
          <w:rStyle w:val="1042"/>
          <w:rFonts w:hint="eastAsia" w:asciiTheme="minorEastAsia" w:hAnsiTheme="minorEastAsia"/>
          <w:color w:val="000000" w:themeColor="text1"/>
          <w:sz w:val="24"/>
          <w:szCs w:val="24"/>
        </w:rPr>
        <w:t xml:space="preserve">②</w:t>
      </w:r>
      <w:r>
        <w:rPr>
          <w:rFonts w:hint="eastAsia" w:asciiTheme="minorEastAsia" w:hAnsiTheme="minorEastAsia"/>
          <w:color w:val="000000" w:themeColor="text1"/>
          <w:sz w:val="24"/>
          <w:szCs w:val="24"/>
        </w:rPr>
        <w:t xml:space="preserve">每日</w:t>
      </w:r>
      <w:r>
        <w:rPr>
          <w:rFonts w:hint="eastAsia" w:asciiTheme="minorEastAsia" w:hAnsiTheme="minorEastAsia"/>
          <w:color w:val="000000" w:themeColor="text1"/>
          <w:sz w:val="24"/>
          <w:szCs w:val="24"/>
        </w:rPr>
        <w:t xml:space="preserve">对相关路段</w:t>
      </w:r>
      <w:r>
        <w:rPr>
          <w:rFonts w:hint="eastAsia" w:asciiTheme="minorEastAsia" w:hAnsiTheme="minorEastAsia"/>
          <w:color w:val="000000" w:themeColor="text1"/>
          <w:sz w:val="24"/>
          <w:szCs w:val="24"/>
        </w:rPr>
        <w:t xml:space="preserve">组织冲洗作业，并依次组织清扫和清洗作业（也可安排日间作业），至次日上午7:00前全部撤离作业路段；洒水季节（每年3月1日</w:t>
      </w:r>
      <w:r>
        <w:rPr>
          <w:rFonts w:hint="eastAsia" w:asciiTheme="minorEastAsia" w:hAnsiTheme="minorEastAsia"/>
          <w:color w:val="000000" w:themeColor="text1"/>
          <w:sz w:val="24"/>
          <w:szCs w:val="24"/>
        </w:rPr>
        <w:t xml:space="preserve">—12月31日）组织车辆在</w:t>
      </w:r>
      <w:bookmarkStart w:id="296" w:name="_Hlk220340133"/>
      <w:r>
        <w:rPr>
          <w:rFonts w:hint="eastAsia" w:asciiTheme="minorEastAsia" w:hAnsiTheme="minorEastAsia"/>
          <w:color w:val="000000" w:themeColor="text1"/>
          <w:sz w:val="24"/>
          <w:szCs w:val="24"/>
        </w:rPr>
        <w:t xml:space="preserve">9:00—15:00</w:t>
      </w:r>
      <w:bookmarkEnd w:id="296"/>
      <w:r>
        <w:rPr>
          <w:rFonts w:hint="eastAsia" w:asciiTheme="minorEastAsia" w:hAnsiTheme="minorEastAsia"/>
          <w:color w:val="000000" w:themeColor="text1"/>
          <w:sz w:val="24"/>
          <w:szCs w:val="24"/>
        </w:rPr>
        <w:t xml:space="preserve">作业。</w:t>
      </w:r>
      <w:r/>
    </w:p>
    <w:p>
      <w:pPr>
        <w:ind w:firstLine="485"/>
        <w:spacing w:line="390" w:lineRule="exact"/>
        <w:rPr>
          <w:rStyle w:val="1042"/>
          <w:rFonts w:hint="eastAsia" w:asciiTheme="minorEastAsia" w:hAnsiTheme="minorEastAsia"/>
          <w:color w:val="000000" w:themeColor="text1"/>
          <w:sz w:val="24"/>
          <w:szCs w:val="24"/>
        </w:rPr>
      </w:pPr>
      <w:r>
        <w:rPr>
          <w:rStyle w:val="1042"/>
          <w:rFonts w:hint="eastAsia" w:asciiTheme="minorEastAsia" w:hAnsiTheme="minorEastAsia"/>
          <w:color w:val="000000" w:themeColor="text1"/>
          <w:sz w:val="24"/>
          <w:szCs w:val="24"/>
        </w:rPr>
        <w:t xml:space="preserve">③当气温≤5℃时，桥面、坡道的冲洗及清洗作业应暂停；当气温≤2℃时，必须停止全部冲洗及清洗作业，与此同时道路清扫全部采用干扫（不喷水）作业方式。</w:t>
      </w:r>
      <w:r/>
    </w:p>
    <w:p>
      <w:pPr>
        <w:pStyle w:val="997"/>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1.3.2作业行驶要求：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清扫作业时选用一挡，行驶速度不超过10公里/小时，副机转速不超过2000转/分，应严格按照放刷、喷水、调整箱体压力和刷盘转速、清扫的顺序进行操作；非特殊气候情况下，避免“干扫”；作业时禁止扫刷、吸嘴不落地。</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②冲洗作业时控制车速为5-10公里/小时，冲洗压力≥300千帕，洒水量0.2～2.0升/平方米，喷水口喷水有力，不得出现断续喷水的现象。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③洒水作业时控制车速为25-30公里/小时，喷水口喷水有力，不得出现断续喷水的现象，洒水作业应覆盖道路的所有机动车道，不得漏洒，作业后路面无干燥路段和片区；</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④清洗作业车速不超过6公里/小时，副发动机转速控制在1800转/分（正常档），路面较脏时，副发动机转速控制在2200转/分（强洗档），并应开双侧吸嘴喷杆喷水。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⑤作业时须开启警示灯和示宽灯，夜间禁鸣，日间适当鸣号。</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⑥作业人员必须按照规定的时间、线路、频次和作业模式作业；作业时应穿戴统一的、具有明显警示标识的工作服，并保持着装整洁。不得有滞留马路和加油加水超时等情况。</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⑦车辆行驶、停放必须遵守《道路交通安全法》对车辆的基本管理要求，任何交通违法行为责任由中标方自行承担。</w:t>
      </w:r>
      <w:r/>
    </w:p>
    <w:p>
      <w:pPr>
        <w:pStyle w:val="997"/>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1.3.3机械化作业车辆容貌要求：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①车体整洁明亮、各种配件齐全、使用功能齐备，各项作业装置保持完好、有效。车身如有宣传标贴，须保持清洁完整。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②应保持标志清晰、齐全，车体无破损、无锈蚀、无污物、无灰垢。车尾应有反光标志（或加贴反光膜）。车体杜绝吊挂、抛洒污物，滴漏水、油液体等现象。</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1.3.4调度和管理要求：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①科学合理调配作业车辆分布比例及运行。每班作业应按规定填写出车日志，作业车辆应在规定地点取水、清洁污物箱，机械化作业收集的垃圾倒入指定转运站。</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②建立健全车辆维修、保养和检查制度，必须确保出车车况良好。</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③如遇死角、深沟、道路两侧行道树过低过近、垃圾杂物体积过长过大、落叶季节、窨井腰眼不畅通、有杂物或被堵塞等工况无法满足环卫机械化作业</w:t>
      </w:r>
      <w:r>
        <w:rPr>
          <w:rFonts w:hint="eastAsia" w:asciiTheme="minorEastAsia" w:hAnsiTheme="minorEastAsia"/>
          <w:color w:val="000000" w:themeColor="text1"/>
          <w:sz w:val="24"/>
          <w:szCs w:val="24"/>
        </w:rPr>
        <w:t xml:space="preserve">条件时，需组织人工配合作业。</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④冲洒水车辆如遇雪天道路覆盖积雪的情况，必须无条件服从采购方的应急指挥，积极作出应急响应。如遇其他突发事件、重大活动，采购方有权调动中标方的车辆和人员参与应急，中标方须无条件服从。</w:t>
      </w:r>
      <w:r/>
    </w:p>
    <w:p>
      <w:pPr>
        <w:spacing w:line="390" w:lineRule="exact"/>
        <w:rPr>
          <w:rFonts w:hint="eastAsia" w:asciiTheme="minorEastAsia" w:hAnsiTheme="minorEastAsia"/>
          <w:b/>
          <w:bCs/>
          <w:color w:val="000000" w:themeColor="text1"/>
          <w:sz w:val="24"/>
          <w:szCs w:val="24"/>
        </w:rPr>
      </w:pPr>
      <w:r/>
      <w:bookmarkStart w:id="297" w:name="_Toc510179968"/>
      <w:r>
        <w:rPr>
          <w:rFonts w:hint="eastAsia" w:asciiTheme="minorEastAsia" w:hAnsiTheme="minorEastAsia"/>
          <w:b/>
          <w:bCs/>
          <w:color w:val="000000" w:themeColor="text1"/>
          <w:sz w:val="24"/>
          <w:szCs w:val="24"/>
        </w:rPr>
        <w:t xml:space="preserve">1.4服务方式：承包制</w:t>
      </w:r>
      <w:bookmarkEnd w:id="297"/>
      <w:r/>
      <w:r/>
    </w:p>
    <w:p>
      <w:pPr>
        <w:ind w:firstLine="485"/>
        <w:spacing w:line="390" w:lineRule="exact"/>
        <w:rPr>
          <w:rFonts w:hint="eastAsia" w:asciiTheme="minorEastAsia" w:hAnsiTheme="minorEastAsia"/>
          <w:b/>
          <w:color w:val="000000" w:themeColor="text1"/>
          <w:sz w:val="24"/>
          <w:szCs w:val="24"/>
        </w:rPr>
      </w:pPr>
      <w:r>
        <w:rPr>
          <w:rFonts w:hint="eastAsia" w:asciiTheme="minorEastAsia" w:hAnsiTheme="minorEastAsia"/>
          <w:color w:val="000000" w:themeColor="text1"/>
          <w:sz w:val="24"/>
          <w:szCs w:val="24"/>
        </w:rPr>
        <w:t xml:space="preserve">由采购人与中标人签订承包合同，根据招标文件规定和中标人的投标承诺具体事项和考核办法，中标人若发生违约行为或考核不合格，招标单位有权终止合同的履行。</w:t>
      </w:r>
      <w:r/>
    </w:p>
    <w:p>
      <w:pPr>
        <w:spacing w:line="390" w:lineRule="exact"/>
        <w:rPr>
          <w:rFonts w:hint="eastAsia" w:asciiTheme="minorEastAsia" w:hAnsiTheme="minorEastAsia"/>
          <w:b/>
          <w:bCs/>
          <w:color w:val="000000" w:themeColor="text1"/>
          <w:sz w:val="24"/>
          <w:szCs w:val="24"/>
        </w:rPr>
      </w:pPr>
      <w:r/>
      <w:bookmarkStart w:id="298" w:name="_Toc510179969"/>
      <w:r>
        <w:rPr>
          <w:rFonts w:hint="eastAsia" w:asciiTheme="minorEastAsia" w:hAnsiTheme="minorEastAsia"/>
          <w:b/>
          <w:bCs/>
          <w:color w:val="000000" w:themeColor="text1"/>
          <w:sz w:val="24"/>
          <w:szCs w:val="24"/>
        </w:rPr>
        <w:t xml:space="preserve">1.5服务质量标准及要求</w:t>
      </w:r>
      <w:bookmarkEnd w:id="298"/>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具体见《</w:t>
      </w:r>
      <w:r>
        <w:rPr>
          <w:rFonts w:hint="eastAsia" w:asciiTheme="minorEastAsia" w:hAnsiTheme="minorEastAsia"/>
          <w:color w:val="000000" w:themeColor="text1"/>
          <w:sz w:val="24"/>
          <w:szCs w:val="24"/>
        </w:rPr>
        <w:t xml:space="preserve">牛塘镇工业园区</w:t>
      </w:r>
      <w:r>
        <w:rPr>
          <w:rFonts w:hint="eastAsia" w:asciiTheme="minorEastAsia" w:hAnsiTheme="minorEastAsia"/>
          <w:color w:val="000000" w:themeColor="text1"/>
          <w:sz w:val="24"/>
          <w:szCs w:val="24"/>
        </w:rPr>
        <w:t xml:space="preserve">保洁服务作业</w:t>
      </w:r>
      <w:r>
        <w:rPr>
          <w:rFonts w:hint="eastAsia" w:asciiTheme="minorEastAsia" w:hAnsiTheme="minorEastAsia"/>
          <w:color w:val="000000" w:themeColor="text1"/>
          <w:sz w:val="24"/>
          <w:szCs w:val="24"/>
        </w:rPr>
        <w:t xml:space="preserve">质量考核细则》。</w:t>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附件二：</w:t>
      </w:r>
      <w:r>
        <w:rPr>
          <w:rFonts w:hint="eastAsia" w:asciiTheme="minorEastAsia" w:hAnsiTheme="minorEastAsia"/>
          <w:color w:val="000000" w:themeColor="text1"/>
          <w:sz w:val="24"/>
          <w:szCs w:val="24"/>
        </w:rPr>
        <w:t xml:space="preserve">牛塘镇工业园区</w:t>
      </w:r>
      <w:r>
        <w:rPr>
          <w:rFonts w:hint="eastAsia" w:ascii="宋体" w:hAnsi="宋体" w:cs="宋体"/>
          <w:color w:val="000000" w:themeColor="text1"/>
          <w:sz w:val="24"/>
        </w:rPr>
        <w:t xml:space="preserve">保洁服务作业质量考核细则</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tbl>
      <w:tblPr>
        <w:tblW w:w="14760" w:type="dxa"/>
        <w:tblInd w:w="-252" w:type="dxa"/>
        <w:tblLayout w:type="fixed"/>
        <w:tblLook w:val="04A0" w:firstRow="1" w:lastRow="0" w:firstColumn="1" w:lastColumn="0" w:noHBand="0" w:noVBand="1"/>
      </w:tblPr>
      <w:tblGrid>
        <w:gridCol w:w="1120"/>
        <w:gridCol w:w="2109"/>
        <w:gridCol w:w="3311"/>
        <w:gridCol w:w="5336"/>
        <w:gridCol w:w="850"/>
        <w:gridCol w:w="709"/>
        <w:gridCol w:w="709"/>
        <w:gridCol w:w="616"/>
      </w:tblGrid>
      <w:tr>
        <w:trPr>
          <w:trHeight w:val="405"/>
        </w:trPr>
        <w:tc>
          <w:tcPr>
            <w:gridSpan w:val="8"/>
            <w:tcBorders>
              <w:top w:val="none" w:color="000000" w:sz="4" w:space="0"/>
              <w:left w:val="none" w:color="000000" w:sz="4" w:space="0"/>
              <w:bottom w:val="single" w:color="auto" w:sz="4" w:space="0"/>
              <w:right w:val="none" w:color="000000" w:sz="4" w:space="0"/>
            </w:tcBorders>
            <w:tcW w:w="14760" w:type="dxa"/>
            <w:vAlign w:val="center"/>
            <w:textDirection w:val="lrTb"/>
            <w:noWrap w:val="false"/>
          </w:tcPr>
          <w:p>
            <w:pPr>
              <w:ind w:firstLine="562"/>
              <w:jc w:val="center"/>
              <w:spacing w:line="460" w:lineRule="exact"/>
              <w:shd w:val="clear" w:color="auto" w:fill="ffffff"/>
              <w:rPr>
                <w:rFonts w:hint="eastAsia" w:ascii="方正小标宋简体" w:hAnsi="宋体" w:eastAsia="方正小标宋简体" w:cs="宋体"/>
                <w:b/>
                <w:bCs/>
                <w:sz w:val="32"/>
                <w:szCs w:val="32"/>
              </w:rPr>
            </w:pPr>
            <w:r>
              <w:rPr>
                <w:rFonts w:hint="eastAsia" w:ascii="宋体" w:hAnsi="宋体" w:cs="宋体"/>
                <w:b/>
                <w:bCs/>
                <w:color w:val="000000" w:themeColor="text1"/>
                <w:sz w:val="28"/>
                <w:szCs w:val="28"/>
              </w:rPr>
              <w:t xml:space="preserve">牛塘镇工业园区</w:t>
            </w:r>
            <w:r>
              <w:rPr>
                <w:rFonts w:hint="eastAsia" w:ascii="宋体" w:hAnsi="宋体" w:cs="宋体"/>
                <w:b/>
                <w:bCs/>
                <w:color w:val="000000" w:themeColor="text1"/>
                <w:sz w:val="28"/>
                <w:szCs w:val="28"/>
              </w:rPr>
              <w:t xml:space="preserve">保洁服务作业质量考核细则</w:t>
            </w:r>
            <w:r/>
          </w:p>
        </w:tc>
      </w:tr>
      <w:tr>
        <w:trPr>
          <w:trHeight w:val="480"/>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widowControl/>
              <w:rPr>
                <w:rFonts w:ascii="宋体" w:cs="宋体"/>
                <w:b/>
                <w:bCs/>
              </w:rPr>
            </w:pPr>
            <w:r>
              <w:rPr>
                <w:rFonts w:hint="eastAsia" w:ascii="宋体" w:hAnsi="宋体" w:cs="宋体"/>
                <w:b/>
                <w:bCs/>
              </w:rPr>
              <w:t xml:space="preserve">项目</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360" w:lineRule="auto"/>
              <w:widowControl/>
              <w:rPr>
                <w:rFonts w:ascii="宋体" w:cs="宋体"/>
                <w:b/>
                <w:bCs/>
              </w:rPr>
            </w:pPr>
            <w:r>
              <w:rPr>
                <w:rFonts w:hint="eastAsia" w:ascii="宋体" w:hAnsi="宋体" w:cs="宋体"/>
                <w:b/>
                <w:bCs/>
              </w:rPr>
              <w:t xml:space="preserve">考评内容</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center"/>
              <w:spacing w:line="360" w:lineRule="auto"/>
              <w:widowControl/>
              <w:rPr>
                <w:rFonts w:ascii="宋体" w:cs="宋体"/>
                <w:b/>
                <w:bCs/>
              </w:rPr>
            </w:pPr>
            <w:r>
              <w:rPr>
                <w:rFonts w:hint="eastAsia" w:ascii="宋体" w:hAnsi="宋体" w:cs="宋体"/>
                <w:b/>
                <w:bCs/>
              </w:rPr>
              <w:t xml:space="preserve">存在问题</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center"/>
              <w:spacing w:line="360" w:lineRule="auto"/>
              <w:widowControl/>
              <w:rPr>
                <w:rFonts w:ascii="宋体" w:cs="宋体"/>
                <w:b/>
                <w:bCs/>
              </w:rPr>
            </w:pPr>
            <w:r>
              <w:rPr>
                <w:rFonts w:hint="eastAsia" w:ascii="宋体" w:hAnsi="宋体" w:cs="宋体"/>
                <w:b/>
                <w:bCs/>
              </w:rPr>
              <w:t xml:space="preserve">问题详细描述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b/>
                <w:bCs/>
              </w:rPr>
            </w:pPr>
            <w:r>
              <w:rPr>
                <w:rFonts w:hint="eastAsia" w:ascii="宋体" w:hAnsi="宋体" w:cs="宋体"/>
                <w:b/>
                <w:bCs/>
              </w:rPr>
              <w:t xml:space="preserve">发现一处扣分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b/>
                <w:bCs/>
              </w:rPr>
            </w:pPr>
            <w:r>
              <w:rPr>
                <w:rFonts w:hint="eastAsia" w:ascii="宋体" w:hAnsi="宋体" w:cs="宋体"/>
                <w:b/>
                <w:bCs/>
              </w:rPr>
              <w:t xml:space="preserve">扣分上限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b/>
                <w:bCs/>
              </w:rPr>
            </w:pPr>
            <w:r>
              <w:rPr>
                <w:rFonts w:hint="eastAsia" w:ascii="宋体" w:hAnsi="宋体" w:cs="宋体"/>
                <w:b/>
                <w:bCs/>
              </w:rPr>
              <w:t xml:space="preserve">整改时限</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center"/>
              <w:spacing w:line="360" w:lineRule="auto"/>
              <w:widowControl/>
              <w:rPr>
                <w:rFonts w:ascii="宋体" w:cs="宋体"/>
                <w:b/>
                <w:bCs/>
              </w:rPr>
            </w:pPr>
            <w:r>
              <w:rPr>
                <w:rFonts w:hint="eastAsia" w:ascii="宋体" w:hAnsi="宋体" w:cs="宋体"/>
                <w:b/>
                <w:bCs/>
              </w:rPr>
              <w:t xml:space="preserve">备注</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（一）道路清扫机械化作业</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清扫作业</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车辆机械化作业日完成作业量未达标的</w:t>
            </w:r>
            <w:r/>
          </w:p>
        </w:tc>
        <w:tc>
          <w:tcPr>
            <w:tcBorders>
              <w:top w:val="single" w:color="auto" w:sz="4" w:space="0"/>
              <w:left w:val="single" w:color="auto" w:sz="4" w:space="0"/>
              <w:bottom w:val="single" w:color="auto" w:sz="4" w:space="0"/>
              <w:right w:val="single" w:color="auto" w:sz="4" w:space="0"/>
            </w:tcBorders>
            <w:tcW w:w="5336"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作业中，无故未按照有效作业里程、覆盖路段作业。</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12</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vMerge w:val="restart"/>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冲洗作业</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未按照计划指令作业</w:t>
            </w:r>
            <w:r/>
          </w:p>
        </w:tc>
        <w:tc>
          <w:tcPr>
            <w:tcBorders>
              <w:top w:val="single" w:color="auto" w:sz="4" w:space="0"/>
              <w:left w:val="single" w:color="auto" w:sz="4" w:space="0"/>
              <w:bottom w:val="single" w:color="auto" w:sz="4" w:space="0"/>
              <w:right w:val="single" w:color="auto" w:sz="4" w:space="0"/>
            </w:tcBorders>
            <w:tcW w:w="5336"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single" w:color="auto" w:sz="4" w:space="0"/>
              <w:bottom w:val="single" w:color="auto" w:sz="4" w:space="0"/>
              <w:right w:val="single" w:color="auto" w:sz="4" w:space="0"/>
            </w:tcBorders>
            <w:tcW w:w="616" w:type="dxa"/>
            <w:vAlign w:val="center"/>
            <w:vMerge w:val="continue"/>
            <w:textDirection w:val="lrTb"/>
            <w:noWrap w:val="false"/>
          </w:tcPr>
          <w:p>
            <w:pPr>
              <w:jc w:val="left"/>
              <w:spacing w:line="360" w:lineRule="auto"/>
              <w:widowControl/>
              <w:rPr>
                <w:rFonts w:ascii="宋体" w:cs="宋体"/>
                <w:sz w:val="18"/>
                <w:szCs w:val="18"/>
              </w:rPr>
            </w:pPr>
            <w:r>
              <w:rPr>
                <w:rFonts w:ascii="宋体" w:cs="宋体"/>
                <w:sz w:val="18"/>
                <w:szCs w:val="18"/>
              </w:rPr>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清洗作业</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未按照计划指令作业</w:t>
            </w:r>
            <w:r/>
          </w:p>
        </w:tc>
        <w:tc>
          <w:tcPr>
            <w:tcBorders>
              <w:top w:val="single" w:color="auto" w:sz="4" w:space="0"/>
              <w:left w:val="single" w:color="auto" w:sz="4" w:space="0"/>
              <w:bottom w:val="single" w:color="auto" w:sz="4" w:space="0"/>
              <w:right w:val="single" w:color="auto" w:sz="4" w:space="0"/>
            </w:tcBorders>
            <w:tcW w:w="5336"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single" w:color="auto" w:sz="4" w:space="0"/>
              <w:bottom w:val="single" w:color="auto" w:sz="4" w:space="0"/>
              <w:right w:val="single" w:color="auto" w:sz="4" w:space="0"/>
            </w:tcBorders>
            <w:tcW w:w="616" w:type="dxa"/>
            <w:vAlign w:val="center"/>
            <w:vMerge w:val="continue"/>
            <w:textDirection w:val="lrTb"/>
            <w:noWrap w:val="false"/>
          </w:tcPr>
          <w:p>
            <w:pPr>
              <w:jc w:val="left"/>
              <w:spacing w:line="360" w:lineRule="auto"/>
              <w:widowControl/>
              <w:rPr>
                <w:rFonts w:ascii="宋体" w:cs="宋体"/>
                <w:sz w:val="18"/>
                <w:szCs w:val="18"/>
              </w:rPr>
            </w:pPr>
            <w:r>
              <w:rPr>
                <w:rFonts w:ascii="宋体" w:cs="宋体"/>
                <w:sz w:val="18"/>
                <w:szCs w:val="18"/>
              </w:rPr>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（二）日常人工清扫保洁作业</w:t>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道路清扫保洁（包含车行道、人行道、桥梁及两旁道路、道路交界处延伸</w:t>
            </w:r>
            <w:r>
              <w:rPr>
                <w:rFonts w:ascii="宋体" w:hAnsi="宋体" w:cs="宋体"/>
                <w:szCs w:val="21"/>
              </w:rPr>
              <w:t xml:space="preserve">3</w:t>
            </w:r>
            <w:r>
              <w:rPr>
                <w:rFonts w:hint="eastAsia" w:ascii="宋体" w:hAnsi="宋体" w:cs="宋体"/>
                <w:szCs w:val="21"/>
              </w:rPr>
              <w:t xml:space="preserve">米）</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．清扫保洁，无积尘，边角无淤泥，无瓜皮果壳、纸屑、烟蒂、废弃物等，无垃圾包、暴露垃圾、污水沟及动物尸体。在规定时间内完成作业任务且保洁率达到</w:t>
            </w:r>
            <w:r>
              <w:rPr>
                <w:rFonts w:ascii="宋体" w:hAnsi="宋体" w:cs="宋体"/>
                <w:szCs w:val="21"/>
              </w:rPr>
              <w:t xml:space="preserve">100%</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、主次干道有积尘，侧石边角有淤泥、灰沙、污水（每</w:t>
            </w:r>
            <w:r>
              <w:rPr>
                <w:rFonts w:ascii="宋体" w:hAnsi="宋体" w:cs="宋体"/>
                <w:szCs w:val="21"/>
              </w:rPr>
              <w:t xml:space="preserve">2</w:t>
            </w:r>
            <w:r>
              <w:rPr>
                <w:rFonts w:hint="eastAsia" w:ascii="宋体" w:hAnsi="宋体" w:cs="宋体"/>
                <w:szCs w:val="21"/>
              </w:rPr>
              <w:t xml:space="preserve">平方米范围及有较明显脏、差的为一处）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、人工清扫道路漏扫、垃圾漏收的，人工清扫次数不达到规定次数的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3</w:t>
            </w:r>
            <w:r>
              <w:rPr>
                <w:rFonts w:hint="eastAsia" w:ascii="宋体" w:hAnsi="宋体" w:cs="宋体"/>
                <w:szCs w:val="21"/>
              </w:rPr>
              <w:t xml:space="preserve">、路面有废弃物（包括瓜皮果壳、纸屑</w:t>
            </w:r>
            <w:r>
              <w:rPr>
                <w:rFonts w:ascii="宋体" w:hAnsi="宋体" w:cs="宋体"/>
                <w:szCs w:val="21"/>
              </w:rPr>
              <w:t xml:space="preserve">/</w:t>
            </w:r>
            <w:r>
              <w:rPr>
                <w:rFonts w:hint="eastAsia" w:ascii="宋体" w:hAnsi="宋体" w:cs="宋体"/>
                <w:szCs w:val="21"/>
              </w:rPr>
              <w:t xml:space="preserve">塑膜、烟蒂、痰迹、混凝土、渣土、沙、石、砖、粪便、呕吐物、动物尸体、垃圾包等，每</w:t>
            </w:r>
            <w:r>
              <w:rPr>
                <w:rFonts w:ascii="宋体" w:hAnsi="宋体" w:cs="宋体"/>
                <w:szCs w:val="21"/>
              </w:rPr>
              <w:t xml:space="preserve">2</w:t>
            </w:r>
            <w:r>
              <w:rPr>
                <w:rFonts w:hint="eastAsia" w:ascii="宋体" w:hAnsi="宋体" w:cs="宋体"/>
                <w:szCs w:val="21"/>
              </w:rPr>
              <w:t xml:space="preserve">平方米范围为一处）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4</w:t>
            </w:r>
            <w:r>
              <w:rPr>
                <w:rFonts w:hint="eastAsia" w:ascii="宋体" w:hAnsi="宋体" w:cs="宋体"/>
                <w:szCs w:val="21"/>
              </w:rPr>
              <w:t xml:space="preserve">、雨水积水、污水未及时清扫，每</w:t>
            </w:r>
            <w:r>
              <w:rPr>
                <w:rFonts w:ascii="宋体" w:hAnsi="宋体" w:cs="宋体"/>
                <w:szCs w:val="21"/>
              </w:rPr>
              <w:t xml:space="preserve">2</w:t>
            </w:r>
            <w:r>
              <w:rPr>
                <w:rFonts w:hint="eastAsia" w:ascii="宋体" w:hAnsi="宋体" w:cs="宋体"/>
                <w:szCs w:val="21"/>
              </w:rPr>
              <w:t xml:space="preserve">平方米范围为一处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5</w:t>
            </w:r>
            <w:r>
              <w:rPr>
                <w:rFonts w:hint="eastAsia" w:ascii="宋体" w:hAnsi="宋体" w:cs="宋体"/>
                <w:szCs w:val="21"/>
              </w:rPr>
              <w:t xml:space="preserve">、道路未按规定时间清扫完毕，每日</w:t>
            </w: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前未完成道路冲洗和清扫的，每</w:t>
            </w:r>
            <w:r>
              <w:rPr>
                <w:rFonts w:ascii="宋体" w:hAnsi="宋体" w:cs="宋体"/>
                <w:szCs w:val="21"/>
              </w:rPr>
              <w:t xml:space="preserve">10</w:t>
            </w:r>
            <w:r>
              <w:rPr>
                <w:rFonts w:hint="eastAsia" w:ascii="宋体" w:hAnsi="宋体" w:cs="宋体"/>
                <w:szCs w:val="21"/>
              </w:rPr>
              <w:t xml:space="preserve">米为一处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6</w:t>
            </w:r>
            <w:r>
              <w:rPr>
                <w:rFonts w:hint="eastAsia" w:ascii="宋体" w:hAnsi="宋体" w:cs="宋体"/>
                <w:szCs w:val="21"/>
              </w:rPr>
              <w:t xml:space="preserve">、道路交界处未按照规定扫通的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（二）日常人工清扫保洁作业</w:t>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道路清扫保洁（包含车行道、人行道、桥梁及两旁道路、道路交界处延伸</w:t>
            </w:r>
            <w:r>
              <w:rPr>
                <w:rFonts w:ascii="宋体" w:hAnsi="宋体" w:cs="宋体"/>
                <w:szCs w:val="21"/>
              </w:rPr>
              <w:t xml:space="preserve">3</w:t>
            </w:r>
            <w:r>
              <w:rPr>
                <w:rFonts w:hint="eastAsia" w:ascii="宋体" w:hAnsi="宋体" w:cs="宋体"/>
                <w:szCs w:val="21"/>
              </w:rPr>
              <w:t xml:space="preserve">米）</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．清扫保洁，无积尘，边角无淤泥，无瓜皮果壳、纸屑、烟蒂、废弃物等，无垃圾包、暴露垃圾、污水沟及动物尸体。在规定时间内完成作业任务且保洁率达到</w:t>
            </w:r>
            <w:r>
              <w:rPr>
                <w:rFonts w:ascii="宋体" w:hAnsi="宋体" w:cs="宋体"/>
                <w:szCs w:val="21"/>
              </w:rPr>
              <w:t xml:space="preserve">100%</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7</w:t>
            </w:r>
            <w:r>
              <w:rPr>
                <w:rFonts w:hint="eastAsia" w:ascii="宋体" w:hAnsi="宋体" w:cs="宋体"/>
                <w:szCs w:val="21"/>
              </w:rPr>
              <w:t xml:space="preserve">、道路清扫作业时乱倒清扫垃圾</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2</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8</w:t>
            </w:r>
            <w:r>
              <w:rPr>
                <w:rFonts w:hint="eastAsia" w:ascii="宋体" w:hAnsi="宋体" w:cs="宋体"/>
                <w:szCs w:val="21"/>
              </w:rPr>
              <w:t xml:space="preserve">、降雪天未及时组织铲雪作业，融雪后未及时清扫干净的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9</w:t>
            </w:r>
            <w:r>
              <w:rPr>
                <w:rFonts w:hint="eastAsia" w:ascii="宋体" w:hAnsi="宋体" w:cs="宋体"/>
                <w:szCs w:val="21"/>
              </w:rPr>
              <w:t xml:space="preserve">、道路隔离设施底部明显尘土堆积不见底色。每</w:t>
            </w:r>
            <w:r>
              <w:rPr>
                <w:rFonts w:ascii="宋体" w:hAnsi="宋体" w:cs="宋体"/>
                <w:szCs w:val="21"/>
              </w:rPr>
              <w:t xml:space="preserve">2</w:t>
            </w:r>
            <w:r>
              <w:rPr>
                <w:rFonts w:hint="eastAsia" w:ascii="宋体" w:hAnsi="宋体" w:cs="宋体"/>
                <w:szCs w:val="21"/>
              </w:rPr>
              <w:t xml:space="preserve">米为一处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10</w:t>
            </w:r>
            <w:r>
              <w:rPr>
                <w:rFonts w:hint="eastAsia" w:ascii="宋体" w:hAnsi="宋体" w:cs="宋体"/>
                <w:szCs w:val="21"/>
              </w:rPr>
              <w:t xml:space="preserve">、窨井泉眼未清扫或者窨井泉眼未通的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11</w:t>
            </w:r>
            <w:r>
              <w:rPr>
                <w:rFonts w:hint="eastAsia" w:ascii="宋体" w:hAnsi="宋体" w:cs="宋体"/>
                <w:szCs w:val="21"/>
              </w:rPr>
              <w:t xml:space="preserve">、机械化作业道路未按照规定要求每班次清扫、保洁一遍的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12</w:t>
            </w:r>
            <w:r>
              <w:rPr>
                <w:rFonts w:hint="eastAsia" w:ascii="宋体" w:hAnsi="宋体" w:cs="宋体"/>
                <w:szCs w:val="21"/>
              </w:rPr>
              <w:t xml:space="preserve">、机械化作业车辆未按照规定速度行驶的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13</w:t>
            </w:r>
            <w:r>
              <w:rPr>
                <w:rFonts w:hint="eastAsia" w:ascii="宋体" w:hAnsi="宋体" w:cs="宋体"/>
                <w:szCs w:val="21"/>
              </w:rPr>
              <w:t xml:space="preserve">、机械化车辆作业时扫路刷头高于路面的；运行途中有垃圾洒落的，乱倒垃圾、污水的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主次干道及公共场所无焚烧垃圾现象。</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、道路或公共场所有焚烧垃圾</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、环卫工人在垃圾收集房、果壳箱或垃圾桶内等其他区域焚烧生活垃圾</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绿地、绿化带保洁</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绿地、绿化隔离带、行道树穴内无烟头、杂物、垃圾。</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、绿地、绿化隔离带、行道树穴有烟头、杂物、垃圾</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、道路、绿地、绿化隔离带、行道树旁发现建筑垃圾等垃圾类杂物堆放</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90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绿地整洁，无垃圾；水面无漂浮物。</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、绿地范围内脏乱、有垃圾；绿地内水面有漂浮物</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（二）日常人工清扫保洁作业</w:t>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环卫设施保洁</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果壳箱、机收桶设施完好，箱体整洁、箱内垃圾及时清理周边无垃圾。</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、果壳箱、垃圾桶设施破损、遗失</w:t>
            </w:r>
            <w:r>
              <w:rPr>
                <w:rFonts w:ascii="宋体" w:hAnsi="宋体" w:cs="宋体"/>
                <w:szCs w:val="21"/>
              </w:rPr>
              <w:t xml:space="preserve">(</w:t>
            </w:r>
            <w:r>
              <w:rPr>
                <w:rFonts w:hint="eastAsia" w:ascii="宋体" w:hAnsi="宋体" w:cs="宋体"/>
                <w:szCs w:val="21"/>
              </w:rPr>
              <w:t xml:space="preserve">损坏</w:t>
            </w:r>
            <w:r>
              <w:rPr>
                <w:rFonts w:ascii="宋体" w:hAnsi="宋体" w:cs="宋体"/>
                <w:szCs w:val="21"/>
              </w:rPr>
              <w:t xml:space="preserve">2</w:t>
            </w:r>
            <w:r>
              <w:rPr>
                <w:rFonts w:hint="eastAsia" w:ascii="宋体" w:hAnsi="宋体" w:cs="宋体"/>
                <w:szCs w:val="21"/>
              </w:rPr>
              <w:t xml:space="preserve">日内须上报，未上报扣分</w:t>
            </w:r>
            <w:r>
              <w:rPr>
                <w:rFonts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3</w:t>
            </w:r>
            <w:r>
              <w:rPr>
                <w:rFonts w:hint="eastAsia" w:ascii="宋体" w:hAnsi="宋体" w:cs="宋体"/>
                <w:sz w:val="18"/>
                <w:szCs w:val="18"/>
              </w:rPr>
              <w:t xml:space="preserve">天</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、果壳箱、垃圾桶门（盖）未关（损坏</w:t>
            </w:r>
            <w:r>
              <w:rPr>
                <w:rFonts w:ascii="宋体" w:hAnsi="宋体" w:cs="宋体"/>
                <w:szCs w:val="21"/>
              </w:rPr>
              <w:t xml:space="preserve">1</w:t>
            </w:r>
            <w:r>
              <w:rPr>
                <w:rFonts w:hint="eastAsia" w:ascii="宋体" w:hAnsi="宋体" w:cs="宋体"/>
                <w:szCs w:val="21"/>
              </w:rPr>
              <w:t xml:space="preserve">日内须上报，未上报扣分）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环卫设施保洁</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果壳箱、机收桶设施完好，箱体整洁、箱内垃圾及时清理周边无垃圾。</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3</w:t>
            </w:r>
            <w:r>
              <w:rPr>
                <w:rFonts w:hint="eastAsia" w:ascii="宋体" w:hAnsi="宋体" w:cs="宋体"/>
                <w:szCs w:val="21"/>
              </w:rPr>
              <w:t xml:space="preserve">、果壳箱、垃圾桶箱内垃圾满溢未及时清理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4</w:t>
            </w:r>
            <w:r>
              <w:rPr>
                <w:rFonts w:hint="eastAsia" w:ascii="宋体" w:hAnsi="宋体" w:cs="宋体"/>
                <w:szCs w:val="21"/>
              </w:rPr>
              <w:t xml:space="preserve">、未按照规定要求清洗果壳箱、垃圾桶，果壳箱、垃圾桶箱体不整洁</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5</w:t>
            </w:r>
            <w:r>
              <w:rPr>
                <w:rFonts w:hint="eastAsia" w:ascii="宋体" w:hAnsi="宋体" w:cs="宋体"/>
                <w:szCs w:val="21"/>
              </w:rPr>
              <w:t xml:space="preserve">、果壳箱、垃圾桶周边脏乱（周边</w:t>
            </w:r>
            <w:r>
              <w:rPr>
                <w:rFonts w:ascii="宋体" w:hAnsi="宋体" w:cs="宋体"/>
                <w:szCs w:val="21"/>
              </w:rPr>
              <w:t xml:space="preserve">2</w:t>
            </w:r>
            <w:r>
              <w:rPr>
                <w:rFonts w:hint="eastAsia" w:ascii="宋体" w:hAnsi="宋体" w:cs="宋体"/>
                <w:szCs w:val="21"/>
              </w:rPr>
              <w:t xml:space="preserve">米内）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6</w:t>
            </w:r>
            <w:r>
              <w:rPr>
                <w:rFonts w:hint="eastAsia" w:ascii="宋体" w:hAnsi="宋体" w:cs="宋体"/>
                <w:szCs w:val="21"/>
              </w:rPr>
              <w:t xml:space="preserve">、果壳箱、垃圾桶有乱涂写、乱张贴的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背街小巷，地下过街通道管理</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地下过街通道清扫保洁，无杂物乱堆放、垃圾包、暴露垃圾、污水积存，无张贴涂写，设施完好，无明显积尘。</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、地下过街通道有杂物乱堆放、垃圾包、暴露垃圾、污水积存、乱张贴乱涂写现象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、通道有积尘，通道阻塞不畅通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背街小巷（包含绿地花台）清扫保洁，无垃圾包、暴露垃圾、污水积存。</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、背街小巷（含绿地花台）有垃圾包、暴露垃圾、污水积存等现象的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小时至</w:t>
            </w:r>
            <w:r>
              <w:rPr>
                <w:rFonts w:ascii="宋体" w:hAnsi="宋体" w:cs="宋体"/>
                <w:sz w:val="18"/>
                <w:szCs w:val="18"/>
              </w:rPr>
              <w:t xml:space="preserve">1</w:t>
            </w:r>
            <w:r>
              <w:rPr>
                <w:rFonts w:hint="eastAsia" w:ascii="宋体" w:hAnsi="宋体" w:cs="宋体"/>
                <w:sz w:val="18"/>
                <w:szCs w:val="18"/>
              </w:rPr>
              <w:t xml:space="preserve">天</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城区公共服务设施</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道路两侧范围及责任区域内的公交站台、广告凳、广告牌、花台、道路交通护栏等公共服务设施日常保洁管理。</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、道路两侧范围及责任区域内的公交站台、广告凳、广告牌、花台、护栏等公共服务设施脏乱的，每</w:t>
            </w:r>
            <w:r>
              <w:rPr>
                <w:rFonts w:ascii="宋体" w:hAnsi="宋体" w:cs="宋体"/>
                <w:szCs w:val="21"/>
              </w:rPr>
              <w:t xml:space="preserve">2</w:t>
            </w:r>
            <w:r>
              <w:rPr>
                <w:rFonts w:hint="eastAsia" w:ascii="宋体" w:hAnsi="宋体" w:cs="宋体"/>
                <w:szCs w:val="21"/>
              </w:rPr>
              <w:t xml:space="preserve">米为一处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路段道板普扫作业</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按照规定进行每天</w:t>
            </w:r>
            <w:r>
              <w:rPr>
                <w:rFonts w:ascii="宋体" w:hAnsi="宋体" w:cs="宋体"/>
                <w:szCs w:val="21"/>
              </w:rPr>
              <w:t xml:space="preserve">1-2</w:t>
            </w:r>
            <w:r>
              <w:rPr>
                <w:rFonts w:hint="eastAsia" w:ascii="宋体" w:hAnsi="宋体" w:cs="宋体"/>
                <w:szCs w:val="21"/>
              </w:rPr>
              <w:t xml:space="preserve">次道板普扫作业</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、路段未按规定普扫或达不到普扫次数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转运站保洁</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站内脏乱</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、地面、墙面（瓷砖面）有污迹、积水</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作业人员</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严格按照清扫保洁作业方案中明确的人数配足清扫保洁人员。</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、上报路段人员每少</w:t>
            </w:r>
            <w:r>
              <w:rPr>
                <w:rFonts w:ascii="宋体" w:hAnsi="宋体" w:cs="宋体"/>
                <w:szCs w:val="21"/>
              </w:rPr>
              <w:t xml:space="preserve">1</w:t>
            </w:r>
            <w:r>
              <w:rPr>
                <w:rFonts w:hint="eastAsia" w:ascii="宋体" w:hAnsi="宋体" w:cs="宋体"/>
                <w:szCs w:val="21"/>
              </w:rPr>
              <w:t xml:space="preserve">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w:t>
            </w:r>
            <w:r>
              <w:rPr>
                <w:rFonts w:hint="eastAsia" w:ascii="宋体" w:hAnsi="宋体" w:cs="宋体"/>
                <w:sz w:val="18"/>
                <w:szCs w:val="18"/>
              </w:rPr>
              <w:t xml:space="preserve">天</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（三）生活垃圾收集、</w:t>
            </w:r>
            <w:r>
              <w:rPr>
                <w:rFonts w:hint="eastAsia" w:ascii="宋体" w:hAnsi="宋体" w:cs="宋体"/>
                <w:b/>
                <w:bCs/>
                <w:sz w:val="18"/>
                <w:szCs w:val="18"/>
              </w:rPr>
              <w:t xml:space="preserve">运输、转运操作作业</w:t>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center"/>
              <w:spacing w:line="360" w:lineRule="auto"/>
              <w:widowControl/>
              <w:rPr>
                <w:rFonts w:ascii="宋体" w:cs="宋体"/>
                <w:szCs w:val="21"/>
              </w:rPr>
            </w:pPr>
            <w:r>
              <w:rPr>
                <w:rFonts w:hint="eastAsia" w:ascii="宋体" w:hAnsi="宋体" w:cs="宋体"/>
                <w:szCs w:val="21"/>
              </w:rPr>
              <w:t xml:space="preserve">道路垃圾收集、运输（包括机械化收集、人工收集、运送至转运站、绿色动力）</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道路垃圾收集和运送</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、应机械化收集而未机械化收运或达不到规定次数的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、机械化收集时对跑冒滴漏的垃圾不及时清理干净的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3</w:t>
            </w:r>
            <w:r>
              <w:rPr>
                <w:rFonts w:hint="eastAsia" w:ascii="宋体" w:hAnsi="宋体" w:cs="宋体"/>
                <w:szCs w:val="21"/>
              </w:rPr>
              <w:t xml:space="preserve">、垃圾收集车辆在收集、运输途中有滴、泼、撒、漏现象的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4</w:t>
            </w:r>
            <w:r>
              <w:rPr>
                <w:rFonts w:hint="eastAsia" w:ascii="宋体" w:hAnsi="宋体" w:cs="宋体"/>
                <w:szCs w:val="21"/>
              </w:rPr>
              <w:t xml:space="preserve">、垃圾收集车辆外挂塑料袋、车容车貌差的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5</w:t>
            </w:r>
            <w:r>
              <w:rPr>
                <w:rFonts w:hint="eastAsia" w:ascii="宋体" w:hAnsi="宋体" w:cs="宋体"/>
                <w:szCs w:val="21"/>
              </w:rPr>
              <w:t xml:space="preserve">、将工业垃圾、医疗垃圾、建筑垃圾、化工等危害性垃圾混入生活垃圾收集的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6</w:t>
            </w:r>
            <w:r>
              <w:rPr>
                <w:rFonts w:hint="eastAsia" w:ascii="宋体" w:hAnsi="宋体" w:cs="宋体"/>
                <w:szCs w:val="21"/>
              </w:rPr>
              <w:t xml:space="preserve">、垃圾收集未按照指定的转运站和处置终端运送的（采购人同意的除外）</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7</w:t>
            </w:r>
            <w:r>
              <w:rPr>
                <w:rFonts w:hint="eastAsia" w:ascii="宋体" w:hAnsi="宋体" w:cs="宋体"/>
                <w:szCs w:val="21"/>
              </w:rPr>
              <w:t xml:space="preserve">、发现乱倒垃圾或者接到举报查实的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8</w:t>
            </w:r>
            <w:r>
              <w:rPr>
                <w:rFonts w:hint="eastAsia" w:ascii="宋体" w:hAnsi="宋体" w:cs="宋体"/>
                <w:szCs w:val="21"/>
              </w:rPr>
              <w:t xml:space="preserve">、收集垃圾后随意焚烧垃圾的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9</w:t>
            </w:r>
            <w:r>
              <w:rPr>
                <w:rFonts w:hint="eastAsia" w:ascii="宋体" w:hAnsi="宋体" w:cs="宋体"/>
                <w:szCs w:val="21"/>
              </w:rPr>
              <w:t xml:space="preserve">、将火种混入生活垃圾中携带至转运站或终端的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043"/>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（三）生活垃圾收集、运输、转运操作作业</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center"/>
              <w:spacing w:line="360" w:lineRule="auto"/>
              <w:widowControl/>
              <w:rPr>
                <w:rFonts w:ascii="宋体" w:cs="宋体"/>
                <w:szCs w:val="21"/>
              </w:rPr>
            </w:pPr>
            <w:r>
              <w:rPr>
                <w:rFonts w:hint="eastAsia" w:ascii="宋体" w:hAnsi="宋体" w:cs="宋体"/>
                <w:szCs w:val="21"/>
              </w:rPr>
              <w:t xml:space="preserve">道路垃圾收集、运输（包括机械化收集、人工收集、运送至转运站、绿色动力）</w:t>
            </w:r>
            <w:r/>
          </w:p>
        </w:tc>
        <w:tc>
          <w:tcPr>
            <w:tcBorders>
              <w:top w:val="single" w:color="auto" w:sz="4" w:space="0"/>
              <w:left w:val="single" w:color="auto" w:sz="4" w:space="0"/>
              <w:right w:val="single" w:color="auto" w:sz="4" w:space="0"/>
            </w:tcBorders>
            <w:tcW w:w="3311" w:type="dxa"/>
            <w:vAlign w:val="center"/>
            <w:textDirection w:val="lrTb"/>
            <w:noWrap w:val="false"/>
          </w:tcPr>
          <w:p>
            <w:pPr>
              <w:jc w:val="left"/>
              <w:spacing w:line="360" w:lineRule="auto"/>
              <w:rPr>
                <w:rFonts w:ascii="宋体" w:cs="宋体"/>
                <w:szCs w:val="21"/>
              </w:rPr>
            </w:pPr>
            <w:r>
              <w:rPr>
                <w:rFonts w:hint="eastAsia" w:ascii="宋体" w:hAnsi="宋体" w:cs="宋体"/>
                <w:szCs w:val="21"/>
              </w:rPr>
              <w:t xml:space="preserve">禁用不密闭的车辆收运垃圾</w:t>
            </w:r>
            <w:r/>
          </w:p>
        </w:tc>
        <w:tc>
          <w:tcPr>
            <w:tcBorders>
              <w:top w:val="single" w:color="auto" w:sz="4" w:space="0"/>
              <w:left w:val="single" w:color="auto" w:sz="4" w:space="0"/>
              <w:right w:val="single" w:color="auto" w:sz="4" w:space="0"/>
            </w:tcBorders>
            <w:tcW w:w="5336" w:type="dxa"/>
            <w:vAlign w:val="center"/>
            <w:textDirection w:val="lrTb"/>
            <w:noWrap w:val="false"/>
          </w:tcPr>
          <w:p>
            <w:pPr>
              <w:jc w:val="left"/>
              <w:spacing w:line="360" w:lineRule="auto"/>
              <w:rPr>
                <w:rFonts w:ascii="宋体" w:cs="宋体"/>
                <w:szCs w:val="21"/>
              </w:rPr>
            </w:pPr>
            <w:r>
              <w:rPr>
                <w:rFonts w:hint="eastAsia" w:ascii="宋体" w:hAnsi="宋体" w:cs="宋体"/>
                <w:szCs w:val="21"/>
              </w:rPr>
              <w:t xml:space="preserve">用不密闭车辆收运垃圾的</w:t>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spacing w:line="360" w:lineRule="auto"/>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p>
            <w:pPr>
              <w:jc w:val="left"/>
              <w:spacing w:line="360" w:lineRule="auto"/>
              <w:widowControl/>
              <w:rPr>
                <w:rFonts w:ascii="宋体" w:cs="宋体"/>
                <w:sz w:val="18"/>
                <w:szCs w:val="18"/>
              </w:rPr>
            </w:pPr>
            <w:r>
              <w:rPr>
                <w:rFonts w:hint="eastAsia" w:ascii="宋体" w:hAnsi="宋体" w:cs="宋体"/>
                <w:sz w:val="18"/>
                <w:szCs w:val="18"/>
              </w:rPr>
              <w:t xml:space="preserve">　</w:t>
            </w:r>
            <w:r/>
          </w:p>
          <w:p>
            <w:pPr>
              <w:jc w:val="left"/>
              <w:spacing w:line="360" w:lineRule="auto"/>
              <w:rPr>
                <w:rFonts w:ascii="宋体" w:cs="宋体"/>
                <w:sz w:val="18"/>
                <w:szCs w:val="18"/>
              </w:rPr>
            </w:pPr>
            <w:r>
              <w:rPr>
                <w:rFonts w:hint="eastAsia" w:ascii="宋体" w:hAnsi="宋体" w:cs="宋体"/>
                <w:sz w:val="18"/>
                <w:szCs w:val="18"/>
              </w:rPr>
              <w:t xml:space="preserve">　</w:t>
            </w:r>
            <w:r/>
          </w:p>
        </w:tc>
      </w:tr>
      <w:tr>
        <w:trPr>
          <w:trHeight w:val="1136"/>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（五）管理规范</w:t>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内部管理</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要加强内部管理，科学合理的制定作业方案和应急保障措施，服从上级工作安排，迎接市区各项考核检查</w:t>
            </w:r>
            <w:r/>
          </w:p>
        </w:tc>
        <w:tc>
          <w:tcPr>
            <w:tcBorders>
              <w:top w:val="single" w:color="auto" w:sz="4" w:space="0"/>
              <w:left w:val="single" w:color="auto" w:sz="4" w:space="0"/>
              <w:right w:val="single" w:color="auto" w:sz="4" w:space="0"/>
            </w:tcBorders>
            <w:tcW w:w="5336" w:type="dxa"/>
            <w:vAlign w:val="center"/>
            <w:textDirection w:val="lrTb"/>
            <w:noWrap w:val="false"/>
          </w:tcPr>
          <w:p>
            <w:pPr>
              <w:jc w:val="left"/>
              <w:spacing w:line="360" w:lineRule="auto"/>
              <w:rPr>
                <w:rFonts w:ascii="宋体" w:cs="宋体"/>
                <w:szCs w:val="21"/>
              </w:rPr>
            </w:pPr>
            <w:r>
              <w:rPr>
                <w:rFonts w:hint="eastAsia" w:ascii="宋体" w:hAnsi="宋体" w:cs="宋体"/>
                <w:szCs w:val="21"/>
              </w:rPr>
              <w:t xml:space="preserve">1、未按时保质保量完成区采购方交给的指令性任务，每发生</w:t>
            </w:r>
            <w:r>
              <w:rPr>
                <w:rFonts w:ascii="宋体" w:hAnsi="宋体" w:cs="宋体"/>
                <w:szCs w:val="21"/>
              </w:rPr>
              <w:t xml:space="preserve">1</w:t>
            </w:r>
            <w:r>
              <w:rPr>
                <w:rFonts w:hint="eastAsia" w:ascii="宋体" w:hAnsi="宋体" w:cs="宋体"/>
                <w:szCs w:val="21"/>
              </w:rPr>
              <w:t xml:space="preserve">次</w:t>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spacing w:line="360" w:lineRule="auto"/>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　</w:t>
            </w:r>
            <w:r/>
          </w:p>
          <w:p>
            <w:pPr>
              <w:jc w:val="center"/>
              <w:spacing w:line="360" w:lineRule="auto"/>
              <w:widowControl/>
              <w:rPr>
                <w:rFonts w:ascii="宋体" w:cs="宋体"/>
                <w:sz w:val="18"/>
                <w:szCs w:val="18"/>
              </w:rPr>
            </w:pPr>
            <w:r>
              <w:rPr>
                <w:rFonts w:hint="eastAsia" w:ascii="宋体" w:hAnsi="宋体" w:cs="宋体"/>
                <w:sz w:val="18"/>
                <w:szCs w:val="18"/>
              </w:rPr>
              <w:t xml:space="preserve">　</w:t>
            </w:r>
            <w:r/>
          </w:p>
          <w:p>
            <w:pPr>
              <w:jc w:val="center"/>
              <w:spacing w:line="360" w:lineRule="auto"/>
              <w:rPr>
                <w:rFonts w:ascii="宋体" w:cs="宋体"/>
                <w:sz w:val="18"/>
                <w:szCs w:val="18"/>
              </w:rPr>
            </w:pPr>
            <w:r>
              <w:rPr>
                <w:rFonts w:hint="eastAsia" w:ascii="宋体" w:hAnsi="宋体" w:cs="宋体"/>
                <w:sz w:val="18"/>
                <w:szCs w:val="18"/>
              </w:rPr>
              <w:t xml:space="preserve">　</w:t>
            </w:r>
            <w:r/>
          </w:p>
        </w:tc>
        <w:tc>
          <w:tcPr>
            <w:tcBorders>
              <w:top w:val="single" w:color="auto" w:sz="4" w:space="0"/>
              <w:left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p>
            <w:pPr>
              <w:jc w:val="left"/>
              <w:spacing w:line="360" w:lineRule="auto"/>
              <w:widowControl/>
              <w:rPr>
                <w:rFonts w:ascii="宋体" w:cs="宋体"/>
              </w:rPr>
            </w:pPr>
            <w:r>
              <w:rPr>
                <w:rFonts w:hint="eastAsia" w:ascii="宋体" w:hAnsi="宋体" w:cs="宋体"/>
              </w:rPr>
              <w:t xml:space="preserve">　</w:t>
            </w:r>
            <w:r/>
          </w:p>
          <w:p>
            <w:pPr>
              <w:jc w:val="left"/>
              <w:spacing w:line="360" w:lineRule="auto"/>
              <w:rPr>
                <w:rFonts w:ascii="宋体" w:cs="宋体"/>
              </w:rPr>
            </w:pPr>
            <w:r>
              <w:rPr>
                <w:rFonts w:hint="eastAsia" w:ascii="宋体" w:hAnsi="宋体" w:cs="宋体"/>
              </w:rPr>
              <w:t xml:space="preserve">　</w:t>
            </w:r>
            <w:r/>
          </w:p>
        </w:tc>
      </w:tr>
      <w:tr>
        <w:trPr>
          <w:trHeight w:val="49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2、机械作业车辆未按照规定开警示灯和鸣警示音的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（六）安全文明作业</w:t>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文明作业</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环卫作业人员（含机械和人工）均需规范作业、文明作业，机械作业人员要遵守交通法律、法规，作业时避让行人和非机动车；人工清扫保洁作业人员、垃圾收集人员等要着装规范、遵守社会公德、文明作业。</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1</w:t>
            </w:r>
            <w:r>
              <w:rPr>
                <w:rFonts w:hint="eastAsia" w:ascii="宋体" w:hAnsi="宋体" w:cs="宋体"/>
                <w:szCs w:val="21"/>
              </w:rPr>
              <w:t xml:space="preserve">、未穿戴作业单位统一规定的反光安全标志服、帽的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2</w:t>
            </w:r>
            <w:r>
              <w:rPr>
                <w:rFonts w:hint="eastAsia" w:ascii="宋体" w:hAnsi="宋体" w:cs="宋体"/>
                <w:szCs w:val="21"/>
              </w:rPr>
              <w:t xml:space="preserve">、作业人员当班集聚、聊天的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3</w:t>
            </w:r>
            <w:r>
              <w:rPr>
                <w:rFonts w:hint="eastAsia" w:ascii="宋体" w:hAnsi="宋体" w:cs="宋体"/>
                <w:szCs w:val="21"/>
              </w:rPr>
              <w:t xml:space="preserve">、作业人员当班围观突发事件或就地闲逛购物的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4</w:t>
            </w:r>
            <w:r>
              <w:rPr>
                <w:rFonts w:hint="eastAsia" w:ascii="宋体" w:hAnsi="宋体" w:cs="宋体"/>
                <w:szCs w:val="21"/>
              </w:rPr>
              <w:t xml:space="preserve">、机械化作业车辆在岗作业时车辆无故停留休息的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5</w:t>
            </w:r>
            <w:r>
              <w:rPr>
                <w:rFonts w:hint="eastAsia" w:ascii="宋体" w:hAnsi="宋体" w:cs="宋体"/>
                <w:szCs w:val="21"/>
              </w:rPr>
              <w:t xml:space="preserve">、车辆容貌未保持完好、密闭、整洁、安全的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869"/>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文明作业</w:t>
            </w:r>
            <w:r/>
          </w:p>
        </w:tc>
        <w:tc>
          <w:tcPr>
            <w:tcBorders>
              <w:top w:val="single" w:color="auto" w:sz="4" w:space="0"/>
              <w:left w:val="single" w:color="auto" w:sz="4" w:space="0"/>
              <w:bottom w:val="single" w:color="auto" w:sz="4" w:space="0"/>
              <w:right w:val="single" w:color="auto" w:sz="4" w:space="0"/>
            </w:tcBorders>
            <w:tcW w:w="3311" w:type="dxa"/>
            <w:vAlign w:val="center"/>
            <w:vMerge w:val="restart"/>
            <w:textDirection w:val="lrTb"/>
            <w:noWrap w:val="false"/>
          </w:tcPr>
          <w:p>
            <w:pPr>
              <w:jc w:val="left"/>
              <w:spacing w:line="360" w:lineRule="auto"/>
              <w:widowControl/>
              <w:rPr>
                <w:rFonts w:ascii="宋体" w:cs="宋体"/>
                <w:szCs w:val="21"/>
              </w:rPr>
            </w:pPr>
            <w:r>
              <w:rPr>
                <w:rFonts w:hint="eastAsia" w:ascii="宋体" w:hAnsi="宋体" w:cs="宋体"/>
                <w:szCs w:val="21"/>
              </w:rPr>
              <w:t xml:space="preserve">环卫作业人员（含机械和人工）均需规范作业、文明作业，机械作业人员要遵守交通法律、法规，作业时避让行人和非机动车；人工清扫保洁作业人员、垃</w:t>
            </w:r>
            <w:r>
              <w:rPr>
                <w:rFonts w:hint="eastAsia" w:ascii="宋体" w:hAnsi="宋体" w:cs="宋体"/>
                <w:szCs w:val="21"/>
              </w:rPr>
              <w:t xml:space="preserve">圾收集人员等要着装规范、遵守社会公德、文明作业。</w:t>
            </w:r>
            <w:r/>
          </w:p>
        </w:tc>
        <w:tc>
          <w:tcPr>
            <w:tcBorders>
              <w:top w:val="single" w:color="auto" w:sz="4" w:space="0"/>
              <w:left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ascii="宋体" w:hAnsi="宋体" w:cs="宋体"/>
                <w:szCs w:val="21"/>
              </w:rPr>
              <w:t xml:space="preserve">6</w:t>
            </w:r>
            <w:r>
              <w:rPr>
                <w:rFonts w:hint="eastAsia" w:ascii="宋体" w:hAnsi="宋体" w:cs="宋体"/>
                <w:szCs w:val="21"/>
              </w:rPr>
              <w:t xml:space="preserve">、不文明作业，故意扬尘的</w:t>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p>
            <w:pPr>
              <w:jc w:val="left"/>
              <w:spacing w:line="360" w:lineRule="auto"/>
              <w:rPr>
                <w:rFonts w:ascii="宋体" w:cs="宋体"/>
              </w:rPr>
            </w:pPr>
            <w:r>
              <w:rPr>
                <w:rFonts w:hint="eastAsia" w:ascii="宋体" w:hAnsi="宋体" w:cs="宋体"/>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7、电瓶作业车辆有超速、在快车道上行驶、逆向行驶等违规现象的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8、作业工具、车辆未紧靠路边停放，或者停靠在公交车站、消防栓旁。收集车未在作业方向设置警示标志</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3311" w:type="dxa"/>
            <w:vAlign w:val="center"/>
            <w:vMerge w:val="continue"/>
            <w:textDirection w:val="lrTb"/>
            <w:noWrap w:val="false"/>
          </w:tcPr>
          <w:p>
            <w:pPr>
              <w:jc w:val="left"/>
              <w:spacing w:line="360" w:lineRule="auto"/>
              <w:widowControl/>
              <w:rPr>
                <w:rFonts w:ascii="宋体" w:cs="宋体"/>
                <w:szCs w:val="21"/>
              </w:rPr>
            </w:pPr>
            <w:r>
              <w:rPr>
                <w:rFonts w:ascii="宋体" w:cs="宋体"/>
                <w:szCs w:val="21"/>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9、保洁人员在作业时间收拾废品</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ascii="宋体" w:hAnsi="宋体" w:cs="宋体"/>
                <w:sz w:val="18"/>
                <w:szCs w:val="18"/>
              </w:rPr>
              <w:t xml:space="preserve">4</w:t>
            </w:r>
            <w:r>
              <w:rPr>
                <w:rFonts w:hint="eastAsia" w:ascii="宋体" w:hAnsi="宋体" w:cs="宋体"/>
                <w:sz w:val="18"/>
                <w:szCs w:val="18"/>
              </w:rPr>
              <w:t xml:space="preserve">小时</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rPr>
            </w:pPr>
            <w:r>
              <w:rPr>
                <w:rFonts w:hint="eastAsia" w:ascii="宋体" w:hAnsi="宋体" w:cs="宋体"/>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360" w:lineRule="auto"/>
              <w:widowControl/>
              <w:rPr>
                <w:rFonts w:ascii="宋体" w:cs="宋体"/>
                <w:b/>
                <w:bCs/>
                <w:sz w:val="18"/>
                <w:szCs w:val="18"/>
              </w:rPr>
            </w:pPr>
            <w:r>
              <w:rPr>
                <w:rFonts w:hint="eastAsia" w:ascii="宋体" w:hAnsi="宋体" w:cs="宋体"/>
                <w:b/>
                <w:bCs/>
                <w:sz w:val="18"/>
                <w:szCs w:val="18"/>
              </w:rPr>
              <w:t xml:space="preserve">（七）社会监督</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媒体曝光</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新闻媒体负面的、有损环卫形象的曝光事件发生</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被媒体曝光属实的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市民举报</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有责投诉事件发生</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被市民投诉查实的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360" w:lineRule="auto"/>
              <w:widowControl/>
              <w:rPr>
                <w:rFonts w:ascii="宋体" w:cs="宋体"/>
                <w:b/>
                <w:bCs/>
                <w:sz w:val="18"/>
                <w:szCs w:val="18"/>
              </w:rPr>
            </w:pPr>
            <w:r>
              <w:rPr>
                <w:rFonts w:ascii="宋体" w:cs="宋体"/>
                <w:b/>
                <w:bCs/>
                <w:sz w:val="18"/>
                <w:szCs w:val="18"/>
              </w:rPr>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领导督办</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被市、区、镇领导督办、区点评片中反映问题及点名批评问题</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left"/>
              <w:spacing w:line="360" w:lineRule="auto"/>
              <w:widowControl/>
              <w:rPr>
                <w:rFonts w:ascii="宋体" w:cs="宋体"/>
                <w:szCs w:val="21"/>
              </w:rPr>
            </w:pPr>
            <w:r>
              <w:rPr>
                <w:rFonts w:hint="eastAsia" w:ascii="宋体" w:hAnsi="宋体" w:cs="宋体"/>
                <w:szCs w:val="21"/>
              </w:rPr>
              <w:t xml:space="preserve">出现问题被市、区、镇领导督办的，被市、区、镇领导点名批评的，以及在区点评片中出现的问题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cs="宋体"/>
                <w:sz w:val="18"/>
                <w:szCs w:val="18"/>
              </w:rPr>
            </w:pPr>
            <w:r>
              <w:rPr>
                <w:rFonts w:hint="eastAsia" w:ascii="宋体" w:hAnsi="宋体" w:cs="宋体"/>
                <w:sz w:val="18"/>
                <w:szCs w:val="18"/>
              </w:rPr>
              <w:t xml:space="preserve">不限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left"/>
              <w:spacing w:line="360" w:lineRule="auto"/>
              <w:widowControl/>
              <w:rPr>
                <w:rFonts w:ascii="宋体" w:cs="宋体"/>
                <w:sz w:val="18"/>
                <w:szCs w:val="18"/>
              </w:rPr>
            </w:pPr>
            <w:r>
              <w:rPr>
                <w:rFonts w:hint="eastAsia" w:ascii="宋体" w:hAnsi="宋体" w:cs="宋体"/>
                <w:sz w:val="18"/>
                <w:szCs w:val="18"/>
              </w:rPr>
              <w:t xml:space="preserve">　</w:t>
            </w:r>
            <w:r/>
          </w:p>
        </w:tc>
      </w:tr>
      <w:tr>
        <w:trPr>
          <w:trHeight w:val="285"/>
        </w:trPr>
        <w:tc>
          <w:tcPr>
            <w:tcBorders>
              <w:top w:val="single" w:color="auto" w:sz="4" w:space="0"/>
              <w:left w:val="none" w:color="000000" w:sz="4" w:space="0"/>
              <w:bottom w:val="none" w:color="000000" w:sz="4" w:space="0"/>
              <w:right w:val="none" w:color="000000" w:sz="4" w:space="0"/>
            </w:tcBorders>
            <w:tcW w:w="1120" w:type="dxa"/>
            <w:vAlign w:val="center"/>
            <w:textDirection w:val="lrTb"/>
            <w:noWrap w:val="false"/>
          </w:tcPr>
          <w:p>
            <w:pPr>
              <w:jc w:val="right"/>
              <w:spacing w:line="360" w:lineRule="auto"/>
              <w:widowControl/>
              <w:rPr>
                <w:rFonts w:ascii="宋体" w:cs="宋体"/>
                <w:sz w:val="18"/>
                <w:szCs w:val="18"/>
              </w:rPr>
            </w:pPr>
            <w:r>
              <w:rPr>
                <w:rFonts w:hint="eastAsia" w:ascii="宋体" w:hAnsi="宋体" w:cs="宋体"/>
                <w:sz w:val="18"/>
                <w:szCs w:val="18"/>
              </w:rPr>
              <w:t xml:space="preserve">备注：</w:t>
            </w:r>
            <w:r/>
          </w:p>
        </w:tc>
        <w:tc>
          <w:tcPr>
            <w:gridSpan w:val="3"/>
            <w:tcBorders>
              <w:top w:val="single" w:color="auto" w:sz="4" w:space="0"/>
              <w:left w:val="none" w:color="000000" w:sz="4" w:space="0"/>
              <w:bottom w:val="none" w:color="000000" w:sz="4" w:space="0"/>
              <w:right w:val="none" w:color="000000" w:sz="4" w:space="0"/>
            </w:tcBorders>
            <w:tcW w:w="10756" w:type="dxa"/>
            <w:vAlign w:val="center"/>
            <w:textDirection w:val="lrTb"/>
            <w:noWrap w:val="false"/>
          </w:tcPr>
          <w:p>
            <w:pPr>
              <w:jc w:val="left"/>
              <w:spacing w:line="360" w:lineRule="auto"/>
              <w:widowControl/>
              <w:rPr>
                <w:rFonts w:ascii="宋体" w:cs="宋体"/>
                <w:sz w:val="18"/>
                <w:szCs w:val="18"/>
              </w:rPr>
            </w:pPr>
            <w:r>
              <w:rPr>
                <w:rFonts w:ascii="宋体" w:hAnsi="宋体" w:cs="宋体"/>
                <w:sz w:val="18"/>
                <w:szCs w:val="18"/>
              </w:rPr>
              <w:t xml:space="preserve">1</w:t>
            </w:r>
            <w:r>
              <w:rPr>
                <w:rFonts w:hint="eastAsia" w:ascii="宋体" w:hAnsi="宋体" w:cs="宋体"/>
                <w:sz w:val="18"/>
                <w:szCs w:val="18"/>
              </w:rPr>
              <w:t xml:space="preserve">、本考核细则视管理实际情况，可由镇城管中队作适当调整及补充。</w:t>
            </w:r>
            <w:r/>
          </w:p>
        </w:tc>
        <w:tc>
          <w:tcPr>
            <w:tcBorders>
              <w:top w:val="single" w:color="auto" w:sz="4" w:space="0"/>
              <w:left w:val="none" w:color="000000" w:sz="4" w:space="0"/>
              <w:bottom w:val="none" w:color="000000" w:sz="4" w:space="0"/>
              <w:right w:val="none" w:color="000000" w:sz="4" w:space="0"/>
            </w:tcBorders>
            <w:tcW w:w="850" w:type="dxa"/>
            <w:vAlign w:val="center"/>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none" w:color="000000" w:sz="4" w:space="0"/>
              <w:bottom w:val="none" w:color="000000" w:sz="4" w:space="0"/>
              <w:right w:val="none" w:color="000000" w:sz="4" w:space="0"/>
            </w:tcBorders>
            <w:tcW w:w="709" w:type="dxa"/>
            <w:vAlign w:val="center"/>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none" w:color="000000" w:sz="4" w:space="0"/>
              <w:bottom w:val="none" w:color="000000" w:sz="4" w:space="0"/>
              <w:right w:val="none" w:color="000000" w:sz="4" w:space="0"/>
            </w:tcBorders>
            <w:tcW w:w="709" w:type="dxa"/>
            <w:vAlign w:val="center"/>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single" w:color="auto" w:sz="4" w:space="0"/>
              <w:left w:val="none" w:color="000000" w:sz="4" w:space="0"/>
              <w:bottom w:val="none" w:color="000000" w:sz="4" w:space="0"/>
              <w:right w:val="none" w:color="000000" w:sz="4" w:space="0"/>
            </w:tcBorders>
            <w:tcW w:w="616" w:type="dxa"/>
            <w:vAlign w:val="center"/>
            <w:textDirection w:val="lrTb"/>
            <w:noWrap w:val="false"/>
          </w:tcPr>
          <w:p>
            <w:pPr>
              <w:jc w:val="left"/>
              <w:spacing w:line="360" w:lineRule="auto"/>
              <w:widowControl/>
              <w:rPr>
                <w:rFonts w:ascii="宋体" w:cs="宋体"/>
                <w:sz w:val="24"/>
              </w:rPr>
            </w:pPr>
            <w:r>
              <w:rPr>
                <w:rFonts w:ascii="宋体" w:cs="宋体"/>
                <w:sz w:val="24"/>
              </w:rPr>
            </w:r>
            <w:r/>
          </w:p>
        </w:tc>
      </w:tr>
      <w:tr>
        <w:trPr>
          <w:trHeight w:val="285"/>
        </w:trPr>
        <w:tc>
          <w:tcPr>
            <w:tcBorders>
              <w:top w:val="none" w:color="000000" w:sz="4" w:space="0"/>
              <w:left w:val="none" w:color="000000" w:sz="4" w:space="0"/>
              <w:bottom w:val="none" w:color="000000" w:sz="4" w:space="0"/>
              <w:right w:val="none" w:color="000000" w:sz="4" w:space="0"/>
            </w:tcBorders>
            <w:tcW w:w="1120" w:type="dxa"/>
            <w:vAlign w:val="center"/>
            <w:textDirection w:val="lrTb"/>
            <w:noWrap w:val="false"/>
          </w:tcPr>
          <w:p>
            <w:pPr>
              <w:jc w:val="left"/>
              <w:spacing w:line="360" w:lineRule="auto"/>
              <w:widowControl/>
              <w:rPr>
                <w:rFonts w:ascii="宋体" w:cs="宋体"/>
                <w:sz w:val="18"/>
                <w:szCs w:val="18"/>
              </w:rPr>
            </w:pPr>
            <w:r>
              <w:rPr>
                <w:rFonts w:ascii="宋体" w:cs="宋体"/>
                <w:sz w:val="18"/>
                <w:szCs w:val="18"/>
              </w:rPr>
            </w:r>
            <w:r/>
          </w:p>
        </w:tc>
        <w:tc>
          <w:tcPr>
            <w:gridSpan w:val="2"/>
            <w:tcBorders>
              <w:top w:val="none" w:color="000000" w:sz="4" w:space="0"/>
              <w:left w:val="none" w:color="000000" w:sz="4" w:space="0"/>
              <w:bottom w:val="none" w:color="000000" w:sz="4" w:space="0"/>
              <w:right w:val="none" w:color="000000" w:sz="4" w:space="0"/>
            </w:tcBorders>
            <w:tcW w:w="5420" w:type="dxa"/>
            <w:vAlign w:val="center"/>
            <w:textDirection w:val="lrTb"/>
            <w:noWrap w:val="false"/>
          </w:tcPr>
          <w:p>
            <w:pPr>
              <w:jc w:val="left"/>
              <w:spacing w:line="360" w:lineRule="auto"/>
              <w:widowControl/>
              <w:rPr>
                <w:rFonts w:ascii="宋体" w:cs="宋体"/>
                <w:sz w:val="18"/>
                <w:szCs w:val="18"/>
              </w:rPr>
            </w:pPr>
            <w:r>
              <w:rPr>
                <w:rFonts w:ascii="宋体" w:hAnsi="宋体" w:cs="宋体"/>
                <w:sz w:val="18"/>
                <w:szCs w:val="18"/>
              </w:rPr>
              <w:t xml:space="preserve">2</w:t>
            </w:r>
            <w:r>
              <w:rPr>
                <w:rFonts w:hint="eastAsia" w:ascii="宋体" w:hAnsi="宋体" w:cs="宋体"/>
                <w:sz w:val="18"/>
                <w:szCs w:val="18"/>
              </w:rPr>
              <w:t xml:space="preserve">、本细则的贯彻执行由镇城管中队负责监督、检查、解释。</w:t>
            </w:r>
            <w:r/>
          </w:p>
        </w:tc>
        <w:tc>
          <w:tcPr>
            <w:tcBorders>
              <w:top w:val="none" w:color="000000" w:sz="4" w:space="0"/>
              <w:left w:val="none" w:color="000000" w:sz="4" w:space="0"/>
              <w:bottom w:val="none" w:color="000000" w:sz="4" w:space="0"/>
              <w:right w:val="none" w:color="000000" w:sz="4" w:space="0"/>
            </w:tcBorders>
            <w:tcW w:w="5336" w:type="dxa"/>
            <w:vAlign w:val="center"/>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jc w:val="left"/>
              <w:spacing w:line="360" w:lineRule="auto"/>
              <w:widowControl/>
              <w:rPr>
                <w:rFonts w:ascii="宋体" w:cs="宋体"/>
                <w:sz w:val="18"/>
                <w:szCs w:val="18"/>
              </w:rPr>
            </w:pPr>
            <w:r>
              <w:rPr>
                <w:rFonts w:ascii="宋体" w:cs="宋体"/>
                <w:sz w:val="18"/>
                <w:szCs w:val="18"/>
              </w:rPr>
            </w:r>
            <w:r/>
          </w:p>
        </w:tc>
        <w:tc>
          <w:tcPr>
            <w:tcBorders>
              <w:top w:val="none" w:color="000000" w:sz="4" w:space="0"/>
              <w:left w:val="none" w:color="000000" w:sz="4" w:space="0"/>
              <w:bottom w:val="none" w:color="000000" w:sz="4" w:space="0"/>
              <w:right w:val="none" w:color="000000" w:sz="4" w:space="0"/>
            </w:tcBorders>
            <w:tcW w:w="616" w:type="dxa"/>
            <w:vAlign w:val="center"/>
            <w:textDirection w:val="lrTb"/>
            <w:noWrap w:val="false"/>
          </w:tcPr>
          <w:p>
            <w:pPr>
              <w:jc w:val="left"/>
              <w:spacing w:line="360" w:lineRule="auto"/>
              <w:widowControl/>
              <w:rPr>
                <w:rFonts w:ascii="宋体" w:cs="宋体"/>
                <w:sz w:val="24"/>
              </w:rPr>
            </w:pPr>
            <w:r>
              <w:rPr>
                <w:rFonts w:ascii="宋体" w:cs="宋体"/>
                <w:sz w:val="24"/>
              </w:rPr>
            </w:r>
            <w:r/>
          </w:p>
        </w:tc>
      </w:tr>
    </w:tbl>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被考核单位负责人：                       </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考核单位：                                            日期：</w:t>
      </w:r>
      <w:r/>
    </w:p>
    <w:p>
      <w:pPr>
        <w:ind w:firstLine="480"/>
        <w:spacing w:line="460" w:lineRule="exact"/>
        <w:shd w:val="clear" w:color="auto" w:fill="ffffff"/>
        <w:rPr>
          <w:rFonts w:hint="eastAsia" w:ascii="宋体" w:hAnsi="宋体" w:cs="宋体"/>
          <w:color w:val="000000" w:themeColor="text1"/>
          <w:sz w:val="24"/>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color w:val="000000" w:themeColor="text1"/>
          <w:sz w:val="24"/>
        </w:rPr>
      </w:r>
      <w:r/>
    </w:p>
    <w:p>
      <w:pPr>
        <w:jc w:val="left"/>
        <w:spacing w:line="360" w:lineRule="auto"/>
        <w:widowControl/>
        <w:rPr>
          <w:rFonts w:ascii="宋体"/>
          <w:b/>
          <w:bCs/>
          <w:color w:val="000000" w:themeColor="text1"/>
          <w:sz w:val="24"/>
        </w:rPr>
      </w:pPr>
      <w:r>
        <w:rPr>
          <w:rFonts w:hint="eastAsia" w:ascii="宋体" w:hAnsi="宋体"/>
          <w:b/>
          <w:bCs/>
          <w:color w:val="000000" w:themeColor="text1"/>
        </w:rPr>
        <w:t xml:space="preserve">附件三：</w:t>
      </w:r>
      <w:r>
        <w:rPr>
          <w:rFonts w:hint="eastAsia" w:asciiTheme="minorEastAsia" w:hAnsiTheme="minorEastAsia"/>
          <w:b/>
          <w:bCs/>
          <w:color w:val="000000" w:themeColor="text1"/>
          <w:sz w:val="24"/>
          <w:szCs w:val="24"/>
        </w:rPr>
        <w:t xml:space="preserve">牛塘镇工业园区绿化养护</w:t>
      </w:r>
      <w:r>
        <w:rPr>
          <w:rFonts w:hint="eastAsia" w:ascii="宋体"/>
          <w:b/>
          <w:bCs/>
          <w:color w:val="000000" w:themeColor="text1"/>
          <w:sz w:val="24"/>
        </w:rPr>
        <w:t xml:space="preserve">作业服务要求</w:t>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牛塘镇工业园区绿化养护作业服务要求</w:t>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1、本标准养护管理工作的主要内容包括但不限于以下内容：</w:t>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1.1浇水排水、施肥、修剪、病虫害防治、松土除草、补栽、扶正支撑、绿地容貌、安全施工等。</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1.1.</w:t>
      </w:r>
      <w:r>
        <w:rPr>
          <w:rFonts w:hint="eastAsia" w:asciiTheme="minorEastAsia" w:hAnsiTheme="minorEastAsia"/>
          <w:color w:val="000000" w:themeColor="text1"/>
          <w:sz w:val="24"/>
        </w:rPr>
        <w:t xml:space="preserve">2本标准养护管理适用范围：牛塘集镇区公园绿地、道路绿地、居住绿地、附属绿地、防护绿地等公共绿地。</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1.2</w:t>
      </w:r>
      <w:r>
        <w:rPr>
          <w:rFonts w:hint="eastAsia" w:asciiTheme="minorEastAsia" w:hAnsiTheme="minorEastAsia"/>
          <w:color w:val="000000" w:themeColor="text1"/>
          <w:sz w:val="24"/>
        </w:rPr>
        <w:t xml:space="preserve">本标准特殊术语说明。</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1.2.1</w:t>
      </w:r>
      <w:r>
        <w:rPr>
          <w:rFonts w:hint="eastAsia" w:asciiTheme="minorEastAsia" w:hAnsiTheme="minorEastAsia"/>
          <w:color w:val="000000" w:themeColor="text1"/>
          <w:sz w:val="24"/>
        </w:rPr>
        <w:t xml:space="preserve">绿化养护管理是指在绿化工程竣工验收之后</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为使园林绿地达到整洁美观，园林植物正常生长而采取的一切养护管理措施。</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1.2.2</w:t>
      </w:r>
      <w:r>
        <w:rPr>
          <w:rFonts w:hint="eastAsia" w:asciiTheme="minorEastAsia" w:hAnsiTheme="minorEastAsia"/>
          <w:color w:val="000000" w:themeColor="text1"/>
          <w:sz w:val="24"/>
        </w:rPr>
        <w:t xml:space="preserve">色块灌木指绿地中成片种植的彩叶植物或开花灌木。</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1.2.3</w:t>
      </w:r>
      <w:r>
        <w:rPr>
          <w:rFonts w:hint="eastAsia" w:asciiTheme="minorEastAsia" w:hAnsiTheme="minorEastAsia"/>
          <w:color w:val="000000" w:themeColor="text1"/>
          <w:sz w:val="24"/>
        </w:rPr>
        <w:t xml:space="preserve">造型灌木指用修剪、捆扎等方法整修成特定形状的灌木。</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1.2.4</w:t>
      </w:r>
      <w:r>
        <w:rPr>
          <w:rFonts w:hint="eastAsia" w:asciiTheme="minorEastAsia" w:hAnsiTheme="minorEastAsia"/>
          <w:color w:val="000000" w:themeColor="text1"/>
          <w:sz w:val="24"/>
        </w:rPr>
        <w:t xml:space="preserve">花卉是木本观花植物及草本观花植物的总称。</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1.2.5</w:t>
      </w:r>
      <w:r>
        <w:rPr>
          <w:rFonts w:hint="eastAsia" w:asciiTheme="minorEastAsia" w:hAnsiTheme="minorEastAsia"/>
          <w:color w:val="000000" w:themeColor="text1"/>
          <w:sz w:val="24"/>
        </w:rPr>
        <w:t xml:space="preserve">草花指盆栽草花及地栽草花（含宿根花卉）的总称。</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1.2.6</w:t>
      </w:r>
      <w:r>
        <w:rPr>
          <w:rFonts w:hint="eastAsia" w:asciiTheme="minorEastAsia" w:hAnsiTheme="minorEastAsia"/>
          <w:color w:val="000000" w:themeColor="text1"/>
          <w:sz w:val="24"/>
        </w:rPr>
        <w:t xml:space="preserve">花灌木指观花类灌木及小乔木。</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养护的直观标准</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2.1</w:t>
      </w:r>
      <w:r>
        <w:rPr>
          <w:rFonts w:hint="eastAsia" w:asciiTheme="minorEastAsia" w:hAnsiTheme="minorEastAsia"/>
          <w:color w:val="000000" w:themeColor="text1"/>
          <w:sz w:val="24"/>
        </w:rPr>
        <w:t xml:space="preserve">长势树木长势旺盛。</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2.2</w:t>
      </w:r>
      <w:r>
        <w:rPr>
          <w:rFonts w:hint="eastAsia" w:asciiTheme="minorEastAsia" w:hAnsiTheme="minorEastAsia"/>
          <w:color w:val="000000" w:themeColor="text1"/>
          <w:sz w:val="24"/>
        </w:rPr>
        <w:t xml:space="preserve">叶片叶色正常、叶大而肥厚、不黄叶、不焦叶、不卷叶、不落叶、无明显虫屎、虫网、被虫咬食叶片数量、每株在</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以下。</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2.3</w:t>
      </w:r>
      <w:r>
        <w:rPr>
          <w:rFonts w:hint="eastAsia" w:asciiTheme="minorEastAsia" w:hAnsiTheme="minorEastAsia"/>
          <w:color w:val="000000" w:themeColor="text1"/>
          <w:sz w:val="24"/>
        </w:rPr>
        <w:t xml:space="preserve">枝干树干挺直、倾斜度不超过</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度，树干基部无蘖芽滋生、枝干粗壮、无明显枯枝、死桩、基本无蛀干害虫的活卵、活虫，介壳虫在主、侧枝上基本无活虫。</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2.4</w:t>
      </w:r>
      <w:r>
        <w:rPr>
          <w:rFonts w:hint="eastAsia" w:asciiTheme="minorEastAsia" w:hAnsiTheme="minorEastAsia"/>
          <w:color w:val="000000" w:themeColor="text1"/>
          <w:sz w:val="24"/>
        </w:rPr>
        <w:t xml:space="preserve">树冠完整美观、分枝点合适、侧枝分布均匀、枝条疏密适当，内膛不乱，通光透光。</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2.5</w:t>
      </w:r>
      <w:r>
        <w:rPr>
          <w:rFonts w:hint="eastAsia" w:asciiTheme="minorEastAsia" w:hAnsiTheme="minorEastAsia"/>
          <w:color w:val="000000" w:themeColor="text1"/>
          <w:sz w:val="24"/>
        </w:rPr>
        <w:t xml:space="preserve">行道树分枝点高低、树高、冠幅基本一致，无连续两株缺株、相邻</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株的高差＜</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2.6</w:t>
      </w:r>
      <w:r>
        <w:rPr>
          <w:rFonts w:hint="eastAsia" w:asciiTheme="minorEastAsia" w:hAnsiTheme="minorEastAsia"/>
          <w:color w:val="000000" w:themeColor="text1"/>
          <w:sz w:val="24"/>
        </w:rPr>
        <w:t xml:space="preserve">花灌木着花率高、开花繁茂、无落花落蕾现象。色块灌木无缺株断行、覆盖度达</w:t>
      </w:r>
      <w:r>
        <w:rPr>
          <w:rFonts w:asciiTheme="minorEastAsia" w:hAnsiTheme="minorEastAsia"/>
          <w:color w:val="000000" w:themeColor="text1"/>
          <w:sz w:val="24"/>
        </w:rPr>
        <w:t xml:space="preserve">100%</w:t>
      </w:r>
      <w:r>
        <w:rPr>
          <w:rFonts w:hint="eastAsia" w:asciiTheme="minorEastAsia" w:hAnsiTheme="minorEastAsia"/>
          <w:color w:val="000000" w:themeColor="text1"/>
          <w:sz w:val="24"/>
        </w:rPr>
        <w:t xml:space="preserve">，色块分明，线条清晰流畅。</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2.7</w:t>
      </w:r>
      <w:r>
        <w:rPr>
          <w:rFonts w:hint="eastAsia" w:asciiTheme="minorEastAsia" w:hAnsiTheme="minorEastAsia"/>
          <w:color w:val="000000" w:themeColor="text1"/>
          <w:sz w:val="24"/>
        </w:rPr>
        <w:t xml:space="preserve">绿篱、造型灌木形状轮廓清晰，表面平整，园滑、不露空缺、不露枝干、不露捆扎物。</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2.8</w:t>
      </w:r>
      <w:r>
        <w:rPr>
          <w:rFonts w:hint="eastAsia" w:asciiTheme="minorEastAsia" w:hAnsiTheme="minorEastAsia"/>
          <w:color w:val="000000" w:themeColor="text1"/>
          <w:sz w:val="24"/>
        </w:rPr>
        <w:t xml:space="preserve">藤本长藤分布合理、枝叶覆盖均匀、附着牢固、覆盖度达</w:t>
      </w:r>
      <w:r>
        <w:rPr>
          <w:rFonts w:asciiTheme="minorEastAsia" w:hAnsiTheme="minorEastAsia"/>
          <w:color w:val="000000" w:themeColor="text1"/>
          <w:sz w:val="24"/>
        </w:rPr>
        <w:t xml:space="preserve">85%</w:t>
      </w:r>
      <w:r>
        <w:rPr>
          <w:rFonts w:hint="eastAsia" w:asciiTheme="minorEastAsia" w:hAnsiTheme="minorEastAsia"/>
          <w:color w:val="000000" w:themeColor="text1"/>
          <w:sz w:val="24"/>
        </w:rPr>
        <w:t xml:space="preserve">以上。</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2.9</w:t>
      </w:r>
      <w:r>
        <w:rPr>
          <w:rFonts w:hint="eastAsia" w:asciiTheme="minorEastAsia" w:hAnsiTheme="minorEastAsia"/>
          <w:color w:val="000000" w:themeColor="text1"/>
          <w:sz w:val="24"/>
        </w:rPr>
        <w:t xml:space="preserve">草花生长健壮、花繁叶茂、无残花败叶。花坛整洁美观、四季有花、层次分明、图案清晰、色彩搭配适宜。</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2.10</w:t>
      </w:r>
      <w:r>
        <w:rPr>
          <w:rFonts w:hint="eastAsia" w:asciiTheme="minorEastAsia" w:hAnsiTheme="minorEastAsia"/>
          <w:color w:val="000000" w:themeColor="text1"/>
          <w:sz w:val="24"/>
        </w:rPr>
        <w:t xml:space="preserve">草坪生长茂盛、叶色正常、基本无秃斑、无枯草层、无杂草、无病虫害、覆盖度达</w:t>
      </w:r>
      <w:r>
        <w:rPr>
          <w:rFonts w:asciiTheme="minorEastAsia" w:hAnsiTheme="minorEastAsia"/>
          <w:color w:val="000000" w:themeColor="text1"/>
          <w:sz w:val="24"/>
        </w:rPr>
        <w:t xml:space="preserve">98%</w:t>
      </w:r>
      <w:r>
        <w:rPr>
          <w:rFonts w:hint="eastAsia" w:asciiTheme="minorEastAsia" w:hAnsiTheme="minorEastAsia"/>
          <w:color w:val="000000" w:themeColor="text1"/>
          <w:sz w:val="24"/>
        </w:rPr>
        <w:t xml:space="preserve">以上，留茬高度经常保持在</w:t>
      </w:r>
      <w:r>
        <w:rPr>
          <w:rFonts w:asciiTheme="minorEastAsia" w:hAnsiTheme="minorEastAsia"/>
          <w:color w:val="000000" w:themeColor="text1"/>
          <w:sz w:val="24"/>
        </w:rPr>
        <w:t xml:space="preserve">6-8cm</w:t>
      </w:r>
      <w:r>
        <w:rPr>
          <w:rFonts w:hint="eastAsia" w:asciiTheme="minorEastAsia" w:hAnsiTheme="minorEastAsia"/>
          <w:color w:val="000000" w:themeColor="text1"/>
          <w:sz w:val="24"/>
        </w:rPr>
        <w:t xml:space="preserve">。</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w:t>
      </w:r>
      <w:r>
        <w:rPr>
          <w:rFonts w:hint="eastAsia" w:asciiTheme="minorEastAsia" w:hAnsiTheme="minorEastAsia"/>
          <w:color w:val="000000" w:themeColor="text1"/>
          <w:sz w:val="24"/>
        </w:rPr>
        <w:t xml:space="preserve">养护的施工标准</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3.1</w:t>
      </w:r>
      <w:r>
        <w:rPr>
          <w:rFonts w:hint="eastAsia" w:asciiTheme="minorEastAsia" w:hAnsiTheme="minorEastAsia"/>
          <w:color w:val="000000" w:themeColor="text1"/>
          <w:sz w:val="24"/>
        </w:rPr>
        <w:t xml:space="preserve">浇水排水</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3.1.1</w:t>
      </w:r>
      <w:r>
        <w:rPr>
          <w:rFonts w:hint="eastAsia" w:asciiTheme="minorEastAsia" w:hAnsiTheme="minorEastAsia"/>
          <w:color w:val="000000" w:themeColor="text1"/>
          <w:sz w:val="24"/>
        </w:rPr>
        <w:t xml:space="preserve">原则浇水应根据不同植物生物学特性、树龄、季节、土壤干湿程度确定。做到适时、适量、不遗漏。每次浇水要浇足浇透。</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3.1.2</w:t>
      </w:r>
      <w:r>
        <w:rPr>
          <w:rFonts w:hint="eastAsia" w:asciiTheme="minorEastAsia" w:hAnsiTheme="minorEastAsia"/>
          <w:color w:val="000000" w:themeColor="text1"/>
          <w:sz w:val="24"/>
        </w:rPr>
        <w:t xml:space="preserve">浇水的年限树木定植后一般乔木需连续浇水</w:t>
      </w:r>
      <w:r>
        <w:rPr>
          <w:rFonts w:asciiTheme="minorEastAsia" w:hAnsiTheme="minorEastAsia"/>
          <w:color w:val="000000" w:themeColor="text1"/>
          <w:sz w:val="24"/>
        </w:rPr>
        <w:t xml:space="preserve">3</w:t>
      </w:r>
      <w:r>
        <w:rPr>
          <w:rFonts w:hint="eastAsia" w:asciiTheme="minorEastAsia" w:hAnsiTheme="minorEastAsia"/>
          <w:color w:val="000000" w:themeColor="text1"/>
          <w:sz w:val="24"/>
        </w:rPr>
        <w:t xml:space="preserve">年，灌木</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年。土壤质量差、树木生长不良或遇干旱年份，则应延长浇水年限。</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3.1.3</w:t>
      </w:r>
      <w:r>
        <w:rPr>
          <w:rFonts w:hint="eastAsia" w:asciiTheme="minorEastAsia" w:hAnsiTheme="minorEastAsia"/>
          <w:color w:val="000000" w:themeColor="text1"/>
          <w:sz w:val="24"/>
        </w:rPr>
        <w:t xml:space="preserve">大树依据具体情况和浇水原则确定。地栽宿根花卉以土壤不干燥为准。喷灌浇水每次开启时间不少于</w:t>
      </w:r>
      <w:r>
        <w:rPr>
          <w:rFonts w:asciiTheme="minorEastAsia" w:hAnsiTheme="minorEastAsia"/>
          <w:color w:val="000000" w:themeColor="text1"/>
          <w:sz w:val="24"/>
        </w:rPr>
        <w:t xml:space="preserve">30</w:t>
      </w:r>
      <w:r>
        <w:rPr>
          <w:rFonts w:hint="eastAsia" w:asciiTheme="minorEastAsia" w:hAnsiTheme="minorEastAsia"/>
          <w:color w:val="000000" w:themeColor="text1"/>
          <w:sz w:val="24"/>
        </w:rPr>
        <w:t xml:space="preserve">分钟，以地面无径流为准。</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3.1.4</w:t>
      </w:r>
      <w:r>
        <w:rPr>
          <w:rFonts w:hint="eastAsia" w:asciiTheme="minorEastAsia" w:hAnsiTheme="minorEastAsia"/>
          <w:color w:val="000000" w:themeColor="text1"/>
          <w:sz w:val="24"/>
        </w:rPr>
        <w:t xml:space="preserve">夏季高温季节应在早晨和傍晚进行、冬季宜午后进行。</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3.1.5</w:t>
      </w:r>
      <w:r>
        <w:rPr>
          <w:rFonts w:hint="eastAsia" w:asciiTheme="minorEastAsia" w:hAnsiTheme="minorEastAsia"/>
          <w:color w:val="000000" w:themeColor="text1"/>
          <w:sz w:val="24"/>
        </w:rPr>
        <w:t xml:space="preserve">雨季应注意排涝、及时排出积水。</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3.2</w:t>
      </w:r>
      <w:r>
        <w:rPr>
          <w:rFonts w:hint="eastAsia" w:asciiTheme="minorEastAsia" w:hAnsiTheme="minorEastAsia"/>
          <w:color w:val="000000" w:themeColor="text1"/>
          <w:sz w:val="24"/>
        </w:rPr>
        <w:t xml:space="preserve">施肥</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3.2.1</w:t>
      </w:r>
      <w:r>
        <w:rPr>
          <w:rFonts w:hint="eastAsia" w:asciiTheme="minorEastAsia" w:hAnsiTheme="minorEastAsia"/>
          <w:color w:val="000000" w:themeColor="text1"/>
          <w:sz w:val="24"/>
        </w:rPr>
        <w:t xml:space="preserve">原则为确保园林植物正常生长发育，要定期对树木、花卉、草坪等进行施肥。施肥应根据植物种类、树龄、立地条件、生长情况及肥料种类等具体情况而定。</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3.2.2</w:t>
      </w:r>
      <w:r>
        <w:rPr>
          <w:rFonts w:hint="eastAsia" w:asciiTheme="minorEastAsia" w:hAnsiTheme="minorEastAsia"/>
          <w:color w:val="000000" w:themeColor="text1"/>
          <w:sz w:val="24"/>
        </w:rPr>
        <w:t xml:space="preserve">施肥对象定植五年以内的乔、灌木；生长不良的树木；木本花卉；草坪及草花。</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3.2.3</w:t>
      </w:r>
      <w:r>
        <w:rPr>
          <w:rFonts w:hint="eastAsia" w:asciiTheme="minorEastAsia" w:hAnsiTheme="minorEastAsia"/>
          <w:color w:val="000000" w:themeColor="text1"/>
          <w:sz w:val="24"/>
        </w:rPr>
        <w:t xml:space="preserve">施肥分基肥、追肥两类。基肥一般采用有机肥，在植物休眠期内进行，追肥一般采用化肥或复合肥在植物生长期内进行。基肥应充分腐熟后按一定比例与细土混合后施用，化肥应溶解后再施用。干施化肥一定要注意均匀，用量宜少不宜多，施后必须及时充分浇水，以免伤根伤叶。</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3.2.4</w:t>
      </w:r>
      <w:r>
        <w:rPr>
          <w:rFonts w:hint="eastAsia" w:asciiTheme="minorEastAsia" w:hAnsiTheme="minorEastAsia"/>
          <w:color w:val="000000" w:themeColor="text1"/>
          <w:sz w:val="24"/>
        </w:rPr>
        <w:t xml:space="preserve">施肥次数乔木每年施基肥</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次，追肥</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次；灌木每年施基肥</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次，追肥</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次；色块灌木和绿篱每年施基肥</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次，追肥</w:t>
      </w:r>
      <w:r>
        <w:rPr>
          <w:rFonts w:asciiTheme="minorEastAsia" w:hAnsiTheme="minorEastAsia"/>
          <w:color w:val="000000" w:themeColor="text1"/>
          <w:sz w:val="24"/>
        </w:rPr>
        <w:t xml:space="preserve">4</w:t>
      </w:r>
      <w:r>
        <w:rPr>
          <w:rFonts w:hint="eastAsia" w:asciiTheme="minorEastAsia" w:hAnsiTheme="minorEastAsia"/>
          <w:color w:val="000000" w:themeColor="text1"/>
          <w:sz w:val="24"/>
        </w:rPr>
        <w:t xml:space="preserve">次；草坪每年结合打孔施基肥</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次，追肥不少于</w:t>
      </w:r>
      <w:r>
        <w:rPr>
          <w:rFonts w:asciiTheme="minorEastAsia" w:hAnsiTheme="minorEastAsia"/>
          <w:color w:val="000000" w:themeColor="text1"/>
          <w:sz w:val="24"/>
        </w:rPr>
        <w:t xml:space="preserve">9</w:t>
      </w:r>
      <w:r>
        <w:rPr>
          <w:rFonts w:hint="eastAsia" w:asciiTheme="minorEastAsia" w:hAnsiTheme="minorEastAsia"/>
          <w:color w:val="000000" w:themeColor="text1"/>
          <w:sz w:val="24"/>
        </w:rPr>
        <w:t xml:space="preserve">次；草花以施叶面肥为主，每半月</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次。</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3.2.5</w:t>
      </w:r>
      <w:r>
        <w:rPr>
          <w:rFonts w:hint="eastAsia" w:asciiTheme="minorEastAsia" w:hAnsiTheme="minorEastAsia"/>
          <w:color w:val="000000" w:themeColor="text1"/>
          <w:sz w:val="24"/>
        </w:rPr>
        <w:t xml:space="preserve">施肥量施基肥乔木（胸径在</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公分以下）不少于</w:t>
      </w:r>
      <w:r>
        <w:rPr>
          <w:rFonts w:asciiTheme="minorEastAsia" w:hAnsiTheme="minorEastAsia"/>
          <w:color w:val="000000" w:themeColor="text1"/>
          <w:sz w:val="24"/>
        </w:rPr>
        <w:t xml:space="preserve">20</w:t>
      </w:r>
      <w:r>
        <w:rPr>
          <w:rFonts w:hint="eastAsia" w:asciiTheme="minorEastAsia" w:hAnsiTheme="minorEastAsia"/>
          <w:color w:val="000000" w:themeColor="text1"/>
          <w:sz w:val="24"/>
        </w:rPr>
        <w:t xml:space="preserve">公斤</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株</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次，灌木不少于</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公斤</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株</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次，色块灌木和绿篱不少于</w:t>
      </w:r>
      <w:r>
        <w:rPr>
          <w:rFonts w:asciiTheme="minorEastAsia" w:hAnsiTheme="minorEastAsia"/>
          <w:color w:val="000000" w:themeColor="text1"/>
          <w:sz w:val="24"/>
        </w:rPr>
        <w:t xml:space="preserve">0.5</w:t>
      </w:r>
      <w:r>
        <w:rPr>
          <w:rFonts w:hint="eastAsia" w:asciiTheme="minorEastAsia" w:hAnsiTheme="minorEastAsia"/>
          <w:color w:val="000000" w:themeColor="text1"/>
          <w:sz w:val="24"/>
        </w:rPr>
        <w:t xml:space="preserve">公斤</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株，草坪不少</w:t>
      </w:r>
      <w:r>
        <w:rPr>
          <w:rFonts w:hint="eastAsia" w:asciiTheme="minorEastAsia" w:hAnsiTheme="minorEastAsia"/>
          <w:color w:val="000000" w:themeColor="text1"/>
          <w:sz w:val="24"/>
        </w:rPr>
        <w:t xml:space="preserve">于</w:t>
      </w:r>
      <w:r>
        <w:rPr>
          <w:rFonts w:asciiTheme="minorEastAsia" w:hAnsiTheme="minorEastAsia"/>
          <w:color w:val="000000" w:themeColor="text1"/>
          <w:sz w:val="24"/>
        </w:rPr>
        <w:t xml:space="preserve">0.2</w:t>
      </w:r>
      <w:r>
        <w:rPr>
          <w:rFonts w:hint="eastAsia" w:asciiTheme="minorEastAsia" w:hAnsiTheme="minorEastAsia"/>
          <w:color w:val="000000" w:themeColor="text1"/>
          <w:sz w:val="24"/>
        </w:rPr>
        <w:t xml:space="preserve">公斤</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次</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施追肥一般按</w:t>
      </w:r>
      <w:r>
        <w:rPr>
          <w:rFonts w:asciiTheme="minorEastAsia" w:hAnsiTheme="minorEastAsia"/>
          <w:color w:val="000000" w:themeColor="text1"/>
          <w:sz w:val="24"/>
        </w:rPr>
        <w:t xml:space="preserve">0.5%-1%</w:t>
      </w:r>
      <w:r>
        <w:rPr>
          <w:rFonts w:hint="eastAsia" w:asciiTheme="minorEastAsia" w:hAnsiTheme="minorEastAsia"/>
          <w:color w:val="000000" w:themeColor="text1"/>
          <w:sz w:val="24"/>
        </w:rPr>
        <w:t xml:space="preserve">浓度的溶解液施用。干施化肥一般用量，乔木不超过</w:t>
      </w:r>
      <w:r>
        <w:rPr>
          <w:rFonts w:asciiTheme="minorEastAsia" w:hAnsiTheme="minorEastAsia"/>
          <w:color w:val="000000" w:themeColor="text1"/>
          <w:sz w:val="24"/>
        </w:rPr>
        <w:t xml:space="preserve">250</w:t>
      </w:r>
      <w:r>
        <w:rPr>
          <w:rFonts w:hint="eastAsia" w:asciiTheme="minorEastAsia" w:hAnsiTheme="minorEastAsia"/>
          <w:color w:val="000000" w:themeColor="text1"/>
          <w:sz w:val="24"/>
        </w:rPr>
        <w:t xml:space="preserve">克</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株</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次，灌木不超过</w:t>
      </w:r>
      <w:r>
        <w:rPr>
          <w:rFonts w:asciiTheme="minorEastAsia" w:hAnsiTheme="minorEastAsia"/>
          <w:color w:val="000000" w:themeColor="text1"/>
          <w:sz w:val="24"/>
        </w:rPr>
        <w:t xml:space="preserve">150</w:t>
      </w:r>
      <w:r>
        <w:rPr>
          <w:rFonts w:hint="eastAsia" w:asciiTheme="minorEastAsia" w:hAnsiTheme="minorEastAsia"/>
          <w:color w:val="000000" w:themeColor="text1"/>
          <w:sz w:val="24"/>
        </w:rPr>
        <w:t xml:space="preserve">克</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株</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次，色块灌木和绿篱不超过</w:t>
      </w:r>
      <w:r>
        <w:rPr>
          <w:rFonts w:asciiTheme="minorEastAsia" w:hAnsiTheme="minorEastAsia"/>
          <w:color w:val="000000" w:themeColor="text1"/>
          <w:sz w:val="24"/>
        </w:rPr>
        <w:t xml:space="preserve">30</w:t>
      </w:r>
      <w:r>
        <w:rPr>
          <w:rFonts w:hint="eastAsia" w:asciiTheme="minorEastAsia" w:hAnsiTheme="minorEastAsia"/>
          <w:color w:val="000000" w:themeColor="text1"/>
          <w:sz w:val="24"/>
        </w:rPr>
        <w:t xml:space="preserve">克</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次，草坪不超过</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克</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次。</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3.2.6</w:t>
      </w:r>
      <w:r>
        <w:rPr>
          <w:rFonts w:hint="eastAsia" w:asciiTheme="minorEastAsia" w:hAnsiTheme="minorEastAsia"/>
          <w:color w:val="000000" w:themeColor="text1"/>
          <w:sz w:val="24"/>
        </w:rPr>
        <w:t xml:space="preserve">乔、灌木施肥应挖掘施肥沟、穴，以不伤或少伤树根为准，深度不浅于</w:t>
      </w:r>
      <w:r>
        <w:rPr>
          <w:rFonts w:asciiTheme="minorEastAsia" w:hAnsiTheme="minorEastAsia"/>
          <w:color w:val="000000" w:themeColor="text1"/>
          <w:sz w:val="24"/>
        </w:rPr>
        <w:t xml:space="preserve">30</w:t>
      </w:r>
      <w:r>
        <w:rPr>
          <w:rFonts w:hint="eastAsia" w:asciiTheme="minorEastAsia" w:hAnsiTheme="minorEastAsia"/>
          <w:color w:val="000000" w:themeColor="text1"/>
          <w:sz w:val="24"/>
        </w:rPr>
        <w:t xml:space="preserve">公分。</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w:t>
      </w:r>
      <w:r>
        <w:rPr>
          <w:rFonts w:hint="eastAsia" w:asciiTheme="minorEastAsia" w:hAnsiTheme="minorEastAsia"/>
          <w:color w:val="000000" w:themeColor="text1"/>
          <w:sz w:val="24"/>
        </w:rPr>
        <w:t xml:space="preserve">修剪</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3.3.1</w:t>
      </w:r>
      <w:r>
        <w:rPr>
          <w:rFonts w:hint="eastAsia" w:asciiTheme="minorEastAsia" w:hAnsiTheme="minorEastAsia"/>
          <w:color w:val="000000" w:themeColor="text1"/>
          <w:sz w:val="24"/>
        </w:rPr>
        <w:t xml:space="preserve">原则修剪应根据树种习性、设计意图、养护季节、景观效果为原则，达到均衡树势、调节生长、姿态优美、花繁叶茂的目的。</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3.3.2</w:t>
      </w:r>
      <w:r>
        <w:rPr>
          <w:rFonts w:hint="eastAsia" w:asciiTheme="minorEastAsia" w:hAnsiTheme="minorEastAsia"/>
          <w:color w:val="000000" w:themeColor="text1"/>
          <w:sz w:val="24"/>
        </w:rPr>
        <w:t xml:space="preserve">修剪包括除芽、去蘖、摘心摘芽、疏枝、短截、整形、更冠等技术。</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3.3.3</w:t>
      </w:r>
      <w:r>
        <w:rPr>
          <w:rFonts w:hint="eastAsia" w:asciiTheme="minorEastAsia" w:hAnsiTheme="minorEastAsia"/>
          <w:color w:val="000000" w:themeColor="text1"/>
          <w:sz w:val="24"/>
        </w:rPr>
        <w:t xml:space="preserve">养护性修剪分常规修剪和造型（整形）修剪两类。常规修剪以保持自然树型为基本要求，按照</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多疏少截</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的原则及时剥芽、去蘖、合理短截并疏剪内膛枝、重叠枝、交叉枝、下垂枝、腐枯枝、病虫枝、徒长枝、衰弱枝和损伤枝，保持内膛通风透光，树冠丰满。造型修剪以剪、锯、捆、扎等手段，将树冠整修成特定的形状，达到外形轮廊清晰、树冠表面平整、圆滑、不露空缺，不露枝干、不露捆扎物。</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3.3.4</w:t>
      </w:r>
      <w:r>
        <w:rPr>
          <w:rFonts w:hint="eastAsia" w:asciiTheme="minorEastAsia" w:hAnsiTheme="minorEastAsia"/>
          <w:color w:val="000000" w:themeColor="text1"/>
          <w:sz w:val="24"/>
        </w:rPr>
        <w:t xml:space="preserve">乔木的修剪一般只进行常规修枝，对主、侧枝尚未定型的树木可采取短截技术逐年形成三级分枝骨架。庭荫树的分枝点应随着树木生长逐步提高，树冠与树干高度的比例应在</w:t>
      </w:r>
      <w:r>
        <w:rPr>
          <w:rFonts w:asciiTheme="minorEastAsia" w:hAnsiTheme="minorEastAsia"/>
          <w:color w:val="000000" w:themeColor="text1"/>
          <w:sz w:val="24"/>
        </w:rPr>
        <w:t xml:space="preserve">7</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3</w:t>
      </w:r>
      <w:r>
        <w:rPr>
          <w:rFonts w:hint="eastAsia" w:asciiTheme="minorEastAsia" w:hAnsiTheme="minorEastAsia"/>
          <w:color w:val="000000" w:themeColor="text1"/>
          <w:sz w:val="24"/>
        </w:rPr>
        <w:t xml:space="preserve">至</w:t>
      </w:r>
      <w:r>
        <w:rPr>
          <w:rFonts w:asciiTheme="minorEastAsia" w:hAnsiTheme="minorEastAsia"/>
          <w:color w:val="000000" w:themeColor="text1"/>
          <w:sz w:val="24"/>
        </w:rPr>
        <w:t xml:space="preserve">6</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4</w:t>
      </w:r>
      <w:r>
        <w:rPr>
          <w:rFonts w:hint="eastAsia" w:asciiTheme="minorEastAsia" w:hAnsiTheme="minorEastAsia"/>
          <w:color w:val="000000" w:themeColor="text1"/>
          <w:sz w:val="24"/>
        </w:rPr>
        <w:t xml:space="preserve">之间。行道树在同一路段的分枝点高低、树高、冠幅大小应基本一致，上方有架空电力线时，应按电力部门的相关规定及时剪除影响安全的枝条。</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3.3.5</w:t>
      </w:r>
      <w:r>
        <w:rPr>
          <w:rFonts w:hint="eastAsia" w:asciiTheme="minorEastAsia" w:hAnsiTheme="minorEastAsia"/>
          <w:color w:val="000000" w:themeColor="text1"/>
          <w:sz w:val="24"/>
        </w:rPr>
        <w:t xml:space="preserve">灌木的修剪一般以保持其自然姿态，疏剪过密枝条，保持内膛通风透光。对丛生灌木的衰老主枝，应本着</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留新去老</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的原则培养徒长枝或分期短截老枝进行更新。观花灌木和观花小乔木的修剪应掌握花芽发育规律，对当年新稍上开花的花木应于早春萌发前修剪，短截上年的已花枝条，促使新枝萌发。对当年形成花芽，次年早春开花的花木，应在开花后适度修剪，对着花率低的老枝要进行逐年更新。在多年生枝上开花的花木，应保持培养老枝，剪去过密新枝。</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3.3.6</w:t>
      </w:r>
      <w:r>
        <w:rPr>
          <w:rFonts w:hint="eastAsia" w:asciiTheme="minorEastAsia" w:hAnsiTheme="minorEastAsia"/>
          <w:color w:val="000000" w:themeColor="text1"/>
          <w:sz w:val="24"/>
        </w:rPr>
        <w:t xml:space="preserve">绿篱和造型灌木（含色块灌木）的修剪，一般按造型修剪的方法进行，按照规定的形状和高度修剪。每次修剪应保持形状轮廓线条清晰、表面平</w:t>
      </w:r>
      <w:r>
        <w:rPr>
          <w:rFonts w:hint="eastAsia" w:asciiTheme="minorEastAsia" w:hAnsiTheme="minorEastAsia"/>
          <w:color w:val="000000" w:themeColor="text1"/>
          <w:sz w:val="24"/>
        </w:rPr>
        <w:t xml:space="preserve">整、圆滑。修剪后新梢生长超过</w:t>
      </w:r>
      <w:r>
        <w:rPr>
          <w:rFonts w:asciiTheme="minorEastAsia" w:hAnsiTheme="minorEastAsia"/>
          <w:color w:val="000000" w:themeColor="text1"/>
          <w:sz w:val="24"/>
        </w:rPr>
        <w:t xml:space="preserve">10cm</w:t>
      </w:r>
      <w:r>
        <w:rPr>
          <w:rFonts w:hint="eastAsia" w:asciiTheme="minorEastAsia" w:hAnsiTheme="minorEastAsia"/>
          <w:color w:val="000000" w:themeColor="text1"/>
          <w:sz w:val="24"/>
        </w:rPr>
        <w:t xml:space="preserve">时，应进行第二次修剪。若生长过密影响通风透光时，要进行内膛疏剪。当生长高度影响景观效果时要进行强度修剪，强度修剪宜在休眠期进行。</w:t>
      </w:r>
      <w:r>
        <w:rPr>
          <w:rFonts w:asciiTheme="minorEastAsia" w:hAnsiTheme="minorEastAsia"/>
          <w:color w:val="000000" w:themeColor="text1"/>
          <w:sz w:val="24"/>
        </w:rPr>
        <w:br/>
      </w:r>
      <w:r>
        <w:rPr>
          <w:rFonts w:hint="eastAsia" w:asciiTheme="minorEastAsia" w:hAnsiTheme="minorEastAsia"/>
          <w:color w:val="000000" w:themeColor="text1"/>
          <w:sz w:val="24"/>
        </w:rPr>
        <w:t xml:space="preserve">    </w:t>
      </w:r>
      <w:r>
        <w:rPr>
          <w:rFonts w:asciiTheme="minorEastAsia" w:hAnsiTheme="minorEastAsia"/>
          <w:color w:val="000000" w:themeColor="text1"/>
          <w:sz w:val="24"/>
        </w:rPr>
        <w:t xml:space="preserve">3.3.7</w:t>
      </w:r>
      <w:r>
        <w:rPr>
          <w:rFonts w:hint="eastAsia" w:asciiTheme="minorEastAsia" w:hAnsiTheme="minorEastAsia"/>
          <w:color w:val="000000" w:themeColor="text1"/>
          <w:sz w:val="24"/>
        </w:rPr>
        <w:t xml:space="preserve">藤本的修剪藤本每年常规修剪一次，每隔</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3</w:t>
      </w:r>
      <w:r>
        <w:rPr>
          <w:rFonts w:hint="eastAsia" w:asciiTheme="minorEastAsia" w:hAnsiTheme="minorEastAsia"/>
          <w:color w:val="000000" w:themeColor="text1"/>
          <w:sz w:val="24"/>
        </w:rPr>
        <w:t xml:space="preserve">年应理藤一次，彻底清理枯死藤蔓、理顺分布方向，使叶幕分布均匀、厚度相等。</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3.3.8</w:t>
      </w:r>
      <w:r>
        <w:rPr>
          <w:rFonts w:hint="eastAsia" w:asciiTheme="minorEastAsia" w:hAnsiTheme="minorEastAsia"/>
          <w:color w:val="000000" w:themeColor="text1"/>
          <w:sz w:val="24"/>
        </w:rPr>
        <w:t xml:space="preserve">草花的修剪要掌握各种花卉的生长开花习性，用剪梢、摘心等方法促使侧芽生长，增多开花枝数。要不断摘除花后残花、黄叶、病虫叶，增强花繁叶茂的观赏效果。</w:t>
      </w:r>
      <w:r>
        <w:rPr>
          <w:rFonts w:asciiTheme="minorEastAsia" w:hAnsiTheme="minorEastAsia"/>
          <w:color w:val="000000" w:themeColor="text1"/>
          <w:sz w:val="24"/>
        </w:rPr>
        <w:br/>
        <w:t xml:space="preserve">3.3.9</w:t>
      </w:r>
      <w:r>
        <w:rPr>
          <w:rFonts w:hint="eastAsia" w:asciiTheme="minorEastAsia" w:hAnsiTheme="minorEastAsia"/>
          <w:color w:val="000000" w:themeColor="text1"/>
          <w:sz w:val="24"/>
        </w:rPr>
        <w:t xml:space="preserve">草坪的修剪草坪的修剪高度应保持在</w:t>
      </w:r>
      <w:r>
        <w:rPr>
          <w:rFonts w:asciiTheme="minorEastAsia" w:hAnsiTheme="minorEastAsia"/>
          <w:color w:val="000000" w:themeColor="text1"/>
          <w:sz w:val="24"/>
        </w:rPr>
        <w:t xml:space="preserve">6-8cm</w:t>
      </w:r>
      <w:r>
        <w:rPr>
          <w:rFonts w:hint="eastAsia" w:asciiTheme="minorEastAsia" w:hAnsiTheme="minorEastAsia"/>
          <w:color w:val="000000" w:themeColor="text1"/>
          <w:sz w:val="24"/>
        </w:rPr>
        <w:t xml:space="preserve">，当草高超过</w:t>
      </w:r>
      <w:r>
        <w:rPr>
          <w:rFonts w:asciiTheme="minorEastAsia" w:hAnsiTheme="minorEastAsia"/>
          <w:color w:val="000000" w:themeColor="text1"/>
          <w:sz w:val="24"/>
        </w:rPr>
        <w:t xml:space="preserve">12cm</w:t>
      </w:r>
      <w:r>
        <w:rPr>
          <w:rFonts w:hint="eastAsia" w:asciiTheme="minorEastAsia" w:hAnsiTheme="minorEastAsia"/>
          <w:color w:val="000000" w:themeColor="text1"/>
          <w:sz w:val="24"/>
        </w:rPr>
        <w:t xml:space="preserve">时必须进行修剪。混播草坪修剪次数不少于</w:t>
      </w:r>
      <w:r>
        <w:rPr>
          <w:rFonts w:asciiTheme="minorEastAsia" w:hAnsiTheme="minorEastAsia"/>
          <w:color w:val="000000" w:themeColor="text1"/>
          <w:sz w:val="24"/>
        </w:rPr>
        <w:t xml:space="preserve">20</w:t>
      </w:r>
      <w:r>
        <w:rPr>
          <w:rFonts w:hint="eastAsia" w:asciiTheme="minorEastAsia" w:hAnsiTheme="minorEastAsia"/>
          <w:color w:val="000000" w:themeColor="text1"/>
          <w:sz w:val="24"/>
        </w:rPr>
        <w:t xml:space="preserve">次</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年，结缕草不少于</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次</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年。</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3.3.10</w:t>
      </w:r>
      <w:r>
        <w:rPr>
          <w:rFonts w:hint="eastAsia" w:asciiTheme="minorEastAsia" w:hAnsiTheme="minorEastAsia"/>
          <w:color w:val="000000" w:themeColor="text1"/>
          <w:sz w:val="24"/>
        </w:rPr>
        <w:t xml:space="preserve">修剪时间落叶乔、灌木在冬季休眠期进行，常绿乔、灌木在生长期进行。绿篱、造型灌木、色块灌木、草坪等按养护要求及时进行。</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3.3.11</w:t>
      </w:r>
      <w:r>
        <w:rPr>
          <w:rFonts w:hint="eastAsia" w:asciiTheme="minorEastAsia" w:hAnsiTheme="minorEastAsia"/>
          <w:color w:val="000000" w:themeColor="text1"/>
          <w:sz w:val="24"/>
        </w:rPr>
        <w:t xml:space="preserve">修剪次数乔木轻度修剪不少于</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次</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年，灌木不少于</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次</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年，绿篱、造型灌木不少于</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0次</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年，色块灌木不少于</w:t>
      </w:r>
      <w:r>
        <w:rPr>
          <w:rFonts w:asciiTheme="minorEastAsia" w:hAnsiTheme="minorEastAsia"/>
          <w:color w:val="000000" w:themeColor="text1"/>
          <w:sz w:val="24"/>
        </w:rPr>
        <w:t xml:space="preserve">8</w:t>
      </w:r>
      <w:r>
        <w:rPr>
          <w:rFonts w:hint="eastAsia" w:asciiTheme="minorEastAsia" w:hAnsiTheme="minorEastAsia"/>
          <w:color w:val="000000" w:themeColor="text1"/>
          <w:sz w:val="24"/>
        </w:rPr>
        <w:t xml:space="preserve">次</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年。</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3.3.12</w:t>
      </w:r>
      <w:r>
        <w:rPr>
          <w:rFonts w:hint="eastAsia" w:asciiTheme="minorEastAsia" w:hAnsiTheme="minorEastAsia"/>
          <w:color w:val="000000" w:themeColor="text1"/>
          <w:sz w:val="24"/>
        </w:rPr>
        <w:t xml:space="preserve">修剪的剪口或锯口平整光滑，不得劈裂、不留短桩。</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3.3.13</w:t>
      </w:r>
      <w:r>
        <w:rPr>
          <w:rFonts w:hint="eastAsia" w:asciiTheme="minorEastAsia" w:hAnsiTheme="minorEastAsia"/>
          <w:color w:val="000000" w:themeColor="text1"/>
          <w:sz w:val="24"/>
        </w:rPr>
        <w:t xml:space="preserve">修剪应按技术操作规程的要求进行，须特别注意安全。</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3.4</w:t>
      </w:r>
      <w:r>
        <w:rPr>
          <w:rFonts w:hint="eastAsia" w:asciiTheme="minorEastAsia" w:hAnsiTheme="minorEastAsia"/>
          <w:color w:val="000000" w:themeColor="text1"/>
          <w:sz w:val="24"/>
        </w:rPr>
        <w:t xml:space="preserve">病虫害防治</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3.4.1</w:t>
      </w:r>
      <w:r>
        <w:rPr>
          <w:rFonts w:hint="eastAsia" w:asciiTheme="minorEastAsia" w:hAnsiTheme="minorEastAsia"/>
          <w:color w:val="000000" w:themeColor="text1"/>
          <w:sz w:val="24"/>
        </w:rPr>
        <w:t xml:space="preserve">原则全面贯彻</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预防为主，综合防治</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的方针，要掌握园林植物病虫害发生规律，在预测、预报的指导下对可能发生的病虫害做好预防。已经发生的病虫害要及时治理、防止蔓延成灾。在春夏季节交替虫害高发季节，应做到以防为主，原则上15到20天要用药一次，其他季节做到查虫治虫，病虫害发生率应控制在</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以下。</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3.4.2</w:t>
      </w:r>
      <w:r>
        <w:rPr>
          <w:rFonts w:hint="eastAsia" w:asciiTheme="minorEastAsia" w:hAnsiTheme="minorEastAsia"/>
          <w:color w:val="000000" w:themeColor="text1"/>
          <w:sz w:val="24"/>
        </w:rPr>
        <w:t xml:space="preserve">病虫害的药物防治要根据不同的树种、病虫害种类和具体环境条件，正确选用农药种类、剂型、浓度和施用方法，使之既能充分发挥药效，又不产生药害，减少对环境的污染。</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3.4.3</w:t>
      </w:r>
      <w:r>
        <w:rPr>
          <w:rFonts w:hint="eastAsia" w:asciiTheme="minorEastAsia" w:hAnsiTheme="minorEastAsia"/>
          <w:color w:val="000000" w:themeColor="text1"/>
          <w:sz w:val="24"/>
        </w:rPr>
        <w:t xml:space="preserve">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3.4.4</w:t>
      </w:r>
      <w:r>
        <w:rPr>
          <w:rFonts w:hint="eastAsia" w:asciiTheme="minorEastAsia" w:hAnsiTheme="minorEastAsia"/>
          <w:color w:val="000000" w:themeColor="text1"/>
          <w:sz w:val="24"/>
        </w:rPr>
        <w:t xml:space="preserve">对药械难以喷到顶端的高大树木或蛀干害虫，可采用树干注射法防治。</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3.4.5</w:t>
      </w:r>
      <w:r>
        <w:rPr>
          <w:rFonts w:hint="eastAsia" w:asciiTheme="minorEastAsia" w:hAnsiTheme="minorEastAsia"/>
          <w:color w:val="000000" w:themeColor="text1"/>
          <w:sz w:val="24"/>
        </w:rPr>
        <w:t xml:space="preserve">施药要掌握有利时机，害虫在孵化期或幼虫三龄期以前施药最为有效、真菌病害要在孢子萌发期或侵染初期施药。</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3.4.6</w:t>
      </w:r>
      <w:r>
        <w:rPr>
          <w:rFonts w:hint="eastAsia" w:asciiTheme="minorEastAsia" w:hAnsiTheme="minorEastAsia"/>
          <w:color w:val="000000" w:themeColor="text1"/>
          <w:sz w:val="24"/>
        </w:rPr>
        <w:t xml:space="preserve">挖除地下害虫时，深度应在</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20cm</w:t>
      </w:r>
      <w:r>
        <w:rPr>
          <w:rFonts w:hint="eastAsia" w:asciiTheme="minorEastAsia" w:hAnsiTheme="minorEastAsia"/>
          <w:color w:val="000000" w:themeColor="text1"/>
          <w:sz w:val="24"/>
        </w:rPr>
        <w:t xml:space="preserve">以内，接近树根时不能伤及根系。人工刮除树木枝干上介壳虫等虫体，要彻底干净，不得损伤枝条或枝干内皮，刮除树木枝干上的腐烂病害时，要将受害部位全部清除干净，伤口要进行消毒并涂抹保护剂，刮落的虫体和带病的树皮，要及时收集烧毁。</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3.4.7</w:t>
      </w:r>
      <w:r>
        <w:rPr>
          <w:rFonts w:hint="eastAsia" w:asciiTheme="minorEastAsia" w:hAnsiTheme="minorEastAsia"/>
          <w:color w:val="000000" w:themeColor="text1"/>
          <w:sz w:val="24"/>
        </w:rPr>
        <w:t xml:space="preserve">农药要妥善保管。施药人员应注意自身的安全，必须按规定穿戴工作服、工作帽、戴好风镜、口罩、手套及其他防护用具。</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3.5</w:t>
      </w:r>
      <w:r>
        <w:rPr>
          <w:rFonts w:hint="eastAsia" w:asciiTheme="minorEastAsia" w:hAnsiTheme="minorEastAsia"/>
          <w:color w:val="000000" w:themeColor="text1"/>
          <w:sz w:val="24"/>
        </w:rPr>
        <w:t xml:space="preserve">松土、除草</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3.5.1</w:t>
      </w:r>
      <w:r>
        <w:rPr>
          <w:rFonts w:hint="eastAsia" w:asciiTheme="minorEastAsia" w:hAnsiTheme="minorEastAsia"/>
          <w:color w:val="000000" w:themeColor="text1"/>
          <w:sz w:val="24"/>
        </w:rPr>
        <w:t xml:space="preserve">松土土壤板结时要及时进行松土，松土深度</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10cm</w:t>
      </w:r>
      <w:r>
        <w:rPr>
          <w:rFonts w:hint="eastAsia" w:asciiTheme="minorEastAsia" w:hAnsiTheme="minorEastAsia"/>
          <w:color w:val="000000" w:themeColor="text1"/>
          <w:sz w:val="24"/>
        </w:rPr>
        <w:t xml:space="preserve">为宜。草坪应用打孔机松土，每年不少于</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次。</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3.5.2</w:t>
      </w:r>
      <w:r>
        <w:rPr>
          <w:rFonts w:hint="eastAsia" w:asciiTheme="minorEastAsia" w:hAnsiTheme="minorEastAsia"/>
          <w:color w:val="000000" w:themeColor="text1"/>
          <w:sz w:val="24"/>
        </w:rPr>
        <w:t xml:space="preserve">除草掌握</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除早、除小、除了</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的原则，随时清除杂草，除草必须连根剔除。绿地内应做到基本无杂草，草坪的纯净度应达到</w:t>
      </w:r>
      <w:r>
        <w:rPr>
          <w:rFonts w:asciiTheme="minorEastAsia" w:hAnsiTheme="minorEastAsia"/>
          <w:color w:val="000000" w:themeColor="text1"/>
          <w:sz w:val="24"/>
        </w:rPr>
        <w:t xml:space="preserve">95%</w:t>
      </w:r>
      <w:r>
        <w:rPr>
          <w:rFonts w:hint="eastAsia" w:asciiTheme="minorEastAsia" w:hAnsiTheme="minorEastAsia"/>
          <w:color w:val="000000" w:themeColor="text1"/>
          <w:sz w:val="24"/>
        </w:rPr>
        <w:t xml:space="preserve">以上。</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3.6</w:t>
      </w:r>
      <w:r>
        <w:rPr>
          <w:rFonts w:hint="eastAsia" w:asciiTheme="minorEastAsia" w:hAnsiTheme="minorEastAsia"/>
          <w:color w:val="000000" w:themeColor="text1"/>
          <w:sz w:val="24"/>
        </w:rPr>
        <w:t xml:space="preserve">补栽</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3.6.1</w:t>
      </w:r>
      <w:r>
        <w:rPr>
          <w:rFonts w:hint="eastAsia" w:asciiTheme="minorEastAsia" w:hAnsiTheme="minorEastAsia"/>
          <w:color w:val="000000" w:themeColor="text1"/>
          <w:sz w:val="24"/>
        </w:rPr>
        <w:t xml:space="preserve">保持绿地植物的种植量，缺株断行应适时补栽。补栽应使用同品种、基本同规格的苗木，保证补栽后的景观效果。</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3.6.2</w:t>
      </w:r>
      <w:r>
        <w:rPr>
          <w:rFonts w:hint="eastAsia" w:asciiTheme="minorEastAsia" w:hAnsiTheme="minorEastAsia"/>
          <w:color w:val="000000" w:themeColor="text1"/>
          <w:sz w:val="24"/>
        </w:rPr>
        <w:t xml:space="preserve">草坪秃斑应随缺随补，保证草坪的覆盖度和致密度。补草可采用点栽、播种和铺设等不同方法。</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3.7</w:t>
      </w:r>
      <w:r>
        <w:rPr>
          <w:rFonts w:hint="eastAsia" w:asciiTheme="minorEastAsia" w:hAnsiTheme="minorEastAsia"/>
          <w:color w:val="000000" w:themeColor="text1"/>
          <w:sz w:val="24"/>
        </w:rPr>
        <w:t xml:space="preserve">支撑、扶正</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3.7.1</w:t>
      </w:r>
      <w:r>
        <w:rPr>
          <w:rFonts w:hint="eastAsia" w:asciiTheme="minorEastAsia" w:hAnsiTheme="minorEastAsia"/>
          <w:color w:val="000000" w:themeColor="text1"/>
          <w:sz w:val="24"/>
        </w:rPr>
        <w:t xml:space="preserve">倾斜度超过</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度的树木，须进行扶正，落叶树在休眠期进行，常绿树在萌芽前进行。扶正前应先疏剪部分枝桠或进行短截，确保扶正树木的成活。</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3.7.2</w:t>
      </w:r>
      <w:r>
        <w:rPr>
          <w:rFonts w:hint="eastAsia" w:asciiTheme="minorEastAsia" w:hAnsiTheme="minorEastAsia"/>
          <w:color w:val="000000" w:themeColor="text1"/>
          <w:sz w:val="24"/>
        </w:rPr>
        <w:t xml:space="preserve">新栽大树和扶正后的树木应进行支撑。支撑材料在同一路段或区域内应当统一，支撑方式要规范、整齐。支撑着力点应超过树高的</w:t>
      </w:r>
      <w:r>
        <w:rPr>
          <w:rFonts w:asciiTheme="minorEastAsia" w:hAnsiTheme="minorEastAsia"/>
          <w:color w:val="000000" w:themeColor="text1"/>
          <w:sz w:val="24"/>
        </w:rPr>
        <w:t xml:space="preserve">1/2</w:t>
      </w:r>
      <w:r>
        <w:rPr>
          <w:rFonts w:hint="eastAsia" w:asciiTheme="minorEastAsia" w:hAnsiTheme="minorEastAsia"/>
          <w:color w:val="000000" w:themeColor="text1"/>
          <w:sz w:val="24"/>
        </w:rPr>
        <w:t xml:space="preserve">以上，支撑材料在着力点与树干接触处应铺垫软质材料，以免损伤树皮。每年雨季前要对支撑进行一次全面检查，对松动的支撑要及时加固，对坎入树皮的捆扎物要及时解除。</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3.8</w:t>
      </w:r>
      <w:r>
        <w:rPr>
          <w:rFonts w:hint="eastAsia" w:asciiTheme="minorEastAsia" w:hAnsiTheme="minorEastAsia"/>
          <w:color w:val="000000" w:themeColor="text1"/>
          <w:sz w:val="24"/>
        </w:rPr>
        <w:t xml:space="preserve">绿地容貌</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3.8.1</w:t>
      </w:r>
      <w:r>
        <w:rPr>
          <w:rFonts w:hint="eastAsia" w:asciiTheme="minorEastAsia" w:hAnsiTheme="minorEastAsia"/>
          <w:color w:val="000000" w:themeColor="text1"/>
          <w:sz w:val="24"/>
        </w:rPr>
        <w:t xml:space="preserve">随时保持绿地清洁、美观。</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3.8.2</w:t>
      </w:r>
      <w:r>
        <w:rPr>
          <w:rFonts w:hint="eastAsia" w:asciiTheme="minorEastAsia" w:hAnsiTheme="minorEastAsia"/>
          <w:color w:val="000000" w:themeColor="text1"/>
          <w:sz w:val="24"/>
        </w:rPr>
        <w:t xml:space="preserve">及时清运草屑、树枝、死树等施工残留物，现场堆放时间不得超过当天。</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3.8.3</w:t>
      </w:r>
      <w:r>
        <w:rPr>
          <w:rFonts w:hint="eastAsia" w:asciiTheme="minorEastAsia" w:hAnsiTheme="minorEastAsia"/>
          <w:color w:val="000000" w:themeColor="text1"/>
          <w:sz w:val="24"/>
        </w:rPr>
        <w:t xml:space="preserve">经常冲洗树木枝叶上的积尘，防止堵塞气孔和影响景观效果。行道树每年</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月</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日至次年</w:t>
      </w:r>
      <w:r>
        <w:rPr>
          <w:rFonts w:asciiTheme="minorEastAsia" w:hAnsiTheme="minorEastAsia"/>
          <w:color w:val="000000" w:themeColor="text1"/>
          <w:sz w:val="24"/>
        </w:rPr>
        <w:t xml:space="preserve">4</w:t>
      </w:r>
      <w:r>
        <w:rPr>
          <w:rFonts w:hint="eastAsia" w:asciiTheme="minorEastAsia" w:hAnsiTheme="minorEastAsia"/>
          <w:color w:val="000000" w:themeColor="text1"/>
          <w:sz w:val="24"/>
        </w:rPr>
        <w:t xml:space="preserve">月</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日保证每周冲洗</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次以上。</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3.9</w:t>
      </w:r>
      <w:r>
        <w:rPr>
          <w:rFonts w:hint="eastAsia" w:asciiTheme="minorEastAsia" w:hAnsiTheme="minorEastAsia"/>
          <w:color w:val="000000" w:themeColor="text1"/>
          <w:sz w:val="24"/>
        </w:rPr>
        <w:t xml:space="preserve">安全施工</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3.9.1</w:t>
      </w:r>
      <w:r>
        <w:rPr>
          <w:rFonts w:hint="eastAsia" w:asciiTheme="minorEastAsia" w:hAnsiTheme="minorEastAsia"/>
          <w:color w:val="000000" w:themeColor="text1"/>
          <w:sz w:val="24"/>
        </w:rPr>
        <w:t xml:space="preserve">绿化养护的各道工序施工要做到以人为本，安全施工，文明作业。</w:t>
      </w:r>
      <w:r/>
    </w:p>
    <w:p>
      <w:pPr>
        <w:ind w:firstLine="482"/>
        <w:jc w:val="left"/>
        <w:spacing w:line="360" w:lineRule="auto"/>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3.9.2</w:t>
      </w:r>
      <w:r>
        <w:rPr>
          <w:rFonts w:hint="eastAsia" w:asciiTheme="minorEastAsia" w:hAnsiTheme="minorEastAsia"/>
          <w:color w:val="000000" w:themeColor="text1"/>
          <w:sz w:val="24"/>
        </w:rPr>
        <w:t xml:space="preserve">道路绿化养护施工要统一着安全装，设施工警示语或警示标志，保证施工人员和过往行人的安全。</w:t>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3.9.3灾害天气，遇大风或大雪天气发现树木倒伏必须在2小时内扶正，并用支架固定，如工作量较大，则应及早与甲方联系，确保第一时间采取措施。</w:t>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ind w:firstLine="482"/>
        <w:jc w:val="left"/>
        <w:spacing w:line="360" w:lineRule="auto"/>
        <w:widowControl/>
        <w:rPr>
          <w:rFonts w:hint="eastAsia" w:asciiTheme="minorEastAsia" w:hAnsiTheme="minorEastAsia"/>
          <w:color w:val="000000" w:themeColor="text1"/>
          <w:sz w:val="24"/>
        </w:rPr>
      </w:pPr>
      <w:r>
        <w:rPr>
          <w:rFonts w:hint="eastAsia" w:asciiTheme="minorEastAsia" w:hAnsiTheme="minorEastAsia"/>
          <w:color w:val="000000" w:themeColor="text1"/>
          <w:sz w:val="24"/>
        </w:rPr>
      </w:r>
      <w:r/>
    </w:p>
    <w:p>
      <w:pPr>
        <w:jc w:val="left"/>
        <w:spacing w:line="360" w:lineRule="auto"/>
        <w:widowControl/>
        <w:rPr>
          <w:rFonts w:ascii="宋体"/>
          <w:b/>
          <w:bCs/>
          <w:color w:val="000000" w:themeColor="text1"/>
          <w:sz w:val="24"/>
        </w:rPr>
      </w:pPr>
      <w:r>
        <w:rPr>
          <w:rFonts w:hint="eastAsia" w:ascii="宋体" w:hAnsi="宋体"/>
          <w:b/>
          <w:bCs/>
          <w:color w:val="000000" w:themeColor="text1"/>
        </w:rPr>
        <w:t xml:space="preserve">附件</w:t>
      </w:r>
      <w:r>
        <w:rPr>
          <w:rFonts w:hint="eastAsia" w:ascii="宋体" w:hAnsi="宋体"/>
          <w:b/>
          <w:bCs/>
          <w:color w:val="000000" w:themeColor="text1"/>
        </w:rPr>
        <w:t xml:space="preserve">四</w:t>
      </w:r>
      <w:r>
        <w:rPr>
          <w:rFonts w:hint="eastAsia" w:ascii="宋体" w:hAnsi="宋体"/>
          <w:b/>
          <w:bCs/>
          <w:color w:val="000000" w:themeColor="text1"/>
        </w:rPr>
        <w:t xml:space="preserve">：牛塘镇工业园区绿化养护作业质量考核细则</w:t>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牛塘镇工业园区绿化养护作业质量考核细则</w:t>
      </w:r>
      <w:r/>
    </w:p>
    <w:tbl>
      <w:tblPr>
        <w:tblW w:w="10773" w:type="dxa"/>
        <w:tblInd w:w="-1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8"/>
        <w:gridCol w:w="568"/>
        <w:gridCol w:w="709"/>
        <w:gridCol w:w="709"/>
        <w:gridCol w:w="3255"/>
        <w:gridCol w:w="572"/>
        <w:gridCol w:w="2551"/>
        <w:gridCol w:w="567"/>
        <w:gridCol w:w="567"/>
        <w:gridCol w:w="567"/>
      </w:tblGrid>
      <w:tr>
        <w:trPr>
          <w:trHeight w:val="768"/>
        </w:trPr>
        <w:tc>
          <w:tcPr>
            <w:tcW w:w="708"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序号</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分类</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条目</w:t>
            </w:r>
            <w:r/>
          </w:p>
        </w:tc>
        <w:tc>
          <w:tcPr>
            <w:tcW w:w="3255"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考核内容及管护要求</w:t>
            </w:r>
            <w:r/>
          </w:p>
        </w:tc>
        <w:tc>
          <w:tcPr>
            <w:tcW w:w="572"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标准分值</w:t>
            </w:r>
            <w:r/>
          </w:p>
        </w:tc>
        <w:tc>
          <w:tcPr>
            <w:tcW w:w="2551"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扣分细则</w:t>
            </w:r>
            <w:r/>
          </w:p>
        </w:tc>
        <w:tc>
          <w:tcPr>
            <w:tcW w:w="567"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扣分</w:t>
            </w:r>
            <w:r/>
          </w:p>
        </w:tc>
        <w:tc>
          <w:tcPr>
            <w:tcW w:w="567"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评定得分</w:t>
            </w:r>
            <w:r/>
          </w:p>
        </w:tc>
        <w:tc>
          <w:tcPr>
            <w:tcW w:w="567"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备注</w:t>
            </w:r>
            <w:r/>
          </w:p>
        </w:tc>
      </w:tr>
      <w:tr>
        <w:trPr/>
        <w:tc>
          <w:tcPr>
            <w:tcW w:w="70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常规</w:t>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工作</w:t>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（30分）</w:t>
            </w:r>
            <w:r/>
          </w:p>
        </w:tc>
        <w:tc>
          <w:tcPr>
            <w:tcW w:w="56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w:t>
            </w:r>
            <w:r/>
          </w:p>
        </w:tc>
        <w:tc>
          <w:tcPr>
            <w:tcW w:w="709"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卫生保洁</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每天8小时保洁，及时清理绿地内垃圾、杂物，无卫生死角。树木、草坪修剪后枝叶、垃圾应及时清运不过夜，做到不乱丢乱抛</w:t>
            </w:r>
            <w:r/>
          </w:p>
        </w:tc>
        <w:tc>
          <w:tcPr>
            <w:tcW w:w="572"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15</w:t>
            </w:r>
            <w:r/>
          </w:p>
        </w:tc>
        <w:tc>
          <w:tcPr>
            <w:tcW w:w="2551" w:type="dxa"/>
            <w:vAlign w:val="center"/>
            <w:vMerge w:val="restart"/>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发现有垃圾、杂物，扣1分/处，整修后树枝乱放不及时清运扣2分/次。</w:t>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733"/>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2</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绿化景点设施保持完好，清洁、卫生，水池定期清理换水，水体无漂浮物。</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2</w:t>
            </w:r>
            <w:r/>
          </w:p>
        </w:tc>
        <w:tc>
          <w:tcPr>
            <w:tcW w:w="709"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松土除草</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3</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绿地及时松土除杂草，保持土壤疏松，松土深度不伤根系，绿地内不得间种农作物</w:t>
            </w:r>
            <w:r/>
          </w:p>
        </w:tc>
        <w:tc>
          <w:tcPr>
            <w:tcW w:w="572"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10</w:t>
            </w:r>
            <w:r/>
          </w:p>
        </w:tc>
        <w:tc>
          <w:tcPr>
            <w:tcW w:w="2551" w:type="dxa"/>
            <w:vAlign w:val="center"/>
            <w:vMerge w:val="restart"/>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绿地内多处明显杂草不及时清除扣1分/次。草坪与树木、绿篱、草花等无明显隔沟扣1分/处，有私种农作物扣3分/处。</w:t>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4</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树穴整修，草坪内树穴与绿篱及时切边，草坪与树木、绿篱、草花应有分隔沟</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3</w:t>
            </w:r>
            <w:r/>
          </w:p>
        </w:tc>
        <w:tc>
          <w:tcPr>
            <w:tcW w:w="709"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浇灌排水</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5</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根据实际，对绿化树木及草坪进行适时适量浇水、喷水，及时抗旱，确保正常生长</w:t>
            </w:r>
            <w:r/>
          </w:p>
        </w:tc>
        <w:tc>
          <w:tcPr>
            <w:tcW w:w="572"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5</w:t>
            </w:r>
            <w:r/>
          </w:p>
        </w:tc>
        <w:tc>
          <w:tcPr>
            <w:tcW w:w="2551" w:type="dxa"/>
            <w:vAlign w:val="center"/>
            <w:vMerge w:val="restart"/>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未及时浇水、喷水，致使树木、草坪生长不良的，扣1分/处，致植物枯死的加倍扣分，雨后绿地草坪有积水扣0.5分/处。</w:t>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6</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绿地内不积水，坑坑洼洼必须及时填平，确保雨后积水及时排除</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930"/>
        </w:trPr>
        <w:tc>
          <w:tcPr>
            <w:tcW w:w="70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技术</w:t>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工作</w:t>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（60分）</w:t>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4</w:t>
            </w:r>
            <w:r/>
          </w:p>
        </w:tc>
        <w:tc>
          <w:tcPr>
            <w:tcW w:w="709"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施肥</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7</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绿地、草坪、植物按要求施肥及时，每年休眠期施基肥，生长期施2—3次追肥，规范操作，施肥及时覆盖</w:t>
            </w:r>
            <w:r/>
          </w:p>
        </w:tc>
        <w:tc>
          <w:tcPr>
            <w:tcW w:w="572"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5</w:t>
            </w:r>
            <w:r/>
          </w:p>
        </w:tc>
        <w:tc>
          <w:tcPr>
            <w:tcW w:w="2551" w:type="dxa"/>
            <w:vAlign w:val="center"/>
            <w:vMerge w:val="restart"/>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不按规定及时施肥，扣1分/次；不及时覆盖，发现一处扣0.5分，发生肥害扣1分/处，致植物死亡，加倍扣分。</w:t>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8</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施肥方法适当，用量合理，不产生肥害</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5</w:t>
            </w:r>
            <w:r/>
          </w:p>
        </w:tc>
        <w:tc>
          <w:tcPr>
            <w:tcW w:w="709"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绿化长势</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9</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绿地及道路内树木无死株、断枝及明显枯枝，乔木保存率98%以上，灌木色块草坪基本无空缺</w:t>
            </w:r>
            <w:r/>
          </w:p>
        </w:tc>
        <w:tc>
          <w:tcPr>
            <w:tcW w:w="572"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20</w:t>
            </w:r>
            <w:r/>
          </w:p>
        </w:tc>
        <w:tc>
          <w:tcPr>
            <w:tcW w:w="2551" w:type="dxa"/>
            <w:vAlign w:val="center"/>
            <w:vMerge w:val="restart"/>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绿化因管护不当造成乔灌木草坪成片死亡的，扣5分/次；绿地内发现有死树枯枝未及时清除的扣2分/处；正常情况下发现绿地内有树木倒伏的，扣0.5分/处；大风暴雨等自然灾害发生时，不及时对绿化进行抢险的，扣2分/次；对布置的临时性突击工作完成不力的，扣2分/次。</w:t>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10</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绿地内乔灌有缺株，绿篱及色块、草花有空缺应及时补缺，少数树种因季节不能及时补种除外</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11</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树木无倾斜、倒歪现象，高大乔木应采取防倒有效措施，因台风等灾害天气造成树木倒伏时，应及时扶正支撑倒伏树木。</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12</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草坪长势良好，无黄化及明显杂草未拔迹象</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463"/>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13</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草坪无空缺，如有空缺及时重播或重铺</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464"/>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6</w:t>
            </w:r>
            <w:r/>
          </w:p>
        </w:tc>
        <w:tc>
          <w:tcPr>
            <w:tcW w:w="709"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病虫防治</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14</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发现病虫害主动汇报，积极防治，效果明显</w:t>
            </w:r>
            <w:r/>
          </w:p>
        </w:tc>
        <w:tc>
          <w:tcPr>
            <w:tcW w:w="572"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20</w:t>
            </w:r>
            <w:r/>
          </w:p>
        </w:tc>
        <w:tc>
          <w:tcPr>
            <w:tcW w:w="2551" w:type="dxa"/>
            <w:vAlign w:val="center"/>
            <w:vMerge w:val="restart"/>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出现蚧壳虫、蛾类等重点害虫危害，扣5分/次，造成严重危害的，扣8分</w:t>
            </w:r>
            <w:r>
              <w:rPr>
                <w:rFonts w:hint="eastAsia" w:ascii="宋体" w:hAnsi="宋体" w:eastAsia="宋体" w:cs="宋体"/>
                <w:szCs w:val="21"/>
              </w:rPr>
              <w:t xml:space="preserve">/次，造成一定范围植株死亡的，扣12分/次；防治不及时诱发社会矛盾及居民投诉的，扣5分/次；使用违禁农药的不得分。冬季不按规定要求对树木涂白的，扣5分。</w:t>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15</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按规定使用农药，科学防治，做</w:t>
            </w:r>
            <w:r>
              <w:rPr>
                <w:rFonts w:hint="eastAsia" w:ascii="宋体" w:hAnsi="宋体" w:eastAsia="宋体" w:cs="宋体"/>
                <w:szCs w:val="21"/>
              </w:rPr>
              <w:t xml:space="preserve">到合理配比、选准药品、用量正确，无药害产生</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902"/>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16</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结合冬季树木涂白，及时清理消灭越冬虫蛹、虫茧及有关病原体</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1273"/>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7</w:t>
            </w:r>
            <w:r/>
          </w:p>
        </w:tc>
        <w:tc>
          <w:tcPr>
            <w:tcW w:w="709"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整枝修剪</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17</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树木修剪规范整齐，定枝、整枝合理均匀；花灌木修剪及时、准确；色块、绿篱适期修剪，曲线润畅，轮廓明显，不脱脚，不缺损，三面整齐平整，球类修剪圆整</w:t>
            </w:r>
            <w:r/>
          </w:p>
        </w:tc>
        <w:tc>
          <w:tcPr>
            <w:tcW w:w="572"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15</w:t>
            </w:r>
            <w:r/>
          </w:p>
        </w:tc>
        <w:tc>
          <w:tcPr>
            <w:tcW w:w="2551" w:type="dxa"/>
            <w:vAlign w:val="center"/>
            <w:vMerge w:val="restart"/>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乔灌木、色块不适时修剪，扣2分/次；不按要求乱修剪，扣1分/处；修剪质量达不到要求的，扣0.5分/处，树木未及时剥芽,扣1分/处；草坪不及时修剪，扣1分/处；修剪后色斑明显，扣0.5分/处。</w:t>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608"/>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18</w:t>
            </w:r>
            <w:r/>
          </w:p>
        </w:tc>
        <w:tc>
          <w:tcPr>
            <w:tcW w:w="3255"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根据树木习性及时修剪，保持一定高度，修剪面平整，边角无遗留，草屑及时扫尽运出</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19</w:t>
            </w:r>
            <w:r/>
          </w:p>
        </w:tc>
        <w:tc>
          <w:tcPr>
            <w:tcW w:w="3255"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草坪要适时进行修剪，保持一定高度，修剪面平整，边角无遗留，草屑及时扫尽运出</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668"/>
        </w:trPr>
        <w:tc>
          <w:tcPr>
            <w:tcW w:w="70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组织</w:t>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管理</w:t>
            </w:r>
            <w:r/>
          </w:p>
          <w:p>
            <w:pPr>
              <w:jc w:val="center"/>
              <w:spacing w:line="280" w:lineRule="exact"/>
              <w:rPr>
                <w:rFonts w:hint="eastAsia" w:ascii="宋体" w:hAnsi="宋体" w:eastAsia="宋体" w:cs="宋体"/>
                <w:szCs w:val="21"/>
              </w:rPr>
            </w:pPr>
            <w:r>
              <w:rPr>
                <w:rFonts w:hint="eastAsia" w:ascii="宋体" w:hAnsi="宋体" w:eastAsia="宋体" w:cs="宋体"/>
                <w:szCs w:val="21"/>
              </w:rPr>
              <w:t xml:space="preserve">（10分）</w:t>
            </w:r>
            <w:r/>
          </w:p>
        </w:tc>
        <w:tc>
          <w:tcPr>
            <w:tcW w:w="568"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8</w:t>
            </w:r>
            <w:r/>
          </w:p>
        </w:tc>
        <w:tc>
          <w:tcPr>
            <w:tcW w:w="709"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其它</w:t>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20</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管护组织制度全，工作有台帐，记录全，内容详实备查</w:t>
            </w:r>
            <w:r/>
          </w:p>
        </w:tc>
        <w:tc>
          <w:tcPr>
            <w:tcW w:w="572"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10</w:t>
            </w:r>
            <w:r/>
          </w:p>
        </w:tc>
        <w:tc>
          <w:tcPr>
            <w:tcW w:w="2551" w:type="dxa"/>
            <w:vAlign w:val="center"/>
            <w:vMerge w:val="restart"/>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管护小结及记录不及时，上报不全，每次扣0.5分；无管护台帐，不得分。无养护计划、现场管理乱，发现一次扣1分；现玚负责人连续三个工作日不到现场无故缺席一次扣1分；养护管理责任人经常变更不明确，扣1分；通讯不畅有一次扣1分；有转包现象不得分；发现毁绿未及时制止上报，不得分。</w:t>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restart"/>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619"/>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21</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着装仪容整洁上岗，严格按安全生产操作规程组织作业，明确养护管理规范</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613"/>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22</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按责任部门要求，准时参加会议、活动及各类业务培训</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rHeight w:val="749"/>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23</w:t>
            </w:r>
            <w:r/>
          </w:p>
        </w:tc>
        <w:tc>
          <w:tcPr>
            <w:tcW w:w="3255"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养护管理负责人到位，通讯畅通，承包绿地无转包现象，发现破坏绿化现象能及时汇报</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r>
        <w:trPr/>
        <w:tc>
          <w:tcPr>
            <w:tcW w:w="708" w:type="dxa"/>
            <w:vMerge w:val="continue"/>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r>
            <w:r/>
          </w:p>
        </w:tc>
        <w:tc>
          <w:tcPr>
            <w:tcW w:w="568"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24</w:t>
            </w:r>
            <w:r/>
          </w:p>
        </w:tc>
        <w:tc>
          <w:tcPr>
            <w:tcW w:w="3255" w:type="dxa"/>
            <w:vAlign w:val="center"/>
            <w:textDirection w:val="lrTb"/>
            <w:noWrap w:val="false"/>
          </w:tcPr>
          <w:p>
            <w:pPr>
              <w:spacing w:line="280" w:lineRule="exact"/>
              <w:rPr>
                <w:rFonts w:hint="eastAsia" w:ascii="宋体" w:hAnsi="宋体" w:eastAsia="宋体" w:cs="宋体"/>
                <w:szCs w:val="21"/>
              </w:rPr>
            </w:pPr>
            <w:r>
              <w:rPr>
                <w:rFonts w:hint="eastAsia" w:ascii="宋体" w:hAnsi="宋体" w:eastAsia="宋体" w:cs="宋体"/>
                <w:szCs w:val="21"/>
              </w:rPr>
              <w:t xml:space="preserve">上级领导及相关部门、社区、居民反映管护存在问题及时整改</w:t>
            </w:r>
            <w:r/>
          </w:p>
        </w:tc>
        <w:tc>
          <w:tcPr>
            <w:tcW w:w="572"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2551"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c>
          <w:tcPr>
            <w:tcW w:w="567" w:type="dxa"/>
            <w:vAlign w:val="center"/>
            <w:vMerge w:val="continue"/>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r>
            <w:r/>
          </w:p>
        </w:tc>
      </w:tr>
    </w:tbl>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被考核单位负责人：                       </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考核单位：                                            日期：</w:t>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r>
      <w:r/>
    </w:p>
    <w:p>
      <w:pPr>
        <w:jc w:val="center"/>
        <w:spacing w:line="360" w:lineRule="auto"/>
        <w:rPr>
          <w:b/>
          <w:color w:val="000000" w:themeColor="text1"/>
          <w:sz w:val="36"/>
          <w:szCs w:val="36"/>
        </w:rPr>
        <w:outlineLvl w:val="0"/>
      </w:pPr>
      <w:r/>
      <w:bookmarkStart w:id="299" w:name="_Toc99301425"/>
      <w:r/>
      <w:bookmarkStart w:id="300" w:name="_Toc99301426"/>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9"/>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第一条　采购内容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1、项目名称：</w:t>
      </w:r>
      <w:r>
        <w:rPr>
          <w:rFonts w:hint="eastAsia" w:asciiTheme="minorEastAsia" w:hAnsiTheme="minorEastAsia"/>
          <w:bCs/>
          <w:color w:val="000000" w:themeColor="text1"/>
          <w:sz w:val="24"/>
        </w:rPr>
        <w:t xml:space="preserve">牛塘镇工业园区卫生保洁垃圾收运及绿化养护项目（三年期）</w:t>
      </w:r>
      <w:r/>
    </w:p>
    <w:p>
      <w:pPr>
        <w:ind w:firstLine="480"/>
        <w:jc w:val="left"/>
        <w:spacing w:line="420" w:lineRule="exact"/>
        <w:widowControl/>
        <w:rPr>
          <w:rFonts w:hint="eastAsia" w:asciiTheme="minorEastAsia" w:hAnsiTheme="minorEastAsia"/>
          <w:color w:val="000000" w:themeColor="text1"/>
          <w:sz w:val="24"/>
        </w:rPr>
      </w:pPr>
      <w:r>
        <w:rPr>
          <w:rFonts w:hint="eastAsia" w:ascii="宋体" w:hAnsi="宋体"/>
          <w:color w:val="000000" w:themeColor="text1"/>
          <w:sz w:val="24"/>
          <w:lang w:val="zh-CN"/>
        </w:rPr>
        <w:t xml:space="preserve">2、采购内容：</w:t>
      </w:r>
      <w:r>
        <w:rPr>
          <w:rFonts w:hint="eastAsia" w:asciiTheme="minorEastAsia" w:hAnsiTheme="minorEastAsia"/>
          <w:color w:val="000000" w:themeColor="text1"/>
          <w:sz w:val="24"/>
        </w:rPr>
        <w:t xml:space="preserve">本项目为</w:t>
      </w:r>
      <w:r>
        <w:rPr>
          <w:rFonts w:hint="eastAsia" w:asciiTheme="minorEastAsia" w:hAnsiTheme="minorEastAsia"/>
          <w:color w:val="000000" w:themeColor="text1"/>
          <w:sz w:val="24"/>
        </w:rPr>
        <w:t xml:space="preserve">牛塘镇工业园区卫生保洁垃圾收运及绿化养护项目（三年期）</w:t>
      </w:r>
      <w:r>
        <w:rPr>
          <w:rFonts w:hint="eastAsia" w:asciiTheme="minorEastAsia" w:hAnsiTheme="minorEastAsia"/>
          <w:color w:val="000000" w:themeColor="text1"/>
          <w:sz w:val="24"/>
        </w:rPr>
        <w:t xml:space="preserve">采购，具体包含日常机械化作业、人工清扫保洁、垃圾收集清运、道板清洗</w:t>
      </w:r>
      <w:r>
        <w:rPr>
          <w:rFonts w:hint="eastAsia" w:asciiTheme="minorEastAsia" w:hAnsiTheme="minorEastAsia"/>
          <w:color w:val="000000" w:themeColor="text1"/>
          <w:sz w:val="24"/>
        </w:rPr>
        <w:t xml:space="preserve">和绿化养护</w:t>
      </w:r>
      <w:r>
        <w:rPr>
          <w:rFonts w:hint="eastAsia" w:asciiTheme="minorEastAsia" w:hAnsiTheme="minorEastAsia"/>
          <w:color w:val="000000" w:themeColor="text1"/>
          <w:sz w:val="24"/>
        </w:rPr>
        <w:t xml:space="preserve">等方面</w:t>
      </w:r>
      <w:r>
        <w:rPr>
          <w:rFonts w:hint="eastAsia" w:asciiTheme="minorEastAsia" w:hAnsiTheme="minorEastAsia"/>
          <w:color w:val="000000" w:themeColor="text1"/>
          <w:sz w:val="24"/>
        </w:rPr>
        <w:t xml:space="preserve">。</w:t>
      </w:r>
      <w:r/>
    </w:p>
    <w:p>
      <w:pPr>
        <w:ind w:firstLine="480"/>
        <w:jc w:val="left"/>
        <w:spacing w:line="420" w:lineRule="exact"/>
        <w:widowControl/>
        <w:rPr>
          <w:color w:val="000000" w:themeColor="text1"/>
          <w:sz w:val="24"/>
        </w:rPr>
      </w:pPr>
      <w:r>
        <w:rPr>
          <w:rFonts w:hint="eastAsia" w:ascii="宋体" w:hAnsi="宋体"/>
          <w:color w:val="000000" w:themeColor="text1"/>
          <w:sz w:val="24"/>
          <w:lang w:val="zh-CN"/>
        </w:rPr>
        <w:t xml:space="preserve">3、服务范围：</w:t>
      </w:r>
      <w:r>
        <w:rPr>
          <w:rFonts w:hint="eastAsia"/>
          <w:color w:val="000000" w:themeColor="text1"/>
          <w:sz w:val="24"/>
        </w:rPr>
        <w:t xml:space="preserve"> </w:t>
      </w:r>
      <w:r>
        <w:rPr>
          <w:rFonts w:hint="eastAsia" w:asciiTheme="minorEastAsia" w:hAnsiTheme="minorEastAsia"/>
          <w:bCs/>
          <w:color w:val="000000" w:themeColor="text1"/>
          <w:sz w:val="24"/>
        </w:rPr>
        <w:t xml:space="preserve">牛塘</w:t>
      </w:r>
      <w:r>
        <w:rPr>
          <w:rFonts w:hint="eastAsia" w:asciiTheme="minorEastAsia" w:hAnsiTheme="minorEastAsia"/>
          <w:bCs/>
          <w:color w:val="000000" w:themeColor="text1"/>
          <w:sz w:val="24"/>
        </w:rPr>
        <w:t xml:space="preserve">镇</w:t>
      </w:r>
      <w:r>
        <w:rPr>
          <w:rFonts w:hint="eastAsia" w:asciiTheme="minorEastAsia" w:hAnsiTheme="minorEastAsia"/>
          <w:bCs/>
          <w:color w:val="000000" w:themeColor="text1"/>
          <w:sz w:val="24"/>
        </w:rPr>
        <w:t xml:space="preserve">工业园区</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4、服务期限：</w:t>
      </w:r>
      <w:r>
        <w:rPr>
          <w:rFonts w:hint="eastAsia"/>
          <w:color w:val="000000" w:themeColor="text1"/>
          <w:sz w:val="24"/>
        </w:rPr>
        <w:t xml:space="preserve">三年，合同一年一签，考核合格后续签下一年合同。</w:t>
      </w:r>
      <w:r/>
    </w:p>
    <w:p>
      <w:pPr>
        <w:ind w:firstLine="480"/>
        <w:jc w:val="left"/>
        <w:spacing w:line="420" w:lineRule="exact"/>
        <w:widowControl/>
        <w:rPr>
          <w:rFonts w:ascii="宋体"/>
          <w:color w:val="000000" w:themeColor="text1"/>
          <w:sz w:val="24"/>
          <w:lang w:val="zh-CN"/>
        </w:rPr>
      </w:pPr>
      <w:r>
        <w:rPr>
          <w:rFonts w:hint="eastAsia" w:ascii="宋体"/>
          <w:color w:val="000000" w:themeColor="text1"/>
          <w:sz w:val="24"/>
          <w:lang w:val="zh-CN"/>
        </w:rPr>
        <w:t xml:space="preserve">4.1、本项目服务时间为3年，自2026年  月  日起至2029年  月  日止。</w:t>
      </w:r>
      <w:r/>
    </w:p>
    <w:p>
      <w:pPr>
        <w:ind w:firstLine="480"/>
        <w:jc w:val="left"/>
        <w:spacing w:line="420" w:lineRule="exact"/>
        <w:widowControl/>
        <w:rPr>
          <w:rFonts w:ascii="宋体"/>
          <w:color w:val="000000" w:themeColor="text1"/>
          <w:sz w:val="24"/>
          <w:lang w:val="zh-CN"/>
        </w:rPr>
      </w:pPr>
      <w:r>
        <w:rPr>
          <w:rFonts w:hint="eastAsia" w:ascii="宋体"/>
          <w:color w:val="000000" w:themeColor="text1"/>
          <w:sz w:val="24"/>
          <w:lang w:val="zh-CN"/>
        </w:rPr>
        <w:t xml:space="preserve">4.2本合同为第1年合同，自2026年   月   日起至2027年   月   日止。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5、乙方项目负责人：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中标人</w:t>
      </w:r>
      <w:r>
        <w:rPr>
          <w:rFonts w:hint="eastAsia" w:ascii="宋体" w:hAnsi="宋体"/>
          <w:color w:val="000000" w:themeColor="text1"/>
          <w:sz w:val="24"/>
          <w:lang w:val="zh-CN"/>
        </w:rPr>
        <w:t xml:space="preserve">在投标、评标过程中所作其它有关承诺、声明、书面澄清；</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甲方权利保证</w:t>
      </w:r>
      <w:r/>
    </w:p>
    <w:p>
      <w:pPr>
        <w:ind w:firstLine="480"/>
        <w:spacing w:line="460" w:lineRule="exact"/>
        <w:shd w:val="clear" w:color="auto" w:fill="ffffff"/>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s="宋体"/>
          <w:color w:val="000000" w:themeColor="text1"/>
          <w:sz w:val="24"/>
        </w:rPr>
        <w:t xml:space="preserve">牛塘镇工业园区</w:t>
      </w:r>
      <w:r>
        <w:rPr>
          <w:rFonts w:hint="eastAsia" w:ascii="宋体" w:hAnsi="宋体" w:cs="宋体"/>
          <w:color w:val="000000" w:themeColor="text1"/>
          <w:sz w:val="24"/>
        </w:rPr>
        <w:t xml:space="preserve">环卫作业服务要求</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s="宋体"/>
          <w:color w:val="000000" w:themeColor="text1"/>
          <w:sz w:val="24"/>
        </w:rPr>
        <w:t xml:space="preserve">牛塘镇工业园区</w:t>
      </w:r>
      <w:r>
        <w:rPr>
          <w:rFonts w:hint="eastAsia" w:ascii="宋体" w:hAnsi="宋体" w:cs="宋体"/>
          <w:color w:val="000000" w:themeColor="text1"/>
          <w:sz w:val="24"/>
        </w:rPr>
        <w:t xml:space="preserve">保洁服务作业质量考核细则</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w:t>
      </w:r>
      <w:r>
        <w:rPr>
          <w:rFonts w:hint="eastAsia" w:asciiTheme="minorEastAsia" w:hAnsiTheme="minorEastAsia"/>
          <w:color w:val="000000" w:themeColor="text1"/>
          <w:sz w:val="24"/>
          <w:szCs w:val="24"/>
        </w:rPr>
        <w:t xml:space="preserve">绿化养护</w:t>
      </w:r>
      <w:r>
        <w:rPr>
          <w:rFonts w:hint="eastAsia" w:ascii="宋体"/>
          <w:color w:val="000000" w:themeColor="text1"/>
          <w:sz w:val="24"/>
        </w:rPr>
        <w:t xml:space="preserve">作业服务要求</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和</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w:t>
      </w:r>
      <w:r>
        <w:rPr>
          <w:rFonts w:hint="eastAsia" w:asciiTheme="minorEastAsia" w:hAnsiTheme="minorEastAsia"/>
          <w:color w:val="000000" w:themeColor="text1"/>
          <w:sz w:val="24"/>
          <w:szCs w:val="24"/>
        </w:rPr>
        <w:t xml:space="preserve">镇工业园区</w:t>
      </w:r>
      <w:r>
        <w:rPr>
          <w:rFonts w:hint="eastAsia" w:asciiTheme="minorEastAsia" w:hAnsiTheme="minorEastAsia"/>
          <w:color w:val="000000" w:themeColor="text1"/>
          <w:sz w:val="24"/>
          <w:szCs w:val="24"/>
        </w:rPr>
        <w:t xml:space="preserve">绿化养护</w:t>
      </w:r>
      <w:r>
        <w:rPr>
          <w:rFonts w:hint="eastAsia" w:ascii="宋体"/>
          <w:color w:val="000000" w:themeColor="text1"/>
          <w:sz w:val="24"/>
        </w:rPr>
        <w:t xml:space="preserve">作业</w:t>
      </w:r>
      <w:r>
        <w:rPr>
          <w:rFonts w:hint="eastAsia" w:ascii="宋体"/>
          <w:color w:val="000000" w:themeColor="text1"/>
          <w:sz w:val="24"/>
        </w:rPr>
        <w:t xml:space="preserve">质量考核细则》</w:t>
      </w:r>
      <w:r>
        <w:rPr>
          <w:rFonts w:hint="eastAsia" w:ascii="宋体" w:hAnsi="宋体"/>
          <w:color w:val="000000" w:themeColor="text1"/>
          <w:sz w:val="24"/>
          <w:lang w:val="zh-CN"/>
        </w:rPr>
        <w:t xml:space="preserve">，对乙方道路清扫保洁、果壳箱垃圾桶保洁、垃圾收集清运</w:t>
      </w:r>
      <w:r>
        <w:rPr>
          <w:rFonts w:hint="eastAsia" w:ascii="宋体" w:hAnsi="宋体"/>
          <w:color w:val="000000" w:themeColor="text1"/>
          <w:sz w:val="24"/>
          <w:lang w:val="zh-CN"/>
        </w:rPr>
        <w:t xml:space="preserve">、绿化养护</w:t>
      </w:r>
      <w:r>
        <w:rPr>
          <w:rFonts w:hint="eastAsia" w:ascii="宋体" w:hAnsi="宋体"/>
          <w:color w:val="000000" w:themeColor="text1"/>
          <w:sz w:val="24"/>
          <w:lang w:val="zh-CN"/>
        </w:rPr>
        <w:t xml:space="preserve">等工作及履行合同情况进行指导和考核。</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2、根据乙方在考核中的结果，向乙方支付服务费。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3、听取乙方提出的建议并给予答复。</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4、审定乙方的环卫作业服务制度和计划，监督乙方履行承诺。</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5、拥有《</w:t>
      </w:r>
      <w:r>
        <w:rPr>
          <w:rFonts w:hint="eastAsia" w:ascii="宋体" w:hAnsi="宋体" w:cs="宋体"/>
          <w:color w:val="000000" w:themeColor="text1"/>
          <w:sz w:val="24"/>
        </w:rPr>
        <w:t xml:space="preserve">牛塘镇工业园区</w:t>
      </w:r>
      <w:r>
        <w:rPr>
          <w:rFonts w:hint="eastAsia" w:ascii="宋体" w:hAnsi="宋体" w:cs="宋体"/>
          <w:color w:val="000000" w:themeColor="text1"/>
          <w:sz w:val="24"/>
        </w:rPr>
        <w:t xml:space="preserve">保洁服务作业质量考核细则</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w:t>
      </w:r>
      <w:r>
        <w:rPr>
          <w:rFonts w:hint="eastAsia" w:asciiTheme="minorEastAsia" w:hAnsiTheme="minorEastAsia"/>
          <w:color w:val="000000" w:themeColor="text1"/>
          <w:sz w:val="24"/>
          <w:szCs w:val="24"/>
        </w:rPr>
        <w:t xml:space="preserve">绿化养护</w:t>
      </w:r>
      <w:r>
        <w:rPr>
          <w:rFonts w:hint="eastAsia" w:ascii="宋体"/>
          <w:color w:val="000000" w:themeColor="text1"/>
          <w:sz w:val="24"/>
        </w:rPr>
        <w:t xml:space="preserve">作业</w:t>
      </w:r>
      <w:r>
        <w:rPr>
          <w:rFonts w:hint="eastAsia" w:ascii="宋体"/>
          <w:color w:val="000000" w:themeColor="text1"/>
          <w:sz w:val="24"/>
        </w:rPr>
        <w:t xml:space="preserve">质量考核细则》</w:t>
      </w:r>
      <w:r>
        <w:rPr>
          <w:rFonts w:hint="eastAsia" w:ascii="宋体" w:hAnsi="宋体"/>
          <w:color w:val="000000" w:themeColor="text1"/>
          <w:sz w:val="24"/>
          <w:lang w:val="zh-CN"/>
        </w:rPr>
        <w:t xml:space="preserve">的解释权。</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6</w:t>
      </w:r>
      <w:r>
        <w:rPr>
          <w:rFonts w:hint="eastAsia" w:ascii="宋体" w:hAnsi="宋体"/>
          <w:color w:val="000000" w:themeColor="text1"/>
          <w:sz w:val="24"/>
          <w:lang w:val="zh-CN"/>
        </w:rPr>
        <w:t xml:space="preserve">、区域范围内新增作业量的派遣、核算。</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7、法规、政策规定由甲方承担的其他责任。</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乙方权利保证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olor w:val="000000" w:themeColor="text1"/>
          <w:sz w:val="24"/>
          <w:lang w:val="zh-CN"/>
        </w:rPr>
        <w:t xml:space="preserve">《</w:t>
      </w:r>
      <w:r>
        <w:rPr>
          <w:rFonts w:hint="eastAsia" w:ascii="宋体" w:hAnsi="宋体" w:cs="宋体"/>
          <w:color w:val="000000" w:themeColor="text1"/>
          <w:sz w:val="24"/>
        </w:rPr>
        <w:t xml:space="preserve">牛塘镇工业园区</w:t>
      </w:r>
      <w:r>
        <w:rPr>
          <w:rFonts w:hint="eastAsia" w:ascii="宋体" w:hAnsi="宋体" w:cs="宋体"/>
          <w:color w:val="000000" w:themeColor="text1"/>
          <w:sz w:val="24"/>
        </w:rPr>
        <w:t xml:space="preserve">环卫作业服务要求</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hAnsi="宋体" w:cs="宋体"/>
          <w:color w:val="000000" w:themeColor="text1"/>
          <w:sz w:val="24"/>
        </w:rPr>
        <w:t xml:space="preserve">牛塘镇工业园区</w:t>
      </w:r>
      <w:r>
        <w:rPr>
          <w:rFonts w:hint="eastAsia" w:ascii="宋体" w:hAnsi="宋体" w:cs="宋体"/>
          <w:color w:val="000000" w:themeColor="text1"/>
          <w:sz w:val="24"/>
        </w:rPr>
        <w:t xml:space="preserve">保洁服务作业质量考核细则</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w:t>
      </w:r>
      <w:r>
        <w:rPr>
          <w:rFonts w:hint="eastAsia" w:asciiTheme="minorEastAsia" w:hAnsiTheme="minorEastAsia"/>
          <w:color w:val="000000" w:themeColor="text1"/>
          <w:sz w:val="24"/>
          <w:szCs w:val="24"/>
        </w:rPr>
        <w:t xml:space="preserve">绿化养护</w:t>
      </w:r>
      <w:r>
        <w:rPr>
          <w:rFonts w:hint="eastAsia" w:ascii="宋体"/>
          <w:color w:val="000000" w:themeColor="text1"/>
          <w:sz w:val="24"/>
        </w:rPr>
        <w:t xml:space="preserve">作业服务要求</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和</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w:t>
      </w:r>
      <w:r>
        <w:rPr>
          <w:rFonts w:hint="eastAsia" w:asciiTheme="minorEastAsia" w:hAnsiTheme="minorEastAsia"/>
          <w:color w:val="000000" w:themeColor="text1"/>
          <w:sz w:val="24"/>
          <w:szCs w:val="24"/>
        </w:rPr>
        <w:t xml:space="preserve">绿化养护</w:t>
      </w:r>
      <w:r>
        <w:rPr>
          <w:rFonts w:hint="eastAsia" w:ascii="宋体"/>
          <w:color w:val="000000" w:themeColor="text1"/>
          <w:sz w:val="24"/>
        </w:rPr>
        <w:t xml:space="preserve">作业</w:t>
      </w:r>
      <w:r>
        <w:rPr>
          <w:rFonts w:hint="eastAsia" w:ascii="宋体"/>
          <w:color w:val="000000" w:themeColor="text1"/>
          <w:sz w:val="24"/>
        </w:rPr>
        <w:t xml:space="preserve">质量考核细则》</w:t>
      </w:r>
      <w:r>
        <w:rPr>
          <w:rFonts w:hint="eastAsia" w:ascii="宋体" w:hAnsi="宋体"/>
          <w:color w:val="000000" w:themeColor="text1"/>
          <w:sz w:val="24"/>
          <w:lang w:val="zh-CN"/>
        </w:rPr>
        <w:t xml:space="preserve">和投标文件所作的承诺开展清扫保洁工作。确保承包清扫保洁的道路、公共设施、环卫设施等稳定呈现干净整洁的面貌。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2、为保证环卫作业</w:t>
      </w:r>
      <w:r>
        <w:rPr>
          <w:rFonts w:hint="eastAsia" w:ascii="宋体" w:hAnsi="宋体"/>
          <w:color w:val="000000" w:themeColor="text1"/>
          <w:sz w:val="24"/>
          <w:lang w:val="zh-CN"/>
        </w:rPr>
        <w:t xml:space="preserve">和绿化养护</w:t>
      </w:r>
      <w:r>
        <w:rPr>
          <w:rFonts w:hint="eastAsia" w:ascii="宋体" w:hAnsi="宋体"/>
          <w:color w:val="000000" w:themeColor="text1"/>
          <w:sz w:val="24"/>
          <w:lang w:val="zh-CN"/>
        </w:rPr>
        <w:t xml:space="preserve">工作正常有效开展，乙方负责组成固定的专业环卫作业</w:t>
      </w:r>
      <w:r>
        <w:rPr>
          <w:rFonts w:hint="eastAsia" w:ascii="宋体" w:hAnsi="宋体"/>
          <w:color w:val="000000" w:themeColor="text1"/>
          <w:sz w:val="24"/>
          <w:lang w:val="zh-CN"/>
        </w:rPr>
        <w:t xml:space="preserve">和绿化养护作业</w:t>
      </w:r>
      <w:r>
        <w:rPr>
          <w:rFonts w:hint="eastAsia" w:ascii="宋体" w:hAnsi="宋体"/>
          <w:color w:val="000000" w:themeColor="text1"/>
          <w:sz w:val="24"/>
          <w:lang w:val="zh-CN"/>
        </w:rPr>
        <w:t xml:space="preserve">队伍，按要求提交作业计划和相关的工作预案，经甲方认可并备案。</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3、接受甲方和相关管理部门的考核及其结果。</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4、独立承担环卫作业</w:t>
      </w:r>
      <w:r>
        <w:rPr>
          <w:rFonts w:hint="eastAsia" w:ascii="宋体" w:hAnsi="宋体"/>
          <w:color w:val="000000" w:themeColor="text1"/>
          <w:sz w:val="24"/>
          <w:lang w:val="zh-CN"/>
        </w:rPr>
        <w:t xml:space="preserve">和绿化养护作业</w:t>
      </w:r>
      <w:r>
        <w:rPr>
          <w:rFonts w:hint="eastAsia" w:ascii="宋体" w:hAnsi="宋体"/>
          <w:color w:val="000000" w:themeColor="text1"/>
          <w:sz w:val="24"/>
          <w:lang w:val="zh-CN"/>
        </w:rPr>
        <w:t xml:space="preserve">中的安全责任和经济赔偿。</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5、在任何情况下（如灾害天气期间或重大活动期间），乙方均应保质保量按时完成甲方安排的指令性任务。</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6、自觉执行国家的法律、法规，签订劳动用工合同，作业及管理人员工资不得低于常州市最低工资标准，独立处理劳资纠纷等工作。</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7、接受甲方和社会监督，对存在的问题在指定时间内整改到位，并将整改结果报甲方。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8、准时参加甲方召开的会议。</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9、向甲方提出合理化建议。</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10、法规、政策规定由乙方承担的其他责任。</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验收时间：履约验收条件达到时，采购人应当在5个工作日内启动履约验收工作，并向投标人发出《政府采购履约验收通知单》。</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2、付款方式及考核方式： </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2.1、付款方式：每季度完成后，甲方根据考核结果向乙方支付相应服务费用。</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2.2、考核方式：月度考核，根据</w:t>
      </w:r>
      <w:r>
        <w:rPr>
          <w:rFonts w:hint="eastAsia" w:ascii="宋体"/>
          <w:color w:val="000000" w:themeColor="text1"/>
          <w:sz w:val="24"/>
        </w:rPr>
        <w:t xml:space="preserve">《</w:t>
      </w:r>
      <w:r>
        <w:rPr>
          <w:rFonts w:hint="eastAsia" w:asciiTheme="minorEastAsia" w:hAnsiTheme="minorEastAsia"/>
          <w:color w:val="000000" w:themeColor="text1"/>
          <w:sz w:val="24"/>
          <w:szCs w:val="24"/>
        </w:rPr>
        <w:t xml:space="preserve">牛塘镇工业园区</w:t>
      </w:r>
      <w:r>
        <w:rPr>
          <w:rFonts w:hint="eastAsia" w:ascii="宋体"/>
          <w:color w:val="000000" w:themeColor="text1"/>
          <w:sz w:val="24"/>
        </w:rPr>
        <w:t xml:space="preserve">保洁服务作业质量考核细则》、《</w:t>
      </w:r>
      <w:r>
        <w:rPr>
          <w:rFonts w:hint="eastAsia" w:asciiTheme="minorEastAsia" w:hAnsiTheme="minorEastAsia"/>
          <w:color w:val="000000" w:themeColor="text1"/>
          <w:sz w:val="24"/>
          <w:szCs w:val="24"/>
        </w:rPr>
        <w:t xml:space="preserve">牛塘镇工业园区绿化养护</w:t>
      </w:r>
      <w:r>
        <w:rPr>
          <w:rFonts w:hint="eastAsia" w:ascii="宋体"/>
          <w:color w:val="000000" w:themeColor="text1"/>
          <w:sz w:val="24"/>
        </w:rPr>
        <w:t xml:space="preserve">作业质量考核细则》</w:t>
      </w:r>
      <w:r>
        <w:rPr>
          <w:rFonts w:hint="eastAsia" w:ascii="宋体" w:hAnsi="宋体" w:cs="宋体"/>
          <w:color w:val="000000" w:themeColor="text1"/>
          <w:sz w:val="24"/>
        </w:rPr>
        <w:t xml:space="preserve">考核结果进行结算。</w:t>
      </w:r>
      <w:r/>
    </w:p>
    <w:p>
      <w:pPr>
        <w:ind w:firstLine="480"/>
        <w:spacing w:line="460" w:lineRule="exact"/>
        <w:rPr>
          <w:rFonts w:hint="eastAsia" w:ascii="宋体" w:hAnsi="宋体"/>
          <w:bCs/>
          <w:sz w:val="24"/>
        </w:rPr>
      </w:pPr>
      <w:r>
        <w:rPr>
          <w:rFonts w:hint="eastAsia" w:ascii="宋体" w:hAnsi="宋体" w:cs="宋体"/>
          <w:color w:val="000000" w:themeColor="text1"/>
          <w:sz w:val="24"/>
        </w:rPr>
        <w:t xml:space="preserve">2.3、结算方式：</w:t>
      </w:r>
      <w:r>
        <w:rPr>
          <w:rFonts w:hint="eastAsia" w:ascii="宋体" w:hAnsi="宋体"/>
          <w:bCs/>
          <w:sz w:val="24"/>
        </w:rPr>
        <w:t xml:space="preserve">A、考核得分90分及以上的，全额支付季度服务费；B、考核得分81--89分的，扣除季度服务费总额的2%；C、考核得分71分--80分的，扣除季度服务费总额的5%；D、考核得分70分及以下的为不合格，扣除季度服务费总额的10%。E、一年内</w:t>
      </w:r>
      <w:r>
        <w:rPr>
          <w:rFonts w:hint="eastAsia" w:ascii="宋体" w:hAnsi="宋体"/>
          <w:bCs/>
          <w:sz w:val="24"/>
        </w:rPr>
        <w:t xml:space="preserve">3</w:t>
      </w:r>
      <w:r>
        <w:rPr>
          <w:rFonts w:hint="eastAsia" w:ascii="宋体" w:hAnsi="宋体"/>
          <w:bCs/>
          <w:sz w:val="24"/>
        </w:rPr>
        <w:t xml:space="preserve">次考核不合格，采购人有权终止合同，并不承担违约金和赔偿受托方的任何损失。</w:t>
      </w:r>
      <w:r/>
    </w:p>
    <w:p>
      <w:pPr>
        <w:ind w:firstLine="480"/>
        <w:jc w:val="left"/>
        <w:spacing w:line="420" w:lineRule="exact"/>
        <w:widowControl/>
        <w:rPr>
          <w:rFonts w:hint="eastAsia" w:asciiTheme="minorEastAsia" w:hAnsiTheme="minorEastAsia"/>
          <w:color w:val="000000" w:themeColor="text1"/>
          <w:sz w:val="24"/>
          <w:szCs w:val="24"/>
        </w:rPr>
      </w:pPr>
      <w:r>
        <w:rPr>
          <w:rFonts w:hint="eastAsia" w:ascii="宋体" w:hAnsi="宋体"/>
          <w:bCs/>
          <w:sz w:val="24"/>
        </w:rPr>
        <w:t xml:space="preserve">2.4</w:t>
      </w:r>
      <w:r>
        <w:rPr>
          <w:rFonts w:hint="eastAsia" w:ascii="宋体" w:hAnsi="宋体"/>
          <w:bCs/>
          <w:sz w:val="24"/>
        </w:rPr>
        <w:t xml:space="preserve">、</w:t>
      </w:r>
      <w:r>
        <w:rPr>
          <w:rFonts w:hint="eastAsia" w:ascii="宋体" w:hAnsi="宋体"/>
          <w:bCs/>
          <w:sz w:val="24"/>
        </w:rPr>
        <w:t xml:space="preserve">处罚措施：①</w:t>
      </w:r>
      <w:r>
        <w:rPr>
          <w:rFonts w:hint="eastAsia" w:asciiTheme="minorEastAsia" w:hAnsiTheme="minorEastAsia"/>
          <w:color w:val="000000" w:themeColor="text1"/>
          <w:sz w:val="24"/>
          <w:szCs w:val="24"/>
        </w:rPr>
        <w:t xml:space="preserve">市考评案卷每发现一宗扣2000元，核查未整改案卷每发现一起扣5000元。</w:t>
      </w:r>
      <w:r>
        <w:rPr>
          <w:rFonts w:hint="eastAsia" w:ascii="宋体" w:hAnsi="宋体"/>
          <w:bCs/>
          <w:sz w:val="24"/>
        </w:rPr>
        <w:t xml:space="preserve">②</w:t>
      </w:r>
      <w:r>
        <w:rPr>
          <w:rFonts w:hint="eastAsia" w:asciiTheme="minorEastAsia" w:hAnsiTheme="minorEastAsia"/>
          <w:color w:val="000000" w:themeColor="text1"/>
          <w:sz w:val="24"/>
          <w:szCs w:val="24"/>
        </w:rPr>
        <w:t xml:space="preserve">区考评案卷每发现一宗</w:t>
      </w:r>
      <w:r>
        <w:rPr>
          <w:rFonts w:hint="eastAsia" w:asciiTheme="minorEastAsia" w:hAnsiTheme="minorEastAsia"/>
          <w:color w:val="000000" w:themeColor="text1"/>
          <w:sz w:val="24"/>
          <w:szCs w:val="24"/>
        </w:rPr>
        <w:t xml:space="preserve">扣1000元，核查未整改案卷</w:t>
      </w:r>
      <w:r>
        <w:rPr>
          <w:rFonts w:hint="eastAsia" w:asciiTheme="minorEastAsia" w:hAnsiTheme="minorEastAsia"/>
          <w:color w:val="000000" w:themeColor="text1"/>
          <w:sz w:val="24"/>
          <w:szCs w:val="24"/>
        </w:rPr>
        <w:t xml:space="preserve">每</w:t>
      </w:r>
      <w:r>
        <w:rPr>
          <w:rFonts w:hint="eastAsia" w:asciiTheme="minorEastAsia" w:hAnsiTheme="minorEastAsia"/>
          <w:color w:val="000000" w:themeColor="text1"/>
          <w:sz w:val="24"/>
          <w:szCs w:val="24"/>
        </w:rPr>
        <w:t xml:space="preserve">发现一起扣3000元。</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1、乙方无法完成项目的，应向甲方支付合同总价10％的违约金，同时甲方有权解除合同。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乙方逾期完成项目的，每逾期1天应向甲方偿付逾期交付合同总额0.5％的滞纳金，但滞纳金累计不得超过逾期交付合同总额的5％；一旦滞纳金总额累计达到逾期交付合同总额的5％，甲方有权解除合同。逾期超过1年，</w:t>
      </w:r>
      <w:r>
        <w:rPr>
          <w:rFonts w:hint="eastAsia" w:ascii="宋体" w:hAnsi="宋体"/>
          <w:color w:val="000000" w:themeColor="text1"/>
          <w:sz w:val="24"/>
        </w:rPr>
        <w:t xml:space="preserve">视乙方无法完成项目，项目自动终止，甲方停止支付剩余款项并按相关条款进行处理，剩余款项包括已经申</w: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t xml:space="preserve">请但并未支付款项。</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3、乙方完成的项目不符合要求的，应按照甲方选择的下列一种或多种方式承担赔偿责任：</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4、违约方承担违约责任并不影响其合同项下的义务(合同解除的除外)。</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5、其他：</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(1)本合同正常履行完毕；</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(2)因不可抗力导致本合同无法履行或履行不必要；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(3)任何一方行使解除权解除本合同；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(4)合同的继续履行将损害国家利益和社会公共利益；</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(5)</w:t>
      </w:r>
      <w:r>
        <w:rPr>
          <w:rFonts w:hint="eastAsia" w:ascii="宋体" w:hAnsi="宋体"/>
          <w:bCs/>
          <w:sz w:val="24"/>
        </w:rPr>
        <w:t xml:space="preserve"> 一年内3次考核不合格</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甲方</w:t>
      </w:r>
      <w:r>
        <w:rPr>
          <w:rFonts w:hint="eastAsia" w:ascii="宋体" w:hAnsi="宋体"/>
          <w:color w:val="000000" w:themeColor="text1"/>
          <w:sz w:val="24"/>
          <w:lang w:val="zh-CN"/>
        </w:rPr>
        <w:t xml:space="preserve">有权终止合同，并不承担违约金和赔偿受托方的任何损失。</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（1）</w:t>
      </w:r>
      <w:r>
        <w:rPr>
          <w:rFonts w:hint="eastAsia" w:ascii="宋体" w:hAnsi="宋体"/>
          <w:color w:val="000000" w:themeColor="text1"/>
          <w:sz w:val="24"/>
          <w:lang w:val="zh-CN"/>
        </w:rPr>
        <w:t xml:space="preserve">种方式解决争议：</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1、本合同由甲乙双方签字、盖章后生效，并通过“苏采云”系统在线签订。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3、本合同一式</w:t>
      </w:r>
      <w:r>
        <w:rPr>
          <w:rFonts w:hint="eastAsia" w:ascii="宋体" w:hAnsi="宋体"/>
          <w:color w:val="000000" w:themeColor="text1"/>
          <w:sz w:val="24"/>
        </w:rPr>
        <w:t xml:space="preserve">陆</w:t>
      </w:r>
      <w:r>
        <w:rPr>
          <w:rFonts w:hint="eastAsia" w:ascii="宋体" w:hAnsi="宋体"/>
          <w:color w:val="000000" w:themeColor="text1"/>
          <w:sz w:val="24"/>
          <w:lang w:val="zh-CN"/>
        </w:rPr>
        <w:t xml:space="preserve">份，甲方乙方各执</w:t>
      </w:r>
      <w:r>
        <w:rPr>
          <w:rFonts w:hint="eastAsia" w:ascii="宋体" w:hAnsi="宋体"/>
          <w:color w:val="000000" w:themeColor="text1"/>
          <w:sz w:val="24"/>
        </w:rPr>
        <w:t xml:space="preserve">叁</w:t>
      </w:r>
      <w:r>
        <w:rPr>
          <w:rFonts w:hint="eastAsia" w:ascii="宋体" w:hAnsi="宋体"/>
          <w:color w:val="000000" w:themeColor="text1"/>
          <w:sz w:val="24"/>
          <w:lang w:val="zh-CN"/>
        </w:rPr>
        <w:t xml:space="preserve">份。</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300"/>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（一）投标人在提交投标文件时，应按照投标工具（苏采云客户端）的提示流程编制提交开标一览表，开标一览表格式以投标工具中的为准。</w:t>
      </w:r>
      <w:r/>
    </w:p>
    <w:p>
      <w:pPr>
        <w:pStyle w:val="991"/>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报价一览表报价为三年度总报价。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报价单位：人民币元</w:t>
      </w:r>
      <w:r/>
    </w:p>
    <w:p>
      <w:pPr>
        <w:spacing w:line="360" w:lineRule="auto"/>
        <w:rPr>
          <w:rFonts w:ascii="Arial" w:hAnsi="Arial"/>
          <w:bCs/>
          <w:color w:val="000000" w:themeColor="text1"/>
        </w:rPr>
      </w:pPr>
      <w:r>
        <w:rPr>
          <w:color w:val="000000" w:themeColor="text1"/>
        </w:rPr>
        <w:t xml:space="preserve">项目名称：</w:t>
      </w:r>
      <w:r>
        <w:rPr>
          <w:rFonts w:hint="eastAsia" w:ascii="Arial" w:hAnsi="Arial"/>
          <w:bCs/>
          <w:color w:val="000000" w:themeColor="text1"/>
          <w:u w:val="single"/>
        </w:rPr>
        <w:t xml:space="preserve">  </w:t>
      </w:r>
      <w:r>
        <w:rPr>
          <w:rFonts w:ascii="Arial" w:hAnsi="Arial"/>
          <w:bCs/>
          <w:color w:val="000000" w:themeColor="text1"/>
          <w:u w:val="single"/>
        </w:rPr>
        <w:t xml:space="preserve"> </w:t>
      </w:r>
      <w:r>
        <w:rPr>
          <w:rFonts w:ascii="Arial" w:hAnsi="Arial"/>
          <w:bCs/>
          <w:color w:val="000000" w:themeColor="text1"/>
        </w:rPr>
        <w:t xml:space="preserve">                          </w:t>
      </w:r>
      <w:r/>
    </w:p>
    <w:tbl>
      <w:tblPr>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70"/>
        <w:gridCol w:w="1423"/>
        <w:gridCol w:w="2534"/>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分项名称</w:t>
            </w:r>
            <w:r/>
          </w:p>
        </w:tc>
        <w:tc>
          <w:tcPr>
            <w:tcBorders>
              <w:top w:val="single" w:color="auto" w:sz="4" w:space="0"/>
              <w:left w:val="single" w:color="auto" w:sz="4" w:space="0"/>
              <w:bottom w:val="single" w:color="auto" w:sz="4" w:space="0"/>
              <w:right w:val="single" w:color="auto" w:sz="4" w:space="0"/>
            </w:tcBorders>
            <w:tcW w:w="2534"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环卫作业</w:t>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绿化养护</w:t>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总价/三年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bl>
    <w:p>
      <w:pPr>
        <w:spacing w:line="360" w:lineRule="auto"/>
        <w:rPr>
          <w:rFonts w:ascii="Arial" w:hAnsi="Arial"/>
          <w:bCs/>
          <w:color w:val="000000" w:themeColor="text1"/>
        </w:rPr>
      </w:pPr>
      <w:r>
        <w:rPr>
          <w:rFonts w:ascii="Arial" w:hAnsi="Arial"/>
          <w:bCs/>
          <w:color w:val="000000" w:themeColor="text1"/>
        </w:rPr>
      </w:r>
      <w:r/>
    </w:p>
    <w:p>
      <w:pPr>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注：1</w:t>
      </w:r>
      <w:r>
        <w:rPr>
          <w:rFonts w:hint="eastAsia" w:ascii="宋体" w:hAnsi="宋体"/>
          <w:color w:val="000000" w:themeColor="text1"/>
          <w:sz w:val="24"/>
        </w:rPr>
        <w:t xml:space="preserve">、</w:t>
      </w:r>
      <w:r>
        <w:rPr>
          <w:rFonts w:ascii="宋体" w:hAnsi="宋体"/>
          <w:color w:val="000000" w:themeColor="text1"/>
          <w:sz w:val="24"/>
        </w:rPr>
        <w:t xml:space="preserve">如果不提供</w:t>
      </w:r>
      <w:r>
        <w:rPr>
          <w:rFonts w:hint="eastAsia" w:ascii="宋体" w:hAnsi="宋体"/>
          <w:color w:val="000000" w:themeColor="text1"/>
          <w:sz w:val="24"/>
        </w:rPr>
        <w:t xml:space="preserve">明细</w:t>
      </w:r>
      <w:r>
        <w:rPr>
          <w:rFonts w:ascii="宋体" w:hAnsi="宋体"/>
          <w:color w:val="000000" w:themeColor="text1"/>
          <w:sz w:val="24"/>
        </w:rPr>
        <w:t xml:space="preserve">报价将视为没有实质性响应</w:t>
      </w:r>
      <w:r>
        <w:rPr>
          <w:rFonts w:hint="eastAsia" w:ascii="宋体" w:hAnsi="宋体"/>
          <w:color w:val="000000" w:themeColor="text1"/>
          <w:sz w:val="24"/>
        </w:rPr>
        <w:t xml:space="preserve">采购</w:t>
      </w:r>
      <w:r>
        <w:rPr>
          <w:rFonts w:ascii="宋体" w:hAnsi="宋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3、上述各项的服务内容如表格中填写不下的，可以逐项另页描述。</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投标单位（盖章）：</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日期：    年    月   日</w:t>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301"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、从业人员、营业收入和资产总额填报上一年度数据，无上一年度数据的新成立企业可不填报。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302" w:name="_Toc373054875"/>
      <w:r/>
      <w:bookmarkStart w:id="303" w:name="_Toc425"/>
      <w:r/>
      <w:bookmarkStart w:id="304" w:name="_Toc30417"/>
      <w:r/>
      <w:bookmarkStart w:id="305" w:name="_Toc29116"/>
      <w:r/>
      <w:bookmarkEnd w:id="301"/>
      <w:r/>
      <w:bookmarkEnd w:id="302"/>
      <w:r/>
      <w:bookmarkEnd w:id="303"/>
      <w:r/>
      <w:bookmarkEnd w:id="304"/>
      <w:r/>
      <w:bookmarkEnd w:id="305"/>
      <w:r>
        <w:rPr>
          <w:rFonts w:hint="eastAsia"/>
          <w:b/>
          <w:bCs/>
          <w:color w:val="000000" w:themeColor="text1"/>
          <w:sz w:val="32"/>
          <w:szCs w:val="32"/>
        </w:rPr>
        <w:t xml:space="preserve">六、关于符合本国产品标准的声明函（实质性格式）</w:t>
      </w:r>
      <w:r/>
    </w:p>
    <w:p>
      <w:pPr>
        <w:pStyle w:val="1011"/>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1011"/>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1"/>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1022"/>
          <w:rFonts w:hint="eastAsia"/>
          <w:color w:val="000000" w:themeColor="text1"/>
          <w:u w:val="single"/>
          <w:shd w:val="clear" w:color="auto" w:fill="ffffff"/>
        </w:rPr>
        <w:t xml:space="preserve">（产品名称1）</w:t>
      </w:r>
      <w:r>
        <w:rPr>
          <w:rStyle w:val="1022"/>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1022"/>
          <w:rFonts w:hint="eastAsia"/>
          <w:color w:val="000000" w:themeColor="text1"/>
          <w:u w:val="single"/>
          <w:shd w:val="clear" w:color="auto" w:fill="ffffff"/>
        </w:rPr>
        <w:t xml:space="preserve">（厂名）</w:t>
      </w:r>
      <w:r>
        <w:rPr>
          <w:rStyle w:val="1022"/>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022"/>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1022"/>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1022"/>
          <w:rFonts w:hint="eastAsia"/>
          <w:color w:val="000000" w:themeColor="text1"/>
          <w:u w:val="single"/>
          <w:shd w:val="clear" w:color="auto" w:fill="ffffff"/>
        </w:rPr>
        <w:t xml:space="preserve">（规定比例）</w:t>
      </w:r>
      <w:r>
        <w:rPr>
          <w:rStyle w:val="1022"/>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022"/>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2"/>
          <w:rFonts w:hint="eastAsia"/>
          <w:color w:val="000000" w:themeColor="text1"/>
          <w:u w:val="single"/>
          <w:shd w:val="clear" w:color="auto" w:fill="ffffff"/>
        </w:rPr>
        <w:t xml:space="preserve">（关键组件）</w:t>
      </w:r>
      <w:r>
        <w:rPr>
          <w:rStyle w:val="1022"/>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022"/>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2"/>
          <w:rFonts w:hint="eastAsia"/>
          <w:color w:val="000000" w:themeColor="text1"/>
          <w:u w:val="single"/>
          <w:shd w:val="clear" w:color="auto" w:fill="ffffff"/>
        </w:rPr>
        <w:t xml:space="preserve">（关键工序）</w:t>
      </w:r>
      <w:r>
        <w:rPr>
          <w:rStyle w:val="1022"/>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1011"/>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1022"/>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1022"/>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1022"/>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022"/>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1022"/>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1022"/>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1022"/>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1022"/>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2"/>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1011"/>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1011"/>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1011"/>
        <w:spacing w:before="0" w:beforeAutospacing="0" w:after="0" w:afterAutospacing="0" w:line="500" w:lineRule="exact"/>
        <w:rPr>
          <w:rFonts w:hint="eastAsia"/>
          <w:color w:val="000000" w:themeColor="text1"/>
        </w:rPr>
      </w:pPr>
      <w:r>
        <w:rPr>
          <w:rFonts w:hint="eastAsia"/>
          <w:color w:val="000000" w:themeColor="text1"/>
        </w:rPr>
      </w:r>
      <w:r/>
    </w:p>
    <w:p>
      <w:pPr>
        <w:pStyle w:val="1011"/>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1011"/>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101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101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101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101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101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1011"/>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1011"/>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6.用斜线划除的地方无需填写。</w:t>
      </w:r>
      <w:r/>
    </w:p>
    <w:p>
      <w:pPr>
        <w:pStyle w:val="1011"/>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投标人应就人员配备、技术保证、项目质量、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号项目采购活动的合法代理人，以本单位名义全权处理一切与该项目采购有关的事务。</w:t>
      </w:r>
      <w:bookmarkStart w:id="306" w:name="_Hlk82432533"/>
      <w:r>
        <w:rPr>
          <w:rFonts w:hint="eastAsia" w:ascii="宋体" w:hAnsi="宋体"/>
          <w:color w:val="000000" w:themeColor="text1"/>
          <w:sz w:val="24"/>
        </w:rPr>
        <w:t xml:space="preserve">代理人作出</w:t>
      </w:r>
      <w:bookmarkStart w:id="307" w:name="_Hlk89243734"/>
      <w:r>
        <w:rPr>
          <w:rFonts w:hint="eastAsia" w:ascii="宋体" w:hAnsi="宋体"/>
          <w:color w:val="000000" w:themeColor="text1"/>
          <w:sz w:val="24"/>
        </w:rPr>
        <w:t xml:space="preserve">任何我单位放弃权利或承担义务的意思表示</w:t>
      </w:r>
      <w:bookmarkEnd w:id="307"/>
      <w:r>
        <w:rPr>
          <w:rFonts w:hint="eastAsia" w:ascii="宋体" w:hAnsi="宋体"/>
          <w:color w:val="000000" w:themeColor="text1"/>
          <w:sz w:val="24"/>
        </w:rPr>
        <w:t xml:space="preserve">，</w:t>
      </w:r>
      <w:bookmarkStart w:id="308" w:name="_Hlk89243746"/>
      <w:r>
        <w:rPr>
          <w:rFonts w:hint="eastAsia" w:ascii="宋体" w:hAnsi="宋体"/>
          <w:color w:val="000000" w:themeColor="text1"/>
          <w:sz w:val="24"/>
        </w:rPr>
        <w:t xml:space="preserve">应加盖我单位有效印章</w:t>
      </w:r>
      <w:bookmarkEnd w:id="308"/>
      <w:r>
        <w:rPr>
          <w:rFonts w:hint="eastAsia" w:ascii="宋体" w:hAnsi="宋体"/>
          <w:color w:val="000000" w:themeColor="text1"/>
          <w:sz w:val="24"/>
        </w:rPr>
        <w:t xml:space="preserve">方对我单位具有约束力</w:t>
      </w:r>
      <w:bookmarkEnd w:id="306"/>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09" w:name="_格式3__银行出具的资信证明"/>
      <w:r/>
      <w:bookmarkStart w:id="310" w:name="_Hlt26671380"/>
      <w:r/>
      <w:bookmarkStart w:id="311" w:name="_Hlt26955070"/>
      <w:r/>
      <w:bookmarkEnd w:id="309"/>
      <w:r/>
      <w:bookmarkEnd w:id="310"/>
      <w:r/>
      <w:bookmarkEnd w:id="311"/>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12"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12"/>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13"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13"/>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□无偏离（如无偏离，仅勾选无偏离即可）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“偏离情况”列应据实填写“正偏离”或“负偏离”。</w:t>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 </w:t>
      </w:r>
      <w:r>
        <w:rPr>
          <w:rFonts w:hint="eastAsia"/>
          <w:color w:val="000000" w:themeColor="text1"/>
          <w:sz w:val="24"/>
        </w:rPr>
        <w:t xml:space="preserve">“偏离情况”列应据实填写“正偏离”或“负偏离”或“无偏离”。</w:t>
      </w:r>
      <w:r>
        <w:rPr>
          <w:rFonts w:hint="eastAsia" w:ascii="宋体" w:hAnsi="宋体"/>
          <w:b/>
          <w:bCs/>
          <w:color w:val="ff0000"/>
          <w:sz w:val="24"/>
          <w:u w:val="single"/>
        </w:rPr>
        <w:t xml:space="preserve">如为“负偏离”，将按无效响应处理</w:t>
      </w:r>
      <w:r>
        <w:rPr>
          <w:rFonts w:hint="eastAsia" w:ascii="宋体" w:hAnsi="宋体"/>
          <w:b/>
          <w:bCs/>
          <w:color w:val="ff0000"/>
          <w:sz w:val="24"/>
          <w:u w:val="single"/>
        </w:rPr>
        <w:t xml:space="preserve">。</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华文新魏">
    <w:panose1 w:val="02010800040101010101"/>
  </w:font>
  <w:font w:name="Segoe UI Symbol">
    <w:panose1 w:val="020B0502040204020203"/>
  </w:font>
  <w:font w:name="等线">
    <w:panose1 w:val="02010600030101010101"/>
  </w:font>
  <w:font w:name="仿宋">
    <w:panose1 w:val="02010609060101010101"/>
  </w:font>
  <w:font w:name="Wingdings">
    <w:panose1 w:val="05000000000000000000"/>
  </w:font>
  <w:font w:name="Tahoma">
    <w:panose1 w:val="020B0604030504040204"/>
  </w:font>
  <w:font w:name="楷体">
    <w:panose1 w:val="02010609060101010101"/>
  </w:font>
  <w:font w:name="ˎ̥">
    <w:panose1 w:val="020B0503020202020204"/>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rPr>
        <w:b w:val="0"/>
        <w:bCs w:val="0"/>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6">
    <w:multiLevelType w:val="hybridMultilevel"/>
    <w:lvl w:ilvl="0">
      <w:start w:val="1"/>
      <w:numFmt w:val="decimal"/>
      <w:pStyle w:val="1343"/>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lowerLetter"/>
      <w:pStyle w:val="137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63"/>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3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3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5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5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6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66"/>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349"/>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57"/>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34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1"/>
      <w:numFmt w:val="bullet"/>
      <w:isLgl w:val="false"/>
      <w:suff w:val="tab"/>
      <w:lvlText w:val="•"/>
      <w:lvlJc w:val="left"/>
      <w:pPr>
        <w:ind w:left="2010" w:hanging="382"/>
      </w:pPr>
      <w:rPr>
        <w:rFonts w:hint="default"/>
      </w:rPr>
    </w:lvl>
    <w:lvl w:ilvl="2">
      <w:start w:val="1"/>
      <w:numFmt w:val="bullet"/>
      <w:isLgl w:val="false"/>
      <w:suff w:val="tab"/>
      <w:lvlText w:val="•"/>
      <w:lvlJc w:val="left"/>
      <w:pPr>
        <w:ind w:left="2781" w:hanging="382"/>
      </w:pPr>
      <w:rPr>
        <w:rFonts w:hint="default"/>
      </w:rPr>
    </w:lvl>
    <w:lvl w:ilvl="3">
      <w:start w:val="1"/>
      <w:numFmt w:val="bullet"/>
      <w:isLgl w:val="false"/>
      <w:suff w:val="tab"/>
      <w:lvlText w:val="•"/>
      <w:lvlJc w:val="left"/>
      <w:pPr>
        <w:ind w:left="3551" w:hanging="382"/>
      </w:pPr>
      <w:rPr>
        <w:rFonts w:hint="default"/>
      </w:rPr>
    </w:lvl>
    <w:lvl w:ilvl="4">
      <w:start w:val="1"/>
      <w:numFmt w:val="bullet"/>
      <w:isLgl w:val="false"/>
      <w:suff w:val="tab"/>
      <w:lvlText w:val="•"/>
      <w:lvlJc w:val="left"/>
      <w:pPr>
        <w:ind w:left="4322" w:hanging="382"/>
      </w:pPr>
      <w:rPr>
        <w:rFonts w:hint="default"/>
      </w:rPr>
    </w:lvl>
    <w:lvl w:ilvl="5">
      <w:start w:val="1"/>
      <w:numFmt w:val="bullet"/>
      <w:isLgl w:val="false"/>
      <w:suff w:val="tab"/>
      <w:lvlText w:val="•"/>
      <w:lvlJc w:val="left"/>
      <w:pPr>
        <w:ind w:left="5093" w:hanging="382"/>
      </w:pPr>
      <w:rPr>
        <w:rFonts w:hint="default"/>
      </w:rPr>
    </w:lvl>
    <w:lvl w:ilvl="6">
      <w:start w:val="1"/>
      <w:numFmt w:val="bullet"/>
      <w:isLgl w:val="false"/>
      <w:suff w:val="tab"/>
      <w:lvlText w:val="•"/>
      <w:lvlJc w:val="left"/>
      <w:pPr>
        <w:ind w:left="5863" w:hanging="382"/>
      </w:pPr>
      <w:rPr>
        <w:rFonts w:hint="default"/>
      </w:rPr>
    </w:lvl>
    <w:lvl w:ilvl="7">
      <w:start w:val="1"/>
      <w:numFmt w:val="bullet"/>
      <w:isLgl w:val="false"/>
      <w:suff w:val="tab"/>
      <w:lvlText w:val="•"/>
      <w:lvlJc w:val="left"/>
      <w:pPr>
        <w:ind w:left="6634" w:hanging="382"/>
      </w:pPr>
      <w:rPr>
        <w:rFonts w:hint="default"/>
      </w:rPr>
    </w:lvl>
    <w:lvl w:ilvl="8">
      <w:start w:val="1"/>
      <w:numFmt w:val="bullet"/>
      <w:isLgl w:val="false"/>
      <w:suff w:val="tab"/>
      <w:lvlText w:val="•"/>
      <w:lvlJc w:val="left"/>
      <w:pPr>
        <w:ind w:left="7404" w:hanging="382"/>
      </w:pPr>
      <w:rPr>
        <w:rFonts w:hint="default"/>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400"/>
      <w:isLgl w:val="false"/>
      <w:suff w:val="tab"/>
      <w:lvlText w:val="%1"/>
      <w:lvlJc w:val="left"/>
      <w:pPr>
        <w:ind w:left="680" w:hanging="680"/>
      </w:pPr>
      <w:rPr>
        <w:rFonts w:hint="eastAsia" w:ascii="宋体" w:hAnsi="宋体" w:eastAsia="宋体"/>
      </w:rPr>
    </w:lvl>
    <w:lvl w:ilvl="1">
      <w:start w:val="1"/>
      <w:numFmt w:val="decimal"/>
      <w:pStyle w:val="1401"/>
      <w:isLgl w:val="false"/>
      <w:suff w:val="tab"/>
      <w:lvlText w:val="%1.%2"/>
      <w:lvlJc w:val="left"/>
      <w:pPr>
        <w:ind w:left="851" w:hanging="851"/>
      </w:pPr>
      <w:rPr>
        <w:rFonts w:hint="eastAsia" w:ascii="宋体" w:hAnsi="宋体" w:eastAsia="宋体"/>
        <w:color w:val="auto"/>
      </w:rPr>
    </w:lvl>
    <w:lvl w:ilvl="2">
      <w:start w:val="1"/>
      <w:numFmt w:val="decimal"/>
      <w:pStyle w:val="140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7" w:hanging="900"/>
        <w:tabs>
          <w:tab w:val="num" w:pos="1588"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japaneseCounting"/>
      <w:isLgl w:val="false"/>
      <w:suff w:val="tab"/>
      <w:lvlText w:val="（%1）"/>
      <w:lvlJc w:val="left"/>
      <w:pPr>
        <w:ind w:left="1560" w:hanging="72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none"/>
      <w:isLgl w:val="false"/>
      <w:suff w:val="tab"/>
      <w:lvlText w:val="一、"/>
      <w:lvlJc w:val="left"/>
      <w:pPr>
        <w:ind w:left="861" w:hanging="720"/>
      </w:pPr>
      <w:rPr>
        <w:rFonts w:hint="default"/>
      </w:rPr>
    </w:lvl>
    <w:lvl w:ilvl="1">
      <w:start w:val="2"/>
      <w:numFmt w:val="decimal"/>
      <w:isLgl w:val="false"/>
      <w:suff w:val="tab"/>
      <w:lvlText w:val="%2、"/>
      <w:lvlJc w:val="left"/>
      <w:pPr>
        <w:ind w:left="921" w:hanging="360"/>
      </w:pPr>
      <w:rPr>
        <w:rFonts w:hint="default"/>
      </w:rPr>
    </w:lvl>
    <w:lvl w:ilvl="2">
      <w:start w:val="1"/>
      <w:numFmt w:val="decimal"/>
      <w:isLgl w:val="false"/>
      <w:suff w:val="tab"/>
      <w:lvlText w:val="%3、"/>
      <w:lvlJc w:val="left"/>
      <w:pPr>
        <w:ind w:left="1428" w:hanging="720"/>
      </w:pPr>
      <w:rPr>
        <w:rFonts w:hint="default"/>
      </w:rPr>
    </w:lvl>
    <w:lvl w:ilvl="3">
      <w:start w:val="1"/>
      <w:numFmt w:val="decimal"/>
      <w:isLgl w:val="false"/>
      <w:suff w:val="tab"/>
      <w:lvlText w:val="%4."/>
      <w:lvlJc w:val="left"/>
      <w:pPr>
        <w:ind w:left="1821" w:hanging="420"/>
      </w:pPr>
    </w:lvl>
    <w:lvl w:ilvl="4">
      <w:start w:val="1"/>
      <w:numFmt w:val="lowerLetter"/>
      <w:isLgl w:val="false"/>
      <w:suff w:val="tab"/>
      <w:lvlText w:val="%5)"/>
      <w:lvlJc w:val="left"/>
      <w:pPr>
        <w:ind w:left="2241" w:hanging="420"/>
      </w:pPr>
    </w:lvl>
    <w:lvl w:ilvl="5">
      <w:start w:val="1"/>
      <w:numFmt w:val="lowerRoman"/>
      <w:isLgl w:val="false"/>
      <w:suff w:val="tab"/>
      <w:lvlText w:val="%6."/>
      <w:lvlJc w:val="right"/>
      <w:pPr>
        <w:ind w:left="2661" w:hanging="420"/>
      </w:pPr>
    </w:lvl>
    <w:lvl w:ilvl="6">
      <w:start w:val="1"/>
      <w:numFmt w:val="decimal"/>
      <w:isLgl w:val="false"/>
      <w:suff w:val="tab"/>
      <w:lvlText w:val="%7."/>
      <w:lvlJc w:val="left"/>
      <w:pPr>
        <w:ind w:left="3081" w:hanging="420"/>
      </w:pPr>
    </w:lvl>
    <w:lvl w:ilvl="7">
      <w:start w:val="1"/>
      <w:numFmt w:val="lowerLetter"/>
      <w:isLgl w:val="false"/>
      <w:suff w:val="tab"/>
      <w:lvlText w:val="%8)"/>
      <w:lvlJc w:val="left"/>
      <w:pPr>
        <w:ind w:left="3501" w:hanging="420"/>
      </w:pPr>
    </w:lvl>
    <w:lvl w:ilvl="8">
      <w:start w:val="1"/>
      <w:numFmt w:val="lowerRoman"/>
      <w:isLgl w:val="false"/>
      <w:suff w:val="tab"/>
      <w:lvlText w:val="%9."/>
      <w:lvlJc w:val="right"/>
      <w:pPr>
        <w:ind w:left="3921" w:hanging="420"/>
      </w:pPr>
    </w:lvl>
  </w:abstractNum>
  <w:abstractNum w:abstractNumId="2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1213"/>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japaneseCounting"/>
      <w:isLgl w:val="false"/>
      <w:suff w:val="tab"/>
      <w:lvlText w:val="%1、"/>
      <w:lvlJc w:val="left"/>
      <w:pPr>
        <w:ind w:left="840" w:hanging="420"/>
        <w:tabs>
          <w:tab w:val="num" w:pos="840" w:leader="none"/>
        </w:tabs>
      </w:pPr>
      <w:rPr>
        <w:rFonts w:cs="Times New Roman"/>
      </w:rPr>
    </w:lvl>
    <w:lvl w:ilvl="1">
      <w:start w:val="1"/>
      <w:numFmt w:val="lowerLetter"/>
      <w:isLgl w:val="false"/>
      <w:suff w:val="tab"/>
      <w:lvlText w:val="%2)"/>
      <w:lvlJc w:val="left"/>
      <w:pPr>
        <w:ind w:left="1260" w:hanging="420"/>
        <w:tabs>
          <w:tab w:val="num" w:pos="1260" w:leader="none"/>
        </w:tabs>
      </w:pPr>
      <w:rPr>
        <w:rFonts w:cs="Times New Roman"/>
      </w:rPr>
    </w:lvl>
    <w:lvl w:ilvl="2">
      <w:start w:val="1"/>
      <w:numFmt w:val="lowerRoman"/>
      <w:isLgl w:val="false"/>
      <w:suff w:val="tab"/>
      <w:lvlText w:val="%3."/>
      <w:lvlJc w:val="right"/>
      <w:pPr>
        <w:ind w:left="1680" w:hanging="420"/>
        <w:tabs>
          <w:tab w:val="num" w:pos="1680" w:leader="none"/>
        </w:tabs>
      </w:pPr>
      <w:rPr>
        <w:rFonts w:cs="Times New Roman"/>
      </w:rPr>
    </w:lvl>
    <w:lvl w:ilvl="3">
      <w:start w:val="1"/>
      <w:numFmt w:val="decimal"/>
      <w:isLgl w:val="false"/>
      <w:suff w:val="tab"/>
      <w:lvlText w:val="%4."/>
      <w:lvlJc w:val="left"/>
      <w:pPr>
        <w:ind w:left="2100" w:hanging="420"/>
        <w:tabs>
          <w:tab w:val="num" w:pos="2100" w:leader="none"/>
        </w:tabs>
      </w:pPr>
      <w:rPr>
        <w:rFonts w:cs="Times New Roman"/>
      </w:rPr>
    </w:lvl>
    <w:lvl w:ilvl="4">
      <w:start w:val="1"/>
      <w:numFmt w:val="lowerLetter"/>
      <w:isLgl w:val="false"/>
      <w:suff w:val="tab"/>
      <w:lvlText w:val="%5)"/>
      <w:lvlJc w:val="left"/>
      <w:pPr>
        <w:ind w:left="2520" w:hanging="420"/>
        <w:tabs>
          <w:tab w:val="num" w:pos="2520" w:leader="none"/>
        </w:tabs>
      </w:pPr>
      <w:rPr>
        <w:rFonts w:cs="Times New Roman"/>
      </w:rPr>
    </w:lvl>
    <w:lvl w:ilvl="5">
      <w:start w:val="1"/>
      <w:numFmt w:val="lowerRoman"/>
      <w:isLgl w:val="false"/>
      <w:suff w:val="tab"/>
      <w:lvlText w:val="%6."/>
      <w:lvlJc w:val="right"/>
      <w:pPr>
        <w:ind w:left="2940" w:hanging="420"/>
        <w:tabs>
          <w:tab w:val="num" w:pos="2940" w:leader="none"/>
        </w:tabs>
      </w:pPr>
      <w:rPr>
        <w:rFonts w:cs="Times New Roman"/>
      </w:rPr>
    </w:lvl>
    <w:lvl w:ilvl="6">
      <w:start w:val="1"/>
      <w:numFmt w:val="decimal"/>
      <w:isLgl w:val="false"/>
      <w:suff w:val="tab"/>
      <w:lvlText w:val="%7."/>
      <w:lvlJc w:val="left"/>
      <w:pPr>
        <w:ind w:left="3360" w:hanging="420"/>
        <w:tabs>
          <w:tab w:val="num" w:pos="3360" w:leader="none"/>
        </w:tabs>
      </w:pPr>
      <w:rPr>
        <w:rFonts w:cs="Times New Roman"/>
      </w:rPr>
    </w:lvl>
    <w:lvl w:ilvl="7">
      <w:start w:val="1"/>
      <w:numFmt w:val="lowerLetter"/>
      <w:isLgl w:val="false"/>
      <w:suff w:val="tab"/>
      <w:lvlText w:val="%8)"/>
      <w:lvlJc w:val="left"/>
      <w:pPr>
        <w:ind w:left="3780" w:hanging="420"/>
        <w:tabs>
          <w:tab w:val="num" w:pos="3780" w:leader="none"/>
        </w:tabs>
      </w:pPr>
      <w:rPr>
        <w:rFonts w:cs="Times New Roman"/>
      </w:rPr>
    </w:lvl>
    <w:lvl w:ilvl="8">
      <w:start w:val="1"/>
      <w:numFmt w:val="lowerRoman"/>
      <w:isLgl w:val="false"/>
      <w:suff w:val="tab"/>
      <w:lvlText w:val="%9."/>
      <w:lvlJc w:val="right"/>
      <w:pPr>
        <w:ind w:left="4200" w:hanging="420"/>
        <w:tabs>
          <w:tab w:val="num" w:pos="4200" w:leader="none"/>
        </w:tabs>
      </w:pPr>
      <w:rPr>
        <w:rFonts w:cs="Times New Roman"/>
      </w:rPr>
    </w:lvl>
  </w:abstractNum>
  <w:abstractNum w:abstractNumId="4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9"/>
  </w:num>
  <w:num w:numId="2">
    <w:abstractNumId w:val="4"/>
  </w:num>
  <w:num w:numId="3">
    <w:abstractNumId w:val="9"/>
  </w:num>
  <w:num w:numId="4">
    <w:abstractNumId w:val="6"/>
  </w:num>
  <w:num w:numId="5">
    <w:abstractNumId w:val="12"/>
  </w:num>
  <w:num w:numId="6">
    <w:abstractNumId w:val="10"/>
  </w:num>
  <w:num w:numId="7">
    <w:abstractNumId w:val="8"/>
  </w:num>
  <w:num w:numId="8">
    <w:abstractNumId w:val="7"/>
  </w:num>
  <w:num w:numId="9">
    <w:abstractNumId w:val="16"/>
  </w:num>
  <w:num w:numId="10">
    <w:abstractNumId w:val="11"/>
  </w:num>
  <w:num w:numId="11">
    <w:abstractNumId w:val="20"/>
  </w:num>
  <w:num w:numId="12">
    <w:abstractNumId w:val="5"/>
  </w:num>
  <w:num w:numId="13">
    <w:abstractNumId w:val="26"/>
  </w:num>
  <w:num w:numId="14">
    <w:abstractNumId w:val="18"/>
  </w:num>
  <w:num w:numId="15">
    <w:abstractNumId w:val="41"/>
  </w:num>
  <w:num w:numId="16">
    <w:abstractNumId w:val="19"/>
  </w:num>
  <w:num w:numId="17">
    <w:abstractNumId w:val="23"/>
  </w:num>
  <w:num w:numId="18">
    <w:abstractNumId w:val="28"/>
  </w:num>
  <w:num w:numId="19">
    <w:abstractNumId w:val="32"/>
  </w:num>
  <w:num w:numId="20">
    <w:abstractNumId w:val="13"/>
  </w:num>
  <w:num w:numId="21">
    <w:abstractNumId w:val="15"/>
  </w:num>
  <w:num w:numId="22">
    <w:abstractNumId w:val="24"/>
  </w:num>
  <w:num w:numId="23">
    <w:abstractNumId w:val="42"/>
  </w:num>
  <w:num w:numId="24">
    <w:abstractNumId w:val="31"/>
  </w:num>
  <w:num w:numId="25">
    <w:abstractNumId w:val="14"/>
  </w:num>
  <w:num w:numId="26">
    <w:abstractNumId w:val="34"/>
  </w:num>
  <w:num w:numId="27">
    <w:abstractNumId w:val="21"/>
  </w:num>
  <w:num w:numId="28">
    <w:abstractNumId w:val="43"/>
  </w:num>
  <w:num w:numId="29">
    <w:abstractNumId w:val="2"/>
  </w:num>
  <w:num w:numId="30">
    <w:abstractNumId w:val="1"/>
  </w:num>
  <w:num w:numId="31">
    <w:abstractNumId w:val="40"/>
  </w:num>
  <w:num w:numId="32">
    <w:abstractNumId w:val="17"/>
  </w:num>
  <w:num w:numId="33">
    <w:abstractNumId w:val="25"/>
  </w:num>
  <w:num w:numId="34">
    <w:abstractNumId w:val="30"/>
  </w:num>
  <w:num w:numId="35">
    <w:abstractNumId w:val="27"/>
  </w:num>
  <w:num w:numId="36">
    <w:abstractNumId w:val="36"/>
  </w:num>
  <w:num w:numId="37">
    <w:abstractNumId w:val="0"/>
  </w:num>
  <w:num w:numId="38">
    <w:abstractNumId w:val="35"/>
  </w:num>
  <w:num w:numId="39">
    <w:abstractNumId w:val="37"/>
  </w:num>
  <w:num w:numId="40">
    <w:abstractNumId w:val="38"/>
    <w:lvlOverride w:ilvl="0">
      <w:startOverride w:val="1"/>
    </w:lvlOverride>
  </w:num>
  <w:num w:numId="41">
    <w:abstractNumId w:val="39"/>
    <w:lvlOverride w:ilvl="0">
      <w:startOverride w:val="1"/>
    </w:lvlOverride>
  </w:num>
  <w:num w:numId="42">
    <w:abstractNumId w:val="3"/>
  </w:num>
  <w:num w:numId="43">
    <w:abstractNumId w:val="33"/>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1 Char"/>
    <w:basedOn w:val="982"/>
    <w:link w:val="973"/>
    <w:uiPriority w:val="9"/>
    <w:rPr>
      <w:rFonts w:ascii="Arial" w:hAnsi="Arial" w:eastAsia="Arial" w:cs="Arial"/>
      <w:sz w:val="40"/>
      <w:szCs w:val="40"/>
    </w:rPr>
  </w:style>
  <w:style w:type="character" w:styleId="828">
    <w:name w:val="Heading 2 Char"/>
    <w:basedOn w:val="982"/>
    <w:link w:val="974"/>
    <w:uiPriority w:val="9"/>
    <w:rPr>
      <w:rFonts w:ascii="Arial" w:hAnsi="Arial" w:eastAsia="Arial" w:cs="Arial"/>
      <w:sz w:val="34"/>
    </w:rPr>
  </w:style>
  <w:style w:type="character" w:styleId="829">
    <w:name w:val="Heading 3 Char"/>
    <w:basedOn w:val="982"/>
    <w:link w:val="975"/>
    <w:uiPriority w:val="9"/>
    <w:rPr>
      <w:rFonts w:ascii="Arial" w:hAnsi="Arial" w:eastAsia="Arial" w:cs="Arial"/>
      <w:sz w:val="30"/>
      <w:szCs w:val="30"/>
    </w:rPr>
  </w:style>
  <w:style w:type="character" w:styleId="830">
    <w:name w:val="Heading 4 Char"/>
    <w:basedOn w:val="982"/>
    <w:link w:val="976"/>
    <w:uiPriority w:val="9"/>
    <w:rPr>
      <w:rFonts w:ascii="Arial" w:hAnsi="Arial" w:eastAsia="Arial" w:cs="Arial"/>
      <w:b/>
      <w:bCs/>
      <w:sz w:val="26"/>
      <w:szCs w:val="26"/>
    </w:rPr>
  </w:style>
  <w:style w:type="character" w:styleId="831">
    <w:name w:val="Heading 5 Char"/>
    <w:basedOn w:val="982"/>
    <w:link w:val="977"/>
    <w:uiPriority w:val="9"/>
    <w:rPr>
      <w:rFonts w:ascii="Arial" w:hAnsi="Arial" w:eastAsia="Arial" w:cs="Arial"/>
      <w:b/>
      <w:bCs/>
      <w:sz w:val="24"/>
      <w:szCs w:val="24"/>
    </w:rPr>
  </w:style>
  <w:style w:type="character" w:styleId="832">
    <w:name w:val="Heading 6 Char"/>
    <w:basedOn w:val="982"/>
    <w:link w:val="978"/>
    <w:uiPriority w:val="9"/>
    <w:rPr>
      <w:rFonts w:ascii="Arial" w:hAnsi="Arial" w:eastAsia="Arial" w:cs="Arial"/>
      <w:b/>
      <w:bCs/>
      <w:sz w:val="22"/>
      <w:szCs w:val="22"/>
    </w:rPr>
  </w:style>
  <w:style w:type="character" w:styleId="833">
    <w:name w:val="Heading 7 Char"/>
    <w:basedOn w:val="982"/>
    <w:link w:val="979"/>
    <w:uiPriority w:val="9"/>
    <w:rPr>
      <w:rFonts w:ascii="Arial" w:hAnsi="Arial" w:eastAsia="Arial" w:cs="Arial"/>
      <w:b/>
      <w:bCs/>
      <w:i/>
      <w:iCs/>
      <w:sz w:val="22"/>
      <w:szCs w:val="22"/>
    </w:rPr>
  </w:style>
  <w:style w:type="character" w:styleId="834">
    <w:name w:val="Heading 8 Char"/>
    <w:basedOn w:val="982"/>
    <w:link w:val="980"/>
    <w:uiPriority w:val="9"/>
    <w:rPr>
      <w:rFonts w:ascii="Arial" w:hAnsi="Arial" w:eastAsia="Arial" w:cs="Arial"/>
      <w:i/>
      <w:iCs/>
      <w:sz w:val="22"/>
      <w:szCs w:val="22"/>
    </w:rPr>
  </w:style>
  <w:style w:type="character" w:styleId="835">
    <w:name w:val="Heading 9 Char"/>
    <w:basedOn w:val="982"/>
    <w:link w:val="981"/>
    <w:uiPriority w:val="9"/>
    <w:rPr>
      <w:rFonts w:ascii="Arial" w:hAnsi="Arial" w:eastAsia="Arial" w:cs="Arial"/>
      <w:i/>
      <w:iCs/>
      <w:sz w:val="21"/>
      <w:szCs w:val="21"/>
    </w:rPr>
  </w:style>
  <w:style w:type="character" w:styleId="836">
    <w:name w:val="Title Char"/>
    <w:basedOn w:val="982"/>
    <w:link w:val="1014"/>
    <w:uiPriority w:val="10"/>
    <w:rPr>
      <w:sz w:val="48"/>
      <w:szCs w:val="48"/>
    </w:rPr>
  </w:style>
  <w:style w:type="character" w:styleId="837">
    <w:name w:val="Subtitle Char"/>
    <w:basedOn w:val="982"/>
    <w:link w:val="1295"/>
    <w:uiPriority w:val="11"/>
    <w:rPr>
      <w:sz w:val="24"/>
      <w:szCs w:val="24"/>
    </w:rPr>
  </w:style>
  <w:style w:type="character" w:styleId="838">
    <w:name w:val="Quote Char"/>
    <w:link w:val="1297"/>
    <w:uiPriority w:val="29"/>
    <w:rPr>
      <w:i/>
    </w:rPr>
  </w:style>
  <w:style w:type="character" w:styleId="839">
    <w:name w:val="Intense Quote Char"/>
    <w:link w:val="1300"/>
    <w:uiPriority w:val="30"/>
    <w:rPr>
      <w:i/>
    </w:rPr>
  </w:style>
  <w:style w:type="character" w:styleId="840">
    <w:name w:val="Header Char"/>
    <w:basedOn w:val="982"/>
    <w:link w:val="1002"/>
    <w:uiPriority w:val="99"/>
  </w:style>
  <w:style w:type="character" w:styleId="841">
    <w:name w:val="Footer Char"/>
    <w:basedOn w:val="982"/>
    <w:link w:val="1001"/>
    <w:uiPriority w:val="99"/>
  </w:style>
  <w:style w:type="character" w:styleId="842">
    <w:name w:val="Caption Char"/>
    <w:basedOn w:val="987"/>
    <w:link w:val="1001"/>
    <w:uiPriority w:val="99"/>
  </w:style>
  <w:style w:type="table" w:styleId="843">
    <w:name w:val="Table Grid Light"/>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basedOn w:val="9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basedOn w:val="9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basedOn w:val="9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basedOn w:val="9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basedOn w:val="9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basedOn w:val="9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basedOn w:val="9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basedOn w:val="9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basedOn w:val="9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basedOn w:val="9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basedOn w:val="9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basedOn w:val="9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basedOn w:val="9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basedOn w:val="9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basedOn w:val="9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basedOn w:val="9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basedOn w:val="9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basedOn w:val="9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basedOn w:val="9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basedOn w:val="9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basedOn w:val="9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basedOn w:val="9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basedOn w:val="9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basedOn w:val="9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basedOn w:val="9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basedOn w:val="9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Footnote Text Char"/>
    <w:link w:val="1005"/>
    <w:uiPriority w:val="99"/>
    <w:rPr>
      <w:sz w:val="18"/>
    </w:rPr>
  </w:style>
  <w:style w:type="character" w:styleId="969">
    <w:name w:val="Endnote Text Char"/>
    <w:link w:val="999"/>
    <w:uiPriority w:val="99"/>
    <w:rPr>
      <w:sz w:val="20"/>
    </w:r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qFormat/>
    <w:pPr>
      <w:jc w:val="both"/>
      <w:widowControl w:val="off"/>
    </w:pPr>
    <w:rPr>
      <w:rFonts w:asciiTheme="minorHAnsi" w:hAnsiTheme="minorHAnsi" w:eastAsiaTheme="minorEastAsia" w:cstheme="minorBidi"/>
      <w:sz w:val="21"/>
      <w:szCs w:val="22"/>
    </w:rPr>
  </w:style>
  <w:style w:type="paragraph" w:styleId="973">
    <w:name w:val="Heading 1"/>
    <w:basedOn w:val="972"/>
    <w:next w:val="972"/>
    <w:link w:val="1043"/>
    <w:qFormat/>
    <w:pPr>
      <w:jc w:val="center"/>
      <w:keepLines/>
      <w:keepNext/>
      <w:spacing w:line="360" w:lineRule="auto"/>
      <w:outlineLvl w:val="0"/>
    </w:pPr>
    <w:rPr>
      <w:rFonts w:ascii="Times New Roman" w:hAnsi="Times New Roman" w:eastAsia="黑体" w:cs="Times New Roman"/>
      <w:sz w:val="30"/>
      <w:szCs w:val="20"/>
    </w:rPr>
  </w:style>
  <w:style w:type="paragraph" w:styleId="974">
    <w:name w:val="Heading 2"/>
    <w:basedOn w:val="972"/>
    <w:next w:val="972"/>
    <w:link w:val="1044"/>
    <w:qFormat/>
    <w:pPr>
      <w:jc w:val="center"/>
      <w:keepLines/>
      <w:keepNext/>
      <w:spacing w:line="415" w:lineRule="auto"/>
      <w:outlineLvl w:val="1"/>
    </w:pPr>
    <w:rPr>
      <w:rFonts w:ascii="Arial" w:hAnsi="Arial" w:eastAsia="黑体" w:cs="Times New Roman"/>
      <w:sz w:val="28"/>
      <w:szCs w:val="20"/>
    </w:rPr>
  </w:style>
  <w:style w:type="paragraph" w:styleId="975">
    <w:name w:val="Heading 3"/>
    <w:basedOn w:val="972"/>
    <w:next w:val="972"/>
    <w:link w:val="1045"/>
    <w:qFormat/>
    <w:pPr>
      <w:keepLines/>
      <w:keepNext/>
      <w:spacing w:before="260" w:after="260" w:line="413" w:lineRule="auto"/>
      <w:outlineLvl w:val="2"/>
    </w:pPr>
    <w:rPr>
      <w:rFonts w:ascii="Times New Roman" w:hAnsi="Times New Roman" w:eastAsia="宋体" w:cs="Times New Roman"/>
      <w:b/>
      <w:sz w:val="32"/>
      <w:szCs w:val="20"/>
    </w:rPr>
  </w:style>
  <w:style w:type="paragraph" w:styleId="976">
    <w:name w:val="Heading 4"/>
    <w:basedOn w:val="972"/>
    <w:next w:val="972"/>
    <w:link w:val="1116"/>
    <w:qFormat/>
    <w:pPr>
      <w:keepLines/>
      <w:keepNext/>
      <w:spacing w:before="280" w:after="290" w:line="376" w:lineRule="auto"/>
      <w:outlineLvl w:val="3"/>
    </w:pPr>
    <w:rPr>
      <w:rFonts w:ascii="Arial" w:hAnsi="Arial" w:eastAsia="黑体" w:cs="Times New Roman"/>
      <w:b/>
      <w:bCs/>
      <w:sz w:val="28"/>
      <w:szCs w:val="28"/>
    </w:rPr>
  </w:style>
  <w:style w:type="paragraph" w:styleId="977">
    <w:name w:val="Heading 5"/>
    <w:basedOn w:val="972"/>
    <w:next w:val="972"/>
    <w:link w:val="1117"/>
    <w:qFormat/>
    <w:pPr>
      <w:keepLines/>
      <w:keepNext/>
      <w:spacing w:line="360" w:lineRule="auto"/>
      <w:outlineLvl w:val="4"/>
    </w:pPr>
    <w:rPr>
      <w:rFonts w:ascii="Times New Roman" w:hAnsi="Times New Roman" w:eastAsia="宋体" w:cs="Times New Roman"/>
      <w:b/>
      <w:sz w:val="28"/>
      <w:szCs w:val="28"/>
    </w:rPr>
  </w:style>
  <w:style w:type="paragraph" w:styleId="978">
    <w:name w:val="Heading 6"/>
    <w:basedOn w:val="972"/>
    <w:next w:val="972"/>
    <w:link w:val="1118"/>
    <w:qFormat/>
    <w:pPr>
      <w:keepLines/>
      <w:keepNext/>
      <w:spacing w:before="120" w:after="64" w:line="300" w:lineRule="auto"/>
      <w:outlineLvl w:val="5"/>
    </w:pPr>
    <w:rPr>
      <w:rFonts w:ascii="Arial" w:hAnsi="Arial" w:eastAsia="宋体" w:cs="Times New Roman"/>
      <w:bCs/>
      <w:sz w:val="24"/>
      <w:szCs w:val="24"/>
    </w:rPr>
  </w:style>
  <w:style w:type="paragraph" w:styleId="979">
    <w:name w:val="Heading 7"/>
    <w:basedOn w:val="972"/>
    <w:next w:val="972"/>
    <w:link w:val="1119"/>
    <w:qFormat/>
    <w:pPr>
      <w:jc w:val="center"/>
      <w:keepNext/>
      <w:outlineLvl w:val="6"/>
    </w:pPr>
    <w:rPr>
      <w:rFonts w:ascii="Courier New" w:hAnsi="Courier New" w:eastAsia="宋体" w:cs="Times New Roman"/>
      <w:b/>
      <w:bCs/>
      <w:szCs w:val="21"/>
    </w:rPr>
  </w:style>
  <w:style w:type="paragraph" w:styleId="980">
    <w:name w:val="Heading 8"/>
    <w:basedOn w:val="972"/>
    <w:next w:val="985"/>
    <w:link w:val="1120"/>
    <w:qFormat/>
    <w:pPr>
      <w:keepLines/>
      <w:keepNext/>
      <w:spacing w:before="240" w:after="64" w:line="320" w:lineRule="auto"/>
      <w:outlineLvl w:val="7"/>
    </w:pPr>
    <w:rPr>
      <w:rFonts w:ascii="Arial" w:hAnsi="Arial" w:eastAsia="黑体" w:cs="Times New Roman"/>
      <w:sz w:val="20"/>
      <w:szCs w:val="20"/>
    </w:rPr>
  </w:style>
  <w:style w:type="paragraph" w:styleId="981">
    <w:name w:val="Heading 9"/>
    <w:basedOn w:val="972"/>
    <w:next w:val="985"/>
    <w:link w:val="1121"/>
    <w:qFormat/>
    <w:pPr>
      <w:keepLines/>
      <w:keepNext/>
      <w:spacing w:before="240" w:after="64" w:line="320" w:lineRule="auto"/>
      <w:outlineLvl w:val="8"/>
    </w:pPr>
    <w:rPr>
      <w:rFonts w:ascii="Arial" w:hAnsi="Arial" w:eastAsia="黑体" w:cs="Times New Roman"/>
      <w:sz w:val="20"/>
      <w:szCs w:val="20"/>
    </w:rPr>
  </w:style>
  <w:style w:type="character" w:styleId="982" w:default="1">
    <w:name w:val="Default Paragraph Font"/>
    <w:uiPriority w:val="1"/>
    <w:unhideWhenUsed/>
  </w:style>
  <w:style w:type="table" w:styleId="983" w:default="1">
    <w:name w:val="Normal Table"/>
    <w:uiPriority w:val="99"/>
    <w:semiHidden/>
    <w:unhideWhenUsed/>
    <w:tblPr>
      <w:tblInd w:w="0" w:type="dxa"/>
      <w:tblCellMar>
        <w:left w:w="108" w:type="dxa"/>
        <w:top w:w="0" w:type="dxa"/>
        <w:right w:w="108" w:type="dxa"/>
        <w:bottom w:w="0" w:type="dxa"/>
      </w:tblCellMar>
    </w:tblPr>
  </w:style>
  <w:style w:type="numbering" w:styleId="984" w:default="1">
    <w:name w:val="No List"/>
    <w:uiPriority w:val="99"/>
    <w:semiHidden/>
    <w:unhideWhenUsed/>
  </w:style>
  <w:style w:type="paragraph" w:styleId="985">
    <w:name w:val="Normal Indent"/>
    <w:basedOn w:val="972"/>
    <w:link w:val="1057"/>
    <w:qFormat/>
    <w:pPr>
      <w:ind w:firstLine="420"/>
      <w:spacing w:line="440" w:lineRule="exact"/>
    </w:pPr>
    <w:rPr>
      <w:rFonts w:ascii="Times New Roman" w:hAnsi="Times New Roman" w:eastAsia="宋体" w:cs="Times New Roman"/>
      <w:sz w:val="24"/>
      <w:szCs w:val="20"/>
    </w:rPr>
  </w:style>
  <w:style w:type="paragraph" w:styleId="986">
    <w:name w:val="toc 7"/>
    <w:basedOn w:val="972"/>
    <w:next w:val="972"/>
    <w:qFormat/>
    <w:pPr>
      <w:ind w:left="2520"/>
    </w:pPr>
    <w:rPr>
      <w:rFonts w:ascii="Times New Roman" w:hAnsi="Times New Roman" w:eastAsia="宋体" w:cs="Times New Roman"/>
      <w:szCs w:val="20"/>
    </w:rPr>
  </w:style>
  <w:style w:type="paragraph" w:styleId="987">
    <w:name w:val="Caption"/>
    <w:basedOn w:val="972"/>
    <w:next w:val="972"/>
    <w:qFormat/>
    <w:rPr>
      <w:rFonts w:ascii="Arial" w:hAnsi="Arial" w:eastAsia="黑体" w:cs="Arial"/>
      <w:sz w:val="20"/>
      <w:szCs w:val="20"/>
    </w:rPr>
  </w:style>
  <w:style w:type="paragraph" w:styleId="988">
    <w:name w:val="Document Map"/>
    <w:basedOn w:val="972"/>
    <w:link w:val="1053"/>
    <w:qFormat/>
    <w:rPr>
      <w:rFonts w:ascii="宋体" w:hAnsi="Times New Roman" w:eastAsia="宋体" w:cs="Times New Roman"/>
      <w:sz w:val="18"/>
      <w:szCs w:val="18"/>
    </w:rPr>
  </w:style>
  <w:style w:type="paragraph" w:styleId="989">
    <w:name w:val="annotation text"/>
    <w:basedOn w:val="972"/>
    <w:link w:val="1029"/>
    <w:uiPriority w:val="99"/>
    <w:qFormat/>
    <w:pPr>
      <w:jc w:val="left"/>
    </w:pPr>
  </w:style>
  <w:style w:type="paragraph" w:styleId="990">
    <w:name w:val="Body Text 3"/>
    <w:basedOn w:val="972"/>
    <w:link w:val="1123"/>
    <w:qFormat/>
    <w:pPr>
      <w:jc w:val="center"/>
    </w:pPr>
    <w:rPr>
      <w:rFonts w:ascii="Times New Roman" w:hAnsi="Times New Roman" w:eastAsia="宋体" w:cs="Times New Roman"/>
      <w:b/>
      <w:sz w:val="24"/>
      <w:szCs w:val="20"/>
    </w:rPr>
  </w:style>
  <w:style w:type="paragraph" w:styleId="991">
    <w:name w:val="Body Text"/>
    <w:basedOn w:val="972"/>
    <w:link w:val="1034"/>
    <w:qFormat/>
    <w:pPr>
      <w:spacing w:after="120"/>
    </w:pPr>
  </w:style>
  <w:style w:type="paragraph" w:styleId="992">
    <w:name w:val="Body Text Indent"/>
    <w:basedOn w:val="972"/>
    <w:link w:val="1054"/>
    <w:unhideWhenUsed/>
    <w:qFormat/>
    <w:pPr>
      <w:ind w:left="420"/>
      <w:spacing w:after="120"/>
    </w:pPr>
    <w:rPr>
      <w:rFonts w:ascii="Times New Roman" w:hAnsi="Times New Roman" w:eastAsia="宋体" w:cs="Times New Roman"/>
      <w:szCs w:val="20"/>
    </w:rPr>
  </w:style>
  <w:style w:type="paragraph" w:styleId="993">
    <w:name w:val="toc 5"/>
    <w:basedOn w:val="972"/>
    <w:next w:val="972"/>
    <w:qFormat/>
    <w:pPr>
      <w:ind w:left="1680"/>
    </w:pPr>
    <w:rPr>
      <w:rFonts w:ascii="Times New Roman" w:hAnsi="Times New Roman" w:eastAsia="宋体" w:cs="Times New Roman"/>
      <w:szCs w:val="20"/>
    </w:rPr>
  </w:style>
  <w:style w:type="paragraph" w:styleId="994">
    <w:name w:val="toc 3"/>
    <w:basedOn w:val="972"/>
    <w:next w:val="972"/>
    <w:uiPriority w:val="39"/>
    <w:qFormat/>
    <w:pPr>
      <w:ind w:left="840"/>
    </w:pPr>
    <w:rPr>
      <w:rFonts w:ascii="Times New Roman" w:hAnsi="Times New Roman" w:eastAsia="宋体" w:cs="Times New Roman"/>
      <w:szCs w:val="20"/>
    </w:rPr>
  </w:style>
  <w:style w:type="paragraph" w:styleId="995">
    <w:name w:val="Plain Text"/>
    <w:basedOn w:val="972"/>
    <w:link w:val="1060"/>
    <w:qFormat/>
    <w:rPr>
      <w:rFonts w:ascii="宋体" w:hAnsi="Courier New" w:eastAsia="宋体" w:cs="Times New Roman"/>
      <w:sz w:val="20"/>
      <w:szCs w:val="21"/>
    </w:rPr>
  </w:style>
  <w:style w:type="paragraph" w:styleId="996">
    <w:name w:val="toc 8"/>
    <w:basedOn w:val="972"/>
    <w:next w:val="972"/>
    <w:qFormat/>
    <w:pPr>
      <w:ind w:left="2940"/>
    </w:pPr>
    <w:rPr>
      <w:rFonts w:ascii="Times New Roman" w:hAnsi="Times New Roman" w:eastAsia="宋体" w:cs="Times New Roman"/>
      <w:szCs w:val="20"/>
    </w:rPr>
  </w:style>
  <w:style w:type="paragraph" w:styleId="997">
    <w:name w:val="Date"/>
    <w:basedOn w:val="972"/>
    <w:next w:val="972"/>
    <w:link w:val="1041"/>
    <w:qFormat/>
    <w:pPr>
      <w:ind w:left="100"/>
    </w:pPr>
    <w:rPr>
      <w:rFonts w:ascii="Times New Roman" w:hAnsi="Times New Roman" w:eastAsia="宋体" w:cs="Times New Roman"/>
      <w:sz w:val="20"/>
      <w:szCs w:val="20"/>
    </w:rPr>
  </w:style>
  <w:style w:type="paragraph" w:styleId="998">
    <w:name w:val="Body Text Indent 2"/>
    <w:basedOn w:val="972"/>
    <w:link w:val="1126"/>
    <w:qFormat/>
    <w:pPr>
      <w:ind w:firstLine="600"/>
      <w:spacing w:line="324" w:lineRule="auto"/>
    </w:pPr>
    <w:rPr>
      <w:rFonts w:ascii="Courier New" w:hAnsi="Courier New" w:eastAsia="宋体" w:cs="Times New Roman"/>
      <w:sz w:val="20"/>
      <w:szCs w:val="20"/>
    </w:rPr>
  </w:style>
  <w:style w:type="paragraph" w:styleId="999">
    <w:name w:val="endnote text"/>
    <w:basedOn w:val="972"/>
    <w:link w:val="1128"/>
    <w:qFormat/>
    <w:pPr>
      <w:jc w:val="left"/>
    </w:pPr>
    <w:rPr>
      <w:rFonts w:ascii="Times New Roman" w:hAnsi="Times New Roman" w:eastAsia="宋体" w:cs="Times New Roman"/>
      <w:sz w:val="24"/>
      <w:szCs w:val="24"/>
    </w:rPr>
  </w:style>
  <w:style w:type="paragraph" w:styleId="1000">
    <w:name w:val="Balloon Text"/>
    <w:basedOn w:val="972"/>
    <w:link w:val="1028"/>
    <w:qFormat/>
    <w:rPr>
      <w:sz w:val="18"/>
      <w:szCs w:val="18"/>
    </w:rPr>
  </w:style>
  <w:style w:type="paragraph" w:styleId="1001">
    <w:name w:val="Footer"/>
    <w:basedOn w:val="972"/>
    <w:link w:val="1027"/>
    <w:uiPriority w:val="99"/>
    <w:qFormat/>
    <w:pPr>
      <w:jc w:val="left"/>
      <w:tabs>
        <w:tab w:val="center" w:pos="4153" w:leader="none"/>
        <w:tab w:val="right" w:pos="8306" w:leader="none"/>
      </w:tabs>
    </w:pPr>
    <w:rPr>
      <w:sz w:val="18"/>
      <w:szCs w:val="18"/>
    </w:rPr>
  </w:style>
  <w:style w:type="paragraph" w:styleId="1002">
    <w:name w:val="Header"/>
    <w:basedOn w:val="972"/>
    <w:link w:val="1026"/>
    <w:qFormat/>
    <w:pPr>
      <w:jc w:val="center"/>
      <w:tabs>
        <w:tab w:val="center" w:pos="4153" w:leader="none"/>
        <w:tab w:val="right" w:pos="8306" w:leader="none"/>
      </w:tabs>
    </w:pPr>
    <w:rPr>
      <w:sz w:val="18"/>
      <w:szCs w:val="18"/>
    </w:rPr>
  </w:style>
  <w:style w:type="paragraph" w:styleId="1003">
    <w:name w:val="toc 1"/>
    <w:basedOn w:val="972"/>
    <w:next w:val="972"/>
    <w:uiPriority w:val="39"/>
    <w:qFormat/>
    <w:rPr>
      <w:rFonts w:ascii="Times New Roman" w:hAnsi="Times New Roman" w:eastAsia="宋体" w:cs="Times New Roman"/>
      <w:szCs w:val="20"/>
    </w:rPr>
  </w:style>
  <w:style w:type="paragraph" w:styleId="1004">
    <w:name w:val="toc 4"/>
    <w:basedOn w:val="972"/>
    <w:next w:val="972"/>
    <w:qFormat/>
    <w:pPr>
      <w:ind w:left="1260"/>
    </w:pPr>
    <w:rPr>
      <w:rFonts w:ascii="Times New Roman" w:hAnsi="Times New Roman" w:eastAsia="宋体" w:cs="Times New Roman"/>
      <w:szCs w:val="20"/>
    </w:rPr>
  </w:style>
  <w:style w:type="paragraph" w:styleId="1005">
    <w:name w:val="footnote text"/>
    <w:basedOn w:val="972"/>
    <w:link w:val="1130"/>
    <w:qFormat/>
    <w:pPr>
      <w:jc w:val="left"/>
    </w:pPr>
    <w:rPr>
      <w:rFonts w:ascii="Times New Roman" w:hAnsi="Times New Roman" w:eastAsia="宋体" w:cs="Times New Roman"/>
      <w:sz w:val="18"/>
      <w:szCs w:val="20"/>
    </w:rPr>
  </w:style>
  <w:style w:type="paragraph" w:styleId="1006">
    <w:name w:val="toc 6"/>
    <w:basedOn w:val="972"/>
    <w:next w:val="972"/>
    <w:qFormat/>
    <w:pPr>
      <w:ind w:left="2100"/>
    </w:pPr>
    <w:rPr>
      <w:rFonts w:ascii="Times New Roman" w:hAnsi="Times New Roman" w:eastAsia="宋体" w:cs="Times New Roman"/>
      <w:szCs w:val="20"/>
    </w:rPr>
  </w:style>
  <w:style w:type="paragraph" w:styleId="1007">
    <w:name w:val="Body Text Indent 3"/>
    <w:basedOn w:val="972"/>
    <w:link w:val="1132"/>
    <w:qFormat/>
    <w:pPr>
      <w:ind w:left="420"/>
      <w:spacing w:after="120"/>
    </w:pPr>
    <w:rPr>
      <w:rFonts w:ascii="Times New Roman" w:hAnsi="Times New Roman" w:eastAsia="宋体" w:cs="Times New Roman"/>
      <w:sz w:val="16"/>
      <w:szCs w:val="16"/>
    </w:rPr>
  </w:style>
  <w:style w:type="paragraph" w:styleId="1008">
    <w:name w:val="toc 2"/>
    <w:basedOn w:val="972"/>
    <w:next w:val="972"/>
    <w:uiPriority w:val="39"/>
    <w:qFormat/>
    <w:pPr>
      <w:ind w:left="420"/>
    </w:pPr>
    <w:rPr>
      <w:rFonts w:ascii="Times New Roman" w:hAnsi="Times New Roman" w:eastAsia="宋体" w:cs="Times New Roman"/>
      <w:szCs w:val="20"/>
    </w:rPr>
  </w:style>
  <w:style w:type="paragraph" w:styleId="1009">
    <w:name w:val="toc 9"/>
    <w:basedOn w:val="972"/>
    <w:next w:val="972"/>
    <w:qFormat/>
    <w:pPr>
      <w:ind w:left="3360"/>
    </w:pPr>
    <w:rPr>
      <w:rFonts w:ascii="Times New Roman" w:hAnsi="Times New Roman" w:eastAsia="宋体" w:cs="Times New Roman"/>
      <w:szCs w:val="20"/>
    </w:rPr>
  </w:style>
  <w:style w:type="paragraph" w:styleId="1010">
    <w:name w:val="Body Text 2"/>
    <w:basedOn w:val="972"/>
    <w:link w:val="1134"/>
    <w:qFormat/>
    <w:rPr>
      <w:rFonts w:ascii="宋体" w:hAnsi="Times New Roman" w:eastAsia="宋体" w:cs="Times New Roman"/>
      <w:b/>
      <w:sz w:val="24"/>
      <w:szCs w:val="20"/>
    </w:rPr>
  </w:style>
  <w:style w:type="paragraph" w:styleId="1011">
    <w:name w:val="Normal (Web)"/>
    <w:basedOn w:val="97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12">
    <w:name w:val="index 1"/>
    <w:basedOn w:val="972"/>
    <w:next w:val="972"/>
    <w:qFormat/>
    <w:pPr>
      <w:jc w:val="center"/>
      <w:spacing w:line="220" w:lineRule="exact"/>
    </w:pPr>
    <w:rPr>
      <w:rFonts w:ascii="仿宋_GB2312" w:hAnsi="Times New Roman" w:eastAsia="仿宋_GB2312" w:cs="Times New Roman"/>
      <w:szCs w:val="21"/>
    </w:rPr>
  </w:style>
  <w:style w:type="paragraph" w:styleId="1013">
    <w:name w:val="index 2"/>
    <w:basedOn w:val="972"/>
    <w:next w:val="972"/>
    <w:uiPriority w:val="99"/>
    <w:qFormat/>
    <w:pPr>
      <w:ind w:left="200"/>
    </w:pPr>
    <w:rPr>
      <w:rFonts w:ascii="Times New Roman" w:hAnsi="Times New Roman" w:eastAsia="宋体" w:cs="Times New Roman"/>
      <w:szCs w:val="20"/>
    </w:rPr>
  </w:style>
  <w:style w:type="paragraph" w:styleId="1014">
    <w:name w:val="Title"/>
    <w:basedOn w:val="972"/>
    <w:link w:val="1056"/>
    <w:qFormat/>
    <w:pPr>
      <w:jc w:val="center"/>
      <w:spacing w:line="240" w:lineRule="atLeast"/>
    </w:pPr>
    <w:rPr>
      <w:rFonts w:ascii="Times New Roman" w:hAnsi="Times New Roman" w:eastAsia="宋体" w:cs="Times New Roman"/>
      <w:b/>
      <w:sz w:val="30"/>
      <w:szCs w:val="20"/>
    </w:rPr>
  </w:style>
  <w:style w:type="paragraph" w:styleId="1015">
    <w:name w:val="annotation subject"/>
    <w:basedOn w:val="989"/>
    <w:next w:val="989"/>
    <w:link w:val="1030"/>
    <w:qFormat/>
    <w:rPr>
      <w:b/>
      <w:bCs/>
    </w:rPr>
  </w:style>
  <w:style w:type="paragraph" w:styleId="1016">
    <w:name w:val="Body Text First Indent"/>
    <w:basedOn w:val="991"/>
    <w:link w:val="1035"/>
    <w:qFormat/>
    <w:pPr>
      <w:ind w:firstLine="420"/>
      <w:spacing w:before="120" w:after="0" w:line="22" w:lineRule="atLeast"/>
      <w:tabs>
        <w:tab w:val="left" w:pos="567" w:leader="none"/>
      </w:tabs>
    </w:pPr>
    <w:rPr>
      <w:rFonts w:ascii="宋体" w:hAnsi="宋体" w:eastAsia="宋体" w:cs="Times New Roman"/>
      <w:sz w:val="24"/>
      <w:szCs w:val="24"/>
    </w:rPr>
  </w:style>
  <w:style w:type="table" w:styleId="1017">
    <w:name w:val="Table Grid"/>
    <w:basedOn w:val="983"/>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name w:val="Strong"/>
    <w:qFormat/>
    <w:rPr>
      <w:rFonts w:ascii="Times New Roman" w:cs="Times New Roman"/>
      <w:b/>
    </w:rPr>
  </w:style>
  <w:style w:type="character" w:styleId="1019">
    <w:name w:val="endnote reference"/>
    <w:qFormat/>
    <w:rPr>
      <w:rFonts w:cs="Times New Roman"/>
      <w:vertAlign w:val="superscript"/>
    </w:rPr>
  </w:style>
  <w:style w:type="character" w:styleId="1020">
    <w:name w:val="page number"/>
    <w:qFormat/>
    <w:rPr>
      <w:rFonts w:ascii="Times New Roman" w:cs="Times New Roman"/>
    </w:rPr>
  </w:style>
  <w:style w:type="character" w:styleId="1021">
    <w:name w:val="FollowedHyperlink"/>
    <w:qFormat/>
    <w:rPr>
      <w:rFonts w:cs="Times New Roman"/>
      <w:color w:val="800080"/>
      <w:u w:val="single"/>
    </w:rPr>
  </w:style>
  <w:style w:type="character" w:styleId="1022">
    <w:name w:val="Emphasis"/>
    <w:qFormat/>
    <w:rPr>
      <w:color w:val="cc0033"/>
    </w:rPr>
  </w:style>
  <w:style w:type="character" w:styleId="1023">
    <w:name w:val="Hyperlink"/>
    <w:uiPriority w:val="99"/>
    <w:qFormat/>
    <w:rPr>
      <w:rFonts w:ascii="Times New Roman" w:cs="Times New Roman"/>
      <w:color w:val="0000ff"/>
      <w:u w:val="single"/>
    </w:rPr>
  </w:style>
  <w:style w:type="character" w:styleId="1024">
    <w:name w:val="annotation reference"/>
    <w:basedOn w:val="982"/>
    <w:uiPriority w:val="99"/>
    <w:qFormat/>
    <w:rPr>
      <w:sz w:val="21"/>
      <w:szCs w:val="21"/>
    </w:rPr>
  </w:style>
  <w:style w:type="character" w:styleId="1025">
    <w:name w:val="footnote reference"/>
    <w:qFormat/>
    <w:rPr>
      <w:rFonts w:cs="Times New Roman"/>
      <w:vertAlign w:val="superscript"/>
    </w:rPr>
  </w:style>
  <w:style w:type="character" w:styleId="1026" w:customStyle="1">
    <w:name w:val="页眉 字符"/>
    <w:basedOn w:val="982"/>
    <w:link w:val="1002"/>
    <w:qFormat/>
    <w:rPr>
      <w:sz w:val="18"/>
      <w:szCs w:val="18"/>
    </w:rPr>
  </w:style>
  <w:style w:type="character" w:styleId="1027" w:customStyle="1">
    <w:name w:val="页脚 字符"/>
    <w:basedOn w:val="982"/>
    <w:link w:val="1001"/>
    <w:uiPriority w:val="99"/>
    <w:qFormat/>
    <w:rPr>
      <w:sz w:val="18"/>
      <w:szCs w:val="18"/>
    </w:rPr>
  </w:style>
  <w:style w:type="character" w:styleId="1028" w:customStyle="1">
    <w:name w:val="批注框文本 字符"/>
    <w:basedOn w:val="982"/>
    <w:link w:val="1000"/>
    <w:qFormat/>
    <w:rPr>
      <w:sz w:val="18"/>
      <w:szCs w:val="18"/>
    </w:rPr>
  </w:style>
  <w:style w:type="character" w:styleId="1029" w:customStyle="1">
    <w:name w:val="批注文字 字符"/>
    <w:basedOn w:val="982"/>
    <w:link w:val="989"/>
    <w:uiPriority w:val="99"/>
    <w:qFormat/>
    <w:rPr>
      <w:sz w:val="21"/>
      <w:szCs w:val="22"/>
    </w:rPr>
  </w:style>
  <w:style w:type="character" w:styleId="1030" w:customStyle="1">
    <w:name w:val="批注主题 字符"/>
    <w:basedOn w:val="1029"/>
    <w:link w:val="1015"/>
    <w:qFormat/>
    <w:rPr>
      <w:b/>
      <w:bCs/>
      <w:sz w:val="21"/>
      <w:szCs w:val="22"/>
    </w:rPr>
  </w:style>
  <w:style w:type="paragraph" w:styleId="1031" w:customStyle="1">
    <w:name w:val="修订1"/>
    <w:hidden/>
    <w:unhideWhenUsed/>
    <w:qFormat/>
    <w:rPr>
      <w:rFonts w:asciiTheme="minorHAnsi" w:hAnsiTheme="minorHAnsi" w:eastAsiaTheme="minorEastAsia" w:cstheme="minorBidi"/>
      <w:sz w:val="21"/>
      <w:szCs w:val="22"/>
    </w:rPr>
  </w:style>
  <w:style w:type="character" w:styleId="1032" w:customStyle="1">
    <w:name w:val="font11"/>
    <w:basedOn w:val="982"/>
    <w:qFormat/>
    <w:rPr>
      <w:rFonts w:hint="eastAsia" w:ascii="宋体" w:hAnsi="宋体" w:eastAsia="宋体" w:cs="宋体"/>
      <w:color w:val="000000"/>
      <w:sz w:val="21"/>
      <w:szCs w:val="21"/>
      <w:u w:val="none"/>
    </w:rPr>
  </w:style>
  <w:style w:type="paragraph" w:styleId="1033">
    <w:name w:val="List Paragraph"/>
    <w:basedOn w:val="972"/>
    <w:link w:val="1333"/>
    <w:uiPriority w:val="34"/>
    <w:unhideWhenUsed/>
    <w:qFormat/>
    <w:pPr>
      <w:ind w:firstLine="420"/>
    </w:pPr>
  </w:style>
  <w:style w:type="character" w:styleId="1034" w:customStyle="1">
    <w:name w:val="正文文本 字符"/>
    <w:basedOn w:val="982"/>
    <w:link w:val="991"/>
    <w:qFormat/>
    <w:rPr>
      <w:sz w:val="21"/>
      <w:szCs w:val="22"/>
    </w:rPr>
  </w:style>
  <w:style w:type="character" w:styleId="1035" w:customStyle="1">
    <w:name w:val="正文文本首行缩进 字符"/>
    <w:basedOn w:val="1034"/>
    <w:link w:val="1016"/>
    <w:uiPriority w:val="99"/>
    <w:qFormat/>
    <w:rPr>
      <w:rFonts w:ascii="宋体" w:hAnsi="宋体" w:eastAsia="宋体" w:cs="Times New Roman"/>
      <w:sz w:val="24"/>
      <w:szCs w:val="24"/>
    </w:rPr>
  </w:style>
  <w:style w:type="paragraph" w:styleId="1036" w:customStyle="1">
    <w:name w:val="Default"/>
    <w:link w:val="1037"/>
    <w:qFormat/>
    <w:pPr>
      <w:widowControl w:val="off"/>
    </w:pPr>
    <w:rPr>
      <w:rFonts w:ascii="Symbol" w:hAnsi="Symbol" w:cs="Symbol"/>
      <w:color w:val="000000"/>
      <w:sz w:val="24"/>
      <w:szCs w:val="24"/>
    </w:rPr>
  </w:style>
  <w:style w:type="character" w:styleId="1037" w:customStyle="1">
    <w:name w:val="Default Char"/>
    <w:link w:val="1036"/>
    <w:qFormat/>
    <w:rPr>
      <w:rFonts w:ascii="Symbol" w:hAnsi="Symbol" w:eastAsia="宋体" w:cs="Symbol"/>
      <w:color w:val="000000"/>
      <w:sz w:val="24"/>
      <w:szCs w:val="24"/>
    </w:rPr>
  </w:style>
  <w:style w:type="paragraph" w:styleId="1038" w:customStyle="1">
    <w:name w:val="修订2"/>
    <w:hidden/>
    <w:uiPriority w:val="99"/>
    <w:unhideWhenUsed/>
    <w:qFormat/>
    <w:rPr>
      <w:rFonts w:asciiTheme="minorHAnsi" w:hAnsiTheme="minorHAnsi" w:eastAsiaTheme="minorEastAsia" w:cstheme="minorBidi"/>
      <w:sz w:val="21"/>
      <w:szCs w:val="22"/>
    </w:rPr>
  </w:style>
  <w:style w:type="paragraph" w:styleId="1039" w:customStyle="1">
    <w:name w:val="修订3"/>
    <w:hidden/>
    <w:uiPriority w:val="99"/>
    <w:unhideWhenUsed/>
    <w:qFormat/>
    <w:rPr>
      <w:rFonts w:asciiTheme="minorHAnsi" w:hAnsiTheme="minorHAnsi" w:eastAsiaTheme="minorEastAsia" w:cstheme="minorBidi"/>
      <w:sz w:val="21"/>
      <w:szCs w:val="22"/>
    </w:rPr>
  </w:style>
  <w:style w:type="character" w:styleId="1040" w:customStyle="1">
    <w:name w:val="fontstyle01"/>
    <w:qFormat/>
    <w:rPr>
      <w:rFonts w:ascii="宋体" w:hAnsi="宋体" w:eastAsia="宋体" w:cs="宋体"/>
      <w:color w:val="000000"/>
      <w:sz w:val="22"/>
      <w:szCs w:val="22"/>
    </w:rPr>
  </w:style>
  <w:style w:type="character" w:styleId="1041" w:customStyle="1">
    <w:name w:val="日期 字符"/>
    <w:basedOn w:val="982"/>
    <w:link w:val="997"/>
    <w:qFormat/>
  </w:style>
  <w:style w:type="character" w:styleId="1042" w:customStyle="1">
    <w:name w:val="apple-style-span"/>
    <w:qFormat/>
    <w:rPr>
      <w:rFonts w:cs="Times New Roman"/>
    </w:rPr>
  </w:style>
  <w:style w:type="character" w:styleId="1043" w:customStyle="1">
    <w:name w:val="标题 1 字符"/>
    <w:basedOn w:val="982"/>
    <w:link w:val="973"/>
    <w:qFormat/>
    <w:rPr>
      <w:rFonts w:eastAsia="黑体"/>
      <w:sz w:val="30"/>
    </w:rPr>
  </w:style>
  <w:style w:type="character" w:styleId="1044" w:customStyle="1">
    <w:name w:val="标题 2 字符"/>
    <w:basedOn w:val="982"/>
    <w:link w:val="974"/>
    <w:qFormat/>
    <w:rPr>
      <w:rFonts w:ascii="Arial" w:hAnsi="Arial" w:eastAsia="黑体"/>
      <w:sz w:val="28"/>
    </w:rPr>
  </w:style>
  <w:style w:type="character" w:styleId="1045" w:customStyle="1">
    <w:name w:val="标题 3 字符"/>
    <w:basedOn w:val="982"/>
    <w:link w:val="975"/>
    <w:qFormat/>
    <w:rPr>
      <w:b/>
      <w:sz w:val="32"/>
    </w:rPr>
  </w:style>
  <w:style w:type="character" w:styleId="1046" w:customStyle="1">
    <w:name w:val="标题 4 字符"/>
    <w:basedOn w:val="982"/>
    <w:qFormat/>
    <w:rPr>
      <w:rFonts w:asciiTheme="majorHAnsi" w:hAnsiTheme="majorHAnsi" w:eastAsiaTheme="majorEastAsia" w:cstheme="majorBidi"/>
      <w:b/>
      <w:bCs/>
      <w:sz w:val="28"/>
      <w:szCs w:val="28"/>
    </w:rPr>
  </w:style>
  <w:style w:type="character" w:styleId="1047" w:customStyle="1">
    <w:name w:val="标题 5 字符"/>
    <w:basedOn w:val="982"/>
    <w:qFormat/>
    <w:rPr>
      <w:rFonts w:asciiTheme="minorHAnsi" w:hAnsiTheme="minorHAnsi" w:eastAsiaTheme="minorEastAsia" w:cstheme="minorBidi"/>
      <w:b/>
      <w:bCs/>
      <w:sz w:val="28"/>
      <w:szCs w:val="28"/>
    </w:rPr>
  </w:style>
  <w:style w:type="character" w:styleId="1048" w:customStyle="1">
    <w:name w:val="标题 6 字符"/>
    <w:basedOn w:val="982"/>
    <w:qFormat/>
    <w:rPr>
      <w:rFonts w:asciiTheme="majorHAnsi" w:hAnsiTheme="majorHAnsi" w:eastAsiaTheme="majorEastAsia" w:cstheme="majorBidi"/>
      <w:b/>
      <w:bCs/>
      <w:sz w:val="24"/>
      <w:szCs w:val="24"/>
    </w:rPr>
  </w:style>
  <w:style w:type="character" w:styleId="1049" w:customStyle="1">
    <w:name w:val="标题 7 字符"/>
    <w:basedOn w:val="982"/>
    <w:qFormat/>
    <w:rPr>
      <w:rFonts w:asciiTheme="minorHAnsi" w:hAnsiTheme="minorHAnsi" w:eastAsiaTheme="minorEastAsia" w:cstheme="minorBidi"/>
      <w:b/>
      <w:bCs/>
      <w:sz w:val="24"/>
      <w:szCs w:val="24"/>
    </w:rPr>
  </w:style>
  <w:style w:type="character" w:styleId="1050" w:customStyle="1">
    <w:name w:val="标题 8 字符"/>
    <w:basedOn w:val="982"/>
    <w:qFormat/>
    <w:rPr>
      <w:rFonts w:asciiTheme="majorHAnsi" w:hAnsiTheme="majorHAnsi" w:eastAsiaTheme="majorEastAsia" w:cstheme="majorBidi"/>
      <w:sz w:val="24"/>
      <w:szCs w:val="24"/>
    </w:rPr>
  </w:style>
  <w:style w:type="character" w:styleId="1051" w:customStyle="1">
    <w:name w:val="标题 9 字符"/>
    <w:basedOn w:val="982"/>
    <w:qFormat/>
    <w:rPr>
      <w:rFonts w:asciiTheme="majorHAnsi" w:hAnsiTheme="majorHAnsi" w:eastAsiaTheme="majorEastAsia" w:cstheme="majorBidi"/>
      <w:sz w:val="21"/>
      <w:szCs w:val="21"/>
    </w:rPr>
  </w:style>
  <w:style w:type="paragraph" w:styleId="1052" w:customStyle="1">
    <w:name w:val="正文1"/>
    <w:basedOn w:val="972"/>
    <w:qFormat/>
    <w:pPr>
      <w:contextualSpacing/>
      <w:ind w:firstLine="200"/>
      <w:jc w:val="left"/>
      <w:spacing w:before="120" w:after="120"/>
      <w:widowControl/>
    </w:pPr>
    <w:rPr>
      <w:rFonts w:ascii="Calibri" w:hAnsi="Calibri" w:eastAsia="Adobe 仿宋 Std R" w:cs="Times New Roman"/>
      <w:szCs w:val="21"/>
    </w:rPr>
  </w:style>
  <w:style w:type="character" w:styleId="1053" w:customStyle="1">
    <w:name w:val="文档结构图 字符"/>
    <w:basedOn w:val="982"/>
    <w:link w:val="988"/>
    <w:qFormat/>
    <w:rPr>
      <w:rFonts w:ascii="宋体"/>
      <w:sz w:val="18"/>
      <w:szCs w:val="18"/>
    </w:rPr>
  </w:style>
  <w:style w:type="character" w:styleId="1054" w:customStyle="1">
    <w:name w:val="正文文本缩进 字符"/>
    <w:basedOn w:val="982"/>
    <w:link w:val="992"/>
    <w:qFormat/>
    <w:rPr>
      <w:sz w:val="21"/>
    </w:rPr>
  </w:style>
  <w:style w:type="character" w:styleId="1055" w:customStyle="1">
    <w:name w:val="纯文本 字符"/>
    <w:basedOn w:val="982"/>
    <w:uiPriority w:val="99"/>
    <w:qFormat/>
    <w:rPr>
      <w:rFonts w:hAnsi="Courier New" w:cs="Courier New" w:asciiTheme="minorEastAsia" w:eastAsiaTheme="minorEastAsia"/>
      <w:sz w:val="21"/>
      <w:szCs w:val="22"/>
    </w:rPr>
  </w:style>
  <w:style w:type="character" w:styleId="1056" w:customStyle="1">
    <w:name w:val="标题 字符"/>
    <w:basedOn w:val="982"/>
    <w:link w:val="1014"/>
    <w:qFormat/>
    <w:rPr>
      <w:b/>
      <w:sz w:val="30"/>
    </w:rPr>
  </w:style>
  <w:style w:type="character" w:styleId="1057" w:customStyle="1">
    <w:name w:val="正文缩进 字符1"/>
    <w:link w:val="985"/>
    <w:qFormat/>
    <w:rPr>
      <w:sz w:val="24"/>
    </w:rPr>
  </w:style>
  <w:style w:type="character" w:styleId="1058" w:customStyle="1">
    <w:name w:val="info1"/>
    <w:uiPriority w:val="99"/>
    <w:qFormat/>
    <w:rPr>
      <w:sz w:val="29"/>
    </w:rPr>
  </w:style>
  <w:style w:type="character" w:styleId="1059" w:customStyle="1">
    <w:name w:val="正文缩进 字符"/>
    <w:qFormat/>
    <w:rPr>
      <w:sz w:val="24"/>
    </w:rPr>
  </w:style>
  <w:style w:type="character" w:styleId="1060" w:customStyle="1">
    <w:name w:val="纯文本 字符1"/>
    <w:link w:val="995"/>
    <w:qFormat/>
    <w:rPr>
      <w:rFonts w:ascii="宋体" w:hAnsi="Courier New"/>
      <w:szCs w:val="21"/>
    </w:rPr>
  </w:style>
  <w:style w:type="character" w:styleId="1061" w:customStyle="1">
    <w:name w:val="Placeholder Text1"/>
    <w:uiPriority w:val="99"/>
    <w:semiHidden/>
    <w:qFormat/>
    <w:rPr>
      <w:rFonts w:cs="Times New Roman"/>
      <w:color w:val="808080"/>
    </w:rPr>
  </w:style>
  <w:style w:type="character" w:styleId="1062" w:customStyle="1">
    <w:name w:val="标题 1 Char"/>
    <w:uiPriority w:val="99"/>
    <w:qFormat/>
    <w:rPr>
      <w:rFonts w:eastAsia="黑体"/>
      <w:sz w:val="30"/>
    </w:rPr>
  </w:style>
  <w:style w:type="character" w:styleId="1063" w:customStyle="1">
    <w:name w:val="已访问的超链接1"/>
    <w:uiPriority w:val="99"/>
    <w:qFormat/>
    <w:rPr>
      <w:rFonts w:ascii="Times New Roman"/>
    </w:rPr>
  </w:style>
  <w:style w:type="character" w:styleId="1064" w:customStyle="1">
    <w:name w:val="引用 Char"/>
    <w:link w:val="1065"/>
    <w:uiPriority w:val="99"/>
    <w:qFormat/>
    <w:rPr>
      <w:rFonts w:eastAsia="仿宋_GB2312"/>
      <w:color w:val="000000"/>
      <w:sz w:val="24"/>
    </w:rPr>
  </w:style>
  <w:style w:type="paragraph" w:styleId="1065" w:customStyle="1">
    <w:name w:val="引用1"/>
    <w:basedOn w:val="972"/>
    <w:next w:val="972"/>
    <w:link w:val="1064"/>
    <w:uiPriority w:val="99"/>
    <w:qFormat/>
    <w:rPr>
      <w:rFonts w:ascii="Times New Roman" w:hAnsi="Times New Roman" w:eastAsia="仿宋_GB2312" w:cs="Times New Roman"/>
      <w:color w:val="000000"/>
      <w:sz w:val="24"/>
      <w:szCs w:val="20"/>
    </w:rPr>
  </w:style>
  <w:style w:type="character" w:styleId="1066" w:customStyle="1">
    <w:name w:val="Char Char1"/>
    <w:link w:val="1067"/>
    <w:uiPriority w:val="99"/>
    <w:qFormat/>
    <w:rPr>
      <w:sz w:val="21"/>
    </w:rPr>
  </w:style>
  <w:style w:type="paragraph" w:styleId="1067" w:customStyle="1">
    <w:name w:val="正文文本缩进 Char Char"/>
    <w:basedOn w:val="972"/>
    <w:link w:val="1066"/>
    <w:uiPriority w:val="99"/>
    <w:qFormat/>
    <w:pPr>
      <w:ind w:left="420"/>
      <w:spacing w:after="120"/>
    </w:pPr>
    <w:rPr>
      <w:rFonts w:ascii="Times New Roman" w:hAnsi="Times New Roman" w:eastAsia="宋体" w:cs="Times New Roman"/>
      <w:szCs w:val="20"/>
    </w:rPr>
  </w:style>
  <w:style w:type="character" w:styleId="1068" w:customStyle="1">
    <w:name w:val="不明显强调1"/>
    <w:uiPriority w:val="19"/>
    <w:qFormat/>
    <w:rPr>
      <w:i/>
      <w:iCs/>
      <w:color w:val="808080"/>
    </w:rPr>
  </w:style>
  <w:style w:type="paragraph" w:styleId="1069" w:customStyle="1">
    <w:name w:val="Char Char Char1 Char5"/>
    <w:basedOn w:val="972"/>
    <w:uiPriority w:val="99"/>
    <w:qFormat/>
    <w:pPr>
      <w:ind w:firstLine="200"/>
      <w:spacing w:line="360" w:lineRule="auto"/>
    </w:pPr>
    <w:rPr>
      <w:rFonts w:ascii="宋体" w:hAnsi="宋体" w:eastAsia="宋体" w:cs="Times New Roman"/>
      <w:sz w:val="24"/>
      <w:szCs w:val="20"/>
    </w:rPr>
  </w:style>
  <w:style w:type="paragraph" w:styleId="1070" w:customStyle="1">
    <w:name w:val="样式3"/>
    <w:basedOn w:val="974"/>
    <w:uiPriority w:val="99"/>
    <w:qFormat/>
    <w:pPr>
      <w:spacing w:line="240" w:lineRule="auto"/>
    </w:pPr>
  </w:style>
  <w:style w:type="paragraph" w:styleId="1071" w:customStyle="1">
    <w:name w:val="Char Char Char1 Char2"/>
    <w:basedOn w:val="972"/>
    <w:qFormat/>
    <w:pPr>
      <w:ind w:firstLine="200"/>
      <w:spacing w:line="360" w:lineRule="auto"/>
    </w:pPr>
    <w:rPr>
      <w:rFonts w:ascii="宋体" w:hAnsi="宋体" w:eastAsia="宋体" w:cs="Times New Roman"/>
      <w:sz w:val="24"/>
      <w:szCs w:val="20"/>
    </w:rPr>
  </w:style>
  <w:style w:type="paragraph" w:styleId="1072" w:customStyle="1">
    <w:name w:val="样式2"/>
    <w:basedOn w:val="974"/>
    <w:qFormat/>
    <w:pPr>
      <w:spacing w:line="240" w:lineRule="auto"/>
    </w:pPr>
  </w:style>
  <w:style w:type="paragraph" w:styleId="1073" w:customStyle="1">
    <w:name w:val="列出段落1"/>
    <w:basedOn w:val="972"/>
    <w:qFormat/>
    <w:pPr>
      <w:ind w:firstLine="420"/>
    </w:pPr>
    <w:rPr>
      <w:rFonts w:hint="eastAsia" w:ascii="Times New Roman" w:hAnsi="Times New Roman" w:eastAsia="宋体" w:cs="Times New Roman"/>
    </w:rPr>
  </w:style>
  <w:style w:type="paragraph" w:styleId="1074" w:customStyle="1">
    <w:name w:val="样式4"/>
    <w:basedOn w:val="974"/>
    <w:uiPriority w:val="99"/>
    <w:qFormat/>
    <w:pPr>
      <w:spacing w:line="240" w:lineRule="auto"/>
    </w:pPr>
  </w:style>
  <w:style w:type="paragraph" w:styleId="1075" w:customStyle="1">
    <w:name w:val="列出段落2"/>
    <w:basedOn w:val="972"/>
    <w:unhideWhenUsed/>
    <w:qFormat/>
    <w:pPr>
      <w:ind w:firstLine="420"/>
    </w:pPr>
    <w:rPr>
      <w:rFonts w:hint="eastAsia" w:ascii="Times New Roman" w:hAnsi="Times New Roman" w:eastAsia="宋体" w:cs="Times New Roman"/>
    </w:rPr>
  </w:style>
  <w:style w:type="paragraph" w:styleId="1076" w:customStyle="1">
    <w:name w:val="Char Char Char1 Char1"/>
    <w:basedOn w:val="972"/>
    <w:qFormat/>
    <w:pPr>
      <w:ind w:firstLine="200"/>
      <w:spacing w:line="360" w:lineRule="auto"/>
    </w:pPr>
    <w:rPr>
      <w:rFonts w:ascii="宋体" w:hAnsi="宋体" w:eastAsia="宋体" w:cs="Times New Roman"/>
      <w:sz w:val="24"/>
      <w:szCs w:val="20"/>
    </w:rPr>
  </w:style>
  <w:style w:type="paragraph" w:styleId="1077" w:customStyle="1">
    <w:name w:val="p0"/>
    <w:basedOn w:val="972"/>
    <w:uiPriority w:val="99"/>
    <w:qFormat/>
    <w:pPr>
      <w:widowControl/>
    </w:pPr>
    <w:rPr>
      <w:rFonts w:ascii="Times New Roman" w:hAnsi="Times New Roman" w:eastAsia="宋体" w:cs="Times New Roman"/>
      <w:szCs w:val="20"/>
    </w:rPr>
  </w:style>
  <w:style w:type="paragraph" w:styleId="1078" w:customStyle="1">
    <w:name w:val="普通(网站)1"/>
    <w:basedOn w:val="972"/>
    <w:uiPriority w:val="99"/>
    <w:qFormat/>
    <w:pPr>
      <w:jc w:val="left"/>
      <w:spacing w:before="100" w:beforeAutospacing="1" w:after="100" w:afterAutospacing="1"/>
      <w:widowControl/>
    </w:pPr>
    <w:rPr>
      <w:rFonts w:ascii="宋体" w:hAnsi="宋体" w:eastAsia="宋体" w:cs="Times New Roman"/>
      <w:sz w:val="24"/>
      <w:szCs w:val="20"/>
    </w:rPr>
  </w:style>
  <w:style w:type="paragraph" w:styleId="1079" w:customStyle="1">
    <w:name w:val="Char Char Char1 Char4"/>
    <w:basedOn w:val="972"/>
    <w:uiPriority w:val="99"/>
    <w:qFormat/>
    <w:pPr>
      <w:ind w:firstLine="200"/>
      <w:spacing w:line="360" w:lineRule="auto"/>
    </w:pPr>
    <w:rPr>
      <w:rFonts w:ascii="宋体" w:hAnsi="宋体" w:eastAsia="宋体" w:cs="Times New Roman"/>
      <w:sz w:val="24"/>
      <w:szCs w:val="20"/>
    </w:rPr>
  </w:style>
  <w:style w:type="paragraph" w:styleId="1080" w:customStyle="1">
    <w:name w:val="Char Char Char1 Char6"/>
    <w:basedOn w:val="972"/>
    <w:uiPriority w:val="99"/>
    <w:qFormat/>
    <w:pPr>
      <w:ind w:firstLine="200"/>
      <w:spacing w:line="360" w:lineRule="auto"/>
    </w:pPr>
    <w:rPr>
      <w:rFonts w:ascii="宋体" w:hAnsi="宋体" w:eastAsia="宋体" w:cs="Times New Roman"/>
      <w:sz w:val="24"/>
      <w:szCs w:val="20"/>
    </w:rPr>
  </w:style>
  <w:style w:type="paragraph" w:styleId="1081" w:customStyle="1">
    <w:name w:val="正文文本缩进 3 Char Char"/>
    <w:basedOn w:val="972"/>
    <w:uiPriority w:val="99"/>
    <w:qFormat/>
    <w:pPr>
      <w:ind w:firstLine="479"/>
      <w:spacing w:line="400" w:lineRule="exact"/>
    </w:pPr>
    <w:rPr>
      <w:rFonts w:ascii="仿宋_GB2312" w:hAnsi="Times New Roman" w:eastAsia="仿宋_GB2312" w:cs="Times New Roman"/>
      <w:szCs w:val="20"/>
    </w:rPr>
  </w:style>
  <w:style w:type="paragraph" w:styleId="1082" w:customStyle="1">
    <w:name w:val="Char Char Char Char"/>
    <w:basedOn w:val="972"/>
    <w:uiPriority w:val="99"/>
    <w:qFormat/>
    <w:rPr>
      <w:rFonts w:ascii="Times New Roman" w:hAnsi="Times New Roman" w:eastAsia="宋体" w:cs="Times New Roman"/>
      <w:szCs w:val="20"/>
    </w:rPr>
  </w:style>
  <w:style w:type="paragraph" w:styleId="1083" w:customStyle="1">
    <w:name w:val="Char Char Char1 Char7"/>
    <w:basedOn w:val="972"/>
    <w:uiPriority w:val="99"/>
    <w:qFormat/>
    <w:pPr>
      <w:ind w:firstLine="200"/>
      <w:spacing w:line="360" w:lineRule="auto"/>
    </w:pPr>
    <w:rPr>
      <w:rFonts w:ascii="宋体" w:hAnsi="宋体" w:eastAsia="宋体" w:cs="Times New Roman"/>
      <w:sz w:val="24"/>
      <w:szCs w:val="20"/>
    </w:rPr>
  </w:style>
  <w:style w:type="paragraph" w:styleId="1084" w:customStyle="1">
    <w:name w:val="Char Char Char1 Char Char Char Char"/>
    <w:basedOn w:val="972"/>
    <w:uiPriority w:val="99"/>
    <w:qFormat/>
    <w:rPr>
      <w:rFonts w:ascii="宋体" w:hAnsi="宋体" w:eastAsia="宋体" w:cs="Courier New"/>
      <w:sz w:val="32"/>
      <w:szCs w:val="32"/>
    </w:rPr>
  </w:style>
  <w:style w:type="paragraph" w:styleId="1085" w:customStyle="1">
    <w:name w:val="Char Char Char1 Char3"/>
    <w:basedOn w:val="972"/>
    <w:uiPriority w:val="99"/>
    <w:qFormat/>
    <w:pPr>
      <w:ind w:firstLine="200"/>
      <w:spacing w:line="360" w:lineRule="auto"/>
    </w:pPr>
    <w:rPr>
      <w:rFonts w:ascii="宋体" w:hAnsi="宋体" w:eastAsia="宋体" w:cs="Times New Roman"/>
      <w:sz w:val="24"/>
      <w:szCs w:val="20"/>
    </w:rPr>
  </w:style>
  <w:style w:type="paragraph" w:styleId="1086" w:customStyle="1">
    <w:name w:val="xl32"/>
    <w:basedOn w:val="972"/>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1087" w:customStyle="1">
    <w:name w:val="Char Char Char Char1"/>
    <w:basedOn w:val="972"/>
    <w:uiPriority w:val="99"/>
    <w:qFormat/>
    <w:pPr>
      <w:ind w:firstLine="200"/>
      <w:spacing w:line="360" w:lineRule="auto"/>
    </w:pPr>
    <w:rPr>
      <w:rFonts w:ascii="Times New Roman" w:hAnsi="Times New Roman" w:eastAsia="宋体" w:cs="Times New Roman"/>
      <w:szCs w:val="20"/>
    </w:rPr>
  </w:style>
  <w:style w:type="paragraph" w:styleId="1088" w:customStyle="1">
    <w:name w:val="Char Char Char1 Char"/>
    <w:basedOn w:val="972"/>
    <w:qFormat/>
    <w:pPr>
      <w:ind w:firstLine="200"/>
      <w:spacing w:line="360" w:lineRule="auto"/>
    </w:pPr>
    <w:rPr>
      <w:rFonts w:ascii="宋体" w:hAnsi="宋体" w:eastAsia="宋体" w:cs="Times New Roman"/>
      <w:sz w:val="24"/>
      <w:szCs w:val="20"/>
    </w:rPr>
  </w:style>
  <w:style w:type="paragraph" w:styleId="1089" w:customStyle="1">
    <w:name w:val="样式1"/>
    <w:basedOn w:val="974"/>
    <w:uiPriority w:val="99"/>
    <w:qFormat/>
  </w:style>
  <w:style w:type="paragraph" w:styleId="1090" w:customStyle="1">
    <w:name w:val="_Style 49"/>
    <w:basedOn w:val="972"/>
    <w:next w:val="995"/>
    <w:uiPriority w:val="99"/>
    <w:qFormat/>
    <w:rPr>
      <w:rFonts w:ascii="宋体" w:hAnsi="Courier New" w:eastAsia="宋体" w:cs="Times New Roman"/>
      <w:sz w:val="24"/>
      <w:szCs w:val="20"/>
    </w:rPr>
  </w:style>
  <w:style w:type="paragraph" w:styleId="1091" w:customStyle="1">
    <w:name w:val="Char Char Char1 Char8"/>
    <w:basedOn w:val="972"/>
    <w:uiPriority w:val="99"/>
    <w:qFormat/>
    <w:pPr>
      <w:ind w:firstLine="200"/>
      <w:spacing w:line="360" w:lineRule="auto"/>
    </w:pPr>
    <w:rPr>
      <w:rFonts w:ascii="Times New Roman" w:hAnsi="Times New Roman" w:eastAsia="宋体" w:cs="Times New Roman"/>
      <w:szCs w:val="20"/>
    </w:rPr>
  </w:style>
  <w:style w:type="character" w:styleId="1092" w:customStyle="1">
    <w:name w:val="标题 Char"/>
    <w:qFormat/>
    <w:rPr>
      <w:rFonts w:ascii="Cambria" w:hAnsi="Cambria" w:cs="Times New Roman"/>
      <w:b/>
      <w:bCs/>
      <w:sz w:val="32"/>
      <w:szCs w:val="32"/>
    </w:rPr>
  </w:style>
  <w:style w:type="paragraph" w:styleId="1093" w:customStyle="1">
    <w:name w:val="列出段落3"/>
    <w:basedOn w:val="972"/>
    <w:uiPriority w:val="99"/>
    <w:qFormat/>
    <w:pPr>
      <w:ind w:firstLine="420"/>
    </w:pPr>
    <w:rPr>
      <w:rFonts w:ascii="Times New Roman" w:hAnsi="Times New Roman" w:eastAsia="宋体" w:cs="Times New Roman"/>
      <w:szCs w:val="24"/>
    </w:rPr>
  </w:style>
  <w:style w:type="character" w:styleId="1094" w:customStyle="1">
    <w:name w:val="纯文本 Char"/>
    <w:qFormat/>
    <w:rPr>
      <w:rFonts w:ascii="宋体" w:hAnsi="Courier New"/>
      <w:szCs w:val="21"/>
    </w:rPr>
  </w:style>
  <w:style w:type="paragraph" w:styleId="1095" w:customStyle="1">
    <w:name w:val="成文日期"/>
    <w:basedOn w:val="972"/>
    <w:link w:val="1097"/>
    <w:qFormat/>
    <w:pPr>
      <w:ind w:right="400" w:firstLine="200"/>
      <w:jc w:val="right"/>
      <w:spacing w:line="570" w:lineRule="exact"/>
    </w:pPr>
    <w:rPr>
      <w:rFonts w:ascii="仿宋_GB2312" w:hAnsi="Times New Roman" w:eastAsia="仿宋_GB2312" w:cs="Times New Roman"/>
      <w:sz w:val="32"/>
      <w:szCs w:val="20"/>
    </w:rPr>
  </w:style>
  <w:style w:type="paragraph" w:styleId="1096" w:customStyle="1">
    <w:name w:val="一、"/>
    <w:basedOn w:val="972"/>
    <w:link w:val="1098"/>
    <w:qFormat/>
    <w:pPr>
      <w:ind w:firstLine="640"/>
      <w:spacing w:line="570" w:lineRule="exact"/>
    </w:pPr>
    <w:rPr>
      <w:rFonts w:ascii="黑体" w:hAnsi="黑体" w:eastAsia="黑体" w:cs="Times New Roman"/>
      <w:sz w:val="32"/>
      <w:szCs w:val="32"/>
    </w:rPr>
  </w:style>
  <w:style w:type="character" w:styleId="1097" w:customStyle="1">
    <w:name w:val="成文日期 Char"/>
    <w:link w:val="1095"/>
    <w:qFormat/>
    <w:rPr>
      <w:rFonts w:ascii="仿宋_GB2312" w:eastAsia="仿宋_GB2312"/>
      <w:sz w:val="32"/>
    </w:rPr>
  </w:style>
  <w:style w:type="character" w:styleId="1098" w:customStyle="1">
    <w:name w:val="一、 Char"/>
    <w:link w:val="1096"/>
    <w:qFormat/>
    <w:rPr>
      <w:rFonts w:ascii="黑体" w:hAnsi="黑体" w:eastAsia="黑体"/>
      <w:sz w:val="32"/>
      <w:szCs w:val="32"/>
    </w:rPr>
  </w:style>
  <w:style w:type="paragraph" w:styleId="1099" w:customStyle="1">
    <w:name w:val="材料标题"/>
    <w:basedOn w:val="972"/>
    <w:link w:val="1100"/>
    <w:qFormat/>
    <w:pPr>
      <w:jc w:val="center"/>
      <w:spacing w:line="700" w:lineRule="exact"/>
    </w:pPr>
    <w:rPr>
      <w:rFonts w:ascii="方正小标宋简体" w:hAnsi="Times New Roman" w:eastAsia="方正小标宋简体" w:cs="Times New Roman"/>
      <w:color w:val="000000"/>
      <w:sz w:val="44"/>
      <w:szCs w:val="44"/>
    </w:rPr>
  </w:style>
  <w:style w:type="character" w:styleId="1100" w:customStyle="1">
    <w:name w:val="材料标题 Char"/>
    <w:link w:val="1099"/>
    <w:qFormat/>
    <w:rPr>
      <w:rFonts w:ascii="方正小标宋简体" w:eastAsia="方正小标宋简体"/>
      <w:color w:val="000000"/>
      <w:sz w:val="44"/>
      <w:szCs w:val="44"/>
    </w:rPr>
  </w:style>
  <w:style w:type="character" w:styleId="1101" w:customStyle="1">
    <w:name w:val="日期 字符1"/>
    <w:basedOn w:val="982"/>
    <w:uiPriority w:val="99"/>
    <w:qFormat/>
  </w:style>
  <w:style w:type="character" w:styleId="1102" w:customStyle="1">
    <w:name w:val="批注框文本 字符1"/>
    <w:basedOn w:val="982"/>
    <w:uiPriority w:val="99"/>
    <w:qFormat/>
    <w:rPr>
      <w:sz w:val="18"/>
      <w:szCs w:val="18"/>
    </w:rPr>
  </w:style>
  <w:style w:type="character" w:styleId="1103" w:customStyle="1">
    <w:name w:val="批注文字 字符1"/>
    <w:basedOn w:val="982"/>
    <w:uiPriority w:val="99"/>
    <w:qFormat/>
  </w:style>
  <w:style w:type="character" w:styleId="1104" w:customStyle="1">
    <w:name w:val="文档结构图 字符1"/>
    <w:basedOn w:val="982"/>
    <w:qFormat/>
    <w:rPr>
      <w:rFonts w:ascii="Microsoft YaHei UI" w:eastAsia="Microsoft YaHei UI"/>
      <w:sz w:val="18"/>
      <w:szCs w:val="18"/>
    </w:rPr>
  </w:style>
  <w:style w:type="character" w:styleId="1105" w:customStyle="1">
    <w:name w:val="正文文本 字符1"/>
    <w:basedOn w:val="982"/>
    <w:qFormat/>
  </w:style>
  <w:style w:type="character" w:styleId="1106" w:customStyle="1">
    <w:name w:val="纯文本 字符2"/>
    <w:basedOn w:val="982"/>
    <w:qFormat/>
    <w:rPr>
      <w:rFonts w:hAnsi="Courier New" w:cs="Courier New" w:asciiTheme="minorEastAsia"/>
    </w:rPr>
  </w:style>
  <w:style w:type="character" w:styleId="1107" w:customStyle="1">
    <w:name w:val="标题 字符1"/>
    <w:basedOn w:val="982"/>
    <w:uiPriority w:val="10"/>
    <w:qFormat/>
    <w:rPr>
      <w:rFonts w:asciiTheme="majorHAnsi" w:hAnsiTheme="majorHAnsi" w:eastAsiaTheme="majorEastAsia" w:cstheme="majorBidi"/>
      <w:b/>
      <w:bCs/>
      <w:sz w:val="32"/>
      <w:szCs w:val="32"/>
    </w:rPr>
  </w:style>
  <w:style w:type="paragraph" w:styleId="1108" w:customStyle="1">
    <w:name w:val="Í¼±íÕýÎÄ"/>
    <w:basedOn w:val="972"/>
    <w:next w:val="985"/>
    <w:qFormat/>
    <w:pPr>
      <w:ind w:firstLine="420"/>
    </w:pPr>
    <w:rPr>
      <w:rFonts w:ascii="Times New Roman" w:hAnsi="Times New Roman" w:eastAsia="宋体" w:cs="Times New Roman"/>
      <w:sz w:val="24"/>
      <w:szCs w:val="20"/>
    </w:rPr>
  </w:style>
  <w:style w:type="paragraph" w:styleId="1109" w:customStyle="1">
    <w:name w:val="普通 (Web)"/>
    <w:basedOn w:val="972"/>
    <w:qFormat/>
    <w:pPr>
      <w:jc w:val="left"/>
      <w:spacing w:before="100" w:beforeAutospacing="1" w:after="100" w:afterAutospacing="1"/>
      <w:widowControl/>
    </w:pPr>
    <w:rPr>
      <w:rFonts w:ascii="宋体" w:hAnsi="宋体" w:eastAsia="宋体" w:cs="Times New Roman"/>
      <w:sz w:val="24"/>
      <w:szCs w:val="24"/>
    </w:rPr>
  </w:style>
  <w:style w:type="character" w:styleId="1110" w:customStyle="1">
    <w:name w:val="p121"/>
    <w:qFormat/>
    <w:rPr>
      <w:rFonts w:hint="default" w:ascii="_x000B__x000C_" w:hAnsi="_x000B__x000C_"/>
      <w:sz w:val="24"/>
      <w:szCs w:val="24"/>
    </w:rPr>
  </w:style>
  <w:style w:type="character" w:styleId="1111" w:customStyle="1">
    <w:name w:val="正文文本 Char1"/>
    <w:basedOn w:val="982"/>
    <w:qFormat/>
    <w:rPr>
      <w:rFonts w:ascii="Times New Roman" w:hAnsi="Times New Roman"/>
      <w:sz w:val="21"/>
      <w:szCs w:val="24"/>
    </w:rPr>
  </w:style>
  <w:style w:type="paragraph" w:styleId="1112" w:customStyle="1">
    <w:name w:val="表格"/>
    <w:basedOn w:val="972"/>
    <w:link w:val="1113"/>
    <w:qFormat/>
    <w:pPr>
      <w:jc w:val="center"/>
    </w:pPr>
    <w:rPr>
      <w:rFonts w:ascii="Times New Roman" w:hAnsi="Times New Roman" w:eastAsia="Times New Roman"/>
      <w:sz w:val="24"/>
    </w:rPr>
  </w:style>
  <w:style w:type="character" w:styleId="1113" w:customStyle="1">
    <w:name w:val="表格 字符"/>
    <w:basedOn w:val="982"/>
    <w:link w:val="1112"/>
    <w:qFormat/>
    <w:rPr>
      <w:rFonts w:eastAsia="Times New Roman" w:cstheme="minorBidi"/>
      <w:sz w:val="24"/>
      <w:szCs w:val="22"/>
    </w:rPr>
  </w:style>
  <w:style w:type="character" w:styleId="1114" w:customStyle="1">
    <w:name w:val="NormalCharacter"/>
    <w:semiHidden/>
    <w:qFormat/>
    <w:rPr>
      <w:sz w:val="21"/>
      <w:lang w:val="en-US" w:eastAsia="zh-CN" w:bidi="ar-SA"/>
    </w:rPr>
  </w:style>
  <w:style w:type="paragraph" w:styleId="1115" w:customStyle="1">
    <w:name w:val="Table Paragraph"/>
    <w:basedOn w:val="972"/>
    <w:uiPriority w:val="1"/>
    <w:qFormat/>
    <w:pPr>
      <w:jc w:val="left"/>
    </w:pPr>
    <w:rPr>
      <w:rFonts w:ascii="宋体" w:hAnsi="宋体" w:eastAsia="宋体" w:cs="宋体"/>
      <w:sz w:val="22"/>
      <w:lang w:eastAsia="en-US"/>
    </w:rPr>
  </w:style>
  <w:style w:type="character" w:styleId="1116" w:customStyle="1">
    <w:name w:val="标题 4 字符1"/>
    <w:link w:val="976"/>
    <w:qFormat/>
    <w:rPr>
      <w:rFonts w:ascii="Arial" w:hAnsi="Arial" w:eastAsia="黑体"/>
      <w:b/>
      <w:bCs/>
      <w:sz w:val="28"/>
      <w:szCs w:val="28"/>
    </w:rPr>
  </w:style>
  <w:style w:type="character" w:styleId="1117" w:customStyle="1">
    <w:name w:val="标题 5 字符1"/>
    <w:link w:val="977"/>
    <w:qFormat/>
    <w:rPr>
      <w:b/>
      <w:sz w:val="28"/>
      <w:szCs w:val="28"/>
    </w:rPr>
  </w:style>
  <w:style w:type="character" w:styleId="1118" w:customStyle="1">
    <w:name w:val="标题 6 字符1"/>
    <w:link w:val="978"/>
    <w:qFormat/>
    <w:rPr>
      <w:rFonts w:ascii="Arial" w:hAnsi="Arial"/>
      <w:bCs/>
      <w:sz w:val="24"/>
      <w:szCs w:val="24"/>
    </w:rPr>
  </w:style>
  <w:style w:type="character" w:styleId="1119" w:customStyle="1">
    <w:name w:val="标题 7 字符1"/>
    <w:link w:val="979"/>
    <w:qFormat/>
    <w:rPr>
      <w:rFonts w:ascii="Courier New" w:hAnsi="Courier New"/>
      <w:b/>
      <w:bCs/>
      <w:sz w:val="21"/>
      <w:szCs w:val="21"/>
    </w:rPr>
  </w:style>
  <w:style w:type="character" w:styleId="1120" w:customStyle="1">
    <w:name w:val="标题 8 字符1"/>
    <w:link w:val="980"/>
    <w:qFormat/>
    <w:rPr>
      <w:rFonts w:ascii="Arial" w:hAnsi="Arial" w:eastAsia="黑体"/>
    </w:rPr>
  </w:style>
  <w:style w:type="character" w:styleId="1121" w:customStyle="1">
    <w:name w:val="标题 9 字符1"/>
    <w:link w:val="981"/>
    <w:qFormat/>
    <w:rPr>
      <w:rFonts w:ascii="Arial" w:hAnsi="Arial" w:eastAsia="黑体"/>
    </w:rPr>
  </w:style>
  <w:style w:type="character" w:styleId="1122" w:customStyle="1">
    <w:name w:val="正文文本 3 字符"/>
    <w:basedOn w:val="982"/>
    <w:qFormat/>
    <w:rPr>
      <w:rFonts w:asciiTheme="minorHAnsi" w:hAnsiTheme="minorHAnsi" w:eastAsiaTheme="minorEastAsia" w:cstheme="minorBidi"/>
      <w:sz w:val="16"/>
      <w:szCs w:val="16"/>
    </w:rPr>
  </w:style>
  <w:style w:type="character" w:styleId="1123" w:customStyle="1">
    <w:name w:val="正文文本 3 字符1"/>
    <w:link w:val="990"/>
    <w:qFormat/>
    <w:rPr>
      <w:b/>
      <w:sz w:val="24"/>
    </w:rPr>
  </w:style>
  <w:style w:type="character" w:styleId="1124" w:customStyle="1">
    <w:name w:val="正文文本缩进 字符1"/>
    <w:qFormat/>
    <w:rPr>
      <w:rFonts w:ascii="宋体" w:hAnsi="宋体" w:cs="Century"/>
      <w:spacing w:val="2"/>
      <w:sz w:val="24"/>
      <w:szCs w:val="24"/>
    </w:rPr>
  </w:style>
  <w:style w:type="character" w:styleId="1125" w:customStyle="1">
    <w:name w:val="正文文本缩进 2 字符"/>
    <w:basedOn w:val="982"/>
    <w:qFormat/>
    <w:rPr>
      <w:rFonts w:asciiTheme="minorHAnsi" w:hAnsiTheme="minorHAnsi" w:eastAsiaTheme="minorEastAsia" w:cstheme="minorBidi"/>
      <w:sz w:val="21"/>
      <w:szCs w:val="22"/>
    </w:rPr>
  </w:style>
  <w:style w:type="character" w:styleId="1126" w:customStyle="1">
    <w:name w:val="正文文本缩进 2 字符1"/>
    <w:link w:val="998"/>
    <w:qFormat/>
    <w:rPr>
      <w:rFonts w:ascii="Courier New" w:hAnsi="Courier New"/>
    </w:rPr>
  </w:style>
  <w:style w:type="character" w:styleId="1127" w:customStyle="1">
    <w:name w:val="尾注文本 字符"/>
    <w:basedOn w:val="982"/>
    <w:qFormat/>
    <w:rPr>
      <w:rFonts w:asciiTheme="minorHAnsi" w:hAnsiTheme="minorHAnsi" w:eastAsiaTheme="minorEastAsia" w:cstheme="minorBidi"/>
      <w:sz w:val="21"/>
      <w:szCs w:val="22"/>
    </w:rPr>
  </w:style>
  <w:style w:type="character" w:styleId="1128" w:customStyle="1">
    <w:name w:val="尾注文本 字符1"/>
    <w:link w:val="999"/>
    <w:qFormat/>
    <w:rPr>
      <w:sz w:val="24"/>
      <w:szCs w:val="24"/>
    </w:rPr>
  </w:style>
  <w:style w:type="character" w:styleId="1129" w:customStyle="1">
    <w:name w:val="脚注文本 字符"/>
    <w:basedOn w:val="982"/>
    <w:qFormat/>
    <w:rPr>
      <w:rFonts w:asciiTheme="minorHAnsi" w:hAnsiTheme="minorHAnsi" w:eastAsiaTheme="minorEastAsia" w:cstheme="minorBidi"/>
      <w:sz w:val="18"/>
      <w:szCs w:val="18"/>
    </w:rPr>
  </w:style>
  <w:style w:type="character" w:styleId="1130" w:customStyle="1">
    <w:name w:val="脚注文本 字符1"/>
    <w:link w:val="1005"/>
    <w:qFormat/>
    <w:rPr>
      <w:sz w:val="18"/>
    </w:rPr>
  </w:style>
  <w:style w:type="character" w:styleId="1131" w:customStyle="1">
    <w:name w:val="正文文本缩进 3 字符"/>
    <w:basedOn w:val="982"/>
    <w:qFormat/>
    <w:rPr>
      <w:rFonts w:asciiTheme="minorHAnsi" w:hAnsiTheme="minorHAnsi" w:eastAsiaTheme="minorEastAsia" w:cstheme="minorBidi"/>
      <w:sz w:val="16"/>
      <w:szCs w:val="16"/>
    </w:rPr>
  </w:style>
  <w:style w:type="character" w:styleId="1132" w:customStyle="1">
    <w:name w:val="正文文本缩进 3 字符1"/>
    <w:link w:val="1007"/>
    <w:qFormat/>
    <w:rPr>
      <w:sz w:val="16"/>
      <w:szCs w:val="16"/>
    </w:rPr>
  </w:style>
  <w:style w:type="character" w:styleId="1133" w:customStyle="1">
    <w:name w:val="正文文本 2 字符"/>
    <w:basedOn w:val="982"/>
    <w:qFormat/>
    <w:rPr>
      <w:rFonts w:asciiTheme="minorHAnsi" w:hAnsiTheme="minorHAnsi" w:eastAsiaTheme="minorEastAsia" w:cstheme="minorBidi"/>
      <w:sz w:val="21"/>
      <w:szCs w:val="22"/>
    </w:rPr>
  </w:style>
  <w:style w:type="character" w:styleId="1134" w:customStyle="1">
    <w:name w:val="正文文本 2 字符1"/>
    <w:link w:val="1010"/>
    <w:qFormat/>
    <w:rPr>
      <w:rFonts w:ascii="宋体"/>
      <w:b/>
      <w:sz w:val="24"/>
    </w:rPr>
  </w:style>
  <w:style w:type="character" w:styleId="1135" w:customStyle="1">
    <w:name w:val="批注主题 字符1"/>
    <w:qFormat/>
    <w:rPr>
      <w:b/>
      <w:bCs/>
      <w:sz w:val="24"/>
      <w:szCs w:val="24"/>
    </w:rPr>
  </w:style>
  <w:style w:type="paragraph" w:styleId="1136" w:customStyle="1">
    <w:name w:val="默认段落字体 Para Char Char Char Char Char Char Char Char Char1 Char Char Char Char Char Char Char Char"/>
    <w:basedOn w:val="988"/>
    <w:qFormat/>
    <w:pPr>
      <w:shd w:val="clear" w:color="auto" w:fill="000080"/>
    </w:pPr>
    <w:rPr>
      <w:rFonts w:ascii="Times New Roman"/>
      <w:sz w:val="21"/>
      <w:szCs w:val="24"/>
    </w:rPr>
  </w:style>
  <w:style w:type="paragraph" w:styleId="1137" w:customStyle="1">
    <w:name w:val="纯文本1"/>
    <w:basedOn w:val="972"/>
    <w:qFormat/>
    <w:rPr>
      <w:rFonts w:ascii="宋体" w:hAnsi="Courier New" w:eastAsia="楷体_GB2312" w:cs="Times New Roman"/>
      <w:sz w:val="26"/>
      <w:szCs w:val="20"/>
    </w:rPr>
  </w:style>
  <w:style w:type="paragraph" w:styleId="1138" w:customStyle="1">
    <w:name w:val="正文样式"/>
    <w:basedOn w:val="972"/>
    <w:qFormat/>
    <w:pPr>
      <w:ind w:firstLine="680"/>
      <w:jc w:val="center"/>
      <w:spacing w:line="360" w:lineRule="auto"/>
    </w:pPr>
    <w:rPr>
      <w:rFonts w:ascii="宋体" w:hAnsi="Times New Roman" w:eastAsia="宋体" w:cs="Times New Roman"/>
      <w:sz w:val="28"/>
      <w:szCs w:val="20"/>
    </w:rPr>
  </w:style>
  <w:style w:type="character" w:styleId="1139" w:customStyle="1">
    <w:name w:val="批注框文本 Char1"/>
    <w:semiHidden/>
    <w:qFormat/>
    <w:rPr>
      <w:sz w:val="18"/>
    </w:rPr>
  </w:style>
  <w:style w:type="character" w:styleId="1140" w:customStyle="1">
    <w:name w:val="批注文字 Char"/>
    <w:uiPriority w:val="99"/>
    <w:qFormat/>
    <w:rPr>
      <w:rFonts w:ascii="Times New Roman" w:hAnsi="Times New Roman" w:eastAsia="宋体" w:cs="Times New Roman"/>
      <w:sz w:val="24"/>
      <w:szCs w:val="24"/>
    </w:rPr>
  </w:style>
  <w:style w:type="paragraph" w:styleId="1141" w:customStyle="1">
    <w:name w:val="_Style 90"/>
    <w:qFormat/>
    <w:pPr>
      <w:jc w:val="both"/>
      <w:widowControl w:val="off"/>
    </w:pPr>
    <w:rPr>
      <w:sz w:val="21"/>
    </w:rPr>
  </w:style>
  <w:style w:type="character" w:styleId="1142" w:customStyle="1">
    <w:name w:val="font21"/>
    <w:qFormat/>
    <w:rPr>
      <w:rFonts w:ascii="宋体" w:hAnsi="宋体" w:eastAsia="宋体" w:cs="宋体"/>
      <w:color w:val="000000"/>
      <w:sz w:val="24"/>
      <w:szCs w:val="24"/>
    </w:rPr>
  </w:style>
  <w:style w:type="character" w:styleId="1143" w:customStyle="1">
    <w:name w:val="正文文本缩进 3 Char1"/>
    <w:semiHidden/>
    <w:qFormat/>
    <w:rPr>
      <w:sz w:val="16"/>
    </w:rPr>
  </w:style>
  <w:style w:type="character" w:styleId="1144" w:customStyle="1">
    <w:name w:val="正文文本缩进 Char1"/>
    <w:link w:val="1326"/>
    <w:qFormat/>
    <w:rPr>
      <w:sz w:val="24"/>
    </w:rPr>
  </w:style>
  <w:style w:type="character" w:styleId="1145" w:customStyle="1">
    <w:name w:val="文档结构图 Char1"/>
    <w:semiHidden/>
    <w:qFormat/>
    <w:rPr>
      <w:rFonts w:ascii="Microsoft YaHei UI" w:eastAsia="Microsoft YaHei UI"/>
      <w:sz w:val="18"/>
    </w:rPr>
  </w:style>
  <w:style w:type="character" w:styleId="1146" w:customStyle="1">
    <w:name w:val="批注文字 Char1"/>
    <w:semiHidden/>
    <w:qFormat/>
    <w:rPr>
      <w:sz w:val="24"/>
    </w:rPr>
  </w:style>
  <w:style w:type="character" w:styleId="1147" w:customStyle="1">
    <w:name w:val="articlecontent"/>
    <w:qFormat/>
    <w:rPr>
      <w:rFonts w:cs="Times New Roman"/>
    </w:rPr>
  </w:style>
  <w:style w:type="character" w:styleId="1148" w:customStyle="1">
    <w:name w:val="正文文本缩进 2 Char1"/>
    <w:semiHidden/>
    <w:qFormat/>
    <w:rPr>
      <w:rFonts w:ascii="Times New Roman" w:hAnsi="Times New Roman" w:eastAsia="宋体" w:cs="Times New Roman"/>
      <w:sz w:val="24"/>
      <w:szCs w:val="24"/>
    </w:rPr>
  </w:style>
  <w:style w:type="character" w:styleId="1149" w:customStyle="1">
    <w:name w:val="文档结构图 Char"/>
    <w:qFormat/>
    <w:rPr>
      <w:rFonts w:ascii="Times New Roman" w:hAnsi="Times New Roman" w:eastAsia="宋体" w:cs="Times New Roman"/>
      <w:sz w:val="24"/>
      <w:szCs w:val="24"/>
      <w:shd w:val="clear" w:color="auto" w:fill="000080"/>
    </w:rPr>
  </w:style>
  <w:style w:type="character" w:styleId="1150" w:customStyle="1">
    <w:name w:val="日期 Char"/>
    <w:qFormat/>
    <w:rPr>
      <w:rFonts w:ascii="Times New Roman" w:hAnsi="Times New Roman" w:eastAsia="宋体" w:cs="Times New Roman"/>
      <w:sz w:val="24"/>
      <w:szCs w:val="24"/>
    </w:rPr>
  </w:style>
  <w:style w:type="character" w:styleId="1151" w:customStyle="1">
    <w:name w:val="font51"/>
    <w:qFormat/>
    <w:rPr>
      <w:rFonts w:ascii="Times New Roman" w:hAnsi="Times New Roman" w:cs="Times New Roman"/>
      <w:color w:val="000000"/>
      <w:sz w:val="24"/>
      <w:szCs w:val="24"/>
    </w:rPr>
  </w:style>
  <w:style w:type="character" w:styleId="1152" w:customStyle="1">
    <w:name w:val="纯文本 Char1"/>
    <w:qFormat/>
    <w:rPr>
      <w:rFonts w:ascii="宋体" w:hAnsi="Courier New"/>
      <w:sz w:val="21"/>
    </w:rPr>
  </w:style>
  <w:style w:type="character" w:styleId="1153" w:customStyle="1">
    <w:name w:val="font01"/>
    <w:qFormat/>
    <w:rPr>
      <w:rFonts w:ascii="宋体" w:hAnsi="宋体" w:eastAsia="宋体" w:cs="宋体"/>
      <w:color w:val="000000"/>
      <w:sz w:val="21"/>
      <w:szCs w:val="21"/>
    </w:rPr>
  </w:style>
  <w:style w:type="character" w:styleId="1154" w:customStyle="1">
    <w:name w:val="页眉 Char"/>
    <w:qFormat/>
    <w:rPr>
      <w:rFonts w:ascii="Times New Roman" w:hAnsi="Times New Roman" w:eastAsia="宋体" w:cs="Times New Roman"/>
      <w:sz w:val="18"/>
      <w:szCs w:val="18"/>
    </w:rPr>
  </w:style>
  <w:style w:type="character" w:styleId="1155" w:customStyle="1">
    <w:name w:val="font91"/>
    <w:qFormat/>
    <w:rPr>
      <w:rFonts w:ascii="Times New Roman" w:hAnsi="Times New Roman" w:cs="Times New Roman"/>
      <w:color w:val="000000"/>
      <w:sz w:val="21"/>
      <w:szCs w:val="21"/>
    </w:rPr>
  </w:style>
  <w:style w:type="character" w:styleId="1156" w:customStyle="1">
    <w:name w:val="页脚 Char"/>
    <w:qFormat/>
    <w:rPr>
      <w:rFonts w:ascii="Times New Roman" w:hAnsi="Times New Roman" w:eastAsia="宋体" w:cs="Times New Roman"/>
      <w:sz w:val="18"/>
      <w:szCs w:val="18"/>
    </w:rPr>
  </w:style>
  <w:style w:type="character" w:styleId="1157" w:customStyle="1">
    <w:name w:val="font161"/>
    <w:qFormat/>
    <w:rPr>
      <w:b/>
      <w:sz w:val="32"/>
    </w:rPr>
  </w:style>
  <w:style w:type="character" w:styleId="1158" w:customStyle="1">
    <w:name w:val="font61"/>
    <w:qFormat/>
    <w:rPr>
      <w:rFonts w:ascii="宋体" w:hAnsi="宋体" w:eastAsia="宋体" w:cs="宋体"/>
      <w:b/>
      <w:color w:val="000000"/>
      <w:sz w:val="24"/>
      <w:szCs w:val="24"/>
      <w:vertAlign w:val="superscript"/>
    </w:rPr>
  </w:style>
  <w:style w:type="character" w:styleId="1159" w:customStyle="1">
    <w:name w:val="Char Char17"/>
    <w:qFormat/>
    <w:rPr>
      <w:rFonts w:ascii="Arial" w:hAnsi="Arial" w:eastAsia="黑体"/>
      <w:b/>
      <w:sz w:val="32"/>
    </w:rPr>
  </w:style>
  <w:style w:type="character" w:styleId="1160" w:customStyle="1">
    <w:name w:val="标题 2 Char"/>
    <w:qFormat/>
    <w:rPr>
      <w:rFonts w:ascii="Arial" w:hAnsi="Arial" w:eastAsia="黑体" w:cs="Times New Roman"/>
      <w:sz w:val="24"/>
      <w:szCs w:val="24"/>
    </w:rPr>
  </w:style>
  <w:style w:type="character" w:styleId="1161" w:customStyle="1">
    <w:name w:val="font31"/>
    <w:qFormat/>
    <w:rPr>
      <w:rFonts w:ascii="宋体" w:hAnsi="宋体" w:eastAsia="宋体" w:cs="宋体"/>
      <w:b/>
      <w:color w:val="000000"/>
      <w:sz w:val="24"/>
      <w:szCs w:val="24"/>
    </w:rPr>
  </w:style>
  <w:style w:type="character" w:styleId="1162" w:customStyle="1">
    <w:name w:val="font101"/>
    <w:qFormat/>
    <w:rPr>
      <w:rFonts w:ascii="宋体" w:hAnsi="宋体" w:eastAsia="宋体" w:cs="宋体"/>
      <w:b/>
      <w:color w:val="000000"/>
      <w:sz w:val="24"/>
      <w:szCs w:val="24"/>
    </w:rPr>
  </w:style>
  <w:style w:type="character" w:styleId="1163" w:customStyle="1">
    <w:name w:val="标题 Char1"/>
    <w:qFormat/>
    <w:rPr>
      <w:rFonts w:ascii="Cambria" w:hAnsi="Cambria" w:eastAsia="宋体" w:cs="Times New Roman"/>
      <w:b/>
      <w:bCs/>
      <w:sz w:val="32"/>
      <w:szCs w:val="32"/>
    </w:rPr>
  </w:style>
  <w:style w:type="character" w:styleId="1164" w:customStyle="1">
    <w:name w:val="正文缩进 Char"/>
    <w:qFormat/>
    <w:rPr>
      <w:rFonts w:ascii="Times New Roman" w:hAnsi="Times New Roman" w:eastAsia="楷体_GB2312"/>
      <w:sz w:val="20"/>
    </w:rPr>
  </w:style>
  <w:style w:type="character" w:styleId="1165" w:customStyle="1">
    <w:name w:val="批注框文本 Char"/>
    <w:qFormat/>
    <w:rPr>
      <w:rFonts w:ascii="Times New Roman" w:hAnsi="Times New Roman" w:eastAsia="宋体" w:cs="Times New Roman"/>
      <w:sz w:val="18"/>
      <w:szCs w:val="18"/>
    </w:rPr>
  </w:style>
  <w:style w:type="character" w:styleId="1166" w:customStyle="1">
    <w:name w:val="apple-converted-space"/>
    <w:qFormat/>
    <w:rPr>
      <w:rFonts w:cs="Times New Roman"/>
    </w:rPr>
  </w:style>
  <w:style w:type="character" w:styleId="1167" w:customStyle="1">
    <w:name w:val="font81"/>
    <w:qFormat/>
    <w:rPr>
      <w:rFonts w:ascii="宋体" w:hAnsi="宋体" w:eastAsia="宋体" w:cs="宋体"/>
      <w:b/>
      <w:color w:val="000000"/>
      <w:sz w:val="24"/>
      <w:szCs w:val="24"/>
    </w:rPr>
  </w:style>
  <w:style w:type="character" w:styleId="1168" w:customStyle="1">
    <w:name w:val="标题 3 Char"/>
    <w:qFormat/>
    <w:rPr>
      <w:rFonts w:ascii="Times New Roman" w:hAnsi="Times New Roman" w:eastAsia="宋体" w:cs="Times New Roman"/>
      <w:b/>
      <w:sz w:val="24"/>
      <w:szCs w:val="24"/>
    </w:rPr>
  </w:style>
  <w:style w:type="character" w:styleId="1169" w:customStyle="1">
    <w:name w:val="脚注文本 Char1"/>
    <w:semiHidden/>
    <w:qFormat/>
    <w:rPr>
      <w:rFonts w:ascii="Times New Roman" w:hAnsi="Times New Roman" w:eastAsia="宋体" w:cs="Times New Roman"/>
      <w:sz w:val="18"/>
      <w:szCs w:val="18"/>
    </w:rPr>
  </w:style>
  <w:style w:type="character" w:styleId="1170" w:customStyle="1">
    <w:name w:val="正文文本 2 Char1"/>
    <w:semiHidden/>
    <w:qFormat/>
    <w:rPr>
      <w:rFonts w:ascii="Times New Roman" w:hAnsi="Times New Roman" w:eastAsia="宋体" w:cs="Times New Roman"/>
      <w:sz w:val="24"/>
      <w:szCs w:val="24"/>
    </w:rPr>
  </w:style>
  <w:style w:type="character" w:styleId="1171" w:customStyle="1">
    <w:name w:val="正文文本 3 Char1"/>
    <w:semiHidden/>
    <w:qFormat/>
    <w:rPr>
      <w:rFonts w:ascii="Times New Roman" w:hAnsi="Times New Roman" w:eastAsia="宋体" w:cs="Times New Roman"/>
      <w:sz w:val="16"/>
      <w:szCs w:val="16"/>
    </w:rPr>
  </w:style>
  <w:style w:type="character" w:styleId="1172" w:customStyle="1">
    <w:name w:val="font71"/>
    <w:qFormat/>
    <w:rPr>
      <w:rFonts w:ascii="宋体" w:hAnsi="宋体" w:eastAsia="宋体" w:cs="宋体"/>
      <w:b/>
      <w:color w:val="000000"/>
      <w:sz w:val="18"/>
      <w:szCs w:val="18"/>
      <w:vertAlign w:val="superscript"/>
    </w:rPr>
  </w:style>
  <w:style w:type="paragraph" w:styleId="1173" w:customStyle="1">
    <w:name w:val="xl26"/>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74" w:customStyle="1">
    <w:name w:val="2"/>
    <w:basedOn w:val="972"/>
    <w:qFormat/>
    <w:pPr>
      <w:spacing w:line="460" w:lineRule="exact"/>
      <w:tabs>
        <w:tab w:val="left" w:pos="1955" w:leader="none"/>
      </w:tabs>
    </w:pPr>
    <w:rPr>
      <w:rFonts w:ascii="Times New Roman" w:hAnsi="Times New Roman" w:eastAsia="宋体" w:cs="Times New Roman"/>
      <w:sz w:val="28"/>
      <w:szCs w:val="24"/>
    </w:rPr>
  </w:style>
  <w:style w:type="paragraph" w:styleId="1175" w:customStyle="1">
    <w:name w:val="xl57"/>
    <w:basedOn w:val="972"/>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76" w:customStyle="1">
    <w:name w:val="font5"/>
    <w:basedOn w:val="972"/>
    <w:qFormat/>
    <w:pPr>
      <w:jc w:val="left"/>
      <w:spacing w:before="100" w:beforeAutospacing="1" w:after="100" w:afterAutospacing="1"/>
      <w:widowControl/>
    </w:pPr>
    <w:rPr>
      <w:rFonts w:ascii="宋体" w:hAnsi="宋体" w:eastAsia="宋体" w:cs="宋体"/>
      <w:sz w:val="24"/>
      <w:szCs w:val="24"/>
    </w:rPr>
  </w:style>
  <w:style w:type="paragraph" w:styleId="1177" w:customStyle="1">
    <w:name w:val="Char1"/>
    <w:basedOn w:val="972"/>
    <w:qFormat/>
    <w:rPr>
      <w:rFonts w:ascii="仿宋_GB2312" w:hAnsi="Times New Roman" w:eastAsia="仿宋_GB2312" w:cs="Times New Roman"/>
      <w:b/>
      <w:sz w:val="32"/>
      <w:szCs w:val="32"/>
    </w:rPr>
  </w:style>
  <w:style w:type="paragraph" w:styleId="1178" w:customStyle="1">
    <w:name w:val="Char"/>
    <w:basedOn w:val="972"/>
    <w:qFormat/>
    <w:rPr>
      <w:rFonts w:ascii="Times New Roman" w:hAnsi="Times New Roman" w:eastAsia="宋体" w:cs="Times New Roman"/>
      <w:szCs w:val="24"/>
    </w:rPr>
  </w:style>
  <w:style w:type="paragraph" w:styleId="1179" w:customStyle="1">
    <w:name w:val="xl24"/>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80" w:customStyle="1">
    <w:name w:val="xl31"/>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1" w:customStyle="1">
    <w:name w:val="xl34"/>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2" w:customStyle="1">
    <w:name w:val="xl49"/>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83" w:customStyle="1">
    <w:name w:val="洗"/>
    <w:basedOn w:val="972"/>
    <w:qFormat/>
    <w:pPr>
      <w:spacing w:line="360" w:lineRule="auto"/>
    </w:pPr>
    <w:rPr>
      <w:rFonts w:ascii="宋体" w:hAnsi="Times New Roman" w:eastAsia="宋体" w:cs="Times New Roman"/>
      <w:sz w:val="28"/>
      <w:szCs w:val="20"/>
    </w:rPr>
  </w:style>
  <w:style w:type="paragraph" w:styleId="1184" w:customStyle="1">
    <w:name w:val="表格3"/>
    <w:basedOn w:val="972"/>
    <w:qFormat/>
    <w:pPr>
      <w:spacing w:line="420" w:lineRule="atLeast"/>
    </w:pPr>
    <w:rPr>
      <w:rFonts w:ascii="Times New Roman" w:hAnsi="Times New Roman" w:eastAsia="楷体" w:cs="Times New Roman"/>
      <w:szCs w:val="20"/>
    </w:rPr>
  </w:style>
  <w:style w:type="paragraph" w:styleId="1185" w:customStyle="1">
    <w:name w:val="样式 标题 1 + 黑体 三号 非加粗 居中 段前: 6 磅 段后: 6 磅 行距: 固定值 20 磅"/>
    <w:basedOn w:val="973"/>
    <w:qFormat/>
    <w:pPr>
      <w:spacing w:before="120" w:after="120" w:line="400" w:lineRule="exact"/>
    </w:pPr>
    <w:rPr>
      <w:rFonts w:ascii="黑体" w:hAnsi="黑体" w:cs="宋体"/>
      <w:sz w:val="32"/>
    </w:rPr>
  </w:style>
  <w:style w:type="paragraph" w:styleId="1186" w:customStyle="1">
    <w:name w:val="xl28"/>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7" w:customStyle="1">
    <w:name w:val="纯文本2"/>
    <w:basedOn w:val="972"/>
    <w:qFormat/>
    <w:rPr>
      <w:rFonts w:ascii="宋体" w:hAnsi="Courier New" w:eastAsia="宋体" w:cs="Times New Roman"/>
      <w:szCs w:val="20"/>
    </w:rPr>
  </w:style>
  <w:style w:type="paragraph" w:styleId="1188" w:customStyle="1">
    <w:name w:val="格式３"/>
    <w:basedOn w:val="972"/>
    <w:qFormat/>
    <w:pPr>
      <w:ind w:left="600" w:hanging="600"/>
      <w:spacing w:line="420" w:lineRule="exact"/>
    </w:pPr>
    <w:rPr>
      <w:rFonts w:ascii="宋体" w:hAnsi="宋体" w:eastAsia="宋体" w:cs="Times New Roman"/>
      <w:color w:val="000000"/>
      <w:sz w:val="24"/>
      <w:szCs w:val="20"/>
    </w:rPr>
  </w:style>
  <w:style w:type="paragraph" w:styleId="1189" w:customStyle="1">
    <w:name w:val="格式2"/>
    <w:qFormat/>
    <w:pPr>
      <w:jc w:val="both"/>
      <w:spacing w:before="50" w:line="440" w:lineRule="exact"/>
      <w:widowControl w:val="off"/>
    </w:pPr>
    <w:rPr>
      <w:sz w:val="24"/>
    </w:rPr>
  </w:style>
  <w:style w:type="paragraph" w:styleId="1190" w:customStyle="1">
    <w:name w:val="myparagraph"/>
    <w:basedOn w:val="972"/>
    <w:qFormat/>
    <w:pPr>
      <w:ind w:firstLine="480"/>
      <w:jc w:val="left"/>
      <w:spacing w:before="100" w:beforeAutospacing="1" w:after="100" w:afterAutospacing="1"/>
      <w:widowControl/>
    </w:pPr>
    <w:rPr>
      <w:rFonts w:ascii="宋体" w:hAnsi="宋体" w:eastAsia="宋体" w:cs="Times New Roman"/>
      <w:sz w:val="28"/>
      <w:szCs w:val="28"/>
    </w:rPr>
  </w:style>
  <w:style w:type="paragraph" w:styleId="1191" w:customStyle="1">
    <w:name w:val="xl52"/>
    <w:basedOn w:val="972"/>
    <w:qFormat/>
    <w:pPr>
      <w:jc w:val="center"/>
      <w:spacing w:before="100" w:beforeAutospacing="1" w:after="100" w:afterAutospacing="1"/>
      <w:widowControl/>
    </w:pPr>
    <w:rPr>
      <w:rFonts w:ascii="黑体" w:hAnsi="宋体" w:eastAsia="黑体" w:cs="宋体"/>
      <w:b/>
      <w:bCs/>
      <w:sz w:val="44"/>
      <w:szCs w:val="44"/>
    </w:rPr>
  </w:style>
  <w:style w:type="paragraph" w:styleId="1192" w:customStyle="1">
    <w:name w:val="xl60"/>
    <w:basedOn w:val="972"/>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93" w:customStyle="1">
    <w:name w:val="xl58"/>
    <w:basedOn w:val="972"/>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94" w:customStyle="1">
    <w:name w:val="xl3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5" w:customStyle="1">
    <w:name w:val="font9"/>
    <w:basedOn w:val="972"/>
    <w:qFormat/>
    <w:pPr>
      <w:jc w:val="left"/>
      <w:spacing w:before="100" w:beforeAutospacing="1" w:after="100" w:afterAutospacing="1"/>
      <w:widowControl/>
    </w:pPr>
    <w:rPr>
      <w:rFonts w:ascii="Times New Roman" w:hAnsi="Times New Roman" w:eastAsia="宋体" w:cs="Times New Roman"/>
      <w:sz w:val="28"/>
      <w:szCs w:val="28"/>
    </w:rPr>
  </w:style>
  <w:style w:type="paragraph" w:styleId="1196" w:customStyle="1">
    <w:name w:val="1"/>
    <w:basedOn w:val="992"/>
    <w:link w:val="1386"/>
    <w:qFormat/>
    <w:pPr>
      <w:ind w:left="0" w:firstLine="482"/>
      <w:spacing w:after="0" w:line="460" w:lineRule="exact"/>
    </w:pPr>
    <w:rPr>
      <w:rFonts w:eastAsia="楷体_GB2312" w:cs="Century"/>
      <w:b/>
      <w:bCs/>
      <w:sz w:val="32"/>
      <w:szCs w:val="24"/>
    </w:rPr>
  </w:style>
  <w:style w:type="paragraph" w:styleId="1197" w:customStyle="1">
    <w:name w:val="表1"/>
    <w:basedOn w:val="972"/>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1198" w:customStyle="1">
    <w:name w:val="TOC 标题1"/>
    <w:basedOn w:val="973"/>
    <w:next w:val="972"/>
    <w:qFormat/>
    <w:pPr>
      <w:jc w:val="left"/>
      <w:spacing w:before="480" w:line="276" w:lineRule="auto"/>
      <w:widowControl/>
      <w:outlineLvl w:val="9"/>
    </w:pPr>
    <w:rPr>
      <w:rFonts w:ascii="Cambria" w:hAnsi="Cambria" w:eastAsia="宋体"/>
      <w:b/>
      <w:bCs/>
      <w:color w:val="365f91"/>
      <w:sz w:val="28"/>
      <w:szCs w:val="28"/>
    </w:rPr>
  </w:style>
  <w:style w:type="paragraph" w:styleId="1199" w:customStyle="1">
    <w:name w:val="标题3"/>
    <w:basedOn w:val="972"/>
    <w:next w:val="972"/>
    <w:qFormat/>
    <w:pPr>
      <w:keepNext/>
      <w:spacing w:before="50" w:after="50" w:line="440" w:lineRule="atLeast"/>
      <w:outlineLvl w:val="2"/>
    </w:pPr>
    <w:rPr>
      <w:rFonts w:ascii="宋体" w:hAnsi="宋体" w:eastAsia="宋体" w:cs="Times New Roman"/>
      <w:b/>
      <w:sz w:val="24"/>
      <w:szCs w:val="20"/>
    </w:rPr>
  </w:style>
  <w:style w:type="paragraph" w:styleId="1200" w:customStyle="1">
    <w:name w:val="xl41"/>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201" w:customStyle="1">
    <w:name w:val="xl46"/>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02" w:customStyle="1">
    <w:name w:val="表格文字"/>
    <w:basedOn w:val="972"/>
    <w:qFormat/>
    <w:pPr>
      <w:jc w:val="left"/>
      <w:spacing w:line="420" w:lineRule="atLeast"/>
    </w:pPr>
    <w:rPr>
      <w:rFonts w:ascii="Times New Roman" w:hAnsi="Times New Roman" w:eastAsia="宋体" w:cs="Times New Roman"/>
      <w:szCs w:val="20"/>
    </w:rPr>
  </w:style>
  <w:style w:type="paragraph" w:styleId="1203" w:customStyle="1">
    <w:name w:val="font6"/>
    <w:basedOn w:val="972"/>
    <w:qFormat/>
    <w:pPr>
      <w:jc w:val="left"/>
      <w:spacing w:before="100" w:beforeAutospacing="1" w:after="100" w:afterAutospacing="1"/>
      <w:widowControl/>
    </w:pPr>
    <w:rPr>
      <w:rFonts w:ascii="宋体" w:hAnsi="宋体" w:eastAsia="宋体" w:cs="宋体"/>
      <w:sz w:val="18"/>
      <w:szCs w:val="18"/>
    </w:rPr>
  </w:style>
  <w:style w:type="paragraph" w:styleId="1204" w:customStyle="1">
    <w:name w:val="xl55"/>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1205" w:customStyle="1">
    <w:name w:val="xl54"/>
    <w:basedOn w:val="972"/>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6" w:customStyle="1">
    <w:name w:val="6'"/>
    <w:basedOn w:val="972"/>
    <w:qFormat/>
    <w:pPr>
      <w:jc w:val="center"/>
      <w:spacing w:line="320" w:lineRule="exact"/>
    </w:pPr>
    <w:rPr>
      <w:rFonts w:ascii="Times New Roman" w:hAnsi="Times New Roman" w:eastAsia="宋体" w:cs="Times New Roman"/>
      <w:spacing w:val="20"/>
      <w:szCs w:val="20"/>
    </w:rPr>
  </w:style>
  <w:style w:type="paragraph" w:styleId="1207" w:customStyle="1">
    <w:name w:val="xl43"/>
    <w:basedOn w:val="972"/>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8" w:customStyle="1">
    <w:name w:val="font8"/>
    <w:basedOn w:val="972"/>
    <w:qFormat/>
    <w:pPr>
      <w:jc w:val="left"/>
      <w:spacing w:before="100" w:beforeAutospacing="1" w:after="100" w:afterAutospacing="1"/>
      <w:widowControl/>
    </w:pPr>
    <w:rPr>
      <w:rFonts w:ascii="宋体" w:hAnsi="宋体" w:eastAsia="宋体" w:cs="宋体"/>
      <w:sz w:val="28"/>
      <w:szCs w:val="28"/>
    </w:rPr>
  </w:style>
  <w:style w:type="paragraph" w:styleId="1209" w:customStyle="1">
    <w:name w:val="xl42"/>
    <w:basedOn w:val="972"/>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210" w:customStyle="1">
    <w:name w:val="font0"/>
    <w:basedOn w:val="972"/>
    <w:qFormat/>
    <w:pPr>
      <w:jc w:val="left"/>
      <w:spacing w:before="100" w:beforeAutospacing="1" w:after="100" w:afterAutospacing="1"/>
      <w:widowControl/>
    </w:pPr>
    <w:rPr>
      <w:rFonts w:ascii="宋体" w:hAnsi="宋体" w:eastAsia="宋体" w:cs="宋体"/>
      <w:sz w:val="24"/>
      <w:szCs w:val="24"/>
    </w:rPr>
  </w:style>
  <w:style w:type="paragraph" w:styleId="1211" w:customStyle="1">
    <w:name w:val="xl48"/>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2" w:customStyle="1">
    <w:name w:val="样式 标题 2 + Times New Roman 四号 非加粗 段前: 5 磅 段后: 0 磅 行距: 固定值 20..."/>
    <w:basedOn w:val="974"/>
    <w:qFormat/>
    <w:pPr>
      <w:jc w:val="both"/>
      <w:spacing w:before="100" w:line="400" w:lineRule="exact"/>
    </w:pPr>
    <w:rPr>
      <w:rFonts w:ascii="Times New Roman" w:hAnsi="Times New Roman" w:cs="宋体"/>
      <w:sz w:val="24"/>
    </w:rPr>
  </w:style>
  <w:style w:type="paragraph" w:styleId="1213" w:customStyle="1">
    <w:name w:val="格式3"/>
    <w:basedOn w:val="972"/>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1214" w:customStyle="1">
    <w:name w:val="公文标题"/>
    <w:basedOn w:val="972"/>
    <w:qFormat/>
    <w:pPr>
      <w:jc w:val="center"/>
    </w:pPr>
    <w:rPr>
      <w:rFonts w:ascii="Times New Roman" w:hAnsi="Times New Roman" w:eastAsia="仿宋_GB2312" w:cs="Times New Roman"/>
      <w:sz w:val="44"/>
      <w:szCs w:val="20"/>
    </w:rPr>
  </w:style>
  <w:style w:type="paragraph" w:styleId="1215" w:customStyle="1">
    <w:name w:val="xl61"/>
    <w:basedOn w:val="972"/>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6" w:customStyle="1">
    <w:name w:val="xl45"/>
    <w:basedOn w:val="97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17" w:customStyle="1">
    <w:name w:val="样式 标题 3 + (中文) 黑体 小四 非加粗 段前: 7.8 磅 段后: 0 磅 行距: 固定值 20 磅"/>
    <w:basedOn w:val="975"/>
    <w:qFormat/>
    <w:pPr>
      <w:spacing w:before="0" w:after="0" w:line="400" w:lineRule="exact"/>
    </w:pPr>
    <w:rPr>
      <w:rFonts w:eastAsia="黑体" w:cs="宋体"/>
      <w:b w:val="0"/>
      <w:sz w:val="24"/>
    </w:rPr>
  </w:style>
  <w:style w:type="paragraph" w:styleId="1218" w:customStyle="1">
    <w:name w:val="xl39"/>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19" w:customStyle="1">
    <w:name w:val="xl35"/>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0" w:customStyle="1">
    <w:name w:val="xl53"/>
    <w:basedOn w:val="972"/>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1221" w:customStyle="1">
    <w:name w:val="主送机关"/>
    <w:basedOn w:val="972"/>
    <w:qFormat/>
    <w:rPr>
      <w:rFonts w:ascii="Times New Roman" w:hAnsi="Times New Roman" w:eastAsia="仿宋_GB2312" w:cs="Times New Roman"/>
      <w:sz w:val="32"/>
      <w:szCs w:val="20"/>
    </w:rPr>
  </w:style>
  <w:style w:type="paragraph" w:styleId="1222" w:customStyle="1">
    <w:name w:val="xl51"/>
    <w:basedOn w:val="972"/>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23" w:customStyle="1">
    <w:name w:val="xl47"/>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24" w:customStyle="1">
    <w:name w:val="默认段落字体 Para Char"/>
    <w:basedOn w:val="972"/>
    <w:qFormat/>
    <w:rPr>
      <w:rFonts w:ascii="Times New Roman" w:hAnsi="Times New Roman" w:eastAsia="宋体" w:cs="Times New Roman"/>
      <w:szCs w:val="24"/>
    </w:rPr>
  </w:style>
  <w:style w:type="paragraph" w:styleId="1225" w:customStyle="1">
    <w:name w:val="xl56"/>
    <w:basedOn w:val="97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26" w:customStyle="1">
    <w:name w:val="xl36"/>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7" w:customStyle="1">
    <w:name w:val="xl44"/>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8" w:customStyle="1">
    <w:name w:val="xl40"/>
    <w:basedOn w:val="972"/>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29" w:customStyle="1">
    <w:name w:val="Char3"/>
    <w:basedOn w:val="972"/>
    <w:qFormat/>
    <w:rPr>
      <w:rFonts w:ascii="Times New Roman" w:hAnsi="Times New Roman" w:eastAsia="宋体" w:cs="Times New Roman"/>
      <w:szCs w:val="24"/>
    </w:rPr>
  </w:style>
  <w:style w:type="paragraph" w:styleId="1230" w:customStyle="1">
    <w:name w:val="xl38"/>
    <w:basedOn w:val="97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1" w:customStyle="1">
    <w:name w:val="font7"/>
    <w:basedOn w:val="972"/>
    <w:qFormat/>
    <w:pPr>
      <w:jc w:val="left"/>
      <w:spacing w:before="100" w:beforeAutospacing="1" w:after="100" w:afterAutospacing="1"/>
      <w:widowControl/>
    </w:pPr>
    <w:rPr>
      <w:rFonts w:ascii="Times New Roman" w:hAnsi="Times New Roman" w:eastAsia="宋体" w:cs="Times New Roman"/>
      <w:sz w:val="24"/>
      <w:szCs w:val="24"/>
    </w:rPr>
  </w:style>
  <w:style w:type="paragraph" w:styleId="1232" w:customStyle="1">
    <w:name w:val="格式10"/>
    <w:basedOn w:val="972"/>
    <w:qFormat/>
    <w:pPr>
      <w:ind w:left="480"/>
      <w:spacing w:line="360" w:lineRule="exact"/>
    </w:pPr>
    <w:rPr>
      <w:rFonts w:ascii="Times New Roman" w:hAnsi="Times New Roman" w:eastAsia="宋体" w:cs="Times New Roman"/>
      <w:sz w:val="24"/>
      <w:szCs w:val="24"/>
    </w:rPr>
  </w:style>
  <w:style w:type="paragraph" w:styleId="1233" w:customStyle="1">
    <w:name w:val="xl25"/>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34" w:customStyle="1">
    <w:name w:val="xl33"/>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5" w:customStyle="1">
    <w:name w:val="xl27"/>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236" w:customStyle="1">
    <w:name w:val="xl50"/>
    <w:basedOn w:val="972"/>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37" w:customStyle="1">
    <w:name w:val="格式1"/>
    <w:basedOn w:val="972"/>
    <w:qFormat/>
    <w:pPr>
      <w:jc w:val="center"/>
    </w:pPr>
    <w:rPr>
      <w:rFonts w:ascii="黑体" w:hAnsi="宋体" w:eastAsia="黑体" w:cs="Times New Roman"/>
      <w:b/>
      <w:bCs/>
      <w:color w:val="000000"/>
      <w:sz w:val="32"/>
      <w:szCs w:val="20"/>
    </w:rPr>
  </w:style>
  <w:style w:type="paragraph" w:styleId="1238" w:customStyle="1">
    <w:name w:val="xl37"/>
    <w:basedOn w:val="97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9" w:customStyle="1">
    <w:name w:val="xl59"/>
    <w:basedOn w:val="972"/>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40" w:customStyle="1">
    <w:name w:val="表格文字居中"/>
    <w:basedOn w:val="972"/>
    <w:next w:val="972"/>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241" w:customStyle="1">
    <w:name w:val="xl29"/>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2" w:customStyle="1">
    <w:name w:val="msonormal"/>
    <w:basedOn w:val="972"/>
    <w:qFormat/>
    <w:pPr>
      <w:jc w:val="left"/>
      <w:spacing w:before="100" w:beforeAutospacing="1" w:after="100" w:afterAutospacing="1"/>
      <w:widowControl/>
    </w:pPr>
    <w:rPr>
      <w:rFonts w:ascii="宋体" w:hAnsi="宋体" w:eastAsia="宋体" w:cs="宋体"/>
      <w:sz w:val="24"/>
      <w:szCs w:val="24"/>
    </w:rPr>
  </w:style>
  <w:style w:type="paragraph" w:styleId="1243" w:customStyle="1">
    <w:name w:val="xl67"/>
    <w:basedOn w:val="972"/>
    <w:qFormat/>
    <w:pPr>
      <w:jc w:val="left"/>
      <w:spacing w:before="100" w:beforeAutospacing="1" w:after="100" w:afterAutospacing="1"/>
      <w:widowControl/>
    </w:pPr>
    <w:rPr>
      <w:rFonts w:ascii="宋体" w:hAnsi="宋体" w:eastAsia="宋体" w:cs="宋体"/>
      <w:sz w:val="18"/>
      <w:szCs w:val="18"/>
    </w:rPr>
  </w:style>
  <w:style w:type="paragraph" w:styleId="1244" w:customStyle="1">
    <w:name w:val="xl68"/>
    <w:basedOn w:val="972"/>
    <w:qFormat/>
    <w:pPr>
      <w:jc w:val="left"/>
      <w:spacing w:before="100" w:beforeAutospacing="1" w:after="100" w:afterAutospacing="1"/>
      <w:widowControl/>
    </w:pPr>
    <w:rPr>
      <w:rFonts w:ascii="宋体" w:hAnsi="宋体" w:eastAsia="宋体" w:cs="宋体"/>
      <w:sz w:val="18"/>
      <w:szCs w:val="18"/>
    </w:rPr>
  </w:style>
  <w:style w:type="paragraph" w:styleId="1245" w:customStyle="1">
    <w:name w:val="xl69"/>
    <w:basedOn w:val="972"/>
    <w:qFormat/>
    <w:pPr>
      <w:jc w:val="left"/>
      <w:spacing w:before="100" w:beforeAutospacing="1" w:after="100" w:afterAutospacing="1"/>
      <w:widowControl/>
    </w:pPr>
    <w:rPr>
      <w:rFonts w:ascii="宋体" w:hAnsi="宋体" w:eastAsia="宋体" w:cs="宋体"/>
      <w:b/>
      <w:bCs/>
      <w:sz w:val="18"/>
      <w:szCs w:val="18"/>
    </w:rPr>
  </w:style>
  <w:style w:type="paragraph" w:styleId="1246" w:customStyle="1">
    <w:name w:val="xl70"/>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47" w:customStyle="1">
    <w:name w:val="xl71"/>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48" w:customStyle="1">
    <w:name w:val="xl72"/>
    <w:basedOn w:val="972"/>
    <w:qFormat/>
    <w:pPr>
      <w:jc w:val="left"/>
      <w:spacing w:before="100" w:beforeAutospacing="1" w:after="100" w:afterAutospacing="1"/>
      <w:widowControl/>
    </w:pPr>
    <w:rPr>
      <w:rFonts w:ascii="宋体" w:hAnsi="宋体" w:eastAsia="宋体" w:cs="宋体"/>
      <w:sz w:val="24"/>
      <w:szCs w:val="24"/>
    </w:rPr>
  </w:style>
  <w:style w:type="paragraph" w:styleId="1249" w:customStyle="1">
    <w:name w:val="xl73"/>
    <w:basedOn w:val="972"/>
    <w:qFormat/>
    <w:pPr>
      <w:jc w:val="center"/>
      <w:spacing w:before="100" w:beforeAutospacing="1" w:after="100" w:afterAutospacing="1"/>
      <w:widowControl/>
    </w:pPr>
    <w:rPr>
      <w:rFonts w:ascii="宋体" w:hAnsi="宋体" w:eastAsia="宋体" w:cs="宋体"/>
      <w:sz w:val="24"/>
      <w:szCs w:val="24"/>
    </w:rPr>
  </w:style>
  <w:style w:type="paragraph" w:styleId="1250" w:customStyle="1">
    <w:name w:val="xl74"/>
    <w:basedOn w:val="972"/>
    <w:qFormat/>
    <w:pPr>
      <w:jc w:val="left"/>
      <w:spacing w:before="100" w:beforeAutospacing="1" w:after="100" w:afterAutospacing="1"/>
      <w:widowControl/>
    </w:pPr>
    <w:rPr>
      <w:rFonts w:ascii="宋体" w:hAnsi="宋体" w:eastAsia="宋体" w:cs="宋体"/>
      <w:sz w:val="24"/>
      <w:szCs w:val="24"/>
    </w:rPr>
  </w:style>
  <w:style w:type="paragraph" w:styleId="1251" w:customStyle="1">
    <w:name w:val="xl75"/>
    <w:basedOn w:val="972"/>
    <w:qFormat/>
    <w:pPr>
      <w:jc w:val="right"/>
      <w:spacing w:before="100" w:beforeAutospacing="1" w:after="100" w:afterAutospacing="1"/>
      <w:widowControl/>
    </w:pPr>
    <w:rPr>
      <w:rFonts w:ascii="宋体" w:hAnsi="宋体" w:eastAsia="宋体" w:cs="宋体"/>
      <w:sz w:val="24"/>
      <w:szCs w:val="24"/>
    </w:rPr>
  </w:style>
  <w:style w:type="paragraph" w:styleId="1252" w:customStyle="1">
    <w:name w:val="xl76"/>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3" w:customStyle="1">
    <w:name w:val="xl77"/>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4" w:customStyle="1">
    <w:name w:val="xl78"/>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5" w:customStyle="1">
    <w:name w:val="xl79"/>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6" w:customStyle="1">
    <w:name w:val="xl8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7" w:customStyle="1">
    <w:name w:val="xl81"/>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8" w:customStyle="1">
    <w:name w:val="xl82"/>
    <w:basedOn w:val="972"/>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9" w:customStyle="1">
    <w:name w:val="xl83"/>
    <w:basedOn w:val="97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0" w:customStyle="1">
    <w:name w:val="xl84"/>
    <w:basedOn w:val="97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1" w:customStyle="1">
    <w:name w:val="xl85"/>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2" w:customStyle="1">
    <w:name w:val="xl86"/>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3" w:customStyle="1">
    <w:name w:val="xl87"/>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4" w:customStyle="1">
    <w:name w:val="xl88"/>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265" w:customStyle="1">
    <w:name w:val="xl89"/>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6" w:customStyle="1">
    <w:name w:val="xl90"/>
    <w:basedOn w:val="972"/>
    <w:qFormat/>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7" w:customStyle="1">
    <w:name w:val="xl91"/>
    <w:basedOn w:val="972"/>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8" w:customStyle="1">
    <w:name w:val="xl92"/>
    <w:basedOn w:val="972"/>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269" w:customStyle="1">
    <w:name w:val="xl93"/>
    <w:basedOn w:val="972"/>
    <w:qFormat/>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70" w:customStyle="1">
    <w:name w:val="xl94"/>
    <w:basedOn w:val="972"/>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1" w:customStyle="1">
    <w:name w:val="xl95"/>
    <w:basedOn w:val="972"/>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2" w:customStyle="1">
    <w:name w:val="xl96"/>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3" w:customStyle="1">
    <w:name w:val="xl97"/>
    <w:basedOn w:val="972"/>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4" w:customStyle="1">
    <w:name w:val="xl98"/>
    <w:basedOn w:val="972"/>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5" w:customStyle="1">
    <w:name w:val="xl99"/>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6" w:customStyle="1">
    <w:name w:val="xl10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7" w:customStyle="1">
    <w:name w:val="xl101"/>
    <w:basedOn w:val="97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78" w:customStyle="1">
    <w:name w:val="xl102"/>
    <w:basedOn w:val="972"/>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79" w:customStyle="1">
    <w:name w:val="xl103"/>
    <w:basedOn w:val="972"/>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280" w:customStyle="1">
    <w:name w:val="xl104"/>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81" w:customStyle="1">
    <w:name w:val="xl105"/>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82" w:customStyle="1">
    <w:name w:val="xl106"/>
    <w:basedOn w:val="972"/>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83" w:customStyle="1">
    <w:name w:val="xl107"/>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84" w:customStyle="1">
    <w:name w:val="xl108"/>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5" w:customStyle="1">
    <w:name w:val="xl109"/>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6" w:customStyle="1">
    <w:name w:val="xl11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7" w:customStyle="1">
    <w:name w:val="xl111"/>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8" w:customStyle="1">
    <w:name w:val="xl112"/>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9" w:customStyle="1">
    <w:name w:val="xl113"/>
    <w:basedOn w:val="972"/>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18"/>
      <w:szCs w:val="18"/>
    </w:rPr>
  </w:style>
  <w:style w:type="paragraph" w:styleId="1290" w:customStyle="1">
    <w:name w:val="xl114"/>
    <w:basedOn w:val="972"/>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18"/>
      <w:szCs w:val="18"/>
    </w:rPr>
  </w:style>
  <w:style w:type="paragraph" w:styleId="1291" w:customStyle="1">
    <w:name w:val="xl115"/>
    <w:basedOn w:val="972"/>
    <w:qFormat/>
    <w:pPr>
      <w:jc w:val="center"/>
      <w:spacing w:before="100" w:beforeAutospacing="1" w:after="100" w:afterAutospacing="1"/>
      <w:widowControl/>
      <w:pBdr>
        <w:left w:val="single" w:color="auto" w:sz="4" w:space="0"/>
      </w:pBdr>
    </w:pPr>
    <w:rPr>
      <w:rFonts w:ascii="宋体" w:hAnsi="宋体" w:eastAsia="宋体" w:cs="宋体"/>
      <w:sz w:val="18"/>
      <w:szCs w:val="18"/>
    </w:rPr>
  </w:style>
  <w:style w:type="paragraph" w:styleId="1292" w:customStyle="1">
    <w:name w:val="xl116"/>
    <w:basedOn w:val="972"/>
    <w:qFormat/>
    <w:pPr>
      <w:jc w:val="center"/>
      <w:spacing w:before="100" w:beforeAutospacing="1" w:after="100" w:afterAutospacing="1"/>
      <w:widowControl/>
      <w:pBdr>
        <w:right w:val="single" w:color="auto" w:sz="4" w:space="0"/>
      </w:pBdr>
    </w:pPr>
    <w:rPr>
      <w:rFonts w:ascii="宋体" w:hAnsi="宋体" w:eastAsia="宋体" w:cs="宋体"/>
      <w:sz w:val="18"/>
      <w:szCs w:val="18"/>
    </w:rPr>
  </w:style>
  <w:style w:type="paragraph" w:styleId="1293" w:customStyle="1">
    <w:name w:val="xl117"/>
    <w:basedOn w:val="972"/>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18"/>
      <w:szCs w:val="18"/>
    </w:rPr>
  </w:style>
  <w:style w:type="paragraph" w:styleId="1294" w:customStyle="1">
    <w:name w:val="xl118"/>
    <w:basedOn w:val="972"/>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295">
    <w:name w:val="Subtitle"/>
    <w:basedOn w:val="972"/>
    <w:next w:val="972"/>
    <w:link w:val="1296"/>
    <w:uiPriority w:val="11"/>
    <w:qFormat/>
    <w:pPr>
      <w:numPr>
        <w:ilvl w:val="1"/>
      </w:numPr>
      <w:jc w:val="center"/>
      <w:spacing w:after="160"/>
    </w:pPr>
    <w:rPr>
      <w:rFonts w:asciiTheme="majorHAnsi" w:hAnsiTheme="majorHAnsi" w:eastAsiaTheme="majorEastAsia" w:cstheme="majorBidi"/>
      <w:color w:val="595959" w:themeColor="text1" w:themeTint="A6"/>
      <w:spacing w:val="15"/>
      <w:sz w:val="28"/>
      <w:szCs w:val="28"/>
    </w:rPr>
  </w:style>
  <w:style w:type="character" w:styleId="1296" w:customStyle="1">
    <w:name w:val="副标题 字符"/>
    <w:basedOn w:val="982"/>
    <w:link w:val="1295"/>
    <w:uiPriority w:val="11"/>
    <w:rPr>
      <w:rFonts w:asciiTheme="majorHAnsi" w:hAnsiTheme="majorHAnsi" w:eastAsiaTheme="majorEastAsia" w:cstheme="majorBidi"/>
      <w:color w:val="595959" w:themeColor="text1" w:themeTint="A6"/>
      <w:spacing w:val="15"/>
      <w:sz w:val="28"/>
      <w:szCs w:val="28"/>
    </w:rPr>
  </w:style>
  <w:style w:type="paragraph" w:styleId="1297">
    <w:name w:val="Quote"/>
    <w:basedOn w:val="972"/>
    <w:next w:val="972"/>
    <w:link w:val="1298"/>
    <w:uiPriority w:val="29"/>
    <w:qFormat/>
    <w:pPr>
      <w:jc w:val="center"/>
      <w:spacing w:before="160" w:after="160"/>
    </w:pPr>
    <w:rPr>
      <w:rFonts w:ascii="Times New Roman" w:hAnsi="Times New Roman" w:eastAsia="宋体" w:cs="Times New Roman"/>
      <w:i/>
      <w:iCs/>
      <w:color w:val="404040" w:themeColor="text1" w:themeTint="BF"/>
      <w:szCs w:val="24"/>
    </w:rPr>
  </w:style>
  <w:style w:type="character" w:styleId="1298" w:customStyle="1">
    <w:name w:val="引用 字符"/>
    <w:basedOn w:val="982"/>
    <w:link w:val="1297"/>
    <w:uiPriority w:val="29"/>
    <w:rPr>
      <w:i/>
      <w:iCs/>
      <w:color w:val="404040" w:themeColor="text1" w:themeTint="BF"/>
      <w:sz w:val="21"/>
      <w:szCs w:val="24"/>
    </w:rPr>
  </w:style>
  <w:style w:type="character" w:styleId="1299">
    <w:name w:val="Intense Emphasis"/>
    <w:basedOn w:val="982"/>
    <w:uiPriority w:val="21"/>
    <w:qFormat/>
    <w:rPr>
      <w:i/>
      <w:iCs/>
      <w:color w:val="365f91" w:themeColor="accent1" w:themeShade="BF"/>
    </w:rPr>
  </w:style>
  <w:style w:type="paragraph" w:styleId="1300">
    <w:name w:val="Intense Quote"/>
    <w:basedOn w:val="972"/>
    <w:next w:val="972"/>
    <w:link w:val="1301"/>
    <w:uiPriority w:val="30"/>
    <w:qFormat/>
    <w:pPr>
      <w:ind w:left="864" w:right="864"/>
      <w:jc w:val="center"/>
      <w:spacing w:before="360" w:after="360"/>
      <w:pBdr>
        <w:top w:val="single" w:color="365F91" w:themeColor="accent1" w:themeShade="BF" w:sz="4" w:space="10"/>
        <w:bottom w:val="single" w:color="365F91" w:themeColor="accent1" w:themeShade="BF" w:sz="4" w:space="10"/>
      </w:pBdr>
    </w:pPr>
    <w:rPr>
      <w:rFonts w:ascii="Times New Roman" w:hAnsi="Times New Roman" w:eastAsia="宋体" w:cs="Times New Roman"/>
      <w:i/>
      <w:iCs/>
      <w:color w:val="365f91" w:themeColor="accent1" w:themeShade="BF"/>
      <w:szCs w:val="24"/>
    </w:rPr>
  </w:style>
  <w:style w:type="character" w:styleId="1301" w:customStyle="1">
    <w:name w:val="明显引用 字符"/>
    <w:basedOn w:val="982"/>
    <w:link w:val="1300"/>
    <w:uiPriority w:val="30"/>
    <w:rPr>
      <w:i/>
      <w:iCs/>
      <w:color w:val="365f91" w:themeColor="accent1" w:themeShade="BF"/>
      <w:sz w:val="21"/>
      <w:szCs w:val="24"/>
    </w:rPr>
  </w:style>
  <w:style w:type="character" w:styleId="1302">
    <w:name w:val="Intense Reference"/>
    <w:basedOn w:val="982"/>
    <w:uiPriority w:val="32"/>
    <w:qFormat/>
    <w:rPr>
      <w:b/>
      <w:bCs/>
      <w:smallCaps/>
      <w:color w:val="365f91" w:themeColor="accent1" w:themeShade="BF"/>
      <w:spacing w:val="5"/>
    </w:rPr>
  </w:style>
  <w:style w:type="character" w:styleId="1303" w:customStyle="1">
    <w:name w:val="标题 2 Char1"/>
    <w:qFormat/>
    <w:rPr>
      <w:rFonts w:ascii="Arial" w:hAnsi="Arial" w:eastAsia="黑体"/>
      <w:b/>
      <w:sz w:val="30"/>
      <w:lang w:val="en-US" w:eastAsia="zh-CN" w:bidi="ar-SA"/>
    </w:rPr>
  </w:style>
  <w:style w:type="character" w:styleId="1304" w:customStyle="1">
    <w:name w:val="标题 3 Char1"/>
    <w:qFormat/>
    <w:rPr>
      <w:rFonts w:ascii="宋体" w:eastAsia="宋体"/>
      <w:b/>
      <w:sz w:val="24"/>
      <w:u w:val="single"/>
      <w:lang w:val="en-US" w:eastAsia="zh-CN" w:bidi="ar-SA"/>
    </w:rPr>
  </w:style>
  <w:style w:type="character" w:styleId="1305" w:customStyle="1">
    <w:name w:val="标题 4 Char"/>
    <w:qFormat/>
    <w:rPr>
      <w:rFonts w:ascii="Arial" w:hAnsi="Arial" w:eastAsia="黑体"/>
      <w:b/>
      <w:sz w:val="28"/>
    </w:rPr>
  </w:style>
  <w:style w:type="character" w:styleId="1306" w:customStyle="1">
    <w:name w:val="标题 5 Char"/>
    <w:qFormat/>
    <w:rPr>
      <w:b/>
      <w:sz w:val="28"/>
    </w:rPr>
  </w:style>
  <w:style w:type="character" w:styleId="1307" w:customStyle="1">
    <w:name w:val="标题 6 Char"/>
    <w:qFormat/>
    <w:rPr>
      <w:rFonts w:ascii="Arial" w:hAnsi="Arial" w:eastAsia="黑体"/>
      <w:b/>
      <w:sz w:val="24"/>
    </w:rPr>
  </w:style>
  <w:style w:type="character" w:styleId="1308" w:customStyle="1">
    <w:name w:val="标题 7 Char"/>
    <w:qFormat/>
    <w:rPr>
      <w:b/>
      <w:sz w:val="24"/>
    </w:rPr>
  </w:style>
  <w:style w:type="character" w:styleId="1309" w:customStyle="1">
    <w:name w:val="标题 8 Char"/>
    <w:qFormat/>
    <w:rPr>
      <w:rFonts w:ascii="Arial" w:hAnsi="Arial" w:eastAsia="黑体"/>
      <w:sz w:val="24"/>
    </w:rPr>
  </w:style>
  <w:style w:type="character" w:styleId="1310" w:customStyle="1">
    <w:name w:val="标题 9 Char"/>
    <w:qFormat/>
    <w:rPr>
      <w:rFonts w:ascii="Arial" w:hAnsi="Arial" w:eastAsia="黑体"/>
      <w:sz w:val="21"/>
    </w:rPr>
  </w:style>
  <w:style w:type="paragraph" w:styleId="1311">
    <w:name w:val="List 2"/>
    <w:basedOn w:val="972"/>
    <w:qFormat/>
    <w:pPr>
      <w:ind w:left="100" w:hanging="200"/>
    </w:pPr>
    <w:rPr>
      <w:rFonts w:ascii="Times New Roman" w:hAnsi="Times New Roman" w:eastAsia="宋体" w:cs="Times New Roman"/>
      <w:szCs w:val="24"/>
    </w:rPr>
  </w:style>
  <w:style w:type="paragraph" w:styleId="1312">
    <w:name w:val="Block Text"/>
    <w:basedOn w:val="972"/>
    <w:qFormat/>
    <w:pPr>
      <w:ind w:left="480" w:right="-341" w:firstLine="513"/>
      <w:widowControl/>
    </w:pPr>
    <w:rPr>
      <w:rFonts w:ascii="Times New Roman" w:hAnsi="Times New Roman" w:eastAsia="宋体" w:cs="Times New Roman"/>
      <w:sz w:val="24"/>
      <w:szCs w:val="20"/>
    </w:rPr>
  </w:style>
  <w:style w:type="character" w:styleId="1313" w:customStyle="1">
    <w:name w:val="页脚 字符1"/>
    <w:uiPriority w:val="99"/>
    <w:qFormat/>
    <w:rPr>
      <w:rFonts w:ascii="宋体" w:hAnsi="Times New Roman" w:eastAsia="宋体" w:cs="Times New Roman"/>
      <w:sz w:val="18"/>
      <w:szCs w:val="20"/>
    </w:rPr>
  </w:style>
  <w:style w:type="character" w:styleId="1314" w:customStyle="1">
    <w:name w:val="页眉 字符1"/>
    <w:uiPriority w:val="99"/>
    <w:qFormat/>
    <w:rPr>
      <w:rFonts w:ascii="Times New Roman" w:hAnsi="Times New Roman" w:eastAsia="宋体" w:cs="Times New Roman"/>
      <w:sz w:val="18"/>
      <w:szCs w:val="18"/>
    </w:rPr>
  </w:style>
  <w:style w:type="paragraph" w:styleId="1315">
    <w:name w:val="HTML Preformatted"/>
    <w:basedOn w:val="972"/>
    <w:link w:val="13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316" w:customStyle="1">
    <w:name w:val="HTML 预设格式 字符"/>
    <w:basedOn w:val="982"/>
    <w:qFormat/>
    <w:rPr>
      <w:rFonts w:ascii="Courier New" w:hAnsi="Courier New" w:cs="Courier New" w:eastAsiaTheme="minorEastAsia"/>
    </w:rPr>
  </w:style>
  <w:style w:type="character" w:styleId="1317" w:customStyle="1">
    <w:name w:val="HTML 预设格式 字符1"/>
    <w:link w:val="1315"/>
    <w:qFormat/>
    <w:rPr>
      <w:rFonts w:ascii="宋体" w:hAnsi="宋体" w:cs="宋体"/>
      <w:sz w:val="24"/>
      <w:szCs w:val="24"/>
    </w:rPr>
  </w:style>
  <w:style w:type="character" w:styleId="1318" w:customStyle="1">
    <w:name w:val="正文首行缩进 2 Char"/>
    <w:qFormat/>
    <w:rPr>
      <w:rFonts w:eastAsia="宋体"/>
      <w:sz w:val="24"/>
      <w:szCs w:val="24"/>
      <w:lang w:val="en-US" w:eastAsia="zh-CN" w:bidi="ar-SA"/>
    </w:rPr>
  </w:style>
  <w:style w:type="character" w:styleId="1319">
    <w:name w:val="HTML Cite"/>
    <w:qFormat/>
    <w:rPr>
      <w:i/>
      <w:iCs/>
    </w:rPr>
  </w:style>
  <w:style w:type="character" w:styleId="1320" w:customStyle="1">
    <w:name w:val="c21"/>
    <w:qFormat/>
    <w:rPr>
      <w:rFonts w:hint="default" w:ascii="ˎ̥" w:hAnsi="ˎ̥"/>
      <w:color w:val="000000"/>
      <w:sz w:val="20"/>
      <w:szCs w:val="20"/>
      <w:u w:val="none"/>
    </w:rPr>
  </w:style>
  <w:style w:type="character" w:styleId="1321" w:customStyle="1">
    <w:name w:val="title4"/>
    <w:qFormat/>
    <w:rPr>
      <w:b/>
      <w:bCs/>
      <w:color w:val="1d87b3"/>
      <w:sz w:val="15"/>
      <w:szCs w:val="15"/>
    </w:rPr>
  </w:style>
  <w:style w:type="character" w:styleId="1322" w:customStyle="1">
    <w:name w:val="标题 2 Char Char"/>
    <w:qFormat/>
    <w:rPr>
      <w:rFonts w:ascii="Arial" w:hAnsi="Arial" w:eastAsia="黑体"/>
      <w:b/>
      <w:bCs/>
      <w:sz w:val="32"/>
      <w:szCs w:val="32"/>
      <w:lang w:val="en-US" w:eastAsia="zh-CN" w:bidi="ar-SA"/>
    </w:rPr>
  </w:style>
  <w:style w:type="character" w:styleId="1323" w:customStyle="1">
    <w:name w:val="black1"/>
    <w:qFormat/>
    <w:rPr>
      <w:color w:val="000000"/>
    </w:rPr>
  </w:style>
  <w:style w:type="character" w:styleId="1324" w:customStyle="1">
    <w:name w:val="street-address"/>
    <w:qFormat/>
  </w:style>
  <w:style w:type="character" w:styleId="1325" w:customStyle="1">
    <w:name w:val="locality"/>
    <w:qFormat/>
  </w:style>
  <w:style w:type="paragraph" w:styleId="1326" w:customStyle="1">
    <w:name w:val="正文文本缩进1"/>
    <w:basedOn w:val="972"/>
    <w:link w:val="1144"/>
    <w:qFormat/>
    <w:pPr>
      <w:ind w:firstLine="480"/>
      <w:spacing w:line="480" w:lineRule="exact"/>
    </w:pPr>
    <w:rPr>
      <w:rFonts w:ascii="Times New Roman" w:hAnsi="Times New Roman" w:eastAsia="宋体" w:cs="Times New Roman"/>
      <w:sz w:val="24"/>
      <w:szCs w:val="20"/>
    </w:rPr>
  </w:style>
  <w:style w:type="character" w:styleId="1327" w:customStyle="1">
    <w:name w:val="Char Char11"/>
    <w:qFormat/>
    <w:rPr>
      <w:rFonts w:ascii="宋体" w:eastAsia="宋体"/>
      <w:b/>
      <w:sz w:val="24"/>
      <w:u w:val="single"/>
      <w:lang w:val="en-US" w:eastAsia="zh-CN" w:bidi="ar-SA"/>
    </w:rPr>
  </w:style>
  <w:style w:type="character" w:styleId="1328" w:customStyle="1">
    <w:name w:val="txt"/>
    <w:qFormat/>
  </w:style>
  <w:style w:type="character" w:styleId="1329" w:customStyle="1">
    <w:name w:val="正文缩进 Char Char"/>
    <w:link w:val="1330"/>
    <w:qFormat/>
    <w:rPr>
      <w:rFonts w:ascii="宋体"/>
      <w:color w:val="000000"/>
      <w:sz w:val="28"/>
    </w:rPr>
  </w:style>
  <w:style w:type="paragraph" w:styleId="1330" w:customStyle="1">
    <w:name w:val="正文缩进1"/>
    <w:basedOn w:val="972"/>
    <w:link w:val="1329"/>
    <w:qFormat/>
    <w:pPr>
      <w:ind w:firstLine="567"/>
      <w:spacing w:line="480" w:lineRule="exact"/>
      <w:widowControl/>
    </w:pPr>
    <w:rPr>
      <w:rFonts w:ascii="宋体" w:hAnsi="Times New Roman" w:eastAsia="宋体" w:cs="Times New Roman"/>
      <w:color w:val="000000"/>
      <w:sz w:val="28"/>
      <w:szCs w:val="20"/>
    </w:rPr>
  </w:style>
  <w:style w:type="character" w:styleId="1331" w:customStyle="1">
    <w:name w:val="普通文字1 Char1"/>
    <w:qFormat/>
    <w:rPr>
      <w:rFonts w:ascii="宋体" w:hAnsi="Courier New" w:eastAsia="宋体"/>
      <w:sz w:val="21"/>
      <w:lang w:val="en-US" w:eastAsia="zh-CN" w:bidi="ar-SA"/>
    </w:rPr>
  </w:style>
  <w:style w:type="character" w:styleId="1332" w:customStyle="1">
    <w:name w:val="chanpin1"/>
    <w:qFormat/>
    <w:rPr>
      <w:rFonts w:hint="default" w:ascii="ˎ̥" w:hAnsi="ˎ̥"/>
      <w:color w:val="000000"/>
      <w:sz w:val="20"/>
      <w:szCs w:val="20"/>
      <w:u w:val="none"/>
    </w:rPr>
  </w:style>
  <w:style w:type="character" w:styleId="1333" w:customStyle="1">
    <w:name w:val="列表段落 字符"/>
    <w:link w:val="1033"/>
    <w:uiPriority w:val="34"/>
    <w:qFormat/>
    <w:rPr>
      <w:rFonts w:asciiTheme="minorHAnsi" w:hAnsiTheme="minorHAnsi" w:eastAsiaTheme="minorEastAsia" w:cstheme="minorBidi"/>
      <w:sz w:val="21"/>
      <w:szCs w:val="22"/>
    </w:rPr>
  </w:style>
  <w:style w:type="character" w:styleId="1334" w:customStyle="1">
    <w:name w:val="标题 3 Char Char"/>
    <w:qFormat/>
    <w:rPr>
      <w:rFonts w:eastAsia="宋体"/>
      <w:b/>
      <w:bCs/>
      <w:sz w:val="32"/>
      <w:szCs w:val="32"/>
      <w:lang w:val="en-US" w:eastAsia="zh-CN" w:bidi="ar-SA"/>
    </w:rPr>
  </w:style>
  <w:style w:type="character" w:styleId="1335" w:customStyle="1">
    <w:name w:val="段1 Char"/>
    <w:qFormat/>
    <w:rPr>
      <w:rFonts w:ascii="宋体" w:eastAsia="宋体"/>
      <w:sz w:val="24"/>
      <w:lang w:val="en-US" w:eastAsia="zh-CN" w:bidi="ar-SA"/>
    </w:rPr>
  </w:style>
  <w:style w:type="character" w:styleId="1336" w:customStyle="1">
    <w:name w:val="chanpin拷贝"/>
    <w:qFormat/>
  </w:style>
  <w:style w:type="paragraph" w:styleId="1337" w:customStyle="1">
    <w:name w:val="二级条标题"/>
    <w:basedOn w:val="1338"/>
    <w:next w:val="972"/>
    <w:qFormat/>
    <w:pPr>
      <w:numPr>
        <w:ilvl w:val="0"/>
        <w:numId w:val="0"/>
      </w:numPr>
      <w:ind w:hanging="840"/>
      <w:outlineLvl w:val="2"/>
    </w:pPr>
    <w:rPr>
      <w:rFonts w:ascii="宋体" w:eastAsia="宋体"/>
      <w:b w:val="0"/>
    </w:rPr>
  </w:style>
  <w:style w:type="paragraph" w:styleId="1338" w:customStyle="1">
    <w:name w:val="一级条标题"/>
    <w:basedOn w:val="1339"/>
    <w:next w:val="972"/>
    <w:qFormat/>
    <w:pPr>
      <w:numPr>
        <w:ilvl w:val="1"/>
      </w:numPr>
      <w:ind w:left="0" w:hanging="840"/>
      <w:tabs>
        <w:tab w:val="left" w:pos="360" w:leader="none"/>
        <w:tab w:val="left" w:pos="840" w:leader="none"/>
      </w:tabs>
      <w:outlineLvl w:val="1"/>
    </w:pPr>
  </w:style>
  <w:style w:type="paragraph" w:styleId="1339" w:customStyle="1">
    <w:name w:val="章标题"/>
    <w:next w:val="972"/>
    <w:qFormat/>
    <w:pPr>
      <w:numPr>
        <w:numId w:val="3"/>
      </w:numPr>
      <w:ind w:left="0"/>
      <w:jc w:val="both"/>
      <w:spacing w:before="156" w:after="156" w:line="460" w:lineRule="exact"/>
      <w:outlineLvl w:val="0"/>
    </w:pPr>
    <w:rPr>
      <w:rFonts w:ascii="黑体" w:eastAsia="黑体"/>
      <w:b/>
      <w:sz w:val="28"/>
    </w:rPr>
  </w:style>
  <w:style w:type="paragraph" w:styleId="1340" w:customStyle="1">
    <w:name w:val="字元 字元"/>
    <w:basedOn w:val="972"/>
    <w:qFormat/>
    <w:rPr>
      <w:rFonts w:ascii="Tahoma" w:hAnsi="Tahoma" w:eastAsia="宋体" w:cs="Times New Roman"/>
      <w:sz w:val="24"/>
      <w:szCs w:val="20"/>
    </w:rPr>
  </w:style>
  <w:style w:type="paragraph" w:styleId="1341" w:customStyle="1">
    <w:name w:val="Char3 Char Char Char"/>
    <w:basedOn w:val="972"/>
    <w:qFormat/>
    <w:rPr>
      <w:rFonts w:ascii="Tahoma" w:hAnsi="Tahoma" w:eastAsia="宋体" w:cs="Times New Roman"/>
      <w:sz w:val="24"/>
      <w:szCs w:val="20"/>
    </w:rPr>
  </w:style>
  <w:style w:type="paragraph" w:styleId="1342" w:customStyle="1">
    <w:name w:val="项目编号2"/>
    <w:basedOn w:val="1343"/>
    <w:qFormat/>
    <w:pPr>
      <w:numPr>
        <w:numId w:val="5"/>
      </w:numPr>
    </w:pPr>
  </w:style>
  <w:style w:type="paragraph" w:styleId="1343" w:customStyle="1">
    <w:name w:val="项目编号1"/>
    <w:basedOn w:val="972"/>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344" w:customStyle="1">
    <w:name w:val="图中文字"/>
    <w:basedOn w:val="972"/>
    <w:qFormat/>
    <w:pPr>
      <w:jc w:val="center"/>
      <w:spacing w:line="0" w:lineRule="atLeast"/>
    </w:pPr>
    <w:rPr>
      <w:rFonts w:ascii="Times New Roman" w:hAnsi="Times New Roman" w:eastAsia="宋体" w:cs="Times New Roman"/>
      <w:sz w:val="24"/>
      <w:szCs w:val="20"/>
    </w:rPr>
  </w:style>
  <w:style w:type="paragraph" w:styleId="1345" w:customStyle="1">
    <w:name w:val="Char2"/>
    <w:basedOn w:val="972"/>
    <w:qFormat/>
    <w:rPr>
      <w:rFonts w:ascii="Tahoma" w:hAnsi="Tahoma" w:eastAsia="宋体" w:cs="Times New Roman"/>
      <w:sz w:val="24"/>
      <w:szCs w:val="20"/>
    </w:rPr>
  </w:style>
  <w:style w:type="paragraph" w:styleId="1346" w:customStyle="1">
    <w:name w:val="background1"/>
    <w:basedOn w:val="972"/>
    <w:qFormat/>
    <w:pPr>
      <w:jc w:val="left"/>
      <w:spacing w:before="100" w:beforeAutospacing="1" w:after="100" w:afterAutospacing="1"/>
      <w:widowControl/>
    </w:pPr>
    <w:rPr>
      <w:rFonts w:ascii="宋体" w:hAnsi="宋体" w:eastAsia="宋体" w:cs="宋体"/>
      <w:sz w:val="24"/>
      <w:szCs w:val="24"/>
    </w:rPr>
  </w:style>
  <w:style w:type="paragraph" w:styleId="1347" w:customStyle="1">
    <w:name w:val="Char Char Char Char Char Char Char"/>
    <w:basedOn w:val="972"/>
    <w:qFormat/>
    <w:pPr>
      <w:ind w:firstLine="200"/>
      <w:spacing w:line="360" w:lineRule="auto"/>
    </w:pPr>
    <w:rPr>
      <w:rFonts w:ascii="Times New Roman" w:hAnsi="Times New Roman" w:eastAsia="仿宋_GB2312" w:cs="Times New Roman"/>
      <w:sz w:val="24"/>
      <w:szCs w:val="24"/>
    </w:rPr>
  </w:style>
  <w:style w:type="paragraph" w:styleId="1348" w:customStyle="1">
    <w:name w:val="正文 + 宋体"/>
    <w:basedOn w:val="972"/>
    <w:qFormat/>
    <w:pPr>
      <w:ind w:left="360" w:hanging="360"/>
      <w:jc w:val="left"/>
      <w:widowControl/>
    </w:pPr>
    <w:rPr>
      <w:rFonts w:ascii="宋体" w:hAnsi="宋体" w:eastAsia="宋体" w:cs="宋体"/>
      <w:b/>
      <w:bCs/>
      <w:color w:val="000000"/>
      <w:sz w:val="18"/>
      <w:szCs w:val="18"/>
    </w:rPr>
  </w:style>
  <w:style w:type="paragraph" w:styleId="1349" w:customStyle="1">
    <w:name w:val="正文列项_数字"/>
    <w:basedOn w:val="972"/>
    <w:qFormat/>
    <w:pPr>
      <w:numPr>
        <w:ilvl w:val="7"/>
        <w:numId w:val="3"/>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350" w:customStyle="1">
    <w:name w:val="Char Char Char Char Char Char Char Char Char Char Char Char Char Char Char Char"/>
    <w:basedOn w:val="972"/>
    <w:qFormat/>
    <w:pPr>
      <w:jc w:val="center"/>
      <w:spacing w:after="160" w:line="240" w:lineRule="exact"/>
      <w:widowControl/>
    </w:pPr>
    <w:rPr>
      <w:rFonts w:ascii="宋体" w:hAnsi="宋体" w:eastAsia="宋体" w:cs="Times New Roman"/>
      <w:b/>
      <w:sz w:val="30"/>
      <w:szCs w:val="30"/>
      <w:lang w:eastAsia="en-US"/>
    </w:rPr>
  </w:style>
  <w:style w:type="paragraph" w:styleId="1351" w:customStyle="1">
    <w:name w:val="Char Char1 Char Char Char Char Char Char"/>
    <w:basedOn w:val="972"/>
    <w:qFormat/>
    <w:pPr>
      <w:jc w:val="left"/>
      <w:spacing w:after="160" w:line="240" w:lineRule="exact"/>
      <w:widowControl/>
    </w:pPr>
    <w:rPr>
      <w:rFonts w:ascii="Verdana" w:hAnsi="Verdana" w:eastAsia="仿宋_GB2312" w:cs="Times New Roman"/>
      <w:sz w:val="24"/>
      <w:szCs w:val="20"/>
      <w:lang w:eastAsia="en-US"/>
    </w:rPr>
  </w:style>
  <w:style w:type="paragraph" w:styleId="1352" w:customStyle="1">
    <w:name w:val="样式 宋体 五号 行距: 单倍行距"/>
    <w:basedOn w:val="972"/>
    <w:qFormat/>
    <w:pPr>
      <w:jc w:val="left"/>
    </w:pPr>
    <w:rPr>
      <w:rFonts w:ascii="宋体" w:hAnsi="宋体" w:eastAsia="宋体" w:cs="Times New Roman"/>
      <w:szCs w:val="20"/>
    </w:rPr>
  </w:style>
  <w:style w:type="paragraph" w:styleId="1353" w:customStyle="1">
    <w:name w:val="Char1 Char Char Char1"/>
    <w:basedOn w:val="972"/>
    <w:qFormat/>
    <w:rPr>
      <w:rFonts w:ascii="Tahoma" w:hAnsi="Tahoma" w:eastAsia="宋体" w:cs="仿宋_GB2312"/>
      <w:sz w:val="24"/>
      <w:szCs w:val="28"/>
    </w:rPr>
  </w:style>
  <w:style w:type="paragraph" w:styleId="1354" w:customStyle="1">
    <w:name w:val="四级条标题"/>
    <w:basedOn w:val="1355"/>
    <w:next w:val="972"/>
    <w:qFormat/>
    <w:pPr>
      <w:numPr>
        <w:ilvl w:val="4"/>
      </w:numPr>
      <w:ind w:left="0" w:hanging="840"/>
      <w:outlineLvl w:val="4"/>
    </w:pPr>
  </w:style>
  <w:style w:type="paragraph" w:styleId="1355" w:customStyle="1">
    <w:name w:val="三级条标题"/>
    <w:basedOn w:val="1337"/>
    <w:next w:val="972"/>
    <w:qFormat/>
    <w:pPr>
      <w:numPr>
        <w:ilvl w:val="3"/>
        <w:numId w:val="3"/>
      </w:numPr>
      <w:ind w:left="0" w:hanging="840"/>
      <w:outlineLvl w:val="3"/>
    </w:pPr>
  </w:style>
  <w:style w:type="paragraph" w:styleId="1356" w:customStyle="1">
    <w:name w:val="??"/>
    <w:qFormat/>
    <w:pPr>
      <w:jc w:val="both"/>
      <w:widowControl w:val="off"/>
    </w:pPr>
    <w:rPr>
      <w:sz w:val="21"/>
      <w:lang w:eastAsia="en-US"/>
    </w:rPr>
  </w:style>
  <w:style w:type="paragraph" w:styleId="1357" w:customStyle="1">
    <w:name w:val="样式 标题 2 + 宋体 五号 行距: 单倍行距"/>
    <w:basedOn w:val="974"/>
    <w:qFormat/>
    <w:pPr>
      <w:numPr>
        <w:ilvl w:val="1"/>
        <w:numId w:val="6"/>
      </w:numPr>
      <w:jc w:val="left"/>
      <w:spacing w:before="260" w:after="260" w:line="240" w:lineRule="auto"/>
      <w:tabs>
        <w:tab w:val="left" w:pos="1188" w:leader="none"/>
      </w:tabs>
    </w:pPr>
    <w:rPr>
      <w:rFonts w:ascii="宋体" w:hAnsi="宋体" w:eastAsia="宋体"/>
      <w:b/>
      <w:bCs/>
      <w:sz w:val="21"/>
    </w:rPr>
  </w:style>
  <w:style w:type="paragraph" w:styleId="1358" w:customStyle="1">
    <w:name w:val="List Paragraph1"/>
    <w:basedOn w:val="972"/>
    <w:qFormat/>
    <w:pPr>
      <w:ind w:firstLine="420"/>
    </w:pPr>
    <w:rPr>
      <w:rFonts w:ascii="Calibri" w:hAnsi="Calibri" w:eastAsia="宋体" w:cs="Times New Roman"/>
    </w:rPr>
  </w:style>
  <w:style w:type="paragraph" w:styleId="1359" w:customStyle="1">
    <w:name w:val="项目符号1"/>
    <w:basedOn w:val="1360"/>
    <w:qFormat/>
    <w:pPr>
      <w:ind w:left="-25" w:firstLine="0"/>
    </w:pPr>
  </w:style>
  <w:style w:type="paragraph" w:styleId="1360" w:customStyle="1">
    <w:name w:val="正文文本样式"/>
    <w:basedOn w:val="972"/>
    <w:qFormat/>
    <w:pPr>
      <w:ind w:firstLine="482"/>
      <w:spacing w:line="360" w:lineRule="auto"/>
    </w:pPr>
    <w:rPr>
      <w:rFonts w:ascii="Times New Roman" w:hAnsi="Times New Roman" w:eastAsia="宋体" w:cs="宋体"/>
      <w:sz w:val="24"/>
      <w:szCs w:val="20"/>
    </w:rPr>
  </w:style>
  <w:style w:type="paragraph" w:styleId="1361" w:customStyle="1">
    <w:name w:val="五级条标题"/>
    <w:basedOn w:val="1354"/>
    <w:next w:val="972"/>
    <w:qFormat/>
    <w:pPr>
      <w:numPr>
        <w:ilvl w:val="5"/>
      </w:numPr>
      <w:ind w:left="0" w:hanging="840"/>
      <w:outlineLvl w:val="5"/>
    </w:pPr>
  </w:style>
  <w:style w:type="paragraph" w:styleId="1362" w:customStyle="1">
    <w:name w:val="文档正文"/>
    <w:basedOn w:val="972"/>
    <w:qFormat/>
    <w:pPr>
      <w:spacing w:before="120" w:after="120" w:line="180" w:lineRule="auto"/>
    </w:pPr>
    <w:rPr>
      <w:rFonts w:ascii="Arial" w:hAnsi="Arial" w:eastAsia="宋体" w:cs="Times New Roman"/>
      <w:szCs w:val="20"/>
    </w:rPr>
  </w:style>
  <w:style w:type="paragraph" w:styleId="1363" w:customStyle="1">
    <w:name w:val="1名"/>
    <w:basedOn w:val="972"/>
    <w:qFormat/>
    <w:pPr>
      <w:numPr>
        <w:numId w:val="7"/>
      </w:numPr>
      <w:spacing w:before="120"/>
      <w:tabs>
        <w:tab w:val="left" w:pos="360" w:leader="none"/>
      </w:tabs>
    </w:pPr>
    <w:rPr>
      <w:rFonts w:ascii="宋体" w:hAnsi="Times New Roman" w:eastAsia="宋体" w:cs="Times New Roman"/>
      <w:sz w:val="28"/>
      <w:szCs w:val="20"/>
    </w:rPr>
  </w:style>
  <w:style w:type="paragraph" w:styleId="1364" w:customStyle="1">
    <w:name w:val="Char Char Char Char Char Char Char Char Char Char"/>
    <w:basedOn w:val="972"/>
    <w:qFormat/>
    <w:rPr>
      <w:rFonts w:ascii="Times New Roman" w:hAnsi="Times New Roman" w:eastAsia="宋体" w:cs="Times New Roman"/>
      <w:szCs w:val="24"/>
    </w:rPr>
  </w:style>
  <w:style w:type="paragraph" w:styleId="1365" w:customStyle="1">
    <w:name w:val="Char Char1 Char Char Char Char Char Char Char Char"/>
    <w:basedOn w:val="972"/>
    <w:qFormat/>
    <w:pPr>
      <w:jc w:val="left"/>
      <w:spacing w:after="160" w:line="240" w:lineRule="exact"/>
      <w:widowControl/>
    </w:pPr>
    <w:rPr>
      <w:rFonts w:ascii="Verdana" w:hAnsi="Verdana" w:eastAsia="宋体" w:cs="Times New Roman"/>
      <w:sz w:val="20"/>
      <w:szCs w:val="20"/>
      <w:lang w:eastAsia="en-US"/>
    </w:rPr>
  </w:style>
  <w:style w:type="paragraph" w:styleId="1366" w:customStyle="1">
    <w:name w:val="正文列项_字母"/>
    <w:basedOn w:val="972"/>
    <w:qFormat/>
    <w:pPr>
      <w:numPr>
        <w:ilvl w:val="6"/>
        <w:numId w:val="3"/>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367" w:customStyle="1">
    <w:name w:val="默认段落字体 Para Char Char Char Char"/>
    <w:basedOn w:val="972"/>
    <w:qFormat/>
    <w:rPr>
      <w:rFonts w:ascii="Arial" w:hAnsi="Arial" w:eastAsia="宋体" w:cs="Arial"/>
      <w:szCs w:val="21"/>
    </w:rPr>
  </w:style>
  <w:style w:type="paragraph" w:styleId="1368" w:customStyle="1">
    <w:name w:val="Char Char Char"/>
    <w:basedOn w:val="972"/>
    <w:qFormat/>
    <w:rPr>
      <w:rFonts w:ascii="Tahoma" w:hAnsi="Tahoma" w:eastAsia="宋体" w:cs="Times New Roman"/>
      <w:sz w:val="24"/>
      <w:szCs w:val="20"/>
    </w:rPr>
  </w:style>
  <w:style w:type="paragraph" w:styleId="1369" w:customStyle="1">
    <w:name w:val="缺省文本"/>
    <w:basedOn w:val="972"/>
    <w:qFormat/>
    <w:pPr>
      <w:jc w:val="left"/>
    </w:pPr>
    <w:rPr>
      <w:rFonts w:ascii="Times New Roman" w:hAnsi="Times New Roman" w:eastAsia="宋体" w:cs="Times New Roman"/>
      <w:sz w:val="24"/>
      <w:szCs w:val="24"/>
    </w:rPr>
  </w:style>
  <w:style w:type="paragraph" w:styleId="1370" w:customStyle="1">
    <w:name w:val="Char Char Char1"/>
    <w:basedOn w:val="972"/>
    <w:qFormat/>
    <w:rPr>
      <w:rFonts w:ascii="Tahoma" w:hAnsi="Tahoma" w:eastAsia="宋体" w:cs="Times New Roman"/>
      <w:sz w:val="24"/>
      <w:szCs w:val="20"/>
    </w:rPr>
  </w:style>
  <w:style w:type="paragraph" w:styleId="1371" w:customStyle="1">
    <w:name w:val="Char Char Char Char Char Char Char1"/>
    <w:basedOn w:val="972"/>
    <w:qFormat/>
    <w:pPr>
      <w:ind w:firstLine="200"/>
      <w:spacing w:line="360" w:lineRule="auto"/>
    </w:pPr>
    <w:rPr>
      <w:rFonts w:ascii="Times New Roman" w:hAnsi="Times New Roman" w:eastAsia="仿宋_GB2312" w:cs="Times New Roman"/>
      <w:sz w:val="24"/>
      <w:szCs w:val="24"/>
    </w:rPr>
  </w:style>
  <w:style w:type="paragraph" w:styleId="1372" w:customStyle="1">
    <w:name w:val="正文 + 楷体_GB2312"/>
    <w:basedOn w:val="972"/>
    <w:qFormat/>
    <w:pPr>
      <w:jc w:val="left"/>
      <w:widowControl/>
    </w:pPr>
    <w:rPr>
      <w:rFonts w:ascii="楷体_GB2312" w:hAnsi="Times New Roman" w:eastAsia="楷体_GB2312" w:cs="Arial"/>
      <w:sz w:val="24"/>
      <w:szCs w:val="24"/>
    </w:rPr>
  </w:style>
  <w:style w:type="paragraph" w:styleId="1373" w:customStyle="1">
    <w:name w:val="1 Char Char Char Char"/>
    <w:basedOn w:val="972"/>
    <w:qFormat/>
    <w:rPr>
      <w:rFonts w:ascii="Tahoma" w:hAnsi="Tahoma" w:eastAsia="宋体" w:cs="Times New Roman"/>
      <w:sz w:val="24"/>
      <w:szCs w:val="20"/>
    </w:rPr>
  </w:style>
  <w:style w:type="paragraph" w:styleId="1374" w:customStyle="1">
    <w:name w:val="default"/>
    <w:basedOn w:val="972"/>
    <w:qFormat/>
    <w:pPr>
      <w:jc w:val="left"/>
      <w:spacing w:before="100" w:beforeAutospacing="1" w:after="100" w:afterAutospacing="1"/>
      <w:widowControl/>
    </w:pPr>
    <w:rPr>
      <w:rFonts w:ascii="宋体" w:hAnsi="宋体" w:eastAsia="宋体" w:cs="宋体"/>
      <w:sz w:val="24"/>
      <w:szCs w:val="24"/>
    </w:rPr>
  </w:style>
  <w:style w:type="paragraph" w:styleId="1375" w:customStyle="1">
    <w:name w:val="字元 字元1"/>
    <w:basedOn w:val="972"/>
    <w:qFormat/>
    <w:rPr>
      <w:rFonts w:ascii="Tahoma" w:hAnsi="Tahoma" w:eastAsia="宋体" w:cs="Times New Roman"/>
      <w:sz w:val="24"/>
      <w:szCs w:val="20"/>
    </w:rPr>
  </w:style>
  <w:style w:type="paragraph" w:styleId="1376" w:customStyle="1">
    <w:name w:val="_Style 160"/>
    <w:qFormat/>
    <w:rPr>
      <w:sz w:val="21"/>
      <w:szCs w:val="24"/>
    </w:rPr>
  </w:style>
  <w:style w:type="paragraph" w:styleId="1377" w:customStyle="1">
    <w:name w:val="项目编号3"/>
    <w:basedOn w:val="1360"/>
    <w:qFormat/>
    <w:pPr>
      <w:numPr>
        <w:numId w:val="8"/>
      </w:numPr>
    </w:pPr>
  </w:style>
  <w:style w:type="paragraph" w:styleId="1378" w:customStyle="1">
    <w:name w:val="Char21"/>
    <w:basedOn w:val="972"/>
    <w:qFormat/>
    <w:rPr>
      <w:rFonts w:ascii="Tahoma" w:hAnsi="Tahoma" w:eastAsia="宋体" w:cs="Times New Roman"/>
      <w:sz w:val="24"/>
      <w:szCs w:val="20"/>
    </w:rPr>
  </w:style>
  <w:style w:type="paragraph" w:styleId="1379" w:customStyle="1">
    <w:name w:val="Char Char Char Char Char Char Char Char Char Char1"/>
    <w:basedOn w:val="972"/>
    <w:qFormat/>
    <w:rPr>
      <w:rFonts w:ascii="宋体" w:hAnsi="宋体" w:eastAsia="宋体" w:cs="Courier New"/>
      <w:sz w:val="32"/>
      <w:szCs w:val="32"/>
    </w:rPr>
  </w:style>
  <w:style w:type="paragraph" w:styleId="1380" w:customStyle="1">
    <w:name w:val="正文文本样式 加粗"/>
    <w:basedOn w:val="1360"/>
    <w:qFormat/>
    <w:rPr>
      <w:b/>
    </w:rPr>
  </w:style>
  <w:style w:type="paragraph" w:styleId="1381" w:customStyle="1">
    <w:name w:val="Char2 Char Char Char Char Char Char"/>
    <w:basedOn w:val="972"/>
    <w:qFormat/>
    <w:pPr>
      <w:jc w:val="center"/>
      <w:spacing w:line="400" w:lineRule="exact"/>
      <w:widowControl/>
    </w:pPr>
    <w:rPr>
      <w:rFonts w:ascii="Times New Roman" w:hAnsi="Times New Roman" w:eastAsia="宋体" w:cs="Times New Roman"/>
      <w:szCs w:val="24"/>
    </w:rPr>
  </w:style>
  <w:style w:type="paragraph" w:styleId="1382" w:customStyle="1">
    <w:name w:val="Char Char4"/>
    <w:basedOn w:val="972"/>
    <w:qFormat/>
    <w:pPr>
      <w:jc w:val="center"/>
      <w:spacing w:line="400" w:lineRule="exact"/>
      <w:widowControl/>
    </w:pPr>
    <w:rPr>
      <w:rFonts w:ascii="Times New Roman" w:hAnsi="Times New Roman" w:eastAsia="宋体" w:cs="Times New Roman"/>
      <w:szCs w:val="24"/>
    </w:rPr>
  </w:style>
  <w:style w:type="paragraph" w:styleId="1383" w:customStyle="1">
    <w:name w:val="Char3 Char Char Char1"/>
    <w:basedOn w:val="972"/>
    <w:qFormat/>
    <w:rPr>
      <w:rFonts w:ascii="Tahoma" w:hAnsi="Tahoma" w:eastAsia="宋体" w:cs="Times New Roman"/>
      <w:sz w:val="24"/>
      <w:szCs w:val="20"/>
    </w:rPr>
  </w:style>
  <w:style w:type="paragraph" w:styleId="1384">
    <w:name w:val="No Spacing"/>
    <w:qFormat/>
    <w:pPr>
      <w:jc w:val="both"/>
      <w:widowControl w:val="off"/>
    </w:pPr>
    <w:rPr>
      <w:sz w:val="21"/>
      <w:szCs w:val="24"/>
    </w:rPr>
  </w:style>
  <w:style w:type="paragraph" w:styleId="1385" w:customStyle="1">
    <w:name w:val="22222222222222"/>
    <w:basedOn w:val="972"/>
    <w:qFormat/>
    <w:pPr>
      <w:ind w:firstLine="480"/>
      <w:jc w:val="left"/>
      <w:spacing w:line="360" w:lineRule="auto"/>
      <w:widowControl/>
    </w:pPr>
    <w:rPr>
      <w:rFonts w:ascii="Times New Roman" w:hAnsi="Times New Roman" w:eastAsia="宋体" w:cs="Times New Roman"/>
      <w:color w:val="ff0000"/>
      <w:sz w:val="24"/>
      <w:szCs w:val="20"/>
    </w:rPr>
  </w:style>
  <w:style w:type="character" w:styleId="1386" w:customStyle="1">
    <w:name w:val="中等深浅网格 1 - 强调文字颜色 2 Char"/>
    <w:link w:val="1196"/>
    <w:qFormat/>
    <w:rPr>
      <w:rFonts w:eastAsia="楷体_GB2312" w:cs="Century"/>
      <w:b/>
      <w:bCs/>
      <w:sz w:val="32"/>
      <w:szCs w:val="24"/>
    </w:rPr>
  </w:style>
  <w:style w:type="paragraph" w:styleId="1387" w:customStyle="1">
    <w:name w:val="图文"/>
    <w:basedOn w:val="972"/>
    <w:qFormat/>
    <w:pPr>
      <w:spacing w:after="50" w:line="360" w:lineRule="auto"/>
    </w:pPr>
    <w:rPr>
      <w:rFonts w:ascii="Times New Roman" w:hAnsi="Times New Roman" w:eastAsia="宋体" w:cs="Times New Roman"/>
      <w:sz w:val="24"/>
      <w:szCs w:val="24"/>
    </w:rPr>
  </w:style>
  <w:style w:type="paragraph" w:styleId="1388" w:customStyle="1">
    <w:name w:val="xl23"/>
    <w:basedOn w:val="972"/>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389" w:customStyle="1">
    <w:name w:val="正文表格"/>
    <w:basedOn w:val="972"/>
    <w:link w:val="1390"/>
    <w:qFormat/>
    <w:pPr>
      <w:jc w:val="left"/>
    </w:pPr>
    <w:rPr>
      <w:rFonts w:ascii="宋体" w:hAnsi="宋体" w:eastAsia="宋体" w:cs="Times New Roman"/>
      <w:color w:val="000000"/>
      <w:szCs w:val="21"/>
    </w:rPr>
  </w:style>
  <w:style w:type="character" w:styleId="1390" w:customStyle="1">
    <w:name w:val="正文表格 Char"/>
    <w:link w:val="1389"/>
    <w:qFormat/>
    <w:rPr>
      <w:rFonts w:ascii="宋体" w:hAnsi="宋体"/>
      <w:color w:val="000000"/>
      <w:sz w:val="21"/>
      <w:szCs w:val="21"/>
    </w:rPr>
  </w:style>
  <w:style w:type="paragraph" w:styleId="1391" w:customStyle="1">
    <w:name w:val="正文重点"/>
    <w:basedOn w:val="972"/>
    <w:link w:val="1392"/>
    <w:qFormat/>
    <w:pPr>
      <w:ind w:firstLine="482"/>
      <w:jc w:val="left"/>
      <w:spacing w:line="360" w:lineRule="auto"/>
    </w:pPr>
    <w:rPr>
      <w:rFonts w:ascii="Times New Roman" w:hAnsi="Times New Roman" w:eastAsia="宋体" w:cs="Times New Roman"/>
      <w:b/>
      <w:sz w:val="24"/>
      <w:szCs w:val="20"/>
    </w:rPr>
  </w:style>
  <w:style w:type="character" w:styleId="1392" w:customStyle="1">
    <w:name w:val="正文重点 Char"/>
    <w:link w:val="1391"/>
    <w:qFormat/>
    <w:rPr>
      <w:b/>
      <w:sz w:val="24"/>
    </w:rPr>
  </w:style>
  <w:style w:type="paragraph" w:styleId="1393" w:customStyle="1">
    <w:name w:val="标题1-附件"/>
    <w:basedOn w:val="973"/>
    <w:qFormat/>
    <w:pPr>
      <w:jc w:val="left"/>
      <w:spacing w:before="240" w:after="120" w:line="300" w:lineRule="auto"/>
    </w:pPr>
    <w:rPr>
      <w:rFonts w:ascii="宋体" w:eastAsia="宋体"/>
      <w:b/>
      <w:sz w:val="24"/>
      <w:szCs w:val="24"/>
    </w:rPr>
  </w:style>
  <w:style w:type="paragraph" w:styleId="1394" w:customStyle="1">
    <w:name w:val="正文小标题"/>
    <w:basedOn w:val="972"/>
    <w:next w:val="985"/>
    <w:link w:val="1395"/>
    <w:qFormat/>
    <w:pPr>
      <w:ind w:firstLine="482"/>
      <w:jc w:val="left"/>
      <w:spacing w:before="312" w:after="312"/>
    </w:pPr>
    <w:rPr>
      <w:rFonts w:ascii="宋体" w:hAnsi="宋体" w:eastAsia="宋体" w:cs="Times New Roman"/>
      <w:b/>
      <w:i/>
      <w:color w:val="ff0000"/>
      <w:sz w:val="24"/>
      <w:szCs w:val="20"/>
    </w:rPr>
  </w:style>
  <w:style w:type="character" w:styleId="1395" w:customStyle="1">
    <w:name w:val="正文小标题 Char"/>
    <w:link w:val="1394"/>
    <w:qFormat/>
    <w:rPr>
      <w:rFonts w:ascii="宋体" w:hAnsi="宋体"/>
      <w:b/>
      <w:i/>
      <w:color w:val="ff0000"/>
      <w:sz w:val="24"/>
    </w:rPr>
  </w:style>
  <w:style w:type="paragraph" w:styleId="1396" w:customStyle="1">
    <w:name w:val="正文大标题"/>
    <w:basedOn w:val="1394"/>
    <w:next w:val="985"/>
    <w:link w:val="1397"/>
    <w:qFormat/>
    <w:pPr>
      <w:jc w:val="center"/>
    </w:pPr>
    <w:rPr>
      <w:i w:val="0"/>
      <w:color w:val="000000"/>
      <w:sz w:val="28"/>
      <w:szCs w:val="21"/>
    </w:rPr>
  </w:style>
  <w:style w:type="character" w:styleId="1397" w:customStyle="1">
    <w:name w:val="正文大标题 Char"/>
    <w:link w:val="1396"/>
    <w:qFormat/>
    <w:rPr>
      <w:rFonts w:ascii="宋体" w:hAnsi="宋体"/>
      <w:b/>
      <w:color w:val="000000"/>
      <w:sz w:val="28"/>
      <w:szCs w:val="21"/>
    </w:rPr>
  </w:style>
  <w:style w:type="paragraph" w:styleId="1398" w:customStyle="1">
    <w:name w:val="注释"/>
    <w:basedOn w:val="972"/>
    <w:link w:val="1399"/>
    <w:qFormat/>
    <w:pPr>
      <w:ind w:left="420" w:hanging="420"/>
      <w:jc w:val="left"/>
    </w:pPr>
    <w:rPr>
      <w:rFonts w:ascii="宋体" w:hAnsi="宋体" w:eastAsia="宋体" w:cs="Times New Roman"/>
      <w:szCs w:val="21"/>
    </w:rPr>
  </w:style>
  <w:style w:type="character" w:styleId="1399" w:customStyle="1">
    <w:name w:val="注释 Char"/>
    <w:link w:val="1398"/>
    <w:qFormat/>
    <w:rPr>
      <w:rFonts w:ascii="宋体" w:hAnsi="宋体"/>
      <w:sz w:val="21"/>
      <w:szCs w:val="21"/>
    </w:rPr>
  </w:style>
  <w:style w:type="paragraph" w:styleId="1400" w:customStyle="1">
    <w:name w:val="正文须知-1级"/>
    <w:basedOn w:val="972"/>
    <w:next w:val="972"/>
    <w:qFormat/>
    <w:pPr>
      <w:numPr>
        <w:numId w:val="9"/>
      </w:numPr>
      <w:spacing w:line="300" w:lineRule="auto"/>
    </w:pPr>
    <w:rPr>
      <w:rFonts w:ascii="宋体" w:hAnsi="Calibri" w:eastAsia="宋体" w:cs="Times New Roman"/>
      <w:sz w:val="24"/>
      <w:szCs w:val="21"/>
    </w:rPr>
  </w:style>
  <w:style w:type="paragraph" w:styleId="1401" w:customStyle="1">
    <w:name w:val="正文须知-2级"/>
    <w:basedOn w:val="972"/>
    <w:qFormat/>
    <w:pPr>
      <w:numPr>
        <w:ilvl w:val="1"/>
        <w:numId w:val="9"/>
      </w:numPr>
      <w:spacing w:line="300" w:lineRule="auto"/>
    </w:pPr>
    <w:rPr>
      <w:rFonts w:ascii="宋体" w:hAnsi="Calibri" w:eastAsia="宋体" w:cs="Times New Roman"/>
      <w:sz w:val="24"/>
      <w:szCs w:val="21"/>
    </w:rPr>
  </w:style>
  <w:style w:type="paragraph" w:styleId="1402" w:customStyle="1">
    <w:name w:val="正文须知-3级"/>
    <w:basedOn w:val="972"/>
    <w:qFormat/>
    <w:pPr>
      <w:numPr>
        <w:ilvl w:val="2"/>
        <w:numId w:val="9"/>
      </w:numPr>
      <w:ind w:hanging="355"/>
      <w:spacing w:line="300" w:lineRule="auto"/>
    </w:pPr>
    <w:rPr>
      <w:rFonts w:ascii="宋体" w:hAnsi="Calibri" w:eastAsia="宋体" w:cs="Times New Roman"/>
      <w:sz w:val="24"/>
      <w:szCs w:val="21"/>
    </w:rPr>
  </w:style>
  <w:style w:type="paragraph" w:styleId="1403" w:customStyle="1">
    <w:name w:val="表格1"/>
    <w:basedOn w:val="972"/>
    <w:qFormat/>
    <w:pPr>
      <w:ind w:firstLine="480"/>
      <w:jc w:val="center"/>
    </w:pPr>
    <w:rPr>
      <w:rFonts w:ascii="Times New Roman" w:hAnsi="Times New Roman" w:eastAsia="宋体" w:cs="Times New Roman"/>
      <w:sz w:val="24"/>
      <w:szCs w:val="20"/>
    </w:rPr>
  </w:style>
  <w:style w:type="character" w:styleId="1404" w:customStyle="1">
    <w:name w:val="bjh-p"/>
    <w:qFormat/>
  </w:style>
  <w:style w:type="paragraph" w:styleId="1405" w:customStyle="1">
    <w:name w:val="无标题条"/>
    <w:next w:val="972"/>
    <w:qFormat/>
    <w:pPr>
      <w:jc w:val="both"/>
    </w:pPr>
    <w:rPr>
      <w:sz w:val="21"/>
    </w:rPr>
  </w:style>
  <w:style w:type="character" w:styleId="1406" w:customStyle="1">
    <w:name w:val="正文格式 Char"/>
    <w:link w:val="1407"/>
    <w:qFormat/>
    <w:rPr>
      <w:rFonts w:ascii="宋体" w:hAnsi="宋体"/>
      <w:sz w:val="24"/>
      <w:szCs w:val="24"/>
      <w:lang w:val="en-GB"/>
    </w:rPr>
  </w:style>
  <w:style w:type="paragraph" w:styleId="1407" w:customStyle="1">
    <w:name w:val="正文格式"/>
    <w:basedOn w:val="972"/>
    <w:link w:val="1406"/>
    <w:qFormat/>
    <w:pPr>
      <w:ind w:firstLine="480"/>
      <w:spacing w:line="360" w:lineRule="auto"/>
    </w:pPr>
    <w:rPr>
      <w:rFonts w:ascii="宋体" w:hAnsi="宋体" w:eastAsia="宋体" w:cs="Times New Roman"/>
      <w:sz w:val="24"/>
      <w:szCs w:val="24"/>
      <w:lang w:val="en-GB"/>
    </w:rPr>
  </w:style>
  <w:style w:type="character" w:styleId="1408" w:customStyle="1">
    <w:name w:val="Char Char111"/>
    <w:qFormat/>
    <w:rPr>
      <w:rFonts w:ascii="宋体" w:eastAsia="宋体"/>
      <w:b/>
      <w:sz w:val="24"/>
      <w:u w:val="single"/>
      <w:lang w:val="en-US" w:eastAsia="zh-CN" w:bidi="ar-SA"/>
    </w:rPr>
  </w:style>
  <w:style w:type="character" w:styleId="1409" w:customStyle="1">
    <w:name w:val="正文文本缩进 Char"/>
    <w:qFormat/>
    <w:rPr>
      <w:rFonts w:eastAsia="宋体"/>
      <w:sz w:val="24"/>
      <w:szCs w:val="24"/>
      <w:lang w:val="en-US" w:eastAsia="zh-CN" w:bidi="ar-SA"/>
    </w:rPr>
  </w:style>
  <w:style w:type="character" w:styleId="1410" w:customStyle="1">
    <w:name w:val="列出段落 Char"/>
    <w:qFormat/>
    <w:rPr>
      <w:rFonts w:ascii="Calibri" w:hAnsi="Calibri" w:eastAsia="宋体"/>
      <w:sz w:val="21"/>
      <w:szCs w:val="22"/>
      <w:lang w:val="en-US" w:eastAsia="zh-CN" w:bidi="ar-SA"/>
    </w:rPr>
  </w:style>
  <w:style w:type="paragraph" w:styleId="1411" w:customStyle="1">
    <w:name w:val="字元 字元2"/>
    <w:basedOn w:val="972"/>
    <w:qFormat/>
    <w:rPr>
      <w:rFonts w:ascii="Tahoma" w:hAnsi="Tahoma" w:eastAsia="宋体" w:cs="Times New Roman"/>
      <w:sz w:val="24"/>
      <w:szCs w:val="20"/>
    </w:rPr>
  </w:style>
  <w:style w:type="paragraph" w:styleId="1412" w:customStyle="1">
    <w:name w:val="Char3 Char Char Char2"/>
    <w:basedOn w:val="972"/>
    <w:qFormat/>
    <w:rPr>
      <w:rFonts w:ascii="Tahoma" w:hAnsi="Tahoma" w:eastAsia="宋体" w:cs="Times New Roman"/>
      <w:sz w:val="24"/>
      <w:szCs w:val="20"/>
    </w:rPr>
  </w:style>
  <w:style w:type="paragraph" w:styleId="1413" w:customStyle="1">
    <w:name w:val="正文文本缩进2"/>
    <w:basedOn w:val="972"/>
    <w:qFormat/>
    <w:pPr>
      <w:ind w:firstLine="480"/>
      <w:spacing w:line="480" w:lineRule="exact"/>
    </w:pPr>
    <w:rPr>
      <w:rFonts w:ascii="宋体" w:hAnsi="宋体" w:eastAsia="宋体" w:cs="Times New Roman"/>
      <w:sz w:val="24"/>
      <w:szCs w:val="24"/>
      <w:lang w:val="zh-CN"/>
    </w:rPr>
  </w:style>
  <w:style w:type="paragraph" w:styleId="1414" w:customStyle="1">
    <w:name w:val="Char Char Char Char Char Char Char Char Char Char Char Char Char Char Char Char1"/>
    <w:basedOn w:val="972"/>
    <w:qFormat/>
    <w:pPr>
      <w:jc w:val="center"/>
      <w:spacing w:after="160" w:line="240" w:lineRule="exact"/>
      <w:widowControl/>
    </w:pPr>
    <w:rPr>
      <w:rFonts w:ascii="宋体" w:hAnsi="宋体" w:eastAsia="宋体" w:cs="Times New Roman"/>
      <w:b/>
      <w:sz w:val="30"/>
      <w:szCs w:val="30"/>
      <w:lang w:eastAsia="en-US"/>
    </w:rPr>
  </w:style>
  <w:style w:type="paragraph" w:styleId="1415" w:customStyle="1">
    <w:name w:val="Char Char1 Char Char Char Char Char Char1"/>
    <w:basedOn w:val="972"/>
    <w:qFormat/>
    <w:pPr>
      <w:jc w:val="left"/>
      <w:spacing w:after="160" w:line="240" w:lineRule="exact"/>
      <w:widowControl/>
    </w:pPr>
    <w:rPr>
      <w:rFonts w:ascii="Verdana" w:hAnsi="Verdana" w:eastAsia="仿宋_GB2312" w:cs="Times New Roman"/>
      <w:sz w:val="24"/>
      <w:szCs w:val="20"/>
      <w:lang w:eastAsia="en-US"/>
    </w:rPr>
  </w:style>
  <w:style w:type="paragraph" w:styleId="1416" w:customStyle="1">
    <w:name w:val="Char Char Char2"/>
    <w:basedOn w:val="972"/>
    <w:qFormat/>
    <w:rPr>
      <w:rFonts w:ascii="Tahoma" w:hAnsi="Tahoma" w:eastAsia="宋体" w:cs="Times New Roman"/>
      <w:sz w:val="24"/>
      <w:szCs w:val="20"/>
    </w:rPr>
  </w:style>
  <w:style w:type="paragraph" w:styleId="1417" w:customStyle="1">
    <w:name w:val="Char Char Char Char Char Char Char2"/>
    <w:basedOn w:val="972"/>
    <w:qFormat/>
    <w:pPr>
      <w:ind w:firstLine="200"/>
      <w:spacing w:line="360" w:lineRule="auto"/>
    </w:pPr>
    <w:rPr>
      <w:rFonts w:ascii="Times New Roman" w:hAnsi="Times New Roman" w:eastAsia="仿宋_GB2312" w:cs="Times New Roman"/>
      <w:sz w:val="24"/>
      <w:szCs w:val="24"/>
    </w:rPr>
  </w:style>
  <w:style w:type="paragraph" w:styleId="1418" w:customStyle="1">
    <w:name w:val="正文缩进2"/>
    <w:basedOn w:val="972"/>
    <w:qFormat/>
    <w:pPr>
      <w:ind w:firstLine="567"/>
      <w:spacing w:line="480" w:lineRule="exact"/>
      <w:widowControl/>
    </w:pPr>
    <w:rPr>
      <w:rFonts w:ascii="宋体" w:hAnsi="Times New Roman" w:eastAsia="宋体" w:cs="Times New Roman"/>
      <w:color w:val="000000"/>
      <w:sz w:val="28"/>
      <w:szCs w:val="20"/>
      <w:lang w:val="zh-CN"/>
    </w:rPr>
  </w:style>
  <w:style w:type="paragraph" w:styleId="1419" w:customStyle="1">
    <w:name w:val="Char22"/>
    <w:basedOn w:val="972"/>
    <w:qFormat/>
    <w:rPr>
      <w:rFonts w:ascii="Tahoma" w:hAnsi="Tahoma" w:eastAsia="宋体" w:cs="Times New Roman"/>
      <w:sz w:val="24"/>
      <w:szCs w:val="20"/>
    </w:rPr>
  </w:style>
  <w:style w:type="paragraph" w:styleId="1420" w:customStyle="1">
    <w:name w:val="Char Char Char Char Char Char Char Char Char Char2"/>
    <w:basedOn w:val="972"/>
    <w:qFormat/>
    <w:rPr>
      <w:rFonts w:ascii="宋体" w:hAnsi="宋体" w:eastAsia="宋体" w:cs="Courier New"/>
      <w:sz w:val="32"/>
      <w:szCs w:val="32"/>
    </w:rPr>
  </w:style>
  <w:style w:type="paragraph" w:styleId="1421" w:customStyle="1">
    <w:name w:val="Char2 Char Char Char Char Char Char1"/>
    <w:basedOn w:val="972"/>
    <w:qFormat/>
    <w:pPr>
      <w:jc w:val="center"/>
      <w:spacing w:line="400" w:lineRule="exact"/>
      <w:widowControl/>
    </w:pPr>
    <w:rPr>
      <w:rFonts w:ascii="Times New Roman" w:hAnsi="Times New Roman" w:eastAsia="宋体" w:cs="Times New Roman"/>
      <w:szCs w:val="24"/>
    </w:rPr>
  </w:style>
  <w:style w:type="paragraph" w:styleId="1422" w:customStyle="1">
    <w:name w:val="Char Char41"/>
    <w:basedOn w:val="972"/>
    <w:qFormat/>
    <w:pPr>
      <w:jc w:val="center"/>
      <w:spacing w:line="400" w:lineRule="exact"/>
      <w:widowControl/>
    </w:pPr>
    <w:rPr>
      <w:rFonts w:ascii="Times New Roman" w:hAnsi="Times New Roman" w:eastAsia="宋体" w:cs="Times New Roman"/>
      <w:szCs w:val="24"/>
    </w:rPr>
  </w:style>
  <w:style w:type="paragraph" w:styleId="1423" w:customStyle="1">
    <w:name w:val="图例"/>
    <w:basedOn w:val="972"/>
    <w:qFormat/>
    <w:pPr>
      <w:jc w:val="center"/>
      <w:spacing w:before="120" w:after="120" w:line="360" w:lineRule="auto"/>
    </w:pPr>
    <w:rPr>
      <w:rFonts w:ascii="Times New Roman" w:hAnsi="Times New Roman" w:eastAsia="仿宋_GB2312" w:cs="Times New Roman"/>
      <w:b/>
      <w:sz w:val="24"/>
      <w:szCs w:val="20"/>
    </w:rPr>
  </w:style>
  <w:style w:type="table" w:styleId="142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5">
    <w:name w:val="Revision"/>
    <w:hidden/>
    <w:uiPriority w:val="99"/>
    <w:unhideWhenUsed/>
    <w:rPr>
      <w:sz w:val="21"/>
      <w:szCs w:val="24"/>
    </w:rPr>
  </w:style>
  <w:style w:type="character" w:styleId="1426" w:customStyle="1">
    <w:name w:val="☆ 正文 Char"/>
    <w:link w:val="1427"/>
    <w:qFormat/>
  </w:style>
  <w:style w:type="paragraph" w:styleId="1427" w:customStyle="1">
    <w:name w:val="☆ 正文"/>
    <w:basedOn w:val="972"/>
    <w:link w:val="1426"/>
    <w:qFormat/>
    <w:rPr>
      <w:rFonts w:ascii="Times New Roman" w:hAnsi="Times New Roman" w:eastAsia="宋体" w:cs="Times New Roman"/>
      <w:sz w:val="20"/>
      <w:szCs w:val="20"/>
    </w:rPr>
  </w:style>
  <w:style w:type="paragraph" w:styleId="1428" w:customStyle="1">
    <w:name w:val="_Style 493"/>
    <w:basedOn w:val="972"/>
    <w:next w:val="1033"/>
    <w:qFormat/>
    <w:pPr>
      <w:ind w:firstLine="420"/>
    </w:pPr>
    <w:rPr>
      <w:rFonts w:ascii="Calibri" w:hAnsi="Calibri" w:eastAsia="宋体" w:cs="Times New Roman"/>
    </w:rPr>
  </w:style>
  <w:style w:type="paragraph" w:styleId="1429" w:customStyle="1">
    <w:name w:val="二级目录"/>
    <w:next w:val="972"/>
    <w:uiPriority w:val="99"/>
    <w:qFormat/>
    <w:pPr>
      <w:ind w:left="720" w:hanging="720"/>
      <w:tabs>
        <w:tab w:val="left" w:pos="720" w:leader="none"/>
      </w:tabs>
      <w:outlineLvl w:val="1"/>
    </w:pPr>
    <w:rPr>
      <w:rFonts w:cs="Calibri"/>
      <w:b/>
      <w:bCs/>
      <w:sz w:val="30"/>
      <w:szCs w:val="30"/>
    </w:rPr>
  </w:style>
  <w:style w:type="character" w:styleId="1430" w:customStyle="1">
    <w:name w:val="正文首行缩进 Char"/>
    <w:basedOn w:val="1105"/>
    <w:uiPriority w:val="99"/>
    <w:rPr>
      <w:rFonts w:ascii="宋体" w:hAnsi="宋体" w:eastAsia="宋体" w:cs="Times New Roman"/>
      <w:sz w:val="24"/>
      <w:szCs w:val="24"/>
    </w:rPr>
  </w:style>
  <w:style w:type="table" w:styleId="1431" w:customStyle="1">
    <w:name w:val="中等深浅网格 1 - 着色 21"/>
    <w:basedOn w:val="983"/>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432" w:customStyle="1">
    <w:name w:val="访问过的超链接1"/>
    <w:uiPriority w:val="99"/>
    <w:qFormat/>
    <w:rPr>
      <w:color w:val="333333"/>
      <w:u w:val="none"/>
    </w:rPr>
  </w:style>
  <w:style w:type="paragraph" w:styleId="1433" w:customStyle="1">
    <w:name w:val="列出段落11"/>
    <w:basedOn w:val="972"/>
    <w:qFormat/>
    <w:pPr>
      <w:ind w:firstLine="420"/>
    </w:pPr>
    <w:rPr>
      <w:rFonts w:ascii="Calibri" w:hAnsi="Calibri" w:eastAsia="宋体" w:cs="Times New Roman"/>
    </w:rPr>
  </w:style>
  <w:style w:type="paragraph" w:styleId="1434" w:customStyle="1">
    <w:name w:val="无间隔1"/>
    <w:qFormat/>
    <w:pPr>
      <w:jc w:val="both"/>
      <w:widowControl w:val="off"/>
    </w:pPr>
    <w:rPr>
      <w:sz w:val="21"/>
      <w:szCs w:val="24"/>
    </w:rPr>
  </w:style>
  <w:style w:type="paragraph" w:styleId="1435" w:customStyle="1">
    <w:name w:val="msolistparagraph"/>
    <w:basedOn w:val="972"/>
    <w:qFormat/>
    <w:pPr>
      <w:ind w:firstLine="420"/>
    </w:pPr>
    <w:rPr>
      <w:rFonts w:ascii="Calibri" w:hAnsi="Calibri" w:eastAsia="宋体" w:cs="Times New Roman"/>
      <w:sz w:val="20"/>
    </w:rPr>
  </w:style>
  <w:style w:type="paragraph" w:styleId="1436" w:customStyle="1">
    <w:name w:val="首行缩进"/>
    <w:basedOn w:val="972"/>
    <w:qFormat/>
    <w:pPr>
      <w:ind w:firstLine="480"/>
      <w:jc w:val="left"/>
      <w:spacing w:line="360" w:lineRule="auto"/>
    </w:pPr>
    <w:rPr>
      <w:rFonts w:ascii="宋体" w:hAnsi="宋体" w:eastAsia="宋体" w:cs="Times New Roman"/>
      <w:sz w:val="20"/>
    </w:rPr>
  </w:style>
  <w:style w:type="paragraph" w:styleId="1437" w:customStyle="1">
    <w:name w:val="xl65"/>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38" w:customStyle="1">
    <w:name w:val="xl66"/>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439" w:customStyle="1">
    <w:name w:val="font41"/>
    <w:qFormat/>
    <w:rPr>
      <w:rFonts w:hint="eastAsia" w:ascii="宋体" w:hAnsi="宋体" w:eastAsia="宋体" w:cs="宋体"/>
      <w:color w:val="000000"/>
      <w:sz w:val="20"/>
      <w:szCs w:val="20"/>
      <w:u w:val="none"/>
    </w:rPr>
  </w:style>
  <w:style w:type="paragraph" w:styleId="1440" w:customStyle="1">
    <w:name w:val="xl64"/>
    <w:basedOn w:val="9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41" w:customStyle="1">
    <w:name w:val="xl63"/>
    <w:basedOn w:val="9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442">
    <w:name w:val="Body Text First Indent 2"/>
    <w:basedOn w:val="992"/>
    <w:link w:val="1443"/>
    <w:unhideWhenUsed/>
    <w:qFormat/>
    <w:pPr>
      <w:ind w:firstLine="420"/>
    </w:pPr>
    <w:rPr>
      <w:szCs w:val="24"/>
    </w:rPr>
  </w:style>
  <w:style w:type="character" w:styleId="1443" w:customStyle="1">
    <w:name w:val="正文文本首行缩进 2 字符"/>
    <w:basedOn w:val="1054"/>
    <w:link w:val="1442"/>
    <w:qFormat/>
    <w:rPr>
      <w:sz w:val="21"/>
      <w:szCs w:val="24"/>
    </w:rPr>
  </w:style>
  <w:style w:type="table" w:styleId="1444">
    <w:name w:val="Medium Grid 1 Accent 2"/>
    <w:basedOn w:val="983"/>
    <w:uiPriority w:val="67"/>
    <w:semiHidden/>
    <w:unhideWhenUsed/>
    <w:rPr>
      <w:rFonts w:asciiTheme="minorHAnsi" w:hAnsiTheme="minorHAnsi" w:eastAsiaTheme="minorEastAsia" w:cstheme="minorBidi"/>
      <w:sz w:val="21"/>
      <w:szCs w:val="22"/>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CF7B79" w:themeColor="accent2" w:themeTint="BF" w:sz="18" w:space="0"/>
        </w:tcBorders>
      </w:tcPr>
    </w:tblStylePr>
  </w:style>
  <w:style w:type="paragraph" w:styleId="1445" w:customStyle="1">
    <w:name w:val="正文文本1"/>
    <w:basedOn w:val="972"/>
    <w:uiPriority w:val="99"/>
    <w:qFormat/>
    <w:pPr>
      <w:ind w:firstLine="400"/>
      <w:spacing w:line="398" w:lineRule="auto"/>
    </w:pPr>
    <w:rPr>
      <w:rFonts w:ascii="宋体" w:hAnsi="宋体" w:eastAsia="宋体" w:cs="宋体"/>
      <w:sz w:val="22"/>
      <w:lang w:val="zh-CN" w:bidi="zh-CN"/>
    </w:rPr>
  </w:style>
  <w:style w:type="numbering" w:styleId="1446" w:customStyle="1">
    <w:name w:val="无列表1"/>
    <w:next w:val="984"/>
    <w:uiPriority w:val="99"/>
    <w:semiHidden/>
    <w:unhideWhenUsed/>
  </w:style>
  <w:style w:type="paragraph" w:styleId="1447">
    <w:name w:val="envelope return"/>
    <w:basedOn w:val="972"/>
    <w:qFormat/>
    <w:rPr>
      <w:rFonts w:ascii="Arial" w:hAnsi="Arial" w:eastAsia="宋体" w:cs="Times New Roman"/>
      <w:szCs w:val="24"/>
    </w:rPr>
  </w:style>
  <w:style w:type="table" w:styleId="1448" w:customStyle="1">
    <w:name w:val="网格型1"/>
    <w:basedOn w:val="983"/>
    <w:next w:val="10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9" w:customStyle="1">
    <w:name w:val="中等深浅网格 1 - 着色 22"/>
    <w:basedOn w:val="983"/>
    <w:next w:val="1444"/>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450" w:customStyle="1">
    <w:name w:val="修订4"/>
    <w:qFormat/>
    <w:rPr>
      <w:sz w:val="21"/>
      <w:szCs w:val="24"/>
    </w:rPr>
  </w:style>
  <w:style w:type="paragraph" w:styleId="1451" w:customStyle="1">
    <w:name w:val="[基本段落]"/>
    <w:basedOn w:val="1452"/>
    <w:uiPriority w:val="99"/>
    <w:unhideWhenUsed/>
    <w:qFormat/>
  </w:style>
  <w:style w:type="paragraph" w:styleId="1452" w:customStyle="1">
    <w:name w:val="[无段落样式]"/>
    <w:uiPriority w:val="99"/>
    <w:unhideWhenUsed/>
    <w:qFormat/>
    <w:pPr>
      <w:jc w:val="both"/>
      <w:spacing w:line="288" w:lineRule="auto"/>
      <w:widowControl w:val="off"/>
    </w:pPr>
    <w:rPr>
      <w:rFonts w:hint="eastAsia" w:ascii="宋体" w:hAnsi="宋体"/>
      <w:color w:val="000000"/>
      <w:sz w:val="24"/>
      <w:szCs w:val="24"/>
      <w:lang w:val="zh-CN"/>
    </w:rPr>
  </w:style>
  <w:style w:type="paragraph" w:styleId="1453" w:customStyle="1">
    <w:name w:val="列表段落1"/>
    <w:basedOn w:val="972"/>
    <w:uiPriority w:val="34"/>
    <w:qFormat/>
    <w:pPr>
      <w:ind w:firstLine="420"/>
    </w:pPr>
    <w:rPr>
      <w:rFonts w:ascii="Times New Roman" w:hAnsi="Times New Roman" w:eastAsia="宋体" w:cs="Times New Roman"/>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266</cp:revision>
  <dcterms:created xsi:type="dcterms:W3CDTF">2025-10-12T06:29:00Z</dcterms:created>
  <dcterms:modified xsi:type="dcterms:W3CDTF">2026-09-21T07:21:33Z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