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931"/>
        <w:rPr>
          <w:rFonts w:hint="eastAsia"/>
        </w:rPr>
      </w:pPr>
      <w:r>
        <w:rPr>
          <w:rFonts w:hint="eastAsia"/>
        </w:rPr>
      </w:r>
      <w:r/>
    </w:p>
    <w:p>
      <w:pPr>
        <w:pStyle w:val="89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807"/>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w:t>
      </w:r>
      <w:r>
        <w:rPr>
          <w:rFonts w:hint="eastAsia" w:cs="Times New Roman"/>
          <w:b/>
          <w:bCs w:val="0"/>
          <w:color w:val="000000"/>
          <w:sz w:val="30"/>
          <w:szCs w:val="30"/>
          <w:highlight w:val="none"/>
          <w:u w:val="none"/>
          <w:lang w:val="en-US" w:eastAsia="zh-CN"/>
        </w:rPr>
        <w:t xml:space="preserve">后勤</w:t>
      </w:r>
      <w:r>
        <w:rPr>
          <w:rFonts w:hint="eastAsia" w:ascii="Times New Roman" w:hAnsi="Times New Roman" w:eastAsia="宋体" w:cs="Times New Roman"/>
          <w:b/>
          <w:bCs w:val="0"/>
          <w:color w:val="000000"/>
          <w:sz w:val="30"/>
          <w:szCs w:val="30"/>
          <w:highlight w:val="none"/>
          <w:u w:val="none"/>
          <w:lang w:val="en-US" w:eastAsia="zh-CN"/>
        </w:rPr>
        <w:t xml:space="preserve">区域家居软装</w:t>
      </w:r>
      <w:r>
        <w:rPr>
          <w:rFonts w:hint="eastAsia" w:cs="Times New Roman"/>
          <w:b/>
          <w:bCs w:val="0"/>
          <w:color w:val="000000"/>
          <w:sz w:val="30"/>
          <w:szCs w:val="30"/>
          <w:highlight w:val="none"/>
          <w:u w:val="none"/>
          <w:lang w:val="en-US" w:eastAsia="zh-CN"/>
        </w:rPr>
        <w:t xml:space="preserve">招标</w:t>
      </w:r>
      <w:r>
        <w:rPr>
          <w:rFonts w:hint="eastAsia" w:ascii="Times New Roman" w:hAnsi="Times New Roman" w:eastAsia="宋体" w:cs="Times New Roman"/>
          <w:b/>
          <w:bCs w:val="0"/>
          <w:color w:val="000000"/>
          <w:sz w:val="30"/>
          <w:szCs w:val="30"/>
          <w:highlight w:val="none"/>
          <w:u w:val="none"/>
          <w:lang w:val="en-US" w:eastAsia="zh-CN"/>
        </w:rPr>
        <w:t xml:space="preserve">  </w:t>
      </w:r>
      <w:r/>
    </w:p>
    <w:p>
      <w:pPr>
        <w:ind w:firstLine="1807"/>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项目编号：JSZC-320115-JZCG-G2026-0067</w:t>
      </w:r>
      <w:r>
        <w:rPr>
          <w:rFonts w:hint="eastAsia" w:ascii="Times New Roman" w:hAnsi="Times New Roman" w:eastAsia="宋体" w:cs="Times New Roman"/>
          <w:b/>
          <w:bCs w:val="0"/>
          <w:color w:val="000000"/>
          <w:sz w:val="30"/>
          <w:szCs w:val="30"/>
          <w:highlight w:val="none"/>
          <w:u w:val="none"/>
          <w:lang w:val="en-US"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p>
    <w:p>
      <w:pPr>
        <w:ind w:firstLine="0"/>
        <w:jc w:val="center"/>
        <w:rPr>
          <w:rFonts w:hint="default"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 xml:space="preserve">2026年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left"/>
        <w:pageBreakBefore w:val="0"/>
        <w:spacing w:line="240" w:lineRule="auto"/>
        <w:widowControl w:val="off"/>
        <w:rPr>
          <w:rFonts w:hint="default"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JSZC-320115-JZCG-G2026-006</w:t>
      </w:r>
      <w:r>
        <w:rPr>
          <w:rFonts w:hint="eastAsia" w:ascii="宋体" w:hAnsi="宋体" w:cs="宋体"/>
          <w:color w:val="000000"/>
          <w:sz w:val="24"/>
          <w:szCs w:val="24"/>
          <w:highlight w:val="none"/>
          <w:lang w:val="en-US" w:eastAsia="zh-CN" w:bidi="ar"/>
        </w:rPr>
        <w:t xml:space="preserve">7</w:t>
      </w:r>
      <w:r/>
    </w:p>
    <w:p>
      <w:pPr>
        <w:ind w:firstLine="480"/>
        <w:jc w:val="left"/>
        <w:pageBreakBefore w:val="0"/>
        <w:spacing w:line="240" w:lineRule="auto"/>
        <w:widowControl w:val="off"/>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cs="宋体"/>
          <w:color w:val="000000"/>
          <w:sz w:val="24"/>
          <w:szCs w:val="24"/>
          <w:highlight w:val="none"/>
          <w:lang w:val="en-US" w:eastAsia="zh-CN" w:bidi="ar"/>
        </w:rPr>
        <w:t xml:space="preserve">江宁妇幼保健院后勤区域家居软装招标</w:t>
      </w:r>
      <w:bookmarkEnd w:id="11"/>
      <w:r/>
      <w:r/>
    </w:p>
    <w:p>
      <w:pPr>
        <w:ind w:firstLine="480"/>
        <w:jc w:val="left"/>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3.预算金额：</w:t>
      </w:r>
      <w:r>
        <w:rPr>
          <w:rFonts w:hint="eastAsia" w:ascii="宋体" w:hAnsi="宋体" w:cs="宋体"/>
          <w:sz w:val="24"/>
          <w:szCs w:val="24"/>
          <w:highlight w:val="none"/>
          <w:lang w:val="en-US" w:eastAsia="zh-CN" w:bidi="ar"/>
        </w:rPr>
        <w:t xml:space="preserve">93</w:t>
      </w:r>
      <w:r>
        <w:rPr>
          <w:rFonts w:hint="eastAsia" w:ascii="宋体" w:hAnsi="宋体" w:eastAsia="宋体" w:cs="宋体"/>
          <w:sz w:val="24"/>
          <w:szCs w:val="24"/>
          <w:highlight w:val="none"/>
          <w:lang w:val="en-US" w:eastAsia="zh-CN" w:bidi="ar"/>
        </w:rPr>
        <w:t xml:space="preserve">9.6</w:t>
      </w:r>
      <w:r>
        <w:rPr>
          <w:rFonts w:hint="eastAsia" w:ascii="宋体" w:hAnsi="宋体" w:cs="宋体"/>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万元</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898.5865</w:t>
      </w:r>
      <w:r>
        <w:rPr>
          <w:rFonts w:hint="eastAsia" w:ascii="宋体" w:hAnsi="宋体" w:eastAsia="宋体" w:cs="宋体"/>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元</w:t>
      </w:r>
      <w:r/>
    </w:p>
    <w:p>
      <w:pPr>
        <w:ind w:firstLine="480"/>
        <w:jc w:val="both"/>
        <w:pageBreakBefore w:val="0"/>
        <w:spacing w:line="240" w:lineRule="auto"/>
        <w:widowControl w:val="off"/>
        <w:rPr>
          <w:rFonts w:hint="eastAsia" w:ascii="宋体" w:hAnsi="宋体" w:eastAsia="宋体" w:cs="宋体"/>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后勤区域所需的</w:t>
      </w:r>
      <w:r>
        <w:rPr>
          <w:rFonts w:hint="eastAsia" w:cs="Times New Roman"/>
          <w:color w:val="000000"/>
          <w:sz w:val="24"/>
          <w:szCs w:val="24"/>
          <w:highlight w:val="none"/>
          <w:lang w:val="en-US" w:eastAsia="zh-CN" w:bidi="ar"/>
        </w:rPr>
        <w:t xml:space="preserve">办公桌</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卷帘</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不锈钢推车</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p>
    <w:p>
      <w:pPr>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both"/>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p>
    <w:p>
      <w:pPr>
        <w:ind w:firstLine="480"/>
        <w:jc w:val="both"/>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p>
    <w:p>
      <w:pPr>
        <w:ind w:firstLine="480"/>
        <w:jc w:val="both"/>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p>
    <w:p>
      <w:pPr>
        <w:pStyle w:val="829"/>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28359003"/>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240" w:lineRule="auto"/>
        <w:widowControl w:val="off"/>
        <w:rPr>
          <w:rFonts w:hint="eastAsi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无。</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1.时间：自招标文件公告发布之日起。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8359007"/>
      <w:r/>
      <w:bookmarkStart w:id="28" w:name="_Toc35393794"/>
      <w:r/>
      <w:bookmarkStart w:id="29" w:name="_Toc28359084"/>
      <w:r/>
      <w:bookmarkStart w:id="30" w:name="_Toc35393625"/>
      <w:r/>
      <w:bookmarkStart w:id="31" w:name="_Toc38985267"/>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5393795"/>
      <w:r/>
      <w:bookmarkStart w:id="33" w:name="_Toc38985268"/>
      <w:r/>
      <w:bookmarkStart w:id="34" w:name="_Toc35393626"/>
      <w:r>
        <w:rPr>
          <w:rFonts w:hint="eastAsia" w:ascii="宋体" w:hAnsi="宋体" w:eastAsia="宋体" w:cs="宋体"/>
          <w:color w:val="000000"/>
          <w:sz w:val="24"/>
          <w:szCs w:val="24"/>
          <w:highlight w:val="none"/>
        </w:rPr>
        <w:t xml:space="preserve">公告期限为自本公告发布之日起5个工作日。</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28359085"/>
      <w:r/>
      <w:bookmarkStart w:id="36" w:name="_Toc28359008"/>
      <w:r/>
      <w:bookmarkStart w:id="37" w:name="_Toc35393796"/>
      <w:r/>
      <w:bookmarkStart w:id="38" w:name="_Toc35393627"/>
      <w:r/>
      <w:bookmarkStart w:id="39" w:name="_Toc38985269"/>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w:t>
      </w:r>
      <w:r>
        <w:rPr>
          <w:rFonts w:hint="eastAsia" w:ascii="宋体" w:hAnsi="宋体" w:cs="宋体"/>
          <w:b/>
          <w:bCs/>
          <w:color w:val="000000"/>
          <w:sz w:val="24"/>
          <w:szCs w:val="24"/>
          <w:highlight w:val="none"/>
          <w:lang w:val="en-US" w:eastAsia="zh-CN"/>
        </w:rPr>
        <w:t xml:space="preserve">王善辉</w:t>
      </w:r>
      <w:r>
        <w:rPr>
          <w:rFonts w:hint="eastAsia" w:ascii="宋体" w:hAnsi="宋体" w:eastAsia="宋体" w:cs="宋体"/>
          <w:b/>
          <w:bCs/>
          <w:color w:val="000000"/>
          <w:sz w:val="24"/>
          <w:szCs w:val="24"/>
          <w:highlight w:val="none"/>
          <w:lang w:val="en-US" w:eastAsia="zh-CN"/>
        </w:rPr>
        <w:t xml:space="preserve">，收件地址：</w:t>
      </w:r>
      <w:r>
        <w:rPr>
          <w:rFonts w:hint="eastAsia" w:ascii="宋体" w:hAnsi="宋体" w:eastAsia="宋体" w:cs="宋体"/>
          <w:b/>
          <w:bCs/>
          <w:color w:val="000000"/>
          <w:sz w:val="24"/>
          <w:szCs w:val="24"/>
          <w:highlight w:val="none"/>
          <w:u w:val="none"/>
          <w:lang w:val="en-US" w:eastAsia="zh-CN"/>
        </w:rPr>
        <w:t xml:space="preserve">南京市江宁区</w:t>
      </w:r>
      <w:r>
        <w:rPr>
          <w:rFonts w:hint="eastAsia" w:ascii="宋体" w:hAnsi="宋体" w:cs="宋体"/>
          <w:b/>
          <w:bCs/>
          <w:color w:val="000000"/>
          <w:sz w:val="24"/>
          <w:szCs w:val="24"/>
          <w:highlight w:val="none"/>
          <w:u w:val="none"/>
          <w:lang w:val="en-US" w:eastAsia="zh-CN"/>
        </w:rPr>
        <w:t xml:space="preserve">秣陵街道佑宁路</w:t>
      </w:r>
      <w:r>
        <w:rPr>
          <w:rFonts w:hint="eastAsia" w:ascii="宋体" w:hAnsi="宋体" w:eastAsia="宋体" w:cs="宋体"/>
          <w:b/>
          <w:bCs/>
          <w:color w:val="000000"/>
          <w:sz w:val="24"/>
          <w:szCs w:val="24"/>
          <w:highlight w:val="none"/>
          <w:u w:val="none"/>
          <w:lang w:val="en-US" w:eastAsia="zh-CN"/>
        </w:rPr>
        <w:t xml:space="preserve">1号，</w:t>
      </w:r>
      <w:r>
        <w:rPr>
          <w:rFonts w:hint="eastAsia" w:ascii="宋体" w:hAnsi="宋体" w:eastAsia="宋体" w:cs="宋体"/>
          <w:b/>
          <w:bCs/>
          <w:color w:val="000000"/>
          <w:sz w:val="24"/>
          <w:szCs w:val="24"/>
          <w:highlight w:val="none"/>
          <w:lang w:val="en-US" w:eastAsia="zh-CN"/>
        </w:rPr>
        <w:t xml:space="preserve">联系电话：</w:t>
      </w:r>
      <w:r>
        <w:rPr>
          <w:rFonts w:hint="eastAsia" w:ascii="宋体" w:hAnsi="宋体" w:cs="宋体"/>
          <w:b/>
          <w:bCs/>
          <w:color w:val="000000"/>
          <w:sz w:val="24"/>
          <w:szCs w:val="24"/>
          <w:highlight w:val="none"/>
          <w:lang w:val="en-US" w:eastAsia="zh-CN"/>
        </w:rPr>
        <w:t xml:space="preserve">18168096883</w:t>
      </w:r>
      <w:r>
        <w:rPr>
          <w:rFonts w:hint="eastAsia" w:ascii="宋体" w:hAnsi="宋体" w:eastAsia="宋体" w:cs="宋体"/>
          <w:b/>
          <w:bCs/>
          <w:color w:val="000000"/>
          <w:sz w:val="24"/>
          <w:szCs w:val="24"/>
          <w:highlight w:val="none"/>
          <w:lang w:val="en-US" w:eastAsia="zh-CN"/>
        </w:rPr>
        <w:t xml:space="preserve">。</w:t>
      </w:r>
      <w:r/>
    </w:p>
    <w:p>
      <w:pPr>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cs="宋体"/>
          <w:b/>
          <w:bCs/>
          <w:color w:val="000000"/>
          <w:sz w:val="24"/>
          <w:szCs w:val="24"/>
          <w:highlight w:val="none"/>
          <w:lang w:val="en-US" w:bidi="zh-CN"/>
        </w:rPr>
        <w:t xml:space="preserve">投标人</w:t>
      </w:r>
      <w:r>
        <w:rPr>
          <w:rFonts w:hint="eastAsia" w:ascii="宋体" w:hAnsi="宋体" w:eastAsia="宋体" w:cs="宋体"/>
          <w:b/>
          <w:bCs/>
          <w:color w:val="000000"/>
          <w:sz w:val="24"/>
          <w:szCs w:val="24"/>
          <w:highlight w:val="none"/>
          <w:lang w:val="en-US" w:bidi="zh-CN"/>
        </w:rPr>
        <w:t xml:space="preserve">提出质疑应提交《质疑函》原件，且尽可能通过邮寄方式送达，交易中心和采购人不接受无运单的快件。</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cs="宋体"/>
          <w:b w:val="0"/>
          <w:bCs w:val="0"/>
          <w:color w:val="000000"/>
          <w:sz w:val="24"/>
          <w:szCs w:val="24"/>
          <w:highlight w:val="none"/>
          <w:lang w:val="en-US" w:eastAsia="zh-CN"/>
        </w:rPr>
        <w:t xml:space="preserve">18168096883</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p>
    <w:p>
      <w:pPr>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p>
    <w:p>
      <w:pPr>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bookmarkEnd w:id="40"/>
      <w:r/>
      <w:bookmarkEnd w:id="41"/>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1"/>
      <w:r/>
      <w:bookmarkEnd w:id="2"/>
      <w:r/>
      <w:bookmarkEnd w:id="3"/>
      <w:r/>
      <w:bookmarkEnd w:id="4"/>
      <w:r/>
      <w:bookmarkEnd w:id="5"/>
      <w:r/>
      <w:r/>
    </w:p>
    <w:p>
      <w:pPr>
        <w:pStyle w:val="93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bookmarkStart w:id="43" w:name="_Toc120614221"/>
      <w:r/>
      <w:bookmarkStart w:id="44" w:name="_Toc20823314"/>
      <w:r/>
      <w:bookmarkStart w:id="45" w:name="_Toc479757207"/>
      <w:r/>
      <w:bookmarkStart w:id="46" w:name="_Toc513029242"/>
      <w:r/>
      <w:bookmarkStart w:id="47" w:name="_Toc16938558"/>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12"/>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1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1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12"/>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2"/>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931"/>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720"/>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br w:type="page" w:clear="all"/>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48" w:name="_Toc513029243"/>
      <w:r/>
      <w:bookmarkStart w:id="49" w:name="_Toc20823315"/>
      <w:r/>
      <w:bookmarkStart w:id="50" w:name="_Toc16938559"/>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bookmarkEnd w:id="48"/>
      <w:r/>
      <w:bookmarkEnd w:id="49"/>
      <w:r/>
      <w:bookmarkEnd w:id="50"/>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bookmarkStart w:id="51" w:name="_Toc120614281"/>
      <w:r/>
      <w:bookmarkStart w:id="52" w:name="_Toc479757211"/>
      <w:r/>
      <w:bookmarkStart w:id="53" w:name="_Toc26554093"/>
      <w:r/>
      <w:bookmarkStart w:id="54" w:name="_Toc462564139"/>
      <w:r/>
      <w:bookmarkStart w:id="55" w:name="_Toc49090575"/>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p>
    <w:p>
      <w:pPr>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p>
    <w:p>
      <w:pPr>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p>
    <w:p>
      <w:pPr>
        <w:pStyle w:val="726"/>
        <w:rPr>
          <w:rFonts w:hint="eastAsia" w:eastAsia="宋体"/>
          <w:lang w:eastAsia="zh-CN"/>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承诺函所覆盖的检测报告原件</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工作说明书（如有）、绩效目标考核方法（如有）是本合同的组成部分，本合同未约定的，双方应当按照上述文件履行，如上述文件存在冲突的，</w:t>
      </w:r>
      <w:r>
        <w:rPr>
          <w:rFonts w:hint="eastAsia" w:ascii="宋体" w:hAnsi="宋体" w:cs="宋体"/>
          <w:sz w:val="24"/>
          <w:szCs w:val="24"/>
          <w:lang w:val="en-US" w:eastAsia="zh-CN"/>
        </w:rPr>
        <w:t xml:space="preserve">解释顺序</w:t>
      </w:r>
      <w:r>
        <w:rPr>
          <w:rFonts w:ascii="宋体" w:hAnsi="宋体" w:eastAsia="宋体" w:cs="宋体"/>
          <w:sz w:val="24"/>
          <w:szCs w:val="24"/>
        </w:rPr>
        <w:t xml:space="preserve">以招标文件优先，其次投标文件，最后合同文本</w:t>
      </w:r>
      <w:r>
        <w:rPr>
          <w:rFonts w:hint="eastAsia" w:ascii="宋体" w:hAnsi="宋体" w:cs="宋体"/>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p>
    <w:p>
      <w:pPr>
        <w:pStyle w:val="771"/>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w:t>
      </w:r>
      <w:r>
        <w:rPr>
          <w:rFonts w:ascii="宋体" w:hAnsi="宋体" w:cs="Courier New"/>
          <w:color w:val="000000"/>
          <w:sz w:val="24"/>
          <w:szCs w:val="24"/>
          <w:highlight w:val="none"/>
        </w:rPr>
        <w:t xml:space="preserve">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pStyle w:val="726"/>
        <w:rPr>
          <w:rFonts w:hint="eastAsia" w:ascii="宋体" w:hAnsi="宋体" w:eastAsia="宋体" w:cs="Courier New"/>
          <w:b w:val="0"/>
          <w:bCs/>
          <w:color w:val="000000"/>
          <w:sz w:val="24"/>
          <w:szCs w:val="24"/>
          <w:highlight w:val="yellow"/>
          <w:lang w:val="en-US" w:eastAsia="zh-CN"/>
        </w:rPr>
      </w:pPr>
      <w:r>
        <w:rPr>
          <w:rFonts w:hint="eastAsia" w:ascii="宋体" w:hAnsi="宋体" w:eastAsia="宋体" w:cs="Courier New"/>
          <w:b w:val="0"/>
          <w:bCs w:val="0"/>
          <w:color w:val="000000"/>
          <w:sz w:val="24"/>
          <w:szCs w:val="24"/>
          <w:highlight w:val="none"/>
          <w:lang w:val="en-US" w:eastAsia="zh-CN"/>
        </w:rPr>
        <w:t xml:space="preserve">6.1.1 退还时间及条件：</w:t>
      </w:r>
      <w:r>
        <w:rPr>
          <w:rFonts w:ascii="宋体" w:hAnsi="宋体" w:eastAsia="宋体" w:cs="宋体"/>
          <w:sz w:val="24"/>
          <w:szCs w:val="24"/>
          <w:highlight w:val="none"/>
        </w:rPr>
        <w:t xml:space="preserve">货物安装完毕，</w:t>
      </w:r>
      <w:r>
        <w:rPr>
          <w:rStyle w:val="746"/>
          <w:rFonts w:ascii="宋体" w:hAnsi="宋体" w:eastAsia="宋体" w:cs="宋体"/>
          <w:b w:val="0"/>
          <w:bCs/>
          <w:sz w:val="24"/>
          <w:szCs w:val="24"/>
          <w:highlight w:val="none"/>
        </w:rPr>
        <w:t xml:space="preserve">全部货物验收合格、备品备件完整移交</w:t>
      </w:r>
      <w:r>
        <w:rPr>
          <w:rStyle w:val="746"/>
          <w:rFonts w:hint="eastAsia" w:ascii="宋体" w:hAnsi="宋体" w:cs="宋体"/>
          <w:b w:val="0"/>
          <w:bCs/>
          <w:sz w:val="24"/>
          <w:szCs w:val="24"/>
          <w:highlight w:val="none"/>
          <w:lang w:val="en-US" w:eastAsia="zh-CN"/>
        </w:rPr>
        <w:t xml:space="preserve">使用方存入备件库</w:t>
      </w:r>
      <w:r>
        <w:rPr>
          <w:rStyle w:val="746"/>
          <w:rFonts w:ascii="宋体" w:hAnsi="宋体" w:eastAsia="宋体" w:cs="宋体"/>
          <w:b w:val="0"/>
          <w:bCs/>
          <w:sz w:val="24"/>
          <w:szCs w:val="24"/>
          <w:highlight w:val="none"/>
        </w:rPr>
        <w:t xml:space="preserve">登记归档后</w:t>
      </w:r>
      <w:r>
        <w:rPr>
          <w:rFonts w:ascii="宋体" w:hAnsi="宋体" w:eastAsia="宋体" w:cs="宋体"/>
          <w:b w:val="0"/>
          <w:bCs/>
          <w:sz w:val="24"/>
          <w:szCs w:val="24"/>
          <w:highlight w:val="none"/>
        </w:rPr>
        <w:t xml:space="preserve">，甲方 10 个工作日内退还。</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pStyle w:val="726"/>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w:t>
      </w:r>
      <w:r>
        <w:rPr>
          <w:rFonts w:hint="eastAsia" w:ascii="宋体" w:hAnsi="宋体" w:cs="Courier New"/>
          <w:b w:val="0"/>
          <w:bCs w:val="0"/>
          <w:color w:val="000000"/>
          <w:sz w:val="24"/>
          <w:szCs w:val="24"/>
          <w:highlight w:val="none"/>
          <w:lang w:val="en-US" w:eastAsia="zh-CN"/>
        </w:rPr>
        <w:t xml:space="preserve">、</w:t>
      </w:r>
      <w:r>
        <w:rPr>
          <w:rStyle w:val="746"/>
          <w:rFonts w:ascii="宋体" w:hAnsi="宋体" w:eastAsia="宋体" w:cs="宋体"/>
          <w:b w:val="0"/>
          <w:bCs w:val="0"/>
          <w:sz w:val="24"/>
          <w:szCs w:val="24"/>
        </w:rPr>
        <w:t xml:space="preserve">备品备件未按要求移交补齐、供货抽检不合格拒不整改</w:t>
      </w:r>
      <w:r>
        <w:rPr>
          <w:rFonts w:ascii="宋体" w:hAnsi="宋体" w:eastAsia="宋体" w:cs="宋体"/>
          <w:b w:val="0"/>
          <w:bCs w:val="0"/>
          <w:sz w:val="24"/>
          <w:szCs w:val="24"/>
        </w:rPr>
        <w:t xml:space="preserve">等</w:t>
      </w:r>
      <w:r>
        <w:rPr>
          <w:rFonts w:ascii="宋体" w:hAnsi="宋体" w:eastAsia="宋体" w:cs="宋体"/>
          <w:sz w:val="24"/>
          <w:szCs w:val="24"/>
        </w:rPr>
        <w:t xml:space="preserve">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八、合同款项支付</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yellow"/>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终生维修，维修时只收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甲方依法组织履约验收工作。验收包含核对全部备品备件清单，核对备品备件是否完整移交</w:t>
      </w:r>
      <w:r>
        <w:rPr>
          <w:rFonts w:hint="eastAsia" w:ascii="宋体" w:hAnsi="宋体" w:cs="宋体"/>
          <w:color w:val="000000"/>
          <w:sz w:val="24"/>
          <w:szCs w:val="24"/>
          <w:lang w:val="en-US" w:eastAsia="zh-CN"/>
        </w:rPr>
        <w:t xml:space="preserve">使用单位</w:t>
      </w:r>
      <w:r>
        <w:rPr>
          <w:rFonts w:hint="eastAsia" w:ascii="宋体" w:hAnsi="宋体" w:eastAsia="宋体" w:cs="宋体"/>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p>
    <w:p>
      <w:pPr>
        <w:pStyle w:val="808"/>
        <w:keepLines w:val="0"/>
        <w:keepNext w:val="0"/>
        <w:pageBreakBefore w:val="0"/>
        <w:spacing w:before="120" w:after="120" w:line="264" w:lineRule="auto"/>
        <w:widowControl w:val="off"/>
        <w:rPr>
          <w:rFonts w:hint="eastAsia" w:hAnsi="宋体" w:eastAsia="宋体" w:cs="宋体"/>
          <w:sz w:val="24"/>
          <w:szCs w:val="24"/>
        </w:rPr>
      </w:pPr>
      <w:r/>
      <w:bookmarkStart w:id="56" w:name="_Hlt16619369"/>
      <w:r/>
      <w:bookmarkEnd w:id="56"/>
      <w:r/>
      <w:bookmarkStart w:id="57" w:name="_Toc20823346"/>
      <w:r/>
      <w:bookmarkStart w:id="58" w:name="_Hlt16619350"/>
      <w:r/>
      <w:bookmarkStart w:id="59" w:name="_Toc120614244"/>
      <w:r/>
      <w:bookmarkStart w:id="60" w:name="_Toc16938590"/>
      <w:r>
        <w:rPr>
          <w:rFonts w:hint="eastAsia" w:hAnsi="宋体" w:eastAsia="宋体" w:cs="宋体"/>
          <w:sz w:val="24"/>
          <w:szCs w:val="24"/>
        </w:rPr>
        <w:t xml:space="preserve">  </w:t>
      </w:r>
      <w:r/>
    </w:p>
    <w:p>
      <w:pPr>
        <w:pStyle w:val="808"/>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p>
    <w:p>
      <w:pPr>
        <w:pStyle w:val="808"/>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808"/>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p>
    <w:p>
      <w:pPr>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08"/>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bookmarkEnd w:id="57"/>
      <w:r/>
      <w:bookmarkEnd w:id="58"/>
      <w:r/>
      <w:bookmarkEnd w:id="59"/>
      <w:r/>
      <w:bookmarkEnd w:id="60"/>
      <w:r/>
      <w:r/>
    </w:p>
    <w:p>
      <w:pPr>
        <w:jc w:val="both"/>
        <w:spacing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keepLines w:val="0"/>
        <w:keepNext w:val="0"/>
        <w:pageBreakBefore w:val="0"/>
        <w:spacing w:line="240"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后勤区域所需的</w:t>
      </w:r>
      <w:r>
        <w:rPr>
          <w:rFonts w:hint="eastAsia" w:cs="Times New Roman"/>
          <w:color w:val="000000"/>
          <w:sz w:val="24"/>
          <w:szCs w:val="24"/>
          <w:highlight w:val="none"/>
          <w:lang w:val="en-US" w:eastAsia="zh-CN" w:bidi="ar"/>
        </w:rPr>
        <w:t xml:space="preserve">办公桌</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卷帘</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不锈钢推车</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bCs/>
          <w:color w:val="000000"/>
          <w:sz w:val="24"/>
          <w:szCs w:val="24"/>
          <w:highlight w:val="none"/>
          <w:lang w:eastAsia="zh-CN"/>
        </w:rPr>
        <w:t xml:space="preserve">项目建设遵循标准</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LY/T 2870-2017《绿色人造板及其制品技术要求》</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18401-2010《国家纺织产品基本安全技术规范》</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8624-2012《建筑材料及制品燃烧性能分级》</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QB/T 3832-1999《轻工产品金属镀层腐蚀试验结果的评价》</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20944.3-2008《纺织品 抗菌性能的评价 第3部分：振荡法》</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11253-2019《碳素结构钢冷轧钢板及钢带》</w:t>
      </w:r>
      <w:r/>
    </w:p>
    <w:p>
      <w:pPr>
        <w:pStyle w:val="720"/>
        <w:ind w:left="0" w:firstLine="480"/>
        <w:keepLines w:val="0"/>
        <w:keepNext w:val="0"/>
        <w:pageBreakBefore w:val="0"/>
        <w:spacing w:line="240" w:lineRule="auto"/>
        <w:rPr>
          <w:rFonts w:hint="eastAsia"/>
          <w:lang w:val="en-US" w:eastAsia="zh-CN"/>
        </w:rPr>
      </w:pPr>
      <w:r>
        <w:rPr>
          <w:rFonts w:hint="eastAsia" w:ascii="宋体" w:hAnsi="宋体" w:eastAsia="宋体" w:cs="宋体"/>
          <w:sz w:val="24"/>
          <w:szCs w:val="24"/>
          <w:lang w:val="en-US" w:eastAsia="zh-CN"/>
        </w:rPr>
        <w:t xml:space="preserve">GB/T 16799-2018《家具用皮革》</w:t>
      </w:r>
      <w:r/>
    </w:p>
    <w:p>
      <w:pPr>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p>
    <w:p>
      <w:pPr>
        <w:ind w:firstLine="480"/>
        <w:rPr>
          <w:rFonts w:hint="default"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eastAsia="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rPr>
          <w:rFonts w:hint="eastAsia" w:ascii="Times New Roman" w:hAnsi="Times New Roman" w:eastAsia="宋体" w:cs="Times New Roman"/>
          <w:sz w:val="21"/>
          <w:szCs w:val="22"/>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19"/>
        <w:tblpPr w:horzAnchor="page" w:tblpX="1064" w:vertAnchor="text" w:tblpY="312" w:leftFromText="180" w:topFromText="0" w:rightFromText="180" w:bottomFromText="0"/>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580"/>
        <w:gridCol w:w="1801"/>
        <w:gridCol w:w="1026"/>
        <w:gridCol w:w="733"/>
        <w:gridCol w:w="1307"/>
        <w:gridCol w:w="1156"/>
        <w:gridCol w:w="1162"/>
        <w:gridCol w:w="691"/>
        <w:gridCol w:w="1345"/>
        <w:gridCol w:w="658"/>
      </w:tblGrid>
      <w:tr>
        <w:trPr>
          <w:trHeight w:val="1163"/>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单价上限</w:t>
            </w:r>
            <w:r>
              <w:rPr>
                <w:rFonts w:hint="default" w:ascii="Times New Roman" w:hAnsi="Times New Roman" w:eastAsia="宋体" w:cs="Times New Roman"/>
                <w:b/>
                <w:bCs/>
                <w:i w:val="0"/>
                <w:iCs w:val="0"/>
                <w:color w:val="000000"/>
                <w:sz w:val="21"/>
                <w:szCs w:val="21"/>
                <w:highlight w:val="none"/>
                <w:u w:val="none"/>
                <w:lang w:val="en-US" w:eastAsia="zh-CN" w:bidi="ar"/>
              </w:rPr>
              <w:br/>
            </w:r>
            <w:r>
              <w:rPr>
                <w:rFonts w:hint="default" w:ascii="Times New Roman" w:hAnsi="Times New Roman" w:eastAsia="宋体"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245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1720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sz w:val="21"/>
                <w:szCs w:val="21"/>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文件柜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茶水柜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单人沙发1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单人沙发2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双人沙发1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2175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双人沙发2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2275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三人沙发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接待沙发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等候沙发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长茶几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方茶几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259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卷帘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44</w:t>
            </w: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418</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i w:val="0"/>
                <w:iCs w:val="0"/>
                <w:sz w:val="21"/>
                <w:szCs w:val="21"/>
                <w:highlight w:val="none"/>
                <w:lang w:val="en-US" w:eastAsia="zh-CN"/>
              </w:rPr>
              <w:t xml:space="preserve">主要产品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普通布窗帘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323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30</w:t>
            </w:r>
            <w:r>
              <w:rPr>
                <w:rFonts w:hint="default" w:ascii="Times New Roman" w:hAnsi="Times New Roman" w:eastAsia="宋体"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隔帘轨道</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电动卷帘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全遮光窗帘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396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测查床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4864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软包组合凳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779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培训桌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培训椅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240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打印机柜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1100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22150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8760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主席台</w:t>
            </w:r>
            <w:r>
              <w:rPr>
                <w:rFonts w:hint="default" w:ascii="Times New Roman" w:hAnsi="Times New Roman" w:eastAsia="宋体" w:cs="Times New Roman"/>
                <w:sz w:val="21"/>
                <w:szCs w:val="21"/>
                <w:highlight w:val="none"/>
              </w:rPr>
              <w:t xml:space="preserve">条桌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主席椅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演讲台1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2067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演讲台2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2998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礼堂椅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1354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2840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16420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284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休闲桌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1994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休闲椅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钢制储物柜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3484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钢制更衣储物柜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4244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木质双门更衣柜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2309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3872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更衣柜（4门）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3961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4308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1906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1332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2587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4800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1781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地架1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地架2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密集架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切片蜡块柜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7160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3210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不锈钢推车3（套车）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7768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3877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5667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不锈钢推车7</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3190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不锈钢推车8</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2652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3603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不锈钢拖把架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不锈钢包布转运车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不锈钢污物回收箱</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车</w:t>
            </w:r>
            <w:r>
              <w:rPr>
                <w:rFonts w:hint="default" w:ascii="Times New Roman" w:hAnsi="Times New Roman" w:eastAsia="宋体" w:cs="Times New Roman"/>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不锈钢送货车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2538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不锈钢多功能推车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3452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输液架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312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移动输液架1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1066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移动输液架2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887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2160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1898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不锈钢污物车</w:t>
            </w: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2159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不锈钢抽屉推车1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2860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sz w:val="21"/>
                <w:szCs w:val="21"/>
                <w:highlight w:val="none"/>
                <w:lang w:val="en-US" w:eastAsia="zh-CN"/>
              </w:rPr>
              <w:t xml:space="preserve">主要产品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不锈钢抽屉推车2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900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794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892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920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氧气瓶架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w:t>
            </w:r>
            <w:r>
              <w:rPr>
                <w:rFonts w:hint="default" w:ascii="Times New Roman" w:hAnsi="Times New Roman" w:eastAsia="宋体" w:cs="Times New Roman"/>
                <w:sz w:val="21"/>
                <w:szCs w:val="21"/>
                <w:highlight w:val="none"/>
                <w:lang w:val="en-US" w:eastAsia="zh-CN"/>
              </w:rPr>
              <w:t xml:space="preserve">推床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5170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篮筐下送车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5228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不锈钢器械柜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7090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麻醉椅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超低圆凳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876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不锈钢置物台</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4986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产品</w:t>
      </w:r>
      <w:r>
        <w:rPr>
          <w:rFonts w:hint="eastAsia" w:ascii="宋体" w:hAnsi="宋体" w:eastAsia="宋体" w:cs="宋体"/>
          <w:bCs/>
          <w:color w:val="000000"/>
          <w:sz w:val="24"/>
          <w:szCs w:val="24"/>
          <w:lang w:val="en-US" w:eastAsia="zh-CN"/>
        </w:rPr>
        <w:t xml:space="preserve">技术指标</w:t>
      </w:r>
      <w:r/>
    </w:p>
    <w:tbl>
      <w:tblPr>
        <w:tblStyle w:val="719"/>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功能、性能、配置不低于以下要求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1</w:t>
            </w:r>
            <w:r/>
          </w:p>
        </w:tc>
        <w:tc>
          <w:tcPr>
            <w:tcW w:w="1603"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49910"/>
                      <wp:effectExtent l="0" t="0" r="14604"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8pt;height:43.3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办公桌1</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1、</w:t>
            </w:r>
            <w:r>
              <w:rPr>
                <w:rFonts w:hint="default" w:ascii="Times New Roman" w:hAnsi="Times New Roman" w:eastAsia="宋体" w:cs="Times New Roman"/>
                <w:sz w:val="18"/>
                <w:szCs w:val="18"/>
                <w:lang w:eastAsia="zh-CN"/>
              </w:rPr>
              <w:t xml:space="preserve">桌面</w:t>
            </w:r>
            <w:r>
              <w:rPr>
                <w:rFonts w:hint="default" w:ascii="Times New Roman" w:hAnsi="Times New Roman" w:eastAsia="宋体" w:cs="Times New Roman"/>
                <w:sz w:val="18"/>
                <w:szCs w:val="18"/>
                <w:lang w:val="en-US" w:eastAsia="zh-CN"/>
              </w:rPr>
              <w:t xml:space="preserve">及</w:t>
            </w:r>
            <w:r>
              <w:rPr>
                <w:rFonts w:hint="default" w:ascii="Times New Roman" w:hAnsi="Times New Roman" w:eastAsia="宋体" w:cs="Times New Roman"/>
                <w:sz w:val="18"/>
                <w:szCs w:val="18"/>
                <w:highlight w:val="none"/>
                <w:lang w:val="en-US" w:eastAsia="zh-CN"/>
              </w:rPr>
              <w:t xml:space="preserve">三抽柜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eastAsia="zh-CN"/>
              </w:rPr>
              <w:t xml:space="preserve">饰面实木多层成品板】的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eastAsia" w:cs="Times New Roman"/>
                <w:b/>
                <w:bCs w:val="0"/>
                <w:sz w:val="18"/>
                <w:szCs w:val="18"/>
                <w:highlight w:val="none"/>
                <w:lang w:val="en-US" w:eastAsia="zh-CN"/>
              </w:rPr>
              <w:t xml:space="preserve">、GB/T 35607-2024《绿色产品评价 家具》、</w:t>
            </w:r>
            <w:r>
              <w:rPr>
                <w:rFonts w:hint="default" w:ascii="Times New Roman" w:hAnsi="Times New Roman" w:eastAsia="宋体" w:cs="Times New Roman"/>
                <w:b/>
                <w:bCs w:val="0"/>
                <w:sz w:val="18"/>
                <w:szCs w:val="18"/>
                <w:highlight w:val="none"/>
                <w:lang w:val="en-US" w:eastAsia="zh-CN"/>
              </w:rPr>
              <w:t xml:space="preserve">GB/T 17657-20</w:t>
            </w:r>
            <w:r>
              <w:rPr>
                <w:rFonts w:hint="eastAsia" w:cs="Times New Roman"/>
                <w:b/>
                <w:bCs w:val="0"/>
                <w:sz w:val="18"/>
                <w:szCs w:val="18"/>
                <w:highlight w:val="none"/>
                <w:lang w:val="en-US" w:eastAsia="zh-CN"/>
              </w:rPr>
              <w:t xml:space="preserve">22</w:t>
            </w:r>
            <w:r>
              <w:rPr>
                <w:rFonts w:hint="default" w:ascii="Times New Roman" w:hAnsi="Times New Roman" w:eastAsia="宋体" w:cs="Times New Roman"/>
                <w:b/>
                <w:bCs w:val="0"/>
                <w:sz w:val="18"/>
                <w:szCs w:val="18"/>
                <w:highlight w:val="none"/>
                <w:lang w:val="en-US" w:eastAsia="zh-CN"/>
              </w:rPr>
              <w:t xml:space="preserve">《人造板及饰面人造板理化性能试验方法》</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检测结果要求：甲醛释放量达ENF级≤0.025mg/m³、苯≤0.</w:t>
            </w:r>
            <w:r>
              <w:rPr>
                <w:rFonts w:hint="eastAsia" w:cs="Times New Roman"/>
                <w:b/>
                <w:bCs w:val="0"/>
                <w:sz w:val="18"/>
                <w:szCs w:val="18"/>
                <w:highlight w:val="none"/>
                <w:lang w:val="en-US" w:eastAsia="zh-CN"/>
              </w:rPr>
              <w:t xml:space="preserve">05</w:t>
            </w:r>
            <w:r>
              <w:rPr>
                <w:rFonts w:hint="default" w:ascii="Times New Roman" w:hAnsi="Times New Roman" w:eastAsia="宋体" w:cs="Times New Roman"/>
                <w:b/>
                <w:bCs w:val="0"/>
                <w:sz w:val="18"/>
                <w:szCs w:val="18"/>
                <w:highlight w:val="none"/>
                <w:lang w:val="en-US" w:eastAsia="zh-CN"/>
              </w:rPr>
              <w:t xml:space="preserve">mg/m³、甲苯≤0.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0mg/m³、二甲苯≤0.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0mg/m³、总挥发性有机物 TVOC≤0.</w:t>
            </w:r>
            <w:r>
              <w:rPr>
                <w:rFonts w:hint="eastAsia" w:cs="Times New Roman"/>
                <w:b/>
                <w:bCs w:val="0"/>
                <w:sz w:val="18"/>
                <w:szCs w:val="18"/>
                <w:highlight w:val="none"/>
                <w:lang w:val="en-US" w:eastAsia="zh-CN"/>
              </w:rPr>
              <w:t xml:space="preserve">3</w:t>
            </w:r>
            <w:r>
              <w:rPr>
                <w:rFonts w:hint="default" w:ascii="Times New Roman" w:hAnsi="Times New Roman" w:eastAsia="宋体" w:cs="Times New Roman"/>
                <w:b/>
                <w:bCs w:val="0"/>
                <w:sz w:val="18"/>
                <w:szCs w:val="18"/>
                <w:highlight w:val="none"/>
                <w:lang w:val="en-US" w:eastAsia="zh-CN"/>
              </w:rPr>
              <w:t xml:space="preserve">0mg/m³；</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w:t>
            </w:r>
            <w:r>
              <w:rPr>
                <w:rFonts w:hint="default" w:ascii="Times New Roman" w:hAnsi="Times New Roman" w:eastAsia="宋体" w:cs="Times New Roman"/>
                <w:sz w:val="18"/>
                <w:szCs w:val="18"/>
                <w:lang w:val="en-US" w:eastAsia="zh-CN"/>
              </w:rPr>
              <w:t xml:space="preserve">三抽柜+</w:t>
            </w:r>
            <w:r>
              <w:rPr>
                <w:rFonts w:hint="default" w:ascii="Times New Roman" w:hAnsi="Times New Roman" w:eastAsia="宋体" w:cs="Times New Roman"/>
                <w:sz w:val="18"/>
                <w:szCs w:val="18"/>
                <w:lang w:eastAsia="zh-CN"/>
              </w:rPr>
              <w:t xml:space="preserve">主台钢脚架+木质挡板+高强度工程塑料键盘架+桌面开孔配线盒；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、五金配置：液压阻尼铰链、三节缓冲导轨、锁具、暗拉手、连接件、钢制悬吊主机架等；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default" w:ascii="Times New Roman" w:hAnsi="Times New Roman" w:eastAsia="宋体" w:cs="Times New Roman"/>
                <w:sz w:val="18"/>
                <w:szCs w:val="18"/>
                <w:highlight w:val="none"/>
              </w:rPr>
              <w:t xml:space="preserve">不易变色；</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val="en-US" w:eastAsia="zh-CN"/>
              </w:rPr>
              <w:t xml:space="preserve">;</w:t>
            </w:r>
            <w:r/>
          </w:p>
          <w:p>
            <w:pPr>
              <w:numPr>
                <w:ilvl w:val="0"/>
                <w:numId w:val="0"/>
              </w:numPr>
              <w:ind w:left="0" w:firstLine="0"/>
              <w:jc w:val="both"/>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rPr>
                <w:rFonts w:hint="eastAsia" w:cs="Times New Roman"/>
                <w:sz w:val="18"/>
                <w:szCs w:val="18"/>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48005"/>
                      <wp:effectExtent l="0" t="0" r="14604"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9979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43.1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办公桌2</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带刹车轮，尺寸1100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×650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00685"/>
                      <wp:effectExtent l="0" t="0" r="14604"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899795" cy="40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8pt;height:31.5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办公桌3</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尺寸</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650</w:t>
            </w:r>
            <w:r>
              <w:rPr>
                <w:rFonts w:hint="default" w:ascii="Times New Roman" w:hAnsi="Times New Roman" w:eastAsia="宋体" w:cs="Times New Roman"/>
                <w:sz w:val="18"/>
                <w:szCs w:val="18"/>
                <w:lang w:val="en-US" w:eastAsia="zh-CN"/>
              </w:rPr>
              <w:t xml:space="preserve">mm，本产品具体尺寸需根据现场实地测量结果进行确定；</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rPr>
                <w:rFonts w:hint="default" w:ascii="Times New Roman" w:hAnsi="Times New Roman" w:eastAsia="宋体" w:cs="Times New Roman"/>
                <w:sz w:val="18"/>
                <w:szCs w:val="18"/>
                <w:lang w:val="en-US" w:eastAsia="zh-CN"/>
              </w:rPr>
              <w:t xml:space="preserve">。</w:t>
            </w:r>
            <w:r/>
          </w:p>
        </w:tc>
      </w:tr>
      <w:tr>
        <w:trPr>
          <w:trHeight w:val="28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00685"/>
                      <wp:effectExtent l="0" t="0" r="14604" b="184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899795" cy="40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8pt;height:31.5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办公桌4</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规格尺寸：≥20</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default"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尺寸</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650</w:t>
            </w:r>
            <w:r>
              <w:rPr>
                <w:rFonts w:hint="default" w:ascii="Times New Roman" w:hAnsi="Times New Roman" w:eastAsia="宋体" w:cs="Times New Roman"/>
                <w:sz w:val="18"/>
                <w:szCs w:val="18"/>
                <w:lang w:val="en-US" w:eastAsia="zh-CN"/>
              </w:rPr>
              <w:t xml:space="preserve">mm，本产品具体尺寸需根据现场实地测量结果进行确定；</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rPr>
                <w:rFonts w:hint="default" w:ascii="Times New Roman" w:hAnsi="Times New Roman" w:eastAsia="宋体" w:cs="Times New Roman"/>
                <w:sz w:val="18"/>
                <w:szCs w:val="18"/>
                <w:lang w:val="en-US" w:eastAsia="zh-CN"/>
              </w:rPr>
              <w:t xml:space="preserve">。</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36550" cy="732155"/>
                      <wp:effectExtent l="0" t="0" r="6350" b="1079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33655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5pt;height:57.6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文件柜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平开门，</w:t>
            </w:r>
            <w:r>
              <w:rPr>
                <w:rFonts w:hint="default" w:ascii="Times New Roman" w:hAnsi="Times New Roman" w:eastAsia="宋体" w:cs="Times New Roman"/>
                <w:sz w:val="18"/>
                <w:szCs w:val="18"/>
              </w:rPr>
              <w:t xml:space="preserve">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内置两层活动层板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下柜</w:t>
            </w:r>
            <w:r>
              <w:rPr>
                <w:rFonts w:hint="default" w:ascii="Times New Roman" w:hAnsi="Times New Roman" w:eastAsia="宋体" w:cs="Times New Roman"/>
                <w:sz w:val="18"/>
                <w:szCs w:val="18"/>
              </w:rPr>
              <w:t xml:space="preserve">实木多层板</w:t>
            </w:r>
            <w:r>
              <w:rPr>
                <w:rFonts w:hint="default" w:ascii="Times New Roman" w:hAnsi="Times New Roman" w:eastAsia="宋体" w:cs="Times New Roman"/>
                <w:sz w:val="18"/>
                <w:szCs w:val="18"/>
                <w:lang w:val="en-US" w:eastAsia="zh-CN"/>
              </w:rPr>
              <w:t xml:space="preserve">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134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20065" cy="402590"/>
                      <wp:effectExtent l="0" t="0" r="13335" b="165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20064" cy="40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9pt;height:31.7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茶水柜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w:t>
            </w:r>
            <w:r>
              <w:rPr>
                <w:rFonts w:hint="default" w:ascii="Times New Roman" w:hAnsi="Times New Roman" w:eastAsia="宋体" w:cs="Times New Roman"/>
                <w:sz w:val="18"/>
                <w:szCs w:val="18"/>
                <w:highlight w:val="none"/>
              </w:rPr>
              <w:t xml:space="preserve">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平开门，左</w:t>
            </w:r>
            <w:r>
              <w:rPr>
                <w:rFonts w:hint="default" w:ascii="Times New Roman" w:hAnsi="Times New Roman" w:eastAsia="宋体" w:cs="Times New Roman"/>
                <w:sz w:val="18"/>
                <w:szCs w:val="18"/>
              </w:rPr>
              <w:t xml:space="preserve">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左下设两个抽屉；右柜</w:t>
            </w:r>
            <w:r>
              <w:rPr>
                <w:rFonts w:hint="default" w:ascii="Times New Roman" w:hAnsi="Times New Roman" w:eastAsia="宋体" w:cs="Times New Roman"/>
                <w:sz w:val="18"/>
                <w:szCs w:val="18"/>
              </w:rPr>
              <w:t xml:space="preserve">实木多层板</w:t>
            </w:r>
            <w:r>
              <w:rPr>
                <w:rFonts w:hint="default" w:ascii="Times New Roman" w:hAnsi="Times New Roman" w:eastAsia="宋体" w:cs="Times New Roman"/>
                <w:sz w:val="18"/>
                <w:szCs w:val="18"/>
                <w:lang w:val="en-US" w:eastAsia="zh-CN"/>
              </w:rPr>
              <w:t xml:space="preserve">单掩门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206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51840"/>
                      <wp:effectExtent l="0" t="0" r="14604" b="1016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899795" cy="751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8pt;height:59.2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206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8pt;height:51.4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42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9595"/>
                      <wp:effectExtent l="0" t="0" r="14604"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9"/>
                              <a:stretch/>
                            </pic:blipFill>
                            <pic:spPr bwMode="auto">
                              <a:xfrm>
                                <a:off x="0" y="0"/>
                                <a:ext cx="899795" cy="569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44.8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w:t>
            </w:r>
            <w:r>
              <w:rPr>
                <w:rFonts w:hint="default" w:ascii="Times New Roman" w:hAnsi="Times New Roman" w:eastAsia="宋体" w:cs="Times New Roman"/>
                <w:sz w:val="18"/>
                <w:szCs w:val="18"/>
                <w:highlight w:val="none"/>
                <w:lang w:val="en-US" w:eastAsia="zh-CN"/>
              </w:rPr>
              <w:t xml:space="preserve">≥44%；</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29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8pt;height:51.4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t xml:space="preserve">、海绵：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335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85140"/>
                      <wp:effectExtent l="0" t="0" r="14604" b="1016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899795" cy="485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8pt;height:38.2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三人沙发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【医用皮革】的</w:t>
            </w:r>
            <w:r>
              <w:rPr>
                <w:rFonts w:hint="default" w:ascii="Times New Roman" w:hAnsi="Times New Roman" w:eastAsia="宋体" w:cs="Times New Roman"/>
                <w:b/>
                <w:bCs/>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default" w:ascii="Times New Roman" w:hAnsi="Times New Roman" w:eastAsia="宋体" w:cs="Times New Roman"/>
                <w:b/>
                <w:bCs/>
                <w:sz w:val="18"/>
                <w:szCs w:val="18"/>
                <w:highlight w:val="none"/>
                <w:lang w:eastAsia="zh-CN"/>
              </w:rPr>
              <w:t xml:space="preserve">撕裂力、气味、pH、游离甲醛、挥发性有机物（VOC）</w:t>
            </w:r>
            <w:r>
              <w:rPr>
                <w:rFonts w:hint="default" w:ascii="Times New Roman" w:hAnsi="Times New Roman" w:eastAsia="宋体" w:cs="Times New Roman"/>
                <w:b/>
                <w:bCs/>
                <w:sz w:val="18"/>
                <w:szCs w:val="18"/>
                <w:highlight w:val="none"/>
                <w:lang w:val="en-US" w:eastAsia="zh-CN"/>
              </w:rPr>
              <w:t xml:space="preserve">；检测结果要求：摩擦色牢度合格、</w:t>
            </w:r>
            <w:r>
              <w:rPr>
                <w:rFonts w:hint="default" w:ascii="Times New Roman" w:hAnsi="Times New Roman" w:eastAsia="宋体" w:cs="Times New Roman"/>
                <w:b/>
                <w:bCs/>
                <w:sz w:val="18"/>
                <w:szCs w:val="18"/>
                <w:highlight w:val="none"/>
                <w:lang w:eastAsia="zh-CN"/>
              </w:rPr>
              <w:t xml:space="preserve">撕裂力≥20N、气味≤3级、pH≥3.2、游离甲醛≤75mg/kg、挥发性有机物（VOC）≤150mg/kg</w:t>
            </w:r>
            <w:r>
              <w:rPr>
                <w:rFonts w:hint="default" w:ascii="Times New Roman" w:hAnsi="Times New Roman" w:eastAsia="宋体" w:cs="Times New Roman"/>
                <w:b/>
                <w:bCs/>
                <w:sz w:val="18"/>
                <w:szCs w:val="18"/>
                <w:lang w:val="en-US"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w:t>
            </w:r>
            <w:r>
              <w:rPr>
                <w:rFonts w:hint="default" w:ascii="Times New Roman" w:hAnsi="Times New Roman" w:eastAsia="宋体" w:cs="Times New Roman"/>
                <w:sz w:val="18"/>
                <w:szCs w:val="18"/>
                <w:highlight w:val="none"/>
                <w:lang w:val="en-US" w:eastAsia="zh-CN"/>
              </w:rPr>
              <w:t xml:space="preserve">≥44%；</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8pt;height:51.4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接待沙发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6、实木扶手</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940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780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29895"/>
                      <wp:effectExtent l="0" t="0" r="14604"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899795"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0.8pt;height:33.9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等候沙发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寸：198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117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40055"/>
                      <wp:effectExtent l="0" t="0" r="14604" b="171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899795"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34.6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长茶几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9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1975"/>
                      <wp:effectExtent l="0" t="0" r="14604"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89979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44.2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方茶几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42</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30250"/>
                      <wp:effectExtent l="0" t="0" r="14604" b="1270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899795" cy="73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8pt;height:57.5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5015" cy="952500"/>
                      <wp:effectExtent l="0" t="0" r="698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75501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4pt;height:75.0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1、椅背：PP+GF30%背框；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2、椅座：采用高密度定型</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3、扶手：PP固定扶手；</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4、底盘：一档锁定蝴蝶底盘；</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5、气杆：行程100mm沉口40mm三级气杆；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6、椅脚：340mm灰色PP脚；</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7、椅轮：φ60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黑色 PA轮</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1005~1095mm（±20mm）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4200" cy="888365"/>
                      <wp:effectExtent l="0" t="0" r="6350" b="698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584200" cy="88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6.0pt;height:70.0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班椅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饰面</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2、木板：</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厚坐弯板；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3、海绵：背座采用高密度</w:t>
            </w:r>
            <w:r>
              <w:rPr>
                <w:rFonts w:hint="default" w:ascii="Times New Roman" w:hAnsi="Times New Roman" w:eastAsia="宋体" w:cs="Times New Roman"/>
                <w:sz w:val="18"/>
                <w:szCs w:val="18"/>
                <w:highlight w:val="none"/>
              </w:rPr>
              <w:t xml:space="preserve">定型海绵；</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4、底盘：配大班飞机底盘；</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5、气杆：65#电镀气杆；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6、椅脚：∮350铝合金高脚；</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7、轮子：φ60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黑色PU轮</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寸：665mm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995~1085mm（±20mm）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75995"/>
                      <wp:effectExtent l="0" t="0" r="14604" b="14604"/>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899795"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8pt;height:76.8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卷帘</w:t>
            </w:r>
            <w:r/>
          </w:p>
        </w:tc>
        <w:tc>
          <w:tcPr>
            <w:tcW w:w="7839" w:type="dxa"/>
            <w:vAlign w:val="top"/>
            <w:textDirection w:val="lrTb"/>
            <w:noWrap w:val="false"/>
          </w:tcPr>
          <w:p>
            <w:pPr>
              <w:numPr>
                <w:ilvl w:val="0"/>
                <w:numId w:val="6"/>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基材为100%聚酯纤维，背面复合丙烯酸（PU）遮光涂层；无回收纤维，面料可使用医用消毒剂擦拭，涂层耐擦洗、不易脱落；单位面积质量≥420g/㎡</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不剥离涂层</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，厚度≥0.60mm；</w:t>
            </w:r>
            <w:r/>
          </w:p>
          <w:p>
            <w:pPr>
              <w:numPr>
                <w:ilvl w:val="0"/>
                <w:numId w:val="6"/>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highlight w:val="none"/>
                <w:lang w:eastAsia="zh-CN"/>
              </w:rPr>
              <w:t xml:space="preserve">pH</w:t>
            </w:r>
            <w:r>
              <w:rPr>
                <w:rFonts w:hint="default" w:ascii="Times New Roman" w:hAnsi="Times New Roman" w:eastAsia="宋体" w:cs="Times New Roman"/>
                <w:sz w:val="18"/>
                <w:szCs w:val="18"/>
                <w:highlight w:val="none"/>
              </w:rPr>
              <w:t xml:space="preserve">值：4.0-</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无异味；</w:t>
            </w:r>
            <w:r>
              <w:rPr>
                <w:rFonts w:hint="default" w:ascii="Times New Roman" w:hAnsi="Times New Roman" w:eastAsia="宋体" w:cs="Times New Roman"/>
                <w:sz w:val="18"/>
                <w:szCs w:val="18"/>
                <w:highlight w:val="none"/>
              </w:rPr>
              <w:t xml:space="preserve">可分解致癌芳香胺染料未检出</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highlight w:val="none"/>
              </w:rPr>
              <w:t xml:space="preserve">甲醛含量：≤</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mg/kg；</w:t>
            </w:r>
            <w:r/>
          </w:p>
          <w:p>
            <w:pPr>
              <w:numPr>
                <w:ilvl w:val="0"/>
                <w:numId w:val="6"/>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拉伸性能：</w:t>
            </w:r>
            <w:r>
              <w:rPr>
                <w:rFonts w:hint="default" w:ascii="Times New Roman" w:hAnsi="Times New Roman" w:eastAsia="宋体" w:cs="Times New Roman"/>
                <w:sz w:val="18"/>
                <w:szCs w:val="18"/>
                <w:highlight w:val="none"/>
              </w:rPr>
              <w:t xml:space="preserve">试样宽度50mm，GB/T3923.1</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断裂强力：经向≥1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00N，纬向≥</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00N；断裂伸长率</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经向≥20%，纬向≥20%</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、防火标准：</w:t>
            </w:r>
            <w:r>
              <w:rPr>
                <w:rFonts w:hint="default" w:ascii="Times New Roman" w:hAnsi="Times New Roman" w:eastAsia="宋体" w:cs="Times New Roman"/>
                <w:sz w:val="18"/>
                <w:szCs w:val="18"/>
                <w:highlight w:val="none"/>
                <w:lang w:val="en-US" w:eastAsia="zh-CN"/>
              </w:rPr>
              <w:t xml:space="preserve">满足难燃B1级要求</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t xml:space="preserve">阻燃为纤维本体固有性能，不依靠表面涂层或浸轧后整理实现</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防紫外线性能：UPF＞50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UVA平均透射比＜3%</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遮光率≥98%</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不剥离涂层</w:t>
            </w:r>
            <w:r>
              <w:rPr>
                <w:rFonts w:hint="default" w:ascii="Times New Roman" w:hAnsi="Times New Roman" w:eastAsia="宋体" w:cs="Times New Roman"/>
                <w:sz w:val="18"/>
                <w:szCs w:val="18"/>
                <w:highlight w:val="none"/>
                <w:lang w:eastAsia="zh-CN"/>
              </w:rPr>
              <w:t xml:space="preserve">）</w:t>
            </w:r>
            <w:r/>
          </w:p>
          <w:p>
            <w:pPr>
              <w:jc w:val="both"/>
              <w:keepLines w:val="0"/>
              <w:keepNext w:val="0"/>
              <w:widowControl/>
              <w:rPr>
                <w:rFonts w:hint="default" w:ascii="Times New Roman" w:hAnsi="Times New Roman" w:eastAsia="宋体" w:cs="Times New Roman"/>
                <w:b/>
                <w:bCs w:val="0"/>
                <w:sz w:val="18"/>
                <w:szCs w:val="18"/>
                <w:highlight w:val="none"/>
                <w:lang w:val="en-US" w:eastAsia="zh-CN"/>
              </w:rPr>
              <w:suppressLineNumbers w:val="0"/>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val="0"/>
                <w:color w:val="000000"/>
                <w:sz w:val="18"/>
                <w:szCs w:val="18"/>
                <w:highlight w:val="none"/>
                <w:lang w:val="en-US" w:eastAsia="zh-CN" w:bidi="ar-SA"/>
              </w:rPr>
              <w:t xml:space="preserve">6、供应商需在投标时提供承诺函（格式自拟），承诺：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签订合同时提供【卷帘】的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检测依据为GB/T 29</w:t>
            </w:r>
            <w:r>
              <w:rPr>
                <w:rFonts w:hint="default" w:ascii="Times New Roman" w:hAnsi="Times New Roman" w:eastAsia="宋体" w:cs="Times New Roman"/>
                <w:b/>
                <w:bCs w:val="0"/>
                <w:sz w:val="18"/>
                <w:szCs w:val="18"/>
                <w:highlight w:val="none"/>
                <w:lang w:val="en-US" w:eastAsia="zh-CN"/>
              </w:rPr>
              <w:t xml:space="preserve">10《纺织品 定量化学分析》、GB/T 3923.1-2013《纺织品 织物拉伸性能 第1部分：断裂强力和断裂伸长率的测定（条样法）》、GB/T 18830-2009《纺织品 防紫外线性能的评定》；检测项目包含但不限于纤维含量、断裂强力、断裂伸长率、紫外线防护性能；检测结果要求：①试样测试前去除背面丙烯酸（PU）遮光涂层，剥离涂层后基布纤维为 100% 聚酯纤维，背面复合丙烯酸（PU）遮光涂层，不含 PVC、不含卤素；②断裂强力：经向≥1400N，纬向≥800N；断裂伸长率经向≥20%，纬向≥20%；③UP</w:t>
            </w:r>
            <w:r>
              <w:rPr>
                <w:rFonts w:hint="default" w:ascii="Times New Roman" w:hAnsi="Times New Roman" w:eastAsia="宋体" w:cs="Times New Roman"/>
                <w:b/>
                <w:bCs w:val="0"/>
                <w:sz w:val="18"/>
                <w:szCs w:val="18"/>
                <w:highlight w:val="none"/>
              </w:rPr>
              <w:t xml:space="preserve">F＞50</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highlight w:val="none"/>
              </w:rPr>
              <w:t xml:space="preserve">UVA 平均透射比＜3%</w:t>
            </w:r>
            <w:r>
              <w:rPr>
                <w:rFonts w:hint="eastAsia"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、卷管规格：铝合金卷管，壁厚≥1.</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mm，直径≥38mm；</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、底杆规格：铝合金底杆，</w:t>
            </w:r>
            <w:r>
              <w:rPr>
                <w:rFonts w:hint="default" w:ascii="Times New Roman" w:hAnsi="Times New Roman" w:eastAsia="宋体" w:cs="Times New Roman"/>
                <w:sz w:val="18"/>
                <w:szCs w:val="18"/>
                <w:highlight w:val="none"/>
                <w:lang w:eastAsia="zh-CN"/>
              </w:rPr>
              <w:t xml:space="preserve">实际壁厚≥1.45mm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平直度≤0.5mm/m，</w:t>
            </w:r>
            <w:r>
              <w:rPr>
                <w:rFonts w:hint="default" w:ascii="Times New Roman" w:hAnsi="Times New Roman" w:eastAsia="宋体" w:cs="Times New Roman"/>
                <w:sz w:val="18"/>
                <w:szCs w:val="18"/>
                <w:highlight w:val="none"/>
              </w:rPr>
              <w:t xml:space="preserve">截面宽度≥12mm，截面高度≥3</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静电粉末喷涂，槽内压条固定帘布，保证帘面平整；</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eastAsia="zh-CN"/>
              </w:rPr>
              <w:t xml:space="preserve">卷帘制头支持左、右制头互换，可顶装/侧装，内置减速比≥1.75:1行星减速齿轮组，拉动顺畅省力；配备可调机械限位结构，可设定上下极限位置，防止帘布过卷脱管；采用弹簧刹车结构，配金属刹车片，卷帘可在任意位置稳定悬停无下滑；主体为高强度增强尼龙材质，耐磨抗老化；常规款帘宽≤3m承重≥15kg，帘宽</w:t>
            </w:r>
            <w:r>
              <w:rPr>
                <w:rFonts w:hint="default" w:ascii="Times New Roman" w:hAnsi="Times New Roman" w:eastAsia="宋体" w:cs="Times New Roman"/>
                <w:sz w:val="18"/>
                <w:szCs w:val="18"/>
                <w:highlight w:val="none"/>
                <w:lang w:val="en-US" w:eastAsia="zh-CN"/>
              </w:rPr>
              <w:t xml:space="preserve">&gt;3m为</w:t>
            </w:r>
            <w:r>
              <w:rPr>
                <w:rFonts w:hint="default" w:ascii="Times New Roman" w:hAnsi="Times New Roman" w:eastAsia="宋体" w:cs="Times New Roman"/>
                <w:sz w:val="18"/>
                <w:szCs w:val="18"/>
                <w:highlight w:val="none"/>
                <w:lang w:eastAsia="zh-CN"/>
              </w:rPr>
              <w:t xml:space="preserve">重型款承重≥30kg；出厂可按图纸预设拉珠侧，运行噪音低；配套拉珠为阻燃改性塑料，珠体圆润，与制头传动轮啮合精准，拉动顺畅，无跳链脱珠；珠绳为阻燃编织内绳与塑料珠注塑一体成型，绳体柔韧耐磨、抗拉抗老化不易断不易褪色脆裂，长度可按需定制；</w:t>
            </w:r>
            <w:r>
              <w:rPr>
                <w:rFonts w:hint="default" w:ascii="Times New Roman" w:hAnsi="Times New Roman" w:eastAsia="宋体" w:cs="Times New Roman"/>
                <w:sz w:val="18"/>
                <w:szCs w:val="18"/>
                <w:highlight w:val="none"/>
                <w:lang w:val="en-US" w:eastAsia="zh-CN"/>
              </w:rPr>
              <w:t xml:space="preserve">具有防尘帘罩盒，主腔体壁厚≥1.3mm，宽度大于3m的卷帘罩盒实际壁厚≥1.45mm；配套配重手柄，内置配重，消除拉珠摆动缠绕隐患；</w:t>
            </w:r>
            <w:r/>
          </w:p>
          <w:p>
            <w:pPr>
              <w:jc w:val="both"/>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10、规格尺寸：以现场测量值为准，款式按照参考图片定制，经采购方确认方可排产。</w:t>
            </w:r>
            <w:r/>
          </w:p>
          <w:p>
            <w:pPr>
              <w:jc w:val="both"/>
              <w:keepLines w:val="0"/>
              <w:keepNext w:val="0"/>
              <w:widowControl/>
              <w:rPr>
                <w:rFonts w:hint="default" w:ascii="Times New Roman" w:hAnsi="Times New Roman" w:eastAsia="宋体" w:cs="Times New Roman"/>
                <w:b/>
                <w:bCs/>
                <w:sz w:val="18"/>
                <w:szCs w:val="18"/>
                <w:highlight w:val="none"/>
                <w:lang w:val="en-US" w:eastAsia="zh-CN"/>
              </w:rPr>
              <w:suppressLineNumbers w:val="0"/>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11</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签订合同时提供【卷帘】的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 18401-2010《国家纺织产品基本安全技术规范》；检测项目包含甲醛含量；检测结果要求：甲醛含量≤20mg/kg，</w:t>
            </w:r>
            <w:r>
              <w:rPr>
                <w:rFonts w:hint="eastAsia" w:cs="Times New Roman"/>
                <w:b/>
                <w:bCs w:val="0"/>
                <w:sz w:val="18"/>
                <w:szCs w:val="18"/>
                <w:highlight w:val="none"/>
                <w:lang w:val="en-US" w:eastAsia="zh-CN"/>
              </w:rPr>
              <w:t xml:space="preserve">其他指标不低于</w:t>
            </w:r>
            <w:r>
              <w:rPr>
                <w:rFonts w:hint="default" w:ascii="Times New Roman" w:hAnsi="Times New Roman" w:eastAsia="宋体" w:cs="Times New Roman"/>
                <w:b/>
                <w:bCs w:val="0"/>
                <w:sz w:val="18"/>
                <w:szCs w:val="18"/>
                <w:highlight w:val="none"/>
                <w:lang w:val="en-US" w:eastAsia="zh-CN"/>
              </w:rPr>
              <w:t xml:space="preserve">GB 18401-2010 C类</w:t>
            </w:r>
            <w:r>
              <w:rPr>
                <w:rFonts w:hint="eastAsia" w:cs="Times New Roman"/>
                <w:b/>
                <w:bCs w:val="0"/>
                <w:sz w:val="18"/>
                <w:szCs w:val="18"/>
                <w:highlight w:val="none"/>
                <w:lang w:val="en-US" w:eastAsia="zh-CN"/>
              </w:rPr>
              <w:t xml:space="preserve">要求</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jc w:val="both"/>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b w:val="0"/>
                <w:bCs w:val="0"/>
                <w:sz w:val="18"/>
                <w:szCs w:val="18"/>
                <w:highlight w:val="none"/>
                <w:lang w:val="en-US" w:eastAsia="zh-CN"/>
              </w:rPr>
              <w:t xml:space="preserve">12、第</w:t>
            </w:r>
            <w:r>
              <w:rPr>
                <w:rFonts w:hint="eastAsia"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、11条要求承诺内容可合并在同一份</w:t>
            </w:r>
            <w:r>
              <w:rPr>
                <w:rFonts w:hint="default" w:ascii="Times New Roman" w:hAnsi="Times New Roman" w:eastAsia="宋体" w:cs="Times New Roman"/>
                <w:b w:val="0"/>
                <w:bCs w:val="0"/>
                <w:color w:val="000000"/>
                <w:sz w:val="18"/>
                <w:szCs w:val="18"/>
                <w:highlight w:val="none"/>
                <w:lang w:val="en-US" w:eastAsia="zh-CN" w:bidi="ar-SA"/>
              </w:rPr>
              <w:t xml:space="preserve">承诺函（格式自拟）。</w:t>
            </w:r>
            <w:r/>
          </w:p>
        </w:tc>
      </w:tr>
      <w:tr>
        <w:trPr>
          <w:trHeight w:val="55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862330"/>
                      <wp:effectExtent l="0" t="0" r="14604" b="139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899795"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0.8pt;height:67.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普通布窗帘</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1、纤维含量：聚酯纤维100%；单位面积质量：≥320g/㎡；遮光率 60%～75%；</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3、色牢度：耐氯化水色牢度：≥4 级；耐皂洗色牢度，变色≥4级、沾色≥4级；耐干摩擦≥4级、湿摩擦≥3-4级；耐汗渍色牢度，变色≥4级、沾色≥4级；耐人造光色牢度 GB/T8427≥4级；</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4、防火标准：纱线本体永久阻燃，无表面遮光涂层，满足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rPr>
              <w:t xml:space="preserve">标准50次水洗后，</w:t>
            </w:r>
            <w:r>
              <w:rPr>
                <w:rFonts w:hint="default" w:ascii="Times New Roman" w:hAnsi="Times New Roman" w:eastAsia="宋体" w:cs="Times New Roman"/>
                <w:sz w:val="18"/>
                <w:szCs w:val="18"/>
                <w:highlight w:val="none"/>
              </w:rPr>
              <w:t xml:space="preserve">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rPr>
              <w:t xml:space="preserve">试样仍满足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（窗帘幕布类织物）</w:t>
            </w:r>
            <w:r>
              <w:rPr>
                <w:rFonts w:hint="default" w:ascii="Times New Roman" w:hAnsi="Times New Roman" w:eastAsia="宋体" w:cs="Times New Roman"/>
                <w:sz w:val="18"/>
                <w:szCs w:val="18"/>
              </w:rPr>
              <w:t xml:space="preserve">；阻燃为纤维本体固有性能，不依靠表面涂层或浸轧后整理实现</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缝制工艺：面料裁剪平整，锁边密实，不散边；接缝平整，无跳针、断线</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lang w:val="en-US" w:eastAsia="zh-CN"/>
              </w:rPr>
              <w:t xml:space="preserve">规格尺寸：L×2800mm，本产品具体尺寸需根据现场实地测量结果进行确定，款式按照参考图片定制，经采购方确认方可排产。</w:t>
            </w:r>
            <w:r/>
          </w:p>
        </w:tc>
      </w:tr>
      <w:tr>
        <w:trPr>
          <w:trHeight w:val="121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215" cy="1236980"/>
                      <wp:effectExtent l="0" t="0" r="635"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704215"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5.4pt;height:97.4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隔帘1</w:t>
            </w:r>
            <w:r/>
          </w:p>
        </w:tc>
        <w:tc>
          <w:tcPr>
            <w:tcW w:w="7839" w:type="dxa"/>
            <w:vAlign w:val="top"/>
            <w:textDirection w:val="lrTb"/>
            <w:noWrap w:val="false"/>
          </w:tcPr>
          <w:p>
            <w:pPr>
              <w:numPr>
                <w:ilvl w:val="0"/>
                <w:numId w:val="7"/>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纤维含量：聚酯纤维100%；单位面积质量：≥</w:t>
            </w:r>
            <w:r>
              <w:rPr>
                <w:rFonts w:hint="default" w:ascii="Times New Roman" w:hAnsi="Times New Roman" w:eastAsia="宋体" w:cs="Times New Roman"/>
                <w:sz w:val="18"/>
                <w:szCs w:val="18"/>
                <w:lang w:val="en-US" w:eastAsia="zh-CN"/>
              </w:rPr>
              <w:t xml:space="preserve">320</w:t>
            </w:r>
            <w:r>
              <w:rPr>
                <w:rFonts w:hint="default" w:ascii="Times New Roman" w:hAnsi="Times New Roman" w:eastAsia="宋体" w:cs="Times New Roman"/>
                <w:sz w:val="18"/>
                <w:szCs w:val="18"/>
              </w:rPr>
              <w:t xml:space="preserve">g/㎡；遮光率≥</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仅实体布</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色牢度：</w:t>
            </w:r>
            <w:r>
              <w:rPr>
                <w:rFonts w:hint="default" w:ascii="Times New Roman" w:hAnsi="Times New Roman" w:eastAsia="宋体" w:cs="Times New Roman"/>
                <w:sz w:val="18"/>
                <w:szCs w:val="18"/>
              </w:rPr>
              <w:t xml:space="preserve">耐氯化水色牢度：≥4级；耐皂洗色牢度，变色≥4级、沾色≥4级；耐干摩擦≥4级、湿摩擦≥3-4 级；耐汗渍色牢度，变色≥4级、沾色≥4级；耐人造光色牢度 GB/T8427≥4级；</w:t>
            </w:r>
            <w:r/>
          </w:p>
          <w:p>
            <w:pPr>
              <w:numPr>
                <w:ilvl w:val="0"/>
                <w:numId w:val="0"/>
              </w:numPr>
              <w:rPr>
                <w:rFonts w:hint="default" w:ascii="Times New Roman" w:hAnsi="Times New Roman" w:eastAsia="宋体" w:cs="Times New Roman"/>
                <w:sz w:val="18"/>
                <w:szCs w:val="18"/>
                <w:lang w:eastAsia="zh-CN"/>
              </w:rPr>
            </w:pPr>
            <w:r>
              <w:rPr>
                <w:rFonts w:hint="eastAsia"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防火标准：纱线本体永久阻燃，无表面遮光涂层，满足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highlight w:val="none"/>
              </w:rPr>
              <w:t xml:space="preserve">标准50次水洗后，按GB/T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highlight w:val="none"/>
              </w:rPr>
              <w:t xml:space="preserve">试样仍满足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B1级（窗帘幕布类织物）；</w:t>
            </w:r>
            <w:r>
              <w:rPr>
                <w:rFonts w:hint="default" w:ascii="Times New Roman" w:hAnsi="Times New Roman" w:eastAsia="宋体" w:cs="Times New Roman"/>
                <w:sz w:val="18"/>
                <w:szCs w:val="18"/>
              </w:rPr>
              <w:t xml:space="preserve">实体布无表面遮光涂层</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eastAsia"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lang w:val="en-US" w:eastAsia="zh-CN"/>
              </w:rPr>
              <w:t xml:space="preserve">规格尺寸：L×2800mm，上部网眼，本产品具体尺寸需根据现场实地测量结果进行确定，款式按照参考图片定制，经采购方确认方可排产；</w:t>
            </w:r>
            <w:r/>
          </w:p>
          <w:p>
            <w:pPr>
              <w:rPr>
                <w:rFonts w:hint="default" w:ascii="Times New Roman" w:hAnsi="Times New Roman" w:eastAsia="宋体" w:cs="Times New Roman"/>
                <w:b/>
                <w:bCs w:val="0"/>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w:t>
            </w:r>
            <w:r>
              <w:rPr>
                <w:rFonts w:hint="eastAsia" w:ascii="Times New Roman" w:hAnsi="Times New Roman" w:eastAsia="宋体" w:cs="Times New Roman"/>
                <w:b/>
                <w:bCs w:val="0"/>
                <w:color w:val="000000"/>
                <w:sz w:val="18"/>
                <w:szCs w:val="18"/>
                <w:lang w:val="en-US" w:eastAsia="zh-CN" w:bidi="ar-SA"/>
              </w:rPr>
              <w:t xml:space="preserve">6</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【隔帘】的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检测项目包含但不限于抗菌性能、色牢度；抗菌性能</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20944.3-2008《纺织品 抗菌性能的评价 第3部分：振荡法》</w:t>
            </w:r>
            <w:r>
              <w:rPr>
                <w:rFonts w:hint="eastAsia" w:ascii="Times New Roman" w:hAnsi="Times New Roman" w:eastAsia="宋体" w:cs="Times New Roman"/>
                <w:b/>
                <w:bCs w:val="0"/>
                <w:sz w:val="18"/>
                <w:szCs w:val="18"/>
                <w:highlight w:val="none"/>
                <w:lang w:val="en-US" w:eastAsia="zh-CN"/>
              </w:rPr>
              <w:t xml:space="preserve">，检测结果要求：初始试样以及经GB/T 12490-2014《纺织品 色牢度试验 耐家庭和商业洗涤色牢度》标准50次水洗后试样，对金黄色葡萄球菌ATCC 6538、大肠杆菌ATCC 8739抑菌率均≥90%；</w:t>
            </w:r>
            <w:r>
              <w:rPr>
                <w:rFonts w:hint="default" w:ascii="Times New Roman" w:hAnsi="Times New Roman" w:eastAsia="宋体" w:cs="Times New Roman"/>
                <w:b/>
                <w:bCs w:val="0"/>
                <w:sz w:val="18"/>
                <w:szCs w:val="18"/>
                <w:highlight w:val="none"/>
                <w:lang w:val="en-US" w:eastAsia="zh-CN"/>
              </w:rPr>
              <w:t xml:space="preserve">色牢度</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8433-2013《纺织品 色牢度试验 耐氯化水色牢度（游泳池水）》</w:t>
            </w:r>
            <w:r>
              <w:rPr>
                <w:rFonts w:hint="eastAsia"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rPr>
              <w:t xml:space="preserve">有效氯浓度20mg</w:t>
            </w:r>
            <w:r>
              <w:rPr>
                <w:rFonts w:hint="default" w:ascii="Times New Roman" w:hAnsi="Times New Roman" w:eastAsia="宋体" w:cs="Times New Roman"/>
                <w:b/>
                <w:bCs w:val="0"/>
                <w:sz w:val="18"/>
                <w:szCs w:val="18"/>
                <w:highlight w:val="none"/>
              </w:rPr>
              <w:t xml:space="preserve">/L，耐氯化水色牢度≥4级</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rPr>
                <w:rFonts w:hint="default" w:ascii="Times New Roman" w:hAnsi="Times New Roman" w:eastAsia="宋体" w:cs="Times New Roman"/>
                <w:b/>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eastAsia" w:cs="Times New Roman"/>
                <w:b w:val="0"/>
                <w:bCs/>
                <w:color w:val="000000"/>
                <w:sz w:val="18"/>
                <w:szCs w:val="18"/>
                <w:lang w:val="en-US" w:eastAsia="zh-CN" w:bidi="ar-SA"/>
              </w:rPr>
              <w:t xml:space="preserve"> </w:t>
            </w:r>
            <w:r>
              <w:rPr>
                <w:rFonts w:hint="eastAsia" w:ascii="Times New Roman" w:hAnsi="Times New Roman" w:eastAsia="宋体" w:cs="Times New Roman"/>
                <w:b w:val="0"/>
                <w:bCs/>
                <w:color w:val="000000"/>
                <w:sz w:val="18"/>
                <w:szCs w:val="18"/>
                <w:highlight w:val="none"/>
                <w:lang w:val="en-US" w:eastAsia="zh-CN" w:bidi="ar-SA"/>
              </w:rPr>
              <w:t xml:space="preserve">7</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签订合同时提供【隔帘】的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 18401-2010《国家纺织产品基本安全技术规范》；检测项目包含甲醛含量；检测结果要求：甲醛含量≤20mg/kg，</w:t>
            </w:r>
            <w:r>
              <w:rPr>
                <w:rFonts w:hint="eastAsia" w:cs="Times New Roman"/>
                <w:b/>
                <w:bCs w:val="0"/>
                <w:sz w:val="18"/>
                <w:szCs w:val="18"/>
                <w:highlight w:val="none"/>
                <w:lang w:val="en-US" w:eastAsia="zh-CN"/>
              </w:rPr>
              <w:t xml:space="preserve">其他指标不低于</w:t>
            </w:r>
            <w:r>
              <w:rPr>
                <w:rFonts w:hint="default" w:ascii="Times New Roman" w:hAnsi="Times New Roman" w:eastAsia="宋体" w:cs="Times New Roman"/>
                <w:b/>
                <w:bCs w:val="0"/>
                <w:sz w:val="18"/>
                <w:szCs w:val="18"/>
                <w:highlight w:val="none"/>
                <w:lang w:val="en-US" w:eastAsia="zh-CN"/>
              </w:rPr>
              <w:t xml:space="preserve">GB 18401-2010 C类</w:t>
            </w:r>
            <w:r>
              <w:rPr>
                <w:rFonts w:hint="eastAsia" w:cs="Times New Roman"/>
                <w:b/>
                <w:bCs w:val="0"/>
                <w:sz w:val="18"/>
                <w:szCs w:val="18"/>
                <w:highlight w:val="none"/>
                <w:lang w:val="en-US" w:eastAsia="zh-CN"/>
              </w:rPr>
              <w:t xml:space="preserve">要求</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rPr>
                <w:rFonts w:hint="default" w:ascii="Times New Roman" w:hAnsi="Times New Roman" w:eastAsia="宋体" w:cs="Times New Roman"/>
                <w:sz w:val="18"/>
                <w:szCs w:val="18"/>
                <w:lang w:val="en-US" w:eastAsia="zh-CN"/>
              </w:rPr>
            </w:pPr>
            <w:r>
              <w:rPr>
                <w:rFonts w:hint="eastAsia" w:ascii="Times New Roman" w:hAnsi="Times New Roman" w:eastAsia="宋体"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、第</w:t>
            </w:r>
            <w:r>
              <w:rPr>
                <w:rFonts w:hint="eastAsia"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w:t>
            </w:r>
            <w:r>
              <w:rPr>
                <w:rFonts w:hint="eastAsia" w:ascii="Times New Roman" w:hAnsi="Times New Roman" w:eastAsia="宋体"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条要求承诺内容可合并在同一份</w:t>
            </w:r>
            <w:r>
              <w:rPr>
                <w:rFonts w:hint="default" w:ascii="Times New Roman" w:hAnsi="Times New Roman" w:eastAsia="宋体" w:cs="Times New Roman"/>
                <w:b w:val="0"/>
                <w:bCs w:val="0"/>
                <w:color w:val="000000"/>
                <w:sz w:val="18"/>
                <w:szCs w:val="18"/>
                <w:highlight w:val="none"/>
                <w:lang w:val="en-US" w:eastAsia="zh-CN" w:bidi="ar-SA"/>
              </w:rPr>
              <w:t xml:space="preserve">承诺函（格式自拟）。</w:t>
            </w:r>
            <w:r/>
          </w:p>
        </w:tc>
      </w:tr>
      <w:tr>
        <w:trPr>
          <w:trHeight w:val="111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6590" cy="1152525"/>
                      <wp:effectExtent l="0" t="0" r="1016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1"/>
                              <a:stretch/>
                            </pic:blipFill>
                            <pic:spPr bwMode="auto">
                              <a:xfrm>
                                <a:off x="0" y="0"/>
                                <a:ext cx="656590"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7pt;height:90.8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隔帘2</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纤维含量：聚酯纤维100%；单位面积质量：≥</w:t>
            </w:r>
            <w:r>
              <w:rPr>
                <w:rFonts w:hint="default" w:ascii="Times New Roman" w:hAnsi="Times New Roman" w:eastAsia="宋体" w:cs="Times New Roman"/>
                <w:sz w:val="18"/>
                <w:szCs w:val="18"/>
                <w:lang w:val="en-US" w:eastAsia="zh-CN"/>
              </w:rPr>
              <w:t xml:space="preserve">320</w:t>
            </w:r>
            <w:r>
              <w:rPr>
                <w:rFonts w:hint="default" w:ascii="Times New Roman" w:hAnsi="Times New Roman" w:eastAsia="宋体" w:cs="Times New Roman"/>
                <w:sz w:val="18"/>
                <w:szCs w:val="18"/>
              </w:rPr>
              <w:t xml:space="preserve">g/㎡；遮光率≥</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仅实体布</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3、色牢度：耐氯化水色牢度：≥4 级；耐皂洗色牢度，变色≥4级、沾色≥4级；耐干摩擦≥4级、湿摩擦≥3-4级；耐汗渍色牢度，变色≥4级、沾色≥4级；耐人造光色牢度 GB/T8427≥4级；</w:t>
            </w:r>
            <w:r/>
          </w:p>
          <w:p>
            <w:pPr>
              <w:rPr>
                <w:rFonts w:hint="default" w:ascii="Times New Roman" w:hAnsi="Times New Roman" w:eastAsia="宋体" w:cs="Times New Roman"/>
                <w:b w:val="0"/>
                <w:bCs w:val="0"/>
                <w:sz w:val="18"/>
                <w:szCs w:val="18"/>
              </w:rPr>
            </w:pPr>
            <w:r>
              <w:rPr>
                <w:rFonts w:hint="default" w:ascii="Times New Roman" w:hAnsi="Times New Roman" w:eastAsia="宋体" w:cs="Times New Roman"/>
                <w:sz w:val="18"/>
                <w:szCs w:val="18"/>
              </w:rPr>
              <w:t xml:space="preserve">4、抗菌性能：初始试样、</w:t>
            </w:r>
            <w:r>
              <w:rPr>
                <w:rFonts w:hint="default" w:ascii="Times New Roman" w:hAnsi="Times New Roman" w:eastAsia="宋体" w:cs="Times New Roman"/>
                <w:sz w:val="18"/>
                <w:szCs w:val="18"/>
                <w:lang w:val="en-US" w:eastAsia="zh-CN"/>
              </w:rPr>
              <w:t xml:space="preserve">经</w:t>
            </w:r>
            <w:r>
              <w:rPr>
                <w:rFonts w:hint="default" w:ascii="Times New Roman" w:hAnsi="Times New Roman" w:eastAsia="宋体" w:cs="Times New Roman"/>
                <w:sz w:val="18"/>
                <w:szCs w:val="18"/>
                <w:lang w:eastAsia="zh-CN"/>
              </w:rPr>
              <w:t xml:space="preserve">GB/T 12490</w:t>
            </w:r>
            <w:r>
              <w:rPr>
                <w:rFonts w:hint="default" w:ascii="Times New Roman" w:hAnsi="Times New Roman" w:eastAsia="宋体" w:cs="Times New Roman"/>
                <w:sz w:val="18"/>
                <w:szCs w:val="18"/>
                <w:lang w:val="en-US" w:eastAsia="zh-CN"/>
              </w:rPr>
              <w:t xml:space="preserve">-2014标准</w:t>
            </w:r>
            <w:r>
              <w:rPr>
                <w:rFonts w:hint="default" w:ascii="Times New Roman" w:hAnsi="Times New Roman" w:eastAsia="宋体" w:cs="Times New Roman"/>
                <w:sz w:val="18"/>
                <w:szCs w:val="18"/>
              </w:rPr>
              <w:t xml:space="preserve">50次水洗后试样</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按</w:t>
            </w:r>
            <w:r>
              <w:rPr>
                <w:rFonts w:hint="default" w:ascii="Times New Roman" w:hAnsi="Times New Roman" w:eastAsia="宋体" w:cs="Times New Roman"/>
                <w:sz w:val="18"/>
                <w:szCs w:val="18"/>
                <w:lang w:eastAsia="zh-CN"/>
              </w:rPr>
              <w:t xml:space="preserve">GB/T20944.3</w:t>
            </w:r>
            <w:r>
              <w:rPr>
                <w:rFonts w:hint="default" w:ascii="Times New Roman" w:hAnsi="Times New Roman" w:eastAsia="宋体" w:cs="Times New Roman"/>
                <w:sz w:val="18"/>
                <w:szCs w:val="18"/>
                <w:lang w:val="en-US" w:eastAsia="zh-CN"/>
              </w:rPr>
              <w:t xml:space="preserve">-2008检测，对</w:t>
            </w:r>
            <w:r>
              <w:rPr>
                <w:rFonts w:hint="default" w:ascii="Times New Roman" w:hAnsi="Times New Roman" w:eastAsia="宋体" w:cs="Times New Roman"/>
                <w:b w:val="0"/>
                <w:bCs w:val="0"/>
                <w:sz w:val="18"/>
                <w:szCs w:val="18"/>
              </w:rPr>
              <w:t xml:space="preserve">金黄色葡萄球菌ATCC 6538、大肠杆菌ATCC 8739</w:t>
            </w:r>
            <w:r>
              <w:rPr>
                <w:rFonts w:hint="default" w:ascii="Times New Roman" w:hAnsi="Times New Roman" w:eastAsia="宋体" w:cs="Times New Roman"/>
                <w:sz w:val="18"/>
                <w:szCs w:val="18"/>
              </w:rPr>
              <w:t xml:space="preserve">抑菌率均≥90%；</w:t>
            </w:r>
            <w:r/>
          </w:p>
          <w:p>
            <w:pPr>
              <w:numPr>
                <w:ilvl w:val="0"/>
                <w:numId w:val="0"/>
              </w:numPr>
              <w:rPr>
                <w:rFonts w:hint="default" w:ascii="Times New Roman" w:hAnsi="Times New Roman" w:eastAsia="宋体" w:cs="Times New Roman"/>
                <w:sz w:val="18"/>
                <w:szCs w:val="18"/>
                <w:highlight w:val="red"/>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highlight w:val="none"/>
              </w:rPr>
              <w:t xml:space="preserve">防火标准：纱线本体永久阻燃，无表面遮光涂层，满足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highlight w:val="none"/>
              </w:rPr>
              <w:t xml:space="preserve">标准50次水洗后，按GB/T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highlight w:val="none"/>
              </w:rPr>
              <w:t xml:space="preserve">试样仍满足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B1级（窗帘幕布类织物）；</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7、规格尺寸：L×3500mm，上部网眼，本产品具体尺寸需根据现场实地测量结果进行确定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85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5310" cy="620395"/>
                      <wp:effectExtent l="0" t="0" r="1524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2"/>
                              <a:stretch/>
                            </pic:blipFill>
                            <pic:spPr bwMode="auto">
                              <a:xfrm>
                                <a:off x="0" y="0"/>
                                <a:ext cx="575310" cy="62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pt;height:48.8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隔帘轨道</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w:t>
            </w:r>
            <w:r>
              <w:rPr>
                <w:rFonts w:hint="default" w:ascii="Times New Roman" w:hAnsi="Times New Roman" w:eastAsia="宋体" w:cs="Times New Roman"/>
                <w:sz w:val="18"/>
                <w:szCs w:val="18"/>
                <w:lang w:val="en-US" w:eastAsia="zh-CN"/>
              </w:rPr>
              <w:t xml:space="preserve">采用6063-T5铝合金挤出型材</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表面静电粉末喷涂，平直不易变形；</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3、滑轮增强尼龙材质，内置静音轴承，滑动顺滑无卡顿，耐磨抗老化；</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4、挂钩工程塑料一体注塑，拆装方便，承重满足使用要求。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1292225"/>
                      <wp:effectExtent l="0" t="0" r="14604" b="31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3"/>
                              <a:stretch/>
                            </pic:blipFill>
                            <pic:spPr bwMode="auto">
                              <a:xfrm>
                                <a:off x="0" y="0"/>
                                <a:ext cx="899795"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8pt;height:101.8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电动卷帘</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基材为100%聚酯纤维，背面复合丙烯酸（PU）遮光涂层</w:t>
            </w:r>
            <w:r>
              <w:rPr>
                <w:rFonts w:hint="default" w:ascii="Times New Roman" w:hAnsi="Times New Roman" w:eastAsia="宋体" w:cs="Times New Roman"/>
                <w:sz w:val="18"/>
                <w:szCs w:val="18"/>
                <w:highlight w:val="none"/>
                <w:lang w:eastAsia="zh-CN"/>
              </w:rPr>
              <w:t xml:space="preserve">，不含 PVC、不含卤素</w:t>
            </w:r>
            <w:r>
              <w:rPr>
                <w:rFonts w:hint="default" w:ascii="Times New Roman" w:hAnsi="Times New Roman" w:eastAsia="宋体" w:cs="Times New Roman"/>
                <w:sz w:val="18"/>
                <w:szCs w:val="18"/>
                <w:highlight w:val="none"/>
              </w:rPr>
              <w:t xml:space="preserve">；无回收纤维，面料可使用医用消毒剂擦拭，涂层耐擦洗、不易脱落；单位面积质量≥420g/㎡，厚度≥0.60mm；</w:t>
            </w:r>
            <w:r/>
          </w:p>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2、织物安全：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3、拉伸性能：</w:t>
            </w:r>
            <w:r>
              <w:rPr>
                <w:rFonts w:hint="default" w:ascii="Times New Roman" w:hAnsi="Times New Roman" w:eastAsia="宋体" w:cs="Times New Roman"/>
                <w:sz w:val="18"/>
                <w:szCs w:val="18"/>
                <w:highlight w:val="none"/>
              </w:rPr>
              <w:t xml:space="preserve">试样宽度50mm，GB/T3923.1</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断裂强力：经向≥1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00N，纬向≥</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00N；断裂伸长率</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经向≥20%，纬向≥20%</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、防火标准：</w:t>
            </w:r>
            <w:r>
              <w:rPr>
                <w:rFonts w:hint="default" w:ascii="Times New Roman" w:hAnsi="Times New Roman" w:eastAsia="宋体" w:cs="Times New Roman"/>
                <w:sz w:val="18"/>
                <w:szCs w:val="18"/>
                <w:highlight w:val="none"/>
                <w:lang w:val="en-US" w:eastAsia="zh-CN"/>
              </w:rPr>
              <w:t xml:space="preserve">满足难燃B1级要求；</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防紫外线性能：UPF＞50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UVA平均透射比＜3%</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rPr>
              <w:t xml:space="preserve">遮光率≥98%</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、卷管规格：铝合金卷管，</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壁厚≥1.</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mm，直径≥</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带加强筋，静电喷涂；</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、底杆规格：铝合金底杆，</w:t>
            </w:r>
            <w:r>
              <w:rPr>
                <w:rFonts w:hint="default" w:ascii="Times New Roman" w:hAnsi="Times New Roman" w:eastAsia="宋体" w:cs="Times New Roman"/>
                <w:sz w:val="18"/>
                <w:szCs w:val="18"/>
                <w:highlight w:val="none"/>
                <w:lang w:eastAsia="zh-CN"/>
              </w:rPr>
              <w:t xml:space="preserve">实际壁厚≥1.45mm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平直度≤0.5mm/m，</w:t>
            </w:r>
            <w:r>
              <w:rPr>
                <w:rFonts w:hint="default" w:ascii="Times New Roman" w:hAnsi="Times New Roman" w:eastAsia="宋体" w:cs="Times New Roman"/>
                <w:sz w:val="18"/>
                <w:szCs w:val="18"/>
                <w:highlight w:val="none"/>
              </w:rPr>
              <w:t xml:space="preserve">截面宽度≥12mm，截面高度≥3</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静电粉末喷涂，槽内压条固定帘布，保证帘面平整；</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电动卷帘</w:t>
            </w:r>
            <w:r>
              <w:rPr>
                <w:rFonts w:hint="default" w:ascii="Times New Roman" w:hAnsi="Times New Roman" w:eastAsia="宋体" w:cs="Times New Roman"/>
                <w:sz w:val="18"/>
                <w:szCs w:val="18"/>
              </w:rPr>
              <w:t xml:space="preserve">共6个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rPr>
              <w:t xml:space="preserve">采用IP44防护管状电机，内置电子限位，具备堵转、过热双重保护，支持软启软停，运行噪音≤45dB，预留干接点接口；</w:t>
            </w:r>
            <w:r>
              <w:rPr>
                <w:rFonts w:hint="default" w:ascii="Times New Roman" w:hAnsi="Times New Roman" w:eastAsia="宋体" w:cs="Times New Roman"/>
                <w:sz w:val="18"/>
                <w:szCs w:val="18"/>
                <w:highlight w:val="none"/>
                <w:lang w:val="en-US" w:eastAsia="zh-CN"/>
              </w:rPr>
              <w:t xml:space="preserve">可</w:t>
            </w:r>
            <w:r>
              <w:rPr>
                <w:rFonts w:hint="default" w:ascii="Times New Roman" w:hAnsi="Times New Roman" w:eastAsia="宋体" w:cs="Times New Roman"/>
                <w:sz w:val="18"/>
                <w:szCs w:val="18"/>
                <w:highlight w:val="none"/>
              </w:rPr>
              <w:t xml:space="preserve">遥控</w:t>
            </w:r>
            <w:r>
              <w:rPr>
                <w:rFonts w:hint="default" w:ascii="Times New Roman" w:hAnsi="Times New Roman" w:eastAsia="宋体" w:cs="Times New Roman"/>
                <w:sz w:val="18"/>
                <w:szCs w:val="18"/>
              </w:rPr>
              <w:t xml:space="preserve">一键控制</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t xml:space="preserve">也可分开控制，充电蓄电池供电</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9、规格尺寸：以现场测量值为准，</w:t>
            </w:r>
            <w:r>
              <w:rPr>
                <w:rFonts w:hint="default" w:ascii="Times New Roman" w:hAnsi="Times New Roman" w:eastAsia="宋体" w:cs="Times New Roman"/>
                <w:sz w:val="18"/>
                <w:szCs w:val="18"/>
                <w:lang w:val="en-US" w:eastAsia="zh-CN"/>
              </w:rPr>
              <w:t xml:space="preserve">款式按照参考图片定制，经采购方确认方可排产</w:t>
            </w:r>
            <w:r>
              <w:rPr>
                <w:rFonts w:hint="default" w:ascii="Times New Roman" w:hAnsi="Times New Roman" w:eastAsia="宋体" w:cs="Times New Roman"/>
                <w:sz w:val="18"/>
                <w:szCs w:val="18"/>
                <w:highlight w:val="none"/>
                <w:lang w:val="en-US" w:eastAsia="zh-CN"/>
              </w:rPr>
              <w:t xml:space="preserve">。</w:t>
            </w:r>
            <w:r/>
          </w:p>
        </w:tc>
      </w:tr>
      <w:tr>
        <w:trPr>
          <w:trHeight w:val="10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862330"/>
                      <wp:effectExtent l="0" t="0" r="14604" b="139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0"/>
                              <a:stretch/>
                            </pic:blipFill>
                            <pic:spPr bwMode="auto">
                              <a:xfrm>
                                <a:off x="0" y="0"/>
                                <a:ext cx="899795"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0.8pt;height:67.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全遮光窗帘</w:t>
            </w:r>
            <w:r/>
          </w:p>
        </w:tc>
        <w:tc>
          <w:tcPr>
            <w:tcW w:w="7839" w:type="dxa"/>
            <w:vAlign w:val="top"/>
            <w:textDirection w:val="lrTb"/>
            <w:noWrap w:val="false"/>
          </w:tcPr>
          <w:p>
            <w:pPr>
              <w:numPr>
                <w:ilvl w:val="0"/>
                <w:numId w:val="8"/>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纤维含量：聚酯纤维100%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黑丝三层物理织造结构，无化学涂层，遮光率≥99%；单位面积质量：≥</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0g/㎡；</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织物安全：</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mg/kg；</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色牢度：</w:t>
            </w:r>
            <w:r>
              <w:rPr>
                <w:rFonts w:hint="default" w:ascii="Times New Roman" w:hAnsi="Times New Roman" w:eastAsia="宋体" w:cs="Times New Roman"/>
                <w:sz w:val="18"/>
                <w:szCs w:val="18"/>
              </w:rPr>
              <w:t xml:space="preserve">耐皂洗色牢度≥4 级；耐干摩擦色牢度≥4 级；</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4、防火标准：纱线本体永久阻燃，无表面遮光涂层，满足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rPr>
              <w:t xml:space="preserve">标准50次水洗后，</w:t>
            </w:r>
            <w:r>
              <w:rPr>
                <w:rFonts w:hint="default" w:ascii="Times New Roman" w:hAnsi="Times New Roman" w:eastAsia="宋体" w:cs="Times New Roman"/>
                <w:sz w:val="18"/>
                <w:szCs w:val="18"/>
                <w:highlight w:val="none"/>
              </w:rPr>
              <w:t xml:space="preserve">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rPr>
              <w:t xml:space="preserve">试样仍满足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（窗帘幕布类织物）</w:t>
            </w:r>
            <w:r>
              <w:rPr>
                <w:rFonts w:hint="default" w:ascii="Times New Roman" w:hAnsi="Times New Roman" w:eastAsia="宋体" w:cs="Times New Roman"/>
                <w:sz w:val="18"/>
                <w:szCs w:val="18"/>
              </w:rPr>
              <w:t xml:space="preserve">；</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、抗菌性能：初始试样、</w:t>
            </w:r>
            <w:r>
              <w:rPr>
                <w:rFonts w:hint="default" w:ascii="Times New Roman" w:hAnsi="Times New Roman" w:eastAsia="宋体" w:cs="Times New Roman"/>
                <w:sz w:val="18"/>
                <w:szCs w:val="18"/>
                <w:lang w:val="en-US" w:eastAsia="zh-CN"/>
              </w:rPr>
              <w:t xml:space="preserve">经</w:t>
            </w:r>
            <w:r>
              <w:rPr>
                <w:rFonts w:hint="default" w:ascii="Times New Roman" w:hAnsi="Times New Roman" w:eastAsia="宋体" w:cs="Times New Roman"/>
                <w:sz w:val="18"/>
                <w:szCs w:val="18"/>
                <w:lang w:eastAsia="zh-CN"/>
              </w:rPr>
              <w:t xml:space="preserve">GB/T 12490</w:t>
            </w:r>
            <w:r>
              <w:rPr>
                <w:rFonts w:hint="default" w:ascii="Times New Roman" w:hAnsi="Times New Roman" w:eastAsia="宋体" w:cs="Times New Roman"/>
                <w:sz w:val="18"/>
                <w:szCs w:val="18"/>
                <w:lang w:val="en-US" w:eastAsia="zh-CN"/>
              </w:rPr>
              <w:t xml:space="preserve">-2014标准</w:t>
            </w:r>
            <w:r>
              <w:rPr>
                <w:rFonts w:hint="default" w:ascii="Times New Roman" w:hAnsi="Times New Roman" w:eastAsia="宋体" w:cs="Times New Roman"/>
                <w:sz w:val="18"/>
                <w:szCs w:val="18"/>
              </w:rPr>
              <w:t xml:space="preserve">50次水洗后试样</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按</w:t>
            </w:r>
            <w:r>
              <w:rPr>
                <w:rFonts w:hint="default" w:ascii="Times New Roman" w:hAnsi="Times New Roman" w:eastAsia="宋体" w:cs="Times New Roman"/>
                <w:sz w:val="18"/>
                <w:szCs w:val="18"/>
                <w:lang w:eastAsia="zh-CN"/>
              </w:rPr>
              <w:t xml:space="preserve">GB/T20944.3</w:t>
            </w:r>
            <w:r>
              <w:rPr>
                <w:rFonts w:hint="default" w:ascii="Times New Roman" w:hAnsi="Times New Roman" w:eastAsia="宋体" w:cs="Times New Roman"/>
                <w:sz w:val="18"/>
                <w:szCs w:val="18"/>
                <w:lang w:val="en-US" w:eastAsia="zh-CN"/>
              </w:rPr>
              <w:t xml:space="preserve">-2008检测，对</w:t>
            </w:r>
            <w:r>
              <w:rPr>
                <w:rFonts w:hint="default" w:ascii="Times New Roman" w:hAnsi="Times New Roman" w:eastAsia="宋体" w:cs="Times New Roman"/>
                <w:b w:val="0"/>
                <w:bCs w:val="0"/>
                <w:sz w:val="18"/>
                <w:szCs w:val="18"/>
              </w:rPr>
              <w:t xml:space="preserve">金黄色葡萄球菌ATCC 6538、大肠杆菌ATCC 8739</w:t>
            </w:r>
            <w:r>
              <w:rPr>
                <w:rFonts w:hint="default" w:ascii="Times New Roman" w:hAnsi="Times New Roman" w:eastAsia="宋体" w:cs="Times New Roman"/>
                <w:sz w:val="18"/>
                <w:szCs w:val="18"/>
              </w:rPr>
              <w:t xml:space="preserve">抑菌率均≥90%；</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规格尺寸：L×2800mm，本产品具体尺寸需根据现场实地测量结果进行确定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137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9295" cy="899160"/>
                      <wp:effectExtent l="0" t="0" r="14604" b="152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4"/>
                              <a:stretch/>
                            </pic:blipFill>
                            <pic:spPr bwMode="auto">
                              <a:xfrm>
                                <a:off x="0" y="0"/>
                                <a:ext cx="709295"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5.8pt;height:70.8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测查床</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1、整体全实木方，无树皮、无明显结疤，结实牢靠；经过五底三面油漆工艺处理，表面光滑无气泡；</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，软硬适中，坐感舒适，厚度≥</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；海绵之间的粘合采用水性喷胶，</w:t>
            </w:r>
            <w:r>
              <w:rPr>
                <w:rFonts w:hint="default" w:ascii="Times New Roman" w:hAnsi="Times New Roman" w:eastAsia="宋体" w:cs="Times New Roman"/>
                <w:sz w:val="18"/>
                <w:szCs w:val="18"/>
                <w:lang w:eastAsia="zh-CN"/>
              </w:rPr>
              <w:t xml:space="preserve">阻燃、快干、粘力强；</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×770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×1430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，栏高63mm。</w:t>
            </w:r>
            <w:r/>
          </w:p>
        </w:tc>
      </w:tr>
      <w:tr>
        <w:trPr>
          <w:trHeight w:val="96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39750" cy="446405"/>
                      <wp:effectExtent l="0" t="0" r="12700"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5"/>
                              <a:stretch/>
                            </pic:blipFill>
                            <pic:spPr bwMode="auto">
                              <a:xfrm>
                                <a:off x="0" y="0"/>
                                <a:ext cx="539750" cy="446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2.5pt;height:35.1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软包组合凳</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，软硬适中，坐感舒适，厚度≥</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3、实木框架</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lang w:eastAsia="zh-CN"/>
              </w:rPr>
              <w:t xml:space="preserve">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p>
        </w:tc>
      </w:tr>
      <w:tr>
        <w:trPr>
          <w:trHeight w:val="10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72160"/>
                      <wp:effectExtent l="0" t="0" r="14604" b="889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899795" cy="772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0.8pt;height:60.8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培训桌</w:t>
            </w:r>
            <w:r/>
          </w:p>
        </w:tc>
        <w:tc>
          <w:tcPr>
            <w:tcW w:w="7839" w:type="dxa"/>
            <w:vAlign w:val="top"/>
            <w:textDirection w:val="lrTb"/>
            <w:noWrap w:val="false"/>
          </w:tcPr>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highlight w:val="none"/>
              </w:rPr>
              <w:t xml:space="preserve">2、功能配置：桌下</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eastAsia="宋体"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eastAsia="宋体"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w:t>
            </w:r>
            <w:r>
              <w:rPr>
                <w:rFonts w:hint="default" w:ascii="Times New Roman" w:hAnsi="Times New Roman" w:eastAsia="宋体" w:cs="Times New Roman"/>
                <w:sz w:val="18"/>
                <w:szCs w:val="18"/>
                <w:highlight w:val="none"/>
                <w:lang w:val="en-US" w:eastAsia="zh-CN"/>
              </w:rPr>
              <w:t xml:space="preserve">带2个刹车轮、2个活动轮</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3、五金配置：连接件等；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6、规格尺寸：12</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p>
        </w:tc>
      </w:tr>
      <w:tr>
        <w:trPr>
          <w:trHeight w:val="142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94995" cy="699135"/>
                      <wp:effectExtent l="0" t="0" r="14604"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594995" cy="699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8pt;height:55.0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培训椅</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背框：尼龙+30%玻纤一体成型背框；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2、座面、靠背：采用网布面料，</w:t>
            </w:r>
            <w:r>
              <w:rPr>
                <w:rFonts w:hint="default" w:ascii="Times New Roman" w:hAnsi="Times New Roman" w:eastAsia="宋体" w:cs="Times New Roman"/>
                <w:sz w:val="18"/>
                <w:szCs w:val="18"/>
                <w:lang w:eastAsia="zh-CN"/>
              </w:rPr>
              <w:t xml:space="preserve">耐磨性强、透气性好，经防污、抑菌处理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w:t>
            </w:r>
            <w:r>
              <w:rPr>
                <w:rFonts w:hint="default" w:ascii="Times New Roman" w:hAnsi="Times New Roman" w:eastAsia="宋体" w:cs="Times New Roman"/>
                <w:sz w:val="18"/>
                <w:szCs w:val="18"/>
                <w:lang w:eastAsia="zh-CN"/>
              </w:rPr>
              <w:t xml:space="preserve">一体成型定型海绵，</w:t>
            </w:r>
            <w:r>
              <w:rPr>
                <w:rFonts w:hint="default" w:ascii="Times New Roman" w:hAnsi="Times New Roman" w:eastAsia="宋体" w:cs="Times New Roman"/>
                <w:sz w:val="18"/>
                <w:szCs w:val="18"/>
              </w:rPr>
              <w:t xml:space="preserve">密度≥</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kg/m3，座垫配置PP座壳，座面承重≥1</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highlight w:val="none"/>
              </w:rPr>
              <w:t xml:space="preserve">kg；</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4、底盘：钢制脚架，</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2295" cy="868045"/>
                      <wp:effectExtent l="0" t="0" r="8255" b="825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38"/>
                              <a:stretch/>
                            </pic:blipFill>
                            <pic:spPr bwMode="auto">
                              <a:xfrm>
                                <a:off x="0" y="0"/>
                                <a:ext cx="582295"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8pt;height:68.3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四脚椅</w:t>
            </w:r>
            <w:r/>
          </w:p>
        </w:tc>
        <w:tc>
          <w:tcPr>
            <w:tcW w:w="7839" w:type="dxa"/>
            <w:vAlign w:val="top"/>
            <w:textDirection w:val="lrTb"/>
            <w:noWrap w:val="false"/>
          </w:tcPr>
          <w:p>
            <w:pPr>
              <w:numPr>
                <w:ilvl w:val="0"/>
                <w:numId w:val="9"/>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椅背：全新pp+30%</w:t>
            </w:r>
            <w:r>
              <w:rPr>
                <w:rFonts w:hint="default"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rPr>
              <w:t xml:space="preserve">GF注塑一体成型，方便提携收纳；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2、椅架：材质采用φ≥19mm</w:t>
            </w:r>
            <w:r>
              <w:rPr>
                <w:rFonts w:hint="default" w:ascii="Times New Roman" w:hAnsi="Times New Roman" w:eastAsia="宋体" w:cs="Times New Roman"/>
                <w:sz w:val="18"/>
                <w:szCs w:val="18"/>
                <w:lang w:eastAsia="zh-CN"/>
              </w:rPr>
              <w:t xml:space="preserve">、实际厚度≥1.45mm</w:t>
            </w:r>
            <w:r>
              <w:rPr>
                <w:rFonts w:hint="default" w:ascii="Times New Roman" w:hAnsi="Times New Roman" w:eastAsia="宋体" w:cs="Times New Roman"/>
                <w:sz w:val="18"/>
                <w:szCs w:val="18"/>
              </w:rPr>
              <w:t xml:space="preserve">碳素钢，焊接表面波纹均匀，无夹渣、气孔、焊瘤等瑕疵，杜绝脱焊、虚焊；表面经除锈→酸洗→磷化→静电喷塑→高温固化全流程处理，光亮平整、颜色均匀，线条流畅、无颗粒渣点；</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椅子整装后底部配备圆形白色防磕垫，可缓冲螺丝与被固定物体间的压力和摩擦，防滑加固，多层叠落使用时，可避免划伤椅面，适配不同防护需求</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采用pp材质平底脚，防滑耐磨。</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77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51155" cy="443865"/>
                      <wp:effectExtent l="0" t="0" r="10795" b="1333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9"/>
                              <a:stretch/>
                            </pic:blipFill>
                            <pic:spPr bwMode="auto">
                              <a:xfrm>
                                <a:off x="0" y="0"/>
                                <a:ext cx="351155" cy="44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7.6pt;height:34.9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打印机柜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3、规格尺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24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259715"/>
                      <wp:effectExtent l="0" t="0" r="14604"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0"/>
                              <a:stretch/>
                            </pic:blipFill>
                            <pic:spPr bwMode="auto">
                              <a:xfrm>
                                <a:off x="0" y="0"/>
                                <a:ext cx="899795" cy="25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8pt;height:20.4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会议桌1</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1、面板：采用三聚氰胺板，耐磨、防污、硬度高</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2、基材：采用ENF级实木多层板，材料经过防虫、防腐处理，干燥性好，不易变形，比重合理</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3、封边：采用ABS封边条，厚度≥2.0mm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桌面配备6组翻盖线盒</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寸：6800mm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760mm（±10mm）</w:t>
            </w:r>
            <w:r>
              <w:rPr>
                <w:rFonts w:hint="default" w:ascii="Times New Roman" w:hAnsi="Times New Roman" w:eastAsia="宋体" w:cs="Times New Roman"/>
                <w:sz w:val="18"/>
                <w:szCs w:val="18"/>
              </w:rPr>
              <w:t xml:space="preserve">。</w:t>
            </w:r>
            <w:r/>
          </w:p>
        </w:tc>
      </w:tr>
      <w:tr>
        <w:trPr>
          <w:trHeight w:val="45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315595"/>
                      <wp:effectExtent l="0" t="0" r="14604" b="825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1"/>
                              <a:stretch/>
                            </pic:blipFill>
                            <pic:spPr bwMode="auto">
                              <a:xfrm>
                                <a:off x="0" y="0"/>
                                <a:ext cx="89979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0.8pt;height:24.8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会议桌2</w:t>
            </w:r>
            <w:r/>
          </w:p>
        </w:tc>
        <w:tc>
          <w:tcPr>
            <w:tcW w:w="7839" w:type="dxa"/>
            <w:vAlign w:val="top"/>
            <w:textDirection w:val="lrTb"/>
            <w:noWrap w:val="false"/>
          </w:tcPr>
          <w:p>
            <w:pPr>
              <w:numPr>
                <w:ilvl w:val="0"/>
                <w:numId w:val="1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面材：采用木皮饰面，具有肌理细密、光滑细腻的特点；经过防虫防腐处理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耐磨性好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纹理清晰自然</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色泽一致；用于同一件产品的木皮纹理协调一致，无色差</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2、基材：采用ENF级实木多层板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厚度≥25mm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3、胡桃木实木封边条：采用与贴面用材种类相同的实木木材</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4、油漆：采用聚酯油漆工艺；油漆工艺采用五底三面；UV面漆、PE底漆，光泽均匀，硬度高，抗刮性强，不褪色，附着力、耐冲击、耐磨、耐湿、灼烧、耐液、耐干、耐冷热。</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5、胶水：环保胶水</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无毒、安全、无异味、无刺激性、无甲醛等有害气体释放，软硬度可调，耐</w:t>
            </w:r>
            <w:r>
              <w:rPr>
                <w:rFonts w:hint="default" w:ascii="Times New Roman" w:hAnsi="Times New Roman" w:eastAsia="宋体" w:cs="Times New Roman"/>
                <w:sz w:val="18"/>
                <w:szCs w:val="18"/>
                <w:lang w:val="en-US" w:eastAsia="zh-CN"/>
              </w:rPr>
              <w:t xml:space="preserve">高</w:t>
            </w:r>
            <w:r>
              <w:rPr>
                <w:rFonts w:hint="default" w:ascii="Times New Roman" w:hAnsi="Times New Roman" w:eastAsia="宋体" w:cs="Times New Roman"/>
                <w:sz w:val="18"/>
                <w:szCs w:val="18"/>
              </w:rPr>
              <w:t xml:space="preserve">温、弹性好</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桌面配备2组翻盖线盒</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7、规格尺</w:t>
            </w:r>
            <w:r>
              <w:rPr>
                <w:rFonts w:hint="default" w:ascii="Times New Roman" w:hAnsi="Times New Roman" w:eastAsia="宋体" w:cs="Times New Roman"/>
                <w:sz w:val="18"/>
                <w:szCs w:val="18"/>
                <w:lang w:val="en-US" w:eastAsia="zh-CN"/>
              </w:rPr>
              <w:t xml:space="preserve">寸：4300mm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79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733425"/>
                      <wp:effectExtent l="0" t="0" r="18415"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2"/>
                              <a:stretch/>
                            </pic:blipFill>
                            <pic:spPr bwMode="auto">
                              <a:xfrm>
                                <a:off x="0" y="0"/>
                                <a:ext cx="57213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0pt;height:57.8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1、椅背：</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饰面；</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2、坐垫：</w:t>
            </w:r>
            <w:r>
              <w:rPr>
                <w:rFonts w:hint="default" w:ascii="Times New Roman" w:hAnsi="Times New Roman" w:eastAsia="宋体" w:cs="Times New Roman"/>
                <w:sz w:val="18"/>
                <w:szCs w:val="18"/>
                <w:lang w:eastAsia="zh-CN"/>
              </w:rPr>
              <w:t xml:space="preserve">密度≥</w:t>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kg/m³高弹力海绵，软硬适中，久坐不</w:t>
            </w:r>
            <w:r>
              <w:rPr>
                <w:rFonts w:hint="default" w:ascii="Times New Roman" w:hAnsi="Times New Roman" w:eastAsia="宋体" w:cs="Times New Roman"/>
                <w:sz w:val="18"/>
                <w:szCs w:val="18"/>
                <w:highlight w:val="none"/>
              </w:rPr>
              <w:t xml:space="preserve">变形；</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3、扶手：</w:t>
            </w:r>
            <w:r>
              <w:rPr>
                <w:rFonts w:hint="default" w:ascii="Times New Roman" w:hAnsi="Times New Roman" w:eastAsia="宋体" w:cs="Times New Roman"/>
                <w:sz w:val="18"/>
                <w:szCs w:val="18"/>
                <w:lang w:val="en-US" w:eastAsia="zh-CN"/>
              </w:rPr>
              <w:t xml:space="preserve">管径≥</w:t>
            </w:r>
            <w:r>
              <w:rPr>
                <w:rFonts w:hint="default" w:ascii="Times New Roman" w:hAnsi="Times New Roman" w:eastAsia="宋体" w:cs="Times New Roman"/>
                <w:sz w:val="18"/>
                <w:szCs w:val="18"/>
              </w:rPr>
              <w:t xml:space="preserve">28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圆管直头电镀架配PP面；</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4、脚架：Φ≥25mm管/壁厚≥1.8mm双套管黑色烤漆弓形架</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59</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995mm（±20mm）</w:t>
            </w:r>
            <w:r>
              <w:rPr>
                <w:rFonts w:hint="default" w:ascii="Times New Roman" w:hAnsi="Times New Roman" w:eastAsia="宋体" w:cs="Times New Roman"/>
                <w:sz w:val="18"/>
                <w:szCs w:val="18"/>
              </w:rPr>
              <w:t xml:space="preserve">。</w:t>
            </w:r>
            <w:r/>
          </w:p>
        </w:tc>
      </w:tr>
      <w:tr>
        <w:trPr>
          <w:trHeight w:val="7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21030" cy="489585"/>
                      <wp:effectExtent l="0" t="0" r="7620"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3"/>
                              <a:stretch/>
                            </pic:blipFill>
                            <pic:spPr bwMode="auto">
                              <a:xfrm>
                                <a:off x="0" y="0"/>
                                <a:ext cx="621030" cy="48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9pt;height:38.5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主席台</w:t>
            </w:r>
            <w:r>
              <w:rPr>
                <w:rFonts w:hint="default" w:ascii="Times New Roman" w:hAnsi="Times New Roman" w:eastAsia="宋体" w:cs="Times New Roman"/>
                <w:sz w:val="18"/>
                <w:szCs w:val="18"/>
              </w:rPr>
              <w:t xml:space="preserve">条桌</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3、规格尺</w:t>
            </w:r>
            <w:r>
              <w:rPr>
                <w:rFonts w:hint="default" w:ascii="Times New Roman" w:hAnsi="Times New Roman" w:eastAsia="宋体" w:cs="Times New Roman"/>
                <w:sz w:val="18"/>
                <w:szCs w:val="18"/>
                <w:lang w:val="en-US" w:eastAsia="zh-CN"/>
              </w:rPr>
              <w:t xml:space="preserve">寸：1400mm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7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8330" cy="763905"/>
                      <wp:effectExtent l="0" t="0" r="1270" b="1714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4"/>
                              <a:stretch/>
                            </pic:blipFill>
                            <pic:spPr bwMode="auto">
                              <a:xfrm>
                                <a:off x="0" y="0"/>
                                <a:ext cx="608330" cy="763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9pt;height:60.1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主席椅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1、面料：采用超纤皮、经防虫、防腐、分层、鞣制等数十道专业工序处理，耐磨性强、透气性好；</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棉：采用</w:t>
            </w:r>
            <w:r>
              <w:rPr>
                <w:rFonts w:hint="default" w:ascii="Times New Roman" w:hAnsi="Times New Roman" w:eastAsia="宋体" w:cs="Times New Roman"/>
                <w:sz w:val="18"/>
                <w:szCs w:val="18"/>
                <w:lang w:eastAsia="zh-CN"/>
              </w:rPr>
              <w:t xml:space="preserve">密度≥</w:t>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kg/m³高弹力海绵，回弹</w:t>
            </w:r>
            <w:r>
              <w:rPr>
                <w:rFonts w:hint="default" w:ascii="Times New Roman" w:hAnsi="Times New Roman" w:eastAsia="宋体" w:cs="Times New Roman"/>
                <w:sz w:val="18"/>
                <w:szCs w:val="18"/>
                <w:highlight w:val="none"/>
              </w:rPr>
              <w:t xml:space="preserve">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、靠背、座垫为多层曲木板热压成型</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67</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1020mm（±20mm）</w:t>
            </w:r>
            <w:r>
              <w:rPr>
                <w:rFonts w:hint="default" w:ascii="Times New Roman" w:hAnsi="Times New Roman" w:eastAsia="宋体" w:cs="Times New Roman"/>
                <w:sz w:val="18"/>
                <w:szCs w:val="18"/>
              </w:rPr>
              <w:t xml:space="preserve">。</w:t>
            </w:r>
            <w:r/>
          </w:p>
        </w:tc>
      </w:tr>
      <w:tr>
        <w:trPr>
          <w:trHeight w:val="126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81330" cy="739140"/>
                      <wp:effectExtent l="0" t="0" r="13970" b="381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5"/>
                              <a:srcRect l="0" t="0" r="13033" b="0"/>
                              <a:stretch/>
                            </pic:blipFill>
                            <pic:spPr bwMode="auto">
                              <a:xfrm>
                                <a:off x="0" y="0"/>
                                <a:ext cx="481330"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7.9pt;height:58.2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演讲台1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1、桌面：采用符合环保标准ENF级实木多层板，厚度≥25mm；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2、功能配置：气动可升降，带刹车轮；</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750~1200mm（±20mm）</w:t>
            </w:r>
            <w:r>
              <w:rPr>
                <w:rFonts w:hint="default" w:ascii="Times New Roman" w:hAnsi="Times New Roman" w:eastAsia="宋体" w:cs="Times New Roman"/>
                <w:sz w:val="18"/>
                <w:szCs w:val="18"/>
              </w:rPr>
              <w:t xml:space="preserve">。</w:t>
            </w:r>
            <w:r/>
          </w:p>
        </w:tc>
      </w:tr>
      <w:tr>
        <w:trPr>
          <w:trHeight w:val="11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250" cy="806450"/>
                      <wp:effectExtent l="0" t="0" r="6350" b="1270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6"/>
                              <a:stretch/>
                            </pic:blipFill>
                            <pic:spPr bwMode="auto">
                              <a:xfrm>
                                <a:off x="0" y="0"/>
                                <a:ext cx="603250"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5pt;height:63.5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演讲台2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1、桌面：采用符合环保标准ENF级实木多层板，厚度≥25mm；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2、功能配置：储电式电动可升降，带刹车轮；</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寸：100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750~1200mm（±20mm）</w:t>
            </w:r>
            <w:r>
              <w:rPr>
                <w:rFonts w:hint="default" w:ascii="Times New Roman" w:hAnsi="Times New Roman" w:eastAsia="宋体" w:cs="Times New Roman"/>
                <w:sz w:val="18"/>
                <w:szCs w:val="18"/>
              </w:rPr>
              <w:t xml:space="preserve">。</w:t>
            </w:r>
            <w:r/>
          </w:p>
        </w:tc>
      </w:tr>
      <w:tr>
        <w:trPr>
          <w:trHeight w:val="110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57555"/>
                      <wp:effectExtent l="0" t="0" r="14604"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7"/>
                              <a:stretch/>
                            </pic:blipFill>
                            <pic:spPr bwMode="auto">
                              <a:xfrm>
                                <a:off x="0" y="0"/>
                                <a:ext cx="899795" cy="75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0.8pt;height:59.6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礼堂椅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采用麻绒布料，具有较高的耐磨性；面料切割边缘整齐匀称，缝合牢固均匀，无线头外露，针脚密实，缝纫质量好；扪制后表面工整且左右对称，压缩变形后必须无皱摺和脱离现象，可根据采购人需要定制颜色；</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2、座、背海绵：采用冷固发泡一体成型的高密度环保聚氨酯海绵，成型的海绵应具有高回弹、高密度、超软等特性，座绵内置≥1.5mm加厚钢架，座包不易变形，持</w:t>
            </w:r>
            <w:r>
              <w:rPr>
                <w:rFonts w:hint="default" w:ascii="Times New Roman" w:hAnsi="Times New Roman" w:eastAsia="宋体" w:cs="Times New Roman"/>
                <w:sz w:val="18"/>
                <w:szCs w:val="18"/>
                <w:highlight w:val="none"/>
              </w:rPr>
              <w:t xml:space="preserve">久耐用；</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3、座、背外板：应采用≥</w:t>
            </w:r>
            <w:r>
              <w:rPr>
                <w:rFonts w:hint="default" w:ascii="Times New Roman" w:hAnsi="Times New Roman" w:eastAsia="宋体" w:cs="Times New Roman"/>
                <w:sz w:val="18"/>
                <w:szCs w:val="18"/>
                <w:lang w:val="en-US" w:eastAsia="zh-CN"/>
              </w:rPr>
              <w:t xml:space="preserve">16</w:t>
            </w:r>
            <w:r>
              <w:rPr>
                <w:rFonts w:hint="default" w:ascii="Times New Roman" w:hAnsi="Times New Roman" w:eastAsia="宋体" w:cs="Times New Roman"/>
                <w:sz w:val="18"/>
                <w:szCs w:val="18"/>
              </w:rPr>
              <w:t xml:space="preserve">mm厚</w:t>
            </w:r>
            <w:r>
              <w:rPr>
                <w:rFonts w:hint="default" w:ascii="Times New Roman" w:hAnsi="Times New Roman" w:eastAsia="宋体"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实木多层板，经高温高压模具压制成型，表面经环保油漆饰面处理，表面耐磨符合要求，背外板与背包应采用卡扣式连接，与扶手应采用角码螺丝锁紧连接，角码应由</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≥2.5mm钢材折弯成型，连接牢固；</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4、背内板：背包应设有背内板结构，应采用≥</w:t>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实木多层板，经高温高压模具压制成型；</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5、座回复功能：采用阻尼+弹簧回复机构，两级缓冲先快后慢，使座包3秒内可回复到位，具备逃生及消音功能，座包回复碰撞部位增加橡胶垫防撞降噪，使座包打开无噪音，回复缓慢无冲击性撞击；</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6、扶手盖：采用实木有线分割而成，应贴合人体工程学原理设计，造型流畅，保证体感舒适，表面涂环保聚氨酯油漆；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7、写字板：采用铝合金旋转机构，便于放置书写笔和水杯；</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8、扶手站脚：站脚采用铁艺；站脚底部有多条竖向加强筋；扶手后端左右两面采用木制品装饰侧板，外贴高级面料及并覆厚度≥3mm棉布扪制而成</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9、规格尺</w:t>
            </w:r>
            <w:r>
              <w:rPr>
                <w:rFonts w:hint="default" w:ascii="Times New Roman" w:hAnsi="Times New Roman" w:eastAsia="宋体" w:cs="Times New Roman"/>
                <w:sz w:val="18"/>
                <w:szCs w:val="18"/>
                <w:lang w:val="en-US" w:eastAsia="zh-CN"/>
              </w:rPr>
              <w:t xml:space="preserve">寸：65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1000mm（±20mm），款式按照参考图片定制，经采购方确认方可排产</w:t>
            </w:r>
            <w:r>
              <w:rPr>
                <w:rFonts w:hint="default" w:ascii="Times New Roman" w:hAnsi="Times New Roman" w:eastAsia="宋体" w:cs="Times New Roman"/>
                <w:sz w:val="18"/>
                <w:szCs w:val="18"/>
              </w:rPr>
              <w:t xml:space="preserve">。</w:t>
            </w:r>
            <w:r/>
          </w:p>
        </w:tc>
      </w:tr>
      <w:tr>
        <w:trPr>
          <w:trHeight w:val="96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1200" cy="461645"/>
                      <wp:effectExtent l="0" t="0" r="12700" b="14604"/>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8"/>
                              <a:stretch/>
                            </pic:blipFill>
                            <pic:spPr bwMode="auto">
                              <a:xfrm>
                                <a:off x="0" y="0"/>
                                <a:ext cx="711200"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6.0pt;height:36.4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1、台面基材采用ENF级实木多层板，双面A面，无明显节疤、虫眼、孔洞；表面采用耐磨防火饰面，耐餐饮油污、耐医用消毒剂擦拭，易清洁，耐磨性能满足食堂高频使用要求；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2、台面边缘采用数控封边工艺，封边牢固严密，无脱胶、翘边，边角倒圆角处理，防磕碰；</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w:t>
            </w:r>
            <w:r>
              <w:rPr>
                <w:rFonts w:hint="default" w:ascii="Times New Roman" w:hAnsi="Times New Roman" w:eastAsia="宋体" w:cs="Times New Roman"/>
                <w:sz w:val="18"/>
                <w:szCs w:val="18"/>
                <w:highlight w:val="none"/>
                <w:lang w:val="en-US" w:eastAsia="zh-CN"/>
              </w:rPr>
              <w:t xml:space="preserve">改图，</w:t>
            </w:r>
            <w:r>
              <w:rPr>
                <w:rFonts w:hint="default" w:ascii="Times New Roman" w:hAnsi="Times New Roman" w:eastAsia="宋体" w:cs="Times New Roman"/>
                <w:sz w:val="18"/>
                <w:szCs w:val="18"/>
                <w:highlight w:val="none"/>
              </w:rPr>
              <w:t xml:space="preserve">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台面配套可替换式PVC防油保护膜，保护膜厚度≥0.3mm，具备防油污渗透、耐餐饮污渍、易擦拭特性；保护膜拆装更换简便，撕除时无残胶、不损伤基材表面；保护膜耐医用消毒剂反复擦拭，油污湿布可直接擦除，无残留印记；每桌随货配套同尺寸保护膜3张</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highlight w:val="none"/>
                <w:lang w:val="en-US" w:eastAsia="zh-CN"/>
              </w:rPr>
              <w:t xml:space="preserve">寸：120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97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1200" cy="461645"/>
                      <wp:effectExtent l="0" t="0" r="12700" b="14604"/>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8"/>
                              <a:stretch/>
                            </pic:blipFill>
                            <pic:spPr bwMode="auto">
                              <a:xfrm>
                                <a:off x="0" y="0"/>
                                <a:ext cx="711200"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6.0pt;height:36.4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1、岩板台面，高压高温岩烧制成，具备耐化学品、抗磨耐刮、耐高温、易清洁性能；岩板厚度≥12mm，通体岩板，莫氏硬度≥6 级，A1级不燃，符合GB/T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w:t>
            </w:r>
            <w:r>
              <w:rPr>
                <w:rFonts w:hint="eastAsia" w:cs="Times New Roman"/>
                <w:sz w:val="18"/>
                <w:szCs w:val="18"/>
                <w:highlight w:val="none"/>
                <w:lang w:val="en-US" w:eastAsia="zh-CN"/>
              </w:rPr>
              <w:t xml:space="preserve">要求</w:t>
            </w:r>
            <w:r>
              <w:rPr>
                <w:rFonts w:hint="default" w:ascii="Times New Roman" w:hAnsi="Times New Roman" w:eastAsia="宋体" w:cs="Times New Roman"/>
                <w:sz w:val="18"/>
                <w:szCs w:val="18"/>
                <w:highlight w:val="none"/>
              </w:rPr>
              <w:t xml:space="preserve">；表面柔光防渗耐污；</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2、台面采用数控斜边打磨工艺，边缘光滑，无崩边、毛刺；</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4、规格尺寸：</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eastAsia="宋体" w:cs="Times New Roman"/>
                <w:sz w:val="18"/>
                <w:szCs w:val="18"/>
                <w:highlight w:val="none"/>
              </w:rPr>
              <w:t xml:space="preserve">（±10mm）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142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83565"/>
                      <wp:effectExtent l="0" t="0" r="14604" b="698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48"/>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8pt;height:45.9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餐桌3</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1、岩板台面，高压高温岩烧制成，具备耐化学品、抗磨耐刮、耐高温、易清洁性能；岩板厚度≥12mm，通体岩板，莫氏硬度≥6 级，A1级不燃，符合GB/T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24《陶瓷岩板》；表面柔光防渗耐污；</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2、台面采用数控斜边打磨工艺，边缘光滑，无崩边、毛刺；</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2.45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110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83285" cy="576580"/>
                      <wp:effectExtent l="0" t="0" r="12065" b="1397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26"/>
                              <a:stretch/>
                            </pic:blipFill>
                            <pic:spPr bwMode="auto">
                              <a:xfrm>
                                <a:off x="0" y="0"/>
                                <a:ext cx="883285"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9.5pt;height:45.4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圆桌1</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eastAsia="zh-CN"/>
              </w:rPr>
              <w:t xml:space="preserve">700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33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7690"/>
                      <wp:effectExtent l="0" t="0" r="14604" b="381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49"/>
                              <a:stretch/>
                            </pic:blipFill>
                            <pic:spPr bwMode="auto">
                              <a:xfrm>
                                <a:off x="0" y="0"/>
                                <a:ext cx="899795" cy="56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8pt;height:44.7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1、电动遥控转盘机芯，多档调速，可正反转、暂停；机芯运行静音，空载噪音≤45dB，具备过载保护功能，超载自动停机；断电状态支持手动旋转；配置遥控器+桌面控制面板双操控；</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2、主体框架白蜡木+ ENF级实木多层板；双面 A 面，无明显节疤、虫眼、孔洞；板材含水率控制在8%～12%；</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3、桌面白蜡木实木框架+实木多层板基材，贴</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≥0.6mm白蜡木天然木皮；采用水性聚氨酯开放漆，漆膜铅笔硬度≥H，纹理连贯，无断层拼接；</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4、转盘采用厚度≥12mm通体岩板，A1 级不燃，莫氏硬度≥6 级，表面柔光防污防渗，食品级接触面；数控精磨45°倒角，边角做微圆弧处理，无崩边；岩板符合</w:t>
            </w:r>
            <w:r>
              <w:rPr>
                <w:rFonts w:hint="default" w:ascii="Times New Roman" w:hAnsi="Times New Roman" w:eastAsia="宋体" w:cs="Times New Roman"/>
                <w:sz w:val="18"/>
                <w:szCs w:val="18"/>
                <w:highlight w:val="none"/>
              </w:rPr>
              <w:t xml:space="preserve">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5、配置可旋转同步拓展结构，拓展板与主岩板转盘同步联动旋转；拓展板展开后整体桌面圆形完整，收合后可贴合收纳；拓展板基材采用ENF级实木多层板+</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≥0.6mm白蜡木木皮，与主桌面材质一致；拓展滑轨采用06Cr19Ni10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俗称304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不锈钢材质；拼接缝隙均匀、无翘曲变形；展开、收纳操作顺滑，带机械锁止装置，锁止牢固；拓展板展开状态下额定均布载荷≥30kg，加载无明显晃动；</w:t>
            </w:r>
            <w:r/>
          </w:p>
          <w:p>
            <w:pPr>
              <w:rPr>
                <w:rFonts w:hint="default" w:ascii="Times New Roman" w:hAnsi="Times New Roman" w:eastAsia="宋体" w:cs="Times New Roman"/>
                <w:b w:val="0"/>
                <w:bCs w:val="0"/>
                <w:sz w:val="18"/>
                <w:szCs w:val="18"/>
                <w:lang w:val="en-US" w:eastAsia="zh-CN"/>
              </w:rPr>
            </w:pPr>
            <w:r>
              <w:rPr>
                <w:rFonts w:hint="default" w:ascii="Times New Roman" w:hAnsi="Times New Roman" w:eastAsia="宋体" w:cs="Times New Roman"/>
                <w:sz w:val="18"/>
                <w:szCs w:val="18"/>
              </w:rPr>
              <w:t xml:space="preserve">6、规格尺寸：Φ1600mm</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750mm（±10mm）</w:t>
            </w:r>
            <w:r>
              <w:rPr>
                <w:rFonts w:hint="default"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eastAsia="zh-CN"/>
              </w:rPr>
              <w:t xml:space="preserve">拓展后</w:t>
            </w:r>
            <w:r>
              <w:rPr>
                <w:rFonts w:hint="default" w:ascii="Times New Roman" w:hAnsi="Times New Roman" w:eastAsia="宋体" w:cs="Times New Roman"/>
                <w:sz w:val="18"/>
                <w:szCs w:val="18"/>
              </w:rPr>
              <w:t xml:space="preserve">Φ</w:t>
            </w:r>
            <w:r>
              <w:rPr>
                <w:rFonts w:hint="eastAsia"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经采购方确认方可排产</w:t>
            </w:r>
            <w:r>
              <w:rPr>
                <w:rFonts w:hint="default" w:ascii="Times New Roman" w:hAnsi="Times New Roman" w:eastAsia="宋体" w:cs="Times New Roman"/>
                <w:sz w:val="18"/>
                <w:szCs w:val="18"/>
                <w:lang w:eastAsia="zh-CN"/>
              </w:rPr>
              <w:t xml:space="preserve">。</w:t>
            </w:r>
            <w:bookmarkStart w:id="68" w:name="_GoBack"/>
            <w:r/>
            <w:bookmarkEnd w:id="68"/>
            <w:r/>
            <w:r/>
          </w:p>
        </w:tc>
      </w:tr>
      <w:tr>
        <w:trPr>
          <w:trHeight w:val="115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mc:AlternateContent>
                <mc:Choice Requires="wpg">
                  <w:drawing>
                    <wp:inline xmlns:wp="http://schemas.openxmlformats.org/drawingml/2006/wordprocessingDrawing" distT="0" distB="0" distL="0" distR="0">
                      <wp:extent cx="886460" cy="789940"/>
                      <wp:effectExtent l="0" t="0" r="8890" b="10160"/>
                      <wp:docPr id="45" name="图片 45" descr="57280bb8aad0faeb8ce93a2483d4b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57280bb8aad0faeb8ce93a2483d4b39d"/>
                              <pic:cNvPicPr>
                                <a:picLocks noChangeAspect="1"/>
                              </pic:cNvPicPr>
                              <pic:nvPr/>
                            </pic:nvPicPr>
                            <pic:blipFill>
                              <a:blip r:embed="rId50"/>
                              <a:stretch/>
                            </pic:blipFill>
                            <pic:spPr bwMode="auto">
                              <a:xfrm>
                                <a:off x="0" y="0"/>
                                <a:ext cx="88646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9.8pt;height:62.2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餐椅1</w:t>
            </w:r>
            <w:r/>
          </w:p>
        </w:tc>
        <w:tc>
          <w:tcPr>
            <w:tcW w:w="7839" w:type="dxa"/>
            <w:vAlign w:val="top"/>
            <w:textDirection w:val="lrTb"/>
            <w:noWrap w:val="false"/>
          </w:tcPr>
          <w:p>
            <w:pPr>
              <w:numPr>
                <w:ilvl w:val="0"/>
                <w:numId w:val="11"/>
              </w:numPr>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材料:采用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面料进行一体式</w:t>
            </w:r>
            <w:r>
              <w:rPr>
                <w:rFonts w:hint="default" w:ascii="Times New Roman" w:hAnsi="Times New Roman" w:eastAsia="宋体" w:cs="Times New Roman"/>
                <w:sz w:val="18"/>
                <w:szCs w:val="18"/>
                <w:highlight w:val="none"/>
                <w:lang w:val="en-US" w:eastAsia="zh-CN"/>
              </w:rPr>
              <w:t xml:space="preserve">包覆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val="en-US" w:eastAsia="zh-CN"/>
              </w:rPr>
              <w:t xml:space="preserve">针织底，难燃B1级，</w:t>
            </w:r>
            <w:r>
              <w:rPr>
                <w:rFonts w:hint="default" w:ascii="Times New Roman" w:hAnsi="Times New Roman" w:eastAsia="宋体" w:cs="Times New Roman"/>
                <w:sz w:val="18"/>
                <w:szCs w:val="18"/>
                <w:highlight w:val="none"/>
              </w:rPr>
              <w:t xml:space="preserve">耐磨抗皱，打理方便，内部填充高密回弹海绵，回弹力足，坐感扎实饱满，提供良好的腰部与臀部支撑，经久耐用；</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2、主体结构:采用全</w:t>
            </w:r>
            <w:r>
              <w:rPr>
                <w:rFonts w:hint="default" w:ascii="Times New Roman" w:hAnsi="Times New Roman" w:eastAsia="宋体" w:cs="Times New Roman"/>
                <w:sz w:val="18"/>
                <w:szCs w:val="18"/>
                <w:highlight w:val="none"/>
                <w:lang w:val="en-US" w:eastAsia="zh-CN"/>
              </w:rPr>
              <w:t xml:space="preserve">白蜡木</w:t>
            </w:r>
            <w:r>
              <w:rPr>
                <w:rFonts w:hint="default" w:ascii="Times New Roman" w:hAnsi="Times New Roman" w:eastAsia="宋体" w:cs="Times New Roman"/>
                <w:sz w:val="18"/>
                <w:szCs w:val="18"/>
                <w:highlight w:val="none"/>
              </w:rPr>
              <w:t xml:space="preserve">实木/</w:t>
            </w:r>
            <w:r>
              <w:rPr>
                <w:rFonts w:hint="default" w:ascii="Times New Roman" w:hAnsi="Times New Roman" w:eastAsia="宋体" w:cs="Times New Roman"/>
                <w:sz w:val="18"/>
                <w:szCs w:val="18"/>
                <w:highlight w:val="none"/>
                <w:lang w:val="en-US" w:eastAsia="zh-CN"/>
              </w:rPr>
              <w:t xml:space="preserve">ENF级</w:t>
            </w:r>
            <w:r>
              <w:rPr>
                <w:rFonts w:hint="default" w:ascii="Times New Roman" w:hAnsi="Times New Roman" w:eastAsia="宋体" w:cs="Times New Roman"/>
                <w:sz w:val="18"/>
                <w:szCs w:val="18"/>
                <w:highlight w:val="none"/>
              </w:rPr>
              <w:t xml:space="preserve">实木多层板框架，经过严格的干燥、防潮、防虫处理，结构稳固，承重能力强，框架连接处采用榫卯加固结构，安全耐用无异响</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3、规格尺寸：</w:t>
            </w:r>
            <w:r>
              <w:rPr>
                <w:rFonts w:hint="default" w:ascii="Times New Roman" w:hAnsi="Times New Roman" w:eastAsia="宋体" w:cs="Times New Roman"/>
                <w:sz w:val="18"/>
                <w:szCs w:val="18"/>
                <w:highlight w:val="none"/>
              </w:rPr>
              <w:t xml:space="preserve">550</w:t>
            </w:r>
            <w:r>
              <w:rPr>
                <w:rFonts w:hint="default" w:ascii="Times New Roman" w:hAnsi="Times New Roman" w:eastAsia="宋体" w:cs="Times New Roman"/>
                <w:sz w:val="18"/>
                <w:szCs w:val="18"/>
                <w:highlight w:val="none"/>
                <w:lang w:val="en-US" w:eastAsia="zh-CN"/>
              </w:rPr>
              <w:t xml:space="preserve">mm×520mm×860mm（±20mm），风格与圆桌2搭配</w:t>
            </w:r>
            <w:r>
              <w:rPr>
                <w:rFonts w:hint="default" w:ascii="Times New Roman" w:hAnsi="Times New Roman" w:eastAsia="宋体" w:cs="Times New Roman"/>
                <w:sz w:val="18"/>
                <w:szCs w:val="18"/>
                <w:highlight w:val="none"/>
              </w:rPr>
              <w:t xml:space="preserve">。</w:t>
            </w:r>
            <w:r/>
          </w:p>
        </w:tc>
      </w:tr>
      <w:tr>
        <w:trPr>
          <w:trHeight w:val="122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6435" cy="614680"/>
                      <wp:effectExtent l="0" t="0" r="18415" b="1397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1"/>
                              <a:stretch/>
                            </pic:blipFill>
                            <pic:spPr bwMode="auto">
                              <a:xfrm>
                                <a:off x="0" y="0"/>
                                <a:ext cx="68643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0pt;height:48.4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1、胶背采用全新PP加纤</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一体注塑成型，厚度为</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7mm，胶背后方带有V形条纹设计，美观大方，辨识度高。靠背通过68KG12万次疲劳测试。表面防水易清洁，坐感舒适，长久耐用；</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2、脚架采用</w:t>
            </w:r>
            <w:r>
              <w:rPr>
                <w:rFonts w:hint="default" w:ascii="Times New Roman" w:hAnsi="Times New Roman" w:eastAsia="宋体" w:cs="Times New Roman"/>
                <w:sz w:val="18"/>
                <w:szCs w:val="18"/>
                <w:highlight w:val="none"/>
                <w:lang w:val="en-US" w:eastAsia="zh-CN"/>
              </w:rPr>
              <w:t xml:space="preserve">橡胶</w:t>
            </w:r>
            <w:r>
              <w:rPr>
                <w:rFonts w:hint="default" w:ascii="Times New Roman" w:hAnsi="Times New Roman" w:eastAsia="宋体" w:cs="Times New Roman"/>
                <w:sz w:val="18"/>
                <w:szCs w:val="18"/>
                <w:highlight w:val="none"/>
              </w:rPr>
              <w:t xml:space="preserve">木，整体稳固性高耐用，靠背拉力</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116KG，承重</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180KG；</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3、胶背和架子部分采用防滑螺丝连接，防脱落；整椅坐感舒适，符合人体工学设计；</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4、规格尺寸：4</w:t>
            </w:r>
            <w:r>
              <w:rPr>
                <w:rFonts w:hint="default" w:ascii="Times New Roman" w:hAnsi="Times New Roman" w:eastAsia="宋体" w:cs="Times New Roman"/>
                <w:sz w:val="18"/>
                <w:szCs w:val="18"/>
                <w:highlight w:val="none"/>
              </w:rPr>
              <w:t xml:space="preserve">50</w:t>
            </w:r>
            <w:r>
              <w:rPr>
                <w:rFonts w:hint="default" w:ascii="Times New Roman" w:hAnsi="Times New Roman" w:eastAsia="宋体" w:cs="Times New Roman"/>
                <w:sz w:val="18"/>
                <w:szCs w:val="18"/>
                <w:highlight w:val="none"/>
                <w:lang w:val="en-US" w:eastAsia="zh-CN"/>
              </w:rPr>
              <w:t xml:space="preserve">mm×525mm×795mm（±20mm），风格与餐桌1搭配</w:t>
            </w:r>
            <w:r>
              <w:rPr>
                <w:rFonts w:hint="default" w:ascii="Times New Roman" w:hAnsi="Times New Roman" w:eastAsia="宋体" w:cs="Times New Roman"/>
                <w:sz w:val="18"/>
                <w:szCs w:val="18"/>
                <w:highlight w:val="none"/>
              </w:rPr>
              <w:t xml:space="preserve">。</w:t>
            </w:r>
            <w:r/>
          </w:p>
        </w:tc>
      </w:tr>
      <w:tr>
        <w:trPr>
          <w:trHeight w:val="11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6100" cy="778510"/>
                      <wp:effectExtent l="0" t="0" r="6350" b="254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2"/>
                              <a:stretch/>
                            </pic:blipFill>
                            <pic:spPr bwMode="auto">
                              <a:xfrm>
                                <a:off x="0" y="0"/>
                                <a:ext cx="546100" cy="77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3.0pt;height:61.3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餐椅3</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材料:采用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面料进行一体式</w:t>
            </w:r>
            <w:r>
              <w:rPr>
                <w:rFonts w:hint="default" w:ascii="Times New Roman" w:hAnsi="Times New Roman" w:eastAsia="宋体" w:cs="Times New Roman"/>
                <w:sz w:val="18"/>
                <w:szCs w:val="18"/>
                <w:lang w:val="en-US" w:eastAsia="zh-CN"/>
              </w:rPr>
              <w:t xml:space="preserve">包覆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lang w:val="en-US" w:eastAsia="zh-CN"/>
              </w:rPr>
              <w:t xml:space="preserve">针织底，难燃B1级，</w:t>
            </w:r>
            <w:r>
              <w:rPr>
                <w:rFonts w:hint="default" w:ascii="Times New Roman" w:hAnsi="Times New Roman" w:eastAsia="宋体" w:cs="Times New Roman"/>
                <w:sz w:val="18"/>
                <w:szCs w:val="18"/>
              </w:rPr>
              <w:t xml:space="preserve">耐磨抗皱，打理方</w:t>
            </w:r>
            <w:r>
              <w:rPr>
                <w:rFonts w:hint="default" w:ascii="Times New Roman" w:hAnsi="Times New Roman" w:eastAsia="宋体" w:cs="Times New Roman"/>
                <w:sz w:val="18"/>
                <w:szCs w:val="18"/>
                <w:highlight w:val="none"/>
              </w:rPr>
              <w:t xml:space="preserve">便，内部填充高密回弹海绵，回弹力足，坐感扎实饱满，提供良好的腰部与臀部支撑，经久耐用；</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2、主体结构:采用全</w:t>
            </w:r>
            <w:r>
              <w:rPr>
                <w:rFonts w:hint="default" w:ascii="Times New Roman" w:hAnsi="Times New Roman" w:eastAsia="宋体" w:cs="Times New Roman"/>
                <w:sz w:val="18"/>
                <w:szCs w:val="18"/>
                <w:highlight w:val="none"/>
                <w:lang w:val="en-US" w:eastAsia="zh-CN"/>
              </w:rPr>
              <w:t xml:space="preserve">橡胶木</w:t>
            </w:r>
            <w:r>
              <w:rPr>
                <w:rFonts w:hint="default" w:ascii="Times New Roman" w:hAnsi="Times New Roman" w:eastAsia="宋体" w:cs="Times New Roman"/>
                <w:sz w:val="18"/>
                <w:szCs w:val="18"/>
                <w:highlight w:val="none"/>
              </w:rPr>
              <w:t xml:space="preserve">实木/</w:t>
            </w:r>
            <w:r>
              <w:rPr>
                <w:rFonts w:hint="default" w:ascii="Times New Roman" w:hAnsi="Times New Roman" w:eastAsia="宋体" w:cs="Times New Roman"/>
                <w:sz w:val="18"/>
                <w:szCs w:val="18"/>
                <w:highlight w:val="none"/>
                <w:lang w:val="en-US" w:eastAsia="zh-CN"/>
              </w:rPr>
              <w:t xml:space="preserve">ENF级</w:t>
            </w:r>
            <w:r>
              <w:rPr>
                <w:rFonts w:hint="default" w:ascii="Times New Roman" w:hAnsi="Times New Roman" w:eastAsia="宋体" w:cs="Times New Roman"/>
                <w:sz w:val="18"/>
                <w:szCs w:val="18"/>
                <w:highlight w:val="none"/>
              </w:rPr>
              <w:t xml:space="preserve">实木多层板框架，经过严格的干燥、防潮、防虫处理，结构稳固，承重能力强，框架连接处采用榫卯加固</w:t>
            </w:r>
            <w:r>
              <w:rPr>
                <w:rFonts w:hint="default" w:ascii="Times New Roman" w:hAnsi="Times New Roman" w:eastAsia="宋体" w:cs="Times New Roman"/>
                <w:sz w:val="18"/>
                <w:szCs w:val="18"/>
              </w:rPr>
              <w:t xml:space="preserve">结构，安全耐用无异响</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3、规格尺寸：480mm×535mm×785mm（±20mm），风格与餐桌2、餐桌3搭配</w:t>
            </w:r>
            <w:r>
              <w:rPr>
                <w:rFonts w:hint="default" w:ascii="Times New Roman" w:hAnsi="Times New Roman" w:eastAsia="宋体" w:cs="Times New Roman"/>
                <w:sz w:val="18"/>
                <w:szCs w:val="18"/>
              </w:rPr>
              <w:t xml:space="preserve">。</w:t>
            </w:r>
            <w:r/>
          </w:p>
        </w:tc>
      </w:tr>
      <w:tr>
        <w:trPr>
          <w:trHeight w:val="11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6590" cy="625475"/>
                      <wp:effectExtent l="0" t="0" r="10160" b="317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3"/>
                              <a:stretch/>
                            </pic:blipFill>
                            <pic:spPr bwMode="auto">
                              <a:xfrm>
                                <a:off x="0" y="0"/>
                                <a:ext cx="656590" cy="6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1.7pt;height:49.2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休闲桌</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125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9605" cy="770890"/>
                      <wp:effectExtent l="0" t="0" r="17145" b="1016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4"/>
                              <a:stretch/>
                            </pic:blipFill>
                            <pic:spPr bwMode="auto">
                              <a:xfrm>
                                <a:off x="0" y="0"/>
                                <a:ext cx="649605"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1pt;height:60.7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lang w:val="en-US" w:eastAsia="zh-CN"/>
              </w:rPr>
              <w:t xml:space="preserve">针织底，难燃B1级，</w:t>
            </w:r>
            <w:r>
              <w:rPr>
                <w:rFonts w:hint="default" w:ascii="Times New Roman" w:hAnsi="Times New Roman" w:eastAsia="宋体" w:cs="Times New Roman"/>
                <w:sz w:val="18"/>
                <w:szCs w:val="18"/>
              </w:rPr>
              <w:t xml:space="preserve">防磨耐污性好；</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2、海绵采用高密度回弹海绵，可防氧化，防碎，软硬适中，回弹性好，不</w:t>
            </w:r>
            <w:r>
              <w:rPr>
                <w:rFonts w:hint="default" w:ascii="Times New Roman" w:hAnsi="Times New Roman" w:eastAsia="宋体" w:cs="Times New Roman"/>
                <w:sz w:val="18"/>
                <w:szCs w:val="18"/>
                <w:highlight w:val="none"/>
              </w:rPr>
              <w:t xml:space="preserve">易变形；</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3、内框架为橡胶实木框架配多层夹板，选用实木原材经去皮、烘干、防虫防腐处理，坚固耐用；</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4、底座采用S形弹簧与高弹绷带形成稳固的网状结构，经久耐用；</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5、底部配时尚脚架；</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val="en-US" w:eastAsia="zh-CN"/>
              </w:rPr>
              <w:t xml:space="preserve">格尺寸：600mm×610mm×825mm（±20mm）</w:t>
            </w:r>
            <w:r>
              <w:rPr>
                <w:rFonts w:hint="default" w:ascii="Times New Roman" w:hAnsi="Times New Roman" w:eastAsia="宋体" w:cs="Times New Roman"/>
                <w:sz w:val="18"/>
                <w:szCs w:val="18"/>
              </w:rPr>
              <w:t xml:space="preserve">。</w:t>
            </w:r>
            <w:r/>
          </w:p>
        </w:tc>
      </w:tr>
      <w:tr>
        <w:trPr>
          <w:trHeight w:val="66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4655" cy="606425"/>
                      <wp:effectExtent l="0" t="0" r="4445" b="317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5"/>
                              <a:stretch/>
                            </pic:blipFill>
                            <pic:spPr bwMode="auto">
                              <a:xfrm>
                                <a:off x="0" y="0"/>
                                <a:ext cx="414655" cy="60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2.6pt;height:47.8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钢制储物柜</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eastAsia="zh-CN" w:bidi="ar"/>
              </w:rPr>
              <w:t xml:space="preserve">★</w:t>
            </w:r>
            <w:r>
              <w:rPr>
                <w:rFonts w:hint="default" w:ascii="Times New Roman" w:hAnsi="Times New Roman" w:eastAsia="宋体" w:cs="Times New Roman"/>
                <w:sz w:val="18"/>
                <w:szCs w:val="18"/>
                <w:highlight w:val="none"/>
                <w:lang w:val="en-US" w:eastAsia="zh-CN" w:bidi="ar"/>
              </w:rPr>
              <w:t xml:space="preserve"> </w:t>
            </w:r>
            <w:r>
              <w:rPr>
                <w:rFonts w:hint="default" w:ascii="Times New Roman" w:hAnsi="Times New Roman" w:eastAsia="宋体" w:cs="Times New Roman"/>
                <w:sz w:val="18"/>
                <w:szCs w:val="18"/>
                <w:highlight w:val="none"/>
              </w:rPr>
              <w:t xml:space="preserve">1、基材采用</w:t>
            </w:r>
            <w:r>
              <w:rPr>
                <w:rFonts w:hint="default" w:ascii="Times New Roman" w:hAnsi="Times New Roman" w:eastAsia="宋体"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w:t>
            </w:r>
            <w:r>
              <w:rPr>
                <w:rFonts w:hint="default" w:ascii="Times New Roman" w:hAnsi="Times New Roman" w:eastAsia="宋体"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2、金属板材厚度指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厚度，下同</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、内置两层活动层板，上柜钢化玻璃门，厚度≥5mm，边角磨圆处理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6、格尺寸：900mm×400mm×2000mm（±10mm）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7</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rPr>
              <w:t xml:space="preserve">冷轧钢板</w:t>
            </w:r>
            <w:r>
              <w:rPr>
                <w:rFonts w:hint="default" w:ascii="Times New Roman" w:hAnsi="Times New Roman" w:eastAsia="宋体" w:cs="Times New Roman"/>
                <w:b/>
                <w:bCs w:val="0"/>
                <w:sz w:val="18"/>
                <w:szCs w:val="18"/>
                <w:highlight w:val="none"/>
                <w:lang w:val="en-US" w:eastAsia="zh-CN"/>
              </w:rPr>
              <w:t xml:space="preserve">】的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w:t>
            </w:r>
            <w:r>
              <w:rPr>
                <w:rFonts w:hint="default" w:ascii="Times New Roman" w:hAnsi="Times New Roman" w:eastAsia="宋体" w:cs="Times New Roman"/>
                <w:b/>
                <w:bCs w:val="0"/>
                <w:sz w:val="18"/>
                <w:szCs w:val="18"/>
                <w:lang w:val="en-US" w:eastAsia="zh-CN"/>
              </w:rPr>
              <w:t xml:space="preserve">GB/T 11253-2019《碳素结构钢冷轧钢板及钢带》、GB/T 9286-2021《色漆和清漆 划格试验》</w:t>
            </w:r>
            <w:r>
              <w:rPr>
                <w:rFonts w:hint="default" w:ascii="Times New Roman" w:hAnsi="Times New Roman" w:eastAsia="宋体" w:cs="Times New Roman"/>
                <w:b/>
                <w:bCs w:val="0"/>
                <w:sz w:val="18"/>
                <w:szCs w:val="18"/>
                <w:highlight w:val="none"/>
                <w:lang w:val="en-US" w:eastAsia="zh-CN"/>
              </w:rPr>
              <w:t xml:space="preserve">，检测项目包含但不限于</w:t>
            </w:r>
            <w:r>
              <w:rPr>
                <w:rFonts w:hint="default" w:ascii="Times New Roman" w:hAnsi="Times New Roman" w:eastAsia="宋体" w:cs="Times New Roman"/>
                <w:b/>
                <w:bCs w:val="0"/>
                <w:sz w:val="18"/>
                <w:szCs w:val="18"/>
                <w:lang w:val="en-US" w:eastAsia="zh-CN"/>
              </w:rPr>
              <w:t xml:space="preserve">硬度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抗拉强度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金属涂层附着力</w:t>
            </w:r>
            <w:r>
              <w:rPr>
                <w:rFonts w:hint="default"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lang w:val="en-US" w:eastAsia="zh-CN"/>
              </w:rPr>
              <w:t xml:space="preserve">抗拉强度≥500MPa、硬度≥4H、金属涂层附着力不低于2级</w:t>
            </w:r>
            <w:r>
              <w:rPr>
                <w:rFonts w:hint="default" w:ascii="Times New Roman" w:hAnsi="Times New Roman" w:eastAsia="宋体" w:cs="Times New Roman"/>
                <w:b/>
                <w:bCs w:val="0"/>
                <w:sz w:val="18"/>
                <w:szCs w:val="18"/>
                <w:highlight w:val="none"/>
                <w:lang w:eastAsia="zh-CN"/>
              </w:rPr>
              <w:t xml:space="preserve">。送检样品为本储物柜成品板材，</w:t>
            </w:r>
            <w:r>
              <w:rPr>
                <w:rFonts w:hint="eastAsia" w:cs="Times New Roman"/>
                <w:b/>
                <w:bCs w:val="0"/>
                <w:sz w:val="18"/>
                <w:szCs w:val="18"/>
                <w:highlight w:val="none"/>
                <w:lang w:eastAsia="zh-CN"/>
              </w:rPr>
              <w:t xml:space="preserve">非</w:t>
            </w:r>
            <w:r>
              <w:rPr>
                <w:rFonts w:hint="default" w:ascii="Times New Roman" w:hAnsi="Times New Roman" w:eastAsia="宋体" w:cs="Times New Roman"/>
                <w:b/>
                <w:bCs w:val="0"/>
                <w:sz w:val="18"/>
                <w:szCs w:val="18"/>
                <w:highlight w:val="none"/>
                <w:lang w:eastAsia="zh-CN"/>
              </w:rPr>
              <w:t xml:space="preserve">原料钢坯及半成品小样报告</w:t>
            </w:r>
            <w:r>
              <w:rPr>
                <w:rFonts w:hint="eastAsia" w:cs="Times New Roman"/>
                <w:b/>
                <w:bCs w:val="0"/>
                <w:sz w:val="18"/>
                <w:szCs w:val="18"/>
                <w:highlight w:val="none"/>
                <w:lang w:eastAsia="zh-CN"/>
              </w:rPr>
              <w:t xml:space="preserve">。</w:t>
            </w:r>
            <w:r/>
          </w:p>
        </w:tc>
      </w:tr>
      <w:tr>
        <w:trPr>
          <w:trHeight w:val="147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65760" cy="485775"/>
                      <wp:effectExtent l="0" t="0" r="1524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6"/>
                              <a:stretch/>
                            </pic:blipFill>
                            <pic:spPr bwMode="auto">
                              <a:xfrm>
                                <a:off x="0" y="0"/>
                                <a:ext cx="36576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8pt;height:38.2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钢制更衣储物柜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5、格尺寸：1200mm×450mm×2000mm（±10mm）。</w:t>
            </w:r>
            <w:r/>
          </w:p>
        </w:tc>
      </w:tr>
      <w:tr>
        <w:trPr>
          <w:trHeight w:val="103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48945" cy="633730"/>
                      <wp:effectExtent l="0" t="0" r="8255" b="139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7"/>
                              <a:stretch/>
                            </pic:blipFill>
                            <pic:spPr bwMode="auto">
                              <a:xfrm>
                                <a:off x="0" y="0"/>
                                <a:ext cx="44894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35.4pt;height:49.9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木质双门更衣柜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一个挂衣杆和一</w:t>
            </w:r>
            <w:r>
              <w:rPr>
                <w:rFonts w:hint="default" w:ascii="Times New Roman" w:hAnsi="Times New Roman" w:eastAsia="宋体" w:cs="Times New Roman"/>
                <w:sz w:val="18"/>
                <w:szCs w:val="18"/>
              </w:rPr>
              <w:t xml:space="preserve">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4、规格尺寸：1200mm×450mm×2000mm（±10mm）。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81000" cy="565150"/>
                      <wp:effectExtent l="0" t="0" r="0" b="635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8"/>
                              <a:stretch/>
                            </pic:blipFill>
                            <pic:spPr bwMode="auto">
                              <a:xfrm>
                                <a:off x="0" y="0"/>
                                <a:ext cx="381000" cy="56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0.0pt;height:44.5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更衣柜（3门）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52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81000" cy="633095"/>
                      <wp:effectExtent l="0" t="0" r="0" b="14604"/>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59"/>
                              <a:stretch/>
                            </pic:blipFill>
                            <pic:spPr bwMode="auto">
                              <a:xfrm>
                                <a:off x="0" y="0"/>
                                <a:ext cx="38100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0.0pt;height:49.8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更衣柜（4门）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8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0855" cy="714375"/>
                      <wp:effectExtent l="0" t="0" r="4445" b="952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0"/>
                              <a:stretch/>
                            </pic:blipFill>
                            <pic:spPr bwMode="auto">
                              <a:xfrm>
                                <a:off x="0" y="0"/>
                                <a:ext cx="4908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8.6pt;height:56.2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更衣柜（6门）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158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1340" cy="289560"/>
                      <wp:effectExtent l="0" t="0" r="10160" b="1524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1"/>
                              <a:stretch/>
                            </pic:blipFill>
                            <pic:spPr bwMode="auto">
                              <a:xfrm>
                                <a:off x="0" y="0"/>
                                <a:ext cx="561340" cy="289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4.2pt;height:22.8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换鞋凳</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 ，坐感舒适，回</w:t>
            </w:r>
            <w:r>
              <w:rPr>
                <w:rFonts w:hint="default" w:ascii="Times New Roman" w:hAnsi="Times New Roman" w:eastAsia="宋体" w:cs="Times New Roman"/>
                <w:sz w:val="18"/>
                <w:szCs w:val="18"/>
                <w:highlight w:val="none"/>
              </w:rPr>
              <w:t xml:space="preserve">弹率高；</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4、台架：冷扎钢管，金属表面经酸洗、磷化等化学防锈、防腐处理后，环氧树酯高温喷涂、烤漆，喷涂后具有耐腐蚀、防火、防潮等功能</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5、格尺寸：800mm×400mm×450mm（±10mm）</w:t>
            </w:r>
            <w:r>
              <w:rPr>
                <w:rFonts w:hint="default" w:ascii="Times New Roman" w:hAnsi="Times New Roman" w:eastAsia="宋体" w:cs="Times New Roman"/>
                <w:sz w:val="18"/>
                <w:szCs w:val="18"/>
              </w:rPr>
              <w:t xml:space="preserve">。</w:t>
            </w:r>
            <w:r/>
          </w:p>
        </w:tc>
      </w:tr>
      <w:tr>
        <w:trPr>
          <w:trHeight w:val="138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mc:AlternateContent>
                <mc:Choice Requires="wpg">
                  <w:drawing>
                    <wp:inline xmlns:wp="http://schemas.openxmlformats.org/drawingml/2006/wordprocessingDrawing" distT="0" distB="0" distL="0" distR="0">
                      <wp:extent cx="403225" cy="551180"/>
                      <wp:effectExtent l="0" t="0" r="15875" b="127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403225" cy="55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1.8pt;height:43.4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1、技术规格：立柱规格</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40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1.5mm，横梁规格</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40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1.5mm。立柱底部配有防护套，</w:t>
            </w:r>
            <w:r>
              <w:rPr>
                <w:rFonts w:hint="default" w:ascii="Times New Roman" w:hAnsi="Times New Roman" w:eastAsia="宋体" w:cs="Times New Roman"/>
                <w:sz w:val="18"/>
                <w:szCs w:val="18"/>
                <w:lang w:val="en-US" w:eastAsia="zh-CN"/>
              </w:rPr>
              <w:t xml:space="preserve">四层</w:t>
            </w:r>
            <w:r>
              <w:rPr>
                <w:rFonts w:hint="default" w:ascii="Times New Roman" w:hAnsi="Times New Roman" w:eastAsia="宋体" w:cs="Times New Roman"/>
                <w:sz w:val="18"/>
                <w:szCs w:val="18"/>
              </w:rPr>
              <w:t xml:space="preserve">层</w:t>
            </w:r>
            <w:r>
              <w:rPr>
                <w:rFonts w:hint="default" w:ascii="Times New Roman" w:hAnsi="Times New Roman" w:eastAsia="宋体" w:cs="Times New Roman"/>
                <w:sz w:val="18"/>
                <w:szCs w:val="18"/>
                <w:lang w:val="en-US" w:eastAsia="zh-CN"/>
              </w:rPr>
              <w:t xml:space="preserve">板</w:t>
            </w:r>
            <w:r>
              <w:rPr>
                <w:rFonts w:hint="default" w:ascii="Times New Roman" w:hAnsi="Times New Roman" w:eastAsia="宋体" w:cs="Times New Roman"/>
                <w:sz w:val="18"/>
                <w:szCs w:val="18"/>
              </w:rPr>
              <w:t xml:space="preserve">结构，</w:t>
            </w:r>
            <w:r>
              <w:rPr>
                <w:rFonts w:hint="default" w:ascii="Times New Roman" w:hAnsi="Times New Roman" w:eastAsia="宋体" w:cs="Times New Roman"/>
                <w:sz w:val="18"/>
                <w:szCs w:val="18"/>
                <w:lang w:val="en-US" w:eastAsia="zh-CN"/>
              </w:rPr>
              <w:t xml:space="preserve">层板</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冷轧钢板（裸板厚度，不含喷粉）；层板底部配置 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2、工艺：轧机轧制型材，层高节距可调；底脚离地</w:t>
            </w:r>
            <w:r>
              <w:rPr>
                <w:rFonts w:hint="default" w:ascii="Times New Roman" w:hAnsi="Times New Roman" w:eastAsia="宋体" w:cs="Times New Roman"/>
                <w:sz w:val="18"/>
                <w:szCs w:val="18"/>
                <w:lang w:eastAsia="zh-CN"/>
              </w:rPr>
              <w:t xml:space="preserve">200mm</w:t>
            </w:r>
            <w:r>
              <w:rPr>
                <w:rFonts w:hint="default" w:ascii="Times New Roman" w:hAnsi="Times New Roman" w:eastAsia="宋体" w:cs="Times New Roman"/>
                <w:sz w:val="18"/>
                <w:szCs w:val="18"/>
              </w:rPr>
              <w:t xml:space="preserve">。双斜面正面契紧式卡扣连接，装配式可拆装；钢构件酸洗磷化预处理+静电粉末喷涂，外露边角圆角钝化；</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3、规格尺寸：800mm×400mm×1000mm（±10mm）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3905" cy="770890"/>
                      <wp:effectExtent l="0" t="0" r="17145" b="1016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3"/>
                              <a:stretch/>
                            </pic:blipFill>
                            <pic:spPr bwMode="auto">
                              <a:xfrm>
                                <a:off x="0" y="0"/>
                                <a:ext cx="763905"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1pt;height:60.7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default" w:ascii="Times New Roman" w:hAnsi="Times New Roman" w:eastAsia="宋体"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default" w:ascii="Times New Roman" w:hAnsi="Times New Roman" w:eastAsia="宋体"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default" w:ascii="Times New Roman" w:hAnsi="Times New Roman" w:eastAsia="宋体" w:cs="Times New Roman"/>
                <w:sz w:val="18"/>
                <w:szCs w:val="18"/>
                <w:lang w:val="en-US" w:eastAsia="zh-CN"/>
              </w:rPr>
              <w:t xml:space="preserve">的</w:t>
            </w:r>
            <w:r>
              <w:rPr>
                <w:rFonts w:hint="default" w:ascii="Times New Roman" w:hAnsi="Times New Roman" w:eastAsia="宋体" w:cs="Times New Roman"/>
                <w:sz w:val="18"/>
                <w:szCs w:val="18"/>
              </w:rPr>
              <w:t xml:space="preserve">冷轧钢板（裸板厚度，不含喷粉）；层板底部配置 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配高强度PP可调防滑耐腐脚垫</w:t>
            </w:r>
            <w:r>
              <w:rPr>
                <w:rFonts w:hint="default" w:ascii="Times New Roman" w:hAnsi="Times New Roman" w:eastAsia="宋体"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42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59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1036955"/>
                      <wp:effectExtent l="0" t="0" r="14604" b="1079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4"/>
                              <a:stretch/>
                            </pic:blipFill>
                            <pic:spPr bwMode="auto">
                              <a:xfrm>
                                <a:off x="0" y="0"/>
                                <a:ext cx="899795" cy="1036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8pt;height:81.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值班床</w:t>
            </w:r>
            <w:r/>
          </w:p>
        </w:tc>
        <w:tc>
          <w:tcPr>
            <w:tcW w:w="7839" w:type="dxa"/>
            <w:vAlign w:val="top"/>
            <w:textDirection w:val="lrTb"/>
            <w:noWrap w:val="false"/>
          </w:tcPr>
          <w:p>
            <w:pPr>
              <w:numPr>
                <w:ilvl w:val="0"/>
                <w:numId w:val="12"/>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床体框架：立柱与主梁采用管壁实际厚度≥1.45mm冷轧钢管；主框架型材选用边长≥50mm方管、或直径≥50mm圆管，主梁亦可采用≥50mm×30mm矩形管；整体框架结构稳固、抗形变、承载力强，长期使用不晃动、不变形；</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numPr>
                <w:ilvl w:val="0"/>
                <w:numId w:val="12"/>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金属表面工艺：所有金属构件经过除油、除锈、酸洗、陶化多重防腐预处理，基材附着力强；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5、床垫配置：配套专用舒适床垫，床垫主体采用厚度≥50mm 3E环保椰棕基材，甲醛释放量符合ENF级环保标准，绿色无异味；椰棕上下双面各复合厚度≥10mm高弹海绵，海绵燃烧性能满足难燃B1级标准，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6、安全防护：上床位置配置加高防护护栏，防护牢靠，有效防止卧床人员翻身滑落，使用安全可靠；</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7、规格尺寸：2000mm×900mm×1850mm（±10mm）。</w:t>
            </w:r>
            <w:r/>
          </w:p>
        </w:tc>
      </w:tr>
      <w:tr>
        <w:trPr>
          <w:trHeight w:val="73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36245" cy="503555"/>
                      <wp:effectExtent l="0" t="0" r="1905" b="1079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5"/>
                              <a:stretch/>
                            </pic:blipFill>
                            <pic:spPr bwMode="auto">
                              <a:xfrm>
                                <a:off x="0" y="0"/>
                                <a:ext cx="436245" cy="503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4.4pt;height:39.6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床头柜</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eastAsia="宋体"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、尺寸：500mm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500mm（±10mm）。</w:t>
            </w:r>
            <w:r/>
          </w:p>
        </w:tc>
      </w:tr>
      <w:tr>
        <w:trPr>
          <w:trHeight w:val="4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86410"/>
                      <wp:effectExtent l="0" t="0" r="14604" b="889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6"/>
                              <a:stretch/>
                            </pic:blipFill>
                            <pic:spPr bwMode="auto">
                              <a:xfrm>
                                <a:off x="0" y="0"/>
                                <a:ext cx="899795" cy="486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8pt;height:38.3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地架1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3、性能：防潮、耐磨损、抗冲击；静载≥4000kg，动载≥1000kg；</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5、尺寸：1200mm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200mm（±10mm）。</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03580"/>
                      <wp:effectExtent l="0" t="0" r="14604" b="127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7"/>
                              <a:stretch/>
                            </pic:blipFill>
                            <pic:spPr bwMode="auto">
                              <a:xfrm>
                                <a:off x="0" y="0"/>
                                <a:ext cx="89979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0.8pt;height:55.4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地架2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3、性能：防潮、耐磨损、抗冲击；静载≥1500kg，动载≥400kg；</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5、尺寸：500mm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200mm（±10mm）。</w:t>
            </w:r>
            <w:r/>
          </w:p>
        </w:tc>
      </w:tr>
      <w:tr>
        <w:trPr>
          <w:trHeight w:val="77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1850" cy="843915"/>
                      <wp:effectExtent l="0" t="0" r="6350" b="1333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8"/>
                              <a:stretch/>
                            </pic:blipFill>
                            <pic:spPr bwMode="auto">
                              <a:xfrm>
                                <a:off x="0" y="0"/>
                                <a:ext cx="831850" cy="84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5.5pt;height:66.5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密集架</w:t>
            </w:r>
            <w:r/>
          </w:p>
        </w:tc>
        <w:tc>
          <w:tcPr>
            <w:tcW w:w="7839" w:type="dxa"/>
            <w:vAlign w:val="top"/>
            <w:textDirection w:val="lrTb"/>
            <w:noWrap w:val="false"/>
          </w:tcPr>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1、底座：一级冷轧钢板，框匣式结构；中间传动、全轮驱动；车轮配双排精密轴承，实心钢传动轴；钢构件酸洗磷化预处理，静电粉末喷涂；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2、轨道：一级冷轧方钢，轨道底座冷轧钢三折弯，实际厚度≥1.95mm，板材厚度均为基材裸板厚度，不含表面静电粉末喷涂涂层；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架体：一级冷轧钢板；立柱实际厚度≥1.45mm，层板、挂板、侧板、门板、上盖板、防鼠板实际厚度≥1.15mm；板材厚度均为基材裸板厚度，不含表面静电粉末喷涂涂层；数控折弯焊接，焊接密实牢固，无虚焊脱焊，无外露焊疤，外露边角圆角钝化；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4、摇手：双向超越离合器，折叠式摇把，单列摇动不联动其他把手；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5、制动：每列独立制动装置，制动可靠；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6、防护：列间磁性密封条 + 缓冲密封，防震、防尘、防鼠、防光、防潮、防火；配置防倾倒、防脱轨保护装置；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7、尺寸：L×600mm×2400mm（±10mm），以现场实测数值为准，款式按照参考图片定制，经采购方确认后排产。</w:t>
            </w:r>
            <w:r/>
          </w:p>
        </w:tc>
      </w:tr>
      <w:tr>
        <w:trPr>
          <w:trHeight w:val="151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33425" cy="739775"/>
                      <wp:effectExtent l="0" t="0" r="952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69"/>
                              <a:stretch/>
                            </pic:blipFill>
                            <pic:spPr bwMode="auto">
                              <a:xfrm>
                                <a:off x="0" y="0"/>
                                <a:ext cx="733424"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7.8pt;height:58.2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切片蜡块柜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，表面采用环保室内型环氧树脂静电粉末喷涂，喷涂层厚度≥75μm；</w:t>
            </w:r>
            <w:r>
              <w:rPr>
                <w:rFonts w:hint="default" w:ascii="Times New Roman" w:hAnsi="Times New Roman" w:eastAsia="宋体" w:cs="Times New Roman"/>
                <w:sz w:val="18"/>
                <w:szCs w:val="18"/>
                <w:lang w:val="en-US" w:eastAsia="zh-CN"/>
              </w:rPr>
              <w:t xml:space="preserve">板材厚度均为基材裸板厚度，不含表面静电粉末喷涂涂层；</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2、结构：框架结构，可分体组合，抽屉开合顺畅；</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3、拉手：配有拉手，抽屉承重力强，整体不易从柜体滑出，附标签卡槽；</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4、容量：可放</w:t>
            </w:r>
            <w:r>
              <w:rPr>
                <w:rFonts w:hint="default" w:ascii="Times New Roman" w:hAnsi="Times New Roman" w:eastAsia="宋体" w:cs="Times New Roman"/>
                <w:sz w:val="18"/>
                <w:szCs w:val="18"/>
                <w:lang w:val="en-US" w:eastAsia="zh-CN"/>
              </w:rPr>
              <w:t xml:space="preserve">不少于</w:t>
            </w:r>
            <w:r>
              <w:rPr>
                <w:rFonts w:hint="default" w:ascii="Times New Roman" w:hAnsi="Times New Roman" w:eastAsia="宋体" w:cs="Times New Roman"/>
                <w:sz w:val="18"/>
                <w:szCs w:val="18"/>
              </w:rPr>
              <w:t xml:space="preserve">16</w:t>
            </w:r>
            <w:r>
              <w:rPr>
                <w:rFonts w:hint="default" w:ascii="Times New Roman" w:hAnsi="Times New Roman" w:eastAsia="宋体" w:cs="Times New Roman"/>
                <w:sz w:val="18"/>
                <w:szCs w:val="18"/>
                <w:lang w:val="en-US" w:eastAsia="zh-CN"/>
              </w:rPr>
              <w:t xml:space="preserve">0</w:t>
            </w:r>
            <w:r>
              <w:rPr>
                <w:rFonts w:hint="default" w:ascii="Times New Roman" w:hAnsi="Times New Roman" w:eastAsia="宋体" w:cs="Times New Roman"/>
                <w:sz w:val="18"/>
                <w:szCs w:val="18"/>
              </w:rPr>
              <w:t xml:space="preserve">00个包埋盒（可承重病理科蜡片）</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寸：910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mm（±10mm），以现场测量值为准，款式按照参考图片定制，经采购方确认方可排产</w:t>
            </w:r>
            <w:r>
              <w:rPr>
                <w:rFonts w:hint="default" w:ascii="Times New Roman" w:hAnsi="Times New Roman" w:eastAsia="宋体" w:cs="Times New Roman"/>
                <w:sz w:val="18"/>
                <w:szCs w:val="18"/>
              </w:rPr>
              <w:t xml:space="preserve">。</w:t>
            </w:r>
            <w:r/>
          </w:p>
        </w:tc>
      </w:tr>
      <w:tr>
        <w:trPr>
          <w:trHeight w:val="99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21030" cy="730885"/>
                      <wp:effectExtent l="0" t="0" r="7620" b="1206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70"/>
                              <a:stretch/>
                            </pic:blipFill>
                            <pic:spPr bwMode="auto">
                              <a:xfrm>
                                <a:off x="0" y="0"/>
                                <a:ext cx="621030" cy="73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9pt;height:57.5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w:t xml:space="preserve">不锈钢推车1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eastAsia="zh-CN" w:bidi="ar"/>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eastAsia="宋体"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规定；平台板</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不锈钢板；层板框架方管</w:t>
            </w:r>
            <w:r>
              <w:rPr>
                <w:rFonts w:hint="default" w:ascii="Times New Roman" w:hAnsi="Times New Roman" w:eastAsia="宋体"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，规格≥40mm×40mm；立柱采用Φ≥32mm</w:t>
            </w:r>
            <w:r>
              <w:rPr>
                <w:rFonts w:hint="default" w:ascii="Times New Roman" w:hAnsi="Times New Roman" w:eastAsia="宋体" w:cs="Times New Roman"/>
                <w:sz w:val="18"/>
                <w:szCs w:val="18"/>
                <w:highlight w:val="none"/>
                <w:lang w:val="en-US" w:eastAsia="zh-CN"/>
              </w:rPr>
              <w:t xml:space="preserve">实际壁厚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5mm不锈钢圆管</w:t>
            </w:r>
            <w:r>
              <w:rPr>
                <w:rFonts w:hint="default" w:ascii="Times New Roman" w:hAnsi="Times New Roman" w:eastAsia="宋体" w:cs="Times New Roman"/>
                <w:sz w:val="18"/>
                <w:szCs w:val="18"/>
                <w:highlight w:val="none"/>
                <w:lang w:eastAsia="zh-CN"/>
              </w:rPr>
              <w:t xml:space="preserve">；</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台面底部设置加强筋，</w:t>
            </w:r>
            <w:r>
              <w:rPr>
                <w:rFonts w:hint="default" w:ascii="Times New Roman" w:hAnsi="Times New Roman" w:eastAsia="宋体" w:cs="Times New Roman"/>
                <w:sz w:val="18"/>
                <w:szCs w:val="18"/>
                <w:highlight w:val="none"/>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highlight w:val="none"/>
              </w:rPr>
              <w:t xml:space="preserve">；每层平台额定均布载荷≥80kg，长期重载使用不变形、不松动</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脚轮：</w:t>
            </w:r>
            <w:r>
              <w:rPr>
                <w:rFonts w:hint="default" w:ascii="Times New Roman" w:hAnsi="Times New Roman" w:eastAsia="宋体" w:cs="Times New Roman"/>
                <w:sz w:val="18"/>
                <w:szCs w:val="18"/>
                <w:highlight w:val="none"/>
                <w:lang w:eastAsia="zh-CN"/>
              </w:rPr>
              <w:t xml:space="preserve">轮体采用PU或医用TPR材质，轮架为304不锈钢加厚防腐支架；胎面</w:t>
            </w:r>
            <w:r>
              <w:rPr>
                <w:rFonts w:hint="default" w:ascii="Times New Roman" w:hAnsi="Times New Roman" w:eastAsia="宋体" w:cs="Times New Roman"/>
                <w:sz w:val="18"/>
                <w:szCs w:val="18"/>
                <w:highlight w:val="none"/>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930mm（±10mm），双层平台，上层</w:t>
            </w:r>
            <w:r>
              <w:rPr>
                <w:rFonts w:hint="default" w:ascii="Times New Roman" w:hAnsi="Times New Roman" w:eastAsia="宋体" w:cs="Times New Roman"/>
                <w:sz w:val="18"/>
                <w:szCs w:val="18"/>
                <w:highlight w:val="none"/>
              </w:rPr>
              <w:t xml:space="preserve">操作</w:t>
            </w:r>
            <w:r>
              <w:rPr>
                <w:rFonts w:hint="default" w:ascii="Times New Roman" w:hAnsi="Times New Roman" w:eastAsia="宋体" w:cs="Times New Roman"/>
                <w:sz w:val="18"/>
                <w:szCs w:val="18"/>
                <w:highlight w:val="none"/>
                <w:lang w:val="en-US" w:eastAsia="zh-CN"/>
              </w:rPr>
              <w:t xml:space="preserve">平台高度850mm；</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color w:val="000000"/>
                <w:sz w:val="18"/>
                <w:szCs w:val="18"/>
                <w:highlight w:val="none"/>
                <w:lang w:val="en-US" w:eastAsia="zh-CN" w:bidi="ar-SA"/>
              </w:rPr>
              <w:t xml:space="preserve">▲ 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eastAsia" w:ascii="Times New Roman" w:hAnsi="Times New Roman" w:eastAsia="宋体" w:cs="Times New Roman"/>
                <w:b/>
                <w:bCs w:val="0"/>
                <w:sz w:val="18"/>
                <w:szCs w:val="18"/>
                <w:lang w:val="en-US" w:eastAsia="zh-CN"/>
              </w:rPr>
              <w:t xml:space="preserve">不锈钢板</w:t>
            </w:r>
            <w:r>
              <w:rPr>
                <w:rFonts w:hint="default" w:ascii="Times New Roman" w:hAnsi="Times New Roman" w:eastAsia="宋体" w:cs="Times New Roman"/>
                <w:b/>
                <w:bCs w:val="0"/>
                <w:sz w:val="18"/>
                <w:szCs w:val="18"/>
                <w:lang w:val="en-US" w:eastAsia="zh-CN"/>
              </w:rPr>
              <w:t xml:space="preserve">】</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检测依据GB/T 223.11-2025《钢铁及合金 铬含量的测定 滴定法和分光光度法》</w:t>
            </w:r>
            <w:r>
              <w:rPr>
                <w:rFonts w:hint="eastAsia" w:ascii="Times New Roman" w:hAnsi="Times New Roman" w:eastAsia="宋体" w:cs="Times New Roman"/>
                <w:b/>
                <w:bCs w:val="0"/>
                <w:sz w:val="18"/>
                <w:szCs w:val="18"/>
                <w:lang w:val="en-US" w:eastAsia="zh-CN"/>
              </w:rPr>
              <w:t xml:space="preserve">、 </w:t>
            </w:r>
            <w:r>
              <w:rPr>
                <w:rFonts w:hint="eastAsia" w:ascii="Times New Roman" w:hAnsi="Times New Roman" w:eastAsia="宋体" w:cs="Times New Roman"/>
                <w:b/>
                <w:bCs w:val="0"/>
                <w:sz w:val="18"/>
                <w:szCs w:val="18"/>
                <w:highlight w:val="none"/>
                <w:lang w:val="en-US" w:eastAsia="zh-CN"/>
              </w:rPr>
              <w:t xml:space="preserve">GB/T 223.54-202</w:t>
            </w:r>
            <w:r>
              <w:rPr>
                <w:rFonts w:hint="eastAsia" w:cs="Times New Roman"/>
                <w:b/>
                <w:bCs w:val="0"/>
                <w:sz w:val="18"/>
                <w:szCs w:val="18"/>
                <w:highlight w:val="none"/>
                <w:lang w:val="en-US" w:eastAsia="zh-CN"/>
              </w:rPr>
              <w:t xml:space="preserve">2</w:t>
            </w:r>
            <w:r>
              <w:rPr>
                <w:rFonts w:hint="eastAsia" w:ascii="Times New Roman" w:hAnsi="Times New Roman" w:eastAsia="宋体" w:cs="Times New Roman"/>
                <w:b/>
                <w:bCs w:val="0"/>
                <w:sz w:val="18"/>
                <w:szCs w:val="18"/>
                <w:highlight w:val="none"/>
                <w:lang w:val="en-US" w:eastAsia="zh-CN"/>
              </w:rPr>
              <w:t xml:space="preserve">《钢铁及合金 镍含量的测定 火焰原子吸收</w:t>
            </w:r>
            <w:r>
              <w:rPr>
                <w:rFonts w:hint="eastAsia" w:cs="Times New Roman"/>
                <w:b/>
                <w:bCs w:val="0"/>
                <w:sz w:val="18"/>
                <w:szCs w:val="18"/>
                <w:highlight w:val="none"/>
                <w:lang w:val="en-US" w:eastAsia="zh-CN"/>
              </w:rPr>
              <w:t xml:space="preserve">光谱法</w:t>
            </w:r>
            <w:r>
              <w:rPr>
                <w:rFonts w:hint="eastAsia" w:ascii="Times New Roman" w:hAnsi="Times New Roman" w:eastAsia="宋体" w:cs="Times New Roman"/>
                <w:b/>
                <w:bCs w:val="0"/>
                <w:sz w:val="18"/>
                <w:szCs w:val="18"/>
                <w:highlight w:val="none"/>
                <w:lang w:val="en-US" w:eastAsia="zh-CN"/>
              </w:rPr>
              <w:t xml:space="preserve">》</w:t>
            </w:r>
            <w:r>
              <w:rPr>
                <w:rFonts w:hint="eastAsia" w:ascii="Times New Roman" w:hAnsi="Times New Roman" w:eastAsia="宋体" w:cs="Times New Roman"/>
                <w:b/>
                <w:bCs w:val="0"/>
                <w:sz w:val="18"/>
                <w:szCs w:val="18"/>
                <w:lang w:val="en-US" w:eastAsia="zh-CN"/>
              </w:rPr>
              <w:t xml:space="preserve">、GB/T 10125-2021《人造气氛腐蚀试验 盐雾试验》；</w:t>
            </w:r>
            <w:r>
              <w:rPr>
                <w:rFonts w:hint="default" w:ascii="Times New Roman" w:hAnsi="Times New Roman" w:eastAsia="宋体" w:cs="Times New Roman"/>
                <w:b/>
                <w:bCs w:val="0"/>
                <w:sz w:val="18"/>
                <w:szCs w:val="18"/>
                <w:lang w:val="en-US" w:eastAsia="zh-CN"/>
              </w:rPr>
              <w:t xml:space="preserve">检测项目包含但不限于C、Mn、P、S、Cr、Ni、中性盐雾试验</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检测结果要求</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C≤0.08%</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Mn≤2.00%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P≤0.045%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S≤0.030%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Cr 18.0%~20.0%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Ni 8.0%~10.5%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48h中性盐雾后无红锈、无点蚀、无钝化膜脱落</w:t>
            </w:r>
            <w:r>
              <w:rPr>
                <w:rFonts w:hint="eastAsia" w:cs="Times New Roman"/>
                <w:b/>
                <w:bCs w:val="0"/>
                <w:sz w:val="18"/>
                <w:szCs w:val="18"/>
                <w:lang w:val="en-US" w:eastAsia="zh-CN"/>
              </w:rPr>
              <w:t xml:space="preserve">。</w:t>
            </w:r>
            <w:r>
              <w:rPr>
                <w:rFonts w:hint="eastAsia" w:ascii="Times New Roman" w:hAnsi="Times New Roman" w:eastAsia="宋体" w:cs="Times New Roman"/>
                <w:b/>
                <w:bCs w:val="0"/>
                <w:sz w:val="18"/>
                <w:szCs w:val="18"/>
                <w:highlight w:val="none"/>
                <w:lang w:val="en-US" w:eastAsia="zh-CN"/>
              </w:rPr>
              <w:t xml:space="preserve">送检试样取自</w:t>
            </w:r>
            <w:r>
              <w:rPr>
                <w:rFonts w:hint="eastAsia" w:cs="Times New Roman"/>
                <w:b/>
                <w:bCs w:val="0"/>
                <w:sz w:val="18"/>
                <w:szCs w:val="18"/>
                <w:highlight w:val="none"/>
                <w:lang w:val="en-US" w:eastAsia="zh-CN"/>
              </w:rPr>
              <w:t xml:space="preserve">所供</w:t>
            </w:r>
            <w:r>
              <w:rPr>
                <w:rFonts w:hint="eastAsia" w:ascii="Times New Roman" w:hAnsi="Times New Roman" w:eastAsia="宋体" w:cs="Times New Roman"/>
                <w:b/>
                <w:bCs w:val="0"/>
                <w:sz w:val="18"/>
                <w:szCs w:val="18"/>
                <w:highlight w:val="none"/>
                <w:lang w:val="en-US" w:eastAsia="zh-CN"/>
              </w:rPr>
              <w:t xml:space="preserve">本批次</w:t>
            </w:r>
            <w:r>
              <w:rPr>
                <w:rFonts w:hint="eastAsia" w:cs="Times New Roman"/>
                <w:b/>
                <w:bCs w:val="0"/>
                <w:sz w:val="18"/>
                <w:szCs w:val="18"/>
                <w:highlight w:val="none"/>
                <w:lang w:val="en-US" w:eastAsia="zh-CN"/>
              </w:rPr>
              <w:t xml:space="preserve">推车</w:t>
            </w:r>
            <w:r>
              <w:rPr>
                <w:rFonts w:hint="eastAsia" w:ascii="Times New Roman" w:hAnsi="Times New Roman" w:eastAsia="宋体" w:cs="Times New Roman"/>
                <w:b/>
                <w:bCs w:val="0"/>
                <w:sz w:val="18"/>
                <w:szCs w:val="18"/>
                <w:highlight w:val="none"/>
                <w:lang w:val="en-US" w:eastAsia="zh-CN"/>
              </w:rPr>
              <w:t xml:space="preserve">所用、经相同成型及表面处理工艺后的层板或管材，</w:t>
            </w:r>
            <w:r>
              <w:rPr>
                <w:rFonts w:hint="eastAsia" w:cs="Times New Roman"/>
                <w:b/>
                <w:bCs w:val="0"/>
                <w:sz w:val="18"/>
                <w:szCs w:val="18"/>
                <w:highlight w:val="none"/>
                <w:lang w:val="en-US" w:eastAsia="zh-CN"/>
              </w:rPr>
              <w:t xml:space="preserve">非</w:t>
            </w:r>
            <w:r>
              <w:rPr>
                <w:rFonts w:hint="eastAsia" w:ascii="Times New Roman" w:hAnsi="Times New Roman" w:eastAsia="宋体" w:cs="Times New Roman"/>
                <w:b/>
                <w:bCs w:val="0"/>
                <w:sz w:val="18"/>
                <w:szCs w:val="18"/>
                <w:highlight w:val="none"/>
                <w:lang w:val="en-US" w:eastAsia="zh-CN"/>
              </w:rPr>
              <w:t xml:space="preserve">原料钢坯及半成品小样报告。</w:t>
            </w:r>
            <w:r/>
          </w:p>
        </w:tc>
      </w:tr>
      <w:tr>
        <w:trPr>
          <w:trHeight w:val="150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9125" cy="619125"/>
                      <wp:effectExtent l="0" t="0" r="9525" b="952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1"/>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8.8pt;height:48.8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不锈钢推车2</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外形规格尺寸：800mm×500mm×990mm（±10mm）；共三层平台，最上层操作平台高度 850mm。</w:t>
            </w:r>
            <w:r/>
          </w:p>
        </w:tc>
      </w:tr>
      <w:tr>
        <w:trPr>
          <w:trHeight w:val="141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4200" cy="521335"/>
                      <wp:effectExtent l="0" t="0" r="6350" b="1206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2"/>
                              <a:stretch/>
                            </pic:blipFill>
                            <pic:spPr bwMode="auto">
                              <a:xfrm>
                                <a:off x="0" y="0"/>
                                <a:ext cx="584200" cy="52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6.0pt;height:41.0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不锈钢推车3（套车）</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寸：一套三车能够套叠①1100mm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905mm（±10mm），上层平台高度850mm，带三边护栏；②900mm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800mm（±10mm）；③700mm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750mm（±10mm），双层平台。</w:t>
            </w:r>
            <w:r/>
          </w:p>
        </w:tc>
      </w:tr>
      <w:tr>
        <w:trPr>
          <w:trHeight w:val="2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8960" cy="680720"/>
                      <wp:effectExtent l="0" t="0" r="2540" b="508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3"/>
                              <a:stretch/>
                            </pic:blipFill>
                            <pic:spPr bwMode="auto">
                              <a:xfrm>
                                <a:off x="0" y="0"/>
                                <a:ext cx="568960" cy="680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4.8pt;height:53.6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不锈钢推车4</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930mm（±10mm），双层平台，上层平台高度850mm，带三边护栏。</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924560" cy="396240"/>
                      <wp:effectExtent l="0" t="0" r="8890" b="381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4"/>
                              <a:stretch/>
                            </pic:blipFill>
                            <pic:spPr bwMode="auto">
                              <a:xfrm>
                                <a:off x="0" y="0"/>
                                <a:ext cx="92456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2.8pt;height:31.2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车5</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lang w:val="en-US" w:eastAsia="zh-CN"/>
              </w:rPr>
              <w:t xml:space="preserve">7、双层平台，上层平台可升降设计；立柱</w:t>
            </w:r>
            <w:r>
              <w:rPr>
                <w:rFonts w:hint="default" w:ascii="Times New Roman" w:hAnsi="Times New Roman" w:eastAsia="宋体" w:cs="Times New Roman"/>
                <w:sz w:val="18"/>
                <w:szCs w:val="18"/>
                <w:lang w:eastAsia="zh-CN"/>
              </w:rPr>
              <w:t xml:space="preserve">外管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32</w:t>
            </w:r>
            <w:r>
              <w:rPr>
                <w:rFonts w:hint="default" w:ascii="Times New Roman" w:hAnsi="Times New Roman" w:eastAsia="宋体" w:cs="Times New Roman"/>
                <w:sz w:val="18"/>
                <w:szCs w:val="18"/>
                <w:lang w:eastAsia="zh-CN"/>
              </w:rPr>
              <w:t xml:space="preserve">mm，内管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25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700mm~820mm（±10mm）。</w:t>
            </w:r>
            <w:r/>
          </w:p>
        </w:tc>
      </w:tr>
      <w:tr>
        <w:trPr>
          <w:trHeight w:val="22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6125" cy="342265"/>
                      <wp:effectExtent l="0" t="0" r="15875" b="63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75"/>
                              <a:stretch/>
                            </pic:blipFill>
                            <pic:spPr bwMode="auto">
                              <a:xfrm>
                                <a:off x="0" y="0"/>
                                <a:ext cx="746125" cy="342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8pt;height:26.9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不锈钢推车6</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w:t>
            </w:r>
            <w:r>
              <w:rPr>
                <w:rFonts w:hint="default" w:ascii="Times New Roman" w:hAnsi="Times New Roman" w:eastAsia="宋体" w:cs="Times New Roman"/>
                <w:sz w:val="18"/>
                <w:szCs w:val="18"/>
                <w:lang w:val="en-US" w:eastAsia="zh-CN"/>
              </w:rPr>
              <w:t xml:space="preserve">推杆、主梁、</w:t>
            </w:r>
            <w:r>
              <w:rPr>
                <w:rFonts w:hint="default" w:ascii="Times New Roman" w:hAnsi="Times New Roman" w:eastAsia="宋体" w:cs="Times New Roman"/>
                <w:sz w:val="18"/>
                <w:szCs w:val="18"/>
              </w:rPr>
              <w:t xml:space="preserve">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lang w:val="en-US" w:eastAsia="zh-CN"/>
              </w:rPr>
              <w:t xml:space="preserve">上层做四边护栏，护栏四周及底部采用医用皮革和高弹海绵做可拆卸式软包包覆；</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8、规格尺</w:t>
            </w:r>
            <w:r>
              <w:rPr>
                <w:rFonts w:hint="default" w:ascii="Times New Roman" w:hAnsi="Times New Roman" w:eastAsia="宋体" w:cs="Times New Roman"/>
                <w:sz w:val="18"/>
                <w:szCs w:val="18"/>
                <w:lang w:val="en-US" w:eastAsia="zh-CN"/>
              </w:rPr>
              <w:t xml:space="preserve">寸：1500mm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700mm（±10mm），双层平台，上层板高度450mm。</w:t>
            </w:r>
            <w:r/>
          </w:p>
        </w:tc>
      </w:tr>
      <w:tr>
        <w:trPr>
          <w:trHeight w:val="146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9925" cy="534035"/>
                      <wp:effectExtent l="0" t="0" r="15875" b="1841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76"/>
                              <a:stretch/>
                            </pic:blipFill>
                            <pic:spPr bwMode="auto">
                              <a:xfrm>
                                <a:off x="0" y="0"/>
                                <a:ext cx="66992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2.8pt;height:42.0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不锈钢推车7</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寸：100</w:t>
            </w:r>
            <w:r>
              <w:rPr>
                <w:rFonts w:hint="eastAsia" w:cs="Times New Roman"/>
                <w:sz w:val="18"/>
                <w:szCs w:val="18"/>
                <w:lang w:val="en-US"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550mm（±10mm），双层平台。</w:t>
            </w:r>
            <w:r/>
          </w:p>
        </w:tc>
      </w:tr>
      <w:tr>
        <w:trPr>
          <w:trHeight w:val="56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7385" cy="500380"/>
                      <wp:effectExtent l="0" t="0" r="18415" b="1397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4"/>
                              <a:stretch/>
                            </pic:blipFill>
                            <pic:spPr bwMode="auto">
                              <a:xfrm>
                                <a:off x="0" y="0"/>
                                <a:ext cx="667385" cy="50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5pt;height:39.4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不锈钢推车8</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550mm（±10mm），双层平台。</w:t>
            </w:r>
            <w:r/>
          </w:p>
        </w:tc>
      </w:tr>
      <w:tr>
        <w:trPr>
          <w:trHeight w:val="35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5795" cy="463550"/>
                      <wp:effectExtent l="0" t="0" r="1905" b="1270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5"/>
                              <a:stretch/>
                            </pic:blipFill>
                            <pic:spPr bwMode="auto">
                              <a:xfrm>
                                <a:off x="0" y="0"/>
                                <a:ext cx="645795"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0.8pt;height:36.5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不锈钢推车9</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lang w:val="en-US" w:eastAsia="zh-CN"/>
              </w:rPr>
              <w:t xml:space="preserve">上下两层四周做护栏，护栏深度150~200mm；</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8、规格尺</w:t>
            </w:r>
            <w:r>
              <w:rPr>
                <w:rFonts w:hint="default" w:ascii="Times New Roman" w:hAnsi="Times New Roman" w:eastAsia="宋体" w:cs="Times New Roman"/>
                <w:sz w:val="18"/>
                <w:szCs w:val="18"/>
                <w:lang w:val="en-US" w:eastAsia="zh-CN"/>
              </w:rPr>
              <w:t xml:space="preserve">寸：900mm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820mm（±10mm），双层平台。</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3555" cy="812165"/>
                      <wp:effectExtent l="0" t="0" r="10795" b="698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77"/>
                              <a:srcRect l="0" t="0" r="32180" b="0"/>
                              <a:stretch/>
                            </pic:blipFill>
                            <pic:spPr bwMode="auto">
                              <a:xfrm>
                                <a:off x="0" y="0"/>
                                <a:ext cx="503555" cy="81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9.6pt;height:63.9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不锈钢拖把架</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eastAsia="宋体"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的不锈钢板，框架方管</w:t>
            </w:r>
            <w:r>
              <w:rPr>
                <w:rFonts w:hint="default" w:ascii="Times New Roman" w:hAnsi="Times New Roman" w:eastAsia="宋体"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lang w:val="en-US" w:eastAsia="zh-CN"/>
              </w:rPr>
              <w:t xml:space="preserve">横杆配6个等距拖把固位卡槽；</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4、设置通长底撑，底盘</w:t>
            </w:r>
            <w:r>
              <w:rPr>
                <w:rFonts w:hint="default" w:ascii="Times New Roman" w:hAnsi="Times New Roman" w:eastAsia="宋体" w:cs="Times New Roman"/>
                <w:sz w:val="18"/>
                <w:szCs w:val="18"/>
                <w:highlight w:val="none"/>
                <w:lang w:eastAsia="zh-CN"/>
              </w:rPr>
              <w:t xml:space="preserve">底部配置加强筋采用规格≥40mm×20mm实际厚度≥1.45mm 矩形不锈钢管，筋间距≤300mm</w:t>
            </w:r>
            <w:r>
              <w:rPr>
                <w:rFonts w:hint="default" w:ascii="Times New Roman" w:hAnsi="Times New Roman" w:eastAsia="宋体" w:cs="Times New Roman"/>
                <w:sz w:val="18"/>
                <w:szCs w:val="18"/>
                <w:highlight w:val="none"/>
              </w:rPr>
              <w:t xml:space="preserve">，长期使用不变形、不松动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1500mm（±10mm）。</w:t>
            </w:r>
            <w:r/>
          </w:p>
        </w:tc>
      </w:tr>
      <w:tr>
        <w:trPr>
          <w:trHeight w:val="161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9910" cy="890905"/>
                      <wp:effectExtent l="0" t="0" r="2540" b="4445"/>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78"/>
                              <a:stretch/>
                            </pic:blipFill>
                            <pic:spPr bwMode="auto">
                              <a:xfrm>
                                <a:off x="0" y="0"/>
                                <a:ext cx="549910"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3.3pt;height:70.1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不锈钢包布转运车</w:t>
            </w:r>
            <w:r/>
          </w:p>
        </w:tc>
        <w:tc>
          <w:tcPr>
            <w:tcW w:w="7839" w:type="dxa"/>
            <w:vAlign w:val="top"/>
            <w:textDirection w:val="lrTb"/>
            <w:noWrap w:val="false"/>
          </w:tcPr>
          <w:p>
            <w:p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底板</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rPr>
              <w:t xml:space="preserve">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；额定均布载荷≥80kg，长期重载使用不变形、不松动</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3、共四层平台，上三层为格栅式；</w:t>
            </w:r>
            <w:r/>
          </w:p>
          <w:p>
            <w:pPr>
              <w:numPr>
                <w:ilvl w:val="0"/>
                <w:numId w:val="0"/>
              </w:numPr>
              <w:jc w:val="both"/>
              <w:shd w:val="clear" w:color="auto" w:fill="auto"/>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1600mm（±10mm）。</w:t>
            </w:r>
            <w:r/>
          </w:p>
        </w:tc>
      </w:tr>
      <w:tr>
        <w:trPr>
          <w:trHeight w:val="5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803910"/>
                      <wp:effectExtent l="0" t="0" r="3175" b="1524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79"/>
                              <a:stretch/>
                            </pic:blipFill>
                            <pic:spPr bwMode="auto">
                              <a:xfrm>
                                <a:off x="0" y="0"/>
                                <a:ext cx="701675" cy="803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5.2pt;height:63.3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不锈钢污物回收箱</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车</w:t>
            </w:r>
            <w:r>
              <w:rPr>
                <w:rFonts w:hint="default" w:ascii="Times New Roman" w:hAnsi="Times New Roman" w:eastAsia="宋体" w:cs="Times New Roman"/>
                <w:sz w:val="18"/>
                <w:szCs w:val="18"/>
                <w:lang w:eastAsia="zh-CN"/>
              </w:rPr>
              <w:t xml:space="preserve">）</w:t>
            </w:r>
            <w:r/>
          </w:p>
        </w:tc>
        <w:tc>
          <w:tcPr>
            <w:tcW w:w="7839" w:type="dxa"/>
            <w:vAlign w:val="top"/>
            <w:textDirection w:val="lrTb"/>
            <w:noWrap w:val="false"/>
          </w:tcPr>
          <w:p>
            <w:p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箱体</w:t>
            </w:r>
            <w:r>
              <w:rPr>
                <w:rFonts w:hint="default" w:ascii="Times New Roman" w:hAnsi="Times New Roman" w:eastAsia="宋体" w:cs="Times New Roman"/>
                <w:sz w:val="18"/>
                <w:szCs w:val="18"/>
                <w:highlight w:val="none"/>
                <w:lang w:eastAsia="zh-CN"/>
              </w:rPr>
              <w:t xml:space="preserve">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框架方管实际壁厚≥1.15mm，规格≥40mm×40mm；</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为双层：</w:t>
            </w:r>
            <w:r>
              <w:rPr>
                <w:rFonts w:hint="default" w:ascii="Times New Roman" w:hAnsi="Times New Roman" w:eastAsia="宋体" w:cs="Times New Roman"/>
                <w:sz w:val="18"/>
                <w:szCs w:val="18"/>
                <w:lang w:val="en-US" w:eastAsia="zh-CN"/>
              </w:rPr>
              <w:t xml:space="preserve">上层为掀起式盖板，配置不锈钢铰链和拉手；</w:t>
            </w:r>
            <w:r>
              <w:rPr>
                <w:rFonts w:hint="default" w:ascii="Times New Roman" w:hAnsi="Times New Roman" w:eastAsia="宋体" w:cs="Times New Roman"/>
                <w:sz w:val="18"/>
                <w:szCs w:val="18"/>
                <w:highlight w:val="none"/>
                <w:lang w:val="en-US" w:eastAsia="zh-CN"/>
              </w:rPr>
              <w:t xml:space="preserve">下层中部开投放口（喇叭口），</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rPr>
              <w:t xml:space="preserve">设置加强筋，</w:t>
            </w:r>
            <w:r>
              <w:rPr>
                <w:rFonts w:hint="default" w:ascii="Times New Roman" w:hAnsi="Times New Roman" w:eastAsia="宋体" w:cs="Times New Roman"/>
                <w:sz w:val="18"/>
                <w:szCs w:val="18"/>
                <w:lang w:eastAsia="zh-CN"/>
              </w:rPr>
              <w:t xml:space="preserve">加强筋采用≥40mm×20mm×1.5mm矩形不锈钢管，筋间距≤300mm，加强筋与台面、主框架连续满焊</w:t>
            </w:r>
            <w:r>
              <w:rPr>
                <w:rFonts w:hint="default" w:ascii="Times New Roman" w:hAnsi="Times New Roman" w:eastAsia="宋体" w:cs="Times New Roman"/>
                <w:sz w:val="18"/>
                <w:szCs w:val="18"/>
              </w:rPr>
              <w:t xml:space="preserve">；额定均布载荷≥80kg，长期重载使用不变形、不松动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5、外箱内车设计，外箱固定，内车转运；内车根据医院污物投放功能需求配套设计；</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7、外箱</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850mm（±5mm）。</w:t>
            </w:r>
            <w:r/>
          </w:p>
        </w:tc>
      </w:tr>
      <w:tr>
        <w:trPr>
          <w:trHeight w:val="363"/>
        </w:trPr>
        <w:tc>
          <w:tcPr>
            <w:tcW w:w="321"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77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4535" cy="703580"/>
                      <wp:effectExtent l="0" t="0" r="18415" b="127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0"/>
                              <a:stretch/>
                            </pic:blipFill>
                            <pic:spPr bwMode="auto">
                              <a:xfrm>
                                <a:off x="0" y="0"/>
                                <a:ext cx="72453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7.0pt;height:55.4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不锈钢送货车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规格≥40mm×40mm实际壁厚≥1.45mm</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w:t>
            </w:r>
            <w:r>
              <w:rPr>
                <w:rFonts w:hint="default" w:ascii="Times New Roman" w:hAnsi="Times New Roman" w:eastAsia="宋体" w:cs="Times New Roman"/>
                <w:sz w:val="18"/>
                <w:szCs w:val="18"/>
                <w:highlight w:val="none"/>
                <w:lang w:val="en-US" w:eastAsia="zh-CN"/>
              </w:rPr>
              <w:t xml:space="preserve">，推杆采用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00mm，加强筋与台面、主框架连续满焊；</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180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eastAsia="宋体" w:cs="Times New Roman"/>
                <w:sz w:val="18"/>
                <w:szCs w:val="18"/>
                <w:highlight w:val="none"/>
                <w:lang w:val="en-US" w:eastAsia="zh-CN"/>
              </w:rPr>
              <w:t xml:space="preserve">100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lang w:val="en-US" w:eastAsia="zh-CN"/>
              </w:rPr>
              <w:t xml:space="preserve">双刹结构（轮刹+转向刹），锁定后轮子不能转动、万向头不能旋转</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寸：730mm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800mm（±10mm）。</w:t>
            </w:r>
            <w:r/>
          </w:p>
        </w:tc>
      </w:tr>
      <w:tr>
        <w:trPr>
          <w:trHeight w:val="7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690" cy="694690"/>
                      <wp:effectExtent l="0" t="0" r="10160" b="1016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1"/>
                              <a:stretch/>
                            </pic:blipFill>
                            <pic:spPr bwMode="auto">
                              <a:xfrm>
                                <a:off x="0" y="0"/>
                                <a:ext cx="694690"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4.7pt;height:54.7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不锈钢多功能推车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规格≥40mm×40mm实际壁厚≥1.45mm</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w:t>
            </w:r>
            <w:r>
              <w:rPr>
                <w:rFonts w:hint="default" w:ascii="Times New Roman" w:hAnsi="Times New Roman" w:eastAsia="宋体" w:cs="Times New Roman"/>
                <w:sz w:val="18"/>
                <w:szCs w:val="18"/>
                <w:highlight w:val="none"/>
                <w:lang w:val="en-US" w:eastAsia="zh-CN"/>
              </w:rPr>
              <w:t xml:space="preserve">，推杆和主框架采用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00mm，加强筋与台面、主框架连续满焊；</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0kg；双刹结构（轮刹+转向刹），锁定后轮子不能转动、万向头不能旋转；</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6、推柄侧设3层平台，另一侧配置可拆洗耐磨耐消杀置物袋</w:t>
            </w:r>
            <w:r>
              <w:rPr>
                <w:rFonts w:hint="default" w:ascii="Times New Roman" w:hAnsi="Times New Roman" w:eastAsia="宋体" w:cs="Times New Roman"/>
                <w:sz w:val="18"/>
                <w:szCs w:val="18"/>
                <w:lang w:val="en-US" w:eastAsia="zh-CN"/>
              </w:rPr>
              <w:t xml:space="preserve">；最上层平台高度820mm，下设抽屉；</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寸：1000mm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980mm（±10mm）。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243840" cy="732790"/>
                      <wp:effectExtent l="0" t="0" r="3810" b="1016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82"/>
                              <a:srcRect l="0" t="0" r="14516" b="25995"/>
                              <a:stretch/>
                            </pic:blipFill>
                            <pic:spPr bwMode="auto">
                              <a:xfrm>
                                <a:off x="0" y="0"/>
                                <a:ext cx="243840"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9.2pt;height:57.7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输液架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4、带高度锁紧装置，调节后锁止可靠、不打滑；病床床尾/侧边插孔插接固定，无底座；</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5、规格尺寸：高度调节范围 850～1600mm（±20mm）。</w:t>
            </w:r>
            <w:r/>
          </w:p>
        </w:tc>
      </w:tr>
      <w:tr>
        <w:trPr>
          <w:trHeight w:val="51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1480" cy="1224915"/>
                      <wp:effectExtent l="0" t="0" r="7620" b="1333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83"/>
                              <a:stretch/>
                            </pic:blipFill>
                            <pic:spPr bwMode="auto">
                              <a:xfrm flipH="1">
                                <a:off x="0" y="0"/>
                                <a:ext cx="411480" cy="1224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2.4pt;height:96.4pt;mso-wrap-distance-left:0.0pt;mso-wrap-distance-top:0.0pt;mso-wrap-distance-right:0.0pt;mso-wrap-distance-bottom:0.0pt;flip:x;" stroked="f">
                      <v:path textboxrect="0,0,0,0"/>
                      <v:imagedata r:id="rId8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移动输液架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4、配件：304不锈钢输液托盘、医用级置物盒</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304不锈钢输液泵固定架；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5、底座：五爪ABS 配重底座，直径500～550mm，配重≥5kg，满载倾斜15°不倾倒；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6、轮子：5只，轮径Φ≥75mm，304不锈钢轮架，PU /医用TPR轮体，耐消毒试剂，静音耐磨，至少3只带刹车；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7、气动助力升降，单手调节，升降平稳无冲击；医用级气弹簧，升降寿命≥10000次，具备防下坠保护；</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8、规格尺寸：高度调节范围 1400～1800mm（±20mm）。</w:t>
            </w:r>
            <w:r/>
          </w:p>
        </w:tc>
      </w:tr>
      <w:tr>
        <w:trPr>
          <w:trHeight w:val="263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27990" cy="931545"/>
                      <wp:effectExtent l="0" t="0" r="10160" b="190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84"/>
                              <a:stretch/>
                            </pic:blipFill>
                            <pic:spPr bwMode="auto">
                              <a:xfrm>
                                <a:off x="0" y="0"/>
                                <a:ext cx="427990" cy="93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33.7pt;height:73.3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移动输液架</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4、配件：304不锈钢输液托盘、医用级置物盒</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304不锈钢输液泵固定架；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5、底座：五爪ABS 配重底座，直径500～550mm，配重≥5kg，满载倾斜15°不倾倒；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6、轮子：5只，轮径Φ≥75mm，304不锈钢轮架，PU /医用TPR轮体，耐消毒试剂，静音耐磨，至少3只带刹车；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7、气动助力升降，单手调节，升降平稳无冲击；医用级气弹簧，升降寿命≥10000次，具备防下坠保护；</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lang w:eastAsia="zh-CN"/>
              </w:rPr>
              <w:t xml:space="preserve">高度调节范围</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00mm</w:t>
            </w:r>
            <w:r>
              <w:rPr>
                <w:rFonts w:hint="default" w:ascii="Times New Roman" w:hAnsi="Times New Roman" w:eastAsia="宋体" w:cs="Times New Roman"/>
                <w:sz w:val="18"/>
                <w:szCs w:val="18"/>
                <w:lang w:val="en-US" w:eastAsia="zh-CN"/>
              </w:rPr>
              <w:t xml:space="preserve">（±20mm）</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09270" cy="768985"/>
                      <wp:effectExtent l="0" t="0" r="5080" b="1206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85"/>
                              <a:stretch/>
                            </pic:blipFill>
                            <pic:spPr bwMode="auto">
                              <a:xfrm>
                                <a:off x="0" y="0"/>
                                <a:ext cx="509270" cy="768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0.1pt;height:60.5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，连续满焊；长期重载使用不变形、不松动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5、脚轮</w:t>
            </w:r>
            <w:r>
              <w:rPr>
                <w:rFonts w:hint="default" w:ascii="Times New Roman" w:hAnsi="Times New Roman" w:eastAsia="宋体" w:cs="Times New Roman"/>
                <w:sz w:val="18"/>
                <w:szCs w:val="18"/>
                <w:highlight w:val="none"/>
                <w:lang w:eastAsia="zh-CN"/>
              </w:rPr>
              <w:t xml:space="preserve">：3 只脚轮全部带刹车，轮径≥100mm，304不锈钢加厚轮架，内置双滚珠轴承；PU /医用 TPR轮体，耐消毒试剂，静音耐磨；</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420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650mm（±5mm），三根立柱。</w:t>
            </w:r>
            <w:r/>
          </w:p>
        </w:tc>
      </w:tr>
      <w:tr>
        <w:trPr>
          <w:trHeight w:val="54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74370"/>
                      <wp:effectExtent l="0" t="0" r="14604" b="1143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86"/>
                              <a:stretch/>
                            </pic:blipFill>
                            <pic:spPr bwMode="auto">
                              <a:xfrm>
                                <a:off x="0" y="0"/>
                                <a:ext cx="899795" cy="67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0.8pt;height:53.1pt;mso-wrap-distance-left:0.0pt;mso-wrap-distance-top:0.0pt;mso-wrap-distance-right:0.0pt;mso-wrap-distance-bottom:0.0pt;" stroked="f">
                      <v:path textboxrect="0,0,0,0"/>
                      <v:imagedata r:id="rId8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寸：570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570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370mm（±5mm）。</w:t>
            </w:r>
            <w:r/>
          </w:p>
        </w:tc>
      </w:tr>
      <w:tr>
        <w:trPr>
          <w:trHeight w:val="101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3750" cy="793750"/>
                      <wp:effectExtent l="0" t="0" r="6350" b="635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87"/>
                              <a:stretch/>
                            </pic:blipFill>
                            <pic:spPr bwMode="auto">
                              <a:xfrm>
                                <a:off x="0" y="0"/>
                                <a:ext cx="793750" cy="793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2.5pt;height:62.5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highlight w:val="none"/>
                <w:lang w:val="en-US" w:eastAsia="zh-CN"/>
              </w:rPr>
              <w:t xml:space="preserve">下层采用</w:t>
            </w:r>
            <w:r>
              <w:rPr>
                <w:rFonts w:hint="default" w:ascii="Times New Roman" w:hAnsi="Times New Roman" w:eastAsia="宋体" w:cs="Times New Roman"/>
                <w:sz w:val="18"/>
                <w:szCs w:val="18"/>
                <w:highlight w:val="none"/>
                <w:lang w:eastAsia="zh-CN"/>
              </w:rPr>
              <w:t xml:space="preserve">Φ≥25mm实际壁厚≥1.45mm不锈钢管</w:t>
            </w:r>
            <w:r>
              <w:rPr>
                <w:rFonts w:hint="default" w:ascii="Times New Roman" w:hAnsi="Times New Roman" w:eastAsia="宋体" w:cs="Times New Roman"/>
                <w:sz w:val="18"/>
                <w:szCs w:val="18"/>
                <w:highlight w:val="none"/>
                <w:lang w:val="en-US" w:eastAsia="zh-CN"/>
              </w:rPr>
              <w:t xml:space="preserve">制作栅栏式层板；</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4、配置可拆洗耐磨耐消杀置物袋；</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寸：560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560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850mm（±10mm）。</w:t>
            </w:r>
            <w:r/>
          </w:p>
        </w:tc>
      </w:tr>
      <w:tr>
        <w:trPr>
          <w:trHeight w:val="65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7395" cy="560070"/>
                      <wp:effectExtent l="0" t="0" r="14604" b="1143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88"/>
                              <a:stretch/>
                            </pic:blipFill>
                            <pic:spPr bwMode="auto">
                              <a:xfrm>
                                <a:off x="0" y="0"/>
                                <a:ext cx="747395"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8.8pt;height:44.1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不锈钢污物车4</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highlight w:val="none"/>
                <w:lang w:val="en-US" w:eastAsia="zh-CN"/>
              </w:rPr>
              <w:t xml:space="preserve">下层采用</w:t>
            </w:r>
            <w:r>
              <w:rPr>
                <w:rFonts w:hint="default" w:ascii="Times New Roman" w:hAnsi="Times New Roman" w:eastAsia="宋体" w:cs="Times New Roman"/>
                <w:sz w:val="18"/>
                <w:szCs w:val="18"/>
                <w:highlight w:val="none"/>
                <w:lang w:eastAsia="zh-CN"/>
              </w:rPr>
              <w:t xml:space="preserve">Φ≥25mm实际壁厚≥1.45mm不锈钢管</w:t>
            </w:r>
            <w:r>
              <w:rPr>
                <w:rFonts w:hint="default" w:ascii="Times New Roman" w:hAnsi="Times New Roman" w:eastAsia="宋体" w:cs="Times New Roman"/>
                <w:sz w:val="18"/>
                <w:szCs w:val="18"/>
                <w:highlight w:val="none"/>
                <w:lang w:val="en-US" w:eastAsia="zh-CN"/>
              </w:rPr>
              <w:t xml:space="preserve">制作栅栏式层板；</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4、配置可拆洗耐磨耐消杀置物袋；</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寸：625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450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800mm（±10mm）。</w:t>
            </w:r>
            <w:r/>
          </w:p>
        </w:tc>
      </w:tr>
      <w:tr>
        <w:trPr>
          <w:trHeight w:val="9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8010" cy="724535"/>
                      <wp:effectExtent l="0" t="0" r="2540" b="1841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89"/>
                              <a:stretch/>
                            </pic:blipFill>
                            <pic:spPr bwMode="auto">
                              <a:xfrm>
                                <a:off x="0" y="0"/>
                                <a:ext cx="588010" cy="724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6.3pt;height:57.0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不锈钢抽屉推车</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lang w:val="en-US" w:eastAsia="zh-CN"/>
              </w:rPr>
              <w:t xml:space="preserve">双层平台，</w:t>
            </w:r>
            <w:r>
              <w:rPr>
                <w:rFonts w:hint="default" w:ascii="Times New Roman" w:hAnsi="Times New Roman" w:eastAsia="宋体" w:cs="Times New Roman"/>
                <w:sz w:val="18"/>
                <w:szCs w:val="18"/>
                <w:highlight w:val="none"/>
                <w:lang w:val="en-US" w:eastAsia="zh-CN"/>
              </w:rPr>
              <w:t xml:space="preserve">下层</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上层平台高度850mm；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4、上层平台下配置单抽屉：材质采用</w:t>
            </w:r>
            <w:r>
              <w:rPr>
                <w:rFonts w:hint="default" w:ascii="Times New Roman" w:hAnsi="Times New Roman" w:eastAsia="宋体" w:cs="Times New Roman"/>
                <w:sz w:val="18"/>
                <w:szCs w:val="18"/>
                <w:highlight w:val="none"/>
                <w:lang w:eastAsia="zh-CN"/>
              </w:rPr>
              <w:t xml:space="preserve">实际厚度≥1.</w:t>
            </w: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990mm（±10mm）。</w:t>
            </w:r>
            <w:r/>
          </w:p>
        </w:tc>
      </w:tr>
      <w:tr>
        <w:trPr>
          <w:trHeight w:val="77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0235" cy="744855"/>
                      <wp:effectExtent l="0" t="0" r="18415" b="1714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90"/>
                              <a:stretch/>
                            </pic:blipFill>
                            <pic:spPr bwMode="auto">
                              <a:xfrm>
                                <a:off x="0" y="0"/>
                                <a:ext cx="610235"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0pt;height:58.6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不锈钢抽屉</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br/>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lang w:val="en-US" w:eastAsia="zh-CN"/>
              </w:rPr>
              <w:t xml:space="preserve">双层平台，</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上层平台高度850mm；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4、上层平台下配置双抽屉：材质采用</w:t>
            </w:r>
            <w:r>
              <w:rPr>
                <w:rFonts w:hint="default" w:ascii="Times New Roman" w:hAnsi="Times New Roman" w:eastAsia="宋体" w:cs="Times New Roman"/>
                <w:sz w:val="18"/>
                <w:szCs w:val="18"/>
                <w:highlight w:val="none"/>
                <w:lang w:eastAsia="zh-CN"/>
              </w:rPr>
              <w:t xml:space="preserve">实际厚度≥1.</w:t>
            </w: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990mm（±10mm）。</w:t>
            </w:r>
            <w:r/>
          </w:p>
        </w:tc>
      </w:tr>
      <w:tr>
        <w:trPr>
          <w:trHeight w:val="129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5015" cy="530225"/>
                      <wp:effectExtent l="0" t="0" r="6985" b="3175"/>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91"/>
                              <a:stretch/>
                            </pic:blipFill>
                            <pic:spPr bwMode="auto">
                              <a:xfrm>
                                <a:off x="0" y="0"/>
                                <a:ext cx="755015" cy="53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9.4pt;height:41.8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寸：490mm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290mm（±10mm）。</w:t>
            </w:r>
            <w:r/>
          </w:p>
        </w:tc>
      </w:tr>
      <w:tr>
        <w:trPr>
          <w:trHeight w:val="25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64185"/>
                      <wp:effectExtent l="0" t="0" r="14604" b="1206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92"/>
                              <a:stretch/>
                            </pic:blipFill>
                            <pic:spPr bwMode="auto">
                              <a:xfrm>
                                <a:off x="0" y="0"/>
                                <a:ext cx="899795" cy="46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0.8pt;height:36.5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250mm（±10mm）。</w:t>
            </w:r>
            <w:r/>
          </w:p>
        </w:tc>
      </w:tr>
      <w:tr>
        <w:trPr>
          <w:trHeight w:val="42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2635" cy="393700"/>
                      <wp:effectExtent l="0" t="0" r="18415" b="635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92"/>
                              <a:stretch/>
                            </pic:blipFill>
                            <pic:spPr bwMode="auto">
                              <a:xfrm>
                                <a:off x="0" y="0"/>
                                <a:ext cx="762635"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0.0pt;height:31.0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190mm（±10mm）。</w:t>
            </w:r>
            <w:r/>
          </w:p>
        </w:tc>
      </w:tr>
      <w:tr>
        <w:trPr>
          <w:trHeight w:val="13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76605" cy="673735"/>
                      <wp:effectExtent l="0" t="0" r="4445" b="1206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93"/>
                              <a:stretch/>
                            </pic:blipFill>
                            <pic:spPr bwMode="auto">
                              <a:xfrm>
                                <a:off x="0" y="0"/>
                                <a:ext cx="776605" cy="67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1.1pt;height:53.0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不锈钢脚凳4</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eastAsia" w:ascii="Times New Roman" w:hAnsi="Times New Roman" w:eastAsia="宋体" w:cs="Times New Roman"/>
                <w:sz w:val="18"/>
                <w:szCs w:val="18"/>
                <w:highlight w:val="none"/>
                <w:lang w:val="en-US" w:eastAsia="zh-CN"/>
              </w:rPr>
              <w:t xml:space="preserve">双层结构；</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200mm/400mm（±10mm）。</w:t>
            </w:r>
            <w:r/>
          </w:p>
        </w:tc>
      </w:tr>
      <w:tr>
        <w:trPr>
          <w:trHeight w:val="48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84200"/>
                      <wp:effectExtent l="0" t="0" r="14604" b="635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94"/>
                              <a:stretch/>
                            </pic:blipFill>
                            <pic:spPr bwMode="auto">
                              <a:xfrm>
                                <a:off x="0" y="0"/>
                                <a:ext cx="899795"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0.8pt;height:46.0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不锈钢脚凳5</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100mm（±10mm）。</w:t>
            </w:r>
            <w:r/>
          </w:p>
        </w:tc>
      </w:tr>
      <w:tr>
        <w:trPr>
          <w:trHeight w:val="126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040" cy="455295"/>
                      <wp:effectExtent l="0" t="0" r="3810" b="190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94"/>
                              <a:stretch/>
                            </pic:blipFill>
                            <pic:spPr bwMode="auto">
                              <a:xfrm>
                                <a:off x="0" y="0"/>
                                <a:ext cx="701040" cy="455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5.2pt;height:35.9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不锈钢脚凳6</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150mm（±10mm）。</w:t>
            </w:r>
            <w:r/>
          </w:p>
        </w:tc>
      </w:tr>
      <w:tr>
        <w:trPr>
          <w:trHeight w:val="55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9125" cy="826135"/>
                      <wp:effectExtent l="0" t="0" r="9525" b="1206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95"/>
                              <a:stretch/>
                            </pic:blipFill>
                            <pic:spPr bwMode="auto">
                              <a:xfrm>
                                <a:off x="0" y="0"/>
                                <a:ext cx="619125" cy="8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8.8pt;height:65.0pt;mso-wrap-distance-left:0.0pt;mso-wrap-distance-top:0.0pt;mso-wrap-distance-right:0.0pt;mso-wrap-distance-bottom:0.0pt;" stroked="f">
                      <v:path textboxrect="0,0,0,0"/>
                      <v:imagedata r:id="rId9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氧气瓶架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default" w:ascii="Times New Roman" w:hAnsi="Times New Roman" w:eastAsia="宋体" w:cs="Times New Roman"/>
                <w:sz w:val="18"/>
                <w:szCs w:val="18"/>
                <w:highlight w:val="none"/>
                <w:lang w:val="en-US" w:eastAsia="zh-CN"/>
              </w:rPr>
              <w:t xml:space="preserve">下层采用同款</w:t>
            </w:r>
            <w:r>
              <w:rPr>
                <w:rFonts w:hint="default" w:ascii="Times New Roman" w:hAnsi="Times New Roman" w:eastAsia="宋体" w:cs="Times New Roman"/>
                <w:sz w:val="18"/>
                <w:szCs w:val="18"/>
                <w:highlight w:val="none"/>
                <w:lang w:eastAsia="zh-CN"/>
              </w:rPr>
              <w:t xml:space="preserve">不锈钢</w:t>
            </w:r>
            <w:r>
              <w:rPr>
                <w:rFonts w:hint="default" w:ascii="Times New Roman" w:hAnsi="Times New Roman" w:eastAsia="宋体" w:cs="Times New Roman"/>
                <w:sz w:val="18"/>
                <w:szCs w:val="18"/>
                <w:highlight w:val="none"/>
                <w:lang w:val="en-US" w:eastAsia="zh-CN"/>
              </w:rPr>
              <w:t xml:space="preserve">方</w:t>
            </w:r>
            <w:r>
              <w:rPr>
                <w:rFonts w:hint="default" w:ascii="Times New Roman" w:hAnsi="Times New Roman" w:eastAsia="宋体" w:cs="Times New Roman"/>
                <w:sz w:val="18"/>
                <w:szCs w:val="18"/>
                <w:highlight w:val="none"/>
                <w:lang w:eastAsia="zh-CN"/>
              </w:rPr>
              <w:t xml:space="preserve">管</w:t>
            </w:r>
            <w:r>
              <w:rPr>
                <w:rFonts w:hint="default" w:ascii="Times New Roman" w:hAnsi="Times New Roman" w:eastAsia="宋体" w:cs="Times New Roman"/>
                <w:sz w:val="18"/>
                <w:szCs w:val="18"/>
                <w:highlight w:val="none"/>
                <w:lang w:val="en-US" w:eastAsia="zh-CN"/>
              </w:rPr>
              <w:t xml:space="preserve">制作栅栏式底板；</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505mm（±10mm）。</w:t>
            </w:r>
            <w:r/>
          </w:p>
        </w:tc>
      </w:tr>
      <w:tr>
        <w:trPr>
          <w:trHeight w:val="22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690" cy="466090"/>
                      <wp:effectExtent l="0" t="0" r="10160" b="1016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96"/>
                              <a:stretch/>
                            </pic:blipFill>
                            <pic:spPr bwMode="auto">
                              <a:xfrm>
                                <a:off x="0" y="0"/>
                                <a:ext cx="694690" cy="46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4.7pt;height:36.7pt;mso-wrap-distance-left:0.0pt;mso-wrap-distance-top:0.0pt;mso-wrap-distance-right:0.0pt;mso-wrap-distance-bottom:0.0pt;" stroked="f">
                      <v:path textboxrect="0,0,0,0"/>
                      <v:imagedata r:id="rId9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不锈钢推床</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6、上层平台上方采用</w:t>
            </w:r>
            <w:r>
              <w:rPr>
                <w:rFonts w:hint="default" w:ascii="Times New Roman" w:hAnsi="Times New Roman" w:eastAsia="宋体" w:cs="Times New Roman"/>
                <w:sz w:val="18"/>
                <w:szCs w:val="18"/>
                <w:highlight w:val="none"/>
                <w:lang w:eastAsia="zh-CN"/>
              </w:rPr>
              <w:t xml:space="preserve">≥Φ≥25mm实际壁厚≥1.15mm不锈钢管</w:t>
            </w:r>
            <w:r>
              <w:rPr>
                <w:rFonts w:hint="default" w:ascii="Times New Roman" w:hAnsi="Times New Roman" w:eastAsia="宋体" w:cs="Times New Roman"/>
                <w:sz w:val="18"/>
                <w:szCs w:val="18"/>
                <w:highlight w:val="none"/>
                <w:lang w:val="en-US" w:eastAsia="zh-CN"/>
              </w:rPr>
              <w:t xml:space="preserve">制作三面护栏（缺一长边）；</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7、规格尺</w:t>
            </w:r>
            <w:r>
              <w:rPr>
                <w:rFonts w:hint="default" w:ascii="Times New Roman" w:hAnsi="Times New Roman" w:eastAsia="宋体" w:cs="Times New Roman"/>
                <w:sz w:val="18"/>
                <w:szCs w:val="18"/>
                <w:lang w:val="en-US" w:eastAsia="zh-CN"/>
              </w:rPr>
              <w:t xml:space="preserve">寸：1500mm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600mm（±10mm），双层平台，上层板高度450mm。</w:t>
            </w:r>
            <w:r/>
          </w:p>
        </w:tc>
      </w:tr>
      <w:tr>
        <w:trPr>
          <w:trHeight w:val="123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95630" cy="1029970"/>
                      <wp:effectExtent l="0" t="0" r="13970" b="1778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97"/>
                              <a:stretch/>
                            </pic:blipFill>
                            <pic:spPr bwMode="auto">
                              <a:xfrm>
                                <a:off x="0" y="0"/>
                                <a:ext cx="595630" cy="1029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6.9pt;height:81.1pt;mso-wrap-distance-left:0.0pt;mso-wrap-distance-top:0.0pt;mso-wrap-distance-right:0.0pt;mso-wrap-distance-bottom:0.0pt;" stroked="f">
                      <v:path textboxrect="0,0,0,0"/>
                      <v:imagedata r:id="rId9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篮筐下送车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6、配置一层底板，四层篮筐；</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寸：465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645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1600mm（±10mm）。</w:t>
            </w:r>
            <w:r/>
          </w:p>
        </w:tc>
      </w:tr>
      <w:tr>
        <w:trPr>
          <w:trHeight w:val="99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7395" cy="997585"/>
                      <wp:effectExtent l="0" t="0" r="14604" b="12065"/>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98"/>
                              <a:stretch/>
                            </pic:blipFill>
                            <pic:spPr bwMode="auto">
                              <a:xfrm>
                                <a:off x="0" y="0"/>
                                <a:ext cx="747395" cy="99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8.8pt;height:78.5pt;mso-wrap-distance-left:0.0pt;mso-wrap-distance-top:0.0pt;mso-wrap-distance-right:0.0pt;mso-wrap-distance-bottom:0.0pt;" stroked="f">
                      <v:path textboxrect="0,0,0,0"/>
                      <v:imagedata r:id="rId9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不锈钢器械柜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基材采用</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4、配置5层层板，层板采用实际厚度≥1.15mm不锈钢板，四边折弯成型，底部配置不锈钢加强筋；层板高度可自由调节，层板挂钩厚度≥1mm；单层额定均布载荷≥60kg；</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5、五金配置：配置304不锈钢液压阻尼铰链、304不锈钢锁具、304不锈钢暗拉手及304不锈钢连接件；铰链开合寿命≥20000次；</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6、柜门为钢化玻璃平开门，钢化玻璃厚度≥5mm，边角磨圆处理；门框采用不锈钢，门板带加强支撑；柜门配置抗菌密封胶条，防尘防潮；</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寸：900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400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1850mm（±10mm）。</w:t>
            </w:r>
            <w:r/>
          </w:p>
        </w:tc>
      </w:tr>
      <w:tr>
        <w:trPr>
          <w:trHeight w:val="11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3095" cy="739140"/>
                      <wp:effectExtent l="0" t="0" r="14604" b="381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99"/>
                              <a:stretch/>
                            </pic:blipFill>
                            <pic:spPr bwMode="auto">
                              <a:xfrm>
                                <a:off x="0" y="0"/>
                                <a:ext cx="63309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9.8pt;height:58.2pt;mso-wrap-distance-left:0.0pt;mso-wrap-distance-top:0.0pt;mso-wrap-distance-right:0.0pt;mso-wrap-distance-bottom:0.0pt;" stroked="f">
                      <v:path textboxrect="0,0,0,0"/>
                      <v:imagedata r:id="rId9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麻醉椅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1、主体构件采用06Cr19Ni10（俗称304）奥氏体不锈钢，材质符合GB/T 20878-2024规定；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2、靠背固定不可调，固定角度约 105°，靠背高度350mm~400mm；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3、额定承重≥160kg；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4、配置三级气压棒；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5、结构简洁耐用，方便清洁和维护；人体工程学设计，坐感舒适；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6、规格尺寸：座面Φ345mm×500mm~650mm（±10mm），高度不含靠背。</w:t>
            </w:r>
            <w:r/>
          </w:p>
        </w:tc>
      </w:tr>
      <w:tr>
        <w:trPr>
          <w:trHeight w:val="7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20040" cy="460375"/>
                      <wp:effectExtent l="0" t="0" r="3810" b="1587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r/>
                            </pic:nvPicPr>
                            <pic:blipFill>
                              <a:blip r:embed="rId100"/>
                              <a:stretch/>
                            </pic:blipFill>
                            <pic:spPr bwMode="auto">
                              <a:xfrm>
                                <a:off x="0" y="0"/>
                                <a:ext cx="320040" cy="46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5.2pt;height:36.2pt;mso-wrap-distance-left:0.0pt;mso-wrap-distance-top:0.0pt;mso-wrap-distance-right:0.0pt;mso-wrap-distance-bottom:0.0pt;" stroked="f">
                      <v:path textboxrect="0,0,0,0"/>
                      <v:imagedata r:id="rId10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圆凳</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2、额定承重≥160kg；</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3、配置三级气压棒；</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寸：座面</w:t>
            </w:r>
            <w:r>
              <w:rPr>
                <w:rFonts w:hint="default" w:ascii="Times New Roman" w:hAnsi="Times New Roman" w:eastAsia="宋体" w:cs="Times New Roman"/>
                <w:sz w:val="18"/>
                <w:szCs w:val="18"/>
                <w:highlight w:val="none"/>
                <w:lang w:eastAsia="zh-CN"/>
              </w:rPr>
              <w:t xml:space="preserve">Φ</w:t>
            </w:r>
            <w:r>
              <w:rPr>
                <w:rFonts w:hint="default" w:ascii="Times New Roman" w:hAnsi="Times New Roman" w:eastAsia="宋体" w:cs="Times New Roman"/>
                <w:sz w:val="18"/>
                <w:szCs w:val="18"/>
                <w:lang w:val="en-US" w:eastAsia="zh-CN"/>
              </w:rPr>
              <w:t xml:space="preserve">345mm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650mm（±10mm）</w:t>
            </w:r>
            <w:r>
              <w:rPr>
                <w:rFonts w:hint="default" w:ascii="Times New Roman" w:hAnsi="Times New Roman" w:eastAsia="宋体" w:cs="Times New Roman"/>
                <w:sz w:val="18"/>
                <w:szCs w:val="18"/>
              </w:rPr>
              <w:t xml:space="preserve">。</w:t>
            </w:r>
            <w:r/>
          </w:p>
        </w:tc>
      </w:tr>
      <w:tr>
        <w:trPr>
          <w:trHeight w:val="18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72110" cy="462280"/>
                      <wp:effectExtent l="0" t="0" r="8890" b="1397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101"/>
                              <a:stretch/>
                            </pic:blipFill>
                            <pic:spPr bwMode="auto">
                              <a:xfrm>
                                <a:off x="0" y="0"/>
                                <a:ext cx="372110" cy="46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9.3pt;height:36.4pt;mso-wrap-distance-left:0.0pt;mso-wrap-distance-top:0.0pt;mso-wrap-distance-right:0.0pt;mso-wrap-distance-bottom:0.0pt;" stroked="f">
                      <v:path textboxrect="0,0,0,0"/>
                      <v:imagedata r:id="rId10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超低圆凳</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2、额定承重≥160kg；</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3、配置三级气压棒；</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寸：座面</w:t>
            </w:r>
            <w:r>
              <w:rPr>
                <w:rFonts w:hint="default" w:ascii="Times New Roman" w:hAnsi="Times New Roman" w:eastAsia="宋体" w:cs="Times New Roman"/>
                <w:sz w:val="18"/>
                <w:szCs w:val="18"/>
                <w:highlight w:val="none"/>
                <w:lang w:eastAsia="zh-CN"/>
              </w:rPr>
              <w:t xml:space="preserve">Φ</w:t>
            </w:r>
            <w:r>
              <w:rPr>
                <w:rFonts w:hint="default" w:ascii="Times New Roman" w:hAnsi="Times New Roman" w:eastAsia="宋体" w:cs="Times New Roman"/>
                <w:sz w:val="18"/>
                <w:szCs w:val="18"/>
                <w:lang w:val="en-US" w:eastAsia="zh-CN"/>
              </w:rPr>
              <w:t xml:space="preserve">345mm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w:t>
            </w:r>
            <w:r>
              <w:rPr>
                <w:rFonts w:hint="default" w:ascii="Times New Roman" w:hAnsi="Times New Roman" w:eastAsia="宋体" w:cs="Times New Roman"/>
                <w:sz w:val="18"/>
                <w:szCs w:val="18"/>
              </w:rPr>
              <w:t xml:space="preserve">。</w:t>
            </w:r>
            <w:r/>
          </w:p>
        </w:tc>
      </w:tr>
      <w:tr>
        <w:trPr>
          <w:trHeight w:val="24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rPr>
                <w:rFonts w:hint="default" w:ascii="Times New Roman" w:hAnsi="Times New Roman" w:eastAsia="宋体" w:cs="Times New Roman"/>
                <w:sz w:val="18"/>
                <w:szCs w:val="18"/>
                <w:lang w:val="en-US" w:eastAsia="zh-CN"/>
              </w:rPr>
              <w:t xml:space="preserve">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45795"/>
                      <wp:effectExtent l="0" t="0" r="14604" b="190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102"/>
                              <a:stretch/>
                            </pic:blipFill>
                            <pic:spPr bwMode="auto">
                              <a:xfrm>
                                <a:off x="0" y="0"/>
                                <a:ext cx="899795" cy="645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0.8pt;height:50.8pt;mso-wrap-distance-left:0.0pt;mso-wrap-distance-top:0.0pt;mso-wrap-distance-right:0.0pt;mso-wrap-distance-bottom:0.0pt;" stroked="f">
                      <v:path textboxrect="0,0,0,0"/>
                      <v:imagedata r:id="rId10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不锈钢置物台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采用不锈钢</w:t>
            </w:r>
            <w:r>
              <w:rPr>
                <w:rFonts w:hint="default" w:ascii="Times New Roman" w:hAnsi="Times New Roman" w:eastAsia="宋体" w:cs="Times New Roman"/>
                <w:sz w:val="18"/>
                <w:szCs w:val="18"/>
                <w:highlight w:val="none"/>
                <w:lang w:eastAsia="zh-CN"/>
              </w:rPr>
              <w:t xml:space="preserve">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lang w:val="en-US" w:eastAsia="zh-CN"/>
              </w:rPr>
              <w:suppressLineNumbers w:val="0"/>
            </w:pPr>
            <w:r>
              <w:rPr>
                <w:rFonts w:hint="default" w:ascii="Times New Roman" w:hAnsi="Times New Roman" w:eastAsia="宋体" w:cs="Times New Roman"/>
                <w:sz w:val="18"/>
                <w:szCs w:val="18"/>
                <w:highlight w:val="none"/>
                <w:lang w:val="en-US" w:eastAsia="zh-CN"/>
              </w:rPr>
              <w:t xml:space="preserve">5、设置通长底撑，立柱底端配置304不锈钢可调承重脚，调节行程≥20mm，脚垫防滑减震；</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6、规格尺寸：2000mm×700mm×750mm（±10mm）。</w:t>
            </w:r>
            <w:r/>
          </w:p>
        </w:tc>
      </w:tr>
    </w:tbl>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二</w:t>
      </w:r>
      <w:r>
        <w:rPr>
          <w:rFonts w:hint="eastAsia" w:ascii="宋体" w:hAnsi="宋体" w:eastAsia="宋体" w:cs="宋体"/>
          <w:bCs w:val="0"/>
          <w:color w:val="000000"/>
          <w:sz w:val="24"/>
          <w:szCs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供应商中标后</w:t>
      </w:r>
      <w:r>
        <w:rPr>
          <w:rFonts w:hint="eastAsia" w:ascii="宋体" w:hAnsi="宋体" w:eastAsia="宋体" w:cs="宋体"/>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eastAsia" w:ascii="宋体" w:hAnsi="宋体" w:cs="宋体"/>
          <w:color w:val="000000"/>
          <w:sz w:val="24"/>
          <w:szCs w:val="24"/>
          <w:highlight w:val="none"/>
          <w:lang w:val="en-US" w:eastAsia="zh-CN"/>
        </w:rPr>
        <w:t xml:space="preserve">软装</w:t>
      </w:r>
      <w:r>
        <w:rPr>
          <w:rFonts w:hint="eastAsia" w:ascii="宋体" w:hAnsi="宋体" w:eastAsia="宋体" w:cs="宋体"/>
          <w:color w:val="000000"/>
          <w:sz w:val="24"/>
          <w:szCs w:val="24"/>
          <w:highlight w:val="none"/>
          <w:lang w:val="en-US" w:eastAsia="zh-CN"/>
        </w:rPr>
        <w:t xml:space="preserve">行业设计及采购人的品质、环保要求。交货时所有</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应完好，物品配件齐全，否则视为不合格产品。</w:t>
      </w:r>
      <w:r/>
    </w:p>
    <w:p>
      <w:pPr>
        <w:pStyle w:val="744"/>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产品供货全过程，甲方有权对在库、待安装、已到货未验收的货物开展随机抽样检测；抽样检测委托具备 CMA 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安装完毕后，室内空气质量</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达到国家环保标准；</w:t>
      </w:r>
      <w:r>
        <w:rPr>
          <w:rFonts w:hint="eastAsia" w:ascii="宋体" w:hAnsi="宋体" w:cs="宋体"/>
          <w:bCs/>
          <w:color w:val="000000"/>
          <w:sz w:val="24"/>
          <w:szCs w:val="24"/>
          <w:highlight w:val="none"/>
          <w:lang w:val="en-US" w:eastAsia="zh-CN"/>
        </w:rPr>
        <w:t xml:space="preserve">验收前由供应商</w:t>
      </w:r>
      <w:r>
        <w:rPr>
          <w:rFonts w:hint="eastAsia" w:ascii="宋体" w:hAnsi="宋体" w:eastAsia="宋体" w:cs="宋体"/>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如检测数据不达标，</w:t>
      </w:r>
      <w:r>
        <w:rPr>
          <w:rFonts w:hint="eastAsia" w:ascii="宋体" w:hAnsi="宋体" w:eastAsia="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bCs/>
          <w:sz w:val="24"/>
          <w:szCs w:val="24"/>
          <w:highlight w:val="none"/>
        </w:rPr>
        <w:t xml:space="preserve">本项目整体质保期为自交货验收合格之日起5年</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质保期内</w:t>
      </w:r>
      <w:r>
        <w:rPr>
          <w:rFonts w:hint="eastAsia" w:ascii="宋体" w:hAnsi="宋体" w:eastAsia="宋体" w:cs="宋体"/>
          <w:bCs w:val="0"/>
          <w:color w:val="000000"/>
          <w:sz w:val="24"/>
          <w:szCs w:val="24"/>
          <w:highlight w:val="none"/>
        </w:rPr>
        <w:t xml:space="preserve">，一旦</w:t>
      </w:r>
      <w:r>
        <w:rPr>
          <w:rFonts w:hint="eastAsia" w:ascii="宋体" w:hAnsi="宋体" w:eastAsia="宋体" w:cs="宋体"/>
          <w:bCs w:val="0"/>
          <w:color w:val="000000"/>
          <w:sz w:val="24"/>
          <w:szCs w:val="24"/>
          <w:highlight w:val="none"/>
          <w:lang w:eastAsia="zh-CN"/>
        </w:rPr>
        <w:t xml:space="preserve">产品</w:t>
      </w:r>
      <w:r>
        <w:rPr>
          <w:rFonts w:hint="eastAsia" w:ascii="宋体" w:hAnsi="宋体" w:eastAsia="宋体" w:cs="宋体"/>
          <w:bCs w:val="0"/>
          <w:color w:val="000000"/>
          <w:sz w:val="24"/>
          <w:szCs w:val="24"/>
          <w:highlight w:val="none"/>
        </w:rPr>
        <w:t xml:space="preserve">发生质量问题，</w:t>
      </w:r>
      <w:r>
        <w:rPr>
          <w:rFonts w:hint="eastAsia" w:ascii="宋体" w:hAnsi="宋体" w:eastAsia="宋体" w:cs="宋体"/>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的一切质量问题，更换部件及</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13"/>
        </w:num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合同签订后，甲方收到供应商开具的合法有效发票后支付合同总价款的30%作为预付款。</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货物安装完毕，</w:t>
      </w:r>
      <w:r>
        <w:rPr>
          <w:rFonts w:hint="eastAsia" w:ascii="宋体" w:hAnsi="宋体" w:eastAsia="宋体" w:cs="宋体"/>
          <w:sz w:val="24"/>
          <w:szCs w:val="24"/>
          <w:highlight w:val="none"/>
        </w:rPr>
        <w:t xml:space="preserve">完成备品备件移交</w:t>
      </w:r>
      <w:r>
        <w:rPr>
          <w:rFonts w:hint="eastAsia" w:ascii="宋体" w:hAnsi="宋体" w:eastAsia="宋体" w:cs="宋体"/>
          <w:sz w:val="24"/>
          <w:szCs w:val="24"/>
          <w:highlight w:val="none"/>
          <w:lang w:val="en-US" w:eastAsia="zh-CN"/>
        </w:rPr>
        <w:t xml:space="preserve">使用单位</w:t>
      </w:r>
      <w:r>
        <w:rPr>
          <w:rFonts w:hint="eastAsia" w:ascii="宋体" w:hAnsi="宋体" w:eastAsia="宋体" w:cs="宋体"/>
          <w:sz w:val="24"/>
          <w:szCs w:val="24"/>
          <w:highlight w:val="none"/>
        </w:rPr>
        <w:t xml:space="preserve">登记，</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w:t>
      </w:r>
      <w:r>
        <w:rPr>
          <w:rFonts w:hint="eastAsia" w:ascii="宋体" w:hAnsi="宋体" w:eastAsia="宋体" w:cs="宋体"/>
          <w:color w:val="000000"/>
          <w:sz w:val="24"/>
          <w:szCs w:val="24"/>
          <w:highlight w:val="none"/>
          <w:lang w:val="en-US" w:eastAsia="zh-CN"/>
        </w:rPr>
        <w:t xml:space="preserve">甲方收到供应商开具的合法有效发票后支付合同总价款的30%。</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eastAsia="宋体" w:cs="宋体"/>
          <w:bCs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 </w:t>
      </w:r>
      <w:r>
        <w:rPr>
          <w:rFonts w:ascii="宋体" w:hAnsi="宋体" w:eastAsia="宋体" w:cs="宋体"/>
          <w:sz w:val="24"/>
          <w:szCs w:val="24"/>
          <w:highlight w:val="none"/>
        </w:rPr>
        <w:t xml:space="preserve">货物安装完毕，</w:t>
      </w:r>
      <w:r>
        <w:rPr>
          <w:rStyle w:val="746"/>
          <w:rFonts w:ascii="宋体" w:hAnsi="宋体" w:eastAsia="宋体" w:cs="宋体"/>
          <w:sz w:val="24"/>
          <w:szCs w:val="24"/>
          <w:highlight w:val="none"/>
        </w:rPr>
        <w:t xml:space="preserve">全部货物验收合格、备品备件完整移交</w:t>
      </w:r>
      <w:r>
        <w:rPr>
          <w:rStyle w:val="746"/>
          <w:rFonts w:hint="eastAsia" w:ascii="宋体" w:hAnsi="宋体" w:cs="宋体"/>
          <w:sz w:val="24"/>
          <w:szCs w:val="24"/>
          <w:highlight w:val="none"/>
          <w:lang w:val="en-US" w:eastAsia="zh-CN"/>
        </w:rPr>
        <w:t xml:space="preserve">使用方存入备件库</w:t>
      </w:r>
      <w:r>
        <w:rPr>
          <w:rStyle w:val="746"/>
          <w:rFonts w:ascii="宋体" w:hAnsi="宋体" w:eastAsia="宋体" w:cs="宋体"/>
          <w:sz w:val="24"/>
          <w:szCs w:val="24"/>
          <w:highlight w:val="none"/>
        </w:rPr>
        <w:t xml:space="preserve">登记归档后</w:t>
      </w:r>
      <w:r>
        <w:rPr>
          <w:rFonts w:ascii="宋体" w:hAnsi="宋体" w:eastAsia="宋体" w:cs="宋体"/>
          <w:sz w:val="24"/>
          <w:szCs w:val="24"/>
          <w:highlight w:val="none"/>
        </w:rPr>
        <w:t xml:space="preserve">，甲方10个工作日内退还。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p>
    <w:p>
      <w:pPr>
        <w:ind w:firstLine="480"/>
        <w:jc w:val="lef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1.供应商提供以下样品各一件，制作标准和要求与本次采购对应产品的参数一致：</w:t>
      </w:r>
      <w:r/>
    </w:p>
    <w:tbl>
      <w:tblPr>
        <w:tblStyle w:val="719"/>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571"/>
        <w:gridCol w:w="767"/>
        <w:gridCol w:w="812"/>
        <w:gridCol w:w="2105"/>
        <w:gridCol w:w="4167"/>
      </w:tblGrid>
      <w:tr>
        <w:trPr>
          <w:trHeight w:val="520"/>
        </w:trPr>
        <w:tc>
          <w:tcPr>
            <w:tcW w:w="73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序号</w:t>
            </w:r>
            <w:r/>
          </w:p>
        </w:tc>
        <w:tc>
          <w:tcPr>
            <w:tcW w:w="157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品名</w:t>
            </w:r>
            <w:r/>
          </w:p>
        </w:tc>
        <w:tc>
          <w:tcPr>
            <w:tcW w:w="76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数量</w:t>
            </w:r>
            <w:r/>
          </w:p>
        </w:tc>
        <w:tc>
          <w:tcPr>
            <w:tcW w:w="81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单位</w:t>
            </w:r>
            <w:r/>
          </w:p>
        </w:tc>
        <w:tc>
          <w:tcPr>
            <w:tcW w:w="210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样品规格</w:t>
            </w:r>
            <w:r/>
          </w:p>
        </w:tc>
        <w:tc>
          <w:tcPr>
            <w:tcW w:w="416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样品制作的标准和要求</w:t>
            </w:r>
            <w:r/>
          </w:p>
        </w:tc>
      </w:tr>
      <w:tr>
        <w:trPr>
          <w:trHeight w:val="709"/>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实木多层</w:t>
            </w:r>
            <w:r>
              <w:rPr>
                <w:rFonts w:hint="default" w:ascii="Times New Roman" w:hAnsi="Times New Roman" w:eastAsia="宋体" w:cs="Times New Roman"/>
                <w:i w:val="0"/>
                <w:iCs w:val="0"/>
                <w:color w:val="000000"/>
                <w:sz w:val="24"/>
                <w:szCs w:val="24"/>
                <w:highlight w:val="none"/>
                <w:u w:val="none"/>
                <w:lang w:val="en-US" w:eastAsia="zh-CN" w:bidi="ar"/>
              </w:rPr>
              <w:t xml:space="preserve">板</w:t>
            </w:r>
            <w:r/>
          </w:p>
        </w:tc>
        <w:tc>
          <w:tcPr>
            <w:tcW w:w="7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与</w:t>
            </w:r>
            <w:r>
              <w:rPr>
                <w:rFonts w:hint="default" w:ascii="Times New Roman" w:hAnsi="Times New Roman" w:cs="Times New Roman"/>
                <w:sz w:val="24"/>
                <w:szCs w:val="24"/>
                <w:lang w:val="en-US" w:eastAsia="zh-CN"/>
              </w:rPr>
              <w:t xml:space="preserve">项目清单序号1中的</w:t>
            </w:r>
            <w:r>
              <w:rPr>
                <w:rFonts w:hint="eastAsia" w:ascii="Times New Roman" w:hAnsi="Times New Roman" w:cs="Times New Roman"/>
                <w:sz w:val="24"/>
                <w:szCs w:val="24"/>
                <w:lang w:val="en-US" w:eastAsia="zh-CN"/>
              </w:rPr>
              <w:t xml:space="preserve">桌面</w:t>
            </w:r>
            <w:r>
              <w:rPr>
                <w:rFonts w:hint="default" w:ascii="Times New Roman" w:hAnsi="Times New Roman" w:cs="Times New Roman"/>
                <w:sz w:val="24"/>
                <w:szCs w:val="24"/>
                <w:lang w:val="en-US" w:eastAsia="zh-CN"/>
              </w:rPr>
              <w:t xml:space="preserve">材质技术要求</w:t>
            </w:r>
            <w:r>
              <w:rPr>
                <w:rFonts w:hint="default" w:ascii="Times New Roman" w:hAnsi="Times New Roman" w:eastAsia="宋体" w:cs="Times New Roman"/>
                <w:sz w:val="24"/>
                <w:szCs w:val="24"/>
                <w:lang w:val="en-US" w:eastAsia="zh-CN" w:bidi="ar"/>
              </w:rPr>
              <w:t xml:space="preserve">一致</w:t>
            </w:r>
            <w:r>
              <w:rPr>
                <w:rFonts w:hint="eastAsia" w:cs="Times New Roman"/>
                <w:sz w:val="24"/>
                <w:szCs w:val="24"/>
                <w:lang w:val="en-US" w:eastAsia="zh-CN" w:bidi="ar"/>
              </w:rPr>
              <w:t xml:space="preserve">；要求</w:t>
            </w:r>
            <w:r>
              <w:rPr>
                <w:rFonts w:hint="eastAsia" w:ascii="Times New Roman" w:hAnsi="Times New Roman" w:cs="Times New Roman"/>
                <w:sz w:val="24"/>
                <w:szCs w:val="24"/>
                <w:lang w:val="en-US" w:eastAsia="zh-CN" w:bidi="ar"/>
              </w:rPr>
              <w:t xml:space="preserve">两</w:t>
            </w:r>
            <w:r>
              <w:rPr>
                <w:rFonts w:hint="default" w:ascii="Times New Roman" w:hAnsi="Times New Roman" w:cs="Times New Roman"/>
                <w:sz w:val="24"/>
                <w:szCs w:val="24"/>
                <w:lang w:val="en-US" w:eastAsia="zh-CN" w:bidi="ar"/>
              </w:rPr>
              <w:t xml:space="preserve">侧</w:t>
            </w:r>
            <w:r>
              <w:rPr>
                <w:rFonts w:hint="eastAsia" w:ascii="Times New Roman" w:hAnsi="Times New Roman" w:cs="Times New Roman"/>
                <w:sz w:val="24"/>
                <w:szCs w:val="24"/>
                <w:lang w:val="en-US" w:eastAsia="zh-CN" w:bidi="ar"/>
              </w:rPr>
              <w:t xml:space="preserve">边封边</w:t>
            </w:r>
            <w:r>
              <w:rPr>
                <w:rFonts w:hint="default" w:ascii="Times New Roman" w:hAnsi="Times New Roman" w:cs="Times New Roman"/>
                <w:sz w:val="24"/>
                <w:szCs w:val="24"/>
                <w:lang w:val="en-US" w:eastAsia="zh-CN" w:bidi="ar"/>
              </w:rPr>
              <w:t xml:space="preserve">，另</w:t>
            </w:r>
            <w:r>
              <w:rPr>
                <w:rFonts w:hint="eastAsia" w:ascii="Times New Roman" w:hAnsi="Times New Roman" w:cs="Times New Roman"/>
                <w:sz w:val="24"/>
                <w:szCs w:val="24"/>
                <w:lang w:val="en-US" w:eastAsia="zh-CN" w:bidi="ar"/>
              </w:rPr>
              <w:t xml:space="preserve">两</w:t>
            </w:r>
            <w:r>
              <w:rPr>
                <w:rFonts w:hint="default" w:ascii="Times New Roman" w:hAnsi="Times New Roman" w:cs="Times New Roman"/>
                <w:sz w:val="24"/>
                <w:szCs w:val="24"/>
                <w:lang w:val="en-US" w:eastAsia="zh-CN" w:bidi="ar"/>
              </w:rPr>
              <w:t xml:space="preserve">侧不</w:t>
            </w:r>
            <w:r>
              <w:rPr>
                <w:rFonts w:hint="eastAsia" w:ascii="Times New Roman" w:hAnsi="Times New Roman" w:cs="Times New Roman"/>
                <w:sz w:val="24"/>
                <w:szCs w:val="24"/>
                <w:lang w:val="en-US" w:eastAsia="zh-CN" w:bidi="ar"/>
              </w:rPr>
              <w:t xml:space="preserve">封边</w:t>
            </w:r>
            <w:r>
              <w:rPr>
                <w:rFonts w:hint="eastAsia" w:cs="Times New Roman"/>
                <w:sz w:val="24"/>
                <w:szCs w:val="24"/>
                <w:lang w:val="en-US" w:eastAsia="zh-CN" w:bidi="ar"/>
              </w:rPr>
              <w:t xml:space="preserve">；</w:t>
            </w:r>
            <w:r>
              <w:rPr>
                <w:rFonts w:hint="default" w:ascii="Times New Roman" w:hAnsi="Times New Roman" w:cs="Times New Roman"/>
                <w:sz w:val="24"/>
                <w:szCs w:val="24"/>
                <w:lang w:val="en-US" w:eastAsia="zh-CN"/>
              </w:rPr>
              <w:t xml:space="preserve">要求</w:t>
            </w:r>
            <w:r>
              <w:rPr>
                <w:rFonts w:hint="eastAsia" w:cs="Times New Roman"/>
                <w:sz w:val="24"/>
                <w:szCs w:val="24"/>
                <w:lang w:val="en-US" w:eastAsia="zh-CN"/>
              </w:rPr>
              <w:t xml:space="preserve">至少</w:t>
            </w:r>
            <w:r>
              <w:rPr>
                <w:rFonts w:hint="eastAsia" w:ascii="Times New Roman" w:hAnsi="Times New Roman" w:cs="Times New Roman"/>
                <w:sz w:val="24"/>
                <w:szCs w:val="24"/>
                <w:lang w:val="en-US" w:eastAsia="zh-CN"/>
              </w:rPr>
              <w:t xml:space="preserve">开两个</w:t>
            </w:r>
            <w:r>
              <w:rPr>
                <w:rFonts w:hint="eastAsia" w:cs="Times New Roman"/>
                <w:sz w:val="24"/>
                <w:szCs w:val="24"/>
                <w:lang w:val="en-US" w:eastAsia="zh-CN"/>
              </w:rPr>
              <w:t xml:space="preserve">孔</w:t>
            </w:r>
            <w:r>
              <w:rPr>
                <w:rFonts w:hint="eastAsia" w:ascii="Times New Roman" w:hAnsi="Times New Roman" w:cs="Times New Roman"/>
                <w:sz w:val="24"/>
                <w:szCs w:val="24"/>
                <w:lang w:val="en-US" w:eastAsia="zh-CN"/>
              </w:rPr>
              <w:t xml:space="preserve">位并预埋五金件</w:t>
            </w:r>
            <w:r>
              <w:rPr>
                <w:rFonts w:hint="default" w:ascii="Times New Roman" w:hAnsi="Times New Roman" w:eastAsia="宋体" w:cs="Times New Roman"/>
                <w:sz w:val="24"/>
                <w:szCs w:val="24"/>
                <w:lang w:val="en-US" w:eastAsia="zh-CN" w:bidi="ar"/>
              </w:rPr>
              <w:t xml:space="preserve">。</w:t>
            </w:r>
            <w:r/>
          </w:p>
        </w:tc>
      </w:tr>
      <w:tr>
        <w:trPr>
          <w:trHeight w:val="860"/>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卷帘</w:t>
            </w:r>
            <w:r/>
          </w:p>
        </w:tc>
        <w:tc>
          <w:tcPr>
            <w:tcW w:w="7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cs="Times New Roman"/>
                <w:i w:val="0"/>
                <w:iCs w:val="0"/>
                <w:color w:val="000000"/>
                <w:sz w:val="24"/>
                <w:szCs w:val="24"/>
                <w:highlight w:val="none"/>
                <w:u w:val="none"/>
                <w:lang w:val="en-US" w:eastAsia="zh-CN" w:bidi="ar"/>
              </w:rPr>
              <w:t xml:space="preserve">个</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hint="default" w:ascii="Times New Roman" w:hAnsi="Times New Roman" w:eastAsia="宋体" w:cs="Times New Roman"/>
                <w:i w:val="0"/>
                <w:iCs w:val="0"/>
                <w:color w:val="000000"/>
                <w:sz w:val="24"/>
                <w:szCs w:val="24"/>
                <w:highlight w:val="none"/>
                <w:u w:val="none"/>
                <w:lang w:val="en-US" w:eastAsia="zh-CN" w:bidi="ar"/>
              </w:rPr>
              <w:t xml:space="preserve">00mm</w:t>
            </w:r>
            <w:r>
              <w:rPr>
                <w:rFonts w:hint="eastAsia"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hint="default" w:ascii="Times New Roman" w:hAnsi="Times New Roman" w:eastAsia="宋体" w:cs="Times New Roman"/>
                <w:i w:val="0"/>
                <w:iCs w:val="0"/>
                <w:color w:val="000000"/>
                <w:sz w:val="24"/>
                <w:szCs w:val="24"/>
                <w:highlight w:val="none"/>
                <w:u w:val="none"/>
                <w:lang w:val="en-US" w:eastAsia="zh-CN" w:bidi="ar"/>
              </w:rPr>
              <w:t xml:space="preserve">00mm</w:t>
            </w:r>
            <w:r/>
          </w:p>
        </w:tc>
        <w:tc>
          <w:tcPr>
            <w:tcW w:w="416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cs="Times New Roman"/>
                <w:sz w:val="24"/>
                <w:szCs w:val="24"/>
                <w:lang w:val="en-US" w:eastAsia="zh-CN"/>
              </w:rPr>
              <w:t xml:space="preserve">与项目清单序号</w:t>
            </w:r>
            <w:r>
              <w:rPr>
                <w:rFonts w:hint="eastAsia" w:ascii="Times New Roman" w:hAnsi="Times New Roman" w:cs="Times New Roman"/>
                <w:sz w:val="24"/>
                <w:szCs w:val="24"/>
                <w:lang w:val="en-US" w:eastAsia="zh-CN"/>
              </w:rPr>
              <w:t xml:space="preserve">19</w:t>
            </w:r>
            <w:r>
              <w:rPr>
                <w:rFonts w:hint="default" w:ascii="Times New Roman" w:hAnsi="Times New Roman" w:cs="Times New Roman"/>
                <w:sz w:val="24"/>
                <w:szCs w:val="24"/>
                <w:lang w:val="en-US" w:eastAsia="zh-CN"/>
              </w:rPr>
              <w:t xml:space="preserve">中的</w:t>
            </w:r>
            <w:r>
              <w:rPr>
                <w:rFonts w:hint="eastAsia" w:ascii="Times New Roman" w:hAnsi="Times New Roman" w:cs="Times New Roman"/>
                <w:i w:val="0"/>
                <w:iCs w:val="0"/>
                <w:color w:val="000000"/>
                <w:sz w:val="24"/>
                <w:szCs w:val="24"/>
                <w:highlight w:val="none"/>
                <w:u w:val="none"/>
                <w:lang w:val="en-US" w:eastAsia="zh-CN" w:bidi="ar"/>
              </w:rPr>
              <w:t xml:space="preserve">卷帘</w:t>
            </w:r>
            <w:r>
              <w:rPr>
                <w:rFonts w:hint="default" w:ascii="Times New Roman" w:hAnsi="Times New Roman" w:cs="Times New Roman"/>
                <w:sz w:val="24"/>
                <w:szCs w:val="24"/>
                <w:lang w:val="en-US" w:eastAsia="zh-CN"/>
              </w:rPr>
              <w:t xml:space="preserve">技术要求一致</w:t>
            </w:r>
            <w:r>
              <w:rPr>
                <w:rFonts w:hint="eastAsia" w:ascii="Times New Roman" w:hAnsi="Times New Roman" w:cs="Times New Roman"/>
                <w:sz w:val="24"/>
                <w:szCs w:val="24"/>
                <w:lang w:val="en-US" w:eastAsia="zh-CN"/>
              </w:rPr>
              <w:t xml:space="preserve">，含卷管、制头、底杆、帘布等全套配件</w:t>
            </w:r>
            <w:r>
              <w:rPr>
                <w:rFonts w:hint="default" w:ascii="Times New Roman" w:hAnsi="Times New Roman" w:cs="Times New Roman"/>
                <w:sz w:val="24"/>
                <w:szCs w:val="24"/>
                <w:lang w:val="en-US" w:eastAsia="zh-CN"/>
              </w:rPr>
              <w:t xml:space="preserve">。</w:t>
            </w:r>
            <w:r/>
          </w:p>
        </w:tc>
      </w:tr>
      <w:tr>
        <w:trPr>
          <w:trHeight w:val="860"/>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不锈钢台面</w:t>
            </w:r>
            <w:r/>
          </w:p>
        </w:tc>
        <w:tc>
          <w:tcPr>
            <w:tcW w:w="76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cs="Times New Roman"/>
                <w:sz w:val="24"/>
                <w:szCs w:val="24"/>
                <w:lang w:val="en-US" w:eastAsia="zh-CN"/>
              </w:rPr>
              <w:t xml:space="preserve">与项目清单序号</w:t>
            </w:r>
            <w:r>
              <w:rPr>
                <w:rFonts w:hint="eastAsia" w:cs="Times New Roman"/>
                <w:sz w:val="24"/>
                <w:szCs w:val="24"/>
                <w:lang w:val="en-US" w:eastAsia="zh-CN"/>
              </w:rPr>
              <w:t xml:space="preserve">86</w:t>
            </w:r>
            <w:r>
              <w:rPr>
                <w:rFonts w:hint="default" w:ascii="Times New Roman" w:hAnsi="Times New Roman" w:cs="Times New Roman"/>
                <w:sz w:val="24"/>
                <w:szCs w:val="24"/>
                <w:lang w:val="en-US" w:eastAsia="zh-CN"/>
              </w:rPr>
              <w:t xml:space="preserve">中的</w:t>
            </w:r>
            <w:r>
              <w:rPr>
                <w:rFonts w:hint="eastAsia" w:ascii="Times New Roman" w:hAnsi="Times New Roman" w:cs="Times New Roman"/>
                <w:i w:val="0"/>
                <w:iCs w:val="0"/>
                <w:color w:val="000000"/>
                <w:sz w:val="24"/>
                <w:szCs w:val="24"/>
                <w:highlight w:val="none"/>
                <w:u w:val="none"/>
                <w:lang w:val="en-US" w:eastAsia="zh-CN" w:bidi="ar"/>
              </w:rPr>
              <w:t xml:space="preserve">平台</w:t>
            </w:r>
            <w:r>
              <w:rPr>
                <w:rFonts w:hint="default" w:ascii="Times New Roman" w:hAnsi="Times New Roman" w:cs="Times New Roman"/>
                <w:sz w:val="24"/>
                <w:szCs w:val="24"/>
                <w:lang w:val="en-US" w:eastAsia="zh-CN"/>
              </w:rPr>
              <w:t xml:space="preserve">技术要求一致，</w:t>
            </w:r>
            <w:r>
              <w:rPr>
                <w:rFonts w:hint="eastAsia" w:ascii="Times New Roman" w:hAnsi="Times New Roman" w:cs="Times New Roman"/>
                <w:sz w:val="24"/>
                <w:szCs w:val="24"/>
                <w:lang w:val="en-US" w:eastAsia="zh-CN"/>
              </w:rPr>
              <w:t xml:space="preserve">含框架、</w:t>
            </w:r>
            <w:r>
              <w:rPr>
                <w:rFonts w:hint="eastAsia" w:cs="Times New Roman"/>
                <w:sz w:val="24"/>
                <w:szCs w:val="24"/>
                <w:lang w:val="en-US" w:eastAsia="zh-CN"/>
              </w:rPr>
              <w:t xml:space="preserve">台面</w:t>
            </w:r>
            <w:r>
              <w:rPr>
                <w:rFonts w:hint="eastAsia" w:ascii="Times New Roman" w:hAnsi="Times New Roman" w:cs="Times New Roman"/>
                <w:sz w:val="24"/>
                <w:szCs w:val="24"/>
                <w:lang w:val="en-US" w:eastAsia="zh-CN"/>
              </w:rPr>
              <w:t xml:space="preserve">、立柱，要求带一根加强筋</w:t>
            </w:r>
            <w:r>
              <w:rPr>
                <w:rFonts w:hint="default" w:ascii="Times New Roman" w:hAnsi="Times New Roman" w:cs="Times New Roman"/>
                <w:sz w:val="24"/>
                <w:szCs w:val="24"/>
                <w:lang w:val="en-US" w:eastAsia="zh-CN"/>
              </w:rPr>
              <w:t xml:space="preserve">。</w:t>
            </w:r>
            <w:r>
              <w:rPr>
                <w:rFonts w:hint="eastAsia" w:cs="Times New Roman"/>
                <w:sz w:val="24"/>
                <w:szCs w:val="24"/>
                <w:lang w:val="en-US" w:eastAsia="zh-CN"/>
              </w:rPr>
              <w:t xml:space="preserve">立柱长度100mm。</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0-9:30）在此期间样品由投标人自行保管。采购人及</w:t>
      </w:r>
      <w:r>
        <w:rPr>
          <w:rFonts w:hint="eastAsia" w:ascii="宋体" w:hAnsi="宋体" w:cs="宋体"/>
          <w:bCs/>
          <w:color w:val="000000"/>
          <w:sz w:val="24"/>
          <w:szCs w:val="24"/>
          <w:highlight w:val="none"/>
          <w:lang w:eastAsia="zh-CN"/>
        </w:rPr>
        <w:t xml:space="preserve">交易</w:t>
      </w:r>
      <w:r>
        <w:rPr>
          <w:rFonts w:hint="eastAsia" w:ascii="宋体" w:hAnsi="宋体" w:eastAsia="宋体" w:cs="宋体"/>
          <w:bCs/>
          <w:color w:val="000000"/>
          <w:sz w:val="24"/>
          <w:szCs w:val="24"/>
          <w:highlight w:val="none"/>
        </w:rPr>
        <w:t xml:space="preserve">中心不接收在样品递交截止时间后递交的样品，未在规定截止时间前送达样品并登记或样品不全的，样品评审分为零。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w:t>
      </w:r>
      <w:r>
        <w:rPr>
          <w:rFonts w:hint="eastAsia" w:ascii="宋体" w:hAnsi="宋体" w:eastAsia="宋体" w:cs="宋体"/>
          <w:b/>
          <w:bCs w:val="0"/>
          <w:color w:val="000000"/>
          <w:sz w:val="24"/>
          <w:szCs w:val="24"/>
          <w:highlight w:val="none"/>
          <w:lang w:val="en-US" w:eastAsia="zh-CN"/>
        </w:rPr>
        <w:t xml:space="preserve">不得出现</w:t>
      </w:r>
      <w:r>
        <w:rPr>
          <w:rFonts w:hint="eastAsia" w:ascii="宋体" w:hAnsi="宋体" w:eastAsia="宋体" w:cs="宋体"/>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方正小标宋简体" w:hAnsi="方正小标宋简体" w:eastAsia="方正小标宋简体" w:cs="方正小标宋简体"/>
          <w:color w:val="000000"/>
          <w:sz w:val="36"/>
          <w:szCs w:val="36"/>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rPr>
      </w:pPr>
      <w:r>
        <w:rPr>
          <w:rFonts w:hint="eastAsia"/>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评标</w:t>
      </w:r>
      <w:r>
        <w:rPr>
          <w:rFonts w:hint="eastAsia" w:ascii="宋体" w:hAnsi="宋体" w:eastAsia="宋体" w:cs="宋体"/>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sz w:val="24"/>
          <w:szCs w:val="24"/>
        </w:rPr>
        <w:t xml:space="preserve">2.1-2.3项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highlight w:val="none"/>
          <w:u w:val="single"/>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840"/>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四、评分标准</w:t>
      </w:r>
      <w:r/>
    </w:p>
    <w:tbl>
      <w:tblPr>
        <w:tblStyle w:val="100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1.价</w:t>
            </w:r>
            <w:r>
              <w:rPr>
                <w:rFonts w:hint="eastAsia" w:ascii="宋体" w:hAnsi="宋体" w:eastAsia="宋体" w:cs="宋体"/>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1</w:t>
            </w:r>
            <w:r>
              <w:rPr>
                <w:rFonts w:hint="eastAsia" w:ascii="宋体" w:hAnsi="宋体" w:eastAsia="宋体" w:cs="宋体"/>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分，其余指标有1项负偏离扣</w:t>
            </w:r>
            <w:r>
              <w:rPr>
                <w:rFonts w:hint="eastAsia" w:ascii="宋体" w:hAnsi="宋体" w:cs="宋体"/>
                <w:b w:val="0"/>
                <w:bCs w:val="0"/>
                <w:color w:val="auto"/>
                <w:sz w:val="21"/>
                <w:szCs w:val="21"/>
                <w:lang w:val="en-US" w:eastAsia="zh-CN" w:bidi="ar-SA"/>
              </w:rPr>
              <w:t xml:space="preserve">0.1</w:t>
            </w:r>
            <w:r>
              <w:rPr>
                <w:rFonts w:hint="eastAsia" w:ascii="宋体" w:hAnsi="宋体" w:eastAsia="宋体" w:cs="宋体"/>
                <w:b w:val="0"/>
                <w:bCs w:val="0"/>
                <w:color w:val="auto"/>
                <w:sz w:val="21"/>
                <w:szCs w:val="21"/>
                <w:lang w:val="en-US" w:eastAsia="zh-CN" w:bidi="ar-SA"/>
              </w:rPr>
              <w:t xml:space="preserve">分。</w:t>
            </w:r>
            <w:r>
              <w:rPr>
                <w:rFonts w:hint="eastAsia" w:ascii="宋体" w:hAnsi="宋体" w:eastAsia="宋体" w:cs="宋体"/>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auto"/>
                <w:sz w:val="21"/>
                <w:szCs w:val="21"/>
                <w:lang w:val="en-US" w:eastAsia="zh-CN" w:bidi="ar-SA"/>
              </w:rPr>
              <w:t xml:space="preserve">样品的外观、材质、表面质量、表面处理</w:t>
            </w:r>
            <w:r>
              <w:rPr>
                <w:rFonts w:hint="eastAsia" w:ascii="宋体" w:hAnsi="宋体" w:eastAsia="宋体" w:cs="宋体"/>
                <w:color w:val="000000"/>
                <w:sz w:val="21"/>
                <w:szCs w:val="21"/>
                <w:highlight w:val="none"/>
                <w:lang w:val="en-US" w:eastAsia="zh-CN" w:bidi="ar-SA"/>
              </w:rPr>
              <w:t xml:space="preserve">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w:t>
            </w:r>
            <w:r>
              <w:rPr>
                <w:rFonts w:hint="eastAsia" w:ascii="宋体" w:hAnsi="宋体" w:cs="宋体"/>
                <w:color w:val="000000"/>
                <w:sz w:val="21"/>
                <w:szCs w:val="21"/>
                <w:highlight w:val="none"/>
                <w:lang w:val="en-US" w:eastAsia="zh-CN" w:bidi="ar-SA"/>
              </w:rPr>
              <w:t xml:space="preserve">未按规定时间提供样品、提供样品不符合要求不得分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rPr>
              <w:t xml:space="preserve">实木多层板</w:t>
            </w:r>
            <w:r>
              <w:rPr>
                <w:rFonts w:hint="eastAsia" w:ascii="宋体" w:hAnsi="宋体" w:eastAsia="宋体" w:cs="宋体"/>
                <w:b/>
                <w:bCs/>
                <w:sz w:val="21"/>
                <w:szCs w:val="21"/>
                <w:lang w:val="en-US" w:eastAsia="zh-CN" w:bidi="ar-SA"/>
              </w:rPr>
              <w:t xml:space="preserve">（该样品最高得2分）</w:t>
            </w:r>
            <w:r/>
          </w:p>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①</w:t>
            </w:r>
            <w:r>
              <w:rPr>
                <w:rFonts w:hint="eastAsia" w:ascii="宋体" w:hAnsi="宋体" w:cs="宋体"/>
                <w:color w:val="auto"/>
                <w:sz w:val="21"/>
                <w:szCs w:val="21"/>
                <w:lang w:val="en-US" w:eastAsia="zh-CN" w:bidi="ar-SA"/>
              </w:rPr>
              <w:t xml:space="preserve">板材表面：表面平整，无明显凹凸、鼓包、塌坑、压痕；无分层、开胶、翘曲；无腐朽、虫眼；板面无大面积色差，同一视面颜色基本均匀</w:t>
            </w:r>
            <w:r>
              <w:rPr>
                <w:rFonts w:hint="eastAsia" w:ascii="宋体" w:hAnsi="宋体" w:eastAsia="宋体" w:cs="宋体"/>
                <w:color w:val="auto"/>
                <w:sz w:val="21"/>
                <w:szCs w:val="21"/>
                <w:lang w:val="en-US" w:eastAsia="zh-CN" w:bidi="ar-SA"/>
              </w:rPr>
              <w:t xml:space="preserve">；②表面饰面</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饰面完整，无划痕、划伤、磨白、爆边、崩角、鼓泡、脱胶、起皮；无污渍、胶渍、水印；纹理顺直，无明显杂斑；③封边</w:t>
            </w:r>
            <w:r>
              <w:rPr>
                <w:rFonts w:hint="eastAsia" w:ascii="宋体" w:hAnsi="宋体" w:cs="宋体"/>
                <w:color w:val="auto"/>
                <w:sz w:val="21"/>
                <w:szCs w:val="21"/>
                <w:lang w:val="en-US" w:eastAsia="zh-CN" w:bidi="ar-SA"/>
              </w:rPr>
              <w:t xml:space="preserve">工艺：</w:t>
            </w:r>
            <w:r>
              <w:rPr>
                <w:rFonts w:hint="eastAsia" w:ascii="宋体" w:hAnsi="宋体" w:eastAsia="宋体" w:cs="宋体"/>
                <w:color w:val="auto"/>
                <w:sz w:val="21"/>
                <w:szCs w:val="21"/>
                <w:lang w:val="en-US" w:eastAsia="zh-CN" w:bidi="ar-SA"/>
              </w:rPr>
              <w:t xml:space="preserve">封边连续平整，与板面贴合紧密；无溢胶、缺封、封边起翘；封边转角过渡顺滑，无崩口；封边颜色与板面协调；④板材切面</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切面层压结构清晰，单板层排列规整；无大面积缝隙、空洞、芯板缺层；单板无严重撕裂、叠层；⑤孔位</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开孔边缘整齐，无崩边；孔位无开裂；预埋件安装平整</w:t>
            </w:r>
            <w:r>
              <w:rPr>
                <w:rFonts w:hint="eastAsia" w:ascii="宋体" w:hAnsi="宋体" w:cs="宋体"/>
                <w:color w:val="auto"/>
                <w:sz w:val="21"/>
                <w:szCs w:val="21"/>
                <w:lang w:val="en-US" w:eastAsia="zh-CN" w:bidi="ar-SA"/>
              </w:rPr>
              <w:t xml:space="preserve">无歪斜</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牢固</w:t>
            </w:r>
            <w:r>
              <w:rPr>
                <w:rFonts w:hint="eastAsia" w:ascii="宋体" w:hAnsi="宋体" w:eastAsia="宋体" w:cs="宋体"/>
                <w:color w:val="auto"/>
                <w:sz w:val="21"/>
                <w:szCs w:val="21"/>
                <w:lang w:val="en-US" w:eastAsia="zh-CN" w:bidi="ar-SA"/>
              </w:rPr>
              <w:t xml:space="preserve">无松动</w:t>
            </w:r>
            <w:r>
              <w:rPr>
                <w:rFonts w:hint="eastAsia" w:ascii="宋体" w:hAnsi="宋体" w:cs="宋体"/>
                <w:color w:val="auto"/>
                <w:sz w:val="21"/>
                <w:szCs w:val="21"/>
                <w:lang w:val="en-US" w:eastAsia="zh-CN" w:bidi="ar-SA"/>
              </w:rPr>
              <w:t xml:space="preserve">，无</w:t>
            </w:r>
            <w:r>
              <w:rPr>
                <w:rFonts w:hint="eastAsia" w:ascii="宋体" w:hAnsi="宋体" w:eastAsia="宋体" w:cs="宋体"/>
                <w:color w:val="auto"/>
                <w:sz w:val="21"/>
                <w:szCs w:val="21"/>
                <w:lang w:val="en-US" w:eastAsia="zh-CN" w:bidi="ar-SA"/>
              </w:rPr>
              <w:t xml:space="preserve">突出或凹陷</w:t>
            </w:r>
            <w:r>
              <w:rPr>
                <w:rFonts w:hint="eastAsia" w:ascii="宋体" w:hAnsi="宋体" w:cs="宋体"/>
                <w:color w:val="auto"/>
                <w:sz w:val="21"/>
                <w:szCs w:val="21"/>
                <w:lang w:val="en-US" w:eastAsia="zh-CN" w:bidi="ar-SA"/>
              </w:rPr>
              <w:t xml:space="preserve">，表面无毛刺、锈蚀、掉漆，无明显划痕</w:t>
            </w:r>
            <w:r>
              <w:rPr>
                <w:rFonts w:hint="eastAsia" w:ascii="宋体" w:hAnsi="宋体" w:eastAsia="宋体" w:cs="宋体"/>
                <w:color w:val="auto"/>
                <w:sz w:val="21"/>
                <w:szCs w:val="21"/>
                <w:lang w:val="en-US" w:eastAsia="zh-CN" w:bidi="ar-SA"/>
              </w:rPr>
              <w:t xml:space="preserve">。</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2.卷帘（该样品最高得2分）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①帘</w:t>
            </w:r>
            <w:r>
              <w:rPr>
                <w:rFonts w:hint="eastAsia" w:ascii="宋体" w:hAnsi="宋体" w:cs="宋体"/>
                <w:sz w:val="21"/>
                <w:szCs w:val="21"/>
                <w:lang w:val="en-US" w:eastAsia="zh-CN" w:bidi="ar-SA"/>
              </w:rPr>
              <w:t xml:space="preserve">布：</w:t>
            </w:r>
            <w:r>
              <w:rPr>
                <w:rFonts w:hint="eastAsia" w:ascii="宋体" w:hAnsi="宋体" w:eastAsia="宋体" w:cs="宋体"/>
                <w:sz w:val="21"/>
                <w:szCs w:val="21"/>
                <w:lang w:val="en-US" w:eastAsia="zh-CN" w:bidi="ar-SA"/>
              </w:rPr>
              <w:t xml:space="preserve">面料平整，无褶皱、鼓包、破洞、纱线断丝、跳纱、污渍、油斑；色泽均匀，无明显色差；涂层均匀，无漏涂、结块、脱落、起皮；无明显纬斜、斜纹扭曲</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侧边热封，面料裁切整齐</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无毛边、散丝、熔边粘连</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切口无撕裂缺口</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封边宽度一致；②铝合金卷管表面喷涂均匀，无划痕、磕碰凹坑、掉漆、毛刺；管口切面平整无锐边；③底杆</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型材表面平整，无划伤、变形；两端端盖装配贴合牢固，无松动、缝隙过大；④制头</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外壳无缩水、裂纹、毛刺；拉珠串珠均匀，无缺珠、变形；配件颜色统一；安装码无锐边、毛刺</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装配缝隙均匀；⑤整体装配</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面料与卷管粘贴牢固，无局部起鼓、脱胶；帘</w:t>
            </w:r>
            <w:r>
              <w:rPr>
                <w:rFonts w:hint="eastAsia" w:ascii="宋体" w:hAnsi="宋体" w:cs="宋体"/>
                <w:sz w:val="21"/>
                <w:szCs w:val="21"/>
                <w:lang w:val="en-US" w:eastAsia="zh-CN" w:bidi="ar-SA"/>
              </w:rPr>
              <w:t xml:space="preserve">布</w:t>
            </w:r>
            <w:r>
              <w:rPr>
                <w:rFonts w:hint="eastAsia" w:ascii="宋体" w:hAnsi="宋体" w:eastAsia="宋体" w:cs="宋体"/>
                <w:sz w:val="21"/>
                <w:szCs w:val="21"/>
                <w:lang w:val="en-US" w:eastAsia="zh-CN" w:bidi="ar-SA"/>
              </w:rPr>
              <w:t xml:space="preserve">收放顺畅，无卡滞、偏斜；下梁水平不歪斜；所有紧固件安装到位，无外露尖锐尖角。</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val="0"/>
                <w:color w:val="000000"/>
                <w:sz w:val="21"/>
                <w:szCs w:val="21"/>
                <w:lang w:val="en-US" w:eastAsia="zh-CN" w:bidi="ar-SA"/>
              </w:rPr>
              <w:t xml:space="preserve">不锈钢台面</w:t>
            </w:r>
            <w:r>
              <w:rPr>
                <w:rFonts w:hint="eastAsia" w:ascii="宋体" w:hAnsi="宋体" w:eastAsia="宋体" w:cs="宋体"/>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w:t>
            </w:r>
            <w:r>
              <w:rPr>
                <w:rFonts w:hint="eastAsia" w:cs="Times New Roman"/>
                <w:sz w:val="21"/>
                <w:szCs w:val="21"/>
                <w:lang w:val="en-US" w:eastAsia="zh-CN" w:bidi="ar-SA"/>
              </w:rPr>
              <w:t xml:space="preserve">材质外观</w:t>
            </w:r>
            <w:r>
              <w:rPr>
                <w:rFonts w:hint="default" w:ascii="Times New Roman" w:hAnsi="Times New Roman" w:eastAsia="宋体" w:cs="Times New Roman"/>
                <w:sz w:val="21"/>
                <w:szCs w:val="21"/>
                <w:lang w:val="en-US" w:eastAsia="zh-CN" w:bidi="ar-SA"/>
              </w:rPr>
              <w:t xml:space="preserve">：表面拉丝哑光，纹理均匀一致；无明显色差、氧化黄斑；无锈蚀、发黑斑点；无划痕、磕碰凹坑、压痕；板材、管材表面无起皮、麻点；②平台</w:t>
            </w:r>
            <w:r>
              <w:rPr>
                <w:rFonts w:hint="eastAsia" w:cs="Times New Roman"/>
                <w:sz w:val="21"/>
                <w:szCs w:val="21"/>
                <w:lang w:val="en-US" w:eastAsia="zh-CN" w:bidi="ar-SA"/>
              </w:rPr>
              <w:t xml:space="preserve">板</w:t>
            </w:r>
            <w:r>
              <w:rPr>
                <w:rFonts w:hint="default" w:ascii="Times New Roman" w:hAnsi="Times New Roman" w:eastAsia="宋体" w:cs="Times New Roman"/>
                <w:sz w:val="21"/>
                <w:szCs w:val="21"/>
                <w:lang w:val="en-US" w:eastAsia="zh-CN" w:bidi="ar-SA"/>
              </w:rPr>
              <w:t xml:space="preserve">板面平整，无翘曲、鼓包、凹陷；板边裁切整齐，无严重毛刺、撕裂</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厚度均匀；③</w:t>
            </w:r>
            <w:r>
              <w:rPr>
                <w:rFonts w:hint="eastAsia" w:ascii="Times New Roman" w:hAnsi="Times New Roman" w:cs="Times New Roman"/>
                <w:sz w:val="21"/>
                <w:szCs w:val="21"/>
                <w:lang w:val="en-US" w:eastAsia="zh-CN" w:bidi="ar-SA"/>
              </w:rPr>
              <w:t xml:space="preserve">方管外形方正，无扭曲、压扁</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管口切面平整</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表面拉丝一致</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无变形、磕碰</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管壁切口无毛刺</w:t>
            </w:r>
            <w:r>
              <w:rPr>
                <w:rFonts w:hint="default" w:ascii="Times New Roman" w:hAnsi="Times New Roman" w:eastAsia="宋体" w:cs="Times New Roman"/>
                <w:sz w:val="21"/>
                <w:szCs w:val="21"/>
                <w:lang w:val="en-US" w:eastAsia="zh-CN" w:bidi="ar-SA"/>
              </w:rPr>
              <w:t xml:space="preserve">；圆管圆度正常，无压扁、弯折</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管口平整无锐边</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表面拉丝均匀，无磕碰损伤</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④</w:t>
            </w:r>
            <w:r>
              <w:rPr>
                <w:rFonts w:hint="eastAsia" w:cs="Times New Roman"/>
                <w:sz w:val="21"/>
                <w:szCs w:val="21"/>
                <w:lang w:val="en-US" w:eastAsia="zh-CN" w:bidi="ar-SA"/>
              </w:rPr>
              <w:t xml:space="preserve">加工工艺：</w:t>
            </w:r>
            <w:r>
              <w:rPr>
                <w:rFonts w:hint="default" w:ascii="Times New Roman" w:hAnsi="Times New Roman" w:eastAsia="宋体" w:cs="Times New Roman"/>
                <w:sz w:val="21"/>
                <w:szCs w:val="21"/>
                <w:lang w:val="en-US" w:eastAsia="zh-CN" w:bidi="ar-SA"/>
              </w:rPr>
              <w:t xml:space="preserve">焊缝成型均匀，打磨抛光平顺</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无气孔、夹渣、裂纹、焊瘤、飞溅</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焊后打磨过渡自然，无明显高低台阶；所有外露尖角、锐边做圆角/倒角处理，无锋利毛刺</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⑤装配</w:t>
            </w:r>
            <w:r>
              <w:rPr>
                <w:rFonts w:hint="eastAsia" w:cs="Times New Roman"/>
                <w:sz w:val="21"/>
                <w:szCs w:val="21"/>
                <w:lang w:val="en-US" w:eastAsia="zh-CN" w:bidi="ar-SA"/>
              </w:rPr>
              <w:t xml:space="preserve">工艺：</w:t>
            </w:r>
            <w:r>
              <w:rPr>
                <w:rFonts w:hint="default" w:ascii="Times New Roman" w:hAnsi="Times New Roman" w:eastAsia="宋体" w:cs="Times New Roman"/>
                <w:sz w:val="21"/>
                <w:szCs w:val="21"/>
                <w:lang w:val="en-US" w:eastAsia="zh-CN" w:bidi="ar-SA"/>
              </w:rPr>
              <w:t xml:space="preserve">框架拼接端正，接缝贴合；紧固件为不锈钢件；装配无歪斜、松动缝隙过大。</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针对核心产品编制</w:t>
            </w:r>
            <w:r>
              <w:rPr>
                <w:rFonts w:hint="eastAsia" w:ascii="宋体" w:hAnsi="宋体" w:cs="宋体"/>
                <w:color w:val="auto"/>
                <w:sz w:val="21"/>
                <w:szCs w:val="21"/>
                <w:highlight w:val="none"/>
                <w:lang w:val="en-US" w:eastAsia="zh-CN" w:bidi="ar-SA"/>
              </w:rPr>
              <w:t xml:space="preserve">产品设计方案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产品分解图；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产品结构装配图；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bidi="ar-SA"/>
              </w:rPr>
              <w:t xml:space="preserve">产品定制化三维效果图；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bidi="ar-SA"/>
              </w:rPr>
              <w:t xml:space="preserve">产品局部细节说明图；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bidi="ar-SA"/>
              </w:rPr>
              <w:t xml:space="preserve">设计方案的逻辑与核心内容说明；</w:t>
            </w:r>
            <w:r/>
          </w:p>
          <w:p>
            <w:pPr>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6.</w:t>
            </w:r>
            <w:r>
              <w:rPr>
                <w:rFonts w:hint="eastAsia" w:ascii="宋体" w:hAnsi="宋体" w:eastAsia="宋体" w:cs="宋体"/>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方案内容表现形式完整、合理，实施落地条件充分，贴合环境与功能实际情况，精准匹配生产及使用目标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视为符合</w:t>
            </w:r>
            <w:r>
              <w:rPr>
                <w:rFonts w:hint="eastAsia" w:ascii="宋体" w:hAnsi="宋体" w:eastAsia="宋体" w:cs="宋体"/>
                <w:color w:val="auto"/>
                <w:sz w:val="21"/>
                <w:szCs w:val="21"/>
                <w:highlight w:val="none"/>
                <w:lang w:val="en-US" w:eastAsia="zh-CN" w:bidi="ar-SA"/>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基本一致，少量部分</w:t>
            </w:r>
            <w:r>
              <w:rPr>
                <w:rFonts w:hint="eastAsia" w:ascii="宋体" w:hAnsi="宋体" w:eastAsia="宋体" w:cs="宋体"/>
                <w:color w:val="auto"/>
                <w:sz w:val="21"/>
                <w:szCs w:val="21"/>
                <w:highlight w:val="none"/>
                <w:lang w:val="en-US" w:eastAsia="zh-CN" w:bidi="ar-SA"/>
              </w:rPr>
              <w:t xml:space="preserve">不匹配</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关联性</w:t>
            </w:r>
            <w:r>
              <w:rPr>
                <w:rFonts w:hint="eastAsia" w:ascii="宋体" w:hAnsi="宋体" w:cs="宋体"/>
                <w:color w:val="auto"/>
                <w:sz w:val="21"/>
                <w:szCs w:val="21"/>
                <w:highlight w:val="none"/>
                <w:lang w:val="en-US" w:eastAsia="zh-CN" w:bidi="ar-SA"/>
              </w:rPr>
              <w:t xml:space="preserve">不够强，或</w:t>
            </w:r>
            <w:r>
              <w:rPr>
                <w:rFonts w:hint="eastAsia" w:ascii="宋体" w:hAnsi="宋体" w:eastAsia="宋体" w:cs="宋体"/>
                <w:color w:val="auto"/>
                <w:sz w:val="21"/>
                <w:szCs w:val="21"/>
                <w:highlight w:val="none"/>
                <w:lang w:val="en-US" w:eastAsia="zh-CN" w:bidi="ar-SA"/>
              </w:rPr>
              <w:t xml:space="preserve">描述</w:t>
            </w:r>
            <w:r>
              <w:rPr>
                <w:rFonts w:hint="eastAsia" w:ascii="宋体" w:hAnsi="宋体" w:cs="宋体"/>
                <w:color w:val="auto"/>
                <w:sz w:val="21"/>
                <w:szCs w:val="21"/>
                <w:highlight w:val="none"/>
                <w:lang w:val="en-US" w:eastAsia="zh-CN" w:bidi="ar-SA"/>
              </w:rPr>
              <w:t xml:space="preserve">不清晰，影响</w:t>
            </w:r>
            <w:r>
              <w:rPr>
                <w:rFonts w:hint="eastAsia" w:ascii="宋体" w:hAnsi="宋体" w:eastAsia="宋体" w:cs="宋体"/>
                <w:color w:val="auto"/>
                <w:sz w:val="21"/>
                <w:szCs w:val="21"/>
                <w:highlight w:val="none"/>
                <w:lang w:val="en-US" w:eastAsia="zh-CN" w:bidi="ar-SA"/>
              </w:rPr>
              <w:t xml:space="preserve">产品生产</w:t>
            </w:r>
            <w:r>
              <w:rPr>
                <w:rFonts w:hint="eastAsia" w:ascii="宋体" w:hAnsi="宋体" w:cs="宋体"/>
                <w:color w:val="auto"/>
                <w:sz w:val="21"/>
                <w:szCs w:val="21"/>
                <w:highlight w:val="none"/>
                <w:lang w:val="en-US" w:eastAsia="zh-CN" w:bidi="ar-SA"/>
              </w:rPr>
              <w:t xml:space="preserve">安装进度，</w:t>
            </w:r>
            <w:r>
              <w:rPr>
                <w:rFonts w:hint="eastAsia" w:ascii="宋体" w:hAnsi="宋体" w:eastAsia="宋体" w:cs="宋体"/>
                <w:color w:val="auto"/>
                <w:sz w:val="21"/>
                <w:szCs w:val="21"/>
                <w:highlight w:val="none"/>
                <w:lang w:val="en-US" w:eastAsia="zh-CN" w:bidi="ar-SA"/>
              </w:rPr>
              <w:t xml:space="preserve">视为部分符合；</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视为不符合。</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编制</w:t>
            </w:r>
            <w:r>
              <w:rPr>
                <w:rFonts w:hint="eastAsia" w:ascii="宋体" w:hAnsi="宋体" w:cs="宋体"/>
                <w:color w:val="auto"/>
                <w:sz w:val="21"/>
                <w:szCs w:val="21"/>
                <w:highlight w:val="none"/>
                <w:lang w:val="en-US" w:eastAsia="zh-CN" w:bidi="ar-SA"/>
              </w:rPr>
              <w:t xml:space="preserve">实施方案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生产组织措施及实施安排计划；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生产保障措施和专业技术能力；</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本项目产品生产流程及操作规程；</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产品质量保障措施，包括：原材料、产品质量保障措施，阐述投标产品的耐用性、环保性、安全性保障条件；</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产品成品包装、配送方案（产品配送方案有符合项目要求的配送人员及配送车辆安排、完善的配送交接流程）</w:t>
            </w:r>
            <w:r>
              <w:rPr>
                <w:rFonts w:hint="eastAsia" w:ascii="宋体" w:hAnsi="宋体" w:cs="宋体"/>
                <w:color w:val="auto"/>
                <w:highlight w:val="none"/>
                <w:lang w:val="en-US" w:eastAsia="zh-CN"/>
              </w:rPr>
              <w:t xml:space="preserve">。</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84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编制现场安装管理措施</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cs="宋体"/>
                <w:color w:val="auto"/>
                <w:highlight w:val="none"/>
                <w:lang w:val="en-US" w:eastAsia="zh-CN"/>
              </w:rPr>
              <w:t xml:space="preserve">货物</w:t>
            </w:r>
            <w:r>
              <w:rPr>
                <w:rFonts w:hint="eastAsia" w:ascii="宋体" w:hAnsi="宋体" w:eastAsia="宋体" w:cs="宋体"/>
                <w:color w:val="auto"/>
                <w:highlight w:val="none"/>
                <w:lang w:val="en-US" w:eastAsia="zh-CN"/>
              </w:rPr>
              <w:t xml:space="preserve">详细安装计划表；</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安装设施辅材投入情况；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项目负责人情况、安装人员投入情况；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进场前后的管理措施及进度保证措施；</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安装质量管控、产品技术支持及验收安排。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方案内容非</w:t>
            </w:r>
            <w:r>
              <w:rPr>
                <w:rFonts w:hint="eastAsia" w:ascii="宋体" w:hAnsi="宋体" w:eastAsia="宋体" w:cs="宋体"/>
                <w:color w:val="auto"/>
                <w:highlight w:val="none"/>
              </w:rPr>
              <w:t xml:space="preserve">专门针对本项目，脱离采购需求视为不符合。</w:t>
            </w:r>
            <w:r/>
          </w:p>
          <w:p>
            <w:pPr>
              <w:pStyle w:val="917"/>
              <w:jc w:val="left"/>
              <w:spacing w:line="264"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根</w:t>
            </w:r>
            <w:r>
              <w:rPr>
                <w:rFonts w:hint="eastAsia" w:ascii="宋体" w:hAnsi="宋体" w:eastAsia="宋体" w:cs="宋体"/>
                <w:color w:val="auto"/>
                <w:highlight w:val="none"/>
                <w:lang w:val="en-US" w:eastAsia="zh-CN"/>
              </w:rPr>
              <w:t xml:space="preserve">据本项目采购需求，编制项目售后服务方案，内容包含：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售后服务承诺，售后维修服务响应、应急流程；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售后服务技术人员配置情况及保障措施；</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方案内容非专门针对本项目，脱离采购需求视为不符合。</w:t>
            </w:r>
            <w:r/>
          </w:p>
          <w:p>
            <w:pPr>
              <w:pStyle w:val="917"/>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4.业绩</w:t>
            </w:r>
            <w:r/>
          </w:p>
        </w:tc>
      </w:tr>
      <w:tr>
        <w:trPr>
          <w:jc w:val="center"/>
          <w:trHeight w:val="307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投标人提供自2023年1月1日以来（时间以合同签订时间为准）同类项目业绩证明</w:t>
            </w:r>
            <w:r>
              <w:rPr>
                <w:rFonts w:hint="eastAsia" w:ascii="宋体" w:hAnsi="宋体" w:eastAsia="宋体" w:cs="宋体"/>
                <w:b w:val="0"/>
                <w:bCs w:val="0"/>
                <w:color w:val="auto"/>
                <w:sz w:val="21"/>
                <w:szCs w:val="21"/>
                <w:highlight w:val="none"/>
                <w:lang w:val="en-US" w:eastAsia="zh-CN" w:bidi="ar-SA"/>
              </w:rPr>
              <w:t xml:space="preserve">（业绩合同内包含与本项目核心产品同类型产品的）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lang w:val="en-US" w:eastAsia="zh-CN" w:bidi="ar-SA"/>
              </w:rPr>
              <w:t xml:space="preserve">每提供1个得2分，最多得6分。</w:t>
            </w:r>
            <w:r/>
          </w:p>
          <w:p>
            <w:pPr>
              <w:numPr>
                <w:ilvl w:val="0"/>
                <w:numId w:val="0"/>
              </w:numPr>
              <w:jc w:val="both"/>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（二）评分依据：</w:t>
            </w:r>
            <w:r/>
          </w:p>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（业绩证明材料包括：</w:t>
            </w:r>
            <w:r>
              <w:rPr>
                <w:rFonts w:hint="eastAsia" w:ascii="宋体" w:hAnsi="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合同扫描件至少包含首页、合同标的页、双方签字盖章页等关键页；</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所列业绩项目实施过程中的任意1次交易的银行流水清单扫描件。</w:t>
            </w:r>
            <w:r>
              <w:rPr>
                <w:rFonts w:hint="eastAsia" w:ascii="宋体" w:hAnsi="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履约验收报告）</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b w:val="0"/>
                <w:bCs w:val="0"/>
                <w:color w:val="auto"/>
                <w:sz w:val="21"/>
                <w:szCs w:val="21"/>
                <w:lang w:val="en-US" w:eastAsia="zh-CN" w:bidi="ar-SA"/>
              </w:rPr>
              <w:t xml:space="preserve">以上</w:t>
            </w:r>
            <w:r>
              <w:rPr>
                <w:rFonts w:hint="eastAsia" w:ascii="宋体" w:hAnsi="宋体" w:cs="宋体"/>
                <w:b w:val="0"/>
                <w:bCs w:val="0"/>
                <w:color w:val="auto"/>
                <w:sz w:val="21"/>
                <w:szCs w:val="21"/>
                <w:lang w:val="en-US" w:eastAsia="zh-CN" w:bidi="ar-SA"/>
              </w:rPr>
              <w:t xml:space="preserve">三</w:t>
            </w:r>
            <w:r>
              <w:rPr>
                <w:rFonts w:hint="eastAsia" w:ascii="宋体" w:hAnsi="宋体" w:eastAsia="宋体" w:cs="宋体"/>
                <w:b w:val="0"/>
                <w:bCs w:val="0"/>
                <w:color w:val="auto"/>
                <w:sz w:val="21"/>
                <w:szCs w:val="21"/>
                <w:lang w:val="en-US" w:eastAsia="zh-CN" w:bidi="ar-SA"/>
              </w:rPr>
              <w:t xml:space="preserve">项缺一则此业绩不予认定。</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zh-CN"/>
              </w:rPr>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投标人或制造商具有中国绿色产品认证证书（</w:t>
            </w:r>
            <w:r>
              <w:rPr>
                <w:rFonts w:hint="default" w:ascii="宋体" w:hAnsi="宋体" w:eastAsia="宋体" w:cs="宋体"/>
                <w:b w:val="0"/>
                <w:bCs w:val="0"/>
                <w:color w:val="auto"/>
                <w:sz w:val="21"/>
                <w:szCs w:val="21"/>
                <w:lang w:val="en-US" w:eastAsia="zh-CN" w:bidi="ar-SA"/>
              </w:rPr>
              <w:t xml:space="preserve">认证单元</w:t>
            </w:r>
            <w:r>
              <w:rPr>
                <w:rFonts w:hint="eastAsia" w:ascii="宋体" w:hAnsi="宋体" w:cs="宋体"/>
                <w:b w:val="0"/>
                <w:bCs w:val="0"/>
                <w:color w:val="auto"/>
                <w:sz w:val="21"/>
                <w:szCs w:val="21"/>
                <w:lang w:val="en-US" w:eastAsia="zh-CN" w:bidi="ar-SA"/>
              </w:rPr>
              <w:t xml:space="preserve">同时</w:t>
            </w:r>
            <w:r>
              <w:rPr>
                <w:rFonts w:hint="default" w:ascii="宋体" w:hAnsi="宋体" w:eastAsia="宋体" w:cs="宋体"/>
                <w:b w:val="0"/>
                <w:bCs w:val="0"/>
                <w:color w:val="auto"/>
                <w:sz w:val="21"/>
                <w:szCs w:val="21"/>
                <w:lang w:val="en-US" w:eastAsia="zh-CN" w:bidi="ar-SA"/>
              </w:rPr>
              <w:t xml:space="preserve">包含：软体家具、金属家具、木家具</w:t>
            </w:r>
            <w:r>
              <w:rPr>
                <w:rFonts w:hint="eastAsia" w:ascii="宋体" w:hAnsi="宋体" w:eastAsia="宋体" w:cs="宋体"/>
                <w:b w:val="0"/>
                <w:bCs w:val="0"/>
                <w:color w:val="auto"/>
                <w:sz w:val="21"/>
                <w:szCs w:val="21"/>
                <w:lang w:val="en-US" w:eastAsia="zh-CN" w:bidi="ar-SA"/>
              </w:rPr>
              <w:t xml:space="preserve">）的，提供符合条件的证书得2分，最高2分，不符合要求的不得分。</w:t>
            </w:r>
            <w:r/>
          </w:p>
          <w:p>
            <w:pPr>
              <w:numPr>
                <w:ilvl w:val="0"/>
                <w:numId w:val="14"/>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提供有效期内的认证证书扫描件，加盖投标人公章；</w:t>
            </w:r>
            <w:r/>
          </w:p>
          <w:p>
            <w:pPr>
              <w:jc w:val="left"/>
              <w:keepLines w:val="0"/>
              <w:keepNext w:val="0"/>
              <w:widowControl/>
              <w:rPr>
                <w:rFonts w:hint="default" w:ascii="宋体" w:hAnsi="宋体" w:eastAsia="宋体" w:cs="宋体"/>
                <w:b w:val="0"/>
                <w:bCs w:val="0"/>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lang w:val="en-US" w:eastAsia="zh-CN" w:bidi="ar-SA"/>
              </w:rPr>
              <w:t xml:space="preserve">需</w:t>
            </w:r>
            <w:r>
              <w:rPr>
                <w:rFonts w:hint="eastAsia" w:ascii="宋体" w:hAnsi="宋体" w:eastAsia="宋体" w:cs="宋体"/>
                <w:b w:val="0"/>
                <w:bCs w:val="0"/>
                <w:color w:val="auto"/>
                <w:sz w:val="21"/>
                <w:szCs w:val="21"/>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475"/>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投标人承诺针对服务本项目提供以下备品备件保障履约能力：</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承诺中标后在使用单位设置的专用备品备件存放区域（备件库）存放本项目以下家具软装配套易损零部件（备件储备量不低于本项目产品涉及到的对应类别易损零部件的5 %，并保证质保期内备件持续储备，接到维修通知可快速取用更换）：铰链、导轨、锁具、可调脚、拉手、防撞条、气压棒七类易损零部件，每承诺提供一类得0.5分，需写明所承诺的具体易损零部件的名称，不承诺或未按要求承诺不得分，最多得3.5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承诺中标后在使用单位设置的专用备品备件存放区域（备件库）存放本项目除以上第1点七类家具软装配套易损零部件外的易损零部件（备件储备量不低于本项目产品涉及到的对应类别易损零部件的5 %，并保证质保期内备件持续储备，接到维修通知可快速取用更换），每承诺提供一类得0.5分，需写明所承诺的具体易损零部件的名称，不承诺或未按要求承诺不得分，最多得1.5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以上两项总分最高得5分。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916"/>
              <w:numPr>
                <w:ilvl w:val="0"/>
                <w:numId w:val="0"/>
              </w:numPr>
              <w:jc w:val="left"/>
              <w:keepLines w:val="0"/>
              <w:keepNext w:val="0"/>
              <w:pageBreakBefore w:val="0"/>
              <w:spacing w:line="24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要求提供：投标人需在投标文件中提供加盖公章的承诺函，格式自拟。</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6.</w:t>
            </w:r>
            <w:r>
              <w:rPr>
                <w:rFonts w:hint="eastAsia" w:ascii="宋体" w:hAnsi="宋体" w:cs="宋体"/>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节能</w:t>
            </w:r>
            <w:r>
              <w:rPr>
                <w:rFonts w:hint="eastAsia" w:ascii="宋体" w:hAnsi="宋体" w:cs="宋体"/>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lang w:val="en-US" w:eastAsia="zh-CN" w:bidi="ar-SA"/>
              </w:rPr>
              <w:t xml:space="preserve">合</w:t>
            </w:r>
            <w:r>
              <w:rPr>
                <w:rFonts w:hint="eastAsia" w:ascii="宋体" w:hAnsi="宋体" w:eastAsia="宋体" w:cs="宋体"/>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1"/>
                <w:sz w:val="21"/>
                <w:szCs w:val="21"/>
                <w:lang w:val="en-US" w:eastAsia="zh-CN" w:bidi="ar-SA"/>
              </w:rPr>
              <w:t xml:space="preserve">100分</w:t>
            </w:r>
            <w:r/>
          </w:p>
        </w:tc>
      </w:tr>
    </w:tbl>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20"/>
        <w:rPr>
          <w:rFonts w:hint="eastAsia"/>
        </w:rPr>
      </w:pPr>
      <w:r>
        <w:rPr>
          <w:rFonts w:hint="eastAsia"/>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bookmarkEnd w:id="51"/>
      <w:r/>
      <w:bookmarkEnd w:id="52"/>
      <w:r/>
      <w:bookmarkEnd w:id="53"/>
      <w:r/>
      <w:bookmarkEnd w:id="54"/>
      <w:r/>
      <w:bookmarkEnd w:id="55"/>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1" w:name="_Hlt26671244"/>
      <w:r/>
      <w:bookmarkEnd w:id="61"/>
      <w:r/>
      <w:bookmarkStart w:id="62" w:name="_Hlt26955039"/>
      <w:r/>
      <w:bookmarkEnd w:id="62"/>
      <w:r/>
      <w:bookmarkStart w:id="63" w:name="_Toc120614282"/>
      <w:r/>
      <w:bookmarkStart w:id="64" w:name="_Toc26554094"/>
      <w:r/>
      <w:bookmarkStart w:id="65"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63"/>
      <w:r/>
      <w:bookmarkEnd w:id="64"/>
      <w:r/>
      <w:bookmarkEnd w:id="65"/>
      <w:r/>
      <w:r/>
    </w:p>
    <w:p>
      <w:pPr>
        <w:ind w:firstLine="560"/>
        <w:spacing w:line="600" w:lineRule="exact"/>
        <w:rPr>
          <w:rFonts w:hint="eastAsia" w:ascii="宋体" w:hAnsi="宋体" w:cs="宋体"/>
          <w:color w:val="000000"/>
          <w:sz w:val="28"/>
          <w:szCs w:val="28"/>
          <w:highlight w:val="none"/>
        </w:rPr>
      </w:pPr>
      <w:r/>
      <w:bookmarkStart w:id="66" w:name="_Toc120614284"/>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20"/>
        <w:ind w:firstLine="400"/>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p>
    <w:p>
      <w:pPr>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7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7"/>
        <w:rPr>
          <w:rFonts w:hint="eastAsia"/>
          <w:color w:val="000000"/>
          <w:highlight w:val="none"/>
          <w:lang w:eastAsia="zh-CN"/>
        </w:rPr>
      </w:pPr>
      <w:r>
        <w:rPr>
          <w:rFonts w:hint="eastAsia"/>
          <w:color w:val="000000"/>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83"/>
        <w:ind w:firstLine="480"/>
        <w:spacing w:line="420" w:lineRule="exact"/>
        <w:rPr>
          <w:rFonts w:hint="eastAsia"/>
          <w:sz w:val="24"/>
          <w:szCs w:val="24"/>
          <w:highlight w:val="none"/>
        </w:rPr>
      </w:pPr>
      <w:r>
        <w:rPr>
          <w:rFonts w:hint="eastAsia"/>
          <w:sz w:val="24"/>
          <w:szCs w:val="24"/>
          <w:highlight w:val="none"/>
        </w:rPr>
      </w:r>
      <w:r/>
    </w:p>
    <w:p>
      <w:pPr>
        <w:pStyle w:val="883"/>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83"/>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83"/>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83"/>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63"/>
        <w:ind w:firstLine="0"/>
        <w:rPr>
          <w:rFonts w:hint="eastAsia"/>
          <w:highlight w:val="none"/>
        </w:rPr>
      </w:pPr>
      <w:r>
        <w:rPr>
          <w:rFonts w:hint="eastAsia"/>
          <w:highlight w:val="none"/>
        </w:rPr>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w:t>
      </w:r>
      <w:r>
        <w:rPr>
          <w:rFonts w:hint="eastAsia" w:cs="Times New Roman"/>
          <w:b/>
          <w:bCs/>
          <w:sz w:val="24"/>
          <w:szCs w:val="24"/>
          <w:highlight w:val="none"/>
          <w:lang w:eastAsia="zh-CN"/>
        </w:rPr>
        <w:t xml:space="preserve">扫描件</w:t>
      </w:r>
      <w:r>
        <w:rPr>
          <w:rFonts w:hint="eastAsia" w:ascii="Times New Roman" w:hAnsi="Times New Roman" w:eastAsia="宋体" w:cs="Times New Roman"/>
          <w:b/>
          <w:bCs/>
          <w:sz w:val="24"/>
          <w:szCs w:val="24"/>
          <w:highlight w:val="none"/>
        </w:rPr>
        <w:t xml:space="preserve">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83"/>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763"/>
        <w:rPr>
          <w:rFonts w:hint="eastAsia"/>
          <w:i/>
          <w:color w:val="000000"/>
          <w:sz w:val="24"/>
          <w:szCs w:val="24"/>
          <w:highlight w:val="none"/>
          <w:u w:val="single"/>
        </w:rPr>
      </w:pPr>
      <w:r>
        <w:rPr>
          <w:rFonts w:hint="eastAsia"/>
          <w:i/>
          <w:color w:val="000000"/>
          <w:sz w:val="24"/>
          <w:szCs w:val="24"/>
          <w:highlight w:val="none"/>
          <w:u w:val="single"/>
        </w:rPr>
      </w:r>
      <w:r/>
    </w:p>
    <w:p>
      <w:pPr>
        <w:pStyle w:val="763"/>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98"/>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9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9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9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20"/>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89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89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89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89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rFonts w:hint="eastAsia" w:ascii="宋体" w:hAnsi="宋体"/>
          <w:sz w:val="24"/>
          <w:szCs w:val="24"/>
          <w:highlight w:val="none"/>
        </w:rPr>
      </w:pPr>
      <w:r>
        <w:rPr>
          <w:rFonts w:hint="eastAsia" w:ascii="宋体" w:hAnsi="宋体"/>
          <w:sz w:val="24"/>
          <w:szCs w:val="24"/>
          <w:highlight w:val="none"/>
        </w:rPr>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p>
      <w:pPr>
        <w:pStyle w:val="720"/>
      </w:pPr>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89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20"/>
        <w:ind w:firstLine="400"/>
        <w:rPr>
          <w:rFonts w:hint="eastAsia"/>
          <w:color w:val="000000"/>
          <w:highlight w:val="none"/>
        </w:rPr>
      </w:pPr>
      <w:r>
        <w:rPr>
          <w:rFonts w:hint="eastAsia"/>
          <w:color w:val="000000"/>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19"/>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8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8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85"/>
        <w:ind w:firstLine="480"/>
        <w:jc w:val="both"/>
        <w:spacing w:before="0" w:beforeAutospacing="0" w:after="0" w:afterAutospacing="0" w:line="360" w:lineRule="auto"/>
        <w:rPr>
          <w:color w:val="000000"/>
          <w:highlight w:val="none"/>
        </w:rPr>
      </w:pPr>
      <w:r>
        <w:rPr>
          <w:color w:val="000000"/>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2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5"/>
        <w:jc w:val="both"/>
        <w:spacing w:before="0" w:beforeAutospacing="0" w:after="0" w:afterAutospacing="0"/>
        <w:rPr>
          <w:color w:val="000000"/>
          <w:highlight w:val="none"/>
        </w:rPr>
      </w:pPr>
      <w:r>
        <w:rPr>
          <w:color w:val="000000"/>
          <w:highlight w:val="none"/>
        </w:rPr>
      </w:r>
      <w:r/>
    </w:p>
    <w:p>
      <w:pPr>
        <w:pStyle w:val="78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785"/>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p>
    <w:p>
      <w:pPr>
        <w:pStyle w:val="78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8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w:t>
      </w:r>
      <w:r>
        <w:rPr>
          <w:rFonts w:hint="eastAsia" w:cs="宋体"/>
          <w:b/>
          <w:bCs/>
          <w:color w:val="auto"/>
          <w:sz w:val="24"/>
          <w:szCs w:val="24"/>
          <w:highlight w:val="none"/>
          <w:lang w:val="en-US" w:eastAsia="zh-CN"/>
        </w:rPr>
        <w:t xml:space="preserve">签订合同时</w:t>
      </w:r>
      <w:r>
        <w:rPr>
          <w:rFonts w:hint="eastAsia"/>
          <w:b/>
          <w:bCs/>
          <w:highlight w:val="none"/>
        </w:rPr>
        <w:t xml:space="preserve">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2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31"/>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31"/>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19"/>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lang w:eastAsia="zh-CN"/>
        </w:rPr>
        <w:t xml:space="preserve">××</w:t>
      </w:r>
      <w:r>
        <w:rPr>
          <w:rFonts w:hint="eastAsia" w:ascii="方正小标宋简体" w:hAnsi="方正小标宋简体" w:eastAsia="方正小标宋简体" w:cs="方正小标宋简体"/>
          <w:color w:val="000000"/>
          <w:sz w:val="32"/>
          <w:szCs w:val="32"/>
          <w:highlight w:val="none"/>
        </w:rPr>
        <w:t xml:space="preserve">）</w:t>
      </w:r>
      <w:r/>
    </w:p>
    <w:p>
      <w:pPr>
        <w:pStyle w:val="785"/>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90"/>
          <w:rFonts w:hint="eastAsia"/>
          <w:i w:val="0"/>
          <w:highlight w:val="none"/>
          <w:u w:val="single"/>
          <w:shd w:val="clear" w:color="auto" w:fill="ffffff"/>
        </w:rPr>
        <w:t xml:space="preserve">（产品名称1）</w:t>
      </w:r>
      <w:r>
        <w:rPr>
          <w:rStyle w:val="79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90"/>
          <w:rFonts w:hint="eastAsia"/>
          <w:i w:val="0"/>
          <w:highlight w:val="none"/>
          <w:u w:val="single"/>
          <w:shd w:val="clear" w:color="auto" w:fill="ffffff"/>
        </w:rPr>
        <w:t xml:space="preserve">（厂名）</w:t>
      </w:r>
      <w:r>
        <w:rPr>
          <w:rStyle w:val="79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9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90"/>
          <w:rFonts w:hint="eastAsia"/>
          <w:i/>
          <w:strike w:val="0"/>
          <w:highlight w:val="none"/>
          <w:u w:val="single"/>
          <w:shd w:val="clear" w:color="auto" w:fill="ffffff"/>
        </w:rPr>
        <w:t xml:space="preserve">（规定比例）</w:t>
      </w:r>
      <w:r>
        <w:rPr>
          <w:rStyle w:val="79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（关键组件）</w:t>
      </w:r>
      <w:r>
        <w:rPr>
          <w:rStyle w:val="79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（关键工序）</w:t>
      </w:r>
      <w:r>
        <w:rPr>
          <w:rStyle w:val="79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8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9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9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9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9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8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8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8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8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8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8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8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8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8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8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r/>
    </w:p>
    <w:p>
      <w:pPr>
        <w:pStyle w:val="785"/>
        <w:ind w:firstLine="420"/>
        <w:spacing w:before="24" w:beforeAutospacing="0" w:after="24" w:afterAutospacing="0" w:line="360" w:lineRule="auto"/>
        <w:shd w:val="clear" w:color="auto" w:fill="ffffff"/>
        <w:rPr>
          <w:color w:val="000000"/>
          <w:highlight w:val="none"/>
        </w:rPr>
      </w:pPr>
      <w:r>
        <w:rPr>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66"/>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56"/>
        <w:rFonts w:ascii="宋体" w:hAnsi="宋体"/>
      </w:rPr>
      <w:framePr w:wrap="around" w:vAnchor="text" w:hAnchor="margin" w:xAlign="center" w:y="1"/>
    </w:pPr>
    <w:r>
      <w:rPr>
        <w:rFonts w:ascii="宋体" w:hAnsi="宋体"/>
      </w:rPr>
      <w:fldChar w:fldCharType="begin"/>
    </w:r>
    <w:r>
      <w:rPr>
        <w:rStyle w:val="856"/>
        <w:rFonts w:ascii="宋体" w:hAnsi="宋体"/>
      </w:rPr>
      <w:instrText xml:space="preserve">PAGE  </w:instrText>
    </w:r>
    <w:r>
      <w:rPr>
        <w:rFonts w:ascii="宋体" w:hAnsi="宋体"/>
      </w:rPr>
      <w:fldChar w:fldCharType="separate"/>
    </w:r>
    <w:r>
      <w:rPr>
        <w:rStyle w:val="856"/>
        <w:rFonts w:ascii="宋体" w:hAnsi="宋体"/>
      </w:rPr>
      <w:t xml:space="preserve">４２</w:t>
    </w:r>
    <w:r>
      <w:rPr>
        <w:rFonts w:ascii="宋体" w:hAnsi="宋体"/>
      </w:rPr>
      <w:fldChar w:fldCharType="end"/>
    </w:r>
    <w:r/>
  </w:p>
  <w:p>
    <w:pPr>
      <w:pStyle w:val="80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56"/>
      </w:rPr>
      <w:framePr w:wrap="around" w:vAnchor="text" w:hAnchor="margin" w:xAlign="center" w:y="1"/>
    </w:pPr>
    <w:r>
      <w:fldChar w:fldCharType="begin"/>
    </w:r>
    <w:r>
      <w:rPr>
        <w:rStyle w:val="856"/>
      </w:rPr>
      <w:instrText xml:space="preserve">PAGE  </w:instrText>
    </w:r>
    <w:r>
      <w:fldChar w:fldCharType="separate"/>
    </w:r>
    <w:r>
      <w:rPr>
        <w:rStyle w:val="856"/>
      </w:rPr>
      <w:t xml:space="preserve">1</w:t>
    </w:r>
    <w: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8"/>
      <w:isLgl w:val="false"/>
      <w:suff w:val="nothing"/>
      <w:lvlText w:val=""/>
      <w:lvlJc w:val="left"/>
      <w:pPr>
        <w:ind w:left="0" w:firstLine="0"/>
      </w:pPr>
      <w:rPr>
        <w:rFonts w:hint="eastAsia"/>
      </w:rPr>
    </w:lvl>
    <w:lvl w:ilvl="6">
      <w:start w:val="1"/>
      <w:numFmt w:val="decimal"/>
      <w:pStyle w:val="866"/>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3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2"/>
  </w:num>
  <w:num w:numId="4">
    <w:abstractNumId w:val="2"/>
  </w:num>
  <w:num w:numId="5">
    <w:abstractNumId w:val="8"/>
  </w:num>
  <w:num w:numId="6">
    <w:abstractNumId w:val="0"/>
  </w:num>
  <w:num w:numId="7">
    <w:abstractNumId w:val="13"/>
  </w:num>
  <w:num w:numId="8">
    <w:abstractNumId w:val="5"/>
  </w:num>
  <w:num w:numId="9">
    <w:abstractNumId w:val="11"/>
  </w:num>
  <w:num w:numId="10">
    <w:abstractNumId w:val="1"/>
  </w:num>
  <w:num w:numId="11">
    <w:abstractNumId w:val="10"/>
  </w:num>
  <w:num w:numId="12">
    <w:abstractNumId w:val="6"/>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imes New Roman" w:hAnsi="Times New Roman" w:eastAsia="宋体" w:cs="Times New Roman"/>
      <w:sz w:val="21"/>
      <w:szCs w:val="22"/>
      <w:lang w:eastAsia="zh-CN"/>
    </w:rPr>
  </w:style>
  <w:style w:type="paragraph" w:styleId="709">
    <w:name w:val="Heading 1"/>
    <w:basedOn w:val="708"/>
    <w:next w:val="708"/>
    <w:link w:val="75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23"/>
    <w:link w:val="7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23"/>
    <w:link w:val="7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5"/>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7"/>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unhideWhenUsed/>
    <w:qFormat/>
  </w:style>
  <w:style w:type="table" w:styleId="719" w:default="1">
    <w:name w:val="Normal Table"/>
    <w:uiPriority w:val="99"/>
    <w:unhideWhenUsed/>
    <w:qFormat/>
    <w:tblPr>
      <w:tblCellMar>
        <w:left w:w="108" w:type="dxa"/>
        <w:top w:w="0" w:type="dxa"/>
        <w:right w:w="108" w:type="dxa"/>
        <w:bottom w:w="0" w:type="dxa"/>
      </w:tblCellMar>
    </w:tblPr>
  </w:style>
  <w:style w:type="paragraph" w:styleId="720" w:customStyle="1">
    <w:name w:val="正文首行缩进 2111"/>
    <w:basedOn w:val="721"/>
    <w:next w:val="708"/>
    <w:uiPriority w:val="0"/>
    <w:qFormat/>
    <w:pPr>
      <w:ind w:left="0" w:firstLine="420"/>
      <w:spacing w:after="0" w:line="360" w:lineRule="auto"/>
    </w:pPr>
    <w:rPr>
      <w:rFonts w:ascii="宋体" w:hAnsi="宋体"/>
      <w:sz w:val="20"/>
      <w:szCs w:val="20"/>
      <w:lang w:eastAsia="en-US"/>
    </w:rPr>
  </w:style>
  <w:style w:type="paragraph" w:styleId="721" w:customStyle="1">
    <w:name w:val="正文文本缩进12"/>
    <w:basedOn w:val="708"/>
    <w:next w:val="722"/>
    <w:uiPriority w:val="99"/>
    <w:unhideWhenUsed/>
    <w:qFormat/>
    <w:pPr>
      <w:ind w:left="420"/>
      <w:spacing w:after="120"/>
    </w:pPr>
  </w:style>
  <w:style w:type="paragraph" w:styleId="722" w:customStyle="1">
    <w:name w:val="寄信人地址111"/>
    <w:basedOn w:val="708"/>
    <w:uiPriority w:val="0"/>
    <w:qFormat/>
    <w:rPr>
      <w:rFonts w:ascii="Arial" w:hAnsi="Arial" w:cs="宋体"/>
    </w:rPr>
  </w:style>
  <w:style w:type="paragraph" w:styleId="723">
    <w:name w:val="Normal Indent"/>
    <w:basedOn w:val="708"/>
    <w:uiPriority w:val="0"/>
    <w:qFormat/>
    <w:pPr>
      <w:ind w:firstLine="420"/>
    </w:pPr>
    <w:rPr>
      <w:szCs w:val="21"/>
    </w:rPr>
  </w:style>
  <w:style w:type="paragraph" w:styleId="724">
    <w:name w:val="toc 7"/>
    <w:basedOn w:val="708"/>
    <w:next w:val="708"/>
    <w:uiPriority w:val="39"/>
    <w:unhideWhenUsed/>
    <w:qFormat/>
    <w:pPr>
      <w:ind w:left="1701" w:right="0" w:firstLine="0"/>
      <w:spacing w:after="57"/>
    </w:pPr>
  </w:style>
  <w:style w:type="paragraph" w:styleId="725">
    <w:name w:val="Caption"/>
    <w:basedOn w:val="708"/>
    <w:next w:val="708"/>
    <w:uiPriority w:val="35"/>
    <w:unhideWhenUsed/>
    <w:qFormat/>
    <w:pPr>
      <w:spacing w:line="276" w:lineRule="auto"/>
    </w:pPr>
    <w:rPr>
      <w:b/>
      <w:bCs/>
      <w:color w:val="4f81bd"/>
      <w:sz w:val="18"/>
      <w:szCs w:val="18"/>
    </w:rPr>
  </w:style>
  <w:style w:type="paragraph" w:styleId="726">
    <w:name w:val="annotation text"/>
    <w:basedOn w:val="708"/>
    <w:uiPriority w:val="99"/>
    <w:unhideWhenUsed/>
    <w:qFormat/>
    <w:pPr>
      <w:jc w:val="left"/>
    </w:pPr>
  </w:style>
  <w:style w:type="paragraph" w:styleId="727">
    <w:name w:val="Body Text Indent"/>
    <w:basedOn w:val="708"/>
    <w:next w:val="728"/>
    <w:uiPriority w:val="0"/>
    <w:qFormat/>
    <w:pPr>
      <w:ind w:right="0" w:firstLine="0"/>
      <w:spacing w:before="0" w:after="120"/>
    </w:pPr>
  </w:style>
  <w:style w:type="paragraph" w:styleId="728">
    <w:name w:val="envelope return"/>
    <w:basedOn w:val="708"/>
    <w:uiPriority w:val="0"/>
    <w:qFormat/>
    <w:rPr>
      <w:rFonts w:ascii="Arial" w:hAnsi="Arial" w:eastAsia="宋体" w:cs="宋体"/>
    </w:rPr>
  </w:style>
  <w:style w:type="paragraph" w:styleId="729">
    <w:name w:val="toc 5"/>
    <w:basedOn w:val="708"/>
    <w:next w:val="708"/>
    <w:uiPriority w:val="39"/>
    <w:unhideWhenUsed/>
    <w:qFormat/>
    <w:pPr>
      <w:ind w:left="1134" w:right="0" w:firstLine="0"/>
      <w:spacing w:after="57"/>
    </w:pPr>
  </w:style>
  <w:style w:type="paragraph" w:styleId="730">
    <w:name w:val="toc 3"/>
    <w:basedOn w:val="708"/>
    <w:next w:val="708"/>
    <w:uiPriority w:val="39"/>
    <w:unhideWhenUsed/>
    <w:qFormat/>
    <w:pPr>
      <w:ind w:left="567" w:right="0" w:firstLine="0"/>
      <w:spacing w:after="57"/>
    </w:pPr>
  </w:style>
  <w:style w:type="paragraph" w:styleId="731">
    <w:name w:val="toc 8"/>
    <w:basedOn w:val="708"/>
    <w:next w:val="708"/>
    <w:uiPriority w:val="39"/>
    <w:unhideWhenUsed/>
    <w:qFormat/>
    <w:pPr>
      <w:ind w:left="1984" w:right="0" w:firstLine="0"/>
      <w:spacing w:after="57"/>
    </w:pPr>
  </w:style>
  <w:style w:type="paragraph" w:styleId="732">
    <w:name w:val="endnote text"/>
    <w:basedOn w:val="708"/>
    <w:uiPriority w:val="99"/>
    <w:unhideWhenUsed/>
    <w:qFormat/>
    <w:pPr>
      <w:spacing w:after="0" w:line="240" w:lineRule="auto"/>
    </w:pPr>
    <w:rPr>
      <w:sz w:val="20"/>
    </w:rPr>
  </w:style>
  <w:style w:type="paragraph" w:styleId="733">
    <w:name w:val="Footer"/>
    <w:basedOn w:val="708"/>
    <w:uiPriority w:val="99"/>
    <w:unhideWhenUsed/>
    <w:qFormat/>
    <w:pPr>
      <w:spacing w:after="0" w:line="240" w:lineRule="auto"/>
      <w:tabs>
        <w:tab w:val="center" w:pos="7143" w:leader="none"/>
        <w:tab w:val="right" w:pos="14287" w:leader="none"/>
      </w:tabs>
    </w:pPr>
  </w:style>
  <w:style w:type="paragraph" w:styleId="734">
    <w:name w:val="Header"/>
    <w:basedOn w:val="708"/>
    <w:uiPriority w:val="99"/>
    <w:unhideWhenUsed/>
    <w:qFormat/>
    <w:pPr>
      <w:spacing w:after="0" w:line="240" w:lineRule="auto"/>
      <w:tabs>
        <w:tab w:val="center" w:pos="7143" w:leader="none"/>
        <w:tab w:val="right" w:pos="14287" w:leader="none"/>
      </w:tabs>
    </w:pPr>
  </w:style>
  <w:style w:type="paragraph" w:styleId="735">
    <w:name w:val="toc 1"/>
    <w:basedOn w:val="708"/>
    <w:next w:val="708"/>
    <w:uiPriority w:val="39"/>
    <w:unhideWhenUsed/>
    <w:qFormat/>
    <w:pPr>
      <w:ind w:left="0" w:right="0" w:firstLine="0"/>
      <w:spacing w:after="57"/>
    </w:pPr>
  </w:style>
  <w:style w:type="paragraph" w:styleId="736">
    <w:name w:val="toc 4"/>
    <w:basedOn w:val="708"/>
    <w:next w:val="708"/>
    <w:uiPriority w:val="39"/>
    <w:unhideWhenUsed/>
    <w:qFormat/>
    <w:pPr>
      <w:ind w:left="850" w:right="0" w:firstLine="0"/>
      <w:spacing w:after="57"/>
    </w:pPr>
  </w:style>
  <w:style w:type="paragraph" w:styleId="737">
    <w:name w:val="Subtitle"/>
    <w:basedOn w:val="708"/>
    <w:next w:val="708"/>
    <w:uiPriority w:val="11"/>
    <w:qFormat/>
    <w:pPr>
      <w:spacing w:before="200" w:after="200"/>
    </w:pPr>
    <w:rPr>
      <w:sz w:val="24"/>
      <w:szCs w:val="24"/>
    </w:rPr>
  </w:style>
  <w:style w:type="paragraph" w:styleId="738">
    <w:name w:val="footnote text"/>
    <w:basedOn w:val="708"/>
    <w:uiPriority w:val="99"/>
    <w:unhideWhenUsed/>
    <w:qFormat/>
    <w:pPr>
      <w:spacing w:after="40" w:line="240" w:lineRule="auto"/>
    </w:pPr>
    <w:rPr>
      <w:sz w:val="18"/>
    </w:rPr>
  </w:style>
  <w:style w:type="paragraph" w:styleId="739">
    <w:name w:val="toc 6"/>
    <w:basedOn w:val="708"/>
    <w:next w:val="708"/>
    <w:uiPriority w:val="39"/>
    <w:unhideWhenUsed/>
    <w:qFormat/>
    <w:pPr>
      <w:ind w:left="1417" w:right="0" w:firstLine="0"/>
      <w:spacing w:after="57"/>
    </w:pPr>
  </w:style>
  <w:style w:type="paragraph" w:styleId="740">
    <w:name w:val="table of figures"/>
    <w:basedOn w:val="708"/>
    <w:next w:val="708"/>
    <w:uiPriority w:val="99"/>
    <w:unhideWhenUsed/>
    <w:qFormat/>
    <w:pPr>
      <w:spacing w:after="0" w:afterAutospacing="0"/>
    </w:pPr>
  </w:style>
  <w:style w:type="paragraph" w:styleId="741">
    <w:name w:val="toc 2"/>
    <w:basedOn w:val="708"/>
    <w:next w:val="708"/>
    <w:uiPriority w:val="39"/>
    <w:unhideWhenUsed/>
    <w:qFormat/>
    <w:pPr>
      <w:ind w:left="283" w:right="0" w:firstLine="0"/>
      <w:spacing w:after="57"/>
    </w:pPr>
  </w:style>
  <w:style w:type="paragraph" w:styleId="742">
    <w:name w:val="toc 9"/>
    <w:basedOn w:val="708"/>
    <w:next w:val="708"/>
    <w:uiPriority w:val="39"/>
    <w:unhideWhenUsed/>
    <w:qFormat/>
    <w:pPr>
      <w:ind w:left="2268" w:right="0" w:firstLine="0"/>
      <w:spacing w:after="57"/>
    </w:pPr>
  </w:style>
  <w:style w:type="paragraph" w:styleId="743">
    <w:name w:val="Title"/>
    <w:basedOn w:val="708"/>
    <w:next w:val="708"/>
    <w:uiPriority w:val="10"/>
    <w:qFormat/>
    <w:pPr>
      <w:contextualSpacing/>
      <w:spacing w:before="300" w:after="200"/>
    </w:pPr>
    <w:rPr>
      <w:sz w:val="48"/>
      <w:szCs w:val="48"/>
    </w:rPr>
  </w:style>
  <w:style w:type="paragraph" w:styleId="744">
    <w:name w:val="Body Text First Indent 2"/>
    <w:basedOn w:val="727"/>
    <w:next w:val="708"/>
    <w:uiPriority w:val="0"/>
    <w:qFormat/>
    <w:pPr>
      <w:ind w:left="0" w:firstLine="420"/>
      <w:spacing w:after="0" w:line="360" w:lineRule="auto"/>
    </w:pPr>
    <w:rPr>
      <w:rFonts w:ascii="宋体" w:hAnsi="宋体" w:eastAsia="宋体" w:cs="Times New Roman"/>
      <w:szCs w:val="20"/>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8"/>
    <w:uiPriority w:val="22"/>
    <w:qFormat/>
    <w:rPr>
      <w:b/>
    </w:rPr>
  </w:style>
  <w:style w:type="character" w:styleId="747">
    <w:name w:val="endnote reference"/>
    <w:uiPriority w:val="99"/>
    <w:unhideWhenUsed/>
    <w:qFormat/>
    <w:rPr>
      <w:vertAlign w:val="superscript"/>
    </w:rPr>
  </w:style>
  <w:style w:type="character" w:styleId="748">
    <w:name w:val="Hyperlink"/>
    <w:uiPriority w:val="99"/>
    <w:unhideWhenUsed/>
    <w:qFormat/>
    <w:rPr>
      <w:color w:val="0000ff"/>
      <w:u w:val="single"/>
    </w:rPr>
  </w:style>
  <w:style w:type="character" w:styleId="749">
    <w:name w:val="footnote reference"/>
    <w:uiPriority w:val="99"/>
    <w:unhideWhenUsed/>
    <w:qFormat/>
    <w:rPr>
      <w:vertAlign w:val="superscript"/>
    </w:rPr>
  </w:style>
  <w:style w:type="character" w:styleId="750" w:customStyle="1">
    <w:name w:val="Heading 1 Char"/>
    <w:link w:val="709"/>
    <w:uiPriority w:val="9"/>
    <w:qFormat/>
    <w:rPr>
      <w:rFonts w:ascii="Arial" w:hAnsi="Arial" w:eastAsia="Arial" w:cs="Arial"/>
      <w:sz w:val="40"/>
      <w:szCs w:val="40"/>
    </w:rPr>
  </w:style>
  <w:style w:type="character" w:styleId="751" w:customStyle="1">
    <w:name w:val="Heading 2 Char"/>
    <w:link w:val="710"/>
    <w:uiPriority w:val="9"/>
    <w:qFormat/>
    <w:rPr>
      <w:rFonts w:ascii="Arial" w:hAnsi="Arial" w:eastAsia="Arial" w:cs="Arial"/>
      <w:sz w:val="34"/>
    </w:rPr>
  </w:style>
  <w:style w:type="character" w:styleId="752" w:customStyle="1">
    <w:name w:val="Heading 3 Char"/>
    <w:link w:val="711"/>
    <w:uiPriority w:val="9"/>
    <w:qFormat/>
    <w:rPr>
      <w:rFonts w:ascii="Arial" w:hAnsi="Arial" w:eastAsia="Arial" w:cs="Arial"/>
      <w:sz w:val="30"/>
      <w:szCs w:val="30"/>
    </w:rPr>
  </w:style>
  <w:style w:type="character" w:styleId="753" w:customStyle="1">
    <w:name w:val="Heading 4 Char"/>
    <w:link w:val="712"/>
    <w:uiPriority w:val="9"/>
    <w:qFormat/>
    <w:rPr>
      <w:rFonts w:ascii="Arial" w:hAnsi="Arial" w:eastAsia="Arial" w:cs="Arial"/>
      <w:b/>
      <w:bCs/>
      <w:sz w:val="26"/>
      <w:szCs w:val="26"/>
    </w:rPr>
  </w:style>
  <w:style w:type="character" w:styleId="754" w:customStyle="1">
    <w:name w:val="Heading 5 Char"/>
    <w:link w:val="713"/>
    <w:uiPriority w:val="9"/>
    <w:qFormat/>
    <w:rPr>
      <w:rFonts w:ascii="Arial" w:hAnsi="Arial" w:eastAsia="Arial" w:cs="Arial"/>
      <w:b/>
      <w:bCs/>
      <w:sz w:val="24"/>
      <w:szCs w:val="24"/>
    </w:rPr>
  </w:style>
  <w:style w:type="character" w:styleId="755" w:customStyle="1">
    <w:name w:val="Heading 6 Char"/>
    <w:link w:val="714"/>
    <w:uiPriority w:val="9"/>
    <w:qFormat/>
    <w:rPr>
      <w:rFonts w:ascii="Arial" w:hAnsi="Arial" w:eastAsia="Arial" w:cs="Arial"/>
      <w:b/>
      <w:bCs/>
      <w:sz w:val="22"/>
      <w:szCs w:val="22"/>
    </w:rPr>
  </w:style>
  <w:style w:type="character" w:styleId="756" w:customStyle="1">
    <w:name w:val="Heading 7 Char"/>
    <w:link w:val="715"/>
    <w:uiPriority w:val="9"/>
    <w:qFormat/>
    <w:rPr>
      <w:rFonts w:ascii="Arial" w:hAnsi="Arial" w:eastAsia="Arial" w:cs="Arial"/>
      <w:b/>
      <w:bCs/>
      <w:i/>
      <w:iCs/>
      <w:sz w:val="22"/>
      <w:szCs w:val="22"/>
    </w:rPr>
  </w:style>
  <w:style w:type="character" w:styleId="757" w:customStyle="1">
    <w:name w:val="Heading 8 Char"/>
    <w:link w:val="716"/>
    <w:uiPriority w:val="9"/>
    <w:qFormat/>
    <w:rPr>
      <w:rFonts w:ascii="Arial" w:hAnsi="Arial" w:eastAsia="Arial" w:cs="Arial"/>
      <w:i/>
      <w:iCs/>
      <w:sz w:val="22"/>
      <w:szCs w:val="22"/>
    </w:rPr>
  </w:style>
  <w:style w:type="character" w:styleId="758" w:customStyle="1">
    <w:name w:val="Heading 9 Char"/>
    <w:link w:val="717"/>
    <w:uiPriority w:val="9"/>
    <w:qFormat/>
    <w:rPr>
      <w:rFonts w:ascii="Arial" w:hAnsi="Arial" w:eastAsia="Arial" w:cs="Arial"/>
      <w:i/>
      <w:iCs/>
      <w:sz w:val="21"/>
      <w:szCs w:val="21"/>
    </w:rPr>
  </w:style>
  <w:style w:type="character" w:styleId="759" w:customStyle="1">
    <w:name w:val="超链接1"/>
    <w:uiPriority w:val="0"/>
    <w:qFormat/>
    <w:rPr>
      <w:color w:val="0000ff"/>
      <w:u w:val="single"/>
    </w:rPr>
  </w:style>
  <w:style w:type="paragraph" w:styleId="760" w:customStyle="1">
    <w:name w:val="正文首行缩进 211"/>
    <w:basedOn w:val="727"/>
    <w:next w:val="708"/>
    <w:uiPriority w:val="0"/>
    <w:qFormat/>
    <w:pPr>
      <w:ind w:left="0" w:firstLine="420"/>
      <w:spacing w:after="0" w:line="360" w:lineRule="auto"/>
    </w:pPr>
    <w:rPr>
      <w:rFonts w:ascii="宋体" w:hAnsi="宋体" w:eastAsia="宋体" w:cs="Times New Roman"/>
      <w:szCs w:val="20"/>
    </w:rPr>
  </w:style>
  <w:style w:type="paragraph" w:styleId="761" w:customStyle="1">
    <w:name w:val="标题 211"/>
    <w:basedOn w:val="708"/>
    <w:next w:val="708"/>
    <w:uiPriority w:val="0"/>
    <w:unhideWhenUsed/>
    <w:qFormat/>
    <w:pPr>
      <w:keepLines/>
      <w:keepNext/>
      <w:spacing w:beforeAutospacing="0" w:afterAutospacing="0" w:line="360" w:lineRule="auto"/>
      <w:outlineLvl w:val="1"/>
    </w:pPr>
    <w:rPr>
      <w:rFonts w:ascii="Arial" w:hAnsi="Arial" w:eastAsia="宋体"/>
      <w:b/>
      <w:sz w:val="30"/>
    </w:rPr>
  </w:style>
  <w:style w:type="paragraph" w:styleId="762" w:customStyle="1">
    <w:name w:val="标题 311"/>
    <w:basedOn w:val="708"/>
    <w:next w:val="763"/>
    <w:uiPriority w:val="9"/>
    <w:unhideWhenUsed/>
    <w:qFormat/>
    <w:pPr>
      <w:keepLines/>
      <w:keepNext/>
      <w:spacing w:before="320" w:after="200"/>
      <w:outlineLvl w:val="2"/>
    </w:pPr>
    <w:rPr>
      <w:rFonts w:ascii="Arial" w:hAnsi="Arial" w:eastAsia="Arial" w:cs="Arial"/>
      <w:sz w:val="30"/>
      <w:szCs w:val="30"/>
    </w:rPr>
  </w:style>
  <w:style w:type="paragraph" w:styleId="763" w:customStyle="1">
    <w:name w:val="正文缩进11"/>
    <w:basedOn w:val="708"/>
    <w:uiPriority w:val="0"/>
    <w:qFormat/>
    <w:pPr>
      <w:ind w:firstLine="420"/>
    </w:pPr>
    <w:rPr>
      <w:szCs w:val="21"/>
    </w:rPr>
  </w:style>
  <w:style w:type="paragraph" w:styleId="764" w:customStyle="1">
    <w:name w:val="标题 411"/>
    <w:basedOn w:val="708"/>
    <w:next w:val="763"/>
    <w:uiPriority w:val="9"/>
    <w:unhideWhenUsed/>
    <w:qFormat/>
    <w:pPr>
      <w:keepLines/>
      <w:keepNext/>
      <w:spacing w:before="320" w:after="200"/>
      <w:outlineLvl w:val="3"/>
    </w:pPr>
    <w:rPr>
      <w:rFonts w:ascii="Arial" w:hAnsi="Arial" w:eastAsia="Arial" w:cs="Arial"/>
      <w:b/>
      <w:bCs/>
      <w:sz w:val="26"/>
      <w:szCs w:val="26"/>
    </w:rPr>
  </w:style>
  <w:style w:type="character" w:styleId="765" w:customStyle="1">
    <w:name w:val="默认段落字体11"/>
    <w:uiPriority w:val="1"/>
    <w:unhideWhenUsed/>
    <w:qFormat/>
  </w:style>
  <w:style w:type="table" w:styleId="766" w:customStyle="1">
    <w:name w:val="普通表格111"/>
    <w:uiPriority w:val="99"/>
    <w:unhideWhenUsed/>
    <w:qFormat/>
    <w:tblPr/>
  </w:style>
  <w:style w:type="paragraph" w:styleId="767" w:customStyle="1">
    <w:name w:val="目录 711"/>
    <w:basedOn w:val="708"/>
    <w:next w:val="708"/>
    <w:uiPriority w:val="39"/>
    <w:unhideWhenUsed/>
    <w:qFormat/>
    <w:pPr>
      <w:ind w:left="1701" w:right="0" w:firstLine="0"/>
      <w:spacing w:after="57"/>
    </w:pPr>
  </w:style>
  <w:style w:type="paragraph" w:styleId="768" w:customStyle="1">
    <w:name w:val="批注文字12"/>
    <w:basedOn w:val="708"/>
    <w:uiPriority w:val="0"/>
    <w:qFormat/>
    <w:pPr>
      <w:jc w:val="left"/>
    </w:pPr>
  </w:style>
  <w:style w:type="paragraph" w:styleId="769" w:customStyle="1">
    <w:name w:val="目录 511"/>
    <w:basedOn w:val="708"/>
    <w:next w:val="708"/>
    <w:uiPriority w:val="39"/>
    <w:unhideWhenUsed/>
    <w:qFormat/>
    <w:pPr>
      <w:ind w:left="1134" w:right="0" w:firstLine="0"/>
      <w:spacing w:after="57"/>
    </w:pPr>
  </w:style>
  <w:style w:type="paragraph" w:styleId="770" w:customStyle="1">
    <w:name w:val="目录 311"/>
    <w:basedOn w:val="708"/>
    <w:next w:val="708"/>
    <w:uiPriority w:val="39"/>
    <w:unhideWhenUsed/>
    <w:qFormat/>
    <w:pPr>
      <w:ind w:left="567" w:right="0" w:firstLine="0"/>
      <w:spacing w:after="57"/>
    </w:pPr>
  </w:style>
  <w:style w:type="paragraph" w:styleId="771" w:customStyle="1">
    <w:name w:val="纯文本111"/>
    <w:basedOn w:val="708"/>
    <w:uiPriority w:val="0"/>
    <w:qFormat/>
    <w:rPr>
      <w:rFonts w:ascii="宋体" w:hAnsi="Courier New" w:eastAsia="宋体" w:cs="Courier New"/>
      <w:szCs w:val="21"/>
    </w:rPr>
  </w:style>
  <w:style w:type="paragraph" w:styleId="772" w:customStyle="1">
    <w:name w:val="目录 811"/>
    <w:basedOn w:val="708"/>
    <w:next w:val="708"/>
    <w:uiPriority w:val="39"/>
    <w:unhideWhenUsed/>
    <w:qFormat/>
    <w:pPr>
      <w:ind w:left="1984" w:right="0" w:firstLine="0"/>
      <w:spacing w:after="57"/>
    </w:pPr>
  </w:style>
  <w:style w:type="paragraph" w:styleId="773" w:customStyle="1">
    <w:name w:val="尾注文本1"/>
    <w:basedOn w:val="708"/>
    <w:link w:val="774"/>
    <w:uiPriority w:val="99"/>
    <w:unhideWhenUsed/>
    <w:qFormat/>
    <w:pPr>
      <w:spacing w:after="0" w:line="240" w:lineRule="auto"/>
    </w:pPr>
    <w:rPr>
      <w:sz w:val="20"/>
    </w:rPr>
  </w:style>
  <w:style w:type="character" w:styleId="774" w:customStyle="1">
    <w:name w:val="Endnote Text Char"/>
    <w:link w:val="773"/>
    <w:uiPriority w:val="99"/>
    <w:qFormat/>
    <w:rPr>
      <w:sz w:val="20"/>
    </w:rPr>
  </w:style>
  <w:style w:type="paragraph" w:styleId="775" w:customStyle="1">
    <w:name w:val="目录 111"/>
    <w:basedOn w:val="708"/>
    <w:next w:val="708"/>
    <w:uiPriority w:val="39"/>
    <w:unhideWhenUsed/>
    <w:qFormat/>
    <w:pPr>
      <w:ind w:left="0" w:right="0" w:firstLine="0"/>
      <w:spacing w:after="57"/>
    </w:pPr>
  </w:style>
  <w:style w:type="paragraph" w:styleId="776" w:customStyle="1">
    <w:name w:val="目录 411"/>
    <w:basedOn w:val="708"/>
    <w:next w:val="708"/>
    <w:uiPriority w:val="39"/>
    <w:unhideWhenUsed/>
    <w:qFormat/>
    <w:pPr>
      <w:ind w:left="850" w:right="0" w:firstLine="0"/>
      <w:spacing w:after="57"/>
    </w:pPr>
  </w:style>
  <w:style w:type="paragraph" w:styleId="777" w:customStyle="1">
    <w:name w:val="副标题1"/>
    <w:basedOn w:val="708"/>
    <w:next w:val="708"/>
    <w:link w:val="778"/>
    <w:uiPriority w:val="11"/>
    <w:qFormat/>
    <w:pPr>
      <w:spacing w:before="200" w:after="200"/>
    </w:pPr>
    <w:rPr>
      <w:sz w:val="24"/>
      <w:szCs w:val="24"/>
    </w:rPr>
  </w:style>
  <w:style w:type="character" w:styleId="778" w:customStyle="1">
    <w:name w:val="Subtitle Char"/>
    <w:link w:val="777"/>
    <w:uiPriority w:val="11"/>
    <w:qFormat/>
    <w:rPr>
      <w:sz w:val="24"/>
      <w:szCs w:val="24"/>
    </w:rPr>
  </w:style>
  <w:style w:type="paragraph" w:styleId="779" w:customStyle="1">
    <w:name w:val="脚注文本1"/>
    <w:basedOn w:val="708"/>
    <w:link w:val="780"/>
    <w:uiPriority w:val="99"/>
    <w:unhideWhenUsed/>
    <w:qFormat/>
    <w:pPr>
      <w:spacing w:after="40" w:line="240" w:lineRule="auto"/>
    </w:pPr>
    <w:rPr>
      <w:sz w:val="18"/>
    </w:rPr>
  </w:style>
  <w:style w:type="character" w:styleId="780" w:customStyle="1">
    <w:name w:val="Footnote Text Char"/>
    <w:link w:val="779"/>
    <w:uiPriority w:val="99"/>
    <w:qFormat/>
    <w:rPr>
      <w:sz w:val="18"/>
    </w:rPr>
  </w:style>
  <w:style w:type="paragraph" w:styleId="781" w:customStyle="1">
    <w:name w:val="目录 611"/>
    <w:basedOn w:val="708"/>
    <w:next w:val="708"/>
    <w:uiPriority w:val="39"/>
    <w:unhideWhenUsed/>
    <w:qFormat/>
    <w:pPr>
      <w:ind w:left="1417" w:right="0" w:firstLine="0"/>
      <w:spacing w:after="57"/>
    </w:pPr>
  </w:style>
  <w:style w:type="paragraph" w:styleId="782" w:customStyle="1">
    <w:name w:val="图表目录11"/>
    <w:basedOn w:val="708"/>
    <w:next w:val="708"/>
    <w:uiPriority w:val="99"/>
    <w:unhideWhenUsed/>
    <w:qFormat/>
    <w:pPr>
      <w:spacing w:after="0" w:afterAutospacing="0"/>
    </w:pPr>
  </w:style>
  <w:style w:type="paragraph" w:styleId="783" w:customStyle="1">
    <w:name w:val="目录 211"/>
    <w:basedOn w:val="708"/>
    <w:next w:val="708"/>
    <w:uiPriority w:val="39"/>
    <w:unhideWhenUsed/>
    <w:qFormat/>
    <w:pPr>
      <w:ind w:left="283" w:right="0" w:firstLine="0"/>
      <w:spacing w:after="57"/>
    </w:pPr>
  </w:style>
  <w:style w:type="paragraph" w:styleId="784" w:customStyle="1">
    <w:name w:val="目录 911"/>
    <w:basedOn w:val="708"/>
    <w:next w:val="708"/>
    <w:uiPriority w:val="39"/>
    <w:unhideWhenUsed/>
    <w:qFormat/>
    <w:pPr>
      <w:ind w:left="2268" w:right="0" w:firstLine="0"/>
      <w:spacing w:after="57"/>
    </w:pPr>
  </w:style>
  <w:style w:type="paragraph" w:styleId="785" w:customStyle="1">
    <w:name w:val="普通(网站)1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786" w:customStyle="1">
    <w:name w:val="标题11"/>
    <w:basedOn w:val="708"/>
    <w:next w:val="708"/>
    <w:link w:val="787"/>
    <w:uiPriority w:val="10"/>
    <w:qFormat/>
    <w:pPr>
      <w:contextualSpacing/>
      <w:spacing w:before="300" w:after="200"/>
    </w:pPr>
    <w:rPr>
      <w:sz w:val="48"/>
      <w:szCs w:val="48"/>
    </w:rPr>
  </w:style>
  <w:style w:type="character" w:styleId="787" w:customStyle="1">
    <w:name w:val="Title Char"/>
    <w:link w:val="786"/>
    <w:uiPriority w:val="10"/>
    <w:qFormat/>
    <w:rPr>
      <w:sz w:val="48"/>
      <w:szCs w:val="48"/>
    </w:rPr>
  </w:style>
  <w:style w:type="table" w:styleId="788" w:customStyle="1">
    <w:name w:val="网格型111"/>
    <w:uiPriority w:val="59"/>
    <w:qFormat/>
    <w:pPr>
      <w:spacing w:after="0" w:line="240" w:lineRule="auto"/>
    </w:pPr>
    <w:tblPr/>
  </w:style>
  <w:style w:type="character" w:styleId="789" w:customStyle="1">
    <w:name w:val="尾注引用1"/>
    <w:uiPriority w:val="99"/>
    <w:unhideWhenUsed/>
    <w:qFormat/>
    <w:rPr>
      <w:vertAlign w:val="superscript"/>
    </w:rPr>
  </w:style>
  <w:style w:type="character" w:styleId="790" w:customStyle="1">
    <w:name w:val="强调11"/>
    <w:uiPriority w:val="0"/>
    <w:qFormat/>
    <w:rPr>
      <w:i/>
    </w:rPr>
  </w:style>
  <w:style w:type="character" w:styleId="791" w:customStyle="1">
    <w:name w:val="超链接11"/>
    <w:uiPriority w:val="99"/>
    <w:unhideWhenUsed/>
    <w:qFormat/>
    <w:rPr>
      <w:color w:val="0000ff"/>
      <w:u w:val="single"/>
    </w:rPr>
  </w:style>
  <w:style w:type="character" w:styleId="792" w:customStyle="1">
    <w:name w:val="脚注引用1"/>
    <w:uiPriority w:val="99"/>
    <w:unhideWhenUsed/>
    <w:qFormat/>
    <w:rPr>
      <w:vertAlign w:val="superscript"/>
    </w:rPr>
  </w:style>
  <w:style w:type="character" w:styleId="793" w:customStyle="1">
    <w:name w:val="页眉 Char"/>
    <w:link w:val="794"/>
    <w:uiPriority w:val="0"/>
    <w:qFormat/>
    <w:rPr>
      <w:rFonts w:ascii="Times New Roman" w:hAnsi="Times New Roman" w:eastAsia="宋体" w:cs="Times New Roman"/>
      <w:sz w:val="18"/>
      <w:szCs w:val="18"/>
    </w:rPr>
  </w:style>
  <w:style w:type="paragraph" w:styleId="794" w:customStyle="1">
    <w:name w:val="页眉1"/>
    <w:basedOn w:val="708"/>
    <w:link w:val="79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5" w:customStyle="1">
    <w:name w:val="正文文本缩进 Char"/>
    <w:basedOn w:val="796"/>
    <w:link w:val="797"/>
    <w:uiPriority w:val="99"/>
    <w:semiHidden/>
    <w:qFormat/>
  </w:style>
  <w:style w:type="character" w:styleId="796" w:customStyle="1">
    <w:name w:val="默认段落字体1"/>
    <w:uiPriority w:val="1"/>
    <w:unhideWhenUsed/>
    <w:qFormat/>
  </w:style>
  <w:style w:type="paragraph" w:styleId="797" w:customStyle="1">
    <w:name w:val="正文文本缩进11"/>
    <w:basedOn w:val="708"/>
    <w:next w:val="798"/>
    <w:link w:val="795"/>
    <w:uiPriority w:val="0"/>
    <w:unhideWhenUsed/>
    <w:qFormat/>
    <w:pPr>
      <w:ind w:left="420"/>
      <w:spacing w:after="120"/>
    </w:pPr>
  </w:style>
  <w:style w:type="paragraph" w:styleId="798" w:customStyle="1">
    <w:name w:val="寄信人地址1"/>
    <w:basedOn w:val="708"/>
    <w:uiPriority w:val="0"/>
    <w:qFormat/>
    <w:rPr>
      <w:rFonts w:ascii="Arial" w:hAnsi="Arial" w:eastAsia="宋体" w:cs="宋体"/>
    </w:rPr>
  </w:style>
  <w:style w:type="character" w:styleId="799" w:customStyle="1">
    <w:name w:val="Caption Char"/>
    <w:link w:val="800"/>
    <w:uiPriority w:val="99"/>
    <w:qFormat/>
  </w:style>
  <w:style w:type="paragraph" w:styleId="800" w:customStyle="1">
    <w:name w:val="Footer1"/>
    <w:basedOn w:val="708"/>
    <w:link w:val="799"/>
    <w:uiPriority w:val="99"/>
    <w:unhideWhenUsed/>
    <w:qFormat/>
    <w:pPr>
      <w:spacing w:after="0" w:line="240" w:lineRule="auto"/>
      <w:tabs>
        <w:tab w:val="center" w:pos="7143" w:leader="none"/>
        <w:tab w:val="right" w:pos="14287" w:leader="none"/>
      </w:tabs>
    </w:pPr>
  </w:style>
  <w:style w:type="character" w:styleId="801" w:customStyle="1">
    <w:name w:val="页脚 Char"/>
    <w:link w:val="802"/>
    <w:uiPriority w:val="0"/>
    <w:qFormat/>
    <w:rPr>
      <w:rFonts w:ascii="Times New Roman" w:hAnsi="Times New Roman" w:eastAsia="宋体" w:cs="Times New Roman"/>
      <w:sz w:val="18"/>
      <w:szCs w:val="18"/>
    </w:rPr>
  </w:style>
  <w:style w:type="paragraph" w:styleId="802" w:customStyle="1">
    <w:name w:val="页脚1"/>
    <w:basedOn w:val="708"/>
    <w:link w:val="80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03" w:customStyle="1">
    <w:name w:val="Header Char"/>
    <w:link w:val="804"/>
    <w:uiPriority w:val="99"/>
    <w:qFormat/>
  </w:style>
  <w:style w:type="paragraph" w:styleId="804" w:customStyle="1">
    <w:name w:val="Header1"/>
    <w:basedOn w:val="708"/>
    <w:link w:val="803"/>
    <w:uiPriority w:val="99"/>
    <w:unhideWhenUsed/>
    <w:qFormat/>
    <w:pPr>
      <w:spacing w:after="0" w:line="240" w:lineRule="auto"/>
      <w:tabs>
        <w:tab w:val="center" w:pos="7143" w:leader="none"/>
        <w:tab w:val="right" w:pos="14287" w:leader="none"/>
      </w:tabs>
    </w:pPr>
  </w:style>
  <w:style w:type="character" w:styleId="805" w:customStyle="1">
    <w:name w:val="Intense Quote Char"/>
    <w:link w:val="806"/>
    <w:uiPriority w:val="30"/>
    <w:qFormat/>
    <w:rPr>
      <w:i/>
    </w:rPr>
  </w:style>
  <w:style w:type="paragraph" w:styleId="806">
    <w:name w:val="Intense Quote"/>
    <w:basedOn w:val="708"/>
    <w:next w:val="708"/>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纯文本 Char"/>
    <w:link w:val="808"/>
    <w:uiPriority w:val="0"/>
    <w:qFormat/>
    <w:rPr>
      <w:rFonts w:ascii="宋体" w:hAnsi="Courier New" w:eastAsia="宋体" w:cs="Courier New"/>
      <w:szCs w:val="21"/>
    </w:rPr>
  </w:style>
  <w:style w:type="paragraph" w:styleId="808" w:customStyle="1">
    <w:name w:val="纯文本1"/>
    <w:basedOn w:val="708"/>
    <w:link w:val="807"/>
    <w:uiPriority w:val="0"/>
    <w:qFormat/>
    <w:rPr>
      <w:rFonts w:ascii="宋体" w:hAnsi="Courier New" w:eastAsia="宋体" w:cs="Courier New"/>
      <w:szCs w:val="21"/>
    </w:rPr>
  </w:style>
  <w:style w:type="character" w:styleId="809" w:customStyle="1">
    <w:name w:val="日期 Char"/>
    <w:link w:val="810"/>
    <w:uiPriority w:val="0"/>
    <w:qFormat/>
    <w:rPr>
      <w:rFonts w:ascii="Times New Roman" w:hAnsi="Times New Roman" w:eastAsia="宋体" w:cs="Times New Roman"/>
      <w:sz w:val="24"/>
      <w:szCs w:val="24"/>
    </w:rPr>
  </w:style>
  <w:style w:type="paragraph" w:styleId="810" w:customStyle="1">
    <w:name w:val="日期1"/>
    <w:basedOn w:val="708"/>
    <w:next w:val="708"/>
    <w:link w:val="809"/>
    <w:uiPriority w:val="0"/>
    <w:qFormat/>
    <w:rPr>
      <w:rFonts w:ascii="Times New Roman" w:hAnsi="Times New Roman" w:eastAsia="宋体" w:cs="Times New Roman"/>
      <w:sz w:val="24"/>
      <w:szCs w:val="24"/>
    </w:rPr>
  </w:style>
  <w:style w:type="character" w:styleId="811" w:customStyle="1">
    <w:name w:val="标题 2 Char"/>
    <w:link w:val="812"/>
    <w:uiPriority w:val="0"/>
    <w:qFormat/>
    <w:rPr>
      <w:rFonts w:ascii="Arial" w:hAnsi="Arial" w:eastAsia="幼圆" w:cs="Arial"/>
      <w:b/>
      <w:bCs/>
      <w:sz w:val="44"/>
      <w:szCs w:val="44"/>
    </w:rPr>
  </w:style>
  <w:style w:type="paragraph" w:styleId="812" w:customStyle="1">
    <w:name w:val="标题 21"/>
    <w:basedOn w:val="708"/>
    <w:next w:val="708"/>
    <w:link w:val="81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13" w:customStyle="1">
    <w:name w:val="标题 5 Char"/>
    <w:link w:val="814"/>
    <w:uiPriority w:val="0"/>
    <w:qFormat/>
    <w:rPr>
      <w:rFonts w:ascii="宋体" w:hAnsi="Times New Roman" w:eastAsia="宋体" w:cs="Times New Roman"/>
      <w:color w:val="000000"/>
      <w:sz w:val="28"/>
      <w:szCs w:val="28"/>
    </w:rPr>
  </w:style>
  <w:style w:type="paragraph" w:styleId="814" w:customStyle="1">
    <w:name w:val="标题 51"/>
    <w:basedOn w:val="708"/>
    <w:next w:val="815"/>
    <w:link w:val="813"/>
    <w:uiPriority w:val="0"/>
    <w:qFormat/>
    <w:pPr>
      <w:keepNext/>
      <w:outlineLvl w:val="4"/>
    </w:pPr>
    <w:rPr>
      <w:rFonts w:ascii="宋体" w:hAnsi="Times New Roman" w:eastAsia="宋体" w:cs="Times New Roman"/>
      <w:color w:val="000000"/>
      <w:sz w:val="28"/>
      <w:szCs w:val="28"/>
    </w:rPr>
  </w:style>
  <w:style w:type="paragraph" w:styleId="815" w:customStyle="1">
    <w:name w:val="正文缩进1"/>
    <w:basedOn w:val="708"/>
    <w:link w:val="816"/>
    <w:uiPriority w:val="0"/>
    <w:qFormat/>
    <w:pPr>
      <w:ind w:firstLine="420"/>
    </w:pPr>
    <w:rPr>
      <w:szCs w:val="21"/>
    </w:rPr>
  </w:style>
  <w:style w:type="character" w:styleId="816" w:customStyle="1">
    <w:name w:val="正文缩进 Char"/>
    <w:link w:val="815"/>
    <w:uiPriority w:val="0"/>
    <w:qFormat/>
    <w:rPr>
      <w:szCs w:val="21"/>
    </w:rPr>
  </w:style>
  <w:style w:type="character" w:styleId="817" w:customStyle="1">
    <w:name w:val="标题 6 Char"/>
    <w:link w:val="818"/>
    <w:uiPriority w:val="0"/>
    <w:qFormat/>
    <w:rPr>
      <w:rFonts w:ascii="Arial" w:hAnsi="Arial" w:eastAsia="黑体" w:cs="Times New Roman"/>
      <w:b/>
      <w:bCs/>
      <w:sz w:val="24"/>
      <w:szCs w:val="24"/>
    </w:rPr>
  </w:style>
  <w:style w:type="paragraph" w:styleId="818" w:customStyle="1">
    <w:name w:val="标题 61"/>
    <w:basedOn w:val="708"/>
    <w:next w:val="708"/>
    <w:link w:val="8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19" w:customStyle="1">
    <w:name w:val="font5 Char"/>
    <w:uiPriority w:val="0"/>
    <w:qFormat/>
    <w:rPr>
      <w:rFonts w:ascii="宋体" w:hAnsi="宋体" w:eastAsia="宋体"/>
      <w:sz w:val="28"/>
      <w:szCs w:val="28"/>
      <w:lang w:val="en-US" w:eastAsia="zh-CN" w:bidi="ar-SA"/>
    </w:rPr>
  </w:style>
  <w:style w:type="character" w:styleId="820" w:customStyle="1">
    <w:name w:val="二级目录 Char"/>
    <w:link w:val="821"/>
    <w:uiPriority w:val="0"/>
    <w:qFormat/>
    <w:rPr>
      <w:b/>
      <w:sz w:val="30"/>
      <w:szCs w:val="28"/>
    </w:rPr>
  </w:style>
  <w:style w:type="paragraph" w:styleId="821" w:customStyle="1">
    <w:name w:val="二级目录"/>
    <w:next w:val="708"/>
    <w:link w:val="820"/>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22" w:customStyle="1">
    <w:name w:val="标题 1 Char"/>
    <w:link w:val="823"/>
    <w:uiPriority w:val="0"/>
    <w:qFormat/>
    <w:rPr>
      <w:rFonts w:ascii="楷体_GB2312" w:hAnsi="Times New Roman" w:eastAsia="楷体_GB2312" w:cs="Times New Roman"/>
      <w:sz w:val="28"/>
      <w:szCs w:val="28"/>
    </w:rPr>
  </w:style>
  <w:style w:type="paragraph" w:styleId="823" w:customStyle="1">
    <w:name w:val="标题 111"/>
    <w:basedOn w:val="708"/>
    <w:next w:val="708"/>
    <w:link w:val="822"/>
    <w:uiPriority w:val="0"/>
    <w:qFormat/>
    <w:pPr>
      <w:jc w:val="center"/>
      <w:keepNext/>
      <w:outlineLvl w:val="0"/>
    </w:pPr>
    <w:rPr>
      <w:rFonts w:ascii="楷体_GB2312" w:hAnsi="Times New Roman" w:eastAsia="楷体_GB2312" w:cs="Times New Roman"/>
      <w:sz w:val="28"/>
      <w:szCs w:val="28"/>
    </w:rPr>
  </w:style>
  <w:style w:type="character" w:styleId="824" w:customStyle="1">
    <w:name w:val="正文文本 Char"/>
    <w:link w:val="825"/>
    <w:uiPriority w:val="0"/>
    <w:qFormat/>
    <w:rPr>
      <w:rFonts w:ascii="楷体_GB2312" w:hAnsi="Arial" w:eastAsia="楷体_GB2312" w:cs="Times New Roman"/>
      <w:sz w:val="28"/>
      <w:szCs w:val="28"/>
    </w:rPr>
  </w:style>
  <w:style w:type="paragraph" w:styleId="825" w:customStyle="1">
    <w:name w:val="正文文本11"/>
    <w:basedOn w:val="708"/>
    <w:link w:val="824"/>
    <w:uiPriority w:val="0"/>
    <w:qFormat/>
    <w:rPr>
      <w:rFonts w:ascii="楷体_GB2312" w:hAnsi="Arial" w:eastAsia="楷体_GB2312" w:cs="Times New Roman"/>
      <w:sz w:val="28"/>
      <w:szCs w:val="28"/>
    </w:rPr>
  </w:style>
  <w:style w:type="character" w:styleId="826" w:customStyle="1">
    <w:name w:val="正文文本缩进 2 Char"/>
    <w:link w:val="827"/>
    <w:uiPriority w:val="0"/>
    <w:qFormat/>
    <w:rPr>
      <w:rFonts w:ascii="Arial" w:hAnsi="Arial" w:eastAsia="仿宋_GB2312" w:cs="Arial"/>
      <w:sz w:val="32"/>
      <w:szCs w:val="32"/>
    </w:rPr>
  </w:style>
  <w:style w:type="paragraph" w:styleId="827" w:customStyle="1">
    <w:name w:val="正文文本缩进 21"/>
    <w:basedOn w:val="708"/>
    <w:link w:val="826"/>
    <w:uiPriority w:val="0"/>
    <w:qFormat/>
    <w:pPr>
      <w:ind w:left="630" w:firstLine="645"/>
    </w:pPr>
    <w:rPr>
      <w:rFonts w:ascii="Arial" w:hAnsi="Arial" w:eastAsia="仿宋_GB2312" w:cs="Arial"/>
      <w:sz w:val="32"/>
      <w:szCs w:val="32"/>
    </w:rPr>
  </w:style>
  <w:style w:type="character" w:styleId="828" w:customStyle="1">
    <w:name w:val="标题 3 Char"/>
    <w:link w:val="829"/>
    <w:uiPriority w:val="0"/>
    <w:qFormat/>
    <w:rPr>
      <w:rFonts w:ascii="Times New Roman" w:hAnsi="Times New Roman" w:eastAsia="宋体" w:cs="Times New Roman"/>
      <w:b/>
      <w:bCs/>
      <w:sz w:val="32"/>
      <w:szCs w:val="32"/>
    </w:rPr>
  </w:style>
  <w:style w:type="paragraph" w:styleId="829" w:customStyle="1">
    <w:name w:val="标题 31"/>
    <w:basedOn w:val="708"/>
    <w:next w:val="815"/>
    <w:link w:val="8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30" w:customStyle="1">
    <w:name w:val="NormalCharacter1"/>
    <w:link w:val="831"/>
    <w:uiPriority w:val="0"/>
    <w:qFormat/>
    <w:rPr>
      <w:rFonts w:ascii="Tahoma" w:hAnsi="Tahoma"/>
      <w:sz w:val="24"/>
      <w:szCs w:val="20"/>
    </w:rPr>
  </w:style>
  <w:style w:type="paragraph" w:styleId="831" w:customStyle="1">
    <w:name w:val="UserStyle_0"/>
    <w:basedOn w:val="708"/>
    <w:link w:val="830"/>
    <w:uiPriority w:val="0"/>
    <w:qFormat/>
    <w:rPr>
      <w:rFonts w:ascii="Tahoma" w:hAnsi="Tahoma"/>
      <w:sz w:val="24"/>
      <w:szCs w:val="20"/>
    </w:rPr>
  </w:style>
  <w:style w:type="character" w:styleId="832" w:customStyle="1">
    <w:name w:val="标题 9 Char"/>
    <w:link w:val="833"/>
    <w:uiPriority w:val="0"/>
    <w:qFormat/>
    <w:rPr>
      <w:rFonts w:ascii="Arial" w:hAnsi="Arial" w:eastAsia="黑体" w:cs="Times New Roman"/>
      <w:szCs w:val="21"/>
    </w:rPr>
  </w:style>
  <w:style w:type="paragraph" w:styleId="833" w:customStyle="1">
    <w:name w:val="标题 91"/>
    <w:basedOn w:val="708"/>
    <w:next w:val="708"/>
    <w:link w:val="83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34" w:customStyle="1">
    <w:name w:val="正文文本缩进 3 Char"/>
    <w:link w:val="835"/>
    <w:uiPriority w:val="0"/>
    <w:qFormat/>
    <w:rPr>
      <w:rFonts w:ascii="Arial" w:hAnsi="Arial" w:eastAsia="仿宋_GB2312" w:cs="Arial"/>
      <w:color w:val="ffff00"/>
      <w:sz w:val="32"/>
      <w:szCs w:val="32"/>
    </w:rPr>
  </w:style>
  <w:style w:type="paragraph" w:styleId="835" w:customStyle="1">
    <w:name w:val="正文文本缩进 31"/>
    <w:basedOn w:val="708"/>
    <w:link w:val="834"/>
    <w:uiPriority w:val="0"/>
    <w:qFormat/>
    <w:pPr>
      <w:ind w:left="645" w:firstLine="645"/>
    </w:pPr>
    <w:rPr>
      <w:rFonts w:ascii="Arial" w:hAnsi="Arial" w:eastAsia="仿宋_GB2312" w:cs="Arial"/>
      <w:color w:val="ffff00"/>
      <w:sz w:val="32"/>
      <w:szCs w:val="32"/>
    </w:rPr>
  </w:style>
  <w:style w:type="character" w:styleId="836" w:customStyle="1">
    <w:name w:val="批注引用1"/>
    <w:uiPriority w:val="0"/>
    <w:semiHidden/>
    <w:qFormat/>
    <w:rPr>
      <w:sz w:val="21"/>
      <w:szCs w:val="21"/>
    </w:rPr>
  </w:style>
  <w:style w:type="character" w:styleId="837" w:customStyle="1">
    <w:name w:val="要点1"/>
    <w:uiPriority w:val="0"/>
    <w:qFormat/>
    <w:rPr>
      <w:b/>
      <w:bCs/>
    </w:rPr>
  </w:style>
  <w:style w:type="character" w:styleId="838" w:customStyle="1">
    <w:name w:val="强调1"/>
    <w:uiPriority w:val="0"/>
    <w:qFormat/>
    <w:rPr>
      <w:i/>
    </w:rPr>
  </w:style>
  <w:style w:type="character" w:styleId="839" w:customStyle="1">
    <w:name w:val="正文首行缩进 2 Char"/>
    <w:link w:val="840"/>
    <w:uiPriority w:val="0"/>
    <w:qFormat/>
    <w:rPr>
      <w:rFonts w:ascii="宋体" w:hAnsi="宋体" w:eastAsia="宋体" w:cs="Times New Roman"/>
      <w:szCs w:val="20"/>
    </w:rPr>
  </w:style>
  <w:style w:type="paragraph" w:styleId="840" w:customStyle="1">
    <w:name w:val="正文首行缩进 21"/>
    <w:basedOn w:val="797"/>
    <w:next w:val="708"/>
    <w:link w:val="839"/>
    <w:uiPriority w:val="0"/>
    <w:qFormat/>
    <w:pPr>
      <w:ind w:left="0" w:firstLine="420"/>
      <w:spacing w:after="0" w:line="360" w:lineRule="auto"/>
    </w:pPr>
    <w:rPr>
      <w:rFonts w:ascii="宋体" w:hAnsi="宋体" w:eastAsia="宋体" w:cs="Times New Roman"/>
      <w:szCs w:val="20"/>
    </w:rPr>
  </w:style>
  <w:style w:type="character" w:styleId="841" w:customStyle="1">
    <w:name w:val="Footer Char"/>
    <w:uiPriority w:val="99"/>
    <w:qFormat/>
  </w:style>
  <w:style w:type="character" w:styleId="842" w:customStyle="1">
    <w:name w:val="Quote Char"/>
    <w:link w:val="843"/>
    <w:uiPriority w:val="29"/>
    <w:qFormat/>
    <w:rPr>
      <w:i/>
    </w:rPr>
  </w:style>
  <w:style w:type="paragraph" w:styleId="843">
    <w:name w:val="Quote"/>
    <w:basedOn w:val="708"/>
    <w:next w:val="708"/>
    <w:link w:val="842"/>
    <w:uiPriority w:val="29"/>
    <w:qFormat/>
    <w:pPr>
      <w:ind w:left="720" w:right="720"/>
    </w:pPr>
    <w:rPr>
      <w:i/>
    </w:rPr>
  </w:style>
  <w:style w:type="character" w:styleId="844" w:customStyle="1">
    <w:name w:val="标题 4 Char"/>
    <w:link w:val="845"/>
    <w:uiPriority w:val="0"/>
    <w:qFormat/>
    <w:rPr>
      <w:rFonts w:ascii="Arial" w:hAnsi="Arial" w:eastAsia="黑体" w:cs="Arial"/>
      <w:b/>
      <w:bCs/>
      <w:sz w:val="28"/>
      <w:szCs w:val="28"/>
    </w:rPr>
  </w:style>
  <w:style w:type="paragraph" w:styleId="845" w:customStyle="1">
    <w:name w:val="标题 41"/>
    <w:basedOn w:val="708"/>
    <w:next w:val="708"/>
    <w:link w:val="844"/>
    <w:uiPriority w:val="0"/>
    <w:qFormat/>
    <w:pPr>
      <w:keepLines/>
      <w:keepNext/>
      <w:spacing w:before="280" w:after="290" w:line="376" w:lineRule="auto"/>
      <w:outlineLvl w:val="3"/>
    </w:pPr>
    <w:rPr>
      <w:rFonts w:ascii="Arial" w:hAnsi="Arial" w:eastAsia="黑体" w:cs="Arial"/>
      <w:b/>
      <w:bCs/>
      <w:sz w:val="28"/>
      <w:szCs w:val="28"/>
    </w:rPr>
  </w:style>
  <w:style w:type="character" w:styleId="846" w:customStyle="1">
    <w:name w:val="批注主题 Char"/>
    <w:link w:val="847"/>
    <w:uiPriority w:val="0"/>
    <w:semiHidden/>
    <w:qFormat/>
    <w:rPr>
      <w:rFonts w:ascii="Times New Roman" w:hAnsi="Times New Roman" w:eastAsia="宋体" w:cs="Times New Roman"/>
      <w:b/>
      <w:bCs/>
      <w:szCs w:val="21"/>
    </w:rPr>
  </w:style>
  <w:style w:type="paragraph" w:styleId="847" w:customStyle="1">
    <w:name w:val="批注主题1"/>
    <w:basedOn w:val="848"/>
    <w:next w:val="848"/>
    <w:link w:val="846"/>
    <w:uiPriority w:val="0"/>
    <w:semiHidden/>
    <w:qFormat/>
    <w:rPr>
      <w:rFonts w:ascii="Times New Roman" w:hAnsi="Times New Roman" w:eastAsia="宋体" w:cs="Times New Roman"/>
      <w:b/>
      <w:bCs/>
      <w:szCs w:val="21"/>
    </w:rPr>
  </w:style>
  <w:style w:type="paragraph" w:styleId="848" w:customStyle="1">
    <w:name w:val="批注文字11"/>
    <w:basedOn w:val="708"/>
    <w:link w:val="849"/>
    <w:uiPriority w:val="0"/>
    <w:unhideWhenUsed/>
    <w:qFormat/>
    <w:pPr>
      <w:jc w:val="left"/>
    </w:pPr>
  </w:style>
  <w:style w:type="character" w:styleId="849" w:customStyle="1">
    <w:name w:val="批注文字 Char"/>
    <w:basedOn w:val="796"/>
    <w:link w:val="848"/>
    <w:uiPriority w:val="99"/>
    <w:semiHidden/>
    <w:qFormat/>
  </w:style>
  <w:style w:type="character" w:styleId="850" w:customStyle="1">
    <w:name w:val="正文文本 2 Char"/>
    <w:link w:val="851"/>
    <w:uiPriority w:val="0"/>
    <w:qFormat/>
    <w:rPr>
      <w:rFonts w:ascii="楷体_GB2312" w:hAnsi="Times New Roman" w:eastAsia="楷体_GB2312" w:cs="Times New Roman"/>
      <w:sz w:val="28"/>
      <w:szCs w:val="28"/>
    </w:rPr>
  </w:style>
  <w:style w:type="paragraph" w:styleId="851" w:customStyle="1">
    <w:name w:val="正文文本 21"/>
    <w:basedOn w:val="708"/>
    <w:link w:val="850"/>
    <w:uiPriority w:val="0"/>
    <w:qFormat/>
    <w:pPr>
      <w:jc w:val="center"/>
      <w:widowControl/>
    </w:pPr>
    <w:rPr>
      <w:rFonts w:ascii="楷体_GB2312" w:hAnsi="Times New Roman" w:eastAsia="楷体_GB2312" w:cs="Times New Roman"/>
      <w:sz w:val="28"/>
      <w:szCs w:val="28"/>
    </w:rPr>
  </w:style>
  <w:style w:type="character" w:styleId="852" w:customStyle="1">
    <w:name w:val="列出段落 Char"/>
    <w:link w:val="853"/>
    <w:uiPriority w:val="0"/>
    <w:qFormat/>
    <w:rPr>
      <w:rFonts w:ascii="Calibri" w:hAnsi="Calibri"/>
      <w:sz w:val="24"/>
      <w:szCs w:val="24"/>
      <w:lang w:eastAsia="en-US" w:bidi="en-US"/>
    </w:rPr>
  </w:style>
  <w:style w:type="paragraph" w:styleId="853" w:customStyle="1">
    <w:name w:val="列出段落1"/>
    <w:basedOn w:val="708"/>
    <w:link w:val="852"/>
    <w:uiPriority w:val="0"/>
    <w:qFormat/>
    <w:pPr>
      <w:contextualSpacing/>
      <w:ind w:left="720"/>
      <w:jc w:val="left"/>
      <w:widowControl/>
    </w:pPr>
    <w:rPr>
      <w:rFonts w:ascii="Calibri" w:hAnsi="Calibri"/>
      <w:sz w:val="24"/>
      <w:szCs w:val="24"/>
      <w:lang w:eastAsia="en-US" w:bidi="en-US"/>
    </w:rPr>
  </w:style>
  <w:style w:type="character" w:styleId="854" w:customStyle="1">
    <w:name w:val="标题 8 Char"/>
    <w:link w:val="855"/>
    <w:uiPriority w:val="0"/>
    <w:qFormat/>
    <w:rPr>
      <w:rFonts w:ascii="Arial" w:hAnsi="Arial" w:eastAsia="黑体" w:cs="Times New Roman"/>
      <w:sz w:val="24"/>
      <w:szCs w:val="24"/>
    </w:rPr>
  </w:style>
  <w:style w:type="paragraph" w:styleId="855" w:customStyle="1">
    <w:name w:val="标题 81"/>
    <w:basedOn w:val="708"/>
    <w:next w:val="708"/>
    <w:link w:val="85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56" w:customStyle="1">
    <w:name w:val="页码1"/>
    <w:uiPriority w:val="0"/>
    <w:qFormat/>
  </w:style>
  <w:style w:type="character" w:styleId="857" w:customStyle="1">
    <w:name w:val="已访问的超链接1"/>
    <w:uiPriority w:val="0"/>
    <w:qFormat/>
    <w:rPr>
      <w:color w:val="800080"/>
      <w:u w:val="single"/>
    </w:rPr>
  </w:style>
  <w:style w:type="character" w:styleId="858" w:customStyle="1">
    <w:name w:val="正文文本 3 Char"/>
    <w:link w:val="859"/>
    <w:uiPriority w:val="0"/>
    <w:qFormat/>
    <w:rPr>
      <w:rFonts w:ascii="仿宋_GB2312" w:hAnsi="Arial" w:eastAsia="仿宋_GB2312" w:cs="Times New Roman"/>
      <w:sz w:val="32"/>
      <w:szCs w:val="32"/>
    </w:rPr>
  </w:style>
  <w:style w:type="paragraph" w:styleId="859" w:customStyle="1">
    <w:name w:val="正文文本 31"/>
    <w:basedOn w:val="708"/>
    <w:link w:val="858"/>
    <w:uiPriority w:val="0"/>
    <w:qFormat/>
    <w:rPr>
      <w:rFonts w:ascii="仿宋_GB2312" w:hAnsi="Arial" w:eastAsia="仿宋_GB2312" w:cs="Times New Roman"/>
      <w:sz w:val="32"/>
      <w:szCs w:val="32"/>
    </w:rPr>
  </w:style>
  <w:style w:type="character" w:styleId="860" w:customStyle="1">
    <w:name w:val="正文首行缩进 Char"/>
    <w:link w:val="861"/>
    <w:uiPriority w:val="0"/>
    <w:qFormat/>
    <w:rPr>
      <w:rFonts w:ascii="仿宋_GB2312" w:hAnsi="Times New Roman" w:eastAsia="仿宋_GB2312" w:cs="Times New Roman"/>
      <w:sz w:val="30"/>
      <w:szCs w:val="30"/>
    </w:rPr>
  </w:style>
  <w:style w:type="paragraph" w:styleId="861" w:customStyle="1">
    <w:name w:val="正文首行缩进11"/>
    <w:basedOn w:val="825"/>
    <w:next w:val="862"/>
    <w:link w:val="860"/>
    <w:uiPriority w:val="0"/>
    <w:qFormat/>
    <w:pPr>
      <w:ind w:firstLine="200"/>
      <w:spacing w:line="360" w:lineRule="auto"/>
    </w:pPr>
    <w:rPr>
      <w:rFonts w:ascii="仿宋_GB2312" w:hAnsi="Times New Roman" w:eastAsia="仿宋_GB2312" w:cs="Times New Roman"/>
      <w:sz w:val="30"/>
      <w:szCs w:val="30"/>
    </w:rPr>
  </w:style>
  <w:style w:type="paragraph" w:styleId="862" w:customStyle="1">
    <w:name w:val="目录 61"/>
    <w:basedOn w:val="708"/>
    <w:next w:val="708"/>
    <w:uiPriority w:val="0"/>
    <w:semiHidden/>
    <w:qFormat/>
    <w:pPr>
      <w:ind w:left="1050"/>
      <w:jc w:val="left"/>
    </w:pPr>
    <w:rPr>
      <w:rFonts w:ascii="Times New Roman" w:hAnsi="Times New Roman" w:eastAsia="宋体" w:cs="Times New Roman"/>
      <w:szCs w:val="21"/>
    </w:rPr>
  </w:style>
  <w:style w:type="character" w:styleId="863" w:customStyle="1">
    <w:name w:val="批注框文本 Char"/>
    <w:link w:val="864"/>
    <w:uiPriority w:val="0"/>
    <w:semiHidden/>
    <w:qFormat/>
    <w:rPr>
      <w:rFonts w:ascii="Times New Roman" w:hAnsi="Times New Roman" w:eastAsia="宋体" w:cs="Times New Roman"/>
      <w:sz w:val="18"/>
      <w:szCs w:val="18"/>
    </w:rPr>
  </w:style>
  <w:style w:type="paragraph" w:styleId="864" w:customStyle="1">
    <w:name w:val="批注框文本1"/>
    <w:basedOn w:val="708"/>
    <w:link w:val="863"/>
    <w:uiPriority w:val="0"/>
    <w:semiHidden/>
    <w:qFormat/>
    <w:rPr>
      <w:rFonts w:ascii="Times New Roman" w:hAnsi="Times New Roman" w:eastAsia="宋体" w:cs="Times New Roman"/>
      <w:sz w:val="18"/>
      <w:szCs w:val="18"/>
    </w:rPr>
  </w:style>
  <w:style w:type="character" w:styleId="865" w:customStyle="1">
    <w:name w:val="标题 7 Char"/>
    <w:link w:val="866"/>
    <w:uiPriority w:val="0"/>
    <w:qFormat/>
    <w:rPr>
      <w:rFonts w:ascii="Times New Roman" w:hAnsi="Times New Roman" w:eastAsia="宋体" w:cs="Times New Roman"/>
      <w:b/>
      <w:bCs/>
      <w:sz w:val="24"/>
      <w:szCs w:val="24"/>
    </w:rPr>
  </w:style>
  <w:style w:type="paragraph" w:styleId="866" w:customStyle="1">
    <w:name w:val="标题 71"/>
    <w:basedOn w:val="708"/>
    <w:next w:val="708"/>
    <w:link w:val="86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67" w:customStyle="1">
    <w:name w:val="文档结构图 Char"/>
    <w:link w:val="868"/>
    <w:uiPriority w:val="0"/>
    <w:semiHidden/>
    <w:qFormat/>
    <w:rPr>
      <w:rFonts w:ascii="Times New Roman" w:hAnsi="Times New Roman" w:eastAsia="宋体" w:cs="Times New Roman"/>
      <w:szCs w:val="21"/>
      <w:shd w:val="clear" w:color="auto" w:fill="000080"/>
    </w:rPr>
  </w:style>
  <w:style w:type="paragraph" w:styleId="868" w:customStyle="1">
    <w:name w:val="文档结构图1"/>
    <w:basedOn w:val="708"/>
    <w:link w:val="867"/>
    <w:uiPriority w:val="0"/>
    <w:semiHidden/>
    <w:qFormat/>
    <w:pPr>
      <w:shd w:val="clear" w:color="auto" w:fill="000080"/>
    </w:pPr>
    <w:rPr>
      <w:rFonts w:ascii="Times New Roman" w:hAnsi="Times New Roman" w:eastAsia="宋体" w:cs="Times New Roman"/>
      <w:szCs w:val="21"/>
    </w:rPr>
  </w:style>
  <w:style w:type="paragraph" w:styleId="86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0" w:customStyle="1">
    <w:name w:val="纯文本11"/>
    <w:basedOn w:val="708"/>
    <w:uiPriority w:val="0"/>
    <w:qFormat/>
    <w:rPr>
      <w:rFonts w:ascii="宋体" w:hAnsi="Courier New" w:eastAsia="宋体" w:cs="Courier New"/>
      <w:szCs w:val="21"/>
    </w:rPr>
  </w:style>
  <w:style w:type="paragraph" w:styleId="871"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customStyle="1">
    <w:name w:val="font7"/>
    <w:basedOn w:val="7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73" w:customStyle="1">
    <w:name w:val="正文文本 211"/>
    <w:basedOn w:val="708"/>
    <w:uiPriority w:val="99"/>
    <w:qFormat/>
    <w:pPr>
      <w:jc w:val="center"/>
    </w:pPr>
    <w:rPr>
      <w:b/>
      <w:bCs/>
      <w:sz w:val="20"/>
      <w:szCs w:val="20"/>
    </w:rPr>
  </w:style>
  <w:style w:type="paragraph" w:styleId="874" w:customStyle="1">
    <w:name w:val="表格文字"/>
    <w:basedOn w:val="708"/>
    <w:uiPriority w:val="0"/>
    <w:qFormat/>
    <w:pPr>
      <w:jc w:val="left"/>
      <w:spacing w:before="25" w:beforeAutospacing="0" w:after="25" w:afterAutospacing="0"/>
    </w:pPr>
    <w:rPr>
      <w:spacing w:val="10"/>
      <w:sz w:val="24"/>
    </w:r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paragraph" w:styleId="876" w:customStyle="1">
    <w:name w:val="目录 81"/>
    <w:basedOn w:val="708"/>
    <w:next w:val="708"/>
    <w:uiPriority w:val="0"/>
    <w:semiHidden/>
    <w:qFormat/>
    <w:pPr>
      <w:ind w:left="1470"/>
      <w:jc w:val="left"/>
    </w:pPr>
    <w:rPr>
      <w:rFonts w:ascii="Times New Roman" w:hAnsi="Times New Roman" w:eastAsia="宋体" w:cs="Times New Roman"/>
      <w:szCs w:val="21"/>
    </w:rPr>
  </w:style>
  <w:style w:type="paragraph" w:styleId="877" w:customStyle="1">
    <w:name w:val="正文文本1"/>
    <w:basedOn w:val="708"/>
    <w:next w:val="708"/>
    <w:uiPriority w:val="0"/>
    <w:semiHidden/>
    <w:qFormat/>
    <w:rPr>
      <w:rFonts w:ascii="Arial" w:hAnsi="Arial" w:eastAsia="Arial" w:cs="Arial"/>
      <w:sz w:val="21"/>
      <w:szCs w:val="21"/>
      <w:lang w:val="en-US" w:eastAsia="en-US" w:bidi="ar-SA"/>
    </w:rPr>
  </w:style>
  <w:style w:type="paragraph" w:styleId="878" w:customStyle="1">
    <w:name w:val="font6"/>
    <w:basedOn w:val="7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79" w:customStyle="1">
    <w:name w:val="正文文本缩进111"/>
    <w:basedOn w:val="708"/>
    <w:next w:val="880"/>
    <w:uiPriority w:val="0"/>
    <w:unhideWhenUsed/>
    <w:qFormat/>
    <w:pPr>
      <w:ind w:left="420"/>
      <w:spacing w:after="120"/>
    </w:pPr>
  </w:style>
  <w:style w:type="paragraph" w:styleId="880" w:customStyle="1">
    <w:name w:val="寄信人地址11"/>
    <w:basedOn w:val="708"/>
    <w:uiPriority w:val="0"/>
    <w:qFormat/>
    <w:rPr>
      <w:rFonts w:ascii="Arial" w:hAnsi="Arial" w:eastAsia="宋体" w:cs="宋体"/>
    </w:rPr>
  </w:style>
  <w:style w:type="paragraph" w:styleId="881" w:customStyle="1">
    <w:name w:val="font5"/>
    <w:basedOn w:val="7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882" w:customStyle="1">
    <w:name w:val="table_lines"/>
    <w:basedOn w:val="708"/>
    <w:uiPriority w:val="0"/>
    <w:qFormat/>
    <w:pPr>
      <w:jc w:val="left"/>
      <w:widowControl/>
    </w:pPr>
    <w:rPr>
      <w:rFonts w:ascii="Times New Roman" w:hAnsi="Times New Roman" w:eastAsia="宋体" w:cs="Times New Roman"/>
      <w:sz w:val="20"/>
      <w:szCs w:val="20"/>
      <w:lang w:val="de-DE" w:eastAsia="de-DE"/>
    </w:rPr>
  </w:style>
  <w:style w:type="paragraph" w:styleId="883"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884" w:customStyle="1">
    <w:name w:val="样式1"/>
    <w:basedOn w:val="708"/>
    <w:uiPriority w:val="0"/>
    <w:qFormat/>
    <w:pPr>
      <w:numPr>
        <w:ilvl w:val="0"/>
        <w:numId w:val="3"/>
      </w:numPr>
    </w:pPr>
    <w:rPr>
      <w:rFonts w:ascii="宋体" w:hAnsi="宋体" w:eastAsia="宋体" w:cs="Times New Roman"/>
      <w:szCs w:val="21"/>
    </w:rPr>
  </w:style>
  <w:style w:type="paragraph" w:styleId="885"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6" w:customStyle="1">
    <w:name w:val="列表 21"/>
    <w:basedOn w:val="708"/>
    <w:uiPriority w:val="0"/>
    <w:qFormat/>
    <w:pPr>
      <w:ind w:left="100" w:hanging="200"/>
    </w:pPr>
    <w:rPr>
      <w:rFonts w:ascii="Times New Roman" w:hAnsi="Times New Roman" w:eastAsia="宋体" w:cs="Times New Roman"/>
      <w:szCs w:val="21"/>
    </w:rPr>
  </w:style>
  <w:style w:type="paragraph" w:styleId="887"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88" w:customStyle="1">
    <w:name w:val="普通 (Web)"/>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889" w:customStyle="1">
    <w:name w:val="列表1"/>
    <w:basedOn w:val="708"/>
    <w:uiPriority w:val="0"/>
    <w:qFormat/>
    <w:pPr>
      <w:ind w:left="200" w:hanging="200"/>
    </w:pPr>
    <w:rPr>
      <w:rFonts w:ascii="Times New Roman" w:hAnsi="Times New Roman" w:eastAsia="宋体" w:cs="Times New Roman"/>
      <w:szCs w:val="21"/>
    </w:rPr>
  </w:style>
  <w:style w:type="paragraph" w:styleId="890"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891" w:customStyle="1">
    <w:name w:val=" 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892"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893" w:customStyle="1">
    <w:name w:val="table_1stline"/>
    <w:basedOn w:val="708"/>
    <w:uiPriority w:val="0"/>
    <w:qFormat/>
    <w:pPr>
      <w:jc w:val="left"/>
      <w:spacing w:before="120"/>
      <w:widowControl/>
    </w:pPr>
    <w:rPr>
      <w:rFonts w:ascii="Times New Roman" w:hAnsi="Times New Roman" w:eastAsia="宋体" w:cs="Times New Roman"/>
      <w:bCs/>
      <w:sz w:val="20"/>
      <w:szCs w:val="20"/>
      <w:lang w:val="de-DE" w:eastAsia="de-DE"/>
    </w:rPr>
  </w:style>
  <w:style w:type="paragraph" w:styleId="894" w:customStyle="1">
    <w:name w:val="xl30"/>
    <w:basedOn w:val="70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5" w:customStyle="1">
    <w:name w:val="4"/>
    <w:basedOn w:val="708"/>
    <w:next w:val="835"/>
    <w:uiPriority w:val="0"/>
    <w:qFormat/>
    <w:pPr>
      <w:ind w:firstLine="420"/>
      <w:spacing w:line="360" w:lineRule="auto"/>
    </w:pPr>
    <w:rPr>
      <w:rFonts w:ascii="Times New Roman" w:hAnsi="Times New Roman" w:eastAsia="宋体" w:cs="Times New Roman"/>
      <w:color w:val="ff0000"/>
      <w:sz w:val="24"/>
      <w:szCs w:val="24"/>
    </w:rPr>
  </w:style>
  <w:style w:type="paragraph" w:styleId="896" w:customStyle="1">
    <w:name w:val="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897" w:customStyle="1">
    <w:name w:val="目录 31"/>
    <w:basedOn w:val="708"/>
    <w:next w:val="708"/>
    <w:uiPriority w:val="0"/>
    <w:semiHidden/>
    <w:qFormat/>
    <w:pPr>
      <w:ind w:left="420"/>
      <w:jc w:val="left"/>
    </w:pPr>
    <w:rPr>
      <w:rFonts w:ascii="Times New Roman" w:hAnsi="Times New Roman" w:eastAsia="宋体" w:cs="Times New Roman"/>
      <w:i/>
      <w:iCs/>
      <w:szCs w:val="24"/>
    </w:rPr>
  </w:style>
  <w:style w:type="paragraph" w:styleId="898"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899" w:customStyle="1">
    <w:name w:val="目录 11"/>
    <w:basedOn w:val="708"/>
    <w:next w:val="7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0"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01" w:customStyle="1">
    <w:name w:val="正文首行缩进1"/>
    <w:basedOn w:val="877"/>
    <w:uiPriority w:val="0"/>
    <w:qFormat/>
    <w:pPr>
      <w:ind w:firstLine="200"/>
      <w:spacing w:line="360" w:lineRule="auto"/>
    </w:pPr>
    <w:rPr>
      <w:rFonts w:ascii="仿宋_GB2312" w:hAnsi="Times New Roman" w:eastAsia="仿宋_GB2312"/>
      <w:sz w:val="30"/>
      <w:szCs w:val="30"/>
    </w:rPr>
  </w:style>
  <w:style w:type="paragraph" w:styleId="902" w:customStyle="1">
    <w:name w:val="标题 11"/>
    <w:basedOn w:val="708"/>
    <w:next w:val="708"/>
    <w:uiPriority w:val="0"/>
    <w:qFormat/>
    <w:pPr>
      <w:jc w:val="center"/>
      <w:keepNext/>
      <w:outlineLvl w:val="0"/>
    </w:pPr>
    <w:rPr>
      <w:rFonts w:ascii="楷体_GB2312" w:hAnsi="Times New Roman" w:eastAsia="楷体_GB2312" w:cs="Times New Roman"/>
      <w:sz w:val="28"/>
      <w:szCs w:val="28"/>
    </w:rPr>
  </w:style>
  <w:style w:type="paragraph" w:styleId="903" w:customStyle="1">
    <w:name w:val="图表目录1"/>
    <w:basedOn w:val="708"/>
    <w:next w:val="708"/>
    <w:uiPriority w:val="0"/>
    <w:semiHidden/>
    <w:qFormat/>
    <w:pPr>
      <w:ind w:left="840" w:hanging="420"/>
    </w:pPr>
    <w:rPr>
      <w:rFonts w:ascii="Times New Roman" w:hAnsi="Times New Roman" w:eastAsia="宋体" w:cs="Times New Roman"/>
      <w:szCs w:val="21"/>
    </w:rPr>
  </w:style>
  <w:style w:type="paragraph" w:styleId="904"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5" w:customStyle="1">
    <w:name w:val="Char Char Char Char"/>
    <w:basedOn w:val="868"/>
    <w:uiPriority w:val="0"/>
    <w:qFormat/>
    <w:pPr>
      <w:spacing w:line="360" w:lineRule="auto"/>
    </w:pPr>
    <w:rPr>
      <w:rFonts w:ascii="Tahoma" w:hAnsi="Tahoma"/>
      <w:sz w:val="24"/>
      <w:szCs w:val="24"/>
    </w:rPr>
  </w:style>
  <w:style w:type="paragraph" w:styleId="906" w:customStyle="1">
    <w:name w:val="修订"/>
    <w:uiPriority w:val="99"/>
    <w:semiHidden/>
    <w:qFormat/>
    <w:rPr>
      <w:rFonts w:hint="default" w:ascii="Times New Roman" w:hAnsi="Times New Roman" w:eastAsia="宋体" w:cs="Times New Roman"/>
      <w:sz w:val="21"/>
      <w:szCs w:val="21"/>
      <w:lang w:eastAsia="zh-CN"/>
    </w:rPr>
  </w:style>
  <w:style w:type="paragraph" w:styleId="907" w:customStyle="1">
    <w:name w:val="Caption1"/>
    <w:basedOn w:val="708"/>
    <w:next w:val="708"/>
    <w:uiPriority w:val="35"/>
    <w:unhideWhenUsed/>
    <w:qFormat/>
    <w:pPr>
      <w:spacing w:line="276" w:lineRule="auto"/>
    </w:pPr>
    <w:rPr>
      <w:b/>
      <w:bCs/>
      <w:color w:val="4f81bd"/>
      <w:sz w:val="18"/>
      <w:szCs w:val="18"/>
    </w:rPr>
  </w:style>
  <w:style w:type="paragraph" w:styleId="908" w:customStyle="1">
    <w:name w:val="列表 31"/>
    <w:basedOn w:val="708"/>
    <w:uiPriority w:val="0"/>
    <w:qFormat/>
    <w:pPr>
      <w:ind w:left="100" w:hanging="200"/>
    </w:pPr>
    <w:rPr>
      <w:rFonts w:ascii="Times New Roman" w:hAnsi="Times New Roman" w:eastAsia="宋体" w:cs="Times New Roman"/>
      <w:szCs w:val="21"/>
    </w:rPr>
  </w:style>
  <w:style w:type="paragraph" w:styleId="909"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10">
    <w:name w:val="List Paragraph"/>
    <w:basedOn w:val="708"/>
    <w:uiPriority w:val="34"/>
    <w:qFormat/>
    <w:pPr>
      <w:contextualSpacing/>
      <w:ind w:left="720"/>
    </w:pPr>
  </w:style>
  <w:style w:type="paragraph" w:styleId="911" w:customStyle="1">
    <w:name w:val="普通(网站)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912" w:customStyle="1">
    <w:name w:val="目录 91"/>
    <w:basedOn w:val="708"/>
    <w:next w:val="708"/>
    <w:uiPriority w:val="0"/>
    <w:semiHidden/>
    <w:qFormat/>
    <w:pPr>
      <w:ind w:left="1680"/>
      <w:jc w:val="left"/>
    </w:pPr>
    <w:rPr>
      <w:rFonts w:ascii="Times New Roman" w:hAnsi="Times New Roman" w:eastAsia="宋体" w:cs="Times New Roman"/>
      <w:szCs w:val="21"/>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5" w:customStyle="1">
    <w:name w:val="标题3"/>
    <w:basedOn w:val="708"/>
    <w:next w:val="708"/>
    <w:uiPriority w:val="0"/>
    <w:qFormat/>
    <w:pPr>
      <w:ind w:firstLine="624"/>
      <w:spacing w:line="590" w:lineRule="atLeast"/>
    </w:pPr>
    <w:rPr>
      <w:rFonts w:ascii="方正黑体_GBK" w:hAnsi="Times New Roman" w:eastAsia="方正黑体_GBK" w:cs="Times New Roman"/>
      <w:sz w:val="32"/>
      <w:szCs w:val="32"/>
    </w:rPr>
  </w:style>
  <w:style w:type="paragraph" w:styleId="916" w:customStyle="1">
    <w:name w:val="批注文字1"/>
    <w:basedOn w:val="708"/>
    <w:uiPriority w:val="0"/>
    <w:unhideWhenUsed/>
    <w:qFormat/>
    <w:pPr>
      <w:jc w:val="left"/>
    </w:pPr>
  </w:style>
  <w:style w:type="paragraph" w:styleId="917" w:customStyle="1">
    <w:name w:val="Table Paragraph"/>
    <w:basedOn w:val="708"/>
    <w:uiPriority w:val="1"/>
    <w:qFormat/>
    <w:pPr>
      <w:jc w:val="left"/>
    </w:pPr>
    <w:rPr>
      <w:rFonts w:ascii="宋体" w:hAnsi="宋体" w:eastAsia="宋体" w:cs="宋体"/>
      <w:sz w:val="22"/>
      <w:szCs w:val="22"/>
      <w:lang w:val="zh-CN" w:bidi="zh-CN"/>
    </w:rPr>
  </w:style>
  <w:style w:type="paragraph" w:styleId="918" w:customStyle="1">
    <w:name w:val="目录 21"/>
    <w:basedOn w:val="708"/>
    <w:next w:val="708"/>
    <w:uiPriority w:val="0"/>
    <w:semiHidden/>
    <w:qFormat/>
    <w:pPr>
      <w:ind w:left="210"/>
      <w:jc w:val="left"/>
    </w:pPr>
    <w:rPr>
      <w:rFonts w:ascii="Times New Roman" w:hAnsi="Times New Roman" w:eastAsia="宋体" w:cs="Times New Roman"/>
      <w:smallCaps/>
      <w:szCs w:val="24"/>
    </w:rPr>
  </w:style>
  <w:style w:type="paragraph" w:styleId="919" w:customStyle="1">
    <w:name w:val="正文文本12"/>
    <w:basedOn w:val="708"/>
    <w:uiPriority w:val="1"/>
    <w:qFormat/>
    <w:pPr>
      <w:ind w:left="120"/>
    </w:pPr>
    <w:rPr>
      <w:rFonts w:ascii="宋体" w:hAnsi="宋体" w:eastAsia="宋体" w:cs="宋体"/>
      <w:sz w:val="21"/>
      <w:szCs w:val="21"/>
      <w:lang w:val="zh-CN" w:eastAsia="zh-CN" w:bidi="zh-CN"/>
    </w:rPr>
  </w:style>
  <w:style w:type="paragraph" w:styleId="920" w:customStyle="1">
    <w:name w:val="Body Text(ch)"/>
    <w:basedOn w:val="708"/>
    <w:next w:val="825"/>
    <w:uiPriority w:val="0"/>
    <w:qFormat/>
    <w:pPr>
      <w:spacing w:after="120"/>
    </w:pPr>
    <w:rPr>
      <w:rFonts w:ascii="宋体" w:hAnsi="Arial" w:eastAsia="宋体" w:cs="Times New Roman"/>
      <w:bCs/>
      <w:iCs/>
      <w:szCs w:val="24"/>
    </w:rPr>
  </w:style>
  <w:style w:type="paragraph" w:styleId="921"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922" w:customStyle="1">
    <w:name w:val=" Char Char Char Char Char Char Char Char Char Char"/>
    <w:basedOn w:val="708"/>
    <w:uiPriority w:val="0"/>
    <w:qFormat/>
    <w:pPr>
      <w:spacing w:line="360" w:lineRule="auto"/>
    </w:pPr>
    <w:rPr>
      <w:rFonts w:ascii="Times New Roman" w:hAnsi="Times New Roman" w:eastAsia="宋体" w:cs="Times New Roman"/>
      <w:sz w:val="24"/>
      <w:szCs w:val="20"/>
    </w:rPr>
  </w:style>
  <w:style w:type="paragraph" w:styleId="923" w:customStyle="1">
    <w:name w:val="目录 71"/>
    <w:basedOn w:val="708"/>
    <w:next w:val="708"/>
    <w:uiPriority w:val="0"/>
    <w:semiHidden/>
    <w:qFormat/>
    <w:pPr>
      <w:ind w:left="1260"/>
      <w:jc w:val="left"/>
    </w:pPr>
    <w:rPr>
      <w:rFonts w:ascii="Times New Roman" w:hAnsi="Times New Roman" w:eastAsia="宋体" w:cs="Times New Roman"/>
      <w:szCs w:val="21"/>
    </w:rPr>
  </w:style>
  <w:style w:type="paragraph" w:styleId="924" w:customStyle="1">
    <w:name w:val="正文文本缩进1"/>
    <w:basedOn w:val="708"/>
    <w:next w:val="925"/>
    <w:uiPriority w:val="0"/>
    <w:unhideWhenUsed/>
    <w:qFormat/>
    <w:pPr>
      <w:ind w:left="420"/>
      <w:spacing w:after="120"/>
    </w:pPr>
  </w:style>
  <w:style w:type="paragraph" w:styleId="925" w:customStyle="1">
    <w:name w:val="正文文本首行缩进 2"/>
    <w:basedOn w:val="924"/>
    <w:uiPriority w:val="0"/>
    <w:qFormat/>
    <w:pPr>
      <w:ind w:left="0" w:firstLine="420"/>
      <w:spacing w:after="0" w:line="360" w:lineRule="auto"/>
    </w:pPr>
    <w:rPr>
      <w:rFonts w:ascii="宋体" w:hAnsi="宋体"/>
      <w:sz w:val="20"/>
      <w:szCs w:val="20"/>
      <w:lang w:val="en-US" w:eastAsia="en-US"/>
    </w:rPr>
  </w:style>
  <w:style w:type="paragraph" w:styleId="926" w:customStyle="1">
    <w:name w:val=" Char Char Char Char"/>
    <w:basedOn w:val="868"/>
    <w:uiPriority w:val="0"/>
    <w:qFormat/>
    <w:pPr>
      <w:spacing w:line="360" w:lineRule="auto"/>
    </w:pPr>
    <w:rPr>
      <w:rFonts w:ascii="Tahoma" w:hAnsi="Tahoma"/>
      <w:sz w:val="24"/>
      <w:szCs w:val="24"/>
    </w:rPr>
  </w:style>
  <w:style w:type="paragraph" w:styleId="927" w:customStyle="1">
    <w:name w:val=" Char"/>
    <w:basedOn w:val="868"/>
    <w:uiPriority w:val="0"/>
    <w:qFormat/>
    <w:rPr>
      <w:rFonts w:ascii="Tahoma" w:hAnsi="Tahoma"/>
      <w:sz w:val="24"/>
      <w:szCs w:val="24"/>
    </w:rPr>
  </w:style>
  <w:style w:type="paragraph" w:styleId="928"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索引 11"/>
    <w:basedOn w:val="708"/>
    <w:next w:val="708"/>
    <w:uiPriority w:val="0"/>
    <w:semiHidden/>
    <w:qFormat/>
    <w:pPr>
      <w:spacing w:line="240" w:lineRule="atLeast"/>
    </w:pPr>
    <w:rPr>
      <w:rFonts w:ascii="Times New Roman" w:hAnsi="Times New Roman" w:eastAsia="宋体" w:cs="Times New Roman"/>
      <w:b/>
      <w:bCs/>
      <w:szCs w:val="21"/>
    </w:rPr>
  </w:style>
  <w:style w:type="paragraph" w:styleId="930" w:customStyle="1">
    <w:name w:val="目录 41"/>
    <w:basedOn w:val="708"/>
    <w:next w:val="708"/>
    <w:uiPriority w:val="0"/>
    <w:semiHidden/>
    <w:qFormat/>
    <w:pPr>
      <w:ind w:left="630"/>
      <w:jc w:val="left"/>
    </w:pPr>
    <w:rPr>
      <w:rFonts w:ascii="Times New Roman" w:hAnsi="Times New Roman" w:eastAsia="宋体" w:cs="Times New Roman"/>
      <w:szCs w:val="21"/>
    </w:rPr>
  </w:style>
  <w:style w:type="paragraph" w:styleId="931" w:customStyle="1">
    <w:name w:val="索引 41"/>
    <w:basedOn w:val="708"/>
    <w:next w:val="708"/>
    <w:uiPriority w:val="0"/>
    <w:semiHidden/>
    <w:qFormat/>
    <w:pPr>
      <w:ind w:left="1260"/>
    </w:pPr>
    <w:rPr>
      <w:rFonts w:ascii="Calibri" w:hAnsi="Calibri" w:eastAsia="Calibri" w:cs="宋体"/>
      <w:sz w:val="20"/>
      <w:lang w:val="zh-CN"/>
    </w:rPr>
  </w:style>
  <w:style w:type="table" w:styleId="932" w:customStyle="1">
    <w:name w:val="Grid Table 2 - Accent 6"/>
    <w:uiPriority w:val="99"/>
    <w:qFormat/>
    <w:pPr>
      <w:spacing w:after="0" w:line="240" w:lineRule="auto"/>
    </w:pPr>
    <w:tblPr/>
  </w:style>
  <w:style w:type="table" w:styleId="933" w:customStyle="1">
    <w:name w:val="List Table 5 Dark"/>
    <w:uiPriority w:val="99"/>
    <w:qFormat/>
    <w:pPr>
      <w:spacing w:after="0" w:line="240" w:lineRule="auto"/>
    </w:pPr>
    <w:tblPr/>
  </w:style>
  <w:style w:type="table" w:styleId="934" w:customStyle="1">
    <w:name w:val="Grid Table 3 - Accent 3"/>
    <w:uiPriority w:val="99"/>
    <w:qFormat/>
    <w:pPr>
      <w:spacing w:after="0" w:line="240" w:lineRule="auto"/>
    </w:pPr>
    <w:tblPr/>
  </w:style>
  <w:style w:type="table" w:styleId="935" w:customStyle="1">
    <w:name w:val="Grid Table 5 Dark - Accent 6"/>
    <w:uiPriority w:val="99"/>
    <w:qFormat/>
    <w:pPr>
      <w:spacing w:after="0" w:line="240" w:lineRule="auto"/>
    </w:pPr>
    <w:tblPr/>
  </w:style>
  <w:style w:type="table" w:styleId="936" w:customStyle="1">
    <w:name w:val="Table Grid Light"/>
    <w:uiPriority w:val="59"/>
    <w:qFormat/>
    <w:pPr>
      <w:spacing w:after="0" w:line="240" w:lineRule="auto"/>
    </w:pPr>
    <w:tblPr/>
  </w:style>
  <w:style w:type="table" w:styleId="937" w:customStyle="1">
    <w:name w:val="Plain Table 1"/>
    <w:uiPriority w:val="59"/>
    <w:qFormat/>
    <w:pPr>
      <w:spacing w:after="0" w:line="240" w:lineRule="auto"/>
    </w:pPr>
    <w:tblPr/>
  </w:style>
  <w:style w:type="table" w:styleId="938" w:customStyle="1">
    <w:name w:val="List Table 6 Colorful"/>
    <w:uiPriority w:val="99"/>
    <w:qFormat/>
    <w:pPr>
      <w:spacing w:after="0" w:line="240" w:lineRule="auto"/>
    </w:pPr>
    <w:tblPr/>
  </w:style>
  <w:style w:type="table" w:styleId="939" w:customStyle="1">
    <w:name w:val="Grid Table 2 - Accent 1"/>
    <w:uiPriority w:val="99"/>
    <w:qFormat/>
    <w:pPr>
      <w:spacing w:after="0" w:line="240" w:lineRule="auto"/>
    </w:pPr>
    <w:tblPr/>
  </w:style>
  <w:style w:type="table" w:styleId="940" w:customStyle="1">
    <w:name w:val="Grid Table 5 Dark - Accent 5"/>
    <w:uiPriority w:val="99"/>
    <w:qFormat/>
    <w:pPr>
      <w:spacing w:after="0" w:line="240" w:lineRule="auto"/>
    </w:pPr>
    <w:tblPr/>
  </w:style>
  <w:style w:type="table" w:styleId="941" w:customStyle="1">
    <w:name w:val="List Table 7 Colorful - Accent 2"/>
    <w:uiPriority w:val="99"/>
    <w:qFormat/>
    <w:pPr>
      <w:spacing w:after="0" w:line="240" w:lineRule="auto"/>
    </w:pPr>
    <w:tblPr/>
  </w:style>
  <w:style w:type="table" w:styleId="942" w:customStyle="1">
    <w:name w:val="Plain Table 3"/>
    <w:uiPriority w:val="99"/>
    <w:qFormat/>
    <w:pPr>
      <w:spacing w:after="0" w:line="240" w:lineRule="auto"/>
    </w:pPr>
    <w:tblPr/>
  </w:style>
  <w:style w:type="table" w:styleId="943" w:customStyle="1">
    <w:name w:val="Plain Table 5"/>
    <w:uiPriority w:val="99"/>
    <w:qFormat/>
    <w:pPr>
      <w:spacing w:after="0" w:line="240" w:lineRule="auto"/>
    </w:pPr>
    <w:tblPr/>
  </w:style>
  <w:style w:type="table" w:styleId="944" w:customStyle="1">
    <w:name w:val="List Table 7 Colorful - Accent 4"/>
    <w:uiPriority w:val="99"/>
    <w:qFormat/>
    <w:pPr>
      <w:spacing w:after="0" w:line="240" w:lineRule="auto"/>
    </w:pPr>
    <w:tblPr/>
  </w:style>
  <w:style w:type="table" w:styleId="945" w:customStyle="1">
    <w:name w:val="List Table 2 - Accent 1"/>
    <w:uiPriority w:val="99"/>
    <w:qFormat/>
    <w:pPr>
      <w:spacing w:after="0" w:line="240" w:lineRule="auto"/>
    </w:pPr>
    <w:tblPr/>
  </w:style>
  <w:style w:type="table" w:styleId="946" w:customStyle="1">
    <w:name w:val="Grid Table 4 - Accent 6"/>
    <w:uiPriority w:val="59"/>
    <w:qFormat/>
    <w:pPr>
      <w:spacing w:after="0" w:line="240" w:lineRule="auto"/>
    </w:pPr>
    <w:tblPr/>
  </w:style>
  <w:style w:type="table" w:styleId="947" w:customStyle="1">
    <w:name w:val="Grid Table 3 - Accent 2"/>
    <w:uiPriority w:val="99"/>
    <w:qFormat/>
    <w:pPr>
      <w:spacing w:after="0" w:line="240" w:lineRule="auto"/>
    </w:pPr>
    <w:tblPr/>
  </w:style>
  <w:style w:type="table" w:styleId="948" w:customStyle="1">
    <w:name w:val="Grid Table 4 - Accent 2"/>
    <w:uiPriority w:val="59"/>
    <w:qFormat/>
    <w:pPr>
      <w:spacing w:after="0" w:line="240" w:lineRule="auto"/>
    </w:pPr>
    <w:tblPr/>
  </w:style>
  <w:style w:type="table" w:styleId="949" w:customStyle="1">
    <w:name w:val="List Table 1 Light - Accent 4"/>
    <w:uiPriority w:val="99"/>
    <w:qFormat/>
    <w:pPr>
      <w:spacing w:after="0" w:line="240" w:lineRule="auto"/>
    </w:pPr>
    <w:tblPr/>
  </w:style>
  <w:style w:type="table" w:styleId="950" w:customStyle="1">
    <w:name w:val="Bordered &amp; Lined - Accent 1"/>
    <w:uiPriority w:val="99"/>
    <w:qFormat/>
    <w:pPr>
      <w:spacing w:after="0" w:line="240" w:lineRule="auto"/>
    </w:pPr>
    <w:rPr>
      <w:color w:val="404040"/>
    </w:rPr>
    <w:tblPr/>
  </w:style>
  <w:style w:type="table" w:styleId="951" w:customStyle="1">
    <w:name w:val="Bordered"/>
    <w:uiPriority w:val="99"/>
    <w:qFormat/>
    <w:pPr>
      <w:spacing w:after="0" w:line="240" w:lineRule="auto"/>
    </w:pPr>
    <w:tblPr/>
  </w:style>
  <w:style w:type="table" w:styleId="952" w:customStyle="1">
    <w:name w:val="List Table 4 - Accent 6"/>
    <w:uiPriority w:val="99"/>
    <w:qFormat/>
    <w:pPr>
      <w:spacing w:after="0" w:line="240" w:lineRule="auto"/>
    </w:pPr>
    <w:tblPr/>
  </w:style>
  <w:style w:type="table" w:styleId="953" w:customStyle="1">
    <w:name w:val="List Table 6 Colorful - Accent 2"/>
    <w:uiPriority w:val="99"/>
    <w:qFormat/>
    <w:pPr>
      <w:spacing w:after="0" w:line="240" w:lineRule="auto"/>
    </w:pPr>
    <w:tblPr/>
  </w:style>
  <w:style w:type="table" w:styleId="954" w:customStyle="1">
    <w:name w:val="List Table 6 Colorful - Accent 1"/>
    <w:uiPriority w:val="99"/>
    <w:qFormat/>
    <w:pPr>
      <w:spacing w:after="0" w:line="240" w:lineRule="auto"/>
    </w:pPr>
    <w:tblPr/>
  </w:style>
  <w:style w:type="table" w:styleId="955" w:customStyle="1">
    <w:name w:val="Grid Table 2"/>
    <w:uiPriority w:val="99"/>
    <w:qFormat/>
    <w:pPr>
      <w:spacing w:after="0" w:line="240" w:lineRule="auto"/>
    </w:pPr>
    <w:tblPr/>
  </w:style>
  <w:style w:type="table" w:styleId="956" w:customStyle="1">
    <w:name w:val="List Table 5 Dark - Accent 5"/>
    <w:uiPriority w:val="99"/>
    <w:qFormat/>
    <w:pPr>
      <w:spacing w:after="0" w:line="240" w:lineRule="auto"/>
    </w:pPr>
    <w:tblPr/>
  </w:style>
  <w:style w:type="table" w:styleId="957" w:customStyle="1">
    <w:name w:val="Grid Table 4 - Accent 4"/>
    <w:uiPriority w:val="59"/>
    <w:qFormat/>
    <w:pPr>
      <w:spacing w:after="0" w:line="240" w:lineRule="auto"/>
    </w:pPr>
    <w:tblPr/>
  </w:style>
  <w:style w:type="table" w:styleId="958" w:customStyle="1">
    <w:name w:val="Grid Table 2 - Accent 5"/>
    <w:uiPriority w:val="99"/>
    <w:qFormat/>
    <w:pPr>
      <w:spacing w:after="0" w:line="240" w:lineRule="auto"/>
    </w:pPr>
    <w:tblPr/>
  </w:style>
  <w:style w:type="table" w:styleId="959" w:customStyle="1">
    <w:name w:val="Grid Table 6 Colorful - Accent 2"/>
    <w:uiPriority w:val="99"/>
    <w:qFormat/>
    <w:pPr>
      <w:spacing w:after="0" w:line="240" w:lineRule="auto"/>
    </w:pPr>
    <w:tblPr/>
  </w:style>
  <w:style w:type="table" w:styleId="960" w:customStyle="1">
    <w:name w:val="List Table 1 Light - Accent 1"/>
    <w:uiPriority w:val="99"/>
    <w:qFormat/>
    <w:pPr>
      <w:spacing w:after="0" w:line="240" w:lineRule="auto"/>
    </w:pPr>
    <w:tblPr/>
  </w:style>
  <w:style w:type="table" w:styleId="961" w:customStyle="1">
    <w:name w:val="网格型1"/>
    <w:basedOn w:val="962"/>
    <w:uiPriority w:val="0"/>
    <w:qFormat/>
    <w:pPr>
      <w:jc w:val="both"/>
      <w:widowControl w:val="off"/>
    </w:pPr>
    <w:tblPr/>
  </w:style>
  <w:style w:type="table" w:styleId="962" w:customStyle="1">
    <w:name w:val="普通表格1"/>
    <w:uiPriority w:val="99"/>
    <w:unhideWhenUsed/>
    <w:qFormat/>
    <w:tblPr/>
  </w:style>
  <w:style w:type="table" w:styleId="963" w:customStyle="1">
    <w:name w:val="Bordered &amp; Lined - Accent 4"/>
    <w:uiPriority w:val="99"/>
    <w:qFormat/>
    <w:pPr>
      <w:spacing w:after="0" w:line="240" w:lineRule="auto"/>
    </w:pPr>
    <w:rPr>
      <w:color w:val="404040"/>
    </w:rPr>
    <w:tblPr/>
  </w:style>
  <w:style w:type="table" w:styleId="964" w:customStyle="1">
    <w:name w:val="Grid Table 3 - Accent 6"/>
    <w:uiPriority w:val="99"/>
    <w:qFormat/>
    <w:pPr>
      <w:spacing w:after="0" w:line="240" w:lineRule="auto"/>
    </w:pPr>
    <w:tblPr/>
  </w:style>
  <w:style w:type="table" w:styleId="965" w:customStyle="1">
    <w:name w:val="Grid Table 2 - Accent 3"/>
    <w:uiPriority w:val="99"/>
    <w:qFormat/>
    <w:pPr>
      <w:spacing w:after="0" w:line="240" w:lineRule="auto"/>
    </w:pPr>
    <w:tblPr/>
  </w:style>
  <w:style w:type="table" w:styleId="966" w:customStyle="1">
    <w:name w:val="List Table 4 - Accent 1"/>
    <w:uiPriority w:val="99"/>
    <w:qFormat/>
    <w:pPr>
      <w:spacing w:after="0" w:line="240" w:lineRule="auto"/>
    </w:pPr>
    <w:tblPr/>
  </w:style>
  <w:style w:type="table" w:styleId="967" w:customStyle="1">
    <w:name w:val="List Table 1 Light - Accent 6"/>
    <w:uiPriority w:val="99"/>
    <w:qFormat/>
    <w:pPr>
      <w:spacing w:after="0" w:line="240" w:lineRule="auto"/>
    </w:pPr>
    <w:tblPr/>
  </w:style>
  <w:style w:type="table" w:styleId="968" w:customStyle="1">
    <w:name w:val="Grid Table 4 - Accent 5"/>
    <w:uiPriority w:val="59"/>
    <w:qFormat/>
    <w:pPr>
      <w:spacing w:after="0" w:line="240" w:lineRule="auto"/>
    </w:pPr>
    <w:tblPr/>
  </w:style>
  <w:style w:type="table" w:styleId="969" w:customStyle="1">
    <w:name w:val="Bordered - Accent 3"/>
    <w:uiPriority w:val="99"/>
    <w:qFormat/>
    <w:pPr>
      <w:spacing w:after="0" w:line="240" w:lineRule="auto"/>
    </w:pPr>
    <w:tblPr/>
  </w:style>
  <w:style w:type="table" w:styleId="970" w:customStyle="1">
    <w:name w:val="List Table 3 - Accent 2"/>
    <w:uiPriority w:val="99"/>
    <w:qFormat/>
    <w:pPr>
      <w:spacing w:after="0" w:line="240" w:lineRule="auto"/>
    </w:pPr>
    <w:tblPr/>
  </w:style>
  <w:style w:type="table" w:styleId="971" w:customStyle="1">
    <w:name w:val="Bordered &amp; Lined - Accent 3"/>
    <w:uiPriority w:val="99"/>
    <w:qFormat/>
    <w:pPr>
      <w:spacing w:after="0" w:line="240" w:lineRule="auto"/>
    </w:pPr>
    <w:rPr>
      <w:color w:val="404040"/>
    </w:rPr>
    <w:tblPr/>
  </w:style>
  <w:style w:type="table" w:styleId="972" w:customStyle="1">
    <w:name w:val="Grid Table 3 - Accent 5"/>
    <w:uiPriority w:val="99"/>
    <w:qFormat/>
    <w:pPr>
      <w:spacing w:after="0" w:line="240" w:lineRule="auto"/>
    </w:pPr>
    <w:tblPr/>
  </w:style>
  <w:style w:type="table" w:styleId="973" w:customStyle="1">
    <w:name w:val="List Table 7 Colorful - Accent 6"/>
    <w:uiPriority w:val="99"/>
    <w:qFormat/>
    <w:pPr>
      <w:spacing w:after="0" w:line="240" w:lineRule="auto"/>
    </w:pPr>
    <w:tblPr/>
  </w:style>
  <w:style w:type="table" w:styleId="974" w:customStyle="1">
    <w:name w:val="List Table 6 Colorful - Accent 6"/>
    <w:uiPriority w:val="99"/>
    <w:qFormat/>
    <w:pPr>
      <w:spacing w:after="0" w:line="240" w:lineRule="auto"/>
    </w:pPr>
    <w:tblPr/>
  </w:style>
  <w:style w:type="table" w:styleId="975" w:customStyle="1">
    <w:name w:val="List Table 3 - Accent 4"/>
    <w:uiPriority w:val="99"/>
    <w:qFormat/>
    <w:pPr>
      <w:spacing w:after="0" w:line="240" w:lineRule="auto"/>
    </w:pPr>
    <w:tblPr/>
  </w:style>
  <w:style w:type="table" w:styleId="976" w:customStyle="1">
    <w:name w:val="Lined - Accent 4"/>
    <w:uiPriority w:val="99"/>
    <w:qFormat/>
    <w:pPr>
      <w:spacing w:after="0" w:line="240" w:lineRule="auto"/>
    </w:pPr>
    <w:rPr>
      <w:color w:val="404040"/>
    </w:rPr>
    <w:tblPr/>
  </w:style>
  <w:style w:type="table" w:styleId="977" w:customStyle="1">
    <w:name w:val="Lined - Accent 6"/>
    <w:uiPriority w:val="99"/>
    <w:qFormat/>
    <w:pPr>
      <w:spacing w:after="0" w:line="240" w:lineRule="auto"/>
    </w:pPr>
    <w:rPr>
      <w:color w:val="404040"/>
    </w:rPr>
    <w:tblPr/>
  </w:style>
  <w:style w:type="table" w:styleId="978" w:customStyle="1">
    <w:name w:val="Bordered - Accent 5"/>
    <w:uiPriority w:val="99"/>
    <w:qFormat/>
    <w:pPr>
      <w:spacing w:after="0" w:line="240" w:lineRule="auto"/>
    </w:pPr>
    <w:tblPr/>
  </w:style>
  <w:style w:type="table" w:styleId="979" w:customStyle="1">
    <w:name w:val="Grid Table 7 Colorful"/>
    <w:uiPriority w:val="99"/>
    <w:qFormat/>
    <w:pPr>
      <w:spacing w:after="0" w:line="240" w:lineRule="auto"/>
    </w:pPr>
    <w:tblPr/>
  </w:style>
  <w:style w:type="table" w:styleId="980" w:customStyle="1">
    <w:name w:val="List Table 2"/>
    <w:uiPriority w:val="99"/>
    <w:qFormat/>
    <w:pPr>
      <w:spacing w:after="0" w:line="240" w:lineRule="auto"/>
    </w:pPr>
    <w:tblPr/>
  </w:style>
  <w:style w:type="table" w:styleId="981" w:customStyle="1">
    <w:name w:val="Grid Table 7 Colorful - Accent 3"/>
    <w:uiPriority w:val="99"/>
    <w:qFormat/>
    <w:pPr>
      <w:spacing w:after="0" w:line="240" w:lineRule="auto"/>
    </w:pPr>
    <w:tblPr/>
  </w:style>
  <w:style w:type="table" w:styleId="982" w:customStyle="1">
    <w:name w:val="Bordered &amp; Lined - Accent"/>
    <w:uiPriority w:val="99"/>
    <w:qFormat/>
    <w:pPr>
      <w:spacing w:after="0" w:line="240" w:lineRule="auto"/>
    </w:pPr>
    <w:rPr>
      <w:color w:val="404040"/>
    </w:rPr>
    <w:tblPr/>
  </w:style>
  <w:style w:type="table" w:styleId="983" w:customStyle="1">
    <w:name w:val="Bordered - Accent 1"/>
    <w:uiPriority w:val="99"/>
    <w:qFormat/>
    <w:pPr>
      <w:spacing w:after="0" w:line="240" w:lineRule="auto"/>
    </w:pPr>
    <w:tblPr/>
  </w:style>
  <w:style w:type="table" w:styleId="984" w:customStyle="1">
    <w:name w:val="List Table 1 Light"/>
    <w:uiPriority w:val="99"/>
    <w:qFormat/>
    <w:pPr>
      <w:spacing w:after="0" w:line="240" w:lineRule="auto"/>
    </w:pPr>
    <w:tblPr/>
  </w:style>
  <w:style w:type="table" w:styleId="985" w:customStyle="1">
    <w:name w:val="Grid Table 5 Dark - Accent 2"/>
    <w:uiPriority w:val="99"/>
    <w:qFormat/>
    <w:pPr>
      <w:spacing w:after="0" w:line="240" w:lineRule="auto"/>
    </w:pPr>
    <w:tblPr/>
  </w:style>
  <w:style w:type="table" w:styleId="986" w:customStyle="1">
    <w:name w:val="List Table 5 Dark - Accent 6"/>
    <w:uiPriority w:val="99"/>
    <w:qFormat/>
    <w:pPr>
      <w:spacing w:after="0" w:line="240" w:lineRule="auto"/>
    </w:pPr>
    <w:tblPr/>
  </w:style>
  <w:style w:type="table" w:styleId="987" w:customStyle="1">
    <w:name w:val="Grid Table 3 - Accent 4"/>
    <w:uiPriority w:val="99"/>
    <w:qFormat/>
    <w:pPr>
      <w:spacing w:after="0" w:line="240" w:lineRule="auto"/>
    </w:pPr>
    <w:tblPr/>
  </w:style>
  <w:style w:type="table" w:styleId="988" w:customStyle="1">
    <w:name w:val="List Table 4 - Accent 4"/>
    <w:uiPriority w:val="99"/>
    <w:qFormat/>
    <w:pPr>
      <w:spacing w:after="0" w:line="240" w:lineRule="auto"/>
    </w:pPr>
    <w:tblPr/>
  </w:style>
  <w:style w:type="table" w:styleId="989" w:customStyle="1">
    <w:name w:val="List Table 6 Colorful - Accent 5"/>
    <w:uiPriority w:val="99"/>
    <w:qFormat/>
    <w:pPr>
      <w:spacing w:after="0" w:line="240" w:lineRule="auto"/>
    </w:pPr>
    <w:tblPr/>
  </w:style>
  <w:style w:type="table" w:styleId="990" w:customStyle="1">
    <w:name w:val="List Table 1 Light - Accent 5"/>
    <w:uiPriority w:val="99"/>
    <w:qFormat/>
    <w:pPr>
      <w:spacing w:after="0" w:line="240" w:lineRule="auto"/>
    </w:pPr>
    <w:tblPr/>
  </w:style>
  <w:style w:type="table" w:styleId="991" w:customStyle="1">
    <w:name w:val="List Table 2 - Accent 6"/>
    <w:uiPriority w:val="99"/>
    <w:qFormat/>
    <w:pPr>
      <w:spacing w:after="0" w:line="240" w:lineRule="auto"/>
    </w:pPr>
    <w:tblPr/>
  </w:style>
  <w:style w:type="table" w:styleId="992" w:customStyle="1">
    <w:name w:val="List Table 3 - Accent 1"/>
    <w:uiPriority w:val="99"/>
    <w:qFormat/>
    <w:pPr>
      <w:spacing w:after="0" w:line="240" w:lineRule="auto"/>
    </w:pPr>
    <w:tblPr/>
  </w:style>
  <w:style w:type="table" w:styleId="993" w:customStyle="1">
    <w:name w:val="List Table 1 Light - Accent 3"/>
    <w:uiPriority w:val="99"/>
    <w:qFormat/>
    <w:pPr>
      <w:spacing w:after="0" w:line="240" w:lineRule="auto"/>
    </w:pPr>
    <w:tblPr/>
  </w:style>
  <w:style w:type="table" w:styleId="994" w:customStyle="1">
    <w:name w:val="List Table 5 Dark - Accent 1"/>
    <w:uiPriority w:val="99"/>
    <w:qFormat/>
    <w:pPr>
      <w:spacing w:after="0" w:line="240" w:lineRule="auto"/>
    </w:pPr>
    <w:tblPr/>
  </w:style>
  <w:style w:type="table" w:styleId="995" w:customStyle="1">
    <w:name w:val="Lined - Accent"/>
    <w:uiPriority w:val="99"/>
    <w:qFormat/>
    <w:pPr>
      <w:spacing w:after="0" w:line="240" w:lineRule="auto"/>
    </w:pPr>
    <w:rPr>
      <w:color w:val="404040"/>
    </w:rPr>
    <w:tblPr/>
  </w:style>
  <w:style w:type="table" w:styleId="996" w:customStyle="1">
    <w:name w:val="List Table 4 - Accent 2"/>
    <w:uiPriority w:val="99"/>
    <w:qFormat/>
    <w:pPr>
      <w:spacing w:after="0" w:line="240" w:lineRule="auto"/>
    </w:pPr>
    <w:tblPr/>
  </w:style>
  <w:style w:type="table" w:styleId="997" w:customStyle="1">
    <w:name w:val="Grid Table 2 - Accent 4"/>
    <w:uiPriority w:val="99"/>
    <w:qFormat/>
    <w:pPr>
      <w:spacing w:after="0" w:line="240" w:lineRule="auto"/>
    </w:pPr>
    <w:tblPr/>
  </w:style>
  <w:style w:type="table" w:styleId="998" w:customStyle="1">
    <w:name w:val="Bordered - Accent 2"/>
    <w:uiPriority w:val="99"/>
    <w:qFormat/>
    <w:pPr>
      <w:spacing w:after="0" w:line="240" w:lineRule="auto"/>
    </w:pPr>
    <w:tblPr/>
  </w:style>
  <w:style w:type="table" w:styleId="999" w:customStyle="1">
    <w:name w:val="List Table 3 - Accent 3"/>
    <w:uiPriority w:val="99"/>
    <w:qFormat/>
    <w:pPr>
      <w:spacing w:after="0" w:line="240" w:lineRule="auto"/>
    </w:pPr>
    <w:tblPr/>
  </w:style>
  <w:style w:type="table" w:styleId="1000" w:customStyle="1">
    <w:name w:val="Grid Table 1 Light"/>
    <w:uiPriority w:val="99"/>
    <w:qFormat/>
    <w:pPr>
      <w:spacing w:after="0" w:line="240" w:lineRule="auto"/>
    </w:pPr>
    <w:tblPr/>
  </w:style>
  <w:style w:type="table" w:styleId="1001" w:customStyle="1">
    <w:name w:val="Grid Table 7 Colorful - Accent 2"/>
    <w:uiPriority w:val="99"/>
    <w:qFormat/>
    <w:pPr>
      <w:spacing w:after="0" w:line="240" w:lineRule="auto"/>
    </w:pPr>
    <w:tblPr/>
  </w:style>
  <w:style w:type="table" w:styleId="1002" w:customStyle="1">
    <w:name w:val="Grid Table 6 Colorful - Accent 5"/>
    <w:uiPriority w:val="99"/>
    <w:qFormat/>
    <w:pPr>
      <w:spacing w:after="0" w:line="240" w:lineRule="auto"/>
    </w:pPr>
    <w:tblPr/>
  </w:style>
  <w:style w:type="table" w:styleId="1003" w:customStyle="1">
    <w:name w:val="Bordered - Accent 4"/>
    <w:uiPriority w:val="99"/>
    <w:qFormat/>
    <w:pPr>
      <w:spacing w:after="0" w:line="240" w:lineRule="auto"/>
    </w:pPr>
    <w:tblPr/>
  </w:style>
  <w:style w:type="table" w:styleId="1004" w:customStyle="1">
    <w:name w:val="Table Normal"/>
    <w:uiPriority w:val="0"/>
    <w:qFormat/>
    <w:tblPr/>
  </w:style>
  <w:style w:type="table" w:styleId="1005" w:customStyle="1">
    <w:name w:val="Plain Table 2"/>
    <w:uiPriority w:val="59"/>
    <w:qFormat/>
    <w:pPr>
      <w:spacing w:after="0" w:line="240" w:lineRule="auto"/>
    </w:pPr>
    <w:tblPr/>
  </w:style>
  <w:style w:type="table" w:styleId="1006" w:customStyle="1">
    <w:name w:val="Grid Table 7 Colorful - Accent 5"/>
    <w:uiPriority w:val="99"/>
    <w:qFormat/>
    <w:pPr>
      <w:spacing w:after="0" w:line="240" w:lineRule="auto"/>
    </w:pPr>
    <w:tblPr/>
  </w:style>
  <w:style w:type="table" w:styleId="1007" w:customStyle="1">
    <w:name w:val="Grid Table 6 Colorful - Accent 1"/>
    <w:uiPriority w:val="99"/>
    <w:qFormat/>
    <w:pPr>
      <w:spacing w:after="0" w:line="240" w:lineRule="auto"/>
    </w:pPr>
    <w:tblPr/>
  </w:style>
  <w:style w:type="table" w:styleId="1008" w:customStyle="1">
    <w:name w:val="Grid Table 7 Colorful - Accent 6"/>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Grid Table 6 Colorful"/>
    <w:uiPriority w:val="99"/>
    <w:qFormat/>
    <w:pPr>
      <w:spacing w:after="0" w:line="240" w:lineRule="auto"/>
    </w:pPr>
    <w:tblPr/>
  </w:style>
  <w:style w:type="table" w:styleId="1011" w:customStyle="1">
    <w:name w:val="List Table 2 - Accent 5"/>
    <w:uiPriority w:val="99"/>
    <w:qFormat/>
    <w:pPr>
      <w:spacing w:after="0" w:line="240" w:lineRule="auto"/>
    </w:pPr>
    <w:tblPr/>
  </w:style>
  <w:style w:type="table" w:styleId="1012" w:customStyle="1">
    <w:name w:val="Grid Table 3"/>
    <w:uiPriority w:val="99"/>
    <w:qFormat/>
    <w:pPr>
      <w:spacing w:after="0" w:line="240" w:lineRule="auto"/>
    </w:pPr>
    <w:tblPr/>
  </w:style>
  <w:style w:type="table" w:styleId="1013" w:customStyle="1">
    <w:name w:val="Grid Table 4 - Accent 3"/>
    <w:uiPriority w:val="59"/>
    <w:qFormat/>
    <w:pPr>
      <w:spacing w:after="0" w:line="240" w:lineRule="auto"/>
    </w:pPr>
    <w:tblPr/>
  </w:style>
  <w:style w:type="table" w:styleId="1014" w:customStyle="1">
    <w:name w:val="Grid Table 7 Colorful - Accent 1"/>
    <w:uiPriority w:val="99"/>
    <w:qFormat/>
    <w:pPr>
      <w:spacing w:after="0" w:line="240" w:lineRule="auto"/>
    </w:pPr>
    <w:tblPr/>
  </w:style>
  <w:style w:type="table" w:styleId="1015" w:customStyle="1">
    <w:name w:val="Grid Table 4"/>
    <w:uiPriority w:val="59"/>
    <w:qFormat/>
    <w:pPr>
      <w:spacing w:after="0" w:line="240" w:lineRule="auto"/>
    </w:pPr>
    <w:tblPr/>
  </w:style>
  <w:style w:type="table" w:styleId="1016" w:customStyle="1">
    <w:name w:val="List Table 7 Colorful - Accent 5"/>
    <w:uiPriority w:val="99"/>
    <w:qFormat/>
    <w:pPr>
      <w:spacing w:after="0" w:line="240" w:lineRule="auto"/>
    </w:pPr>
    <w:tblPr/>
  </w:style>
  <w:style w:type="table" w:styleId="1017" w:customStyle="1">
    <w:name w:val="Lined - Accent 2"/>
    <w:uiPriority w:val="99"/>
    <w:qFormat/>
    <w:pPr>
      <w:spacing w:after="0" w:line="240" w:lineRule="auto"/>
    </w:pPr>
    <w:rPr>
      <w:color w:val="404040"/>
    </w:rPr>
    <w:tblPr/>
  </w:style>
  <w:style w:type="table" w:styleId="1018" w:customStyle="1">
    <w:name w:val="Bordered - Accent 6"/>
    <w:uiPriority w:val="99"/>
    <w:qFormat/>
    <w:pPr>
      <w:spacing w:after="0" w:line="240" w:lineRule="auto"/>
    </w:pPr>
    <w:tblPr/>
  </w:style>
  <w:style w:type="table" w:styleId="1019" w:customStyle="1">
    <w:name w:val="Grid Table 1 Light - Accent 5"/>
    <w:uiPriority w:val="99"/>
    <w:qFormat/>
    <w:pPr>
      <w:spacing w:after="0" w:line="240" w:lineRule="auto"/>
    </w:pPr>
    <w:tblPr/>
  </w:style>
  <w:style w:type="table" w:styleId="1020" w:customStyle="1">
    <w:name w:val="List Table 1 Light - Accent 2"/>
    <w:uiPriority w:val="99"/>
    <w:qFormat/>
    <w:pPr>
      <w:spacing w:after="0" w:line="240" w:lineRule="auto"/>
    </w:pPr>
    <w:tblPr/>
  </w:style>
  <w:style w:type="table" w:styleId="1021" w:customStyle="1">
    <w:name w:val="Grid Table 2 - Accent 2"/>
    <w:uiPriority w:val="99"/>
    <w:qFormat/>
    <w:pPr>
      <w:spacing w:after="0" w:line="240" w:lineRule="auto"/>
    </w:pPr>
    <w:tblPr/>
  </w:style>
  <w:style w:type="table" w:styleId="1022" w:customStyle="1">
    <w:name w:val="Grid Table 5 Dark - Accent 3"/>
    <w:uiPriority w:val="99"/>
    <w:qFormat/>
    <w:pPr>
      <w:spacing w:after="0" w:line="240" w:lineRule="auto"/>
    </w:pPr>
    <w:tblPr/>
  </w:style>
  <w:style w:type="table" w:styleId="1023" w:customStyle="1">
    <w:name w:val="List Table 7 Colorful - Accent 3"/>
    <w:uiPriority w:val="99"/>
    <w:qFormat/>
    <w:pPr>
      <w:spacing w:after="0" w:line="240" w:lineRule="auto"/>
    </w:pPr>
    <w:tblPr/>
  </w:style>
  <w:style w:type="table" w:styleId="1024" w:customStyle="1">
    <w:name w:val="网格型11"/>
    <w:basedOn w:val="1025"/>
    <w:uiPriority w:val="0"/>
    <w:qFormat/>
    <w:pPr>
      <w:jc w:val="both"/>
      <w:widowControl w:val="off"/>
    </w:pPr>
    <w:rPr>
      <w:rFonts w:ascii="Times New Roman" w:hAnsi="Times New Roman" w:eastAsia="宋体" w:cs="Times New Roman"/>
      <w:sz w:val="20"/>
      <w:szCs w:val="20"/>
    </w:rPr>
    <w:tblPr/>
  </w:style>
  <w:style w:type="table" w:styleId="1025" w:customStyle="1">
    <w:name w:val="普通表格11"/>
    <w:uiPriority w:val="99"/>
    <w:unhideWhenUsed/>
    <w:qFormat/>
    <w:tblPr/>
  </w:style>
  <w:style w:type="table" w:styleId="1026" w:customStyle="1">
    <w:name w:val="Lined - Accent 5"/>
    <w:uiPriority w:val="99"/>
    <w:qFormat/>
    <w:pPr>
      <w:spacing w:after="0" w:line="240" w:lineRule="auto"/>
    </w:pPr>
    <w:rPr>
      <w:color w:val="404040"/>
    </w:rPr>
    <w:tblPr/>
  </w:style>
  <w:style w:type="table" w:styleId="1027" w:customStyle="1">
    <w:name w:val="Grid Table 1 Light - Accent 4"/>
    <w:uiPriority w:val="99"/>
    <w:qFormat/>
    <w:pPr>
      <w:spacing w:after="0" w:line="240" w:lineRule="auto"/>
    </w:pPr>
    <w:tblPr/>
  </w:style>
  <w:style w:type="table" w:styleId="1028" w:customStyle="1">
    <w:name w:val="List Table 2 - Accent 2"/>
    <w:uiPriority w:val="99"/>
    <w:qFormat/>
    <w:pPr>
      <w:spacing w:after="0" w:line="240" w:lineRule="auto"/>
    </w:pPr>
    <w:tblPr/>
  </w:style>
  <w:style w:type="table" w:styleId="1029" w:customStyle="1">
    <w:name w:val="Plain Table 4"/>
    <w:uiPriority w:val="99"/>
    <w:qFormat/>
    <w:pPr>
      <w:spacing w:after="0" w:line="240" w:lineRule="auto"/>
    </w:pPr>
    <w:tblPr/>
  </w:style>
  <w:style w:type="table" w:styleId="1030" w:customStyle="1">
    <w:name w:val="Grid Table 1 Light - Accent 3"/>
    <w:uiPriority w:val="99"/>
    <w:qFormat/>
    <w:pPr>
      <w:spacing w:after="0" w:line="240" w:lineRule="auto"/>
    </w:pPr>
    <w:tblPr/>
  </w:style>
  <w:style w:type="table" w:styleId="1031" w:customStyle="1">
    <w:name w:val="List Table 6 Colorful - Accent 3"/>
    <w:uiPriority w:val="99"/>
    <w:qFormat/>
    <w:pPr>
      <w:spacing w:after="0" w:line="240" w:lineRule="auto"/>
    </w:pPr>
    <w:tblPr/>
  </w:style>
  <w:style w:type="table" w:styleId="1032" w:customStyle="1">
    <w:name w:val="List Table 2 - Accent 3"/>
    <w:uiPriority w:val="99"/>
    <w:qFormat/>
    <w:pPr>
      <w:spacing w:after="0" w:line="240" w:lineRule="auto"/>
    </w:pPr>
    <w:tblPr/>
  </w:style>
  <w:style w:type="table" w:styleId="1033" w:customStyle="1">
    <w:name w:val="Grid Table 6 Colorful - Accent 4"/>
    <w:uiPriority w:val="99"/>
    <w:qFormat/>
    <w:pPr>
      <w:spacing w:after="0" w:line="240" w:lineRule="auto"/>
    </w:pPr>
    <w:tblPr/>
  </w:style>
  <w:style w:type="table" w:styleId="1034" w:customStyle="1">
    <w:name w:val="Grid Table 4 - Accent 1"/>
    <w:uiPriority w:val="59"/>
    <w:qFormat/>
    <w:pPr>
      <w:spacing w:after="0" w:line="240" w:lineRule="auto"/>
    </w:pPr>
    <w:tblPr/>
  </w:style>
  <w:style w:type="table" w:styleId="1035" w:customStyle="1">
    <w:name w:val="Lined - Accent 1"/>
    <w:uiPriority w:val="99"/>
    <w:qFormat/>
    <w:pPr>
      <w:spacing w:after="0" w:line="240" w:lineRule="auto"/>
    </w:pPr>
    <w:rPr>
      <w:color w:val="404040"/>
    </w:rPr>
    <w:tblPr/>
  </w:style>
  <w:style w:type="table" w:styleId="1036" w:customStyle="1">
    <w:name w:val="List Table 3"/>
    <w:uiPriority w:val="99"/>
    <w:qFormat/>
    <w:pPr>
      <w:spacing w:after="0" w:line="240" w:lineRule="auto"/>
    </w:pPr>
    <w:tblPr/>
  </w:style>
  <w:style w:type="table" w:styleId="1037" w:customStyle="1">
    <w:name w:val="List Table 3 - Accent 6"/>
    <w:uiPriority w:val="99"/>
    <w:qFormat/>
    <w:pPr>
      <w:spacing w:after="0" w:line="240" w:lineRule="auto"/>
    </w:pPr>
    <w:tblPr/>
  </w:style>
  <w:style w:type="table" w:styleId="1038" w:customStyle="1">
    <w:name w:val="Grid Table 1 Light - Accent 1"/>
    <w:uiPriority w:val="99"/>
    <w:qFormat/>
    <w:pPr>
      <w:spacing w:after="0" w:line="240" w:lineRule="auto"/>
    </w:pPr>
    <w:tblPr/>
  </w:style>
  <w:style w:type="table" w:styleId="1039" w:customStyle="1">
    <w:name w:val="List Table 4 - Accent 5"/>
    <w:uiPriority w:val="99"/>
    <w:qFormat/>
    <w:pPr>
      <w:spacing w:after="0" w:line="240" w:lineRule="auto"/>
    </w:pPr>
    <w:tblPr/>
  </w:style>
  <w:style w:type="table" w:styleId="1040" w:customStyle="1">
    <w:name w:val="Grid Table 7 Colorful - Accent 4"/>
    <w:uiPriority w:val="99"/>
    <w:qFormat/>
    <w:pPr>
      <w:spacing w:after="0" w:line="240" w:lineRule="auto"/>
    </w:pPr>
    <w:tblPr/>
  </w:style>
  <w:style w:type="table" w:styleId="1041" w:customStyle="1">
    <w:name w:val="Grid Table 6 Colorful - Accent 6"/>
    <w:uiPriority w:val="99"/>
    <w:qFormat/>
    <w:pPr>
      <w:spacing w:after="0" w:line="240" w:lineRule="auto"/>
    </w:pPr>
    <w:tblPr/>
  </w:style>
  <w:style w:type="table" w:styleId="1042" w:customStyle="1">
    <w:name w:val="List Table 6 Colorful - Accent 4"/>
    <w:uiPriority w:val="99"/>
    <w:qFormat/>
    <w:pPr>
      <w:spacing w:after="0" w:line="240" w:lineRule="auto"/>
    </w:pPr>
    <w:tblPr/>
  </w:style>
  <w:style w:type="table" w:styleId="1043" w:customStyle="1">
    <w:name w:val="List Table 3 - Accent 5"/>
    <w:uiPriority w:val="99"/>
    <w:qFormat/>
    <w:pPr>
      <w:spacing w:after="0" w:line="240" w:lineRule="auto"/>
    </w:pPr>
    <w:tblPr/>
  </w:style>
  <w:style w:type="table" w:styleId="1044" w:customStyle="1">
    <w:name w:val="Lined - Accent 3"/>
    <w:uiPriority w:val="99"/>
    <w:qFormat/>
    <w:pPr>
      <w:spacing w:after="0" w:line="240" w:lineRule="auto"/>
    </w:pPr>
    <w:rPr>
      <w:color w:val="404040"/>
    </w:rPr>
    <w:tblPr/>
  </w:style>
  <w:style w:type="table" w:styleId="1045" w:customStyle="1">
    <w:name w:val="List Table 5 Dark - Accent 2"/>
    <w:uiPriority w:val="99"/>
    <w:qFormat/>
    <w:pPr>
      <w:spacing w:after="0" w:line="240" w:lineRule="auto"/>
    </w:pPr>
    <w:tblPr/>
  </w:style>
  <w:style w:type="table" w:styleId="1046" w:customStyle="1">
    <w:name w:val="List Table 4 - Accent 3"/>
    <w:uiPriority w:val="99"/>
    <w:qFormat/>
    <w:pPr>
      <w:spacing w:after="0" w:line="240" w:lineRule="auto"/>
    </w:pPr>
    <w:tblPr/>
  </w:style>
  <w:style w:type="table" w:styleId="1047" w:customStyle="1">
    <w:name w:val="Table Normal_0"/>
    <w:uiPriority w:val="0"/>
    <w:qFormat/>
    <w:tblPr/>
  </w:style>
  <w:style w:type="table" w:styleId="1048" w:customStyle="1">
    <w:name w:val="List Table 7 Colorful"/>
    <w:uiPriority w:val="99"/>
    <w:qFormat/>
    <w:pPr>
      <w:spacing w:after="0" w:line="240" w:lineRule="auto"/>
    </w:pPr>
    <w:tblPr/>
  </w:style>
  <w:style w:type="table" w:styleId="1049" w:customStyle="1">
    <w:name w:val="List Table 4"/>
    <w:uiPriority w:val="99"/>
    <w:qFormat/>
    <w:pPr>
      <w:spacing w:after="0" w:line="240" w:lineRule="auto"/>
    </w:pPr>
    <w:tblPr/>
  </w:style>
  <w:style w:type="table" w:styleId="1050" w:customStyle="1">
    <w:name w:val="Grid Table 1 Light - Accent 6"/>
    <w:uiPriority w:val="99"/>
    <w:qFormat/>
    <w:pPr>
      <w:spacing w:after="0" w:line="240" w:lineRule="auto"/>
    </w:pPr>
    <w:tblPr/>
  </w:style>
  <w:style w:type="table" w:styleId="1051" w:customStyle="1">
    <w:name w:val="Grid Table 6 Colorful - Accent 3"/>
    <w:uiPriority w:val="99"/>
    <w:qFormat/>
    <w:pPr>
      <w:spacing w:after="0" w:line="240" w:lineRule="auto"/>
    </w:pPr>
    <w:tblPr/>
  </w:style>
  <w:style w:type="table" w:styleId="1052" w:customStyle="1">
    <w:name w:val="Bordered &amp; Lined - Accent 5"/>
    <w:uiPriority w:val="99"/>
    <w:qFormat/>
    <w:pPr>
      <w:spacing w:after="0" w:line="240" w:lineRule="auto"/>
    </w:pPr>
    <w:rPr>
      <w:color w:val="404040"/>
    </w:rPr>
    <w:tblPr/>
  </w:style>
  <w:style w:type="table" w:styleId="1053" w:customStyle="1">
    <w:name w:val="Grid Table 5 Dark- Accent 1"/>
    <w:uiPriority w:val="99"/>
    <w:qFormat/>
    <w:pPr>
      <w:spacing w:after="0" w:line="240" w:lineRule="auto"/>
    </w:pPr>
    <w:tblPr/>
  </w:style>
  <w:style w:type="table" w:styleId="1054" w:customStyle="1">
    <w:name w:val="Grid Table 1 Light - Accent 2"/>
    <w:uiPriority w:val="99"/>
    <w:qFormat/>
    <w:pPr>
      <w:spacing w:after="0" w:line="240" w:lineRule="auto"/>
    </w:pPr>
    <w:tblPr/>
  </w:style>
  <w:style w:type="table" w:styleId="1055" w:customStyle="1">
    <w:name w:val="List Table 2 - Accent 4"/>
    <w:uiPriority w:val="99"/>
    <w:qFormat/>
    <w:pPr>
      <w:spacing w:after="0" w:line="240" w:lineRule="auto"/>
    </w:pPr>
    <w:tblPr/>
  </w:style>
  <w:style w:type="table" w:styleId="1056" w:customStyle="1">
    <w:name w:val="Bordered &amp; Lined - Accent 2"/>
    <w:uiPriority w:val="99"/>
    <w:qFormat/>
    <w:pPr>
      <w:spacing w:after="0" w:line="240" w:lineRule="auto"/>
    </w:pPr>
    <w:rPr>
      <w:color w:val="404040"/>
    </w:rPr>
    <w:tblPr/>
  </w:style>
  <w:style w:type="table" w:styleId="1057" w:customStyle="1">
    <w:name w:val="Bordered &amp; Lined - Accent 6"/>
    <w:uiPriority w:val="99"/>
    <w:qFormat/>
    <w:pPr>
      <w:spacing w:after="0" w:line="240" w:lineRule="auto"/>
    </w:pPr>
    <w:rPr>
      <w:color w:val="404040"/>
    </w:rPr>
    <w:tblPr/>
  </w:style>
  <w:style w:type="table" w:styleId="1058" w:customStyle="1">
    <w:name w:val="Grid Table 5 Dark"/>
    <w:uiPriority w:val="99"/>
    <w:qFormat/>
    <w:pPr>
      <w:spacing w:after="0" w:line="240" w:lineRule="auto"/>
    </w:pPr>
    <w:tblPr/>
  </w:style>
  <w:style w:type="table" w:styleId="1059" w:customStyle="1">
    <w:name w:val="Grid Table 5 Dark- Accent 4"/>
    <w:uiPriority w:val="99"/>
    <w:qFormat/>
    <w:pPr>
      <w:spacing w:after="0" w:line="240" w:lineRule="auto"/>
    </w:pPr>
    <w:tblPr/>
  </w:style>
  <w:style w:type="table" w:styleId="1060" w:customStyle="1">
    <w:name w:val="List Table 5 Dark - Accent 3"/>
    <w:uiPriority w:val="99"/>
    <w:qFormat/>
    <w:pPr>
      <w:spacing w:after="0" w:line="240" w:lineRule="auto"/>
    </w:pPr>
    <w:tblPr/>
  </w:style>
  <w:style w:type="table" w:styleId="1061" w:customStyle="1">
    <w:name w:val="Grid Table 3 - Accent 1"/>
    <w:uiPriority w:val="99"/>
    <w:qFormat/>
    <w:pPr>
      <w:spacing w:after="0" w:line="240" w:lineRule="auto"/>
    </w:pPr>
    <w:tblPr/>
  </w:style>
  <w:style w:type="table" w:styleId="1062" w:customStyle="1">
    <w:name w:val="List Table 7 Colorful - Accent 1"/>
    <w:uiPriority w:val="99"/>
    <w:qFormat/>
    <w:pPr>
      <w:spacing w:after="0" w:line="240" w:lineRule="auto"/>
    </w:pPr>
    <w:tbl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jp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jpg"/><Relationship Id="rId56" Type="http://schemas.openxmlformats.org/officeDocument/2006/relationships/image" Target="media/image45.png"/><Relationship Id="rId57" Type="http://schemas.openxmlformats.org/officeDocument/2006/relationships/image" Target="media/image46.jp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jp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jp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jp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jp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9</cp:revision>
  <dcterms:created xsi:type="dcterms:W3CDTF">2023-03-16T02:13:00Z</dcterms:created>
  <dcterms:modified xsi:type="dcterms:W3CDTF">2026-10-23T06:00:24Z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754FD610CF644736B794E838382891B0_13</vt:lpwstr>
  </property>
  <property fmtid="{D5CDD505-2E9C-101B-9397-08002B2CF9AE}" pid="4" name="KSOTemplateDocerSaveRecord">
    <vt:lpwstr>eyJoZGlkIjoiMjI2Njg1ZWMzNTcwZDc4MDI1YmE3MjQ0ODY3ZTI2OTUiLCJ1c2VySWQiOiIxNTUyNjk1MzkwIn0=</vt:lpwstr>
  </property>
</Properties>
</file>