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rPr>
          <w:rFonts w:ascii="宋体" w:hAnsi="宋体"/>
          <w:b/>
          <w:color w:val="auto"/>
          <w:sz w:val="96"/>
          <w:szCs w:val="96"/>
          <w:highlight w:val="none"/>
        </w:rPr>
      </w:pPr>
      <w:r>
        <w:rPr>
          <w:rFonts w:ascii="宋体" w:hAnsi="宋体"/>
          <w:b/>
          <w:color w:val="auto"/>
          <w:sz w:val="96"/>
          <w:szCs w:val="96"/>
          <w:highlight w:val="none"/>
        </w:rPr>
      </w:r>
      <w:r/>
    </w:p>
    <w:p>
      <w:pPr>
        <w:pStyle w:val="757"/>
        <w:keepLines w:val="0"/>
        <w:keepNext w:val="0"/>
        <w:pageBreakBefore w:val="0"/>
        <w:widowControl w:val="off"/>
        <w:rPr>
          <w:color w:val="auto"/>
          <w:highlight w:val="none"/>
        </w:rPr>
      </w:pPr>
      <w:r>
        <w:rPr>
          <w:color w:val="auto"/>
          <w:highlight w:val="none"/>
        </w:rPr>
      </w:r>
      <w:r/>
    </w:p>
    <w:p>
      <w:pPr>
        <w:jc w:val="center"/>
        <w:rPr>
          <w:rFonts w:ascii="宋体" w:hAnsi="宋体" w:cs="宋体"/>
          <w:b/>
          <w:color w:val="000000" w:themeColor="text1"/>
          <w:sz w:val="96"/>
          <w:szCs w:val="22"/>
          <w:highlight w:val="none"/>
          <w14:textFill>
            <w14:solidFill>
              <w14:schemeClr w14:val="tx1"/>
            </w14:solidFill>
          </w14:textFill>
        </w:rPr>
      </w:pPr>
      <w:r>
        <w:rPr>
          <w:rFonts w:hint="eastAsia" w:ascii="宋体" w:hAnsi="宋体" w:cs="宋体"/>
          <w:b/>
          <w:color w:val="000000" w:themeColor="text1"/>
          <w:sz w:val="96"/>
          <w:szCs w:val="22"/>
          <w:highlight w:val="none"/>
          <w14:textFill>
            <w14:solidFill>
              <w14:schemeClr w14:val="tx1"/>
            </w14:solidFill>
          </w14:textFill>
        </w:rPr>
        <w:t xml:space="preserve">苏州市政府采购</w:t>
      </w:r>
      <w:r/>
    </w:p>
    <w:p>
      <w:pPr>
        <w:jc w:val="center"/>
        <w:keepLines w:val="0"/>
        <w:keepNext w:val="0"/>
        <w:pageBreakBefore w:val="0"/>
        <w:spacing w:line="360" w:lineRule="auto"/>
        <w:widowControl w:val="off"/>
        <w:rPr>
          <w:color w:val="auto"/>
          <w:sz w:val="28"/>
          <w:szCs w:val="28"/>
          <w:highlight w:val="none"/>
        </w:rPr>
      </w:pPr>
      <w:r>
        <w:rPr>
          <w:rFonts w:hint="eastAsia" w:ascii="宋体" w:hAnsi="宋体" w:cs="宋体"/>
          <w:b/>
          <w:color w:val="000000" w:themeColor="text1"/>
          <w:sz w:val="96"/>
          <w:szCs w:val="22"/>
          <w:highlight w:val="none"/>
          <w14:textFill>
            <w14:solidFill>
              <w14:schemeClr w14:val="tx1"/>
            </w14:solidFill>
          </w14:textFill>
        </w:rPr>
        <w:t xml:space="preserve">竞争性磋商文件</w:t>
      </w:r>
      <w:r/>
    </w:p>
    <w:p>
      <w:pPr>
        <w:jc w:val="center"/>
        <w:keepLines w:val="0"/>
        <w:keepNext w:val="0"/>
        <w:pageBreakBefore w:val="0"/>
        <w:spacing w:line="360" w:lineRule="auto"/>
        <w:widowControl w:val="off"/>
        <w:rPr>
          <w:color w:val="auto"/>
          <w:sz w:val="32"/>
          <w:szCs w:val="32"/>
          <w:highlight w:val="none"/>
        </w:rPr>
      </w:pPr>
      <w:r>
        <w:rPr>
          <w:color w:val="auto"/>
          <w:sz w:val="32"/>
          <w:szCs w:val="32"/>
          <w:highlight w:val="none"/>
        </w:rPr>
      </w:r>
      <w:r/>
    </w:p>
    <w:p>
      <w:pPr>
        <w:jc w:val="center"/>
        <w:keepLines w:val="0"/>
        <w:keepNext w:val="0"/>
        <w:pageBreakBefore w:val="0"/>
        <w:spacing w:line="360" w:lineRule="auto"/>
        <w:widowControl w:val="off"/>
        <w:rPr>
          <w:color w:val="auto"/>
          <w:sz w:val="32"/>
          <w:szCs w:val="32"/>
          <w:highlight w:val="none"/>
        </w:rPr>
      </w:pPr>
      <w:r>
        <w:rPr>
          <w:color w:val="auto"/>
          <w:sz w:val="32"/>
          <w:szCs w:val="32"/>
          <w:highlight w:val="none"/>
        </w:rPr>
      </w:r>
      <w:r/>
    </w:p>
    <w:p>
      <w:pPr>
        <w:jc w:val="center"/>
        <w:keepLines w:val="0"/>
        <w:keepNext w:val="0"/>
        <w:pageBreakBefore w:val="0"/>
        <w:spacing w:line="360" w:lineRule="auto"/>
        <w:widowControl w:val="off"/>
        <w:rPr>
          <w:color w:val="auto"/>
          <w:sz w:val="32"/>
          <w:szCs w:val="32"/>
          <w:highlight w:val="none"/>
        </w:rPr>
      </w:pPr>
      <w:r>
        <w:rPr>
          <w:color w:val="auto"/>
          <w:sz w:val="32"/>
          <w:szCs w:val="32"/>
          <w:highlight w:val="none"/>
        </w:rPr>
      </w:r>
      <w:r/>
    </w:p>
    <w:p>
      <w:pPr>
        <w:jc w:val="center"/>
        <w:keepLines w:val="0"/>
        <w:keepNext w:val="0"/>
        <w:pageBreakBefore w:val="0"/>
        <w:spacing w:line="360" w:lineRule="auto"/>
        <w:widowControl w:val="off"/>
        <w:rPr>
          <w:color w:val="auto"/>
          <w:sz w:val="32"/>
          <w:szCs w:val="32"/>
          <w:highlight w:val="none"/>
        </w:rPr>
      </w:pPr>
      <w:r>
        <w:rPr>
          <w:color w:val="auto"/>
          <w:sz w:val="32"/>
          <w:szCs w:val="32"/>
          <w:highlight w:val="none"/>
        </w:rPr>
      </w:r>
      <w:r/>
    </w:p>
    <w:p>
      <w:pPr>
        <w:ind w:firstLine="1205"/>
        <w:keepLines w:val="0"/>
        <w:keepNext w:val="0"/>
        <w:pageBreakBefore w:val="0"/>
        <w:spacing w:line="360" w:lineRule="auto"/>
        <w:widowControl w:val="off"/>
        <w:tabs>
          <w:tab w:val="left" w:pos="709"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rPr>
        <w:t xml:space="preserve">采购编号：</w:t>
      </w:r>
      <w:r>
        <w:rPr>
          <w:rFonts w:hint="eastAsia" w:ascii="宋体" w:hAnsi="宋体"/>
          <w:b/>
          <w:bCs/>
          <w:color w:val="auto"/>
          <w:sz w:val="30"/>
          <w:szCs w:val="30"/>
          <w:highlight w:val="none"/>
          <w:lang w:eastAsia="zh-CN"/>
        </w:rPr>
        <w:t xml:space="preserve">JSZC-320506-JJJC-C2026-0031</w:t>
      </w:r>
      <w:r/>
    </w:p>
    <w:p>
      <w:pPr>
        <w:ind w:firstLine="1205"/>
        <w:keepLines w:val="0"/>
        <w:keepNext w:val="0"/>
        <w:pageBreakBefore w:val="0"/>
        <w:spacing w:line="360" w:lineRule="auto"/>
        <w:widowControl w:val="off"/>
        <w:tabs>
          <w:tab w:val="left" w:pos="709" w:leader="none"/>
        </w:tabs>
        <w:rPr>
          <w:rFonts w:hint="eastAsia" w:ascii="宋体" w:hAnsi="宋体" w:eastAsia="宋体"/>
          <w:b/>
          <w:bCs/>
          <w:color w:val="auto"/>
          <w:sz w:val="30"/>
          <w:szCs w:val="30"/>
          <w:highlight w:val="none"/>
          <w:lang w:eastAsia="zh-CN"/>
        </w:rPr>
      </w:pPr>
      <w:r>
        <w:rPr>
          <w:rFonts w:hint="eastAsia" w:ascii="宋体" w:hAnsi="宋体"/>
          <w:b/>
          <w:bCs/>
          <w:color w:val="auto"/>
          <w:sz w:val="30"/>
          <w:szCs w:val="30"/>
          <w:highlight w:val="none"/>
        </w:rPr>
        <w:t xml:space="preserve">项目名称：</w:t>
      </w:r>
      <w:r>
        <w:rPr>
          <w:rFonts w:hint="eastAsia" w:ascii="宋体" w:hAnsi="宋体"/>
          <w:b/>
          <w:bCs/>
          <w:color w:val="auto"/>
          <w:sz w:val="30"/>
          <w:szCs w:val="30"/>
          <w:highlight w:val="none"/>
          <w:lang w:eastAsia="zh-CN"/>
        </w:rPr>
        <w:t xml:space="preserve">经开区2026-2027年度详细规划调整及技术修正</w:t>
      </w:r>
      <w:r/>
    </w:p>
    <w:p>
      <w:pPr>
        <w:ind w:firstLine="1205"/>
        <w:keepLines w:val="0"/>
        <w:keepNext w:val="0"/>
        <w:pageBreakBefore w:val="0"/>
        <w:spacing w:line="360" w:lineRule="auto"/>
        <w:widowControl w:val="off"/>
        <w:tabs>
          <w:tab w:val="left" w:pos="709" w:leader="none"/>
        </w:tabs>
        <w:rPr>
          <w:rFonts w:ascii="宋体" w:hAnsi="宋体"/>
          <w:b/>
          <w:bCs/>
          <w:color w:val="auto"/>
          <w:sz w:val="30"/>
          <w:szCs w:val="30"/>
          <w:highlight w:val="none"/>
        </w:rPr>
      </w:pPr>
      <w:r>
        <w:rPr>
          <w:rFonts w:hint="eastAsia" w:ascii="宋体" w:hAnsi="宋体"/>
          <w:b/>
          <w:bCs/>
          <w:color w:val="auto"/>
          <w:sz w:val="30"/>
          <w:szCs w:val="30"/>
          <w:highlight w:val="none"/>
        </w:rPr>
        <w:t xml:space="preserve">采购类别：</w:t>
      </w:r>
      <w:r>
        <w:rPr>
          <w:rFonts w:hint="eastAsia" w:ascii="宋体" w:hAnsi="宋体"/>
          <w:b/>
          <w:bCs/>
          <w:color w:val="auto"/>
          <w:sz w:val="30"/>
          <w:szCs w:val="30"/>
          <w:highlight w:val="none"/>
          <w:lang w:val="en-US" w:eastAsia="zh-CN"/>
        </w:rPr>
        <w:t xml:space="preserve">服务</w:t>
      </w:r>
      <w:r>
        <w:rPr>
          <w:rFonts w:hint="eastAsia" w:ascii="宋体" w:hAnsi="宋体"/>
          <w:b/>
          <w:bCs/>
          <w:color w:val="auto"/>
          <w:sz w:val="30"/>
          <w:szCs w:val="30"/>
          <w:highlight w:val="none"/>
        </w:rPr>
        <w:t xml:space="preserve">类</w:t>
      </w:r>
      <w:r/>
    </w:p>
    <w:p>
      <w:pPr>
        <w:ind w:firstLine="1205"/>
        <w:keepLines w:val="0"/>
        <w:keepNext w:val="0"/>
        <w:pageBreakBefore w:val="0"/>
        <w:spacing w:line="360" w:lineRule="auto"/>
        <w:widowControl w:val="off"/>
        <w:tabs>
          <w:tab w:val="left" w:pos="709" w:leader="none"/>
        </w:tabs>
        <w:rPr>
          <w:rFonts w:ascii="宋体" w:hAnsi="宋体"/>
          <w:b/>
          <w:bCs/>
          <w:color w:val="auto"/>
          <w:sz w:val="30"/>
          <w:szCs w:val="30"/>
          <w:highlight w:val="none"/>
        </w:rPr>
      </w:pPr>
      <w:r>
        <w:rPr>
          <w:rFonts w:hint="eastAsia" w:ascii="宋体" w:hAnsi="宋体"/>
          <w:b/>
          <w:bCs/>
          <w:color w:val="auto"/>
          <w:sz w:val="30"/>
          <w:szCs w:val="30"/>
          <w:highlight w:val="none"/>
        </w:rPr>
        <w:t xml:space="preserve">采 购 人：</w:t>
      </w:r>
      <w:r>
        <w:rPr>
          <w:rFonts w:hint="eastAsia" w:ascii="宋体" w:hAnsi="宋体"/>
          <w:b/>
          <w:bCs/>
          <w:color w:val="auto"/>
          <w:sz w:val="30"/>
          <w:szCs w:val="30"/>
          <w:highlight w:val="none"/>
          <w:lang w:eastAsia="zh-CN"/>
        </w:rPr>
        <w:t xml:space="preserve">苏州吴中经济技术开发区管理委员会</w:t>
      </w:r>
      <w:r>
        <w:rPr>
          <w:rFonts w:hint="eastAsia" w:ascii="宋体" w:hAnsi="宋体"/>
          <w:b/>
          <w:bCs/>
          <w:color w:val="auto"/>
          <w:sz w:val="30"/>
          <w:szCs w:val="30"/>
          <w:highlight w:val="none"/>
        </w:rPr>
        <w:t xml:space="preserve"> </w:t>
      </w:r>
      <w:r/>
    </w:p>
    <w:p>
      <w:pPr>
        <w:keepLines w:val="0"/>
        <w:keepNext w:val="0"/>
        <w:pageBreakBefore w:val="0"/>
        <w:spacing w:line="360" w:lineRule="auto"/>
        <w:widowControl w:val="off"/>
        <w:rPr>
          <w:rFonts w:ascii="宋体" w:hAnsi="宋体"/>
          <w:color w:val="auto"/>
          <w:sz w:val="32"/>
          <w:highlight w:val="none"/>
        </w:rPr>
      </w:pPr>
      <w:r>
        <w:rPr>
          <w:rFonts w:ascii="宋体" w:hAnsi="宋体"/>
          <w:color w:val="auto"/>
          <w:sz w:val="32"/>
          <w:highlight w:val="none"/>
        </w:rPr>
      </w:r>
      <w:r/>
    </w:p>
    <w:p>
      <w:pPr>
        <w:keepLines w:val="0"/>
        <w:keepNext w:val="0"/>
        <w:pageBreakBefore w:val="0"/>
        <w:spacing w:line="360" w:lineRule="auto"/>
        <w:widowControl w:val="off"/>
        <w:rPr>
          <w:rFonts w:ascii="宋体" w:hAnsi="宋体"/>
          <w:color w:val="auto"/>
          <w:sz w:val="32"/>
          <w:highlight w:val="none"/>
        </w:rPr>
      </w:pPr>
      <w:r>
        <w:rPr>
          <w:rFonts w:ascii="宋体" w:hAnsi="宋体"/>
          <w:color w:val="auto"/>
          <w:sz w:val="32"/>
          <w:highlight w:val="none"/>
        </w:rPr>
      </w:r>
      <w:r/>
    </w:p>
    <w:p>
      <w:pPr>
        <w:jc w:val="center"/>
        <w:keepLines w:val="0"/>
        <w:keepNext w:val="0"/>
        <w:pageBreakBefore w:val="0"/>
        <w:spacing w:line="360" w:lineRule="auto"/>
        <w:widowControl w:val="off"/>
        <w:rPr>
          <w:rFonts w:ascii="宋体" w:hAnsi="宋体"/>
          <w:color w:val="auto"/>
          <w:sz w:val="32"/>
          <w:highlight w:val="none"/>
        </w:rPr>
      </w:pPr>
      <w:r>
        <w:rPr>
          <w:rFonts w:ascii="宋体" w:hAnsi="宋体"/>
          <w:color w:val="auto"/>
          <w:sz w:val="32"/>
          <w:highlight w:val="none"/>
        </w:rPr>
      </w:r>
      <w:r/>
    </w:p>
    <w:p>
      <w:pPr>
        <w:jc w:val="center"/>
        <w:keepLines w:val="0"/>
        <w:keepNext w:val="0"/>
        <w:pageBreakBefore w:val="0"/>
        <w:spacing w:line="360" w:lineRule="auto"/>
        <w:widowControl w:val="off"/>
        <w:rPr>
          <w:rFonts w:ascii="宋体" w:hAnsi="宋体" w:cs="Arial"/>
          <w:b/>
          <w:bCs/>
          <w:color w:val="auto"/>
          <w:sz w:val="30"/>
          <w:szCs w:val="30"/>
          <w:highlight w:val="none"/>
          <w:lang w:val="zh-CN"/>
        </w:rPr>
      </w:pPr>
      <w:r>
        <w:rPr>
          <w:rFonts w:hint="eastAsia" w:ascii="宋体" w:hAnsi="宋体" w:cs="Arial"/>
          <w:b/>
          <w:bCs/>
          <w:color w:val="auto"/>
          <w:sz w:val="30"/>
          <w:szCs w:val="30"/>
          <w:highlight w:val="none"/>
          <w:lang w:val="zh-CN"/>
        </w:rPr>
        <w:t xml:space="preserve">江苏嘉加诚工程投资咨询有限公司</w:t>
      </w:r>
      <w:r/>
    </w:p>
    <w:p>
      <w:pPr>
        <w:jc w:val="center"/>
        <w:keepLines w:val="0"/>
        <w:keepNext w:val="0"/>
        <w:pageBreakBefore w:val="0"/>
        <w:spacing w:line="360" w:lineRule="auto"/>
        <w:widowControl w:val="off"/>
        <w:rPr>
          <w:rFonts w:ascii="宋体" w:hAnsi="宋体" w:cs="Arial"/>
          <w:b/>
          <w:bCs/>
          <w:color w:val="auto"/>
          <w:sz w:val="30"/>
          <w:szCs w:val="30"/>
          <w:highlight w:val="none"/>
          <w:lang w:val="zh-CN"/>
        </w:rPr>
      </w:pPr>
      <w:r>
        <w:rPr>
          <w:rFonts w:ascii="宋体" w:hAnsi="宋体" w:cs="Arial"/>
          <w:b/>
          <w:bCs/>
          <w:color w:val="auto"/>
          <w:sz w:val="30"/>
          <w:szCs w:val="30"/>
          <w:highlight w:val="none"/>
          <w:lang w:val="zh-CN"/>
        </w:rPr>
        <w:t xml:space="preserve">二</w:t>
      </w:r>
      <w:r>
        <w:rPr>
          <w:rFonts w:hint="eastAsia" w:ascii="宋体" w:hAnsi="宋体" w:cs="Arial"/>
          <w:b/>
          <w:bCs/>
          <w:color w:val="auto"/>
          <w:sz w:val="30"/>
          <w:szCs w:val="30"/>
          <w:highlight w:val="none"/>
          <w:lang w:val="zh-CN"/>
        </w:rPr>
        <w:t xml:space="preserve">〇二</w:t>
      </w:r>
      <w:r>
        <w:rPr>
          <w:rFonts w:hint="eastAsia" w:ascii="宋体" w:hAnsi="宋体" w:cs="Arial"/>
          <w:b/>
          <w:bCs/>
          <w:color w:val="auto"/>
          <w:sz w:val="30"/>
          <w:szCs w:val="30"/>
          <w:highlight w:val="none"/>
        </w:rPr>
        <w:t xml:space="preserve">六</w:t>
      </w:r>
      <w:r>
        <w:rPr>
          <w:rFonts w:ascii="宋体" w:hAnsi="宋体" w:cs="Arial"/>
          <w:b/>
          <w:bCs/>
          <w:color w:val="auto"/>
          <w:sz w:val="30"/>
          <w:szCs w:val="30"/>
          <w:highlight w:val="none"/>
          <w:lang w:val="zh-CN"/>
        </w:rPr>
        <w:t xml:space="preserve">年</w:t>
      </w:r>
      <w:r>
        <w:rPr>
          <w:rFonts w:hint="eastAsia" w:ascii="宋体" w:hAnsi="宋体" w:cs="Arial"/>
          <w:b/>
          <w:bCs/>
          <w:color w:val="auto"/>
          <w:sz w:val="30"/>
          <w:szCs w:val="30"/>
          <w:highlight w:val="none"/>
          <w:lang w:val="en-US" w:eastAsia="zh-CN"/>
        </w:rPr>
        <w:t xml:space="preserve">十</w:t>
      </w:r>
      <w:r>
        <w:rPr>
          <w:rFonts w:hint="eastAsia" w:ascii="宋体" w:hAnsi="宋体" w:cs="Arial"/>
          <w:b/>
          <w:bCs/>
          <w:color w:val="auto"/>
          <w:sz w:val="30"/>
          <w:szCs w:val="30"/>
          <w:highlight w:val="none"/>
          <w:lang w:val="zh-CN"/>
        </w:rPr>
        <w:t xml:space="preserve">月</w:t>
      </w:r>
      <w:r/>
    </w:p>
    <w:p>
      <w:pPr>
        <w:jc w:val="center"/>
        <w:keepLines w:val="0"/>
        <w:keepNext w:val="0"/>
        <w:pageBreakBefore w:val="0"/>
        <w:spacing w:line="360" w:lineRule="auto"/>
        <w:widowControl w:val="off"/>
        <w:rPr>
          <w:rFonts w:ascii="宋体" w:hAnsi="宋体"/>
          <w:b/>
          <w:color w:val="auto"/>
          <w:sz w:val="52"/>
          <w:szCs w:val="52"/>
          <w:highlight w:val="none"/>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pgNumType w:start="0"/>
          <w:cols w:num="1" w:sep="0" w:space="720" w:equalWidth="1"/>
          <w:docGrid w:linePitch="360"/>
        </w:sectPr>
      </w:pPr>
      <w:r>
        <w:rPr>
          <w:rFonts w:ascii="宋体" w:hAnsi="宋体"/>
          <w:b/>
          <w:color w:val="auto"/>
          <w:sz w:val="52"/>
          <w:szCs w:val="52"/>
          <w:highlight w:val="none"/>
        </w:rPr>
      </w:r>
      <w:r/>
    </w:p>
    <w:p>
      <w:pPr>
        <w:ind w:firstLine="422"/>
        <w:jc w:val="center"/>
        <w:keepLines w:val="0"/>
        <w:keepNext w:val="0"/>
        <w:pageBreakBefore w:val="0"/>
        <w:spacing w:line="360" w:lineRule="auto"/>
        <w:widowControl w:val="off"/>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前附表</w:t>
      </w:r>
      <w:r/>
    </w:p>
    <w:p>
      <w:pPr>
        <w:pStyle w:val="811"/>
        <w:ind w:firstLine="420"/>
        <w:keepLines w:val="0"/>
        <w:keepNext w:val="0"/>
        <w:pageBreakBefore w:val="0"/>
        <w:widowControl w:val="off"/>
        <w:rPr>
          <w:color w:val="auto"/>
          <w:highlight w:val="none"/>
        </w:rPr>
      </w:pPr>
      <w:r>
        <w:rPr>
          <w:color w:val="auto"/>
          <w:highlight w:val="none"/>
        </w:rPr>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872"/>
        <w:gridCol w:w="5892"/>
      </w:tblGrid>
      <w:tr>
        <w:trPr>
          <w:jc w:val="center"/>
          <w:trHeight w:val="495"/>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Cs/>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内     容</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经开区2026-2027年度详细规划调整及技术修正</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采购预算（元）</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Cs/>
                <w:color w:val="auto"/>
                <w:szCs w:val="21"/>
                <w:highlight w:val="none"/>
              </w:rPr>
              <w:t xml:space="preserve">人民币</w:t>
            </w:r>
            <w:r>
              <w:rPr>
                <w:rFonts w:hint="eastAsia" w:ascii="宋体" w:hAnsi="宋体" w:cs="宋体"/>
                <w:bCs/>
                <w:color w:val="auto"/>
                <w:szCs w:val="21"/>
                <w:highlight w:val="none"/>
                <w:lang w:val="en-US" w:eastAsia="zh-CN"/>
              </w:rPr>
              <w:t xml:space="preserve">叁佰捌拾</w:t>
            </w:r>
            <w:r>
              <w:rPr>
                <w:rFonts w:hint="eastAsia" w:ascii="宋体" w:hAnsi="宋体" w:cs="宋体"/>
                <w:bCs/>
                <w:color w:val="auto"/>
                <w:szCs w:val="21"/>
                <w:highlight w:val="none"/>
                <w:lang w:eastAsia="zh-CN"/>
              </w:rPr>
              <w:t xml:space="preserve">万元整</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380</w:t>
            </w:r>
            <w:r>
              <w:rPr>
                <w:rFonts w:hint="eastAsia" w:ascii="宋体" w:hAnsi="宋体" w:cs="宋体"/>
                <w:bCs/>
                <w:color w:val="auto"/>
                <w:szCs w:val="21"/>
                <w:highlight w:val="none"/>
                <w:lang w:eastAsia="zh-CN"/>
              </w:rPr>
              <w:t xml:space="preserve">0000</w:t>
            </w:r>
            <w:r>
              <w:rPr>
                <w:rFonts w:hint="eastAsia" w:ascii="宋体" w:hAnsi="宋体" w:cs="宋体"/>
                <w:bCs/>
                <w:color w:val="auto"/>
                <w:szCs w:val="21"/>
                <w:highlight w:val="none"/>
              </w:rPr>
              <w:t xml:space="preserve">.00）</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b/>
                <w:bCs/>
                <w:color w:val="auto"/>
                <w:szCs w:val="21"/>
                <w:highlight w:val="none"/>
              </w:rPr>
              <w:t xml:space="preserve">本项目接受联合体投标，联合体单位数量不超过2家</w:t>
            </w:r>
            <w:r>
              <w:rPr>
                <w:rFonts w:hint="eastAsia" w:ascii="宋体" w:hAnsi="宋体" w:cs="宋体"/>
                <w:b/>
                <w:bCs/>
                <w:color w:val="auto"/>
                <w:szCs w:val="21"/>
                <w:highlight w:val="none"/>
                <w:lang w:eastAsia="zh-CN"/>
              </w:rPr>
              <w:t xml:space="preserve">。</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现场勘查</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本项目不组织统一踏勘，由投标人自行踏勘现场。</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网上投标文件</w:t>
            </w:r>
            <w:r>
              <w:rPr>
                <w:rFonts w:hint="eastAsia" w:ascii="宋体" w:hAnsi="宋体" w:cs="宋体"/>
                <w:bCs/>
                <w:color w:val="auto"/>
                <w:szCs w:val="21"/>
                <w:highlight w:val="none"/>
                <w:u w:val="single"/>
              </w:rPr>
              <w:t xml:space="preserve"> 壹 </w:t>
            </w:r>
            <w:r>
              <w:rPr>
                <w:rFonts w:hint="eastAsia" w:ascii="宋体" w:hAnsi="宋体" w:cs="宋体"/>
                <w:bCs/>
                <w:color w:val="auto"/>
                <w:szCs w:val="21"/>
                <w:highlight w:val="none"/>
              </w:rPr>
              <w:t xml:space="preserve">份</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人民币</w:t>
            </w:r>
            <w:r/>
          </w:p>
        </w:tc>
      </w:tr>
      <w:tr>
        <w:trPr>
          <w:jc w:val="center"/>
          <w:trHeight w:val="68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投标文件有效期</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u w:val="single"/>
              </w:rPr>
              <w:t xml:space="preserve">90</w:t>
            </w:r>
            <w:r>
              <w:rPr>
                <w:rFonts w:hint="eastAsia" w:ascii="宋体" w:hAnsi="宋体" w:cs="宋体"/>
                <w:color w:val="auto"/>
                <w:szCs w:val="21"/>
                <w:highlight w:val="none"/>
              </w:rPr>
              <w:t xml:space="preserve">日历天（从响应截止之日算起）</w:t>
            </w:r>
            <w:r/>
          </w:p>
        </w:tc>
      </w:tr>
      <w:tr>
        <w:trPr>
          <w:jc w:val="center"/>
          <w:trHeight w:val="680"/>
        </w:trPr>
        <w:tc>
          <w:tcPr>
            <w:tcBorders>
              <w:left w:val="single" w:color="auto" w:sz="4" w:space="0"/>
              <w:right w:val="single" w:color="auto" w:sz="4" w:space="0"/>
            </w:tcBorders>
            <w:tcW w:w="639" w:type="dxa"/>
            <w:vAlign w:val="center"/>
            <w:vMerge w:val="restart"/>
            <w:textDirection w:val="lrTb"/>
            <w:noWrap/>
          </w:tcPr>
          <w:p>
            <w:pPr>
              <w:pStyle w:val="811"/>
              <w:ind w:firstLine="0"/>
              <w:jc w:val="center"/>
              <w:keepLines w:val="0"/>
              <w:keepNext w:val="0"/>
              <w:pageBreakBefore w:val="0"/>
              <w:spacing w:line="360" w:lineRule="auto"/>
              <w:widowControl w:val="off"/>
              <w:rPr>
                <w:rFonts w:ascii="宋体" w:hAnsi="宋体" w:cs="宋体"/>
                <w:color w:val="auto"/>
                <w:szCs w:val="21"/>
                <w:highlight w:val="none"/>
                <w:lang w:val="en-US"/>
              </w:rPr>
            </w:pPr>
            <w:r>
              <w:rPr>
                <w:rFonts w:hint="eastAsia" w:ascii="宋体" w:hAnsi="宋体" w:cs="宋体"/>
                <w:color w:val="auto"/>
                <w:szCs w:val="21"/>
                <w:highlight w:val="none"/>
                <w:lang w:val="en-US"/>
              </w:rPr>
              <w:t xml:space="preserve">8</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投标文件接收截止时间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月23</w:t>
            </w:r>
            <w:r>
              <w:rPr>
                <w:rFonts w:hint="eastAsia" w:ascii="宋体" w:hAnsi="宋体" w:cs="宋体"/>
                <w:color w:val="auto"/>
                <w:szCs w:val="21"/>
                <w:highlight w:val="none"/>
              </w:rPr>
              <w:t xml:space="preserve">日09:30（北京时间）</w:t>
            </w:r>
            <w:r/>
          </w:p>
        </w:tc>
      </w:tr>
      <w:tr>
        <w:trPr>
          <w:jc w:val="center"/>
          <w:trHeight w:val="680"/>
        </w:trPr>
        <w:tc>
          <w:tcPr>
            <w:tcBorders>
              <w:left w:val="single" w:color="auto" w:sz="4" w:space="0"/>
              <w:bottom w:val="single" w:color="auto" w:sz="4" w:space="0"/>
              <w:right w:val="single" w:color="auto" w:sz="4" w:space="0"/>
            </w:tcBorders>
            <w:tcW w:w="639" w:type="dxa"/>
            <w:vAlign w:val="center"/>
            <w:vMerge w:val="continue"/>
            <w:textDirection w:val="lrTb"/>
            <w:noWrap/>
          </w:tcPr>
          <w:p>
            <w:pPr>
              <w:pStyle w:val="811"/>
              <w:ind w:firstLine="420"/>
              <w:jc w:val="center"/>
              <w:keepLines w:val="0"/>
              <w:keepNext w:val="0"/>
              <w:pageBreakBefore w:val="0"/>
              <w:spacing w:line="360" w:lineRule="auto"/>
              <w:widowControl w:val="off"/>
              <w:rPr>
                <w:rFonts w:ascii="宋体" w:hAnsi="宋体" w:cs="宋体"/>
                <w:color w:val="auto"/>
                <w:highlight w:val="none"/>
                <w:lang w:val="en-US"/>
              </w:rPr>
            </w:pPr>
            <w:r>
              <w:rPr>
                <w:rFonts w:ascii="宋体" w:hAnsi="宋体" w:cs="宋体"/>
                <w:color w:val="auto"/>
                <w:highlight w:val="none"/>
                <w:lang w:val="en-US"/>
              </w:rPr>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投标截止时间</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日09:30（北京时间）</w:t>
            </w:r>
            <w:r/>
          </w:p>
        </w:tc>
      </w:tr>
      <w:tr>
        <w:trPr>
          <w:jc w:val="center"/>
          <w:trHeight w:val="85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开启时间</w:t>
            </w:r>
            <w:r/>
          </w:p>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开启地点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日09:30（北京时间）</w:t>
            </w:r>
            <w:r/>
          </w:p>
          <w:p>
            <w:pPr>
              <w:jc w:val="center"/>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“苏采云”系统（网址：</w:t>
            </w:r>
            <w:r>
              <w:rPr>
                <w:rFonts w:ascii="宋体" w:hAnsi="宋体"/>
                <w:color w:val="auto"/>
                <w:szCs w:val="21"/>
                <w:highlight w:val="none"/>
              </w:rPr>
              <w:t xml:space="preserve">http://jszfcg.jsczt.cn/</w:t>
            </w:r>
            <w:r>
              <w:rPr>
                <w:rFonts w:hint="eastAsia" w:ascii="宋体" w:hAnsi="宋体"/>
                <w:color w:val="auto"/>
                <w:szCs w:val="21"/>
                <w:highlight w:val="none"/>
              </w:rPr>
              <w:t xml:space="preserve">）</w:t>
            </w:r>
            <w:r/>
          </w:p>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b/>
                <w:color w:val="auto"/>
                <w:szCs w:val="21"/>
                <w:highlight w:val="none"/>
              </w:rPr>
              <w:t xml:space="preserve">本项目为不见面开标项目，开标阶段投标人在【供应商解密】环节必须使用 CA证书解密电子投标文件，如在系统规定的解密时间内未能完成解密的视为放弃投标。</w:t>
            </w:r>
            <w:r/>
          </w:p>
        </w:tc>
      </w:tr>
      <w:tr>
        <w:trPr>
          <w:jc w:val="center"/>
          <w:trHeight w:val="1000"/>
        </w:trPr>
        <w:tc>
          <w:tcPr>
            <w:tcBorders>
              <w:top w:val="single" w:color="auto" w:sz="4" w:space="0"/>
              <w:left w:val="single" w:color="auto" w:sz="4" w:space="0"/>
              <w:bottom w:val="single" w:color="auto" w:sz="4" w:space="0"/>
              <w:right w:val="single" w:color="auto" w:sz="4" w:space="0"/>
            </w:tcBorders>
            <w:tcW w:w="639"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872" w:type="dxa"/>
            <w:vAlign w:val="center"/>
            <w:textDirection w:val="lrTb"/>
            <w:noWrap/>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评审时间</w:t>
            </w:r>
            <w:r/>
          </w:p>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评审地点</w:t>
            </w:r>
            <w:r/>
          </w:p>
        </w:tc>
        <w:tc>
          <w:tcPr>
            <w:tcBorders>
              <w:top w:val="single" w:color="auto" w:sz="4" w:space="0"/>
              <w:left w:val="single" w:color="auto" w:sz="4" w:space="0"/>
              <w:bottom w:val="single" w:color="auto" w:sz="4" w:space="0"/>
              <w:right w:val="single" w:color="auto" w:sz="4" w:space="0"/>
            </w:tcBorders>
            <w:tcW w:w="5892" w:type="dxa"/>
            <w:vAlign w:val="center"/>
            <w:textDirection w:val="lrTb"/>
            <w:noWrap/>
          </w:tcPr>
          <w:p>
            <w:pPr>
              <w:jc w:val="center"/>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日09:30（北京时间）</w:t>
            </w:r>
            <w:r/>
          </w:p>
          <w:p>
            <w:pPr>
              <w:jc w:val="center"/>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苏州市高新区邓蔚路105号狮山科技馆</w:t>
            </w:r>
            <w:r>
              <w:rPr>
                <w:rFonts w:hint="eastAsia" w:ascii="宋体" w:hAnsi="宋体" w:cs="宋体"/>
                <w:color w:val="auto"/>
                <w:szCs w:val="21"/>
                <w:highlight w:val="none"/>
                <w:lang w:val="en-US" w:eastAsia="zh-CN"/>
              </w:rPr>
              <w:t xml:space="preserve">8楼</w:t>
            </w:r>
            <w:r/>
          </w:p>
        </w:tc>
      </w:tr>
    </w:tbl>
    <w:p>
      <w:pPr>
        <w:jc w:val="center"/>
        <w:keepLines w:val="0"/>
        <w:keepNext w:val="0"/>
        <w:pageBreakBefore w:val="0"/>
        <w:spacing w:line="360" w:lineRule="auto"/>
        <w:widowControl w:val="off"/>
        <w:rPr>
          <w:rFonts w:ascii="宋体" w:hAnsi="宋体"/>
          <w:b/>
          <w:color w:val="auto"/>
          <w:sz w:val="52"/>
          <w:szCs w:val="52"/>
          <w:highlight w:val="none"/>
        </w:rPr>
      </w:pPr>
      <w:r>
        <w:rPr>
          <w:rFonts w:ascii="宋体" w:hAnsi="宋体"/>
          <w:b/>
          <w:color w:val="auto"/>
          <w:sz w:val="52"/>
          <w:szCs w:val="52"/>
          <w:highlight w:val="none"/>
        </w:rPr>
      </w:r>
      <w:r/>
    </w:p>
    <w:p>
      <w:pPr>
        <w:pStyle w:val="757"/>
        <w:ind w:left="0"/>
        <w:keepLines w:val="0"/>
        <w:keepNext w:val="0"/>
        <w:pageBreakBefore w:val="0"/>
        <w:widowControl w:val="off"/>
        <w:rPr>
          <w:rFonts w:ascii="宋体" w:hAnsi="宋体"/>
          <w:b/>
          <w:color w:val="auto"/>
          <w:sz w:val="52"/>
          <w:szCs w:val="52"/>
          <w:highlight w:val="none"/>
        </w:rPr>
      </w:pPr>
      <w:r>
        <w:rPr>
          <w:rFonts w:ascii="宋体" w:hAnsi="宋体"/>
          <w:b/>
          <w:color w:val="auto"/>
          <w:sz w:val="52"/>
          <w:szCs w:val="52"/>
          <w:highlight w:val="none"/>
        </w:rPr>
      </w:r>
      <w:r/>
    </w:p>
    <w:p>
      <w:pPr>
        <w:pStyle w:val="758"/>
        <w:keepLines w:val="0"/>
        <w:keepNext w:val="0"/>
        <w:pageBreakBefore w:val="0"/>
        <w:widowControl w:val="off"/>
        <w:rPr>
          <w:color w:val="auto"/>
          <w:highlight w:val="none"/>
        </w:rPr>
      </w:pPr>
      <w:r>
        <w:rPr>
          <w:color w:val="auto"/>
          <w:highlight w:val="none"/>
        </w:rPr>
      </w:r>
      <w:r/>
    </w:p>
    <w:p>
      <w:pPr>
        <w:jc w:val="center"/>
        <w:keepLines w:val="0"/>
        <w:keepNext w:val="0"/>
        <w:pageBreakBefore w:val="0"/>
        <w:spacing w:line="360" w:lineRule="auto"/>
        <w:widowControl w:val="off"/>
        <w:rPr>
          <w:rFonts w:ascii="宋体" w:hAnsi="宋体"/>
          <w:b/>
          <w:color w:val="auto"/>
          <w:sz w:val="52"/>
          <w:szCs w:val="52"/>
          <w:highlight w:val="none"/>
        </w:rPr>
      </w:pPr>
      <w:r>
        <w:rPr>
          <w:rFonts w:hint="eastAsia" w:ascii="宋体" w:hAnsi="宋体"/>
          <w:b/>
          <w:color w:val="auto"/>
          <w:sz w:val="52"/>
          <w:szCs w:val="52"/>
          <w:highlight w:val="none"/>
        </w:rPr>
        <w:br w:type="page" w:clear="all"/>
      </w:r>
      <w:r>
        <w:rPr>
          <w:rFonts w:hint="eastAsia" w:ascii="宋体" w:hAnsi="宋体"/>
          <w:b/>
          <w:color w:val="auto"/>
          <w:sz w:val="52"/>
          <w:szCs w:val="52"/>
          <w:highlight w:val="none"/>
        </w:rPr>
        <w:t xml:space="preserve">目    录</w:t>
      </w:r>
      <w:r/>
    </w:p>
    <w:p>
      <w:pPr>
        <w:pStyle w:val="771"/>
        <w:ind w:firstLine="360"/>
        <w:keepLines w:val="0"/>
        <w:keepNext w:val="0"/>
        <w:pageBreakBefore w:val="0"/>
        <w:spacing w:line="600" w:lineRule="auto"/>
        <w:widowControl w:val="off"/>
        <w:tabs>
          <w:tab w:val="right" w:pos="8302" w:leader="dot"/>
        </w:tabs>
        <w:rPr>
          <w:rFonts w:ascii="宋体" w:hAnsi="宋体" w:eastAsia="宋体" w:cs="宋体"/>
          <w:color w:val="auto"/>
          <w:sz w:val="36"/>
          <w:szCs w:val="21"/>
          <w:highlight w:val="none"/>
        </w:rPr>
      </w:pPr>
      <w:r>
        <w:rPr>
          <w:rFonts w:hint="eastAsia" w:ascii="宋体" w:hAnsi="宋体" w:eastAsia="宋体" w:cs="宋体"/>
          <w:color w:val="auto"/>
          <w:sz w:val="36"/>
          <w:szCs w:val="21"/>
          <w:highlight w:val="none"/>
        </w:rPr>
        <w:fldChar w:fldCharType="begin"/>
      </w:r>
      <w:r>
        <w:rPr>
          <w:rFonts w:hint="eastAsia" w:ascii="宋体" w:hAnsi="宋体" w:eastAsia="宋体" w:cs="宋体"/>
          <w:color w:val="auto"/>
          <w:sz w:val="36"/>
          <w:szCs w:val="21"/>
          <w:highlight w:val="none"/>
        </w:rPr>
        <w:instrText xml:space="preserve">TOC \o "1-1" \h \z \u</w:instrText>
      </w:r>
      <w:r>
        <w:rPr>
          <w:rFonts w:hint="eastAsia" w:ascii="宋体" w:hAnsi="宋体" w:eastAsia="宋体" w:cs="宋体"/>
          <w:color w:val="auto"/>
          <w:sz w:val="36"/>
          <w:szCs w:val="21"/>
          <w:highlight w:val="none"/>
        </w:rPr>
        <w:fldChar w:fldCharType="separate"/>
      </w:r>
      <w:r>
        <w:rPr>
          <w:color w:val="auto"/>
          <w:highlight w:val="none"/>
        </w:rPr>
        <w:fldChar w:fldCharType="begin"/>
      </w:r>
      <w:r>
        <w:rPr>
          <w:color w:val="auto"/>
          <w:highlight w:val="none"/>
        </w:rPr>
        <w:instrText xml:space="preserve"> HYPERLINK \l "_Toc7115787" \o "#_Toc7115787"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第一章 </w:t>
      </w:r>
      <w:r>
        <w:rPr>
          <w:rFonts w:hint="eastAsia" w:ascii="宋体" w:hAnsi="宋体" w:eastAsia="宋体" w:cs="宋体"/>
          <w:color w:val="auto"/>
          <w:sz w:val="36"/>
          <w:szCs w:val="21"/>
          <w:highlight w:val="none"/>
        </w:rPr>
        <w:t xml:space="preserve">招</w:t>
      </w:r>
      <w:r>
        <w:rPr>
          <w:rFonts w:hint="eastAsia" w:ascii="宋体" w:hAnsi="宋体" w:eastAsia="宋体" w:cs="宋体"/>
          <w:color w:val="auto"/>
          <w:sz w:val="36"/>
          <w:szCs w:val="21"/>
          <w:highlight w:val="none"/>
        </w:rPr>
        <w:fldChar w:fldCharType="end"/>
      </w:r>
      <w:r>
        <w:rPr>
          <w:rFonts w:hint="eastAsia" w:ascii="宋体" w:hAnsi="宋体" w:eastAsia="宋体" w:cs="宋体"/>
          <w:color w:val="auto"/>
          <w:sz w:val="36"/>
          <w:szCs w:val="21"/>
          <w:highlight w:val="none"/>
        </w:rPr>
        <w:t xml:space="preserve">标公告</w:t>
      </w:r>
      <w:r/>
    </w:p>
    <w:p>
      <w:pPr>
        <w:pStyle w:val="771"/>
        <w:ind w:firstLine="278"/>
        <w:keepLines w:val="0"/>
        <w:keepNext w:val="0"/>
        <w:pageBreakBefore w:val="0"/>
        <w:spacing w:line="600" w:lineRule="auto"/>
        <w:widowControl w:val="off"/>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"_Toc7115788" \o "#_Toc7115788"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第二章 采 购 内 容</w:t>
      </w:r>
      <w:r>
        <w:rPr>
          <w:rFonts w:hint="eastAsia" w:ascii="宋体" w:hAnsi="宋体" w:eastAsia="宋体" w:cs="宋体"/>
          <w:color w:val="auto"/>
          <w:sz w:val="36"/>
          <w:szCs w:val="21"/>
          <w:highlight w:val="none"/>
          <w:lang w:val="zh-CN"/>
        </w:rPr>
        <w:fldChar w:fldCharType="end"/>
      </w:r>
      <w:r/>
    </w:p>
    <w:p>
      <w:pPr>
        <w:pStyle w:val="771"/>
        <w:ind w:firstLine="278"/>
        <w:keepLines w:val="0"/>
        <w:keepNext w:val="0"/>
        <w:pageBreakBefore w:val="0"/>
        <w:spacing w:line="600" w:lineRule="auto"/>
        <w:widowControl w:val="off"/>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"_Toc7115789" \o "#_Toc7115789"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第三章 投标</w:t>
      </w:r>
      <w:r>
        <w:rPr>
          <w:rFonts w:hint="eastAsia" w:ascii="宋体" w:hAnsi="宋体" w:eastAsia="宋体" w:cs="宋体"/>
          <w:color w:val="auto"/>
          <w:sz w:val="36"/>
          <w:szCs w:val="21"/>
          <w:highlight w:val="none"/>
        </w:rPr>
        <w:t xml:space="preserve">人</w:t>
      </w:r>
      <w:r>
        <w:rPr>
          <w:rFonts w:hint="eastAsia" w:ascii="宋体" w:hAnsi="宋体" w:eastAsia="宋体" w:cs="宋体"/>
          <w:color w:val="auto"/>
          <w:sz w:val="36"/>
          <w:szCs w:val="21"/>
          <w:highlight w:val="none"/>
          <w:lang w:val="zh-CN"/>
        </w:rPr>
        <w:t xml:space="preserve">须知</w:t>
      </w:r>
      <w:r>
        <w:rPr>
          <w:rFonts w:hint="eastAsia" w:ascii="宋体" w:hAnsi="宋体" w:eastAsia="宋体" w:cs="宋体"/>
          <w:color w:val="auto"/>
          <w:sz w:val="36"/>
          <w:szCs w:val="21"/>
          <w:highlight w:val="none"/>
          <w:lang w:val="zh-CN"/>
        </w:rPr>
        <w:fldChar w:fldCharType="end"/>
      </w:r>
      <w:r/>
    </w:p>
    <w:p>
      <w:pPr>
        <w:pStyle w:val="771"/>
        <w:ind w:firstLine="278"/>
        <w:keepLines w:val="0"/>
        <w:keepNext w:val="0"/>
        <w:pageBreakBefore w:val="0"/>
        <w:spacing w:line="600" w:lineRule="auto"/>
        <w:widowControl w:val="off"/>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"_Toc7115790" \o "#_Toc7115790"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第四章 投标文件格式</w:t>
      </w:r>
      <w:r>
        <w:rPr>
          <w:rFonts w:hint="eastAsia" w:ascii="宋体" w:hAnsi="宋体" w:eastAsia="宋体" w:cs="宋体"/>
          <w:color w:val="auto"/>
          <w:sz w:val="36"/>
          <w:szCs w:val="21"/>
          <w:highlight w:val="none"/>
          <w:lang w:val="zh-CN"/>
        </w:rPr>
        <w:fldChar w:fldCharType="end"/>
      </w:r>
      <w:r/>
    </w:p>
    <w:p>
      <w:pPr>
        <w:pStyle w:val="771"/>
        <w:ind w:firstLine="278"/>
        <w:keepLines w:val="0"/>
        <w:keepNext w:val="0"/>
        <w:pageBreakBefore w:val="0"/>
        <w:spacing w:line="600" w:lineRule="auto"/>
        <w:widowControl w:val="off"/>
        <w:tabs>
          <w:tab w:val="right" w:pos="8302" w:leader="dot"/>
        </w:tabs>
        <w:rPr>
          <w:rFonts w:ascii="宋体" w:hAnsi="宋体" w:eastAsia="宋体" w:cs="宋体"/>
          <w:color w:val="auto"/>
          <w:sz w:val="36"/>
          <w:szCs w:val="21"/>
          <w:highlight w:val="none"/>
        </w:rPr>
      </w:pPr>
      <w:r>
        <w:rPr>
          <w:color w:val="auto"/>
          <w:highlight w:val="none"/>
        </w:rPr>
        <w:fldChar w:fldCharType="begin"/>
      </w:r>
      <w:r>
        <w:rPr>
          <w:color w:val="auto"/>
          <w:highlight w:val="none"/>
        </w:rPr>
        <w:instrText xml:space="preserve"> HYPERLINK \l "_Toc7115792" \o "#_Toc7115792"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第五章 合同主要条款</w:t>
      </w:r>
      <w:r>
        <w:rPr>
          <w:rFonts w:hint="eastAsia" w:ascii="宋体" w:hAnsi="宋体" w:eastAsia="宋体" w:cs="宋体"/>
          <w:color w:val="auto"/>
          <w:sz w:val="36"/>
          <w:szCs w:val="21"/>
          <w:highlight w:val="none"/>
          <w:lang w:val="zh-CN"/>
        </w:rPr>
        <w:fldChar w:fldCharType="end"/>
      </w:r>
      <w:r/>
    </w:p>
    <w:p>
      <w:pPr>
        <w:pStyle w:val="771"/>
        <w:ind w:firstLine="278"/>
        <w:keepLines w:val="0"/>
        <w:keepNext w:val="0"/>
        <w:pageBreakBefore w:val="0"/>
        <w:spacing w:line="600" w:lineRule="auto"/>
        <w:widowControl w:val="off"/>
        <w:tabs>
          <w:tab w:val="right" w:pos="8302" w:leader="dot"/>
        </w:tabs>
        <w:rPr>
          <w:rFonts w:ascii="宋体" w:hAnsi="宋体" w:eastAsia="宋体" w:cs="宋体"/>
          <w:color w:val="auto"/>
          <w:sz w:val="36"/>
          <w:szCs w:val="21"/>
          <w:highlight w:val="none"/>
          <w:lang w:val="zh-CN"/>
        </w:rPr>
      </w:pPr>
      <w:r>
        <w:rPr>
          <w:color w:val="auto"/>
          <w:highlight w:val="none"/>
        </w:rPr>
        <w:fldChar w:fldCharType="begin"/>
      </w:r>
      <w:r>
        <w:rPr>
          <w:color w:val="auto"/>
          <w:highlight w:val="none"/>
        </w:rPr>
        <w:instrText xml:space="preserve"> HYPERLINK \l "_Toc7115793" \o "#_Toc7115793" </w:instrText>
      </w:r>
      <w:r>
        <w:rPr>
          <w:color w:val="auto"/>
          <w:highlight w:val="none"/>
        </w:rPr>
        <w:fldChar w:fldCharType="separate"/>
      </w:r>
      <w:r>
        <w:rPr>
          <w:rFonts w:hint="eastAsia" w:ascii="宋体" w:hAnsi="宋体" w:eastAsia="宋体" w:cs="宋体"/>
          <w:color w:val="auto"/>
          <w:sz w:val="36"/>
          <w:szCs w:val="21"/>
          <w:highlight w:val="none"/>
          <w:lang w:val="zh-CN"/>
        </w:rPr>
        <w:t xml:space="preserve">第六章 评标办法与评审内容</w:t>
      </w:r>
      <w:r>
        <w:rPr>
          <w:rFonts w:hint="eastAsia" w:ascii="宋体" w:hAnsi="宋体" w:eastAsia="宋体" w:cs="宋体"/>
          <w:color w:val="auto"/>
          <w:sz w:val="36"/>
          <w:szCs w:val="21"/>
          <w:highlight w:val="none"/>
          <w:lang w:val="zh-CN"/>
        </w:rPr>
        <w:fldChar w:fldCharType="end"/>
      </w:r>
      <w:r/>
    </w:p>
    <w:p>
      <w:pPr>
        <w:pStyle w:val="771"/>
        <w:ind w:firstLine="417"/>
        <w:keepLines w:val="0"/>
        <w:keepNext w:val="0"/>
        <w:pageBreakBefore w:val="0"/>
        <w:spacing w:line="600" w:lineRule="auto"/>
        <w:widowControl w:val="off"/>
        <w:tabs>
          <w:tab w:val="right" w:pos="8302" w:leader="dot"/>
        </w:tabs>
        <w:rPr>
          <w:rFonts w:ascii="黑体" w:eastAsia="黑体"/>
          <w:b/>
          <w:color w:val="auto"/>
          <w:sz w:val="32"/>
          <w:szCs w:val="32"/>
          <w:highlight w:val="none"/>
        </w:rPr>
      </w:pPr>
      <w:r>
        <w:rPr>
          <w:rFonts w:hint="eastAsia" w:ascii="宋体" w:hAnsi="宋体" w:eastAsia="宋体" w:cs="宋体"/>
          <w:color w:val="auto"/>
          <w:sz w:val="36"/>
          <w:szCs w:val="21"/>
          <w:highlight w:val="none"/>
        </w:rPr>
        <w:fldChar w:fldCharType="end"/>
      </w:r>
      <w:r/>
    </w:p>
    <w:p>
      <w:pPr>
        <w:keepLines w:val="0"/>
        <w:keepNext w:val="0"/>
        <w:pageBreakBefore w:val="0"/>
        <w:spacing w:line="360" w:lineRule="auto"/>
        <w:widowControl w:val="off"/>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keepLines w:val="0"/>
        <w:keepNext w:val="0"/>
        <w:pageBreakBefore w:val="0"/>
        <w:spacing w:line="360" w:lineRule="auto"/>
        <w:widowControl w:val="off"/>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keepLines w:val="0"/>
        <w:keepNext w:val="0"/>
        <w:pageBreakBefore w:val="0"/>
        <w:spacing w:line="360" w:lineRule="auto"/>
        <w:widowControl w:val="off"/>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keepLines w:val="0"/>
        <w:keepNext w:val="0"/>
        <w:pageBreakBefore w:val="0"/>
        <w:spacing w:line="360" w:lineRule="auto"/>
        <w:widowControl w:val="off"/>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keepLines w:val="0"/>
        <w:keepNext w:val="0"/>
        <w:pageBreakBefore w:val="0"/>
        <w:spacing w:line="360" w:lineRule="auto"/>
        <w:widowControl w:val="off"/>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keepLines w:val="0"/>
        <w:keepNext w:val="0"/>
        <w:pageBreakBefore w:val="0"/>
        <w:spacing w:line="360" w:lineRule="auto"/>
        <w:widowControl w:val="off"/>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keepLines w:val="0"/>
        <w:keepNext w:val="0"/>
        <w:pageBreakBefore w:val="0"/>
        <w:spacing w:line="360" w:lineRule="auto"/>
        <w:widowControl w:val="off"/>
        <w:tabs>
          <w:tab w:val="left" w:pos="315" w:leader="none"/>
          <w:tab w:val="center" w:pos="4153" w:leader="none"/>
        </w:tabs>
        <w:rPr>
          <w:rFonts w:ascii="宋体" w:hAnsi="宋体"/>
          <w:b/>
          <w:color w:val="auto"/>
          <w:sz w:val="32"/>
          <w:szCs w:val="32"/>
          <w:highlight w:val="none"/>
        </w:rPr>
        <w:sectPr>
          <w:footerReference w:type="default" r:id="rId13"/>
          <w:footerReference w:type="first" r:id="rId14"/>
          <w:footnotePr/>
          <w:endnotePr/>
          <w:type w:val="nextPage"/>
          <w:pgSz w:w="11906" w:h="16838" w:orient="portrait"/>
          <w:pgMar w:top="1417" w:right="1417" w:bottom="1134" w:left="1418" w:header="851" w:footer="992" w:gutter="0"/>
          <w:pgNumType w:start="1"/>
          <w:cols w:num="1" w:sep="0" w:space="720" w:equalWidth="1"/>
          <w:docGrid w:linePitch="360"/>
        </w:sectPr>
      </w:pPr>
      <w:r>
        <w:rPr>
          <w:rFonts w:ascii="宋体" w:hAnsi="宋体"/>
          <w:b/>
          <w:color w:val="auto"/>
          <w:sz w:val="32"/>
          <w:szCs w:val="32"/>
          <w:highlight w:val="none"/>
        </w:rPr>
      </w:r>
      <w:r/>
    </w:p>
    <w:p>
      <w:pPr>
        <w:ind w:firstLine="422"/>
        <w:jc w:val="center"/>
        <w:keepLines w:val="0"/>
        <w:keepNext w:val="0"/>
        <w:pageBreakBefore w:val="0"/>
        <w:spacing w:line="360" w:lineRule="auto"/>
        <w:widowControl w:val="off"/>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第一章 招标公告</w:t>
      </w:r>
      <w:r/>
    </w:p>
    <w:p>
      <w:pPr>
        <w:ind w:firstLine="420"/>
        <w:jc w:val="left"/>
        <w:keepLines w:val="0"/>
        <w:keepNext w:val="0"/>
        <w:pageBreakBefore w:val="0"/>
        <w:spacing w:line="360" w:lineRule="auto"/>
        <w:widowControl w:val="off"/>
        <w:rPr>
          <w:rFonts w:ascii="宋体" w:hAnsi="宋体" w:cs="宋体"/>
          <w:color w:val="auto"/>
          <w:szCs w:val="21"/>
          <w:highlight w:val="none"/>
          <w:lang w:val="zh-CN"/>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lang w:val="zh-CN"/>
        </w:rPr>
        <w:t xml:space="preserve">项目概况</w:t>
      </w:r>
      <w:r/>
    </w:p>
    <w:p>
      <w:pPr>
        <w:ind w:firstLine="420"/>
        <w:jc w:val="left"/>
        <w:keepLines w:val="0"/>
        <w:keepNext w:val="0"/>
        <w:pageBreakBefore w:val="0"/>
        <w:spacing w:line="360" w:lineRule="auto"/>
        <w:widowControl w:val="off"/>
        <w:rPr>
          <w:color w:val="auto"/>
          <w:highlight w:val="none"/>
        </w:rPr>
        <w:pBdr>
          <w:top w:val="single" w:color="auto" w:sz="4" w:space="1"/>
          <w:left w:val="single" w:color="auto" w:sz="4" w:space="4"/>
          <w:bottom w:val="single" w:color="auto" w:sz="4" w:space="1"/>
          <w:right w:val="single" w:color="auto" w:sz="4" w:space="4"/>
        </w:pBdr>
      </w:pPr>
      <w:r>
        <w:rPr>
          <w:rFonts w:hint="eastAsia" w:ascii="宋体"/>
          <w:bCs/>
          <w:color w:val="auto"/>
          <w:szCs w:val="21"/>
          <w:highlight w:val="none"/>
          <w:lang w:eastAsia="zh-CN"/>
        </w:rPr>
        <w:t xml:space="preserve">苏州吴中经济技术开发区管理委员会</w:t>
      </w:r>
      <w:r>
        <w:rPr>
          <w:rFonts w:hint="eastAsia" w:ascii="宋体" w:hAnsi="宋体" w:cs="宋体"/>
          <w:color w:val="auto"/>
          <w:szCs w:val="21"/>
          <w:highlight w:val="none"/>
        </w:rPr>
        <w:t xml:space="preserve">采购</w:t>
      </w:r>
      <w:r>
        <w:rPr>
          <w:rFonts w:hint="eastAsia" w:ascii="宋体" w:hAnsi="宋体" w:cs="宋体"/>
          <w:color w:val="auto"/>
          <w:szCs w:val="21"/>
          <w:highlight w:val="none"/>
          <w:lang w:val="zh-CN"/>
        </w:rPr>
        <w:t xml:space="preserve">的</w:t>
      </w:r>
      <w:r>
        <w:rPr>
          <w:rFonts w:hint="eastAsia" w:ascii="宋体"/>
          <w:bCs/>
          <w:color w:val="auto"/>
          <w:szCs w:val="21"/>
          <w:highlight w:val="none"/>
          <w:lang w:eastAsia="zh-CN"/>
        </w:rPr>
        <w:t xml:space="preserve">经开区2026-2027年度详细规划调整及技术修正</w:t>
      </w:r>
      <w:r>
        <w:rPr>
          <w:rFonts w:hint="eastAsia" w:ascii="宋体" w:hAnsi="宋体" w:cs="宋体"/>
          <w:color w:val="auto"/>
          <w:szCs w:val="21"/>
          <w:highlight w:val="none"/>
          <w:lang w:val="zh-CN"/>
        </w:rPr>
        <w:t xml:space="preserve">的潜在</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应在“苏采云”系统获取招标文件，并于</w:t>
      </w: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日09时</w:t>
      </w:r>
      <w:r>
        <w:rPr>
          <w:rFonts w:hint="eastAsia" w:ascii="宋体" w:hAnsi="宋体" w:cs="宋体"/>
          <w:color w:val="auto"/>
          <w:szCs w:val="21"/>
          <w:highlight w:val="none"/>
          <w:lang w:val="zh-CN"/>
        </w:rPr>
        <w:t xml:space="preserve">30分（北京时间）前递交投标文件。</w:t>
      </w:r>
      <w:r/>
    </w:p>
    <w:p>
      <w:pPr>
        <w:pStyle w:val="1007"/>
        <w:ind w:firstLine="420"/>
        <w:keepLines w:val="0"/>
        <w:keepNext w:val="0"/>
        <w:pageBreakBefore w:val="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一、项目基本情况</w:t>
      </w:r>
      <w:r/>
    </w:p>
    <w:p>
      <w:pPr>
        <w:pStyle w:val="1007"/>
        <w:ind w:firstLine="420"/>
        <w:keepLines w:val="0"/>
        <w:keepNext w:val="0"/>
        <w:pageBreakBefore w:val="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采购编号：</w:t>
      </w:r>
      <w:r>
        <w:rPr>
          <w:rFonts w:hint="eastAsia" w:ascii="宋体" w:hAnsi="宋体" w:cs="宋体"/>
          <w:color w:val="auto"/>
          <w:sz w:val="21"/>
          <w:szCs w:val="21"/>
          <w:highlight w:val="none"/>
          <w:lang w:eastAsia="zh-CN"/>
        </w:rPr>
        <w:t xml:space="preserve">JSZC-320506-JJJC-C2026-0031</w:t>
      </w:r>
      <w:r/>
    </w:p>
    <w:p>
      <w:pPr>
        <w:pStyle w:val="1007"/>
        <w:ind w:firstLine="420"/>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经开区2026-2027年度详细规划调整及技术修正</w:t>
      </w:r>
      <w:r/>
    </w:p>
    <w:p>
      <w:pPr>
        <w:pStyle w:val="1007"/>
        <w:ind w:firstLine="420"/>
        <w:keepLines w:val="0"/>
        <w:keepNext w:val="0"/>
        <w:pageBreakBefore w:val="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采购方式：竞争性磋商</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预算金额：人民币叁佰捌拾万元整（¥3800000.00）</w:t>
      </w:r>
      <w:r/>
    </w:p>
    <w:p>
      <w:pPr>
        <w:pStyle w:val="1007"/>
        <w:numPr>
          <w:ilvl w:val="0"/>
          <w:numId w:val="0"/>
        </w:numPr>
        <w:ind w:firstLine="420"/>
        <w:keepLines w:val="0"/>
        <w:keepNext w:val="0"/>
        <w:pageBreakBefore w:val="0"/>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采购需求：</w:t>
      </w:r>
      <w:r/>
    </w:p>
    <w:p>
      <w:pPr>
        <w:pStyle w:val="1007"/>
        <w:numPr>
          <w:ilvl w:val="0"/>
          <w:numId w:val="0"/>
        </w:numPr>
        <w:ind w:firstLine="420"/>
        <w:keepLines w:val="0"/>
        <w:keepNext w:val="0"/>
        <w:pageBreakBefore w:val="0"/>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依据经开区整体情况，按照国家、省、市相关规定，编制《经开区2026-2027年度详细规划调整及技术修正》将有助于推进经开区各项建设的进程，健全与完善城市规划管理工作，为建设管理提供更全面、更合理的指导。</w:t>
      </w:r>
      <w:r/>
    </w:p>
    <w:p>
      <w:pPr>
        <w:numPr>
          <w:ilvl w:val="0"/>
          <w:numId w:val="0"/>
        </w:numPr>
        <w:ind w:left="420"/>
        <w:keepLines w:val="0"/>
        <w:keepNext w:val="0"/>
        <w:pageBreakBefore w:val="0"/>
        <w:spacing w:line="360" w:lineRule="auto"/>
        <w:widowControl w:val="off"/>
        <w:rPr>
          <w:rFonts w:hint="eastAsia" w:ascii="宋体" w:hAnsi="宋体" w:cs="宋体"/>
          <w:bCs/>
          <w:color w:val="auto"/>
          <w:szCs w:val="21"/>
          <w:highlight w:val="none"/>
          <w:lang w:val="zh-CN" w:eastAsia="zh-CN"/>
        </w:rPr>
      </w:pPr>
      <w:r>
        <w:rPr>
          <w:rFonts w:hint="eastAsia" w:ascii="宋体" w:hAnsi="宋体" w:cs="宋体"/>
          <w:bCs/>
          <w:color w:val="auto"/>
          <w:szCs w:val="21"/>
          <w:highlight w:val="none"/>
        </w:rPr>
        <w:t xml:space="preserve">服务期限：</w:t>
      </w:r>
      <w:r>
        <w:rPr>
          <w:rFonts w:hint="eastAsia" w:ascii="宋体" w:hAnsi="宋体" w:cs="宋体"/>
          <w:bCs/>
          <w:color w:val="auto"/>
          <w:szCs w:val="21"/>
          <w:highlight w:val="none"/>
          <w:lang w:val="zh-CN" w:eastAsia="zh-CN"/>
        </w:rPr>
        <w:t xml:space="preserve">合同签订之日起至2027年12月31日。</w:t>
      </w:r>
      <w:r/>
    </w:p>
    <w:p>
      <w:pPr>
        <w:ind w:firstLine="420"/>
        <w:keepLines w:val="0"/>
        <w:keepNext w:val="0"/>
        <w:pageBreakBefore w:val="0"/>
        <w:spacing w:line="360" w:lineRule="auto"/>
        <w:widowControl w:val="off"/>
        <w:rPr>
          <w:rFonts w:hint="eastAsia" w:ascii="宋体" w:hAnsi="宋体" w:cs="宋体"/>
          <w:b/>
          <w:bCs w:val="0"/>
          <w:color w:val="auto"/>
          <w:sz w:val="21"/>
          <w:szCs w:val="21"/>
          <w:highlight w:val="none"/>
          <w:lang w:eastAsia="zh-CN"/>
        </w:rPr>
      </w:pPr>
      <w:r>
        <w:rPr>
          <w:rFonts w:hint="eastAsia" w:ascii="宋体" w:hAnsi="宋体" w:cs="宋体"/>
          <w:b/>
          <w:bCs w:val="0"/>
          <w:color w:val="auto"/>
          <w:szCs w:val="21"/>
          <w:highlight w:val="none"/>
          <w:lang w:val="zh-CN"/>
        </w:rPr>
        <w:t xml:space="preserve">★</w:t>
      </w:r>
      <w:r>
        <w:rPr>
          <w:rFonts w:hint="eastAsia" w:ascii="宋体" w:hAnsi="宋体" w:cs="宋体"/>
          <w:b/>
          <w:bCs w:val="0"/>
          <w:color w:val="auto"/>
          <w:szCs w:val="21"/>
          <w:highlight w:val="none"/>
          <w:lang w:val="zh-CN" w:eastAsia="zh-CN"/>
        </w:rPr>
        <w:t xml:space="preserve">本项目（是/否）接受联合体：</w:t>
      </w:r>
      <w:r>
        <w:rPr>
          <w:rFonts w:hint="eastAsia" w:ascii="宋体" w:hAnsi="宋体" w:cs="宋体"/>
          <w:b/>
          <w:bCs w:val="0"/>
          <w:color w:val="auto"/>
          <w:szCs w:val="21"/>
          <w:highlight w:val="none"/>
          <w:lang w:val="en-US" w:eastAsia="zh-CN"/>
        </w:rPr>
        <w:t xml:space="preserve">是，联合体单位数量不超过2家</w:t>
      </w:r>
      <w:r>
        <w:rPr>
          <w:rFonts w:hint="eastAsia" w:ascii="宋体" w:hAnsi="宋体" w:cs="宋体"/>
          <w:b/>
          <w:bCs w:val="0"/>
          <w:color w:val="auto"/>
          <w:szCs w:val="21"/>
          <w:highlight w:val="none"/>
        </w:rPr>
        <w:t xml:space="preserve">。</w:t>
      </w:r>
      <w:r/>
    </w:p>
    <w:p>
      <w:pPr>
        <w:ind w:firstLine="422"/>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二、★申请人的资格要求：</w:t>
      </w:r>
      <w:r/>
    </w:p>
    <w:p>
      <w:pPr>
        <w:pStyle w:val="1007"/>
        <w:ind w:firstLine="420"/>
        <w:keepLines w:val="0"/>
        <w:keepNext w:val="0"/>
        <w:pageBreakBefore w:val="0"/>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第二十二条“投标人参加政府采购活动应当具备下列条件”规定：</w:t>
      </w:r>
      <w:r/>
    </w:p>
    <w:p>
      <w:pPr>
        <w:pStyle w:val="1007"/>
        <w:ind w:firstLine="420"/>
        <w:keepLines w:val="0"/>
        <w:keepNext w:val="0"/>
        <w:pageBreakBefore w:val="0"/>
        <w:widowControl w:val="off"/>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1.</w:t>
      </w:r>
      <w:r>
        <w:rPr>
          <w:rFonts w:hint="eastAsia" w:ascii="宋体" w:hAnsi="宋体" w:cs="宋体"/>
          <w:color w:val="auto"/>
          <w:sz w:val="21"/>
          <w:szCs w:val="21"/>
          <w:highlight w:val="none"/>
        </w:rPr>
        <w:t xml:space="preserve">具有独立承担民事责任的能力；</w:t>
      </w:r>
      <w:r/>
    </w:p>
    <w:p>
      <w:pPr>
        <w:pStyle w:val="1007"/>
        <w:ind w:firstLine="420"/>
        <w:keepLines w:val="0"/>
        <w:keepNext w:val="0"/>
        <w:pageBreakBefore w:val="0"/>
        <w:widowControl w:val="off"/>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2.</w:t>
      </w:r>
      <w:r>
        <w:rPr>
          <w:rFonts w:hint="eastAsia" w:ascii="宋体" w:hAnsi="宋体" w:cs="宋体"/>
          <w:color w:val="auto"/>
          <w:sz w:val="21"/>
          <w:szCs w:val="21"/>
          <w:highlight w:val="none"/>
        </w:rPr>
        <w:t xml:space="preserve">具有良好的商业信誉和健全的财务会计制度；</w:t>
      </w:r>
      <w:r/>
    </w:p>
    <w:p>
      <w:pPr>
        <w:pStyle w:val="1007"/>
        <w:ind w:firstLine="420"/>
        <w:keepLines w:val="0"/>
        <w:keepNext w:val="0"/>
        <w:pageBreakBefore w:val="0"/>
        <w:widowControl w:val="off"/>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3.</w:t>
      </w:r>
      <w:r>
        <w:rPr>
          <w:rFonts w:hint="eastAsia" w:ascii="宋体" w:hAnsi="宋体" w:cs="宋体"/>
          <w:color w:val="auto"/>
          <w:sz w:val="21"/>
          <w:szCs w:val="21"/>
          <w:highlight w:val="none"/>
        </w:rPr>
        <w:t xml:space="preserve">具有履行合同所必需的设备和专业技术能力；</w:t>
      </w:r>
      <w:r/>
    </w:p>
    <w:p>
      <w:pPr>
        <w:pStyle w:val="1007"/>
        <w:ind w:firstLine="420"/>
        <w:keepLines w:val="0"/>
        <w:keepNext w:val="0"/>
        <w:pageBreakBefore w:val="0"/>
        <w:widowControl w:val="off"/>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4.</w:t>
      </w:r>
      <w:r>
        <w:rPr>
          <w:rFonts w:hint="eastAsia" w:ascii="宋体" w:hAnsi="宋体" w:cs="宋体"/>
          <w:color w:val="auto"/>
          <w:sz w:val="21"/>
          <w:szCs w:val="21"/>
          <w:highlight w:val="none"/>
        </w:rPr>
        <w:t xml:space="preserve">有依法缴纳税收和社会保障资金的良好记录；</w:t>
      </w:r>
      <w:r/>
    </w:p>
    <w:p>
      <w:pPr>
        <w:pStyle w:val="1007"/>
        <w:ind w:firstLine="420"/>
        <w:keepLines w:val="0"/>
        <w:keepNext w:val="0"/>
        <w:pageBreakBefore w:val="0"/>
        <w:widowControl w:val="off"/>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5.</w:t>
      </w:r>
      <w:r>
        <w:rPr>
          <w:rFonts w:hint="eastAsia" w:ascii="宋体" w:hAnsi="宋体" w:cs="宋体"/>
          <w:color w:val="auto"/>
          <w:sz w:val="21"/>
          <w:szCs w:val="21"/>
          <w:highlight w:val="none"/>
        </w:rPr>
        <w:t xml:space="preserve">参加政府采购活动前三年内，在经营活动中没有重大违法记录；</w:t>
      </w:r>
      <w:r/>
    </w:p>
    <w:p>
      <w:pPr>
        <w:pStyle w:val="1007"/>
        <w:ind w:firstLine="420"/>
        <w:keepLines w:val="0"/>
        <w:keepNext w:val="0"/>
        <w:pageBreakBefore w:val="0"/>
        <w:widowControl w:val="off"/>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6.</w:t>
      </w:r>
      <w:r>
        <w:rPr>
          <w:rFonts w:hint="eastAsia" w:ascii="宋体" w:hAnsi="宋体" w:cs="宋体"/>
          <w:color w:val="auto"/>
          <w:sz w:val="21"/>
          <w:szCs w:val="21"/>
          <w:highlight w:val="none"/>
        </w:rPr>
        <w:t xml:space="preserve">法律、行政法规规定的其他条件。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（二）落实政府采购政策需满足的资格要求：</w:t>
      </w:r>
      <w:r>
        <w:rPr>
          <w:rFonts w:hint="eastAsia" w:ascii="宋体" w:hAnsi="宋体" w:cs="宋体"/>
          <w:color w:val="auto"/>
          <w:szCs w:val="21"/>
          <w:highlight w:val="none"/>
          <w:lang w:val="en-US" w:eastAsia="zh-CN"/>
        </w:rPr>
        <w:t xml:space="preserve">无</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zh-CN"/>
        </w:rPr>
        <w:t xml:space="preserve">（三）本项目的特定资格要求：</w:t>
      </w:r>
      <w:r>
        <w:rPr>
          <w:rFonts w:hint="eastAsia" w:ascii="宋体" w:hAnsi="宋体" w:cs="宋体"/>
          <w:b/>
          <w:bCs/>
          <w:color w:val="auto"/>
          <w:szCs w:val="21"/>
          <w:highlight w:val="none"/>
          <w:lang w:val="en-US" w:eastAsia="zh-CN"/>
        </w:rPr>
        <w:t xml:space="preserve">响应单位具有有效的城乡规划编制乙级及以上资质。</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未被“信用中国”网站（www.creditchina.gov.cn）或“中国政府采购网”网站（www.ccgp.gov.cn）列入失信被执行人、重大税收违法案件当事人名单、政府采购严重失信行为记录名单；</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lang w:val="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keepLines w:val="0"/>
        <w:keepNext w:val="0"/>
        <w:pageBreakBefore w:val="0"/>
        <w:spacing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招标文件</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时间：自</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文件公告发布之日起5个工作日。</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售价：0.00元</w:t>
      </w:r>
      <w:r/>
    </w:p>
    <w:p>
      <w:pPr>
        <w:ind w:firstLine="422"/>
        <w:keepLines w:val="0"/>
        <w:keepNext w:val="0"/>
        <w:pageBreakBefore w:val="0"/>
        <w:spacing w:line="360" w:lineRule="auto"/>
        <w:widowControl w:val="off"/>
        <w:rPr>
          <w:rFonts w:ascii="宋体" w:hAnsi="宋体" w:cs="宋体"/>
          <w:b/>
          <w:bCs/>
          <w:color w:val="auto"/>
          <w:szCs w:val="21"/>
          <w:highlight w:val="none"/>
        </w:rPr>
      </w:pPr>
      <w:r/>
      <w:bookmarkStart w:id="0" w:name="_Toc28359085"/>
      <w:r/>
      <w:bookmarkStart w:id="1" w:name="_Toc28359008"/>
      <w:r/>
      <w:bookmarkStart w:id="2" w:name="_Toc35393796"/>
      <w:r/>
      <w:bookmarkStart w:id="3" w:name="_Toc35393627"/>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提交投标文件截止时间、开标时间和地点</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时间：</w:t>
      </w:r>
      <w:r>
        <w:rPr>
          <w:rFonts w:hint="eastAsia" w:ascii="宋体" w:hAnsi="宋体" w:cs="宋体"/>
          <w:color w:val="auto"/>
          <w:szCs w:val="21"/>
          <w:highlight w:val="none"/>
        </w:rPr>
        <w:t xml:space="preserve">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月23</w:t>
      </w:r>
      <w:r>
        <w:rPr>
          <w:rFonts w:hint="eastAsia" w:ascii="宋体" w:hAnsi="宋体" w:cs="宋体"/>
          <w:color w:val="auto"/>
          <w:szCs w:val="21"/>
          <w:highlight w:val="none"/>
        </w:rPr>
        <w:t xml:space="preserve">日09</w:t>
      </w:r>
      <w:r>
        <w:rPr>
          <w:rFonts w:hint="eastAsia" w:ascii="宋体" w:hAnsi="宋体" w:cs="宋体"/>
          <w:bCs/>
          <w:color w:val="auto"/>
          <w:szCs w:val="21"/>
          <w:highlight w:val="none"/>
        </w:rPr>
        <w:t xml:space="preserve">:30（北京时间）</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Cs/>
          <w:color w:val="auto"/>
          <w:szCs w:val="21"/>
          <w:highlight w:val="none"/>
        </w:rPr>
        <w:t xml:space="preserve">地点：“苏采云”系统</w:t>
      </w:r>
      <w:r/>
    </w:p>
    <w:p>
      <w:pPr>
        <w:ind w:firstLine="422"/>
        <w:jc w:val="left"/>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自本公告发布之日起3个工作日。</w:t>
      </w:r>
      <w:r/>
    </w:p>
    <w:p>
      <w:pPr>
        <w:ind w:firstLine="422"/>
        <w:jc w:val="left"/>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lang w:eastAsia="zh-CN"/>
        </w:rPr>
        <w:t xml:space="preserve">1.</w:t>
      </w:r>
      <w:r>
        <w:rPr>
          <w:rFonts w:hint="eastAsia" w:ascii="宋体" w:hAnsi="宋体" w:cs="宋体"/>
          <w:bCs/>
          <w:color w:val="auto"/>
          <w:szCs w:val="21"/>
          <w:highlight w:val="none"/>
        </w:rPr>
        <w:t xml:space="preserve">“苏采云”系统网址：http://jszfcg.jsczt.cn/</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使用CA证书登录“苏采云”系统后选择具体项目，点击“我要参与”并签章提交《投标供应商确认函》，提交《投标供应商确认函》的日期视同为依法获取招标文件日期。投标人须打印、保留《投标供应商确认函》，质疑时《投标供应商确认函》与质疑函一并提交；未依照采购公告要求提交《投标供应商确认函》的投标人，视为未参与该项政府采购活动，不具备对该政府采购项目提出质疑的法定权利，但因投标人资格条件或获取招标文件时间设定不符合有关法律法规规定等原因使投标人权益受损的除外。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文件的投标人通过“苏州市政府采购网”或“苏采云”系统自行查看所报项目的补充通知。</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系统使用指导与咨询：联系电话：0512-69820854；智能客服：登录苏采云系统后，联系系统右下方智能客服图标进行咨询。</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rPr>
        <w:t xml:space="preserve">线上参加开标（开启）会方式：投标人登录“苏采云”系统在平台首页点击“开标大厅”，进入江苏省政府采购一体化不见面开标（采购）大厅，在今日项目列表，点击项目，进入不见面开标系统。本项目为不见面投标项目，开启阶段投标人在【供应商解密】环节必须使用 CA证书解密电子投标文件，如在系统规定的解密时间（解密时间30分钟）内未能完成解密的视为放弃参与本项目。</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请投标人确保电脑、系统及其他设备（视频输入输出设备等）无误，且开启直至项目结束始终保持系统在线状态。</w:t>
      </w:r>
      <w:r/>
    </w:p>
    <w:p>
      <w:pPr>
        <w:ind w:firstLine="420"/>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勘查现场：为更好地了解现场情况，各投标人可自行至现场进行踏勘，熟悉实际情况，以获得一切可能影响其投标的直接资料。投标人中标后，不得以不完全了解现场情况为理由而向采购人提出任何索赔或加价的要求，对此采购人不承担任何责任并将不作任何答复与考虑。勘查现场</w:t>
      </w:r>
      <w:r>
        <w:rPr>
          <w:rFonts w:hint="eastAsia" w:ascii="宋体" w:hAnsi="宋体" w:cs="宋体"/>
          <w:b/>
          <w:color w:val="auto"/>
          <w:szCs w:val="21"/>
          <w:highlight w:val="none"/>
        </w:rPr>
        <w:t xml:space="preserve">费用自理。</w:t>
      </w:r>
      <w:r/>
    </w:p>
    <w:p>
      <w:pPr>
        <w:ind w:firstLine="422"/>
        <w:jc w:val="left"/>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本次采购的有关信息将在中国政府采购网、江苏政府采购网、苏州市政府采购网等媒体上发布，敬请留意！请各单位获取本次招标文件后，认真阅读各项内容，进行必要准备工作，按采购文件的要求详细填写和编制投标文件，并按以上确定的时间、地点准时参加招标。</w:t>
      </w:r>
      <w:r/>
    </w:p>
    <w:p>
      <w:pPr>
        <w:ind w:firstLine="420"/>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根据苏州市财政局《关于深入开展苏州市政府采购合同信用融资业务的通知》相关要求，本项目支持政府采购合同信用融资。</w:t>
      </w:r>
      <w:r/>
    </w:p>
    <w:p>
      <w:pPr>
        <w:ind w:firstLine="420"/>
        <w:jc w:val="left"/>
        <w:keepLines w:val="0"/>
        <w:keepNext w:val="0"/>
        <w:pageBreakBefore w:val="0"/>
        <w:spacing w:line="360" w:lineRule="auto"/>
        <w:widowControl w:val="off"/>
        <w:rPr>
          <w:rFonts w:hint="default" w:eastAsia="宋体"/>
          <w:highlight w:val="none"/>
          <w:lang w:val="en-US" w:eastAsia="zh-CN"/>
        </w:rPr>
      </w:pPr>
      <w:r>
        <w:rPr>
          <w:rFonts w:hint="eastAsia" w:ascii="宋体" w:hAnsi="宋体" w:cs="宋体"/>
          <w:color w:val="auto"/>
          <w:szCs w:val="21"/>
          <w:highlight w:val="none"/>
          <w:lang w:val="en-US" w:eastAsia="zh-CN"/>
        </w:rPr>
        <w:t xml:space="preserve">8.苏州市吴中区政府采购办公室监督电话：0512-65283947。</w:t>
      </w:r>
      <w:r/>
    </w:p>
    <w:p>
      <w:pPr>
        <w:ind w:firstLine="420"/>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七、对本次投标提出询问，请按以下方式联系</w:t>
      </w:r>
      <w:bookmarkEnd w:id="0"/>
      <w:r/>
      <w:bookmarkEnd w:id="1"/>
      <w:r/>
      <w:bookmarkEnd w:id="2"/>
      <w:r/>
      <w:bookmarkEnd w:id="3"/>
      <w:r>
        <w:rPr>
          <w:rFonts w:hint="eastAsia" w:ascii="宋体" w:hAnsi="宋体" w:cs="宋体"/>
          <w:b/>
          <w:bCs/>
          <w:color w:val="auto"/>
          <w:szCs w:val="21"/>
          <w:highlight w:val="none"/>
        </w:rPr>
        <w:t xml:space="preserve">：</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1.采购单位信息</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zh-CN"/>
        </w:rPr>
        <w:t xml:space="preserve">名称：</w:t>
      </w:r>
      <w:r>
        <w:rPr>
          <w:rFonts w:hint="eastAsia" w:ascii="宋体" w:hAnsi="宋体" w:cs="宋体"/>
          <w:color w:val="auto"/>
          <w:szCs w:val="21"/>
          <w:highlight w:val="none"/>
          <w:lang w:eastAsia="zh-CN"/>
        </w:rPr>
        <w:t xml:space="preserve">苏州吴中经济技术开发区管理委员会</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    址：苏州市吴中区北溪江路2号</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联系方式：0512-66565096</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 系 人：贾舒涵</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2.采购代理机构信息</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名称：江苏嘉加诚工程投资咨询有限公司</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地址：苏州工业园区中新大道东999号奥体商业广场沃享办公楼1606室</w:t>
      </w:r>
      <w:r/>
    </w:p>
    <w:p>
      <w:pPr>
        <w:ind w:firstLine="420"/>
        <w:jc w:val="left"/>
        <w:keepLines w:val="0"/>
        <w:keepNext w:val="0"/>
        <w:pageBreakBefore w:val="0"/>
        <w:spacing w:line="360" w:lineRule="auto"/>
        <w:widowControl w:val="off"/>
        <w:rPr>
          <w:rFonts w:hint="default" w:ascii="宋体" w:hAnsi="宋体" w:cs="宋体"/>
          <w:color w:val="auto"/>
          <w:szCs w:val="21"/>
          <w:highlight w:val="none"/>
          <w:lang w:val="en-US" w:eastAsia="zh-CN"/>
        </w:rPr>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val="en-US" w:eastAsia="zh-CN"/>
        </w:rPr>
        <w:t xml:space="preserve">何晓花</w:t>
      </w:r>
      <w:r/>
    </w:p>
    <w:p>
      <w:pPr>
        <w:ind w:firstLine="420"/>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电　话：13814829322</w:t>
      </w:r>
      <w:r/>
    </w:p>
    <w:p>
      <w:pPr>
        <w:keepLines w:val="0"/>
        <w:keepNext w:val="0"/>
        <w:pageBreakBefore w:val="0"/>
        <w:widowControl w:val="off"/>
        <w:rPr>
          <w:rFonts w:hint="eastAsia"/>
          <w:highlight w:val="none"/>
        </w:rPr>
      </w:pPr>
      <w:r>
        <w:rPr>
          <w:rFonts w:hint="eastAsia"/>
          <w:highlight w:val="none"/>
        </w:rPr>
        <w:br w:type="page" w:clear="all"/>
      </w:r>
      <w:r/>
    </w:p>
    <w:p>
      <w:pPr>
        <w:ind w:firstLine="422"/>
        <w:jc w:val="center"/>
        <w:keepLines w:val="0"/>
        <w:keepNext w:val="0"/>
        <w:pageBreakBefore w:val="0"/>
        <w:spacing w:line="360" w:lineRule="auto"/>
        <w:widowControl w:val="off"/>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第二章 采购内容</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苏州吴中经济技术开发区管理委员会</w:t>
      </w:r>
      <w:r>
        <w:rPr>
          <w:rFonts w:hint="eastAsia" w:ascii="宋体" w:hAnsi="宋体" w:cs="宋体"/>
          <w:color w:val="auto"/>
          <w:szCs w:val="21"/>
          <w:highlight w:val="none"/>
        </w:rPr>
        <w:t xml:space="preserve">之委托，</w:t>
      </w:r>
      <w:r>
        <w:rPr>
          <w:rFonts w:hint="eastAsia" w:ascii="宋体" w:hAnsi="宋体" w:cs="宋体"/>
          <w:color w:val="auto"/>
          <w:szCs w:val="21"/>
          <w:highlight w:val="none"/>
          <w:lang w:eastAsia="zh-CN"/>
        </w:rPr>
        <w:t xml:space="preserve">江苏嘉加诚工程投资咨询有限公司</w:t>
      </w:r>
      <w:r>
        <w:rPr>
          <w:rFonts w:hint="eastAsia" w:ascii="宋体" w:hAnsi="宋体" w:cs="宋体"/>
          <w:color w:val="auto"/>
          <w:szCs w:val="21"/>
          <w:highlight w:val="none"/>
        </w:rPr>
        <w:t xml:space="preserve">对其需采购的</w:t>
      </w:r>
      <w:r>
        <w:rPr>
          <w:rFonts w:hint="eastAsia" w:ascii="宋体" w:hAnsi="宋体" w:cs="宋体"/>
          <w:color w:val="auto"/>
          <w:szCs w:val="21"/>
          <w:highlight w:val="none"/>
          <w:lang w:eastAsia="zh-CN"/>
        </w:rPr>
        <w:t xml:space="preserve">经开区2026-2027年度详细规划调整及技术修正</w:t>
      </w:r>
      <w:r>
        <w:rPr>
          <w:rFonts w:hint="eastAsia" w:ascii="宋体" w:hAnsi="宋体" w:cs="宋体"/>
          <w:color w:val="auto"/>
          <w:szCs w:val="21"/>
          <w:highlight w:val="none"/>
        </w:rPr>
        <w:t xml:space="preserve">在国内组织</w:t>
      </w:r>
      <w:r>
        <w:rPr>
          <w:rFonts w:hint="eastAsia" w:ascii="宋体" w:hAnsi="宋体" w:cs="宋体"/>
          <w:color w:val="auto"/>
          <w:szCs w:val="21"/>
          <w:highlight w:val="none"/>
          <w:lang w:val="en-US" w:eastAsia="zh-CN"/>
        </w:rPr>
        <w:t xml:space="preserve">竞争性磋商</w:t>
      </w:r>
      <w:r>
        <w:rPr>
          <w:rFonts w:hint="eastAsia" w:ascii="宋体" w:hAnsi="宋体" w:cs="宋体"/>
          <w:color w:val="auto"/>
          <w:szCs w:val="21"/>
          <w:highlight w:val="none"/>
        </w:rPr>
        <w:t xml:space="preserve">招标。欢迎符合招标文件资格条件的投标人前来参加。</w:t>
      </w:r>
      <w:r/>
    </w:p>
    <w:p>
      <w:pPr>
        <w:numPr>
          <w:ilvl w:val="0"/>
          <w:numId w:val="5"/>
        </w:numPr>
        <w:ind w:firstLine="422"/>
        <w:jc w:val="left"/>
        <w:keepLines w:val="0"/>
        <w:keepNext w:val="0"/>
        <w:pageBreakBefore w:val="0"/>
        <w:spacing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采购编号：JSZC-320506-JJJC-C2026-0031</w:t>
      </w:r>
      <w:r/>
    </w:p>
    <w:p>
      <w:pPr>
        <w:numPr>
          <w:ilvl w:val="0"/>
          <w:numId w:val="5"/>
        </w:numPr>
        <w:ind w:firstLine="422"/>
        <w:jc w:val="left"/>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采购内容：</w:t>
      </w:r>
      <w:r/>
    </w:p>
    <w:p>
      <w:pPr>
        <w:ind w:firstLine="420"/>
        <w:jc w:val="left"/>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zh-CN"/>
        </w:rPr>
        <w:t xml:space="preserve">项目名称：经开区2026-2027年度详细规划调整及技术修正</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rPr>
        <w:t xml:space="preserve">预算金额：人民币叁佰捌拾万元整（¥3800000.00）</w:t>
      </w:r>
      <w:r/>
    </w:p>
    <w:p>
      <w:pPr>
        <w:ind w:firstLine="420"/>
        <w:jc w:val="left"/>
        <w:keepLines w:val="0"/>
        <w:keepNext w:val="0"/>
        <w:pageBreakBefore w:val="0"/>
        <w:spacing w:line="360" w:lineRule="auto"/>
        <w:widowControl w:val="off"/>
        <w:rPr>
          <w:rFonts w:ascii="宋体" w:hAnsi="宋体" w:cs="宋体"/>
          <w:color w:val="auto"/>
          <w:szCs w:val="22"/>
          <w:highlight w:val="none"/>
        </w:rPr>
      </w:pPr>
      <w:r>
        <w:rPr>
          <w:rFonts w:hint="eastAsia" w:ascii="宋体" w:hAnsi="宋体" w:cs="宋体"/>
          <w:color w:val="auto"/>
          <w:szCs w:val="22"/>
          <w:highlight w:val="none"/>
          <w:lang w:val="en-US" w:eastAsia="zh-CN"/>
        </w:rPr>
        <w:t xml:space="preserve">3.</w:t>
      </w:r>
      <w:r>
        <w:rPr>
          <w:rFonts w:hint="eastAsia" w:ascii="宋体" w:hAnsi="宋体" w:cs="宋体"/>
          <w:color w:val="auto"/>
          <w:szCs w:val="22"/>
          <w:highlight w:val="none"/>
        </w:rPr>
        <w:t xml:space="preserve">服务期限：</w:t>
      </w:r>
      <w:r>
        <w:rPr>
          <w:rFonts w:hint="eastAsia" w:ascii="宋体" w:hAnsi="宋体" w:cs="宋体"/>
          <w:color w:val="auto"/>
          <w:szCs w:val="22"/>
          <w:highlight w:val="none"/>
          <w:lang w:val="zh-CN" w:eastAsia="zh-CN"/>
        </w:rPr>
        <w:t xml:space="preserve">合同签订之日起</w:t>
      </w:r>
      <w:r>
        <w:rPr>
          <w:rFonts w:hint="eastAsia" w:ascii="宋体" w:hAnsi="宋体" w:cs="宋体"/>
          <w:color w:val="auto"/>
          <w:szCs w:val="22"/>
          <w:highlight w:val="none"/>
          <w:lang w:val="en-US" w:eastAsia="zh-CN"/>
        </w:rPr>
        <w:t xml:space="preserve">至2027年12月31日</w:t>
      </w:r>
      <w:r>
        <w:rPr>
          <w:rFonts w:hint="eastAsia" w:ascii="宋体" w:hAnsi="宋体" w:cs="宋体"/>
          <w:color w:val="auto"/>
          <w:szCs w:val="22"/>
          <w:highlight w:val="none"/>
          <w:lang w:val="zh-CN" w:eastAsia="zh-CN"/>
        </w:rPr>
        <w:t xml:space="preserve">。</w:t>
      </w:r>
      <w:r/>
    </w:p>
    <w:p>
      <w:pPr>
        <w:numPr>
          <w:ilvl w:val="0"/>
          <w:numId w:val="5"/>
        </w:numPr>
        <w:ind w:firstLine="422"/>
        <w:jc w:val="left"/>
        <w:keepLines w:val="0"/>
        <w:keepNext w:val="0"/>
        <w:pageBreakBefore w:val="0"/>
        <w:spacing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采购需求：</w:t>
      </w:r>
      <w:r/>
    </w:p>
    <w:p>
      <w:pPr>
        <w:pStyle w:val="811"/>
        <w:ind w:firstLine="422"/>
        <w:keepLines w:val="0"/>
        <w:keepNext w:val="0"/>
        <w:pageBreakBefore w:val="0"/>
        <w:spacing w:line="360" w:lineRule="auto"/>
        <w:widowControl w:val="off"/>
        <w:rPr>
          <w:rStyle w:val="1000"/>
          <w:rFonts w:hint="eastAsia" w:cs="宋体"/>
          <w:b/>
          <w:bCs w:val="0"/>
          <w:color w:val="auto"/>
          <w:szCs w:val="21"/>
          <w:highlight w:val="none"/>
          <w:lang w:val="en-US"/>
        </w:rPr>
      </w:pPr>
      <w:r>
        <w:rPr>
          <w:rStyle w:val="1000"/>
          <w:rFonts w:hint="eastAsia" w:cs="宋体"/>
          <w:b/>
          <w:bCs w:val="0"/>
          <w:color w:val="auto"/>
          <w:szCs w:val="21"/>
          <w:highlight w:val="none"/>
          <w:lang w:val="en-US"/>
        </w:rPr>
        <w:t xml:space="preserve">（一）项目背景</w:t>
      </w:r>
      <w:r/>
    </w:p>
    <w:p>
      <w:pPr>
        <w:pStyle w:val="811"/>
        <w:ind w:firstLine="422"/>
        <w:keepLines w:val="0"/>
        <w:keepNext w:val="0"/>
        <w:pageBreakBefore w:val="0"/>
        <w:spacing w:line="360" w:lineRule="auto"/>
        <w:widowControl w:val="off"/>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为落实苏州市“一圈一带”发展战略，推动吴中经济技术开发区发展建设，加快经开区转型升级和绿色低碳发展，进一步完善经开区的道路系统、配套设施、提升居住品质，启动吴中经济技术开发区控制性详细规划调整及技术修正工作。</w:t>
      </w:r>
      <w:r/>
    </w:p>
    <w:p>
      <w:pPr>
        <w:pStyle w:val="811"/>
        <w:ind w:firstLine="422"/>
        <w:keepLines w:val="0"/>
        <w:keepNext w:val="0"/>
        <w:pageBreakBefore w:val="0"/>
        <w:spacing w:line="360" w:lineRule="auto"/>
        <w:widowControl w:val="off"/>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现行的控制性详细规划很好</w:t>
      </w:r>
      <w:r>
        <w:rPr>
          <w:rStyle w:val="1000"/>
          <w:rFonts w:hint="eastAsia" w:cs="宋体"/>
          <w:b w:val="0"/>
          <w:bCs/>
          <w:color w:val="auto"/>
          <w:szCs w:val="21"/>
          <w:highlight w:val="none"/>
          <w:lang w:val="en-US" w:eastAsia="zh-CN"/>
        </w:rPr>
        <w:t xml:space="preserve">地</w:t>
      </w:r>
      <w:r>
        <w:rPr>
          <w:rStyle w:val="1000"/>
          <w:rFonts w:hint="eastAsia" w:cs="宋体"/>
          <w:b w:val="0"/>
          <w:bCs/>
          <w:color w:val="auto"/>
          <w:szCs w:val="21"/>
          <w:highlight w:val="none"/>
          <w:lang w:val="en-US"/>
        </w:rPr>
        <w:t xml:space="preserve">指导了吴中经开区的建设与发展，但随着上位国土空间总体规划的陆续批复，建设管理要求的不断更新，现行控规在建设用地边界、用地控制指标等方面已无法适应现实需求，对原有的控制性详细规划进行适时的调整更新及技术修正是非常必要的。</w:t>
      </w:r>
      <w:r/>
    </w:p>
    <w:p>
      <w:pPr>
        <w:pStyle w:val="811"/>
        <w:ind w:firstLine="422"/>
        <w:keepLines w:val="0"/>
        <w:keepNext w:val="0"/>
        <w:pageBreakBefore w:val="0"/>
        <w:spacing w:line="360" w:lineRule="auto"/>
        <w:widowControl w:val="off"/>
        <w:rPr>
          <w:rStyle w:val="1000"/>
          <w:rFonts w:hint="eastAsia" w:cs="宋体"/>
          <w:b w:val="0"/>
          <w:bCs/>
          <w:color w:val="auto"/>
          <w:szCs w:val="21"/>
          <w:highlight w:val="none"/>
          <w:lang w:val="en-US"/>
        </w:rPr>
      </w:pPr>
      <w:r>
        <w:rPr>
          <w:rStyle w:val="1000"/>
          <w:rFonts w:hint="eastAsia" w:cs="宋体"/>
          <w:b w:val="0"/>
          <w:bCs/>
          <w:color w:val="auto"/>
          <w:szCs w:val="21"/>
          <w:highlight w:val="none"/>
          <w:lang w:val="en-US"/>
        </w:rPr>
        <w:t xml:space="preserve">依据经开区整体情况，按照国家、省、市相关规定，编制《经开区2026-2027年度详细规划调整及技术修正》将有助于推进经开区各项建设的进程，健全与完善城市规划管理工作，为建设管理提供更全面、更合理的指导。</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bCs w:val="0"/>
          <w:color w:val="auto"/>
          <w:szCs w:val="21"/>
          <w:highlight w:val="none"/>
          <w:lang w:val="en-US"/>
        </w:rPr>
      </w:pPr>
      <w:r>
        <w:rPr>
          <w:rStyle w:val="1000"/>
          <w:rFonts w:hint="eastAsia" w:ascii="Times New Roman" w:hAnsi="Times New Roman" w:eastAsia="宋体" w:cs="宋体"/>
          <w:b/>
          <w:bCs w:val="0"/>
          <w:color w:val="auto"/>
          <w:szCs w:val="21"/>
          <w:highlight w:val="none"/>
          <w:lang w:val="en-US" w:eastAsia="zh-CN"/>
        </w:rPr>
        <w:t xml:space="preserve">（二）</w:t>
      </w:r>
      <w:r>
        <w:rPr>
          <w:rStyle w:val="1000"/>
          <w:rFonts w:hint="eastAsia" w:ascii="Times New Roman" w:hAnsi="Times New Roman" w:eastAsia="宋体" w:cs="宋体"/>
          <w:b/>
          <w:bCs w:val="0"/>
          <w:color w:val="auto"/>
          <w:szCs w:val="21"/>
          <w:highlight w:val="none"/>
          <w:lang w:val="en-US"/>
        </w:rPr>
        <w:t xml:space="preserve">规划编制范围</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eastAsia="zh-CN"/>
        </w:rPr>
      </w:pPr>
      <w:r>
        <w:rPr>
          <w:rStyle w:val="1000"/>
          <w:rFonts w:hint="eastAsia" w:ascii="Times New Roman" w:hAnsi="Times New Roman" w:eastAsia="宋体" w:cs="宋体"/>
          <w:b w:val="0"/>
          <w:bCs/>
          <w:color w:val="auto"/>
          <w:szCs w:val="21"/>
          <w:highlight w:val="none"/>
          <w:lang w:val="en-US"/>
        </w:rPr>
        <w:t xml:space="preserve">规划编制范围为吴中经济技术开发区管理范围</w:t>
      </w:r>
      <w:r>
        <w:rPr>
          <w:rStyle w:val="1000"/>
          <w:rFonts w:hint="eastAsia" w:ascii="Times New Roman" w:hAnsi="Times New Roman" w:eastAsia="宋体" w:cs="宋体"/>
          <w:b w:val="0"/>
          <w:bCs/>
          <w:color w:val="auto"/>
          <w:szCs w:val="21"/>
          <w:highlight w:val="none"/>
          <w:lang w:val="en-US" w:eastAsia="zh-CN"/>
        </w:rPr>
        <w:t xml:space="preserve">。</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bCs w:val="0"/>
          <w:color w:val="auto"/>
          <w:szCs w:val="21"/>
          <w:highlight w:val="none"/>
          <w:lang w:val="en-US"/>
        </w:rPr>
      </w:pPr>
      <w:r>
        <w:rPr>
          <w:rStyle w:val="1000"/>
          <w:rFonts w:hint="eastAsia" w:ascii="Times New Roman" w:hAnsi="Times New Roman" w:eastAsia="宋体" w:cs="宋体"/>
          <w:b/>
          <w:bCs w:val="0"/>
          <w:color w:val="auto"/>
          <w:szCs w:val="21"/>
          <w:highlight w:val="none"/>
          <w:lang w:val="en-US" w:eastAsia="zh-CN"/>
        </w:rPr>
        <w:t xml:space="preserve">（三）</w:t>
      </w:r>
      <w:r>
        <w:rPr>
          <w:rStyle w:val="1000"/>
          <w:rFonts w:hint="eastAsia" w:ascii="Times New Roman" w:hAnsi="Times New Roman" w:eastAsia="宋体" w:cs="宋体"/>
          <w:b/>
          <w:bCs w:val="0"/>
          <w:color w:val="auto"/>
          <w:szCs w:val="21"/>
          <w:highlight w:val="none"/>
          <w:lang w:val="en-US"/>
        </w:rPr>
        <w:t xml:space="preserve">编制要求</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ascii="Times New Roman" w:hAnsi="Times New Roman" w:eastAsia="宋体" w:cs="宋体"/>
          <w:b w:val="0"/>
          <w:bCs/>
          <w:color w:val="auto"/>
          <w:szCs w:val="21"/>
          <w:highlight w:val="none"/>
          <w:lang w:val="en-US" w:eastAsia="zh-CN"/>
        </w:rPr>
        <w:t xml:space="preserve">1.</w:t>
      </w:r>
      <w:r>
        <w:rPr>
          <w:rStyle w:val="1000"/>
          <w:rFonts w:hint="eastAsia" w:ascii="Times New Roman" w:hAnsi="Times New Roman" w:eastAsia="宋体" w:cs="宋体"/>
          <w:b w:val="0"/>
          <w:bCs/>
          <w:color w:val="auto"/>
          <w:szCs w:val="21"/>
          <w:highlight w:val="none"/>
          <w:lang w:val="en-US"/>
        </w:rPr>
        <w:t xml:space="preserve">深入调查梳理现状，整合土地资源，对现行规划实施以来的落实情况进行评估。</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ascii="Times New Roman" w:hAnsi="Times New Roman" w:eastAsia="宋体" w:cs="宋体"/>
          <w:b w:val="0"/>
          <w:bCs/>
          <w:color w:val="auto"/>
          <w:szCs w:val="21"/>
          <w:highlight w:val="none"/>
          <w:lang w:val="en-US" w:eastAsia="zh-CN"/>
        </w:rPr>
        <w:t xml:space="preserve">2.</w:t>
      </w:r>
      <w:r>
        <w:rPr>
          <w:rStyle w:val="1000"/>
          <w:rFonts w:hint="eastAsia" w:ascii="Times New Roman" w:hAnsi="Times New Roman" w:eastAsia="宋体" w:cs="宋体"/>
          <w:b w:val="0"/>
          <w:bCs/>
          <w:color w:val="auto"/>
          <w:szCs w:val="21"/>
          <w:highlight w:val="none"/>
          <w:lang w:val="en-US"/>
        </w:rPr>
        <w:t xml:space="preserve">分析现状问题，依据</w:t>
      </w:r>
      <w:r>
        <w:rPr>
          <w:rStyle w:val="1000"/>
          <w:rFonts w:hint="eastAsia" w:cs="宋体"/>
          <w:b w:val="0"/>
          <w:bCs/>
          <w:color w:val="auto"/>
          <w:szCs w:val="21"/>
          <w:highlight w:val="none"/>
          <w:lang w:val="en-US" w:eastAsia="zh-CN"/>
        </w:rPr>
        <w:t xml:space="preserve">市委、市政府</w:t>
      </w:r>
      <w:r>
        <w:rPr>
          <w:rStyle w:val="1000"/>
          <w:rFonts w:hint="eastAsia" w:ascii="Times New Roman" w:hAnsi="Times New Roman" w:eastAsia="宋体" w:cs="宋体"/>
          <w:b w:val="0"/>
          <w:bCs/>
          <w:color w:val="auto"/>
          <w:szCs w:val="21"/>
          <w:highlight w:val="none"/>
          <w:lang w:val="en-US"/>
        </w:rPr>
        <w:t xml:space="preserve">指导精神以及经开区各类项目建设需要、城市发展需要，梳理各规划拟调整内容。包括道路交通调整和用地调整。</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ascii="Times New Roman" w:hAnsi="Times New Roman" w:eastAsia="宋体" w:cs="宋体"/>
          <w:b w:val="0"/>
          <w:bCs/>
          <w:color w:val="auto"/>
          <w:szCs w:val="21"/>
          <w:highlight w:val="none"/>
          <w:lang w:val="en-US" w:eastAsia="zh-CN"/>
        </w:rPr>
        <w:t xml:space="preserve">3.</w:t>
      </w:r>
      <w:r>
        <w:rPr>
          <w:rStyle w:val="1000"/>
          <w:rFonts w:hint="eastAsia" w:ascii="Times New Roman" w:hAnsi="Times New Roman" w:eastAsia="宋体" w:cs="宋体"/>
          <w:b w:val="0"/>
          <w:bCs/>
          <w:color w:val="auto"/>
          <w:szCs w:val="21"/>
          <w:highlight w:val="none"/>
          <w:lang w:val="en-US"/>
        </w:rPr>
        <w:t xml:space="preserve">对调整项目的位置、面积等信息谨慎校核，对调整项目的必要性、目的和对周边环境的影响进行系统性研究和论证。</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ascii="Times New Roman" w:hAnsi="Times New Roman" w:eastAsia="宋体" w:cs="宋体"/>
          <w:b w:val="0"/>
          <w:bCs/>
          <w:color w:val="auto"/>
          <w:szCs w:val="21"/>
          <w:highlight w:val="none"/>
          <w:lang w:val="en-US" w:eastAsia="zh-CN"/>
        </w:rPr>
        <w:t xml:space="preserve">4.</w:t>
      </w:r>
      <w:r>
        <w:rPr>
          <w:rStyle w:val="1000"/>
          <w:rFonts w:hint="eastAsia" w:ascii="Times New Roman" w:hAnsi="Times New Roman" w:eastAsia="宋体" w:cs="宋体"/>
          <w:b w:val="0"/>
          <w:bCs/>
          <w:color w:val="auto"/>
          <w:szCs w:val="21"/>
          <w:highlight w:val="none"/>
          <w:lang w:val="en-US"/>
        </w:rPr>
        <w:t xml:space="preserve">配备包含规划、景观、建筑、交通、市政等专业齐全的编制团队，使用地理信息系统（GIS）技术平台建立控规数据库，便于后期规划成果的查阅和修改维护。借助城市信息模型（CIM）技术平台，建立三维城市实景与控制性详细规划之间的联结，多方位辅助控规编制，直观表达真实的空间体量关系以及与周边环境的协调关系，辅助规划管理者选择最科学的成果方案。</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ascii="Times New Roman" w:hAnsi="Times New Roman" w:eastAsia="宋体" w:cs="宋体"/>
          <w:b w:val="0"/>
          <w:bCs/>
          <w:color w:val="auto"/>
          <w:szCs w:val="21"/>
          <w:highlight w:val="none"/>
          <w:lang w:val="en-US" w:eastAsia="zh-CN"/>
        </w:rPr>
        <w:t xml:space="preserve">5.</w:t>
      </w:r>
      <w:r>
        <w:rPr>
          <w:rStyle w:val="1000"/>
          <w:rFonts w:hint="eastAsia" w:ascii="Times New Roman" w:hAnsi="Times New Roman" w:eastAsia="宋体" w:cs="宋体"/>
          <w:b w:val="0"/>
          <w:bCs/>
          <w:color w:val="auto"/>
          <w:szCs w:val="21"/>
          <w:highlight w:val="none"/>
          <w:lang w:val="en-US"/>
        </w:rPr>
        <w:t xml:space="preserve">确定调整内容，按成果要求编制控制性详细规划动态调整方案，</w:t>
      </w:r>
      <w:r>
        <w:rPr>
          <w:rStyle w:val="1000"/>
          <w:rFonts w:hint="eastAsia" w:ascii="Times New Roman" w:hAnsi="Times New Roman" w:eastAsia="宋体" w:cs="宋体"/>
          <w:b w:val="0"/>
          <w:bCs/>
          <w:color w:val="auto"/>
          <w:szCs w:val="21"/>
          <w:highlight w:val="none"/>
          <w:lang w:val="en-US"/>
        </w:rPr>
        <w:t xml:space="preserve">适应苏州市详细规划编制要求，开展其他的规划编制形式，包括控制性详细规划急用先编、技术修正及地块图则编制等。</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bCs w:val="0"/>
          <w:color w:val="auto"/>
          <w:szCs w:val="21"/>
          <w:highlight w:val="none"/>
          <w:lang w:val="en-US"/>
        </w:rPr>
      </w:pPr>
      <w:r>
        <w:rPr>
          <w:rStyle w:val="1000"/>
          <w:rFonts w:hint="eastAsia" w:ascii="Times New Roman" w:hAnsi="Times New Roman" w:eastAsia="宋体" w:cs="宋体"/>
          <w:b/>
          <w:bCs w:val="0"/>
          <w:color w:val="auto"/>
          <w:szCs w:val="21"/>
          <w:highlight w:val="none"/>
          <w:lang w:val="en-US" w:eastAsia="zh-CN"/>
        </w:rPr>
        <w:t xml:space="preserve">（四）</w:t>
      </w:r>
      <w:r>
        <w:rPr>
          <w:rStyle w:val="1000"/>
          <w:rFonts w:hint="eastAsia" w:ascii="Times New Roman" w:hAnsi="Times New Roman" w:eastAsia="宋体" w:cs="宋体"/>
          <w:b/>
          <w:bCs w:val="0"/>
          <w:color w:val="auto"/>
          <w:szCs w:val="21"/>
          <w:highlight w:val="none"/>
          <w:lang w:val="en-US"/>
        </w:rPr>
        <w:t xml:space="preserve">成果要求</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ascii="Times New Roman" w:hAnsi="Times New Roman" w:eastAsia="宋体" w:cs="宋体"/>
          <w:b w:val="0"/>
          <w:bCs/>
          <w:color w:val="auto"/>
          <w:szCs w:val="21"/>
          <w:highlight w:val="none"/>
          <w:lang w:val="en-US" w:eastAsia="zh-CN"/>
        </w:rPr>
        <w:t xml:space="preserve">1.</w:t>
      </w:r>
      <w:r>
        <w:rPr>
          <w:rStyle w:val="1000"/>
          <w:rFonts w:hint="eastAsia" w:ascii="Times New Roman" w:hAnsi="Times New Roman" w:eastAsia="宋体" w:cs="宋体"/>
          <w:b w:val="0"/>
          <w:bCs/>
          <w:color w:val="auto"/>
          <w:szCs w:val="21"/>
          <w:highlight w:val="none"/>
          <w:lang w:val="en-US"/>
        </w:rPr>
        <w:t xml:space="preserve">成果内容</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ascii="Times New Roman" w:hAnsi="Times New Roman" w:eastAsia="宋体" w:cs="宋体"/>
          <w:b w:val="0"/>
          <w:bCs/>
          <w:color w:val="auto"/>
          <w:szCs w:val="21"/>
          <w:highlight w:val="none"/>
          <w:lang w:val="en-US"/>
        </w:rPr>
        <w:t xml:space="preserve">包括调整原因说明、成果文本、图纸、图则等。</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ascii="Times New Roman" w:hAnsi="Times New Roman" w:eastAsia="宋体" w:cs="宋体"/>
          <w:b w:val="0"/>
          <w:bCs/>
          <w:color w:val="auto"/>
          <w:szCs w:val="21"/>
          <w:highlight w:val="none"/>
          <w:lang w:val="en-US" w:eastAsia="zh-CN"/>
        </w:rPr>
        <w:t xml:space="preserve">2.</w:t>
      </w:r>
      <w:r>
        <w:rPr>
          <w:rStyle w:val="1000"/>
          <w:rFonts w:hint="eastAsia" w:ascii="Times New Roman" w:hAnsi="Times New Roman" w:eastAsia="宋体" w:cs="宋体"/>
          <w:b w:val="0"/>
          <w:bCs/>
          <w:color w:val="auto"/>
          <w:szCs w:val="21"/>
          <w:highlight w:val="none"/>
          <w:lang w:val="en-US"/>
        </w:rPr>
        <w:t xml:space="preserve">设计成果应符合江苏省以及苏州市的现行法律法规、规章、技术标准、技术规范。要求如下：</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ascii="Times New Roman" w:hAnsi="Times New Roman" w:eastAsia="宋体" w:cs="宋体"/>
          <w:b w:val="0"/>
          <w:bCs/>
          <w:color w:val="auto"/>
          <w:szCs w:val="21"/>
          <w:highlight w:val="none"/>
          <w:lang w:val="en-US"/>
        </w:rPr>
        <w:t xml:space="preserve">（</w:t>
      </w:r>
      <w:r>
        <w:rPr>
          <w:rStyle w:val="1000"/>
          <w:rFonts w:hint="eastAsia" w:ascii="Times New Roman" w:hAnsi="Times New Roman" w:eastAsia="宋体" w:cs="宋体"/>
          <w:b w:val="0"/>
          <w:bCs/>
          <w:color w:val="auto"/>
          <w:szCs w:val="21"/>
          <w:highlight w:val="none"/>
          <w:lang w:val="en-US" w:eastAsia="zh-CN"/>
        </w:rPr>
        <w:t xml:space="preserve">1</w:t>
      </w:r>
      <w:r>
        <w:rPr>
          <w:rStyle w:val="1000"/>
          <w:rFonts w:hint="eastAsia" w:ascii="Times New Roman" w:hAnsi="Times New Roman" w:eastAsia="宋体" w:cs="宋体"/>
          <w:b w:val="0"/>
          <w:bCs/>
          <w:color w:val="auto"/>
          <w:szCs w:val="21"/>
          <w:highlight w:val="none"/>
          <w:lang w:val="en-US"/>
        </w:rPr>
        <w:t xml:space="preserve">）上述成果内容的成套精装文本5套，规格统一为A3（420mm×297mm）。</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ascii="Times New Roman" w:hAnsi="Times New Roman" w:eastAsia="宋体" w:cs="宋体"/>
          <w:b w:val="0"/>
          <w:bCs/>
          <w:color w:val="auto"/>
          <w:szCs w:val="21"/>
          <w:highlight w:val="none"/>
          <w:lang w:val="en-US"/>
        </w:rPr>
        <w:t xml:space="preserve">（</w:t>
      </w:r>
      <w:r>
        <w:rPr>
          <w:rStyle w:val="1000"/>
          <w:rFonts w:hint="eastAsia" w:ascii="Times New Roman" w:hAnsi="Times New Roman" w:eastAsia="宋体" w:cs="宋体"/>
          <w:b w:val="0"/>
          <w:bCs/>
          <w:color w:val="auto"/>
          <w:szCs w:val="21"/>
          <w:highlight w:val="none"/>
          <w:lang w:val="en-US" w:eastAsia="zh-CN"/>
        </w:rPr>
        <w:t xml:space="preserve">2</w:t>
      </w:r>
      <w:r>
        <w:rPr>
          <w:rStyle w:val="1000"/>
          <w:rFonts w:hint="eastAsia" w:ascii="Times New Roman" w:hAnsi="Times New Roman" w:eastAsia="宋体" w:cs="宋体"/>
          <w:b w:val="0"/>
          <w:bCs/>
          <w:color w:val="auto"/>
          <w:szCs w:val="21"/>
          <w:highlight w:val="none"/>
          <w:lang w:val="en-US"/>
        </w:rPr>
        <w:t xml:space="preserve">）上述成果内容的电子光盘2套。其中：</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ascii="Times New Roman" w:hAnsi="Times New Roman" w:eastAsia="宋体" w:cs="宋体"/>
          <w:b w:val="0"/>
          <w:bCs/>
          <w:color w:val="auto"/>
          <w:szCs w:val="21"/>
          <w:highlight w:val="none"/>
          <w:lang w:val="en-US"/>
        </w:rPr>
        <w:t xml:space="preserve">a.成果文本应采用Microsoft Word 的*.doc格式文件编排。</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ascii="Times New Roman" w:hAnsi="Times New Roman" w:eastAsia="宋体" w:cs="宋体"/>
          <w:b w:val="0"/>
          <w:bCs/>
          <w:color w:val="auto"/>
          <w:szCs w:val="21"/>
          <w:highlight w:val="none"/>
          <w:lang w:val="en-US"/>
        </w:rPr>
        <w:t xml:space="preserve">b.成果图纸、图则应采用AutoCAD的*.dwg文件格式，多媒体介</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ascii="Times New Roman" w:hAnsi="Times New Roman" w:eastAsia="宋体" w:cs="宋体"/>
          <w:b w:val="0"/>
          <w:bCs/>
          <w:color w:val="auto"/>
          <w:szCs w:val="21"/>
          <w:highlight w:val="none"/>
          <w:lang w:val="en-US"/>
        </w:rPr>
        <w:t xml:space="preserve">绍文件应采用*.avi或*.mpg文件格式，电脑渲染图应采用*.tif或*.jpg文件格式。</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ascii="Times New Roman" w:hAnsi="Times New Roman" w:eastAsia="宋体" w:cs="宋体"/>
          <w:b w:val="0"/>
          <w:bCs/>
          <w:color w:val="auto"/>
          <w:szCs w:val="21"/>
          <w:highlight w:val="none"/>
          <w:lang w:val="en-US"/>
        </w:rPr>
        <w:t xml:space="preserve">展示图应提供达到A0图纸规划输出精度（120dpi以上）的*.psd和*.jpg格式文件。</w:t>
      </w:r>
      <w:r/>
    </w:p>
    <w:p>
      <w:pPr>
        <w:pStyle w:val="811"/>
        <w:ind w:firstLine="422"/>
        <w:keepLines w:val="0"/>
        <w:keepNext w:val="0"/>
        <w:pageBreakBefore w:val="0"/>
        <w:spacing w:line="360" w:lineRule="auto"/>
        <w:widowControl w:val="off"/>
        <w:rPr>
          <w:rStyle w:val="1000"/>
          <w:rFonts w:hint="eastAsia" w:ascii="Times New Roman" w:hAnsi="Times New Roman" w:eastAsia="宋体" w:cs="宋体"/>
          <w:b w:val="0"/>
          <w:bCs/>
          <w:color w:val="auto"/>
          <w:szCs w:val="21"/>
          <w:highlight w:val="none"/>
          <w:lang w:val="en-US"/>
        </w:rPr>
      </w:pPr>
      <w:r>
        <w:rPr>
          <w:rStyle w:val="1000"/>
          <w:rFonts w:hint="eastAsia" w:cs="宋体"/>
          <w:b w:val="0"/>
          <w:bCs/>
          <w:color w:val="auto"/>
          <w:szCs w:val="21"/>
          <w:highlight w:val="none"/>
          <w:lang w:val="en-US" w:eastAsia="zh-CN"/>
        </w:rPr>
        <w:t xml:space="preserve">Gis上图文件等。</w:t>
      </w:r>
      <w:r/>
    </w:p>
    <w:p>
      <w:pPr>
        <w:ind w:firstLine="422"/>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eastAsia="zh-CN"/>
        </w:rPr>
        <w:t xml:space="preserve">五</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知识产权及版权权属等</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cs="宋体"/>
          <w:sz w:val="21"/>
          <w:szCs w:val="21"/>
          <w:highlight w:val="none"/>
        </w:rPr>
        <w:t xml:space="preserve">响应单位必须对所提供服务等知识产权方面的一切产权关系负全部责任，由此而引起的法律纠纷以及费用响应单位须全部承担。</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cs="宋体"/>
          <w:sz w:val="21"/>
          <w:szCs w:val="21"/>
          <w:highlight w:val="none"/>
        </w:rPr>
        <w:t xml:space="preserve">采购单位负责协助成交单位搜集基础资料及现场外业调查，负责成交单位间以及相关规划设计间的协调工作。</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rPr>
        <w:t xml:space="preserve">版权：成果署名权归成交单位所有，版权归采购单位所有，采购单位有权在成果审定后公开展示成果，并通过传播、媒介、专业杂志、书刊及其他形式介绍、展示、评价成果方案。成果方案批准实施前，任何单位和个人未经同意都无权以任何形式向社会公开展示成果。</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4.</w:t>
      </w:r>
      <w:r>
        <w:rPr>
          <w:rFonts w:hint="eastAsia" w:ascii="宋体" w:hAnsi="宋体" w:cs="宋体"/>
          <w:sz w:val="21"/>
          <w:szCs w:val="21"/>
          <w:highlight w:val="none"/>
        </w:rPr>
        <w:t xml:space="preserve">项目方案批准实施前，任何单位和个人未经同意都无权以任何形式向社会公开展示项目成果。</w:t>
      </w:r>
      <w:r/>
    </w:p>
    <w:p>
      <w:pPr>
        <w:ind w:firstLine="422"/>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w:t>
      </w:r>
      <w:r>
        <w:rPr>
          <w:rFonts w:hint="eastAsia" w:ascii="宋体" w:hAnsi="宋体" w:cs="宋体"/>
          <w:b/>
          <w:bCs/>
          <w:sz w:val="21"/>
          <w:szCs w:val="21"/>
          <w:highlight w:val="none"/>
        </w:rPr>
        <w:t xml:space="preserve">六</w:t>
      </w:r>
      <w:r>
        <w:rPr>
          <w:rFonts w:hint="eastAsia" w:ascii="宋体" w:hAnsi="宋体" w:cs="宋体"/>
          <w:b/>
          <w:bCs/>
          <w:sz w:val="21"/>
          <w:szCs w:val="21"/>
          <w:highlight w:val="none"/>
        </w:rPr>
        <w:t xml:space="preserve">）保密要求</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cs="宋体"/>
          <w:sz w:val="21"/>
          <w:szCs w:val="21"/>
          <w:highlight w:val="none"/>
        </w:rPr>
        <w:t xml:space="preserve">成交单位需遵守采购单位的保密规定，不以任何形式将收集的所有资料、数据等进行</w:t>
      </w:r>
      <w:r>
        <w:rPr>
          <w:rFonts w:hint="eastAsia" w:ascii="宋体" w:hAnsi="宋体" w:cs="宋体"/>
          <w:sz w:val="21"/>
          <w:szCs w:val="21"/>
          <w:highlight w:val="none"/>
          <w:lang w:eastAsia="zh-CN"/>
        </w:rPr>
        <w:t xml:space="preserve">泄露</w:t>
      </w:r>
      <w:r>
        <w:rPr>
          <w:rFonts w:hint="eastAsia" w:ascii="宋体" w:hAnsi="宋体" w:cs="宋体"/>
          <w:sz w:val="21"/>
          <w:szCs w:val="21"/>
          <w:highlight w:val="none"/>
        </w:rPr>
        <w:t xml:space="preserve">、传播；</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cs="宋体"/>
          <w:sz w:val="21"/>
          <w:szCs w:val="21"/>
          <w:highlight w:val="none"/>
        </w:rPr>
        <w:t xml:space="preserve">项目服务人员承担工作中接触相关内容的保密义务；</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rPr>
        <w:t xml:space="preserve">项目成果最终所有权属采购单位，在项目完成时成交单位必须全部移交；</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4.</w:t>
      </w:r>
      <w:r>
        <w:rPr>
          <w:rFonts w:hint="eastAsia" w:ascii="宋体" w:hAnsi="宋体" w:cs="宋体"/>
          <w:sz w:val="21"/>
          <w:szCs w:val="21"/>
          <w:highlight w:val="none"/>
        </w:rPr>
        <w:t xml:space="preserve">成交单位须维护项目服务成果，不得转让给第三方使用；</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5.</w:t>
      </w:r>
      <w:r>
        <w:rPr>
          <w:rFonts w:hint="eastAsia" w:ascii="宋体" w:hAnsi="宋体" w:cs="宋体"/>
          <w:sz w:val="21"/>
          <w:szCs w:val="21"/>
          <w:highlight w:val="none"/>
        </w:rPr>
        <w:t xml:space="preserve">以上保密规定如有违反，采购单位有权追究成交单位相关法律责任。</w:t>
      </w:r>
      <w:r/>
    </w:p>
    <w:p>
      <w:pPr>
        <w:ind w:firstLine="422"/>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w:t>
      </w:r>
      <w:r>
        <w:rPr>
          <w:rFonts w:hint="eastAsia" w:ascii="宋体" w:hAnsi="宋体" w:cs="宋体"/>
          <w:b/>
          <w:bCs/>
          <w:sz w:val="21"/>
          <w:szCs w:val="21"/>
          <w:highlight w:val="none"/>
        </w:rPr>
        <w:t xml:space="preserve">七</w:t>
      </w:r>
      <w:r>
        <w:rPr>
          <w:rFonts w:hint="eastAsia" w:ascii="宋体" w:hAnsi="宋体" w:cs="宋体"/>
          <w:b/>
          <w:bCs/>
          <w:sz w:val="21"/>
          <w:szCs w:val="21"/>
          <w:highlight w:val="none"/>
        </w:rPr>
        <w:t xml:space="preserve">）服务质量保证及售后服务要求</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cs="宋体"/>
          <w:sz w:val="21"/>
          <w:szCs w:val="21"/>
          <w:highlight w:val="none"/>
        </w:rPr>
        <w:t xml:space="preserve">成交单位应确保项目质量，按时完成项目全部工作。项目应当严格遵守国家的有关</w:t>
      </w:r>
      <w:r>
        <w:rPr>
          <w:rFonts w:hint="eastAsia" w:ascii="宋体" w:hAnsi="宋体" w:cs="宋体"/>
          <w:sz w:val="21"/>
          <w:szCs w:val="21"/>
          <w:highlight w:val="none"/>
          <w:lang w:eastAsia="zh-CN"/>
        </w:rPr>
        <w:t xml:space="preserve">法律法规</w:t>
      </w:r>
      <w:r>
        <w:rPr>
          <w:rFonts w:hint="eastAsia" w:ascii="宋体" w:hAnsi="宋体" w:cs="宋体"/>
          <w:sz w:val="21"/>
          <w:szCs w:val="21"/>
          <w:highlight w:val="none"/>
        </w:rPr>
        <w:t xml:space="preserve">、制度规定、有关执业规范及采购单位的要求。成交单位对项目全部工作的真实性、完整性、可靠性负责。</w:t>
      </w:r>
      <w:r>
        <w:rPr>
          <w:rFonts w:hint="eastAsia" w:ascii="宋体" w:hAnsi="宋体" w:cs="宋体"/>
          <w:sz w:val="21"/>
          <w:szCs w:val="21"/>
          <w:highlight w:val="none"/>
          <w:lang w:eastAsia="zh-CN"/>
        </w:rPr>
        <w:t xml:space="preserve">向采购单位提供项目成果</w:t>
      </w:r>
      <w:r>
        <w:rPr>
          <w:rFonts w:hint="eastAsia" w:ascii="宋体" w:hAnsi="宋体" w:cs="宋体"/>
          <w:sz w:val="21"/>
          <w:szCs w:val="21"/>
          <w:highlight w:val="none"/>
        </w:rPr>
        <w:t xml:space="preserve">，不得自行提供给其他单位。对提供不实或内容虚假的结果以及自行对外提供本项目成果的，除由成交单位自行承担责任外，采购单位可采取必要措施终止委托，情节严重的，依法提请有关部门追究成交单位和相关责任人的行政及法律责任。</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成交单位应严格遵守服务合约，项目完成以后，如采购方有需要成交单位配合的服务，成交单位</w:t>
      </w:r>
      <w:r>
        <w:rPr>
          <w:rFonts w:hint="eastAsia" w:ascii="宋体" w:hAnsi="宋体" w:cs="宋体"/>
          <w:sz w:val="21"/>
          <w:szCs w:val="21"/>
          <w:highlight w:val="none"/>
          <w:lang w:eastAsia="zh-CN"/>
        </w:rPr>
        <w:t xml:space="preserve">必须</w:t>
      </w:r>
      <w:r>
        <w:rPr>
          <w:rFonts w:hint="eastAsia" w:ascii="宋体" w:hAnsi="宋体" w:cs="宋体"/>
          <w:sz w:val="21"/>
          <w:szCs w:val="21"/>
          <w:highlight w:val="none"/>
        </w:rPr>
        <w:t xml:space="preserve">予以配合，协助采购方完善项目内容。</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售后服务要求：成交单位服务响应时间为2小时、一般售后问题</w:t>
      </w:r>
      <w:r>
        <w:rPr>
          <w:rFonts w:hint="eastAsia" w:ascii="宋体" w:hAnsi="宋体" w:cs="宋体"/>
          <w:sz w:val="21"/>
          <w:szCs w:val="21"/>
          <w:highlight w:val="none"/>
          <w:lang w:eastAsia="zh-CN"/>
        </w:rPr>
        <w:t xml:space="preserve">处理时间</w:t>
      </w:r>
      <w:r>
        <w:rPr>
          <w:rFonts w:hint="eastAsia" w:ascii="宋体" w:hAnsi="宋体" w:cs="宋体"/>
          <w:sz w:val="21"/>
          <w:szCs w:val="21"/>
          <w:highlight w:val="none"/>
        </w:rPr>
        <w:t xml:space="preserve">控制在4小时内、重大售后问题</w:t>
      </w:r>
      <w:r>
        <w:rPr>
          <w:rFonts w:hint="eastAsia" w:ascii="宋体" w:hAnsi="宋体" w:cs="宋体"/>
          <w:sz w:val="21"/>
          <w:szCs w:val="21"/>
          <w:highlight w:val="none"/>
          <w:lang w:eastAsia="zh-CN"/>
        </w:rPr>
        <w:t xml:space="preserve">处理时间控制在</w:t>
      </w:r>
      <w:r>
        <w:rPr>
          <w:rFonts w:hint="eastAsia" w:ascii="宋体" w:hAnsi="宋体" w:cs="宋体"/>
          <w:sz w:val="21"/>
          <w:szCs w:val="21"/>
          <w:highlight w:val="none"/>
        </w:rPr>
        <w:t xml:space="preserve">8小时内。如需现场解决，到达现场时间不超过2小时，特殊情况下不超过3小时。</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成交单位需严格按采购文件规定的时间完成项目的全部工作内容，如在</w:t>
      </w:r>
      <w:r>
        <w:rPr>
          <w:rFonts w:hint="eastAsia" w:ascii="宋体" w:hAnsi="宋体" w:cs="宋体"/>
          <w:sz w:val="21"/>
          <w:szCs w:val="21"/>
          <w:highlight w:val="none"/>
          <w:lang w:eastAsia="zh-CN"/>
        </w:rPr>
        <w:t xml:space="preserve">实施</w:t>
      </w:r>
      <w:r>
        <w:rPr>
          <w:rFonts w:hint="eastAsia" w:ascii="宋体" w:hAnsi="宋体" w:cs="宋体"/>
          <w:sz w:val="21"/>
          <w:szCs w:val="21"/>
          <w:highlight w:val="none"/>
        </w:rPr>
        <w:t xml:space="preserve">过程中出现错误</w:t>
      </w:r>
      <w:r>
        <w:rPr>
          <w:rFonts w:hint="eastAsia" w:ascii="宋体" w:hAnsi="宋体" w:cs="宋体"/>
          <w:sz w:val="21"/>
          <w:szCs w:val="21"/>
          <w:highlight w:val="none"/>
          <w:lang w:eastAsia="zh-CN"/>
        </w:rPr>
        <w:t xml:space="preserve">、有</w:t>
      </w:r>
      <w:r>
        <w:rPr>
          <w:rFonts w:hint="eastAsia" w:ascii="宋体" w:hAnsi="宋体" w:cs="宋体"/>
          <w:sz w:val="21"/>
          <w:szCs w:val="21"/>
          <w:highlight w:val="none"/>
        </w:rPr>
        <w:t xml:space="preserve">误差，需</w:t>
      </w:r>
      <w:r>
        <w:rPr>
          <w:rFonts w:hint="eastAsia" w:ascii="宋体" w:hAnsi="宋体" w:cs="宋体"/>
          <w:sz w:val="21"/>
          <w:szCs w:val="21"/>
          <w:highlight w:val="none"/>
          <w:lang w:eastAsia="zh-CN"/>
        </w:rPr>
        <w:t xml:space="preserve">及时负责</w:t>
      </w:r>
      <w:r>
        <w:rPr>
          <w:rFonts w:hint="eastAsia" w:ascii="宋体" w:hAnsi="宋体" w:cs="宋体"/>
          <w:sz w:val="21"/>
          <w:szCs w:val="21"/>
          <w:highlight w:val="none"/>
        </w:rPr>
        <w:t xml:space="preserve">更正直至采购单位确认，并经主管部门验收合格，成交单位在项目进行过程中产生的任何安全、损坏等责任事故一律由成交单位自行承担。响应单位需提供必要的技术培训，协助采购单位完成其他需要成交单位配合的服务。响应单位应严格遵守服务合约，项目完成以后，如采购单位有需要成交单位配合的服务，成交单位必须予以配合，协助采购单位完善项目内容。</w:t>
      </w:r>
      <w:r/>
    </w:p>
    <w:p>
      <w:pPr>
        <w:ind w:firstLine="422"/>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w:t>
      </w:r>
      <w:r>
        <w:rPr>
          <w:rFonts w:hint="eastAsia" w:ascii="宋体" w:hAnsi="宋体" w:cs="宋体"/>
          <w:b/>
          <w:bCs/>
          <w:sz w:val="21"/>
          <w:szCs w:val="21"/>
          <w:highlight w:val="none"/>
        </w:rPr>
        <w:t xml:space="preserve">八</w:t>
      </w:r>
      <w:r>
        <w:rPr>
          <w:rFonts w:hint="eastAsia" w:ascii="宋体" w:hAnsi="宋体" w:cs="宋体"/>
          <w:b/>
          <w:bCs/>
          <w:sz w:val="21"/>
          <w:szCs w:val="21"/>
          <w:highlight w:val="none"/>
        </w:rPr>
        <w:t xml:space="preserve">）人员要求</w:t>
      </w:r>
      <w:r/>
    </w:p>
    <w:p>
      <w:pPr>
        <w:ind w:firstLine="480"/>
        <w:jc w:val="left"/>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cs="宋体"/>
          <w:sz w:val="21"/>
          <w:szCs w:val="21"/>
          <w:highlight w:val="none"/>
        </w:rPr>
        <w:t xml:space="preserve">合同生效后立即组建项目团队，选派具有丰富实践经验和良好沟通、协调能力的项目负责人。成交单位须为本项目配备项目负责人1名，项目组人员若干。拟投入的项目组人员齐全，岗位职责明确，能高标准</w:t>
      </w:r>
      <w:r>
        <w:rPr>
          <w:rFonts w:hint="eastAsia" w:ascii="宋体" w:hAnsi="宋体" w:cs="宋体"/>
          <w:sz w:val="21"/>
          <w:szCs w:val="21"/>
          <w:highlight w:val="none"/>
          <w:lang w:eastAsia="zh-CN"/>
        </w:rPr>
        <w:t xml:space="preserve">地</w:t>
      </w:r>
      <w:r>
        <w:rPr>
          <w:rFonts w:hint="eastAsia" w:ascii="宋体" w:hAnsi="宋体" w:cs="宋体"/>
          <w:sz w:val="21"/>
          <w:szCs w:val="21"/>
          <w:highlight w:val="none"/>
        </w:rPr>
        <w:t xml:space="preserve">实施项目管理。</w:t>
      </w:r>
      <w:r/>
    </w:p>
    <w:p>
      <w:pPr>
        <w:ind w:firstLine="480"/>
        <w:jc w:val="left"/>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cs="宋体"/>
          <w:sz w:val="21"/>
          <w:szCs w:val="21"/>
          <w:highlight w:val="none"/>
        </w:rPr>
        <w:t xml:space="preserve">在服务期间原则上不得更换项目负责人，特殊情况确需更换的，应事先征得采购方批准。采购方有权要求成交单位撤换工作不负责任、管理不力、贻误工期和造成</w:t>
      </w:r>
      <w:r>
        <w:rPr>
          <w:rFonts w:hint="eastAsia" w:ascii="宋体" w:hAnsi="宋体" w:cs="宋体"/>
          <w:sz w:val="21"/>
          <w:szCs w:val="21"/>
          <w:highlight w:val="none"/>
          <w:lang w:eastAsia="zh-CN"/>
        </w:rPr>
        <w:t xml:space="preserve">严重</w:t>
      </w:r>
      <w:r>
        <w:rPr>
          <w:rFonts w:hint="eastAsia" w:ascii="宋体" w:hAnsi="宋体" w:cs="宋体"/>
          <w:sz w:val="21"/>
          <w:szCs w:val="21"/>
          <w:highlight w:val="none"/>
        </w:rPr>
        <w:t xml:space="preserve">安全事故和工程质量事故、违法乱纪的专业技术、管理人员及项目经理，直至采购方满意为止。如项目负责人及相应资质的专业技术人员未按要求配备到位，视作违约，采购方有权单方面终止合</w:t>
      </w:r>
      <w:r/>
    </w:p>
    <w:p>
      <w:pPr>
        <w:ind w:firstLine="422"/>
        <w:jc w:val="left"/>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w:t>
      </w:r>
      <w:r>
        <w:rPr>
          <w:rFonts w:hint="eastAsia" w:ascii="宋体" w:hAnsi="宋体" w:cs="宋体"/>
          <w:b/>
          <w:bCs/>
          <w:sz w:val="21"/>
          <w:szCs w:val="21"/>
          <w:highlight w:val="none"/>
          <w:lang w:val="en-US" w:eastAsia="zh-CN"/>
        </w:rPr>
        <w:t xml:space="preserve">九</w:t>
      </w:r>
      <w:r>
        <w:rPr>
          <w:rFonts w:hint="eastAsia" w:ascii="宋体" w:hAnsi="宋体" w:cs="宋体"/>
          <w:b/>
          <w:bCs/>
          <w:sz w:val="21"/>
          <w:szCs w:val="21"/>
          <w:highlight w:val="none"/>
          <w:lang w:val="en-US" w:eastAsia="zh-CN"/>
        </w:rPr>
      </w:r>
      <w:r>
        <w:rPr>
          <w:rFonts w:hint="eastAsia" w:ascii="宋体" w:hAnsi="宋体" w:cs="宋体"/>
          <w:b/>
          <w:bCs/>
          <w:sz w:val="21"/>
          <w:szCs w:val="21"/>
          <w:highlight w:val="none"/>
        </w:rPr>
        <w:t xml:space="preserve">）成交单位有下列情形之一的，采购单位有权终止合同</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cs="宋体"/>
          <w:sz w:val="21"/>
          <w:szCs w:val="21"/>
          <w:highlight w:val="none"/>
        </w:rPr>
        <w:t xml:space="preserve">提交的成果不符合采购文件规定的；</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cs="宋体"/>
          <w:sz w:val="21"/>
          <w:szCs w:val="21"/>
          <w:highlight w:val="none"/>
        </w:rPr>
        <w:t xml:space="preserve">提交的成果图纸和文字辨认不清、内容不全或粗制滥造的；</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rPr>
        <w:t xml:space="preserve">未经采购单位同意，逾期上报项目成果的；</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4.</w:t>
      </w:r>
      <w:r>
        <w:rPr>
          <w:rFonts w:hint="eastAsia" w:ascii="宋体" w:hAnsi="宋体" w:cs="宋体"/>
          <w:sz w:val="21"/>
          <w:szCs w:val="21"/>
          <w:highlight w:val="none"/>
        </w:rPr>
        <w:t xml:space="preserve">未经采购单位同意，将项目转包给任何单位和个人。</w:t>
      </w:r>
      <w:r/>
    </w:p>
    <w:p>
      <w:pPr>
        <w:pStyle w:val="811"/>
        <w:ind w:firstLine="422"/>
        <w:keepLines w:val="0"/>
        <w:keepNext w:val="0"/>
        <w:pageBreakBefore w:val="0"/>
        <w:spacing w:line="360" w:lineRule="auto"/>
        <w:widowControl w:val="off"/>
        <w:rPr>
          <w:rStyle w:val="1000"/>
          <w:rFonts w:cs="宋体"/>
          <w:b/>
          <w:color w:val="auto"/>
          <w:szCs w:val="21"/>
          <w:highlight w:val="none"/>
        </w:rPr>
      </w:pPr>
      <w:r>
        <w:rPr>
          <w:rStyle w:val="1000"/>
          <w:rFonts w:hint="eastAsia" w:cs="宋体"/>
          <w:b/>
          <w:color w:val="auto"/>
          <w:szCs w:val="21"/>
          <w:highlight w:val="none"/>
          <w:lang w:val="en-US"/>
        </w:rPr>
        <w:t xml:space="preserve">四</w:t>
      </w:r>
      <w:r>
        <w:rPr>
          <w:rStyle w:val="1000"/>
          <w:rFonts w:hint="eastAsia" w:cs="宋体"/>
          <w:b/>
          <w:color w:val="auto"/>
          <w:szCs w:val="21"/>
          <w:highlight w:val="none"/>
        </w:rPr>
        <w:t xml:space="preserve">、综合说明及其他要求</w:t>
      </w:r>
      <w:r/>
    </w:p>
    <w:p>
      <w:pPr>
        <w:numPr>
          <w:ilvl w:val="0"/>
          <w:numId w:val="0"/>
        </w:numPr>
        <w:ind w:firstLine="422"/>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1.投标单位所投服务应能够达到或优于以上全部要求，同时明确所投服务的详细方案和细节。</w:t>
      </w:r>
      <w:r/>
    </w:p>
    <w:p>
      <w:pPr>
        <w:numPr>
          <w:ilvl w:val="0"/>
          <w:numId w:val="0"/>
        </w:numPr>
        <w:ind w:firstLine="422"/>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2.投标单位必须承诺招标文件中提出的全部技术与服务要求，如果其中某些条款不响应，应在文件中逐条列出。</w:t>
      </w:r>
      <w:r/>
    </w:p>
    <w:p>
      <w:pPr>
        <w:numPr>
          <w:ilvl w:val="0"/>
          <w:numId w:val="0"/>
        </w:numPr>
        <w:ind w:firstLine="422"/>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3.报价包括但不限于合同价格包含全部服务所需的人工费、通讯费、交通费、资料费、调查费、项目报告及项目编制费（含印刷费）、评审会务费（含专家费）、咨询费、后续服务费、代理服务费、利润、税金、政策性文件规定及合同包含的所有风险、责任等完成本项目的各项应有费用。同时，除非合同条款中另有规定，否则，乙方所报价格在合同实施期间不因市场变化因素而变动。</w:t>
      </w:r>
      <w:r/>
    </w:p>
    <w:p>
      <w:pPr>
        <w:numPr>
          <w:ilvl w:val="0"/>
          <w:numId w:val="0"/>
        </w:numPr>
        <w:ind w:firstLine="422"/>
        <w:keepLines w:val="0"/>
        <w:keepNext w:val="0"/>
        <w:pageBreakBefore w:val="0"/>
        <w:spacing w:line="360" w:lineRule="auto"/>
        <w:widowControl w:val="off"/>
        <w:rPr>
          <w:rFonts w:ascii="宋体" w:hAnsi="宋体"/>
          <w:b/>
          <w:bCs/>
          <w:color w:val="auto"/>
          <w:szCs w:val="21"/>
          <w:highlight w:val="none"/>
        </w:rPr>
      </w:pPr>
      <w:r>
        <w:rPr>
          <w:rFonts w:hint="eastAsia" w:ascii="宋体" w:hAnsi="宋体" w:cs="宋体"/>
          <w:b w:val="0"/>
          <w:bCs w:val="0"/>
          <w:color w:val="auto"/>
          <w:highlight w:val="none"/>
          <w:lang w:val="en-US" w:eastAsia="zh-CN"/>
        </w:rPr>
        <w:t xml:space="preserve">4.投标人的用工必须符合国家有关法律法规的规定，合同期内所产生的劳动纠纷等都由成交单位负责，与招标采购单位无关。</w:t>
      </w:r>
      <w:r/>
    </w:p>
    <w:p>
      <w:pPr>
        <w:numPr>
          <w:ilvl w:val="0"/>
          <w:numId w:val="0"/>
        </w:numPr>
        <w:ind w:firstLine="422"/>
        <w:keepLines w:val="0"/>
        <w:keepNext w:val="0"/>
        <w:pageBreakBefore w:val="0"/>
        <w:spacing w:line="360" w:lineRule="auto"/>
        <w:widowControl w:val="off"/>
        <w:rPr>
          <w:rFonts w:ascii="宋体" w:hAnsi="宋体"/>
          <w:b/>
          <w:bCs/>
          <w:color w:val="auto"/>
          <w:szCs w:val="21"/>
          <w:highlight w:val="none"/>
        </w:rPr>
      </w:pPr>
      <w:r>
        <w:rPr>
          <w:rFonts w:hint="eastAsia" w:ascii="宋体" w:hAnsi="宋体" w:cs="Times New Roman"/>
          <w:b/>
          <w:bCs/>
          <w:color w:val="auto"/>
          <w:sz w:val="21"/>
          <w:szCs w:val="21"/>
          <w:highlight w:val="none"/>
          <w:lang w:val="en-US" w:eastAsia="zh-CN"/>
        </w:rPr>
        <w:t xml:space="preserve">五</w:t>
      </w:r>
      <w:r>
        <w:rPr>
          <w:rFonts w:hint="eastAsia" w:ascii="宋体" w:hAnsi="宋体" w:eastAsia="宋体" w:cs="Times New Roman"/>
          <w:b/>
          <w:bCs/>
          <w:color w:val="auto"/>
          <w:sz w:val="21"/>
          <w:szCs w:val="21"/>
          <w:highlight w:val="none"/>
        </w:rPr>
        <w:t xml:space="preserve">、</w:t>
      </w:r>
      <w:r>
        <w:rPr>
          <w:rFonts w:hint="eastAsia" w:ascii="宋体" w:hAnsi="宋体"/>
          <w:b/>
          <w:bCs/>
          <w:color w:val="auto"/>
          <w:szCs w:val="21"/>
          <w:highlight w:val="none"/>
        </w:rPr>
        <w:t xml:space="preserve">采购政策</w:t>
      </w:r>
      <w:r/>
    </w:p>
    <w:p>
      <w:pPr>
        <w:ind w:firstLine="480"/>
        <w:keepLines w:val="0"/>
        <w:keepNext w:val="0"/>
        <w:pageBreakBefore w:val="0"/>
        <w:spacing w:line="360" w:lineRule="auto"/>
        <w:widowControl w:val="off"/>
        <w:tabs>
          <w:tab w:val="left" w:pos="567" w:leader="none"/>
        </w:tabs>
        <w:rPr>
          <w:rFonts w:ascii="宋体" w:hAnsi="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cs="宋体"/>
          <w:sz w:val="21"/>
          <w:szCs w:val="21"/>
          <w:highlight w:val="none"/>
        </w:rPr>
        <w:t xml:space="preserve">小、微企业</w:t>
      </w:r>
      <w:r/>
    </w:p>
    <w:p>
      <w:pPr>
        <w:ind w:firstLine="480"/>
        <w:keepLines w:val="0"/>
        <w:keepNext w:val="0"/>
        <w:pageBreakBefore w:val="0"/>
        <w:spacing w:line="360" w:lineRule="auto"/>
        <w:widowControl w:val="off"/>
        <w:tabs>
          <w:tab w:val="left" w:pos="567" w:leader="none"/>
        </w:tabs>
        <w:rPr>
          <w:rFonts w:ascii="宋体" w:hAnsi="宋体" w:cs="宋体"/>
          <w:sz w:val="21"/>
          <w:szCs w:val="21"/>
          <w:highlight w:val="none"/>
        </w:rPr>
      </w:pPr>
      <w:r>
        <w:rPr>
          <w:rFonts w:hint="eastAsia" w:ascii="宋体" w:hAnsi="宋体" w:cs="宋体"/>
          <w:sz w:val="21"/>
          <w:szCs w:val="21"/>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1"/>
          <w:szCs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widowControl w:val="off"/>
        <w:tabs>
          <w:tab w:val="left" w:pos="567" w:leader="none"/>
        </w:tabs>
        <w:rPr>
          <w:rFonts w:ascii="宋体" w:hAnsi="宋体" w:cs="宋体"/>
          <w:sz w:val="21"/>
          <w:szCs w:val="21"/>
          <w:highlight w:val="none"/>
        </w:rPr>
      </w:pPr>
      <w:r>
        <w:rPr>
          <w:rFonts w:hint="eastAsia" w:ascii="宋体" w:hAnsi="宋体" w:cs="宋体"/>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 w:val="21"/>
          <w:szCs w:val="21"/>
          <w:highlight w:val="none"/>
        </w:rPr>
        <w:t xml:space="preserve">服务类项目中供应商若使用退休人员，将不享受相关扶持政策。</w:t>
      </w:r>
      <w:r/>
    </w:p>
    <w:p>
      <w:pPr>
        <w:ind w:firstLine="482"/>
        <w:keepLines w:val="0"/>
        <w:keepNext w:val="0"/>
        <w:pageBreakBefore w:val="0"/>
        <w:spacing w:line="360" w:lineRule="auto"/>
        <w:widowControl w:val="off"/>
        <w:tabs>
          <w:tab w:val="left" w:pos="567" w:leader="none"/>
        </w:tabs>
        <w:rPr>
          <w:rFonts w:ascii="宋体" w:hAnsi="宋体" w:cs="宋体"/>
          <w:sz w:val="21"/>
          <w:szCs w:val="21"/>
          <w:highlight w:val="none"/>
        </w:rPr>
      </w:pPr>
      <w:r>
        <w:rPr>
          <w:rFonts w:hint="eastAsia" w:ascii="宋体" w:hAnsi="宋体" w:cs="宋体"/>
          <w:b/>
          <w:bCs/>
          <w:sz w:val="21"/>
          <w:szCs w:val="21"/>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firstLine="480"/>
        <w:keepLines w:val="0"/>
        <w:keepNext w:val="0"/>
        <w:pageBreakBefore w:val="0"/>
        <w:spacing w:line="360" w:lineRule="auto"/>
        <w:widowControl w:val="off"/>
        <w:tabs>
          <w:tab w:val="left" w:pos="567" w:leader="none"/>
        </w:tabs>
        <w:rPr>
          <w:rFonts w:ascii="宋体" w:hAnsi="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cs="宋体"/>
          <w:sz w:val="21"/>
          <w:szCs w:val="21"/>
          <w:highlight w:val="none"/>
        </w:rPr>
        <w:t xml:space="preserve">残疾人福利性单位</w:t>
      </w:r>
      <w:r/>
    </w:p>
    <w:p>
      <w:pPr>
        <w:ind w:firstLine="480"/>
        <w:keepLines w:val="0"/>
        <w:keepNext w:val="0"/>
        <w:pageBreakBefore w:val="0"/>
        <w:spacing w:line="360" w:lineRule="auto"/>
        <w:widowControl w:val="off"/>
        <w:tabs>
          <w:tab w:val="left" w:pos="567" w:leader="none"/>
        </w:tabs>
        <w:rPr>
          <w:rFonts w:ascii="宋体" w:hAnsi="宋体" w:cs="宋体"/>
          <w:sz w:val="21"/>
          <w:szCs w:val="21"/>
          <w:highlight w:val="none"/>
        </w:rPr>
      </w:pPr>
      <w:r>
        <w:rPr>
          <w:rFonts w:hint="eastAsia" w:ascii="宋体" w:hAnsi="宋体" w:cs="宋体"/>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widowControl w:val="off"/>
        <w:tabs>
          <w:tab w:val="left" w:pos="567" w:leader="none"/>
        </w:tabs>
        <w:rPr>
          <w:rFonts w:ascii="宋体" w:hAnsi="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rPr>
        <w:t xml:space="preserve">监狱企业</w:t>
      </w:r>
      <w:r/>
    </w:p>
    <w:p>
      <w:pPr>
        <w:ind w:firstLine="480"/>
        <w:keepLines w:val="0"/>
        <w:keepNext w:val="0"/>
        <w:pageBreakBefore w:val="0"/>
        <w:spacing w:line="360" w:lineRule="auto"/>
        <w:widowControl w:val="off"/>
        <w:tabs>
          <w:tab w:val="left" w:pos="567" w:leader="none"/>
        </w:tabs>
        <w:rPr>
          <w:rFonts w:ascii="宋体" w:hAnsi="宋体" w:cs="宋体"/>
          <w:sz w:val="21"/>
          <w:szCs w:val="21"/>
          <w:highlight w:val="none"/>
        </w:rPr>
      </w:pPr>
      <w:r>
        <w:rPr>
          <w:rFonts w:hint="eastAsia" w:ascii="宋体" w:hAnsi="宋体" w:cs="宋体"/>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keepLines w:val="0"/>
        <w:keepNext w:val="0"/>
        <w:pageBreakBefore w:val="0"/>
        <w:spacing w:line="360" w:lineRule="auto"/>
        <w:widowControl w:val="off"/>
        <w:tabs>
          <w:tab w:val="left" w:pos="567" w:leader="none"/>
        </w:tabs>
        <w:rPr>
          <w:rFonts w:ascii="宋体" w:hAnsi="宋体" w:cs="宋体"/>
          <w:sz w:val="21"/>
          <w:szCs w:val="21"/>
          <w:highlight w:val="none"/>
        </w:rPr>
      </w:pPr>
      <w:r>
        <w:rPr>
          <w:rFonts w:hint="eastAsia" w:ascii="宋体" w:hAnsi="宋体" w:cs="宋体"/>
          <w:sz w:val="21"/>
          <w:szCs w:val="21"/>
          <w:highlight w:val="none"/>
          <w:lang w:eastAsia="zh-CN"/>
        </w:rPr>
        <w:t xml:space="preserve">4.</w:t>
      </w:r>
      <w:r>
        <w:rPr>
          <w:rFonts w:hint="eastAsia" w:ascii="宋体" w:hAnsi="宋体" w:cs="宋体"/>
          <w:sz w:val="21"/>
          <w:szCs w:val="21"/>
          <w:highlight w:val="none"/>
        </w:rPr>
        <w:t xml:space="preserve">绿色采购</w:t>
      </w:r>
      <w:r/>
    </w:p>
    <w:p>
      <w:pPr>
        <w:ind w:firstLine="480"/>
        <w:keepLines w:val="0"/>
        <w:keepNext w:val="0"/>
        <w:pageBreakBefore w:val="0"/>
        <w:spacing w:line="360" w:lineRule="auto"/>
        <w:widowControl w:val="off"/>
        <w:tabs>
          <w:tab w:val="left" w:pos="567" w:leader="none"/>
        </w:tabs>
        <w:rPr>
          <w:rFonts w:ascii="宋体" w:hAnsi="宋体" w:cs="宋体"/>
          <w:sz w:val="21"/>
          <w:szCs w:val="21"/>
          <w:highlight w:val="none"/>
        </w:rPr>
      </w:pPr>
      <w:r>
        <w:rPr>
          <w:rFonts w:hint="eastAsia" w:ascii="宋体" w:hAnsi="宋体" w:cs="宋体"/>
          <w:sz w:val="21"/>
          <w:szCs w:val="21"/>
          <w:highlight w:val="none"/>
        </w:rPr>
        <w:t xml:space="preserve">根据《关于调整优化节能产品、环境标志产品政府采购执行机制的通知》（财库〔2019〕9号）等相关文件的规定，</w:t>
      </w:r>
      <w:r>
        <w:rPr>
          <w:rFonts w:hint="eastAsia" w:ascii="宋体" w:hAnsi="宋体" w:cs="宋体"/>
          <w:b/>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cs="宋体"/>
          <w:b/>
          <w:sz w:val="21"/>
          <w:szCs w:val="21"/>
          <w:highlight w:val="none"/>
          <w:lang w:eastAsia="zh-CN"/>
        </w:rPr>
        <w:t xml:space="preserve">，</w:t>
      </w:r>
      <w:r>
        <w:rPr>
          <w:rFonts w:hint="eastAsia" w:ascii="宋体" w:hAnsi="宋体" w:cs="宋体"/>
          <w:b/>
          <w:sz w:val="21"/>
          <w:szCs w:val="21"/>
          <w:highlight w:val="none"/>
        </w:rPr>
        <w:t xml:space="preserve">并在响应文件中提供由国家确定的认证机构出具的、处于有效期之内的节能产品认证证书复印件，否则视为未实质性响应。</w:t>
      </w:r>
      <w:r/>
    </w:p>
    <w:p>
      <w:pPr>
        <w:ind w:firstLine="422"/>
        <w:keepLines w:val="0"/>
        <w:keepNext w:val="0"/>
        <w:pageBreakBefore w:val="0"/>
        <w:spacing w:line="360" w:lineRule="auto"/>
        <w:widowControl w:val="off"/>
        <w:tabs>
          <w:tab w:val="left" w:pos="420" w:leader="none"/>
        </w:tabs>
        <w:rPr>
          <w:rFonts w:ascii="宋体" w:hAnsi="宋体" w:cs="宋体"/>
          <w:b/>
          <w:sz w:val="21"/>
          <w:szCs w:val="21"/>
          <w:highlight w:val="none"/>
        </w:rPr>
      </w:pPr>
      <w:r>
        <w:rPr>
          <w:rFonts w:hint="eastAsia" w:ascii="宋体" w:hAnsi="宋体" w:cs="宋体"/>
          <w:b/>
          <w:sz w:val="21"/>
          <w:szCs w:val="21"/>
          <w:highlight w:val="none"/>
          <w:lang w:val="en-US" w:eastAsia="zh-CN"/>
        </w:rPr>
        <w:t xml:space="preserve">六</w:t>
      </w:r>
      <w:r>
        <w:rPr>
          <w:rFonts w:hint="eastAsia" w:ascii="宋体" w:hAnsi="宋体" w:cs="宋体"/>
          <w:b/>
          <w:sz w:val="21"/>
          <w:szCs w:val="21"/>
          <w:highlight w:val="none"/>
        </w:rPr>
        <w:t xml:space="preserve">、关于对参与供应商信用记录的政府采购要求</w:t>
      </w:r>
      <w:r/>
    </w:p>
    <w:p>
      <w:pPr>
        <w:ind w:firstLine="480"/>
        <w:keepLines w:val="0"/>
        <w:keepNext w:val="0"/>
        <w:pageBreakBefore w:val="0"/>
        <w:spacing w:line="360" w:lineRule="auto"/>
        <w:widowControl w:val="off"/>
        <w:tabs>
          <w:tab w:val="left" w:pos="420" w:leader="none"/>
        </w:tabs>
        <w:rPr>
          <w:rFonts w:ascii="宋体" w:hAnsi="宋体" w:cs="宋体"/>
          <w:b/>
          <w:bCs/>
          <w:sz w:val="21"/>
          <w:szCs w:val="21"/>
          <w:highlight w:val="none"/>
        </w:rPr>
      </w:pPr>
      <w:r>
        <w:rPr>
          <w:rFonts w:hint="eastAsia" w:ascii="宋体" w:hAnsi="宋体" w:cs="宋体"/>
          <w:sz w:val="21"/>
          <w:szCs w:val="21"/>
          <w:highlight w:val="none"/>
          <w:lang w:eastAsia="zh-CN"/>
        </w:rPr>
        <w:t xml:space="preserve">1.</w:t>
      </w:r>
      <w:r>
        <w:rPr>
          <w:rFonts w:hint="eastAsia" w:ascii="宋体" w:hAnsi="宋体" w:cs="宋体"/>
          <w:sz w:val="21"/>
          <w:szCs w:val="21"/>
          <w:highlight w:val="none"/>
        </w:rPr>
        <w:t xml:space="preserve">采购代理机构会在接收响应文件截止时间后，登录信用中国网站（www.creditchina.gov.cn/）和中国政府采购网（www.ccgp.gov.cn/）查询供应商的信用记录，并将查询结果递交评审小组。</w:t>
      </w:r>
      <w:r/>
    </w:p>
    <w:p>
      <w:pPr>
        <w:ind w:firstLine="480"/>
        <w:keepLines w:val="0"/>
        <w:keepNext w:val="0"/>
        <w:pageBreakBefore w:val="0"/>
        <w:spacing w:line="360" w:lineRule="auto"/>
        <w:widowControl w:val="off"/>
        <w:tabs>
          <w:tab w:val="left" w:pos="567" w:leader="none"/>
        </w:tabs>
        <w:rPr>
          <w:rFonts w:ascii="宋体" w:hAnsi="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cs="宋体"/>
          <w:sz w:val="21"/>
          <w:szCs w:val="21"/>
          <w:highlight w:val="none"/>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keepLines w:val="0"/>
        <w:keepNext w:val="0"/>
        <w:pageBreakBefore w:val="0"/>
        <w:spacing w:line="360" w:lineRule="auto"/>
        <w:widowControl w:val="off"/>
        <w:tabs>
          <w:tab w:val="left" w:pos="567" w:leader="none"/>
        </w:tabs>
        <w:rPr>
          <w:rFonts w:ascii="宋体" w:hAnsi="宋体" w:cs="宋体"/>
          <w:sz w:val="21"/>
          <w:szCs w:val="21"/>
          <w:highlight w:val="none"/>
        </w:rPr>
      </w:pPr>
      <w:r>
        <w:rPr>
          <w:rFonts w:hint="eastAsia" w:ascii="宋体" w:hAnsi="宋体" w:cs="宋体"/>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keepLines w:val="0"/>
        <w:keepNext w:val="0"/>
        <w:pageBreakBefore w:val="0"/>
        <w:spacing w:line="360" w:lineRule="auto"/>
        <w:widowControl w:val="off"/>
        <w:tabs>
          <w:tab w:val="left" w:pos="567" w:leader="none"/>
        </w:tabs>
        <w:rPr>
          <w:rFonts w:ascii="宋体" w:hAnsi="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rPr>
        <w:t xml:space="preserve">供应商若在经营活动中受到罚款的，请携带相关地方、部门对较大数额认定标准的证明材料，与响应文件一并提交。若无法提供，则可能承担响应无效等相应不利后果。</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eastAsia="zh-CN"/>
        </w:rPr>
        <w:t xml:space="preserve">4.</w:t>
      </w:r>
      <w:r>
        <w:rPr>
          <w:rFonts w:hint="eastAsia" w:ascii="宋体" w:hAnsi="宋体" w:cs="宋体"/>
          <w:sz w:val="21"/>
          <w:szCs w:val="21"/>
          <w:highlight w:val="none"/>
        </w:rPr>
        <w:t xml:space="preserve">对存在失信信息的供应商，采购代理机构工作人员应根据评审小组确认的失信信息，</w:t>
      </w:r>
      <w:r>
        <w:rPr>
          <w:rFonts w:hint="eastAsia" w:ascii="宋体" w:hAnsi="宋体" w:cs="宋体"/>
          <w:sz w:val="21"/>
          <w:szCs w:val="21"/>
          <w:highlight w:val="none"/>
          <w:lang w:eastAsia="zh-CN"/>
        </w:rPr>
        <w:t xml:space="preserve">登录到</w:t>
      </w:r>
      <w:r>
        <w:rPr>
          <w:rFonts w:hint="eastAsia" w:ascii="宋体" w:hAnsi="宋体" w:cs="宋体"/>
          <w:sz w:val="21"/>
          <w:szCs w:val="21"/>
          <w:highlight w:val="none"/>
        </w:rPr>
        <w:t xml:space="preserve">相关来源网站页面进行复核并打印，作为证据留存。</w:t>
      </w:r>
      <w:r/>
    </w:p>
    <w:p>
      <w:pPr>
        <w:ind w:firstLine="422"/>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lang w:val="en-US" w:eastAsia="zh-CN"/>
        </w:rPr>
        <w:t xml:space="preserve">七</w:t>
      </w:r>
      <w:r>
        <w:rPr>
          <w:rFonts w:hint="eastAsia" w:ascii="宋体" w:hAnsi="宋体" w:cs="宋体"/>
          <w:b/>
          <w:bCs/>
          <w:sz w:val="21"/>
          <w:szCs w:val="21"/>
          <w:highlight w:val="none"/>
        </w:rPr>
        <w:t xml:space="preserve">、凡涉及本磋商文件的补充说明和修改，均以苏州市政府采购网等发布信息为准。</w:t>
      </w:r>
      <w:r/>
    </w:p>
    <w:p>
      <w:pPr>
        <w:keepLines w:val="0"/>
        <w:keepNext w:val="0"/>
        <w:pageBreakBefore w:val="0"/>
        <w:widowControl w:val="off"/>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ind w:firstLine="422"/>
        <w:jc w:val="center"/>
        <w:keepLines w:val="0"/>
        <w:keepNext w:val="0"/>
        <w:pageBreakBefore w:val="0"/>
        <w:spacing w:line="360" w:lineRule="auto"/>
        <w:widowControl w:val="off"/>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t xml:space="preserve">第三章 投标人须知</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一、说明和释义</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 说明</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w:t>
      </w:r>
      <w:r>
        <w:rPr>
          <w:rFonts w:hint="eastAsia" w:ascii="宋体" w:hAnsi="宋体" w:eastAsia="宋体" w:cs="宋体"/>
          <w:color w:val="auto"/>
          <w:sz w:val="21"/>
          <w:szCs w:val="21"/>
          <w:highlight w:val="none"/>
          <w:lang w:eastAsia="zh-CN"/>
        </w:rPr>
        <w:t xml:space="preserve">江苏嘉加诚工程投资咨询有限公司</w:t>
      </w:r>
      <w:r>
        <w:rPr>
          <w:rFonts w:hint="eastAsia" w:ascii="宋体" w:hAnsi="宋体" w:eastAsia="宋体" w:cs="宋体"/>
          <w:color w:val="auto"/>
          <w:sz w:val="21"/>
          <w:szCs w:val="21"/>
          <w:highlight w:val="none"/>
        </w:rPr>
        <w:t xml:space="preserve">组织的招标活动。</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w:t>
      </w:r>
      <w:r>
        <w:rPr>
          <w:rFonts w:hint="eastAsia" w:ascii="宋体" w:hAnsi="宋体" w:eastAsia="宋体" w:cs="宋体"/>
          <w:color w:val="auto"/>
          <w:sz w:val="21"/>
          <w:szCs w:val="21"/>
          <w:highlight w:val="none"/>
          <w:lang w:eastAsia="zh-CN"/>
        </w:rPr>
        <w:t xml:space="preserve">江苏嘉加诚工程投资咨询有限公司</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 词语释义</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w:t>
      </w:r>
      <w:r>
        <w:rPr>
          <w:rFonts w:hint="eastAsia" w:ascii="宋体" w:hAnsi="宋体" w:cs="宋体"/>
          <w:color w:val="auto"/>
          <w:szCs w:val="21"/>
          <w:highlight w:val="none"/>
          <w:lang w:val="zh-CN"/>
        </w:rPr>
        <w:t xml:space="preserve">采购人或者采购代理机构：具体组织实施招标活动的法人</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color w:val="auto"/>
          <w:szCs w:val="21"/>
          <w:highlight w:val="none"/>
          <w:lang w:val="zh-CN"/>
        </w:rPr>
        <w:t xml:space="preserve">投标人（</w:t>
      </w:r>
      <w:r>
        <w:rPr>
          <w:rFonts w:hint="eastAsia" w:ascii="宋体" w:hAnsi="宋体" w:cs="宋体"/>
          <w:color w:val="auto"/>
          <w:szCs w:val="21"/>
          <w:highlight w:val="none"/>
        </w:rPr>
        <w:t xml:space="preserve">投标单位</w:t>
      </w:r>
      <w:r>
        <w:rPr>
          <w:rFonts w:hint="eastAsia" w:ascii="宋体" w:hAnsi="宋体" w:cs="宋体"/>
          <w:color w:val="auto"/>
          <w:szCs w:val="21"/>
          <w:highlight w:val="none"/>
          <w:lang w:val="zh-CN"/>
        </w:rPr>
        <w:t xml:space="preserve">）：经认定有资格响应招标，参加投标竞争的法人或其他组织和自然人</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2.3投标：投标人根据招标采购单位或招标采购单位发布的招标文件，编制投标文件并按规定投标的行为。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2.5甲方（采购人）：合同中明确规定的实际购买货物和服务的法人或其他组织和自然人（采购人）。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2.6乙方（供应商）：合同中规定的向采购方提供货物和服务的法人或其他组织和自然人（中标人）。</w:t>
      </w:r>
      <w:r/>
    </w:p>
    <w:p>
      <w:pPr>
        <w:ind w:right="62"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2.7货物：系指乙方按招标采购文件规定，应向甲方提供的一切设备、备品、备件、工具、手册</w:t>
      </w:r>
      <w:r>
        <w:rPr>
          <w:rFonts w:hint="eastAsia" w:ascii="宋体" w:hAnsi="宋体" w:cs="宋体"/>
          <w:color w:val="auto"/>
          <w:szCs w:val="21"/>
          <w:highlight w:val="none"/>
          <w:lang w:eastAsia="zh-CN"/>
        </w:rPr>
        <w:t xml:space="preserve">及其他有关</w:t>
      </w:r>
      <w:r>
        <w:rPr>
          <w:rFonts w:hint="eastAsia" w:ascii="宋体" w:hAnsi="宋体" w:cs="宋体"/>
          <w:color w:val="auto"/>
          <w:szCs w:val="21"/>
          <w:highlight w:val="none"/>
        </w:rPr>
        <w:t xml:space="preserve">技术资料和材料。</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2.8服务：系指本次招标采购文件规定乙方应承担的与提供货物和服务有关的辅助服务，比如运输、保险、安装、调试、提供技术援助、培训、配合措施、维修响应及合同中规定乙方应承担的其它义务。</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2.9知识产权：指专利权、商标权、著作权等无形财产专有权的统称。</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2.10天：日历日。</w:t>
      </w:r>
      <w:r/>
    </w:p>
    <w:p>
      <w:pPr>
        <w:pStyle w:val="75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2.11交货地点：合同中明确约定的乙方提交的货物和服务最终到达地点。</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w:t>
      </w:r>
      <w:r>
        <w:rPr>
          <w:rFonts w:hint="eastAsia" w:ascii="宋体" w:hAnsi="宋体" w:eastAsia="宋体" w:cs="宋体"/>
          <w:color w:val="auto"/>
          <w:sz w:val="21"/>
          <w:szCs w:val="21"/>
          <w:highlight w:val="none"/>
          <w:lang w:val="en-US" w:eastAsia="zh-CN"/>
        </w:rPr>
        <w:t xml:space="preserve">服务符合</w:t>
      </w:r>
      <w:r>
        <w:rPr>
          <w:rFonts w:hint="eastAsia" w:ascii="宋体" w:hAnsi="宋体" w:eastAsia="宋体" w:cs="宋体"/>
          <w:color w:val="auto"/>
          <w:sz w:val="21"/>
          <w:szCs w:val="21"/>
          <w:highlight w:val="none"/>
        </w:rPr>
        <w:t xml:space="preserve">项目招采的要求。</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2.13合同价款：根据合同规定，乙方在正确地履行合同义务后甲方应支付乙方的价款。</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2.14产地：货物开采、生长、生产、最终制造、加工或提供服务的来源地。</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2.15不可抗力：不能预见、不能避免并且不能克服的客观情况。</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2.16实质性响应：满足有关本次采购标的、数量、质量、价款或者报酬、履行期限、履行地点和方式、违约责任和解决争议方法等要求。</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2.17损失：本合同所指损失是指合同任何一方因对方不履行合同义务或履行不当而</w:t>
      </w:r>
      <w:r>
        <w:rPr>
          <w:rFonts w:hint="eastAsia" w:ascii="宋体" w:hAnsi="宋体" w:eastAsia="宋体" w:cs="宋体"/>
          <w:color w:val="auto"/>
          <w:sz w:val="21"/>
          <w:szCs w:val="21"/>
          <w:highlight w:val="none"/>
          <w:lang w:eastAsia="zh-CN"/>
        </w:rPr>
        <w:t xml:space="preserve">遭受</w:t>
      </w:r>
      <w:r>
        <w:rPr>
          <w:rFonts w:hint="eastAsia" w:ascii="宋体" w:hAnsi="宋体" w:eastAsia="宋体" w:cs="宋体"/>
          <w:color w:val="auto"/>
          <w:sz w:val="21"/>
          <w:szCs w:val="21"/>
          <w:highlight w:val="none"/>
        </w:rPr>
        <w:t xml:space="preserve">的各种损害，包括直接和间接的一切损害，还包括守约一方为减轻损害或维护权利而需要支付的各种调查费用，车旅费用、律师费用等。</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2.19书面形式：指书面文字、合同书、信件和数据电文（包括传真、电子数据交换和电子邮件）等可以有形地表现所载内容的形式。</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二、投标人</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 合格投标人的一般条件</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3.1具有独立承担民事责任的能力。 </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3.2具有良好的商业信誉和健全的财务会计制度。</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3.3具有履行合同所必需的设备和专业技术能力。</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3.4有依法缴纳税收和社会保障资金的良好记录。</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3.5参加政府采购活动前三年内，在经营活动中没有重大违法记录。</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3.6法律、行政法规规定的其他条件。</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4. 投标人代表</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4.1指全权代表投标人参加投标活动并签署投标文件的人，如果投标人代表不是法定代表人，须持有《法定代表人授权委托书》（详见统一格式）。 </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5. 投标费用 </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5.1无论投标过程中的做法和结果如何，投标人自行</w:t>
      </w:r>
      <w:r>
        <w:rPr>
          <w:rFonts w:hint="eastAsia" w:ascii="宋体" w:hAnsi="宋体" w:cs="宋体"/>
          <w:bCs/>
          <w:color w:val="auto"/>
          <w:szCs w:val="21"/>
          <w:highlight w:val="none"/>
          <w:lang w:eastAsia="zh-CN"/>
        </w:rPr>
        <w:t xml:space="preserve">承担</w:t>
      </w:r>
      <w:r>
        <w:rPr>
          <w:rFonts w:hint="eastAsia" w:ascii="宋体" w:hAnsi="宋体" w:cs="宋体"/>
          <w:bCs/>
          <w:color w:val="auto"/>
          <w:szCs w:val="21"/>
          <w:highlight w:val="none"/>
        </w:rPr>
        <w:t xml:space="preserve">与参加投标有关的全部费用。</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6. 联合投标及分包转包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6.1联合响应</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本项目接受联合体投标。联合体投标的，联合体各方单位数量不得超过2家，应同时满足下列要求：</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（1）联合体各方应按招标文件提供的格式签订联合体协议书，明确联合体牵头人和各方权利义务；</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（2）联合体各方不得再以自己名义单独或参加其他联合体在同一标段中投标。</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（3）联合体中有同类资质的供应商按照联合体分工承担相同工作的，应当按照资质等级较低的供应商确定资质等级。</w:t>
      </w:r>
      <w:r/>
    </w:p>
    <w:p>
      <w:pPr>
        <w:ind w:firstLine="420"/>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（4）供应商以联合体中标的，联合体各方应当共同与采购人签订采购合同，就采购合同约定的事项对采购人承担连带债务和连带责任。</w:t>
      </w:r>
      <w:r/>
    </w:p>
    <w:p>
      <w:pPr>
        <w:ind w:firstLine="420"/>
        <w:keepLines w:val="0"/>
        <w:keepNext w:val="0"/>
        <w:pageBreakBefore w:val="0"/>
        <w:spacing w:line="360" w:lineRule="auto"/>
        <w:widowControl w:val="off"/>
        <w:rPr>
          <w:rFonts w:ascii="宋体" w:hAnsi="宋体" w:cs="宋体"/>
          <w:b/>
          <w:bCs w:val="0"/>
          <w:color w:val="auto"/>
          <w:szCs w:val="21"/>
          <w:highlight w:val="none"/>
        </w:rPr>
      </w:pPr>
      <w:r>
        <w:rPr>
          <w:rFonts w:hint="eastAsia" w:ascii="宋体" w:hAnsi="宋体" w:cs="宋体"/>
          <w:b/>
          <w:bCs w:val="0"/>
          <w:color w:val="auto"/>
          <w:szCs w:val="21"/>
          <w:highlight w:val="none"/>
        </w:rPr>
        <w:t xml:space="preserve">注：若申请人为联合体，报名时联合体主办人必须在报名确认函的联系人一栏里注明联合体其他成员单位全称。</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6.2本次招标不接受分包转包。</w:t>
      </w:r>
      <w:r/>
    </w:p>
    <w:p>
      <w:pPr>
        <w:ind w:firstLine="420"/>
        <w:keepLines w:val="0"/>
        <w:keepNext w:val="0"/>
        <w:pageBreakBefore w:val="0"/>
        <w:spacing w:line="360" w:lineRule="auto"/>
        <w:widowControl w:val="off"/>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6.3本项目不接受进口产品。</w:t>
      </w:r>
      <w:r/>
    </w:p>
    <w:p>
      <w:pPr>
        <w:ind w:firstLine="420"/>
        <w:keepLines w:val="0"/>
        <w:keepNext w:val="0"/>
        <w:pageBreakBefore w:val="0"/>
        <w:spacing w:line="360" w:lineRule="auto"/>
        <w:widowControl w:val="off"/>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三、招标文件的说明</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7. 招标文件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7.1招标文件由招标文件总目录所列内容组成，投标人应仔细检查招标文件的所有内容。若投标人的投标文件没有按招标文件要求提交全部资料，或投标文件没有对招标文件作出实质性响应，其风险由投标人自行承担，并根据有关条款规定，该投标有可能被拒绝。</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7.2招标文件及其更正公告不是直接从</w:t>
      </w:r>
      <w:r>
        <w:rPr>
          <w:rFonts w:hint="eastAsia" w:ascii="宋体" w:hAnsi="宋体" w:cs="宋体"/>
          <w:bCs/>
          <w:color w:val="auto"/>
          <w:szCs w:val="21"/>
          <w:highlight w:val="none"/>
        </w:rPr>
        <w:t xml:space="preserve">“苏采云”系统</w:t>
      </w:r>
      <w:r>
        <w:rPr>
          <w:rFonts w:hint="eastAsia" w:ascii="宋体" w:hAnsi="宋体" w:cs="宋体"/>
          <w:color w:val="auto"/>
          <w:szCs w:val="21"/>
          <w:highlight w:val="none"/>
        </w:rPr>
        <w:t xml:space="preserve">或者苏州政府采购网下载获取的，采购单位或采购代理机构对招标文件及其补遗的真实性、完整性不承担任何责任。</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8. 招标文件的澄清和修改</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8.2补充通知（包括更正公告）将作为招标文件的组成部分，对所有投标人有约束力。</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color w:val="auto"/>
          <w:szCs w:val="21"/>
          <w:highlight w:val="none"/>
        </w:rPr>
        <w:t xml:space="preserve">8.3招标文件的澄清、修改、补充等内容均以苏州市政府采购网上发布的内容为准</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9. 勘查现场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Cs/>
          <w:color w:val="auto"/>
          <w:szCs w:val="21"/>
          <w:highlight w:val="none"/>
        </w:rPr>
        <w:t xml:space="preserve">9.1</w:t>
      </w:r>
      <w:r>
        <w:rPr>
          <w:rFonts w:hint="eastAsia" w:ascii="宋体" w:hAnsi="宋体"/>
          <w:color w:val="auto"/>
          <w:szCs w:val="21"/>
          <w:highlight w:val="none"/>
        </w:rPr>
        <w:t xml:space="preserve">根据自身投标需要，投标人可对有关现场和周围环境进行勘察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以获取编制投标文件和签署合同所需的信息。</w:t>
      </w:r>
      <w:r>
        <w:rPr>
          <w:rFonts w:hint="eastAsia" w:ascii="宋体" w:hAnsi="宋体"/>
          <w:color w:val="auto"/>
          <w:szCs w:val="21"/>
          <w:highlight w:val="none"/>
          <w:lang w:eastAsia="zh-CN"/>
        </w:rPr>
        <w:t xml:space="preserve">勘查现场</w:t>
      </w:r>
      <w:r>
        <w:rPr>
          <w:rFonts w:hint="eastAsia" w:ascii="宋体" w:hAnsi="宋体"/>
          <w:color w:val="auto"/>
          <w:szCs w:val="21"/>
          <w:highlight w:val="none"/>
        </w:rPr>
        <w:t xml:space="preserve">所发生的费用由投标人自己承担</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9.2经采购人允许，投标人可为勘察目的进入采购人的项目现场，但投标人不得因此使采购人承担有关的责任和蒙受损失。投标人应承担勘查现场的责任和风险。</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9.3投标人应</w:t>
      </w:r>
      <w:r>
        <w:rPr>
          <w:rFonts w:hint="eastAsia" w:ascii="宋体" w:hAnsi="宋体" w:cs="宋体"/>
          <w:bCs/>
          <w:color w:val="auto"/>
          <w:szCs w:val="21"/>
          <w:highlight w:val="none"/>
          <w:lang w:eastAsia="zh-CN"/>
        </w:rPr>
        <w:t xml:space="preserve">在现场勘查</w:t>
      </w:r>
      <w:r>
        <w:rPr>
          <w:rFonts w:hint="eastAsia" w:ascii="宋体" w:hAnsi="宋体" w:cs="宋体"/>
          <w:bCs/>
          <w:color w:val="auto"/>
          <w:szCs w:val="21"/>
          <w:highlight w:val="none"/>
        </w:rPr>
        <w:t xml:space="preserve">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9.4</w:t>
      </w:r>
      <w:r>
        <w:rPr>
          <w:rFonts w:hint="eastAsia" w:ascii="宋体" w:hAnsi="宋体" w:cs="宋体"/>
          <w:color w:val="auto"/>
          <w:szCs w:val="21"/>
          <w:highlight w:val="none"/>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四、投标文件说明</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10.提示与要求</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10.1投标人应仔细阅读招标文件的所有内容，按招标文件的要求提供投标文件，并保证所提供的全部资料的真实性，以使其投标对招标文件作出实质性响应，否则，其投标可能被拒绝。</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10.2无论是否递交投标文件，投标人都应将招标文件及以后的所有通知、文件等视为保密文件。</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11. </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投标文件计量单位和使用文字</w:t>
      </w:r>
      <w:r/>
    </w:p>
    <w:p>
      <w:pPr>
        <w:pStyle w:val="752"/>
        <w:jc w:val="both"/>
        <w:keepLines w:val="0"/>
        <w:keepNext w:val="0"/>
        <w:pageBreakBefore w:val="0"/>
        <w:spacing w:line="360" w:lineRule="auto"/>
        <w:widowControl w:val="off"/>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Cs/>
          <w:color w:val="auto"/>
          <w:szCs w:val="21"/>
          <w:highlight w:val="none"/>
        </w:rPr>
        <w:t xml:space="preserve">11.2投标文件应使用中文编制，投标文件中必须使用其他文字的，必须附有中文译本。对于未附有中文译本</w:t>
      </w:r>
      <w:r>
        <w:rPr>
          <w:rFonts w:hint="eastAsia" w:ascii="宋体" w:hAnsi="宋体" w:cs="宋体"/>
          <w:bCs/>
          <w:color w:val="auto"/>
          <w:szCs w:val="21"/>
          <w:highlight w:val="none"/>
          <w:lang w:eastAsia="zh-CN"/>
        </w:rPr>
        <w:t xml:space="preserve">或</w:t>
      </w:r>
      <w:r>
        <w:rPr>
          <w:rFonts w:hint="eastAsia" w:ascii="宋体" w:hAnsi="宋体" w:cs="宋体"/>
          <w:bCs/>
          <w:color w:val="auto"/>
          <w:szCs w:val="21"/>
          <w:highlight w:val="none"/>
        </w:rPr>
        <w:t xml:space="preserve">中文译本不准确的投标文件可能引起的对</w:t>
      </w:r>
      <w:r>
        <w:rPr>
          <w:rFonts w:hint="eastAsia" w:ascii="宋体" w:hAnsi="宋体" w:cs="宋体"/>
          <w:color w:val="auto"/>
          <w:szCs w:val="21"/>
          <w:highlight w:val="none"/>
        </w:rPr>
        <w:t xml:space="preserve">投标人不利的后果，招标代理机构概不负责。</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12.投标文件的组成</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12.1</w:t>
      </w:r>
      <w:r>
        <w:rPr>
          <w:rFonts w:hint="eastAsia" w:ascii="宋体" w:hAnsi="宋体" w:cs="宋体"/>
          <w:b/>
          <w:color w:val="auto"/>
          <w:szCs w:val="21"/>
          <w:highlight w:val="none"/>
        </w:rPr>
        <w:t xml:space="preserve">封面</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12.2</w:t>
      </w:r>
      <w:r>
        <w:rPr>
          <w:rFonts w:hint="eastAsia" w:ascii="宋体" w:hAnsi="宋体" w:cs="宋体"/>
          <w:b/>
          <w:color w:val="auto"/>
          <w:szCs w:val="21"/>
          <w:highlight w:val="none"/>
        </w:rPr>
        <w:t xml:space="preserve">开标一览表（总报价）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en-US" w:eastAsia="zh-CN"/>
        </w:rPr>
        <w:t xml:space="preserve">3</w:t>
      </w:r>
      <w:r>
        <w:rPr>
          <w:rFonts w:hint="eastAsia" w:ascii="宋体" w:hAnsi="宋体" w:cs="宋体"/>
          <w:b/>
          <w:color w:val="auto"/>
          <w:szCs w:val="21"/>
          <w:highlight w:val="none"/>
        </w:rPr>
        <w:t xml:space="preserve">资格审查文件</w:t>
      </w:r>
      <w:r/>
    </w:p>
    <w:p>
      <w:pPr>
        <w:pStyle w:val="752"/>
        <w:keepLines w:val="0"/>
        <w:keepNext w:val="0"/>
        <w:pageBreakBefore w:val="0"/>
        <w:spacing w:line="360" w:lineRule="auto"/>
        <w:widowControl w:val="off"/>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.1合格投标人资格证明材料：</w:t>
      </w:r>
      <w:r/>
    </w:p>
    <w:p>
      <w:pPr>
        <w:pStyle w:val="782"/>
        <w:ind w:firstLine="420"/>
        <w:keepLines w:val="0"/>
        <w:keepNext w:val="0"/>
        <w:pageBreakBefore w:val="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（1）具有独立承担民事责任的能力证明。法人或者其他组织的营业执照等证明文件，自然人的身份证明；</w:t>
      </w:r>
      <w:r/>
    </w:p>
    <w:p>
      <w:pPr>
        <w:pStyle w:val="782"/>
        <w:ind w:firstLine="420"/>
        <w:keepLines w:val="0"/>
        <w:keepNext w:val="0"/>
        <w:pageBreakBefore w:val="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（2）</w:t>
      </w:r>
      <w:r>
        <w:rPr>
          <w:rFonts w:hint="eastAsia"/>
          <w:bCs/>
          <w:color w:val="auto"/>
          <w:sz w:val="21"/>
          <w:szCs w:val="21"/>
          <w:highlight w:val="none"/>
        </w:rPr>
        <w:t xml:space="preserve">具有良好的商业信誉和健全的财务会计制度证明</w:t>
      </w:r>
      <w:r>
        <w:rPr>
          <w:rFonts w:hint="eastAsia"/>
          <w:bCs/>
          <w:color w:val="auto"/>
          <w:sz w:val="21"/>
          <w:szCs w:val="21"/>
          <w:highlight w:val="none"/>
          <w:lang w:eastAsia="zh-CN"/>
        </w:rPr>
        <w:t xml:space="preserve">。</w:t>
      </w:r>
      <w:r>
        <w:rPr>
          <w:rFonts w:hint="eastAsia"/>
          <w:bCs/>
          <w:color w:val="auto"/>
          <w:sz w:val="21"/>
          <w:szCs w:val="21"/>
          <w:highlight w:val="none"/>
        </w:rPr>
        <w:t xml:space="preserve">包括但不限于上一年度的财务报告</w:t>
      </w:r>
      <w:r>
        <w:rPr>
          <w:rFonts w:hint="eastAsia"/>
          <w:bCs/>
          <w:color w:val="auto"/>
          <w:sz w:val="21"/>
          <w:szCs w:val="21"/>
          <w:highlight w:val="none"/>
          <w:lang w:eastAsia="zh-CN"/>
        </w:rPr>
        <w:t xml:space="preserve">或财务报表</w:t>
      </w:r>
      <w:r>
        <w:rPr>
          <w:rFonts w:hint="eastAsia"/>
          <w:bCs/>
          <w:color w:val="auto"/>
          <w:sz w:val="21"/>
          <w:szCs w:val="21"/>
          <w:highlight w:val="none"/>
        </w:rPr>
        <w:t xml:space="preserve">，其他组织、自然人及成立未满一年的法人应提供银行出具的资信证明</w:t>
      </w:r>
      <w:r>
        <w:rPr>
          <w:rFonts w:hint="eastAsia"/>
          <w:color w:val="auto"/>
          <w:sz w:val="21"/>
          <w:szCs w:val="21"/>
          <w:highlight w:val="none"/>
        </w:rPr>
        <w:t xml:space="preserve">；</w:t>
      </w:r>
      <w:r/>
    </w:p>
    <w:p>
      <w:pPr>
        <w:pStyle w:val="782"/>
        <w:ind w:firstLine="420"/>
        <w:keepLines w:val="0"/>
        <w:keepNext w:val="0"/>
        <w:pageBreakBefore w:val="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w:t>
      </w:r>
      <w:r>
        <w:rPr>
          <w:rFonts w:hint="eastAsia"/>
          <w:bCs/>
          <w:color w:val="auto"/>
          <w:sz w:val="21"/>
          <w:szCs w:val="21"/>
          <w:highlight w:val="none"/>
        </w:rPr>
        <w:t xml:space="preserve">有依法缴纳税收和社会保障资金的良好记录</w:t>
      </w:r>
      <w:r>
        <w:rPr>
          <w:rFonts w:hint="eastAsia"/>
          <w:bCs/>
          <w:color w:val="auto"/>
          <w:sz w:val="21"/>
          <w:szCs w:val="21"/>
          <w:highlight w:val="none"/>
          <w:lang w:eastAsia="zh-CN"/>
        </w:rPr>
        <w:t xml:space="preserve">。</w:t>
      </w:r>
      <w:r>
        <w:rPr>
          <w:rFonts w:hint="eastAsia"/>
          <w:bCs/>
          <w:color w:val="auto"/>
          <w:sz w:val="21"/>
          <w:szCs w:val="21"/>
          <w:highlight w:val="none"/>
        </w:rPr>
        <w:t xml:space="preserve">上一税收申报日缴纳增值税或企业所得税的凭据，上一社保申报日缴纳的社会保险的凭据（专用收据或社会保险缴纳清单）。如为依法免税或不需要缴纳社会保障资金的则须提供相关证明材料</w:t>
      </w:r>
      <w:r>
        <w:rPr>
          <w:rFonts w:hint="eastAsia"/>
          <w:color w:val="auto"/>
          <w:sz w:val="21"/>
          <w:szCs w:val="21"/>
          <w:highlight w:val="none"/>
        </w:rPr>
        <w:t xml:space="preserve">；</w:t>
      </w:r>
      <w:r/>
    </w:p>
    <w:p>
      <w:pPr>
        <w:pStyle w:val="752"/>
        <w:keepLines w:val="0"/>
        <w:keepNext w:val="0"/>
        <w:pageBreakBefore w:val="0"/>
        <w:spacing w:line="360" w:lineRule="auto"/>
        <w:widowControl w:val="off"/>
        <w:tabs>
          <w:tab w:val="left" w:pos="0" w:leader="none"/>
        </w:tabs>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w:t>
      </w:r>
      <w:bookmarkStart w:id="15" w:name="_GoBack"/>
      <w:r/>
      <w:bookmarkEnd w:id="15"/>
      <w:r>
        <w:rPr>
          <w:rFonts w:hint="eastAsia" w:ascii="宋体" w:hAnsi="宋体" w:eastAsia="宋体" w:cs="宋体"/>
          <w:color w:val="auto"/>
          <w:sz w:val="21"/>
          <w:szCs w:val="21"/>
          <w:highlight w:val="none"/>
        </w:rPr>
        <w:t xml:space="preserve">和专业技术能力的证明材料或承诺；</w:t>
      </w:r>
      <w:r/>
    </w:p>
    <w:p>
      <w:pPr>
        <w:pStyle w:val="752"/>
        <w:keepLines w:val="0"/>
        <w:keepNext w:val="0"/>
        <w:pageBreakBefore w:val="0"/>
        <w:spacing w:line="360" w:lineRule="auto"/>
        <w:widowControl w:val="off"/>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（6）响应单位具有有效的城乡规划编制乙级及以上资质的证明材料。</w:t>
      </w:r>
      <w:r/>
    </w:p>
    <w:p>
      <w:pPr>
        <w:ind w:firstLine="42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（7）联合体协议（如为联合体投标）。</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符合性审查文件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.1关于资格文件的声明函（格式见第四章）；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.2投标人法定代表人身份证复印件；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.3法定代表人授权委托书（如有授权，格式见第四章）；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.4投标人授权代理人身份证复印件（如有授权）；</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.5投标函（格式见第四章）；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.6投标人基本情况表（格式见第四章）；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（服务、商务）偏离表（格式见第四章）；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投标（响应）保证承诺书（格式见第四章）；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9响应供应商与其他单位存在控股、管理关系情况表</w:t>
      </w:r>
      <w:r>
        <w:rPr>
          <w:rFonts w:hint="eastAsia" w:ascii="宋体" w:hAnsi="宋体" w:eastAsia="宋体" w:cs="宋体"/>
          <w:color w:val="auto"/>
          <w:sz w:val="21"/>
          <w:szCs w:val="21"/>
          <w:highlight w:val="none"/>
        </w:rPr>
        <w:t xml:space="preserve">（格式见第四章）</w:t>
      </w:r>
      <w:r>
        <w:rPr>
          <w:rFonts w:hint="eastAsia" w:ascii="宋体" w:hAnsi="宋体" w:cs="宋体"/>
          <w:color w:val="auto"/>
          <w:sz w:val="21"/>
          <w:szCs w:val="21"/>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其他有关符合性证明的文件（实质性条款响应证明等）；</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color w:val="auto"/>
          <w:szCs w:val="21"/>
          <w:highlight w:val="none"/>
          <w:lang w:val="en-US" w:eastAsia="zh-CN"/>
        </w:rPr>
        <w:t xml:space="preserve">5</w:t>
      </w:r>
      <w:r>
        <w:rPr>
          <w:rFonts w:hint="eastAsia" w:ascii="宋体" w:hAnsi="宋体" w:cs="宋体"/>
          <w:b/>
          <w:color w:val="auto"/>
          <w:szCs w:val="21"/>
          <w:highlight w:val="none"/>
        </w:rPr>
        <w:t xml:space="preserve">综合评审文件</w:t>
      </w:r>
      <w:r/>
    </w:p>
    <w:p>
      <w:pPr>
        <w:ind w:firstLine="420"/>
        <w:jc w:val="both"/>
        <w:keepLines w:val="0"/>
        <w:keepNext w:val="0"/>
        <w:pageBreakBefore w:val="0"/>
        <w:spacing w:after="12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12.5.1服务实施方案</w:t>
      </w:r>
      <w:r>
        <w:rPr>
          <w:rFonts w:hint="eastAsia" w:ascii="宋体" w:hAnsi="宋体" w:cs="宋体"/>
          <w:color w:val="auto"/>
          <w:sz w:val="21"/>
          <w:szCs w:val="21"/>
          <w:highlight w:val="none"/>
          <w:lang w:val="en-US" w:eastAsia="zh-CN" w:bidi="ar-SA"/>
        </w:rPr>
        <w:t xml:space="preserve">；</w:t>
      </w:r>
      <w:r/>
    </w:p>
    <w:p>
      <w:pPr>
        <w:ind w:firstLine="420"/>
        <w:jc w:val="both"/>
        <w:keepLines w:val="0"/>
        <w:keepNext w:val="0"/>
        <w:pageBreakBefore w:val="0"/>
        <w:spacing w:after="12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12.5.2 针对本项目的人员配置</w:t>
      </w:r>
      <w:r>
        <w:rPr>
          <w:rFonts w:hint="eastAsia" w:ascii="宋体" w:hAnsi="宋体" w:cs="宋体"/>
          <w:color w:val="auto"/>
          <w:sz w:val="21"/>
          <w:szCs w:val="21"/>
          <w:highlight w:val="none"/>
          <w:lang w:val="en-US" w:eastAsia="zh-CN" w:bidi="ar-SA"/>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lang w:val="zh-CN" w:eastAsia="zh-CN" w:bidi="ar-SA"/>
        </w:rPr>
      </w:pPr>
      <w:r>
        <w:rPr>
          <w:rFonts w:hint="eastAsia" w:ascii="宋体" w:hAnsi="宋体"/>
          <w:color w:val="auto"/>
          <w:szCs w:val="21"/>
          <w:highlight w:val="none"/>
          <w:lang w:val="en-US" w:eastAsia="zh-CN" w:bidi="ar-SA"/>
        </w:rPr>
        <w:t xml:space="preserve">12.5.3企业综合实力；</w:t>
      </w:r>
      <w:r/>
    </w:p>
    <w:p>
      <w:pPr>
        <w:ind w:firstLine="420"/>
        <w:keepLines w:val="0"/>
        <w:keepNext w:val="0"/>
        <w:pageBreakBefore w:val="0"/>
        <w:spacing w:line="360" w:lineRule="auto"/>
        <w:widowControl w:val="off"/>
        <w:rPr>
          <w:rFonts w:hint="eastAsia" w:ascii="宋体" w:hAnsi="宋体" w:cs="宋体"/>
          <w:color w:val="auto"/>
          <w:szCs w:val="21"/>
          <w:highlight w:val="none"/>
          <w:lang w:val="zh-CN" w:eastAsia="zh-CN" w:bidi="ar-SA"/>
        </w:rPr>
      </w:pPr>
      <w:r>
        <w:rPr>
          <w:rFonts w:hint="eastAsia" w:ascii="宋体" w:hAnsi="宋体" w:cs="宋体"/>
          <w:color w:val="auto"/>
          <w:szCs w:val="21"/>
          <w:highlight w:val="none"/>
          <w:lang w:val="zh-CN" w:eastAsia="zh-CN" w:bidi="ar-SA"/>
        </w:rPr>
        <w:t xml:space="preserve">1</w:t>
      </w:r>
      <w:r>
        <w:rPr>
          <w:rFonts w:hint="eastAsia" w:ascii="宋体" w:hAnsi="宋体" w:cs="宋体"/>
          <w:color w:val="auto"/>
          <w:szCs w:val="21"/>
          <w:highlight w:val="none"/>
          <w:lang w:val="en-US" w:eastAsia="zh-CN" w:bidi="ar-SA"/>
        </w:rPr>
        <w:t xml:space="preserve">2</w:t>
      </w:r>
      <w:r>
        <w:rPr>
          <w:rFonts w:hint="eastAsia" w:ascii="宋体" w:hAnsi="宋体" w:cs="宋体"/>
          <w:color w:val="auto"/>
          <w:szCs w:val="21"/>
          <w:highlight w:val="none"/>
          <w:lang w:val="zh-CN" w:eastAsia="zh-CN" w:bidi="ar-SA"/>
        </w:rPr>
        <w:t xml:space="preserve">.</w:t>
      </w:r>
      <w:r>
        <w:rPr>
          <w:rFonts w:hint="eastAsia" w:ascii="宋体" w:hAnsi="宋体" w:cs="宋体"/>
          <w:color w:val="auto"/>
          <w:szCs w:val="21"/>
          <w:highlight w:val="none"/>
          <w:lang w:val="en-US" w:eastAsia="zh-CN" w:bidi="ar-SA"/>
        </w:rPr>
        <w:t xml:space="preserve">5</w:t>
      </w:r>
      <w:r>
        <w:rPr>
          <w:rFonts w:hint="eastAsia" w:ascii="宋体" w:hAnsi="宋体" w:cs="宋体"/>
          <w:color w:val="auto"/>
          <w:szCs w:val="21"/>
          <w:highlight w:val="none"/>
          <w:lang w:val="zh-CN" w:eastAsia="zh-CN" w:bidi="ar-SA"/>
        </w:rPr>
        <w:t xml:space="preserve">.</w:t>
      </w:r>
      <w:r>
        <w:rPr>
          <w:rFonts w:hint="eastAsia" w:ascii="宋体" w:hAnsi="宋体" w:cs="宋体"/>
          <w:color w:val="auto"/>
          <w:szCs w:val="21"/>
          <w:highlight w:val="none"/>
          <w:lang w:val="en-US" w:eastAsia="zh-CN" w:bidi="ar-SA"/>
        </w:rPr>
        <w:t xml:space="preserve">4 采购需求及评分标准中所涉及的其他材料等</w:t>
      </w:r>
      <w:r>
        <w:rPr>
          <w:rFonts w:hint="eastAsia" w:ascii="宋体" w:hAnsi="宋体" w:cs="宋体"/>
          <w:color w:val="auto"/>
          <w:szCs w:val="21"/>
          <w:highlight w:val="none"/>
          <w:lang w:val="zh-CN" w:eastAsia="zh-CN" w:bidi="ar-SA"/>
        </w:rPr>
        <w:t xml:space="preserve">。</w:t>
      </w:r>
      <w:r/>
    </w:p>
    <w:p>
      <w:pPr>
        <w:ind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12.</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其他可以证明投标人资质、服务质量的证书、文件等相关资料。</w:t>
      </w:r>
      <w:r/>
    </w:p>
    <w:p>
      <w:pPr>
        <w:pStyle w:val="811"/>
        <w:ind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color w:val="auto"/>
          <w:szCs w:val="21"/>
          <w:highlight w:val="none"/>
          <w:lang w:val="en-US"/>
        </w:rPr>
        <w:t xml:space="preserve">★</w:t>
      </w:r>
      <w:r>
        <w:rPr>
          <w:rFonts w:hint="eastAsia" w:ascii="宋体" w:hAnsi="宋体" w:cs="宋体"/>
          <w:b/>
          <w:bCs/>
          <w:color w:val="auto"/>
          <w:szCs w:val="21"/>
          <w:highlight w:val="none"/>
        </w:rPr>
        <w:t xml:space="preserve">（1）以上1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为资格审查要求提供的材料，是作为对投标</w:t>
      </w:r>
      <w:r>
        <w:rPr>
          <w:rFonts w:hint="eastAsia" w:ascii="宋体" w:hAnsi="宋体" w:cs="宋体"/>
          <w:b/>
          <w:bCs/>
          <w:color w:val="auto"/>
          <w:szCs w:val="21"/>
          <w:highlight w:val="none"/>
          <w:lang w:val="en-US"/>
        </w:rPr>
        <w:t xml:space="preserve">人</w:t>
      </w:r>
      <w:r>
        <w:rPr>
          <w:rFonts w:hint="eastAsia" w:ascii="宋体" w:hAnsi="宋体" w:cs="宋体"/>
          <w:b/>
          <w:bCs/>
          <w:color w:val="auto"/>
          <w:szCs w:val="21"/>
          <w:highlight w:val="none"/>
        </w:rPr>
        <w:t xml:space="preserve">资格审查、质疑身份认定的依据，投标人必须提供并加盖电子公章。否则，投标文件将被认定为不符合资格审查要求。</w:t>
      </w:r>
      <w:r/>
    </w:p>
    <w:p>
      <w:pPr>
        <w:pStyle w:val="811"/>
        <w:ind w:firstLine="420"/>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color w:val="auto"/>
          <w:szCs w:val="21"/>
          <w:highlight w:val="none"/>
          <w:lang w:val="en-US"/>
        </w:rPr>
        <w:t xml:space="preserve">★</w:t>
      </w:r>
      <w:r>
        <w:rPr>
          <w:rFonts w:hint="eastAsia" w:ascii="宋体" w:hAnsi="宋体" w:cs="宋体"/>
          <w:b/>
          <w:bCs/>
          <w:color w:val="auto"/>
          <w:szCs w:val="21"/>
          <w:highlight w:val="none"/>
        </w:rPr>
        <w:t xml:space="preserve">（2）以上1</w:t>
      </w:r>
      <w:r>
        <w:rPr>
          <w:rFonts w:hint="eastAsia" w:ascii="宋体" w:hAnsi="宋体" w:cs="宋体"/>
          <w:b/>
          <w:bCs/>
          <w:color w:val="auto"/>
          <w:szCs w:val="21"/>
          <w:highlight w:val="none"/>
          <w:lang w:val="en-US"/>
        </w:rPr>
        <w:t xml:space="preserve">2</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为符合性审查须提供的资料，投标人必须提供并加盖电子公章。否则，投标文件将被认定为未实质性响应。</w:t>
      </w:r>
      <w:r/>
    </w:p>
    <w:p>
      <w:pPr>
        <w:pStyle w:val="811"/>
        <w:ind w:firstLine="422"/>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）制作电子投标文件时必须与投标文件制作软件目录一一对应，将相关资料上传至相应模块。</w:t>
      </w:r>
      <w:r/>
    </w:p>
    <w:p>
      <w:pPr>
        <w:pStyle w:val="811"/>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）开评标过程中如有问题采购代理机构工作人员会及时通过《投标供应商确认函》留存的手机号与投标</w:t>
      </w:r>
      <w:r>
        <w:rPr>
          <w:rFonts w:hint="eastAsia" w:ascii="宋体" w:hAnsi="宋体" w:cs="宋体"/>
          <w:b/>
          <w:color w:val="auto"/>
          <w:szCs w:val="21"/>
          <w:highlight w:val="none"/>
          <w:lang w:val="en-US"/>
        </w:rPr>
        <w:t xml:space="preserve">人</w:t>
      </w:r>
      <w:r>
        <w:rPr>
          <w:rFonts w:hint="eastAsia" w:ascii="宋体" w:hAnsi="宋体" w:cs="宋体"/>
          <w:b/>
          <w:color w:val="auto"/>
          <w:szCs w:val="21"/>
          <w:highlight w:val="none"/>
        </w:rPr>
        <w:t xml:space="preserve">联系。请投标</w:t>
      </w:r>
      <w:r>
        <w:rPr>
          <w:rFonts w:hint="eastAsia" w:ascii="宋体" w:hAnsi="宋体" w:cs="宋体"/>
          <w:b/>
          <w:color w:val="auto"/>
          <w:szCs w:val="21"/>
          <w:highlight w:val="none"/>
          <w:lang w:val="en-US"/>
        </w:rPr>
        <w:t xml:space="preserve">人</w:t>
      </w:r>
      <w:r>
        <w:rPr>
          <w:rFonts w:hint="eastAsia" w:ascii="宋体" w:hAnsi="宋体" w:cs="宋体"/>
          <w:b/>
          <w:color w:val="auto"/>
          <w:szCs w:val="21"/>
          <w:highlight w:val="none"/>
        </w:rPr>
        <w:t xml:space="preserve">确保该手机号</w:t>
      </w:r>
      <w:r>
        <w:rPr>
          <w:rFonts w:hint="eastAsia" w:ascii="宋体" w:hAnsi="宋体" w:cs="宋体"/>
          <w:b/>
          <w:color w:val="auto"/>
          <w:szCs w:val="21"/>
          <w:highlight w:val="none"/>
          <w:lang w:eastAsia="zh-CN"/>
        </w:rPr>
        <w:t xml:space="preserve">通信畅通</w:t>
      </w:r>
      <w:r>
        <w:rPr>
          <w:rFonts w:hint="eastAsia" w:ascii="宋体" w:hAnsi="宋体" w:cs="宋体"/>
          <w:b/>
          <w:color w:val="auto"/>
          <w:szCs w:val="21"/>
          <w:highlight w:val="none"/>
        </w:rPr>
        <w:t xml:space="preserve">，否则导致的不利后果由投标</w:t>
      </w:r>
      <w:r>
        <w:rPr>
          <w:rFonts w:hint="eastAsia" w:ascii="宋体" w:hAnsi="宋体" w:cs="宋体"/>
          <w:b/>
          <w:color w:val="auto"/>
          <w:szCs w:val="21"/>
          <w:highlight w:val="none"/>
          <w:lang w:val="en-US"/>
        </w:rPr>
        <w:t xml:space="preserve">人</w:t>
      </w:r>
      <w:r>
        <w:rPr>
          <w:rFonts w:hint="eastAsia" w:ascii="宋体" w:hAnsi="宋体" w:cs="宋体"/>
          <w:b/>
          <w:color w:val="auto"/>
          <w:szCs w:val="21"/>
          <w:highlight w:val="none"/>
        </w:rPr>
        <w:t xml:space="preserve">自行承担。</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13. 投标文件编制要求</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13.1投标文件按统一格式、顺序编写。</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13.2《开标一览表》为在开标仪式上唱标的内容，要求按格式填写，统一规范，不得自行增减内容。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投标报价（编制）要求的说明</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一项投标内容只允许一个报价，招标人不接受任何有选择性的投标报价。</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投标文件报价采用人民币表示，除非合同的特殊条款另有规定。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最低的报价或最高的折扣率不能作为中标的保证。</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 </w:t>
      </w:r>
      <w:r>
        <w:rPr>
          <w:rFonts w:hint="eastAsia" w:ascii="宋体" w:hAnsi="宋体" w:cs="宋体"/>
          <w:b/>
          <w:bCs/>
          <w:color w:val="auto"/>
          <w:szCs w:val="21"/>
          <w:highlight w:val="none"/>
        </w:rPr>
        <w:t xml:space="preserve">★</w:t>
      </w:r>
      <w:r>
        <w:rPr>
          <w:rFonts w:hint="eastAsia" w:ascii="宋体" w:hAnsi="宋体" w:cs="宋体"/>
          <w:color w:val="auto"/>
          <w:szCs w:val="21"/>
          <w:highlight w:val="none"/>
          <w:lang w:val="zh-CN"/>
        </w:rPr>
        <w:t xml:space="preserve">投标保证金：</w:t>
      </w:r>
      <w:r>
        <w:rPr>
          <w:rFonts w:hint="eastAsia" w:ascii="宋体" w:hAnsi="宋体" w:cs="宋体"/>
          <w:color w:val="auto"/>
          <w:szCs w:val="21"/>
          <w:highlight w:val="none"/>
        </w:rPr>
        <w:t xml:space="preserve">无，</w:t>
      </w:r>
      <w:r>
        <w:rPr>
          <w:rFonts w:hint="eastAsia" w:ascii="宋体" w:hAnsi="宋体" w:cs="宋体"/>
          <w:b/>
          <w:bCs/>
          <w:color w:val="auto"/>
          <w:szCs w:val="21"/>
          <w:highlight w:val="none"/>
        </w:rPr>
        <w:t xml:space="preserve">但须提供《投标（响应）保证承诺书》（格式见第四章）</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 </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投标文件的有效期</w:t>
      </w:r>
      <w:r/>
    </w:p>
    <w:p>
      <w:pPr>
        <w:ind w:firstLine="420"/>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color w:val="auto"/>
          <w:szCs w:val="21"/>
          <w:highlight w:val="none"/>
        </w:rPr>
        <w:t xml:space="preserve">16.1自开标日起90天内，投标人所提交的投标文件应保持有效。无有效期或有效期短于这个规定期限的投标，视为非实质性响应。</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16.2在特殊情况下，采购代理机构可与投标人协商延长投标书的有效期。这种要求和答复都应以书面、传真的形式进行。同意延长有效期的投标人不能修改投标文件。拒绝接受延期要求的投标人的投标将被拒绝。</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投标文件的制作、签署、上传</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17.1本项目采用电子招投标形式，请投标人按照《苏采云系统供应商操作手册》进行制作、上传电子投标文件。</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17.2制作电子投标文件时，应按照招标文件要求加盖投标人电子公章。</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422"/>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五、投标文件的递交、补充、修改和撤回</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18.投标文件的递交</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18.1投标人应当在投标截止时间前制作并上传电子投标文件。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18.2投标人通过“苏采云”系统不见面开标大厅在线参与开标活动。（具体操作详见《苏采云系统供应商操作手册》，网址链接https://czju.suzhou.gov.cn/zfcg/html/content/20231220161910031.shtml）</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19.投标截止时间</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19.1投标人应当在招标文件要求投标文件网上提交截止时间前，将投标文件完成提交（上传）。逾期提交（上传）的投标文件，采购人和采购代理机构拒绝接收。</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19.2采购人和采购代理机构推迟投标截止时间时，将按本须知规定的更正公告的方式对外发布。在这种情况下，采购人、采购代理机构和投标人的权利和义务将受到新的截止期的约束。</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20.投标文件的补充、修改和撤回</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20.2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六、开标和评标</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21磋商仪式</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21.1采购代理机构将在竞争性磋商公告中规定的时间和地点组织磋商。</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21.2磋商仪式由采购代理机构主持，采购人代表、供应商代表以及有关工作人员参加。</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21.3磋商小组依法对供应商的资格进行审查。</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21.4磋商代理人对供应商进行信用查询。</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22.磋商小组</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22.1磋商仪式结束后，采购代理机构将立即组织磋商小组（以下简称评委会）进行磋商。</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22.3磋商小组负责具体的磋商事务，并独立履行以下职责：</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（1）确认或者制定磋商文件； </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（2）从符合相应资格条件的供应商名单中确定供应商参加磋商；</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（3）审查供应商的投标文件并</w:t>
      </w:r>
      <w:r>
        <w:rPr>
          <w:rFonts w:hint="eastAsia" w:ascii="宋体" w:hAnsi="宋体" w:cs="宋体"/>
          <w:color w:val="auto"/>
          <w:szCs w:val="21"/>
          <w:highlight w:val="none"/>
          <w:lang w:eastAsia="zh-CN"/>
        </w:rPr>
        <w:t xml:space="preserve">作出评价</w:t>
      </w:r>
      <w:r>
        <w:rPr>
          <w:rFonts w:hint="eastAsia" w:ascii="宋体" w:hAnsi="宋体" w:cs="宋体"/>
          <w:color w:val="auto"/>
          <w:szCs w:val="21"/>
          <w:highlight w:val="none"/>
        </w:rPr>
        <w:t xml:space="preserve">；</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（4）要求供应商解释或者澄清其投标文件；</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（5）编写评审报告；</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（6）告知采购人、采购代理机构在评审过程中发现的供应商的违法违规行为。</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22.4磋商小组成员应当履行下列义务：</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（1）遵纪守法，客观、公正、廉洁地履行职责；</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（2）按照磋商文件规定的评审办法独立进行评审，对个人的评审意见承担法律责任；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（3）参与评审报告的起草；</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（4）配合采购人、采购代理机构答复供应商提出的质疑；</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（5）配合财政部门的投诉处理和监督检查工作。</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23磋商工作纪律及保密</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23.1磋商开始后，直到宣布授予成交供应商合同为止，凡属于审查、澄清、评价和比较投标文件的所有资料，有关授予合同的信息都不应向供应商或与评审无关的其他人泄露。</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23.2评审专家应当遵守评审工作纪律，不得泄露评审情况和评审中获悉的商业秘密。</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23.3在评审期间，磋商采购单位将通过指定联络人与供应商进行联系。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24投标文件审查</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24.1磋商小组应当对符合资格的响应人的投标文件进行符合性审查，以确定其是否满足磋商文件的实质性要求。</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24.2磋商小组在对投标文件的有效性、完整性和响应程度进行审查时，可以要求供应商对投标文件中含义不明确、同类问题表述不一致或者有明显文字和计算错误的内容等作出必要的澄清、说明或者更正。供应商的澄清、说明或者更正不得超出投标文件的范围或者改变投标文件的实质性内容。</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25供应商澄清</w:t>
      </w:r>
      <w:r/>
    </w:p>
    <w:p>
      <w:pPr>
        <w:ind w:firstLine="420"/>
        <w:jc w:val="left"/>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color w:val="auto"/>
          <w:szCs w:val="21"/>
          <w:highlight w:val="none"/>
        </w:rPr>
        <w:t xml:space="preserve">磋商小组要求供应商澄清、说明或者更正投标文件应当以</w:t>
      </w:r>
      <w:r>
        <w:rPr>
          <w:rFonts w:hint="eastAsia" w:ascii="宋体" w:hAnsi="宋体" w:cs="宋体"/>
          <w:color w:val="auto"/>
          <w:szCs w:val="21"/>
          <w:highlight w:val="none"/>
          <w:lang w:eastAsia="zh-CN"/>
        </w:rPr>
        <w:t xml:space="preserve">书面形式作出</w:t>
      </w:r>
      <w:r>
        <w:rPr>
          <w:rFonts w:hint="eastAsia" w:ascii="宋体" w:hAnsi="宋体" w:cs="宋体"/>
          <w:color w:val="auto"/>
          <w:szCs w:val="21"/>
          <w:highlight w:val="none"/>
        </w:rPr>
        <w:t xml:space="preserve">。供应商的澄清、说明或者更正应当由其单位加盖电子公章。</w:t>
      </w:r>
      <w:r/>
    </w:p>
    <w:p>
      <w:pPr>
        <w:ind w:firstLine="422"/>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bCs/>
          <w:color w:val="auto"/>
          <w:szCs w:val="21"/>
          <w:highlight w:val="none"/>
        </w:rPr>
        <w:t xml:space="preserve">本项目供应商的澄清、说明或者补正采用线上澄清</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26磋商程序、最后报价</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26.1磋商程序</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auto"/>
          <w:szCs w:val="21"/>
          <w:highlight w:val="none"/>
        </w:rPr>
        <w:t xml:space="preserve">磋商小组通过“苏采云”系统向供应商发布“磋商函”，供应商应当按照要求在“苏采云”系统提交“磋商响应函”并加盖CA电子公章。</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26.2磋商内容</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投标文件，并加盖CA电子公章。</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26.3最后报价</w:t>
      </w:r>
      <w:r/>
    </w:p>
    <w:p>
      <w:pPr>
        <w:ind w:firstLine="422"/>
        <w:jc w:val="left"/>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auto"/>
          <w:szCs w:val="21"/>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不得少于2家）。</w:t>
      </w:r>
      <w:r>
        <w:rPr>
          <w:rFonts w:hint="eastAsia" w:ascii="宋体" w:hAnsi="宋体" w:cs="宋体"/>
          <w:b/>
          <w:bCs/>
          <w:color w:val="auto"/>
          <w:szCs w:val="21"/>
          <w:highlight w:val="none"/>
        </w:rPr>
        <w:t xml:space="preserve">除因磋商采购文件修改导致供应商成本增加的，最后报价不得高于第一次报价，否则为无效响应报价。</w:t>
      </w:r>
      <w:r/>
    </w:p>
    <w:p>
      <w:pPr>
        <w:ind w:firstLine="422"/>
        <w:jc w:val="left"/>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（2）供应商未在磋商小组规定的时间内在“苏采云”系统中提交最后报价的视为放弃磋商，其投标文件按无效响应处理，最后报价格式表须加盖CA电子公章</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否则视为未提交最后报价。（此处规定时间的计算以系统中的倒计时间为准，系统中的线上最后报价只有一次机会，提交后无法撤回，请供应商慎重提交）</w:t>
      </w:r>
      <w:r/>
    </w:p>
    <w:p>
      <w:pPr>
        <w:ind w:firstLine="422"/>
        <w:jc w:val="left"/>
        <w:keepLines w:val="0"/>
        <w:keepNext w:val="0"/>
        <w:pageBreakBefore w:val="0"/>
        <w:spacing w:line="360" w:lineRule="auto"/>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（3）已提交投标文件的供应商，在提交最后报价之前，可以根据磋商情况退出磋商，并在“苏采云”系统中提交“退出磋商函”并加盖CA电子公章。</w:t>
      </w:r>
      <w:r/>
    </w:p>
    <w:p>
      <w:pPr>
        <w:ind w:firstLine="422"/>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bCs/>
          <w:color w:val="auto"/>
          <w:szCs w:val="21"/>
          <w:highlight w:val="none"/>
        </w:rPr>
        <w:t xml:space="preserve">注：进入项目评审流程后，建议各供应商法定代表人或授权委托人始终保持通讯顺畅，时刻关注不见面开标大厅，不离开不见面开标大厅。</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27强化政府采购异常低价审查</w:t>
      </w:r>
      <w:r/>
    </w:p>
    <w:p>
      <w:pPr>
        <w:pStyle w:val="750"/>
        <w:rPr>
          <w:rFonts w:hint="default" w:eastAsia="宋体"/>
          <w:highlight w:val="none"/>
          <w:lang w:val="en-US" w:eastAsia="zh-CN"/>
        </w:rPr>
      </w:pPr>
      <w:r>
        <w:rPr>
          <w:rFonts w:hint="eastAsia" w:ascii="宋体" w:hAnsi="宋体" w:cs="宋体"/>
          <w:b/>
          <w:bCs/>
          <w:color w:val="auto"/>
          <w:szCs w:val="21"/>
          <w:highlight w:val="none"/>
          <w:lang w:val="en-US" w:eastAsia="zh-CN"/>
        </w:rPr>
        <w:t xml:space="preserve">    评审委员会启动异常低价投标（响应）审查的情形和具体要求：</w:t>
      </w:r>
      <w:r/>
    </w:p>
    <w:p>
      <w:pPr>
        <w:ind w:firstLine="420"/>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（1）评审过程中出现下列情形之一的，评审委员会应当启动异常低价投标（响应）审查程序：</w:t>
      </w:r>
      <w:r/>
    </w:p>
    <w:p>
      <w:pPr>
        <w:ind w:firstLine="420"/>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①投标（响应）报价低于全部通过符合性审查供应商投标（响应）报价平均值50%的，即投标（响应）报价&lt;全部通过符合性审查供应商投标（响应）报价平均值×50%；</w:t>
      </w:r>
      <w:r/>
    </w:p>
    <w:p>
      <w:pPr>
        <w:ind w:firstLine="420"/>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②投标（响应）报价低于通过符合性审查的次低报价供应商投标（响应）报价50%的，即投标（响应）报价&lt;通过符合性审查的次低报价供应商投标（响应）报价×50%；</w:t>
      </w:r>
      <w:r/>
    </w:p>
    <w:p>
      <w:pPr>
        <w:ind w:firstLine="420"/>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③投标（响应）报价低于采购项目最高限价45%的，即投标（响应）报价&lt;采购项目最高限价×45%；</w:t>
      </w:r>
      <w:r/>
    </w:p>
    <w:p>
      <w:pPr>
        <w:ind w:firstLine="420"/>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④评审委员会基于专业判断，认为供应商报价过低，有可能影响产品质量或者不能诚信履约的其他情形。</w:t>
      </w:r>
      <w:r/>
    </w:p>
    <w:p>
      <w:pPr>
        <w:numPr>
          <w:ilvl w:val="0"/>
          <w:numId w:val="6"/>
        </w:numPr>
        <w:ind w:firstLine="420"/>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启动异常低价投标（响应）审查后，评审委员会应当要求相关供应商在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28响应无效和终止磋商活动条款</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28.1响应人存在下列情况之一的，响应无效：</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（1）未按照竞争性磋商文件规定要求签署、盖章的；</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（2）供应商不具备竞争性磋商文件中规定资格条件的；</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（3）报价超过磋商文件中规定的预算金额或者最高限价的；</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（4）投标文件含有采购人不能接受的附加条件；</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（5）因磋商响应单位自身原因导致网上磋商投标文件无法递交的其他情况；</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（6）不符合</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和竞争性磋商文件中规定的其他实质性要求的；</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及本竞争性磋商文件规定的其他无效的情形。</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28.2响应人应当遵循公平竞争的原则，不得恶意串通，不得妨碍其他响应人的竞争行为，不得损害采购人或者其他响应人的合法权益。</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eastAsia="zh-CN"/>
        </w:rPr>
        <w:t xml:space="preserve">磋商</w:t>
      </w:r>
      <w:r>
        <w:rPr>
          <w:rFonts w:hint="eastAsia" w:ascii="宋体" w:hAnsi="宋体" w:cs="宋体"/>
          <w:color w:val="auto"/>
          <w:szCs w:val="21"/>
          <w:highlight w:val="none"/>
        </w:rPr>
        <w:t xml:space="preserve">过程中发现响应人有上述情形的，磋商小组应当认定其响应无效，并书面报告本级财政部门。</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28.3有下列情形之一的，视为响应人恶意串通，其响应无效：</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（1）不同响应人的投标文件由同一单位或者个人编制；</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（2）不同响应人委托同一单位或者个人办理磋商事宜；</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（3）不同响应人的投标文件载明的项目管理成员或者联系人员为同一人；</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（4）不同响应人的投标文件异常一致或者报价呈规律性差异；</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bCs/>
          <w:color w:val="auto"/>
          <w:szCs w:val="21"/>
          <w:highlight w:val="none"/>
        </w:rPr>
        <w:t xml:space="preserve">（5）不同响应单位的投标文件在同一台电脑上制作，机器码一致的。</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28.4终止竞争性磋商采购活动的条款</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出现下列情形之一的，采购代理机构将终止竞争性磋商采购活动，发布项目终止公告并说明原因，重新开展采购活动：</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（1）因情况变化，不再符合规定的竞争性磋商采购方式适用情形的；</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firstLine="420"/>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color w:val="auto"/>
          <w:szCs w:val="21"/>
          <w:highlight w:val="none"/>
        </w:rPr>
        <w:t xml:space="preserve">（3）在采购过程中符合要求的供应商或者报价未超过采购预算的供应商不足3家的。</w:t>
      </w:r>
      <w:r/>
    </w:p>
    <w:p>
      <w:pPr>
        <w:ind w:firstLine="422"/>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w:t>
      </w:r>
      <w:r>
        <w:rPr>
          <w:rFonts w:hint="eastAsia" w:ascii="宋体" w:hAnsi="宋体" w:cs="宋体"/>
          <w:b/>
          <w:bCs/>
          <w:color w:val="auto"/>
          <w:szCs w:val="21"/>
          <w:highlight w:val="none"/>
        </w:rPr>
        <w:t xml:space="preserve">授予</w:t>
      </w:r>
      <w:r>
        <w:rPr>
          <w:rFonts w:hint="eastAsia" w:ascii="宋体" w:hAnsi="宋体" w:cs="宋体"/>
          <w:b/>
          <w:bCs/>
          <w:color w:val="auto"/>
          <w:szCs w:val="21"/>
          <w:highlight w:val="none"/>
          <w:lang w:val="zh-CN"/>
        </w:rPr>
        <w:t xml:space="preserve">合同</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29. 中标单位的确认</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29.1磋商小组根据投标人资格审查情况，对投标文件进行评价和比较，按照评标办法和标准进行评标，并按招标采购单位的委托向招标采购单位推荐中标单位。</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29.2自中标人确定之日起2个工作日内，中标结果将在</w:t>
      </w:r>
      <w:r>
        <w:rPr>
          <w:rFonts w:hint="eastAsia" w:ascii="宋体" w:hAnsi="宋体" w:cs="宋体"/>
          <w:b/>
          <w:bCs/>
          <w:color w:val="auto"/>
          <w:szCs w:val="21"/>
          <w:highlight w:val="none"/>
        </w:rPr>
        <w:t xml:space="preserve">中国政府采购网、江苏政府采购网、苏州市政府采购网等媒体上</w:t>
      </w:r>
      <w:r>
        <w:rPr>
          <w:rFonts w:hint="eastAsia" w:ascii="宋体" w:hAnsi="宋体" w:cs="宋体"/>
          <w:color w:val="auto"/>
          <w:szCs w:val="21"/>
          <w:highlight w:val="none"/>
        </w:rPr>
        <w:t xml:space="preserve">进行公告，公告期限为1个工作日。</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投标人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人书面质疑后7个工作日内，对质疑内容</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答复。在此期限后向采购代理机构提出质疑或质疑未经投标人法定代表人或参加投标的代理人签署</w:t>
      </w:r>
      <w:r>
        <w:rPr>
          <w:rFonts w:hint="eastAsia" w:ascii="宋体" w:hAnsi="宋体" w:eastAsia="宋体" w:cs="宋体"/>
          <w:color w:val="auto"/>
          <w:sz w:val="21"/>
          <w:szCs w:val="21"/>
          <w:highlight w:val="none"/>
          <w:lang w:eastAsia="zh-CN"/>
        </w:rPr>
        <w:t xml:space="preserve">和加</w:t>
      </w:r>
      <w:r>
        <w:rPr>
          <w:rFonts w:hint="eastAsia" w:ascii="宋体" w:hAnsi="宋体" w:eastAsia="宋体" w:cs="宋体"/>
          <w:color w:val="auto"/>
          <w:sz w:val="21"/>
          <w:szCs w:val="21"/>
          <w:highlight w:val="none"/>
        </w:rPr>
        <w:t xml:space="preserve">盖公章（原件），采购代理机构有权对该质疑不予答复。</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30.2本次招标文件要求投标人在法定质疑期内一次性提出针对同一采购程序环节的质疑，否则不予受理。</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30.3投标人提出质疑应当提交质疑函和必要的证明材料，质疑函应当包括下列内容：</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（1）投标人的姓名或者名称（以提供的营业执照副本复印件为准）、地址、邮编、联系人及联系电话；</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为自然人的，应当由本人签字；投标人为法人或者其他组织的，应当由法定代表人、主要负责人，或者其授权代表签字或者盖章，并加盖公章。投标人委托代理人进行质疑的，其授权委托书上应当载明代理人的姓名或者名称、代理事项、具体权限、期限和相关事项。</w:t>
      </w:r>
      <w:r/>
    </w:p>
    <w:p>
      <w:pPr>
        <w:pStyle w:val="752"/>
        <w:ind w:firstLine="422"/>
        <w:keepLines w:val="0"/>
        <w:keepNext w:val="0"/>
        <w:pageBreakBefore w:val="0"/>
        <w:spacing w:line="360" w:lineRule="auto"/>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投标人提交的质疑函必须按照《政府采购供应商质疑函范本》要求的格式和内容进行填写。</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投标人应当是参与所质疑项目采购活动的投标人。因此凡是对招标文件提出质疑的投标人，必须是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752"/>
        <w:ind w:firstLine="422"/>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752"/>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eastAsia="zh-CN"/>
        </w:rPr>
        <w:t xml:space="preserve">苏州工业园区中新大道东999号奥体商业广场沃享办公楼1606室</w:t>
      </w:r>
      <w:r/>
    </w:p>
    <w:p>
      <w:pPr>
        <w:pStyle w:val="75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人：何晓花</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联系电话：13814829322</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30.6投标人提出书面质疑必须有理、有据，不得恶意质疑或提交虚假质疑。否则，一经查实，招标采购人有权依据政府采购的有关规定，报请政府采购监管部门对该投标人进行相应的行政处罚。</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31.合同授予标准</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31.1</w:t>
      </w:r>
      <w:r>
        <w:rPr>
          <w:rFonts w:hint="eastAsia" w:ascii="宋体" w:hAnsi="宋体" w:cs="宋体"/>
          <w:color w:val="auto"/>
          <w:szCs w:val="21"/>
          <w:highlight w:val="none"/>
          <w:lang w:val="zh-CN"/>
        </w:rPr>
        <w:t xml:space="preserve">采购人或者采购代理机构</w:t>
      </w:r>
      <w:r>
        <w:rPr>
          <w:rFonts w:hint="eastAsia" w:ascii="宋体" w:hAnsi="宋体" w:cs="宋体"/>
          <w:color w:val="auto"/>
          <w:szCs w:val="21"/>
          <w:highlight w:val="none"/>
        </w:rPr>
        <w:t xml:space="preserve">将把合同授予其投标文件在实质上响应招标文件要求和按本须知规定评选出的投标人。确定为中标的投标人必须具有实施本合同的能力和资源。</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31.2在合同签订之前，如发现中标投标人提供的材料或对招标文件所要求说明的情况故意隐瞒或虚报，则采购人有权取消其签约资格，并依据本办法的规定从其他中标人或中标候选人中重新确定，或者重新进行招标。</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32.中标通知书</w:t>
      </w:r>
      <w:r/>
    </w:p>
    <w:p>
      <w:pPr>
        <w:pStyle w:val="752"/>
        <w:jc w:val="both"/>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因未及时下载而造成的不利后果由中标人自行承担。</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firstLine="420"/>
        <w:keepLines w:val="0"/>
        <w:keepNext w:val="0"/>
        <w:pageBreakBefore w:val="0"/>
        <w:spacing w:line="360" w:lineRule="auto"/>
        <w:widowControl w:val="off"/>
        <w:tabs>
          <w:tab w:val="left" w:pos="540" w:leader="none"/>
          <w:tab w:val="left" w:pos="567" w:leader="none"/>
        </w:tabs>
        <w:rPr>
          <w:rFonts w:ascii="宋体" w:hAnsi="宋体" w:cs="宋体"/>
          <w:color w:val="auto"/>
          <w:szCs w:val="21"/>
          <w:highlight w:val="none"/>
        </w:rPr>
      </w:pPr>
      <w:r>
        <w:rPr>
          <w:rFonts w:hint="eastAsia" w:ascii="宋体" w:hAnsi="宋体" w:cs="宋体"/>
          <w:bCs/>
          <w:color w:val="auto"/>
          <w:szCs w:val="21"/>
          <w:highlight w:val="none"/>
        </w:rPr>
        <w:t xml:space="preserve">32.3招标采</w:t>
      </w:r>
      <w:r>
        <w:rPr>
          <w:rFonts w:hint="eastAsia" w:ascii="宋体" w:hAnsi="宋体" w:cs="宋体"/>
          <w:color w:val="auto"/>
          <w:szCs w:val="21"/>
          <w:highlight w:val="none"/>
        </w:rPr>
        <w:t xml:space="preserve">购单位对未中标投标人不承担解释未中标原因的义务。</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33.履约保证金：</w:t>
      </w:r>
      <w:r>
        <w:rPr>
          <w:rFonts w:hint="eastAsia" w:ascii="宋体" w:hAnsi="宋体" w:cs="仿宋_GB2312"/>
          <w:color w:val="auto"/>
          <w:szCs w:val="21"/>
          <w:highlight w:val="none"/>
        </w:rPr>
        <w:t xml:space="preserve">（如有）</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33.1中标单位应按规定提交履约保证金，以支票、汇票、本票或者金融机构、担保机构出具的保函等非现金形式提交。</w:t>
      </w:r>
      <w:r/>
    </w:p>
    <w:p>
      <w:pPr>
        <w:ind w:firstLine="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33.2中标单位必须在发出中标通知书后（合同签订前）的三日内按规定将履约保证金交至采购人指定账户。履约保证金用以约束中标单位在合同履行中的行为，弥补合同执行中由于自身行为可能给采购人带来的各种损失。如果中标单位不按照规定，采购人有权取消本次采购中标决定，并按投标（响应）保证承诺书中承诺履行违约赔偿。</w:t>
      </w:r>
      <w:r/>
    </w:p>
    <w:p>
      <w:pPr>
        <w:ind w:left="420"/>
        <w:keepLines w:val="0"/>
        <w:keepNext w:val="0"/>
        <w:pageBreakBefore w:val="0"/>
        <w:spacing w:line="360" w:lineRule="auto"/>
        <w:widowControl w:val="off"/>
        <w:rPr>
          <w:rFonts w:ascii="宋体" w:hAnsi="宋体" w:cs="宋体"/>
          <w:bCs/>
          <w:color w:val="auto"/>
          <w:szCs w:val="21"/>
          <w:highlight w:val="none"/>
        </w:rPr>
      </w:pPr>
      <w:r>
        <w:rPr>
          <w:rFonts w:hint="eastAsia" w:ascii="宋体" w:hAnsi="宋体" w:cs="宋体"/>
          <w:bCs/>
          <w:color w:val="auto"/>
          <w:szCs w:val="21"/>
          <w:highlight w:val="none"/>
        </w:rPr>
        <w:t xml:space="preserve">33.3履约保证金（无息）将在验收合格满一年后由保</w:t>
      </w:r>
      <w:r>
        <w:rPr>
          <w:rFonts w:hint="eastAsia" w:ascii="宋体" w:hAnsi="宋体" w:cs="宋体"/>
          <w:bCs/>
          <w:color w:val="auto"/>
          <w:szCs w:val="21"/>
          <w:highlight w:val="none"/>
          <w:lang w:eastAsia="zh-CN"/>
        </w:rPr>
        <w:t xml:space="preserve">证金</w:t>
      </w:r>
      <w:r>
        <w:rPr>
          <w:rFonts w:hint="eastAsia" w:ascii="宋体" w:hAnsi="宋体" w:cs="宋体"/>
          <w:bCs/>
          <w:color w:val="auto"/>
          <w:szCs w:val="21"/>
          <w:highlight w:val="none"/>
        </w:rPr>
        <w:t xml:space="preserve">收取单位（采购方）全额退回。</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34. 合同的签订</w:t>
      </w:r>
      <w:r/>
    </w:p>
    <w:p>
      <w:pPr>
        <w:pStyle w:val="782"/>
        <w:ind w:firstLine="420"/>
        <w:jc w:val="both"/>
        <w:keepLines w:val="0"/>
        <w:keepNext w:val="0"/>
        <w:pageBreakBefore w:val="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34.1中标单位应按中标通知书中规定的时间和地点，由法定代表人（负责人）或代理人与采购人代表签订合同，否则按放弃中标权处理。</w:t>
      </w:r>
      <w:r/>
    </w:p>
    <w:p>
      <w:pPr>
        <w:pStyle w:val="782"/>
        <w:ind w:firstLine="420"/>
        <w:jc w:val="both"/>
        <w:keepLines w:val="0"/>
        <w:keepNext w:val="0"/>
        <w:pageBreakBefore w:val="0"/>
        <w:spacing w:before="0" w:beforeAutospacing="0" w:after="0" w:afterAutospacing="0" w:line="360" w:lineRule="auto"/>
        <w:widowControl w:val="off"/>
        <w:rPr>
          <w:color w:val="auto"/>
          <w:sz w:val="21"/>
          <w:szCs w:val="21"/>
          <w:highlight w:val="none"/>
        </w:rPr>
      </w:pPr>
      <w:r>
        <w:rPr>
          <w:rFonts w:hint="eastAsia"/>
          <w:color w:val="auto"/>
          <w:sz w:val="21"/>
          <w:szCs w:val="21"/>
          <w:highlight w:val="none"/>
        </w:rPr>
        <w:t xml:space="preserve">34.2签订合同及合同条款应以招标文件和中标单位的投标文件及其澄清文件为依据。</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34.3</w:t>
      </w:r>
      <w:r>
        <w:rPr>
          <w:rFonts w:hint="eastAsia" w:ascii="宋体" w:hAnsi="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cs="宋体"/>
          <w:color w:val="auto"/>
          <w:szCs w:val="21"/>
          <w:highlight w:val="none"/>
        </w:rPr>
        <w:t xml:space="preserve">人可取消其中标资格，对中标人按投标（响应）保证承诺书中承诺履行违约赔偿，同时由中标人承担相应的法律责任。</w:t>
      </w:r>
      <w:r/>
    </w:p>
    <w:p>
      <w:pPr>
        <w:pStyle w:val="782"/>
        <w:ind w:firstLine="420"/>
        <w:jc w:val="both"/>
        <w:keepLines w:val="0"/>
        <w:keepNext w:val="0"/>
        <w:pageBreakBefore w:val="0"/>
        <w:spacing w:before="0" w:beforeAutospacing="0" w:after="0" w:afterAutospacing="0" w:line="360" w:lineRule="auto"/>
        <w:widowControl w:val="off"/>
        <w:rPr>
          <w:color w:val="auto"/>
          <w:sz w:val="21"/>
          <w:szCs w:val="21"/>
          <w:highlight w:val="none"/>
          <w:lang w:val="zh-CN"/>
        </w:rPr>
      </w:pPr>
      <w:r>
        <w:rPr>
          <w:rFonts w:hint="eastAsia"/>
          <w:color w:val="auto"/>
          <w:sz w:val="21"/>
          <w:szCs w:val="21"/>
          <w:highlight w:val="none"/>
        </w:rPr>
        <w:t xml:space="preserve">34.4</w:t>
      </w:r>
      <w:r>
        <w:rPr>
          <w:rFonts w:hint="eastAsia"/>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firstLine="422"/>
        <w:keepLines w:val="0"/>
        <w:keepNext w:val="0"/>
        <w:pageBreakBefore w:val="0"/>
        <w:spacing w:line="360" w:lineRule="auto"/>
        <w:widowControl w:val="off"/>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八、其他事项</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35.采购代理服务费</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本项目代理服务费由中标人支付，</w:t>
      </w:r>
      <w:r>
        <w:rPr>
          <w:rFonts w:hint="eastAsia" w:ascii="宋体" w:hAnsi="宋体" w:cs="宋体"/>
          <w:color w:val="auto"/>
          <w:szCs w:val="21"/>
          <w:highlight w:val="none"/>
        </w:rPr>
        <w:t xml:space="preserve">收取标准按预算金额100万元以下费率为预算金额的1.5%；预算金额100万元-500万元费率为预算金额的1.1%的差额定率累进法计算收取。</w:t>
      </w:r>
      <w:r>
        <w:rPr>
          <w:rFonts w:hint="eastAsia" w:ascii="宋体" w:hAnsi="宋体" w:cs="宋体"/>
          <w:color w:val="auto"/>
          <w:szCs w:val="21"/>
          <w:highlight w:val="none"/>
          <w:lang w:val="en-US" w:eastAsia="zh-CN"/>
        </w:rPr>
        <w:t xml:space="preserve">本项目代理服务费为45800.00元。</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36. 监督和公证</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37.1政府有关监督部门将对招投标全过程进行监督。</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38. 未尽事宜</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按《中华人民共和国政府采购法》及其他有关政府采购的法律法规的规定执行。</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bCs/>
          <w:color w:val="auto"/>
          <w:szCs w:val="21"/>
          <w:highlight w:val="none"/>
        </w:rPr>
        <w:t xml:space="preserve">九、备注：本文件打“★”为实质性条款，不可偏离；如偏离，投标文件无效。</w:t>
      </w:r>
      <w:r/>
    </w:p>
    <w:p>
      <w:pPr>
        <w:ind w:firstLine="422"/>
        <w:jc w:val="center"/>
        <w:keepLines w:val="0"/>
        <w:keepNext w:val="0"/>
        <w:pageBreakBefore w:val="0"/>
        <w:spacing w:line="360" w:lineRule="auto"/>
        <w:widowControl w:val="off"/>
        <w:rPr>
          <w:rFonts w:hint="eastAsia" w:ascii="宋体" w:hAnsi="宋体" w:eastAsia="宋体" w:cs="宋体"/>
          <w:b/>
          <w:bCs/>
          <w:color w:val="auto"/>
          <w:sz w:val="36"/>
          <w:szCs w:val="36"/>
          <w:highlight w:val="none"/>
          <w:lang w:val="zh-CN"/>
        </w:rPr>
        <w:outlineLvl w:val="0"/>
      </w:pPr>
      <w:r>
        <w:rPr>
          <w:rFonts w:hint="eastAsia" w:ascii="宋体" w:hAnsi="宋体"/>
          <w:b/>
          <w:color w:val="auto"/>
          <w:sz w:val="32"/>
          <w:szCs w:val="32"/>
          <w:highlight w:val="none"/>
        </w:rPr>
        <w:br w:type="page" w:clear="all"/>
      </w:r>
      <w:r>
        <w:rPr>
          <w:rFonts w:hint="eastAsia" w:ascii="宋体" w:hAnsi="宋体" w:eastAsia="宋体" w:cs="宋体"/>
          <w:b/>
          <w:bCs/>
          <w:color w:val="auto"/>
          <w:sz w:val="36"/>
          <w:szCs w:val="36"/>
          <w:highlight w:val="none"/>
        </w:rPr>
        <w:t xml:space="preserve">第四章 </w:t>
      </w:r>
      <w:r>
        <w:rPr>
          <w:rFonts w:hint="eastAsia" w:ascii="宋体" w:hAnsi="宋体" w:eastAsia="宋体" w:cs="宋体"/>
          <w:b/>
          <w:bCs/>
          <w:color w:val="auto"/>
          <w:sz w:val="36"/>
          <w:szCs w:val="36"/>
          <w:highlight w:val="none"/>
          <w:lang w:val="zh-CN"/>
        </w:rPr>
        <w:t xml:space="preserve">投标文件格式</w:t>
      </w:r>
      <w:r/>
    </w:p>
    <w:p>
      <w:pPr>
        <w:ind w:left="-73" w:firstLine="517"/>
        <w:keepLines w:val="0"/>
        <w:keepNext w:val="0"/>
        <w:pageBreakBefore w:val="0"/>
        <w:spacing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，投标方可根据自身情况进行补充和修改，但补充和修改不得造成与本格式内容有实质性的违背。</w:t>
      </w:r>
      <w:r/>
    </w:p>
    <w:p>
      <w:pPr>
        <w:ind w:left="-73" w:firstLine="517"/>
        <w:keepLines w:val="0"/>
        <w:keepNext w:val="0"/>
        <w:pageBreakBefore w:val="0"/>
        <w:spacing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keepLines w:val="0"/>
        <w:keepNext w:val="0"/>
        <w:pageBreakBefore w:val="0"/>
        <w:spacing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附件1：授权委托书</w:t>
      </w:r>
      <w:r/>
    </w:p>
    <w:p>
      <w:pPr>
        <w:jc w:val="center"/>
        <w:keepLines w:val="0"/>
        <w:keepNext w:val="0"/>
        <w:pageBreakBefore w:val="0"/>
        <w:spacing w:line="400" w:lineRule="exact"/>
        <w:widowControl w:val="off"/>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0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752"/>
        <w:jc w:val="both"/>
        <w:keepLines w:val="0"/>
        <w:keepNext w:val="0"/>
        <w:pageBreakBefore w:val="0"/>
        <w:spacing w:line="360" w:lineRule="auto"/>
        <w:widowControl w:val="off"/>
        <w:rPr>
          <w:rFonts w:ascii="宋体" w:hAnsi="宋体" w:eastAsia="宋体" w:cs="宋体"/>
          <w:color w:val="auto"/>
          <w:sz w:val="21"/>
          <w:highlight w:val="none"/>
        </w:rPr>
      </w:pPr>
      <w:r>
        <w:rPr>
          <w:rFonts w:ascii="宋体" w:hAnsi="宋体" w:eastAsia="宋体" w:cs="宋体"/>
          <w:color w:val="auto"/>
          <w:sz w:val="21"/>
          <w:highlight w:val="none"/>
        </w:rPr>
      </w:r>
      <w:r/>
    </w:p>
    <w:p>
      <w:pPr>
        <w:pStyle w:val="752"/>
        <w:jc w:val="both"/>
        <w:keepLines w:val="0"/>
        <w:keepNext w:val="0"/>
        <w:pageBreakBefore w:val="0"/>
        <w:spacing w:line="360" w:lineRule="auto"/>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（投标人名称）的法定代表人（单位负责人），现授权委托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w:t>
      </w:r>
      <w:r>
        <w:rPr>
          <w:rFonts w:hint="eastAsia" w:ascii="宋体" w:hAnsi="宋体" w:eastAsia="宋体" w:cs="宋体"/>
          <w:color w:val="auto"/>
          <w:sz w:val="21"/>
          <w:highlight w:val="none"/>
          <w:lang w:eastAsia="zh-CN"/>
        </w:rPr>
        <w:t xml:space="preserve">江苏嘉加诚工程投资咨询有限公司</w:t>
      </w:r>
      <w:r>
        <w:rPr>
          <w:rFonts w:hint="eastAsia" w:ascii="宋体" w:hAnsi="宋体" w:eastAsia="宋体" w:cs="宋体"/>
          <w:color w:val="auto"/>
          <w:sz w:val="21"/>
          <w:highlight w:val="none"/>
        </w:rPr>
        <w:t xml:space="preserve">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752"/>
        <w:jc w:val="both"/>
        <w:keepLines w:val="0"/>
        <w:keepNext w:val="0"/>
        <w:pageBreakBefore w:val="0"/>
        <w:spacing w:line="360" w:lineRule="auto"/>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752"/>
        <w:jc w:val="both"/>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52"/>
        <w:jc w:val="both"/>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（附法人及授权委托人身份证正反面）</w:t>
      </w:r>
      <w:r/>
    </w:p>
    <w:p>
      <w:pPr>
        <w:keepLines w:val="0"/>
        <w:keepNext w:val="0"/>
        <w:pageBreakBefore w:val="0"/>
        <w:widowControl w:val="off"/>
        <w:rPr>
          <w:color w:val="auto"/>
          <w:highlight w:val="none"/>
        </w:rPr>
      </w:pPr>
      <w:r>
        <w:rPr>
          <w:color w:val="auto"/>
          <w:highlight w:val="none"/>
        </w:rPr>
      </w:r>
      <w:r/>
    </w:p>
    <w:p>
      <w:pPr>
        <w:pStyle w:val="752"/>
        <w:jc w:val="both"/>
        <w:keepLines w:val="0"/>
        <w:keepNext w:val="0"/>
        <w:pageBreakBefore w:val="0"/>
        <w:spacing w:line="360" w:lineRule="auto"/>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投标人：（公章）</w:t>
      </w:r>
      <w:r/>
    </w:p>
    <w:p>
      <w:pPr>
        <w:pStyle w:val="752"/>
        <w:jc w:val="both"/>
        <w:keepLines w:val="0"/>
        <w:keepNext w:val="0"/>
        <w:pageBreakBefore w:val="0"/>
        <w:spacing w:line="360" w:lineRule="auto"/>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752"/>
        <w:jc w:val="both"/>
        <w:keepLines w:val="0"/>
        <w:keepNext w:val="0"/>
        <w:pageBreakBefore w:val="0"/>
        <w:spacing w:line="360" w:lineRule="auto"/>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752"/>
        <w:keepLines w:val="0"/>
        <w:keepNext w:val="0"/>
        <w:pageBreakBefore w:val="0"/>
        <w:spacing w:line="360" w:lineRule="auto"/>
        <w:widowControl w:val="off"/>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52"/>
        <w:ind w:firstLine="0"/>
        <w:keepLines w:val="0"/>
        <w:keepNext w:val="0"/>
        <w:pageBreakBefore w:val="0"/>
        <w:spacing w:line="360" w:lineRule="auto"/>
        <w:widowControl w:val="off"/>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keepLines w:val="0"/>
        <w:keepNext w:val="0"/>
        <w:pageBreakBefore w:val="0"/>
        <w:spacing w:line="360" w:lineRule="auto"/>
        <w:widowControl w:val="off"/>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752"/>
        <w:keepLines w:val="0"/>
        <w:keepNext w:val="0"/>
        <w:pageBreakBefore w:val="0"/>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52"/>
        <w:ind w:firstLine="0"/>
        <w:keepLines w:val="0"/>
        <w:keepNext w:val="0"/>
        <w:pageBreakBefore w:val="0"/>
        <w:spacing w:line="360" w:lineRule="auto"/>
        <w:widowControl w:val="off"/>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52"/>
        <w:keepLines w:val="0"/>
        <w:keepNext w:val="0"/>
        <w:pageBreakBefore w:val="0"/>
        <w:spacing w:line="360" w:lineRule="auto"/>
        <w:widowControl w:val="off"/>
        <w:rPr>
          <w:rFonts w:ascii="宋体" w:hAnsi="宋体" w:eastAsia="宋体" w:cs="宋体"/>
          <w:color w:val="auto"/>
          <w:sz w:val="21"/>
          <w:highlight w:val="none"/>
        </w:rPr>
      </w:pPr>
      <w:r>
        <w:rPr>
          <w:rFonts w:ascii="宋体" w:hAnsi="宋体" w:eastAsia="宋体" w:cs="宋体"/>
          <w:color w:val="auto"/>
          <w:sz w:val="21"/>
          <w:highlight w:val="none"/>
        </w:rPr>
      </w:r>
      <w:r/>
    </w:p>
    <w:p>
      <w:pPr>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p>
      <w:pPr>
        <w:keepLines w:val="0"/>
        <w:keepNext w:val="0"/>
        <w:pageBreakBefore w:val="0"/>
        <w:widowControl w:val="off"/>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keepLines w:val="0"/>
        <w:keepNext w:val="0"/>
        <w:pageBreakBefore w:val="0"/>
        <w:spacing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附件2：投标函</w:t>
      </w:r>
      <w:r/>
    </w:p>
    <w:p>
      <w:pPr>
        <w:jc w:val="center"/>
        <w:keepLines w:val="0"/>
        <w:keepNext w:val="0"/>
        <w:pageBreakBefore w:val="0"/>
        <w:spacing w:line="400" w:lineRule="exac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u w:val="single"/>
          <w:lang w:val="zh-CN"/>
        </w:rPr>
        <w:t xml:space="preserve">江苏嘉加诚工程投资咨询有限公司</w:t>
      </w:r>
      <w:r>
        <w:rPr>
          <w:rFonts w:hint="eastAsia" w:ascii="宋体" w:hAnsi="宋体" w:cs="宋体"/>
          <w:color w:val="auto"/>
          <w:szCs w:val="21"/>
          <w:highlight w:val="none"/>
        </w:rPr>
        <w:t xml:space="preserve">：</w:t>
      </w:r>
      <w:r/>
    </w:p>
    <w:p>
      <w:pPr>
        <w:ind w:firstLine="435"/>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1.我们愿意按照招标文件的一切要求，履行招标文件所约定的一切相关职责，提供本次招标范围内的所有</w:t>
      </w:r>
      <w:r>
        <w:rPr>
          <w:rFonts w:hint="eastAsia" w:ascii="宋体" w:hAnsi="宋体" w:cs="宋体"/>
          <w:color w:val="auto"/>
          <w:highlight w:val="none"/>
        </w:rPr>
        <w:t xml:space="preserve">产品及其配套服务</w:t>
      </w:r>
      <w:r>
        <w:rPr>
          <w:rFonts w:hint="eastAsia" w:ascii="宋体" w:hAnsi="宋体" w:cs="宋体"/>
          <w:color w:val="auto"/>
          <w:szCs w:val="21"/>
          <w:highlight w:val="none"/>
        </w:rPr>
        <w:t xml:space="preserve">，投标报价包括</w:t>
      </w:r>
      <w:r>
        <w:rPr>
          <w:rFonts w:hint="eastAsia" w:ascii="宋体" w:hAnsi="宋体" w:cs="宋体"/>
          <w:b w:val="0"/>
          <w:bCs w:val="0"/>
          <w:color w:val="auto"/>
          <w:highlight w:val="none"/>
          <w:lang w:val="en-US" w:eastAsia="zh-CN"/>
        </w:rPr>
        <w:t xml:space="preserve">人工费、通讯费、交通费、资料费、调查费、报告编制费（含印刷费）、利润、税金、政策性文件规定及合同包含的所有风险、责任等完成本项目的各项应有费用</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3.我们同意按招标文件中的规定，本投标书的有效期限为开标后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90</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5.我们承诺该项投标在开标后的全过程中保持有效，不作任何更改和变动。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，并可就因我方未能履约而导致采购方损失的向我方进行索赔。</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6.如果我们中标，我们愿意按招标文件要求支付采购代理服务费，</w:t>
      </w:r>
      <w:r>
        <w:rPr>
          <w:rFonts w:hint="eastAsia" w:ascii="宋体" w:hAnsi="宋体" w:cs="宋体"/>
          <w:color w:val="auto"/>
          <w:szCs w:val="21"/>
          <w:highlight w:val="none"/>
          <w:lang w:val="zh-CN"/>
        </w:rPr>
        <w:t xml:space="preserve">逾期按中国人民银行公布的同期人民币贷款最高利率计付利息</w:t>
      </w:r>
      <w:r>
        <w:rPr>
          <w:rFonts w:hint="eastAsia" w:ascii="宋体" w:hAnsi="宋体" w:cs="宋体"/>
          <w:color w:val="auto"/>
          <w:szCs w:val="21"/>
          <w:highlight w:val="none"/>
        </w:rPr>
        <w:t xml:space="preserve">。</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7.我们愿意按照《中华人民共和国民法典》履行自己应该承担的全部责任。</w:t>
      </w:r>
      <w:r/>
    </w:p>
    <w:p>
      <w:pPr>
        <w:ind w:firstLine="420"/>
        <w:keepLines w:val="0"/>
        <w:keepNext w:val="0"/>
        <w:pageBreakBefore w:val="0"/>
        <w:spacing w:line="360" w:lineRule="auto"/>
        <w:widowControl w:val="off"/>
        <w:rPr>
          <w:rFonts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keepLines w:val="0"/>
        <w:keepNext w:val="0"/>
        <w:pageBreakBefore w:val="0"/>
        <w:spacing w:line="360" w:lineRule="auto"/>
        <w:widowControl w:val="off"/>
        <w:rPr>
          <w:rFonts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keepLines w:val="0"/>
        <w:keepNext w:val="0"/>
        <w:pageBreakBefore w:val="0"/>
        <w:spacing w:line="360" w:lineRule="auto"/>
        <w:widowControl w:val="off"/>
        <w:rPr>
          <w:rFonts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keepLines w:val="0"/>
        <w:keepNext w:val="0"/>
        <w:pageBreakBefore w:val="0"/>
        <w:spacing w:line="44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投标人（公章）：</w:t>
      </w:r>
      <w:r/>
    </w:p>
    <w:p>
      <w:pPr>
        <w:ind w:firstLine="315"/>
        <w:keepLines w:val="0"/>
        <w:keepNext w:val="0"/>
        <w:pageBreakBefore w:val="0"/>
        <w:spacing w:line="44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keepLines w:val="0"/>
        <w:keepNext w:val="0"/>
        <w:pageBreakBefore w:val="0"/>
        <w:spacing w:line="440" w:lineRule="exact"/>
        <w:widowControl w:val="off"/>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keepLines w:val="0"/>
        <w:keepNext w:val="0"/>
        <w:pageBreakBefore w:val="0"/>
        <w:spacing w:line="360" w:lineRule="auto"/>
        <w:widowControl w:val="off"/>
        <w:rPr>
          <w:rFonts w:hint="eastAsia" w:ascii="宋体" w:hAnsi="宋体" w:cs="宋体"/>
          <w:b/>
          <w:bCs/>
          <w:color w:val="auto"/>
          <w:szCs w:val="21"/>
          <w:highlight w:val="none"/>
          <w:lang w:val="zh-CN"/>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附件3：磋商响应报价表</w:t>
      </w:r>
      <w:r/>
    </w:p>
    <w:p>
      <w:pPr>
        <w:pStyle w:val="782"/>
        <w:jc w:val="center"/>
        <w:keepLines w:val="0"/>
        <w:keepNext w:val="0"/>
        <w:pageBreakBefore w:val="0"/>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磋商响应报价表</w:t>
      </w:r>
      <w:r/>
    </w:p>
    <w:p>
      <w:pPr>
        <w:pStyle w:val="782"/>
        <w:keepLines w:val="0"/>
        <w:keepNext w:val="0"/>
        <w:pageBreakBefore w:val="0"/>
        <w:widowControl w:val="off"/>
        <w:rPr>
          <w:color w:val="auto"/>
          <w:sz w:val="21"/>
          <w:szCs w:val="21"/>
          <w:highlight w:val="none"/>
        </w:rPr>
      </w:pPr>
      <w:r>
        <w:rPr>
          <w:rFonts w:hint="eastAsia"/>
          <w:color w:val="auto"/>
          <w:sz w:val="21"/>
          <w:szCs w:val="21"/>
          <w:highlight w:val="none"/>
        </w:rPr>
        <w:t xml:space="preserve">供应商名称</w:t>
      </w:r>
      <w:r>
        <w:rPr>
          <w:rFonts w:hint="eastAsia"/>
          <w:color w:val="auto"/>
          <w:sz w:val="21"/>
          <w:szCs w:val="21"/>
          <w:highlight w:val="none"/>
          <w:lang w:eastAsia="zh-CN"/>
        </w:rPr>
        <w:t xml:space="preserve">：</w:t>
      </w:r>
      <w:r>
        <w:rPr>
          <w:rFonts w:hint="eastAsia"/>
          <w:color w:val="auto"/>
          <w:sz w:val="21"/>
          <w:szCs w:val="21"/>
          <w:highlight w:val="none"/>
        </w:rPr>
        <w:t xml:space="preserve">（加盖公章）</w:t>
      </w:r>
      <w:r/>
    </w:p>
    <w:p>
      <w:pPr>
        <w:pStyle w:val="782"/>
        <w:keepLines w:val="0"/>
        <w:keepNext w:val="0"/>
        <w:pageBreakBefore w:val="0"/>
        <w:widowControl w:val="off"/>
        <w:rPr>
          <w:color w:val="auto"/>
          <w:sz w:val="21"/>
          <w:szCs w:val="21"/>
          <w:highlight w:val="none"/>
        </w:rPr>
      </w:pPr>
      <w:r>
        <w:rPr>
          <w:rFonts w:hint="eastAsia"/>
          <w:color w:val="auto"/>
          <w:sz w:val="21"/>
          <w:szCs w:val="21"/>
          <w:highlight w:val="none"/>
        </w:rPr>
        <w:t xml:space="preserve">项目编号：</w:t>
      </w:r>
      <w:r/>
    </w:p>
    <w:tbl>
      <w:tblPr>
        <w:tblStyle w:val="749"/>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pStyle w:val="782"/>
              <w:keepLines w:val="0"/>
              <w:keepNext w:val="0"/>
              <w:pageBreakBefore w:val="0"/>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项目名称</w:t>
            </w:r>
            <w:r/>
          </w:p>
        </w:tc>
        <w:tc>
          <w:tcPr>
            <w:tcW w:w="6539" w:type="dxa"/>
            <w:vAlign w:val="center"/>
            <w:textDirection w:val="lrTb"/>
            <w:noWrap w:val="false"/>
          </w:tcPr>
          <w:p>
            <w:pPr>
              <w:pStyle w:val="782"/>
              <w:keepLines w:val="0"/>
              <w:keepNext w:val="0"/>
              <w:pageBreakBefore w:val="0"/>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680"/>
        </w:trPr>
        <w:tc>
          <w:tcPr>
            <w:tcW w:w="2930" w:type="dxa"/>
            <w:vAlign w:val="center"/>
            <w:textDirection w:val="lrTb"/>
            <w:noWrap w:val="false"/>
          </w:tcPr>
          <w:p>
            <w:pPr>
              <w:pStyle w:val="782"/>
              <w:keepLines w:val="0"/>
              <w:keepNext w:val="0"/>
              <w:pageBreakBefore w:val="0"/>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投标总报价</w:t>
            </w:r>
            <w:r/>
          </w:p>
        </w:tc>
        <w:tc>
          <w:tcPr>
            <w:tcW w:w="6539" w:type="dxa"/>
            <w:vAlign w:val="center"/>
            <w:textDirection w:val="lrTb"/>
            <w:noWrap w:val="false"/>
          </w:tcPr>
          <w:p>
            <w:pPr>
              <w:pStyle w:val="782"/>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小写：</w:t>
            </w:r>
            <w:r>
              <w:rPr>
                <w:rFonts w:hint="eastAsia" w:ascii="宋体" w:hAnsi="宋体" w:eastAsia="宋体" w:cs="宋体"/>
                <w:color w:val="auto"/>
                <w:sz w:val="21"/>
                <w:szCs w:val="21"/>
                <w:highlight w:val="none"/>
              </w:rPr>
              <mc:AlternateContent>
                <mc:Choice Requires="wpg">
                  <w:drawing>
                    <wp:inline xmlns:wp="http://schemas.openxmlformats.org/drawingml/2006/wordprocessingDrawing" distT="0" distB="0" distL="0" distR="0">
                      <wp:extent cx="635" cy="0"/>
                      <wp:effectExtent l="0" t="0" r="0" b="0"/>
                      <wp:docPr id="3"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rFonts w:hint="eastAsia" w:ascii="宋体" w:hAnsi="宋体" w:eastAsia="宋体" w:cs="宋体"/>
                <w:color w:val="auto"/>
                <w:sz w:val="21"/>
                <w:szCs w:val="21"/>
                <w:highlight w:val="none"/>
              </w:rPr>
              <w:t xml:space="preserve">      </w:t>
            </w:r>
            <w:r/>
          </w:p>
          <w:p>
            <w:pPr>
              <w:pStyle w:val="782"/>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大写：人民币</w:t>
            </w:r>
            <w:r/>
          </w:p>
        </w:tc>
      </w:tr>
      <w:tr>
        <w:trPr>
          <w:jc w:val="center"/>
          <w:trHeight w:val="680"/>
        </w:trPr>
        <w:tc>
          <w:tcPr>
            <w:tcW w:w="2930" w:type="dxa"/>
            <w:vAlign w:val="center"/>
            <w:textDirection w:val="lrTb"/>
            <w:noWrap w:val="false"/>
          </w:tcPr>
          <w:p>
            <w:pPr>
              <w:pStyle w:val="782"/>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服务期限</w:t>
            </w:r>
            <w:r/>
          </w:p>
        </w:tc>
        <w:tc>
          <w:tcPr>
            <w:tcW w:w="6539" w:type="dxa"/>
            <w:vAlign w:val="center"/>
            <w:textDirection w:val="lrTb"/>
            <w:noWrap w:val="false"/>
          </w:tcPr>
          <w:p>
            <w:pPr>
              <w:pStyle w:val="782"/>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pStyle w:val="954"/>
        <w:keepLines w:val="0"/>
        <w:keepNext w:val="0"/>
        <w:pageBreakBefore w:val="0"/>
        <w:widowControl w:val="off"/>
        <w:rPr>
          <w:color w:val="auto"/>
          <w:szCs w:val="21"/>
          <w:highlight w:val="none"/>
        </w:rPr>
      </w:pPr>
      <w:r>
        <w:rPr>
          <w:color w:val="auto"/>
          <w:szCs w:val="21"/>
          <w:highlight w:val="none"/>
        </w:rPr>
      </w:r>
      <w:r/>
    </w:p>
    <w:p>
      <w:pPr>
        <w:jc w:val="righ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210"/>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p>
      <w:pPr>
        <w:ind w:firstLine="210"/>
        <w:jc w:val="left"/>
        <w:keepLines w:val="0"/>
        <w:keepNext w:val="0"/>
        <w:pageBreakBefore w:val="0"/>
        <w:spacing w:line="360" w:lineRule="auto"/>
        <w:widowControl w:val="off"/>
        <w:rPr>
          <w:rFonts w:ascii="宋体" w:hAnsi="宋体" w:cs="宋体"/>
          <w:color w:val="auto"/>
          <w:szCs w:val="20"/>
          <w:highlight w:val="none"/>
        </w:rPr>
      </w:pPr>
      <w:r>
        <w:rPr>
          <w:rFonts w:ascii="宋体" w:hAnsi="宋体" w:cs="宋体"/>
          <w:color w:val="auto"/>
          <w:szCs w:val="20"/>
          <w:highlight w:val="none"/>
        </w:rPr>
      </w:r>
      <w:r/>
    </w:p>
    <w:p>
      <w:pPr>
        <w:keepLines w:val="0"/>
        <w:keepNext w:val="0"/>
        <w:pageBreakBefore w:val="0"/>
        <w:widowControl w:val="off"/>
        <w:rPr>
          <w:rFonts w:ascii="宋体" w:hAnsi="宋体" w:cs="宋体"/>
          <w:b/>
          <w:bCs/>
          <w:color w:val="auto"/>
          <w:szCs w:val="21"/>
          <w:highlight w:val="none"/>
        </w:rPr>
      </w:pPr>
      <w:r>
        <w:rPr>
          <w:rFonts w:hint="eastAsia" w:ascii="宋体" w:hAnsi="宋体" w:cs="宋体"/>
          <w:color w:val="auto"/>
          <w:spacing w:val="5"/>
          <w:szCs w:val="21"/>
          <w:highlight w:val="none"/>
        </w:rPr>
        <w:br w:type="page" w:clear="all"/>
      </w:r>
      <w:r/>
    </w:p>
    <w:p>
      <w:pPr>
        <w:ind w:right="1320"/>
        <w:jc w:val="both"/>
        <w:keepLines w:val="0"/>
        <w:keepNext w:val="0"/>
        <w:pageBreakBefore w:val="0"/>
        <w:spacing w:line="400" w:lineRule="exact"/>
        <w:widowControl w:val="off"/>
        <w:rPr>
          <w:rFonts w:hint="eastAsia"/>
          <w:b/>
          <w:color w:val="auto"/>
          <w:highlight w:val="none"/>
          <w:lang w:val="zh-CN"/>
        </w:rPr>
      </w:pPr>
      <w:r>
        <w:rPr>
          <w:rFonts w:hint="eastAsia"/>
          <w:b/>
          <w:color w:val="auto"/>
          <w:highlight w:val="none"/>
          <w:lang w:val="zh-CN"/>
        </w:rPr>
        <w:t xml:space="preserve">附件</w:t>
      </w:r>
      <w:r>
        <w:rPr>
          <w:rFonts w:hint="eastAsia"/>
          <w:b/>
          <w:color w:val="auto"/>
          <w:highlight w:val="none"/>
          <w:lang w:val="en-US" w:eastAsia="zh-CN"/>
        </w:rPr>
        <w:t xml:space="preserve">4</w:t>
      </w:r>
      <w:r>
        <w:rPr>
          <w:rFonts w:hint="eastAsia"/>
          <w:b/>
          <w:color w:val="auto"/>
          <w:highlight w:val="none"/>
          <w:lang w:val="zh-CN"/>
        </w:rPr>
        <w:t xml:space="preserve">：</w:t>
      </w:r>
      <w:bookmarkStart w:id="4" w:name="_Toc25418"/>
      <w:r>
        <w:rPr>
          <w:rFonts w:hint="eastAsia"/>
          <w:b/>
          <w:color w:val="auto"/>
          <w:highlight w:val="none"/>
          <w:lang w:val="zh-CN"/>
        </w:rPr>
        <w:t xml:space="preserve">（服务、商务）偏离表</w:t>
      </w:r>
      <w:r/>
    </w:p>
    <w:p>
      <w:pPr>
        <w:ind w:right="1320"/>
        <w:jc w:val="center"/>
        <w:keepLines w:val="0"/>
        <w:keepNext w:val="0"/>
        <w:pageBreakBefore w:val="0"/>
        <w:spacing w:line="400" w:lineRule="exact"/>
        <w:widowControl w:val="off"/>
        <w:rPr>
          <w:rFonts w:ascii="宋体" w:hAnsi="宋体" w:cs="宋体"/>
          <w:sz w:val="21"/>
          <w:szCs w:val="21"/>
          <w:highlight w:val="none"/>
        </w:rPr>
      </w:pPr>
      <w:r>
        <w:rPr>
          <w:rFonts w:hint="eastAsia" w:ascii="宋体" w:hAnsi="宋体" w:cs="宋体"/>
          <w:bCs/>
          <w:sz w:val="21"/>
          <w:szCs w:val="21"/>
          <w:highlight w:val="none"/>
          <w:lang w:val="zh-CN"/>
        </w:rPr>
        <w:t xml:space="preserve">（服务、</w:t>
      </w:r>
      <w:r>
        <w:rPr>
          <w:rFonts w:hint="eastAsia" w:ascii="宋体" w:hAnsi="宋体" w:cs="宋体"/>
          <w:bCs/>
          <w:sz w:val="21"/>
          <w:szCs w:val="21"/>
          <w:highlight w:val="none"/>
        </w:rPr>
        <w:t xml:space="preserve">商务</w:t>
      </w:r>
      <w:r>
        <w:rPr>
          <w:rFonts w:hint="eastAsia" w:ascii="宋体" w:hAnsi="宋体" w:cs="宋体"/>
          <w:bCs/>
          <w:sz w:val="21"/>
          <w:szCs w:val="21"/>
          <w:highlight w:val="none"/>
          <w:lang w:val="zh-CN"/>
        </w:rPr>
        <w:t xml:space="preserve">）偏离表</w:t>
      </w:r>
      <w:bookmarkEnd w:id="4"/>
      <w:r/>
      <w:r/>
    </w:p>
    <w:p>
      <w:pPr>
        <w:jc w:val="center"/>
        <w:keepLines w:val="0"/>
        <w:keepNext w:val="0"/>
        <w:pageBreakBefore w:val="0"/>
        <w:spacing w:line="360" w:lineRule="auto"/>
        <w:widowControl w:val="off"/>
        <w:rPr>
          <w:rFonts w:hint="eastAsia" w:ascii="宋体" w:hAnsi="宋体" w:cs="宋体"/>
          <w:bCs/>
          <w:sz w:val="21"/>
          <w:szCs w:val="21"/>
          <w:highlight w:val="none"/>
        </w:rPr>
      </w:pPr>
      <w:r>
        <w:rPr>
          <w:rFonts w:hint="eastAsia" w:ascii="宋体" w:hAnsi="宋体" w:cs="宋体"/>
          <w:bCs/>
          <w:sz w:val="21"/>
          <w:szCs w:val="21"/>
          <w:highlight w:val="none"/>
        </w:rPr>
      </w:r>
      <w:r/>
    </w:p>
    <w:p>
      <w:pPr>
        <w:jc w:val="center"/>
        <w:keepLines w:val="0"/>
        <w:keepNext w:val="0"/>
        <w:pageBreakBefore w:val="0"/>
        <w:spacing w:line="360" w:lineRule="auto"/>
        <w:widowControl w:val="off"/>
        <w:rPr>
          <w:rFonts w:ascii="宋体" w:hAnsi="宋体" w:cs="宋体"/>
          <w:bCs/>
          <w:spacing w:val="20"/>
          <w:sz w:val="21"/>
          <w:szCs w:val="21"/>
          <w:highlight w:val="none"/>
        </w:rPr>
      </w:pPr>
      <w:r>
        <w:rPr>
          <w:rFonts w:hint="eastAsia" w:ascii="宋体" w:hAnsi="宋体" w:cs="宋体"/>
          <w:bCs/>
          <w:sz w:val="21"/>
          <w:szCs w:val="21"/>
          <w:highlight w:val="none"/>
        </w:rPr>
        <w:t xml:space="preserve">供应商</w:t>
      </w:r>
      <w:r>
        <w:rPr>
          <w:rFonts w:hint="eastAsia" w:ascii="宋体" w:hAnsi="宋体" w:cs="宋体"/>
          <w:bCs/>
          <w:sz w:val="21"/>
          <w:szCs w:val="21"/>
          <w:highlight w:val="none"/>
          <w:lang w:val="zh-CN"/>
        </w:rPr>
        <w:t xml:space="preserve">：                    </w:t>
      </w:r>
      <w:r>
        <w:rPr>
          <w:rFonts w:hint="eastAsia" w:ascii="宋体" w:hAnsi="宋体" w:cs="宋体"/>
          <w:bCs/>
          <w:sz w:val="21"/>
          <w:szCs w:val="21"/>
          <w:highlight w:val="none"/>
        </w:rPr>
        <w:t xml:space="preserve">                       </w:t>
      </w:r>
      <w:r>
        <w:rPr>
          <w:rFonts w:hint="eastAsia" w:ascii="宋体" w:hAnsi="宋体" w:cs="宋体"/>
          <w:bCs/>
          <w:sz w:val="21"/>
          <w:szCs w:val="21"/>
          <w:highlight w:val="none"/>
          <w:lang w:val="zh-CN"/>
        </w:rPr>
        <w:t xml:space="preserve">采购编号：</w:t>
      </w:r>
      <w:r/>
    </w:p>
    <w:tbl>
      <w:tblPr>
        <w:tblStyle w:val="749"/>
        <w:tblW w:w="93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2441"/>
        <w:gridCol w:w="2618"/>
        <w:gridCol w:w="2265"/>
        <w:gridCol w:w="1126"/>
      </w:tblGrid>
      <w:tr>
        <w:trPr>
          <w:trHeight w:val="760"/>
        </w:trPr>
        <w:tc>
          <w:tcPr>
            <w:tcW w:w="887"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hint="eastAsia" w:ascii="宋体" w:hAnsi="宋体" w:cs="宋体"/>
                <w:sz w:val="21"/>
                <w:szCs w:val="21"/>
                <w:highlight w:val="none"/>
              </w:rPr>
              <w:t xml:space="preserve">序号</w:t>
            </w:r>
            <w:r/>
          </w:p>
        </w:tc>
        <w:tc>
          <w:tcPr>
            <w:tcW w:w="2441"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hint="eastAsia" w:ascii="宋体" w:hAnsi="宋体" w:cs="宋体"/>
                <w:sz w:val="21"/>
                <w:szCs w:val="21"/>
                <w:highlight w:val="none"/>
              </w:rPr>
              <w:t xml:space="preserve">采购要求</w:t>
            </w:r>
            <w:r/>
          </w:p>
        </w:tc>
        <w:tc>
          <w:tcPr>
            <w:tcW w:w="2618"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hint="eastAsia" w:ascii="宋体" w:hAnsi="宋体" w:cs="宋体"/>
                <w:sz w:val="21"/>
                <w:szCs w:val="21"/>
                <w:highlight w:val="none"/>
              </w:rPr>
              <w:t xml:space="preserve">响应内容</w:t>
            </w:r>
            <w:r/>
          </w:p>
        </w:tc>
        <w:tc>
          <w:tcPr>
            <w:tcW w:w="2265"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hint="eastAsia" w:ascii="宋体" w:hAnsi="宋体" w:cs="宋体"/>
                <w:sz w:val="21"/>
                <w:szCs w:val="21"/>
                <w:highlight w:val="none"/>
              </w:rPr>
              <w:t xml:space="preserve">偏离说明</w:t>
            </w:r>
            <w:r/>
          </w:p>
        </w:tc>
        <w:tc>
          <w:tcPr>
            <w:tcW w:w="1126" w:type="dxa"/>
            <w:vAlign w:val="center"/>
            <w:textDirection w:val="lrTb"/>
            <w:noWrap w:val="false"/>
          </w:tcPr>
          <w:p>
            <w:pPr>
              <w:jc w:val="center"/>
              <w:keepLines w:val="0"/>
              <w:keepNext w:val="0"/>
              <w:pageBreakBefore w:val="0"/>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cantSplit/>
          <w:trHeight w:val="495"/>
        </w:trPr>
        <w:tc>
          <w:tcPr>
            <w:tcW w:w="887" w:type="dxa"/>
            <w:vAlign w:val="center"/>
            <w:textDirection w:val="lrTb"/>
            <w:noWrap w:val="false"/>
          </w:tcPr>
          <w:p>
            <w:pPr>
              <w:jc w:val="center"/>
              <w:keepLines w:val="0"/>
              <w:keepNext w:val="0"/>
              <w:pageBreakBefore w:val="0"/>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1</w:t>
            </w:r>
            <w:r/>
          </w:p>
        </w:tc>
        <w:tc>
          <w:tcPr>
            <w:tcW w:w="2441"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2618"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2265"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1126" w:type="dxa"/>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r>
      <w:tr>
        <w:trPr>
          <w:cantSplit/>
          <w:trHeight w:val="495"/>
        </w:trPr>
        <w:tc>
          <w:tcPr>
            <w:tcW w:w="887" w:type="dxa"/>
            <w:vAlign w:val="center"/>
            <w:textDirection w:val="lrTb"/>
            <w:noWrap w:val="false"/>
          </w:tcPr>
          <w:p>
            <w:pPr>
              <w:jc w:val="center"/>
              <w:keepLines w:val="0"/>
              <w:keepNext w:val="0"/>
              <w:pageBreakBefore w:val="0"/>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2</w:t>
            </w:r>
            <w:r/>
          </w:p>
        </w:tc>
        <w:tc>
          <w:tcPr>
            <w:tcW w:w="2441"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2618"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2265"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1126" w:type="dxa"/>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r>
      <w:tr>
        <w:trPr>
          <w:cantSplit/>
          <w:trHeight w:val="495"/>
        </w:trPr>
        <w:tc>
          <w:tcPr>
            <w:tcW w:w="887" w:type="dxa"/>
            <w:vAlign w:val="center"/>
            <w:textDirection w:val="lrTb"/>
            <w:noWrap w:val="false"/>
          </w:tcPr>
          <w:p>
            <w:pPr>
              <w:jc w:val="center"/>
              <w:keepLines w:val="0"/>
              <w:keepNext w:val="0"/>
              <w:pageBreakBefore w:val="0"/>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3</w:t>
            </w:r>
            <w:r/>
          </w:p>
        </w:tc>
        <w:tc>
          <w:tcPr>
            <w:tcW w:w="2441"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2618"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2265"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1126" w:type="dxa"/>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r>
      <w:tr>
        <w:trPr>
          <w:cantSplit/>
          <w:trHeight w:val="495"/>
        </w:trPr>
        <w:tc>
          <w:tcPr>
            <w:tcW w:w="887" w:type="dxa"/>
            <w:vAlign w:val="center"/>
            <w:textDirection w:val="lrTb"/>
            <w:noWrap w:val="false"/>
          </w:tcPr>
          <w:p>
            <w:pPr>
              <w:jc w:val="center"/>
              <w:keepLines w:val="0"/>
              <w:keepNext w:val="0"/>
              <w:pageBreakBefore w:val="0"/>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4</w:t>
            </w:r>
            <w:r/>
          </w:p>
        </w:tc>
        <w:tc>
          <w:tcPr>
            <w:tcW w:w="2441"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2618"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2265" w:type="dxa"/>
            <w:vAlign w:val="center"/>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1126" w:type="dxa"/>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r>
      <w:tr>
        <w:trPr>
          <w:cantSplit/>
          <w:trHeight w:val="495"/>
        </w:trPr>
        <w:tc>
          <w:tcPr>
            <w:tcW w:w="887" w:type="dxa"/>
            <w:vAlign w:val="center"/>
            <w:textDirection w:val="lrTb"/>
            <w:noWrap w:val="false"/>
          </w:tcPr>
          <w:p>
            <w:pPr>
              <w:jc w:val="center"/>
              <w:keepLines w:val="0"/>
              <w:keepNext w:val="0"/>
              <w:pageBreakBefore w:val="0"/>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w:t>
            </w:r>
            <w:r/>
          </w:p>
        </w:tc>
        <w:tc>
          <w:tcPr>
            <w:tcW w:w="2441" w:type="dxa"/>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2618" w:type="dxa"/>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2265" w:type="dxa"/>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c>
          <w:tcPr>
            <w:tcW w:w="1126" w:type="dxa"/>
            <w:textDirection w:val="lrTb"/>
            <w:noWrap w:val="false"/>
          </w:tcPr>
          <w:p>
            <w:pPr>
              <w:jc w:val="center"/>
              <w:keepLines w:val="0"/>
              <w:keepNext w:val="0"/>
              <w:pageBreakBefore w:val="0"/>
              <w:widowControl w:val="off"/>
              <w:rPr>
                <w:rFonts w:ascii="宋体" w:hAnsi="宋体" w:cs="宋体"/>
                <w:sz w:val="21"/>
                <w:szCs w:val="21"/>
                <w:highlight w:val="none"/>
              </w:rPr>
            </w:pPr>
            <w:r>
              <w:rPr>
                <w:rFonts w:ascii="宋体" w:hAnsi="宋体" w:cs="宋体"/>
                <w:sz w:val="21"/>
                <w:szCs w:val="21"/>
                <w:highlight w:val="none"/>
              </w:rPr>
            </w:r>
            <w:r/>
          </w:p>
        </w:tc>
      </w:tr>
    </w:tbl>
    <w:p>
      <w:pPr>
        <w:ind w:firstLine="480"/>
        <w:jc w:val="left"/>
        <w:keepLines w:val="0"/>
        <w:keepNext w:val="0"/>
        <w:pageBreakBefore w:val="0"/>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供应商：（公章）</w:t>
      </w:r>
      <w:r/>
    </w:p>
    <w:p>
      <w:pPr>
        <w:ind w:firstLine="480"/>
        <w:jc w:val="left"/>
        <w:keepLines w:val="0"/>
        <w:keepNext w:val="0"/>
        <w:pageBreakBefore w:val="0"/>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法定代表人或代理人（签字或盖章）：</w:t>
      </w:r>
      <w:r/>
    </w:p>
    <w:p>
      <w:pPr>
        <w:ind w:firstLine="480"/>
        <w:keepLines w:val="0"/>
        <w:keepNext w:val="0"/>
        <w:pageBreakBefore w:val="0"/>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日期：</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lang w:val="zh-CN"/>
        </w:rPr>
        <w:t xml:space="preserve">注：</w:t>
      </w:r>
      <w:r>
        <w:rPr>
          <w:rFonts w:hint="eastAsia" w:ascii="宋体" w:hAnsi="宋体" w:cs="宋体"/>
          <w:sz w:val="21"/>
          <w:szCs w:val="21"/>
          <w:highlight w:val="none"/>
        </w:rPr>
        <w:t xml:space="preserve">1.供应商响应文件中的实际响应技术、商务条款应在本表中与采购文件要求逐项对应列出，并在“偏离说明”项下填写以下内容：优于的，填写“正偏离”；符合的，填写“无偏离”；低于的，填写“负偏离”。未在上表中说明的，如在响应文件其他内容中已有文字说明的，则以已有文字说明为准，否则，将被认为完全响应采购文件的规定。</w:t>
      </w:r>
      <w:bookmarkStart w:id="5" w:name="_Toc24162"/>
      <w:r/>
      <w:bookmarkStart w:id="6" w:name="_Toc16394"/>
      <w:r/>
      <w:bookmarkStart w:id="7" w:name="_Toc28861"/>
      <w:r/>
      <w:bookmarkStart w:id="8" w:name="_Toc15828"/>
      <w:r/>
      <w:bookmarkStart w:id="9" w:name="_Toc7997"/>
      <w:r/>
      <w:bookmarkStart w:id="10" w:name="_Toc12760"/>
      <w:r/>
      <w:bookmarkStart w:id="11" w:name="_Toc424289703"/>
      <w:r/>
      <w:bookmarkStart w:id="12" w:name="_Toc22194"/>
      <w:r/>
      <w:r/>
    </w:p>
    <w:p>
      <w:pPr>
        <w:ind w:firstLine="420"/>
        <w:keepLines w:val="0"/>
        <w:keepNext w:val="0"/>
        <w:pageBreakBefore w:val="0"/>
        <w:spacing w:line="360" w:lineRule="auto"/>
        <w:widowControl w:val="off"/>
        <w:rPr>
          <w:rFonts w:ascii="宋体" w:hAnsi="宋体" w:cs="宋体"/>
          <w:color w:val="auto"/>
          <w:sz w:val="21"/>
          <w:szCs w:val="21"/>
          <w:highlight w:val="none"/>
        </w:rPr>
      </w:pPr>
      <w:r>
        <w:rPr>
          <w:rFonts w:hint="eastAsia" w:ascii="宋体" w:hAnsi="宋体" w:cs="宋体"/>
          <w:sz w:val="21"/>
          <w:szCs w:val="21"/>
          <w:highlight w:val="none"/>
        </w:rPr>
        <w:t xml:space="preserve">2.若事项较多，供应商可根据响应内容的实际情况另纸说明。</w:t>
      </w:r>
      <w:bookmarkEnd w:id="5"/>
      <w:r/>
      <w:bookmarkEnd w:id="6"/>
      <w:r/>
      <w:bookmarkEnd w:id="7"/>
      <w:r/>
      <w:bookmarkEnd w:id="8"/>
      <w:r/>
      <w:bookmarkEnd w:id="9"/>
      <w:r/>
      <w:bookmarkEnd w:id="10"/>
      <w:r/>
      <w:bookmarkEnd w:id="11"/>
      <w:r/>
      <w:bookmarkEnd w:id="12"/>
      <w:r>
        <w:rPr>
          <w:rFonts w:hint="eastAsia" w:ascii="宋体" w:hAnsi="宋体" w:cs="宋体"/>
          <w:sz w:val="21"/>
          <w:szCs w:val="21"/>
          <w:highlight w:val="none"/>
        </w:rPr>
        <w:br w:type="page" w:clear="all"/>
      </w:r>
      <w:r/>
    </w:p>
    <w:p>
      <w:pPr>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类似项目业绩一览表</w:t>
      </w:r>
      <w:r/>
    </w:p>
    <w:p>
      <w:pPr>
        <w:jc w:val="center"/>
        <w:keepLines w:val="0"/>
        <w:keepNext w:val="0"/>
        <w:pageBreakBefore w:val="0"/>
        <w:spacing w:line="360" w:lineRule="auto"/>
        <w:widowControl w:val="off"/>
        <w:rPr>
          <w:rFonts w:ascii="宋体" w:hAnsi="宋体" w:cs="宋体"/>
          <w:b/>
          <w:color w:val="auto"/>
          <w:highlight w:val="none"/>
        </w:rPr>
      </w:pPr>
      <w:r>
        <w:rPr>
          <w:rFonts w:hint="eastAsia" w:ascii="宋体" w:hAnsi="宋体" w:cs="宋体"/>
          <w:b/>
          <w:color w:val="auto"/>
          <w:highlight w:val="none"/>
        </w:rPr>
        <w:t xml:space="preserve">类似项目业绩一览表</w:t>
      </w:r>
      <w:r/>
    </w:p>
    <w:p>
      <w:pPr>
        <w:ind w:firstLine="420"/>
        <w:keepLines w:val="0"/>
        <w:keepNext w:val="0"/>
        <w:pageBreakBefore w:val="0"/>
        <w:spacing w:line="360" w:lineRule="auto"/>
        <w:widowControl w:val="off"/>
        <w:rPr>
          <w:rFonts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w:t>
      </w:r>
      <w:r/>
    </w:p>
    <w:tbl>
      <w:tblPr>
        <w:tblStyle w:val="749"/>
        <w:tblW w:w="899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09"/>
        <w:gridCol w:w="2328"/>
        <w:gridCol w:w="1804"/>
        <w:gridCol w:w="2146"/>
        <w:gridCol w:w="1487"/>
      </w:tblGrid>
      <w:tr>
        <w:trPr>
          <w:cantSplit/>
          <w:jc w:val="center"/>
          <w:trHeight w:val="680"/>
        </w:trPr>
        <w:tc>
          <w:tcPr>
            <w:tcW w:w="1109" w:type="dxa"/>
            <w:vAlign w:val="center"/>
            <w:textDirection w:val="lrTb"/>
            <w:noWrap w:val="false"/>
          </w:tcPr>
          <w:p>
            <w:pPr>
              <w:pStyle w:val="1024"/>
              <w:jc w:val="center"/>
              <w:keepLines w:val="0"/>
              <w:keepNext w:val="0"/>
              <w:pageBreakBefore w:val="0"/>
              <w:spacing w:line="360" w:lineRule="auto"/>
              <w:widowControl w:val="off"/>
              <w:rPr>
                <w:rFonts w:hAnsi="宋体" w:eastAsia="宋体" w:cs="宋体"/>
                <w:sz w:val="21"/>
                <w:szCs w:val="21"/>
                <w:highlight w:val="none"/>
              </w:rPr>
            </w:pPr>
            <w:r>
              <w:rPr>
                <w:rFonts w:hint="eastAsia" w:hAnsi="宋体" w:eastAsia="宋体" w:cs="宋体"/>
                <w:sz w:val="21"/>
                <w:szCs w:val="21"/>
                <w:highlight w:val="none"/>
              </w:rPr>
              <w:t xml:space="preserve">序号</w:t>
            </w:r>
            <w:r/>
          </w:p>
        </w:tc>
        <w:tc>
          <w:tcPr>
            <w:tcW w:w="2328" w:type="dxa"/>
            <w:vAlign w:val="center"/>
            <w:textDirection w:val="lrTb"/>
            <w:noWrap w:val="false"/>
          </w:tcPr>
          <w:p>
            <w:pPr>
              <w:pStyle w:val="1024"/>
              <w:jc w:val="center"/>
              <w:keepLines w:val="0"/>
              <w:keepNext w:val="0"/>
              <w:pageBreakBefore w:val="0"/>
              <w:spacing w:line="360" w:lineRule="auto"/>
              <w:widowControl w:val="off"/>
              <w:rPr>
                <w:rFonts w:hAnsi="宋体" w:eastAsia="宋体" w:cs="宋体"/>
                <w:sz w:val="21"/>
                <w:szCs w:val="21"/>
                <w:highlight w:val="none"/>
              </w:rPr>
            </w:pPr>
            <w:r>
              <w:rPr>
                <w:rFonts w:hint="eastAsia" w:hAnsi="宋体" w:eastAsia="宋体" w:cs="宋体"/>
                <w:sz w:val="21"/>
                <w:szCs w:val="21"/>
                <w:highlight w:val="none"/>
              </w:rPr>
              <w:t xml:space="preserve">项目名称</w:t>
            </w:r>
            <w:r/>
          </w:p>
        </w:tc>
        <w:tc>
          <w:tcPr>
            <w:tcW w:w="1804" w:type="dxa"/>
            <w:vAlign w:val="center"/>
            <w:textDirection w:val="lrTb"/>
            <w:noWrap w:val="false"/>
          </w:tcPr>
          <w:p>
            <w:pPr>
              <w:pStyle w:val="1024"/>
              <w:jc w:val="center"/>
              <w:keepLines w:val="0"/>
              <w:keepNext w:val="0"/>
              <w:pageBreakBefore w:val="0"/>
              <w:spacing w:line="360" w:lineRule="auto"/>
              <w:widowControl w:val="off"/>
              <w:rPr>
                <w:rFonts w:hAnsi="宋体" w:eastAsia="宋体" w:cs="宋体"/>
                <w:sz w:val="21"/>
                <w:szCs w:val="21"/>
                <w:highlight w:val="none"/>
              </w:rPr>
            </w:pPr>
            <w:r>
              <w:rPr>
                <w:rFonts w:hint="eastAsia" w:hAnsi="宋体" w:eastAsia="宋体" w:cs="宋体"/>
                <w:sz w:val="21"/>
                <w:szCs w:val="21"/>
                <w:highlight w:val="none"/>
              </w:rPr>
              <w:t xml:space="preserve">合同签订时间</w:t>
            </w:r>
            <w:r/>
          </w:p>
        </w:tc>
        <w:tc>
          <w:tcPr>
            <w:tcBorders>
              <w:right w:val="single" w:color="auto" w:sz="4" w:space="0"/>
            </w:tcBorders>
            <w:tcW w:w="2146" w:type="dxa"/>
            <w:vAlign w:val="center"/>
            <w:textDirection w:val="lrTb"/>
            <w:noWrap w:val="false"/>
          </w:tcPr>
          <w:p>
            <w:pPr>
              <w:pStyle w:val="1024"/>
              <w:jc w:val="center"/>
              <w:keepLines w:val="0"/>
              <w:keepNext w:val="0"/>
              <w:pageBreakBefore w:val="0"/>
              <w:spacing w:line="360" w:lineRule="auto"/>
              <w:widowControl w:val="off"/>
              <w:rPr>
                <w:rFonts w:hint="default" w:hAnsi="宋体" w:eastAsia="宋体" w:cs="宋体"/>
                <w:sz w:val="21"/>
                <w:szCs w:val="21"/>
                <w:highlight w:val="none"/>
                <w:lang w:val="en-US" w:eastAsia="zh-CN"/>
              </w:rPr>
            </w:pPr>
            <w:r>
              <w:rPr>
                <w:rFonts w:hint="eastAsia" w:hAnsi="宋体" w:eastAsia="宋体" w:cs="宋体"/>
                <w:sz w:val="21"/>
                <w:szCs w:val="21"/>
                <w:highlight w:val="none"/>
                <w:lang w:val="en-US" w:eastAsia="zh-CN"/>
              </w:rPr>
              <w:t xml:space="preserve">业主单位</w:t>
            </w:r>
            <w:r/>
          </w:p>
        </w:tc>
        <w:tc>
          <w:tcPr>
            <w:tcW w:w="1487" w:type="dxa"/>
            <w:vAlign w:val="center"/>
            <w:textDirection w:val="lrTb"/>
            <w:noWrap w:val="false"/>
          </w:tcPr>
          <w:p>
            <w:pPr>
              <w:pStyle w:val="1024"/>
              <w:jc w:val="center"/>
              <w:keepLines w:val="0"/>
              <w:keepNext w:val="0"/>
              <w:pageBreakBefore w:val="0"/>
              <w:spacing w:line="360" w:lineRule="auto"/>
              <w:widowControl w:val="off"/>
              <w:rPr>
                <w:rFonts w:hAnsi="宋体" w:eastAsia="宋体" w:cs="宋体"/>
                <w:sz w:val="21"/>
                <w:szCs w:val="21"/>
                <w:highlight w:val="none"/>
              </w:rPr>
            </w:pPr>
            <w:r>
              <w:rPr>
                <w:rFonts w:hint="eastAsia" w:hAnsi="宋体" w:eastAsia="宋体" w:cs="宋体"/>
                <w:sz w:val="21"/>
                <w:szCs w:val="21"/>
                <w:highlight w:val="none"/>
              </w:rPr>
              <w:t xml:space="preserve">备注</w:t>
            </w:r>
            <w:r/>
          </w:p>
        </w:tc>
      </w:tr>
      <w:tr>
        <w:trPr>
          <w:cantSplit/>
          <w:jc w:val="center"/>
          <w:trHeight w:val="680"/>
        </w:trPr>
        <w:tc>
          <w:tcPr>
            <w:tcW w:w="1109"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2328"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804"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Borders>
              <w:right w:val="single" w:color="auto" w:sz="4" w:space="0"/>
            </w:tcBorders>
            <w:tcW w:w="2146"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487"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680"/>
        </w:trPr>
        <w:tc>
          <w:tcPr>
            <w:tcW w:w="1109"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2328"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804"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Borders>
              <w:right w:val="single" w:color="auto" w:sz="4" w:space="0"/>
            </w:tcBorders>
            <w:tcW w:w="2146"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487"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680"/>
        </w:trPr>
        <w:tc>
          <w:tcPr>
            <w:tcW w:w="1109"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2328"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804"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Borders>
              <w:right w:val="single" w:color="auto" w:sz="4" w:space="0"/>
            </w:tcBorders>
            <w:tcW w:w="2146"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487"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680"/>
        </w:trPr>
        <w:tc>
          <w:tcPr>
            <w:tcW w:w="1109"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2328"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804"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Borders>
              <w:right w:val="single" w:color="auto" w:sz="4" w:space="0"/>
            </w:tcBorders>
            <w:tcW w:w="2146"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487"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680"/>
        </w:trPr>
        <w:tc>
          <w:tcPr>
            <w:tcW w:w="1109"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2328"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804"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Borders>
              <w:right w:val="single" w:color="auto" w:sz="4" w:space="0"/>
            </w:tcBorders>
            <w:tcW w:w="2146"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487"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680"/>
        </w:trPr>
        <w:tc>
          <w:tcPr>
            <w:tcW w:w="1109"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2328"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804"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Borders>
              <w:right w:val="single" w:color="auto" w:sz="4" w:space="0"/>
            </w:tcBorders>
            <w:tcW w:w="2146"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487" w:type="dxa"/>
            <w:vAlign w:val="center"/>
            <w:textDirection w:val="lrTb"/>
            <w:noWrap w:val="false"/>
          </w:tcPr>
          <w:p>
            <w:pPr>
              <w:ind w:left="420"/>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680"/>
        </w:trPr>
        <w:tc>
          <w:tcPr>
            <w:tcW w:w="1109"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2328"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804"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Borders>
              <w:right w:val="single" w:color="auto" w:sz="4" w:space="0"/>
            </w:tcBorders>
            <w:tcW w:w="2146"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487"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cantSplit/>
          <w:jc w:val="center"/>
          <w:trHeight w:val="680"/>
        </w:trPr>
        <w:tc>
          <w:tcPr>
            <w:tcW w:w="1109"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2328"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804"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Borders>
              <w:right w:val="single" w:color="auto" w:sz="4" w:space="0"/>
            </w:tcBorders>
            <w:tcW w:w="2146"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487" w:type="dxa"/>
            <w:vAlign w:val="center"/>
            <w:textDirection w:val="lrTb"/>
            <w:noWrap w:val="false"/>
          </w:tcPr>
          <w:p>
            <w:pPr>
              <w:jc w:val="center"/>
              <w:keepLines w:val="0"/>
              <w:keepNext w:val="0"/>
              <w:pageBreakBefore w:val="0"/>
              <w:spacing w:line="360" w:lineRule="auto"/>
              <w:widowControl w:val="off"/>
              <w:rPr>
                <w:rFonts w:ascii="宋体" w:hAnsi="宋体" w:cs="宋体"/>
                <w:sz w:val="21"/>
                <w:szCs w:val="21"/>
                <w:highlight w:val="none"/>
              </w:rPr>
            </w:pPr>
            <w:r>
              <w:rPr>
                <w:rFonts w:ascii="宋体" w:hAnsi="宋体" w:cs="宋体"/>
                <w:sz w:val="21"/>
                <w:szCs w:val="21"/>
                <w:highlight w:val="none"/>
              </w:rPr>
            </w:r>
            <w:r/>
          </w:p>
        </w:tc>
      </w:tr>
    </w:tbl>
    <w:p>
      <w:pPr>
        <w:keepLines w:val="0"/>
        <w:keepNext w:val="0"/>
        <w:pageBreakBefore w:val="0"/>
        <w:spacing w:line="360" w:lineRule="auto"/>
        <w:widowControl w:val="off"/>
        <w:rPr>
          <w:rFonts w:ascii="宋体" w:hAnsi="宋体" w:cs="宋体"/>
          <w:color w:val="auto"/>
          <w:highlight w:val="none"/>
        </w:rPr>
      </w:pPr>
      <w:r>
        <w:rPr>
          <w:rFonts w:ascii="宋体" w:hAnsi="宋体" w:cs="宋体"/>
          <w:color w:val="auto"/>
          <w:highlight w:val="none"/>
        </w:rPr>
      </w:r>
      <w:r/>
    </w:p>
    <w:p>
      <w:pPr>
        <w:pStyle w:val="991"/>
        <w:ind w:firstLine="210"/>
        <w:jc w:val="left"/>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投标人：（公章）</w:t>
      </w:r>
      <w:r/>
    </w:p>
    <w:p>
      <w:pPr>
        <w:pStyle w:val="991"/>
        <w:ind w:firstLine="210"/>
        <w:jc w:val="left"/>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91"/>
        <w:ind w:firstLine="210"/>
        <w:keepLines w:val="0"/>
        <w:keepNext w:val="0"/>
        <w:pageBreakBefore w:val="0"/>
        <w:spacing w:line="360" w:lineRule="auto"/>
        <w:widowControl w:val="off"/>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91"/>
        <w:keepLines w:val="0"/>
        <w:keepNext w:val="0"/>
        <w:pageBreakBefore w:val="0"/>
        <w:spacing w:line="360" w:lineRule="auto"/>
        <w:widowControl w:val="off"/>
        <w:rPr>
          <w:rFonts w:hAnsi="宋体" w:eastAsia="宋体" w:cs="宋体"/>
          <w:color w:val="auto"/>
          <w:sz w:val="21"/>
          <w:highlight w:val="none"/>
        </w:rPr>
      </w:pPr>
      <w:r>
        <w:rPr>
          <w:rFonts w:hAnsi="宋体" w:eastAsia="宋体" w:cs="宋体"/>
          <w:color w:val="auto"/>
          <w:sz w:val="21"/>
          <w:highlight w:val="none"/>
        </w:rPr>
      </w:r>
      <w:r/>
    </w:p>
    <w:p>
      <w:pPr>
        <w:keepLines w:val="0"/>
        <w:keepNext w:val="0"/>
        <w:pageBreakBefore w:val="0"/>
        <w:widowControl w:val="off"/>
        <w:rPr>
          <w:rFonts w:ascii="宋体" w:hAnsi="宋体" w:cs="宋体"/>
          <w:b/>
          <w:color w:val="auto"/>
          <w:szCs w:val="21"/>
          <w:highlight w:val="none"/>
        </w:rPr>
      </w:pPr>
      <w:r>
        <w:rPr>
          <w:rFonts w:ascii="宋体" w:hAnsi="宋体" w:cs="宋体"/>
          <w:b/>
          <w:color w:val="auto"/>
          <w:szCs w:val="21"/>
          <w:highlight w:val="none"/>
        </w:rPr>
      </w:r>
      <w:r/>
    </w:p>
    <w:p>
      <w:pPr>
        <w:keepLines w:val="0"/>
        <w:keepNext w:val="0"/>
        <w:pageBreakBefore w:val="0"/>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：人员配备一览表</w:t>
      </w:r>
      <w:r/>
    </w:p>
    <w:p>
      <w:pPr>
        <w:pStyle w:val="750"/>
        <w:jc w:val="center"/>
        <w:keepLines w:val="0"/>
        <w:keepNext w:val="0"/>
        <w:pageBreakBefore w:val="0"/>
        <w:widowControl w:val="off"/>
        <w:rPr>
          <w:rFonts w:ascii="宋体" w:hAnsi="宋体" w:cs="宋体"/>
          <w:sz w:val="21"/>
          <w:szCs w:val="21"/>
          <w:highlight w:val="none"/>
          <w:lang w:val="zh-CN"/>
        </w:rPr>
      </w:pPr>
      <w:r>
        <w:rPr>
          <w:rFonts w:hint="eastAsia" w:ascii="宋体" w:hAnsi="宋体" w:cs="宋体"/>
          <w:bCs/>
          <w:sz w:val="21"/>
          <w:szCs w:val="21"/>
          <w:highlight w:val="none"/>
          <w:lang w:val="zh-CN"/>
        </w:rPr>
        <w:t xml:space="preserve">人员配备一览表</w:t>
      </w:r>
      <w:r/>
    </w:p>
    <w:tbl>
      <w:tblPr>
        <w:tblStyle w:val="749"/>
        <w:tblW w:w="89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5"/>
        <w:gridCol w:w="1131"/>
        <w:gridCol w:w="824"/>
        <w:gridCol w:w="845"/>
        <w:gridCol w:w="1929"/>
        <w:gridCol w:w="1902"/>
        <w:gridCol w:w="1423"/>
      </w:tblGrid>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hint="eastAsia" w:ascii="宋体" w:hAnsi="宋体" w:cs="宋体"/>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hint="eastAsia" w:ascii="宋体" w:hAnsi="宋体" w:cs="宋体"/>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hint="eastAsia" w:ascii="宋体" w:hAnsi="宋体" w:cs="宋体"/>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年龄</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专业/资格</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职称证书等</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在本项目中</w:t>
            </w:r>
            <w:r>
              <w:rPr>
                <w:rFonts w:hint="eastAsia" w:ascii="宋体" w:hAnsi="宋体" w:cs="宋体"/>
                <w:sz w:val="21"/>
                <w:szCs w:val="21"/>
                <w:highlight w:val="none"/>
              </w:rPr>
              <w:t xml:space="preserve">拟任</w:t>
            </w:r>
            <w:r>
              <w:rPr>
                <w:rFonts w:hint="eastAsia" w:ascii="宋体" w:hAnsi="宋体" w:cs="宋体"/>
                <w:sz w:val="21"/>
                <w:szCs w:val="21"/>
                <w:highlight w:val="none"/>
                <w:lang w:val="zh-CN"/>
              </w:rPr>
              <w:t xml:space="preserve">职务</w:t>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keepLines w:val="0"/>
              <w:keepNext w:val="0"/>
              <w:pageBreakBefore w:val="0"/>
              <w:spacing w:before="158" w:after="158"/>
              <w:widowControl w:val="off"/>
              <w:rPr>
                <w:rFonts w:ascii="宋体" w:hAnsi="宋体" w:cs="宋体"/>
                <w:sz w:val="21"/>
                <w:szCs w:val="21"/>
                <w:highlight w:val="none"/>
              </w:rPr>
            </w:pPr>
            <w:r>
              <w:rPr>
                <w:rFonts w:ascii="宋体" w:hAnsi="宋体" w:cs="宋体"/>
                <w:sz w:val="21"/>
                <w:szCs w:val="21"/>
                <w:highlight w:val="none"/>
              </w:rPr>
            </w:r>
            <w:r/>
          </w:p>
        </w:tc>
      </w:tr>
    </w:tbl>
    <w:p>
      <w:pPr>
        <w:jc w:val="center"/>
        <w:keepLines w:val="0"/>
        <w:keepNext w:val="0"/>
        <w:pageBreakBefore w:val="0"/>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pStyle w:val="1024"/>
        <w:ind w:firstLine="480"/>
        <w:keepLines w:val="0"/>
        <w:keepNext w:val="0"/>
        <w:pageBreakBefore w:val="0"/>
        <w:spacing w:line="360" w:lineRule="auto"/>
        <w:widowControl w:val="off"/>
        <w:rPr>
          <w:rFonts w:hAnsi="宋体" w:eastAsia="宋体" w:cs="宋体"/>
          <w:sz w:val="21"/>
          <w:szCs w:val="21"/>
          <w:highlight w:val="none"/>
        </w:rPr>
      </w:pPr>
      <w:r>
        <w:rPr>
          <w:rFonts w:hint="eastAsia" w:hAnsi="宋体" w:eastAsia="宋体" w:cs="宋体"/>
          <w:sz w:val="21"/>
          <w:szCs w:val="21"/>
          <w:highlight w:val="none"/>
        </w:rPr>
        <w:t xml:space="preserve">供应商：（单位盖章）</w:t>
      </w:r>
      <w:r/>
    </w:p>
    <w:p>
      <w:pPr>
        <w:pStyle w:val="1024"/>
        <w:ind w:firstLine="480"/>
        <w:keepLines w:val="0"/>
        <w:keepNext w:val="0"/>
        <w:pageBreakBefore w:val="0"/>
        <w:spacing w:line="360" w:lineRule="auto"/>
        <w:widowControl w:val="off"/>
        <w:rPr>
          <w:rFonts w:hAnsi="宋体" w:eastAsia="宋体" w:cs="宋体"/>
          <w:sz w:val="21"/>
          <w:szCs w:val="21"/>
          <w:highlight w:val="none"/>
        </w:rPr>
      </w:pPr>
      <w:r>
        <w:rPr>
          <w:rFonts w:hint="eastAsia" w:hAnsi="宋体" w:eastAsia="宋体" w:cs="宋体"/>
          <w:sz w:val="21"/>
          <w:szCs w:val="21"/>
          <w:highlight w:val="none"/>
        </w:rPr>
        <w:t xml:space="preserve">法定代表人或被授权委托人：（签字或盖章）</w:t>
      </w:r>
      <w:r/>
    </w:p>
    <w:p>
      <w:pPr>
        <w:ind w:firstLine="480"/>
        <w:keepLines w:val="0"/>
        <w:keepNext w:val="0"/>
        <w:pageBreakBefore w:val="0"/>
        <w:spacing w:line="360" w:lineRule="auto"/>
        <w:widowControl w:val="off"/>
        <w:rPr>
          <w:rFonts w:ascii="宋体" w:hAnsi="宋体" w:cs="宋体"/>
          <w:bCs/>
          <w:sz w:val="21"/>
          <w:szCs w:val="21"/>
          <w:highlight w:val="none"/>
        </w:rPr>
      </w:pPr>
      <w:r>
        <w:rPr>
          <w:rFonts w:hint="eastAsia" w:ascii="宋体" w:hAnsi="宋体" w:cs="宋体"/>
          <w:sz w:val="21"/>
          <w:szCs w:val="21"/>
          <w:highlight w:val="none"/>
        </w:rPr>
        <w:t xml:space="preserve">日期：    年    月    日</w:t>
      </w:r>
      <w:r/>
    </w:p>
    <w:p>
      <w:pPr>
        <w:keepLines w:val="0"/>
        <w:keepNext w:val="0"/>
        <w:pageBreakBefore w:val="0"/>
        <w:widowControl w:val="off"/>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p>
    <w:p>
      <w:pPr>
        <w:pStyle w:val="1058"/>
        <w:ind w:firstLine="0"/>
        <w:keepLines w:val="0"/>
        <w:keepNext w:val="0"/>
        <w:pageBreakBefore w:val="0"/>
        <w:spacing w:line="360" w:lineRule="auto"/>
        <w:widowControl w:val="off"/>
        <w:rPr>
          <w:rFonts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zh-CN"/>
        </w:rPr>
        <w:t xml:space="preserve">附件</w:t>
      </w: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b/>
          <w:color w:val="auto"/>
          <w:sz w:val="21"/>
          <w:szCs w:val="21"/>
          <w:highlight w:val="none"/>
        </w:rPr>
        <w:t xml:space="preserve">关于资格文件的声明函</w:t>
      </w:r>
      <w:r/>
    </w:p>
    <w:p>
      <w:pPr>
        <w:pStyle w:val="1058"/>
        <w:ind w:firstLine="0"/>
        <w:keepLines w:val="0"/>
        <w:keepNext w:val="0"/>
        <w:pageBreakBefore w:val="0"/>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58"/>
        <w:ind w:firstLine="0"/>
        <w:keepLines w:val="0"/>
        <w:keepNext w:val="0"/>
        <w:pageBreakBefore w:val="0"/>
        <w:spacing w:line="36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keepLines w:val="0"/>
        <w:keepNext w:val="0"/>
        <w:pageBreakBefore w:val="0"/>
        <w:spacing w:line="400" w:lineRule="exact"/>
        <w:widowControl w:val="off"/>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keepLines w:val="0"/>
        <w:keepNext w:val="0"/>
        <w:pageBreakBefore w:val="0"/>
        <w:spacing w:line="400" w:lineRule="exact"/>
        <w:widowControl w:val="off"/>
        <w:rPr>
          <w:rFonts w:ascii="宋体" w:hAnsi="宋体" w:cs="宋体"/>
          <w:color w:val="auto"/>
          <w:szCs w:val="21"/>
          <w:highlight w:val="none"/>
        </w:rPr>
      </w:pPr>
      <w:r>
        <w:rPr>
          <w:rFonts w:ascii="宋体" w:hAnsi="宋体" w:cs="宋体"/>
          <w:color w:val="auto"/>
          <w:szCs w:val="21"/>
          <w:highlight w:val="none"/>
        </w:rPr>
      </w:r>
      <w:r/>
    </w:p>
    <w:p>
      <w:pPr>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u w:val="single"/>
        </w:rPr>
        <w:t xml:space="preserve">                       （代理机构） ：</w:t>
      </w:r>
      <w:r/>
    </w:p>
    <w:p>
      <w:pPr>
        <w:ind w:firstLine="48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 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color w:val="auto"/>
          <w:szCs w:val="21"/>
          <w:highlight w:val="none"/>
          <w:lang w:eastAsia="zh-CN"/>
        </w:rPr>
        <w:t xml:space="preserve">》</w:t>
      </w:r>
      <w:r>
        <w:rPr>
          <w:rFonts w:hint="eastAsia" w:ascii="宋体" w:hAnsi="宋体" w:cs="宋体"/>
          <w:bCs/>
          <w:color w:val="auto"/>
          <w:szCs w:val="21"/>
          <w:highlight w:val="none"/>
        </w:rPr>
        <w:t xml:space="preserve">第二十二条投标人参加政府采购活动应当具备的合格申请人的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keepLines w:val="0"/>
        <w:keepNext w:val="0"/>
        <w:pageBreakBefore w:val="0"/>
        <w:spacing w:line="400" w:lineRule="exact"/>
        <w:widowControl w:val="off"/>
        <w:rPr>
          <w:rFonts w:ascii="宋体" w:hAnsi="宋体" w:cs="宋体"/>
          <w:color w:val="auto"/>
          <w:szCs w:val="21"/>
          <w:highlight w:val="none"/>
        </w:rPr>
      </w:pPr>
      <w:r>
        <w:rPr>
          <w:rFonts w:ascii="宋体" w:hAnsi="宋体" w:cs="宋体"/>
          <w:color w:val="auto"/>
          <w:szCs w:val="21"/>
          <w:highlight w:val="none"/>
        </w:rPr>
      </w:r>
      <w:r/>
    </w:p>
    <w:p>
      <w:pPr>
        <w:ind w:firstLine="480"/>
        <w:keepLines w:val="0"/>
        <w:keepNext w:val="0"/>
        <w:pageBreakBefore w:val="0"/>
        <w:spacing w:line="400" w:lineRule="exact"/>
        <w:widowControl w:val="off"/>
        <w:rPr>
          <w:rFonts w:ascii="宋体" w:hAnsi="宋体" w:cs="宋体"/>
          <w:color w:val="auto"/>
          <w:szCs w:val="21"/>
          <w:highlight w:val="none"/>
        </w:rPr>
      </w:pPr>
      <w:r>
        <w:rPr>
          <w:rFonts w:ascii="宋体" w:hAnsi="宋体" w:cs="宋体"/>
          <w:color w:val="auto"/>
          <w:szCs w:val="21"/>
          <w:highlight w:val="none"/>
        </w:rPr>
      </w:r>
      <w:r/>
    </w:p>
    <w:p>
      <w:pPr>
        <w:ind w:firstLine="480"/>
        <w:keepLines w:val="0"/>
        <w:keepNext w:val="0"/>
        <w:pageBreakBefore w:val="0"/>
        <w:spacing w:line="400" w:lineRule="exact"/>
        <w:widowControl w:val="off"/>
        <w:rPr>
          <w:rFonts w:ascii="宋体" w:hAnsi="宋体" w:cs="宋体"/>
          <w:color w:val="auto"/>
          <w:szCs w:val="21"/>
          <w:highlight w:val="none"/>
        </w:rPr>
      </w:pPr>
      <w:r>
        <w:rPr>
          <w:rFonts w:ascii="宋体" w:hAnsi="宋体" w:cs="宋体"/>
          <w:color w:val="auto"/>
          <w:szCs w:val="21"/>
          <w:highlight w:val="none"/>
        </w:rPr>
      </w:r>
      <w:r/>
    </w:p>
    <w:p>
      <w:pPr>
        <w:ind w:firstLine="480"/>
        <w:keepLines w:val="0"/>
        <w:keepNext w:val="0"/>
        <w:pageBreakBefore w:val="0"/>
        <w:spacing w:line="400" w:lineRule="exact"/>
        <w:widowControl w:val="off"/>
        <w:rPr>
          <w:rFonts w:ascii="宋体" w:hAnsi="宋体" w:cs="宋体"/>
          <w:color w:val="auto"/>
          <w:szCs w:val="21"/>
          <w:highlight w:val="none"/>
        </w:rPr>
      </w:pPr>
      <w:r>
        <w:rPr>
          <w:rFonts w:ascii="宋体" w:hAnsi="宋体" w:cs="宋体"/>
          <w:color w:val="auto"/>
          <w:szCs w:val="21"/>
          <w:highlight w:val="none"/>
        </w:rPr>
      </w:r>
      <w:r/>
    </w:p>
    <w:p>
      <w:pPr>
        <w:ind w:firstLine="525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投标人：（公章）</w:t>
      </w:r>
      <w:r/>
    </w:p>
    <w:p>
      <w:pPr>
        <w:ind w:firstLine="525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日期：    年   月   日</w:t>
      </w:r>
      <w:r/>
    </w:p>
    <w:p>
      <w:pPr>
        <w:pStyle w:val="757"/>
        <w:keepLines w:val="0"/>
        <w:keepNext w:val="0"/>
        <w:pageBreakBefore w:val="0"/>
        <w:widowControl w:val="off"/>
        <w:rPr>
          <w:rFonts w:ascii="宋体" w:hAnsi="宋体" w:cs="宋体"/>
          <w:color w:val="auto"/>
          <w:highlight w:val="none"/>
        </w:rPr>
      </w:pPr>
      <w:r>
        <w:rPr>
          <w:rFonts w:ascii="宋体" w:hAnsi="宋体" w:cs="宋体"/>
          <w:color w:val="auto"/>
          <w:highlight w:val="none"/>
        </w:rPr>
      </w:r>
      <w:r/>
    </w:p>
    <w:p>
      <w:pPr>
        <w:pStyle w:val="757"/>
        <w:keepLines w:val="0"/>
        <w:keepNext w:val="0"/>
        <w:pageBreakBefore w:val="0"/>
        <w:widowControl w:val="off"/>
        <w:rPr>
          <w:rFonts w:ascii="宋体" w:hAnsi="宋体" w:cs="宋体"/>
          <w:color w:val="auto"/>
          <w:highlight w:val="none"/>
        </w:rPr>
      </w:pPr>
      <w:r>
        <w:rPr>
          <w:rFonts w:ascii="宋体" w:hAnsi="宋体" w:cs="宋体"/>
          <w:color w:val="auto"/>
          <w:highlight w:val="none"/>
        </w:rPr>
      </w:r>
      <w:r/>
    </w:p>
    <w:p>
      <w:pPr>
        <w:pStyle w:val="757"/>
        <w:keepLines w:val="0"/>
        <w:keepNext w:val="0"/>
        <w:pageBreakBefore w:val="0"/>
        <w:widowControl w:val="off"/>
        <w:rPr>
          <w:rFonts w:ascii="宋体" w:hAnsi="宋体" w:cs="宋体"/>
          <w:color w:val="auto"/>
          <w:highlight w:val="none"/>
        </w:rPr>
      </w:pPr>
      <w:r>
        <w:rPr>
          <w:rFonts w:ascii="宋体" w:hAnsi="宋体" w:cs="宋体"/>
          <w:color w:val="auto"/>
          <w:highlight w:val="none"/>
        </w:rPr>
      </w:r>
      <w:r/>
    </w:p>
    <w:p>
      <w:pPr>
        <w:pStyle w:val="757"/>
        <w:keepLines w:val="0"/>
        <w:keepNext w:val="0"/>
        <w:pageBreakBefore w:val="0"/>
        <w:widowControl w:val="off"/>
        <w:rPr>
          <w:rFonts w:ascii="宋体" w:hAnsi="宋体" w:cs="宋体"/>
          <w:color w:val="auto"/>
          <w:highlight w:val="none"/>
        </w:rPr>
      </w:pPr>
      <w:r>
        <w:rPr>
          <w:rFonts w:ascii="宋体" w:hAnsi="宋体" w:cs="宋体"/>
          <w:color w:val="auto"/>
          <w:highlight w:val="none"/>
        </w:rPr>
      </w:r>
      <w:r/>
    </w:p>
    <w:p>
      <w:pPr>
        <w:pStyle w:val="757"/>
        <w:keepLines w:val="0"/>
        <w:keepNext w:val="0"/>
        <w:pageBreakBefore w:val="0"/>
        <w:widowControl w:val="off"/>
        <w:rPr>
          <w:rFonts w:ascii="宋体" w:hAnsi="宋体" w:cs="宋体"/>
          <w:color w:val="auto"/>
          <w:highlight w:val="none"/>
        </w:rPr>
      </w:pPr>
      <w:r>
        <w:rPr>
          <w:rFonts w:ascii="宋体" w:hAnsi="宋体" w:cs="宋体"/>
          <w:color w:val="auto"/>
          <w:highlight w:val="none"/>
        </w:rPr>
      </w:r>
      <w:r/>
    </w:p>
    <w:p>
      <w:pPr>
        <w:pStyle w:val="757"/>
        <w:keepLines w:val="0"/>
        <w:keepNext w:val="0"/>
        <w:pageBreakBefore w:val="0"/>
        <w:widowControl w:val="off"/>
        <w:rPr>
          <w:rFonts w:ascii="宋体" w:hAnsi="宋体" w:cs="宋体"/>
          <w:color w:val="auto"/>
          <w:highlight w:val="none"/>
        </w:rPr>
      </w:pPr>
      <w:r>
        <w:rPr>
          <w:rFonts w:ascii="宋体" w:hAnsi="宋体" w:cs="宋体"/>
          <w:color w:val="auto"/>
          <w:highlight w:val="none"/>
        </w:rPr>
      </w:r>
      <w:r/>
    </w:p>
    <w:p>
      <w:pPr>
        <w:keepLines w:val="0"/>
        <w:keepNext w:val="0"/>
        <w:pageBreakBefore w:val="0"/>
        <w:spacing w:line="400" w:lineRule="exact"/>
        <w:widowControl w:val="off"/>
        <w:rPr>
          <w:rFonts w:ascii="宋体" w:hAnsi="宋体" w:cs="宋体"/>
          <w:color w:val="auto"/>
          <w:szCs w:val="21"/>
          <w:highlight w:val="none"/>
        </w:rPr>
      </w:pPr>
      <w:r>
        <w:rPr>
          <w:rFonts w:ascii="宋体" w:hAnsi="宋体" w:cs="宋体"/>
          <w:color w:val="auto"/>
          <w:szCs w:val="21"/>
          <w:highlight w:val="none"/>
        </w:rPr>
      </w:r>
      <w:r/>
    </w:p>
    <w:p>
      <w:pPr>
        <w:keepLines w:val="0"/>
        <w:keepNext w:val="0"/>
        <w:pageBreakBefore w:val="0"/>
        <w:spacing w:line="400" w:lineRule="exact"/>
        <w:widowControl w:val="off"/>
        <w:rPr>
          <w:rFonts w:ascii="宋体" w:hAnsi="宋体" w:cs="宋体"/>
          <w:color w:val="auto"/>
          <w:szCs w:val="21"/>
          <w:highlight w:val="none"/>
        </w:rPr>
      </w:pPr>
      <w:r>
        <w:rPr>
          <w:rFonts w:ascii="宋体" w:hAnsi="宋体" w:cs="宋体"/>
          <w:color w:val="auto"/>
          <w:szCs w:val="21"/>
          <w:highlight w:val="none"/>
        </w:rPr>
      </w:r>
      <w:r/>
    </w:p>
    <w:p>
      <w:pPr>
        <w:pStyle w:val="750"/>
        <w:keepLines w:val="0"/>
        <w:keepNext w:val="0"/>
        <w:pageBreakBefore w:val="0"/>
        <w:widowControl w:val="off"/>
        <w:rPr>
          <w:rFonts w:ascii="宋体" w:hAnsi="宋体" w:cs="宋体"/>
          <w:color w:val="auto"/>
          <w:szCs w:val="21"/>
          <w:highlight w:val="none"/>
        </w:rPr>
      </w:pPr>
      <w:r>
        <w:rPr>
          <w:rFonts w:ascii="宋体" w:hAnsi="宋体" w:cs="宋体"/>
          <w:color w:val="auto"/>
          <w:szCs w:val="21"/>
          <w:highlight w:val="none"/>
        </w:rPr>
      </w:r>
      <w:r/>
    </w:p>
    <w:p>
      <w:pPr>
        <w:pStyle w:val="750"/>
        <w:keepLines w:val="0"/>
        <w:keepNext w:val="0"/>
        <w:pageBreakBefore w:val="0"/>
        <w:widowControl w:val="off"/>
        <w:rPr>
          <w:rFonts w:ascii="宋体" w:hAnsi="宋体" w:cs="宋体"/>
          <w:color w:val="auto"/>
          <w:szCs w:val="21"/>
          <w:highlight w:val="none"/>
        </w:rPr>
      </w:pPr>
      <w:r>
        <w:rPr>
          <w:rFonts w:ascii="宋体" w:hAnsi="宋体" w:cs="宋体"/>
          <w:color w:val="auto"/>
          <w:szCs w:val="21"/>
          <w:highlight w:val="none"/>
        </w:rPr>
      </w:r>
      <w:r/>
    </w:p>
    <w:p>
      <w:pPr>
        <w:pStyle w:val="750"/>
        <w:keepLines w:val="0"/>
        <w:keepNext w:val="0"/>
        <w:pageBreakBefore w:val="0"/>
        <w:widowControl w:val="off"/>
        <w:rPr>
          <w:rFonts w:ascii="宋体" w:hAnsi="宋体" w:cs="宋体"/>
          <w:color w:val="auto"/>
          <w:szCs w:val="21"/>
          <w:highlight w:val="none"/>
        </w:rPr>
      </w:pPr>
      <w:r>
        <w:rPr>
          <w:rFonts w:ascii="宋体" w:hAnsi="宋体" w:cs="宋体"/>
          <w:color w:val="auto"/>
          <w:szCs w:val="21"/>
          <w:highlight w:val="none"/>
        </w:rPr>
      </w:r>
      <w:r/>
    </w:p>
    <w:p>
      <w:pPr>
        <w:keepLines w:val="0"/>
        <w:keepNext w:val="0"/>
        <w:pageBreakBefore w:val="0"/>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keepLines w:val="0"/>
        <w:keepNext w:val="0"/>
        <w:pageBreakBefore w:val="0"/>
        <w:spacing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lang w:val="zh-CN"/>
        </w:rPr>
        <w:t xml:space="preserve">：投标人情况表</w:t>
      </w:r>
      <w:r/>
    </w:p>
    <w:p>
      <w:pPr>
        <w:jc w:val="center"/>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投标人情况表</w:t>
      </w:r>
      <w:r/>
    </w:p>
    <w:p>
      <w:pPr>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tbl>
      <w:tblPr>
        <w:tblStyle w:val="74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3"/>
        <w:gridCol w:w="2475"/>
        <w:gridCol w:w="1700"/>
        <w:gridCol w:w="2940"/>
      </w:tblGrid>
      <w:tr>
        <w:trPr>
          <w:cantSplit/>
          <w:jc w:val="center"/>
          <w:trHeight w:val="546"/>
        </w:trPr>
        <w:tc>
          <w:tcPr>
            <w:tcW w:w="2783"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940" w:type="dxa"/>
            <w:textDirection w:val="lrTb"/>
            <w:noWrap w:val="false"/>
          </w:tcPr>
          <w:p>
            <w:pPr>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5"/>
        </w:trPr>
        <w:tc>
          <w:tcPr>
            <w:tcW w:w="2783"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940" w:type="dxa"/>
            <w:textDirection w:val="lrTb"/>
            <w:noWrap w:val="false"/>
          </w:tcPr>
          <w:p>
            <w:pPr>
              <w:ind w:firstLine="2160"/>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8"/>
        </w:trPr>
        <w:tc>
          <w:tcPr>
            <w:tcW w:w="2783"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7115" w:type="dxa"/>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2"/>
        </w:trPr>
        <w:tc>
          <w:tcPr>
            <w:tcW w:w="2783"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企业资质等级</w:t>
            </w:r>
            <w:r/>
          </w:p>
        </w:tc>
        <w:tc>
          <w:tcPr>
            <w:tcW w:w="2475" w:type="dxa"/>
            <w:vAlign w:val="bottom"/>
            <w:textDirection w:val="lrTb"/>
            <w:noWrap w:val="false"/>
          </w:tcPr>
          <w:p>
            <w:pPr>
              <w:jc w:val="righ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tc>
        <w:tc>
          <w:tcPr>
            <w:tcW w:w="1700"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940" w:type="dxa"/>
            <w:vAlign w:val="bottom"/>
            <w:textDirection w:val="lrTb"/>
            <w:noWrap w:val="false"/>
          </w:tcPr>
          <w:p>
            <w:pPr>
              <w:jc w:val="righ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0"/>
        </w:trPr>
        <w:tc>
          <w:tcPr>
            <w:tcW w:w="2783"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资产总计</w:t>
            </w:r>
            <w:r/>
          </w:p>
        </w:tc>
        <w:tc>
          <w:tcPr>
            <w:tcW w:w="2475" w:type="dxa"/>
            <w:vAlign w:val="bottom"/>
            <w:textDirection w:val="lrTb"/>
            <w:noWrap w:val="false"/>
          </w:tcPr>
          <w:p>
            <w:pPr>
              <w:jc w:val="cente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940" w:type="dxa"/>
            <w:vAlign w:val="bottom"/>
            <w:textDirection w:val="lrTb"/>
            <w:noWrap w:val="false"/>
          </w:tcPr>
          <w:p>
            <w:pPr>
              <w:jc w:val="righ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万元</w:t>
            </w:r>
            <w:r/>
          </w:p>
        </w:tc>
      </w:tr>
      <w:tr>
        <w:trPr>
          <w:cantSplit/>
          <w:jc w:val="center"/>
          <w:trHeight w:val="532"/>
        </w:trPr>
        <w:tc>
          <w:tcPr>
            <w:tcW w:w="2783"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实现利润</w:t>
            </w:r>
            <w:r/>
          </w:p>
        </w:tc>
        <w:tc>
          <w:tcPr>
            <w:tcW w:w="2475" w:type="dxa"/>
            <w:vAlign w:val="bottom"/>
            <w:textDirection w:val="lrTb"/>
            <w:noWrap w:val="false"/>
          </w:tcPr>
          <w:p>
            <w:pPr>
              <w:jc w:val="righ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万元</w:t>
            </w:r>
            <w:r/>
          </w:p>
        </w:tc>
        <w:tc>
          <w:tcPr>
            <w:tcW w:w="1700" w:type="dxa"/>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营业面积</w:t>
            </w:r>
            <w:r/>
          </w:p>
        </w:tc>
        <w:tc>
          <w:tcPr>
            <w:tcW w:w="2940" w:type="dxa"/>
            <w:vAlign w:val="bottom"/>
            <w:textDirection w:val="lrTb"/>
            <w:noWrap w:val="false"/>
          </w:tcPr>
          <w:p>
            <w:pPr>
              <w:jc w:val="righ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平方米</w:t>
            </w:r>
            <w:r/>
          </w:p>
        </w:tc>
      </w:tr>
      <w:tr>
        <w:trPr>
          <w:cantSplit/>
          <w:jc w:val="center"/>
          <w:trHeight w:val="592"/>
        </w:trPr>
        <w:tc>
          <w:tcPr>
            <w:tcW w:w="2783"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7115" w:type="dxa"/>
            <w:textDirection w:val="lrTb"/>
            <w:noWrap w:val="false"/>
          </w:tcPr>
          <w:p>
            <w:pPr>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7"/>
        </w:trPr>
        <w:tc>
          <w:tcPr>
            <w:tcW w:w="2783"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7115" w:type="dxa"/>
            <w:textDirection w:val="lrTb"/>
            <w:noWrap w:val="false"/>
          </w:tcPr>
          <w:p>
            <w:pPr>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74"/>
        </w:trPr>
        <w:tc>
          <w:tcPr>
            <w:tcW w:w="2783"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7115" w:type="dxa"/>
            <w:textDirection w:val="lrTb"/>
            <w:noWrap w:val="false"/>
          </w:tcPr>
          <w:p>
            <w:pPr>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29"/>
        </w:trPr>
        <w:tc>
          <w:tcPr>
            <w:tcW w:w="2783"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7115" w:type="dxa"/>
            <w:textDirection w:val="lrTb"/>
            <w:noWrap w:val="false"/>
          </w:tcPr>
          <w:p>
            <w:pPr>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7"/>
        </w:trPr>
        <w:tc>
          <w:tcPr>
            <w:tcW w:w="2783"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7115" w:type="dxa"/>
            <w:textDirection w:val="lrTb"/>
            <w:noWrap w:val="false"/>
          </w:tcPr>
          <w:p>
            <w:pPr>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8"/>
        </w:trPr>
        <w:tc>
          <w:tcPr>
            <w:tcW w:w="2783"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7115" w:type="dxa"/>
            <w:textDirection w:val="lrTb"/>
            <w:noWrap w:val="false"/>
          </w:tcPr>
          <w:p>
            <w:pPr>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82"/>
        </w:trPr>
        <w:tc>
          <w:tcPr>
            <w:tcW w:w="2783" w:type="dxa"/>
            <w:vAlign w:val="center"/>
            <w:textDirection w:val="lrTb"/>
            <w:noWrap w:val="false"/>
          </w:tcPr>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7115" w:type="dxa"/>
            <w:textDirection w:val="lrTb"/>
            <w:noWrap w:val="false"/>
          </w:tcPr>
          <w:p>
            <w:pPr>
              <w:jc w:val="left"/>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tc>
      </w:tr>
    </w:tbl>
    <w:p>
      <w:pPr>
        <w:ind w:firstLine="200"/>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p>
      <w:pPr>
        <w:keepLines w:val="0"/>
        <w:keepNext w:val="0"/>
        <w:pageBreakBefore w:val="0"/>
        <w:spacing w:line="360" w:lineRule="auto"/>
        <w:widowControl w:val="off"/>
        <w:rPr>
          <w:rFonts w:ascii="宋体" w:hAnsi="宋体" w:cs="宋体"/>
          <w:color w:val="auto"/>
          <w:sz w:val="24"/>
          <w:highlight w:val="none"/>
        </w:rPr>
      </w:pPr>
      <w:r>
        <w:rPr>
          <w:rFonts w:ascii="宋体" w:hAnsi="宋体" w:cs="宋体"/>
          <w:color w:val="auto"/>
          <w:sz w:val="24"/>
          <w:highlight w:val="none"/>
        </w:rPr>
      </w:r>
      <w:r/>
    </w:p>
    <w:p>
      <w:pPr>
        <w:pStyle w:val="953"/>
        <w:keepLines w:val="0"/>
        <w:keepNext w:val="0"/>
        <w:pageBreakBefore w:val="0"/>
        <w:widowControl w:val="off"/>
        <w:rPr>
          <w:color w:val="auto"/>
          <w:highlight w:val="none"/>
        </w:rPr>
      </w:pPr>
      <w:r>
        <w:rPr>
          <w:color w:val="auto"/>
          <w:highlight w:val="none"/>
        </w:rPr>
      </w:r>
      <w:r/>
    </w:p>
    <w:p>
      <w:pPr>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p>
      <w:pPr>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p>
      <w:pPr>
        <w:keepLines w:val="0"/>
        <w:keepNext w:val="0"/>
        <w:pageBreakBefore w:val="0"/>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br w:type="page" w:clear="all"/>
      </w:r>
      <w:r/>
    </w:p>
    <w:p>
      <w:pPr>
        <w:keepLines w:val="0"/>
        <w:keepNext w:val="0"/>
        <w:pageBreakBefore w:val="0"/>
        <w:widowControl w:val="off"/>
        <w:rPr>
          <w:rFonts w:ascii="宋体" w:hAnsi="宋体" w:cs="宋体"/>
          <w:b/>
          <w:bCs/>
          <w:sz w:val="21"/>
          <w:szCs w:val="21"/>
          <w:highlight w:val="none"/>
        </w:rPr>
      </w:pPr>
      <w:r>
        <w:rPr>
          <w:rFonts w:hint="eastAsia" w:ascii="宋体" w:hAnsi="宋体" w:cs="宋体"/>
          <w:b/>
          <w:bCs/>
          <w:sz w:val="21"/>
          <w:szCs w:val="21"/>
          <w:highlight w:val="none"/>
          <w:lang w:eastAsia="zh-CN"/>
        </w:rPr>
        <w:t xml:space="preserve">附件</w:t>
      </w:r>
      <w:r>
        <w:rPr>
          <w:rFonts w:hint="eastAsia" w:ascii="宋体" w:hAnsi="宋体" w:cs="宋体"/>
          <w:b/>
          <w:bCs/>
          <w:sz w:val="21"/>
          <w:szCs w:val="21"/>
          <w:highlight w:val="none"/>
          <w:lang w:val="en-US" w:eastAsia="zh-CN"/>
        </w:rPr>
        <w:t xml:space="preserve">9</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中小企业声明函（服务）</w:t>
      </w:r>
      <w:r/>
    </w:p>
    <w:p>
      <w:pPr>
        <w:pStyle w:val="811"/>
        <w:jc w:val="center"/>
        <w:keepLines w:val="0"/>
        <w:keepNext w:val="0"/>
        <w:pageBreakBefore w:val="0"/>
        <w:widowControl w:val="off"/>
        <w:rPr>
          <w:rFonts w:cs="宋体"/>
          <w:sz w:val="21"/>
          <w:szCs w:val="21"/>
          <w:highlight w:val="none"/>
        </w:rPr>
      </w:pPr>
      <w:r>
        <w:rPr>
          <w:rFonts w:cs="宋体"/>
          <w:sz w:val="21"/>
          <w:szCs w:val="21"/>
          <w:highlight w:val="none"/>
        </w:rPr>
      </w:r>
      <w:r/>
    </w:p>
    <w:p>
      <w:pPr>
        <w:jc w:val="center"/>
        <w:keepLines w:val="0"/>
        <w:keepNext w:val="0"/>
        <w:pageBreakBefore w:val="0"/>
        <w:spacing w:line="360" w:lineRule="auto"/>
        <w:widowControl w:val="off"/>
        <w:rPr>
          <w:rFonts w:hint="eastAsia" w:ascii="宋体" w:hAnsi="宋体"/>
          <w:b/>
          <w:sz w:val="21"/>
          <w:szCs w:val="21"/>
          <w:highlight w:val="none"/>
        </w:rPr>
      </w:pPr>
      <w:r>
        <w:rPr>
          <w:rFonts w:hint="eastAsia" w:ascii="宋体" w:hAnsi="宋体"/>
          <w:b/>
          <w:sz w:val="21"/>
          <w:szCs w:val="21"/>
          <w:highlight w:val="none"/>
        </w:rPr>
        <w:t xml:space="preserve">中小微企业声明函（服务类项目）（采购包号：**）</w:t>
      </w:r>
      <w:r/>
    </w:p>
    <w:p>
      <w:pPr>
        <w:jc w:val="center"/>
        <w:keepLines w:val="0"/>
        <w:keepNext w:val="0"/>
        <w:pageBreakBefore w:val="0"/>
        <w:spacing w:line="360" w:lineRule="auto"/>
        <w:widowControl w:val="off"/>
        <w:rPr>
          <w:rFonts w:hint="eastAsia" w:ascii="宋体" w:hAnsi="宋体"/>
          <w:b/>
          <w:sz w:val="21"/>
          <w:szCs w:val="21"/>
          <w:highlight w:val="none"/>
        </w:rPr>
      </w:pPr>
      <w:r>
        <w:rPr>
          <w:rFonts w:hint="eastAsia" w:ascii="宋体" w:hAnsi="宋体"/>
          <w:b/>
          <w:sz w:val="21"/>
          <w:szCs w:val="21"/>
          <w:highlight w:val="none"/>
        </w:rPr>
      </w:r>
      <w:r/>
    </w:p>
    <w:p>
      <w:pPr>
        <w:ind w:firstLine="315"/>
        <w:keepLines w:val="0"/>
        <w:keepNext w:val="0"/>
        <w:pageBreakBefore w:val="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本公司（联合体）郑重声明，根据《政府采购促进中小企业发展管理办法》(财库〔2020〕46号)的规定，本公司（联合体）参加</w:t>
      </w:r>
      <w:r>
        <w:rPr>
          <w:rFonts w:hint="eastAsia" w:ascii="宋体" w:hAnsi="宋体"/>
          <w:sz w:val="21"/>
          <w:szCs w:val="21"/>
          <w:highlight w:val="none"/>
          <w:u w:val="single"/>
        </w:rPr>
        <w:t xml:space="preserve">（单位名称）</w:t>
      </w:r>
      <w:r>
        <w:rPr>
          <w:rFonts w:hint="eastAsia" w:ascii="宋体" w:hAnsi="宋体"/>
          <w:sz w:val="21"/>
          <w:szCs w:val="21"/>
          <w:highlight w:val="none"/>
        </w:rPr>
        <w:t xml:space="preserve">采购编号为</w:t>
      </w:r>
      <w:r>
        <w:rPr>
          <w:rFonts w:hint="eastAsia" w:ascii="宋体" w:hAnsi="宋体"/>
          <w:sz w:val="21"/>
          <w:szCs w:val="21"/>
          <w:highlight w:val="none"/>
          <w:u w:val="single"/>
        </w:rPr>
        <w:t xml:space="preserve">（</w:t>
      </w:r>
      <w:r>
        <w:rPr>
          <w:rFonts w:hint="eastAsia" w:ascii="宋体" w:hAnsi="宋体"/>
          <w:sz w:val="21"/>
          <w:szCs w:val="21"/>
          <w:highlight w:val="none"/>
          <w:u w:val="single"/>
          <w:lang w:val="en-US" w:eastAsia="zh-CN"/>
        </w:rPr>
        <w:t xml:space="preserve">采购编号</w:t>
      </w:r>
      <w:r>
        <w:rPr>
          <w:rFonts w:hint="eastAsia" w:ascii="宋体" w:hAnsi="宋体"/>
          <w:sz w:val="21"/>
          <w:szCs w:val="21"/>
          <w:highlight w:val="none"/>
          <w:u w:val="single"/>
        </w:rPr>
        <w:t xml:space="preserve">）</w:t>
      </w:r>
      <w:r>
        <w:rPr>
          <w:rFonts w:hint="eastAsia" w:ascii="宋体" w:hAnsi="宋体"/>
          <w:sz w:val="21"/>
          <w:szCs w:val="21"/>
          <w:highlight w:val="none"/>
        </w:rPr>
        <w:t xml:space="preserve">，</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u w:val="none"/>
          <w:lang w:val="en-US" w:eastAsia="zh-CN"/>
        </w:rPr>
        <w:t xml:space="preserve">项目</w:t>
      </w:r>
      <w:r>
        <w:rPr>
          <w:rFonts w:hint="eastAsia" w:ascii="宋体" w:hAnsi="宋体"/>
          <w:sz w:val="21"/>
          <w:szCs w:val="21"/>
          <w:highlight w:val="none"/>
          <w:u w:val="none"/>
        </w:rPr>
        <w:t xml:space="preserve">（项目名称）（采购包号：**）</w:t>
      </w:r>
      <w:r>
        <w:rPr>
          <w:rFonts w:hint="eastAsia" w:ascii="宋体" w:hAnsi="宋体"/>
          <w:sz w:val="21"/>
          <w:szCs w:val="21"/>
          <w:highlight w:val="none"/>
        </w:rPr>
        <w:t xml:space="preserve">的采购活动，服务全部由符合政策的中小微企业承接。相关企业（含联合体中的中小微企业、签订采购包意向协议的中小微企业）的具体情况如下：</w:t>
      </w:r>
      <w:r/>
    </w:p>
    <w:p>
      <w:pPr>
        <w:ind w:firstLine="315"/>
        <w:keepLines w:val="0"/>
        <w:keepNext w:val="0"/>
        <w:pageBreakBefore w:val="0"/>
        <w:spacing w:line="360" w:lineRule="auto"/>
        <w:widowControl w:val="off"/>
        <w:rPr>
          <w:rFonts w:hint="eastAsia" w:ascii="宋体" w:hAnsi="宋体"/>
          <w:i/>
          <w:sz w:val="21"/>
          <w:szCs w:val="21"/>
          <w:highlight w:val="none"/>
          <w:u w:val="singl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（标的名称）</w:t>
      </w:r>
      <w:r>
        <w:rPr>
          <w:rFonts w:hint="eastAsia" w:ascii="宋体" w:hAnsi="宋体"/>
          <w:i/>
          <w:sz w:val="21"/>
          <w:szCs w:val="21"/>
          <w:highlight w:val="non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（供应商填写招标文件中明确的所属行业）</w:t>
      </w:r>
      <w:r>
        <w:rPr>
          <w:rFonts w:hint="eastAsia" w:ascii="宋体" w:hAnsi="宋体"/>
          <w:sz w:val="21"/>
          <w:szCs w:val="21"/>
          <w:highlight w:val="none"/>
        </w:rPr>
        <w:t xml:space="preserve">行业；承接企业为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hint="eastAsia" w:ascii="宋体" w:hAnsi="宋体"/>
          <w:sz w:val="21"/>
          <w:szCs w:val="21"/>
          <w:highlight w:val="none"/>
        </w:rPr>
        <w:t xml:space="preserve">万元</w:t>
      </w:r>
      <w:r>
        <w:rPr>
          <w:rFonts w:hint="eastAsia" w:ascii="宋体" w:hAnsi="宋体"/>
          <w:sz w:val="21"/>
          <w:szCs w:val="21"/>
          <w:highlight w:val="none"/>
          <w:vertAlign w:val="superscript"/>
        </w:rPr>
        <w:t xml:space="preserve">1</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 □小型企业 □微型企业）；</w:t>
      </w:r>
      <w:r/>
    </w:p>
    <w:p>
      <w:pPr>
        <w:ind w:firstLine="315"/>
        <w:keepLines w:val="0"/>
        <w:keepNext w:val="0"/>
        <w:pageBreakBefore w:val="0"/>
        <w:spacing w:line="360" w:lineRule="auto"/>
        <w:widowControl w:val="off"/>
        <w:rPr>
          <w:rFonts w:hint="eastAsia" w:ascii="宋体" w:hAnsi="宋体"/>
          <w:i/>
          <w:sz w:val="21"/>
          <w:szCs w:val="21"/>
          <w:highlight w:val="none"/>
          <w:u w:val="single"/>
        </w:rPr>
      </w:pPr>
      <w:r>
        <w:rPr>
          <w:rFonts w:hint="eastAsia" w:ascii="宋体" w:hAnsi="宋体"/>
          <w:sz w:val="21"/>
          <w:szCs w:val="21"/>
          <w:highlight w:val="none"/>
        </w:rPr>
        <w:t xml:space="preserve">2.</w:t>
      </w:r>
      <w:r>
        <w:rPr>
          <w:rFonts w:hint="eastAsia" w:ascii="宋体" w:hAnsi="宋体"/>
          <w:sz w:val="21"/>
          <w:szCs w:val="21"/>
          <w:highlight w:val="none"/>
          <w:u w:val="single"/>
        </w:rPr>
        <w:t xml:space="preserve">（标的名称）</w:t>
      </w:r>
      <w:r>
        <w:rPr>
          <w:rFonts w:hint="eastAsia" w:ascii="宋体" w:hAnsi="宋体"/>
          <w:i/>
          <w:sz w:val="21"/>
          <w:szCs w:val="21"/>
          <w:highlight w:val="non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（供应商填写招标文件中明确的所属行业）</w:t>
      </w:r>
      <w:r>
        <w:rPr>
          <w:rFonts w:hint="eastAsia" w:ascii="宋体" w:hAnsi="宋体"/>
          <w:sz w:val="21"/>
          <w:szCs w:val="21"/>
          <w:highlight w:val="none"/>
        </w:rPr>
        <w:t xml:space="preserve">行业；承接企业为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hint="eastAsia" w:ascii="宋体" w:hAnsi="宋体"/>
          <w:sz w:val="21"/>
          <w:szCs w:val="21"/>
          <w:highlight w:val="none"/>
        </w:rPr>
        <w:t xml:space="preserve">万元</w:t>
      </w:r>
      <w:r>
        <w:rPr>
          <w:rFonts w:hint="eastAsia" w:ascii="宋体" w:hAnsi="宋体"/>
          <w:sz w:val="21"/>
          <w:szCs w:val="21"/>
          <w:highlight w:val="none"/>
          <w:vertAlign w:val="superscript"/>
        </w:rPr>
        <w:t xml:space="preserve">1</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 □小型企业 □微型企业）；</w:t>
      </w:r>
      <w:r/>
    </w:p>
    <w:p>
      <w:pPr>
        <w:ind w:firstLine="315"/>
        <w:keepLines w:val="0"/>
        <w:keepNext w:val="0"/>
        <w:pageBreakBefore w:val="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w:t>
      </w:r>
      <w:r/>
    </w:p>
    <w:p>
      <w:pPr>
        <w:ind w:firstLine="315"/>
        <w:keepLines w:val="0"/>
        <w:keepNext w:val="0"/>
        <w:pageBreakBefore w:val="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firstLine="315"/>
        <w:keepLines w:val="0"/>
        <w:keepNext w:val="0"/>
        <w:pageBreakBefore w:val="0"/>
        <w:spacing w:line="360" w:lineRule="auto"/>
        <w:widowControl w:val="off"/>
        <w:rPr>
          <w:rFonts w:hint="eastAsia"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right="720"/>
        <w:keepLines w:val="0"/>
        <w:keepNext w:val="0"/>
        <w:pageBreakBefore w:val="0"/>
        <w:spacing w:line="360" w:lineRule="auto"/>
        <w:widowControl w:val="off"/>
        <w:rPr>
          <w:rFonts w:hint="eastAsia" w:ascii="宋体" w:hAnsi="宋体"/>
          <w:sz w:val="21"/>
          <w:szCs w:val="21"/>
          <w:highlight w:val="none"/>
        </w:rPr>
      </w:pPr>
      <w:r>
        <w:rPr>
          <w:rFonts w:hint="eastAsia" w:ascii="宋体" w:hAnsi="宋体"/>
          <w:sz w:val="21"/>
          <w:szCs w:val="21"/>
          <w:highlight w:val="none"/>
        </w:rPr>
      </w:r>
      <w:r/>
    </w:p>
    <w:p>
      <w:pPr>
        <w:ind w:right="180" w:firstLine="315"/>
        <w:jc w:val="center"/>
        <w:keepLines w:val="0"/>
        <w:keepNext w:val="0"/>
        <w:pageBreakBefore w:val="0"/>
        <w:spacing w:line="360" w:lineRule="auto"/>
        <w:widowControl w:val="off"/>
        <w:rPr>
          <w:rFonts w:hint="eastAsia" w:ascii="宋体" w:hAnsi="宋体"/>
          <w:sz w:val="21"/>
          <w:szCs w:val="21"/>
          <w:highlight w:val="none"/>
        </w:rPr>
      </w:pP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企业名称（加盖CA电子公章）：</w:t>
      </w:r>
      <w:r/>
    </w:p>
    <w:p>
      <w:pPr>
        <w:ind w:right="180" w:firstLine="315"/>
        <w:jc w:val="center"/>
        <w:keepLines w:val="0"/>
        <w:keepNext w:val="0"/>
        <w:pageBreakBefore w:val="0"/>
        <w:spacing w:line="360" w:lineRule="auto"/>
        <w:widowControl w:val="off"/>
        <w:rPr>
          <w:rFonts w:hint="eastAsia" w:ascii="宋体" w:hAnsi="宋体"/>
          <w:sz w:val="21"/>
          <w:szCs w:val="21"/>
          <w:highlight w:val="none"/>
        </w:rPr>
      </w:pP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                               </w:t>
      </w:r>
      <w:r>
        <w:rPr>
          <w:rFonts w:hint="eastAsia" w:ascii="宋体" w:hAnsi="宋体" w:eastAsia="宋体" w:cs="宋体"/>
          <w:i w:val="0"/>
          <w:iCs w:val="0"/>
          <w:caps w:val="0"/>
          <w:color w:val="auto"/>
          <w:spacing w:val="0"/>
          <w:sz w:val="21"/>
          <w:szCs w:val="21"/>
          <w:highlight w:val="none"/>
          <w:shd w:val="clear" w:color="auto" w:fill="ffffff"/>
        </w:rPr>
        <w:t xml:space="preserve">日期：___年____月____日 </w:t>
      </w:r>
      <w:r/>
    </w:p>
    <w:p>
      <w:pPr>
        <w:ind w:firstLine="420"/>
        <w:keepLines w:val="0"/>
        <w:keepNext w:val="0"/>
        <w:pageBreakBefore w:val="0"/>
        <w:spacing w:line="400" w:lineRule="exact"/>
        <w:widowControl w:val="off"/>
        <w:rPr>
          <w:rFonts w:hint="eastAsia" w:ascii="宋体" w:hAnsi="宋体"/>
          <w:sz w:val="21"/>
          <w:szCs w:val="21"/>
          <w:highlight w:val="none"/>
        </w:rPr>
      </w:pPr>
      <w:r>
        <w:rPr>
          <w:rFonts w:hint="eastAsia" w:ascii="宋体" w:hAnsi="宋体"/>
          <w:sz w:val="21"/>
          <w:szCs w:val="21"/>
          <w:highlight w:val="none"/>
        </w:rPr>
      </w:r>
      <w:r/>
    </w:p>
    <w:p>
      <w:pPr>
        <w:ind w:firstLine="420"/>
        <w:keepLines w:val="0"/>
        <w:keepNext w:val="0"/>
        <w:pageBreakBefore w:val="0"/>
        <w:spacing w:line="400" w:lineRule="exact"/>
        <w:widowControl w:val="off"/>
        <w:rPr>
          <w:rFonts w:ascii="宋体" w:hAnsi="宋体"/>
          <w:sz w:val="21"/>
          <w:szCs w:val="21"/>
          <w:highlight w:val="none"/>
        </w:rPr>
      </w:pPr>
      <w:r>
        <w:rPr>
          <w:rFonts w:hint="eastAsia" w:ascii="宋体" w:hAnsi="宋体"/>
          <w:sz w:val="21"/>
          <w:szCs w:val="21"/>
          <w:highlight w:val="none"/>
        </w:rPr>
        <w:t xml:space="preserve">备注：</w:t>
      </w:r>
      <w:r/>
    </w:p>
    <w:p>
      <w:pPr>
        <w:ind w:firstLine="420"/>
        <w:keepLines w:val="0"/>
        <w:keepNext w:val="0"/>
        <w:pageBreakBefore w:val="0"/>
        <w:spacing w:line="400" w:lineRule="exact"/>
        <w:widowControl w:val="off"/>
        <w:rPr>
          <w:rFonts w:hint="eastAsia" w:ascii="宋体" w:hAnsi="宋体"/>
          <w:sz w:val="21"/>
          <w:szCs w:val="21"/>
          <w:highlight w:val="none"/>
        </w:rPr>
      </w:pPr>
      <w:r>
        <w:rPr>
          <w:rFonts w:hint="eastAsia" w:ascii="宋体" w:hAnsi="宋体"/>
          <w:sz w:val="21"/>
          <w:szCs w:val="21"/>
          <w:highlight w:val="none"/>
        </w:rPr>
        <w:t xml:space="preserve">1.从业人员、营业收入、资产总额填报上一年度数据，无上一年度数据的新成立企业可不填报。</w:t>
      </w:r>
      <w:r/>
    </w:p>
    <w:p>
      <w:pPr>
        <w:ind w:firstLine="420"/>
        <w:keepLines w:val="0"/>
        <w:keepNext w:val="0"/>
        <w:pageBreakBefore w:val="0"/>
        <w:spacing w:line="400" w:lineRule="exact"/>
        <w:widowControl w:val="off"/>
        <w:rPr>
          <w:rFonts w:ascii="宋体" w:hAnsi="宋体"/>
          <w:sz w:val="21"/>
          <w:szCs w:val="21"/>
          <w:highlight w:val="none"/>
        </w:rPr>
      </w:pPr>
      <w:r>
        <w:rPr>
          <w:rFonts w:hint="eastAsia" w:ascii="宋体" w:hAnsi="宋体"/>
          <w:sz w:val="21"/>
          <w:szCs w:val="21"/>
          <w:highlight w:val="none"/>
        </w:rPr>
        <w:t xml:space="preserve">2.专门</w:t>
      </w:r>
      <w:r>
        <w:rPr>
          <w:rFonts w:ascii="宋体" w:hAnsi="宋体"/>
          <w:sz w:val="21"/>
          <w:szCs w:val="21"/>
          <w:highlight w:val="none"/>
        </w:rPr>
        <w:t xml:space="preserve">面向中小微型企业</w:t>
      </w:r>
      <w:r>
        <w:rPr>
          <w:rFonts w:hint="eastAsia" w:ascii="宋体" w:hAnsi="宋体"/>
          <w:sz w:val="21"/>
          <w:szCs w:val="21"/>
          <w:highlight w:val="none"/>
        </w:rPr>
        <w:t xml:space="preserve">采购</w:t>
      </w:r>
      <w:r>
        <w:rPr>
          <w:rFonts w:ascii="宋体" w:hAnsi="宋体"/>
          <w:sz w:val="21"/>
          <w:szCs w:val="21"/>
          <w:highlight w:val="none"/>
        </w:rPr>
        <w:t xml:space="preserve">的项目，</w:t>
      </w:r>
      <w:r>
        <w:rPr>
          <w:rFonts w:hint="eastAsia" w:ascii="宋体" w:hAnsi="宋体"/>
          <w:sz w:val="21"/>
          <w:szCs w:val="21"/>
          <w:highlight w:val="none"/>
        </w:rPr>
        <w:t xml:space="preserve">供应商如不提供此声明函，则</w:t>
      </w:r>
      <w:r>
        <w:rPr>
          <w:rFonts w:ascii="宋体" w:hAnsi="宋体"/>
          <w:sz w:val="21"/>
          <w:szCs w:val="21"/>
          <w:highlight w:val="none"/>
        </w:rPr>
        <w:t xml:space="preserve">不能通过资格审查；</w:t>
      </w:r>
      <w:r>
        <w:rPr>
          <w:rFonts w:hint="eastAsia" w:ascii="宋体" w:hAnsi="宋体"/>
          <w:sz w:val="21"/>
          <w:szCs w:val="21"/>
          <w:highlight w:val="none"/>
        </w:rPr>
        <w:t xml:space="preserve">非专门</w:t>
      </w:r>
      <w:r>
        <w:rPr>
          <w:rFonts w:ascii="宋体" w:hAnsi="宋体"/>
          <w:sz w:val="21"/>
          <w:szCs w:val="21"/>
          <w:highlight w:val="none"/>
        </w:rPr>
        <w:t xml:space="preserve">面向中小微型企业</w:t>
      </w:r>
      <w:r>
        <w:rPr>
          <w:rFonts w:hint="eastAsia" w:ascii="宋体" w:hAnsi="宋体"/>
          <w:sz w:val="21"/>
          <w:szCs w:val="21"/>
          <w:highlight w:val="none"/>
        </w:rPr>
        <w:t xml:space="preserve">采购</w:t>
      </w:r>
      <w:r>
        <w:rPr>
          <w:rFonts w:ascii="宋体" w:hAnsi="宋体"/>
          <w:sz w:val="21"/>
          <w:szCs w:val="21"/>
          <w:highlight w:val="none"/>
        </w:rPr>
        <w:t xml:space="preserve">的项目，</w:t>
      </w:r>
      <w:r>
        <w:rPr>
          <w:rFonts w:hint="eastAsia" w:ascii="宋体" w:hAnsi="宋体"/>
          <w:sz w:val="21"/>
          <w:szCs w:val="21"/>
          <w:highlight w:val="none"/>
        </w:rPr>
        <w:t xml:space="preserve">供应商如不提供此声明函，价格将不做相应扣除。</w:t>
      </w:r>
      <w:r/>
    </w:p>
    <w:p>
      <w:pPr>
        <w:ind w:firstLine="420"/>
        <w:keepLines w:val="0"/>
        <w:keepNext w:val="0"/>
        <w:pageBreakBefore w:val="0"/>
        <w:spacing w:line="400" w:lineRule="exact"/>
        <w:widowControl w:val="off"/>
        <w:rPr>
          <w:rFonts w:ascii="宋体" w:hAnsi="宋体"/>
          <w:sz w:val="21"/>
          <w:szCs w:val="21"/>
          <w:highlight w:val="none"/>
        </w:rPr>
      </w:pPr>
      <w:r>
        <w:rPr>
          <w:rFonts w:hint="eastAsia" w:ascii="宋体" w:hAnsi="宋体"/>
          <w:sz w:val="21"/>
          <w:szCs w:val="21"/>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1"/>
          <w:szCs w:val="21"/>
          <w:highlight w:val="none"/>
        </w:rPr>
        <w:t xml:space="preserve">自行勾选</w:t>
      </w:r>
      <w:r>
        <w:rPr>
          <w:rFonts w:hint="eastAsia" w:ascii="宋体" w:hAnsi="宋体"/>
          <w:sz w:val="21"/>
          <w:szCs w:val="21"/>
          <w:highlight w:val="none"/>
        </w:rPr>
        <w:t xml:space="preserve">承接企业</w:t>
      </w:r>
      <w:r>
        <w:rPr>
          <w:rFonts w:ascii="宋体" w:hAnsi="宋体"/>
          <w:sz w:val="21"/>
          <w:szCs w:val="21"/>
          <w:highlight w:val="none"/>
        </w:rPr>
        <w:t xml:space="preserve">的企业</w:t>
      </w:r>
      <w:r>
        <w:rPr>
          <w:rFonts w:hint="eastAsia" w:ascii="宋体" w:hAnsi="宋体"/>
          <w:sz w:val="21"/>
          <w:szCs w:val="21"/>
          <w:highlight w:val="none"/>
        </w:rPr>
        <w:t xml:space="preserve">规模类型</w:t>
      </w:r>
      <w:r>
        <w:rPr>
          <w:rFonts w:ascii="宋体" w:hAnsi="宋体"/>
          <w:sz w:val="21"/>
          <w:szCs w:val="21"/>
          <w:highlight w:val="none"/>
        </w:rPr>
        <w:t xml:space="preserve">。</w:t>
      </w:r>
      <w:r/>
    </w:p>
    <w:p>
      <w:pPr>
        <w:keepLines w:val="0"/>
        <w:keepNext w:val="0"/>
        <w:pageBreakBefore w:val="0"/>
        <w:widowControl w:val="off"/>
        <w:rPr>
          <w:rFonts w:hint="eastAsia" w:ascii="宋体" w:hAnsi="宋体" w:cs="宋体"/>
          <w:b/>
          <w:color w:val="auto"/>
          <w:szCs w:val="21"/>
          <w:highlight w:val="none"/>
        </w:rPr>
      </w:pPr>
      <w:r>
        <w:rPr>
          <w:rFonts w:hint="eastAsia" w:ascii="宋体" w:hAnsi="宋体" w:cs="宋体"/>
          <w:b/>
          <w:color w:val="auto"/>
          <w:szCs w:val="21"/>
          <w:highlight w:val="none"/>
        </w:rPr>
        <w:br w:type="page" w:clear="all"/>
      </w:r>
      <w:r/>
    </w:p>
    <w:p>
      <w:pPr>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附：中小企业划型标准规定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（一）农、林、牧、渔业。</w:t>
      </w:r>
      <w:r>
        <w:rPr>
          <w:rFonts w:hint="eastAsia" w:ascii="宋体" w:hAnsi="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（二）工业。</w:t>
      </w:r>
      <w:r>
        <w:rPr>
          <w:rFonts w:hint="eastAsia" w:ascii="宋体" w:hAnsi="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（三）建筑业。</w:t>
      </w:r>
      <w:r>
        <w:rPr>
          <w:rFonts w:hint="eastAsia" w:ascii="宋体" w:hAnsi="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（四）批发业。</w:t>
      </w:r>
      <w:r>
        <w:rPr>
          <w:rFonts w:hint="eastAsia" w:ascii="宋体" w:hAnsi="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（五）零售业。</w:t>
      </w:r>
      <w:r>
        <w:rPr>
          <w:rFonts w:hint="eastAsia" w:ascii="宋体" w:hAnsi="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（六）交通运输业。</w:t>
      </w:r>
      <w:r>
        <w:rPr>
          <w:rFonts w:hint="eastAsia" w:ascii="宋体" w:hAnsi="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（七）仓储业。</w:t>
      </w:r>
      <w:r>
        <w:rPr>
          <w:rFonts w:hint="eastAsia" w:ascii="宋体" w:hAnsi="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（八）邮政业。</w:t>
      </w:r>
      <w:r>
        <w:rPr>
          <w:rFonts w:hint="eastAsia" w:ascii="宋体" w:hAnsi="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（九）住宿业。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（十）餐饮业。</w:t>
      </w:r>
      <w:r>
        <w:rPr>
          <w:rFonts w:hint="eastAsia" w:ascii="宋体" w:hAnsi="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（十一）信息传输业。</w:t>
      </w:r>
      <w:r>
        <w:rPr>
          <w:rFonts w:hint="eastAsia" w:ascii="宋体" w:hAnsi="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（十二）软件和信息技术服务业。</w:t>
      </w:r>
      <w:r>
        <w:rPr>
          <w:rFonts w:hint="eastAsia" w:ascii="宋体" w:hAnsi="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（十三）房地产开发经营。</w:t>
      </w:r>
      <w:r>
        <w:rPr>
          <w:rFonts w:hint="eastAsia" w:ascii="宋体" w:hAnsi="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（十四）物业管理。</w:t>
      </w:r>
      <w:r>
        <w:rPr>
          <w:rFonts w:hint="eastAsia" w:ascii="宋体" w:hAnsi="宋体" w:cs="宋体"/>
          <w:color w:val="auto"/>
          <w:szCs w:val="21"/>
          <w:highlight w:val="none"/>
        </w:rPr>
        <w:t xml:space="preserve">从业人员1000人以下或营业收入5000万元以下的为中小微型企业。其中，从业人员</w:t>
      </w:r>
      <w:r/>
    </w:p>
    <w:p>
      <w:pPr>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（十五）租赁和商务服务业。</w:t>
      </w:r>
      <w:r>
        <w:rPr>
          <w:rFonts w:hint="eastAsia" w:ascii="宋体" w:hAnsi="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（十六）其他未列明行业。</w:t>
      </w:r>
      <w:r>
        <w:rPr>
          <w:rFonts w:hint="eastAsia" w:ascii="宋体" w:hAnsi="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color w:val="auto"/>
          <w:szCs w:val="21"/>
          <w:highlight w:val="none"/>
        </w:rPr>
        <w:br w:type="page" w:clear="all"/>
      </w:r>
      <w:r/>
    </w:p>
    <w:p>
      <w:pPr>
        <w:ind w:left="105"/>
        <w:jc w:val="center"/>
        <w:keepLines w:val="0"/>
        <w:keepNext w:val="0"/>
        <w:pageBreakBefore w:val="0"/>
        <w:widowControl w:val="off"/>
        <w:tabs>
          <w:tab w:val="center" w:pos="4201" w:leader="none"/>
          <w:tab w:val="right" w:pos="9298" w:leader="dot"/>
        </w:tabs>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keepLines w:val="0"/>
        <w:keepNext w:val="0"/>
        <w:pageBreakBefore w:val="0"/>
        <w:widowControl w:val="off"/>
        <w:rPr>
          <w:rFonts w:ascii="宋体" w:hAnsi="宋体" w:cs="宋体"/>
          <w:color w:val="auto"/>
          <w:highlight w:val="none"/>
        </w:rPr>
      </w:pPr>
      <w:r>
        <w:rPr>
          <w:rFonts w:ascii="宋体" w:hAnsi="宋体" w:cs="宋体"/>
          <w:color w:val="auto"/>
          <w:highlight w:val="none"/>
        </w:rPr>
      </w:r>
      <w:r/>
    </w:p>
    <w:p>
      <w:pPr>
        <w:ind w:left="5" w:firstLine="474"/>
        <w:jc w:val="left"/>
        <w:keepLines w:val="0"/>
        <w:keepNext w:val="0"/>
        <w:pageBreakBefore w:val="0"/>
        <w:spacing w:before="100" w:beforeAutospacing="1" w:after="100" w:afterAutospacing="1" w:line="48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keepLines w:val="0"/>
        <w:keepNext w:val="0"/>
        <w:pageBreakBefore w:val="0"/>
        <w:spacing w:line="48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ind w:firstLine="5279"/>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5487"/>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487"/>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105"/>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p>
      <w:pPr>
        <w:jc w:val="center"/>
        <w:keepLines w:val="0"/>
        <w:keepNext w:val="0"/>
        <w:pageBreakBefore w:val="0"/>
        <w:spacing w:line="440" w:lineRule="exact"/>
        <w:widowControl w:val="off"/>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keepLines w:val="0"/>
        <w:keepNext w:val="0"/>
        <w:pageBreakBefore w:val="0"/>
        <w:spacing w:line="440" w:lineRule="exact"/>
        <w:widowControl w:val="off"/>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left"/>
        <w:keepLines w:val="0"/>
        <w:keepNext w:val="0"/>
        <w:pageBreakBefore w:val="0"/>
        <w:spacing w:line="440" w:lineRule="exact"/>
        <w:widowControl w:val="off"/>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w:t>
      </w:r>
      <w:r>
        <w:rPr>
          <w:rFonts w:hint="eastAsia" w:ascii="宋体" w:hAnsi="宋体" w:cs="宋体"/>
          <w:bCs/>
          <w:color w:val="auto"/>
          <w:szCs w:val="21"/>
          <w:highlight w:val="none"/>
        </w:rPr>
        <w:t xml:space="preserve">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中华人民共和国政府采购法》第七十七条第一款的规定追究法律责任。中标、成交供应商为残疾人福利性单位的，采购人或者其委托的采购代理机构应当随中标、成交结果同时公告其《残疾人福利性单位声明函》，接受社会监督。</w:t>
      </w:r>
      <w:r/>
    </w:p>
    <w:p>
      <w:pPr>
        <w:jc w:val="left"/>
        <w:keepLines w:val="0"/>
        <w:keepNext w:val="0"/>
        <w:pageBreakBefore w:val="0"/>
        <w:spacing w:line="440" w:lineRule="exact"/>
        <w:widowControl w:val="off"/>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keepLines w:val="0"/>
        <w:keepNext w:val="0"/>
        <w:pageBreakBefore w:val="0"/>
        <w:spacing w:line="440" w:lineRule="exact"/>
        <w:widowControl w:val="off"/>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keepLines w:val="0"/>
        <w:keepNext w:val="0"/>
        <w:pageBreakBefore w:val="0"/>
        <w:spacing w:line="440" w:lineRule="exact"/>
        <w:widowControl w:val="off"/>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keepLines w:val="0"/>
        <w:keepNext w:val="0"/>
        <w:pageBreakBefore w:val="0"/>
        <w:spacing w:line="440" w:lineRule="exact"/>
        <w:widowControl w:val="off"/>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keepLines w:val="0"/>
        <w:keepNext w:val="0"/>
        <w:pageBreakBefore w:val="0"/>
        <w:spacing w:line="440" w:lineRule="exact"/>
        <w:widowControl w:val="off"/>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keepLines w:val="0"/>
        <w:keepNext w:val="0"/>
        <w:pageBreakBefore w:val="0"/>
        <w:spacing w:line="440" w:lineRule="exact"/>
        <w:widowControl w:val="off"/>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keepLines w:val="0"/>
        <w:keepNext w:val="0"/>
        <w:pageBreakBefore w:val="0"/>
        <w:spacing w:line="440" w:lineRule="exact"/>
        <w:widowControl w:val="off"/>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keepLines w:val="0"/>
        <w:keepNext w:val="0"/>
        <w:pageBreakBefore w:val="0"/>
        <w:spacing w:line="440" w:lineRule="exact"/>
        <w:widowControl w:val="off"/>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pStyle w:val="953"/>
        <w:keepLines w:val="0"/>
        <w:keepNext w:val="0"/>
        <w:pageBreakBefore w:val="0"/>
        <w:widowControl w:val="off"/>
        <w:rPr>
          <w:rFonts w:hAnsi="宋体" w:cs="宋体"/>
          <w:b/>
          <w:bCs/>
          <w:color w:val="auto"/>
          <w:szCs w:val="21"/>
          <w:highlight w:val="none"/>
        </w:rPr>
      </w:pPr>
      <w:r>
        <w:rPr>
          <w:rFonts w:hAnsi="宋体" w:cs="宋体"/>
          <w:b/>
          <w:bCs/>
          <w:color w:val="auto"/>
          <w:szCs w:val="21"/>
          <w:highlight w:val="none"/>
        </w:rPr>
      </w:r>
      <w:r/>
    </w:p>
    <w:p>
      <w:pPr>
        <w:keepLines w:val="0"/>
        <w:keepNext w:val="0"/>
        <w:pageBreakBefore w:val="0"/>
        <w:widowControl w:val="off"/>
        <w:rPr>
          <w:color w:val="auto"/>
          <w:highlight w:val="none"/>
        </w:rPr>
      </w:pPr>
      <w:r>
        <w:rPr>
          <w:color w:val="auto"/>
          <w:highlight w:val="none"/>
        </w:rPr>
      </w:r>
      <w:r/>
    </w:p>
    <w:p>
      <w:pPr>
        <w:jc w:val="center"/>
        <w:keepLines w:val="0"/>
        <w:keepNext w:val="0"/>
        <w:pageBreakBefore w:val="0"/>
        <w:spacing w:line="440" w:lineRule="exact"/>
        <w:widowControl w:val="off"/>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keepLines w:val="0"/>
        <w:keepNext w:val="0"/>
        <w:pageBreakBefore w:val="0"/>
        <w:widowControl w:val="off"/>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ind w:firstLine="480"/>
        <w:jc w:val="left"/>
        <w:keepLines w:val="0"/>
        <w:keepNext w:val="0"/>
        <w:pageBreakBefore w:val="0"/>
        <w:spacing w:before="75" w:beforeAutospacing="1" w:after="75" w:afterAutospacing="1" w:line="435" w:lineRule="atLeast"/>
        <w:widowControl w:val="off"/>
        <w:rPr>
          <w:rFonts w:ascii="宋体" w:hAnsi="宋体" w:cs="宋体"/>
          <w:color w:val="auto"/>
          <w:szCs w:val="21"/>
          <w:highlight w:val="none"/>
        </w:rPr>
      </w:pPr>
      <w:r>
        <w:rPr>
          <w:rFonts w:hint="eastAsia" w:ascii="宋体" w:hAnsi="宋体" w:cs="宋体"/>
          <w:color w:val="auto"/>
          <w:szCs w:val="21"/>
          <w:highlight w:val="none"/>
        </w:rPr>
        <w:t xml:space="preserve">本企业（单位）郑重声明下列事项（按照实际情况勾选或填空）：</w:t>
      </w:r>
      <w:r/>
    </w:p>
    <w:p>
      <w:pPr>
        <w:ind w:firstLine="480"/>
        <w:jc w:val="left"/>
        <w:keepLines w:val="0"/>
        <w:keepNext w:val="0"/>
        <w:pageBreakBefore w:val="0"/>
        <w:spacing w:before="75" w:beforeAutospacing="1" w:after="75" w:afterAutospacing="1" w:line="435" w:lineRule="atLeast"/>
        <w:widowControl w:val="off"/>
        <w:rPr>
          <w:rFonts w:ascii="宋体" w:hAnsi="宋体" w:cs="宋体"/>
          <w:color w:val="auto"/>
          <w:szCs w:val="21"/>
          <w:highlight w:val="none"/>
        </w:rPr>
      </w:pPr>
      <w:r>
        <w:rPr>
          <w:rFonts w:hint="eastAsia" w:ascii="宋体" w:hAnsi="宋体" w:cs="宋体"/>
          <w:color w:val="auto"/>
          <w:szCs w:val="21"/>
          <w:highlight w:val="none"/>
        </w:rPr>
        <w:t xml:space="preserve">本企业（单位）为直接投标人提供本企业（单位）的服务。</w:t>
      </w:r>
      <w:r/>
    </w:p>
    <w:p>
      <w:pPr>
        <w:ind w:firstLine="480"/>
        <w:jc w:val="left"/>
        <w:keepLines w:val="0"/>
        <w:keepNext w:val="0"/>
        <w:pageBreakBefore w:val="0"/>
        <w:spacing w:before="75" w:beforeAutospacing="1" w:after="75" w:afterAutospacing="1" w:line="435" w:lineRule="atLeast"/>
        <w:widowControl w:val="off"/>
        <w:rPr>
          <w:rFonts w:ascii="宋体" w:hAnsi="宋体" w:cs="宋体"/>
          <w:color w:val="auto"/>
          <w:szCs w:val="21"/>
          <w:highlight w:val="none"/>
        </w:rPr>
      </w:pPr>
      <w:r>
        <w:rPr>
          <w:rFonts w:hint="eastAsia" w:ascii="宋体" w:hAnsi="宋体" w:cs="宋体"/>
          <w:color w:val="auto"/>
          <w:szCs w:val="21"/>
          <w:highlight w:val="none"/>
        </w:rPr>
        <w:t xml:space="preserve">（1）本企业（单位）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（请填写：是、不是）监狱企业。后附省级以上监狱管理局、戒毒管理局（含新疆生产建设兵团）出具的属于监狱企业的证明文件。</w:t>
      </w:r>
      <w:r/>
    </w:p>
    <w:p>
      <w:pPr>
        <w:ind w:firstLine="480"/>
        <w:jc w:val="left"/>
        <w:keepLines w:val="0"/>
        <w:keepNext w:val="0"/>
        <w:pageBreakBefore w:val="0"/>
        <w:spacing w:before="75" w:beforeAutospacing="1" w:after="75" w:afterAutospacing="1" w:line="435"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（2）本企业（单位）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（请填写：是、不是）为联合体一方，提供本企业（单位）的服务。本企业（单位）提供协议合同金额占到共同投标协议合同总金额的比例为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jc w:val="left"/>
        <w:keepLines w:val="0"/>
        <w:keepNext w:val="0"/>
        <w:pageBreakBefore w:val="0"/>
        <w:spacing w:before="75" w:beforeAutospacing="1" w:after="75" w:afterAutospacing="1" w:line="435" w:lineRule="atLeast"/>
        <w:widowControl w:val="off"/>
        <w:rPr>
          <w:rFonts w:ascii="宋体" w:hAnsi="宋体" w:cs="宋体"/>
          <w:color w:val="auto"/>
          <w:szCs w:val="21"/>
          <w:highlight w:val="none"/>
        </w:rPr>
      </w:pPr>
      <w:r>
        <w:rPr>
          <w:rFonts w:hint="eastAsia" w:ascii="宋体" w:hAnsi="宋体" w:cs="宋体"/>
          <w:color w:val="auto"/>
          <w:szCs w:val="21"/>
          <w:highlight w:val="none"/>
        </w:rPr>
        <w:t xml:space="preserve">本企业（单位）对上述声明的真实性负责。如有虚假，将依法承担相应责任。</w:t>
      </w:r>
      <w:r/>
    </w:p>
    <w:p>
      <w:pPr>
        <w:ind w:firstLine="480"/>
        <w:jc w:val="left"/>
        <w:keepLines w:val="0"/>
        <w:keepNext w:val="0"/>
        <w:pageBreakBefore w:val="0"/>
        <w:spacing w:before="75" w:beforeAutospacing="1" w:after="75" w:afterAutospacing="1" w:line="435" w:lineRule="atLeast"/>
        <w:widowControl w:val="off"/>
        <w:rPr>
          <w:rFonts w:ascii="宋体" w:hAnsi="宋体" w:cs="宋体"/>
          <w:color w:val="auto"/>
          <w:szCs w:val="21"/>
          <w:highlight w:val="none"/>
        </w:rPr>
      </w:pPr>
      <w:r>
        <w:rPr>
          <w:rFonts w:ascii="宋体" w:hAnsi="宋体" w:cs="宋体"/>
          <w:color w:val="auto"/>
          <w:szCs w:val="21"/>
          <w:highlight w:val="none"/>
        </w:rPr>
      </w:r>
      <w:r/>
    </w:p>
    <w:p>
      <w:pPr>
        <w:ind w:right="1560" w:firstLine="444"/>
        <w:jc w:val="center"/>
        <w:keepLines w:val="0"/>
        <w:keepNext w:val="0"/>
        <w:pageBreakBefore w:val="0"/>
        <w:spacing w:line="360" w:lineRule="auto"/>
        <w:widowControl w:val="off"/>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keepLines w:val="0"/>
        <w:keepNext w:val="0"/>
        <w:pageBreakBefore w:val="0"/>
        <w:spacing w:line="360" w:lineRule="auto"/>
        <w:widowControl w:val="off"/>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keepLines w:val="0"/>
        <w:keepNext w:val="0"/>
        <w:pageBreakBefore w:val="0"/>
        <w:widowControl w:val="off"/>
        <w:rPr>
          <w:rFonts w:ascii="宋体" w:hAnsi="宋体" w:cs="宋体"/>
          <w:b/>
          <w:color w:val="auto"/>
          <w:szCs w:val="21"/>
          <w:highlight w:val="none"/>
        </w:rPr>
      </w:pPr>
      <w:r>
        <w:rPr>
          <w:rFonts w:ascii="宋体" w:hAnsi="宋体" w:cs="宋体"/>
          <w:b/>
          <w:color w:val="auto"/>
          <w:szCs w:val="21"/>
          <w:highlight w:val="none"/>
        </w:rPr>
      </w:r>
      <w:r/>
    </w:p>
    <w:p>
      <w:pPr>
        <w:keepLines w:val="0"/>
        <w:keepNext w:val="0"/>
        <w:pageBreakBefore w:val="0"/>
        <w:widowControl w:val="off"/>
        <w:rPr>
          <w:rFonts w:ascii="宋体" w:hAnsi="宋体" w:cs="宋体"/>
          <w:b/>
          <w:color w:val="auto"/>
          <w:szCs w:val="21"/>
          <w:highlight w:val="none"/>
        </w:rPr>
      </w:pPr>
      <w:r>
        <w:rPr>
          <w:rFonts w:ascii="宋体" w:hAnsi="宋体" w:cs="宋体"/>
          <w:b/>
          <w:color w:val="auto"/>
          <w:szCs w:val="21"/>
          <w:highlight w:val="none"/>
        </w:rPr>
      </w:r>
      <w:r/>
    </w:p>
    <w:p>
      <w:pPr>
        <w:jc w:val="center"/>
        <w:keepLines w:val="0"/>
        <w:keepNext w:val="0"/>
        <w:pageBreakBefore w:val="0"/>
        <w:widowControl w:val="off"/>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keepLines w:val="0"/>
        <w:keepNext w:val="0"/>
        <w:pageBreakBefore w:val="0"/>
        <w:widowControl w:val="off"/>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bCs w:val="0"/>
          <w:sz w:val="21"/>
          <w:szCs w:val="21"/>
          <w:highlight w:val="none"/>
        </w:rPr>
      </w:pPr>
      <w:r>
        <w:rPr>
          <w:rFonts w:hint="eastAsia" w:ascii="宋体" w:hAnsi="宋体" w:cs="宋体"/>
          <w:b/>
          <w:bCs w:val="0"/>
          <w:sz w:val="21"/>
          <w:szCs w:val="21"/>
          <w:highlight w:val="none"/>
        </w:rPr>
        <w:br w:type="page" w:clear="all"/>
      </w:r>
      <w:r/>
    </w:p>
    <w:p>
      <w:pPr>
        <w:rPr>
          <w:rFonts w:ascii="宋体" w:hAnsi="宋体" w:cs="宋体"/>
          <w:b/>
          <w:bCs w:val="0"/>
          <w:sz w:val="21"/>
          <w:szCs w:val="21"/>
          <w:highlight w:val="none"/>
        </w:rPr>
      </w:pPr>
      <w:r>
        <w:rPr>
          <w:rFonts w:hint="eastAsia" w:ascii="宋体" w:hAnsi="宋体" w:cs="宋体"/>
          <w:b/>
          <w:bCs w:val="0"/>
          <w:sz w:val="21"/>
          <w:szCs w:val="21"/>
          <w:highlight w:val="none"/>
        </w:rPr>
        <w:t xml:space="preserve">附件1</w:t>
      </w:r>
      <w:r>
        <w:rPr>
          <w:rFonts w:hint="eastAsia" w:ascii="宋体" w:hAnsi="宋体" w:cs="宋体"/>
          <w:b/>
          <w:bCs w:val="0"/>
          <w:sz w:val="21"/>
          <w:szCs w:val="21"/>
          <w:highlight w:val="none"/>
          <w:lang w:val="en-US" w:eastAsia="zh-CN"/>
        </w:rPr>
        <w:t xml:space="preserve">0</w:t>
      </w:r>
      <w:r>
        <w:rPr>
          <w:rFonts w:hint="eastAsia" w:ascii="宋体" w:hAnsi="宋体" w:cs="宋体"/>
          <w:b/>
          <w:bCs w:val="0"/>
          <w:sz w:val="21"/>
          <w:szCs w:val="21"/>
          <w:highlight w:val="none"/>
        </w:rPr>
        <w:t xml:space="preserve">：供应商与其他单位存在控股、管理关系情况表</w:t>
      </w:r>
      <w:r/>
    </w:p>
    <w:p>
      <w:pPr>
        <w:ind w:firstLine="482"/>
        <w:jc w:val="left"/>
        <w:widowControl/>
        <w:rPr>
          <w:rFonts w:ascii="宋体" w:hAnsi="宋体" w:cs="宋体"/>
          <w:b/>
          <w:sz w:val="21"/>
          <w:szCs w:val="21"/>
          <w:highlight w:val="none"/>
        </w:rPr>
      </w:pPr>
      <w:r>
        <w:rPr>
          <w:rFonts w:ascii="宋体" w:hAnsi="宋体" w:cs="宋体"/>
          <w:b/>
          <w:sz w:val="21"/>
          <w:szCs w:val="21"/>
          <w:highlight w:val="none"/>
        </w:rPr>
      </w:r>
      <w:r/>
    </w:p>
    <w:p>
      <w:pPr>
        <w:ind w:firstLine="480"/>
        <w:jc w:val="center"/>
        <w:widowControl/>
        <w:rPr>
          <w:rFonts w:ascii="宋体" w:hAnsi="宋体" w:cs="宋体"/>
          <w:bCs/>
          <w:sz w:val="21"/>
          <w:szCs w:val="21"/>
          <w:highlight w:val="none"/>
        </w:rPr>
      </w:pPr>
      <w:r>
        <w:rPr>
          <w:rFonts w:hint="eastAsia" w:ascii="宋体" w:hAnsi="宋体" w:cs="宋体"/>
          <w:bCs/>
          <w:sz w:val="21"/>
          <w:szCs w:val="21"/>
          <w:highlight w:val="none"/>
        </w:rPr>
        <w:t xml:space="preserve">供应商与其他单位存在控股、管理关系情况表</w:t>
      </w:r>
      <w:r/>
    </w:p>
    <w:p>
      <w:pPr>
        <w:jc w:val="left"/>
        <w:widowControl/>
        <w:rPr>
          <w:rFonts w:ascii="宋体" w:hAnsi="宋体" w:cs="宋体"/>
          <w:bCs/>
          <w:sz w:val="21"/>
          <w:szCs w:val="21"/>
          <w:highlight w:val="none"/>
        </w:rPr>
      </w:pPr>
      <w:r>
        <w:rPr>
          <w:rFonts w:ascii="宋体" w:hAnsi="宋体" w:cs="宋体"/>
          <w:bCs/>
          <w:sz w:val="21"/>
          <w:szCs w:val="21"/>
          <w:highlight w:val="none"/>
        </w:rPr>
      </w:r>
      <w:r/>
    </w:p>
    <w:tbl>
      <w:tblPr>
        <w:tblStyle w:val="749"/>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widowControl/>
              <w:rPr>
                <w:rFonts w:ascii="宋体" w:hAnsi="宋体" w:cs="宋体"/>
                <w:bCs/>
                <w:sz w:val="21"/>
                <w:szCs w:val="21"/>
                <w:highlight w:val="none"/>
              </w:rPr>
            </w:pPr>
            <w:r>
              <w:rPr>
                <w:rFonts w:hint="eastAsia" w:ascii="宋体" w:hAnsi="宋体" w:cs="宋体"/>
                <w:bCs/>
                <w:sz w:val="21"/>
                <w:szCs w:val="21"/>
                <w:highlight w:val="none"/>
              </w:rPr>
              <w:t xml:space="preserve">与响应供应商存在控股、管理关系的单位名称</w:t>
            </w:r>
            <w:r/>
          </w:p>
        </w:tc>
        <w:tc>
          <w:tcPr>
            <w:tcW w:w="4160" w:type="dxa"/>
            <w:vAlign w:val="center"/>
            <w:textDirection w:val="lrTb"/>
            <w:noWrap w:val="false"/>
          </w:tcPr>
          <w:p>
            <w:pPr>
              <w:jc w:val="center"/>
              <w:widowControl/>
              <w:rPr>
                <w:rFonts w:ascii="宋体" w:hAnsi="宋体" w:cs="宋体"/>
                <w:bCs/>
                <w:sz w:val="21"/>
                <w:szCs w:val="21"/>
                <w:highlight w:val="none"/>
              </w:rPr>
            </w:pPr>
            <w:r>
              <w:rPr>
                <w:rFonts w:hint="eastAsia" w:ascii="宋体" w:hAnsi="宋体" w:cs="宋体"/>
                <w:bCs/>
                <w:sz w:val="21"/>
                <w:szCs w:val="21"/>
                <w:highlight w:val="none"/>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 w:val="21"/>
                <w:szCs w:val="21"/>
                <w:highlight w:val="none"/>
              </w:rPr>
            </w:pPr>
            <w:r>
              <w:rPr>
                <w:rFonts w:ascii="宋体" w:hAnsi="宋体" w:cs="宋体"/>
                <w:b/>
                <w:sz w:val="21"/>
                <w:szCs w:val="21"/>
                <w:highlight w:val="none"/>
              </w:rPr>
            </w:r>
            <w:r/>
          </w:p>
        </w:tc>
        <w:tc>
          <w:tcPr>
            <w:tcW w:w="4160" w:type="dxa"/>
            <w:vAlign w:val="center"/>
            <w:textDirection w:val="lrTb"/>
            <w:noWrap w:val="false"/>
          </w:tcPr>
          <w:p>
            <w:pPr>
              <w:jc w:val="center"/>
              <w:widowControl/>
              <w:rPr>
                <w:rFonts w:ascii="宋体" w:hAnsi="宋体" w:cs="宋体"/>
                <w:b/>
                <w:sz w:val="21"/>
                <w:szCs w:val="21"/>
                <w:highlight w:val="none"/>
              </w:rPr>
            </w:pPr>
            <w:r>
              <w:rPr>
                <w:rFonts w:ascii="宋体" w:hAnsi="宋体" w:cs="宋体"/>
                <w:b/>
                <w:sz w:val="21"/>
                <w:szCs w:val="21"/>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1"/>
                <w:szCs w:val="21"/>
                <w:highlight w:val="none"/>
              </w:rPr>
            </w:pPr>
            <w:r>
              <w:rPr>
                <w:rFonts w:ascii="宋体" w:hAnsi="宋体" w:cs="宋体"/>
                <w:b/>
                <w:sz w:val="21"/>
                <w:szCs w:val="21"/>
                <w:highlight w:val="none"/>
              </w:rPr>
            </w:r>
            <w:r/>
          </w:p>
        </w:tc>
        <w:tc>
          <w:tcPr>
            <w:tcW w:w="4160" w:type="dxa"/>
            <w:vAlign w:val="center"/>
            <w:textDirection w:val="lrTb"/>
            <w:noWrap w:val="false"/>
          </w:tcPr>
          <w:p>
            <w:pPr>
              <w:jc w:val="center"/>
              <w:widowControl/>
              <w:rPr>
                <w:rFonts w:ascii="宋体" w:hAnsi="宋体" w:cs="宋体"/>
                <w:b/>
                <w:sz w:val="21"/>
                <w:szCs w:val="21"/>
                <w:highlight w:val="none"/>
              </w:rPr>
            </w:pPr>
            <w:r>
              <w:rPr>
                <w:rFonts w:ascii="宋体" w:hAnsi="宋体" w:cs="宋体"/>
                <w:b/>
                <w:sz w:val="21"/>
                <w:szCs w:val="21"/>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1"/>
                <w:szCs w:val="21"/>
                <w:highlight w:val="none"/>
              </w:rPr>
            </w:pPr>
            <w:r>
              <w:rPr>
                <w:rFonts w:ascii="宋体" w:hAnsi="宋体" w:cs="宋体"/>
                <w:b/>
                <w:sz w:val="21"/>
                <w:szCs w:val="21"/>
                <w:highlight w:val="none"/>
              </w:rPr>
            </w:r>
            <w:r/>
          </w:p>
        </w:tc>
        <w:tc>
          <w:tcPr>
            <w:tcW w:w="4160" w:type="dxa"/>
            <w:vAlign w:val="center"/>
            <w:textDirection w:val="lrTb"/>
            <w:noWrap w:val="false"/>
          </w:tcPr>
          <w:p>
            <w:pPr>
              <w:jc w:val="center"/>
              <w:widowControl/>
              <w:rPr>
                <w:rFonts w:ascii="宋体" w:hAnsi="宋体" w:cs="宋体"/>
                <w:b/>
                <w:sz w:val="21"/>
                <w:szCs w:val="21"/>
                <w:highlight w:val="none"/>
              </w:rPr>
            </w:pPr>
            <w:r>
              <w:rPr>
                <w:rFonts w:ascii="宋体" w:hAnsi="宋体" w:cs="宋体"/>
                <w:b/>
                <w:sz w:val="21"/>
                <w:szCs w:val="21"/>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1"/>
                <w:szCs w:val="21"/>
                <w:highlight w:val="none"/>
              </w:rPr>
            </w:pPr>
            <w:r>
              <w:rPr>
                <w:rFonts w:ascii="宋体" w:hAnsi="宋体" w:cs="宋体"/>
                <w:b/>
                <w:sz w:val="21"/>
                <w:szCs w:val="21"/>
                <w:highlight w:val="none"/>
              </w:rPr>
            </w:r>
            <w:r/>
          </w:p>
        </w:tc>
        <w:tc>
          <w:tcPr>
            <w:tcW w:w="4160" w:type="dxa"/>
            <w:vAlign w:val="center"/>
            <w:textDirection w:val="lrTb"/>
            <w:noWrap w:val="false"/>
          </w:tcPr>
          <w:p>
            <w:pPr>
              <w:jc w:val="center"/>
              <w:widowControl/>
              <w:rPr>
                <w:rFonts w:ascii="宋体" w:hAnsi="宋体" w:cs="宋体"/>
                <w:b/>
                <w:sz w:val="21"/>
                <w:szCs w:val="21"/>
                <w:highlight w:val="none"/>
              </w:rPr>
            </w:pPr>
            <w:r>
              <w:rPr>
                <w:rFonts w:ascii="宋体" w:hAnsi="宋体" w:cs="宋体"/>
                <w:b/>
                <w:sz w:val="21"/>
                <w:szCs w:val="21"/>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1"/>
                <w:szCs w:val="21"/>
                <w:highlight w:val="none"/>
              </w:rPr>
            </w:pPr>
            <w:r>
              <w:rPr>
                <w:rFonts w:ascii="宋体" w:hAnsi="宋体" w:cs="宋体"/>
                <w:b/>
                <w:sz w:val="21"/>
                <w:szCs w:val="21"/>
                <w:highlight w:val="none"/>
              </w:rPr>
            </w:r>
            <w:r/>
          </w:p>
        </w:tc>
        <w:tc>
          <w:tcPr>
            <w:tcW w:w="4160" w:type="dxa"/>
            <w:vAlign w:val="center"/>
            <w:textDirection w:val="lrTb"/>
            <w:noWrap w:val="false"/>
          </w:tcPr>
          <w:p>
            <w:pPr>
              <w:jc w:val="center"/>
              <w:widowControl/>
              <w:rPr>
                <w:rFonts w:ascii="宋体" w:hAnsi="宋体" w:cs="宋体"/>
                <w:b/>
                <w:sz w:val="21"/>
                <w:szCs w:val="21"/>
                <w:highlight w:val="none"/>
              </w:rPr>
            </w:pPr>
            <w:r>
              <w:rPr>
                <w:rFonts w:ascii="宋体" w:hAnsi="宋体" w:cs="宋体"/>
                <w:b/>
                <w:sz w:val="21"/>
                <w:szCs w:val="21"/>
                <w:highlight w:val="none"/>
              </w:rPr>
            </w:r>
            <w:r/>
          </w:p>
        </w:tc>
      </w:tr>
      <w:tr>
        <w:trPr>
          <w:jc w:val="center"/>
          <w:trHeight w:val="850"/>
        </w:trPr>
        <w:tc>
          <w:tcPr>
            <w:tcW w:w="4928" w:type="dxa"/>
            <w:vAlign w:val="center"/>
            <w:textDirection w:val="lrTb"/>
            <w:noWrap w:val="false"/>
          </w:tcPr>
          <w:p>
            <w:pPr>
              <w:jc w:val="center"/>
              <w:widowControl/>
              <w:rPr>
                <w:rFonts w:ascii="宋体" w:hAnsi="宋体" w:cs="宋体"/>
                <w:b/>
                <w:sz w:val="21"/>
                <w:szCs w:val="21"/>
                <w:highlight w:val="none"/>
              </w:rPr>
            </w:pPr>
            <w:r>
              <w:rPr>
                <w:rFonts w:ascii="宋体" w:hAnsi="宋体" w:cs="宋体"/>
                <w:b/>
                <w:sz w:val="21"/>
                <w:szCs w:val="21"/>
                <w:highlight w:val="none"/>
              </w:rPr>
            </w:r>
            <w:r/>
          </w:p>
        </w:tc>
        <w:tc>
          <w:tcPr>
            <w:tcW w:w="4160" w:type="dxa"/>
            <w:vAlign w:val="center"/>
            <w:textDirection w:val="lrTb"/>
            <w:noWrap w:val="false"/>
          </w:tcPr>
          <w:p>
            <w:pPr>
              <w:jc w:val="center"/>
              <w:widowControl/>
              <w:rPr>
                <w:rFonts w:ascii="宋体" w:hAnsi="宋体" w:cs="宋体"/>
                <w:b/>
                <w:sz w:val="21"/>
                <w:szCs w:val="21"/>
                <w:highlight w:val="none"/>
              </w:rPr>
            </w:pPr>
            <w:r>
              <w:rPr>
                <w:rFonts w:ascii="宋体" w:hAnsi="宋体" w:cs="宋体"/>
                <w:b/>
                <w:sz w:val="21"/>
                <w:szCs w:val="21"/>
                <w:highlight w:val="none"/>
              </w:rPr>
            </w:r>
            <w:r/>
          </w:p>
        </w:tc>
      </w:tr>
    </w:tbl>
    <w:p>
      <w:pPr>
        <w:ind w:firstLine="48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w:t>
      </w:r>
      <w:r>
        <w:rPr>
          <w:rFonts w:hint="eastAsia" w:ascii="宋体" w:hAnsi="宋体" w:cs="宋体"/>
          <w:b/>
          <w:bCs/>
          <w:sz w:val="21"/>
          <w:szCs w:val="21"/>
          <w:highlight w:val="none"/>
          <w:lang w:val="en-US" w:eastAsia="zh-CN"/>
        </w:rPr>
        <w:t xml:space="preserve">.</w:t>
      </w:r>
      <w:r>
        <w:rPr>
          <w:rFonts w:hint="eastAsia" w:ascii="宋体" w:hAnsi="宋体" w:cs="宋体"/>
          <w:b/>
          <w:bCs/>
          <w:sz w:val="21"/>
          <w:szCs w:val="21"/>
          <w:highlight w:val="none"/>
        </w:rPr>
        <w:t xml:space="preserve">投标单位须如实填写所有与之有控股、管理关系的情况，若无控股及管理情况，请填写“无”，并加盖公章，该情况表为资格审查条件，未提交视为资格审查不合格。</w:t>
      </w:r>
      <w:r/>
    </w:p>
    <w:p>
      <w:pPr>
        <w:ind w:firstLine="482"/>
        <w:spacing w:line="360" w:lineRule="auto"/>
        <w:rPr>
          <w:rFonts w:ascii="宋体" w:hAnsi="宋体" w:cs="宋体"/>
          <w:sz w:val="21"/>
          <w:szCs w:val="21"/>
          <w:highlight w:val="none"/>
        </w:rPr>
      </w:pPr>
      <w:r>
        <w:rPr>
          <w:rFonts w:hint="eastAsia" w:ascii="宋体" w:hAnsi="宋体" w:cs="宋体"/>
          <w:b/>
          <w:bCs/>
          <w:sz w:val="21"/>
          <w:szCs w:val="21"/>
          <w:highlight w:val="none"/>
        </w:rPr>
        <w:t xml:space="preserve">    </w:t>
      </w:r>
      <w:r>
        <w:rPr>
          <w:rFonts w:hint="eastAsia" w:ascii="宋体" w:hAnsi="宋体" w:cs="宋体"/>
          <w:b/>
          <w:bCs/>
          <w:sz w:val="21"/>
          <w:szCs w:val="21"/>
          <w:highlight w:val="none"/>
          <w:lang w:eastAsia="zh-CN"/>
        </w:rPr>
        <w:t xml:space="preserve">2.</w:t>
      </w:r>
      <w:r>
        <w:rPr>
          <w:rFonts w:hint="eastAsia" w:ascii="宋体" w:hAnsi="宋体" w:cs="宋体"/>
          <w:b/>
          <w:bCs/>
          <w:sz w:val="21"/>
          <w:szCs w:val="21"/>
          <w:highlight w:val="none"/>
        </w:rPr>
        <w:t xml:space="preserve">投标单位对上述情况表的真实性负责。如有虚假，将依法承担相应责任。</w:t>
      </w:r>
      <w:r/>
    </w:p>
    <w:p>
      <w:pPr>
        <w:ind w:firstLine="480"/>
        <w:spacing w:line="360" w:lineRule="auto"/>
        <w:rPr>
          <w:rFonts w:ascii="宋体" w:hAnsi="宋体" w:cs="宋体"/>
          <w:sz w:val="21"/>
          <w:szCs w:val="21"/>
          <w:highlight w:val="none"/>
        </w:rPr>
      </w:pPr>
      <w:r>
        <w:rPr>
          <w:rFonts w:ascii="宋体" w:hAnsi="宋体" w:cs="宋体"/>
          <w:sz w:val="21"/>
          <w:szCs w:val="21"/>
          <w:highlight w:val="none"/>
        </w:rPr>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rPr>
        <w:t xml:space="preserve">供应商：（单位盖章）</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rPr>
        <w:t xml:space="preserve">法定代表人或代理人：（签字或盖章）</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rPr>
        <w:t xml:space="preserve">日期：    年    月    日</w:t>
      </w:r>
      <w:r/>
    </w:p>
    <w:p>
      <w:pPr>
        <w:pStyle w:val="750"/>
        <w:rPr>
          <w:highlight w:val="none"/>
        </w:rPr>
      </w:pPr>
      <w:r>
        <w:rPr>
          <w:highlight w:val="none"/>
        </w:rPr>
      </w:r>
      <w:r/>
    </w:p>
    <w:p>
      <w:pPr>
        <w:keepLines w:val="0"/>
        <w:keepNext w:val="0"/>
        <w:pageBreakBefore w:val="0"/>
        <w:widowControl w:val="off"/>
        <w:rPr>
          <w:rFonts w:hint="eastAsia" w:ascii="宋体" w:hAnsi="宋体" w:eastAsia="宋体" w:cs="宋体"/>
          <w:b/>
          <w:bCs/>
          <w:sz w:val="21"/>
          <w:szCs w:val="21"/>
          <w:highlight w:val="none"/>
          <w:lang w:eastAsia="zh-CN"/>
        </w:rPr>
      </w:pPr>
      <w:r>
        <w:rPr>
          <w:rFonts w:hint="eastAsia" w:ascii="宋体" w:hAnsi="宋体" w:cs="宋体"/>
          <w:color w:val="auto"/>
          <w:szCs w:val="21"/>
          <w:highlight w:val="none"/>
        </w:rPr>
        <w:br w:type="page" w:clear="all"/>
      </w:r>
      <w:r>
        <w:rPr>
          <w:rFonts w:hint="eastAsia" w:ascii="宋体" w:hAnsi="宋体" w:eastAsia="宋体" w:cs="宋体"/>
          <w:b/>
          <w:bCs/>
          <w:sz w:val="21"/>
          <w:szCs w:val="21"/>
          <w:highlight w:val="none"/>
          <w:lang w:eastAsia="zh-CN"/>
        </w:rPr>
        <w:t xml:space="preserve">附件1</w:t>
      </w:r>
      <w:r>
        <w:rPr>
          <w:rFonts w:hint="eastAsia" w:ascii="宋体" w:hAnsi="宋体" w:cs="宋体"/>
          <w:b/>
          <w:bCs/>
          <w:sz w:val="21"/>
          <w:szCs w:val="21"/>
          <w:highlight w:val="none"/>
          <w:lang w:val="en-US" w:eastAsia="zh-CN"/>
        </w:rPr>
        <w:t xml:space="preserve">1</w:t>
      </w:r>
      <w:r>
        <w:rPr>
          <w:rFonts w:hint="eastAsia" w:ascii="宋体" w:hAnsi="宋体" w:eastAsia="宋体" w:cs="宋体"/>
          <w:b/>
          <w:bCs/>
          <w:sz w:val="21"/>
          <w:szCs w:val="21"/>
          <w:highlight w:val="none"/>
          <w:lang w:val="en-US" w:eastAsia="zh-CN"/>
        </w:rPr>
        <w:t xml:space="preserve">：</w:t>
      </w:r>
      <w:r>
        <w:rPr>
          <w:rFonts w:hint="eastAsia" w:ascii="宋体" w:hAnsi="宋体" w:eastAsia="宋体" w:cs="宋体"/>
          <w:b/>
          <w:bCs/>
          <w:sz w:val="21"/>
          <w:szCs w:val="21"/>
          <w:highlight w:val="none"/>
          <w:lang w:val="zh-CN" w:eastAsia="zh-CN"/>
        </w:rPr>
        <w:t xml:space="preserve">投标（响应）保证承诺书 </w:t>
      </w:r>
      <w:r/>
    </w:p>
    <w:p>
      <w:pPr>
        <w:ind w:firstLine="420"/>
        <w:jc w:val="center"/>
        <w:keepLines w:val="0"/>
        <w:keepNext w:val="0"/>
        <w:pageBreakBefore w:val="0"/>
        <w:spacing w:line="360" w:lineRule="auto"/>
        <w:widowControl w:val="off"/>
        <w:tabs>
          <w:tab w:val="center" w:pos="4201" w:leader="none"/>
          <w:tab w:val="right" w:pos="9298" w:leader="dot"/>
        </w:tabs>
        <w:rPr>
          <w:rFonts w:ascii="宋体" w:hAnsi="宋体" w:cs="宋体"/>
          <w:color w:val="auto"/>
          <w:szCs w:val="21"/>
          <w:highlight w:val="none"/>
        </w:rPr>
      </w:pPr>
      <w:r>
        <w:rPr>
          <w:rFonts w:ascii="宋体" w:hAnsi="宋体" w:cs="宋体"/>
          <w:color w:val="auto"/>
          <w:szCs w:val="21"/>
          <w:highlight w:val="none"/>
        </w:rPr>
      </w:r>
      <w:r/>
    </w:p>
    <w:p>
      <w:pPr>
        <w:ind w:firstLine="420"/>
        <w:jc w:val="center"/>
        <w:keepLines w:val="0"/>
        <w:keepNext w:val="0"/>
        <w:pageBreakBefore w:val="0"/>
        <w:spacing w:line="360" w:lineRule="auto"/>
        <w:widowControl w:val="off"/>
        <w:tabs>
          <w:tab w:val="center" w:pos="4201" w:leader="none"/>
          <w:tab w:val="right" w:pos="9298" w:leader="dot"/>
        </w:tabs>
        <w:rPr>
          <w:rFonts w:ascii="宋体" w:hAnsi="宋体" w:cs="宋体"/>
          <w:color w:val="auto"/>
          <w:szCs w:val="21"/>
          <w:highlight w:val="none"/>
        </w:rPr>
      </w:pPr>
      <w:r>
        <w:rPr>
          <w:rFonts w:hint="eastAsia" w:ascii="宋体" w:hAnsi="宋体" w:cs="宋体"/>
          <w:color w:val="auto"/>
          <w:szCs w:val="21"/>
          <w:highlight w:val="none"/>
        </w:rPr>
        <w:t xml:space="preserve">投标（响应）保证承诺书</w:t>
      </w:r>
      <w:r/>
    </w:p>
    <w:p>
      <w:pPr>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p>
      <w:pPr>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80"/>
        <w:keepLines w:val="0"/>
        <w:keepNext w:val="0"/>
        <w:pageBreakBefore w:val="0"/>
        <w:spacing w:line="360" w:lineRule="auto"/>
        <w:widowControl w:val="off"/>
        <w:rPr>
          <w:rFonts w:ascii="宋体" w:hAnsi="宋体" w:cs="宋体"/>
          <w:color w:val="auto"/>
          <w:highlight w:val="none"/>
        </w:rPr>
      </w:pPr>
      <w:r>
        <w:rPr>
          <w:rFonts w:ascii="宋体" w:hAnsi="宋体" w:cs="宋体"/>
          <w:color w:val="auto"/>
          <w:highlight w:val="none"/>
        </w:rPr>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支付本采购文件公布的预算金额（或最高限价）的2%作为违约赔偿金（数量不确定的单价采购须约定具体金额）。</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2.中标（成交）后不依法与采购人签订合同；</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3.中标（成交）后不按本采购文件规定向采购人提交履约保证金；</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（或采购人）</w:t>
      </w:r>
      <w:r>
        <w:rPr>
          <w:rFonts w:hint="eastAsia" w:ascii="宋体" w:hAnsi="宋体" w:cs="宋体"/>
          <w:color w:val="auto"/>
          <w:szCs w:val="21"/>
          <w:highlight w:val="none"/>
        </w:rPr>
        <w:t xml:space="preserve">要求我单位履行违约赔偿义务的依据作用。</w:t>
      </w:r>
      <w:r/>
    </w:p>
    <w:p>
      <w:pPr>
        <w:ind w:firstLine="200"/>
        <w:keepLines w:val="0"/>
        <w:keepNext w:val="0"/>
        <w:pageBreakBefore w:val="0"/>
        <w:spacing w:line="360" w:lineRule="auto"/>
        <w:widowControl w:val="off"/>
        <w:rPr>
          <w:rFonts w:ascii="宋体" w:hAnsi="宋体" w:cs="宋体"/>
          <w:color w:val="auto"/>
          <w:highlight w:val="none"/>
        </w:rPr>
      </w:pPr>
      <w:r>
        <w:rPr>
          <w:rFonts w:ascii="宋体" w:hAnsi="宋体" w:cs="宋体"/>
          <w:color w:val="auto"/>
          <w:highlight w:val="none"/>
        </w:rPr>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投标人：（盖章）</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电话： </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传真：</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电子邮件： </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邮编：</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日期：</w:t>
      </w:r>
      <w:r/>
    </w:p>
    <w:p>
      <w:pPr>
        <w:pStyle w:val="991"/>
        <w:jc w:val="left"/>
        <w:spacing w:line="360" w:lineRule="auto"/>
        <w:rPr>
          <w:rFonts w:hint="eastAsia" w:ascii="宋体" w:hAnsi="宋体" w:eastAsia="宋体" w:cs="宋体"/>
          <w:b w:val="0"/>
          <w:bCs/>
          <w:color w:val="auto"/>
          <w:sz w:val="21"/>
          <w:szCs w:val="21"/>
          <w:highlight w:val="none"/>
        </w:rPr>
      </w:pPr>
      <w:r>
        <w:rPr>
          <w:rFonts w:hint="eastAsia" w:ascii="宋体" w:hAnsi="宋体" w:cs="宋体"/>
          <w:color w:val="auto"/>
          <w:szCs w:val="21"/>
          <w:highlight w:val="none"/>
        </w:rPr>
        <w:br w:type="page" w:clear="all"/>
      </w:r>
      <w:bookmarkStart w:id="13" w:name="_Toc18542"/>
      <w:r>
        <w:rPr>
          <w:rFonts w:hint="eastAsia" w:ascii="宋体" w:hAnsi="宋体" w:eastAsia="宋体" w:cs="宋体"/>
          <w:b/>
          <w:bCs/>
          <w:sz w:val="21"/>
          <w:szCs w:val="21"/>
          <w:highlight w:val="none"/>
          <w:lang w:eastAsia="zh-CN"/>
        </w:rPr>
        <w:t xml:space="preserve">附件1</w:t>
      </w:r>
      <w:r>
        <w:rPr>
          <w:rFonts w:hint="eastAsia" w:ascii="宋体" w:hAnsi="宋体" w:cs="宋体"/>
          <w:b/>
          <w:bCs/>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b/>
          <w:bCs w:val="0"/>
          <w:color w:val="auto"/>
          <w:sz w:val="21"/>
          <w:szCs w:val="21"/>
          <w:highlight w:val="none"/>
        </w:rPr>
        <w:t xml:space="preserve">联合体投标协议书</w:t>
      </w:r>
      <w:bookmarkEnd w:id="13"/>
      <w:r/>
      <w:r/>
    </w:p>
    <w:p>
      <w:pPr>
        <w:jc w:val="cente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p>
      <w:pPr>
        <w:jc w:val="center"/>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联合体投标协议书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各方经协商，就响应</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 xml:space="preserve">（采购人名称)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的招标活动联合进行投标之事宜，达成如下协议：</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1、各方一致决定,以</w:t>
      </w:r>
      <w:r>
        <w:rPr>
          <w:rFonts w:hint="eastAsia" w:ascii="宋体" w:hAnsi="宋体" w:eastAsia="宋体" w:cs="宋体"/>
          <w:color w:val="auto"/>
          <w:sz w:val="21"/>
          <w:szCs w:val="21"/>
          <w:highlight w:val="none"/>
          <w:u w:val="single"/>
        </w:rPr>
        <w:t xml:space="preserve">  （牵头人名称)  </w:t>
      </w:r>
      <w:r>
        <w:rPr>
          <w:rFonts w:hint="eastAsia" w:ascii="宋体" w:hAnsi="宋体" w:eastAsia="宋体" w:cs="宋体"/>
          <w:color w:val="auto"/>
          <w:sz w:val="21"/>
          <w:szCs w:val="21"/>
          <w:highlight w:val="none"/>
        </w:rPr>
        <w:t xml:space="preserve">为牵头人进行投标，并按照招标文件的规定分别提交资格文件。</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本次投标过程中牵头人法定代表人或授权委托人（即代理人）根据招标文件规定及响应内容而对采购人所作的任何合法承诺，包括书面澄清及响应等均对联合投标各方产生约束力。如果成交并签订合同，则联合投标各方将共同履行对采购人所负有的全部义务并就合同约定的事项对采购人承担连带责任。</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3、联合投标其余各方保证对牵头人为响应本次招标提供全部质量保证及售后服务支持。</w:t>
      </w:r>
      <w:r/>
    </w:p>
    <w:p>
      <w:pPr>
        <w:ind w:firstLine="42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4、本次联合投标中,甲方承担的工作和义务为：</w:t>
      </w:r>
      <w:r>
        <w:rPr>
          <w:rFonts w:hint="eastAsia" w:ascii="宋体" w:hAnsi="宋体" w:eastAsia="宋体" w:cs="宋体"/>
          <w:color w:val="auto"/>
          <w:sz w:val="21"/>
          <w:szCs w:val="21"/>
          <w:highlight w:val="none"/>
          <w:u w:val="single"/>
        </w:rPr>
        <w:t xml:space="preserve">                                 </w:t>
      </w:r>
      <w:r/>
    </w:p>
    <w:p>
      <w:pPr>
        <w:ind w:firstLine="42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5、乙方承担的工作和义务为：</w:t>
      </w:r>
      <w:r>
        <w:rPr>
          <w:rFonts w:hint="eastAsia" w:ascii="宋体" w:hAnsi="宋体" w:eastAsia="宋体" w:cs="宋体"/>
          <w:color w:val="auto"/>
          <w:sz w:val="21"/>
          <w:szCs w:val="21"/>
          <w:highlight w:val="none"/>
          <w:u w:val="single"/>
        </w:rPr>
        <w:t xml:space="preserve">                                                </w:t>
      </w:r>
      <w:r/>
    </w:p>
    <w:p>
      <w:pPr>
        <w:ind w:firstLine="42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、有关本次联合投标的其他事宜：</w:t>
      </w:r>
      <w:r>
        <w:rPr>
          <w:rFonts w:hint="eastAsia" w:ascii="宋体" w:hAnsi="宋体" w:eastAsia="宋体" w:cs="宋体"/>
          <w:color w:val="auto"/>
          <w:sz w:val="21"/>
          <w:szCs w:val="21"/>
          <w:highlight w:val="none"/>
          <w:u w:val="single"/>
        </w:rPr>
        <w:t xml:space="preserve">                                             </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、本协议提交采购人后，联合投标各方不得以任何形式对上述实质内容进行修改或撤销。</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、本协议一式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份，签约各方各持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w:t>
      </w:r>
      <w:r/>
    </w:p>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牵头人名称：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（盖单位公章）</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（签字或盖章）</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成员名称：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（盖单位公章）</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（签字或盖章）</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3"/>
        <w:ind w:firstLine="420"/>
        <w:jc w:val="left"/>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（若为联合体投标，须提供联合体投标协议书，签订合同阶段须明确具体工作量分工）</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ind w:firstLine="422"/>
        <w:jc w:val="center"/>
        <w:keepLines w:val="0"/>
        <w:keepNext w:val="0"/>
        <w:pageBreakBefore w:val="0"/>
        <w:spacing w:line="360" w:lineRule="auto"/>
        <w:widowControl w:val="off"/>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t xml:space="preserve">第五章 合同主要条款</w:t>
      </w:r>
      <w:r/>
    </w:p>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甲方（采购单位）：苏州吴中经济技术开发区管理委员会</w:t>
      </w:r>
      <w:r/>
    </w:p>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联系人：贾舒涵           联系电话：</w:t>
      </w:r>
      <w:r>
        <w:rPr>
          <w:rFonts w:hint="eastAsia" w:ascii="宋体" w:hAnsi="宋体" w:eastAsia="宋体" w:cs="宋体"/>
          <w:b/>
          <w:sz w:val="21"/>
          <w:szCs w:val="21"/>
          <w:highlight w:val="none"/>
        </w:rPr>
        <w:t xml:space="preserve">0512-66565096</w:t>
      </w:r>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bCs/>
          <w:color w:val="000000"/>
          <w:sz w:val="21"/>
          <w:szCs w:val="21"/>
          <w:highlight w:val="none"/>
        </w:rPr>
        <w:t xml:space="preserve">                          </w:t>
      </w:r>
      <w:r/>
    </w:p>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住所地：</w:t>
      </w:r>
      <w:r/>
    </w:p>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法定代表人：</w:t>
      </w:r>
      <w:r/>
    </w:p>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统一社会信用代码：</w:t>
      </w:r>
      <w:r/>
    </w:p>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乙方（成交单位）： </w:t>
      </w:r>
      <w:r/>
    </w:p>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联系人：                 联系电话：</w:t>
      </w:r>
      <w:r/>
    </w:p>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住所地：</w:t>
      </w:r>
      <w:r/>
    </w:p>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法定代表人：</w:t>
      </w:r>
      <w:r/>
    </w:p>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统一社会信用代码：</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根据采购编号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eastAsia="zh-CN"/>
        </w:rPr>
        <w:t xml:space="preserve">JSZC-320506-JJJC-C2026-0031</w:t>
      </w:r>
      <w:r>
        <w:rPr>
          <w:rFonts w:hint="eastAsia" w:ascii="宋体" w:hAnsi="宋体" w:eastAsia="宋体" w:cs="宋体"/>
          <w:color w:val="000000"/>
          <w:sz w:val="21"/>
          <w:szCs w:val="21"/>
          <w:highlight w:val="none"/>
        </w:rPr>
        <w:t xml:space="preserve">号采购文件及乙方的响应文件和成交通知书，甲乙双方依照《中华人民共和国民法典》《中华人民共和国政府采购法》及其他有关法律、行政法规，遵循平等、自愿、公平和诚实信用的原则，甲乙双方就此次乙方成交的经开区2026-2027年度详细规划调整及技术修正项目事宜，签订本合同书。</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一、合同内容</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本合同由以下文件组成：</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（1）本合同书及本合同书签署后各方以书面形式确认的补充协议、会议纪要等；</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（2）政府采购招标文件；</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（3）中标通知书；</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（4）乙方在招投标过程中所作的其他承诺、声明、书面澄清等；</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（5）乙方中标的投标书；</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（6）其他合同附件。</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上述文件之间有冲突的，以排列序位在前的文件为准，同一序位的文件以形成时间在后的为准。</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合同内容：</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（1）服务内容：乙方负责完成甲方的</w:t>
      </w:r>
      <w:r>
        <w:rPr>
          <w:rFonts w:hint="eastAsia" w:ascii="宋体" w:hAnsi="宋体" w:eastAsia="宋体" w:cs="宋体"/>
          <w:color w:val="000000"/>
          <w:sz w:val="21"/>
          <w:szCs w:val="21"/>
          <w:highlight w:val="none"/>
          <w:u w:val="single"/>
        </w:rPr>
        <w:t xml:space="preserve">经开区2026-2027年度详细规划调整及技术修正</w:t>
      </w:r>
      <w:r>
        <w:rPr>
          <w:rFonts w:hint="eastAsia" w:ascii="宋体" w:hAnsi="宋体" w:eastAsia="宋体" w:cs="宋体"/>
          <w:color w:val="000000"/>
          <w:sz w:val="21"/>
          <w:szCs w:val="21"/>
          <w:highlight w:val="none"/>
          <w:u w:val="single"/>
          <w:lang w:val="en-US" w:eastAsia="zh-CN"/>
        </w:rPr>
        <w:t xml:space="preserve">项目</w:t>
      </w:r>
      <w:r>
        <w:rPr>
          <w:rFonts w:hint="eastAsia" w:ascii="宋体" w:hAnsi="宋体" w:eastAsia="宋体" w:cs="宋体"/>
          <w:color w:val="000000"/>
          <w:sz w:val="21"/>
          <w:szCs w:val="21"/>
          <w:highlight w:val="none"/>
        </w:rPr>
        <w:t xml:space="preserve">，详见</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（2）服务期限：合同签订之日起至2027年12月31日。</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（3）服务地点：【苏州市吴中区】，具体根据甲方指定地点。</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3.履行验收方案</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（1）乙方提交工作成果的形式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按照招标文件的要求。</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（2）工作成果的验收标准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符合项目服务相关法律法规和标准规范。</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（3）工作成果的验收方法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乙方完成最终服务成果后，甲方对项目服务成果进行一次性验收。乙方需要配合甲方完成项目的验收和成果交付。</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（4）验收的时间和地点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乙方最终成果提交甲方后15天内，由甲乙双方共同商定验收流程，甲方负责组织开展验收工作。如需延长时间，双方另行商定。</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（5）验收结果不符合采购要求的，甲方有权终止合同，涉及一切损失费用及专家费用等均由乙方承担。</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二、合同价格与支付</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1.合同总金额</w:t>
      </w:r>
      <w:r>
        <w:rPr>
          <w:rFonts w:hint="eastAsia" w:ascii="宋体" w:hAnsi="宋体" w:eastAsia="宋体" w:cs="宋体"/>
          <w:sz w:val="21"/>
          <w:szCs w:val="21"/>
          <w:highlight w:val="none"/>
          <w:lang w:val="zh-TW" w:eastAsia="zh-TW"/>
        </w:rPr>
        <w:t xml:space="preserve">为</w:t>
      </w:r>
      <w:r>
        <w:rPr>
          <w:rFonts w:hint="eastAsia" w:ascii="宋体" w:hAnsi="宋体" w:eastAsia="宋体" w:cs="宋体"/>
          <w:sz w:val="21"/>
          <w:szCs w:val="21"/>
          <w:highlight w:val="none"/>
          <w:u w:val="single"/>
        </w:rPr>
        <w:t xml:space="preserve">人民币</w:t>
      </w:r>
      <w:r>
        <w:rPr>
          <w:rFonts w:hint="eastAsia" w:ascii="宋体" w:hAnsi="宋体" w:eastAsia="宋体" w:cs="宋体"/>
          <w:sz w:val="21"/>
          <w:szCs w:val="21"/>
          <w:highlight w:val="none"/>
          <w:u w:val="single"/>
        </w:rPr>
        <w:fldChar w:fldCharType="begin"/>
      </w:r>
      <w:r>
        <w:rPr>
          <w:rFonts w:hint="eastAsia" w:ascii="宋体" w:hAnsi="宋体" w:eastAsia="宋体" w:cs="宋体"/>
          <w:sz w:val="21"/>
          <w:szCs w:val="21"/>
          <w:highlight w:val="none"/>
          <w:u w:val="single"/>
        </w:rPr>
        <w:instrText xml:space="preserve"> = 2099000 \* CHINESENUM4 \* MERGEFORMAT </w:instrText>
      </w:r>
      <w:r>
        <w:rPr>
          <w:rFonts w:hint="eastAsia" w:ascii="宋体" w:hAnsi="宋体" w:eastAsia="宋体" w:cs="宋体"/>
          <w:sz w:val="21"/>
          <w:szCs w:val="21"/>
          <w:highlight w:val="none"/>
          <w:u w:val="single"/>
        </w:rPr>
        <w:fldChar w:fldCharType="separate"/>
      </w:r>
      <w:r>
        <w:rPr>
          <w:rFonts w:hint="eastAsia" w:ascii="宋体" w:hAnsi="宋体" w:eastAsia="宋体" w:cs="宋体"/>
          <w:sz w:val="21"/>
          <w:szCs w:val="21"/>
          <w:highlight w:val="none"/>
          <w:u w:val="single"/>
        </w:rPr>
        <w:t xml:space="preserve">元整</w:t>
      </w:r>
      <w:r>
        <w:rPr>
          <w:rFonts w:hint="eastAsia" w:ascii="宋体" w:hAnsi="宋体" w:eastAsia="宋体" w:cs="宋体"/>
          <w:sz w:val="21"/>
          <w:szCs w:val="21"/>
          <w:highlight w:val="none"/>
          <w:u w:val="single"/>
        </w:rPr>
        <w:fldChar w:fldCharType="end"/>
      </w:r>
      <w:r>
        <w:rPr>
          <w:rFonts w:hint="eastAsia" w:ascii="宋体" w:hAnsi="宋体" w:eastAsia="宋体" w:cs="宋体"/>
          <w:sz w:val="21"/>
          <w:szCs w:val="21"/>
          <w:highlight w:val="none"/>
          <w:u w:val="single"/>
          <w:lang w:val="zh-CN" w:eastAsia="zh-TW"/>
        </w:rPr>
        <w:t xml:space="preserve">（</w:t>
      </w:r>
      <w:r>
        <w:rPr>
          <w:rFonts w:hint="eastAsia" w:ascii="宋体" w:hAnsi="宋体" w:eastAsia="宋体" w:cs="宋体"/>
          <w:sz w:val="21"/>
          <w:szCs w:val="21"/>
          <w:highlight w:val="none"/>
          <w:u w:val="single"/>
        </w:rPr>
        <w:t xml:space="preserve">小写：.00 </w:t>
      </w:r>
      <w:r>
        <w:rPr>
          <w:rFonts w:hint="eastAsia" w:ascii="宋体" w:hAnsi="宋体" w:eastAsia="宋体" w:cs="宋体"/>
          <w:sz w:val="21"/>
          <w:szCs w:val="21"/>
          <w:highlight w:val="none"/>
          <w:u w:val="single"/>
          <w:lang w:val="zh-CN" w:eastAsia="zh-TW"/>
        </w:rPr>
        <w:t xml:space="preserve">）</w:t>
      </w:r>
      <w:r>
        <w:rPr>
          <w:rFonts w:hint="eastAsia" w:ascii="宋体" w:hAnsi="宋体" w:eastAsia="宋体" w:cs="宋体"/>
          <w:sz w:val="21"/>
          <w:szCs w:val="21"/>
          <w:highlight w:val="none"/>
          <w:lang w:val="zh-TW" w:eastAsia="zh-TW"/>
        </w:rPr>
        <w:t xml:space="preserve">。</w:t>
      </w:r>
      <w:r>
        <w:rPr>
          <w:rFonts w:hint="eastAsia" w:ascii="宋体" w:hAnsi="宋体" w:eastAsia="宋体" w:cs="宋体"/>
          <w:sz w:val="21"/>
          <w:szCs w:val="21"/>
          <w:highlight w:val="none"/>
        </w:rPr>
        <w:t xml:space="preserve">合同价格</w:t>
      </w:r>
      <w:r>
        <w:rPr>
          <w:rFonts w:hint="eastAsia" w:ascii="宋体" w:hAnsi="宋体" w:eastAsia="宋体" w:cs="宋体"/>
          <w:sz w:val="21"/>
          <w:szCs w:val="21"/>
          <w:highlight w:val="none"/>
          <w:lang w:val="zh-CN"/>
        </w:rPr>
        <w:t xml:space="preserve">包含全部服务所需的人工费、通讯费、交通费、资料费、调查费、</w:t>
      </w:r>
      <w:r>
        <w:rPr>
          <w:rFonts w:hint="eastAsia" w:ascii="宋体" w:hAnsi="宋体" w:eastAsia="宋体" w:cs="宋体"/>
          <w:sz w:val="21"/>
          <w:szCs w:val="21"/>
          <w:highlight w:val="none"/>
        </w:rPr>
        <w:t xml:space="preserve">项目</w:t>
      </w:r>
      <w:r>
        <w:rPr>
          <w:rFonts w:hint="eastAsia" w:ascii="宋体" w:hAnsi="宋体" w:eastAsia="宋体" w:cs="宋体"/>
          <w:sz w:val="21"/>
          <w:szCs w:val="21"/>
          <w:highlight w:val="none"/>
          <w:lang w:val="zh-CN"/>
        </w:rPr>
        <w:t xml:space="preserve">报告及</w:t>
      </w:r>
      <w:r>
        <w:rPr>
          <w:rFonts w:hint="eastAsia" w:ascii="宋体" w:hAnsi="宋体" w:eastAsia="宋体" w:cs="宋体"/>
          <w:sz w:val="21"/>
          <w:szCs w:val="21"/>
          <w:highlight w:val="none"/>
        </w:rPr>
        <w:t xml:space="preserve">项目</w:t>
      </w:r>
      <w:r>
        <w:rPr>
          <w:rFonts w:hint="eastAsia" w:ascii="宋体" w:hAnsi="宋体" w:eastAsia="宋体" w:cs="宋体"/>
          <w:sz w:val="21"/>
          <w:szCs w:val="21"/>
          <w:highlight w:val="none"/>
          <w:lang w:val="zh-CN"/>
        </w:rPr>
        <w:t xml:space="preserve">编制费（含印刷费）、评审会务费（含专家费）、咨询费、后续服务费、</w:t>
      </w:r>
      <w:r>
        <w:rPr>
          <w:rFonts w:hint="eastAsia" w:hAnsi="宋体" w:eastAsia="宋体" w:cs="宋体"/>
          <w:sz w:val="21"/>
          <w:szCs w:val="21"/>
          <w:highlight w:val="none"/>
          <w:lang w:val="en-US" w:eastAsia="zh-CN"/>
        </w:rPr>
        <w:t xml:space="preserve">代理服务费、</w:t>
      </w:r>
      <w:r>
        <w:rPr>
          <w:rFonts w:hint="eastAsia" w:ascii="宋体" w:hAnsi="宋体" w:eastAsia="宋体" w:cs="宋体"/>
          <w:sz w:val="21"/>
          <w:szCs w:val="21"/>
          <w:highlight w:val="none"/>
          <w:lang w:val="zh-CN"/>
        </w:rPr>
        <w:t xml:space="preserve">利润、税金、政策性文件规定及合同包含的所有风险、责任等完成本项目的各项应有费用</w:t>
      </w:r>
      <w:r>
        <w:rPr>
          <w:rFonts w:hint="eastAsia" w:ascii="宋体" w:hAnsi="宋体" w:eastAsia="宋体" w:cs="宋体"/>
          <w:sz w:val="21"/>
          <w:szCs w:val="21"/>
          <w:highlight w:val="none"/>
          <w:lang w:val="zh-TW" w:eastAsia="zh-TW"/>
        </w:rPr>
        <w:t xml:space="preserve">。</w:t>
      </w:r>
      <w:r>
        <w:rPr>
          <w:rFonts w:hint="eastAsia" w:ascii="宋体" w:hAnsi="宋体" w:eastAsia="宋体" w:cs="宋体"/>
          <w:sz w:val="21"/>
          <w:szCs w:val="21"/>
          <w:highlight w:val="none"/>
        </w:rPr>
        <w:t xml:space="preserve">同时，除非合同条款中另有规定，否则，乙方所报价格在合同实施期间不因市场变化因素而变动。</w:t>
      </w:r>
      <w:r/>
    </w:p>
    <w:p>
      <w:pPr>
        <w:pStyle w:val="991"/>
        <w:ind w:firstLine="48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2.合同价款的支付付款方式</w:t>
      </w:r>
      <w:r>
        <w:rPr>
          <w:rFonts w:hint="eastAsia" w:hAnsi="宋体" w:eastAsia="宋体" w:cs="宋体"/>
          <w:b/>
          <w:bCs/>
          <w:sz w:val="21"/>
          <w:szCs w:val="21"/>
          <w:highlight w:val="none"/>
          <w:lang w:val="en-US" w:eastAsia="zh-CN"/>
        </w:rPr>
        <w:t xml:space="preserve">及金额</w:t>
      </w:r>
      <w:r>
        <w:rPr>
          <w:rFonts w:hint="eastAsia" w:ascii="宋体" w:hAnsi="宋体" w:eastAsia="宋体" w:cs="宋体"/>
          <w:b/>
          <w:bCs/>
          <w:sz w:val="21"/>
          <w:szCs w:val="21"/>
          <w:highlight w:val="none"/>
        </w:rPr>
        <w:t xml:space="preserve">：</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2.1付款步骤：</w:t>
      </w:r>
      <w:r>
        <w:rPr>
          <w:rFonts w:hint="eastAsia" w:ascii="宋体" w:hAnsi="宋体" w:eastAsia="宋体" w:cs="宋体"/>
          <w:sz w:val="21"/>
          <w:szCs w:val="21"/>
          <w:highlight w:val="none"/>
        </w:rPr>
        <w:t xml:space="preserve">付款步骤根据各子项目包含事项分别支付，具体步骤如下：</w:t>
      </w:r>
      <w:r/>
    </w:p>
    <w:tbl>
      <w:tblPr>
        <w:tblStyle w:val="749"/>
        <w:tblW w:w="94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1764"/>
        <w:gridCol w:w="2497"/>
        <w:gridCol w:w="3039"/>
      </w:tblGrid>
      <w:tr>
        <w:trPr>
          <w:trHeight w:val="850"/>
        </w:trPr>
        <w:tc>
          <w:tcPr>
            <w:tcW w:w="213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付费次序</w:t>
            </w:r>
            <w:r/>
          </w:p>
        </w:tc>
        <w:tc>
          <w:tcPr>
            <w:tcW w:w="176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占总合同额</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W w:w="249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付费额</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元</w:t>
            </w:r>
            <w:r>
              <w:rPr>
                <w:rFonts w:hint="eastAsia" w:ascii="宋体" w:hAnsi="宋体" w:eastAsia="宋体" w:cs="宋体"/>
                <w:sz w:val="21"/>
                <w:szCs w:val="21"/>
                <w:highlight w:val="none"/>
                <w:lang w:eastAsia="zh-CN"/>
              </w:rPr>
              <w:t xml:space="preserve">）</w:t>
            </w:r>
            <w:r/>
          </w:p>
        </w:tc>
        <w:tc>
          <w:tcPr>
            <w:tcW w:w="3039"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付费时间</w:t>
            </w:r>
            <w:r/>
          </w:p>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 由交付成果文件决定</w:t>
            </w:r>
            <w:r>
              <w:rPr>
                <w:rFonts w:hint="eastAsia" w:ascii="宋体" w:hAnsi="宋体" w:eastAsia="宋体" w:cs="宋体"/>
                <w:sz w:val="21"/>
                <w:szCs w:val="21"/>
                <w:highlight w:val="none"/>
                <w:lang w:eastAsia="zh-CN"/>
              </w:rPr>
              <w:t xml:space="preserve">）</w:t>
            </w:r>
            <w:r/>
          </w:p>
        </w:tc>
      </w:tr>
      <w:tr>
        <w:trPr>
          <w:trHeight w:val="850"/>
        </w:trPr>
        <w:tc>
          <w:tcPr>
            <w:tcW w:w="213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第一次付费</w:t>
            </w:r>
            <w:r/>
          </w:p>
        </w:tc>
        <w:tc>
          <w:tcPr>
            <w:tcW w:w="176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249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39"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合同签订生效后</w:t>
            </w:r>
            <w:r/>
          </w:p>
        </w:tc>
      </w:tr>
      <w:tr>
        <w:trPr>
          <w:trHeight w:val="850"/>
        </w:trPr>
        <w:tc>
          <w:tcPr>
            <w:tcW w:w="213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第二次付费</w:t>
            </w:r>
            <w:r/>
          </w:p>
        </w:tc>
        <w:tc>
          <w:tcPr>
            <w:tcW w:w="176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c>
          <w:tcPr>
            <w:tcW w:w="249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39"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待乙方提交初步方案后</w:t>
            </w:r>
            <w:r/>
          </w:p>
        </w:tc>
      </w:tr>
      <w:tr>
        <w:trPr>
          <w:trHeight w:val="850"/>
        </w:trPr>
        <w:tc>
          <w:tcPr>
            <w:tcW w:w="213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第三次付费</w:t>
            </w:r>
            <w:r/>
          </w:p>
        </w:tc>
        <w:tc>
          <w:tcPr>
            <w:tcW w:w="176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249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39" w:type="dxa"/>
            <w:vAlign w:val="center"/>
            <w:textDirection w:val="lrTb"/>
            <w:noWrap w:val="false"/>
          </w:tcPr>
          <w:p>
            <w:pPr>
              <w:jc w:val="center"/>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待乙方</w:t>
            </w:r>
            <w:r>
              <w:rPr>
                <w:rFonts w:hint="eastAsia" w:ascii="宋体" w:hAnsi="宋体" w:cs="宋体"/>
                <w:sz w:val="21"/>
                <w:szCs w:val="21"/>
                <w:highlight w:val="none"/>
                <w:lang w:val="en-US" w:eastAsia="zh-CN"/>
              </w:rPr>
              <w:t xml:space="preserve">方案通过国土空间技术审查会后</w:t>
            </w:r>
            <w:r/>
          </w:p>
        </w:tc>
      </w:tr>
      <w:tr>
        <w:trPr>
          <w:trHeight w:val="850"/>
        </w:trPr>
        <w:tc>
          <w:tcPr>
            <w:tcW w:w="2130"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第四次付费</w:t>
            </w:r>
            <w:r/>
          </w:p>
        </w:tc>
        <w:tc>
          <w:tcPr>
            <w:tcW w:w="1764"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c>
          <w:tcPr>
            <w:tcW w:w="2497"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039"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待乙方提交最终成果后，方案取得上级部门论证或批复后</w:t>
            </w:r>
            <w:r/>
          </w:p>
        </w:tc>
      </w:tr>
    </w:tbl>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（1）上述付款，甲方不代扣或代缴任何税金，直接将合同款汇到乙方指定银行账户或数字人民币账户。</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（2）鉴于甲方向政府财政部门申请资金等因素，具体付款进度视财政拨付情况而定。若因此甲方未能遵照支付步骤和比例付款，不视为甲方逾期支付。</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（3）乙方应当在每次付款前向甲方开具相应的增值税发票并提交方案/成果审核通过证明，否则甲方有权延迟支付且不构成违约。</w:t>
      </w:r>
      <w:r/>
    </w:p>
    <w:p>
      <w:pPr>
        <w:pStyle w:val="991"/>
        <w:ind w:firstLine="480"/>
        <w:spacing w:line="360" w:lineRule="auto"/>
        <w:rPr>
          <w:rFonts w:hint="eastAsia" w:ascii="宋体" w:hAnsi="宋体" w:eastAsia="宋体" w:cs="宋体"/>
          <w:b/>
          <w:bCs/>
          <w:color w:val="0000ff"/>
          <w:sz w:val="21"/>
          <w:szCs w:val="21"/>
          <w:highlight w:val="none"/>
          <w:lang w:eastAsia="zh-CN"/>
        </w:rPr>
      </w:pPr>
      <w:r>
        <w:rPr>
          <w:rFonts w:hint="eastAsia" w:ascii="宋体" w:hAnsi="宋体" w:eastAsia="宋体" w:cs="宋体"/>
          <w:b/>
          <w:bCs/>
          <w:color w:val="0000ff"/>
          <w:sz w:val="21"/>
          <w:szCs w:val="21"/>
          <w:highlight w:val="none"/>
          <w:lang w:eastAsia="zh-CN"/>
        </w:rPr>
        <w:t xml:space="preserve">（</w:t>
      </w:r>
      <w:r>
        <w:rPr>
          <w:rFonts w:hint="eastAsia" w:ascii="宋体" w:hAnsi="宋体" w:eastAsia="宋体" w:cs="宋体"/>
          <w:b/>
          <w:bCs/>
          <w:color w:val="0000ff"/>
          <w:sz w:val="21"/>
          <w:szCs w:val="21"/>
          <w:highlight w:val="none"/>
          <w:lang w:val="en-US" w:eastAsia="zh-CN"/>
        </w:rPr>
        <w:t xml:space="preserve">4</w:t>
      </w:r>
      <w:r>
        <w:rPr>
          <w:rFonts w:hint="eastAsia" w:ascii="宋体" w:hAnsi="宋体" w:eastAsia="宋体" w:cs="宋体"/>
          <w:b/>
          <w:bCs/>
          <w:color w:val="0000ff"/>
          <w:sz w:val="21"/>
          <w:szCs w:val="21"/>
          <w:highlight w:val="none"/>
          <w:lang w:eastAsia="zh-CN"/>
        </w:rPr>
        <w:t xml:space="preserve">）本合同金额为预估金额，合同期内双方就实际发生的项目单独签订子合同予以明确实际工作量及相应费用，所有子合同金额累计相加不超过本合同金额。</w:t>
      </w:r>
      <w:r/>
    </w:p>
    <w:p>
      <w:pPr>
        <w:pStyle w:val="991"/>
        <w:ind w:firstLine="480"/>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（5）最终付款按甲乙双方签订的子合同约定执行。</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2.2付款方式：</w:t>
      </w:r>
      <w:r>
        <w:rPr>
          <w:rFonts w:hint="eastAsia" w:ascii="宋体" w:hAnsi="宋体" w:eastAsia="宋体" w:cs="宋体"/>
          <w:sz w:val="21"/>
          <w:szCs w:val="21"/>
          <w:highlight w:val="none"/>
          <w:lang w:eastAsia="zh-CN"/>
        </w:rPr>
        <w:t xml:space="preserve">银行转账</w:t>
      </w:r>
      <w:r>
        <w:rPr>
          <w:rFonts w:hint="eastAsia" w:ascii="宋体" w:hAnsi="宋体" w:eastAsia="宋体" w:cs="宋体"/>
          <w:sz w:val="21"/>
          <w:szCs w:val="21"/>
          <w:highlight w:val="none"/>
        </w:rPr>
        <w:t xml:space="preserve">或数字人民币支付。</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乙方银行账户信息：</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开户行：</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账户名称：</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账号：</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联系方式：  </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乙方数字人民币账户信息：</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开户行：</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单位名称：</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钱包编号：</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单位证件号：</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3.根据国家现行税法对甲方征收的与本合同有关的税费均由甲方承担；根据国家现行税法对乙方征收的与本合同有关的一切税费均由乙方承担。</w:t>
      </w:r>
      <w:r/>
    </w:p>
    <w:p>
      <w:pPr>
        <w:ind w:firstLine="444"/>
        <w:spacing w:line="360" w:lineRule="auto"/>
        <w:widowControl/>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4.</w:t>
      </w:r>
      <w:r>
        <w:rPr>
          <w:rFonts w:hint="eastAsia" w:ascii="宋体" w:hAnsi="宋体" w:eastAsia="宋体" w:cs="宋体"/>
          <w:spacing w:val="-4"/>
          <w:sz w:val="21"/>
          <w:szCs w:val="21"/>
          <w:highlight w:val="none"/>
        </w:rPr>
        <w:t xml:space="preserve">履约保证金</w:t>
      </w:r>
      <w:r/>
    </w:p>
    <w:p>
      <w:pPr>
        <w:ind w:firstLine="232"/>
        <w:spacing w:line="360" w:lineRule="auto"/>
        <w:widowControl/>
        <w:rPr>
          <w:rFonts w:hint="eastAsia" w:ascii="宋体" w:hAnsi="宋体" w:eastAsia="宋体" w:cs="宋体"/>
          <w:spacing w:val="-4"/>
          <w:sz w:val="21"/>
          <w:szCs w:val="21"/>
          <w:highlight w:val="none"/>
        </w:rPr>
      </w:pPr>
      <w:r>
        <w:rPr>
          <w:rFonts w:hint="eastAsia" w:ascii="宋体" w:hAnsi="宋体" w:eastAsia="宋体" w:cs="宋体"/>
          <w:spacing w:val="-4"/>
          <w:sz w:val="21"/>
          <w:szCs w:val="21"/>
          <w:highlight w:val="none"/>
        </w:rPr>
        <w:t xml:space="preserve">本项目：</w:t>
      </w:r>
      <w:r/>
    </w:p>
    <w:p>
      <w:pPr>
        <w:ind w:firstLine="232"/>
        <w:spacing w:line="360" w:lineRule="auto"/>
        <w:widowControl/>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√不要求提交履约保证金；</w:t>
      </w:r>
      <w:r/>
    </w:p>
    <w:p>
      <w:pPr>
        <w:ind w:firstLine="238"/>
        <w:spacing w:line="360"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□要求提交履约保证金，金额：合同金额的</w:t>
      </w:r>
      <w:r>
        <w:rPr>
          <w:rFonts w:hint="eastAsia" w:ascii="宋体" w:hAnsi="宋体" w:eastAsia="宋体" w:cs="宋体"/>
          <w:spacing w:val="-2"/>
          <w:sz w:val="21"/>
          <w:szCs w:val="21"/>
          <w:highlight w:val="none"/>
        </w:rPr>
        <w:t xml:space="preserve">10%，要求如下：</w:t>
      </w:r>
      <w:r/>
    </w:p>
    <w:p>
      <w:pPr>
        <w:ind w:right="72" w:firstLine="224"/>
        <w:spacing w:line="360" w:lineRule="auto"/>
        <w:widowControl/>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（1）在签订合同前，乙方应当以支票、汇票、本票或者金融机构、担保机构出具的保</w:t>
      </w:r>
      <w:r>
        <w:rPr>
          <w:rFonts w:hint="eastAsia" w:ascii="宋体" w:hAnsi="宋体" w:eastAsia="宋体" w:cs="宋体"/>
          <w:spacing w:val="1"/>
          <w:sz w:val="21"/>
          <w:szCs w:val="21"/>
          <w:highlight w:val="none"/>
        </w:rPr>
        <w:t xml:space="preserve">函等非现金形式提交。联合体成交的，其履</w:t>
      </w:r>
      <w:r>
        <w:rPr>
          <w:rFonts w:hint="eastAsia" w:ascii="宋体" w:hAnsi="宋体" w:eastAsia="宋体" w:cs="宋体"/>
          <w:sz w:val="21"/>
          <w:szCs w:val="21"/>
          <w:highlight w:val="none"/>
        </w:rPr>
        <w:t xml:space="preserve">约保证金以联合体各方或者联合体中牵头人的名</w:t>
      </w:r>
      <w:r>
        <w:rPr>
          <w:rFonts w:hint="eastAsia" w:ascii="宋体" w:hAnsi="宋体" w:eastAsia="宋体" w:cs="宋体"/>
          <w:spacing w:val="-2"/>
          <w:sz w:val="21"/>
          <w:szCs w:val="21"/>
          <w:highlight w:val="none"/>
        </w:rPr>
        <w:t xml:space="preserve">义提交。履约保证金的数额不超过合同金额的10%。</w:t>
      </w:r>
      <w:r/>
    </w:p>
    <w:p>
      <w:pPr>
        <w:ind w:right="72" w:firstLine="24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（2）乙方无故拖延或拒不提交履约保证金的，视为拒绝与甲方签订合同，甲方有权另行采购，由此发生的费用均由乙方承担。</w:t>
      </w:r>
      <w:r/>
    </w:p>
    <w:p>
      <w:pPr>
        <w:ind w:right="72" w:firstLine="24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（3）履约保证金将在乙方合同履行完毕且验收合格后，甲方</w:t>
      </w:r>
      <w:r>
        <w:rPr>
          <w:rFonts w:hint="eastAsia" w:ascii="宋体" w:hAnsi="宋体" w:cs="宋体"/>
          <w:sz w:val="21"/>
          <w:szCs w:val="21"/>
          <w:highlight w:val="none"/>
          <w:lang w:eastAsia="zh-CN"/>
        </w:rPr>
        <w:t xml:space="preserve">应在</w:t>
      </w:r>
      <w:r>
        <w:rPr>
          <w:rFonts w:hint="eastAsia" w:ascii="宋体" w:hAnsi="宋体" w:eastAsia="宋体" w:cs="宋体"/>
          <w:sz w:val="21"/>
          <w:szCs w:val="21"/>
          <w:highlight w:val="none"/>
        </w:rPr>
        <w:t xml:space="preserve">五个工作日内无息</w:t>
      </w:r>
      <w:r>
        <w:rPr>
          <w:rFonts w:hint="eastAsia" w:ascii="宋体" w:hAnsi="宋体" w:eastAsia="宋体" w:cs="宋体"/>
          <w:sz w:val="21"/>
          <w:szCs w:val="21"/>
          <w:highlight w:val="none"/>
          <w:lang w:eastAsia="zh-CN"/>
        </w:rPr>
        <w:t xml:space="preserve">退还</w:t>
      </w:r>
      <w:r>
        <w:rPr>
          <w:rFonts w:hint="eastAsia" w:ascii="宋体" w:hAnsi="宋体" w:eastAsia="宋体" w:cs="宋体"/>
          <w:sz w:val="21"/>
          <w:szCs w:val="21"/>
          <w:highlight w:val="none"/>
        </w:rPr>
        <w:t xml:space="preserve">乙方。</w:t>
      </w:r>
      <w:r/>
    </w:p>
    <w:p>
      <w:pPr>
        <w:ind w:right="72" w:firstLine="24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（4）履约保证金（无息）在服务期满且服务缺陷更正，并配合甲方和新成交单位办理移交手续后退还。如乙方对服务缺陷不予更正，甲方有权另请其他单位更正，所发生的费用在履约保证金中扣除。</w:t>
      </w:r>
      <w:r/>
    </w:p>
    <w:p>
      <w:pPr>
        <w:pStyle w:val="99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三、甲乙双方责任和义务</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甲方责任和义务：</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甲方应履行基本研究程序，根据项目的具体情况和技术要求确定合理的工作量及工作周期，并按合同有关规定支付研究费用。</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1.2甲方应向乙方提交开展项目工作所需要的相关文件、资料，并对其正确性负责。</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 研究人员在方案编制过程中，甲方应对乙方与地方政府及有关部门的协调工作提供必要的协助，但并不免除乙方根据本合同规定应负的责任。</w:t>
      </w:r>
      <w:r/>
    </w:p>
    <w:p>
      <w:pPr>
        <w:pStyle w:val="953"/>
        <w:ind w:firstLine="468"/>
        <w:spacing w:line="360" w:lineRule="auto"/>
        <w:tabs>
          <w:tab w:val="center" w:pos="4201" w:leader="none"/>
          <w:tab w:val="right" w:pos="9298" w:leader="dot"/>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1.4甲方应对最终成果进行审查，并出具</w:t>
      </w:r>
      <w:r>
        <w:rPr>
          <w:rFonts w:hint="eastAsia" w:hAnsi="宋体" w:cs="宋体"/>
          <w:sz w:val="21"/>
          <w:szCs w:val="21"/>
          <w:highlight w:val="none"/>
          <w:lang w:eastAsia="zh-CN"/>
        </w:rPr>
        <w:t xml:space="preserve">书面审查</w:t>
      </w:r>
      <w:r>
        <w:rPr>
          <w:rFonts w:hint="eastAsia" w:ascii="宋体" w:hAnsi="宋体" w:eastAsia="宋体" w:cs="宋体"/>
          <w:sz w:val="21"/>
          <w:szCs w:val="21"/>
          <w:highlight w:val="none"/>
        </w:rPr>
        <w:t xml:space="preserve">意见和整理会议纪要，对乙方在贯彻落实审查意见时提出的有关问题应及时认真予以解答，但并不免除乙方根据本合同规定应负的责任。</w:t>
      </w:r>
      <w:r/>
    </w:p>
    <w:p>
      <w:pPr>
        <w:pStyle w:val="953"/>
        <w:ind w:firstLine="468"/>
        <w:spacing w:line="360" w:lineRule="auto"/>
        <w:tabs>
          <w:tab w:val="center" w:pos="4201" w:leader="none"/>
          <w:tab w:val="right" w:pos="9298" w:leader="dot"/>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 除合同另有规定外，甲方应保护乙方的响应投标文件、最终成果和专利技术。</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乙方责任和义务：</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2.1乙方应根据投标响应文件和签订的合同，按照相关规定，完成本合同项目的方案编制工作。</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2.2乙方应做好研究的质量管理工作，建立健全研究质量保证体系，加强研究全过程的质量控制，建立完整的成果文件的编制、审核、会签和批准制度，明确各阶段的责任人，并对研究质量负责。</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2.3成果文件必须符合下列要求：</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（1）本项目的研究过程和成果均必须符合国家颁布的有关规划方面现行的规程、标准、规范、办法以及有关文件和规定；</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（2）研究基本资料应完整、准确、可靠，研究论证充分，成果可靠；</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（3）成果文件的深度应满足有关规定要求，并符合相关研究编制办法的要求；</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（4）成果文件除符合上述（1）-（3）条的要求外，还应满足采购文件中其他规定。</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2.4乙方的成果文件必须接受甲方或甲方委托的单位及甲方的上级主管单位的评审。凡评审意见中提出的问题，乙方应逐条</w:t>
      </w:r>
      <w:r>
        <w:rPr>
          <w:rFonts w:hint="eastAsia" w:ascii="宋体" w:hAnsi="宋体" w:eastAsia="宋体" w:cs="宋体"/>
          <w:sz w:val="21"/>
          <w:szCs w:val="21"/>
          <w:highlight w:val="none"/>
          <w:lang w:eastAsia="zh-CN"/>
        </w:rPr>
        <w:t xml:space="preserve">得到</w:t>
      </w:r>
      <w:r>
        <w:rPr>
          <w:rFonts w:hint="eastAsia" w:ascii="宋体" w:hAnsi="宋体" w:eastAsia="宋体" w:cs="宋体"/>
          <w:sz w:val="21"/>
          <w:szCs w:val="21"/>
          <w:highlight w:val="none"/>
        </w:rPr>
        <w:t xml:space="preserve">认真贯彻落实，若有疑问，请甲方给予解答。甲方及甲方委托单位、上级主管部门的评审并不免除乙方的责任。</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 乙方应在收到甲方或甲方委托的单位及甲方的上级主管单位提出的审查意见后14个自然日内，完成对成果文件的修改；若超过本款规定的期限，将视为乙方的违约。</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2.6人员保证与变更</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（1）乙方应按响应投标文件中承诺的人员投入工作，在研究过</w:t>
      </w:r>
      <w:r>
        <w:rPr>
          <w:rFonts w:hint="eastAsia" w:ascii="宋体" w:hAnsi="宋体" w:eastAsia="宋体" w:cs="宋体"/>
          <w:sz w:val="21"/>
          <w:szCs w:val="21"/>
          <w:highlight w:val="none"/>
          <w:lang w:eastAsia="zh-CN"/>
        </w:rPr>
        <w:t xml:space="preserve">程中</w:t>
      </w:r>
      <w:r>
        <w:rPr>
          <w:rFonts w:hint="eastAsia" w:ascii="宋体" w:hAnsi="宋体" w:eastAsia="宋体" w:cs="宋体"/>
          <w:sz w:val="21"/>
          <w:szCs w:val="21"/>
          <w:highlight w:val="none"/>
        </w:rPr>
        <w:t xml:space="preserve">应保持人员的相对稳定。确需调整，应书面报经甲方批准。</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（2）如果乙方的人员渎职或不能胜任工作或从事其他违法活动，甲方有权要求更换，乙方应立即派出具有同等或以上资历的人员替换。</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（3）若乙方的进度没有达到乙方投标响应文件中承诺的进度计划，甲方有权提出要求增加乙方人员数量，乙方应立即安排，超出部分费用被认为已包含在合同价格之中。</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2.7乙方在研究编制过程中，如果发生侵犯专利权等行为而引起索赔或诉讼，则乙方应单独承担全部责任，并保障甲方免于承担由此造成的一切损害和损失。若造成甲方受有其他损失的，甲方将有权向乙方追偿。</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2.8除投标特别说明外，乙方不得将本项目整体转包。</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2.9乙方应定期以书面形式向甲方汇报研究进度和任务完成情况，并接受甲方的检查，同时根据甲方要求向甲方汇报或接受检查。</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2.10 在研究编制过程中，乙方应配合甲方做好与地方政府部门的协调工作。</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2.11 研究编制过程中，乙方应配合甲方做好各项汇报、评审工作，乙方不得拒绝。</w:t>
      </w:r>
      <w:r/>
    </w:p>
    <w:p>
      <w:pPr>
        <w:pStyle w:val="99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四、不可抗力</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不可抗力不能履行合同的，根据不可抗力的影响，部分或者全部免除责任。但合同一方迟延履行后发生严重后果的，不能免除责任。</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同一方因不可抗力不能履行合同的，应当及时通知对方，以减轻可能给对方造成的损失，并应当在合理期限内提供证明。</w:t>
      </w:r>
      <w:r/>
    </w:p>
    <w:p>
      <w:pPr>
        <w:pStyle w:val="99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五、合同的解除和转让</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合同的协商解除</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甲方和乙方协商一致，可以解除合同，并报政府监管部门审查备案。</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合同的单方解除</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2.1因不可抗力致使不能实现合同目的，未受不可抗力影响的一方有权解除合同；</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2.2因合同一方违约导致合同不能履行，另一方有权解除合同。</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 乙方提交的最终成果有下列情形之一的，甲方有权解除合同：</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（1）提交的成果不符合采购文件规定的。</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（2）提交的成果图纸和文字辨认不清，内容不全或粗制滥造的。</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（3）未经甲方同意，逾期上报项目成果的。</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（4）未经甲方同意，将项目转包给任何单位和个人的。</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合同的转让</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合同的部分和全部都不得转让，否则甲方有权解除合同，并且甲方有权停止支付合同费用并有权要求乙方返还已经支付的款项，同时有权要求乙方支付合同总金额20%的违约金。</w:t>
      </w:r>
      <w:r/>
    </w:p>
    <w:p>
      <w:pPr>
        <w:pStyle w:val="99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六、违约责任</w:t>
      </w:r>
      <w:r/>
    </w:p>
    <w:p>
      <w:pPr>
        <w:pStyle w:val="99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甲方违约责任：</w:t>
      </w:r>
      <w:r/>
    </w:p>
    <w:p>
      <w:pPr>
        <w:pStyle w:val="991"/>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在合同履行期间，甲方无故要求终止或解除合同，甲方应按乙方完成的实际工作量支付费用，不再另行承担赔偿责任。</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乙方违约责任：</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2.1乙方逾期提供服务的（逾期超过十五日的视为不能提供服务），应在事前与甲方和政府采购管理部门协商，甲方</w:t>
      </w:r>
      <w:r>
        <w:rPr>
          <w:rFonts w:hint="eastAsia" w:ascii="宋体" w:hAnsi="宋体" w:eastAsia="宋体" w:cs="宋体"/>
          <w:sz w:val="21"/>
          <w:szCs w:val="21"/>
          <w:highlight w:val="none"/>
          <w:lang w:eastAsia="zh-CN"/>
        </w:rPr>
        <w:t xml:space="preserve">仍有</w:t>
      </w:r>
      <w:r>
        <w:rPr>
          <w:rFonts w:hint="eastAsia" w:ascii="宋体" w:hAnsi="宋体" w:eastAsia="宋体" w:cs="宋体"/>
          <w:sz w:val="21"/>
          <w:szCs w:val="21"/>
          <w:highlight w:val="none"/>
        </w:rPr>
        <w:t xml:space="preserve">需求的，乙方应立即提供服务，每逾期一天，乙方应按照合同总金额的万分之四支付逾期违约金，违约金不足以弥补甲方损失的，乙方应当另行赔偿损失。</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2.2乙方不能提供服务的，甲方有权解除合同，不予支付剩余费用并要求返还所有已支付费用，同时要求乙方向甲方支付合同总价款20%的违约金，违约金不足以补偿损失的，甲方有权要求乙方补足。</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 乙方提交的成果文件不符合合同要求的，甲方有权要求乙方进行修改，乙方应无条件修改，并自行承担修改所产生的费用，乙方未能按照合同约定时间进行修改或按甲方要求进行两次修改后仍无法获得甲方确认通过的，则甲方有权解除合同，不予支付剩余费用并有权要求乙方退还已支付的款项，同时要求乙方承担违约责任，违约金数额为合同总价款的20%。</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 乙方违反本合同约定义务且在收到甲方发出的“违约通知书</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整改通知书”等函件后仍未在限定时间内整改到位的，甲方有权单方终止部分或全部合同，乙方应当向甲方返回全部已付款项并支付合同金额的20%作为违约金。</w:t>
      </w:r>
      <w:r/>
    </w:p>
    <w:p>
      <w:pPr>
        <w:pStyle w:val="953"/>
        <w:ind w:firstLine="468"/>
        <w:spacing w:line="360" w:lineRule="auto"/>
        <w:tabs>
          <w:tab w:val="center" w:pos="4201" w:leader="none"/>
          <w:tab w:val="right" w:pos="9298" w:leader="dot"/>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 合同生效后，合同因乙方原因终止的，甲方无需再支付合同费用并有权要求乙方返还已支付的费用，同时乙方应向甲方支付合同总价20%的违约金。</w:t>
      </w:r>
      <w:r/>
    </w:p>
    <w:p>
      <w:pPr>
        <w:pStyle w:val="99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七、索赔</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如在服务过程中，甲方发现服务的品质与合同内容有不符及根据甲方按国家标准或行业标准自己检验的结果，或者在服务期限内，如果服务的数量、质量等与合同不符或证实服务是有缺陷的，包括潜在缺陷时，有权向乙方提出索赔，乙方在收到甲方索赔通知后2天内应免费服务或更换现有服务人员。如果乙方在收到通知后2天内没有弥补缺陷，甲方可采取必要的补救措施，但风险和费用将由乙方承担，同时甲方对乙方行使的</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权利不受影响。</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2.索赔方式除上述规定之外，甲方还有权选择以下方式进行索赔：</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（1）乙方同意退出服务，并双倍返还定金及甲方已支付的合同款，并承担由此发生的一切损失和费用，包括甲方直接损失、利息、银行手续费、运费、保险费</w:t>
      </w:r>
      <w:r>
        <w:rPr>
          <w:rFonts w:hint="eastAsia" w:ascii="宋体" w:hAnsi="宋体" w:eastAsia="宋体" w:cs="宋体"/>
          <w:sz w:val="21"/>
          <w:szCs w:val="21"/>
          <w:highlight w:val="none"/>
          <w:lang w:eastAsia="zh-CN"/>
        </w:rPr>
        <w:t xml:space="preserve">，以及</w:t>
      </w:r>
      <w:r>
        <w:rPr>
          <w:rFonts w:hint="eastAsia" w:ascii="宋体" w:hAnsi="宋体" w:eastAsia="宋体" w:cs="宋体"/>
          <w:sz w:val="21"/>
          <w:szCs w:val="21"/>
          <w:highlight w:val="none"/>
        </w:rPr>
        <w:t xml:space="preserve">为保护退出服务供应商所需的</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必要费用。</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（2）根据服务区域的质量缺陷程度以及甲方遭受损失的数额，经甲乙双方商定降低服务的价格。</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（3）用符合服务要求的新人员来更换有缺陷的原有服务人员，乙方应承担一切费用和风险并负担甲方所发生的一切直接费用。同时，乙方应按合同规定，相应延长服务的时间。</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从尚未支付的合同价款中扣除乙方应承担的违约金、赔偿金以及甲方因急需更换有关服务人员而支付的各种费用以及因索赔而发生的合理费用，包括律师费用。如果这些金额不足以补偿索赔金额，甲方有权向乙方提出对不足部分的补偿。</w:t>
      </w:r>
      <w:r/>
    </w:p>
    <w:p>
      <w:pPr>
        <w:pStyle w:val="953"/>
        <w:ind w:firstLine="0"/>
        <w:spacing w:line="360" w:lineRule="auto"/>
        <w:tabs>
          <w:tab w:val="center" w:pos="4201" w:leader="none"/>
          <w:tab w:val="right" w:pos="9298" w:leader="dot"/>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八、知识产权（如涉及）</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1.甲方按合同约定完全支付乙方各阶段的报酬后，本合同成果的知识产权属甲方所有，乙方享有署名权，并可以在征得甲方同意的前提下，以下列方式使用项目最终成果：</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（1）定期或不定期进行项目服务工作的总结；</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（2）撰写项目相关报告或参加课题；</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（3）将项目论文或报告编辑出版及在国内外公开发行；</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（4）在国内外举办项目工作成果展览展示；</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（5）参加国内外工作成果交流、研讨和评优评奖活动。</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有权在项目审定后公开展示项目最终成果，并通过传播、媒介、专业杂志、书刊及其他形式介绍、展示、评价项目最终成果。最终成果批准实施前，任何单位和个人未经同意都无权以任何形式向社会公开展示最终成果。</w:t>
      </w:r>
      <w:r/>
    </w:p>
    <w:p>
      <w:pPr>
        <w:pStyle w:val="953"/>
        <w:ind w:firstLine="0"/>
        <w:spacing w:line="360" w:lineRule="auto"/>
        <w:tabs>
          <w:tab w:val="center" w:pos="4201" w:leader="none"/>
          <w:tab w:val="right" w:pos="9298" w:leader="dot"/>
        </w:tabs>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九、保密性</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除了根据合同履行义务和遵守适用法律以外，双方应将合同的详情视为保密资料，乙方应对甲方或甲方指定人员、单位提供的基础资料负永久保密责任，且合同终止后双方仍应继续履行相关保密义务。没有甲方事先同意，不得在任何商业或技术论文或</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场合发表或允许发表</w:t>
      </w:r>
      <w:r>
        <w:rPr>
          <w:rFonts w:hint="eastAsia" w:ascii="宋体" w:hAnsi="宋体" w:eastAsia="宋体" w:cs="宋体"/>
          <w:sz w:val="21"/>
          <w:szCs w:val="21"/>
          <w:highlight w:val="none"/>
          <w:lang w:eastAsia="zh-CN"/>
        </w:rPr>
        <w:t xml:space="preserve">或</w:t>
      </w:r>
      <w:r>
        <w:rPr>
          <w:rFonts w:hint="eastAsia" w:ascii="宋体" w:hAnsi="宋体" w:eastAsia="宋体" w:cs="宋体"/>
          <w:sz w:val="21"/>
          <w:szCs w:val="21"/>
          <w:highlight w:val="none"/>
        </w:rPr>
        <w:t xml:space="preserve">透露项目的任何细节。</w:t>
      </w:r>
      <w:r/>
    </w:p>
    <w:p>
      <w:pPr>
        <w:pStyle w:val="99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十、争议解决</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因本合同或与本合同有关的一切事项发生争议，由双方友好协商解决。协商不成的，任何一方均可向甲方所在地人民法院提起诉讼。</w:t>
      </w:r>
      <w:r/>
    </w:p>
    <w:p>
      <w:pPr>
        <w:pStyle w:val="99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十一、合同生效</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合同经招标代理机构加盖骑缝章，甲乙双方代表签字（或盖章）并加盖公章（或合同章）后生效，生效合同在合同签订后2个工作日内上传系统网上公示及备案。</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合同在执行过程中出现的未尽事宜，各方在不违背本合同的原则下协商解决，协商结果以书面形式盖章记录在案，作为本合同的附件，与本合同具有同等效力。</w:t>
      </w:r>
      <w:r/>
    </w:p>
    <w:p>
      <w:pPr>
        <w:pStyle w:val="99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十二、附则</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本合同一式</w:t>
      </w:r>
      <w:r>
        <w:rPr>
          <w:rFonts w:hint="eastAsia" w:ascii="宋体" w:hAnsi="宋体" w:eastAsia="宋体" w:cs="宋体"/>
          <w:sz w:val="21"/>
          <w:szCs w:val="21"/>
          <w:highlight w:val="none"/>
          <w:lang w:val="en-US" w:eastAsia="zh-CN"/>
        </w:rPr>
        <w:t xml:space="preserve">伍</w:t>
      </w:r>
      <w:r>
        <w:rPr>
          <w:rFonts w:hint="eastAsia" w:ascii="宋体" w:hAnsi="宋体" w:eastAsia="宋体" w:cs="宋体"/>
          <w:sz w:val="21"/>
          <w:szCs w:val="21"/>
          <w:highlight w:val="none"/>
        </w:rPr>
        <w:t xml:space="preserve">份，甲方</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份、乙方</w:t>
      </w: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份，采购代理机构</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rPr>
        <w:t xml:space="preserve">份，各份均具有同等法律效力。</w:t>
      </w:r>
      <w:r/>
    </w:p>
    <w:p>
      <w:pPr>
        <w:pStyle w:val="991"/>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本合同未尽事宜应按《中华人民共和国民法典》《中华人民共和国政府采购法》以及其他相关</w:t>
      </w:r>
      <w:r>
        <w:rPr>
          <w:rFonts w:hint="eastAsia" w:ascii="宋体" w:hAnsi="宋体" w:eastAsia="宋体" w:cs="宋体"/>
          <w:sz w:val="21"/>
          <w:szCs w:val="21"/>
          <w:highlight w:val="none"/>
          <w:lang w:eastAsia="zh-CN"/>
        </w:rPr>
        <w:t xml:space="preserve">法律法规</w:t>
      </w:r>
      <w:r>
        <w:rPr>
          <w:rFonts w:hint="eastAsia" w:ascii="宋体" w:hAnsi="宋体" w:eastAsia="宋体" w:cs="宋体"/>
          <w:sz w:val="21"/>
          <w:szCs w:val="21"/>
          <w:highlight w:val="none"/>
        </w:rPr>
        <w:t xml:space="preserve">之规定解释执行。</w:t>
      </w:r>
      <w:r/>
    </w:p>
    <w:p>
      <w:pPr>
        <w:pStyle w:val="1058"/>
        <w:ind w:left="0"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749"/>
        <w:tblW w:w="9519" w:type="dxa"/>
        <w:jc w:val="center"/>
        <w:tblLayout w:type="fixed"/>
        <w:tblCellMar>
          <w:left w:w="108" w:type="dxa"/>
          <w:top w:w="0" w:type="dxa"/>
          <w:right w:w="108" w:type="dxa"/>
          <w:bottom w:w="0" w:type="dxa"/>
        </w:tblCellMar>
        <w:tblLook w:val="04A0" w:firstRow="1" w:lastRow="0" w:firstColumn="1" w:lastColumn="0" w:noHBand="0" w:noVBand="1"/>
      </w:tblPr>
      <w:tblGrid>
        <w:gridCol w:w="4757"/>
        <w:gridCol w:w="4762"/>
      </w:tblGrid>
      <w:tr>
        <w:trPr>
          <w:jc w:val="center"/>
          <w:trHeight w:val="1220"/>
        </w:trPr>
        <w:tc>
          <w:tcPr>
            <w:tcBorders>
              <w:top w:val="none" w:color="000000" w:sz="4" w:space="0"/>
              <w:left w:val="none" w:color="000000" w:sz="4" w:space="0"/>
              <w:bottom w:val="none" w:color="000000" w:sz="4" w:space="0"/>
              <w:right w:val="none" w:color="000000" w:sz="4" w:space="0"/>
            </w:tcBorders>
            <w:tcW w:w="4757" w:type="dxa"/>
            <w:textDirection w:val="lrTb"/>
            <w:noWrap w:val="false"/>
          </w:tcPr>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甲方（盖章）：</w:t>
            </w:r>
            <w:r/>
          </w:p>
        </w:tc>
        <w:tc>
          <w:tcPr>
            <w:tcBorders>
              <w:top w:val="none" w:color="000000" w:sz="4" w:space="0"/>
              <w:left w:val="none" w:color="000000" w:sz="4" w:space="0"/>
              <w:bottom w:val="none" w:color="000000" w:sz="4" w:space="0"/>
              <w:right w:val="none" w:color="000000" w:sz="4" w:space="0"/>
            </w:tcBorders>
            <w:tcW w:w="4762" w:type="dxa"/>
            <w:textDirection w:val="lrTb"/>
            <w:noWrap w:val="false"/>
          </w:tcPr>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乙方（盖章）：</w:t>
            </w:r>
            <w:r/>
          </w:p>
        </w:tc>
      </w:tr>
      <w:tr>
        <w:trPr>
          <w:jc w:val="center"/>
          <w:trHeight w:val="1115"/>
        </w:trPr>
        <w:tc>
          <w:tcPr>
            <w:tcBorders>
              <w:top w:val="none" w:color="000000" w:sz="4" w:space="0"/>
              <w:left w:val="none" w:color="000000" w:sz="4" w:space="0"/>
              <w:bottom w:val="none" w:color="000000" w:sz="4" w:space="0"/>
              <w:right w:val="none" w:color="000000" w:sz="4" w:space="0"/>
            </w:tcBorders>
            <w:tcW w:w="4757" w:type="dxa"/>
            <w:textDirection w:val="lrTb"/>
            <w:noWrap w:val="false"/>
          </w:tcPr>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法定（授权）代表人（签字或盖章）：</w:t>
            </w:r>
            <w:r/>
          </w:p>
        </w:tc>
        <w:tc>
          <w:tcPr>
            <w:tcBorders>
              <w:top w:val="none" w:color="000000" w:sz="4" w:space="0"/>
              <w:left w:val="none" w:color="000000" w:sz="4" w:space="0"/>
              <w:bottom w:val="none" w:color="000000" w:sz="4" w:space="0"/>
              <w:right w:val="none" w:color="000000" w:sz="4" w:space="0"/>
            </w:tcBorders>
            <w:tcW w:w="4762" w:type="dxa"/>
            <w:textDirection w:val="lrTb"/>
            <w:noWrap w:val="false"/>
          </w:tcPr>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法定（授权）代表人（签字或盖章）：     </w:t>
            </w:r>
            <w:r/>
          </w:p>
        </w:tc>
      </w:tr>
      <w:tr>
        <w:trPr>
          <w:jc w:val="center"/>
          <w:trHeight w:val="390"/>
        </w:trPr>
        <w:tc>
          <w:tcPr>
            <w:tcBorders>
              <w:top w:val="none" w:color="000000" w:sz="4" w:space="0"/>
              <w:left w:val="none" w:color="000000" w:sz="4" w:space="0"/>
              <w:bottom w:val="none" w:color="000000" w:sz="4" w:space="0"/>
              <w:right w:val="none" w:color="000000" w:sz="4" w:space="0"/>
            </w:tcBorders>
            <w:tcW w:w="4757" w:type="dxa"/>
            <w:textDirection w:val="lrTb"/>
            <w:noWrap w:val="false"/>
          </w:tcPr>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签订日期：</w:t>
            </w:r>
            <w:r/>
          </w:p>
        </w:tc>
        <w:tc>
          <w:tcPr>
            <w:tcBorders>
              <w:top w:val="none" w:color="000000" w:sz="4" w:space="0"/>
              <w:left w:val="none" w:color="000000" w:sz="4" w:space="0"/>
              <w:bottom w:val="none" w:color="000000" w:sz="4" w:space="0"/>
              <w:right w:val="none" w:color="000000" w:sz="4" w:space="0"/>
            </w:tcBorders>
            <w:tcW w:w="4762" w:type="dxa"/>
            <w:textDirection w:val="lrTb"/>
            <w:noWrap w:val="false"/>
          </w:tcPr>
          <w:p>
            <w:pPr>
              <w:pStyle w:val="1058"/>
              <w:ind w:left="0" w:firstLine="48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签订日期：</w:t>
            </w:r>
            <w:r/>
          </w:p>
        </w:tc>
      </w:tr>
    </w:tbl>
    <w:p>
      <w:pPr>
        <w:rPr>
          <w:rFonts w:hint="eastAsia" w:hAnsi="宋体"/>
          <w:b/>
          <w:color w:val="auto"/>
          <w:sz w:val="32"/>
          <w:szCs w:val="32"/>
          <w:highlight w:val="none"/>
        </w:rPr>
      </w:pPr>
      <w:r>
        <w:rPr>
          <w:rFonts w:hint="eastAsia" w:hAnsi="宋体"/>
          <w:b/>
          <w:color w:val="auto"/>
          <w:sz w:val="32"/>
          <w:szCs w:val="32"/>
          <w:highlight w:val="none"/>
        </w:rPr>
        <w:br w:type="page" w:clear="all"/>
      </w:r>
      <w:r/>
    </w:p>
    <w:p>
      <w:pPr>
        <w:ind w:firstLine="422"/>
        <w:jc w:val="center"/>
        <w:keepLines w:val="0"/>
        <w:keepNext w:val="0"/>
        <w:pageBreakBefore w:val="0"/>
        <w:spacing w:line="360" w:lineRule="auto"/>
        <w:widowControl w:val="off"/>
        <w:rPr>
          <w:rFonts w:hint="eastAsia" w:ascii="宋体" w:hAnsi="宋体" w:eastAsia="宋体" w:cs="宋体"/>
          <w:b/>
          <w:bCs/>
          <w:color w:val="auto"/>
          <w:sz w:val="36"/>
          <w:szCs w:val="36"/>
          <w:highlight w:val="none"/>
        </w:rPr>
        <w:outlineLvl w:val="0"/>
      </w:pPr>
      <w:r>
        <w:rPr>
          <w:rFonts w:hint="eastAsia" w:ascii="宋体" w:hAnsi="宋体" w:eastAsia="宋体" w:cs="宋体"/>
          <w:b/>
          <w:bCs/>
          <w:color w:val="auto"/>
          <w:sz w:val="36"/>
          <w:szCs w:val="36"/>
          <w:highlight w:val="none"/>
        </w:rPr>
        <w:t xml:space="preserve">第六章 评标办法与评审内容</w:t>
      </w:r>
      <w:r/>
    </w:p>
    <w:p>
      <w:pPr>
        <w:ind w:firstLine="422"/>
        <w:keepLines w:val="0"/>
        <w:keepNext w:val="0"/>
        <w:pageBreakBefore w:val="0"/>
        <w:spacing w:line="360" w:lineRule="auto"/>
        <w:widowControl w:val="off"/>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shd w:val="clear" w:color="auto" w:fill="ffffff"/>
          <w:lang w:eastAsia="zh-CN"/>
        </w:rPr>
        <w:t xml:space="preserve">1.</w:t>
      </w:r>
      <w:r>
        <w:rPr>
          <w:rFonts w:hint="eastAsia" w:ascii="宋体" w:hAnsi="宋体" w:cs="宋体"/>
          <w:sz w:val="21"/>
          <w:szCs w:val="21"/>
          <w:highlight w:val="none"/>
          <w:shd w:val="clear" w:color="auto" w:fill="ffffff"/>
        </w:rPr>
        <w:t xml:space="preserve">本次招标评标方法为综合评分法，即在</w:t>
      </w:r>
      <w:r>
        <w:rPr>
          <w:rFonts w:hint="eastAsia" w:ascii="宋体" w:hAnsi="宋体" w:cs="宋体"/>
          <w:sz w:val="21"/>
          <w:szCs w:val="21"/>
          <w:highlight w:val="none"/>
        </w:rPr>
        <w:t xml:space="preserve">最大限度地</w:t>
      </w:r>
      <w:r>
        <w:rPr>
          <w:rFonts w:hint="eastAsia" w:ascii="宋体" w:hAnsi="宋体" w:cs="宋体"/>
          <w:sz w:val="21"/>
          <w:szCs w:val="21"/>
          <w:highlight w:val="none"/>
          <w:shd w:val="clear" w:color="auto" w:fill="ffffff"/>
        </w:rPr>
        <w:t xml:space="preserve">满足采购文件实质性要求前提下，按照采购文件中规定的评分标准和各项因素进行综合评审后，</w:t>
      </w:r>
      <w:r>
        <w:rPr>
          <w:rFonts w:hint="eastAsia" w:ascii="宋体" w:hAnsi="宋体" w:cs="宋体"/>
          <w:sz w:val="21"/>
          <w:szCs w:val="21"/>
          <w:highlight w:val="none"/>
        </w:rPr>
        <w:t xml:space="preserve">由</w:t>
      </w:r>
      <w:r>
        <w:rPr>
          <w:rFonts w:hint="eastAsia" w:ascii="宋体" w:hAnsi="宋体" w:cs="宋体"/>
          <w:sz w:val="21"/>
          <w:szCs w:val="21"/>
          <w:highlight w:val="none"/>
          <w:lang w:val="zh-CN"/>
        </w:rPr>
        <w:t xml:space="preserve">综合评分得分最高的磋商响应单位为</w:t>
      </w:r>
      <w:r>
        <w:rPr>
          <w:rFonts w:hint="eastAsia" w:ascii="宋体" w:hAnsi="宋体" w:cs="宋体"/>
          <w:sz w:val="21"/>
          <w:szCs w:val="21"/>
          <w:highlight w:val="none"/>
        </w:rPr>
        <w:t xml:space="preserve">成交单位。</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cs="宋体"/>
          <w:sz w:val="21"/>
          <w:szCs w:val="21"/>
          <w:highlight w:val="none"/>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rPr>
        <w:t xml:space="preserve">如出现评标总得分最高的磋商响应单位有两个或两个以上的，以投标报价较低者优先作为成交单位，如果实际投标报价也相同的，则由采购单位或者采购代理机构以抽签方式确定成交单位。</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.如供应商存在“苏财购〔2017〕11号”文件中所列的失信或不良行为，按照相关规定执行。关于较大数额罚款的认定按照《财政部关于</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中华人民共和国政府采购法实施条例</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第十九条第一款“较大数额罚款”具体适用问题的意见》（财库〔2022〕3 号）文件执行。</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.针对中小型企业、残疾人福利企业和监狱企业的评审：</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苏州市政府采购促进中小企业发展实施意见</w:t>
      </w:r>
      <w:r>
        <w:rPr>
          <w:rFonts w:hint="eastAsia" w:ascii="宋体" w:hAnsi="宋体" w:cs="宋体"/>
          <w:sz w:val="21"/>
          <w:szCs w:val="21"/>
          <w:highlight w:val="none"/>
          <w:lang w:eastAsia="zh-CN"/>
        </w:rPr>
        <w:t xml:space="preserve">〉的通知》</w:t>
      </w:r>
      <w:r>
        <w:rPr>
          <w:rFonts w:hint="eastAsia" w:ascii="宋体" w:hAnsi="宋体" w:cs="宋体"/>
          <w:sz w:val="21"/>
          <w:szCs w:val="21"/>
          <w:highlight w:val="none"/>
        </w:rPr>
        <w:t xml:space="preserve">（苏财购〔2022〕16号）的有关规定，对于符合上述文件规定情形的小微企业、残疾人福利性单位及监狱企业报价给予</w:t>
      </w:r>
      <w:r>
        <w:rPr>
          <w:rFonts w:hint="eastAsia" w:ascii="宋体" w:hAnsi="宋体" w:cs="宋体"/>
          <w:b/>
          <w:sz w:val="21"/>
          <w:szCs w:val="21"/>
          <w:highlight w:val="none"/>
        </w:rPr>
        <w:t xml:space="preserve">20%</w:t>
      </w:r>
      <w:r>
        <w:rPr>
          <w:rFonts w:hint="eastAsia" w:ascii="宋体" w:hAnsi="宋体" w:cs="宋体"/>
          <w:sz w:val="21"/>
          <w:szCs w:val="21"/>
          <w:highlight w:val="none"/>
        </w:rPr>
        <w:t xml:space="preserve">的扣除，用扣除后的价格参与评审，如扣除后的价格为最低价的，则作为评审基准价，成交金额则以实际响应报价为准。残疾人福利性单位属于小型、微型企业的，不重复享受政策。</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rPr>
        <w:t xml:space="preserve">注：</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rPr>
        <w:t xml:space="preserve">①填报“中小企业声明函”需严格按“工信部联企业〔2011〕300号通知中的《中小企业划型标准规定》进行。</w:t>
      </w:r>
      <w:r/>
    </w:p>
    <w:p>
      <w:pPr>
        <w:ind w:firstLine="480"/>
        <w:spacing w:line="360" w:lineRule="auto"/>
        <w:rPr>
          <w:rFonts w:ascii="宋体" w:hAnsi="宋体" w:cs="宋体"/>
          <w:sz w:val="21"/>
          <w:szCs w:val="21"/>
          <w:highlight w:val="none"/>
        </w:rPr>
      </w:pPr>
      <w:r>
        <w:rPr>
          <w:rFonts w:hint="eastAsia" w:ascii="宋体" w:hAnsi="宋体" w:cs="宋体"/>
          <w:sz w:val="21"/>
          <w:szCs w:val="21"/>
          <w:highlight w:val="none"/>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③若为专门面向中小企业采购的项目或者采购包，不再执行价格评审优惠的扶持政策。</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二、评分标准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（一）价格分（10分，以最后报价作为计算依据）</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第一步：投标报价低于或等于最高限价的，为有效投标报价。</w:t>
      </w:r>
      <w:r>
        <w:rPr>
          <w:rFonts w:hint="eastAsia" w:ascii="宋体" w:hAnsi="宋体" w:cs="宋体"/>
          <w:color w:val="auto"/>
          <w:szCs w:val="21"/>
          <w:highlight w:val="none"/>
          <w:lang w:eastAsia="zh-CN"/>
        </w:rPr>
        <w:t xml:space="preserve">超过</w:t>
      </w:r>
      <w:r>
        <w:rPr>
          <w:rFonts w:hint="eastAsia" w:ascii="宋体" w:hAnsi="宋体" w:cs="宋体"/>
          <w:color w:val="auto"/>
          <w:szCs w:val="21"/>
          <w:highlight w:val="none"/>
        </w:rPr>
        <w:t xml:space="preserve">最高限价的投标报价为无效投标报价。无效投标报价的投标文件不进行评审，也不得标。</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第二步：在所有有效投标报价中满足磋商文件要求，且投标价格最低的投标报价为评标基准价，其他响应单位的价格分按照下列公式计算（计算结果四舍五入保留两位小数）。</w:t>
      </w:r>
      <w:r/>
    </w:p>
    <w:p>
      <w:pPr>
        <w:ind w:firstLine="420"/>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报价得分=（评标基准价/最后报价）×价格权值×100（价格权值为10%）。</w:t>
      </w:r>
      <w:r/>
    </w:p>
    <w:p>
      <w:pPr>
        <w:ind w:firstLine="422"/>
        <w:jc w:val="left"/>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（二）服务实施方案（</w:t>
      </w:r>
      <w:r>
        <w:rPr>
          <w:rFonts w:hint="eastAsia" w:ascii="宋体" w:hAnsi="宋体" w:cs="宋体"/>
          <w:b/>
          <w:color w:val="auto"/>
          <w:szCs w:val="21"/>
          <w:highlight w:val="none"/>
          <w:lang w:val="en-US" w:eastAsia="zh-CN"/>
        </w:rPr>
        <w:t xml:space="preserve">48</w:t>
      </w:r>
      <w:r>
        <w:rPr>
          <w:rFonts w:hint="eastAsia" w:ascii="宋体" w:hAnsi="宋体" w:cs="宋体"/>
          <w:b/>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对项目规划背景的调查理解（</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投标单位对项目调查了解清晰，内容阐述详实具体，科学合理的为</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分；较为了解，内容较为详细，科学合理性较好为</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分；了解程度一般，内容不够详细，科学合理性一般为2分；未提供相关说明不得分。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关于本项目现状的研究与认知（</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投标单位阐述对经开区区域现状研究、发展历程、发展规划了解程度，提供对经开区现状、历程及发展规划了解程度的文字说明、介绍等资料，若有相关证明材料的需同时提供：内容阐述详实具体，科学合理的为</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分；内容较为详细，科学合理性较好为</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分；内容不够详细，科学合理性一般为2分；未提供相关说明不得分。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规划编制思路与方法（</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投标单位阐述对控制性详细规划的规划重点、规划难点、规划流程、规划创新点等内容的理解、应对方式及应对思路：内容详实具体、思路清晰、应对方式合理、创新点突出的得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分；内容较为详细，思路较为清楚，应对方式较为合理的为</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分；内容不够详细，思路及应对方式合理性一般为</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分；未提供相关说明不得分。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4.</w:t>
      </w:r>
      <w:r>
        <w:rPr>
          <w:rFonts w:hint="eastAsia" w:ascii="宋体" w:hAnsi="宋体" w:cs="宋体"/>
          <w:color w:val="auto"/>
          <w:szCs w:val="21"/>
          <w:highlight w:val="none"/>
        </w:rPr>
        <w:t xml:space="preserve">对控规编制成果的质量保障（</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详细阐述对控规编制成果的完备性、编制内容的详尽性、成果质量保证措施及编制成果对规划管理需求的契合度（编制单位应以已承担的类似项目为案例，详尽描述拟对本项目编制成果的完备性、编制内容的详尽性、成果质量保证措施及编制成果对规划管理需求的契合度等预期达到的目标及内容）：编制成果保证措施完备、编制内容详尽、成果质量保证措施优秀及编制成果对规划管理需求的契合度精准的得</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分；编制成果保证措施较为完备、内容较为详尽、成果质量保证措施较好及契合度较好为</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分；编制成果保证措施一般，内容不够详细，保证措施及契合度一般为</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分；未提供相关说明不得分。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5.</w:t>
      </w:r>
      <w:r>
        <w:rPr>
          <w:rFonts w:hint="eastAsia" w:ascii="宋体" w:hAnsi="宋体" w:cs="宋体"/>
          <w:color w:val="auto"/>
          <w:szCs w:val="21"/>
          <w:highlight w:val="none"/>
        </w:rPr>
        <w:t xml:space="preserve">合理化建议（</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针对本项目具有对项目实施有利的合理化建议，且全面可行的得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分；针对本项目具有对项目实施较为有利的合理化建议，较为可行的为</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分；针对本项目合理化建议内容及可实施性一般为</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分；未提供相关说明不得分。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6.</w:t>
      </w:r>
      <w:r>
        <w:rPr>
          <w:rFonts w:hint="eastAsia" w:ascii="宋体" w:hAnsi="宋体" w:cs="宋体"/>
          <w:color w:val="auto"/>
          <w:szCs w:val="21"/>
          <w:highlight w:val="none"/>
        </w:rPr>
        <w:t xml:space="preserve">项目组织管理和进度安排（</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对响应单位的项目组织管理方案和项目进度安排进行评价，包括项目管理机构图、内部实施人员的职责分工、日常管理制度、考核办法、项目进度管理的完善程度等。方案合理，思路清晰，内容完整得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分；方案较为合理，思路较清晰，内容较完整得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分；方案表述有所偏差，较为笼统得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分。未提供的不得分。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7.</w:t>
      </w:r>
      <w:r>
        <w:rPr>
          <w:rFonts w:hint="eastAsia" w:ascii="宋体" w:hAnsi="宋体" w:cs="宋体"/>
          <w:color w:val="auto"/>
          <w:szCs w:val="21"/>
          <w:highlight w:val="none"/>
        </w:rPr>
        <w:t xml:space="preserve">质量控制措施（</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对响应单位的数据质量控制方案进行评价，响应单位必须保证数据质量符合国家相关标</w:t>
      </w:r>
      <w:r>
        <w:rPr>
          <w:rFonts w:hint="eastAsia" w:ascii="宋体" w:hAnsi="宋体" w:cs="宋体"/>
          <w:color w:val="auto"/>
          <w:szCs w:val="21"/>
          <w:highlight w:val="none"/>
          <w:lang w:eastAsia="zh-CN"/>
        </w:rPr>
        <w:t xml:space="preserve">准和</w:t>
      </w:r>
      <w:r>
        <w:rPr>
          <w:rFonts w:hint="eastAsia" w:ascii="宋体" w:hAnsi="宋体" w:cs="宋体"/>
          <w:color w:val="auto"/>
          <w:szCs w:val="21"/>
          <w:highlight w:val="none"/>
        </w:rPr>
        <w:t xml:space="preserve">规范。方案合理，思路清晰，内容完整得</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分；方案较为合理，思路较清晰，内容较完整得</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分；方案表述有所偏差，较为笼统得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分。未提供的不得分。</w:t>
      </w:r>
      <w:r/>
    </w:p>
    <w:p>
      <w:pPr>
        <w:ind w:firstLine="420"/>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三</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项目组人员配备情况（2</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分）</w:t>
      </w:r>
      <w:r/>
    </w:p>
    <w:p>
      <w:pPr>
        <w:ind w:firstLine="420"/>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项目负责人（9分）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项目负责人具有注册城乡（市）规划师的，得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项目负责人具有城乡规划专业正高级职称得3分；副高级职称得2分；其他不得分；最高3分。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项目负责人自202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月1日以来（以证书颁发时间为准）所承担的规划类项目获奖情况：获得由</w:t>
      </w:r>
      <w:r>
        <w:rPr>
          <w:rFonts w:hint="eastAsia" w:ascii="宋体" w:hAnsi="宋体" w:cs="宋体"/>
          <w:color w:val="auto"/>
          <w:szCs w:val="21"/>
          <w:highlight w:val="none"/>
          <w:lang w:val="en-US" w:eastAsia="zh-CN"/>
        </w:rPr>
        <w:t xml:space="preserve">政府</w:t>
      </w:r>
      <w:r>
        <w:rPr>
          <w:rFonts w:hint="eastAsia" w:ascii="宋体" w:hAnsi="宋体" w:cs="宋体"/>
          <w:color w:val="auto"/>
          <w:szCs w:val="21"/>
          <w:highlight w:val="none"/>
        </w:rPr>
        <w:t xml:space="preserve">主管部门或</w:t>
      </w:r>
      <w:r>
        <w:rPr>
          <w:rFonts w:hint="eastAsia" w:ascii="宋体" w:hAnsi="宋体" w:cs="宋体"/>
          <w:color w:val="auto"/>
          <w:szCs w:val="21"/>
          <w:highlight w:val="none"/>
          <w:lang w:val="en-US" w:eastAsia="zh-CN"/>
        </w:rPr>
        <w:t xml:space="preserve">行业</w:t>
      </w:r>
      <w:r>
        <w:rPr>
          <w:rFonts w:hint="eastAsia" w:ascii="宋体" w:hAnsi="宋体" w:cs="宋体"/>
          <w:color w:val="auto"/>
          <w:szCs w:val="21"/>
          <w:highlight w:val="none"/>
        </w:rPr>
        <w:t xml:space="preserve">协会颁发的省级及以上奖项，每个得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分；获得由</w:t>
      </w:r>
      <w:r>
        <w:rPr>
          <w:rFonts w:hint="eastAsia" w:ascii="宋体" w:hAnsi="宋体" w:cs="宋体"/>
          <w:color w:val="auto"/>
          <w:szCs w:val="21"/>
          <w:highlight w:val="none"/>
          <w:lang w:val="en-US" w:eastAsia="zh-CN"/>
        </w:rPr>
        <w:t xml:space="preserve">政府</w:t>
      </w:r>
      <w:r>
        <w:rPr>
          <w:rFonts w:hint="eastAsia" w:ascii="宋体" w:hAnsi="宋体" w:cs="宋体"/>
          <w:color w:val="auto"/>
          <w:szCs w:val="21"/>
          <w:highlight w:val="none"/>
        </w:rPr>
        <w:t xml:space="preserve">主管部门或</w:t>
      </w:r>
      <w:r>
        <w:rPr>
          <w:rFonts w:hint="eastAsia" w:ascii="宋体" w:hAnsi="宋体" w:cs="宋体"/>
          <w:color w:val="auto"/>
          <w:szCs w:val="21"/>
          <w:highlight w:val="none"/>
          <w:lang w:val="en-US" w:eastAsia="zh-CN"/>
        </w:rPr>
        <w:t xml:space="preserve">行业</w:t>
      </w:r>
      <w:r>
        <w:rPr>
          <w:rFonts w:hint="eastAsia" w:ascii="宋体" w:hAnsi="宋体" w:cs="宋体"/>
          <w:color w:val="auto"/>
          <w:szCs w:val="21"/>
          <w:highlight w:val="none"/>
        </w:rPr>
        <w:t xml:space="preserve">协会颁发的市级奖项，每个得</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限评3项</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本项</w:t>
      </w:r>
      <w:r>
        <w:rPr>
          <w:rFonts w:hint="eastAsia" w:ascii="宋体" w:hAnsi="宋体" w:cs="宋体"/>
          <w:color w:val="auto"/>
          <w:szCs w:val="21"/>
          <w:highlight w:val="none"/>
        </w:rPr>
        <w:t xml:space="preserve">最高</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注：提供项目负责人资格证书、职称证书、获奖证书以及响应单位为其缴纳的最近一期社保证明等材料，否则不得分。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项目组成员</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项目负责人除外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14分</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项目组成员中每有1名注册城乡（市）规划师得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分，最高</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配备规划或相关专业（如：市政、道路、土地、地理信息、建筑等）职称，每配置高级及以上职称人员一名得1分，每配置中级职称人员一名得0.5分，其他不得分；相同专业不重复计分，</w:t>
      </w:r>
      <w:r>
        <w:rPr>
          <w:rFonts w:hint="eastAsia" w:ascii="宋体" w:hAnsi="宋体" w:cs="宋体"/>
          <w:color w:val="auto"/>
          <w:szCs w:val="21"/>
          <w:highlight w:val="none"/>
          <w:lang w:val="en-US" w:eastAsia="zh-CN"/>
        </w:rPr>
        <w:t xml:space="preserve">限评</w:t>
      </w:r>
      <w:r>
        <w:rPr>
          <w:rFonts w:hint="eastAsia" w:ascii="宋体" w:hAnsi="宋体" w:cs="宋体"/>
          <w:color w:val="auto"/>
          <w:szCs w:val="21"/>
          <w:highlight w:val="none"/>
        </w:rPr>
        <w:t xml:space="preserve">6人，</w:t>
      </w:r>
      <w:r>
        <w:rPr>
          <w:rFonts w:hint="eastAsia" w:ascii="宋体" w:hAnsi="宋体" w:cs="宋体"/>
          <w:color w:val="auto"/>
          <w:szCs w:val="21"/>
          <w:highlight w:val="none"/>
          <w:lang w:val="en-US" w:eastAsia="zh-CN"/>
        </w:rPr>
        <w:t xml:space="preserve">本项</w:t>
      </w:r>
      <w:r>
        <w:rPr>
          <w:rFonts w:hint="eastAsia" w:ascii="宋体" w:hAnsi="宋体" w:cs="宋体"/>
          <w:color w:val="auto"/>
          <w:szCs w:val="21"/>
          <w:highlight w:val="none"/>
        </w:rPr>
        <w:t xml:space="preserve">最高6分。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通过地理信息安全保密培训，并取得合格证明的每有一名得1分，最高2分。</w:t>
      </w:r>
      <w:r/>
    </w:p>
    <w:p>
      <w:pPr>
        <w:ind w:firstLine="420"/>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项目组其他成员</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不含项目负责人</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上述评分项，每人只计取一项评分，不重复计分。响应文件内提供项目组其他成员职称证书、注册资格证书、合格证书及投标单位为其缴纳的最近一期社保证明扫描件，未提供或提供不全的不得分。</w:t>
      </w:r>
      <w:r/>
    </w:p>
    <w:p>
      <w:pPr>
        <w:ind w:firstLine="420"/>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响应单位综合实力比较（</w:t>
      </w:r>
      <w:r>
        <w:rPr>
          <w:rFonts w:hint="eastAsia" w:ascii="宋体" w:hAnsi="宋体" w:cs="宋体"/>
          <w:b/>
          <w:bCs/>
          <w:color w:val="auto"/>
          <w:szCs w:val="21"/>
          <w:highlight w:val="none"/>
          <w:lang w:val="en-US" w:eastAsia="zh-CN"/>
        </w:rPr>
        <w:t xml:space="preserve">19</w:t>
      </w:r>
      <w:r>
        <w:rPr>
          <w:rFonts w:hint="eastAsia" w:ascii="宋体" w:hAnsi="宋体" w:cs="宋体"/>
          <w:b/>
          <w:bCs/>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响应单位具有有效期内质量管理体系、环境管理体系、职业健康安全管理体系认证证书，有一项得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分，最高</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bookmarkStart w:id="14" w:name="_Hlk153973819"/>
      <w:r>
        <w:rPr>
          <w:rFonts w:hint="eastAsia" w:ascii="宋体" w:hAnsi="宋体" w:cs="宋体"/>
          <w:b/>
          <w:bCs/>
          <w:color w:val="auto"/>
          <w:szCs w:val="21"/>
          <w:highlight w:val="none"/>
        </w:rPr>
        <w:t xml:space="preserve">响应</w:t>
      </w:r>
      <w:bookmarkEnd w:id="14"/>
      <w:r>
        <w:rPr>
          <w:rFonts w:hint="eastAsia" w:ascii="宋体" w:hAnsi="宋体" w:cs="宋体"/>
          <w:b/>
          <w:bCs/>
          <w:color w:val="auto"/>
          <w:szCs w:val="21"/>
          <w:highlight w:val="none"/>
        </w:rPr>
        <w:t xml:space="preserve">文件中须提供相应证书复印件及该证书在中国国家认证认可监督管理委员会网站 http://www.cnca.gov.cn/上查询的页面截图，否则不得分。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响应单位获奖情况（</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1月1日</w:t>
      </w:r>
      <w:r>
        <w:rPr>
          <w:rFonts w:hint="eastAsia" w:ascii="宋体" w:hAnsi="宋体" w:cs="宋体"/>
          <w:color w:val="auto"/>
          <w:szCs w:val="21"/>
          <w:highlight w:val="none"/>
        </w:rPr>
        <w:t xml:space="preserve">以来响应单位的获奖情况（以证书颁发时间为准），获得由</w:t>
      </w:r>
      <w:r>
        <w:rPr>
          <w:rFonts w:hint="eastAsia" w:ascii="宋体" w:hAnsi="宋体" w:cs="宋体"/>
          <w:color w:val="auto"/>
          <w:szCs w:val="21"/>
          <w:highlight w:val="none"/>
          <w:lang w:val="en-US" w:eastAsia="zh-CN"/>
        </w:rPr>
        <w:t xml:space="preserve">政府</w:t>
      </w:r>
      <w:r>
        <w:rPr>
          <w:rFonts w:hint="eastAsia" w:ascii="宋体" w:hAnsi="宋体" w:cs="宋体"/>
          <w:color w:val="auto"/>
          <w:szCs w:val="21"/>
          <w:highlight w:val="none"/>
        </w:rPr>
        <w:t xml:space="preserve">主管部门或</w:t>
      </w:r>
      <w:r>
        <w:rPr>
          <w:rFonts w:hint="eastAsia" w:ascii="宋体" w:hAnsi="宋体" w:cs="宋体"/>
          <w:color w:val="auto"/>
          <w:szCs w:val="21"/>
          <w:highlight w:val="none"/>
          <w:lang w:val="en-US" w:eastAsia="zh-CN"/>
        </w:rPr>
        <w:t xml:space="preserve">行业</w:t>
      </w:r>
      <w:r>
        <w:rPr>
          <w:rFonts w:hint="eastAsia" w:ascii="宋体" w:hAnsi="宋体" w:cs="宋体"/>
          <w:color w:val="auto"/>
          <w:szCs w:val="21"/>
          <w:highlight w:val="none"/>
        </w:rPr>
        <w:t xml:space="preserve">协会颁发的国家级奖项有一项得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分；获得由</w:t>
      </w:r>
      <w:r>
        <w:rPr>
          <w:rFonts w:hint="eastAsia" w:ascii="宋体" w:hAnsi="宋体" w:cs="宋体"/>
          <w:color w:val="auto"/>
          <w:szCs w:val="21"/>
          <w:highlight w:val="none"/>
          <w:lang w:val="en-US" w:eastAsia="zh-CN"/>
        </w:rPr>
        <w:t xml:space="preserve">政府</w:t>
      </w:r>
      <w:r>
        <w:rPr>
          <w:rFonts w:hint="eastAsia" w:ascii="宋体" w:hAnsi="宋体" w:cs="宋体"/>
          <w:color w:val="auto"/>
          <w:szCs w:val="21"/>
          <w:highlight w:val="none"/>
        </w:rPr>
        <w:t xml:space="preserve">主管部门或</w:t>
      </w:r>
      <w:r>
        <w:rPr>
          <w:rFonts w:hint="eastAsia" w:ascii="宋体" w:hAnsi="宋体" w:cs="宋体"/>
          <w:color w:val="auto"/>
          <w:szCs w:val="21"/>
          <w:highlight w:val="none"/>
          <w:lang w:val="en-US" w:eastAsia="zh-CN"/>
        </w:rPr>
        <w:t xml:space="preserve">行业</w:t>
      </w:r>
      <w:r>
        <w:rPr>
          <w:rFonts w:hint="eastAsia" w:ascii="宋体" w:hAnsi="宋体" w:cs="宋体"/>
          <w:color w:val="auto"/>
          <w:szCs w:val="21"/>
          <w:highlight w:val="none"/>
        </w:rPr>
        <w:t xml:space="preserve">协会颁发的省级奖项有一项得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分；获得由</w:t>
      </w:r>
      <w:r>
        <w:rPr>
          <w:rFonts w:hint="eastAsia" w:ascii="宋体" w:hAnsi="宋体" w:cs="宋体"/>
          <w:color w:val="auto"/>
          <w:szCs w:val="21"/>
          <w:highlight w:val="none"/>
          <w:lang w:val="en-US" w:eastAsia="zh-CN"/>
        </w:rPr>
        <w:t xml:space="preserve">政府</w:t>
      </w:r>
      <w:r>
        <w:rPr>
          <w:rFonts w:hint="eastAsia" w:ascii="宋体" w:hAnsi="宋体" w:cs="宋体"/>
          <w:color w:val="auto"/>
          <w:szCs w:val="21"/>
          <w:highlight w:val="none"/>
        </w:rPr>
        <w:t xml:space="preserve">主管部门或</w:t>
      </w:r>
      <w:r>
        <w:rPr>
          <w:rFonts w:hint="eastAsia" w:ascii="宋体" w:hAnsi="宋体" w:cs="宋体"/>
          <w:color w:val="auto"/>
          <w:szCs w:val="21"/>
          <w:highlight w:val="none"/>
          <w:lang w:val="en-US" w:eastAsia="zh-CN"/>
        </w:rPr>
        <w:t xml:space="preserve">行业</w:t>
      </w:r>
      <w:r>
        <w:rPr>
          <w:rFonts w:hint="eastAsia" w:ascii="宋体" w:hAnsi="宋体" w:cs="宋体"/>
          <w:color w:val="auto"/>
          <w:szCs w:val="21"/>
          <w:highlight w:val="none"/>
        </w:rPr>
        <w:t xml:space="preserve">协会颁发的市级奖项有一项得</w:t>
      </w:r>
      <w:r>
        <w:rPr>
          <w:rFonts w:hint="eastAsia" w:ascii="宋体" w:hAnsi="宋体" w:cs="宋体"/>
          <w:color w:val="auto"/>
          <w:szCs w:val="21"/>
          <w:highlight w:val="none"/>
          <w:lang w:val="en-US" w:eastAsia="zh-CN"/>
        </w:rPr>
        <w:t xml:space="preserve">0.5</w:t>
      </w:r>
      <w:r>
        <w:rPr>
          <w:rFonts w:hint="eastAsia" w:ascii="宋体" w:hAnsi="宋体" w:cs="宋体"/>
          <w:color w:val="auto"/>
          <w:szCs w:val="21"/>
          <w:highlight w:val="none"/>
        </w:rPr>
        <w:t xml:space="preserve">分。</w:t>
      </w:r>
      <w:r>
        <w:rPr>
          <w:rFonts w:hint="eastAsia" w:ascii="宋体" w:hAnsi="宋体" w:cs="宋体"/>
          <w:color w:val="auto"/>
          <w:szCs w:val="21"/>
          <w:highlight w:val="none"/>
          <w:lang w:val="en-US" w:eastAsia="zh-CN"/>
        </w:rPr>
        <w:t xml:space="preserve">限评3项</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本项</w:t>
      </w:r>
      <w:r>
        <w:rPr>
          <w:rFonts w:hint="eastAsia" w:ascii="宋体" w:hAnsi="宋体" w:cs="宋体"/>
          <w:color w:val="auto"/>
          <w:szCs w:val="21"/>
          <w:highlight w:val="none"/>
        </w:rPr>
        <w:t xml:space="preserve">最高</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ind w:firstLine="420"/>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注：与项目负责人获奖项目不重复计分；须提供相关证书复印件，否则不得分。</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自202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月1日（以合同签订时间为准）至今，响应单位已完成且获得政府审批通过的控制性详细规划（或调整）项目的，有一项得2分，最高10分。</w:t>
      </w:r>
      <w:r/>
    </w:p>
    <w:p>
      <w:pPr>
        <w:ind w:firstLine="420"/>
        <w:keepLines w:val="0"/>
        <w:keepNext w:val="0"/>
        <w:pageBreakBefore w:val="0"/>
        <w:spacing w:line="360" w:lineRule="auto"/>
        <w:widowControl w:val="off"/>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注：响应文件中须提供相应的项目合同关键页及政府批文复印件作为证明材料。</w:t>
      </w:r>
      <w:r/>
    </w:p>
    <w:p>
      <w:pPr>
        <w:pStyle w:val="750"/>
        <w:keepLines w:val="0"/>
        <w:keepNext w:val="0"/>
        <w:pageBreakBefore w:val="0"/>
        <w:widowControl w:val="off"/>
        <w:rPr>
          <w:color w:val="auto"/>
          <w:highlight w:val="none"/>
        </w:rPr>
      </w:pPr>
      <w:r>
        <w:rPr>
          <w:color w:val="auto"/>
          <w:highlight w:val="none"/>
        </w:rPr>
      </w:r>
      <w:r/>
    </w:p>
    <w:p>
      <w:pPr>
        <w:ind w:firstLine="422"/>
        <w:jc w:val="left"/>
        <w:keepLines w:val="0"/>
        <w:keepNext w:val="0"/>
        <w:pageBreakBefore w:val="0"/>
        <w:spacing w:line="360" w:lineRule="auto"/>
        <w:widowControl w:val="off"/>
        <w:rPr>
          <w:rFonts w:ascii="宋体" w:hAnsi="宋体" w:cs="宋体"/>
          <w:b/>
          <w:color w:val="auto"/>
          <w:szCs w:val="21"/>
          <w:highlight w:val="none"/>
        </w:rPr>
      </w:pPr>
      <w:r>
        <w:rPr>
          <w:rFonts w:hint="eastAsia" w:ascii="宋体" w:hAnsi="宋体" w:cs="宋体"/>
          <w:b/>
          <w:color w:val="auto"/>
          <w:szCs w:val="21"/>
          <w:highlight w:val="none"/>
        </w:rPr>
        <w:t xml:space="preserve">注：</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rPr>
        <w:t xml:space="preserve">报价超过最高限价或付款步骤、质保、</w:t>
      </w:r>
      <w:r>
        <w:rPr>
          <w:rFonts w:hint="eastAsia" w:ascii="宋体" w:hAnsi="宋体" w:cs="宋体"/>
          <w:color w:val="auto"/>
          <w:szCs w:val="21"/>
          <w:highlight w:val="none"/>
          <w:lang w:val="en-US" w:eastAsia="zh-CN"/>
        </w:rPr>
        <w:t xml:space="preserve">服务期</w:t>
      </w:r>
      <w:r>
        <w:rPr>
          <w:rFonts w:hint="eastAsia" w:ascii="宋体" w:hAnsi="宋体" w:cs="宋体"/>
          <w:color w:val="auto"/>
          <w:szCs w:val="21"/>
          <w:highlight w:val="none"/>
        </w:rPr>
        <w:t xml:space="preserve">有负偏离的将不进入综合评审程序，也不得成交。</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eastAsia="zh-CN"/>
        </w:rPr>
        <w:t xml:space="preserve">2.</w:t>
      </w:r>
      <w:r>
        <w:rPr>
          <w:rFonts w:hint="eastAsia" w:ascii="宋体" w:hAnsi="宋体" w:cs="宋体"/>
          <w:color w:val="auto"/>
          <w:szCs w:val="21"/>
          <w:highlight w:val="none"/>
        </w:rPr>
        <w:t xml:space="preserve">针对评分标准中评分的每一条，磋商响应单位均应提供相关资料并作出相应说明供评委评判，不提供相关资料的视为不具备该项得分的条件。</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采购文件中要求加盖响应单位公章的，可用电子签章代替；要求提供复印件的，可用扫描件代替。</w:t>
      </w:r>
      <w:r/>
    </w:p>
    <w:p>
      <w:pPr>
        <w:jc w:val="center"/>
        <w:keepLines w:val="0"/>
        <w:keepNext w:val="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r>
      <w:r/>
    </w:p>
    <w:p>
      <w:pPr>
        <w:jc w:val="right"/>
        <w:keepLines w:val="0"/>
        <w:keepNext w:val="0"/>
        <w:pageBreakBefore w:val="0"/>
        <w:spacing w:line="360" w:lineRule="auto"/>
        <w:widowControl w:val="off"/>
        <w:rPr>
          <w:rFonts w:ascii="宋体"/>
          <w:b/>
          <w:bCs/>
          <w:color w:val="auto"/>
          <w:highlight w:val="none"/>
        </w:rPr>
      </w:pPr>
      <w:r>
        <w:rPr>
          <w:rFonts w:hint="eastAsia" w:ascii="宋体" w:hAnsi="宋体" w:cs="宋体"/>
          <w:b/>
          <w:bCs/>
          <w:color w:val="auto"/>
          <w:szCs w:val="21"/>
          <w:highlight w:val="none"/>
        </w:rPr>
        <w:t xml:space="preserve"> （全文完）</w:t>
      </w:r>
      <w:r/>
    </w:p>
    <w:sectPr>
      <w:headerReference w:type="default" r:id="rId11"/>
      <w:footerReference w:type="default" r:id="rId15"/>
      <w:footnotePr/>
      <w:endnotePr/>
      <w:type w:val="nextPage"/>
      <w:pgSz w:w="11906" w:h="16838" w:orient="portrait"/>
      <w:pgMar w:top="1437" w:right="1417" w:bottom="1341" w:left="1418"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v.萀">
    <w:panose1 w:val="02010609060101010101"/>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Microsoft YaHei UI">
    <w:panose1 w:val="020B0503020204020204"/>
  </w:font>
  <w:font w:name="Arial">
    <w:panose1 w:val="020B0604020202020204"/>
  </w:font>
  <w:font w:name="Cambria">
    <w:panose1 w:val="02040503050406030204"/>
  </w:font>
  <w:font w:name="monospace">
    <w:panose1 w:val="020B0503020202020204"/>
  </w:font>
  <w:font w:name="宋体">
    <w:panose1 w:val="02010600030101010101"/>
  </w:font>
  <w:font w:name="Times New Roman">
    <w:panose1 w:val="02020603050405020304"/>
  </w:font>
  <w:font w:name="ABBvoice CNSG">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9"/>
                          </w:pPr>
                          <w:r>
                            <w:fldChar w:fldCharType="begin"/>
                          </w:r>
                          <w:r>
                            <w:instrText xml:space="preserve"> PAGE  \* MERGEFORMAT </w:instrText>
                          </w:r>
                          <w:r>
                            <w:fldChar w:fldCharType="separate"/>
                          </w:r>
                          <w:r>
                            <w:t xml:space="preserve">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9"/>
                    </w:pPr>
                    <w:r>
                      <w:fldChar w:fldCharType="begin"/>
                    </w:r>
                    <w:r>
                      <w:instrText xml:space="preserve"> PAGE  \* MERGEFORMAT </w:instrText>
                    </w:r>
                    <w:r>
                      <w:fldChar w:fldCharType="separate"/>
                    </w:r>
                    <w:r>
                      <w:t xml:space="preserve">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69"/>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6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both"/>
      <w:rPr>
        <w:rFonts w:hint="eastAsia" w:eastAsia="宋体"/>
        <w:lang w:eastAsia="zh-CN"/>
      </w:rPr>
    </w:pPr>
    <w:r>
      <w:rPr>
        <w:rFonts w:hint="eastAsia"/>
        <w:lang w:eastAsia="zh-CN"/>
      </w:rPr>
      <w:t xml:space="preserve">江苏嘉加诚工程投资咨询有限公司</w:t>
    </w:r>
    <w:r>
      <w:rPr>
        <w:rFonts w:hint="eastAsia"/>
      </w:rPr>
      <w:t xml:space="preserve">                                采购编号：</w:t>
    </w:r>
    <w:r>
      <w:rPr>
        <w:rFonts w:hint="eastAsia" w:ascii="宋体" w:hAnsi="宋体" w:cs="宋体"/>
        <w:lang w:eastAsia="zh-CN"/>
      </w:rPr>
      <w:t xml:space="preserve">JSZC-320506-JJJC-C2026-0031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u w:val="single"/>
      </w:rPr>
      <w:pBdr>
        <w:bottom w:val="none" w:color="auto" w:sz="0" w:space="0"/>
      </w:pBdr>
    </w:pPr>
    <w:r>
      <w:rPr>
        <w:u w:val="single"/>
      </w:rPr>
    </w:r>
    <w:r/>
  </w:p>
  <w:p>
    <w:pPr>
      <w:pStyle w:val="770"/>
      <w:rPr>
        <w:rFonts w:hint="eastAsia" w:eastAsia="宋体"/>
        <w:lang w:eastAsia="zh-CN"/>
      </w:rPr>
      <w:pBdr>
        <w:bottom w:val="none" w:color="auto" w:sz="0" w:space="0"/>
      </w:pBdr>
    </w:pPr>
    <w:r>
      <w:rPr>
        <w:rFonts w:hint="eastAsia"/>
        <w:u w:val="single"/>
        <w:lang w:eastAsia="zh-CN"/>
      </w:rPr>
      <w:t xml:space="preserve">江苏嘉加诚工程投资咨询有限公司</w:t>
    </w:r>
    <w:r>
      <w:rPr>
        <w:rFonts w:hint="eastAsia"/>
        <w:u w:val="single"/>
      </w:rPr>
      <w:t xml:space="preserve">                                            标号：</w:t>
    </w:r>
    <w:r>
      <w:rPr>
        <w:rFonts w:hint="eastAsia"/>
        <w:u w:val="single"/>
        <w:lang w:eastAsia="zh-CN"/>
      </w:rPr>
      <w:t xml:space="preserve">JSZC-320506-JJJC-C2026-0031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eastAsia="宋体"/>
        <w:lang w:eastAsia="zh-CN"/>
      </w:rPr>
      <w:pBdr>
        <w:bottom w:val="single" w:color="auto" w:sz="4" w:space="0"/>
      </w:pBdr>
    </w:pPr>
    <w:r>
      <w:rPr>
        <w:rFonts w:hint="eastAsia" w:ascii="宋体" w:hAnsi="宋体" w:cs="宋体"/>
        <w:sz w:val="18"/>
        <w:szCs w:val="18"/>
        <w:lang w:eastAsia="zh-CN"/>
      </w:rPr>
      <w:t xml:space="preserve">江苏嘉加诚工程投资咨询有限公司</w:t>
    </w:r>
    <w:r>
      <w:rPr>
        <w:rFonts w:hint="eastAsia" w:ascii="宋体" w:hAnsi="宋体" w:cs="宋体"/>
        <w:sz w:val="18"/>
        <w:szCs w:val="18"/>
      </w:rPr>
      <w:t xml:space="preserve">                             采购编号：</w:t>
    </w:r>
    <w:r>
      <w:rPr>
        <w:rFonts w:hint="eastAsia" w:ascii="宋体" w:hAnsi="宋体" w:cs="宋体"/>
        <w:sz w:val="18"/>
        <w:szCs w:val="18"/>
        <w:lang w:eastAsia="zh-CN"/>
      </w:rPr>
      <w:t xml:space="preserve">JSZC-320506-JJJC-C2026-0031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4"/>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pStyle w:val="998"/>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pStyle w:val="754"/>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pStyle w:val="101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uiPriority w:val="0"/>
    <w:qFormat/>
    <w:pPr>
      <w:jc w:val="both"/>
      <w:widowControl w:val="off"/>
    </w:pPr>
    <w:rPr>
      <w:rFonts w:hint="default" w:ascii="Times New Roman" w:hAnsi="Times New Roman" w:eastAsia="宋体" w:cs="Times New Roman"/>
      <w:sz w:val="21"/>
      <w:szCs w:val="24"/>
    </w:rPr>
  </w:style>
  <w:style w:type="paragraph" w:styleId="739">
    <w:name w:val="Heading 1"/>
    <w:basedOn w:val="738"/>
    <w:next w:val="738"/>
    <w:link w:val="967"/>
    <w:uiPriority w:val="0"/>
    <w:qFormat/>
    <w:pPr>
      <w:keepLines/>
      <w:keepNext/>
      <w:spacing w:before="340" w:after="330" w:line="576" w:lineRule="auto"/>
      <w:outlineLvl w:val="0"/>
    </w:pPr>
    <w:rPr>
      <w:b/>
      <w:bCs/>
      <w:sz w:val="44"/>
      <w:szCs w:val="44"/>
    </w:rPr>
  </w:style>
  <w:style w:type="paragraph" w:styleId="740">
    <w:name w:val="Heading 2"/>
    <w:basedOn w:val="738"/>
    <w:next w:val="738"/>
    <w:link w:val="968"/>
    <w:uiPriority w:val="0"/>
    <w:qFormat/>
    <w:pPr>
      <w:keepLines/>
      <w:keepNext/>
      <w:spacing w:before="260" w:after="260" w:line="413" w:lineRule="auto"/>
      <w:outlineLvl w:val="1"/>
    </w:pPr>
    <w:rPr>
      <w:rFonts w:ascii="Cambria" w:hAnsi="Cambria"/>
      <w:b/>
      <w:sz w:val="32"/>
    </w:rPr>
  </w:style>
  <w:style w:type="paragraph" w:styleId="741">
    <w:name w:val="Heading 3"/>
    <w:basedOn w:val="738"/>
    <w:next w:val="738"/>
    <w:link w:val="969"/>
    <w:uiPriority w:val="0"/>
    <w:qFormat/>
    <w:pPr>
      <w:keepLines/>
      <w:keepNext/>
      <w:spacing w:before="260" w:after="260" w:line="413" w:lineRule="auto"/>
      <w:outlineLvl w:val="2"/>
    </w:pPr>
    <w:rPr>
      <w:b/>
      <w:bCs/>
      <w:sz w:val="32"/>
      <w:szCs w:val="32"/>
    </w:rPr>
  </w:style>
  <w:style w:type="paragraph" w:styleId="742">
    <w:name w:val="Heading 4"/>
    <w:basedOn w:val="738"/>
    <w:next w:val="738"/>
    <w:link w:val="970"/>
    <w:uiPriority w:val="0"/>
    <w:qFormat/>
    <w:pPr>
      <w:keepNext/>
      <w:spacing w:before="240" w:after="60"/>
      <w:outlineLvl w:val="3"/>
    </w:pPr>
    <w:rPr>
      <w:b/>
      <w:bCs/>
      <w:sz w:val="28"/>
      <w:szCs w:val="28"/>
    </w:rPr>
  </w:style>
  <w:style w:type="paragraph" w:styleId="743">
    <w:name w:val="Heading 5"/>
    <w:basedOn w:val="738"/>
    <w:next w:val="738"/>
    <w:link w:val="971"/>
    <w:uiPriority w:val="0"/>
    <w:qFormat/>
    <w:pPr>
      <w:spacing w:before="240" w:after="60"/>
      <w:outlineLvl w:val="4"/>
    </w:pPr>
    <w:rPr>
      <w:b/>
      <w:bCs/>
      <w:i/>
      <w:iCs/>
      <w:sz w:val="26"/>
      <w:szCs w:val="26"/>
    </w:rPr>
  </w:style>
  <w:style w:type="paragraph" w:styleId="744">
    <w:name w:val="Heading 6"/>
    <w:basedOn w:val="738"/>
    <w:next w:val="738"/>
    <w:link w:val="814"/>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16"/>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17"/>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Body Text"/>
    <w:basedOn w:val="738"/>
    <w:link w:val="974"/>
    <w:uiPriority w:val="0"/>
    <w:qFormat/>
    <w:pPr>
      <w:spacing w:after="120"/>
    </w:pPr>
  </w:style>
  <w:style w:type="paragraph" w:styleId="751">
    <w:name w:val="toc 7"/>
    <w:basedOn w:val="739"/>
    <w:next w:val="738"/>
    <w:uiPriority w:val="0"/>
    <w:qFormat/>
    <w:pPr>
      <w:ind w:left="1640" w:firstLine="3784"/>
      <w:spacing w:before="0" w:after="0" w:line="360" w:lineRule="auto"/>
    </w:pPr>
  </w:style>
  <w:style w:type="paragraph" w:styleId="752">
    <w:name w:val="Normal Indent"/>
    <w:basedOn w:val="738"/>
    <w:next w:val="738"/>
    <w:link w:val="972"/>
    <w:uiPriority w:val="0"/>
    <w:qFormat/>
    <w:pPr>
      <w:ind w:firstLine="420"/>
      <w:jc w:val="left"/>
      <w:widowControl/>
    </w:pPr>
    <w:rPr>
      <w:rFonts w:eastAsia="楷体_GB2312"/>
      <w:sz w:val="24"/>
    </w:rPr>
  </w:style>
  <w:style w:type="paragraph" w:styleId="753">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List Bullet"/>
    <w:basedOn w:val="738"/>
    <w:uiPriority w:val="0"/>
    <w:qFormat/>
    <w:pPr>
      <w:numPr>
        <w:ilvl w:val="0"/>
        <w:numId w:val="1"/>
      </w:numPr>
      <w:tabs>
        <w:tab w:val="clear" w:pos="420" w:leader="none"/>
        <w:tab w:val="left" w:pos="1155" w:leader="none"/>
      </w:tabs>
    </w:pPr>
    <w:rPr>
      <w:rFonts w:eastAsia="仿宋_GB2312"/>
      <w:sz w:val="30"/>
      <w:szCs w:val="20"/>
    </w:rPr>
  </w:style>
  <w:style w:type="paragraph" w:styleId="755">
    <w:name w:val="Document Map"/>
    <w:basedOn w:val="738"/>
    <w:uiPriority w:val="0"/>
    <w:qFormat/>
    <w:pPr>
      <w:shd w:val="clear" w:color="auto" w:fill="000080"/>
    </w:pPr>
  </w:style>
  <w:style w:type="paragraph" w:styleId="756">
    <w:name w:val="annotation text"/>
    <w:basedOn w:val="738"/>
    <w:link w:val="973"/>
    <w:uiPriority w:val="0"/>
    <w:qFormat/>
    <w:pPr>
      <w:jc w:val="left"/>
    </w:pPr>
  </w:style>
  <w:style w:type="paragraph" w:styleId="757">
    <w:name w:val="Body Text Indent"/>
    <w:basedOn w:val="738"/>
    <w:next w:val="758"/>
    <w:link w:val="975"/>
    <w:uiPriority w:val="0"/>
    <w:qFormat/>
    <w:pPr>
      <w:ind w:left="420"/>
      <w:spacing w:after="120"/>
    </w:pPr>
  </w:style>
  <w:style w:type="paragraph" w:styleId="758">
    <w:name w:val="envelope return"/>
    <w:basedOn w:val="738"/>
    <w:uiPriority w:val="0"/>
    <w:qFormat/>
    <w:rPr>
      <w:rFonts w:ascii="Arial" w:hAnsi="Arial"/>
    </w:rPr>
  </w:style>
  <w:style w:type="paragraph" w:styleId="759">
    <w:name w:val="List 2"/>
    <w:basedOn w:val="739"/>
    <w:next w:val="751"/>
    <w:uiPriority w:val="0"/>
    <w:qFormat/>
    <w:pPr>
      <w:ind w:left="100" w:firstLine="3640"/>
      <w:spacing w:before="0" w:after="0" w:line="240" w:lineRule="auto"/>
    </w:pPr>
  </w:style>
  <w:style w:type="paragraph" w:styleId="760">
    <w:name w:val="Block Text"/>
    <w:basedOn w:val="738"/>
    <w:uiPriority w:val="0"/>
    <w:qFormat/>
    <w:pPr>
      <w:ind w:left="630" w:right="-609" w:firstLine="420"/>
      <w:spacing w:line="360" w:lineRule="auto"/>
    </w:pPr>
    <w:rPr>
      <w:rFonts w:hint="eastAsia" w:ascii="仿宋_GB2312" w:eastAsia="仿宋_GB2312"/>
      <w:szCs w:val="20"/>
    </w:rPr>
  </w:style>
  <w:style w:type="paragraph" w:styleId="761">
    <w:name w:val="toc 5"/>
    <w:basedOn w:val="738"/>
    <w:next w:val="738"/>
    <w:uiPriority w:val="39"/>
    <w:unhideWhenUsed/>
    <w:qFormat/>
    <w:pPr>
      <w:ind w:left="1134"/>
      <w:spacing w:after="57"/>
    </w:pPr>
  </w:style>
  <w:style w:type="paragraph" w:styleId="762">
    <w:name w:val="toc 3"/>
    <w:basedOn w:val="738"/>
    <w:next w:val="738"/>
    <w:uiPriority w:val="0"/>
    <w:qFormat/>
    <w:pPr>
      <w:ind w:left="840" w:firstLine="200"/>
      <w:jc w:val="left"/>
      <w:spacing w:line="360" w:lineRule="auto"/>
    </w:pPr>
    <w:rPr>
      <w:sz w:val="24"/>
      <w:szCs w:val="22"/>
    </w:rPr>
  </w:style>
  <w:style w:type="paragraph" w:styleId="763">
    <w:name w:val="Plain Text"/>
    <w:basedOn w:val="738"/>
    <w:link w:val="976"/>
    <w:uiPriority w:val="0"/>
    <w:qFormat/>
    <w:pPr>
      <w:jc w:val="left"/>
      <w:widowControl/>
    </w:pPr>
    <w:rPr>
      <w:rFonts w:ascii="宋体" w:hAnsi="Courier New" w:eastAsia="楷体_GB2312"/>
      <w:sz w:val="26"/>
    </w:rPr>
  </w:style>
  <w:style w:type="paragraph" w:styleId="764">
    <w:name w:val="toc 8"/>
    <w:basedOn w:val="738"/>
    <w:next w:val="738"/>
    <w:uiPriority w:val="39"/>
    <w:unhideWhenUsed/>
    <w:qFormat/>
    <w:pPr>
      <w:ind w:left="1984"/>
      <w:spacing w:after="57"/>
    </w:pPr>
  </w:style>
  <w:style w:type="paragraph" w:styleId="765">
    <w:name w:val="Date"/>
    <w:basedOn w:val="738"/>
    <w:next w:val="738"/>
    <w:link w:val="977"/>
    <w:uiPriority w:val="0"/>
    <w:qFormat/>
  </w:style>
  <w:style w:type="paragraph" w:styleId="766">
    <w:name w:val="Body Text Indent 2"/>
    <w:basedOn w:val="738"/>
    <w:uiPriority w:val="0"/>
    <w:qFormat/>
    <w:pPr>
      <w:ind w:left="420"/>
      <w:spacing w:after="120" w:line="480" w:lineRule="auto"/>
    </w:pPr>
  </w:style>
  <w:style w:type="paragraph" w:styleId="767">
    <w:name w:val="endnote text"/>
    <w:basedOn w:val="738"/>
    <w:link w:val="951"/>
    <w:uiPriority w:val="99"/>
    <w:semiHidden/>
    <w:unhideWhenUsed/>
    <w:qFormat/>
    <w:rPr>
      <w:sz w:val="20"/>
    </w:rPr>
  </w:style>
  <w:style w:type="paragraph" w:styleId="768">
    <w:name w:val="Balloon Text"/>
    <w:basedOn w:val="738"/>
    <w:link w:val="978"/>
    <w:uiPriority w:val="0"/>
    <w:qFormat/>
    <w:rPr>
      <w:sz w:val="18"/>
      <w:szCs w:val="18"/>
    </w:rPr>
  </w:style>
  <w:style w:type="paragraph" w:styleId="769">
    <w:name w:val="Footer"/>
    <w:basedOn w:val="738"/>
    <w:link w:val="979"/>
    <w:uiPriority w:val="0"/>
    <w:qFormat/>
    <w:pPr>
      <w:jc w:val="left"/>
      <w:tabs>
        <w:tab w:val="center" w:pos="4153" w:leader="none"/>
        <w:tab w:val="right" w:pos="8306" w:leader="none"/>
      </w:tabs>
    </w:pPr>
    <w:rPr>
      <w:sz w:val="18"/>
      <w:szCs w:val="18"/>
    </w:rPr>
  </w:style>
  <w:style w:type="paragraph" w:styleId="770">
    <w:name w:val="Header"/>
    <w:basedOn w:val="738"/>
    <w:link w:val="980"/>
    <w:uiPriority w:val="0"/>
    <w:qFormat/>
    <w:pPr>
      <w:jc w:val="center"/>
      <w:tabs>
        <w:tab w:val="center" w:pos="4153" w:leader="none"/>
        <w:tab w:val="right" w:pos="8306" w:leader="none"/>
      </w:tabs>
      <w:pBdr>
        <w:bottom w:val="single" w:color="auto" w:sz="6" w:space="1"/>
      </w:pBdr>
    </w:pPr>
    <w:rPr>
      <w:sz w:val="18"/>
      <w:szCs w:val="18"/>
    </w:rPr>
  </w:style>
  <w:style w:type="paragraph" w:styleId="771">
    <w:name w:val="toc 1"/>
    <w:basedOn w:val="738"/>
    <w:next w:val="738"/>
    <w:uiPriority w:val="0"/>
    <w:qFormat/>
    <w:pPr>
      <w:jc w:val="left"/>
    </w:pPr>
    <w:rPr>
      <w:rFonts w:eastAsia="楷体_GB2312"/>
      <w:sz w:val="24"/>
      <w:szCs w:val="20"/>
    </w:rPr>
  </w:style>
  <w:style w:type="paragraph" w:styleId="772">
    <w:name w:val="toc 4"/>
    <w:basedOn w:val="738"/>
    <w:next w:val="738"/>
    <w:uiPriority w:val="0"/>
    <w:qFormat/>
    <w:pPr>
      <w:ind w:left="630"/>
      <w:jc w:val="left"/>
    </w:pPr>
    <w:rPr>
      <w:szCs w:val="21"/>
    </w:rPr>
  </w:style>
  <w:style w:type="paragraph" w:styleId="773">
    <w:name w:val="Subtitle"/>
    <w:basedOn w:val="738"/>
    <w:next w:val="738"/>
    <w:link w:val="981"/>
    <w:uiPriority w:val="0"/>
    <w:qFormat/>
    <w:pPr>
      <w:jc w:val="center"/>
      <w:spacing w:before="240" w:after="60" w:line="312" w:lineRule="auto"/>
      <w:outlineLvl w:val="1"/>
    </w:pPr>
    <w:rPr>
      <w:rFonts w:ascii="宋体" w:hAnsi="Courier New" w:eastAsia="楷体_GB2312"/>
      <w:sz w:val="26"/>
    </w:rPr>
  </w:style>
  <w:style w:type="paragraph" w:styleId="774">
    <w:name w:val="List"/>
    <w:basedOn w:val="738"/>
    <w:next w:val="738"/>
    <w:uiPriority w:val="0"/>
    <w:qFormat/>
    <w:pPr>
      <w:ind w:left="420" w:hanging="420"/>
    </w:pPr>
    <w:rPr>
      <w:rFonts w:ascii="Arial" w:hAnsi="Arial" w:eastAsia="楷体_GB2312"/>
      <w:sz w:val="28"/>
    </w:rPr>
  </w:style>
  <w:style w:type="paragraph" w:styleId="775">
    <w:name w:val="footnote text"/>
    <w:basedOn w:val="738"/>
    <w:link w:val="950"/>
    <w:uiPriority w:val="99"/>
    <w:semiHidden/>
    <w:unhideWhenUsed/>
    <w:qFormat/>
    <w:pPr>
      <w:spacing w:after="40"/>
    </w:pPr>
    <w:rPr>
      <w:sz w:val="18"/>
    </w:rPr>
  </w:style>
  <w:style w:type="paragraph" w:styleId="776">
    <w:name w:val="toc 6"/>
    <w:basedOn w:val="738"/>
    <w:next w:val="738"/>
    <w:uiPriority w:val="39"/>
    <w:unhideWhenUsed/>
    <w:qFormat/>
    <w:pPr>
      <w:ind w:left="1417"/>
      <w:spacing w:after="57"/>
    </w:pPr>
  </w:style>
  <w:style w:type="paragraph" w:styleId="777">
    <w:name w:val="Body Text Indent 3"/>
    <w:basedOn w:val="738"/>
    <w:uiPriority w:val="0"/>
    <w:qFormat/>
    <w:pPr>
      <w:ind w:firstLine="480"/>
      <w:jc w:val="left"/>
      <w:spacing w:line="440" w:lineRule="atLeast"/>
    </w:pPr>
    <w:rPr>
      <w:sz w:val="24"/>
    </w:rPr>
  </w:style>
  <w:style w:type="paragraph" w:styleId="778">
    <w:name w:val="table of figures"/>
    <w:basedOn w:val="738"/>
    <w:next w:val="738"/>
    <w:uiPriority w:val="99"/>
    <w:unhideWhenUsed/>
    <w:qFormat/>
  </w:style>
  <w:style w:type="paragraph" w:styleId="779">
    <w:name w:val="toc 2"/>
    <w:basedOn w:val="738"/>
    <w:next w:val="738"/>
    <w:uiPriority w:val="0"/>
    <w:qFormat/>
    <w:pPr>
      <w:ind w:left="420" w:firstLine="200"/>
      <w:jc w:val="left"/>
      <w:spacing w:line="360" w:lineRule="auto"/>
    </w:pPr>
    <w:rPr>
      <w:sz w:val="24"/>
      <w:szCs w:val="22"/>
    </w:rPr>
  </w:style>
  <w:style w:type="paragraph" w:styleId="780">
    <w:name w:val="toc 9"/>
    <w:basedOn w:val="738"/>
    <w:next w:val="738"/>
    <w:uiPriority w:val="39"/>
    <w:unhideWhenUsed/>
    <w:qFormat/>
    <w:pPr>
      <w:ind w:left="2268"/>
      <w:spacing w:after="57"/>
    </w:pPr>
  </w:style>
  <w:style w:type="paragraph" w:styleId="781">
    <w:name w:val="Body Text 2"/>
    <w:basedOn w:val="738"/>
    <w:uiPriority w:val="0"/>
    <w:qFormat/>
    <w:pPr>
      <w:spacing w:after="120" w:line="480" w:lineRule="auto"/>
    </w:pPr>
  </w:style>
  <w:style w:type="paragraph" w:styleId="782">
    <w:name w:val="Normal (Web)"/>
    <w:basedOn w:val="738"/>
    <w:uiPriority w:val="0"/>
    <w:qFormat/>
    <w:pPr>
      <w:jc w:val="left"/>
      <w:spacing w:before="100" w:beforeAutospacing="1" w:after="100" w:afterAutospacing="1"/>
      <w:widowControl/>
    </w:pPr>
    <w:rPr>
      <w:rFonts w:ascii="宋体" w:hAnsi="宋体" w:cs="宋体"/>
      <w:sz w:val="24"/>
    </w:rPr>
  </w:style>
  <w:style w:type="paragraph" w:styleId="783">
    <w:name w:val="index 1"/>
    <w:basedOn w:val="738"/>
    <w:next w:val="738"/>
    <w:uiPriority w:val="0"/>
    <w:qFormat/>
  </w:style>
  <w:style w:type="paragraph" w:styleId="784">
    <w:name w:val="Title"/>
    <w:basedOn w:val="738"/>
    <w:link w:val="982"/>
    <w:uiPriority w:val="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785">
    <w:name w:val="annotation subject"/>
    <w:basedOn w:val="756"/>
    <w:next w:val="756"/>
    <w:link w:val="983"/>
    <w:uiPriority w:val="0"/>
    <w:qFormat/>
    <w:rPr>
      <w:b/>
      <w:bCs/>
    </w:rPr>
  </w:style>
  <w:style w:type="paragraph" w:styleId="786">
    <w:name w:val="Body Text First Indent 2"/>
    <w:basedOn w:val="757"/>
    <w:next w:val="738"/>
    <w:uiPriority w:val="99"/>
    <w:unhideWhenUsed/>
    <w:qFormat/>
    <w:pPr>
      <w:ind w:firstLine="420"/>
    </w:pPr>
  </w:style>
  <w:style w:type="table" w:styleId="787">
    <w:name w:val="Table Grid"/>
    <w:basedOn w:val="74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48"/>
    <w:uiPriority w:val="0"/>
    <w:qFormat/>
    <w:rPr>
      <w:b/>
      <w:bCs/>
    </w:rPr>
  </w:style>
  <w:style w:type="character" w:styleId="789">
    <w:name w:val="endnote reference"/>
    <w:basedOn w:val="748"/>
    <w:uiPriority w:val="99"/>
    <w:semiHidden/>
    <w:unhideWhenUsed/>
    <w:qFormat/>
    <w:rPr>
      <w:vertAlign w:val="superscript"/>
    </w:rPr>
  </w:style>
  <w:style w:type="character" w:styleId="790">
    <w:name w:val="page number"/>
    <w:uiPriority w:val="0"/>
    <w:qFormat/>
  </w:style>
  <w:style w:type="character" w:styleId="791">
    <w:name w:val="FollowedHyperlink"/>
    <w:uiPriority w:val="0"/>
    <w:qFormat/>
    <w:rPr>
      <w:color w:val="800080"/>
      <w:szCs w:val="24"/>
      <w:u w:val="none"/>
    </w:rPr>
  </w:style>
  <w:style w:type="character" w:styleId="792">
    <w:name w:val="Emphasis"/>
    <w:basedOn w:val="748"/>
    <w:uiPriority w:val="0"/>
    <w:qFormat/>
    <w:rPr>
      <w:i/>
      <w:iCs/>
    </w:rPr>
  </w:style>
  <w:style w:type="character" w:styleId="793">
    <w:name w:val="HTML Definition"/>
    <w:uiPriority w:val="0"/>
    <w:qFormat/>
  </w:style>
  <w:style w:type="character" w:styleId="794">
    <w:name w:val="HTML Variable"/>
    <w:uiPriority w:val="0"/>
    <w:qFormat/>
  </w:style>
  <w:style w:type="character" w:styleId="795">
    <w:name w:val="Hyperlink"/>
    <w:uiPriority w:val="0"/>
    <w:qFormat/>
    <w:rPr>
      <w:color w:val="000000"/>
      <w:szCs w:val="24"/>
      <w:u w:val="none"/>
    </w:rPr>
  </w:style>
  <w:style w:type="character" w:styleId="796">
    <w:name w:val="HTML Code"/>
    <w:uiPriority w:val="0"/>
    <w:qFormat/>
    <w:rPr>
      <w:rFonts w:hint="default" w:ascii="monospace" w:hAnsi="monospace" w:eastAsia="monospace" w:cs="monospace"/>
      <w:sz w:val="21"/>
      <w:szCs w:val="21"/>
    </w:rPr>
  </w:style>
  <w:style w:type="character" w:styleId="797">
    <w:name w:val="annotation reference"/>
    <w:uiPriority w:val="0"/>
    <w:qFormat/>
    <w:rPr>
      <w:sz w:val="21"/>
      <w:szCs w:val="21"/>
    </w:rPr>
  </w:style>
  <w:style w:type="character" w:styleId="798">
    <w:name w:val="HTML Cite"/>
    <w:uiPriority w:val="0"/>
    <w:qFormat/>
  </w:style>
  <w:style w:type="character" w:styleId="799">
    <w:name w:val="footnote reference"/>
    <w:basedOn w:val="748"/>
    <w:uiPriority w:val="99"/>
    <w:unhideWhenUsed/>
    <w:qFormat/>
    <w:rPr>
      <w:vertAlign w:val="superscript"/>
    </w:rPr>
  </w:style>
  <w:style w:type="character" w:styleId="800">
    <w:name w:val="HTML Keyboard"/>
    <w:uiPriority w:val="0"/>
    <w:qFormat/>
    <w:rPr>
      <w:rFonts w:ascii="monospace" w:hAnsi="monospace" w:eastAsia="monospace" w:cs="monospace"/>
      <w:sz w:val="21"/>
      <w:szCs w:val="21"/>
    </w:rPr>
  </w:style>
  <w:style w:type="character" w:styleId="801">
    <w:name w:val="HTML Sample"/>
    <w:uiPriority w:val="0"/>
    <w:qFormat/>
    <w:rPr>
      <w:rFonts w:hint="default" w:ascii="monospace" w:hAnsi="monospace" w:eastAsia="monospace" w:cs="monospace"/>
      <w:sz w:val="21"/>
      <w:szCs w:val="21"/>
    </w:rPr>
  </w:style>
  <w:style w:type="character" w:styleId="802" w:customStyle="1">
    <w:name w:val="Heading 6 Char"/>
    <w:basedOn w:val="748"/>
    <w:uiPriority w:val="9"/>
    <w:qFormat/>
    <w:rPr>
      <w:rFonts w:ascii="Arial" w:hAnsi="Arial" w:eastAsia="Arial" w:cs="Arial"/>
      <w:b/>
      <w:bCs/>
      <w:sz w:val="22"/>
      <w:szCs w:val="22"/>
    </w:rPr>
  </w:style>
  <w:style w:type="character" w:styleId="803" w:customStyle="1">
    <w:name w:val="Heading 7 Char"/>
    <w:basedOn w:val="748"/>
    <w:uiPriority w:val="9"/>
    <w:qFormat/>
    <w:rPr>
      <w:rFonts w:ascii="Arial" w:hAnsi="Arial" w:eastAsia="Arial" w:cs="Arial"/>
      <w:b/>
      <w:bCs/>
      <w:i/>
      <w:iCs/>
      <w:sz w:val="22"/>
      <w:szCs w:val="22"/>
    </w:rPr>
  </w:style>
  <w:style w:type="character" w:styleId="804" w:customStyle="1">
    <w:name w:val="Heading 8 Char"/>
    <w:basedOn w:val="748"/>
    <w:uiPriority w:val="9"/>
    <w:qFormat/>
    <w:rPr>
      <w:rFonts w:ascii="Arial" w:hAnsi="Arial" w:eastAsia="Arial" w:cs="Arial"/>
      <w:i/>
      <w:iCs/>
      <w:sz w:val="22"/>
      <w:szCs w:val="22"/>
    </w:rPr>
  </w:style>
  <w:style w:type="character" w:styleId="805" w:customStyle="1">
    <w:name w:val="Heading 9 Char"/>
    <w:basedOn w:val="748"/>
    <w:uiPriority w:val="9"/>
    <w:qFormat/>
    <w:rPr>
      <w:rFonts w:ascii="Arial" w:hAnsi="Arial" w:eastAsia="Arial" w:cs="Arial"/>
      <w:i/>
      <w:iCs/>
      <w:sz w:val="21"/>
      <w:szCs w:val="21"/>
    </w:rPr>
  </w:style>
  <w:style w:type="character" w:styleId="806" w:customStyle="1">
    <w:name w:val="Quote Char"/>
    <w:uiPriority w:val="29"/>
    <w:qFormat/>
    <w:rPr>
      <w:i/>
    </w:rPr>
  </w:style>
  <w:style w:type="character" w:styleId="807" w:customStyle="1">
    <w:name w:val="Intense Quote Char"/>
    <w:uiPriority w:val="30"/>
    <w:qFormat/>
    <w:rPr>
      <w:i/>
    </w:rPr>
  </w:style>
  <w:style w:type="character" w:styleId="808" w:customStyle="1">
    <w:name w:val="Footnote Text Char"/>
    <w:uiPriority w:val="99"/>
    <w:qFormat/>
    <w:rPr>
      <w:sz w:val="18"/>
    </w:rPr>
  </w:style>
  <w:style w:type="character" w:styleId="809" w:customStyle="1">
    <w:name w:val="Endnote Text Char"/>
    <w:uiPriority w:val="99"/>
    <w:qFormat/>
    <w:rPr>
      <w:sz w:val="20"/>
    </w:rPr>
  </w:style>
  <w:style w:type="paragraph" w:styleId="810" w:customStyle="1">
    <w:name w:val="TOC Heading"/>
    <w:uiPriority w:val="39"/>
    <w:unhideWhenUsed/>
    <w:qFormat/>
    <w:rPr>
      <w:rFonts w:hint="default" w:ascii="Times New Roman" w:hAnsi="Times New Roman" w:eastAsia="宋体" w:cs="Times New Roman"/>
    </w:rPr>
  </w:style>
  <w:style w:type="paragraph" w:styleId="811" w:customStyle="1">
    <w:name w:val="首行缩进"/>
    <w:basedOn w:val="738"/>
    <w:uiPriority w:val="0"/>
    <w:qFormat/>
    <w:pPr>
      <w:ind w:firstLine="480"/>
    </w:pPr>
    <w:rPr>
      <w:szCs w:val="20"/>
      <w:lang w:val="zh-CN"/>
    </w:rPr>
  </w:style>
  <w:style w:type="character" w:styleId="812" w:customStyle="1">
    <w:name w:val="Heading 1 Char"/>
    <w:basedOn w:val="748"/>
    <w:uiPriority w:val="9"/>
    <w:qFormat/>
    <w:rPr>
      <w:rFonts w:ascii="Arial" w:hAnsi="Arial" w:eastAsia="Arial" w:cs="Arial"/>
      <w:sz w:val="40"/>
      <w:szCs w:val="40"/>
    </w:rPr>
  </w:style>
  <w:style w:type="character" w:styleId="813" w:customStyle="1">
    <w:name w:val="Heading 2 Char"/>
    <w:basedOn w:val="748"/>
    <w:uiPriority w:val="9"/>
    <w:qFormat/>
    <w:rPr>
      <w:rFonts w:ascii="Arial" w:hAnsi="Arial" w:eastAsia="Arial" w:cs="Arial"/>
      <w:sz w:val="34"/>
    </w:rPr>
  </w:style>
  <w:style w:type="character" w:styleId="814" w:customStyle="1">
    <w:name w:val="标题 6 Char"/>
    <w:basedOn w:val="748"/>
    <w:link w:val="744"/>
    <w:uiPriority w:val="9"/>
    <w:qFormat/>
    <w:rPr>
      <w:rFonts w:ascii="Arial" w:hAnsi="Arial" w:eastAsia="Arial" w:cs="Arial"/>
      <w:b/>
      <w:bCs/>
      <w:sz w:val="22"/>
      <w:szCs w:val="22"/>
    </w:rPr>
  </w:style>
  <w:style w:type="character" w:styleId="815" w:customStyle="1">
    <w:name w:val="标题 7 Char"/>
    <w:basedOn w:val="748"/>
    <w:link w:val="745"/>
    <w:uiPriority w:val="9"/>
    <w:qFormat/>
    <w:rPr>
      <w:rFonts w:ascii="Arial" w:hAnsi="Arial" w:eastAsia="Arial" w:cs="Arial"/>
      <w:b/>
      <w:bCs/>
      <w:i/>
      <w:iCs/>
      <w:sz w:val="22"/>
      <w:szCs w:val="22"/>
    </w:rPr>
  </w:style>
  <w:style w:type="character" w:styleId="816" w:customStyle="1">
    <w:name w:val="标题 8 Char"/>
    <w:basedOn w:val="748"/>
    <w:link w:val="746"/>
    <w:uiPriority w:val="9"/>
    <w:qFormat/>
    <w:rPr>
      <w:rFonts w:ascii="Arial" w:hAnsi="Arial" w:eastAsia="Arial" w:cs="Arial"/>
      <w:i/>
      <w:iCs/>
      <w:sz w:val="22"/>
      <w:szCs w:val="22"/>
    </w:rPr>
  </w:style>
  <w:style w:type="character" w:styleId="817" w:customStyle="1">
    <w:name w:val="标题 9 Char"/>
    <w:basedOn w:val="748"/>
    <w:link w:val="747"/>
    <w:uiPriority w:val="9"/>
    <w:qFormat/>
    <w:rPr>
      <w:rFonts w:ascii="Arial" w:hAnsi="Arial" w:eastAsia="Arial" w:cs="Arial"/>
      <w:i/>
      <w:iCs/>
      <w:sz w:val="21"/>
      <w:szCs w:val="21"/>
    </w:rPr>
  </w:style>
  <w:style w:type="character" w:styleId="818" w:customStyle="1">
    <w:name w:val="Title Char"/>
    <w:basedOn w:val="748"/>
    <w:uiPriority w:val="10"/>
    <w:qFormat/>
    <w:rPr>
      <w:sz w:val="48"/>
      <w:szCs w:val="48"/>
    </w:rPr>
  </w:style>
  <w:style w:type="character" w:styleId="819" w:customStyle="1">
    <w:name w:val="Subtitle Char"/>
    <w:basedOn w:val="748"/>
    <w:uiPriority w:val="11"/>
    <w:qFormat/>
    <w:rPr>
      <w:sz w:val="24"/>
      <w:szCs w:val="24"/>
    </w:rPr>
  </w:style>
  <w:style w:type="paragraph" w:styleId="820">
    <w:name w:val="Quote"/>
    <w:basedOn w:val="738"/>
    <w:next w:val="738"/>
    <w:link w:val="821"/>
    <w:uiPriority w:val="29"/>
    <w:qFormat/>
    <w:pPr>
      <w:ind w:left="720" w:right="720"/>
    </w:pPr>
    <w:rPr>
      <w:i/>
    </w:rPr>
  </w:style>
  <w:style w:type="character" w:styleId="821" w:customStyle="1">
    <w:name w:val="引用 Char"/>
    <w:link w:val="820"/>
    <w:uiPriority w:val="29"/>
    <w:qFormat/>
    <w:rPr>
      <w:i/>
    </w:rPr>
  </w:style>
  <w:style w:type="paragraph" w:styleId="822">
    <w:name w:val="Intense Quote"/>
    <w:basedOn w:val="738"/>
    <w:next w:val="738"/>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customStyle="1">
    <w:name w:val="明显引用 Char"/>
    <w:link w:val="822"/>
    <w:uiPriority w:val="30"/>
    <w:qFormat/>
    <w:rPr>
      <w:i/>
    </w:rPr>
  </w:style>
  <w:style w:type="character" w:styleId="824" w:customStyle="1">
    <w:name w:val="Caption Char"/>
    <w:uiPriority w:val="99"/>
    <w:qFormat/>
  </w:style>
  <w:style w:type="table" w:styleId="825" w:customStyle="1">
    <w:name w:val="Table Grid Light"/>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4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4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4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4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4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basedOn w:val="74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basedOn w:val="74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basedOn w:val="74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basedOn w:val="74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basedOn w:val="74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4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4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0" w:customStyle="1">
    <w:name w:val="Grid Table 6 Colorful - Accent 4"/>
    <w:basedOn w:val="7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4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6 Colorful - Accent 6"/>
    <w:basedOn w:val="74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7 Colorful"/>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4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4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4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4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4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4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4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4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4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4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4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4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4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4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basedOn w:val="74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basedOn w:val="74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basedOn w:val="74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basedOn w:val="74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basedOn w:val="74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4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basedOn w:val="7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4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4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4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4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basedOn w:val="74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basedOn w:val="74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basedOn w:val="74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basedOn w:val="74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basedOn w:val="74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4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4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4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4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4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4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4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4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7" w:customStyle="1">
    <w:name w:val="List Table 6 Colorful - Accent 2"/>
    <w:basedOn w:val="74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8" w:customStyle="1">
    <w:name w:val="List Table 6 Colorful - Accent 3"/>
    <w:basedOn w:val="74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9" w:customStyle="1">
    <w:name w:val="List Table 6 Colorful - Accent 4"/>
    <w:basedOn w:val="74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0" w:customStyle="1">
    <w:name w:val="List Table 6 Colorful - Accent 5"/>
    <w:basedOn w:val="74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1" w:customStyle="1">
    <w:name w:val="List Table 6 Colorful - Accent 6"/>
    <w:basedOn w:val="74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2" w:customStyle="1">
    <w:name w:val="List Table 7 Colorful"/>
    <w:basedOn w:val="74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4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4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4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4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4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4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basedOn w:val="7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4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basedOn w:val="74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basedOn w:val="74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basedOn w:val="74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basedOn w:val="74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basedOn w:val="74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basedOn w:val="7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basedOn w:val="7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basedOn w:val="7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basedOn w:val="7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basedOn w:val="7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basedOn w:val="7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脚注文本 Char"/>
    <w:link w:val="775"/>
    <w:uiPriority w:val="99"/>
    <w:qFormat/>
    <w:rPr>
      <w:sz w:val="18"/>
    </w:rPr>
  </w:style>
  <w:style w:type="character" w:styleId="951" w:customStyle="1">
    <w:name w:val="尾注文本 Char"/>
    <w:link w:val="767"/>
    <w:uiPriority w:val="99"/>
    <w:qFormat/>
    <w:rPr>
      <w:sz w:val="20"/>
    </w:rPr>
  </w:style>
  <w:style w:type="paragraph" w:styleId="952" w:customStyle="1">
    <w:name w:val="TOC 标题1"/>
    <w:uiPriority w:val="39"/>
    <w:unhideWhenUsed/>
    <w:qFormat/>
    <w:rPr>
      <w:rFonts w:hint="default" w:ascii="Times New Roman" w:hAnsi="Times New Roman" w:eastAsia="宋体" w:cs="Times New Roman"/>
    </w:rPr>
  </w:style>
  <w:style w:type="paragraph" w:styleId="953" w:customStyle="1">
    <w:name w:val="段"/>
    <w:next w:val="738"/>
    <w:uiPriority w:val="0"/>
    <w:qFormat/>
    <w:pPr>
      <w:ind w:firstLine="200"/>
      <w:jc w:val="both"/>
    </w:pPr>
    <w:rPr>
      <w:rFonts w:hint="default" w:ascii="宋体" w:hAnsi="Times New Roman" w:eastAsia="宋体" w:cs="Times New Roman"/>
      <w:sz w:val="21"/>
    </w:rPr>
  </w:style>
  <w:style w:type="paragraph" w:styleId="954" w:customStyle="1">
    <w:name w:val="正文1"/>
    <w:basedOn w:val="955"/>
    <w:next w:val="738"/>
    <w:uiPriority w:val="0"/>
    <w:qFormat/>
    <w:pPr>
      <w:ind w:left="359" w:hanging="359"/>
      <w:spacing w:line="500" w:lineRule="exact"/>
      <w:tabs>
        <w:tab w:val="left" w:pos="480" w:leader="none"/>
      </w:tabs>
    </w:pPr>
    <w:rPr>
      <w:rFonts w:ascii="黑体" w:hAnsi="宋体"/>
    </w:rPr>
  </w:style>
  <w:style w:type="paragraph" w:styleId="955" w:customStyle="1">
    <w:name w:val="正文111"/>
    <w:next w:val="956"/>
    <w:uiPriority w:val="0"/>
    <w:qFormat/>
    <w:pPr>
      <w:jc w:val="both"/>
      <w:widowControl w:val="off"/>
    </w:pPr>
    <w:rPr>
      <w:rFonts w:hint="default" w:ascii="Times New Roman" w:hAnsi="Times New Roman" w:eastAsia="宋体" w:cs="Times New Roman"/>
      <w:sz w:val="21"/>
      <w:szCs w:val="24"/>
    </w:rPr>
  </w:style>
  <w:style w:type="paragraph" w:styleId="956" w:customStyle="1">
    <w:name w:val="正文文本缩进11"/>
    <w:basedOn w:val="957"/>
    <w:next w:val="961"/>
    <w:uiPriority w:val="0"/>
    <w:qFormat/>
    <w:pPr>
      <w:ind w:firstLine="425"/>
      <w:spacing w:line="360" w:lineRule="auto"/>
    </w:pPr>
  </w:style>
  <w:style w:type="paragraph" w:styleId="957" w:customStyle="1">
    <w:name w:val="正文112"/>
    <w:next w:val="958"/>
    <w:uiPriority w:val="0"/>
    <w:qFormat/>
    <w:pPr>
      <w:jc w:val="both"/>
      <w:widowControl w:val="off"/>
    </w:pPr>
    <w:rPr>
      <w:rFonts w:hint="default" w:ascii="Times New Roman" w:hAnsi="Times New Roman" w:eastAsia="宋体" w:cs="Times New Roman"/>
      <w:sz w:val="21"/>
      <w:szCs w:val="24"/>
    </w:rPr>
  </w:style>
  <w:style w:type="paragraph" w:styleId="958" w:customStyle="1">
    <w:name w:val="正文首行缩进11"/>
    <w:basedOn w:val="959"/>
    <w:next w:val="960"/>
    <w:uiPriority w:val="0"/>
    <w:qFormat/>
    <w:pPr>
      <w:ind w:firstLine="420"/>
    </w:pPr>
    <w:rPr>
      <w:rFonts w:ascii="仿宋_GB2312" w:hAnsi="Times New Roman" w:eastAsia="仿宋_GB2312"/>
      <w:sz w:val="30"/>
      <w:szCs w:val="30"/>
    </w:rPr>
  </w:style>
  <w:style w:type="paragraph" w:styleId="959" w:customStyle="1">
    <w:name w:val="正文文本11"/>
    <w:basedOn w:val="957"/>
    <w:next w:val="957"/>
    <w:uiPriority w:val="0"/>
    <w:qFormat/>
    <w:pPr>
      <w:spacing w:after="120"/>
    </w:pPr>
    <w:rPr>
      <w:rFonts w:ascii="Calibri" w:hAnsi="Calibri"/>
    </w:rPr>
  </w:style>
  <w:style w:type="paragraph" w:styleId="960" w:customStyle="1">
    <w:name w:val="正文首行缩进 211"/>
    <w:basedOn w:val="956"/>
    <w:uiPriority w:val="0"/>
    <w:qFormat/>
    <w:pPr>
      <w:ind w:firstLine="420"/>
    </w:pPr>
  </w:style>
  <w:style w:type="paragraph" w:styleId="961" w:customStyle="1">
    <w:name w:val="寄信人地址11"/>
    <w:basedOn w:val="957"/>
    <w:uiPriority w:val="0"/>
    <w:qFormat/>
    <w:rPr>
      <w:rFonts w:ascii="Arial" w:hAnsi="Arial"/>
    </w:rPr>
  </w:style>
  <w:style w:type="paragraph" w:styleId="962" w:customStyle="1">
    <w:name w:val="目录 11"/>
    <w:basedOn w:val="963"/>
    <w:next w:val="963"/>
    <w:uiPriority w:val="0"/>
    <w:qFormat/>
  </w:style>
  <w:style w:type="paragraph" w:styleId="963" w:customStyle="1">
    <w:name w:val="正文11"/>
    <w:next w:val="964"/>
    <w:uiPriority w:val="0"/>
    <w:qFormat/>
    <w:pPr>
      <w:jc w:val="both"/>
      <w:widowControl w:val="off"/>
    </w:pPr>
    <w:rPr>
      <w:rFonts w:hint="default" w:ascii="Times New Roman" w:hAnsi="Times New Roman" w:eastAsia="宋体" w:cs="Times New Roman"/>
      <w:sz w:val="21"/>
      <w:szCs w:val="24"/>
    </w:rPr>
  </w:style>
  <w:style w:type="paragraph" w:styleId="964" w:customStyle="1">
    <w:name w:val="正文首行缩进 21"/>
    <w:basedOn w:val="965"/>
    <w:next w:val="954"/>
    <w:uiPriority w:val="0"/>
    <w:qFormat/>
    <w:pPr>
      <w:ind w:firstLine="420"/>
      <w:tabs>
        <w:tab w:val="left" w:pos="480" w:leader="none"/>
      </w:tabs>
    </w:pPr>
  </w:style>
  <w:style w:type="paragraph" w:styleId="965" w:customStyle="1">
    <w:name w:val="正文文本缩进1"/>
    <w:basedOn w:val="954"/>
    <w:next w:val="966"/>
    <w:uiPriority w:val="0"/>
    <w:qFormat/>
    <w:pPr>
      <w:ind w:left="420"/>
      <w:spacing w:after="120"/>
    </w:pPr>
    <w:rPr>
      <w:rFonts w:ascii="Calibri" w:hAnsi="Calibri"/>
    </w:rPr>
  </w:style>
  <w:style w:type="paragraph" w:styleId="966" w:customStyle="1">
    <w:name w:val="寄信人地址1"/>
    <w:basedOn w:val="963"/>
    <w:uiPriority w:val="0"/>
    <w:qFormat/>
    <w:rPr>
      <w:rFonts w:ascii="Arial" w:hAnsi="Arial"/>
    </w:rPr>
  </w:style>
  <w:style w:type="character" w:styleId="967" w:customStyle="1">
    <w:name w:val="标题 1 Char"/>
    <w:link w:val="739"/>
    <w:uiPriority w:val="0"/>
    <w:qFormat/>
    <w:rPr>
      <w:rFonts w:eastAsia="宋体"/>
      <w:b/>
      <w:bCs/>
      <w:sz w:val="44"/>
      <w:szCs w:val="44"/>
      <w:lang w:val="en-US" w:eastAsia="zh-CN" w:bidi="ar-SA"/>
    </w:rPr>
  </w:style>
  <w:style w:type="character" w:styleId="968" w:customStyle="1">
    <w:name w:val="标题 2 Char"/>
    <w:link w:val="740"/>
    <w:uiPriority w:val="0"/>
    <w:qFormat/>
    <w:rPr>
      <w:rFonts w:ascii="Cambria" w:hAnsi="Cambria" w:eastAsia="宋体"/>
      <w:b/>
      <w:sz w:val="32"/>
      <w:szCs w:val="24"/>
      <w:lang w:val="en-US" w:eastAsia="zh-CN" w:bidi="ar-SA"/>
    </w:rPr>
  </w:style>
  <w:style w:type="character" w:styleId="969" w:customStyle="1">
    <w:name w:val="标题 3 Char"/>
    <w:link w:val="741"/>
    <w:uiPriority w:val="0"/>
    <w:qFormat/>
    <w:rPr>
      <w:b/>
      <w:bCs/>
      <w:sz w:val="32"/>
      <w:szCs w:val="32"/>
    </w:rPr>
  </w:style>
  <w:style w:type="character" w:styleId="970" w:customStyle="1">
    <w:name w:val="标题 4 Char"/>
    <w:link w:val="742"/>
    <w:uiPriority w:val="0"/>
    <w:qFormat/>
    <w:rPr>
      <w:rFonts w:eastAsia="宋体"/>
      <w:b/>
      <w:bCs/>
      <w:sz w:val="28"/>
      <w:szCs w:val="28"/>
      <w:lang w:val="en-US" w:eastAsia="zh-CN" w:bidi="ar-SA"/>
    </w:rPr>
  </w:style>
  <w:style w:type="character" w:styleId="971" w:customStyle="1">
    <w:name w:val="标题 5 Char"/>
    <w:link w:val="743"/>
    <w:uiPriority w:val="0"/>
    <w:qFormat/>
    <w:rPr>
      <w:rFonts w:eastAsia="宋体"/>
      <w:b/>
      <w:bCs/>
      <w:i/>
      <w:iCs/>
      <w:sz w:val="26"/>
      <w:szCs w:val="26"/>
      <w:lang w:val="en-US" w:eastAsia="zh-CN" w:bidi="ar-SA"/>
    </w:rPr>
  </w:style>
  <w:style w:type="character" w:styleId="972" w:customStyle="1">
    <w:name w:val="正文缩进 Char"/>
    <w:link w:val="752"/>
    <w:uiPriority w:val="0"/>
    <w:qFormat/>
    <w:rPr>
      <w:rFonts w:eastAsia="楷体_GB2312"/>
      <w:sz w:val="24"/>
      <w:lang w:val="en-US" w:eastAsia="zh-CN" w:bidi="ar-SA"/>
    </w:rPr>
  </w:style>
  <w:style w:type="character" w:styleId="973" w:customStyle="1">
    <w:name w:val="批注文字 Char"/>
    <w:link w:val="756"/>
    <w:uiPriority w:val="0"/>
    <w:qFormat/>
    <w:rPr>
      <w:sz w:val="21"/>
      <w:szCs w:val="24"/>
    </w:rPr>
  </w:style>
  <w:style w:type="character" w:styleId="974" w:customStyle="1">
    <w:name w:val="正文文本 Char"/>
    <w:link w:val="750"/>
    <w:uiPriority w:val="0"/>
    <w:qFormat/>
    <w:rPr>
      <w:rFonts w:eastAsia="宋体"/>
      <w:sz w:val="21"/>
      <w:szCs w:val="24"/>
      <w:lang w:val="en-US" w:eastAsia="zh-CN" w:bidi="ar-SA"/>
    </w:rPr>
  </w:style>
  <w:style w:type="character" w:styleId="975" w:customStyle="1">
    <w:name w:val="正文文本缩进 Char"/>
    <w:link w:val="757"/>
    <w:uiPriority w:val="0"/>
    <w:qFormat/>
    <w:rPr>
      <w:sz w:val="21"/>
      <w:szCs w:val="24"/>
    </w:rPr>
  </w:style>
  <w:style w:type="character" w:styleId="976" w:customStyle="1">
    <w:name w:val="纯文本 Char"/>
    <w:link w:val="763"/>
    <w:uiPriority w:val="0"/>
    <w:qFormat/>
    <w:rPr>
      <w:rFonts w:ascii="宋体" w:hAnsi="Courier New" w:eastAsia="楷体_GB2312"/>
      <w:sz w:val="26"/>
      <w:szCs w:val="24"/>
    </w:rPr>
  </w:style>
  <w:style w:type="character" w:styleId="977" w:customStyle="1">
    <w:name w:val="日期 Char"/>
    <w:link w:val="765"/>
    <w:uiPriority w:val="0"/>
    <w:qFormat/>
    <w:rPr>
      <w:rFonts w:eastAsia="宋体"/>
      <w:sz w:val="21"/>
      <w:szCs w:val="24"/>
      <w:lang w:val="en-US" w:eastAsia="zh-CN" w:bidi="ar-SA"/>
    </w:rPr>
  </w:style>
  <w:style w:type="character" w:styleId="978" w:customStyle="1">
    <w:name w:val="批注框文本 Char"/>
    <w:link w:val="768"/>
    <w:uiPriority w:val="0"/>
    <w:qFormat/>
    <w:rPr>
      <w:rFonts w:eastAsia="宋体"/>
      <w:sz w:val="18"/>
      <w:szCs w:val="18"/>
      <w:lang w:val="en-US" w:eastAsia="zh-CN" w:bidi="ar-SA"/>
    </w:rPr>
  </w:style>
  <w:style w:type="character" w:styleId="979" w:customStyle="1">
    <w:name w:val="页脚 Char"/>
    <w:link w:val="769"/>
    <w:uiPriority w:val="0"/>
    <w:qFormat/>
    <w:rPr>
      <w:rFonts w:eastAsia="宋体"/>
      <w:sz w:val="18"/>
      <w:szCs w:val="18"/>
      <w:lang w:val="en-US" w:eastAsia="zh-CN" w:bidi="ar-SA"/>
    </w:rPr>
  </w:style>
  <w:style w:type="character" w:styleId="980" w:customStyle="1">
    <w:name w:val="页眉 Char"/>
    <w:link w:val="770"/>
    <w:uiPriority w:val="0"/>
    <w:qFormat/>
    <w:rPr>
      <w:rFonts w:eastAsia="宋体"/>
      <w:sz w:val="18"/>
      <w:szCs w:val="18"/>
      <w:lang w:val="en-US" w:eastAsia="zh-CN" w:bidi="ar-SA"/>
    </w:rPr>
  </w:style>
  <w:style w:type="character" w:styleId="981" w:customStyle="1">
    <w:name w:val="副标题 Char"/>
    <w:link w:val="773"/>
    <w:uiPriority w:val="0"/>
    <w:qFormat/>
    <w:rPr>
      <w:rFonts w:ascii="宋体" w:hAnsi="Courier New" w:eastAsia="楷体_GB2312"/>
      <w:sz w:val="26"/>
      <w:szCs w:val="24"/>
    </w:rPr>
  </w:style>
  <w:style w:type="character" w:styleId="982" w:customStyle="1">
    <w:name w:val="标题 Char"/>
    <w:link w:val="784"/>
    <w:uiPriority w:val="0"/>
    <w:qFormat/>
    <w:rPr>
      <w:rFonts w:ascii="Arial" w:hAnsi="Arial"/>
      <w:b/>
      <w:bCs/>
      <w:sz w:val="32"/>
      <w:szCs w:val="32"/>
    </w:rPr>
  </w:style>
  <w:style w:type="character" w:styleId="983" w:customStyle="1">
    <w:name w:val="批注主题 Char"/>
    <w:link w:val="785"/>
    <w:uiPriority w:val="0"/>
    <w:qFormat/>
    <w:rPr>
      <w:b/>
      <w:bCs/>
      <w:sz w:val="21"/>
      <w:szCs w:val="24"/>
    </w:rPr>
  </w:style>
  <w:style w:type="character" w:styleId="984" w:customStyle="1">
    <w:name w:val="fontborder"/>
    <w:uiPriority w:val="0"/>
    <w:qFormat/>
  </w:style>
  <w:style w:type="character" w:styleId="985" w:customStyle="1">
    <w:name w:val="font11"/>
    <w:uiPriority w:val="0"/>
    <w:qFormat/>
    <w:rPr>
      <w:rFonts w:hint="eastAsia" w:ascii="宋体" w:hAnsi="宋体" w:eastAsia="宋体" w:cs="宋体"/>
      <w:color w:val="000000"/>
      <w:sz w:val="21"/>
      <w:szCs w:val="21"/>
      <w:u w:val="none"/>
    </w:rPr>
  </w:style>
  <w:style w:type="character" w:styleId="986" w:customStyle="1">
    <w:name w:val="UserStyle_5"/>
    <w:link w:val="987"/>
    <w:uiPriority w:val="0"/>
    <w:qFormat/>
    <w:rPr>
      <w:sz w:val="16"/>
      <w:szCs w:val="16"/>
    </w:rPr>
  </w:style>
  <w:style w:type="paragraph" w:styleId="987" w:customStyle="1">
    <w:name w:val="BodyTextIndent3"/>
    <w:basedOn w:val="738"/>
    <w:link w:val="986"/>
    <w:uiPriority w:val="0"/>
    <w:qFormat/>
    <w:pPr>
      <w:ind w:left="420"/>
      <w:jc w:val="left"/>
      <w:spacing w:after="120"/>
      <w:widowControl/>
    </w:pPr>
    <w:rPr>
      <w:sz w:val="16"/>
      <w:szCs w:val="16"/>
    </w:rPr>
  </w:style>
  <w:style w:type="character" w:styleId="988" w:customStyle="1">
    <w:name w:val="方案文档 Char Char"/>
    <w:link w:val="989"/>
    <w:uiPriority w:val="0"/>
    <w:qFormat/>
    <w:rPr>
      <w:rFonts w:eastAsia="Times New Roman"/>
      <w:sz w:val="24"/>
      <w:szCs w:val="24"/>
      <w:lang w:val="en-US" w:eastAsia="zh-CN" w:bidi="ar-SA"/>
    </w:rPr>
  </w:style>
  <w:style w:type="paragraph" w:styleId="989" w:customStyle="1">
    <w:name w:val="方案文档"/>
    <w:link w:val="988"/>
    <w:uiPriority w:val="0"/>
    <w:qFormat/>
    <w:pPr>
      <w:ind w:firstLine="200"/>
      <w:spacing w:line="360" w:lineRule="auto"/>
    </w:pPr>
    <w:rPr>
      <w:rFonts w:hint="default" w:ascii="Times New Roman" w:hAnsi="Times New Roman" w:eastAsia="Times New Roman" w:cs="Times New Roman"/>
      <w:sz w:val="24"/>
      <w:szCs w:val="24"/>
    </w:rPr>
  </w:style>
  <w:style w:type="character" w:styleId="990" w:customStyle="1">
    <w:name w:val="Plain Text Char Char"/>
    <w:link w:val="991"/>
    <w:uiPriority w:val="0"/>
    <w:qFormat/>
    <w:rPr>
      <w:rFonts w:ascii="宋体" w:hAnsi="Courier New" w:eastAsia="楷体_GB2312"/>
      <w:sz w:val="28"/>
      <w:lang w:val="en-US" w:eastAsia="zh-CN" w:bidi="ar-SA"/>
    </w:rPr>
  </w:style>
  <w:style w:type="paragraph" w:styleId="991" w:customStyle="1">
    <w:name w:val="纯文本1"/>
    <w:basedOn w:val="738"/>
    <w:link w:val="990"/>
    <w:uiPriority w:val="0"/>
    <w:qFormat/>
    <w:rPr>
      <w:rFonts w:ascii="宋体" w:hAnsi="Courier New" w:eastAsia="楷体_GB2312"/>
      <w:sz w:val="28"/>
    </w:rPr>
  </w:style>
  <w:style w:type="paragraph" w:styleId="992" w:customStyle="1">
    <w:name w:val="xl76"/>
    <w:basedOn w:val="738"/>
    <w:next w:val="993"/>
    <w:uiPriority w:val="99"/>
    <w:qFormat/>
    <w:pPr>
      <w:spacing w:before="280" w:after="280"/>
      <w:widowControl/>
    </w:pPr>
    <w:rPr>
      <w:rFonts w:ascii="宋体"/>
      <w:sz w:val="20"/>
    </w:rPr>
  </w:style>
  <w:style w:type="paragraph" w:styleId="993" w:customStyle="1">
    <w:name w:val="目录 41"/>
    <w:next w:val="738"/>
    <w:uiPriority w:val="0"/>
    <w:qFormat/>
    <w:pPr>
      <w:ind w:left="850"/>
      <w:jc w:val="both"/>
    </w:pPr>
    <w:rPr>
      <w:rFonts w:hint="default" w:ascii="Times New Roman" w:hAnsi="Times New Roman" w:eastAsia="宋体" w:cs="Times New Roman"/>
      <w:sz w:val="21"/>
    </w:rPr>
  </w:style>
  <w:style w:type="character" w:styleId="994" w:customStyle="1">
    <w:name w:val="+列表1 Char Char Char Char Char Char"/>
    <w:link w:val="995"/>
    <w:uiPriority w:val="0"/>
    <w:qFormat/>
    <w:rPr>
      <w:rFonts w:eastAsia="宋体"/>
      <w:sz w:val="24"/>
      <w:szCs w:val="24"/>
      <w:lang w:val="en-US" w:eastAsia="zh-CN" w:bidi="ar-SA"/>
    </w:rPr>
  </w:style>
  <w:style w:type="paragraph" w:styleId="995" w:customStyle="1">
    <w:name w:val="+列表1"/>
    <w:basedOn w:val="738"/>
    <w:link w:val="994"/>
    <w:uiPriority w:val="0"/>
    <w:qFormat/>
    <w:pPr>
      <w:jc w:val="center"/>
    </w:pPr>
    <w:rPr>
      <w:sz w:val="24"/>
    </w:rPr>
  </w:style>
  <w:style w:type="character" w:styleId="996" w:customStyle="1">
    <w:name w:val="Footer Char"/>
    <w:uiPriority w:val="0"/>
    <w:qFormat/>
    <w:rPr>
      <w:rFonts w:ascii="Times New Roman" w:hAnsi="Times New Roman" w:cs="Times New Roman"/>
      <w:sz w:val="18"/>
      <w:szCs w:val="18"/>
    </w:rPr>
  </w:style>
  <w:style w:type="character" w:styleId="997" w:customStyle="1">
    <w:name w:val="+标题2 Char Char"/>
    <w:link w:val="998"/>
    <w:uiPriority w:val="0"/>
    <w:qFormat/>
    <w:rPr>
      <w:rFonts w:eastAsia="宋体"/>
      <w:b/>
      <w:sz w:val="24"/>
      <w:lang w:val="en-US" w:eastAsia="zh-CN" w:bidi="ar-SA"/>
    </w:rPr>
  </w:style>
  <w:style w:type="paragraph" w:styleId="998" w:customStyle="1">
    <w:name w:val="+标题2"/>
    <w:basedOn w:val="740"/>
    <w:link w:val="997"/>
    <w:uiPriority w:val="0"/>
    <w:qFormat/>
    <w:pPr>
      <w:numPr>
        <w:ilvl w:val="1"/>
        <w:numId w:val="2"/>
      </w:numPr>
      <w:spacing w:before="120" w:after="120" w:line="360" w:lineRule="auto"/>
      <w:tabs>
        <w:tab w:val="left" w:pos="431" w:leader="none"/>
        <w:tab w:val="clear" w:pos="840" w:leader="none"/>
      </w:tabs>
    </w:pPr>
    <w:rPr>
      <w:sz w:val="24"/>
    </w:rPr>
  </w:style>
  <w:style w:type="character" w:styleId="999" w:customStyle="1">
    <w:name w:val="首行缩进两字 Char2"/>
    <w:uiPriority w:val="0"/>
    <w:qFormat/>
    <w:rPr>
      <w:rFonts w:eastAsia="楷体_GB2312"/>
      <w:sz w:val="24"/>
      <w:lang w:val="en-US" w:eastAsia="zh-CN" w:bidi="ar-SA"/>
    </w:rPr>
  </w:style>
  <w:style w:type="character" w:styleId="1000" w:customStyle="1">
    <w:name w:val="NormalCharacter"/>
    <w:uiPriority w:val="0"/>
    <w:qFormat/>
  </w:style>
  <w:style w:type="character" w:styleId="1001" w:customStyle="1">
    <w:name w:val="Heading 4 Char"/>
    <w:uiPriority w:val="0"/>
    <w:qFormat/>
    <w:rPr>
      <w:rFonts w:ascii="Times New Roman" w:hAnsi="Times New Roman" w:eastAsia="宋体" w:cs="Times New Roman"/>
      <w:b/>
      <w:bCs/>
      <w:sz w:val="28"/>
      <w:szCs w:val="28"/>
    </w:rPr>
  </w:style>
  <w:style w:type="character" w:styleId="1002" w:customStyle="1">
    <w:name w:val="Heading 3 Char"/>
    <w:uiPriority w:val="0"/>
    <w:qFormat/>
    <w:rPr>
      <w:rFonts w:ascii="Times New Roman" w:hAnsi="Times New Roman" w:cs="Times New Roman"/>
      <w:b/>
      <w:bCs/>
      <w:sz w:val="32"/>
      <w:szCs w:val="32"/>
    </w:rPr>
  </w:style>
  <w:style w:type="character" w:styleId="1003" w:customStyle="1">
    <w:name w:val="Heading 5 Char"/>
    <w:uiPriority w:val="0"/>
    <w:qFormat/>
    <w:rPr>
      <w:rFonts w:ascii="Times New Roman" w:hAnsi="Times New Roman" w:cs="Times New Roman"/>
      <w:b/>
      <w:bCs/>
      <w:sz w:val="28"/>
      <w:szCs w:val="28"/>
    </w:rPr>
  </w:style>
  <w:style w:type="character" w:styleId="1004" w:customStyle="1">
    <w:name w:val="纯文本 Char Char2"/>
    <w:uiPriority w:val="0"/>
    <w:qFormat/>
    <w:rPr>
      <w:rFonts w:ascii="宋体" w:hAnsi="Courier New" w:eastAsia="楷体_GB2312"/>
      <w:sz w:val="26"/>
      <w:szCs w:val="24"/>
      <w:lang w:val="en-US" w:eastAsia="zh-CN" w:bidi="ar-SA"/>
    </w:rPr>
  </w:style>
  <w:style w:type="character" w:styleId="1005" w:customStyle="1">
    <w:name w:val="c lh15"/>
    <w:uiPriority w:val="0"/>
    <w:qFormat/>
  </w:style>
  <w:style w:type="character" w:styleId="1006" w:customStyle="1">
    <w:name w:val="+正文 Char3"/>
    <w:link w:val="1007"/>
    <w:uiPriority w:val="0"/>
    <w:qFormat/>
    <w:rPr>
      <w:sz w:val="24"/>
      <w:szCs w:val="24"/>
    </w:rPr>
  </w:style>
  <w:style w:type="paragraph" w:styleId="1007" w:customStyle="1">
    <w:name w:val="+正文"/>
    <w:basedOn w:val="738"/>
    <w:link w:val="1006"/>
    <w:uiPriority w:val="0"/>
    <w:qFormat/>
    <w:pPr>
      <w:ind w:firstLine="200"/>
      <w:spacing w:line="360" w:lineRule="auto"/>
    </w:pPr>
    <w:rPr>
      <w:sz w:val="24"/>
    </w:rPr>
  </w:style>
  <w:style w:type="character" w:styleId="1008" w:customStyle="1">
    <w:name w:val="首行缩进两字 Char1"/>
    <w:uiPriority w:val="0"/>
    <w:qFormat/>
    <w:rPr>
      <w:rFonts w:eastAsia="楷体_GB2312"/>
      <w:sz w:val="24"/>
      <w:lang w:val="en-US" w:eastAsia="zh-CN" w:bidi="ar-SA"/>
    </w:rPr>
  </w:style>
  <w:style w:type="character" w:styleId="1009" w:customStyle="1">
    <w:name w:val="标题 Char1"/>
    <w:uiPriority w:val="0"/>
    <w:qFormat/>
    <w:rPr>
      <w:rFonts w:ascii="Cambria" w:hAnsi="Cambria" w:cs="Times New Roman"/>
      <w:b/>
      <w:bCs/>
      <w:sz w:val="32"/>
      <w:szCs w:val="32"/>
    </w:rPr>
  </w:style>
  <w:style w:type="character" w:styleId="1010" w:customStyle="1">
    <w:name w:val="正文缩进 字符"/>
    <w:uiPriority w:val="0"/>
    <w:qFormat/>
    <w:rPr>
      <w:rFonts w:eastAsia="楷体_GB2312"/>
      <w:sz w:val="24"/>
    </w:rPr>
  </w:style>
  <w:style w:type="character" w:styleId="1011" w:customStyle="1">
    <w:name w:val="Header Char"/>
    <w:uiPriority w:val="0"/>
    <w:qFormat/>
    <w:rPr>
      <w:rFonts w:eastAsia="宋体" w:cs="Times New Roman"/>
      <w:sz w:val="18"/>
      <w:szCs w:val="24"/>
      <w:lang w:val="en-US" w:eastAsia="zh-CN"/>
    </w:rPr>
  </w:style>
  <w:style w:type="character" w:styleId="1012" w:customStyle="1">
    <w:name w:val="fontstrikethrough"/>
    <w:uiPriority w:val="0"/>
    <w:qFormat/>
    <w:rPr>
      <w:strike/>
    </w:rPr>
  </w:style>
  <w:style w:type="character" w:styleId="1013" w:customStyle="1">
    <w:name w:val="Char Char17"/>
    <w:uiPriority w:val="0"/>
    <w:qFormat/>
    <w:rPr>
      <w:rFonts w:eastAsia="楷体_GB2312"/>
      <w:sz w:val="24"/>
      <w:lang w:val="en-US" w:eastAsia="zh-CN" w:bidi="ar-SA"/>
    </w:rPr>
  </w:style>
  <w:style w:type="character" w:styleId="1014" w:customStyle="1">
    <w:name w:val="+● Char Char Char Char Char Char"/>
    <w:link w:val="1015"/>
    <w:uiPriority w:val="0"/>
    <w:qFormat/>
    <w:rPr>
      <w:rFonts w:eastAsia="宋体"/>
      <w:sz w:val="24"/>
      <w:szCs w:val="28"/>
      <w:lang w:val="en-US" w:eastAsia="zh-CN" w:bidi="ar-SA"/>
    </w:rPr>
  </w:style>
  <w:style w:type="paragraph" w:styleId="1015" w:customStyle="1">
    <w:name w:val="+● Char Char Char"/>
    <w:basedOn w:val="738"/>
    <w:link w:val="1014"/>
    <w:uiPriority w:val="0"/>
    <w:qFormat/>
    <w:pPr>
      <w:numPr>
        <w:ilvl w:val="0"/>
        <w:numId w:val="3"/>
      </w:numPr>
      <w:ind w:firstLine="480"/>
      <w:spacing w:line="360" w:lineRule="auto"/>
      <w:tabs>
        <w:tab w:val="left" w:pos="958" w:leader="none"/>
      </w:tabs>
    </w:pPr>
    <w:rPr>
      <w:sz w:val="24"/>
      <w:szCs w:val="28"/>
    </w:rPr>
  </w:style>
  <w:style w:type="paragraph" w:styleId="1016"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rPr>
  </w:style>
  <w:style w:type="paragraph" w:styleId="1017" w:customStyle="1">
    <w:name w:val="_Style 30"/>
    <w:basedOn w:val="738"/>
    <w:next w:val="763"/>
    <w:uiPriority w:val="0"/>
    <w:qFormat/>
    <w:rPr>
      <w:rFonts w:ascii="宋体" w:hAnsi="Courier New"/>
    </w:rPr>
  </w:style>
  <w:style w:type="paragraph" w:styleId="1018">
    <w:name w:val="No Spacing"/>
    <w:uiPriority w:val="0"/>
    <w:qFormat/>
    <w:pPr>
      <w:jc w:val="both"/>
      <w:widowControl w:val="off"/>
    </w:pPr>
    <w:rPr>
      <w:rFonts w:hint="default" w:ascii="Times New Roman" w:hAnsi="Times New Roman" w:eastAsia="宋体" w:cs="Times New Roman"/>
      <w:sz w:val="21"/>
      <w:szCs w:val="24"/>
    </w:rPr>
  </w:style>
  <w:style w:type="paragraph" w:styleId="1019" w:customStyle="1">
    <w:name w:val="正文_3"/>
    <w:uiPriority w:val="0"/>
    <w:qFormat/>
    <w:pPr>
      <w:jc w:val="both"/>
      <w:widowControl w:val="off"/>
    </w:pPr>
    <w:rPr>
      <w:rFonts w:hint="default" w:ascii="Times New Roman" w:hAnsi="Times New Roman" w:eastAsia="宋体" w:cs="Times New Roman"/>
      <w:sz w:val="21"/>
      <w:szCs w:val="22"/>
    </w:rPr>
  </w:style>
  <w:style w:type="paragraph" w:styleId="1020" w:customStyle="1">
    <w:name w:val="正文2"/>
    <w:basedOn w:val="738"/>
    <w:uiPriority w:val="0"/>
    <w:qFormat/>
    <w:pPr>
      <w:ind w:firstLine="200"/>
      <w:jc w:val="left"/>
      <w:spacing w:after="160" w:line="360" w:lineRule="auto"/>
      <w:widowControl/>
    </w:pPr>
    <w:rPr>
      <w:rFonts w:ascii="Verdana" w:hAnsi="Verdana" w:eastAsia="黑体"/>
      <w:szCs w:val="20"/>
      <w:lang w:eastAsia="en-US"/>
    </w:rPr>
  </w:style>
  <w:style w:type="paragraph" w:styleId="1021" w:customStyle="1">
    <w:name w:val="Char1 Char Char Char"/>
    <w:basedOn w:val="738"/>
    <w:uiPriority w:val="0"/>
    <w:qFormat/>
    <w:rPr>
      <w:rFonts w:ascii="Tahoma" w:hAnsi="Tahoma"/>
      <w:sz w:val="24"/>
      <w:szCs w:val="20"/>
    </w:rPr>
  </w:style>
  <w:style w:type="paragraph" w:styleId="1022" w:customStyle="1">
    <w:name w:val="Char Char Char Char Char Char Char"/>
    <w:basedOn w:val="738"/>
    <w:uiPriority w:val="0"/>
    <w:qFormat/>
  </w:style>
  <w:style w:type="paragraph" w:styleId="1023" w:customStyle="1">
    <w:name w:val="表文字"/>
    <w:uiPriority w:val="0"/>
    <w:qFormat/>
    <w:pPr>
      <w:jc w:val="center"/>
    </w:pPr>
    <w:rPr>
      <w:rFonts w:hint="default" w:ascii="Times New Roman" w:hAnsi="Times New Roman" w:eastAsia="宋体" w:cs="Times New Roman"/>
      <w:bCs/>
      <w:sz w:val="21"/>
      <w:szCs w:val="24"/>
    </w:rPr>
  </w:style>
  <w:style w:type="paragraph" w:styleId="1024" w:customStyle="1">
    <w:name w:val="纯文本2"/>
    <w:basedOn w:val="738"/>
    <w:uiPriority w:val="0"/>
    <w:qFormat/>
    <w:pPr>
      <w:jc w:val="left"/>
      <w:widowControl/>
    </w:pPr>
    <w:rPr>
      <w:rFonts w:ascii="宋体" w:hAnsi="Courier New" w:eastAsia="楷体_GB2312"/>
      <w:sz w:val="26"/>
      <w:szCs w:val="20"/>
    </w:rPr>
  </w:style>
  <w:style w:type="paragraph" w:styleId="1025" w:customStyle="1">
    <w:name w:val="Char Char Char Char Char Char Char Char Char Char"/>
    <w:basedOn w:val="738"/>
    <w:uiPriority w:val="0"/>
    <w:qFormat/>
    <w:pPr>
      <w:ind w:left="420" w:hanging="420"/>
      <w:tabs>
        <w:tab w:val="left" w:pos="420" w:leader="none"/>
      </w:tabs>
    </w:pPr>
    <w:rPr>
      <w:sz w:val="24"/>
    </w:rPr>
  </w:style>
  <w:style w:type="paragraph" w:styleId="1026" w:customStyle="1">
    <w:name w:val="格式３"/>
    <w:basedOn w:val="738"/>
    <w:uiPriority w:val="0"/>
    <w:qFormat/>
    <w:pPr>
      <w:ind w:left="600" w:hanging="600"/>
      <w:spacing w:line="420" w:lineRule="exact"/>
    </w:pPr>
    <w:rPr>
      <w:rFonts w:ascii="宋体" w:hAnsi="宋体"/>
      <w:color w:val="000000"/>
      <w:sz w:val="24"/>
      <w:szCs w:val="20"/>
    </w:rPr>
  </w:style>
  <w:style w:type="paragraph" w:styleId="1027" w:customStyle="1">
    <w:name w:val="图名"/>
    <w:basedOn w:val="738"/>
    <w:uiPriority w:val="0"/>
    <w:qFormat/>
    <w:pPr>
      <w:jc w:val="center"/>
    </w:pPr>
    <w:rPr>
      <w:rFonts w:ascii="宋体" w:hAnsi="宋体"/>
      <w:b/>
      <w:szCs w:val="22"/>
    </w:rPr>
  </w:style>
  <w:style w:type="paragraph" w:styleId="1028" w:customStyle="1">
    <w:name w:val="UserStyle_7"/>
    <w:next w:val="738"/>
    <w:uiPriority w:val="0"/>
    <w:qFormat/>
    <w:pPr>
      <w:ind w:firstLine="200"/>
      <w:jc w:val="both"/>
      <w:spacing w:line="360" w:lineRule="auto"/>
    </w:pPr>
    <w:rPr>
      <w:rFonts w:hint="default" w:ascii="宋体" w:hAnsi="Calibri" w:eastAsia="宋体" w:cs="Times New Roman"/>
      <w:sz w:val="24"/>
      <w:szCs w:val="22"/>
    </w:rPr>
  </w:style>
  <w:style w:type="paragraph" w:styleId="1029" w:customStyle="1">
    <w:name w:val="图片"/>
    <w:basedOn w:val="738"/>
    <w:uiPriority w:val="0"/>
    <w:qFormat/>
    <w:pPr>
      <w:jc w:val="center"/>
      <w:spacing w:line="360" w:lineRule="auto"/>
    </w:pPr>
    <w:rPr>
      <w:b/>
      <w:szCs w:val="22"/>
    </w:rPr>
  </w:style>
  <w:style w:type="paragraph" w:styleId="1030" w:customStyle="1">
    <w:name w:val="纯文本11"/>
    <w:basedOn w:val="738"/>
    <w:next w:val="772"/>
    <w:uiPriority w:val="0"/>
    <w:qFormat/>
    <w:rPr>
      <w:rFonts w:ascii="宋体" w:hAnsi="Courier New" w:eastAsia="楷体_GB2312"/>
      <w:sz w:val="28"/>
      <w:szCs w:val="20"/>
    </w:rPr>
  </w:style>
  <w:style w:type="paragraph" w:styleId="1031" w:customStyle="1">
    <w:name w:val="Char"/>
    <w:basedOn w:val="738"/>
    <w:uiPriority w:val="0"/>
    <w:qFormat/>
    <w:pPr>
      <w:ind w:left="420" w:hanging="420"/>
      <w:tabs>
        <w:tab w:val="left" w:pos="420" w:leader="none"/>
      </w:tabs>
    </w:pPr>
    <w:rPr>
      <w:sz w:val="24"/>
    </w:rPr>
  </w:style>
  <w:style w:type="paragraph" w:styleId="1032" w:customStyle="1">
    <w:name w:val="p25"/>
    <w:basedOn w:val="738"/>
    <w:uiPriority w:val="0"/>
    <w:qFormat/>
    <w:pPr>
      <w:jc w:val="left"/>
      <w:widowControl/>
    </w:pPr>
    <w:rPr>
      <w:rFonts w:ascii="黑体" w:hAnsi="黑体" w:eastAsia="黑体" w:cs="黑体"/>
      <w:sz w:val="26"/>
      <w:szCs w:val="26"/>
    </w:rPr>
  </w:style>
  <w:style w:type="paragraph" w:styleId="1033" w:customStyle="1">
    <w:name w:val="列出段落1"/>
    <w:basedOn w:val="738"/>
    <w:uiPriority w:val="0"/>
    <w:qFormat/>
    <w:pPr>
      <w:ind w:firstLine="420"/>
      <w:jc w:val="left"/>
      <w:spacing w:line="360" w:lineRule="auto"/>
    </w:pPr>
    <w:rPr>
      <w:sz w:val="24"/>
      <w:szCs w:val="22"/>
    </w:rPr>
  </w:style>
  <w:style w:type="paragraph" w:styleId="1034" w:customStyle="1">
    <w:name w:val="正文标准"/>
    <w:basedOn w:val="738"/>
    <w:uiPriority w:val="0"/>
    <w:qFormat/>
    <w:pPr>
      <w:ind w:firstLine="200"/>
      <w:spacing w:line="360" w:lineRule="auto"/>
    </w:pPr>
    <w:rPr>
      <w:rFonts w:hAnsi="宋体"/>
      <w:sz w:val="24"/>
    </w:rPr>
  </w:style>
  <w:style w:type="paragraph" w:styleId="1035" w:customStyle="1">
    <w:name w:val="表"/>
    <w:basedOn w:val="738"/>
    <w:uiPriority w:val="0"/>
    <w:qFormat/>
    <w:pPr>
      <w:jc w:val="center"/>
    </w:pPr>
    <w:rPr>
      <w:szCs w:val="20"/>
    </w:rPr>
  </w:style>
  <w:style w:type="paragraph" w:styleId="1036" w:customStyle="1">
    <w:name w:val="表格"/>
    <w:basedOn w:val="738"/>
    <w:uiPriority w:val="0"/>
    <w:qFormat/>
    <w:pPr>
      <w:jc w:val="center"/>
    </w:pPr>
    <w:rPr>
      <w:szCs w:val="22"/>
    </w:rPr>
  </w:style>
  <w:style w:type="paragraph" w:styleId="1037" w:customStyle="1">
    <w:name w:val="表名"/>
    <w:basedOn w:val="1036"/>
    <w:uiPriority w:val="0"/>
    <w:qFormat/>
    <w:pPr>
      <w:jc w:val="right"/>
    </w:pPr>
    <w:rPr>
      <w:b/>
    </w:rPr>
  </w:style>
  <w:style w:type="paragraph" w:styleId="1038" w:customStyle="1">
    <w:name w:val="Plain Text1"/>
    <w:basedOn w:val="738"/>
    <w:uiPriority w:val="0"/>
    <w:qFormat/>
    <w:rPr>
      <w:rFonts w:ascii="宋体" w:hAnsi="Courier New" w:eastAsia="楷体_GB2312"/>
      <w:sz w:val="26"/>
      <w:szCs w:val="20"/>
    </w:rPr>
  </w:style>
  <w:style w:type="paragraph" w:styleId="1039" w:customStyle="1">
    <w:name w:val="正文3"/>
    <w:uiPriority w:val="0"/>
    <w:qFormat/>
    <w:pPr>
      <w:jc w:val="both"/>
      <w:spacing w:line="312" w:lineRule="atLeast"/>
      <w:widowControl w:val="off"/>
    </w:pPr>
    <w:rPr>
      <w:rFonts w:hint="default" w:ascii="宋体" w:hAnsi="Times New Roman" w:eastAsia="宋体" w:cs="Times New Roman"/>
      <w:sz w:val="34"/>
      <w:szCs w:val="22"/>
    </w:rPr>
  </w:style>
  <w:style w:type="paragraph" w:styleId="1040" w:customStyle="1">
    <w:name w:val="Char Char Char1 Char Char Char Char"/>
    <w:basedOn w:val="738"/>
    <w:uiPriority w:val="0"/>
    <w:qFormat/>
    <w:pPr>
      <w:jc w:val="left"/>
      <w:spacing w:after="160" w:line="240" w:lineRule="exact"/>
      <w:widowControl/>
    </w:pPr>
    <w:rPr>
      <w:sz w:val="24"/>
    </w:rPr>
  </w:style>
  <w:style w:type="paragraph" w:styleId="1041" w:customStyle="1">
    <w:name w:val="Char Char Char Char Char Char Char Char Char1 Char Char Char Char"/>
    <w:basedOn w:val="755"/>
    <w:uiPriority w:val="0"/>
    <w:qFormat/>
    <w:pPr>
      <w:spacing w:line="360" w:lineRule="auto"/>
    </w:pPr>
    <w:rPr>
      <w:rFonts w:eastAsia="楷体_GB2312"/>
      <w:sz w:val="26"/>
      <w:szCs w:val="20"/>
    </w:rPr>
  </w:style>
  <w:style w:type="paragraph" w:styleId="1042" w:customStyle="1">
    <w:name w:val="Char Char Char Char Char Char Char Char Char1 Char"/>
    <w:basedOn w:val="755"/>
    <w:uiPriority w:val="0"/>
    <w:qFormat/>
    <w:pPr>
      <w:spacing w:line="360" w:lineRule="auto"/>
    </w:pPr>
    <w:rPr>
      <w:rFonts w:ascii="Tahoma" w:hAnsi="Tahoma"/>
      <w:sz w:val="24"/>
    </w:rPr>
  </w:style>
  <w:style w:type="paragraph" w:styleId="1043" w:customStyle="1">
    <w:name w:val="p0"/>
    <w:basedOn w:val="738"/>
    <w:uiPriority w:val="0"/>
    <w:qFormat/>
    <w:pPr>
      <w:jc w:val="left"/>
      <w:widowControl/>
    </w:pPr>
    <w:rPr>
      <w:sz w:val="24"/>
    </w:rPr>
  </w:style>
  <w:style w:type="paragraph" w:styleId="1044" w:customStyle="1">
    <w:name w:val="TOC 标题11"/>
    <w:basedOn w:val="739"/>
    <w:next w:val="738"/>
    <w:uiPriority w:val="0"/>
    <w:qFormat/>
    <w:pPr>
      <w:jc w:val="left"/>
      <w:spacing w:before="480" w:after="0" w:line="276" w:lineRule="auto"/>
      <w:widowControl/>
      <w:outlineLvl w:val="9"/>
    </w:pPr>
    <w:rPr>
      <w:rFonts w:ascii="Cambria" w:hAnsi="Cambria"/>
      <w:color w:val="365f91"/>
      <w:sz w:val="28"/>
      <w:szCs w:val="28"/>
    </w:rPr>
  </w:style>
  <w:style w:type="paragraph" w:styleId="1045" w:customStyle="1">
    <w:name w:val="Default"/>
    <w:uiPriority w:val="0"/>
    <w:qFormat/>
    <w:pPr>
      <w:widowControl w:val="off"/>
    </w:pPr>
    <w:rPr>
      <w:rFonts w:hint="default" w:ascii="仿宋v.萀" w:hAnsi="Times New Roman" w:eastAsia="仿宋v.萀" w:cs="仿宋v.萀"/>
      <w:color w:val="000000"/>
      <w:sz w:val="24"/>
      <w:szCs w:val="24"/>
    </w:rPr>
  </w:style>
  <w:style w:type="paragraph" w:styleId="1046" w:customStyle="1">
    <w:name w:val="纯文本3"/>
    <w:basedOn w:val="738"/>
    <w:uiPriority w:val="0"/>
    <w:qFormat/>
    <w:rPr>
      <w:rFonts w:ascii="宋体" w:hAnsi="Courier New" w:eastAsia="楷体_GB2312"/>
      <w:sz w:val="28"/>
      <w:szCs w:val="20"/>
    </w:rPr>
  </w:style>
  <w:style w:type="paragraph" w:styleId="1047" w:customStyle="1">
    <w:name w:val="xl44"/>
    <w:basedOn w:val="738"/>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0"/>
    </w:rPr>
  </w:style>
  <w:style w:type="paragraph" w:styleId="1048" w:customStyle="1">
    <w:name w:val="Char Char Char Char"/>
    <w:basedOn w:val="755"/>
    <w:uiPriority w:val="0"/>
    <w:qFormat/>
    <w:pPr>
      <w:spacing w:line="360" w:lineRule="auto"/>
    </w:pPr>
    <w:rPr>
      <w:sz w:val="24"/>
      <w:szCs w:val="20"/>
    </w:rPr>
  </w:style>
  <w:style w:type="paragraph" w:styleId="1049" w:customStyle="1">
    <w:name w:val="Char Char Char"/>
    <w:basedOn w:val="755"/>
    <w:uiPriority w:val="0"/>
    <w:qFormat/>
    <w:pPr>
      <w:spacing w:line="360" w:lineRule="auto"/>
    </w:pPr>
    <w:rPr>
      <w:rFonts w:ascii="Tahoma" w:hAnsi="Tahoma"/>
      <w:sz w:val="24"/>
    </w:rPr>
  </w:style>
  <w:style w:type="paragraph" w:styleId="1050" w:customStyle="1">
    <w:name w:val="纯文本4"/>
    <w:basedOn w:val="738"/>
    <w:uiPriority w:val="0"/>
    <w:qFormat/>
    <w:rPr>
      <w:rFonts w:ascii="宋体" w:hAnsi="Courier New" w:eastAsia="楷体_GB2312"/>
      <w:sz w:val="28"/>
      <w:szCs w:val="20"/>
    </w:rPr>
  </w:style>
  <w:style w:type="paragraph" w:styleId="1051" w:customStyle="1">
    <w:name w:val="修订1"/>
    <w:hidden/>
    <w:uiPriority w:val="99"/>
    <w:unhideWhenUsed/>
    <w:qFormat/>
    <w:rPr>
      <w:rFonts w:hint="default" w:ascii="Times New Roman" w:hAnsi="Times New Roman" w:eastAsia="宋体" w:cs="Times New Roman"/>
      <w:sz w:val="21"/>
      <w:szCs w:val="24"/>
    </w:rPr>
  </w:style>
  <w:style w:type="character" w:styleId="1052" w:customStyle="1">
    <w:name w:val="cf01"/>
    <w:basedOn w:val="748"/>
    <w:uiPriority w:val="0"/>
    <w:qFormat/>
    <w:rPr>
      <w:rFonts w:hint="eastAsia" w:ascii="Microsoft YaHei UI" w:hAnsi="Microsoft YaHei UI" w:eastAsia="Microsoft YaHei UI"/>
      <w:sz w:val="18"/>
      <w:szCs w:val="18"/>
    </w:rPr>
  </w:style>
  <w:style w:type="paragraph" w:styleId="1053" w:customStyle="1">
    <w:name w:val="样式3"/>
    <w:basedOn w:val="738"/>
    <w:next w:val="738"/>
    <w:uiPriority w:val="0"/>
    <w:qFormat/>
    <w:pPr>
      <w:spacing w:line="360" w:lineRule="auto"/>
    </w:pPr>
    <w:rPr>
      <w:szCs w:val="21"/>
    </w:rPr>
  </w:style>
  <w:style w:type="paragraph" w:styleId="1054" w:customStyle="1">
    <w:name w:val="正文表标题"/>
    <w:next w:val="953"/>
    <w:uiPriority w:val="0"/>
    <w:qFormat/>
    <w:pPr>
      <w:numPr>
        <w:ilvl w:val="0"/>
        <w:numId w:val="4"/>
      </w:numPr>
      <w:jc w:val="center"/>
    </w:pPr>
    <w:rPr>
      <w:rFonts w:hint="default" w:ascii="黑体" w:hAnsi="Times New Roman" w:eastAsia="黑体" w:cs="黑体"/>
      <w:sz w:val="21"/>
      <w:szCs w:val="21"/>
    </w:rPr>
  </w:style>
  <w:style w:type="paragraph" w:styleId="1055" w:customStyle="1">
    <w:name w:val="表格文字"/>
    <w:basedOn w:val="738"/>
    <w:uiPriority w:val="0"/>
    <w:qFormat/>
    <w:pPr>
      <w:jc w:val="left"/>
    </w:pPr>
    <w:rPr>
      <w:szCs w:val="21"/>
    </w:rPr>
  </w:style>
  <w:style w:type="paragraph" w:styleId="1056" w:customStyle="1">
    <w:name w:val="_Style 2"/>
    <w:basedOn w:val="738"/>
    <w:uiPriority w:val="0"/>
    <w:qFormat/>
    <w:pPr>
      <w:ind w:firstLine="420"/>
    </w:pPr>
    <w:rPr>
      <w:rFonts w:ascii="Calibri" w:hAnsi="Calibri"/>
      <w:sz w:val="24"/>
    </w:rPr>
  </w:style>
  <w:style w:type="character" w:styleId="1057" w:customStyle="1">
    <w:name w:val="apple-converted-space"/>
    <w:basedOn w:val="748"/>
    <w:uiPriority w:val="0"/>
    <w:qFormat/>
  </w:style>
  <w:style w:type="paragraph" w:styleId="1058" w:customStyle="1">
    <w:name w:val="正文缩进1"/>
    <w:next w:val="738"/>
    <w:uiPriority w:val="0"/>
    <w:qFormat/>
    <w:pPr>
      <w:ind w:firstLine="420"/>
    </w:pPr>
    <w:rPr>
      <w:rFonts w:hint="default" w:ascii="Calibri" w:hAnsi="Calibri" w:eastAsia="楷体_GB2312" w:cs="Times New Roman"/>
      <w:sz w:val="24"/>
    </w:rPr>
  </w:style>
  <w:style w:type="paragraph" w:styleId="1059" w:customStyle="1">
    <w:name w:val="纯文本12"/>
    <w:basedOn w:val="738"/>
    <w:uiPriority w:val="99"/>
    <w:qFormat/>
    <w:rPr>
      <w:rFonts w:ascii="宋体" w:hAnsi="Courier New" w:eastAsia="楷体_GB2312"/>
      <w:sz w:val="26"/>
      <w:szCs w:val="20"/>
    </w:rPr>
  </w:style>
  <w:style w:type="paragraph" w:styleId="1060" w:customStyle="1">
    <w:name w:val="bodytext indent_0.75"/>
    <w:basedOn w:val="738"/>
    <w:uiPriority w:val="0"/>
    <w:qFormat/>
    <w:pPr>
      <w:ind w:left="990"/>
      <w:spacing w:after="60" w:line="400" w:lineRule="atLeast"/>
      <w:tabs>
        <w:tab w:val="left" w:pos="1440" w:leader="none"/>
      </w:tabs>
    </w:pPr>
    <w:rPr>
      <w:rFonts w:ascii="ABBvoice CNSG" w:hAnsi="ABBvoice CNSG" w:eastAsia="ABBvoice CNSG"/>
      <w:szCs w:val="20"/>
    </w:rPr>
  </w:style>
  <w:style w:type="paragraph" w:styleId="1061">
    <w:name w:val="List Paragraph"/>
    <w:basedOn w:val="738"/>
    <w:uiPriority w:val="99"/>
    <w:unhideWhenUsed/>
    <w:qFormat/>
    <w:pPr>
      <w:ind w:firstLine="420"/>
    </w:pPr>
  </w:style>
  <w:style w:type="paragraph" w:styleId="1062" w:customStyle="1">
    <w:name w:val="纯文本5"/>
    <w:basedOn w:val="738"/>
    <w:uiPriority w:val="0"/>
    <w:qFormat/>
    <w:rPr>
      <w:rFonts w:ascii="宋体" w:hAnsi="Courier New" w:eastAsia="楷体_GB2312"/>
      <w:sz w:val="26"/>
    </w:rPr>
  </w:style>
  <w:style w:type="character" w:styleId="1063" w:customStyle="1">
    <w:name w:val="next2"/>
    <w:basedOn w:val="748"/>
    <w:uiPriority w:val="0"/>
    <w:qFormat/>
    <w:rPr>
      <w:color w:val="888888"/>
    </w:rPr>
  </w:style>
  <w:style w:type="character" w:styleId="1064" w:customStyle="1">
    <w:name w:val="prev2"/>
    <w:basedOn w:val="748"/>
    <w:uiPriority w:val="0"/>
    <w:qFormat/>
    <w:rPr>
      <w:color w:val="888888"/>
    </w:rPr>
  </w:style>
  <w:style w:type="character" w:styleId="1065" w:customStyle="1">
    <w:name w:val="prev3"/>
    <w:basedOn w:val="748"/>
    <w:uiPriority w:val="0"/>
    <w:qFormat/>
    <w:rPr>
      <w:rFonts w:ascii="微软雅黑" w:hAnsi="微软雅黑" w:eastAsia="微软雅黑" w:cs="微软雅黑"/>
      <w:sz w:val="21"/>
      <w:szCs w:val="21"/>
    </w:rPr>
  </w:style>
  <w:style w:type="character" w:styleId="1066" w:customStyle="1">
    <w:name w:val="gjfg"/>
    <w:basedOn w:val="748"/>
    <w:uiPriority w:val="0"/>
    <w:qFormat/>
  </w:style>
  <w:style w:type="character" w:styleId="1067" w:customStyle="1">
    <w:name w:val="redfilenumber"/>
    <w:basedOn w:val="748"/>
    <w:uiPriority w:val="0"/>
    <w:qFormat/>
    <w:rPr>
      <w:color w:val="ba2636"/>
      <w:sz w:val="18"/>
      <w:szCs w:val="18"/>
    </w:rPr>
  </w:style>
  <w:style w:type="character" w:styleId="1068" w:customStyle="1">
    <w:name w:val="qxdate"/>
    <w:basedOn w:val="748"/>
    <w:uiPriority w:val="0"/>
    <w:qFormat/>
    <w:rPr>
      <w:color w:val="333333"/>
      <w:sz w:val="18"/>
      <w:szCs w:val="18"/>
    </w:rPr>
  </w:style>
  <w:style w:type="character" w:styleId="1069" w:customStyle="1">
    <w:name w:val="cfdate"/>
    <w:basedOn w:val="748"/>
    <w:uiPriority w:val="0"/>
    <w:qFormat/>
    <w:rPr>
      <w:color w:val="333333"/>
      <w:sz w:val="18"/>
      <w:szCs w:val="18"/>
    </w:rPr>
  </w:style>
  <w:style w:type="character" w:styleId="1070" w:customStyle="1">
    <w:name w:val="displayarti"/>
    <w:basedOn w:val="748"/>
    <w:uiPriority w:val="0"/>
    <w:qFormat/>
    <w:rPr>
      <w:color w:val="ffffff"/>
      <w:shd w:val="clear" w:color="auto" w:fill="a00000"/>
    </w:rPr>
  </w:style>
  <w:style w:type="character" w:styleId="1071" w:customStyle="1">
    <w:name w:val="redfilefwwh"/>
    <w:basedOn w:val="748"/>
    <w:uiPriority w:val="0"/>
    <w:qFormat/>
    <w:rPr>
      <w:color w:val="ba2636"/>
      <w:sz w:val="18"/>
      <w:szCs w:val="18"/>
    </w:rPr>
  </w:style>
  <w:style w:type="character" w:styleId="1072" w:customStyle="1">
    <w:name w:val="next"/>
    <w:basedOn w:val="748"/>
    <w:uiPriority w:val="0"/>
    <w:qFormat/>
    <w:rPr>
      <w:color w:val="888888"/>
    </w:rPr>
  </w:style>
  <w:style w:type="character" w:styleId="1073" w:customStyle="1">
    <w:name w:val="next1"/>
    <w:basedOn w:val="748"/>
    <w:uiPriority w:val="0"/>
    <w:qFormat/>
    <w:rPr>
      <w:rFonts w:ascii="微软雅黑" w:hAnsi="微软雅黑" w:eastAsia="微软雅黑" w:cs="微软雅黑"/>
      <w:sz w:val="21"/>
      <w:szCs w:val="21"/>
    </w:rPr>
  </w:style>
  <w:style w:type="character" w:styleId="1074" w:customStyle="1">
    <w:name w:val="prev"/>
    <w:basedOn w:val="748"/>
    <w:uiPriority w:val="0"/>
    <w:qFormat/>
    <w:rPr>
      <w:color w:val="888888"/>
    </w:rPr>
  </w:style>
  <w:style w:type="character" w:styleId="1075" w:customStyle="1">
    <w:name w:val="prev1"/>
    <w:basedOn w:val="748"/>
    <w:uiPriority w:val="0"/>
    <w:qFormat/>
    <w:rPr>
      <w:rFonts w:hint="eastAsia" w:ascii="微软雅黑" w:hAnsi="微软雅黑" w:eastAsia="微软雅黑" w:cs="微软雅黑"/>
      <w:sz w:val="21"/>
      <w:szCs w:val="21"/>
    </w:rPr>
  </w:style>
  <w:style w:type="paragraph" w:styleId="1076" w:customStyle="1">
    <w:name w:val="Table Text"/>
    <w:basedOn w:val="738"/>
    <w:uiPriority w:val="0"/>
    <w:semiHidden/>
    <w:qFormat/>
    <w:rPr>
      <w:rFonts w:ascii="宋体" w:hAnsi="宋体" w:cs="宋体"/>
      <w:sz w:val="19"/>
      <w:szCs w:val="19"/>
      <w:lang w:eastAsia="en-US"/>
    </w:rPr>
  </w:style>
  <w:style w:type="paragraph" w:styleId="1077" w:customStyle="1">
    <w:name w:val="纯文本6"/>
    <w:basedOn w:val="738"/>
    <w:uiPriority w:val="0"/>
    <w:qFormat/>
    <w:rPr>
      <w:rFonts w:ascii="宋体" w:hAnsi="Courier New" w:eastAsia="楷体_GB2312"/>
      <w:sz w:val="26"/>
    </w:rPr>
  </w:style>
  <w:style w:type="numbering" w:styleId="81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0d6321c2-0f22-47e2-9c1c-f2364affc4e5</errorID>
      <errorWord>招标公告</errorWord>
      <group>L1_Other</group>
      <groupName>其他问题</groupName>
      <ability>L2_Consistency</ability>
      <abilityName>一致性检查</abilityName>
      <candidateList>
        <item>竞争性磋商公告</item>
      </candidateList>
      <explain>术语一致性错误，本文本为竞争性磋商采购项目，此处章节名称表述不一致</explain>
      <paraID>1A90BB5F</paraID>
      <start>4</start>
      <end>8</end>
      <status>unmodified</status>
      <modifiedWord/>
      <trackRevisions>false</trackRevisions>
    </reviewItem>
    <reviewItem>
      <errorID>5c0a5cd4-1168-4f80-af35-d66c5b812bcd</errorID>
      <errorWord>建设的</errorWord>
      <group>L1_Word</group>
      <groupName>字词问题</groupName>
      <ability>L2_Typo</ability>
      <abilityName>字词错误</abilityName>
      <candidateList>
        <item>建设</item>
      </candidateList>
      <explain/>
      <paraID>1ABC5559</paraID>
      <start>63</start>
      <end>66</end>
      <status>unmodified</status>
      <modifiedWord/>
      <trackRevisions>false</trackRevisions>
    </reviewItem>
    <reviewItem>
      <errorID>9942ce61-6d7c-4021-8ed2-d9b21581b0d4</errorID>
      <errorWord>与</errorWord>
      <group>L1_Word</group>
      <groupName>字词问题</groupName>
      <ability>L2_Typo</ability>
      <abilityName>字词错误</abilityName>
      <candidateList>
        <item>和</item>
      </candidateList>
      <explain/>
      <paraID>1ABC5559</paraID>
      <start>71</start>
      <end>72</end>
      <status>unmodified</status>
      <modifiedWord/>
      <trackRevisions>false</trackRevisions>
    </reviewItem>
    <reviewItem>
      <errorID>e12eb1ce-9cad-43e3-bf85-2088f3d10c7b</errorID>
      <errorWord>―</errorWord>
      <group>L1_Word</group>
      <groupName>字词问题</groupName>
      <ability>L2_Typo</ability>
      <abilityName>字词错误</abilityName>
      <candidateList>
        <item>——</item>
      </candidateList>
      <explain/>
      <paraID>35A6460D</paraID>
      <start>75</start>
      <end>76</end>
      <status>unmodified</status>
      <modifiedWord/>
      <trackRevisions>false</trackRevisions>
    </reviewItem>
    <reviewItem>
      <errorID>b02a7452-42de-46c5-ac78-b18c60de8637</errorID>
      <errorWord>--</errorWord>
      <group>L1_Punc</group>
      <groupName>标点问题</groupName>
      <ability>L2_Punc_CN</ability>
      <abilityName>标点符号问题</abilityName>
      <candidateList>
        <item>——</item>
      </candidateList>
      <explain/>
      <paraID>35A6460D</paraID>
      <start>80</start>
      <end>82</end>
      <status>unmodified</status>
      <modifiedWord/>
      <trackRevisions>false</trackRevisions>
    </reviewItem>
    <reviewItem>
      <errorID>4d0e13d7-55f1-45d5-8ac7-99a35c2b7f43</errorID>
      <errorWord>“.</errorWord>
      <group>L1_Punc</group>
      <groupName>标点问题</groupName>
      <ability>L2_Punc_CN</ability>
      <abilityName>标点符号问题</abilityName>
      <candidateList>
        <item>“</item>
      </candidateList>
      <explain/>
      <paraID> 1272166</paraID>
      <start>46</start>
      <end>48</end>
      <status>unmodified</status>
      <modifiedWord/>
      <trackRevisions>false</trackRevisions>
    </reviewItem>
    <reviewItem>
      <errorID>31525795-1ca0-4276-aed8-7fd482f1af8c</errorID>
      <errorWord>。</errorWord>
      <group>L1_Punc</group>
      <groupName>标点问题</groupName>
      <ability>L2_Punc_CN</ability>
      <abilityName>标点符号问题</abilityName>
      <candidateList>
        <item>：</item>
      </candidateList>
      <explain/>
      <paraID> 3DD8F64</paraID>
      <start>11</start>
      <end>12</end>
      <status>unmodified</status>
      <modifiedWord/>
      <trackRevisions>false</trackRevisions>
    </reviewItem>
    <reviewItem>
      <errorID>a03cc3f8-0fed-4c4f-8bd5-ca1860562fc1</errorID>
      <errorWord>开标（开启）</errorWord>
      <group>L1_Grammar</group>
      <groupName>语法问题</groupName>
      <ability>L2_Grammar</ability>
      <abilityName>语法错误</abilityName>
      <candidateList>
        <item>开标</item>
      </candidateList>
      <explain/>
      <paraID>45702490</paraID>
      <start>6</start>
      <end>12</end>
      <status>unmodified</status>
      <modifiedWord/>
      <trackRevisions>false</trackRevisions>
    </reviewItem>
    <reviewItem>
      <errorID>a1c985bf-f65b-4636-86a2-17acda4a8ea4</errorID>
      <errorWord>在</errorWord>
      <group>L1_Punc</group>
      <groupName>标点问题</groupName>
      <ability>L2_Punc_CN</ability>
      <abilityName>标点符号问题</abilityName>
      <candidateList>
        <item>，在</item>
      </candidateList>
      <explain/>
      <paraID>45702490</paraID>
      <start>28</start>
      <end>29</end>
      <status>unmodified</status>
      <modifiedWord/>
      <trackRevisions>false</trackRevisions>
    </reviewItem>
    <reviewItem>
      <errorID>d813f3bf-7f3d-4fdf-8370-e6ec34d4e00b</errorID>
      <errorWord>开标（采购）</errorWord>
      <group>L1_Grammar</group>
      <groupName>语法问题</groupName>
      <ability>L2_Grammar</ability>
      <abilityName>语法错误</abilityName>
      <candidateList>
        <item>开标</item>
      </candidateList>
      <explain/>
      <paraID>45702490</paraID>
      <start>57</start>
      <end>63</end>
      <status>unmodified</status>
      <modifiedWord/>
      <trackRevisions>false</trackRevisions>
    </reviewItem>
    <reviewItem>
      <errorID>4dc8b479-7304-4c5a-951a-355abbf4b204</errorID>
      <errorWord>，</errorWord>
      <group>L1_Word</group>
      <groupName>字词问题</groupName>
      <ability>L2_Typo</ability>
      <abilityName>字词错误</abilityName>
      <candidateList>
        <item>中</item>
      </candidateList>
      <explain/>
      <paraID>45702490</paraID>
      <start>73</start>
      <end>74</end>
      <status>unmodified</status>
      <modifiedWord/>
      <trackRevisions>false</trackRevisions>
    </reviewItem>
    <reviewItem>
      <errorID>e1b37086-dd0f-432f-adfb-e990a0060886</errorID>
      <errorWord>、</errorWord>
      <group>L1_Punc</group>
      <groupName>标点问题</groupName>
      <ability>L2_Punc_CN</ability>
      <abilityName>标点符号问题</abilityName>
      <candidateList>
        <item>，</item>
      </candidateList>
      <explain/>
      <paraID>78EF669A</paraID>
      <start>68</start>
      <end>69</end>
      <status>unmodified</status>
      <modifiedWord/>
      <trackRevisions>false</trackRevisions>
    </reviewItem>
    <reviewItem>
      <errorID>421ba9e2-9179-4c90-bedd-5b3a6e7fa7b1</errorID>
      <errorWord>建设的</errorWord>
      <group>L1_Word</group>
      <groupName>字词问题</groupName>
      <ability>L2_Typo</ability>
      <abilityName>字词错误</abilityName>
      <candidateList>
        <item>建设</item>
      </candidateList>
      <explain/>
      <paraID>665F6AAC</paraID>
      <start>63</start>
      <end>66</end>
      <status>unmodified</status>
      <modifiedWord/>
      <trackRevisions>false</trackRevisions>
    </reviewItem>
    <reviewItem>
      <errorID>311074fc-44a5-4805-b1f2-32c76372548e</errorID>
      <errorWord>将</errorWord>
      <group>L1_Grammar</group>
      <groupName>语法问题</groupName>
      <ability>L2_Grammar</ability>
      <abilityName>语法错误</abilityName>
      <candidateList>
        <item>泄露、传播</item>
      </candidateList>
      <explain/>
      <paraID>3EDEBEC7</paraID>
      <start>25</start>
      <end>26</end>
      <status>unmodified</status>
      <modifiedWord/>
      <trackRevisions>false</trackRevisions>
    </reviewItem>
    <reviewItem>
      <errorID>fc878897-71fa-440a-b91b-f537bff9af50</errorID>
      <errorWord>等进行泄露、传播</errorWord>
      <group>L1_Grammar</group>
      <groupName>语法问题</groupName>
      <ability>L2_Grammar</ability>
      <abilityName>语法错误</abilityName>
      <candidateList>
        <item>等</item>
      </candidateList>
      <explain/>
      <paraID>3EDEBEC7</paraID>
      <start>36</start>
      <end>44</end>
      <status>unmodified</status>
      <modifiedWord/>
      <trackRevisions>false</trackRevisions>
    </reviewItem>
    <reviewItem>
      <errorID>1c274aa8-2f4b-4310-8e4c-06a199a26b98</errorID>
      <errorWord>项目成果向采购单位提供</errorWord>
      <group>L1_Word</group>
      <groupName>字词问题</groupName>
      <ability>L2_Typo</ability>
      <abilityName>字词错误</abilityName>
      <candidateList>
        <item>向采购单位提供项目成果</item>
      </candidateList>
      <explain/>
      <paraID>6DA3940C</paraID>
      <start>89</start>
      <end>100</end>
      <status>modified</status>
      <modifiedWord>向采购单位提供项目成果</modifiedWord>
      <trackRevisions>false</trackRevisions>
    </reviewItem>
    <reviewItem>
      <errorID>ae64ab49-ad05-4da4-9fb3-4a56caa25889</errorID>
      <errorWord>、</errorWord>
      <group>L1_Punc</group>
      <groupName>标点问题</groupName>
      <ability>L2_Punc_CN</ability>
      <abilityName>标点符号问题</abilityName>
      <candidateList>
        <item>，</item>
      </candidateList>
      <explain/>
      <paraID>7EC8E9AB</paraID>
      <start>23</start>
      <end>24</end>
      <status>unmodified</status>
      <modifiedWord/>
      <trackRevisions>false</trackRevisions>
    </reviewItem>
    <reviewItem>
      <errorID>3e7b57ef-dc5d-41ce-a9db-43a6bd075569</errorID>
      <errorWord>时间</errorWord>
      <group>L1_Grammar</group>
      <groupName>语法问题</groupName>
      <ability>L2_Grammar</ability>
      <abilityName>语法错误</abilityName>
      <candidateList>
        <item>处理时间</item>
      </candidateList>
      <explain/>
      <paraID>7EC8E9AB</paraID>
      <start>30</start>
      <end>34</end>
      <status>modified</status>
      <modifiedWord>处理时间</modifiedWord>
      <trackRevisions>false</trackRevisions>
    </reviewItem>
    <reviewItem>
      <errorID>abe57dd0-5a29-451a-ac98-26ae39da52db</errorID>
      <errorWord>、</errorWord>
      <group>L1_Punc</group>
      <groupName>标点问题</groupName>
      <ability>L2_Punc_CN</ability>
      <abilityName>标点符号问题</abilityName>
      <candidateList>
        <item>，</item>
      </candidateList>
      <explain/>
      <paraID>7EC8E9AB</paraID>
      <start>41</start>
      <end>42</end>
      <status>unmodified</status>
      <modifiedWord/>
      <trackRevisions>false</trackRevisions>
    </reviewItem>
    <reviewItem>
      <errorID>f650cd7f-c814-4b02-a0d9-0aac57aea456</errorID>
      <errorWord>时间</errorWord>
      <group>L1_Grammar</group>
      <groupName>语法问题</groupName>
      <ability>L2_Grammar</ability>
      <abilityName>语法错误</abilityName>
      <candidateList>
        <item>处理时间</item>
      </candidateList>
      <explain/>
      <paraID>7EC8E9AB</paraID>
      <start>48</start>
      <end>52</end>
      <status>modified</status>
      <modifiedWord>处理时间</modifiedWord>
      <trackRevisions>false</trackRevisions>
    </reviewItem>
    <reviewItem>
      <errorID>5a94d03a-ce47-4906-a594-2c249b0516fe</errorID>
      <errorWord>实施的</errorWord>
      <group>L1_Word</group>
      <groupName>字词问题</groupName>
      <ability>L2_Typo</ability>
      <abilityName>字词错误</abilityName>
      <candidateList>
        <item>实施</item>
      </candidateList>
      <explain/>
      <paraID>37109C21</paraID>
      <start>33</start>
      <end>35</end>
      <status>modified</status>
      <modifiedWord>实施</modifiedWord>
      <trackRevisions>false</trackRevisions>
    </reviewItem>
    <reviewItem>
      <errorID>694ab66f-d45b-428d-b045-89b46bf1b08e</errorID>
      <errorWord>，</errorWord>
      <group>L1_Punc</group>
      <groupName>标点问题</groupName>
      <ability>L2_Punc_CN</ability>
      <abilityName>标点符号问题</abilityName>
      <candidateList>
        <item>、</item>
      </candidateList>
      <explain/>
      <paraID>37109C21</paraID>
      <start>42</start>
      <end>43</end>
      <status>modified</status>
      <modifiedWord>、</modifiedWord>
      <trackRevisions>false</trackRevisions>
    </reviewItem>
    <reviewItem>
      <errorID>1e771569-6c51-493c-9a1f-2652c290675a</errorID>
      <errorWord>负责及时</errorWord>
      <group>L1_Word</group>
      <groupName>字词问题</groupName>
      <ability>L2_Typo</ability>
      <abilityName>字词错误</abilityName>
      <candidateList>
        <item>及时负责</item>
      </candidateList>
      <explain/>
      <paraID>37109C21</paraID>
      <start>48</start>
      <end>52</end>
      <status>modified</status>
      <modifiedWord>及时负责</modifiedWord>
      <trackRevisions>false</trackRevisions>
    </reviewItem>
    <reviewItem>
      <errorID>97ce84fd-3282-40e9-b5ab-05cdefbf631d</errorID>
      <errorWord>配备</errorWord>
      <group>L1_Grammar</group>
      <groupName>语法问题</groupName>
      <ability>L2_Grammar</ability>
      <abilityName>语法错误</abilityName>
      <candidateList>
        <item>搭载</item>
      </candidateList>
      <explain>“配备～项目”搭配不当，建议修改为“搭载～项目”。</explain>
      <paraID>78ED5C37</paraID>
      <start>52</start>
      <end>54</end>
      <status>unmodified</status>
      <modifiedWord/>
      <trackRevisions>false</trackRevisions>
    </reviewItem>
    <reviewItem>
      <errorID>69c0ef96-39f4-4192-a379-16cc2022e31a</errorID>
      <errorWord>和</errorWord>
      <group>L1_Word</group>
      <groupName>字词问题</groupName>
      <ability>L2_Typo</ability>
      <abilityName>字词错误</abilityName>
      <candidateList>
        <item>、</item>
      </candidateList>
      <explain/>
      <paraID>2E307CD1</paraID>
      <start>70</start>
      <end>71</end>
      <status>unmodified</status>
      <modifiedWord/>
      <trackRevisions>false</trackRevisions>
    </reviewItem>
    <reviewItem>
      <errorID>9bb23da6-73e9-42ee-a67d-ae5b02ddef12</errorID>
      <errorWord>严重的</errorWord>
      <group>L1_Word</group>
      <groupName>字词问题</groupName>
      <ability>L2_Typo</ability>
      <abilityName>字词错误</abilityName>
      <candidateList>
        <item>严重</item>
      </candidateList>
      <explain/>
      <paraID>2E307CD1</paraID>
      <start>73</start>
      <end>75</end>
      <status>modified</status>
      <modifiedWord>严重</modifiedWord>
      <trackRevisions>false</trackRevisions>
    </reviewItem>
    <reviewItem>
      <errorID>475bb15b-d862-490e-be9e-a0fbd660121f</errorID>
      <errorWord>、</errorWord>
      <group>L1_Punc</group>
      <groupName>标点问题</groupName>
      <ability>L2_Punc_CN</ability>
      <abilityName>标点符号问题</abilityName>
      <candidateList>
        <item/>
      </candidateList>
      <explain/>
      <paraID>2E307CD1</paraID>
      <start>96</start>
      <end>97</end>
      <status>unmodified</status>
      <modifiedWord/>
      <trackRevisions>false</trackRevisions>
    </reviewItem>
    <reviewItem>
      <errorID>bcf7959c-5681-4e93-99b6-6ecb740a71a6</errorID>
      <errorWord>合同</errorWord>
      <group>L1_Punc</group>
      <groupName>标点问题</groupName>
      <ability>L2_Punc_CN</ability>
      <abilityName>标点符号问题</abilityName>
      <candidateList>
        <item>合同：</item>
      </candidateList>
      <explain/>
      <paraID>7610A317</paraID>
      <start>24</start>
      <end>26</end>
      <status>unmodified</status>
      <modifiedWord/>
      <trackRevisions>false</trackRevisions>
    </reviewItem>
    <reviewItem>
      <errorID>1d819956-a60c-4a01-9bd2-0ab0951060fd</errorID>
      <errorWord>、</errorWord>
      <group>L1_Word</group>
      <groupName>字词问题</groupName>
      <ability>L2_Typo</ability>
      <abilityName>字词错误</abilityName>
      <candidateList>
        <item>、小</item>
      </candidateList>
      <explain/>
      <paraID>54A7274F</paraID>
      <start>3</start>
      <end>4</end>
      <status>unmodified</status>
      <modifiedWord/>
      <trackRevisions>false</trackRevisions>
    </reviewItem>
    <reviewItem>
      <errorID>e44a4e58-dfee-40c7-93d5-87106ce9374d</errorID>
      <errorWord>&lt;</errorWord>
      <group>L1_Format</group>
      <groupName>格式问题</groupName>
      <ability>L2_HalfPunc_CN</ability>
      <abilityName>全半角问题</abilityName>
      <candidateList>
        <item>〈</item>
      </candidateList>
      <explain>文本全半角错误。</explain>
      <paraID>679C1EF8</paraID>
      <start>77</start>
      <end>78</end>
      <status>unmodified</status>
      <modifiedWord/>
      <trackRevisions>false</trackRevisions>
    </reviewItem>
    <reviewItem>
      <errorID>b70707c0-e374-4fce-9b86-b6f502c29162</errorID>
      <errorWord>&gt;的通知》</errorWord>
      <group>L1_Punc</group>
      <groupName>标点问题</groupName>
      <ability>L2_Punc_CN</ability>
      <abilityName>标点符号问题</abilityName>
      <candidateList>
        <item>〉的通知》</item>
      </candidateList>
      <explain/>
      <paraID>679C1EF8</paraID>
      <start>97</start>
      <end>102</end>
      <status>unmodified</status>
      <modifiedWord/>
      <trackRevisions>false</trackRevisions>
    </reviewItem>
    <reviewItem>
      <errorID>74484043-8551-47cf-b751-63d4125b03bb</errorID>
      <errorWord>不</errorWord>
      <group>L1_Grammar</group>
      <groupName>语法问题</groupName>
      <ability>L2_Grammar</ability>
      <abilityName>语法错误</abilityName>
      <candidateList>
        <item>，则不</item>
      </candidateList>
      <explain/>
      <paraID>679C1EF8</paraID>
      <start>299</start>
      <end>300</end>
      <status>unmodified</status>
      <modifiedWord/>
      <trackRevisions>false</trackRevisions>
    </reviewItem>
    <reviewItem>
      <errorID>28835ecc-f5dc-4b0f-b58c-dae4bb716adf</errorID>
      <errorWord>遭致</errorWord>
      <group>L1_Word</group>
      <groupName>字词问题</groupName>
      <ability>L2_Typo</ability>
      <abilityName>字词错误</abilityName>
      <candidateList>
        <item>遭受</item>
      </candidateList>
      <explain/>
      <paraID>187957A8</paraID>
      <start>38</start>
      <end>40</end>
      <status>modified</status>
      <modifiedWord>遭受</modifiedWord>
      <trackRevisions>false</trackRevisions>
    </reviewItem>
    <reviewItem>
      <errorID>c6d5aede-4c8f-498a-b321-ebea062cdda6</errorID>
      <errorWord>，</errorWord>
      <group>L1_Punc</group>
      <groupName>标点问题</groupName>
      <ability>L2_Punc_CN</ability>
      <abilityName>标点符号问题</abilityName>
      <candidateList>
        <item>、</item>
      </candidateList>
      <explain/>
      <paraID>187957A8</paraID>
      <start>88</start>
      <end>89</end>
      <status>unmodified</status>
      <modifiedWord/>
      <trackRevisions>false</trackRevisions>
    </reviewItem>
    <reviewItem>
      <errorID>e7ee345e-effa-4260-9a77-a3f90a0c1d42</errorID>
      <errorWord>，</errorWord>
      <group>L1_Punc</group>
      <groupName>标点问题</groupName>
      <ability>L2_Punc_CN</ability>
      <abilityName>标点符号问题</abilityName>
      <candidateList>
        <item>。</item>
      </candidateList>
      <explain/>
      <paraID>58CD2869</paraID>
      <start>26</start>
      <end>27</end>
      <status>unmodified</status>
      <modifiedWord/>
      <trackRevisions>false</trackRevisions>
    </reviewItem>
    <reviewItem>
      <errorID>63892514-7704-4291-863c-655f14de125e</errorID>
      <errorWord>承担所有</errorWord>
      <group>L1_Grammar</group>
      <groupName>语法问题</groupName>
      <ability>L2_Grammar</ability>
      <abilityName>语法错误</abilityName>
      <candidateList>
        <item>承担</item>
      </candidateList>
      <explain/>
      <paraID>1A808739</paraID>
      <start>24</start>
      <end>26</end>
      <status>modified</status>
      <modifiedWord>承担</modifiedWord>
      <trackRevisions>false</trackRevisions>
    </reviewItem>
    <reviewItem>
      <errorID>ea040f65-d3ed-45aa-88fc-f254c80e7a5c</errorID>
      <errorWord>有关的</errorWord>
      <group>L1_Word</group>
      <groupName>字词问题</groupName>
      <ability>L2_Typo</ability>
      <abilityName>字词错误</abilityName>
      <candidateList>
        <item>有关</item>
      </candidateList>
      <explain/>
      <paraID>1E8F686F</paraID>
      <start>44</start>
      <end>47</end>
      <status>unmodified</status>
      <modifiedWord/>
      <trackRevisions>false</trackRevisions>
    </reviewItem>
    <reviewItem>
      <errorID>f53c2344-95aa-4db2-af47-85f9b1cdc08a</errorID>
      <errorWord>和</errorWord>
      <group>L1_Word</group>
      <groupName>字词问题</groupName>
      <ability>L2_Typo</ability>
      <abilityName>字词错误</abilityName>
      <candidateList>
        <item>或</item>
      </candidateList>
      <explain/>
      <paraID>365D605D</paraID>
      <start>49</start>
      <end>50</end>
      <status>modified</status>
      <modifiedWord>或</modifiedWord>
      <trackRevisions>false</trackRevisions>
    </reviewItem>
    <reviewItem>
      <errorID>72884794-a17e-4d76-babf-09280e57ddf0</errorID>
      <errorWord>综合</errorWord>
      <group>L1_Word</group>
      <groupName>字词问题</groupName>
      <ability>L2_Typo</ability>
      <abilityName>字词错误</abilityName>
      <candidateList>
        <item> 综合</item>
      </candidateList>
      <explain/>
      <paraID> 970D3E4</paraID>
      <start>4</start>
      <end>6</end>
      <status>unmodified</status>
      <modifiedWord/>
      <trackRevisions>false</trackRevisions>
    </reviewItem>
    <reviewItem>
      <errorID>7897a16e-ed2b-49ec-ba0b-1a804a21e118</errorID>
      <errorWord>服务</errorWord>
      <group>L1_Word</group>
      <groupName>字词问题</groupName>
      <ability>L2_Typo</ability>
      <abilityName>字词错误</abilityName>
      <candidateList>
        <item> 服务</item>
      </candidateList>
      <explain/>
      <paraID>40324EBB</paraID>
      <start>6</start>
      <end>8</end>
      <status>unmodified</status>
      <modifiedWord/>
      <trackRevisions>false</trackRevisions>
    </reviewItem>
    <reviewItem>
      <errorID>ac9205f8-2b3c-4fd3-97ad-ac03d3f54747</errorID>
      <errorWord>企业</errorWord>
      <group>L1_Word</group>
      <groupName>字词问题</groupName>
      <ability>L2_Typo</ability>
      <abilityName>字词错误</abilityName>
      <candidateList>
        <item> 企业</item>
      </candidateList>
      <explain/>
      <paraID>70244D32</paraID>
      <start>6</start>
      <end>8</end>
      <status>unmodified</status>
      <modifiedWord/>
      <trackRevisions>false</trackRevisions>
    </reviewItem>
    <reviewItem>
      <errorID>4de2d503-e85a-4da1-be85-e1e09ab87ee1</errorID>
      <errorWord>。</errorWord>
      <group>L1_Punc</group>
      <groupName>标点问题</groupName>
      <ability>L2_Punc_CN</ability>
      <abilityName>标点符号问题</abilityName>
      <candidateList>
        <item>；</item>
      </candidateList>
      <explain/>
      <paraID>5546F2F0</paraID>
      <start>26</start>
      <end>27</end>
      <status>unmodified</status>
      <modifiedWord/>
      <trackRevisions>false</trackRevisions>
    </reviewItem>
    <reviewItem>
      <errorID>e371f525-b051-4fa0-86f0-f905f90a4d9d</errorID>
      <errorWord>其他</errorWord>
      <group>L1_Word</group>
      <groupName>字词问题</groupName>
      <ability>L2_Typo</ability>
      <abilityName>字词错误</abilityName>
      <candidateList>
        <item> 其他</item>
      </candidateList>
      <explain/>
      <paraID>722BA0B0</paraID>
      <start>4</start>
      <end>6</end>
      <status>unmodified</status>
      <modifiedWord/>
      <trackRevisions>false</trackRevisions>
    </reviewItem>
    <reviewItem>
      <errorID>e95970c1-ff19-4331-8bbc-51590ad94e2b</errorID>
      <errorWord>采购</errorWord>
      <group>L1_Punc</group>
      <groupName>标点问题</groupName>
      <ability>L2_Punc_CN</ability>
      <abilityName>标点符号问题</abilityName>
      <candidateList>
        <item>，采购</item>
      </candidateList>
      <explain/>
      <paraID>6BBD8606</paraID>
      <start>13</start>
      <end>15</end>
      <status>unmodified</status>
      <modifiedWord/>
      <trackRevisions>false</trackRevisions>
    </reviewItem>
    <reviewItem>
      <errorID>e3b6c463-2b8d-4fa8-88b9-be30e95a7de1</errorID>
      <errorWord>投标</errorWord>
      <group>L1_Word</group>
      <groupName>字词问题</groupName>
      <ability>L2_Typo</ability>
      <abilityName>字词错误</abilityName>
      <candidateList>
        <item> 投标</item>
      </candidateList>
      <explain/>
      <paraID>6CB08D32</paraID>
      <start>4</start>
      <end>6</end>
      <status>unmodified</status>
      <modifiedWord/>
      <trackRevisions>false</trackRevisions>
    </reviewItem>
    <reviewItem>
      <errorID>c6023557-74d1-4e02-be59-d6be6a86d7ee</errorID>
      <errorWord>《</errorWord>
      <group>L1_Punc</group>
      <groupName>标点问题</groupName>
      <ability>L2_Punc_CN</ability>
      <abilityName>标点符号问题</abilityName>
      <candidateList>
        <item> 《</item>
      </candidateList>
      <explain/>
      <paraID>17EE27AD</paraID>
      <start>4</start>
      <end>5</end>
      <status>unmodified</status>
      <modifiedWord/>
      <trackRevisions>false</trackRevisions>
    </reviewItem>
    <reviewItem>
      <errorID>113c98e9-0e00-49cc-9bb6-7c39dbffeb8d</errorID>
      <errorWord>除非</errorWord>
      <group>L1_Word</group>
      <groupName>字词问题</groupName>
      <ability>L2_Typo</ability>
      <abilityName>字词错误</abilityName>
      <candidateList>
        <item> 除非</item>
      </candidateList>
      <explain/>
      <paraID>19E15433</paraID>
      <start>4</start>
      <end>6</end>
      <status>unmodified</status>
      <modifiedWord/>
      <trackRevisions>false</trackRevisions>
    </reviewItem>
    <reviewItem>
      <errorID>4be24e57-5184-4a9d-adf4-f9024ae3fdcc</errorID>
      <errorWord>投标</errorWord>
      <group>L1_Word</group>
      <groupName>字词问题</groupName>
      <ability>L2_Typo</ability>
      <abilityName>字词错误</abilityName>
      <candidateList>
        <item> 投标</item>
      </candidateList>
      <explain/>
      <paraID> B0EECA1</paraID>
      <start>5</start>
      <end>7</end>
      <status>unmodified</status>
      <modifiedWord/>
      <trackRevisions>false</trackRevisions>
    </reviewItem>
    <reviewItem>
      <errorID>14150fb9-6c35-4b80-901d-37f4ff2975da</errorID>
      <errorWord>投标</errorWord>
      <group>L1_Word</group>
      <groupName>字词问题</groupName>
      <ability>L2_Typo</ability>
      <abilityName>字词错误</abilityName>
      <candidateList>
        <item> 投标</item>
      </candidateList>
      <explain/>
      <paraID>4FFEEF46</paraID>
      <start>5</start>
      <end>7</end>
      <status>unmodified</status>
      <modifiedWord/>
      <trackRevisions>false</trackRevisions>
    </reviewItem>
    <reviewItem>
      <errorID>522fd5a8-2aed-421d-98fa-5b0528bf500e</errorID>
      <errorWord>自</errorWord>
      <group>L1_Word</group>
      <groupName>字词问题</groupName>
      <ability>L2_Typo</ability>
      <abilityName>字词错误</abilityName>
      <candidateList>
        <item> 自</item>
      </candidateList>
      <explain/>
      <paraID>39697FD7</paraID>
      <start>4</start>
      <end>5</end>
      <status>unmodified</status>
      <modifiedWord/>
      <trackRevisions>false</trackRevisions>
    </reviewItem>
    <reviewItem>
      <errorID>1456a4be-63e2-4d1b-ba1a-0f9fe3e176cf</errorID>
      <errorWord>在</errorWord>
      <group>L1_Word</group>
      <groupName>字词问题</groupName>
      <ability>L2_Typo</ability>
      <abilityName>字词错误</abilityName>
      <candidateList>
        <item> 在</item>
      </candidateList>
      <explain/>
      <paraID> 2B948F4</paraID>
      <start>4</start>
      <end>5</end>
      <status>unmodified</status>
      <modifiedWord/>
      <trackRevisions>false</trackRevisions>
    </reviewItem>
    <reviewItem>
      <errorID>e0acf585-107c-49f8-b629-a8bc90f00e5c</errorID>
      <errorWord>本</errorWord>
      <group>L1_Word</group>
      <groupName>字词问题</groupName>
      <ability>L2_Typo</ability>
      <abilityName>字词错误</abilityName>
      <candidateList>
        <item> 本</item>
      </candidateList>
      <explain/>
      <paraID>133F4E12</paraID>
      <start>4</start>
      <end>5</end>
      <status>unmodified</status>
      <modifiedWord/>
      <trackRevisions>false</trackRevisions>
    </reviewItem>
    <reviewItem>
      <errorID>5be66dce-a873-4ade-8c0d-00c31fec791b</errorID>
      <errorWord>制作</errorWord>
      <group>L1_Word</group>
      <groupName>字词问题</groupName>
      <ability>L2_Typo</ability>
      <abilityName>字词错误</abilityName>
      <candidateList>
        <item> 制作</item>
      </candidateList>
      <explain/>
      <paraID>7627E742</paraID>
      <start>4</start>
      <end>6</end>
      <status>unmodified</status>
      <modifiedWord/>
      <trackRevisions>false</trackRevisions>
    </reviewItem>
    <reviewItem>
      <errorID>1abb97f7-ff9b-4291-a6b5-5adb08ab9acd</errorID>
      <errorWord>电子</errorWord>
      <group>L1_Word</group>
      <groupName>字词问题</groupName>
      <ability>L2_Typo</ability>
      <abilityName>字词错误</abilityName>
      <candidateList>
        <item> 电子</item>
      </candidateList>
      <explain/>
      <paraID>1EF2F8C8</paraID>
      <start>4</start>
      <end>6</end>
      <status>unmodified</status>
      <modifiedWord/>
      <trackRevisions>false</trackRevisions>
    </reviewItem>
    <reviewItem>
      <errorID>3d9e62ec-2ac3-4b9f-a297-fbe3ef410d04</errorID>
      <errorWord>请</errorWord>
      <group>L1_Punc</group>
      <groupName>标点问题</groupName>
      <ability>L2_Punc_CN</ability>
      <abilityName>标点符号问题</abilityName>
      <candidateList>
        <item>，请</item>
      </candidateList>
      <explain/>
      <paraID>1EF2F8C8</paraID>
      <start>15</start>
      <end>16</end>
      <status>unmodified</status>
      <modifiedWord/>
      <trackRevisions>false</trackRevisions>
    </reviewItem>
    <reviewItem>
      <errorID>e072a6a3-ef20-4ddb-8c51-d226ab8636c1</errorID>
      <errorWord>投标</errorWord>
      <group>L1_Word</group>
      <groupName>字词问题</groupName>
      <ability>L2_Typo</ability>
      <abilityName>字词错误</abilityName>
      <candidateList>
        <item> 投标</item>
      </candidateList>
      <explain/>
      <paraID>5B59A990</paraID>
      <start>3</start>
      <end>5</end>
      <status>unmodified</status>
      <modifiedWord/>
      <trackRevisions>false</trackRevisions>
    </reviewItem>
    <reviewItem>
      <errorID>c39fc0b2-f1a7-4a6f-8ef9-652ba8644d4f</errorID>
      <errorWord>投标人</errorWord>
      <group>L1_Word</group>
      <groupName>字词问题</groupName>
      <ability>L2_Typo</ability>
      <abilityName>字词错误</abilityName>
      <candidateList>
        <item> 投标人</item>
      </candidateList>
      <explain/>
      <paraID>53F56D1C</paraID>
      <start>4</start>
      <end>7</end>
      <status>unmodified</status>
      <modifiedWord/>
      <trackRevisions>false</trackRevisions>
    </reviewItem>
    <reviewItem>
      <errorID>6c971049-7865-4817-98b9-bf72d76d7d9a</errorID>
      <errorWord>投标人</errorWord>
      <group>L1_Word</group>
      <groupName>字词问题</groupName>
      <ability>L2_Typo</ability>
      <abilityName>字词错误</abilityName>
      <candidateList>
        <item> 投标人</item>
      </candidateList>
      <explain/>
      <paraID>4AF8D693</paraID>
      <start>4</start>
      <end>7</end>
      <status>unmodified</status>
      <modifiedWord/>
      <trackRevisions>false</trackRevisions>
    </reviewItem>
    <reviewItem>
      <errorID>57104a89-b004-4dbe-8502-ab5609f04db3</errorID>
      <errorWord>投标</errorWord>
      <group>L1_Word</group>
      <groupName>字词问题</groupName>
      <ability>L2_Typo</ability>
      <abilityName>字词错误</abilityName>
      <candidateList>
        <item> 投标</item>
      </candidateList>
      <explain/>
      <paraID>5A24B8E7</paraID>
      <start>3</start>
      <end>5</end>
      <status>unmodified</status>
      <modifiedWord/>
      <trackRevisions>false</trackRevisions>
    </reviewItem>
    <reviewItem>
      <errorID>94004bee-0705-45f6-b246-1271c1668eea</errorID>
      <errorWord>投标人</errorWord>
      <group>L1_Word</group>
      <groupName>字词问题</groupName>
      <ability>L2_Typo</ability>
      <abilityName>字词错误</abilityName>
      <candidateList>
        <item> 投标人</item>
      </candidateList>
      <explain/>
      <paraID>7771F912</paraID>
      <start>4</start>
      <end>7</end>
      <status>unmodified</status>
      <modifiedWord/>
      <trackRevisions>false</trackRevisions>
    </reviewItem>
    <reviewItem>
      <errorID>29590715-d992-455d-b6a8-f97d2ca107e5</errorID>
      <errorWord>采购</errorWord>
      <group>L1_Word</group>
      <groupName>字词问题</groupName>
      <ability>L2_Typo</ability>
      <abilityName>字词错误</abilityName>
      <candidateList>
        <item> 采购</item>
      </candidateList>
      <explain/>
      <paraID>379651E8</paraID>
      <start>4</start>
      <end>6</end>
      <status>unmodified</status>
      <modifiedWord/>
      <trackRevisions>false</trackRevisions>
    </reviewItem>
    <reviewItem>
      <errorID>f1c2a299-34d3-487f-954f-b3c3a32f06bc</errorID>
      <errorWord>投标</errorWord>
      <group>L1_Word</group>
      <groupName>字词问题</groupName>
      <ability>L2_Typo</ability>
      <abilityName>字词错误</abilityName>
      <candidateList>
        <item> 投标</item>
      </candidateList>
      <explain/>
      <paraID>4320F81B</paraID>
      <start>3</start>
      <end>5</end>
      <status>unmodified</status>
      <modifiedWord/>
      <trackRevisions>false</trackRevisions>
    </reviewItem>
    <reviewItem>
      <errorID>71db0a64-e8c8-4616-ab13-d8c24fa6fa4b</errorID>
      <errorWord>投标人</errorWord>
      <group>L1_Word</group>
      <groupName>字词问题</groupName>
      <ability>L2_Typo</ability>
      <abilityName>字词错误</abilityName>
      <candidateList>
        <item> 投标人</item>
      </candidateList>
      <explain/>
      <paraID>24C76BE7</paraID>
      <start>4</start>
      <end>7</end>
      <status>unmodified</status>
      <modifiedWord/>
      <trackRevisions>false</trackRevisions>
    </reviewItem>
    <reviewItem>
      <errorID>2cb3dc98-2802-4f18-8335-61e3ce972c36</errorID>
      <errorWord>投标人</errorWord>
      <group>L1_Word</group>
      <groupName>字词问题</groupName>
      <ability>L2_Typo</ability>
      <abilityName>字词错误</abilityName>
      <candidateList>
        <item> 投标人</item>
      </candidateList>
      <explain/>
      <paraID>6F7D5CDD</paraID>
      <start>4</start>
      <end>7</end>
      <status>unmodified</status>
      <modifiedWord/>
      <trackRevisions>false</trackRevisions>
    </reviewItem>
    <reviewItem>
      <errorID>d13f65cd-7be6-443b-a4b9-adb5e0030638</errorID>
      <errorWord>.</errorWord>
      <group>L1_Punc</group>
      <groupName>标点问题</groupName>
      <ability>L2_Punc_CN</ability>
      <abilityName>标点符号问题</abilityName>
      <candidateList>
        <item> </item>
      </candidateList>
      <explain/>
      <paraID>5358E3A8</paraID>
      <start>2</start>
      <end>3</end>
      <status>unmodified</status>
      <modifiedWord/>
      <trackRevisions>false</trackRevisions>
    </reviewItem>
    <reviewItem>
      <errorID>19c4ab45-6f82-44ec-b89a-ecdc3fc45a0e</errorID>
      <errorWord>磋商</errorWord>
      <group>L1_Word</group>
      <groupName>字词问题</groupName>
      <ability>L2_Typo</ability>
      <abilityName>字词错误</abilityName>
      <candidateList>
        <item> 磋商</item>
      </candidateList>
      <explain/>
      <paraID>78F0F039</paraID>
      <start>4</start>
      <end>6</end>
      <status>unmodified</status>
      <modifiedWord/>
      <trackRevisions>false</trackRevisions>
    </reviewItem>
    <reviewItem>
      <errorID>c9230b4d-a00a-4fd7-a897-1c8dd5c347fd</errorID>
      <errorWord>磋商</errorWord>
      <group>L1_Word</group>
      <groupName>字词问题</groupName>
      <ability>L2_Typo</ability>
      <abilityName>字词错误</abilityName>
      <candidateList>
        <item> 磋商</item>
      </candidateList>
      <explain/>
      <paraID>1A092C5F</paraID>
      <start>4</start>
      <end>6</end>
      <status>unmodified</status>
      <modifiedWord/>
      <trackRevisions>false</trackRevisions>
    </reviewItem>
    <reviewItem>
      <errorID>928269ab-3aae-4d31-99be-f35f0aecd523</errorID>
      <errorWord>最后</errorWord>
      <group>L1_Word</group>
      <groupName>字词问题</groupName>
      <ability>L2_Typo</ability>
      <abilityName>字词错误</abilityName>
      <candidateList>
        <item> 最后</item>
      </candidateList>
      <explain/>
      <paraID>23767792</paraID>
      <start>4</start>
      <end>6</end>
      <status>unmodified</status>
      <modifiedWord/>
      <trackRevisions>false</trackRevisions>
    </reviewItem>
    <reviewItem>
      <errorID>33f41f44-61fb-48f1-a38d-98f924d46380</errorID>
      <errorWord>（</errorWord>
      <group>L1_Punc</group>
      <groupName>标点问题</groupName>
      <ability>L2_Punc_CN</ability>
      <abilityName>标点符号问题</abilityName>
      <candidateList/>
      <explain>同一形式括号套用。</explain>
      <paraID>407D0768</paraID>
      <start>135</start>
      <end>136</end>
      <status>unmodified</status>
      <modifiedWord/>
      <trackRevisions>false</trackRevisions>
    </reviewItem>
    <reviewItem>
      <errorID>303e7093-2e47-46c6-9b7f-b0d8fd68a63d</errorID>
      <errorWord>）</errorWord>
      <group>L1_Punc</group>
      <groupName>标点问题</groupName>
      <ability>L2_Punc_CN</ability>
      <abilityName>标点符号问题</abilityName>
      <candidateList/>
      <explain>同一形式括号套用。</explain>
      <paraID>407D0768</paraID>
      <start>137</start>
      <end>138</end>
      <status>unmodified</status>
      <modifiedWord/>
      <trackRevisions>false</trackRevisions>
    </reviewItem>
    <reviewItem>
      <errorID>2a8fddda-f3b3-43b5-bd24-9b183aaaf4a1</errorID>
      <errorWord>（</errorWord>
      <group>L1_Punc</group>
      <groupName>标点问题</groupName>
      <ability>L2_Punc_CN</ability>
      <abilityName>标点符号问题</abilityName>
      <candidateList/>
      <explain>同一形式括号套用。</explain>
      <paraID>407D0768</paraID>
      <start>140</start>
      <end>141</end>
      <status>unmodified</status>
      <modifiedWord/>
      <trackRevisions>false</trackRevisions>
    </reviewItem>
    <reviewItem>
      <errorID>a242f77f-4f07-4295-b2a7-d60b241468ac</errorID>
      <errorWord>）</errorWord>
      <group>L1_Punc</group>
      <groupName>标点问题</groupName>
      <ability>L2_Punc_CN</ability>
      <abilityName>标点符号问题</abilityName>
      <candidateList/>
      <explain>同一形式括号套用。</explain>
      <paraID>407D0768</paraID>
      <start>142</start>
      <end>143</end>
      <status>unmodified</status>
      <modifiedWord/>
      <trackRevisions>false</trackRevisions>
    </reviewItem>
    <reviewItem>
      <errorID>b36faaf4-fc33-4453-b5a5-4c76edc164e2</errorID>
      <errorWord>（</errorWord>
      <group>L1_Punc</group>
      <groupName>标点问题</groupName>
      <ability>L2_Punc_CN</ability>
      <abilityName>标点符号问题</abilityName>
      <candidateList/>
      <explain>同一形式括号套用。</explain>
      <paraID>407D0768</paraID>
      <start>157</start>
      <end>158</end>
      <status>unmodified</status>
      <modifiedWord/>
      <trackRevisions>false</trackRevisions>
    </reviewItem>
    <reviewItem>
      <errorID>94430776-ac6f-4b66-92ab-19a95d3dbbd4</errorID>
      <errorWord>）</errorWord>
      <group>L1_Punc</group>
      <groupName>标点问题</groupName>
      <ability>L2_Punc_CN</ability>
      <abilityName>标点符号问题</abilityName>
      <candidateList/>
      <explain>同一形式括号套用。</explain>
      <paraID>407D0768</paraID>
      <start>170</start>
      <end>171</end>
      <status>unmodified</status>
      <modifiedWord/>
      <trackRevisions>false</trackRevisions>
    </reviewItem>
    <reviewItem>
      <errorID>08568964-94ab-48d9-a86c-b36b8ec08ebf</errorID>
      <errorWord>强化</errorWord>
      <group>L1_Punc</group>
      <groupName>标点问题</groupName>
      <ability>L2_Punc_CN</ability>
      <abilityName>标点符号问题</abilityName>
      <candidateList>
        <item>. 强化</item>
      </candidateList>
      <explain/>
      <paraID>434A7913</paraID>
      <start>2</start>
      <end>4</end>
      <status>unmodified</status>
      <modifiedWord/>
      <trackRevisions>false</trackRevisions>
    </reviewItem>
    <reviewItem>
      <errorID>7f794ddd-e643-4127-933f-40ed49055a86</errorID>
      <errorWord>&lt;</errorWord>
      <group>L1_Format</group>
      <groupName>格式问题</groupName>
      <ability>L2_HalfPunc_CN</ability>
      <abilityName>全半角问题</abilityName>
      <candidateList>
        <item>〈</item>
      </candidateList>
      <explain>文本全半角错误。</explain>
      <paraID>554DBD92</paraID>
      <start>48</start>
      <end>49</end>
      <status>unmodified</status>
      <modifiedWord/>
      <trackRevisions>false</trackRevisions>
    </reviewItem>
    <reviewItem>
      <errorID>81e01389-7131-40bd-8a4a-298a8d6fd763</errorID>
      <errorWord>&lt;</errorWord>
      <group>L1_Format</group>
      <groupName>格式问题</groupName>
      <ability>L2_HalfPunc_CN</ability>
      <abilityName>全半角问题</abilityName>
      <candidateList>
        <item>〈</item>
      </candidateList>
      <explain>文本全半角错误。</explain>
      <paraID>6C0DE120</paraID>
      <start>48</start>
      <end>49</end>
      <status>unmodified</status>
      <modifiedWord/>
      <trackRevisions>false</trackRevisions>
    </reviewItem>
    <reviewItem>
      <errorID>98bbf7c4-31ac-4c23-85b9-06515d29af40</errorID>
      <errorWord>&lt;</errorWord>
      <group>L1_Format</group>
      <groupName>格式问题</groupName>
      <ability>L2_HalfPunc_CN</ability>
      <abilityName>全半角问题</abilityName>
      <candidateList>
        <item>〈</item>
      </candidateList>
      <explain>文本全半角错误。</explain>
      <paraID> 3E550F3</paraID>
      <start>33</start>
      <end>34</end>
      <status>unmodified</status>
      <modifiedWord/>
      <trackRevisions>false</trackRevisions>
    </reviewItem>
    <reviewItem>
      <errorID>086dfcac-0925-40b7-9b42-fb88b9fc7c5c</errorID>
      <errorWord>评审</errorWord>
      <group>L1_Punc</group>
      <groupName>标点问题</groupName>
      <ability>L2_Punc_CN</ability>
      <abilityName>标点符号问题</abilityName>
      <candidateList>
        <item>，评审</item>
      </candidateList>
      <explain/>
      <paraID>379829CB</paraID>
      <start>188</start>
      <end>190</end>
      <status>unmodified</status>
      <modifiedWord/>
      <trackRevisions>false</trackRevisions>
    </reviewItem>
    <reviewItem>
      <errorID>f4abe4e7-e715-48ae-8d58-fa61a49d9d07</errorID>
      <errorWord>响应</errorWord>
      <group>L1_Punc</group>
      <groupName>标点问题</groupName>
      <ability>L2_Punc_CN</ability>
      <abilityName>标点符号问题</abilityName>
      <candidateList>
        <item>. 响应</item>
      </candidateList>
      <explain/>
      <paraID>4D252F9B</paraID>
      <start>2</start>
      <end>4</end>
      <status>unmodified</status>
      <modifiedWord/>
      <trackRevisions>false</trackRevisions>
    </reviewItem>
    <reviewItem>
      <errorID>14cf8f45-d523-4665-8b6e-bb44e528c5f8</errorID>
      <errorWord>投标</errorWord>
      <group>L1_Word</group>
      <groupName>字词问题</groupName>
      <ability>L2_Typo</ability>
      <abilityName>字词错误</abilityName>
      <candidateList>
        <item> 投标</item>
      </candidateList>
      <explain/>
      <paraID>3B3762C4</paraID>
      <start>3</start>
      <end>5</end>
      <status>unmodified</status>
      <modifiedWord/>
      <trackRevisions>false</trackRevisions>
    </reviewItem>
    <reviewItem>
      <errorID>ecc8c79b-f890-47a2-a792-2882852c67d2</errorID>
      <errorWord>》</errorWord>
      <group>L1_Word</group>
      <groupName>字词问题</groupName>
      <ability>L2_Typo</ability>
      <abilityName>字词错误</abilityName>
      <candidateList>
        <item>》和</item>
      </candidateList>
      <explain/>
      <paraID>49B47183</paraID>
      <start>102</start>
      <end>103</end>
      <status>unmodified</status>
      <modifiedWord/>
      <trackRevisions>false</trackRevisions>
    </reviewItem>
    <reviewItem>
      <errorID>3f56d427-c7ef-4c6f-8f9e-1b13fe16365a</errorID>
      <errorWord>合同</errorWord>
      <group>L1_Word</group>
      <groupName>字词问题</groupName>
      <ability>L2_Typo</ability>
      <abilityName>字词错误</abilityName>
      <candidateList>
        <item> 合同</item>
      </candidateList>
      <explain/>
      <paraID>6E885B2F</paraID>
      <start>3</start>
      <end>5</end>
      <status>unmodified</status>
      <modifiedWord/>
      <trackRevisions>false</trackRevisions>
    </reviewItem>
    <reviewItem>
      <errorID>a70c791c-2a65-4b31-838f-99de2febd54e</errorID>
      <errorWord>中标</errorWord>
      <group>L1_Word</group>
      <groupName>字词问题</groupName>
      <ability>L2_Typo</ability>
      <abilityName>字词错误</abilityName>
      <candidateList>
        <item> 中标</item>
      </candidateList>
      <explain/>
      <paraID>19971CC2</paraID>
      <start>3</start>
      <end>5</end>
      <status>unmodified</status>
      <modifiedWord/>
      <trackRevisions>false</trackRevisions>
    </reviewItem>
    <reviewItem>
      <errorID>c49b8446-3489-45bf-9765-29b8bddaffd5</errorID>
      <errorWord>中标</errorWord>
      <group>L1_Punc</group>
      <groupName>标点问题</groupName>
      <ability>L2_Punc_CN</ability>
      <abilityName>标点符号问题</abilityName>
      <candidateList>
        <item>中标。</item>
      </candidateList>
      <explain/>
      <paraID>6B3AFC70</paraID>
      <start>39</start>
      <end>41</end>
      <status>unmodified</status>
      <modifiedWord/>
      <trackRevisions>false</trackRevisions>
    </reviewItem>
    <reviewItem>
      <errorID>bd3def76-42fa-4c1f-84a0-28ba1a88cd12</errorID>
      <errorWord> </errorWord>
      <group>L1_Punc</group>
      <groupName>标点问题</groupName>
      <ability>L2_Punc_CN</ability>
      <abilityName>标点符号问题</abilityName>
      <candidateList>
        <item/>
      </candidateList>
      <explain>此处空格冗余，建议删除。</explain>
      <paraID>266B7D44</paraID>
      <start>14</start>
      <end>15</end>
      <status>unmodified</status>
      <modifiedWord/>
      <trackRevisions>false</trackRevisions>
    </reviewItem>
    <reviewItem>
      <errorID>9e9e8210-50a0-43d8-8758-68bca06a7ded</errorID>
      <errorWord>  </errorWord>
      <group>L1_Punc</group>
      <groupName>标点问题</groupName>
      <ability>L2_Punc_CN</ability>
      <abilityName>标点符号问题</abilityName>
      <candidateList>
        <item/>
      </candidateList>
      <explain>此处空格冗余，建议删除。</explain>
      <paraID> FDD34D3</paraID>
      <start>20</start>
      <end>22</end>
      <status>unmodified</status>
      <modifiedWord/>
      <trackRevisions>false</trackRevisions>
    </reviewItem>
    <reviewItem>
      <errorID>11725b2a-8348-44cf-bc09-5c544a896d1d</errorID>
      <errorWord>  </errorWord>
      <group>L1_Punc</group>
      <groupName>标点问题</groupName>
      <ability>L2_Punc_CN</ability>
      <abilityName>标点符号问题</abilityName>
      <candidateList>
        <item/>
      </candidateList>
      <explain>此处空格冗余，建议删除。</explain>
      <paraID> FDD34D3</paraID>
      <start>28</start>
      <end>30</end>
      <status>unmodified</status>
      <modifiedWord/>
      <trackRevisions>false</trackRevisions>
    </reviewItem>
    <reviewItem>
      <errorID>addadb6e-c43a-4a1a-be50-bf0423a68b61</errorID>
      <errorWord>，我们</errorWord>
      <group>L1_Grammar</group>
      <groupName>语法问题</groupName>
      <ability>L2_Grammar</ability>
      <abilityName>语法错误</abilityName>
      <candidateList>
        <item>，</item>
      </candidateList>
      <explain/>
      <paraID> FDD34D3</paraID>
      <start>43</start>
      <end>46</end>
      <status>unmodified</status>
      <modifiedWord/>
      <trackRevisions>false</trackRevisions>
    </reviewItem>
    <reviewItem>
      <errorID>bc980750-be04-4ca1-80f9-eedb64ca3125</errorID>
      <errorWord>。</errorWord>
      <group>L1_Punc</group>
      <groupName>标点问题</groupName>
      <ability>L2_Punc_CN</ability>
      <abilityName>标点符号问题</abilityName>
      <candidateList>
        <item>，</item>
      </candidateList>
      <explain/>
      <paraID> FDD34D3</paraID>
      <start>52</start>
      <end>53</end>
      <status>unmodified</status>
      <modifiedWord/>
      <trackRevisions>false</trackRevisions>
    </reviewItem>
    <reviewItem>
      <errorID>f06c2826-e729-4d1c-bf39-73ce05a9772f</errorID>
      <errorWord>中标</errorWord>
      <group>L1_Punc</group>
      <groupName>标点问题</groupName>
      <ability>L2_Punc_CN</ability>
      <abilityName>标点符号问题</abilityName>
      <candidateList>
        <item>，中标</item>
      </candidateList>
      <explain/>
      <paraID>5856741B</paraID>
      <start>38</start>
      <end>40</end>
      <status>unmodified</status>
      <modifiedWord/>
      <trackRevisions>false</trackRevisions>
    </reviewItem>
    <reviewItem>
      <errorID>00d754ad-0cee-4d6d-9b39-6dafd2c7048c</errorID>
      <errorWord>的</errorWord>
      <group>L1_Word</group>
      <groupName>字词问题</groupName>
      <ability>L2_Typo</ability>
      <abilityName>字词错误</abilityName>
      <candidateList>
        <item>，</item>
      </candidateList>
      <explain/>
      <paraID>5856741B</paraID>
      <start>62</start>
      <end>63</end>
      <status>unmodified</status>
      <modifiedWord/>
      <trackRevisions>false</trackRevisions>
    </reviewItem>
    <reviewItem>
      <errorID>ae2894a3-a5c5-4d6a-8fd2-52d0cca4319c</errorID>
      <errorWord>并可</errorWord>
      <group>L1_Grammar</group>
      <groupName>语法问题</groupName>
      <ability>L2_Grammar</ability>
      <abilityName>语法错误</abilityName>
      <candidateList>
        <item>采购方可</item>
      </candidateList>
      <explain/>
      <paraID>5856741B</paraID>
      <start>79</start>
      <end>81</end>
      <status>unmodified</status>
      <modifiedWord/>
      <trackRevisions>false</trackRevisions>
    </reviewItem>
    <reviewItem>
      <errorID>aaf8f5fd-c687-4459-bc5c-603247583a6c</errorID>
      <errorWord>导致采购方损失的</errorWord>
      <group>L1_Grammar</group>
      <groupName>语法问题</groupName>
      <ability>L2_Grammar</ability>
      <abilityName>语法错误</abilityName>
      <candidateList>
        <item>导致的损失</item>
      </candidateList>
      <explain/>
      <paraID>5856741B</paraID>
      <start>90</start>
      <end>98</end>
      <status>unmodified</status>
      <modifiedWord/>
      <trackRevisions>false</trackRevisions>
    </reviewItem>
    <reviewItem>
      <errorID>651de0ba-0801-4763-8a1b-947b86f70d0a</errorID>
      <errorWord>计付</errorWord>
      <group>L1_Word</group>
      <groupName>字词问题</groupName>
      <ability>L2_Typo</ability>
      <abilityName>字词错误</abilityName>
      <candidateList>
        <item>计收</item>
      </candidateList>
      <explain/>
      <paraID>4C54061E</paraID>
      <start>53</start>
      <end>55</end>
      <status>unmodified</status>
      <modifiedWord/>
      <trackRevisions>false</trackRevisions>
    </reviewItem>
    <reviewItem>
      <errorID>b847fcc6-ee33-4531-a5b4-1ee52e183457</errorID>
      <errorWord>承诺我单位</errorWord>
      <group>L1_Grammar</group>
      <groupName>语法问题</groupName>
      <ability>L2_Grammar</ability>
      <abilityName>语法错误</abilityName>
      <candidateList>
        <item>承诺</item>
      </candidateList>
      <explain/>
      <paraID>37E6D6E5</paraID>
      <start>134</start>
      <end>139</end>
      <status>unmodified</status>
      <modifiedWord/>
      <trackRevisions>false</trackRevisions>
    </reviewItem>
    <reviewItem>
      <errorID>1d090859-2399-48df-ba9a-3fecdee8cc6b</errorID>
      <errorWord>具备的合格申请人</errorWord>
      <group>L1_Grammar</group>
      <groupName>语法问题</groupName>
      <ability>L2_Grammar</ability>
      <abilityName>语法错误</abilityName>
      <candidateList>
        <item>具备</item>
      </candidateList>
      <explain/>
      <paraID>37E6D6E5</paraID>
      <start>173</start>
      <end>181</end>
      <status>unmodified</status>
      <modifiedWord/>
      <trackRevisions>false</trackRevisions>
    </reviewItem>
    <reviewItem>
      <errorID>d59bba5d-bc63-4fef-9b92-c98effe104c3</errorID>
      <errorWord>(</errorWord>
      <group>L1_Format</group>
      <groupName>格式问题</groupName>
      <ability>L2_HalfPunc_CN</ability>
      <abilityName>全半角问题</abilityName>
      <candidateList>
        <item>（</item>
      </candidateList>
      <explain>文本全半角错误。</explain>
      <paraID>5749B30F</paraID>
      <start>33</start>
      <end>34</end>
      <status>unmodified</status>
      <modifiedWord/>
      <trackRevisions>false</trackRevisions>
    </reviewItem>
    <reviewItem>
      <errorID>7c2c381f-b9c7-4844-9b19-e854b1183e98</errorID>
      <errorWord>)</errorWord>
      <group>L1_Format</group>
      <groupName>格式问题</groupName>
      <ability>L2_HalfPunc_CN</ability>
      <abilityName>全半角问题</abilityName>
      <candidateList>
        <item>）</item>
      </candidateList>
      <explain>文本全半角错误。</explain>
      <paraID>5749B30F</paraID>
      <start>45</start>
      <end>46</end>
      <status>unmodified</status>
      <modifiedWord/>
      <trackRevisions>false</trackRevisions>
    </reviewItem>
    <reviewItem>
      <errorID>d48b2a7d-89b2-4491-93c0-e72d727b677f</errorID>
      <errorWord>万元1</errorWord>
      <group>L1_Word</group>
      <groupName>字词问题</groupName>
      <ability>L2_Typo</ability>
      <abilityName>字词错误</abilityName>
      <candidateList>
        <item>万元</item>
      </candidateList>
      <explain/>
      <paraID>25C48381</paraID>
      <start>81</start>
      <end>84</end>
      <status>unmodified</status>
      <modifiedWord/>
      <trackRevisions>false</trackRevisions>
    </reviewItem>
    <reviewItem>
      <errorID>a67c1f46-a970-4130-9b43-027bd9ef72f4</errorID>
      <errorWord>万元1</errorWord>
      <group>L1_Word</group>
      <groupName>字词问题</groupName>
      <ability>L2_Typo</ability>
      <abilityName>字词错误</abilityName>
      <candidateList>
        <item>万元</item>
      </candidateList>
      <explain/>
      <paraID>667BB7DB</paraID>
      <start>81</start>
      <end>84</end>
      <status>unmodified</status>
      <modifiedWord/>
      <trackRevisions>false</trackRevisions>
    </reviewItem>
    <reviewItem>
      <errorID>c406da91-7f55-4c58-8c65-08f77cfb642a</errorID>
      <errorWord>(</errorWord>
      <group>L1_Format</group>
      <groupName>格式问题</groupName>
      <ability>L2_HalfPunc_CN</ability>
      <abilityName>全半角问题</abilityName>
      <candidateList>
        <item>（</item>
      </candidateList>
      <explain>文本全半角错误。</explain>
      <paraID>4B41F5B1</paraID>
      <start>55</start>
      <end>56</end>
      <status>unmodified</status>
      <modifiedWord/>
      <trackRevisions>false</trackRevisions>
    </reviewItem>
    <reviewItem>
      <errorID>138a7e04-eca6-416f-a154-2dd49a10f5e3</errorID>
      <errorWord>)</errorWord>
      <group>L1_Word</group>
      <groupName>字词问题</groupName>
      <ability>L2_Typo</ability>
      <abilityName>字词错误</abilityName>
      <candidateList>
        <item>)和</item>
      </candidateList>
      <explain/>
      <paraID>4B41F5B1</paraID>
      <start>72</start>
      <end>73</end>
      <status>unmodified</status>
      <modifiedWord/>
      <trackRevisions>false</trackRevisions>
    </reviewItem>
    <reviewItem>
      <errorID>4ba08a10-a51c-49e2-a14a-fa75e0416275</errorID>
      <errorWord>情况表</errorWord>
      <group>L1_Word</group>
      <groupName>字词问题</groupName>
      <ability>L2_Typo</ability>
      <abilityName>字词错误</abilityName>
      <candidateList>
        <item>情况</item>
      </candidateList>
      <explain/>
      <paraID> 14169BD</paraID>
      <start>13</start>
      <end>16</end>
      <status>unmodified</status>
      <modifiedWord/>
      <trackRevisions>false</trackRevisions>
    </reviewItem>
    <reviewItem>
      <errorID>d19202d1-ba17-454f-9338-9082c43c39c1</errorID>
      <errorWord>,</errorWord>
      <group>L1_Format</group>
      <groupName>格式问题</groupName>
      <ability>L2_HalfPunc_CN</ability>
      <abilityName>全半角问题</abilityName>
      <candidateList>
        <item>，</item>
      </candidateList>
      <explain>文本全半角错误。</explain>
      <paraID>15AAD5EA</paraID>
      <start>48</start>
      <end>49</end>
      <status>unmodified</status>
      <modifiedWord/>
      <trackRevisions>false</trackRevisions>
    </reviewItem>
    <reviewItem>
      <errorID>1244d390-0945-4cc5-b224-a5554feb17bd</errorID>
      <errorWord>元整（小写：</errorWord>
      <group>L1_Punc</group>
      <groupName>标点问题</groupName>
      <ability>L2_Punc_CN</ability>
      <abilityName>标点符号问题</abilityName>
      <candidateList>
        <item>[X]元整（小写：[X]</item>
      </candidateList>
      <explain/>
      <paraID>2371B028</paraID>
      <start>54</start>
      <end>61</end>
      <status>unmodified</status>
      <modifiedWord/>
      <trackRevisions>false</trackRevisions>
    </reviewItem>
    <reviewItem>
      <errorID>f0640589-8d6c-4751-baba-c3a84df90135</errorID>
      <errorWord> </errorWord>
      <group>L1_Punc</group>
      <groupName>标点问题</groupName>
      <ability>L2_Punc_CN</ability>
      <abilityName>标点符号问题</abilityName>
      <candidateList>
        <item/>
      </candidateList>
      <explain>此处空格冗余，建议删除。</explain>
      <paraID>2371B028</paraID>
      <start>64</start>
      <end>65</end>
      <status>unmodified</status>
      <modifiedWord/>
      <trackRevisions>false</trackRevisions>
    </reviewItem>
    <reviewItem>
      <errorID>42845b88-b1ea-42b9-9849-7d37b2bfc353</errorID>
      <errorWord>方案</errorWord>
      <group>L1_Word</group>
      <groupName>字词问题</groupName>
      <ability>L2_Typo</ability>
      <abilityName>字词错误</abilityName>
      <candidateList>
        <item>待方案</item>
      </candidateList>
      <explain/>
      <paraID>2FD32B0D</paraID>
      <start>11</start>
      <end>13</end>
      <status>unmodified</status>
      <modifiedWord/>
      <trackRevisions>false</trackRevisions>
    </reviewItem>
    <reviewItem>
      <errorID>4f6edffd-cdf2-4439-9353-1b1e84ce1c3a</errorID>
      <errorWord>在</errorWord>
      <group>L1_Word</group>
      <groupName>字词问题</groupName>
      <ability>L2_Typo</ability>
      <abilityName>字词错误</abilityName>
      <candidateList>
        <item>应在</item>
      </candidateList>
      <explain/>
      <paraID>48D0C353</paraID>
      <start>27</start>
      <end>29</end>
      <status>modified</status>
      <modifiedWord>应在</modifiedWord>
      <trackRevisions>false</trackRevisions>
    </reviewItem>
    <reviewItem>
      <errorID>332f6e0f-fb76-49a4-91b1-99707cb6dd1b</errorID>
      <errorWord>审查书面</errorWord>
      <group>L1_Word</group>
      <groupName>字词问题</groupName>
      <ability>L2_Typo</ability>
      <abilityName>字词错误</abilityName>
      <candidateList>
        <item>书面审查</item>
      </candidateList>
      <explain/>
      <paraID>7004398F</paraID>
      <start>19</start>
      <end>23</end>
      <status>modified</status>
      <modifiedWord>书面审查</modifiedWord>
      <trackRevisions>false</trackRevisions>
    </reviewItem>
    <reviewItem>
      <errorID>acd08c26-8421-4177-ac2e-18828a61f0db</errorID>
      <errorWord>-</errorWord>
      <group>L1_Format</group>
      <groupName>格式问题</groupName>
      <ability>L2_HalfPunc_CN</ability>
      <abilityName>全半角问题</abilityName>
      <candidateList>
        <item>－</item>
      </candidateList>
      <explain>文本全半角错误。</explain>
      <paraID>15F4AE06</paraID>
      <start>15</start>
      <end>16</end>
      <status>unmodified</status>
      <modifiedWord/>
      <trackRevisions>false</trackRevisions>
    </reviewItem>
    <reviewItem>
      <errorID>4cf76c88-c067-47db-b43d-03a65b0c8169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2F8159D6</paraID>
      <start>16</start>
      <end>17</end>
      <status>unmodified</status>
      <modifiedWord/>
      <trackRevisions>false</trackRevisions>
    </reviewItem>
    <reviewItem>
      <errorID>8a3c6098-5490-4e6f-9985-0e3a291c9682</errorID>
      <errorWord>详实</errorWord>
      <group>L1_Word</group>
      <groupName>字词问题</groupName>
      <ability>L2_Typo</ability>
      <abilityName>字词错误</abilityName>
      <candidateList>
        <item>翔实</item>
      </candidateList>
      <explain>存在发音相同字词的误用。</explain>
      <paraID>4ACE03E0</paraID>
      <start>18</start>
      <end>20</end>
      <status>unmodified</status>
      <modifiedWord/>
      <trackRevisions>false</trackRevisions>
    </reviewItem>
    <reviewItem>
      <errorID>9e187eca-99a4-4bd1-a1dd-f5795c41bcfb</errorID>
      <errorWord>详实</errorWord>
      <group>L1_Word</group>
      <groupName>字词问题</groupName>
      <ability>L2_Typo</ability>
      <abilityName>字词错误</abilityName>
      <candidateList>
        <item>翔实</item>
      </candidateList>
      <explain/>
      <paraID>43953226</paraID>
      <start>54</start>
      <end>56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2FCB7D7-8D8A-4D0C-9352-147D32750E5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朱春东</cp:lastModifiedBy>
  <cp:revision>8</cp:revision>
  <dcterms:created xsi:type="dcterms:W3CDTF">2026-04-29T06:28:00Z</dcterms:created>
  <dcterms:modified xsi:type="dcterms:W3CDTF">2026-10-10T08:21:49Z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DA2A09E0164A49D08E0A8A9E1EB6B6BB_13</vt:lpwstr>
  </property>
  <property fmtid="{D5CDD505-2E9C-101B-9397-08002B2CF9AE}" pid="4" name="KSOTemplateDocerSaveRecord">
    <vt:lpwstr>eyJoZGlkIjoiYjUwNTM3YWFlMmUwNTM0ZTQ3MGMyMGFkOGRhNmI0NmIifQ==</vt:lpwstr>
  </property>
</Properties>
</file>