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7"/>
        <w:ind w:firstLine="0"/>
        <w:spacing w:after="0"/>
        <w:rPr>
          <w:rFonts w:ascii="宋体" w:hAnsi="宋体" w:eastAsia="宋体" w:cs="宋体"/>
          <w:sz w:val="24"/>
          <w:szCs w:val="24"/>
          <w:lang w:eastAsia="zh-CN"/>
        </w:rPr>
      </w:pPr>
      <w:r>
        <w:rPr>
          <w:rFonts w:hint="eastAsia" w:ascii="宋体" w:hAnsi="宋体" w:eastAsia="宋体" w:cs="宋体"/>
          <w:sz w:val="24"/>
          <w:szCs w:val="24"/>
          <w:lang w:eastAsia="zh-CN"/>
        </w:rPr>
        <w:t xml:space="preserve">   </w:t>
      </w:r>
      <w:r/>
    </w:p>
    <w:p>
      <w:pPr>
        <w:pStyle w:val="837"/>
        <w:spacing w:after="0"/>
        <w:rPr>
          <w:rFonts w:ascii="宋体" w:hAnsi="宋体" w:eastAsia="宋体" w:cs="宋体"/>
          <w:sz w:val="24"/>
          <w:szCs w:val="24"/>
          <w:lang w:eastAsia="zh-CN"/>
        </w:rPr>
      </w:pPr>
      <w:r>
        <w:rPr>
          <w:rFonts w:ascii="宋体" w:hAnsi="宋体" w:eastAsia="宋体" w:cs="宋体"/>
          <w:sz w:val="24"/>
          <w:szCs w:val="24"/>
          <w:lang w:eastAsia="zh-CN"/>
        </w:rPr>
      </w:r>
      <w:r/>
    </w:p>
    <w:p>
      <w:pPr>
        <w:pStyle w:val="837"/>
        <w:spacing w:after="0"/>
        <w:rPr>
          <w:rFonts w:ascii="宋体" w:hAnsi="宋体" w:eastAsia="宋体" w:cs="宋体"/>
          <w:sz w:val="24"/>
          <w:szCs w:val="24"/>
          <w:lang w:eastAsia="zh-CN"/>
        </w:rPr>
      </w:pPr>
      <w:r>
        <w:rPr>
          <w:rFonts w:ascii="宋体" w:hAnsi="宋体" w:eastAsia="宋体" w:cs="宋体"/>
          <w:sz w:val="24"/>
          <w:szCs w:val="24"/>
          <w:lang w:eastAsia="zh-CN"/>
        </w:rPr>
      </w:r>
      <w:r/>
    </w:p>
    <w:p>
      <w:pPr>
        <w:jc w:val="center"/>
        <w:spacing w:after="0" w:line="360" w:lineRule="auto"/>
        <w:rPr>
          <w:rFonts w:ascii="宋体" w:hAnsi="宋体" w:cs="宋体"/>
          <w:b/>
          <w:bCs/>
          <w:sz w:val="84"/>
          <w:szCs w:val="84"/>
        </w:rPr>
      </w:pPr>
      <w:r>
        <w:rPr>
          <w:rFonts w:hint="eastAsia" w:ascii="宋体" w:hAnsi="宋体" w:cs="宋体"/>
          <w:b/>
          <w:bCs/>
          <w:sz w:val="84"/>
          <w:szCs w:val="84"/>
        </w:rPr>
        <w:t xml:space="preserve">招　标　文　件</w:t>
      </w:r>
      <w:r/>
    </w:p>
    <w:p>
      <w:pPr>
        <w:jc w:val="center"/>
        <w:spacing w:after="0" w:line="360" w:lineRule="auto"/>
        <w:rPr>
          <w:rFonts w:ascii="宋体" w:hAnsi="宋体" w:cs="宋体"/>
          <w:b/>
          <w:bCs/>
          <w:sz w:val="72"/>
          <w:szCs w:val="72"/>
        </w:rPr>
      </w:pPr>
      <w:r>
        <w:rPr>
          <w:rFonts w:ascii="宋体" w:hAnsi="宋体" w:cs="宋体"/>
          <w:b/>
          <w:bCs/>
          <w:sz w:val="72"/>
          <w:szCs w:val="72"/>
        </w:rPr>
      </w:r>
      <w:r/>
    </w:p>
    <w:p>
      <w:pPr>
        <w:jc w:val="center"/>
        <w:spacing w:after="0" w:line="360" w:lineRule="auto"/>
        <w:tabs>
          <w:tab w:val="left" w:pos="2272" w:leader="none"/>
        </w:tabs>
        <w:rPr>
          <w:rFonts w:ascii="宋体" w:hAnsi="宋体" w:cs="宋体"/>
          <w:b/>
          <w:bCs/>
          <w:sz w:val="32"/>
          <w:szCs w:val="32"/>
          <w:u w:val="single"/>
        </w:rPr>
      </w:pPr>
      <w:r>
        <w:rPr>
          <w:rFonts w:hint="eastAsia" w:ascii="宋体" w:hAnsi="宋体" w:cs="宋体"/>
          <w:b/>
          <w:bCs/>
          <w:sz w:val="32"/>
          <w:szCs w:val="32"/>
        </w:rPr>
        <w:t xml:space="preserve">项目名称：</w:t>
      </w:r>
      <w:r>
        <w:rPr>
          <w:rFonts w:hint="eastAsia" w:ascii="宋体" w:hAnsi="宋体" w:cs="宋体"/>
          <w:b/>
          <w:bCs/>
          <w:sz w:val="32"/>
          <w:szCs w:val="32"/>
          <w:u w:val="single"/>
        </w:rPr>
        <w:t xml:space="preserve">南通市生态环境监测站专用设备购置项目</w:t>
      </w:r>
      <w:r/>
    </w:p>
    <w:p>
      <w:pPr>
        <w:ind w:firstLine="643"/>
        <w:spacing w:after="0" w:line="360" w:lineRule="auto"/>
        <w:rPr>
          <w:rFonts w:ascii="宋体" w:hAnsi="宋体" w:cs="宋体"/>
          <w:bCs/>
          <w:sz w:val="32"/>
          <w:szCs w:val="32"/>
          <w:u w:val="single"/>
        </w:rPr>
      </w:pPr>
      <w:r>
        <w:rPr>
          <w:rFonts w:hint="eastAsia" w:ascii="宋体" w:hAnsi="宋体" w:cs="宋体"/>
          <w:b/>
          <w:bCs/>
          <w:sz w:val="32"/>
          <w:szCs w:val="32"/>
        </w:rPr>
        <w:t xml:space="preserve">项目编号：</w:t>
      </w:r>
      <w:r>
        <w:rPr>
          <w:rFonts w:hint="eastAsia" w:ascii="宋体" w:hAnsi="宋体" w:cs="宋体"/>
          <w:b/>
          <w:bCs/>
          <w:sz w:val="32"/>
          <w:szCs w:val="32"/>
          <w:u w:val="single"/>
        </w:rPr>
        <w:t xml:space="preserve"> JSZC-320600-WYKJ-G2026-0042       </w:t>
      </w:r>
      <w:r/>
    </w:p>
    <w:p>
      <w:pPr>
        <w:ind w:left="3012" w:hanging="3012"/>
        <w:spacing w:after="0" w:line="360" w:lineRule="auto"/>
        <w:rPr>
          <w:rFonts w:ascii="宋体" w:hAnsi="宋体" w:cs="宋体"/>
          <w:b/>
          <w:sz w:val="32"/>
          <w:szCs w:val="32"/>
        </w:rPr>
      </w:pPr>
      <w:r>
        <w:rPr>
          <w:rFonts w:ascii="宋体" w:hAnsi="宋体" w:cs="宋体"/>
          <w:b/>
          <w:sz w:val="32"/>
          <w:szCs w:val="32"/>
        </w:rPr>
      </w:r>
      <w:r/>
    </w:p>
    <w:p>
      <w:pPr>
        <w:jc w:val="left"/>
        <w:spacing w:after="0" w:line="360" w:lineRule="auto"/>
        <w:rPr>
          <w:rFonts w:ascii="宋体" w:hAnsi="宋体" w:cs="宋体"/>
          <w:sz w:val="32"/>
          <w:szCs w:val="32"/>
        </w:rPr>
      </w:pPr>
      <w:r>
        <w:rPr>
          <w:rFonts w:ascii="宋体" w:hAnsi="宋体" w:cs="宋体"/>
          <w:sz w:val="32"/>
          <w:szCs w:val="32"/>
        </w:rPr>
      </w:r>
      <w:r/>
    </w:p>
    <w:p>
      <w:pPr>
        <w:jc w:val="left"/>
        <w:spacing w:after="0" w:line="360" w:lineRule="auto"/>
        <w:rPr>
          <w:rFonts w:ascii="宋体" w:hAnsi="宋体" w:cs="宋体"/>
          <w:sz w:val="32"/>
          <w:szCs w:val="32"/>
        </w:rPr>
      </w:pPr>
      <w:r>
        <w:rPr>
          <w:rFonts w:ascii="宋体" w:hAnsi="宋体" w:cs="宋体"/>
          <w:sz w:val="32"/>
          <w:szCs w:val="32"/>
        </w:rPr>
      </w:r>
      <w:r/>
    </w:p>
    <w:p>
      <w:pPr>
        <w:jc w:val="left"/>
        <w:spacing w:after="0" w:line="360" w:lineRule="auto"/>
        <w:rPr>
          <w:rFonts w:ascii="宋体" w:hAnsi="宋体" w:cs="宋体"/>
          <w:sz w:val="32"/>
          <w:szCs w:val="32"/>
        </w:rPr>
      </w:pPr>
      <w:r>
        <w:rPr>
          <w:rFonts w:ascii="宋体" w:hAnsi="宋体" w:cs="宋体"/>
          <w:sz w:val="32"/>
          <w:szCs w:val="32"/>
        </w:rPr>
      </w:r>
      <w:r/>
    </w:p>
    <w:p>
      <w:pPr>
        <w:jc w:val="left"/>
        <w:spacing w:after="0" w:line="360" w:lineRule="auto"/>
        <w:rPr>
          <w:rFonts w:ascii="宋体" w:hAnsi="宋体" w:cs="宋体"/>
          <w:sz w:val="32"/>
          <w:szCs w:val="32"/>
        </w:rPr>
      </w:pPr>
      <w:r>
        <w:rPr>
          <w:rFonts w:ascii="宋体" w:hAnsi="宋体" w:cs="宋体"/>
          <w:sz w:val="32"/>
          <w:szCs w:val="32"/>
        </w:rPr>
      </w:r>
      <w:r/>
    </w:p>
    <w:p>
      <w:pPr>
        <w:jc w:val="left"/>
        <w:spacing w:after="0" w:line="360" w:lineRule="auto"/>
        <w:rPr>
          <w:rFonts w:ascii="宋体" w:hAnsi="宋体" w:cs="宋体"/>
          <w:sz w:val="32"/>
          <w:szCs w:val="32"/>
        </w:rPr>
      </w:pPr>
      <w:r>
        <w:rPr>
          <w:rFonts w:ascii="宋体" w:hAnsi="宋体" w:cs="宋体"/>
          <w:sz w:val="32"/>
          <w:szCs w:val="32"/>
        </w:rPr>
      </w:r>
      <w:r/>
    </w:p>
    <w:p>
      <w:pPr>
        <w:jc w:val="left"/>
        <w:spacing w:after="0" w:line="360" w:lineRule="auto"/>
        <w:rPr>
          <w:rFonts w:ascii="宋体" w:hAnsi="宋体" w:cs="宋体"/>
          <w:sz w:val="32"/>
          <w:szCs w:val="32"/>
        </w:rPr>
      </w:pPr>
      <w:r>
        <w:rPr>
          <w:rFonts w:ascii="宋体" w:hAnsi="宋体" w:cs="宋体"/>
          <w:sz w:val="32"/>
          <w:szCs w:val="32"/>
        </w:rPr>
      </w:r>
      <w:r/>
    </w:p>
    <w:p>
      <w:pPr>
        <w:jc w:val="left"/>
        <w:spacing w:after="0" w:line="360" w:lineRule="auto"/>
        <w:rPr>
          <w:rFonts w:ascii="宋体" w:hAnsi="宋体" w:cs="宋体"/>
          <w:sz w:val="32"/>
          <w:szCs w:val="32"/>
        </w:rPr>
      </w:pPr>
      <w:r>
        <w:rPr>
          <w:rFonts w:ascii="宋体" w:hAnsi="宋体" w:cs="宋体"/>
          <w:sz w:val="32"/>
          <w:szCs w:val="32"/>
        </w:rPr>
      </w:r>
      <w:r/>
    </w:p>
    <w:p>
      <w:pPr>
        <w:jc w:val="center"/>
        <w:spacing w:after="0" w:line="360" w:lineRule="auto"/>
        <w:rPr>
          <w:rFonts w:ascii="宋体" w:hAnsi="宋体" w:cs="宋体"/>
          <w:b/>
          <w:bCs/>
          <w:sz w:val="32"/>
          <w:szCs w:val="32"/>
        </w:rPr>
      </w:pPr>
      <w:r>
        <w:rPr>
          <w:rFonts w:hint="eastAsia" w:ascii="宋体" w:hAnsi="宋体" w:cs="宋体"/>
          <w:b/>
          <w:bCs/>
          <w:sz w:val="32"/>
          <w:szCs w:val="32"/>
        </w:rPr>
        <w:t xml:space="preserve">采购人：南通市生态环境监测站</w:t>
      </w:r>
      <w:r/>
    </w:p>
    <w:p>
      <w:pPr>
        <w:jc w:val="center"/>
        <w:spacing w:after="0" w:line="360" w:lineRule="auto"/>
        <w:rPr>
          <w:rFonts w:ascii="宋体" w:hAnsi="宋体" w:cs="宋体"/>
          <w:b/>
          <w:bCs/>
          <w:sz w:val="32"/>
          <w:szCs w:val="32"/>
        </w:rPr>
      </w:pPr>
      <w:r>
        <w:rPr>
          <w:rFonts w:hint="eastAsia" w:ascii="宋体" w:hAnsi="宋体" w:cs="宋体"/>
          <w:b/>
          <w:bCs/>
          <w:sz w:val="32"/>
          <w:szCs w:val="32"/>
        </w:rPr>
        <w:t xml:space="preserve">采购代理机构：中通服网盈科技有限公司</w:t>
      </w:r>
      <w:r/>
    </w:p>
    <w:p>
      <w:pPr>
        <w:jc w:val="center"/>
        <w:spacing w:after="0" w:line="360" w:lineRule="auto"/>
        <w:rPr>
          <w:rFonts w:ascii="宋体" w:hAnsi="宋体" w:cs="宋体"/>
          <w:b/>
          <w:bCs/>
          <w:sz w:val="32"/>
          <w:szCs w:val="32"/>
        </w:rPr>
      </w:pPr>
      <w:r>
        <w:rPr>
          <w:rFonts w:hint="eastAsia" w:ascii="宋体" w:hAnsi="宋体" w:cs="宋体"/>
          <w:b/>
          <w:bCs/>
          <w:sz w:val="32"/>
          <w:szCs w:val="32"/>
          <w:u w:val="single"/>
        </w:rPr>
        <w:t xml:space="preserve">2026</w:t>
      </w:r>
      <w:r>
        <w:rPr>
          <w:rFonts w:hint="eastAsia" w:ascii="宋体" w:hAnsi="宋体" w:cs="宋体"/>
          <w:b/>
          <w:bCs/>
          <w:sz w:val="32"/>
          <w:szCs w:val="32"/>
        </w:rPr>
        <w:t xml:space="preserve">年</w:t>
      </w:r>
      <w:r>
        <w:rPr>
          <w:rFonts w:hint="eastAsia" w:ascii="宋体" w:hAnsi="宋体" w:cs="宋体"/>
          <w:b/>
          <w:bCs/>
          <w:sz w:val="32"/>
          <w:szCs w:val="32"/>
          <w:u w:val="single"/>
        </w:rPr>
        <w:t xml:space="preserve"> 10 </w:t>
      </w:r>
      <w:r>
        <w:rPr>
          <w:rFonts w:hint="eastAsia" w:ascii="宋体" w:hAnsi="宋体" w:cs="宋体"/>
          <w:b/>
          <w:bCs/>
          <w:sz w:val="32"/>
          <w:szCs w:val="32"/>
        </w:rPr>
        <w:t xml:space="preserve">月</w:t>
      </w:r>
      <w:r>
        <w:rPr>
          <w:rFonts w:hint="eastAsia" w:ascii="宋体" w:hAnsi="宋体" w:cs="宋体"/>
          <w:b/>
          <w:bCs/>
          <w:sz w:val="32"/>
          <w:szCs w:val="32"/>
          <w:u w:val="single"/>
        </w:rPr>
        <w:t xml:space="preserve"> 14 </w:t>
      </w:r>
      <w:r>
        <w:rPr>
          <w:rFonts w:hint="eastAsia" w:ascii="宋体" w:hAnsi="宋体" w:cs="宋体"/>
          <w:b/>
          <w:bCs/>
          <w:sz w:val="32"/>
          <w:szCs w:val="32"/>
        </w:rPr>
        <w:t xml:space="preserve">日</w:t>
      </w:r>
      <w:r/>
    </w:p>
    <w:p>
      <w:pPr>
        <w:jc w:val="left"/>
        <w:spacing w:after="0" w:line="360" w:lineRule="auto"/>
        <w:rPr>
          <w:rFonts w:ascii="宋体" w:hAnsi="宋体" w:cs="宋体"/>
          <w:sz w:val="32"/>
          <w:szCs w:val="32"/>
          <w:u w:val="single"/>
        </w:rPr>
      </w:pPr>
      <w:r>
        <w:rPr>
          <w:rFonts w:hint="eastAsia" w:ascii="宋体" w:hAnsi="宋体" w:cs="宋体"/>
          <w:sz w:val="32"/>
          <w:szCs w:val="32"/>
        </w:rPr>
        <w:t xml:space="preserve">                        </w:t>
      </w:r>
      <w:r/>
    </w:p>
    <w:p>
      <w:pPr>
        <w:jc w:val="center"/>
        <w:spacing w:after="0" w:line="360" w:lineRule="auto"/>
        <w:rPr>
          <w:rFonts w:ascii="宋体" w:hAnsi="宋体" w:cs="宋体"/>
          <w:sz w:val="24"/>
          <w:szCs w:val="24"/>
        </w:rPr>
      </w:pPr>
      <w:r>
        <w:rPr>
          <w:rFonts w:ascii="宋体" w:hAnsi="宋体" w:cs="宋体"/>
          <w:sz w:val="24"/>
          <w:szCs w:val="24"/>
        </w:rPr>
      </w:r>
      <w:r/>
    </w:p>
    <w:p>
      <w:pPr>
        <w:jc w:val="center"/>
        <w:spacing w:after="0" w:line="360" w:lineRule="auto"/>
        <w:rPr>
          <w:rFonts w:ascii="宋体" w:hAnsi="宋体" w:cs="宋体"/>
          <w:b/>
          <w:sz w:val="24"/>
          <w:szCs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sectPr>
        <w:outlineLvl w:val="0"/>
      </w:pPr>
      <w:r/>
      <w:bookmarkStart w:id="0" w:name="_Toc120614210"/>
      <w:r/>
      <w:bookmarkStart w:id="1" w:name="_Toc479757206"/>
      <w:r/>
      <w:bookmarkStart w:id="2" w:name="_Toc513029200"/>
      <w:r/>
      <w:bookmarkStart w:id="3" w:name="_Toc20823272"/>
      <w:r/>
      <w:bookmarkStart w:id="4" w:name="_Toc523127445"/>
      <w:r/>
      <w:bookmarkStart w:id="5" w:name="_Toc16938516"/>
      <w:r/>
      <w:r/>
    </w:p>
    <w:p>
      <w:pPr>
        <w:jc w:val="center"/>
        <w:spacing w:after="0" w:line="360" w:lineRule="auto"/>
        <w:rPr>
          <w:rFonts w:ascii="宋体" w:hAnsi="宋体" w:cs="宋体"/>
          <w:b/>
          <w:sz w:val="44"/>
          <w:szCs w:val="44"/>
        </w:rPr>
        <w:outlineLvl w:val="0"/>
      </w:pPr>
      <w:r>
        <w:rPr>
          <w:rFonts w:hint="eastAsia" w:ascii="宋体" w:hAnsi="宋体" w:cs="宋体"/>
          <w:b/>
          <w:sz w:val="44"/>
          <w:szCs w:val="44"/>
        </w:rPr>
        <w:t xml:space="preserve">总  目  录</w:t>
      </w:r>
      <w:r/>
    </w:p>
    <w:p>
      <w:pPr>
        <w:spacing w:after="0" w:line="360" w:lineRule="auto"/>
        <w:rPr>
          <w:rFonts w:ascii="宋体" w:hAnsi="宋体" w:cs="宋体"/>
          <w:b/>
          <w:sz w:val="32"/>
          <w:szCs w:val="32"/>
        </w:rPr>
      </w:pPr>
      <w:r>
        <w:rPr>
          <w:rFonts w:ascii="宋体" w:hAnsi="宋体" w:cs="宋体"/>
          <w:b/>
          <w:sz w:val="32"/>
          <w:szCs w:val="32"/>
        </w:rPr>
      </w:r>
      <w:r/>
    </w:p>
    <w:p>
      <w:pPr>
        <w:ind w:left="1440" w:hanging="1440"/>
        <w:spacing w:after="0" w:line="360" w:lineRule="auto"/>
        <w:tabs>
          <w:tab w:val="left" w:pos="1440" w:leader="none"/>
        </w:tabs>
        <w:rPr>
          <w:rFonts w:ascii="宋体" w:hAnsi="宋体" w:cs="宋体"/>
          <w:sz w:val="36"/>
          <w:szCs w:val="36"/>
        </w:rPr>
        <w:outlineLvl w:val="0"/>
      </w:pPr>
      <w:r>
        <w:rPr>
          <w:rFonts w:hint="eastAsia" w:ascii="宋体" w:hAnsi="宋体" w:cs="宋体"/>
          <w:sz w:val="36"/>
          <w:szCs w:val="36"/>
        </w:rPr>
        <w:t xml:space="preserve">第一章 投标邀请</w:t>
      </w:r>
      <w:r/>
    </w:p>
    <w:p>
      <w:pPr>
        <w:ind w:left="1440" w:hanging="1440"/>
        <w:spacing w:after="0" w:line="360" w:lineRule="auto"/>
        <w:tabs>
          <w:tab w:val="left" w:pos="1440" w:leader="none"/>
        </w:tabs>
        <w:rPr>
          <w:rFonts w:ascii="宋体" w:hAnsi="宋体" w:cs="宋体"/>
          <w:sz w:val="36"/>
          <w:szCs w:val="36"/>
        </w:rPr>
        <w:outlineLvl w:val="0"/>
      </w:pPr>
      <w:r>
        <w:rPr>
          <w:rFonts w:hint="eastAsia" w:ascii="宋体" w:hAnsi="宋体" w:cs="宋体"/>
          <w:sz w:val="36"/>
          <w:szCs w:val="36"/>
        </w:rPr>
        <w:t xml:space="preserve">第二章 </w:t>
      </w:r>
      <w:r>
        <w:rPr>
          <w:rFonts w:hint="eastAsia" w:ascii="宋体" w:hAnsi="宋体" w:cs="宋体"/>
          <w:bCs/>
          <w:sz w:val="36"/>
          <w:szCs w:val="36"/>
        </w:rPr>
        <w:t xml:space="preserve">投标人须知</w:t>
      </w:r>
      <w:r/>
    </w:p>
    <w:p>
      <w:pPr>
        <w:ind w:left="1440" w:hanging="1440"/>
        <w:spacing w:after="0" w:line="360" w:lineRule="auto"/>
        <w:tabs>
          <w:tab w:val="left" w:pos="1440" w:leader="none"/>
        </w:tabs>
        <w:rPr>
          <w:rFonts w:ascii="宋体" w:hAnsi="宋体" w:cs="宋体"/>
          <w:sz w:val="36"/>
          <w:szCs w:val="36"/>
        </w:rPr>
        <w:outlineLvl w:val="0"/>
      </w:pPr>
      <w:r>
        <w:rPr>
          <w:rFonts w:hint="eastAsia" w:ascii="宋体" w:hAnsi="宋体" w:cs="宋体"/>
          <w:sz w:val="36"/>
          <w:szCs w:val="36"/>
        </w:rPr>
        <w:t xml:space="preserve">第三章 合同文本</w:t>
      </w:r>
      <w:r/>
    </w:p>
    <w:p>
      <w:pPr>
        <w:ind w:left="1440" w:hanging="1440"/>
        <w:spacing w:after="0" w:line="360" w:lineRule="auto"/>
        <w:tabs>
          <w:tab w:val="left" w:pos="1440" w:leader="none"/>
        </w:tabs>
        <w:rPr>
          <w:rFonts w:ascii="宋体" w:hAnsi="宋体" w:cs="宋体"/>
          <w:sz w:val="36"/>
          <w:szCs w:val="36"/>
        </w:rPr>
        <w:outlineLvl w:val="0"/>
      </w:pPr>
      <w:r>
        <w:rPr>
          <w:rFonts w:hint="eastAsia" w:ascii="宋体" w:hAnsi="宋体" w:cs="宋体"/>
          <w:sz w:val="36"/>
          <w:szCs w:val="36"/>
        </w:rPr>
        <w:t xml:space="preserve">第四章 采购需求</w:t>
      </w:r>
      <w:r/>
    </w:p>
    <w:p>
      <w:pPr>
        <w:ind w:left="1440" w:hanging="1440"/>
        <w:spacing w:after="0" w:line="360" w:lineRule="auto"/>
        <w:tabs>
          <w:tab w:val="left" w:pos="1440" w:leader="none"/>
        </w:tabs>
        <w:rPr>
          <w:rFonts w:ascii="宋体" w:hAnsi="宋体" w:cs="宋体"/>
          <w:sz w:val="36"/>
          <w:szCs w:val="36"/>
        </w:rPr>
        <w:outlineLvl w:val="0"/>
      </w:pPr>
      <w:r>
        <w:rPr>
          <w:rFonts w:hint="eastAsia" w:ascii="宋体" w:hAnsi="宋体" w:cs="宋体"/>
          <w:sz w:val="36"/>
          <w:szCs w:val="36"/>
        </w:rPr>
        <w:t xml:space="preserve">第五章 </w:t>
      </w:r>
      <w:r>
        <w:rPr>
          <w:rFonts w:hint="eastAsia" w:ascii="宋体" w:hAnsi="宋体" w:cs="宋体"/>
          <w:bCs/>
          <w:sz w:val="36"/>
          <w:szCs w:val="36"/>
        </w:rPr>
        <w:t xml:space="preserve">评标方法与评标标准</w:t>
      </w:r>
      <w:r/>
    </w:p>
    <w:p>
      <w:pPr>
        <w:ind w:left="1440" w:hanging="1440"/>
        <w:spacing w:after="0" w:line="360" w:lineRule="auto"/>
        <w:tabs>
          <w:tab w:val="left" w:pos="1440" w:leader="none"/>
        </w:tabs>
        <w:rPr>
          <w:rFonts w:ascii="宋体" w:hAnsi="宋体" w:cs="宋体"/>
          <w:sz w:val="36"/>
          <w:szCs w:val="36"/>
        </w:rPr>
        <w:outlineLvl w:val="0"/>
      </w:pPr>
      <w:r>
        <w:rPr>
          <w:rFonts w:hint="eastAsia" w:ascii="宋体" w:hAnsi="宋体" w:cs="宋体"/>
          <w:sz w:val="36"/>
          <w:szCs w:val="36"/>
        </w:rPr>
        <w:t xml:space="preserve">第六章 投标文件格式</w:t>
      </w:r>
      <w:r/>
    </w:p>
    <w:p>
      <w:pPr>
        <w:spacing w:after="0" w:line="360" w:lineRule="auto"/>
        <w:rPr>
          <w:rFonts w:ascii="宋体" w:hAnsi="宋体" w:cs="宋体"/>
          <w:sz w:val="24"/>
          <w:szCs w:val="24"/>
        </w:rPr>
      </w:pPr>
      <w:r>
        <w:rPr>
          <w:rFonts w:ascii="宋体" w:hAnsi="宋体" w:cs="宋体"/>
          <w:sz w:val="24"/>
          <w:szCs w:val="24"/>
        </w:rPr>
      </w:r>
      <w:r/>
    </w:p>
    <w:p>
      <w:pPr>
        <w:spacing w:after="0" w:line="360" w:lineRule="auto"/>
        <w:rPr>
          <w:rFonts w:ascii="宋体" w:hAnsi="宋体" w:cs="宋体"/>
          <w:sz w:val="24"/>
          <w:szCs w:val="24"/>
        </w:rPr>
      </w:pPr>
      <w:r>
        <w:rPr>
          <w:rFonts w:ascii="宋体" w:hAnsi="宋体" w:cs="宋体"/>
          <w:sz w:val="24"/>
          <w:szCs w:val="24"/>
        </w:rPr>
      </w:r>
      <w:r/>
    </w:p>
    <w:p>
      <w:pPr>
        <w:spacing w:after="0" w:line="360" w:lineRule="auto"/>
        <w:rPr>
          <w:rFonts w:ascii="宋体" w:hAnsi="宋体" w:cs="宋体"/>
          <w:sz w:val="24"/>
          <w:szCs w:val="24"/>
        </w:rPr>
      </w:pPr>
      <w:r>
        <w:rPr>
          <w:rFonts w:ascii="宋体" w:hAnsi="宋体" w:cs="宋体"/>
          <w:sz w:val="24"/>
          <w:szCs w:val="24"/>
        </w:rPr>
      </w:r>
      <w:r/>
    </w:p>
    <w:p>
      <w:pPr>
        <w:spacing w:after="0" w:line="360" w:lineRule="auto"/>
        <w:rPr>
          <w:rFonts w:ascii="宋体" w:hAnsi="宋体" w:cs="宋体"/>
          <w:sz w:val="24"/>
          <w:szCs w:val="24"/>
        </w:rPr>
      </w:pPr>
      <w:r>
        <w:rPr>
          <w:rFonts w:ascii="宋体" w:hAnsi="宋体" w:cs="宋体"/>
          <w:sz w:val="24"/>
          <w:szCs w:val="24"/>
        </w:rPr>
      </w:r>
      <w:r/>
    </w:p>
    <w:p>
      <w:pPr>
        <w:spacing w:after="0" w:line="360" w:lineRule="auto"/>
        <w:rPr>
          <w:rFonts w:ascii="宋体" w:hAnsi="宋体" w:cs="宋体"/>
          <w:sz w:val="24"/>
          <w:szCs w:val="24"/>
        </w:rPr>
      </w:pPr>
      <w:r>
        <w:rPr>
          <w:rFonts w:ascii="宋体" w:hAnsi="宋体" w:cs="宋体"/>
          <w:sz w:val="24"/>
          <w:szCs w:val="24"/>
        </w:rPr>
      </w:r>
      <w:r/>
    </w:p>
    <w:p>
      <w:pPr>
        <w:spacing w:after="0" w:line="360" w:lineRule="auto"/>
        <w:rPr>
          <w:rFonts w:ascii="宋体" w:hAnsi="宋体" w:cs="宋体"/>
          <w:sz w:val="24"/>
          <w:szCs w:val="24"/>
        </w:rPr>
      </w:pPr>
      <w:r>
        <w:rPr>
          <w:rFonts w:ascii="宋体" w:hAnsi="宋体" w:cs="宋体"/>
          <w:sz w:val="24"/>
          <w:szCs w:val="24"/>
        </w:rPr>
      </w:r>
      <w:r/>
    </w:p>
    <w:p>
      <w:pPr>
        <w:spacing w:after="0" w:line="360" w:lineRule="auto"/>
        <w:rPr>
          <w:rFonts w:ascii="宋体" w:hAnsi="宋体" w:cs="宋体"/>
          <w:sz w:val="24"/>
          <w:szCs w:val="24"/>
        </w:rPr>
      </w:pPr>
      <w:r>
        <w:rPr>
          <w:rFonts w:ascii="宋体" w:hAnsi="宋体" w:cs="宋体"/>
          <w:sz w:val="24"/>
          <w:szCs w:val="24"/>
        </w:rPr>
      </w:r>
      <w:r/>
    </w:p>
    <w:p>
      <w:pPr>
        <w:spacing w:after="0" w:line="360" w:lineRule="auto"/>
        <w:rPr>
          <w:rFonts w:ascii="宋体" w:hAnsi="宋体" w:cs="宋体"/>
          <w:sz w:val="24"/>
          <w:szCs w:val="24"/>
        </w:rPr>
      </w:pPr>
      <w:r>
        <w:rPr>
          <w:rFonts w:ascii="宋体" w:hAnsi="宋体" w:cs="宋体"/>
          <w:sz w:val="24"/>
          <w:szCs w:val="24"/>
        </w:rPr>
      </w:r>
      <w:r/>
    </w:p>
    <w:p>
      <w:pPr>
        <w:spacing w:after="0" w:line="360" w:lineRule="auto"/>
        <w:rPr>
          <w:rFonts w:ascii="宋体" w:hAnsi="宋体" w:cs="宋体"/>
          <w:sz w:val="24"/>
          <w:szCs w:val="24"/>
        </w:rPr>
      </w:pPr>
      <w:r>
        <w:rPr>
          <w:rFonts w:ascii="宋体" w:hAnsi="宋体" w:cs="宋体"/>
          <w:sz w:val="24"/>
          <w:szCs w:val="24"/>
        </w:rPr>
      </w:r>
      <w:r/>
    </w:p>
    <w:p>
      <w:pPr>
        <w:spacing w:after="0" w:line="360" w:lineRule="auto"/>
        <w:rPr>
          <w:rFonts w:ascii="宋体" w:hAnsi="宋体" w:cs="宋体"/>
          <w:sz w:val="24"/>
          <w:szCs w:val="24"/>
        </w:rPr>
      </w:pPr>
      <w:r>
        <w:rPr>
          <w:rFonts w:hint="eastAsia" w:ascii="宋体" w:hAnsi="宋体" w:cs="宋体"/>
          <w:sz w:val="24"/>
          <w:szCs w:val="24"/>
        </w:rPr>
        <w:br w:type="page" w:clear="all"/>
      </w:r>
      <w:r/>
    </w:p>
    <w:p>
      <w:pPr>
        <w:pStyle w:val="863"/>
        <w:spacing w:before="0" w:after="0" w:line="360" w:lineRule="auto"/>
        <w:rPr>
          <w:rFonts w:ascii="宋体" w:hAnsi="宋体" w:eastAsia="宋体" w:cs="宋体"/>
          <w:sz w:val="24"/>
          <w:szCs w:val="24"/>
          <w:lang w:eastAsia="zh-CN"/>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宋体" w:hAnsi="宋体" w:eastAsia="宋体" w:cs="宋体"/>
          <w:sz w:val="24"/>
          <w:szCs w:val="24"/>
          <w:lang w:eastAsia="zh-CN"/>
        </w:rPr>
      </w:r>
      <w:r/>
    </w:p>
    <w:p>
      <w:pPr>
        <w:jc w:val="center"/>
        <w:spacing w:after="0" w:line="360" w:lineRule="auto"/>
        <w:rPr>
          <w:rFonts w:ascii="宋体" w:hAnsi="宋体" w:cs="宋体"/>
          <w:b/>
          <w:bCs/>
          <w:sz w:val="44"/>
          <w:szCs w:val="44"/>
        </w:rPr>
        <w:outlineLvl w:val="0"/>
      </w:pPr>
      <w:r>
        <w:rPr>
          <w:rFonts w:hint="eastAsia" w:ascii="宋体" w:hAnsi="宋体" w:cs="宋体"/>
          <w:b/>
          <w:bCs/>
          <w:sz w:val="44"/>
          <w:szCs w:val="44"/>
        </w:rPr>
        <w:t xml:space="preserve">第一章  </w:t>
      </w:r>
      <w:bookmarkEnd w:id="0"/>
      <w:r>
        <w:rPr>
          <w:rFonts w:hint="eastAsia" w:ascii="宋体" w:hAnsi="宋体" w:cs="宋体"/>
          <w:b/>
          <w:bCs/>
          <w:sz w:val="44"/>
          <w:szCs w:val="44"/>
        </w:rPr>
        <w:t xml:space="preserve">投标邀请</w:t>
      </w:r>
      <w:r/>
    </w:p>
    <w:p>
      <w:pPr>
        <w:ind w:firstLine="482"/>
        <w:spacing w:after="0" w:line="360" w:lineRule="auto"/>
        <w:rPr>
          <w:rFonts w:ascii="宋体" w:hAnsi="宋体" w:cs="宋体"/>
          <w:sz w:val="24"/>
          <w:szCs w:val="24"/>
        </w:rPr>
      </w:pPr>
      <w:r>
        <w:rPr>
          <w:rFonts w:hint="eastAsia" w:ascii="宋体" w:hAnsi="宋体" w:cs="宋体"/>
          <w:sz w:val="24"/>
          <w:szCs w:val="24"/>
        </w:rPr>
        <w:t xml:space="preserve">受南通市生态环境监测站委托，中通服网盈科技有限公司就南通市生态环境监测站专用设备购置项目（项目编号：JSZC-320600-WYKJ-G2026-0042）进行公开招标采购，欢迎符合条件的供应商投标。</w:t>
      </w:r>
      <w:r/>
    </w:p>
    <w:p>
      <w:pPr>
        <w:ind w:firstLine="560"/>
        <w:spacing w:after="0" w:line="360" w:lineRule="auto"/>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560"/>
        <w:spacing w:after="0" w:line="360" w:lineRule="auto"/>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南通市生态环境监测站专用设备购置项目</w:t>
      </w:r>
      <w:r>
        <w:rPr>
          <w:rFonts w:hint="eastAsia" w:ascii="宋体" w:hAnsi="宋体" w:cs="宋体"/>
          <w:sz w:val="24"/>
          <w:szCs w:val="24"/>
        </w:rPr>
        <w:t xml:space="preserve">的潜在投标人可在</w:t>
      </w:r>
      <w:r>
        <w:rPr>
          <w:rFonts w:hint="eastAsia" w:ascii="宋体" w:hAnsi="宋体" w:cs="宋体"/>
          <w:sz w:val="24"/>
          <w:szCs w:val="24"/>
          <w:u w:val="single"/>
        </w:rPr>
        <w:t xml:space="preserve">“江苏政府采购网”自行免费下载</w:t>
      </w:r>
      <w:r>
        <w:rPr>
          <w:rFonts w:hint="eastAsia" w:ascii="宋体" w:hAnsi="宋体" w:cs="宋体"/>
          <w:sz w:val="24"/>
          <w:szCs w:val="24"/>
        </w:rPr>
        <w:t xml:space="preserve">招标文件，并于</w:t>
      </w:r>
      <w:r>
        <w:rPr>
          <w:rFonts w:hint="eastAsia" w:ascii="宋体" w:hAnsi="宋体" w:cs="宋体"/>
          <w:sz w:val="24"/>
          <w:szCs w:val="24"/>
          <w:u w:val="single"/>
        </w:rPr>
        <w:t xml:space="preserve">2026年11月16日09:30</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p>
    <w:p>
      <w:pPr>
        <w:keepLines/>
        <w:keepNext/>
        <w:spacing w:after="0" w:line="360" w:lineRule="auto"/>
        <w:rPr>
          <w:rFonts w:ascii="宋体" w:hAnsi="宋体" w:cs="宋体"/>
          <w:b/>
          <w:bCs/>
          <w:sz w:val="24"/>
          <w:szCs w:val="24"/>
        </w:rPr>
        <w:outlineLvl w:val="2"/>
      </w:pPr>
      <w:r/>
      <w:bookmarkStart w:id="6" w:name="_Toc35393621"/>
      <w:r/>
      <w:bookmarkStart w:id="7" w:name="_Toc35393790"/>
      <w:r/>
      <w:bookmarkStart w:id="8" w:name="_Toc28359002"/>
      <w:r/>
      <w:bookmarkStart w:id="9" w:name="_Toc28359079"/>
      <w:r/>
      <w:bookmarkStart w:id="10" w:name="_Toc38985263"/>
      <w:r/>
      <w:bookmarkStart w:id="11" w:name="_Hlk24379207"/>
      <w:r>
        <w:rPr>
          <w:rFonts w:hint="eastAsia" w:ascii="宋体" w:hAnsi="宋体" w:cs="宋体"/>
          <w:b/>
          <w:bCs/>
          <w:sz w:val="24"/>
          <w:szCs w:val="24"/>
        </w:rPr>
        <w:t xml:space="preserve">一、项目基本情况</w:t>
      </w:r>
      <w:bookmarkEnd w:id="6"/>
      <w:r/>
      <w:bookmarkEnd w:id="7"/>
      <w:r/>
      <w:bookmarkEnd w:id="8"/>
      <w:r/>
      <w:bookmarkEnd w:id="9"/>
      <w:r/>
      <w:bookmarkEnd w:id="10"/>
      <w:r/>
      <w:r/>
    </w:p>
    <w:p>
      <w:pPr>
        <w:ind w:firstLine="480"/>
        <w:spacing w:after="0" w:line="360" w:lineRule="auto"/>
        <w:rPr>
          <w:rFonts w:ascii="宋体" w:hAnsi="宋体" w:cs="宋体"/>
          <w:sz w:val="24"/>
          <w:szCs w:val="24"/>
        </w:rPr>
      </w:pPr>
      <w:r>
        <w:rPr>
          <w:rFonts w:hint="eastAsia" w:ascii="宋体" w:hAnsi="宋体" w:cs="宋体"/>
          <w:sz w:val="24"/>
          <w:szCs w:val="24"/>
        </w:rPr>
        <w:t xml:space="preserve">1.项目编号：JSZC-320600-WYKJ-G2026-0042 </w:t>
      </w:r>
      <w:r/>
    </w:p>
    <w:p>
      <w:pPr>
        <w:ind w:firstLine="480"/>
        <w:spacing w:after="0" w:line="360" w:lineRule="auto"/>
        <w:rPr>
          <w:rFonts w:ascii="宋体" w:hAnsi="宋体" w:cs="宋体"/>
          <w:sz w:val="24"/>
          <w:szCs w:val="24"/>
        </w:rPr>
      </w:pPr>
      <w:r>
        <w:rPr>
          <w:rFonts w:hint="eastAsia" w:ascii="宋体" w:hAnsi="宋体" w:cs="宋体"/>
          <w:sz w:val="24"/>
          <w:szCs w:val="24"/>
        </w:rPr>
        <w:t xml:space="preserve">2.项目名称：</w:t>
      </w:r>
      <w:bookmarkEnd w:id="11"/>
      <w:r>
        <w:rPr>
          <w:rFonts w:hint="eastAsia" w:ascii="宋体" w:hAnsi="宋体" w:cs="宋体"/>
          <w:sz w:val="24"/>
          <w:szCs w:val="24"/>
        </w:rPr>
        <w:t xml:space="preserve">南通市生态环境监测站专用设备购置项目</w:t>
      </w:r>
      <w:r/>
    </w:p>
    <w:p>
      <w:pPr>
        <w:ind w:firstLine="480"/>
        <w:spacing w:after="0" w:line="360" w:lineRule="auto"/>
        <w:widowControl/>
        <w:rPr>
          <w:rFonts w:ascii="宋体" w:hAnsi="宋体" w:cs="宋体"/>
          <w:sz w:val="24"/>
          <w:szCs w:val="24"/>
        </w:rPr>
      </w:pPr>
      <w:r>
        <w:rPr>
          <w:rFonts w:hint="eastAsia" w:ascii="宋体" w:hAnsi="宋体"/>
          <w:sz w:val="24"/>
          <w:szCs w:val="24"/>
        </w:rPr>
        <w:t xml:space="preserve">3</w:t>
      </w:r>
      <w:r>
        <w:rPr>
          <w:rFonts w:hint="eastAsia" w:ascii="宋体" w:hAnsi="宋体" w:cs="宋体"/>
          <w:sz w:val="24"/>
          <w:szCs w:val="24"/>
        </w:rPr>
        <w:t xml:space="preserve">.项目类型：货物</w:t>
      </w:r>
      <w:r/>
    </w:p>
    <w:p>
      <w:pPr>
        <w:ind w:firstLine="480"/>
        <w:spacing w:after="0" w:line="360" w:lineRule="auto"/>
        <w:widowControl/>
        <w:rPr>
          <w:rFonts w:ascii="宋体" w:hAnsi="宋体" w:cs="宋体"/>
          <w:sz w:val="24"/>
          <w:szCs w:val="24"/>
        </w:rPr>
      </w:pPr>
      <w:r>
        <w:rPr>
          <w:rFonts w:hint="eastAsia" w:ascii="宋体" w:hAnsi="宋体" w:cs="宋体"/>
          <w:sz w:val="24"/>
          <w:szCs w:val="24"/>
        </w:rPr>
        <w:t xml:space="preserve">4.行业类别：工业</w:t>
      </w:r>
      <w:r/>
    </w:p>
    <w:p>
      <w:pPr>
        <w:ind w:firstLine="480"/>
        <w:spacing w:after="0" w:line="360" w:lineRule="auto"/>
        <w:widowControl/>
        <w:rPr>
          <w:rFonts w:ascii="宋体" w:hAnsi="宋体" w:cs="宋体"/>
          <w:sz w:val="24"/>
          <w:szCs w:val="24"/>
        </w:rPr>
      </w:pPr>
      <w:r>
        <w:rPr>
          <w:rFonts w:hint="eastAsia" w:ascii="宋体" w:hAnsi="宋体" w:cs="宋体"/>
          <w:sz w:val="24"/>
          <w:szCs w:val="24"/>
        </w:rPr>
        <w:t xml:space="preserve">5.采购包划分：本项目划分两个采购包，投标人可同时参与多个采购包的投标，但仅可在1个采购包中中标。采购包1为真空冷冻干燥仪等分析设备采购，采购包2为全自动智能紫外分光油分析仪以及自动化设备的配套设施、综合控制系统采购。</w:t>
      </w:r>
      <w:r/>
    </w:p>
    <w:p>
      <w:pPr>
        <w:ind w:firstLine="480"/>
        <w:spacing w:after="0" w:line="360" w:lineRule="auto"/>
        <w:rPr>
          <w:rFonts w:ascii="宋体" w:hAnsi="宋体" w:cs="宋体"/>
          <w:sz w:val="24"/>
          <w:szCs w:val="24"/>
        </w:rPr>
      </w:pPr>
      <w:r>
        <w:rPr>
          <w:rFonts w:hint="eastAsia" w:ascii="宋体" w:hAnsi="宋体" w:cs="宋体"/>
          <w:sz w:val="24"/>
          <w:szCs w:val="24"/>
        </w:rPr>
        <w:t xml:space="preserve">6.预算金额：人民币450万元（采购包1人民币405万元，采购包2人民币45万元）。</w:t>
      </w:r>
      <w:r/>
    </w:p>
    <w:p>
      <w:pPr>
        <w:ind w:firstLine="480"/>
        <w:spacing w:after="0" w:line="360" w:lineRule="auto"/>
        <w:rPr>
          <w:rFonts w:ascii="宋体" w:hAnsi="宋体" w:cs="宋体"/>
          <w:sz w:val="24"/>
          <w:szCs w:val="24"/>
        </w:rPr>
      </w:pPr>
      <w:r>
        <w:rPr>
          <w:rFonts w:hint="eastAsia" w:ascii="宋体" w:hAnsi="宋体" w:cs="宋体"/>
          <w:sz w:val="24"/>
          <w:szCs w:val="24"/>
        </w:rPr>
        <w:t xml:space="preserve">7.本项目设定最高限价：采购包1最高限价人民币405万元；采购包2最高限价人民币45万元。投标报价超过最高限价认定为无效投标文件。</w:t>
      </w:r>
      <w:r/>
    </w:p>
    <w:p>
      <w:pPr>
        <w:ind w:firstLine="480"/>
        <w:spacing w:after="0" w:line="360" w:lineRule="auto"/>
        <w:rPr>
          <w:rFonts w:ascii="宋体" w:hAnsi="宋体" w:cs="宋体"/>
          <w:sz w:val="24"/>
          <w:szCs w:val="24"/>
        </w:rPr>
      </w:pPr>
      <w:r>
        <w:rPr>
          <w:rFonts w:hint="eastAsia" w:ascii="宋体" w:hAnsi="宋体" w:cs="宋体"/>
          <w:sz w:val="24"/>
          <w:szCs w:val="24"/>
        </w:rPr>
        <w:t xml:space="preserve">8.采购需求：详细内容见本招标文件第四章</w:t>
      </w:r>
      <w:r/>
    </w:p>
    <w:p>
      <w:pPr>
        <w:ind w:firstLine="480"/>
        <w:spacing w:after="0" w:line="360" w:lineRule="auto"/>
        <w:rPr>
          <w:rFonts w:ascii="宋体" w:hAnsi="宋体" w:cs="宋体"/>
          <w:sz w:val="24"/>
          <w:szCs w:val="24"/>
          <w:highlight w:val="none"/>
        </w:rPr>
      </w:pPr>
      <w:r>
        <w:rPr>
          <w:rFonts w:hint="eastAsia" w:ascii="宋体" w:hAnsi="宋体" w:cs="宋体"/>
          <w:sz w:val="24"/>
          <w:szCs w:val="24"/>
        </w:rPr>
        <w:t xml:space="preserve">9.合同履行期限：</w:t>
      </w:r>
      <w:r>
        <w:rPr>
          <w:rFonts w:hint="eastAsia" w:ascii="宋体" w:hAnsi="宋体" w:cs="宋体"/>
          <w:sz w:val="24"/>
          <w:szCs w:val="24"/>
          <w:highlight w:val="none"/>
        </w:rPr>
        <w:t xml:space="preserve">合同签订后30日历天内到货并完成设备安装及调试。</w:t>
      </w:r>
      <w:r/>
    </w:p>
    <w:p>
      <w:pPr>
        <w:ind w:firstLine="480"/>
        <w:spacing w:after="0" w:line="360" w:lineRule="auto"/>
        <w:rPr>
          <w:rFonts w:ascii="宋体" w:hAnsi="宋体" w:cs="宋体"/>
          <w:sz w:val="24"/>
          <w:szCs w:val="24"/>
        </w:rPr>
      </w:pPr>
      <w:r/>
      <w:bookmarkStart w:id="12" w:name="_Toc28359003"/>
      <w:r/>
      <w:bookmarkStart w:id="13" w:name="_Toc35393791"/>
      <w:r/>
      <w:bookmarkStart w:id="14" w:name="_Toc28359080"/>
      <w:r/>
      <w:bookmarkStart w:id="15" w:name="_Toc38985264"/>
      <w:r/>
      <w:bookmarkStart w:id="16" w:name="_Toc35393622"/>
      <w:r>
        <w:rPr>
          <w:rFonts w:hint="eastAsia" w:ascii="宋体" w:hAnsi="宋体" w:cs="宋体"/>
          <w:sz w:val="24"/>
          <w:szCs w:val="24"/>
        </w:rPr>
        <w:t xml:space="preserve">10.本项目（是/否）接受联合体：否。</w:t>
      </w:r>
      <w:r/>
    </w:p>
    <w:p>
      <w:pPr>
        <w:ind w:firstLine="480"/>
        <w:spacing w:after="0" w:line="360" w:lineRule="auto"/>
        <w:widowControl/>
        <w:rPr>
          <w:rFonts w:ascii="宋体" w:hAnsi="宋体" w:cs="宋体"/>
          <w:sz w:val="24"/>
          <w:szCs w:val="24"/>
        </w:rPr>
      </w:pPr>
      <w:r>
        <w:rPr>
          <w:rFonts w:hint="eastAsia" w:ascii="宋体" w:hAnsi="宋体" w:cs="宋体"/>
          <w:sz w:val="24"/>
          <w:szCs w:val="24"/>
        </w:rPr>
        <w:t xml:space="preserve">11.本项目（是/否）接受进口产品：否。</w:t>
      </w:r>
      <w:r/>
    </w:p>
    <w:p>
      <w:pPr>
        <w:keepLines/>
        <w:keepNext/>
        <w:spacing w:after="0" w:line="360" w:lineRule="auto"/>
        <w:rPr>
          <w:rFonts w:ascii="宋体" w:hAnsi="宋体" w:cs="宋体"/>
          <w:b/>
          <w:bCs/>
          <w:sz w:val="24"/>
          <w:szCs w:val="24"/>
        </w:rPr>
        <w:outlineLvl w:val="2"/>
      </w:pPr>
      <w:r>
        <w:rPr>
          <w:rFonts w:hint="eastAsia" w:ascii="宋体" w:hAnsi="宋体" w:cs="宋体"/>
          <w:b/>
          <w:bCs/>
          <w:sz w:val="24"/>
          <w:szCs w:val="24"/>
        </w:rPr>
        <w:t xml:space="preserve">二、申请人的资格要求</w:t>
      </w:r>
      <w:bookmarkEnd w:id="12"/>
      <w:r/>
      <w:bookmarkEnd w:id="13"/>
      <w:r/>
      <w:bookmarkEnd w:id="14"/>
      <w:r/>
      <w:bookmarkEnd w:id="15"/>
      <w:r/>
      <w:bookmarkEnd w:id="16"/>
      <w:r/>
      <w:r/>
    </w:p>
    <w:p>
      <w:pPr>
        <w:ind w:firstLine="560"/>
        <w:spacing w:after="0" w:line="360" w:lineRule="auto"/>
        <w:rPr>
          <w:rFonts w:ascii="宋体" w:hAnsi="宋体" w:cs="宋体"/>
          <w:b/>
          <w:bCs/>
          <w:sz w:val="24"/>
          <w:szCs w:val="24"/>
        </w:rPr>
      </w:pPr>
      <w:r/>
      <w:bookmarkStart w:id="17" w:name="_Toc38985265"/>
      <w:r/>
      <w:bookmarkStart w:id="18" w:name="_Toc28359004"/>
      <w:r/>
      <w:bookmarkStart w:id="19" w:name="_Toc28359081"/>
      <w:r/>
      <w:bookmarkStart w:id="20" w:name="_Toc35393792"/>
      <w:r/>
      <w:bookmarkStart w:id="21" w:name="_Toc35393623"/>
      <w:r>
        <w:rPr>
          <w:rFonts w:hint="eastAsia" w:ascii="宋体" w:hAnsi="宋体" w:cs="宋体"/>
          <w:b/>
          <w:bCs/>
          <w:sz w:val="24"/>
          <w:szCs w:val="24"/>
        </w:rPr>
        <w:t xml:space="preserve">（一）通用资格要求</w:t>
      </w:r>
      <w:r/>
    </w:p>
    <w:p>
      <w:pPr>
        <w:ind w:firstLine="560"/>
        <w:spacing w:after="0" w:line="360" w:lineRule="auto"/>
        <w:rPr>
          <w:rFonts w:ascii="宋体" w:hAnsi="宋体" w:cs="宋体"/>
          <w:sz w:val="24"/>
          <w:szCs w:val="24"/>
        </w:rPr>
      </w:pPr>
      <w:r>
        <w:rPr>
          <w:rFonts w:hint="eastAsia" w:ascii="宋体" w:hAnsi="宋体" w:cs="宋体"/>
          <w:sz w:val="24"/>
          <w:szCs w:val="24"/>
        </w:rPr>
        <w:t xml:space="preserve">1.满足《中华人民共和国政府采购法》第二十二条规定；</w:t>
      </w:r>
      <w:r/>
    </w:p>
    <w:p>
      <w:pPr>
        <w:ind w:firstLine="560"/>
        <w:spacing w:after="0" w:line="360" w:lineRule="auto"/>
        <w:widowControl/>
        <w:rPr>
          <w:rFonts w:ascii="宋体" w:hAnsi="宋体" w:cs="宋体"/>
          <w:sz w:val="24"/>
          <w:szCs w:val="24"/>
        </w:rPr>
      </w:pPr>
      <w:r>
        <w:rPr>
          <w:rFonts w:hint="eastAsia" w:ascii="宋体" w:hAnsi="宋体" w:cs="宋体"/>
          <w:sz w:val="24"/>
          <w:szCs w:val="24"/>
        </w:rPr>
        <w:t xml:space="preserve">2.供应商具有独立承担民事责任的能力，提供法人或者其他组织的营业执照等证明文件；</w:t>
      </w:r>
      <w:r/>
    </w:p>
    <w:p>
      <w:pPr>
        <w:ind w:firstLine="560"/>
        <w:spacing w:after="0" w:line="360" w:lineRule="auto"/>
        <w:rPr>
          <w:rFonts w:ascii="宋体" w:hAnsi="宋体" w:cs="宋体"/>
          <w:sz w:val="24"/>
          <w:szCs w:val="24"/>
        </w:rPr>
      </w:pPr>
      <w:r>
        <w:rPr>
          <w:rFonts w:hint="eastAsia" w:ascii="宋体" w:hAnsi="宋体" w:cs="宋体"/>
          <w:sz w:val="24"/>
          <w:szCs w:val="24"/>
        </w:rPr>
        <w:t xml:space="preserve">3.法定代表人参加投标的，必须提供法定代表人身份证明及法定代表人本人身份证扫描件；非法定代表人参加投标的，必须提供法定代表人签字或盖章的授权委托书、法定代表人本人身份证扫描件及被授权人本人身份证扫描件；</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sz w:val="24"/>
          <w:szCs w:val="24"/>
        </w:rPr>
        <w:t xml:space="preserve">在“信用中国”网站（www.creditchina.gov.cn）查询，投标人不存在被列入失信被执行人、重大税收违法案件当事人名单；在“中国政府采购”网站（http://www.ccgp.gov.cn/）查询，投标人不存在被列入政府采购严重违法失信行为信息记录；以及无其他不符合《中华人民共和国政府采购法》第二十二条规定条件的信用记录情形；</w:t>
      </w:r>
      <w:r>
        <w:rPr>
          <w:rFonts w:hint="eastAsia" w:ascii="宋体" w:hAnsi="宋体" w:cs="宋体"/>
          <w:sz w:val="24"/>
          <w:szCs w:val="24"/>
        </w:rPr>
        <w:t xml:space="preserve">（投标文件中无需提供证明材料）</w:t>
      </w:r>
      <w:r/>
    </w:p>
    <w:p>
      <w:pPr>
        <w:ind w:firstLine="560"/>
        <w:spacing w:after="0" w:line="360" w:lineRule="auto"/>
        <w:rPr>
          <w:rFonts w:ascii="宋体" w:hAnsi="宋体" w:cs="宋体"/>
          <w:b/>
          <w:bCs/>
          <w:sz w:val="24"/>
          <w:szCs w:val="24"/>
        </w:rPr>
      </w:pPr>
      <w:r>
        <w:rPr>
          <w:rFonts w:hint="eastAsia" w:ascii="宋体" w:hAnsi="宋体" w:cs="宋体"/>
          <w:b/>
          <w:bCs/>
          <w:sz w:val="24"/>
          <w:szCs w:val="24"/>
        </w:rPr>
        <w:t xml:space="preserve">（二）落实政府采购政策需满足的资格要求</w:t>
      </w:r>
      <w:r/>
    </w:p>
    <w:p>
      <w:pPr>
        <w:ind w:firstLine="560"/>
        <w:spacing w:after="0" w:line="360" w:lineRule="auto"/>
        <w:rPr>
          <w:rFonts w:ascii="宋体" w:hAnsi="宋体" w:cs="宋体"/>
          <w:sz w:val="24"/>
          <w:szCs w:val="24"/>
        </w:rPr>
      </w:pPr>
      <w:r>
        <w:rPr>
          <w:rFonts w:hint="eastAsia" w:ascii="宋体" w:hAnsi="宋体" w:cs="宋体"/>
          <w:b/>
          <w:bCs/>
          <w:sz w:val="24"/>
          <w:szCs w:val="24"/>
          <w:u w:val="single"/>
        </w:rPr>
        <w:t xml:space="preserve">本项目专门面向中小型企业采购</w:t>
      </w:r>
      <w:r>
        <w:rPr>
          <w:rFonts w:hint="eastAsia" w:ascii="宋体" w:hAnsi="宋体" w:cs="宋体"/>
          <w:b/>
          <w:bCs/>
          <w:sz w:val="24"/>
          <w:szCs w:val="24"/>
        </w:rPr>
        <w:t xml:space="preserve">。</w:t>
      </w:r>
      <w:r>
        <w:rPr>
          <w:rFonts w:hint="eastAsia" w:ascii="宋体" w:hAnsi="宋体" w:cs="宋体"/>
          <w:sz w:val="24"/>
          <w:szCs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560"/>
        <w:spacing w:after="0" w:line="360" w:lineRule="auto"/>
        <w:rPr>
          <w:rFonts w:ascii="宋体" w:hAnsi="宋体" w:cs="宋体"/>
          <w:b/>
          <w:bCs/>
          <w:sz w:val="24"/>
          <w:szCs w:val="24"/>
        </w:rPr>
      </w:pPr>
      <w:r>
        <w:rPr>
          <w:rFonts w:hint="eastAsia" w:ascii="宋体" w:hAnsi="宋体" w:cs="宋体"/>
          <w:b/>
          <w:bCs/>
          <w:sz w:val="24"/>
          <w:szCs w:val="24"/>
        </w:rPr>
        <w:t xml:space="preserve">（三）本项目的特定资格要求：</w:t>
      </w:r>
      <w:r>
        <w:rPr>
          <w:rFonts w:hint="eastAsia" w:ascii="宋体" w:hAnsi="宋体" w:cs="宋体"/>
          <w:b/>
          <w:bCs/>
          <w:sz w:val="24"/>
          <w:szCs w:val="24"/>
          <w:u w:val="single"/>
        </w:rPr>
        <w:t xml:space="preserve">无</w:t>
      </w:r>
      <w:r>
        <w:rPr>
          <w:rFonts w:hint="eastAsia" w:ascii="宋体" w:hAnsi="宋体" w:cs="宋体"/>
          <w:b/>
          <w:bCs/>
          <w:sz w:val="24"/>
          <w:szCs w:val="24"/>
        </w:rPr>
        <w:t xml:space="preserve">。</w:t>
      </w:r>
      <w:r/>
    </w:p>
    <w:p>
      <w:pPr>
        <w:keepLines/>
        <w:keepNext/>
        <w:spacing w:after="0" w:line="360" w:lineRule="auto"/>
        <w:rPr>
          <w:rFonts w:ascii="宋体" w:hAnsi="宋体" w:cs="宋体"/>
          <w:b/>
          <w:bCs/>
          <w:sz w:val="24"/>
          <w:szCs w:val="24"/>
        </w:rPr>
        <w:outlineLvl w:val="2"/>
      </w:pPr>
      <w:r>
        <w:rPr>
          <w:rFonts w:hint="eastAsia" w:ascii="宋体" w:hAnsi="宋体" w:cs="宋体"/>
          <w:b/>
          <w:bCs/>
          <w:sz w:val="24"/>
          <w:szCs w:val="24"/>
        </w:rPr>
        <w:t xml:space="preserve">三、获取招标文件</w:t>
      </w:r>
      <w:bookmarkEnd w:id="17"/>
      <w:r/>
      <w:bookmarkEnd w:id="18"/>
      <w:r/>
      <w:bookmarkEnd w:id="19"/>
      <w:r/>
      <w:bookmarkEnd w:id="20"/>
      <w:r/>
      <w:bookmarkEnd w:id="21"/>
      <w:r/>
      <w:r/>
    </w:p>
    <w:p>
      <w:pPr>
        <w:ind w:firstLine="540"/>
        <w:spacing w:after="0" w:line="360" w:lineRule="auto"/>
        <w:rPr>
          <w:rFonts w:ascii="宋体" w:hAnsi="宋体" w:cs="宋体"/>
          <w:sz w:val="24"/>
          <w:szCs w:val="24"/>
        </w:rPr>
      </w:pPr>
      <w:r/>
      <w:bookmarkStart w:id="22" w:name="_Toc28359082"/>
      <w:r/>
      <w:bookmarkStart w:id="23" w:name="_Toc28359005"/>
      <w:r/>
      <w:bookmarkStart w:id="24" w:name="_Toc35393624"/>
      <w:r/>
      <w:bookmarkStart w:id="25" w:name="_Toc38985266"/>
      <w:r/>
      <w:bookmarkStart w:id="26" w:name="_Toc35393793"/>
      <w:r>
        <w:rPr>
          <w:rFonts w:hint="eastAsia" w:ascii="宋体" w:hAnsi="宋体" w:cs="宋体"/>
          <w:sz w:val="24"/>
          <w:szCs w:val="24"/>
        </w:rPr>
        <w:t xml:space="preserve">1.时间：自招标文件公告发布之日起5个工作日。</w:t>
      </w:r>
      <w:r/>
    </w:p>
    <w:p>
      <w:pPr>
        <w:ind w:firstLine="540"/>
        <w:spacing w:after="0" w:line="360" w:lineRule="auto"/>
        <w:rPr>
          <w:rFonts w:ascii="宋体" w:hAnsi="宋体" w:cs="宋体"/>
          <w:sz w:val="24"/>
          <w:szCs w:val="24"/>
          <w:u w:val="single"/>
        </w:rPr>
      </w:pPr>
      <w:r>
        <w:rPr>
          <w:rFonts w:hint="eastAsia" w:ascii="宋体" w:hAnsi="宋体" w:cs="宋体"/>
          <w:sz w:val="24"/>
          <w:szCs w:val="24"/>
        </w:rPr>
        <w:t xml:space="preserve">2.方式：凡有意参与投标的供应商须登录江苏省政府采购网首页点击“苏采云”→通过CA锁进行响应确认，并自行在招标文件有效获取期内及时下载获取。</w:t>
      </w:r>
      <w:r/>
    </w:p>
    <w:p>
      <w:pPr>
        <w:keepLines/>
        <w:keepNext/>
        <w:spacing w:after="0" w:line="360" w:lineRule="auto"/>
        <w:rPr>
          <w:rFonts w:ascii="宋体" w:hAnsi="宋体" w:cs="宋体"/>
          <w:b/>
          <w:bCs/>
          <w:sz w:val="24"/>
          <w:szCs w:val="24"/>
        </w:rPr>
        <w:outlineLvl w:val="2"/>
      </w:pPr>
      <w:r>
        <w:rPr>
          <w:rFonts w:hint="eastAsia" w:ascii="宋体" w:hAnsi="宋体" w:cs="宋体"/>
          <w:b/>
          <w:bCs/>
          <w:sz w:val="24"/>
          <w:szCs w:val="24"/>
        </w:rPr>
        <w:t xml:space="preserve">四、提交投标文件</w:t>
      </w:r>
      <w:bookmarkEnd w:id="22"/>
      <w:r/>
      <w:bookmarkEnd w:id="23"/>
      <w:r>
        <w:rPr>
          <w:rFonts w:hint="eastAsia" w:ascii="宋体" w:hAnsi="宋体" w:cs="宋体"/>
          <w:b/>
          <w:bCs/>
          <w:sz w:val="24"/>
          <w:szCs w:val="24"/>
        </w:rPr>
        <w:t xml:space="preserve">截止时间、开标时间和地点</w:t>
      </w:r>
      <w:bookmarkEnd w:id="24"/>
      <w:r/>
      <w:bookmarkEnd w:id="25"/>
      <w:r/>
      <w:bookmarkEnd w:id="26"/>
      <w:r/>
      <w:r/>
    </w:p>
    <w:p>
      <w:pPr>
        <w:ind w:firstLine="560"/>
        <w:spacing w:after="0" w:line="360" w:lineRule="auto"/>
        <w:rPr>
          <w:rFonts w:ascii="宋体" w:hAnsi="宋体" w:cs="宋体"/>
          <w:i/>
          <w:sz w:val="24"/>
          <w:szCs w:val="24"/>
        </w:rPr>
      </w:pPr>
      <w:r>
        <w:rPr>
          <w:rFonts w:hint="eastAsia" w:ascii="宋体" w:hAnsi="宋体" w:cs="宋体"/>
          <w:bCs/>
          <w:sz w:val="24"/>
          <w:szCs w:val="24"/>
          <w:u w:val="single"/>
        </w:rPr>
        <w:t xml:space="preserve">1.</w:t>
      </w:r>
      <w:r>
        <w:rPr>
          <w:rFonts w:hint="eastAsia" w:ascii="宋体" w:hAnsi="宋体" w:cs="宋体"/>
          <w:sz w:val="24"/>
          <w:szCs w:val="24"/>
          <w:u w:val="single"/>
        </w:rPr>
        <w:t xml:space="preserve">2026年11月16日09:30 </w:t>
      </w:r>
      <w:r>
        <w:rPr>
          <w:rFonts w:hint="eastAsia" w:ascii="宋体" w:hAnsi="宋体" w:cs="宋体"/>
          <w:bCs/>
          <w:sz w:val="24"/>
          <w:szCs w:val="24"/>
        </w:rPr>
        <w:t xml:space="preserve">（北京时间）</w:t>
      </w:r>
      <w:r/>
    </w:p>
    <w:p>
      <w:pPr>
        <w:ind w:firstLine="560"/>
        <w:spacing w:after="0" w:line="360" w:lineRule="auto"/>
        <w:rPr>
          <w:rFonts w:ascii="宋体" w:hAnsi="宋体" w:cs="宋体"/>
          <w:bCs/>
          <w:sz w:val="24"/>
          <w:szCs w:val="24"/>
          <w:u w:val="single"/>
        </w:rPr>
      </w:pPr>
      <w:r>
        <w:rPr>
          <w:rFonts w:hint="eastAsia" w:ascii="宋体" w:hAnsi="宋体" w:cs="宋体"/>
          <w:sz w:val="24"/>
          <w:szCs w:val="24"/>
        </w:rPr>
        <w:t xml:space="preserve">2.地点：“苏采云”政府采购交易系统网上开标大厅</w:t>
      </w:r>
      <w:r/>
    </w:p>
    <w:p>
      <w:pPr>
        <w:keepLines/>
        <w:keepNext/>
        <w:spacing w:after="0" w:line="360" w:lineRule="auto"/>
        <w:rPr>
          <w:rFonts w:ascii="宋体" w:hAnsi="宋体" w:cs="宋体"/>
          <w:b/>
          <w:bCs/>
          <w:sz w:val="24"/>
          <w:szCs w:val="24"/>
        </w:rPr>
        <w:outlineLvl w:val="2"/>
      </w:pPr>
      <w:r/>
      <w:bookmarkStart w:id="27" w:name="_Toc38985267"/>
      <w:r/>
      <w:bookmarkStart w:id="28" w:name="_Toc28359084"/>
      <w:r/>
      <w:bookmarkStart w:id="29" w:name="_Toc35393794"/>
      <w:r/>
      <w:bookmarkStart w:id="30" w:name="_Toc35393625"/>
      <w:r/>
      <w:bookmarkStart w:id="31" w:name="_Toc28359007"/>
      <w:r>
        <w:rPr>
          <w:rFonts w:hint="eastAsia" w:ascii="宋体" w:hAnsi="宋体" w:cs="宋体"/>
          <w:b/>
          <w:bCs/>
          <w:sz w:val="24"/>
          <w:szCs w:val="24"/>
        </w:rPr>
        <w:t xml:space="preserve">五、公告期限</w:t>
      </w:r>
      <w:bookmarkEnd w:id="27"/>
      <w:r/>
      <w:bookmarkEnd w:id="28"/>
      <w:r/>
      <w:bookmarkEnd w:id="29"/>
      <w:r/>
      <w:bookmarkEnd w:id="30"/>
      <w:r/>
      <w:bookmarkEnd w:id="31"/>
      <w:r/>
      <w:r/>
    </w:p>
    <w:p>
      <w:pPr>
        <w:ind w:firstLine="560"/>
        <w:spacing w:after="0" w:line="360" w:lineRule="auto"/>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自</w:t>
      </w:r>
      <w:r>
        <w:rPr>
          <w:rFonts w:hint="eastAsia" w:ascii="宋体" w:hAnsi="宋体" w:cs="宋体"/>
          <w:sz w:val="24"/>
          <w:szCs w:val="24"/>
          <w:lang w:val="en-US" w:eastAsia="zh-CN"/>
        </w:rPr>
        <w:t xml:space="preserve">本</w:t>
      </w:r>
      <w:r>
        <w:rPr>
          <w:rFonts w:hint="eastAsia" w:ascii="宋体" w:hAnsi="宋体" w:cs="宋体"/>
          <w:sz w:val="24"/>
          <w:szCs w:val="24"/>
        </w:rPr>
        <w:t xml:space="preserve">公告发布之日起5个工作日。</w:t>
      </w:r>
      <w:bookmarkStart w:id="207" w:name="_GoBack"/>
      <w:r/>
      <w:bookmarkEnd w:id="207"/>
      <w:r/>
      <w:r/>
    </w:p>
    <w:p>
      <w:pPr>
        <w:keepLines/>
        <w:keepNext/>
        <w:spacing w:after="0" w:line="360" w:lineRule="auto"/>
        <w:rPr>
          <w:rFonts w:ascii="宋体" w:hAnsi="宋体" w:cs="宋体"/>
          <w:b/>
          <w:bCs/>
          <w:sz w:val="24"/>
          <w:szCs w:val="24"/>
        </w:rPr>
        <w:outlineLvl w:val="2"/>
      </w:pPr>
      <w:r>
        <w:rPr>
          <w:rFonts w:hint="eastAsia" w:ascii="宋体" w:hAnsi="宋体" w:cs="宋体"/>
          <w:b/>
          <w:bCs/>
          <w:sz w:val="24"/>
          <w:szCs w:val="24"/>
        </w:rPr>
        <w:t xml:space="preserve">六、其他补充事宜</w:t>
      </w:r>
      <w:bookmarkEnd w:id="32"/>
      <w:r/>
      <w:bookmarkEnd w:id="33"/>
      <w:r/>
      <w:bookmarkEnd w:id="34"/>
      <w:r/>
      <w:r/>
    </w:p>
    <w:p>
      <w:pPr>
        <w:ind w:firstLine="480"/>
        <w:spacing w:after="0" w:line="360" w:lineRule="auto"/>
        <w:rPr>
          <w:rFonts w:ascii="宋体" w:hAnsi="宋体" w:cs="宋体"/>
          <w:sz w:val="24"/>
          <w:szCs w:val="24"/>
        </w:rPr>
      </w:pPr>
      <w:r>
        <w:rPr>
          <w:rFonts w:hint="eastAsia" w:ascii="宋体" w:hAnsi="宋体" w:cs="宋体"/>
          <w:sz w:val="24"/>
          <w:szCs w:val="24"/>
        </w:rPr>
        <w:t xml:space="preserve">1.投标保证金：免收。</w:t>
      </w:r>
      <w:r/>
    </w:p>
    <w:p>
      <w:pPr>
        <w:ind w:firstLine="480"/>
        <w:spacing w:after="0" w:line="360" w:lineRule="auto"/>
        <w:rPr>
          <w:rFonts w:ascii="宋体" w:hAnsi="宋体" w:cs="宋体"/>
          <w:sz w:val="24"/>
          <w:szCs w:val="24"/>
        </w:rPr>
      </w:pPr>
      <w:r>
        <w:rPr>
          <w:rFonts w:hint="eastAsia" w:ascii="宋体" w:hAnsi="宋体" w:cs="宋体"/>
          <w:sz w:val="24"/>
          <w:szCs w:val="24"/>
        </w:rPr>
        <w:t xml:space="preserve">2.项目开标活动模式：不见面远程开标模式，供应商在各自地点通过“苏采云”政府采购交易系统参加投标活动。</w:t>
      </w:r>
      <w:r/>
    </w:p>
    <w:p>
      <w:pPr>
        <w:ind w:firstLine="480"/>
        <w:spacing w:after="0" w:line="360" w:lineRule="auto"/>
        <w:rPr>
          <w:rFonts w:ascii="宋体" w:hAnsi="宋体" w:cs="宋体"/>
          <w:sz w:val="24"/>
          <w:szCs w:val="24"/>
        </w:rPr>
      </w:pPr>
      <w:r>
        <w:rPr>
          <w:rFonts w:hint="eastAsia" w:ascii="宋体" w:hAnsi="宋体" w:cs="宋体"/>
          <w:sz w:val="24"/>
          <w:szCs w:val="24"/>
        </w:rPr>
        <w:t xml:space="preserve">3.项目演示、样品、答辩等（如有请描述）：无</w:t>
      </w:r>
      <w:r/>
    </w:p>
    <w:p>
      <w:pPr>
        <w:ind w:firstLine="480"/>
        <w:spacing w:after="0" w:line="360" w:lineRule="auto"/>
        <w:rPr>
          <w:rFonts w:ascii="宋体" w:hAnsi="宋体" w:cs="宋体"/>
          <w:sz w:val="24"/>
          <w:szCs w:val="24"/>
        </w:rPr>
      </w:pPr>
      <w:r>
        <w:rPr>
          <w:rFonts w:hint="eastAsia" w:ascii="宋体" w:hAnsi="宋体" w:cs="宋体"/>
          <w:sz w:val="24"/>
          <w:szCs w:val="24"/>
        </w:rPr>
        <w:t xml:space="preserve">4.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right="119" w:firstLine="480"/>
        <w:spacing w:after="0" w:line="360" w:lineRule="auto"/>
        <w:rPr>
          <w:rFonts w:ascii="宋体" w:hAnsi="宋体" w:cs="宋体"/>
          <w:sz w:val="24"/>
          <w:szCs w:val="24"/>
        </w:rPr>
      </w:pPr>
      <w:r>
        <w:rPr>
          <w:rFonts w:hint="eastAsia" w:ascii="宋体" w:hAnsi="宋体" w:cs="宋体"/>
          <w:sz w:val="24"/>
          <w:szCs w:val="24"/>
        </w:rPr>
        <w:t xml:space="preserve">5.有关本次招标的事项若存在变动或修改，均以江苏政府采购网发布的更正或补充通知为准，敬请及时关注。</w:t>
      </w:r>
      <w:r/>
    </w:p>
    <w:p>
      <w:pPr>
        <w:ind w:right="119" w:firstLine="560"/>
        <w:spacing w:after="0" w:line="360" w:lineRule="auto"/>
        <w:rPr>
          <w:rFonts w:ascii="宋体" w:hAnsi="宋体" w:cs="宋体"/>
          <w:sz w:val="24"/>
          <w:szCs w:val="24"/>
        </w:rPr>
      </w:pPr>
      <w:r>
        <w:rPr>
          <w:rFonts w:hint="eastAsia" w:ascii="宋体" w:hAnsi="宋体" w:cs="宋体"/>
          <w:sz w:val="24"/>
          <w:szCs w:val="24"/>
        </w:rPr>
        <w:t xml:space="preserve">6.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right="119" w:firstLine="560"/>
        <w:spacing w:after="0" w:line="360" w:lineRule="auto"/>
        <w:tabs>
          <w:tab w:val="left" w:pos="448" w:leader="none"/>
        </w:tabs>
        <w:rPr>
          <w:rFonts w:ascii="宋体" w:hAnsi="宋体" w:cs="宋体"/>
          <w:bCs/>
          <w:sz w:val="24"/>
          <w:szCs w:val="24"/>
        </w:rPr>
      </w:pPr>
      <w:r>
        <w:rPr>
          <w:rFonts w:hint="eastAsia" w:ascii="宋体" w:hAnsi="宋体" w:cs="宋体"/>
          <w:bCs/>
          <w:sz w:val="24"/>
          <w:szCs w:val="24"/>
        </w:rPr>
        <w:t xml:space="preserve">7.“苏采云”系统使用相关提醒</w:t>
      </w:r>
      <w:r/>
    </w:p>
    <w:p>
      <w:pPr>
        <w:ind w:right="119" w:firstLine="561"/>
        <w:spacing w:after="0" w:line="360" w:lineRule="auto"/>
        <w:rPr>
          <w:rFonts w:ascii="宋体" w:hAnsi="宋体" w:cs="宋体"/>
          <w:bCs/>
          <w:sz w:val="24"/>
          <w:szCs w:val="24"/>
        </w:rPr>
      </w:pPr>
      <w:r>
        <w:rPr>
          <w:rFonts w:hint="eastAsia" w:ascii="宋体" w:hAnsi="宋体" w:cs="宋体"/>
          <w:bCs/>
          <w:sz w:val="24"/>
          <w:szCs w:val="24"/>
        </w:rPr>
        <w:t xml:space="preserve">7.1.根据省财政厅《</w:t>
      </w:r>
      <w:r>
        <w:rPr>
          <w:rFonts w:hint="eastAsia" w:ascii="宋体" w:hAnsi="宋体" w:cs="宋体"/>
          <w:bCs/>
          <w:sz w:val="24"/>
          <w:szCs w:val="24"/>
        </w:rPr>
        <w:t xml:space="preserve">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right="119" w:firstLine="560"/>
        <w:spacing w:after="0" w:line="360" w:lineRule="auto"/>
        <w:rPr>
          <w:rFonts w:ascii="宋体" w:hAnsi="宋体" w:cs="宋体"/>
          <w:bCs/>
          <w:sz w:val="24"/>
          <w:szCs w:val="24"/>
        </w:rPr>
      </w:pPr>
      <w:r>
        <w:rPr>
          <w:rFonts w:hint="eastAsia" w:ascii="宋体" w:hAnsi="宋体" w:cs="宋体"/>
          <w:bCs/>
          <w:sz w:val="24"/>
          <w:szCs w:val="24"/>
        </w:rPr>
        <w:t xml:space="preserve">7.2领取CA和办理电子签章请至南通市政务服务中心裙楼四楼（南通市公共资源交易中心）CA办理窗口办理，详见《江苏省政府采购数字证书（供应商）CA及电子签章办理指南》），请及时进行注册并按要求制作、上传电子投标文件。</w:t>
      </w:r>
      <w:r/>
    </w:p>
    <w:p>
      <w:pPr>
        <w:ind w:right="119" w:firstLine="560"/>
        <w:spacing w:after="0" w:line="360" w:lineRule="auto"/>
        <w:rPr>
          <w:rFonts w:ascii="宋体" w:hAnsi="宋体" w:cs="宋体"/>
          <w:bCs/>
          <w:sz w:val="24"/>
          <w:szCs w:val="24"/>
        </w:rPr>
      </w:pPr>
      <w:r>
        <w:rPr>
          <w:rFonts w:hint="eastAsia" w:ascii="宋体" w:hAnsi="宋体" w:cs="宋体"/>
          <w:bCs/>
          <w:sz w:val="24"/>
          <w:szCs w:val="24"/>
        </w:rPr>
        <w:t xml:space="preserve">7.3开标当天投标供应商应及时登录“苏采云”不见面开标大厅，并在规定时</w:t>
      </w:r>
      <w:r>
        <w:rPr>
          <w:rFonts w:hint="eastAsia" w:ascii="宋体" w:hAnsi="宋体" w:cs="宋体"/>
          <w:bCs/>
          <w:sz w:val="24"/>
          <w:szCs w:val="24"/>
        </w:rPr>
        <w:t xml:space="preserve">间内自行实施远程解密。投标供应商解密时间限定为响应文件解密指令发出后30分钟（供应商应当充分考虑网络延时造成的本地网络计时不一致风险，尽快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ind w:right="119" w:firstLine="560"/>
        <w:spacing w:after="0" w:line="360" w:lineRule="auto"/>
        <w:rPr>
          <w:rFonts w:ascii="宋体" w:hAnsi="宋体" w:cs="宋体"/>
          <w:bCs/>
          <w:sz w:val="24"/>
          <w:szCs w:val="24"/>
        </w:rPr>
      </w:pPr>
      <w:r>
        <w:rPr>
          <w:rFonts w:hint="eastAsia" w:ascii="宋体" w:hAnsi="宋体"/>
          <w:sz w:val="24"/>
          <w:szCs w:val="24"/>
        </w:rPr>
        <w:t xml:space="preserve">8.单位负责人为同一个人或者存在直接控股、管理关系的不同供应商，不得参加同一合同项下的政府采购活动。</w:t>
      </w:r>
      <w:r/>
    </w:p>
    <w:p>
      <w:pPr>
        <w:keepLines/>
        <w:keepNext/>
        <w:spacing w:after="0" w:line="440" w:lineRule="exact"/>
        <w:rPr>
          <w:rFonts w:ascii="宋体" w:hAnsi="宋体" w:cs="宋体"/>
          <w:b/>
          <w:bCs/>
          <w:sz w:val="24"/>
          <w:szCs w:val="24"/>
        </w:rPr>
        <w:outlineLvl w:val="2"/>
      </w:pPr>
      <w:r/>
      <w:bookmarkStart w:id="35" w:name="_Toc28359008"/>
      <w:r/>
      <w:bookmarkStart w:id="36" w:name="_Toc38985269"/>
      <w:r/>
      <w:bookmarkStart w:id="37" w:name="_Toc28359085"/>
      <w:r/>
      <w:bookmarkStart w:id="38" w:name="_Toc35393796"/>
      <w:r/>
      <w:bookmarkStart w:id="39" w:name="_Toc35393627"/>
      <w:r>
        <w:rPr>
          <w:rFonts w:hint="eastAsia" w:ascii="宋体" w:hAnsi="宋体" w:cs="宋体"/>
          <w:b/>
          <w:bCs/>
          <w:sz w:val="24"/>
          <w:szCs w:val="24"/>
        </w:rPr>
        <w:t xml:space="preserve">七、本次招标联系方式</w:t>
      </w:r>
      <w:bookmarkEnd w:id="35"/>
      <w:r/>
      <w:bookmarkEnd w:id="36"/>
      <w:r/>
      <w:bookmarkEnd w:id="37"/>
      <w:r/>
      <w:bookmarkEnd w:id="38"/>
      <w:r/>
      <w:bookmarkEnd w:id="39"/>
      <w:r/>
      <w:r/>
    </w:p>
    <w:p>
      <w:pPr>
        <w:ind w:firstLine="480"/>
        <w:jc w:val="left"/>
        <w:spacing w:after="0" w:line="440" w:lineRule="exact"/>
        <w:widowControl/>
        <w:rPr>
          <w:rFonts w:ascii="宋体" w:hAnsi="宋体" w:cs="宋体"/>
          <w:sz w:val="24"/>
          <w:szCs w:val="24"/>
        </w:rPr>
      </w:pPr>
      <w:r>
        <w:rPr>
          <w:rFonts w:hint="eastAsia" w:ascii="宋体" w:hAnsi="宋体" w:cs="宋体"/>
          <w:sz w:val="24"/>
          <w:szCs w:val="24"/>
        </w:rPr>
        <w:t xml:space="preserve">1.采购人信息</w:t>
      </w:r>
      <w:r/>
    </w:p>
    <w:p>
      <w:pPr>
        <w:ind w:firstLine="480"/>
        <w:jc w:val="left"/>
        <w:spacing w:after="0" w:line="440" w:lineRule="exact"/>
        <w:rPr>
          <w:rFonts w:ascii="宋体" w:hAnsi="宋体" w:cs="宋体"/>
          <w:sz w:val="24"/>
          <w:szCs w:val="24"/>
        </w:rPr>
      </w:pPr>
      <w:r/>
      <w:bookmarkStart w:id="40" w:name="_Toc28359086"/>
      <w:r/>
      <w:bookmarkStart w:id="41" w:name="_Toc28359009"/>
      <w:r>
        <w:rPr>
          <w:rFonts w:hint="eastAsia" w:ascii="宋体" w:hAnsi="宋体" w:cs="宋体"/>
          <w:sz w:val="24"/>
          <w:szCs w:val="24"/>
        </w:rPr>
        <w:t xml:space="preserve">名    称：南通市生态环境监测站 　　　</w:t>
      </w:r>
      <w:r/>
    </w:p>
    <w:p>
      <w:pPr>
        <w:ind w:firstLine="480"/>
        <w:jc w:val="left"/>
        <w:spacing w:after="0" w:line="440" w:lineRule="exact"/>
        <w:rPr>
          <w:rFonts w:ascii="宋体" w:hAnsi="宋体" w:cs="宋体"/>
          <w:sz w:val="24"/>
          <w:szCs w:val="24"/>
        </w:rPr>
      </w:pPr>
      <w:r>
        <w:rPr>
          <w:rFonts w:hint="eastAsia" w:ascii="宋体" w:hAnsi="宋体" w:cs="宋体"/>
          <w:sz w:val="24"/>
          <w:szCs w:val="24"/>
        </w:rPr>
        <w:t xml:space="preserve">地    址： 南通市通州区朝霞路9</w:t>
      </w:r>
      <w:r>
        <w:rPr>
          <w:rFonts w:ascii="宋体" w:hAnsi="宋体" w:cs="宋体"/>
          <w:sz w:val="24"/>
          <w:szCs w:val="24"/>
        </w:rPr>
        <w:t xml:space="preserve">9</w:t>
      </w:r>
      <w:r>
        <w:rPr>
          <w:rFonts w:hint="eastAsia" w:ascii="宋体" w:hAnsi="宋体" w:cs="宋体"/>
          <w:sz w:val="24"/>
          <w:szCs w:val="24"/>
        </w:rPr>
        <w:t xml:space="preserve">号5号楼</w:t>
      </w:r>
      <w:r/>
    </w:p>
    <w:p>
      <w:pPr>
        <w:ind w:firstLine="480"/>
        <w:jc w:val="left"/>
        <w:spacing w:after="0" w:line="440" w:lineRule="exact"/>
        <w:rPr>
          <w:rFonts w:ascii="宋体" w:hAnsi="宋体" w:cs="宋体"/>
          <w:sz w:val="24"/>
          <w:szCs w:val="24"/>
        </w:rPr>
      </w:pPr>
      <w:r>
        <w:rPr>
          <w:rFonts w:hint="eastAsia" w:ascii="宋体" w:hAnsi="宋体" w:cs="宋体"/>
          <w:sz w:val="24"/>
          <w:szCs w:val="24"/>
        </w:rPr>
        <w:t xml:space="preserve">联 系 人：戴先生</w:t>
      </w:r>
      <w:r/>
    </w:p>
    <w:p>
      <w:pPr>
        <w:ind w:firstLine="480"/>
        <w:jc w:val="left"/>
        <w:spacing w:after="0" w:line="440" w:lineRule="exact"/>
        <w:rPr>
          <w:rFonts w:ascii="宋体" w:hAnsi="宋体" w:cs="宋体"/>
          <w:sz w:val="24"/>
          <w:szCs w:val="24"/>
        </w:rPr>
      </w:pPr>
      <w:r>
        <w:rPr>
          <w:rFonts w:hint="eastAsia" w:ascii="宋体" w:hAnsi="宋体" w:cs="宋体"/>
          <w:sz w:val="24"/>
          <w:szCs w:val="24"/>
        </w:rPr>
        <w:t xml:space="preserve">联系方式：0513-86110301</w:t>
      </w:r>
      <w:r/>
    </w:p>
    <w:p>
      <w:pPr>
        <w:ind w:firstLine="480"/>
        <w:jc w:val="left"/>
        <w:spacing w:after="0" w:line="440" w:lineRule="exact"/>
        <w:rPr>
          <w:rFonts w:ascii="宋体" w:hAnsi="宋体" w:cs="宋体"/>
          <w:sz w:val="24"/>
          <w:szCs w:val="24"/>
        </w:rPr>
      </w:pPr>
      <w:r>
        <w:rPr>
          <w:rFonts w:hint="eastAsia" w:ascii="宋体" w:hAnsi="宋体" w:cs="宋体"/>
          <w:sz w:val="24"/>
          <w:szCs w:val="24"/>
        </w:rPr>
        <w:t xml:space="preserve">2.采购代理机构信息</w:t>
      </w:r>
      <w:bookmarkEnd w:id="40"/>
      <w:r/>
      <w:bookmarkEnd w:id="41"/>
      <w:r/>
      <w:r/>
    </w:p>
    <w:p>
      <w:pPr>
        <w:ind w:firstLine="480"/>
        <w:spacing w:after="0" w:line="440" w:lineRule="exact"/>
        <w:rPr>
          <w:rFonts w:ascii="宋体" w:hAnsi="宋体" w:cs="宋体"/>
          <w:sz w:val="24"/>
          <w:szCs w:val="24"/>
        </w:rPr>
      </w:pPr>
      <w:r>
        <w:rPr>
          <w:rFonts w:hint="eastAsia" w:ascii="宋体" w:hAnsi="宋体" w:cs="宋体"/>
          <w:sz w:val="24"/>
          <w:szCs w:val="24"/>
        </w:rPr>
        <w:t xml:space="preserve">名    称：中通服网盈科技有限公司</w:t>
      </w:r>
      <w:r/>
    </w:p>
    <w:p>
      <w:pPr>
        <w:ind w:firstLine="480"/>
        <w:spacing w:after="0" w:line="440" w:lineRule="exact"/>
        <w:rPr>
          <w:rFonts w:ascii="宋体" w:hAnsi="宋体" w:cs="宋体"/>
          <w:sz w:val="24"/>
          <w:szCs w:val="24"/>
        </w:rPr>
      </w:pPr>
      <w:r>
        <w:rPr>
          <w:rFonts w:hint="eastAsia" w:ascii="宋体" w:hAnsi="宋体" w:cs="宋体"/>
          <w:sz w:val="24"/>
          <w:szCs w:val="24"/>
        </w:rPr>
        <w:t xml:space="preserve">地　   址：南通市崇川区环城南路11号</w:t>
      </w:r>
      <w:r/>
    </w:p>
    <w:p>
      <w:pPr>
        <w:ind w:firstLine="480"/>
        <w:spacing w:after="0" w:line="440" w:lineRule="exact"/>
        <w:rPr>
          <w:rFonts w:ascii="宋体" w:hAnsi="宋体" w:cs="宋体"/>
          <w:sz w:val="24"/>
          <w:szCs w:val="24"/>
        </w:rPr>
      </w:pPr>
      <w:r>
        <w:rPr>
          <w:rFonts w:hint="eastAsia" w:ascii="宋体" w:hAnsi="宋体" w:cs="宋体"/>
          <w:sz w:val="24"/>
          <w:szCs w:val="24"/>
        </w:rPr>
        <w:t xml:space="preserve">联 系 人：尹淑瑜、顾蓉蓉、朱益龙</w:t>
      </w:r>
      <w:r/>
    </w:p>
    <w:p>
      <w:pPr>
        <w:ind w:firstLine="480"/>
        <w:spacing w:after="0" w:line="440" w:lineRule="exact"/>
        <w:rPr>
          <w:rFonts w:ascii="宋体" w:hAnsi="宋体" w:cs="宋体"/>
          <w:sz w:val="24"/>
          <w:szCs w:val="24"/>
        </w:rPr>
      </w:pPr>
      <w:r>
        <w:rPr>
          <w:rFonts w:hint="eastAsia" w:ascii="宋体" w:hAnsi="宋体" w:cs="宋体"/>
          <w:sz w:val="24"/>
          <w:szCs w:val="24"/>
        </w:rPr>
        <w:t xml:space="preserve">联系方式：</w:t>
      </w:r>
      <w:bookmarkStart w:id="42" w:name="_Toc28359087"/>
      <w:r/>
      <w:bookmarkStart w:id="43" w:name="_Toc28359010"/>
      <w:r>
        <w:rPr>
          <w:rFonts w:hint="eastAsia" w:ascii="宋体" w:hAnsi="宋体" w:cs="宋体"/>
          <w:sz w:val="24"/>
          <w:szCs w:val="24"/>
        </w:rPr>
        <w:t xml:space="preserve">13921605710   0513-85599000</w:t>
      </w:r>
      <w:r/>
    </w:p>
    <w:p>
      <w:pPr>
        <w:ind w:firstLine="559"/>
        <w:jc w:val="left"/>
        <w:spacing w:after="0" w:line="440" w:lineRule="exact"/>
        <w:rPr>
          <w:rFonts w:ascii="宋体" w:hAnsi="宋体" w:cs="宋体"/>
          <w:sz w:val="24"/>
          <w:szCs w:val="24"/>
        </w:rPr>
      </w:pPr>
      <w:r>
        <w:rPr>
          <w:rFonts w:hint="eastAsia" w:ascii="宋体" w:hAnsi="宋体" w:cs="宋体"/>
          <w:sz w:val="24"/>
          <w:szCs w:val="24"/>
        </w:rPr>
        <w:t xml:space="preserve">3.软件技术支持：运维客服：0519-86722801、0519-86722806 </w:t>
      </w:r>
      <w:r/>
    </w:p>
    <w:p>
      <w:pPr>
        <w:ind w:firstLine="280"/>
        <w:jc w:val="left"/>
        <w:spacing w:after="0" w:line="440" w:lineRule="exact"/>
        <w:rPr>
          <w:rFonts w:ascii="宋体" w:hAnsi="宋体" w:cs="宋体"/>
          <w:sz w:val="24"/>
          <w:szCs w:val="24"/>
        </w:rPr>
      </w:pPr>
      <w:r>
        <w:rPr>
          <w:rFonts w:hint="eastAsia" w:ascii="宋体" w:hAnsi="宋体" w:cs="宋体"/>
          <w:sz w:val="24"/>
          <w:szCs w:val="24"/>
        </w:rPr>
        <w:t xml:space="preserve">                  那工：0513-59001950</w:t>
      </w:r>
      <w:bookmarkEnd w:id="42"/>
      <w:r/>
      <w:bookmarkEnd w:id="43"/>
      <w:r/>
      <w:r/>
    </w:p>
    <w:p>
      <w:pPr>
        <w:ind w:right="840"/>
        <w:jc w:val="center"/>
        <w:spacing w:after="0" w:line="360" w:lineRule="auto"/>
        <w:rPr>
          <w:rFonts w:ascii="宋体" w:hAnsi="宋体" w:cs="宋体"/>
          <w:sz w:val="24"/>
          <w:szCs w:val="24"/>
        </w:rPr>
        <w:outlineLvl w:val="0"/>
      </w:pPr>
      <w:r>
        <w:rPr>
          <w:rFonts w:hint="eastAsia" w:ascii="宋体" w:hAnsi="宋体" w:cs="宋体"/>
          <w:sz w:val="24"/>
          <w:szCs w:val="24"/>
        </w:rPr>
        <w:br w:type="page" w:clear="all"/>
      </w:r>
      <w:bookmarkStart w:id="44" w:name="_Toc120614211"/>
      <w:r>
        <w:rPr>
          <w:rFonts w:hint="eastAsia" w:ascii="宋体" w:hAnsi="宋体" w:cs="宋体"/>
          <w:b/>
          <w:bCs/>
          <w:sz w:val="44"/>
          <w:szCs w:val="44"/>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16938518"/>
      <w:r/>
      <w:bookmarkStart w:id="48" w:name="_Toc513029202"/>
      <w:r>
        <w:rPr>
          <w:rFonts w:hint="eastAsia" w:ascii="宋体" w:hAnsi="宋体" w:cs="宋体"/>
          <w:b/>
          <w:bCs/>
          <w:sz w:val="44"/>
          <w:szCs w:val="44"/>
        </w:rPr>
        <w:t xml:space="preserve">投标人须知</w:t>
      </w:r>
      <w:bookmarkEnd w:id="45"/>
      <w:r/>
      <w:bookmarkEnd w:id="46"/>
      <w:r/>
      <w:bookmarkEnd w:id="47"/>
      <w:r/>
      <w:bookmarkEnd w:id="48"/>
      <w:r/>
      <w:r/>
    </w:p>
    <w:p>
      <w:pPr>
        <w:keepLines/>
        <w:keepNext/>
        <w:spacing w:after="0" w:line="360" w:lineRule="auto"/>
        <w:rPr>
          <w:rFonts w:ascii="宋体" w:hAnsi="宋体" w:cs="宋体"/>
          <w:b/>
          <w:bCs/>
          <w:sz w:val="24"/>
          <w:szCs w:val="24"/>
        </w:rPr>
        <w:outlineLvl w:val="2"/>
      </w:pPr>
      <w:r/>
      <w:bookmarkStart w:id="49" w:name="_Toc120614214"/>
      <w:r/>
      <w:bookmarkStart w:id="50" w:name="_Toc16938519"/>
      <w:r/>
      <w:bookmarkStart w:id="51" w:name="_Toc513029203"/>
      <w:r/>
      <w:bookmarkStart w:id="52" w:name="_Toc20823275"/>
      <w:r>
        <w:rPr>
          <w:rFonts w:hint="eastAsia" w:ascii="宋体" w:hAnsi="宋体" w:cs="宋体"/>
          <w:b/>
          <w:bCs/>
          <w:sz w:val="24"/>
          <w:szCs w:val="24"/>
        </w:rPr>
        <w:t xml:space="preserve">（一）总则</w:t>
      </w:r>
      <w:bookmarkEnd w:id="49"/>
      <w:r/>
      <w:bookmarkEnd w:id="50"/>
      <w:r/>
      <w:bookmarkEnd w:id="51"/>
      <w:r/>
      <w:bookmarkEnd w:id="52"/>
      <w:r/>
      <w:r/>
    </w:p>
    <w:p>
      <w:pPr>
        <w:keepNext/>
        <w:spacing w:after="0" w:line="360" w:lineRule="auto"/>
        <w:rPr>
          <w:rFonts w:ascii="宋体" w:hAnsi="宋体" w:cs="宋体"/>
          <w:b/>
          <w:bCs/>
          <w:sz w:val="24"/>
          <w:szCs w:val="24"/>
        </w:rPr>
        <w:outlineLvl w:val="3"/>
      </w:pPr>
      <w:r/>
      <w:bookmarkStart w:id="53" w:name="_Hlt16619475"/>
      <w:r/>
      <w:bookmarkEnd w:id="53"/>
      <w:r/>
      <w:bookmarkStart w:id="54" w:name="_Toc458694821"/>
      <w:r/>
      <w:bookmarkStart w:id="55" w:name="_Toc16938520"/>
      <w:r/>
      <w:bookmarkStart w:id="56" w:name="_Toc20823276"/>
      <w:r/>
      <w:bookmarkStart w:id="57" w:name="_Toc513029204"/>
      <w:r>
        <w:rPr>
          <w:rFonts w:hint="eastAsia" w:ascii="宋体" w:hAnsi="宋体" w:cs="宋体"/>
          <w:b/>
          <w:bCs/>
          <w:sz w:val="24"/>
          <w:szCs w:val="24"/>
        </w:rPr>
        <w:t xml:space="preserve">1</w:t>
      </w:r>
      <w:bookmarkEnd w:id="54"/>
      <w:r>
        <w:rPr>
          <w:rFonts w:hint="eastAsia" w:ascii="宋体" w:hAnsi="宋体" w:cs="宋体"/>
          <w:b/>
          <w:bCs/>
          <w:sz w:val="24"/>
          <w:szCs w:val="24"/>
        </w:rPr>
        <w:t xml:space="preserve">.招标方式</w:t>
      </w:r>
      <w:bookmarkEnd w:id="55"/>
      <w:r/>
      <w:bookmarkEnd w:id="56"/>
      <w:r/>
      <w:bookmarkEnd w:id="57"/>
      <w:r/>
      <w:r/>
    </w:p>
    <w:p>
      <w:pPr>
        <w:ind w:firstLine="560"/>
        <w:spacing w:after="0" w:line="360" w:lineRule="auto"/>
        <w:rPr>
          <w:rFonts w:ascii="宋体" w:hAnsi="宋体" w:cs="宋体"/>
          <w:sz w:val="24"/>
          <w:szCs w:val="24"/>
        </w:rPr>
      </w:pPr>
      <w:r>
        <w:rPr>
          <w:rFonts w:hint="eastAsia" w:ascii="宋体" w:hAnsi="宋体" w:cs="宋体"/>
          <w:sz w:val="24"/>
          <w:szCs w:val="24"/>
        </w:rPr>
        <w:t xml:space="preserve">1.1本次招标采取公开招标方式，本招标文件仅适用于招标公告中所述项目。</w:t>
      </w:r>
      <w:r/>
    </w:p>
    <w:p>
      <w:pPr>
        <w:keepNext/>
        <w:spacing w:after="0" w:line="360" w:lineRule="auto"/>
        <w:rPr>
          <w:rFonts w:ascii="宋体" w:hAnsi="宋体" w:cs="宋体"/>
          <w:b/>
          <w:bCs/>
          <w:sz w:val="24"/>
          <w:szCs w:val="24"/>
        </w:rPr>
        <w:outlineLvl w:val="3"/>
      </w:pPr>
      <w:r/>
      <w:bookmarkStart w:id="58" w:name="_Toc20823277"/>
      <w:r/>
      <w:bookmarkStart w:id="59" w:name="_Toc513029205"/>
      <w:r/>
      <w:bookmarkStart w:id="60" w:name="_Toc16938521"/>
      <w:r>
        <w:rPr>
          <w:rFonts w:hint="eastAsia" w:ascii="宋体" w:hAnsi="宋体" w:cs="宋体"/>
          <w:b/>
          <w:bCs/>
          <w:sz w:val="24"/>
          <w:szCs w:val="24"/>
        </w:rPr>
        <w:t xml:space="preserve">2.合格的投标人</w:t>
      </w:r>
      <w:bookmarkEnd w:id="58"/>
      <w:r/>
      <w:bookmarkEnd w:id="59"/>
      <w:r/>
      <w:bookmarkEnd w:id="60"/>
      <w:r/>
      <w:r/>
    </w:p>
    <w:p>
      <w:pPr>
        <w:ind w:firstLine="560"/>
        <w:spacing w:after="0" w:line="360" w:lineRule="auto"/>
        <w:rPr>
          <w:rFonts w:ascii="宋体" w:hAnsi="宋体" w:cs="宋体"/>
          <w:sz w:val="24"/>
          <w:szCs w:val="24"/>
        </w:rPr>
      </w:pPr>
      <w:r>
        <w:rPr>
          <w:rFonts w:hint="eastAsia" w:ascii="宋体" w:hAnsi="宋体" w:cs="宋体"/>
          <w:sz w:val="24"/>
          <w:szCs w:val="24"/>
        </w:rPr>
        <w:t xml:space="preserve">2.1满足招标公告中供应商的资格要求的规定。</w:t>
      </w:r>
      <w:r/>
    </w:p>
    <w:p>
      <w:pPr>
        <w:ind w:firstLine="560"/>
        <w:spacing w:after="0" w:line="360" w:lineRule="auto"/>
        <w:rPr>
          <w:rFonts w:ascii="宋体" w:hAnsi="宋体" w:cs="宋体"/>
          <w:sz w:val="24"/>
          <w:szCs w:val="24"/>
        </w:rPr>
      </w:pPr>
      <w:r>
        <w:rPr>
          <w:rFonts w:hint="eastAsia" w:ascii="宋体" w:hAnsi="宋体" w:cs="宋体"/>
          <w:sz w:val="24"/>
          <w:szCs w:val="24"/>
        </w:rPr>
        <w:t xml:space="preserve">2.2 满足本文件实质性条款的规定。</w:t>
      </w:r>
      <w:r/>
    </w:p>
    <w:p>
      <w:pPr>
        <w:keepNext/>
        <w:spacing w:after="0" w:line="360" w:lineRule="auto"/>
        <w:rPr>
          <w:rFonts w:ascii="宋体" w:hAnsi="宋体" w:cs="宋体"/>
          <w:b/>
          <w:bCs/>
          <w:sz w:val="24"/>
          <w:szCs w:val="24"/>
        </w:rPr>
        <w:outlineLvl w:val="3"/>
      </w:pPr>
      <w:r/>
      <w:bookmarkStart w:id="61" w:name="_Toc20823278"/>
      <w:r/>
      <w:bookmarkStart w:id="62" w:name="_Toc16938522"/>
      <w:r/>
      <w:bookmarkStart w:id="63" w:name="_Toc513029206"/>
      <w:r>
        <w:rPr>
          <w:rFonts w:hint="eastAsia" w:ascii="宋体" w:hAnsi="宋体" w:cs="宋体"/>
          <w:b/>
          <w:bCs/>
          <w:sz w:val="24"/>
          <w:szCs w:val="24"/>
        </w:rPr>
        <w:t xml:space="preserve">3.适用法律</w:t>
      </w:r>
      <w:bookmarkEnd w:id="61"/>
      <w:r/>
      <w:bookmarkEnd w:id="62"/>
      <w:r/>
      <w:bookmarkEnd w:id="63"/>
      <w:r/>
      <w:r/>
    </w:p>
    <w:p>
      <w:pPr>
        <w:ind w:firstLine="490"/>
        <w:spacing w:after="0" w:line="360" w:lineRule="auto"/>
        <w:rPr>
          <w:rFonts w:ascii="宋体" w:hAnsi="宋体" w:cs="宋体"/>
          <w:sz w:val="24"/>
          <w:szCs w:val="24"/>
        </w:rPr>
      </w:pPr>
      <w:r>
        <w:rPr>
          <w:rFonts w:hint="eastAsia" w:ascii="宋体" w:hAnsi="宋体" w:cs="宋体"/>
          <w:sz w:val="24"/>
          <w:szCs w:val="24"/>
        </w:rPr>
        <w:t xml:space="preserve">3.1本次招标及由此产生的合同受中华人民共和国有关的法律法规制约和保护。</w:t>
      </w:r>
      <w:r/>
    </w:p>
    <w:p>
      <w:pPr>
        <w:keepNext/>
        <w:spacing w:after="0" w:line="360" w:lineRule="auto"/>
        <w:rPr>
          <w:rFonts w:ascii="宋体" w:hAnsi="宋体" w:cs="宋体"/>
          <w:b/>
          <w:bCs/>
          <w:sz w:val="24"/>
          <w:szCs w:val="24"/>
        </w:rPr>
        <w:outlineLvl w:val="3"/>
      </w:pPr>
      <w:r/>
      <w:bookmarkStart w:id="64" w:name="_Toc16938523"/>
      <w:r/>
      <w:bookmarkStart w:id="65" w:name="_Toc513029207"/>
      <w:r/>
      <w:bookmarkStart w:id="66" w:name="_Toc20823279"/>
      <w:r/>
      <w:bookmarkStart w:id="67" w:name="_Toc462564067"/>
      <w:r>
        <w:rPr>
          <w:rFonts w:hint="eastAsia" w:ascii="宋体" w:hAnsi="宋体" w:cs="宋体"/>
          <w:b/>
          <w:bCs/>
          <w:sz w:val="24"/>
          <w:szCs w:val="24"/>
        </w:rPr>
        <w:t xml:space="preserve">4.投标费用</w:t>
      </w:r>
      <w:bookmarkEnd w:id="64"/>
      <w:r/>
      <w:bookmarkEnd w:id="65"/>
      <w:r/>
      <w:bookmarkEnd w:id="66"/>
      <w:r/>
      <w:bookmarkEnd w:id="67"/>
      <w:r/>
      <w:r/>
    </w:p>
    <w:p>
      <w:pPr>
        <w:ind w:firstLine="560"/>
        <w:spacing w:after="0" w:line="360" w:lineRule="auto"/>
        <w:rPr>
          <w:rFonts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投标人应自行承担所有与参加投标有关的费用，无论投标过程中的做法和结果如何，采购人或代理机构在任何情况下均无义务和责任承担上述费用。</w:t>
      </w:r>
      <w:r/>
    </w:p>
    <w:p>
      <w:pPr>
        <w:ind w:firstLine="560"/>
        <w:spacing w:after="0" w:line="360" w:lineRule="auto"/>
        <w:rPr>
          <w:rFonts w:ascii="宋体" w:hAnsi="宋体" w:cs="宋体"/>
          <w:sz w:val="24"/>
          <w:szCs w:val="24"/>
        </w:rPr>
      </w:pPr>
      <w:r>
        <w:rPr>
          <w:rFonts w:hint="eastAsia" w:ascii="宋体" w:hAnsi="宋体" w:cs="宋体"/>
          <w:sz w:val="24"/>
          <w:szCs w:val="24"/>
        </w:rPr>
        <w:t xml:space="preserve">4.2本次不收取标书工本费。</w:t>
      </w:r>
      <w:r/>
    </w:p>
    <w:p>
      <w:pPr>
        <w:ind w:firstLine="560"/>
        <w:spacing w:after="0" w:line="360" w:lineRule="auto"/>
        <w:rPr>
          <w:rFonts w:ascii="宋体" w:hAnsi="宋体" w:cs="宋体"/>
          <w:sz w:val="24"/>
          <w:szCs w:val="24"/>
        </w:rPr>
      </w:pPr>
      <w:r>
        <w:rPr>
          <w:rFonts w:hint="eastAsia" w:ascii="宋体" w:hAnsi="宋体" w:cs="宋体"/>
          <w:sz w:val="24"/>
          <w:szCs w:val="24"/>
        </w:rPr>
        <w:t xml:space="preserve">4.3本项目代理费由中标供应商承担，请参加投标的投标人在成本中自行考虑。10万元（含）至50万元（不含）之间的代理费用3000元；50万元（含）至200万元（不含）之间的代理费用4000元，200万元（含）以上的代理费用5000元，按标段分别收取。上述费用由中标供应商在领取中标通知书前向采购代理机构一次性付清。</w:t>
      </w:r>
      <w:r/>
    </w:p>
    <w:p>
      <w:pPr>
        <w:keepNext/>
        <w:spacing w:after="0" w:line="360" w:lineRule="auto"/>
        <w:rPr>
          <w:rFonts w:ascii="宋体" w:hAnsi="宋体" w:cs="宋体"/>
          <w:b/>
          <w:bCs/>
          <w:sz w:val="24"/>
          <w:szCs w:val="24"/>
        </w:rPr>
        <w:outlineLvl w:val="3"/>
      </w:pPr>
      <w:r>
        <w:rPr>
          <w:rFonts w:hint="eastAsia" w:ascii="宋体" w:hAnsi="宋体" w:cs="宋体"/>
          <w:b/>
          <w:bCs/>
          <w:sz w:val="24"/>
          <w:szCs w:val="24"/>
        </w:rPr>
        <w:t xml:space="preserve">5.招标文件的约束力</w:t>
      </w:r>
      <w:r/>
    </w:p>
    <w:p>
      <w:pPr>
        <w:ind w:firstLine="560"/>
        <w:spacing w:after="0" w:line="360" w:lineRule="auto"/>
        <w:rPr>
          <w:rFonts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投标人一旦参加本项目采购活动，即被认为接受了本招标文件的规定和约束。</w:t>
      </w:r>
      <w:r/>
    </w:p>
    <w:p>
      <w:pPr>
        <w:keepLines/>
        <w:keepNext/>
        <w:spacing w:after="0" w:line="360" w:lineRule="auto"/>
        <w:rPr>
          <w:rFonts w:ascii="宋体" w:hAnsi="宋体" w:cs="宋体"/>
          <w:b/>
          <w:bCs/>
          <w:sz w:val="24"/>
          <w:szCs w:val="24"/>
        </w:rPr>
        <w:outlineLvl w:val="2"/>
      </w:pPr>
      <w:r/>
      <w:bookmarkStart w:id="68" w:name="_Toc20823281"/>
      <w:r/>
      <w:bookmarkStart w:id="69" w:name="_Toc120614215"/>
      <w:r/>
      <w:bookmarkStart w:id="70" w:name="_Toc16938525"/>
      <w:r/>
      <w:bookmarkStart w:id="71" w:name="_Toc513029209"/>
      <w:r>
        <w:rPr>
          <w:rFonts w:hint="eastAsia" w:ascii="宋体" w:hAnsi="宋体" w:cs="宋体"/>
          <w:b/>
          <w:bCs/>
          <w:sz w:val="24"/>
          <w:szCs w:val="24"/>
        </w:rPr>
        <w:t xml:space="preserve">二、招标文件</w:t>
      </w:r>
      <w:bookmarkEnd w:id="68"/>
      <w:r/>
      <w:bookmarkEnd w:id="69"/>
      <w:r/>
      <w:bookmarkEnd w:id="70"/>
      <w:r/>
      <w:bookmarkEnd w:id="71"/>
      <w:r/>
      <w:r/>
    </w:p>
    <w:p>
      <w:pPr>
        <w:keepLines/>
        <w:keepNext/>
        <w:spacing w:after="0" w:line="360" w:lineRule="auto"/>
        <w:rPr>
          <w:rFonts w:ascii="宋体" w:hAnsi="宋体" w:cs="宋体"/>
          <w:b/>
          <w:bCs/>
          <w:sz w:val="24"/>
          <w:szCs w:val="24"/>
        </w:rPr>
        <w:outlineLvl w:val="3"/>
      </w:pPr>
      <w:r/>
      <w:bookmarkStart w:id="72" w:name="_Toc16938526"/>
      <w:r/>
      <w:bookmarkStart w:id="73" w:name="_Toc513029210"/>
      <w:r/>
      <w:bookmarkStart w:id="74" w:name="_Toc20823282"/>
      <w:r>
        <w:rPr>
          <w:rFonts w:hint="eastAsia" w:ascii="宋体" w:hAnsi="宋体" w:cs="宋体"/>
          <w:b/>
          <w:bCs/>
          <w:sz w:val="24"/>
          <w:szCs w:val="24"/>
        </w:rPr>
        <w:t xml:space="preserve">6.招标文件构成</w:t>
      </w:r>
      <w:bookmarkEnd w:id="72"/>
      <w:r/>
      <w:bookmarkEnd w:id="73"/>
      <w:r/>
      <w:bookmarkEnd w:id="74"/>
      <w:r/>
      <w:r/>
    </w:p>
    <w:p>
      <w:pPr>
        <w:ind w:firstLine="560"/>
        <w:spacing w:after="0" w:line="360" w:lineRule="auto"/>
        <w:rPr>
          <w:rFonts w:ascii="宋体" w:hAnsi="宋体" w:cs="宋体"/>
          <w:sz w:val="24"/>
          <w:szCs w:val="24"/>
        </w:rPr>
      </w:pPr>
      <w:r>
        <w:rPr>
          <w:rFonts w:hint="eastAsia" w:ascii="宋体" w:hAnsi="宋体" w:cs="宋体"/>
          <w:bCs/>
          <w:sz w:val="24"/>
          <w:szCs w:val="24"/>
        </w:rPr>
        <w:t xml:space="preserve">6.1</w:t>
      </w:r>
      <w:r>
        <w:rPr>
          <w:rFonts w:hint="eastAsia" w:ascii="宋体" w:hAnsi="宋体" w:cs="宋体"/>
          <w:sz w:val="24"/>
          <w:szCs w:val="24"/>
        </w:rPr>
        <w:t xml:space="preserve"> 招标文件由以下部分组成：</w:t>
      </w:r>
      <w:r/>
    </w:p>
    <w:p>
      <w:pPr>
        <w:ind w:firstLine="420"/>
        <w:spacing w:after="0" w:line="360" w:lineRule="auto"/>
        <w:rPr>
          <w:rFonts w:ascii="宋体" w:hAnsi="宋体" w:cs="宋体"/>
          <w:sz w:val="24"/>
          <w:szCs w:val="24"/>
        </w:rPr>
      </w:pPr>
      <w:r>
        <w:rPr>
          <w:rFonts w:hint="eastAsia" w:ascii="宋体" w:hAnsi="宋体" w:cs="宋体"/>
          <w:sz w:val="24"/>
          <w:szCs w:val="24"/>
        </w:rPr>
        <w:t xml:space="preserve">（1）投标邀请</w:t>
      </w:r>
      <w:r/>
    </w:p>
    <w:p>
      <w:pPr>
        <w:ind w:firstLine="420"/>
        <w:spacing w:after="0" w:line="360" w:lineRule="auto"/>
        <w:rPr>
          <w:rFonts w:ascii="宋体" w:hAnsi="宋体" w:cs="宋体"/>
          <w:sz w:val="24"/>
          <w:szCs w:val="24"/>
        </w:rPr>
      </w:pPr>
      <w:r>
        <w:rPr>
          <w:rFonts w:hint="eastAsia" w:ascii="宋体" w:hAnsi="宋体" w:cs="宋体"/>
          <w:sz w:val="24"/>
          <w:szCs w:val="24"/>
        </w:rPr>
        <w:t xml:space="preserve">（2）投标人须知</w:t>
      </w:r>
      <w:r/>
    </w:p>
    <w:p>
      <w:pPr>
        <w:ind w:firstLine="420"/>
        <w:spacing w:after="0" w:line="360" w:lineRule="auto"/>
        <w:rPr>
          <w:rFonts w:ascii="宋体" w:hAnsi="宋体" w:cs="宋体"/>
          <w:sz w:val="24"/>
          <w:szCs w:val="24"/>
        </w:rPr>
      </w:pPr>
      <w:r>
        <w:rPr>
          <w:rFonts w:hint="eastAsia" w:ascii="宋体" w:hAnsi="宋体" w:cs="宋体"/>
          <w:sz w:val="24"/>
          <w:szCs w:val="24"/>
        </w:rPr>
        <w:t xml:space="preserve">（3）合同文本</w:t>
      </w:r>
      <w:r/>
    </w:p>
    <w:p>
      <w:pPr>
        <w:ind w:firstLine="420"/>
        <w:spacing w:after="0" w:line="360" w:lineRule="auto"/>
        <w:rPr>
          <w:rFonts w:ascii="宋体" w:hAnsi="宋体" w:cs="宋体"/>
          <w:sz w:val="24"/>
          <w:szCs w:val="24"/>
        </w:rPr>
      </w:pPr>
      <w:r>
        <w:rPr>
          <w:rFonts w:hint="eastAsia" w:ascii="宋体" w:hAnsi="宋体" w:cs="宋体"/>
          <w:sz w:val="24"/>
          <w:szCs w:val="24"/>
        </w:rPr>
        <w:t xml:space="preserve">（4）采购需求</w:t>
      </w:r>
      <w:r/>
    </w:p>
    <w:p>
      <w:pPr>
        <w:ind w:firstLine="420"/>
        <w:spacing w:after="0" w:line="360" w:lineRule="auto"/>
        <w:rPr>
          <w:rFonts w:ascii="宋体" w:hAnsi="宋体" w:cs="宋体"/>
          <w:sz w:val="24"/>
          <w:szCs w:val="24"/>
        </w:rPr>
      </w:pPr>
      <w:r>
        <w:rPr>
          <w:rFonts w:hint="eastAsia" w:ascii="宋体" w:hAnsi="宋体" w:cs="宋体"/>
          <w:sz w:val="24"/>
          <w:szCs w:val="24"/>
        </w:rPr>
        <w:t xml:space="preserve">（5）评标方法与评标标准</w:t>
      </w:r>
      <w:r/>
    </w:p>
    <w:p>
      <w:pPr>
        <w:ind w:firstLine="420"/>
        <w:spacing w:after="0" w:line="360" w:lineRule="auto"/>
        <w:rPr>
          <w:rFonts w:ascii="宋体" w:hAnsi="宋体" w:cs="宋体"/>
          <w:sz w:val="24"/>
          <w:szCs w:val="24"/>
        </w:rPr>
      </w:pPr>
      <w:r>
        <w:rPr>
          <w:rFonts w:hint="eastAsia" w:ascii="宋体" w:hAnsi="宋体" w:cs="宋体"/>
          <w:sz w:val="24"/>
          <w:szCs w:val="24"/>
        </w:rPr>
        <w:t xml:space="preserve">（6）投标文件格式</w:t>
      </w:r>
      <w:r/>
    </w:p>
    <w:p>
      <w:pPr>
        <w:ind w:firstLine="560"/>
        <w:spacing w:after="0" w:line="360" w:lineRule="auto"/>
        <w:rPr>
          <w:rFonts w:ascii="宋体" w:hAnsi="宋体" w:cs="宋体"/>
          <w:sz w:val="24"/>
          <w:szCs w:val="24"/>
        </w:rPr>
      </w:pPr>
      <w:r>
        <w:rPr>
          <w:rFonts w:hint="eastAsia" w:ascii="宋体" w:hAnsi="宋体" w:cs="宋体"/>
          <w:sz w:val="24"/>
          <w:szCs w:val="24"/>
        </w:rPr>
        <w:t xml:space="preserve">请仔细检查招标文件是否齐全，如有缺漏请立即与代理机构联系解决。</w:t>
      </w:r>
      <w:r/>
    </w:p>
    <w:p>
      <w:pPr>
        <w:ind w:firstLine="560"/>
        <w:spacing w:after="0" w:line="360" w:lineRule="auto"/>
        <w:rPr>
          <w:rFonts w:ascii="宋体" w:hAnsi="宋体" w:cs="宋体"/>
          <w:sz w:val="24"/>
          <w:szCs w:val="24"/>
        </w:rPr>
      </w:pPr>
      <w:r>
        <w:rPr>
          <w:rFonts w:hint="eastAsia" w:ascii="宋体" w:hAnsi="宋体" w:cs="宋体"/>
          <w:bCs/>
          <w:sz w:val="24"/>
          <w:szCs w:val="24"/>
        </w:rPr>
        <w:t xml:space="preserve">6.2</w:t>
      </w:r>
      <w:r>
        <w:rPr>
          <w:rFonts w:hint="eastAsia" w:ascii="宋体" w:hAnsi="宋体" w:cs="宋体"/>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keepLines/>
        <w:keepNext/>
        <w:spacing w:after="0" w:line="360" w:lineRule="auto"/>
        <w:rPr>
          <w:rFonts w:ascii="宋体" w:hAnsi="宋体" w:cs="宋体"/>
          <w:b/>
          <w:bCs/>
          <w:sz w:val="24"/>
          <w:szCs w:val="24"/>
        </w:rPr>
        <w:outlineLvl w:val="3"/>
      </w:pPr>
      <w:r/>
      <w:bookmarkStart w:id="75" w:name="_Toc462564070"/>
      <w:r/>
      <w:bookmarkStart w:id="76" w:name="_Toc20823283"/>
      <w:r/>
      <w:bookmarkStart w:id="77" w:name="_Toc16938527"/>
      <w:r/>
      <w:bookmarkStart w:id="78" w:name="_Toc513029211"/>
      <w:r>
        <w:rPr>
          <w:rFonts w:hint="eastAsia" w:ascii="宋体" w:hAnsi="宋体" w:cs="宋体"/>
          <w:b/>
          <w:bCs/>
          <w:sz w:val="24"/>
          <w:szCs w:val="24"/>
        </w:rPr>
        <w:t xml:space="preserve">7.招标文件的澄清</w:t>
      </w:r>
      <w:bookmarkEnd w:id="75"/>
      <w:r/>
      <w:bookmarkEnd w:id="76"/>
      <w:r/>
      <w:bookmarkEnd w:id="77"/>
      <w:r/>
      <w:bookmarkEnd w:id="78"/>
      <w:r/>
      <w:r/>
    </w:p>
    <w:p>
      <w:pPr>
        <w:ind w:firstLine="560"/>
        <w:spacing w:after="0" w:line="360" w:lineRule="auto"/>
        <w:rPr>
          <w:rFonts w:ascii="宋体" w:hAnsi="宋体" w:cs="宋体"/>
          <w:sz w:val="24"/>
          <w:szCs w:val="24"/>
        </w:rPr>
      </w:pPr>
      <w:r>
        <w:rPr>
          <w:rFonts w:hint="eastAsia" w:ascii="宋体" w:hAnsi="宋体" w:cs="宋体"/>
          <w:sz w:val="24"/>
          <w:szCs w:val="24"/>
        </w:rPr>
        <w:t xml:space="preserve">任何要求对招标文件进行澄清的投标人，应在投标截止期</w:t>
      </w:r>
      <w:r>
        <w:rPr>
          <w:rFonts w:hint="eastAsia" w:ascii="宋体" w:hAnsi="宋体" w:cs="宋体"/>
          <w:b/>
          <w:sz w:val="24"/>
          <w:szCs w:val="24"/>
        </w:rPr>
        <w:t xml:space="preserve">十日前</w:t>
      </w:r>
      <w:r>
        <w:rPr>
          <w:rFonts w:hint="eastAsia" w:ascii="宋体" w:hAnsi="宋体" w:cs="宋体"/>
          <w:sz w:val="24"/>
          <w:szCs w:val="24"/>
        </w:rPr>
        <w:t xml:space="preserve">按招标公告中的通讯地址，以书面形式通知采购人或代理机构。采购人有权对发出的招标文件进行必要的澄清或修改。</w:t>
      </w:r>
      <w:r/>
    </w:p>
    <w:p>
      <w:pPr>
        <w:keepLines/>
        <w:keepNext/>
        <w:spacing w:after="0" w:line="360" w:lineRule="auto"/>
        <w:rPr>
          <w:rFonts w:ascii="宋体" w:hAnsi="宋体" w:cs="宋体"/>
          <w:b/>
          <w:bCs/>
          <w:sz w:val="24"/>
          <w:szCs w:val="24"/>
        </w:rPr>
        <w:outlineLvl w:val="3"/>
      </w:pPr>
      <w:r/>
      <w:bookmarkStart w:id="79" w:name="_Toc513029212"/>
      <w:r/>
      <w:bookmarkStart w:id="80" w:name="_Toc462564071"/>
      <w:r/>
      <w:bookmarkStart w:id="81" w:name="_Toc16938528"/>
      <w:r/>
      <w:bookmarkStart w:id="82" w:name="_Toc20823284"/>
      <w:r>
        <w:rPr>
          <w:rFonts w:hint="eastAsia" w:ascii="宋体" w:hAnsi="宋体" w:cs="宋体"/>
          <w:b/>
          <w:bCs/>
          <w:sz w:val="24"/>
          <w:szCs w:val="24"/>
        </w:rPr>
        <w:t xml:space="preserve">8.招标文件的修改</w:t>
      </w:r>
      <w:bookmarkEnd w:id="79"/>
      <w:r/>
      <w:bookmarkEnd w:id="80"/>
      <w:r/>
      <w:bookmarkEnd w:id="81"/>
      <w:r/>
      <w:bookmarkEnd w:id="82"/>
      <w:r/>
      <w:r/>
    </w:p>
    <w:p>
      <w:pPr>
        <w:ind w:firstLine="560"/>
        <w:spacing w:after="0" w:line="360" w:lineRule="auto"/>
        <w:rPr>
          <w:rFonts w:ascii="宋体" w:hAnsi="宋体" w:cs="宋体"/>
          <w:sz w:val="24"/>
          <w:szCs w:val="24"/>
        </w:rPr>
      </w:pPr>
      <w:r>
        <w:rPr>
          <w:rFonts w:hint="eastAsia" w:ascii="宋体" w:hAnsi="宋体" w:cs="宋体"/>
          <w:bCs/>
          <w:sz w:val="24"/>
          <w:szCs w:val="24"/>
        </w:rPr>
        <w:t xml:space="preserve">8.1</w:t>
      </w:r>
      <w:r>
        <w:rPr>
          <w:rFonts w:hint="eastAsia" w:ascii="宋体" w:hAnsi="宋体" w:cs="宋体"/>
          <w:sz w:val="24"/>
          <w:szCs w:val="24"/>
        </w:rPr>
        <w:t xml:space="preserve"> 在投标截止时间之前，采购人或代理机构可以对招标文件进行修改。</w:t>
      </w:r>
      <w:r/>
    </w:p>
    <w:p>
      <w:pPr>
        <w:ind w:firstLine="560"/>
        <w:spacing w:after="0" w:line="360" w:lineRule="auto"/>
        <w:rPr>
          <w:rFonts w:ascii="宋体" w:hAnsi="宋体" w:cs="宋体"/>
          <w:sz w:val="24"/>
          <w:szCs w:val="24"/>
        </w:rPr>
      </w:pPr>
      <w:r>
        <w:rPr>
          <w:rFonts w:hint="eastAsia" w:ascii="宋体" w:hAnsi="宋体" w:cs="宋体"/>
          <w:bCs/>
          <w:sz w:val="24"/>
          <w:szCs w:val="24"/>
        </w:rPr>
        <w:t xml:space="preserve">8.2</w:t>
      </w:r>
      <w:r>
        <w:rPr>
          <w:rFonts w:hint="eastAsia" w:ascii="宋体" w:hAnsi="宋体" w:cs="宋体"/>
          <w:sz w:val="24"/>
          <w:szCs w:val="24"/>
        </w:rPr>
        <w:t xml:space="preserve">采购人或代理机构有权按照法定的要求推迟投标截止日期和开标日期。</w:t>
      </w:r>
      <w:r/>
    </w:p>
    <w:p>
      <w:pPr>
        <w:ind w:firstLine="560"/>
        <w:spacing w:after="0" w:line="360" w:lineRule="auto"/>
        <w:rPr>
          <w:rFonts w:ascii="宋体" w:hAnsi="宋体" w:cs="宋体"/>
          <w:sz w:val="24"/>
          <w:szCs w:val="24"/>
        </w:rPr>
      </w:pPr>
      <w:r>
        <w:rPr>
          <w:rFonts w:hint="eastAsia" w:ascii="宋体" w:hAnsi="宋体" w:cs="宋体"/>
          <w:bCs/>
          <w:sz w:val="24"/>
          <w:szCs w:val="24"/>
        </w:rPr>
        <w:t xml:space="preserve">8.3</w:t>
      </w:r>
      <w:r>
        <w:rPr>
          <w:rFonts w:hint="eastAsia" w:ascii="宋体" w:hAnsi="宋体" w:cs="宋体"/>
          <w:sz w:val="24"/>
          <w:szCs w:val="24"/>
        </w:rPr>
        <w:t xml:space="preserve">招标文件的修改将在江苏政府采购网公布，补充文件将作为招标文件的组成部分，并对投标人具有约束力。</w:t>
      </w:r>
      <w:r/>
    </w:p>
    <w:p>
      <w:pPr>
        <w:keepLines/>
        <w:keepNext/>
        <w:spacing w:after="0" w:line="360" w:lineRule="auto"/>
        <w:rPr>
          <w:rFonts w:ascii="宋体" w:hAnsi="宋体" w:cs="宋体"/>
          <w:b/>
          <w:bCs/>
          <w:sz w:val="24"/>
          <w:szCs w:val="24"/>
        </w:rPr>
        <w:outlineLvl w:val="2"/>
      </w:pPr>
      <w:r/>
      <w:bookmarkStart w:id="83" w:name="_Toc20823285"/>
      <w:r/>
      <w:bookmarkStart w:id="84" w:name="_Toc513029213"/>
      <w:r/>
      <w:bookmarkStart w:id="85" w:name="_Toc462564072"/>
      <w:r/>
      <w:bookmarkStart w:id="86" w:name="_Toc16938529"/>
      <w:r/>
      <w:bookmarkStart w:id="87" w:name="_Toc120614216"/>
      <w:r>
        <w:rPr>
          <w:rFonts w:hint="eastAsia" w:ascii="宋体" w:hAnsi="宋体" w:cs="宋体"/>
          <w:b/>
          <w:bCs/>
          <w:sz w:val="24"/>
          <w:szCs w:val="24"/>
        </w:rPr>
        <w:t xml:space="preserve">三、投标文件的编制</w:t>
      </w:r>
      <w:bookmarkEnd w:id="83"/>
      <w:r/>
      <w:bookmarkEnd w:id="84"/>
      <w:r/>
      <w:bookmarkEnd w:id="85"/>
      <w:r/>
      <w:bookmarkEnd w:id="86"/>
      <w:r/>
      <w:bookmarkEnd w:id="87"/>
      <w:r/>
      <w:r/>
    </w:p>
    <w:p>
      <w:pPr>
        <w:keepLines/>
        <w:keepNext/>
        <w:spacing w:after="0" w:line="360" w:lineRule="auto"/>
        <w:rPr>
          <w:rFonts w:ascii="宋体" w:hAnsi="宋体" w:cs="宋体"/>
          <w:b/>
          <w:bCs/>
          <w:sz w:val="24"/>
          <w:szCs w:val="24"/>
        </w:rPr>
        <w:outlineLvl w:val="3"/>
      </w:pPr>
      <w:r/>
      <w:bookmarkStart w:id="88" w:name="_Toc513029214"/>
      <w:r/>
      <w:bookmarkStart w:id="89" w:name="_Toc20823286"/>
      <w:r/>
      <w:bookmarkStart w:id="90" w:name="_Toc16938530"/>
      <w:r/>
      <w:bookmarkStart w:id="91" w:name="_Toc462564073"/>
      <w:r>
        <w:rPr>
          <w:rFonts w:hint="eastAsia" w:ascii="宋体" w:hAnsi="宋体" w:cs="宋体"/>
          <w:b/>
          <w:bCs/>
          <w:sz w:val="24"/>
          <w:szCs w:val="24"/>
        </w:rPr>
        <w:t xml:space="preserve">9.投标文件的语言及度量衡单位</w:t>
      </w:r>
      <w:bookmarkEnd w:id="88"/>
      <w:r/>
      <w:bookmarkEnd w:id="89"/>
      <w:r/>
      <w:bookmarkEnd w:id="90"/>
      <w:r/>
      <w:bookmarkEnd w:id="91"/>
      <w:r/>
      <w:r/>
    </w:p>
    <w:p>
      <w:pPr>
        <w:ind w:firstLine="560"/>
        <w:spacing w:after="0" w:line="360" w:lineRule="auto"/>
        <w:rPr>
          <w:rFonts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投标人提交的投标文件以及投标人与代理机构就有关投标的所有来往通知、函件和文件均应使用简体中文。</w:t>
      </w:r>
      <w:r/>
    </w:p>
    <w:p>
      <w:pPr>
        <w:ind w:firstLine="560"/>
        <w:spacing w:after="0" w:line="360" w:lineRule="auto"/>
        <w:rPr>
          <w:rFonts w:ascii="宋体" w:hAnsi="宋体" w:cs="宋体"/>
          <w:sz w:val="24"/>
          <w:szCs w:val="24"/>
        </w:rPr>
      </w:pPr>
      <w:r>
        <w:rPr>
          <w:rFonts w:hint="eastAsia" w:ascii="宋体" w:hAnsi="宋体" w:cs="宋体"/>
          <w:bCs/>
          <w:sz w:val="24"/>
          <w:szCs w:val="24"/>
        </w:rPr>
        <w:t xml:space="preserve">9.2</w:t>
      </w:r>
      <w:r>
        <w:rPr>
          <w:rFonts w:hint="eastAsia" w:ascii="宋体" w:hAnsi="宋体" w:cs="宋体"/>
          <w:sz w:val="24"/>
          <w:szCs w:val="24"/>
        </w:rPr>
        <w:t xml:space="preserve">除技术性能另有规定外，投标文件所使用的度量衡单位，均须采用国家法定计量单位。</w:t>
      </w:r>
      <w:r/>
    </w:p>
    <w:p>
      <w:pPr>
        <w:keepLines/>
        <w:keepNext/>
        <w:spacing w:after="0" w:line="360" w:lineRule="auto"/>
        <w:rPr>
          <w:rFonts w:ascii="宋体" w:hAnsi="宋体" w:cs="宋体"/>
          <w:b/>
          <w:bCs/>
          <w:sz w:val="24"/>
          <w:szCs w:val="24"/>
        </w:rPr>
        <w:outlineLvl w:val="3"/>
      </w:pPr>
      <w:r/>
      <w:bookmarkStart w:id="92" w:name="_Toc16938531"/>
      <w:r/>
      <w:bookmarkStart w:id="93" w:name="_Toc20823287"/>
      <w:r/>
      <w:bookmarkStart w:id="94" w:name="_Toc513029215"/>
      <w:r/>
      <w:bookmarkStart w:id="95" w:name="_Toc462564074"/>
      <w:r>
        <w:rPr>
          <w:rFonts w:hint="eastAsia" w:ascii="宋体" w:hAnsi="宋体" w:cs="宋体"/>
          <w:b/>
          <w:bCs/>
          <w:sz w:val="24"/>
          <w:szCs w:val="24"/>
        </w:rPr>
        <w:t xml:space="preserve">10.投标文件构成</w:t>
      </w:r>
      <w:bookmarkEnd w:id="92"/>
      <w:r/>
      <w:bookmarkEnd w:id="93"/>
      <w:r/>
      <w:bookmarkEnd w:id="94"/>
      <w:r/>
      <w:bookmarkEnd w:id="95"/>
      <w:r/>
      <w:r/>
    </w:p>
    <w:p>
      <w:pPr>
        <w:ind w:firstLine="560"/>
        <w:spacing w:after="0" w:line="360" w:lineRule="auto"/>
        <w:rPr>
          <w:rFonts w:ascii="宋体" w:hAnsi="宋体" w:cs="宋体"/>
          <w:sz w:val="24"/>
          <w:szCs w:val="24"/>
        </w:rPr>
      </w:pPr>
      <w:r>
        <w:rPr>
          <w:rFonts w:hint="eastAsia" w:ascii="宋体" w:hAnsi="宋体" w:cs="宋体"/>
          <w:bCs/>
          <w:sz w:val="24"/>
          <w:szCs w:val="24"/>
        </w:rPr>
        <w:t xml:space="preserve">10.1</w:t>
      </w:r>
      <w:r>
        <w:rPr>
          <w:rFonts w:hint="eastAsia" w:ascii="宋体" w:hAnsi="宋体" w:cs="宋体"/>
          <w:sz w:val="24"/>
          <w:szCs w:val="24"/>
        </w:rPr>
        <w:t xml:space="preserve">投标人编写的投标文件应包括资格证明文件、实质性要求响应及偏离表、投标分项报价表、技术要求响应及偏离表、商务要求响应及偏离表、其他证明文件、投标函、开标一览表等部分。</w:t>
      </w:r>
      <w:r/>
    </w:p>
    <w:p>
      <w:pPr>
        <w:ind w:firstLine="560"/>
        <w:spacing w:after="0" w:line="360" w:lineRule="auto"/>
        <w:rPr>
          <w:rFonts w:ascii="宋体" w:hAnsi="宋体" w:cs="宋体"/>
          <w:sz w:val="24"/>
          <w:szCs w:val="24"/>
        </w:rPr>
      </w:pPr>
      <w:r>
        <w:rPr>
          <w:rFonts w:hint="eastAsia" w:ascii="宋体" w:hAnsi="宋体" w:cs="宋体"/>
          <w:sz w:val="24"/>
          <w:szCs w:val="24"/>
        </w:rPr>
        <w:t xml:space="preserve">10.2如标书制作工具中格式和内容与“江苏政府采购网”发布的招标文件不一致，请以“江苏政府采购网”发布的招标文件为准。</w:t>
      </w:r>
      <w:r/>
    </w:p>
    <w:p>
      <w:pPr>
        <w:keepLines/>
        <w:keepNext/>
        <w:spacing w:after="0" w:line="360" w:lineRule="auto"/>
        <w:rPr>
          <w:rFonts w:ascii="宋体" w:hAnsi="宋体" w:cs="宋体"/>
          <w:b/>
          <w:bCs/>
          <w:sz w:val="24"/>
          <w:szCs w:val="24"/>
        </w:rPr>
        <w:outlineLvl w:val="3"/>
      </w:pPr>
      <w:r/>
      <w:bookmarkStart w:id="96" w:name="_Hlt26668975"/>
      <w:r/>
      <w:bookmarkEnd w:id="96"/>
      <w:r/>
      <w:bookmarkStart w:id="97" w:name="_Hlt26670360"/>
      <w:r/>
      <w:bookmarkEnd w:id="97"/>
      <w:r/>
      <w:bookmarkStart w:id="98" w:name="_Hlt26954838"/>
      <w:r/>
      <w:bookmarkEnd w:id="98"/>
      <w:r/>
      <w:bookmarkStart w:id="99" w:name="_Toc49090507"/>
      <w:r/>
      <w:bookmarkStart w:id="100" w:name="_Toc513029216"/>
      <w:r/>
      <w:bookmarkStart w:id="101" w:name="_Toc49090509"/>
      <w:r/>
      <w:bookmarkStart w:id="102" w:name="_Toc14577357"/>
      <w:r/>
      <w:bookmarkStart w:id="103" w:name="_Toc14577354"/>
      <w:r/>
      <w:bookmarkStart w:id="104" w:name="_Toc513029219"/>
      <w:r/>
      <w:bookmarkStart w:id="105" w:name="_Toc14577355"/>
      <w:r/>
      <w:bookmarkStart w:id="106" w:name="_Toc49090508"/>
      <w:r>
        <w:rPr>
          <w:rFonts w:hint="eastAsia" w:ascii="宋体" w:hAnsi="宋体" w:cs="宋体"/>
          <w:b/>
          <w:bCs/>
          <w:sz w:val="24"/>
          <w:szCs w:val="24"/>
        </w:rPr>
        <w:t xml:space="preserve">11.证明投标人及投标标的符合招标文件规定的文件</w:t>
      </w:r>
      <w:bookmarkEnd w:id="99"/>
      <w:r/>
      <w:bookmarkEnd w:id="100"/>
      <w:r/>
      <w:bookmarkEnd w:id="101"/>
      <w:r/>
      <w:bookmarkEnd w:id="102"/>
      <w:r/>
      <w:bookmarkEnd w:id="103"/>
      <w:r/>
      <w:bookmarkEnd w:id="104"/>
      <w:r/>
      <w:r/>
    </w:p>
    <w:p>
      <w:pPr>
        <w:spacing w:after="0" w:line="360" w:lineRule="auto"/>
        <w:rPr>
          <w:rFonts w:ascii="宋体" w:hAnsi="宋体" w:cs="宋体"/>
          <w:sz w:val="24"/>
          <w:szCs w:val="24"/>
        </w:rPr>
      </w:pPr>
      <w:r>
        <w:rPr>
          <w:rFonts w:hint="eastAsia" w:ascii="宋体" w:hAnsi="宋体" w:cs="宋体"/>
          <w:sz w:val="24"/>
          <w:szCs w:val="24"/>
        </w:rPr>
        <w:t xml:space="preserve">    11.1投标人应按照招标文件要求提交证明文件，证明其及投标标的符合招标文件规定。</w:t>
      </w:r>
      <w:r/>
    </w:p>
    <w:p>
      <w:pPr>
        <w:ind w:firstLine="560"/>
        <w:spacing w:after="0" w:line="360" w:lineRule="auto"/>
        <w:rPr>
          <w:rFonts w:ascii="宋体" w:hAnsi="宋体" w:cs="宋体"/>
          <w:sz w:val="24"/>
          <w:szCs w:val="24"/>
        </w:rPr>
      </w:pPr>
      <w:r>
        <w:rPr>
          <w:rFonts w:hint="eastAsia" w:ascii="宋体" w:hAnsi="宋体" w:cs="宋体"/>
          <w:sz w:val="24"/>
          <w:szCs w:val="24"/>
        </w:rPr>
        <w:t xml:space="preserve">11.2招标文件对证明文件无明确形式要求的，证明文件可以以文字资料、图纸和数据等形式提交。</w:t>
      </w:r>
      <w:bookmarkEnd w:id="105"/>
      <w:r/>
      <w:bookmarkEnd w:id="106"/>
      <w:r/>
      <w:r/>
    </w:p>
    <w:p>
      <w:pPr>
        <w:keepLines/>
        <w:keepNext/>
        <w:spacing w:after="0" w:line="360" w:lineRule="auto"/>
        <w:rPr>
          <w:rFonts w:ascii="宋体" w:hAnsi="宋体" w:cs="宋体"/>
          <w:b/>
          <w:bCs/>
          <w:sz w:val="24"/>
          <w:szCs w:val="24"/>
        </w:rPr>
        <w:outlineLvl w:val="3"/>
      </w:pPr>
      <w:r>
        <w:rPr>
          <w:rFonts w:hint="eastAsia" w:ascii="宋体" w:hAnsi="宋体" w:cs="宋体"/>
          <w:b/>
          <w:bCs/>
          <w:sz w:val="24"/>
          <w:szCs w:val="24"/>
        </w:rPr>
        <w:t xml:space="preserve">12.投标分项报价表</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12.1</w:t>
      </w:r>
      <w:r>
        <w:rPr>
          <w:rFonts w:hint="eastAsia" w:ascii="宋体" w:hAnsi="宋体" w:cs="宋体"/>
          <w:sz w:val="24"/>
          <w:szCs w:val="24"/>
        </w:rPr>
        <w:t xml:space="preserve">投标人按照招标文件规定格式填报投标分项报价表。</w:t>
      </w:r>
      <w:r/>
    </w:p>
    <w:p>
      <w:pPr>
        <w:ind w:firstLine="560"/>
        <w:spacing w:after="0" w:line="360" w:lineRule="auto"/>
        <w:rPr>
          <w:rFonts w:ascii="宋体" w:hAnsi="宋体" w:cs="宋体"/>
          <w:bCs/>
          <w:sz w:val="24"/>
          <w:szCs w:val="24"/>
        </w:rPr>
      </w:pPr>
      <w:r>
        <w:rPr>
          <w:rFonts w:hint="eastAsia" w:ascii="宋体" w:hAnsi="宋体" w:cs="宋体"/>
          <w:sz w:val="24"/>
          <w:szCs w:val="24"/>
        </w:rPr>
        <w:t xml:space="preserve">12.2</w:t>
      </w:r>
      <w:r>
        <w:rPr>
          <w:rFonts w:hint="eastAsia" w:ascii="宋体" w:hAnsi="宋体" w:cs="宋体"/>
          <w:bCs/>
          <w:sz w:val="24"/>
          <w:szCs w:val="24"/>
        </w:rPr>
        <w:t xml:space="preserve">投标货币。投标文件中的单价和总价无特殊规定的采用人民币报价，以元为单位标注。</w:t>
      </w:r>
      <w:r>
        <w:rPr>
          <w:rFonts w:hint="eastAsia" w:ascii="宋体" w:hAnsi="宋体" w:cs="宋体"/>
          <w:sz w:val="24"/>
          <w:szCs w:val="24"/>
        </w:rPr>
        <w:t xml:space="preserve">招标文件中另有规定的按规定执行。</w:t>
      </w:r>
      <w:r/>
    </w:p>
    <w:p>
      <w:pPr>
        <w:keepLines/>
        <w:keepNext/>
        <w:spacing w:after="0" w:line="360" w:lineRule="auto"/>
        <w:rPr>
          <w:rFonts w:ascii="宋体" w:hAnsi="宋体" w:cs="宋体"/>
          <w:b/>
          <w:bCs/>
          <w:sz w:val="24"/>
          <w:szCs w:val="24"/>
        </w:rPr>
        <w:outlineLvl w:val="3"/>
      </w:pPr>
      <w:r/>
      <w:bookmarkStart w:id="107" w:name="_Hlt26954846"/>
      <w:r/>
      <w:bookmarkEnd w:id="107"/>
      <w:r/>
      <w:bookmarkStart w:id="108" w:name="_Hlt26670486"/>
      <w:r/>
      <w:bookmarkEnd w:id="108"/>
      <w:r/>
      <w:bookmarkStart w:id="109" w:name="_Hlt26670482"/>
      <w:r/>
      <w:bookmarkEnd w:id="109"/>
      <w:r/>
      <w:bookmarkStart w:id="110" w:name="_Hlt26954848"/>
      <w:r/>
      <w:bookmarkEnd w:id="110"/>
      <w:r/>
      <w:bookmarkStart w:id="111" w:name="_Hlt26954731"/>
      <w:r/>
      <w:bookmarkEnd w:id="111"/>
      <w:r>
        <w:rPr>
          <w:rFonts w:hint="eastAsia" w:ascii="宋体" w:hAnsi="宋体" w:cs="宋体"/>
          <w:b/>
          <w:bCs/>
          <w:sz w:val="24"/>
          <w:szCs w:val="24"/>
        </w:rPr>
        <w:t xml:space="preserve">13.技术要求响应及偏离表、商务要求响应及偏离表</w:t>
      </w:r>
      <w:r/>
    </w:p>
    <w:p>
      <w:pPr>
        <w:ind w:firstLine="480"/>
        <w:spacing w:after="0" w:line="360" w:lineRule="auto"/>
        <w:rPr>
          <w:rFonts w:ascii="宋体" w:hAnsi="宋体" w:cs="宋体"/>
          <w:sz w:val="24"/>
          <w:szCs w:val="24"/>
          <w:lang w:val="zh-CN"/>
        </w:rPr>
      </w:pPr>
      <w:r>
        <w:rPr>
          <w:rFonts w:hint="eastAsia" w:ascii="宋体" w:hAnsi="宋体" w:cs="宋体"/>
          <w:bCs/>
          <w:sz w:val="24"/>
          <w:szCs w:val="24"/>
          <w:lang w:val="zh-CN"/>
        </w:rPr>
        <w:t xml:space="preserve">13.1</w:t>
      </w:r>
      <w:r>
        <w:rPr>
          <w:rFonts w:hint="eastAsia" w:ascii="宋体" w:hAnsi="宋体" w:cs="宋体"/>
          <w:sz w:val="24"/>
          <w:szCs w:val="24"/>
          <w:lang w:val="zh-CN"/>
        </w:rPr>
        <w:t xml:space="preserve">投标人需对招标文件中的技术要求与商务要求逐项作出响应或偏离，并说明原因。</w:t>
      </w:r>
      <w:r/>
    </w:p>
    <w:p>
      <w:pPr>
        <w:ind w:firstLine="480"/>
        <w:spacing w:after="0" w:line="360" w:lineRule="auto"/>
        <w:rPr>
          <w:rFonts w:ascii="宋体" w:hAnsi="宋体" w:cs="宋体"/>
          <w:sz w:val="24"/>
          <w:szCs w:val="24"/>
          <w:lang w:val="zh-CN"/>
        </w:rPr>
      </w:pPr>
      <w:r>
        <w:rPr>
          <w:rFonts w:hint="eastAsia" w:ascii="宋体" w:hAnsi="宋体" w:cs="宋体"/>
          <w:sz w:val="24"/>
          <w:szCs w:val="24"/>
          <w:lang w:val="zh-CN"/>
        </w:rPr>
        <w:t xml:space="preserve">13.2投标人需按照招标文件要求，在投标文件中提供与技术要求和商务要求相关的证明材料。</w:t>
      </w:r>
      <w:r/>
    </w:p>
    <w:p>
      <w:pPr>
        <w:keepLines/>
        <w:keepNext/>
        <w:spacing w:after="0" w:line="360" w:lineRule="auto"/>
        <w:rPr>
          <w:rFonts w:ascii="宋体" w:hAnsi="宋体" w:cs="宋体"/>
          <w:b/>
          <w:bCs/>
          <w:sz w:val="24"/>
          <w:szCs w:val="24"/>
        </w:rPr>
        <w:outlineLvl w:val="3"/>
      </w:pPr>
      <w:r/>
      <w:bookmarkStart w:id="112" w:name="_Toc14577359"/>
      <w:r/>
      <w:bookmarkStart w:id="113" w:name="_Toc49090510"/>
      <w:r>
        <w:rPr>
          <w:rFonts w:hint="eastAsia" w:ascii="宋体" w:hAnsi="宋体" w:cs="宋体"/>
          <w:b/>
          <w:bCs/>
          <w:sz w:val="24"/>
          <w:szCs w:val="24"/>
        </w:rPr>
        <w:t xml:space="preserve">14.投标函和开标一览表</w:t>
      </w:r>
      <w:r/>
    </w:p>
    <w:p>
      <w:pPr>
        <w:ind w:firstLine="560"/>
        <w:spacing w:after="0" w:line="360" w:lineRule="auto"/>
        <w:rPr>
          <w:rFonts w:ascii="宋体" w:hAnsi="宋体" w:cs="宋体"/>
          <w:sz w:val="24"/>
          <w:szCs w:val="24"/>
        </w:rPr>
      </w:pPr>
      <w:r>
        <w:rPr>
          <w:rFonts w:hint="eastAsia" w:ascii="宋体" w:hAnsi="宋体" w:cs="宋体"/>
          <w:bCs/>
          <w:sz w:val="24"/>
          <w:szCs w:val="24"/>
        </w:rPr>
        <w:t xml:space="preserve">14.1</w:t>
      </w:r>
      <w:r>
        <w:rPr>
          <w:rFonts w:hint="eastAsia" w:ascii="宋体" w:hAnsi="宋体" w:cs="宋体"/>
          <w:sz w:val="24"/>
          <w:szCs w:val="24"/>
        </w:rPr>
        <w:t xml:space="preserve">投标人应按照招标文件中提供的格式完整、正确填写投标函、开标一览表。</w:t>
      </w:r>
      <w:r/>
    </w:p>
    <w:p>
      <w:pPr>
        <w:ind w:firstLine="560"/>
        <w:spacing w:after="0" w:line="360" w:lineRule="auto"/>
        <w:rPr>
          <w:rFonts w:ascii="宋体" w:hAnsi="宋体" w:cs="宋体"/>
          <w:b/>
          <w:bCs/>
          <w:sz w:val="24"/>
          <w:szCs w:val="24"/>
        </w:rPr>
      </w:pPr>
      <w:r>
        <w:rPr>
          <w:rFonts w:hint="eastAsia" w:ascii="宋体" w:hAnsi="宋体" w:cs="宋体"/>
          <w:b/>
          <w:bCs/>
          <w:sz w:val="24"/>
          <w:szCs w:val="24"/>
        </w:rPr>
        <w:t xml:space="preserve">14.2对于采用货币报价的项目，开标一览表中的投标总报价应与分项报价表中的投标总报价一致，如不一致，不作为无效投标处理，但评标时按开标一览表中价格为准。</w:t>
      </w:r>
      <w:bookmarkEnd w:id="112"/>
      <w:r/>
      <w:bookmarkEnd w:id="113"/>
      <w:r/>
      <w:r/>
    </w:p>
    <w:p>
      <w:pPr>
        <w:keepLines/>
        <w:keepNext/>
        <w:spacing w:after="0" w:line="360" w:lineRule="auto"/>
        <w:rPr>
          <w:rFonts w:ascii="宋体" w:hAnsi="宋体" w:cs="宋体"/>
          <w:b/>
          <w:bCs/>
          <w:sz w:val="24"/>
          <w:szCs w:val="24"/>
        </w:rPr>
        <w:outlineLvl w:val="3"/>
      </w:pPr>
      <w:r/>
      <w:bookmarkStart w:id="114" w:name="_Toc14577360"/>
      <w:r/>
      <w:bookmarkStart w:id="115" w:name="_Toc49090511"/>
      <w:r>
        <w:rPr>
          <w:rFonts w:hint="eastAsia" w:ascii="宋体" w:hAnsi="宋体" w:cs="宋体"/>
          <w:b/>
          <w:bCs/>
          <w:sz w:val="24"/>
          <w:szCs w:val="24"/>
        </w:rPr>
        <w:t xml:space="preserve">15.投标有效期</w:t>
      </w:r>
      <w:bookmarkEnd w:id="114"/>
      <w:r/>
      <w:bookmarkEnd w:id="115"/>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15.1投标有效期为开标之日后</w:t>
      </w:r>
      <w:r>
        <w:rPr>
          <w:rFonts w:hint="eastAsia" w:ascii="宋体" w:hAnsi="宋体" w:cs="宋体"/>
          <w:bCs/>
          <w:sz w:val="24"/>
          <w:szCs w:val="24"/>
          <w:u w:val="single"/>
        </w:rPr>
        <w:t xml:space="preserve">九十天</w:t>
      </w:r>
      <w:r>
        <w:rPr>
          <w:rFonts w:hint="eastAsia" w:ascii="宋体" w:hAnsi="宋体" w:cs="宋体"/>
          <w:sz w:val="24"/>
          <w:szCs w:val="24"/>
          <w:u w:val="single"/>
        </w:rPr>
        <w:t xml:space="preserve">（90）天</w:t>
      </w:r>
      <w:r>
        <w:rPr>
          <w:rFonts w:hint="eastAsia" w:ascii="宋体" w:hAnsi="宋体" w:cs="宋体"/>
          <w:bCs/>
          <w:sz w:val="24"/>
          <w:szCs w:val="24"/>
        </w:rPr>
        <w:t xml:space="preserve">。投标有效期比规定短的将被视为未实质性响应招标文件而予以拒绝。</w:t>
      </w:r>
      <w:r/>
    </w:p>
    <w:p>
      <w:pPr>
        <w:keepLines/>
        <w:keepNext/>
        <w:spacing w:after="0" w:line="360" w:lineRule="auto"/>
        <w:rPr>
          <w:rFonts w:ascii="宋体" w:hAnsi="宋体" w:cs="宋体"/>
          <w:b/>
          <w:bCs/>
          <w:sz w:val="24"/>
          <w:szCs w:val="24"/>
        </w:rPr>
        <w:outlineLvl w:val="3"/>
      </w:pPr>
      <w:r>
        <w:rPr>
          <w:rFonts w:hint="eastAsia" w:ascii="宋体" w:hAnsi="宋体" w:cs="宋体"/>
          <w:b/>
          <w:bCs/>
          <w:sz w:val="24"/>
          <w:szCs w:val="24"/>
        </w:rPr>
        <w:t xml:space="preserve">16.投标有效期的延长</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16.1在特殊情况下，采购人或代理机构于原投标有效期满之前，可向投标人提出延长投标有效期的要求。这种要求与答复均应采用书面形式。投标人可以拒绝采购人或代理机构的这一要求而放弃投标，同意延长投标有效期的投标人既不能要求也不允许修改其投标文件。</w:t>
      </w:r>
      <w:r>
        <w:rPr>
          <w:rFonts w:hint="eastAsia" w:ascii="宋体" w:hAnsi="宋体" w:cs="宋体"/>
          <w:sz w:val="24"/>
          <w:szCs w:val="24"/>
        </w:rPr>
        <w:t xml:space="preserve">受投标有效期约束的所有权利与义务均延长至新的有效期</w:t>
      </w:r>
      <w:r>
        <w:rPr>
          <w:rFonts w:hint="eastAsia" w:ascii="宋体" w:hAnsi="宋体" w:cs="宋体"/>
          <w:bCs/>
          <w:sz w:val="24"/>
          <w:szCs w:val="24"/>
        </w:rPr>
        <w:t xml:space="preserve">。</w:t>
      </w:r>
      <w:r/>
    </w:p>
    <w:p>
      <w:pPr>
        <w:keepLines/>
        <w:keepNext/>
        <w:spacing w:after="0" w:line="360" w:lineRule="auto"/>
        <w:rPr>
          <w:rFonts w:ascii="宋体" w:hAnsi="宋体" w:cs="宋体"/>
          <w:b/>
          <w:bCs/>
          <w:sz w:val="24"/>
          <w:szCs w:val="24"/>
        </w:rPr>
        <w:outlineLvl w:val="2"/>
      </w:pPr>
      <w:r/>
      <w:bookmarkStart w:id="116" w:name="_Hlt26954739"/>
      <w:r/>
      <w:bookmarkEnd w:id="116"/>
      <w:r/>
      <w:bookmarkStart w:id="117" w:name="_Hlt26954852"/>
      <w:r/>
      <w:bookmarkEnd w:id="117"/>
      <w:r/>
      <w:bookmarkStart w:id="118" w:name="_Toc513029224"/>
      <w:r/>
      <w:bookmarkStart w:id="119" w:name="_Toc20823296"/>
      <w:r/>
      <w:bookmarkStart w:id="120" w:name="_Toc120614217"/>
      <w:r/>
      <w:bookmarkStart w:id="121" w:name="_Toc16938540"/>
      <w:r>
        <w:rPr>
          <w:rFonts w:hint="eastAsia" w:ascii="宋体" w:hAnsi="宋体" w:cs="宋体"/>
          <w:b/>
          <w:bCs/>
          <w:sz w:val="24"/>
          <w:szCs w:val="24"/>
        </w:rPr>
        <w:t xml:space="preserve">四、投标文件的递交</w:t>
      </w:r>
      <w:bookmarkEnd w:id="118"/>
      <w:r/>
      <w:bookmarkEnd w:id="119"/>
      <w:r/>
      <w:bookmarkEnd w:id="120"/>
      <w:r/>
      <w:bookmarkEnd w:id="121"/>
      <w:r/>
      <w:r/>
    </w:p>
    <w:p>
      <w:pPr>
        <w:keepLines/>
        <w:keepNext/>
        <w:spacing w:after="0" w:line="360" w:lineRule="auto"/>
        <w:rPr>
          <w:rFonts w:ascii="宋体" w:hAnsi="宋体" w:cs="宋体"/>
          <w:b/>
          <w:sz w:val="24"/>
          <w:szCs w:val="24"/>
        </w:rPr>
        <w:outlineLvl w:val="3"/>
      </w:pPr>
      <w:r/>
      <w:bookmarkStart w:id="122" w:name="_Toc16938541"/>
      <w:r/>
      <w:bookmarkStart w:id="123" w:name="_Toc20823297"/>
      <w:r/>
      <w:bookmarkStart w:id="124" w:name="_Toc513029225"/>
      <w:r/>
      <w:bookmarkStart w:id="125" w:name="_Toc462564084"/>
      <w:r>
        <w:rPr>
          <w:rFonts w:hint="eastAsia" w:ascii="宋体" w:hAnsi="宋体" w:cs="宋体"/>
          <w:b/>
          <w:sz w:val="24"/>
          <w:szCs w:val="24"/>
        </w:rPr>
        <w:t xml:space="preserve">17.电子投标文件</w:t>
      </w:r>
      <w:bookmarkEnd w:id="122"/>
      <w:r/>
      <w:bookmarkEnd w:id="123"/>
      <w:r/>
      <w:bookmarkEnd w:id="124"/>
      <w:r/>
      <w:bookmarkEnd w:id="125"/>
      <w:r>
        <w:rPr>
          <w:rFonts w:hint="eastAsia" w:ascii="宋体" w:hAnsi="宋体" w:cs="宋体"/>
          <w:b/>
          <w:sz w:val="24"/>
          <w:szCs w:val="24"/>
        </w:rPr>
        <w:t xml:space="preserve">的递交</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17.1投标人应当按照《操作手册》规定，在投标截止时间前制作并上传电子投标文件。</w:t>
      </w:r>
      <w:bookmarkStart w:id="126" w:name="_Toc513029226"/>
      <w:r/>
      <w:bookmarkStart w:id="127" w:name="_Toc20823298"/>
      <w:r/>
      <w:bookmarkStart w:id="128" w:name="_Toc16938542"/>
      <w:r/>
      <w:r/>
    </w:p>
    <w:p>
      <w:pPr>
        <w:keepLines/>
        <w:keepNext/>
        <w:spacing w:after="0" w:line="360" w:lineRule="auto"/>
        <w:rPr>
          <w:rFonts w:ascii="宋体" w:hAnsi="宋体" w:cs="宋体"/>
          <w:b/>
          <w:sz w:val="24"/>
          <w:szCs w:val="24"/>
        </w:rPr>
        <w:outlineLvl w:val="3"/>
      </w:pPr>
      <w:r>
        <w:rPr>
          <w:rFonts w:hint="eastAsia" w:ascii="宋体" w:hAnsi="宋体" w:cs="宋体"/>
          <w:b/>
          <w:sz w:val="24"/>
          <w:szCs w:val="24"/>
        </w:rPr>
        <w:t xml:space="preserve">18.投标截止日期</w:t>
      </w:r>
      <w:bookmarkEnd w:id="126"/>
      <w:r/>
      <w:bookmarkEnd w:id="127"/>
      <w:r/>
      <w:bookmarkEnd w:id="128"/>
      <w:r/>
      <w:r/>
    </w:p>
    <w:p>
      <w:pPr>
        <w:ind w:firstLine="562"/>
        <w:spacing w:after="0" w:line="360" w:lineRule="auto"/>
        <w:rPr>
          <w:rFonts w:ascii="宋体" w:hAnsi="宋体" w:cs="宋体"/>
          <w:b/>
          <w:bCs/>
          <w:sz w:val="24"/>
          <w:szCs w:val="24"/>
          <w:u w:val="single"/>
        </w:rPr>
      </w:pPr>
      <w:r>
        <w:rPr>
          <w:rFonts w:hint="eastAsia" w:ascii="宋体" w:hAnsi="宋体" w:cs="宋体"/>
          <w:b/>
          <w:sz w:val="24"/>
          <w:szCs w:val="24"/>
          <w:u w:val="single"/>
        </w:rPr>
        <w:t xml:space="preserve">18.1</w:t>
      </w:r>
      <w:r>
        <w:rPr>
          <w:rFonts w:hint="eastAsia" w:ascii="宋体" w:hAnsi="宋体" w:cs="宋体"/>
          <w:b/>
          <w:bCs/>
          <w:sz w:val="24"/>
          <w:szCs w:val="24"/>
          <w:u w:val="single"/>
        </w:rPr>
        <w:t xml:space="preserve">投标人上传电子投标文件的时间不得迟于招标公告中规定的投标截止时间。</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投标人应充分考虑到网络环境、网络带宽等风险因素，如因投标人自身原因造成电子投标文件上传不成功的，按照本招标文件第二章第27.1.2条规定作无效投标处理。</w:t>
      </w:r>
      <w:r/>
    </w:p>
    <w:p>
      <w:pPr>
        <w:ind w:firstLine="560"/>
        <w:spacing w:after="0" w:line="360" w:lineRule="auto"/>
        <w:rPr>
          <w:rFonts w:ascii="宋体" w:hAnsi="宋体" w:cs="宋体"/>
          <w:bCs/>
          <w:sz w:val="24"/>
          <w:szCs w:val="24"/>
        </w:rPr>
      </w:pPr>
      <w:r>
        <w:rPr>
          <w:rFonts w:hint="eastAsia" w:ascii="宋体" w:hAnsi="宋体" w:cs="宋体"/>
          <w:sz w:val="24"/>
          <w:szCs w:val="24"/>
        </w:rPr>
        <w:t xml:space="preserve">18.2</w:t>
      </w:r>
      <w:r>
        <w:rPr>
          <w:rFonts w:hint="eastAsia" w:ascii="宋体" w:hAnsi="宋体" w:cs="宋体"/>
          <w:bCs/>
          <w:sz w:val="24"/>
          <w:szCs w:val="24"/>
        </w:rPr>
        <w:t xml:space="preserve">采购人或代理机构可以按照规定，通过修改招标文件酌情延长投标截止日期，在此情况下，投标人的所有权利和义务以及投标人受制的截止日期均应以延长后新的截止日期为准。</w:t>
      </w:r>
      <w:r/>
    </w:p>
    <w:p>
      <w:pPr>
        <w:keepLines/>
        <w:keepNext/>
        <w:spacing w:after="0" w:line="360" w:lineRule="auto"/>
        <w:rPr>
          <w:rFonts w:ascii="宋体" w:hAnsi="宋体" w:cs="宋体"/>
          <w:b/>
          <w:bCs/>
          <w:sz w:val="24"/>
          <w:szCs w:val="24"/>
        </w:rPr>
        <w:outlineLvl w:val="3"/>
      </w:pPr>
      <w:r/>
      <w:bookmarkStart w:id="129" w:name="_Toc16938543"/>
      <w:r/>
      <w:bookmarkStart w:id="130" w:name="_Toc20823299"/>
      <w:r/>
      <w:bookmarkStart w:id="131" w:name="_Toc513029227"/>
      <w:r>
        <w:rPr>
          <w:rFonts w:hint="eastAsia" w:ascii="宋体" w:hAnsi="宋体" w:cs="宋体"/>
          <w:b/>
          <w:bCs/>
          <w:sz w:val="24"/>
          <w:szCs w:val="24"/>
        </w:rPr>
        <w:t xml:space="preserve">19.投标文件</w:t>
      </w:r>
      <w:bookmarkEnd w:id="129"/>
      <w:r/>
      <w:bookmarkEnd w:id="130"/>
      <w:r/>
      <w:bookmarkEnd w:id="131"/>
      <w:r>
        <w:rPr>
          <w:rFonts w:hint="eastAsia" w:ascii="宋体" w:hAnsi="宋体" w:cs="宋体"/>
          <w:b/>
          <w:bCs/>
          <w:sz w:val="24"/>
          <w:szCs w:val="24"/>
        </w:rPr>
        <w:t xml:space="preserve">的拒收</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19.1代理机构拒绝接收在其规定的投标截止时间后上传的任何投标文件。</w:t>
      </w:r>
      <w:r/>
    </w:p>
    <w:p>
      <w:pPr>
        <w:keepLines/>
        <w:keepNext/>
        <w:spacing w:after="0" w:line="360" w:lineRule="auto"/>
        <w:rPr>
          <w:rFonts w:ascii="宋体" w:hAnsi="宋体" w:cs="宋体"/>
          <w:b/>
          <w:bCs/>
          <w:sz w:val="24"/>
          <w:szCs w:val="24"/>
        </w:rPr>
        <w:outlineLvl w:val="3"/>
      </w:pPr>
      <w:r/>
      <w:bookmarkStart w:id="132" w:name="_Toc20823300"/>
      <w:r/>
      <w:bookmarkStart w:id="133" w:name="_Toc16938544"/>
      <w:r/>
      <w:bookmarkStart w:id="134" w:name="_Toc513029228"/>
      <w:r>
        <w:rPr>
          <w:rFonts w:hint="eastAsia" w:ascii="宋体" w:hAnsi="宋体" w:cs="宋体"/>
          <w:b/>
          <w:bCs/>
          <w:sz w:val="24"/>
          <w:szCs w:val="24"/>
        </w:rPr>
        <w:t xml:space="preserve">20.投标文件的撤回和修改</w:t>
      </w:r>
      <w:bookmarkEnd w:id="132"/>
      <w:r/>
      <w:bookmarkEnd w:id="133"/>
      <w:r/>
      <w:bookmarkEnd w:id="134"/>
      <w:r/>
      <w:r/>
    </w:p>
    <w:p>
      <w:pPr>
        <w:ind w:firstLine="560"/>
        <w:spacing w:after="0" w:line="360" w:lineRule="auto"/>
        <w:rPr>
          <w:rFonts w:ascii="宋体" w:hAnsi="宋体" w:cs="宋体"/>
          <w:sz w:val="24"/>
          <w:szCs w:val="24"/>
        </w:rPr>
      </w:pPr>
      <w:r>
        <w:rPr>
          <w:rFonts w:hint="eastAsia" w:ascii="宋体" w:hAnsi="宋体" w:cs="宋体"/>
          <w:sz w:val="24"/>
          <w:szCs w:val="24"/>
        </w:rPr>
        <w:t xml:space="preserve">20.1投标文件的撤回</w:t>
      </w:r>
      <w:r/>
    </w:p>
    <w:p>
      <w:pPr>
        <w:ind w:firstLine="560"/>
        <w:spacing w:after="0" w:line="360" w:lineRule="auto"/>
        <w:rPr>
          <w:rFonts w:ascii="宋体" w:hAnsi="宋体" w:cs="宋体"/>
          <w:sz w:val="24"/>
          <w:szCs w:val="24"/>
        </w:rPr>
      </w:pPr>
      <w:r>
        <w:rPr>
          <w:rFonts w:hint="eastAsia" w:ascii="宋体" w:hAnsi="宋体" w:cs="宋体"/>
          <w:sz w:val="24"/>
          <w:szCs w:val="24"/>
        </w:rPr>
        <w:t xml:space="preserve">20.1.1电子投标文件的撤回</w:t>
      </w:r>
      <w:r/>
    </w:p>
    <w:p>
      <w:pPr>
        <w:ind w:firstLine="560"/>
        <w:spacing w:after="0" w:line="360" w:lineRule="auto"/>
        <w:rPr>
          <w:rFonts w:ascii="宋体" w:hAnsi="宋体" w:cs="宋体"/>
          <w:sz w:val="24"/>
          <w:szCs w:val="24"/>
        </w:rPr>
      </w:pPr>
      <w:r>
        <w:rPr>
          <w:rFonts w:hint="eastAsia" w:ascii="宋体" w:hAnsi="宋体" w:cs="宋体"/>
          <w:sz w:val="24"/>
          <w:szCs w:val="24"/>
        </w:rPr>
        <w:t xml:space="preserve">投标人可在投标截止时间前，撤回其电子投标文件，具体操作方法见《操作手册》。</w:t>
      </w:r>
      <w:r/>
    </w:p>
    <w:p>
      <w:pPr>
        <w:ind w:firstLine="560"/>
        <w:spacing w:after="0" w:line="360" w:lineRule="auto"/>
        <w:rPr>
          <w:rFonts w:ascii="宋体" w:hAnsi="宋体" w:cs="宋体"/>
          <w:sz w:val="24"/>
          <w:szCs w:val="24"/>
        </w:rPr>
      </w:pPr>
      <w:r>
        <w:rPr>
          <w:rFonts w:hint="eastAsia" w:ascii="宋体" w:hAnsi="宋体" w:cs="宋体"/>
          <w:sz w:val="24"/>
          <w:szCs w:val="24"/>
        </w:rPr>
        <w:t xml:space="preserve">20.1.2投标人撤回电子投标文件，则认为其不再参与本项目投标活动。</w:t>
      </w:r>
      <w:r/>
    </w:p>
    <w:p>
      <w:pPr>
        <w:ind w:firstLine="560"/>
        <w:spacing w:after="0" w:line="360" w:lineRule="auto"/>
        <w:rPr>
          <w:rFonts w:ascii="宋体" w:hAnsi="宋体" w:cs="宋体"/>
          <w:sz w:val="24"/>
          <w:szCs w:val="24"/>
        </w:rPr>
      </w:pPr>
      <w:r>
        <w:rPr>
          <w:rFonts w:hint="eastAsia" w:ascii="宋体" w:hAnsi="宋体" w:cs="宋体"/>
          <w:sz w:val="24"/>
          <w:szCs w:val="24"/>
        </w:rPr>
        <w:t xml:space="preserve">20.2投标文件的修改</w:t>
      </w:r>
      <w:r/>
    </w:p>
    <w:p>
      <w:pPr>
        <w:ind w:firstLine="560"/>
        <w:spacing w:after="0" w:line="360" w:lineRule="auto"/>
        <w:rPr>
          <w:rFonts w:ascii="宋体" w:hAnsi="宋体" w:cs="宋体"/>
          <w:sz w:val="24"/>
          <w:szCs w:val="24"/>
        </w:rPr>
      </w:pPr>
      <w:r>
        <w:rPr>
          <w:rFonts w:hint="eastAsia" w:ascii="宋体" w:hAnsi="宋体" w:cs="宋体"/>
          <w:sz w:val="24"/>
          <w:szCs w:val="24"/>
        </w:rPr>
        <w:t xml:space="preserve">20.2.1投标人可在投标截止时间前，对其电子投标文件进行修改，具体操作方法见《操作手册》。</w:t>
      </w:r>
      <w:r/>
    </w:p>
    <w:p>
      <w:pPr>
        <w:ind w:firstLine="560"/>
        <w:spacing w:after="0" w:line="360" w:lineRule="auto"/>
        <w:rPr>
          <w:rFonts w:ascii="宋体" w:hAnsi="宋体" w:cs="宋体"/>
          <w:bCs/>
          <w:sz w:val="24"/>
          <w:szCs w:val="24"/>
        </w:rPr>
      </w:pPr>
      <w:r>
        <w:rPr>
          <w:rFonts w:hint="eastAsia" w:ascii="宋体" w:hAnsi="宋体" w:cs="宋体"/>
          <w:sz w:val="24"/>
          <w:szCs w:val="24"/>
        </w:rPr>
        <w:t xml:space="preserve">20.2.2</w:t>
      </w:r>
      <w:r>
        <w:rPr>
          <w:rFonts w:hint="eastAsia" w:ascii="宋体" w:hAnsi="宋体" w:cs="宋体"/>
          <w:bCs/>
          <w:sz w:val="24"/>
          <w:szCs w:val="24"/>
        </w:rPr>
        <w:t xml:space="preserve">在投标截止时间之后，投标人不得对其电子投标文件作任何修改。</w:t>
      </w:r>
      <w:r/>
    </w:p>
    <w:p>
      <w:pPr>
        <w:ind w:firstLine="560"/>
        <w:spacing w:after="0" w:line="360" w:lineRule="auto"/>
        <w:rPr>
          <w:rFonts w:ascii="宋体" w:hAnsi="宋体" w:cs="宋体"/>
          <w:bCs/>
          <w:sz w:val="24"/>
          <w:szCs w:val="24"/>
        </w:rPr>
      </w:pPr>
      <w:r>
        <w:rPr>
          <w:rFonts w:hint="eastAsia" w:ascii="宋体" w:hAnsi="宋体" w:cs="宋体"/>
          <w:sz w:val="24"/>
          <w:szCs w:val="24"/>
        </w:rPr>
        <w:t xml:space="preserve">20.3</w:t>
      </w:r>
      <w:r>
        <w:rPr>
          <w:rFonts w:hint="eastAsia" w:ascii="宋体" w:hAnsi="宋体" w:cs="宋体"/>
          <w:bCs/>
          <w:sz w:val="24"/>
          <w:szCs w:val="24"/>
        </w:rPr>
        <w:t xml:space="preserve">在投标截止时间至招标文件中规定的投标有效期满之间的这段时间内，投标人不得撤回其投标。</w:t>
      </w:r>
      <w:r/>
    </w:p>
    <w:p>
      <w:pPr>
        <w:keepLines/>
        <w:keepNext/>
        <w:spacing w:after="0" w:line="360" w:lineRule="auto"/>
        <w:rPr>
          <w:rFonts w:ascii="宋体" w:hAnsi="宋体" w:cs="宋体"/>
          <w:b/>
          <w:bCs/>
          <w:sz w:val="24"/>
          <w:szCs w:val="24"/>
        </w:rPr>
        <w:outlineLvl w:val="2"/>
      </w:pPr>
      <w:r/>
      <w:bookmarkStart w:id="135" w:name="_Toc513029229"/>
      <w:r/>
      <w:bookmarkStart w:id="136" w:name="_Toc20823301"/>
      <w:r/>
      <w:bookmarkStart w:id="137" w:name="_Toc16938545"/>
      <w:r/>
      <w:bookmarkStart w:id="138" w:name="_Toc120614218"/>
      <w:r>
        <w:rPr>
          <w:rFonts w:hint="eastAsia" w:ascii="宋体" w:hAnsi="宋体" w:cs="宋体"/>
          <w:b/>
          <w:bCs/>
          <w:sz w:val="24"/>
          <w:szCs w:val="24"/>
        </w:rPr>
        <w:t xml:space="preserve">五、开标与评标</w:t>
      </w:r>
      <w:bookmarkEnd w:id="135"/>
      <w:r/>
      <w:bookmarkEnd w:id="136"/>
      <w:r/>
      <w:bookmarkEnd w:id="137"/>
      <w:r/>
      <w:bookmarkEnd w:id="138"/>
      <w:r/>
      <w:r/>
    </w:p>
    <w:p>
      <w:pPr>
        <w:keepLines/>
        <w:keepNext/>
        <w:spacing w:after="0" w:line="360" w:lineRule="auto"/>
        <w:rPr>
          <w:rFonts w:ascii="宋体" w:hAnsi="宋体" w:cs="宋体"/>
          <w:b/>
          <w:bCs/>
          <w:sz w:val="24"/>
          <w:szCs w:val="24"/>
        </w:rPr>
        <w:outlineLvl w:val="3"/>
      </w:pPr>
      <w:r/>
      <w:bookmarkStart w:id="139" w:name="_Toc16938546"/>
      <w:r/>
      <w:bookmarkStart w:id="140" w:name="_Toc513029230"/>
      <w:r/>
      <w:bookmarkStart w:id="141" w:name="_Toc20823302"/>
      <w:r>
        <w:rPr>
          <w:rFonts w:hint="eastAsia" w:ascii="宋体" w:hAnsi="宋体" w:cs="宋体"/>
          <w:b/>
          <w:bCs/>
          <w:sz w:val="24"/>
          <w:szCs w:val="24"/>
        </w:rPr>
        <w:t xml:space="preserve">21.开标</w:t>
      </w:r>
      <w:bookmarkEnd w:id="139"/>
      <w:r/>
      <w:bookmarkEnd w:id="140"/>
      <w:r/>
      <w:bookmarkEnd w:id="141"/>
      <w:r/>
      <w:r/>
    </w:p>
    <w:p>
      <w:pPr>
        <w:ind w:firstLine="420"/>
        <w:spacing w:after="0" w:line="360" w:lineRule="auto"/>
        <w:rPr>
          <w:rFonts w:ascii="宋体" w:hAnsi="宋体" w:cs="宋体"/>
          <w:sz w:val="24"/>
          <w:szCs w:val="24"/>
        </w:rPr>
      </w:pPr>
      <w:r>
        <w:rPr>
          <w:rFonts w:hint="eastAsia" w:ascii="宋体" w:hAnsi="宋体" w:cs="宋体"/>
          <w:sz w:val="24"/>
          <w:szCs w:val="24"/>
        </w:rPr>
        <w:t xml:space="preserve">21.1</w:t>
      </w:r>
      <w:r>
        <w:rPr>
          <w:rFonts w:hint="eastAsia" w:ascii="宋体" w:hAnsi="宋体" w:cs="宋体"/>
          <w:bCs/>
          <w:sz w:val="24"/>
          <w:szCs w:val="24"/>
        </w:rPr>
        <w:t xml:space="preserve">代理机构将在招标公告中规定的时间和地点组织公开开标</w:t>
      </w:r>
      <w:r>
        <w:rPr>
          <w:rFonts w:hint="eastAsia" w:ascii="宋体" w:hAnsi="宋体" w:cs="宋体"/>
          <w:sz w:val="24"/>
          <w:szCs w:val="24"/>
        </w:rPr>
        <w:t xml:space="preserve">。投标人应当按照《操作手册》规定，参加开标活动和在苏采云系统规定的时间内对投标文件进行解密。</w:t>
      </w:r>
      <w:r/>
    </w:p>
    <w:p>
      <w:pPr>
        <w:ind w:firstLine="480"/>
        <w:spacing w:after="0" w:line="360" w:lineRule="auto"/>
        <w:rPr>
          <w:rFonts w:ascii="宋体" w:hAnsi="宋体" w:cs="宋体"/>
          <w:sz w:val="24"/>
          <w:szCs w:val="24"/>
        </w:rPr>
      </w:pPr>
      <w:r>
        <w:rPr>
          <w:rFonts w:hint="eastAsia" w:ascii="宋体" w:hAnsi="宋体" w:cs="宋体"/>
          <w:bCs/>
          <w:sz w:val="24"/>
          <w:szCs w:val="24"/>
        </w:rPr>
        <w:t xml:space="preserve">21.2</w:t>
      </w:r>
      <w:r>
        <w:rPr>
          <w:rFonts w:hint="eastAsia" w:ascii="宋体" w:hAnsi="宋体" w:cs="宋体"/>
          <w:sz w:val="24"/>
          <w:szCs w:val="24"/>
        </w:rPr>
        <w:t xml:space="preserve">开标仪式由</w:t>
      </w:r>
      <w:r>
        <w:rPr>
          <w:rFonts w:hint="eastAsia" w:ascii="宋体" w:hAnsi="宋体" w:cs="宋体"/>
          <w:bCs/>
          <w:sz w:val="24"/>
          <w:szCs w:val="24"/>
        </w:rPr>
        <w:t xml:space="preserve">代理机构</w:t>
      </w:r>
      <w:r>
        <w:rPr>
          <w:rFonts w:hint="eastAsia" w:ascii="宋体" w:hAnsi="宋体" w:cs="宋体"/>
          <w:sz w:val="24"/>
          <w:szCs w:val="24"/>
        </w:rPr>
        <w:t xml:space="preserve">组织。苏采云系统将自动对项目进行开标，并宣布各投标人名称和投标价格。</w:t>
      </w:r>
      <w:r/>
    </w:p>
    <w:p>
      <w:pPr>
        <w:ind w:firstLine="560"/>
        <w:spacing w:after="0" w:line="360" w:lineRule="auto"/>
        <w:rPr>
          <w:rFonts w:ascii="宋体" w:hAnsi="宋体" w:cs="宋体"/>
          <w:sz w:val="24"/>
          <w:szCs w:val="24"/>
        </w:rPr>
      </w:pPr>
      <w:r>
        <w:rPr>
          <w:rFonts w:hint="eastAsia" w:ascii="宋体" w:hAnsi="宋体" w:cs="宋体"/>
          <w:bCs/>
          <w:sz w:val="24"/>
          <w:szCs w:val="24"/>
        </w:rPr>
        <w:t xml:space="preserve">21.3投标人在开标过程中涉及的投标文件解密、开标结果确认等工作，应按照《操作手册》规定执行。</w:t>
      </w:r>
      <w:r/>
    </w:p>
    <w:p>
      <w:pPr>
        <w:ind w:firstLine="560"/>
        <w:spacing w:after="0" w:line="360" w:lineRule="auto"/>
        <w:rPr>
          <w:rFonts w:ascii="宋体" w:hAnsi="宋体" w:cs="宋体"/>
          <w:sz w:val="24"/>
          <w:szCs w:val="24"/>
        </w:rPr>
      </w:pPr>
      <w:r>
        <w:rPr>
          <w:rFonts w:hint="eastAsia" w:ascii="宋体" w:hAnsi="宋体" w:cs="宋体"/>
          <w:sz w:val="24"/>
          <w:szCs w:val="24"/>
        </w:rPr>
        <w:t xml:space="preserve">21.4投标人如果对开标过程和开标记录有疑义，应当根据《操作手册》规定提出，如苏采云系统中《开标记录表》宣布后5分钟内未提出的，视同认可开标结果。</w:t>
      </w:r>
      <w:r/>
    </w:p>
    <w:p>
      <w:pPr>
        <w:keepLines/>
        <w:keepNext/>
        <w:spacing w:after="0" w:line="360" w:lineRule="auto"/>
        <w:rPr>
          <w:rFonts w:ascii="宋体" w:hAnsi="宋体" w:cs="宋体"/>
          <w:b/>
          <w:bCs/>
          <w:sz w:val="24"/>
          <w:szCs w:val="24"/>
        </w:rPr>
        <w:outlineLvl w:val="3"/>
      </w:pPr>
      <w:r/>
      <w:bookmarkStart w:id="142" w:name="_Toc513029231"/>
      <w:r/>
      <w:bookmarkStart w:id="143" w:name="_Toc20823303"/>
      <w:r/>
      <w:bookmarkStart w:id="144" w:name="_Toc16938547"/>
      <w:r>
        <w:rPr>
          <w:rFonts w:hint="eastAsia" w:ascii="宋体" w:hAnsi="宋体" w:cs="宋体"/>
          <w:b/>
          <w:bCs/>
          <w:sz w:val="24"/>
          <w:szCs w:val="24"/>
        </w:rPr>
        <w:t xml:space="preserve">22.评标委员会</w:t>
      </w:r>
      <w:r/>
    </w:p>
    <w:p>
      <w:pPr>
        <w:spacing w:after="0" w:line="360" w:lineRule="auto"/>
        <w:rPr>
          <w:rFonts w:ascii="宋体" w:hAnsi="宋体" w:cs="宋体"/>
          <w:b/>
          <w:sz w:val="24"/>
          <w:szCs w:val="24"/>
        </w:rPr>
      </w:pPr>
      <w:r>
        <w:rPr>
          <w:rFonts w:hint="eastAsia" w:ascii="宋体" w:hAnsi="宋体" w:cs="宋体"/>
          <w:b/>
          <w:sz w:val="24"/>
          <w:szCs w:val="24"/>
        </w:rPr>
        <w:t xml:space="preserve">  </w:t>
      </w:r>
      <w:r>
        <w:rPr>
          <w:rFonts w:hint="eastAsia" w:ascii="宋体" w:hAnsi="宋体" w:cs="宋体"/>
          <w:sz w:val="24"/>
          <w:szCs w:val="24"/>
        </w:rPr>
        <w:t xml:space="preserve"> 22.1开标后，</w:t>
      </w:r>
      <w:r>
        <w:rPr>
          <w:rFonts w:hint="eastAsia" w:ascii="宋体" w:hAnsi="宋体" w:cs="宋体"/>
          <w:bCs/>
          <w:sz w:val="24"/>
          <w:szCs w:val="24"/>
        </w:rPr>
        <w:t xml:space="preserve">代理机构</w:t>
      </w:r>
      <w:r>
        <w:rPr>
          <w:rFonts w:hint="eastAsia" w:ascii="宋体" w:hAnsi="宋体" w:cs="宋体"/>
          <w:sz w:val="24"/>
          <w:szCs w:val="24"/>
        </w:rPr>
        <w:t xml:space="preserve">将立即组织评标委员会（以下简称评委会）进行评标。</w:t>
      </w:r>
      <w:r/>
    </w:p>
    <w:p>
      <w:pPr>
        <w:spacing w:after="0" w:line="360" w:lineRule="auto"/>
        <w:rPr>
          <w:rFonts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22.2评委会由采购人代表和有关技术、经济等方面的专家组成，且人员构成符合政府采购有关规定。</w:t>
      </w:r>
      <w:r/>
    </w:p>
    <w:p>
      <w:pPr>
        <w:spacing w:after="0" w:line="360" w:lineRule="auto"/>
        <w:rPr>
          <w:rFonts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22.3评委会独立工作，负责评审所有投标文件并确定中标候选人。</w:t>
      </w:r>
      <w:r/>
    </w:p>
    <w:p>
      <w:pPr>
        <w:keepLines/>
        <w:keepNext/>
        <w:spacing w:after="0" w:line="360" w:lineRule="auto"/>
        <w:rPr>
          <w:rFonts w:ascii="宋体" w:hAnsi="宋体" w:cs="宋体"/>
          <w:b/>
          <w:bCs/>
          <w:sz w:val="24"/>
          <w:szCs w:val="24"/>
        </w:rPr>
        <w:outlineLvl w:val="3"/>
      </w:pPr>
      <w:r>
        <w:rPr>
          <w:rFonts w:hint="eastAsia" w:ascii="宋体" w:hAnsi="宋体" w:cs="宋体"/>
          <w:b/>
          <w:bCs/>
          <w:sz w:val="24"/>
          <w:szCs w:val="24"/>
        </w:rPr>
        <w:t xml:space="preserve">23.评标过程的保密与公正</w:t>
      </w:r>
      <w:bookmarkEnd w:id="142"/>
      <w:r/>
      <w:bookmarkEnd w:id="143"/>
      <w:r/>
      <w:bookmarkEnd w:id="144"/>
      <w:r/>
      <w:r/>
    </w:p>
    <w:p>
      <w:pPr>
        <w:ind w:firstLine="560"/>
        <w:spacing w:after="0" w:line="360" w:lineRule="auto"/>
        <w:rPr>
          <w:rFonts w:ascii="宋体" w:hAnsi="宋体" w:cs="宋体"/>
          <w:bCs/>
          <w:sz w:val="24"/>
          <w:szCs w:val="24"/>
        </w:rPr>
      </w:pPr>
      <w:r>
        <w:rPr>
          <w:rFonts w:hint="eastAsia" w:ascii="宋体" w:hAnsi="宋体" w:cs="宋体"/>
          <w:sz w:val="24"/>
          <w:szCs w:val="24"/>
        </w:rPr>
        <w:t xml:space="preserve">23.1</w:t>
      </w:r>
      <w:r>
        <w:rPr>
          <w:rFonts w:hint="eastAsia" w:ascii="宋体" w:hAnsi="宋体" w:cs="宋体"/>
          <w:bCs/>
          <w:sz w:val="24"/>
          <w:szCs w:val="24"/>
        </w:rPr>
        <w:t xml:space="preserve">凡是与审查、澄清、评价和比较投标的有关资料以及授标建议等，采购人、评委、代理机构均不得向投标人或与评标无关的其他人员透露。</w:t>
      </w:r>
      <w:r/>
    </w:p>
    <w:p>
      <w:pPr>
        <w:ind w:firstLine="560"/>
        <w:spacing w:after="0" w:line="360" w:lineRule="auto"/>
        <w:rPr>
          <w:rFonts w:ascii="宋体" w:hAnsi="宋体" w:cs="宋体"/>
          <w:b/>
          <w:bCs/>
          <w:sz w:val="24"/>
          <w:szCs w:val="24"/>
        </w:rPr>
      </w:pPr>
      <w:r>
        <w:rPr>
          <w:rFonts w:hint="eastAsia" w:ascii="宋体" w:hAnsi="宋体" w:cs="宋体"/>
          <w:b/>
          <w:bCs/>
          <w:sz w:val="24"/>
          <w:szCs w:val="24"/>
        </w:rPr>
        <w:t xml:space="preserve">23.2在评标过程中，投标人不得以任何行为影响评标过程，否则其投标文件将被作为无效投标文件。</w:t>
      </w:r>
      <w:r/>
    </w:p>
    <w:p>
      <w:pPr>
        <w:ind w:firstLine="560"/>
        <w:spacing w:after="0" w:line="360" w:lineRule="auto"/>
        <w:rPr>
          <w:rFonts w:ascii="宋体" w:hAnsi="宋体" w:cs="宋体"/>
          <w:b/>
          <w:bCs/>
          <w:sz w:val="24"/>
          <w:szCs w:val="24"/>
        </w:rPr>
      </w:pPr>
      <w:r>
        <w:rPr>
          <w:rFonts w:hint="eastAsia" w:ascii="宋体" w:hAnsi="宋体" w:cs="宋体"/>
          <w:b/>
          <w:bCs/>
          <w:sz w:val="24"/>
          <w:szCs w:val="24"/>
        </w:rPr>
        <w:t xml:space="preserve">23.3代理机构和评标委员会不向未中标的投标人解释未中标原因，也不公布评标过程中的相关细节。</w:t>
      </w:r>
      <w:r/>
    </w:p>
    <w:p>
      <w:pPr>
        <w:ind w:firstLine="560"/>
        <w:spacing w:after="0" w:line="360" w:lineRule="auto"/>
        <w:rPr>
          <w:rFonts w:ascii="宋体" w:hAnsi="宋体" w:cs="宋体"/>
          <w:i/>
          <w:sz w:val="24"/>
          <w:szCs w:val="24"/>
        </w:rPr>
      </w:pPr>
      <w:r>
        <w:rPr>
          <w:rFonts w:hint="eastAsia" w:ascii="宋体" w:hAnsi="宋体" w:cs="宋体"/>
          <w:sz w:val="24"/>
          <w:szCs w:val="24"/>
        </w:rPr>
        <w:t xml:space="preserve">23.4采用综合评分法的项目，未中标的投标人可于中标结果公告期限届满之日起通过苏采云系统查看自己的评审得分及排序情况。</w:t>
      </w:r>
      <w:r/>
    </w:p>
    <w:p>
      <w:pPr>
        <w:keepLines/>
        <w:keepNext/>
        <w:spacing w:after="0" w:line="360" w:lineRule="auto"/>
        <w:rPr>
          <w:rFonts w:ascii="宋体" w:hAnsi="宋体" w:cs="宋体"/>
          <w:b/>
          <w:bCs/>
          <w:sz w:val="24"/>
          <w:szCs w:val="24"/>
        </w:rPr>
        <w:outlineLvl w:val="3"/>
      </w:pPr>
      <w:r/>
      <w:bookmarkStart w:id="145" w:name="_Toc20823304"/>
      <w:r/>
      <w:bookmarkStart w:id="146" w:name="_Toc513029232"/>
      <w:r/>
      <w:bookmarkStart w:id="147" w:name="_Toc16938548"/>
      <w:r>
        <w:rPr>
          <w:rFonts w:hint="eastAsia" w:ascii="宋体" w:hAnsi="宋体" w:cs="宋体"/>
          <w:b/>
          <w:bCs/>
          <w:sz w:val="24"/>
          <w:szCs w:val="24"/>
        </w:rPr>
        <w:t xml:space="preserve">24.投标文件的澄清</w:t>
      </w:r>
      <w:bookmarkEnd w:id="145"/>
      <w:r/>
      <w:bookmarkEnd w:id="146"/>
      <w:r/>
      <w:bookmarkEnd w:id="147"/>
      <w:r/>
      <w:r/>
    </w:p>
    <w:p>
      <w:pPr>
        <w:ind w:firstLine="560"/>
        <w:spacing w:after="0" w:line="360" w:lineRule="auto"/>
        <w:rPr>
          <w:rFonts w:ascii="宋体" w:hAnsi="宋体" w:cs="宋体"/>
          <w:sz w:val="24"/>
          <w:szCs w:val="24"/>
        </w:rPr>
      </w:pPr>
      <w:r/>
      <w:bookmarkStart w:id="148" w:name="_Toc20823305"/>
      <w:r/>
      <w:bookmarkStart w:id="149" w:name="_Toc513029233"/>
      <w:r/>
      <w:bookmarkStart w:id="150" w:name="_Toc16938549"/>
      <w:r>
        <w:rPr>
          <w:rFonts w:hint="eastAsia" w:ascii="宋体" w:hAnsi="宋体" w:cs="宋体"/>
          <w:sz w:val="24"/>
          <w:szCs w:val="24"/>
        </w:rPr>
        <w:t xml:space="preserve">24.1评标期间，评委会对投标文件中含义不明确、同类问题表述不一致或者有明显文字和计算错误的内容 ，有权要求投标人作出必要的澄清、说明或者补正。</w:t>
      </w:r>
      <w:r/>
    </w:p>
    <w:p>
      <w:pPr>
        <w:ind w:firstLine="560"/>
        <w:spacing w:after="0" w:line="360" w:lineRule="auto"/>
        <w:rPr>
          <w:rFonts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p>
    <w:p>
      <w:pPr>
        <w:ind w:firstLine="560"/>
        <w:spacing w:after="0" w:line="360" w:lineRule="auto"/>
        <w:rPr>
          <w:rFonts w:ascii="宋体" w:hAnsi="宋体" w:cs="宋体"/>
          <w:sz w:val="24"/>
          <w:szCs w:val="24"/>
        </w:rPr>
      </w:pPr>
      <w:r>
        <w:rPr>
          <w:rFonts w:hint="eastAsia" w:ascii="宋体" w:hAnsi="宋体" w:cs="宋体"/>
          <w:sz w:val="24"/>
          <w:szCs w:val="24"/>
        </w:rPr>
        <w:t xml:space="preserve">评标委员会并非对每个投标人都做澄清要求。</w:t>
      </w:r>
      <w:r/>
    </w:p>
    <w:p>
      <w:pPr>
        <w:ind w:firstLine="480"/>
        <w:spacing w:after="0" w:line="360" w:lineRule="auto"/>
        <w:rPr>
          <w:rFonts w:ascii="宋体" w:hAnsi="宋体" w:cs="宋体"/>
          <w:sz w:val="24"/>
          <w:szCs w:val="24"/>
        </w:rPr>
      </w:pPr>
      <w:r>
        <w:rPr>
          <w:rFonts w:hint="eastAsia" w:ascii="宋体" w:hAnsi="宋体" w:cs="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after="0" w:line="360" w:lineRule="auto"/>
        <w:rPr>
          <w:rFonts w:ascii="宋体" w:hAnsi="宋体" w:cs="宋体"/>
          <w:sz w:val="24"/>
          <w:szCs w:val="24"/>
        </w:rPr>
      </w:pPr>
      <w:r>
        <w:rPr>
          <w:rFonts w:hint="eastAsia" w:ascii="宋体" w:hAnsi="宋体" w:cs="宋体"/>
          <w:sz w:val="24"/>
          <w:szCs w:val="24"/>
        </w:rPr>
        <w:t xml:space="preserve">24.3接到评委会澄清、说明和补正要求的投标人如未按规定作出澄清、说明和补正，其风险由投标人自行承担。</w:t>
      </w:r>
      <w:r/>
    </w:p>
    <w:p>
      <w:pPr>
        <w:keepLines/>
        <w:keepNext/>
        <w:spacing w:after="0" w:line="360" w:lineRule="auto"/>
        <w:rPr>
          <w:rFonts w:ascii="宋体" w:hAnsi="宋体" w:cs="宋体"/>
          <w:b/>
          <w:bCs/>
          <w:sz w:val="24"/>
          <w:szCs w:val="24"/>
        </w:rPr>
        <w:outlineLvl w:val="3"/>
      </w:pPr>
      <w:r>
        <w:rPr>
          <w:rFonts w:hint="eastAsia" w:ascii="宋体" w:hAnsi="宋体" w:cs="宋体"/>
          <w:b/>
          <w:bCs/>
          <w:sz w:val="24"/>
          <w:szCs w:val="24"/>
        </w:rPr>
        <w:t xml:space="preserve">25.对投标文件的初审</w:t>
      </w:r>
      <w:bookmarkEnd w:id="148"/>
      <w:r/>
      <w:bookmarkEnd w:id="149"/>
      <w:r/>
      <w:bookmarkEnd w:id="150"/>
      <w:r/>
      <w:r/>
    </w:p>
    <w:p>
      <w:pPr>
        <w:ind w:firstLine="560"/>
        <w:spacing w:after="0" w:line="360" w:lineRule="auto"/>
        <w:rPr>
          <w:rFonts w:ascii="宋体" w:hAnsi="宋体" w:cs="宋体"/>
          <w:bCs/>
          <w:sz w:val="24"/>
          <w:szCs w:val="24"/>
        </w:rPr>
      </w:pPr>
      <w:r>
        <w:rPr>
          <w:rFonts w:hint="eastAsia" w:ascii="宋体" w:hAnsi="宋体" w:cs="宋体"/>
          <w:sz w:val="24"/>
          <w:szCs w:val="24"/>
        </w:rPr>
        <w:t xml:space="preserve">25.1</w:t>
      </w:r>
      <w:r>
        <w:rPr>
          <w:rFonts w:hint="eastAsia" w:ascii="宋体" w:hAnsi="宋体" w:cs="宋体"/>
          <w:bCs/>
          <w:sz w:val="24"/>
          <w:szCs w:val="24"/>
        </w:rPr>
        <w:t xml:space="preserve">投标文件初审分为资格审查和符合性审查。</w:t>
      </w:r>
      <w:r/>
    </w:p>
    <w:p>
      <w:pPr>
        <w:ind w:firstLine="562"/>
        <w:spacing w:after="0" w:line="360" w:lineRule="auto"/>
        <w:rPr>
          <w:rFonts w:ascii="宋体" w:hAnsi="宋体" w:cs="宋体"/>
          <w:b/>
          <w:bCs/>
          <w:sz w:val="24"/>
          <w:szCs w:val="24"/>
        </w:rPr>
      </w:pPr>
      <w:r>
        <w:rPr>
          <w:rFonts w:hint="eastAsia" w:ascii="宋体" w:hAnsi="宋体" w:cs="宋体"/>
          <w:b/>
          <w:bCs/>
          <w:sz w:val="24"/>
          <w:szCs w:val="24"/>
        </w:rPr>
        <w:t xml:space="preserve">25.1.1资格审查：依据法律法规和招标文件的规定，由采购人对投标文件中的资格证明文件进行审查。资格审查的结论，采购人以书面形式向评委会进行反馈。</w:t>
      </w:r>
      <w:r/>
    </w:p>
    <w:p>
      <w:pPr>
        <w:ind w:firstLine="562"/>
        <w:spacing w:after="0" w:line="360" w:lineRule="auto"/>
        <w:rPr>
          <w:rFonts w:ascii="宋体" w:hAnsi="宋体" w:cs="宋体"/>
          <w:b/>
          <w:bCs/>
          <w:sz w:val="24"/>
          <w:szCs w:val="24"/>
        </w:rPr>
      </w:pPr>
      <w:r>
        <w:rPr>
          <w:rFonts w:hint="eastAsia" w:ascii="宋体" w:hAnsi="宋体" w:cs="宋体"/>
          <w:b/>
          <w:bCs/>
          <w:sz w:val="24"/>
          <w:szCs w:val="24"/>
        </w:rPr>
        <w:t xml:space="preserve">采购人在进行资格性审查的同时，将在“信用中国”网站（www.creditchina.gov.cn）查询投标人的信用记录，以确定投标人是否具备投标资格，查询结果留存并归档。</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25.1.2符合性审查：依据招标文件的规定，由评委会从投标文件的有效性、完整性和对招标文件的响应程度进行审查，以确定是否对招标文件的实质性要求作出响应。</w:t>
      </w:r>
      <w:r/>
    </w:p>
    <w:p>
      <w:pPr>
        <w:ind w:firstLine="562"/>
        <w:spacing w:after="0" w:line="360" w:lineRule="auto"/>
        <w:rPr>
          <w:rFonts w:ascii="宋体" w:hAnsi="宋体" w:cs="宋体"/>
          <w:b/>
          <w:bCs/>
          <w:sz w:val="24"/>
          <w:szCs w:val="24"/>
        </w:rPr>
      </w:pPr>
      <w:r>
        <w:rPr>
          <w:rFonts w:hint="eastAsia" w:ascii="宋体" w:hAnsi="宋体" w:cs="宋体"/>
          <w:b/>
          <w:bCs/>
          <w:sz w:val="24"/>
          <w:szCs w:val="24"/>
        </w:rPr>
        <w:t xml:space="preserve">25.1.3未通过资格审查或符合性审查的投标人，代理机构将在</w:t>
      </w:r>
      <w:r>
        <w:rPr>
          <w:rFonts w:hint="eastAsia" w:ascii="宋体" w:hAnsi="宋体" w:cs="宋体"/>
          <w:b/>
          <w:sz w:val="24"/>
          <w:szCs w:val="24"/>
        </w:rPr>
        <w:t xml:space="preserve">苏采云系统</w:t>
      </w:r>
      <w:r>
        <w:rPr>
          <w:rFonts w:hint="eastAsia" w:ascii="宋体" w:hAnsi="宋体" w:cs="宋体"/>
          <w:b/>
          <w:bCs/>
          <w:sz w:val="24"/>
          <w:szCs w:val="24"/>
        </w:rPr>
        <w:t xml:space="preserve">中告知未通过资格审查或符合性审查的原因，评审结束后，代理机构将不再告知未通过资格审查或符合性审查的原因。</w:t>
      </w:r>
      <w:r/>
    </w:p>
    <w:p>
      <w:pPr>
        <w:ind w:firstLine="560"/>
        <w:spacing w:after="0" w:line="360" w:lineRule="auto"/>
        <w:rPr>
          <w:rFonts w:ascii="宋体" w:hAnsi="宋体" w:cs="宋体"/>
          <w:sz w:val="24"/>
          <w:szCs w:val="24"/>
        </w:rPr>
      </w:pPr>
      <w:r>
        <w:rPr>
          <w:rFonts w:hint="eastAsia" w:ascii="宋体" w:hAnsi="宋体" w:cs="宋体"/>
          <w:sz w:val="24"/>
          <w:szCs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after="0" w:line="360" w:lineRule="auto"/>
        <w:rPr>
          <w:rFonts w:ascii="宋体" w:hAnsi="宋体" w:cs="宋体"/>
          <w:bCs/>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cs="宋体"/>
          <w:bCs/>
          <w:sz w:val="24"/>
          <w:szCs w:val="24"/>
        </w:rPr>
        <w:t xml:space="preserve">评委决定投标文件的响应性只根据投标文件本身的内容，而不寻求外部的证据。</w:t>
      </w:r>
      <w:r/>
    </w:p>
    <w:p>
      <w:pPr>
        <w:ind w:firstLine="560"/>
        <w:spacing w:after="0" w:line="360" w:lineRule="auto"/>
        <w:rPr>
          <w:rFonts w:ascii="宋体" w:hAnsi="宋体" w:cs="宋体"/>
          <w:bCs/>
          <w:sz w:val="24"/>
          <w:szCs w:val="24"/>
        </w:rPr>
      </w:pPr>
      <w:r>
        <w:rPr>
          <w:rFonts w:hint="eastAsia" w:ascii="宋体" w:hAnsi="宋体" w:cs="宋体"/>
          <w:sz w:val="24"/>
          <w:szCs w:val="24"/>
        </w:rPr>
        <w:t xml:space="preserve">25.3</w:t>
      </w:r>
      <w:r>
        <w:rPr>
          <w:rFonts w:hint="eastAsia" w:ascii="宋体" w:hAnsi="宋体" w:cs="宋体"/>
          <w:bCs/>
          <w:sz w:val="24"/>
          <w:szCs w:val="24"/>
        </w:rPr>
        <w:t xml:space="preserve">如果投标文件实质上没有响应招标文件的要求，评委会将予以拒绝，投标人不得通过修改或撤销不合要求的偏离或保留而使其投标成为实质性响应的投标。</w:t>
      </w:r>
      <w:r/>
    </w:p>
    <w:p>
      <w:pPr>
        <w:ind w:firstLine="560"/>
        <w:spacing w:after="0" w:line="360" w:lineRule="auto"/>
        <w:rPr>
          <w:rFonts w:ascii="宋体" w:hAnsi="宋体" w:cs="宋体"/>
          <w:bCs/>
          <w:sz w:val="24"/>
          <w:szCs w:val="24"/>
        </w:rPr>
      </w:pPr>
      <w:r>
        <w:rPr>
          <w:rFonts w:hint="eastAsia" w:ascii="宋体" w:hAnsi="宋体" w:cs="宋体"/>
          <w:sz w:val="24"/>
          <w:szCs w:val="24"/>
        </w:rPr>
        <w:t xml:space="preserve">25.4</w:t>
      </w:r>
      <w:r>
        <w:rPr>
          <w:rFonts w:hint="eastAsia" w:ascii="宋体" w:hAnsi="宋体" w:cs="宋体"/>
          <w:bCs/>
          <w:sz w:val="24"/>
          <w:szCs w:val="24"/>
        </w:rPr>
        <w:t xml:space="preserve">评委会将对确定为实质性响应的投标进行进一步审核，看其是否有计算上或累加上的算术错误，修正错误的原则如下：</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（1）投标文件中开标一览表内容与投标文件中相应内容不一致的，以开标一览表为准。</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（2）大写金额和小写金额不一致的，以大写金额为准。</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（3）单价金额小数点或者百分比有明显错位的，以开标一览表的总价为准，并修改单价。</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（4）总价金额与按单价汇总金额不一致的，以单价金额计算结果为准。</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同时出现两种以上错误的，按照前款规定的顺序修正。</w:t>
      </w:r>
      <w:r/>
    </w:p>
    <w:p>
      <w:pPr>
        <w:ind w:firstLine="560"/>
        <w:spacing w:after="0" w:line="360" w:lineRule="auto"/>
        <w:rPr>
          <w:rFonts w:ascii="宋体" w:hAnsi="宋体" w:cs="宋体"/>
          <w:bCs/>
          <w:sz w:val="24"/>
          <w:szCs w:val="24"/>
        </w:rPr>
      </w:pPr>
      <w:r>
        <w:rPr>
          <w:rFonts w:hint="eastAsia" w:ascii="宋体" w:hAnsi="宋体" w:cs="宋体"/>
          <w:sz w:val="24"/>
          <w:szCs w:val="24"/>
        </w:rPr>
        <w:t xml:space="preserve">25.5</w:t>
      </w:r>
      <w:r>
        <w:rPr>
          <w:rFonts w:hint="eastAsia" w:ascii="宋体" w:hAnsi="宋体" w:cs="宋体"/>
          <w:bCs/>
          <w:sz w:val="24"/>
          <w:szCs w:val="24"/>
        </w:rPr>
        <w:t xml:space="preserve">评委会将按上述修正错误的方法调整投标文件中的投标报价，并通过</w:t>
      </w:r>
      <w:r>
        <w:rPr>
          <w:rFonts w:hint="eastAsia" w:ascii="宋体" w:hAnsi="宋体" w:cs="宋体"/>
          <w:sz w:val="24"/>
          <w:szCs w:val="24"/>
        </w:rPr>
        <w:t xml:space="preserve">苏采云系统</w:t>
      </w:r>
      <w:r>
        <w:rPr>
          <w:rFonts w:hint="eastAsia" w:ascii="宋体" w:hAnsi="宋体" w:cs="宋体"/>
          <w:bCs/>
          <w:sz w:val="24"/>
          <w:szCs w:val="24"/>
        </w:rPr>
        <w:t xml:space="preserve">告知投标人，调整后的价格应对投标人具有约束力。如果投标人不接受修正后的价格，则其投标将被拒绝。</w:t>
      </w:r>
      <w:r/>
    </w:p>
    <w:p>
      <w:pPr>
        <w:ind w:firstLine="560"/>
        <w:spacing w:after="0" w:line="360" w:lineRule="auto"/>
        <w:rPr>
          <w:rFonts w:ascii="宋体" w:hAnsi="宋体" w:cs="宋体"/>
          <w:sz w:val="24"/>
          <w:szCs w:val="24"/>
        </w:rPr>
      </w:pPr>
      <w:r/>
      <w:bookmarkStart w:id="151" w:name="_Toc513029234"/>
      <w:r/>
      <w:bookmarkStart w:id="152" w:name="_Toc20823306"/>
      <w:r/>
      <w:bookmarkStart w:id="153" w:name="_Toc16938550"/>
      <w:r>
        <w:rPr>
          <w:rFonts w:hint="eastAsia" w:ascii="宋体" w:hAnsi="宋体" w:cs="宋体"/>
          <w:sz w:val="24"/>
          <w:szCs w:val="24"/>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after="0" w:line="360" w:lineRule="auto"/>
        <w:rPr>
          <w:rFonts w:ascii="宋体" w:hAnsi="宋体" w:cs="宋体"/>
          <w:b/>
          <w:bCs/>
          <w:sz w:val="24"/>
          <w:szCs w:val="24"/>
        </w:rPr>
      </w:pPr>
      <w:r>
        <w:rPr>
          <w:rFonts w:hint="eastAsia" w:ascii="宋体" w:hAnsi="宋体" w:cs="宋体"/>
          <w:b/>
          <w:bCs/>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after="0" w:line="360" w:lineRule="auto"/>
        <w:rPr>
          <w:rFonts w:ascii="宋体" w:hAnsi="宋体" w:cs="宋体"/>
          <w:b/>
          <w:bCs/>
          <w:sz w:val="24"/>
          <w:szCs w:val="24"/>
        </w:rPr>
      </w:pPr>
      <w:r>
        <w:rPr>
          <w:rFonts w:hint="eastAsia" w:ascii="宋体" w:hAnsi="宋体" w:cs="宋体"/>
          <w:b/>
          <w:bCs/>
          <w:sz w:val="24"/>
          <w:szCs w:val="24"/>
        </w:rPr>
        <w:t xml:space="preserve">非单一产品采购项目，招标文件中将载明其中的核心产品。多家投标人提供的核心产品品牌相同的，按前两款规定处理。</w:t>
      </w:r>
      <w:r/>
    </w:p>
    <w:p>
      <w:pPr>
        <w:ind w:firstLine="420"/>
        <w:spacing w:after="0" w:line="360" w:lineRule="auto"/>
        <w:rPr>
          <w:rFonts w:ascii="宋体" w:hAnsi="宋体" w:cs="宋体"/>
          <w:sz w:val="24"/>
          <w:szCs w:val="24"/>
        </w:rPr>
      </w:pPr>
      <w:r>
        <w:rPr>
          <w:rFonts w:hint="eastAsia" w:ascii="宋体" w:hAnsi="宋体" w:cs="宋体"/>
          <w:sz w:val="24"/>
          <w:szCs w:val="24"/>
        </w:rPr>
        <w:t xml:space="preserve">25.7投标人在开、评标全过程中应保持通信畅通，及时登录苏采云系统查阅、答复相关信息，并安排专人与代理机构及评标委员会联系。</w:t>
      </w:r>
      <w:r/>
    </w:p>
    <w:p>
      <w:pPr>
        <w:spacing w:after="0" w:line="360" w:lineRule="auto"/>
        <w:rPr>
          <w:rFonts w:ascii="宋体" w:hAnsi="宋体" w:cs="宋体"/>
          <w:sz w:val="24"/>
          <w:szCs w:val="24"/>
        </w:rPr>
        <w:outlineLvl w:val="3"/>
      </w:pPr>
      <w:r>
        <w:rPr>
          <w:rFonts w:hint="eastAsia" w:ascii="宋体" w:hAnsi="宋体" w:cs="宋体"/>
          <w:sz w:val="24"/>
          <w:szCs w:val="24"/>
        </w:rPr>
        <w:t xml:space="preserve">26.异常低价审查</w:t>
      </w:r>
      <w:r/>
    </w:p>
    <w:p>
      <w:pPr>
        <w:ind w:firstLine="420"/>
        <w:spacing w:after="0" w:line="360" w:lineRule="auto"/>
        <w:rPr>
          <w:rFonts w:ascii="宋体" w:hAnsi="宋体" w:cs="宋体"/>
          <w:sz w:val="24"/>
          <w:szCs w:val="24"/>
        </w:rPr>
      </w:pPr>
      <w:r>
        <w:rPr>
          <w:rFonts w:hint="eastAsia" w:ascii="宋体" w:hAnsi="宋体" w:cs="宋体"/>
          <w:sz w:val="24"/>
          <w:szCs w:val="24"/>
        </w:rPr>
        <w:t xml:space="preserve">26.1根据省财政厅《关于推动解决政府采购异常低价问题相关工作的通知》（苏财购〔2025〕62号）要求，评审过程中出现下列情形之一的，评审委员会应当启动异常低价投标（响应）审查程序：</w:t>
      </w:r>
      <w:r/>
    </w:p>
    <w:p>
      <w:pPr>
        <w:ind w:firstLine="420"/>
        <w:spacing w:after="0" w:line="360" w:lineRule="auto"/>
        <w:rPr>
          <w:rFonts w:ascii="宋体" w:hAnsi="宋体" w:cs="宋体"/>
          <w:sz w:val="24"/>
          <w:szCs w:val="24"/>
        </w:rPr>
      </w:pPr>
      <w:r>
        <w:rPr>
          <w:rFonts w:hint="eastAsia" w:ascii="宋体" w:hAnsi="宋体" w:cs="宋体"/>
          <w:sz w:val="24"/>
          <w:szCs w:val="24"/>
        </w:rPr>
        <w:t xml:space="preserve">（1）投标（响应）报价低于全部通过符合性审查供应商投标（响应）报价平均值50%的，即投标（响应）报价&lt;全部通过符合性审查供应商投标（响应）报价平均值×50%； </w:t>
      </w:r>
      <w:r/>
    </w:p>
    <w:p>
      <w:pPr>
        <w:ind w:firstLine="420"/>
        <w:spacing w:after="0" w:line="360" w:lineRule="auto"/>
        <w:rPr>
          <w:rFonts w:ascii="宋体" w:hAnsi="宋体" w:cs="宋体"/>
          <w:sz w:val="24"/>
          <w:szCs w:val="24"/>
        </w:rPr>
      </w:pPr>
      <w:r>
        <w:rPr>
          <w:rFonts w:hint="eastAsia" w:ascii="宋体" w:hAnsi="宋体" w:cs="宋体"/>
          <w:sz w:val="24"/>
          <w:szCs w:val="24"/>
        </w:rPr>
        <w:t xml:space="preserve">（2）投标（响应）报价低于通过符合性审查的次低报价供应商投标（响应）报价50%的，即投标（响应）报价&lt;通过符合性审查的次低报价供应商投标（响应）报价×50%； </w:t>
      </w:r>
      <w:r/>
    </w:p>
    <w:p>
      <w:pPr>
        <w:ind w:firstLine="420"/>
        <w:spacing w:after="0" w:line="360" w:lineRule="auto"/>
        <w:rPr>
          <w:rFonts w:ascii="宋体" w:hAnsi="宋体" w:cs="宋体"/>
          <w:sz w:val="24"/>
          <w:szCs w:val="24"/>
        </w:rPr>
      </w:pPr>
      <w:r>
        <w:rPr>
          <w:rFonts w:hint="eastAsia" w:ascii="宋体" w:hAnsi="宋体" w:cs="宋体"/>
          <w:sz w:val="24"/>
          <w:szCs w:val="24"/>
        </w:rPr>
        <w:t xml:space="preserve">（3）投标（响应）报价低于采购项目最高限价45%的，即投标（响应）报价&lt;采购项目最高限价×45%； </w:t>
      </w:r>
      <w:r/>
    </w:p>
    <w:p>
      <w:pPr>
        <w:ind w:firstLine="420"/>
        <w:spacing w:after="0" w:line="360" w:lineRule="auto"/>
        <w:rPr>
          <w:rFonts w:ascii="宋体" w:hAnsi="宋体" w:cs="宋体"/>
          <w:sz w:val="24"/>
          <w:szCs w:val="24"/>
        </w:rPr>
      </w:pPr>
      <w:r>
        <w:rPr>
          <w:rFonts w:hint="eastAsia" w:ascii="宋体" w:hAnsi="宋体" w:cs="宋体"/>
          <w:sz w:val="24"/>
          <w:szCs w:val="24"/>
        </w:rPr>
        <w:t xml:space="preserve">（4）评审委员会基于专业判断，认为供应商报价过低，有可能影响产品质量或者不能诚信履约的其他情形。 </w:t>
      </w:r>
      <w:r/>
    </w:p>
    <w:p>
      <w:pPr>
        <w:ind w:firstLine="420"/>
        <w:spacing w:after="0" w:line="360" w:lineRule="auto"/>
        <w:rPr>
          <w:rFonts w:ascii="宋体" w:hAnsi="宋体" w:cs="宋体"/>
          <w:sz w:val="24"/>
          <w:szCs w:val="24"/>
        </w:rPr>
      </w:pPr>
      <w:r>
        <w:rPr>
          <w:rFonts w:hint="eastAsia" w:ascii="宋体" w:hAnsi="宋体" w:cs="宋体"/>
          <w:sz w:val="24"/>
          <w:szCs w:val="24"/>
        </w:rPr>
        <w:t xml:space="preserve">26.2启动异常低价投标（响应）审查后，评审委员会应当要求相关供应商在评标现场三十分钟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after="0" w:line="360" w:lineRule="auto"/>
        <w:rPr>
          <w:rFonts w:ascii="宋体" w:hAnsi="宋体" w:cs="宋体"/>
          <w:sz w:val="24"/>
          <w:szCs w:val="24"/>
        </w:rPr>
        <w:outlineLvl w:val="3"/>
      </w:pPr>
      <w:r>
        <w:rPr>
          <w:rFonts w:hint="eastAsia" w:ascii="宋体" w:hAnsi="宋体" w:cs="宋体"/>
          <w:sz w:val="24"/>
          <w:szCs w:val="24"/>
        </w:rPr>
        <w:t xml:space="preserve">27.绿色采购</w:t>
      </w:r>
      <w:r/>
    </w:p>
    <w:p>
      <w:pPr>
        <w:ind w:firstLine="420"/>
        <w:spacing w:after="0" w:line="360" w:lineRule="auto"/>
        <w:rPr>
          <w:rFonts w:ascii="宋体" w:hAnsi="宋体" w:cs="宋体"/>
          <w:sz w:val="24"/>
          <w:szCs w:val="24"/>
        </w:rPr>
      </w:pPr>
      <w:r>
        <w:rPr>
          <w:rFonts w:hint="eastAsia" w:ascii="宋体" w:hAnsi="宋体" w:cs="宋体"/>
          <w:sz w:val="24"/>
          <w:szCs w:val="24"/>
        </w:rPr>
        <w:t xml:space="preserve">本次采购需切实履行绿色采购，参照《江苏省财政厅关</w:t>
      </w:r>
      <w:r>
        <w:rPr>
          <w:rFonts w:hint="eastAsia" w:ascii="宋体" w:hAnsi="宋体" w:cs="宋体"/>
          <w:sz w:val="24"/>
          <w:szCs w:val="24"/>
        </w:rPr>
        <w:t xml:space="preserve">于加强政府绿色采购有关事项的通知》（苏财购〔2023〕65号），严格落实节能环保产品采购政策，严格执行绿色采购需求标准，推广使用低挥发性有机化合物产品，确保绿色采购落实到位。品目清单见《关于印发环境标志产品政府采购品目清单的通知》（财库〔2019〕18号）、《关于印发节能产品政府采购品目清单的通知》（财库〔2019〕19号）。需求标准见《商品包装政府采购需求标准（试行）》《快递包装政府采购需求标准（试行）》（财办库〔2020〕123号）、《绿色数据中心政府采购需求标准（试行）》（财库〔2023〕7号）。  </w:t>
      </w:r>
      <w:r/>
    </w:p>
    <w:p>
      <w:pPr>
        <w:ind w:firstLine="420"/>
        <w:spacing w:after="0" w:line="360" w:lineRule="auto"/>
        <w:rPr>
          <w:rFonts w:ascii="宋体" w:hAnsi="宋体" w:cs="宋体"/>
          <w:sz w:val="24"/>
          <w:szCs w:val="24"/>
        </w:rPr>
      </w:pPr>
      <w:r>
        <w:rPr>
          <w:rFonts w:ascii="宋体" w:hAnsi="宋体" w:cs="宋体"/>
          <w:sz w:val="24"/>
          <w:szCs w:val="24"/>
        </w:rPr>
      </w:r>
      <w:r/>
    </w:p>
    <w:p>
      <w:pPr>
        <w:keepLines/>
        <w:keepNext/>
        <w:spacing w:after="0" w:line="360" w:lineRule="auto"/>
        <w:rPr>
          <w:rFonts w:ascii="宋体" w:hAnsi="宋体" w:cs="宋体"/>
          <w:b/>
          <w:bCs/>
          <w:sz w:val="24"/>
          <w:szCs w:val="24"/>
        </w:rPr>
        <w:outlineLvl w:val="3"/>
      </w:pPr>
      <w:r>
        <w:rPr>
          <w:rFonts w:hint="eastAsia" w:ascii="宋体" w:hAnsi="宋体" w:cs="宋体"/>
          <w:b/>
          <w:bCs/>
          <w:sz w:val="24"/>
          <w:szCs w:val="24"/>
        </w:rPr>
        <w:t xml:space="preserve">28.</w:t>
      </w:r>
      <w:bookmarkEnd w:id="151"/>
      <w:r/>
      <w:bookmarkEnd w:id="152"/>
      <w:r/>
      <w:bookmarkEnd w:id="153"/>
      <w:r>
        <w:rPr>
          <w:rFonts w:hint="eastAsia" w:ascii="宋体" w:hAnsi="宋体" w:cs="宋体"/>
          <w:b/>
          <w:bCs/>
          <w:sz w:val="24"/>
          <w:szCs w:val="24"/>
        </w:rPr>
        <w:t xml:space="preserve">无效投标条款和废标条款</w:t>
      </w:r>
      <w:r/>
    </w:p>
    <w:p>
      <w:pPr>
        <w:ind w:left="479"/>
        <w:spacing w:after="0" w:line="360" w:lineRule="auto"/>
        <w:rPr>
          <w:rFonts w:ascii="宋体" w:hAnsi="宋体" w:cs="宋体"/>
          <w:bCs/>
          <w:sz w:val="24"/>
          <w:szCs w:val="24"/>
        </w:rPr>
      </w:pPr>
      <w:r/>
      <w:bookmarkStart w:id="154" w:name="_Toc513029235"/>
      <w:r/>
      <w:bookmarkStart w:id="155" w:name="_Toc20823307"/>
      <w:r/>
      <w:bookmarkStart w:id="156" w:name="_Toc16938551"/>
      <w:r>
        <w:rPr>
          <w:rFonts w:hint="eastAsia" w:ascii="宋体" w:hAnsi="宋体" w:cs="宋体"/>
          <w:bCs/>
          <w:sz w:val="24"/>
          <w:szCs w:val="24"/>
        </w:rPr>
        <w:t xml:space="preserve">28.1无效投标条款</w:t>
      </w:r>
      <w:r/>
    </w:p>
    <w:p>
      <w:pPr>
        <w:ind w:firstLine="420"/>
        <w:spacing w:after="0" w:line="360" w:lineRule="auto"/>
        <w:rPr>
          <w:rFonts w:ascii="宋体" w:hAnsi="宋体" w:cs="宋体"/>
          <w:bCs/>
          <w:sz w:val="24"/>
          <w:szCs w:val="24"/>
        </w:rPr>
      </w:pPr>
      <w:r>
        <w:rPr>
          <w:rFonts w:hint="eastAsia" w:ascii="宋体" w:hAnsi="宋体" w:cs="宋体"/>
          <w:bCs/>
          <w:sz w:val="24"/>
          <w:szCs w:val="24"/>
        </w:rPr>
        <w:t xml:space="preserve">28.1.1投标人在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规定的时间内未成功解密电子投标文件的。</w:t>
      </w:r>
      <w:r/>
    </w:p>
    <w:p>
      <w:pPr>
        <w:ind w:firstLine="420"/>
        <w:spacing w:after="0" w:line="360" w:lineRule="auto"/>
        <w:rPr>
          <w:rFonts w:ascii="宋体" w:hAnsi="宋体" w:cs="宋体"/>
          <w:bCs/>
          <w:sz w:val="24"/>
          <w:szCs w:val="24"/>
        </w:rPr>
      </w:pPr>
      <w:r>
        <w:rPr>
          <w:rFonts w:hint="eastAsia" w:ascii="宋体" w:hAnsi="宋体" w:cs="宋体"/>
          <w:bCs/>
          <w:sz w:val="24"/>
          <w:szCs w:val="24"/>
        </w:rPr>
        <w:t xml:space="preserve">28.1.2 投标人未按照招标文件要求上传电子投标文件的。</w:t>
      </w:r>
      <w:r/>
    </w:p>
    <w:p>
      <w:pPr>
        <w:ind w:firstLine="420"/>
        <w:spacing w:after="0" w:line="360" w:lineRule="auto"/>
        <w:rPr>
          <w:rFonts w:ascii="宋体" w:hAnsi="宋体" w:cs="宋体"/>
          <w:bCs/>
          <w:sz w:val="24"/>
          <w:szCs w:val="24"/>
        </w:rPr>
      </w:pPr>
      <w:r>
        <w:rPr>
          <w:rFonts w:hint="eastAsia" w:ascii="宋体" w:hAnsi="宋体" w:cs="宋体"/>
          <w:bCs/>
          <w:sz w:val="24"/>
          <w:szCs w:val="24"/>
        </w:rPr>
        <w:t xml:space="preserve">28.1.3投标人同一分包提交两个（含两个）以上不同的投标报价的。</w:t>
      </w:r>
      <w:r/>
    </w:p>
    <w:p>
      <w:pPr>
        <w:ind w:firstLine="420"/>
        <w:spacing w:after="0" w:line="360" w:lineRule="auto"/>
        <w:rPr>
          <w:rFonts w:ascii="宋体" w:hAnsi="宋体" w:cs="宋体"/>
          <w:bCs/>
          <w:sz w:val="24"/>
          <w:szCs w:val="24"/>
        </w:rPr>
      </w:pPr>
      <w:r>
        <w:rPr>
          <w:rFonts w:hint="eastAsia" w:ascii="宋体" w:hAnsi="宋体" w:cs="宋体"/>
          <w:bCs/>
          <w:sz w:val="24"/>
          <w:szCs w:val="24"/>
        </w:rPr>
        <w:t xml:space="preserve">28.1.4投标人不具备招标文件中规定资格要求的。</w:t>
      </w:r>
      <w:r/>
    </w:p>
    <w:p>
      <w:pPr>
        <w:ind w:firstLine="420"/>
        <w:spacing w:after="0" w:line="360" w:lineRule="auto"/>
        <w:rPr>
          <w:rFonts w:ascii="宋体" w:hAnsi="宋体" w:cs="宋体"/>
          <w:bCs/>
          <w:sz w:val="24"/>
          <w:szCs w:val="24"/>
        </w:rPr>
      </w:pPr>
      <w:r>
        <w:rPr>
          <w:rFonts w:hint="eastAsia" w:ascii="宋体" w:hAnsi="宋体" w:cs="宋体"/>
          <w:bCs/>
          <w:sz w:val="24"/>
          <w:szCs w:val="24"/>
        </w:rPr>
        <w:t xml:space="preserve">28.1.5投标人的报价超过了采购预算或最高限价的（包含最高总价限价和最高单价限价）。</w:t>
      </w:r>
      <w:r/>
    </w:p>
    <w:p>
      <w:pPr>
        <w:ind w:firstLine="420"/>
        <w:spacing w:after="0" w:line="360" w:lineRule="auto"/>
        <w:rPr>
          <w:rFonts w:ascii="宋体" w:hAnsi="宋体" w:cs="宋体"/>
          <w:bCs/>
          <w:i/>
          <w:sz w:val="24"/>
          <w:szCs w:val="24"/>
          <w:u w:val="single"/>
        </w:rPr>
      </w:pPr>
      <w:r>
        <w:rPr>
          <w:rFonts w:hint="eastAsia" w:ascii="宋体" w:hAnsi="宋体" w:cs="宋体"/>
          <w:bCs/>
          <w:sz w:val="24"/>
          <w:szCs w:val="24"/>
        </w:rPr>
        <w:t xml:space="preserve">28.1.6未通过符合性审查的。</w:t>
      </w:r>
      <w:r/>
    </w:p>
    <w:p>
      <w:pPr>
        <w:ind w:firstLine="420"/>
        <w:spacing w:after="0" w:line="360" w:lineRule="auto"/>
        <w:rPr>
          <w:rFonts w:ascii="宋体" w:hAnsi="宋体" w:cs="宋体"/>
          <w:b/>
          <w:bCs/>
          <w:sz w:val="24"/>
          <w:szCs w:val="24"/>
          <w:u w:val="single"/>
        </w:rPr>
      </w:pPr>
      <w:r>
        <w:rPr>
          <w:rFonts w:hint="eastAsia" w:ascii="宋体" w:hAnsi="宋体" w:cs="宋体"/>
          <w:bCs/>
          <w:sz w:val="24"/>
          <w:szCs w:val="24"/>
        </w:rPr>
        <w:t xml:space="preserve">28.1.7不符合招标文件中规定的实质性要求的</w:t>
      </w:r>
      <w:r>
        <w:rPr>
          <w:rFonts w:hint="eastAsia" w:ascii="宋体" w:hAnsi="宋体" w:cs="宋体"/>
          <w:b/>
          <w:bCs/>
          <w:sz w:val="24"/>
          <w:szCs w:val="24"/>
        </w:rPr>
        <w:t xml:space="preserve">。</w:t>
      </w:r>
      <w:r/>
    </w:p>
    <w:p>
      <w:pPr>
        <w:ind w:firstLine="420"/>
        <w:spacing w:after="0" w:line="360" w:lineRule="auto"/>
        <w:rPr>
          <w:rFonts w:ascii="宋体" w:hAnsi="宋体" w:cs="宋体"/>
          <w:bCs/>
          <w:sz w:val="24"/>
          <w:szCs w:val="24"/>
        </w:rPr>
      </w:pPr>
      <w:r>
        <w:rPr>
          <w:rFonts w:hint="eastAsia" w:ascii="宋体" w:hAnsi="宋体" w:cs="宋体"/>
          <w:bCs/>
          <w:sz w:val="24"/>
          <w:szCs w:val="24"/>
        </w:rPr>
        <w:t xml:space="preserve">28.1.8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28.1.9投标文件含有采购人不能接受的附加条件的。</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28.1.10评标委员会认为投标人的报价明显低于其他通过符合性审查投标人的报价，有可能影响产品质量或者不能诚信履约的，将通过</w:t>
      </w:r>
      <w:r>
        <w:rPr>
          <w:rFonts w:hint="eastAsia" w:ascii="宋体" w:hAnsi="宋体" w:cs="宋体"/>
          <w:sz w:val="24"/>
          <w:szCs w:val="24"/>
        </w:rPr>
        <w:t xml:space="preserve">苏采云系统</w:t>
      </w:r>
      <w:r>
        <w:rPr>
          <w:rFonts w:hint="eastAsia" w:ascii="宋体" w:hAnsi="宋体" w:cs="宋体"/>
          <w:bCs/>
          <w:sz w:val="24"/>
          <w:szCs w:val="24"/>
        </w:rPr>
        <w:t xml:space="preserve">要求其在合理的时间内提供说明，必要时提交相关证明材料；投标人不能证明其报价合理性的，评标委员会应当将其作为无效投标处理。</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28.1.11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28.1.12投标文件未按照招标文件要求加盖CA电子公章的。</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28.1.13投标人的商务技术部分得分相差异常悬殊，评标委员会一致认为得分畸低者有可能影响产品质量或者不能诚信履约的。</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28.1.14启动异常低价投标审查后，投标人不提供书面说明、证明材料，或者提供的书面说明、证明材料不能证明其报价合理性的。</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28.1.15其他法律法规及本招标文件规定的属于无效投标的情形。</w:t>
      </w:r>
      <w:r/>
    </w:p>
    <w:p>
      <w:pPr>
        <w:ind w:left="479"/>
        <w:spacing w:after="0" w:line="360" w:lineRule="auto"/>
        <w:rPr>
          <w:rFonts w:ascii="宋体" w:hAnsi="宋体" w:cs="宋体"/>
          <w:bCs/>
          <w:sz w:val="24"/>
          <w:szCs w:val="24"/>
        </w:rPr>
      </w:pPr>
      <w:r>
        <w:rPr>
          <w:rFonts w:hint="eastAsia" w:ascii="宋体" w:hAnsi="宋体" w:cs="宋体"/>
          <w:bCs/>
          <w:sz w:val="24"/>
          <w:szCs w:val="24"/>
        </w:rPr>
        <w:t xml:space="preserve">28.2废标条款</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28.2.1符合专业条件的供应商或者对招标文件作实质响应的供应商不足三家的。</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28.2.2出现影响采购公正的违法、违规行为的。</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28.2.3因重大变故，采购任务取消的。</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28.2.4评标委员会认定招标文件存在歧义、重大缺陷导致评审工作无法进行。</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28.2.5 因</w:t>
      </w:r>
      <w:r>
        <w:rPr>
          <w:rFonts w:hint="eastAsia" w:ascii="宋体" w:hAnsi="宋体" w:cs="宋体"/>
          <w:sz w:val="24"/>
          <w:szCs w:val="24"/>
        </w:rPr>
        <w:t xml:space="preserve">苏采云系统故障</w:t>
      </w:r>
      <w:r>
        <w:rPr>
          <w:rFonts w:hint="eastAsia" w:ascii="宋体" w:hAnsi="宋体" w:cs="宋体"/>
          <w:bCs/>
          <w:sz w:val="24"/>
          <w:szCs w:val="24"/>
        </w:rPr>
        <w:t xml:space="preserve">原因造成开标不成功的。</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28.3投标截止时间结束后参加投标的供应商不足三家的处理</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28.3.1如出现投标截止时间结束后参加投标的供应商或者在评标期间对招标文件做出实质响应的供应商不足三家情况，按政府采购相关规定执行。</w:t>
      </w:r>
      <w:r/>
    </w:p>
    <w:p>
      <w:pPr>
        <w:keepLines/>
        <w:keepNext/>
        <w:spacing w:after="0" w:line="360" w:lineRule="auto"/>
        <w:rPr>
          <w:rFonts w:ascii="宋体" w:hAnsi="宋体" w:cs="宋体"/>
          <w:b/>
          <w:bCs/>
          <w:sz w:val="24"/>
          <w:szCs w:val="24"/>
        </w:rPr>
        <w:outlineLvl w:val="2"/>
      </w:pPr>
      <w:r/>
      <w:bookmarkStart w:id="157" w:name="_Toc120614219"/>
      <w:r>
        <w:rPr>
          <w:rFonts w:hint="eastAsia" w:ascii="宋体" w:hAnsi="宋体" w:cs="宋体"/>
          <w:b/>
          <w:bCs/>
          <w:sz w:val="24"/>
          <w:szCs w:val="24"/>
        </w:rPr>
        <w:t xml:space="preserve">六、</w:t>
      </w:r>
      <w:bookmarkEnd w:id="154"/>
      <w:r/>
      <w:bookmarkEnd w:id="155"/>
      <w:r/>
      <w:bookmarkEnd w:id="156"/>
      <w:r>
        <w:rPr>
          <w:rFonts w:hint="eastAsia" w:ascii="宋体" w:hAnsi="宋体" w:cs="宋体"/>
          <w:b/>
          <w:bCs/>
          <w:sz w:val="24"/>
          <w:szCs w:val="24"/>
        </w:rPr>
        <w:t xml:space="preserve">定标</w:t>
      </w:r>
      <w:bookmarkEnd w:id="157"/>
      <w:r/>
      <w:r/>
    </w:p>
    <w:p>
      <w:pPr>
        <w:keepLines/>
        <w:keepNext/>
        <w:spacing w:after="0" w:line="360" w:lineRule="auto"/>
        <w:rPr>
          <w:rFonts w:ascii="宋体" w:hAnsi="宋体" w:cs="宋体"/>
          <w:b/>
          <w:sz w:val="24"/>
          <w:szCs w:val="24"/>
        </w:rPr>
        <w:outlineLvl w:val="3"/>
      </w:pPr>
      <w:r/>
      <w:bookmarkStart w:id="158" w:name="_Toc513029238"/>
      <w:r/>
      <w:bookmarkStart w:id="159" w:name="_Toc20823310"/>
      <w:r/>
      <w:bookmarkStart w:id="160" w:name="_Toc16938554"/>
      <w:r>
        <w:rPr>
          <w:rFonts w:hint="eastAsia" w:ascii="宋体" w:hAnsi="宋体" w:cs="宋体"/>
          <w:b/>
          <w:sz w:val="24"/>
          <w:szCs w:val="24"/>
        </w:rPr>
        <w:t xml:space="preserve">29.</w:t>
      </w:r>
      <w:bookmarkEnd w:id="158"/>
      <w:r>
        <w:rPr>
          <w:rFonts w:hint="eastAsia" w:ascii="宋体" w:hAnsi="宋体" w:cs="宋体"/>
          <w:b/>
          <w:sz w:val="24"/>
          <w:szCs w:val="24"/>
        </w:rPr>
        <w:t xml:space="preserve">确定</w:t>
      </w:r>
      <w:bookmarkEnd w:id="159"/>
      <w:r/>
      <w:bookmarkEnd w:id="160"/>
      <w:r>
        <w:rPr>
          <w:rFonts w:hint="eastAsia" w:ascii="宋体" w:hAnsi="宋体" w:cs="宋体"/>
          <w:b/>
          <w:sz w:val="24"/>
          <w:szCs w:val="24"/>
        </w:rPr>
        <w:t xml:space="preserve">中标单位</w:t>
      </w:r>
      <w:r/>
    </w:p>
    <w:p>
      <w:pPr>
        <w:ind w:firstLine="560"/>
        <w:spacing w:after="0" w:line="360" w:lineRule="auto"/>
        <w:rPr>
          <w:rFonts w:ascii="宋体" w:hAnsi="宋体" w:cs="宋体"/>
          <w:bCs/>
          <w:sz w:val="24"/>
          <w:szCs w:val="24"/>
        </w:rPr>
      </w:pPr>
      <w:r>
        <w:rPr>
          <w:rFonts w:hint="eastAsia" w:ascii="宋体" w:hAnsi="宋体" w:cs="宋体"/>
          <w:bCs/>
          <w:sz w:val="24"/>
          <w:szCs w:val="24"/>
        </w:rPr>
        <w:t xml:space="preserve">29.1中标候选人的选取原则和数量见招标文件第五章规定。 </w:t>
      </w:r>
      <w:r/>
    </w:p>
    <w:p>
      <w:pPr>
        <w:ind w:firstLine="560"/>
        <w:spacing w:after="0" w:line="360" w:lineRule="auto"/>
      </w:pPr>
      <w:r>
        <w:rPr>
          <w:rFonts w:hint="eastAsia" w:ascii="宋体" w:hAnsi="宋体" w:cs="宋体"/>
          <w:bCs/>
          <w:sz w:val="24"/>
          <w:szCs w:val="24"/>
        </w:rPr>
        <w:t xml:space="preserve">29.2采购人应根据评委会</w:t>
      </w:r>
      <w:r>
        <w:rPr>
          <w:rFonts w:hint="eastAsia" w:ascii="宋体" w:hAnsi="宋体" w:cs="宋体"/>
          <w:sz w:val="24"/>
        </w:rPr>
        <w:t xml:space="preserve">在评标报告确定的中标候选人名单中按顺序确定中标人，本项目每个采购包确定一名中标人</w:t>
      </w:r>
      <w:r>
        <w:rPr>
          <w:rFonts w:hint="eastAsia" w:ascii="宋体" w:hAnsi="宋体" w:cs="宋体"/>
          <w:bCs/>
          <w:sz w:val="24"/>
          <w:szCs w:val="24"/>
        </w:rPr>
        <w:t xml:space="preserve">。</w:t>
      </w:r>
      <w:r/>
    </w:p>
    <w:p>
      <w:pPr>
        <w:ind w:firstLine="560"/>
        <w:spacing w:after="0" w:line="360" w:lineRule="auto"/>
        <w:rPr>
          <w:rFonts w:ascii="宋体" w:hAnsi="宋体" w:cs="宋体"/>
          <w:sz w:val="24"/>
          <w:szCs w:val="24"/>
        </w:rPr>
      </w:pPr>
      <w:r>
        <w:rPr>
          <w:rFonts w:hint="eastAsia" w:ascii="宋体" w:hAnsi="宋体" w:cs="宋体"/>
          <w:bCs/>
          <w:sz w:val="24"/>
          <w:szCs w:val="24"/>
        </w:rPr>
        <w:t xml:space="preserve">29.3</w:t>
      </w:r>
      <w:r>
        <w:rPr>
          <w:rFonts w:hint="eastAsia" w:ascii="宋体" w:hAnsi="宋体" w:cs="宋体"/>
          <w:sz w:val="24"/>
          <w:szCs w:val="24"/>
        </w:rPr>
        <w:t xml:space="preserve">代理机构将在“江苏政府采购网”发布中标公告，公告期限为1个工作日。</w:t>
      </w:r>
      <w:r/>
    </w:p>
    <w:p>
      <w:pPr>
        <w:ind w:firstLine="560"/>
        <w:spacing w:after="0" w:line="360" w:lineRule="auto"/>
        <w:rPr>
          <w:rFonts w:ascii="宋体" w:hAnsi="宋体" w:cs="宋体"/>
          <w:sz w:val="24"/>
          <w:szCs w:val="24"/>
        </w:rPr>
      </w:pPr>
      <w:r>
        <w:rPr>
          <w:rFonts w:hint="eastAsia" w:ascii="宋体" w:hAnsi="宋体" w:cs="宋体"/>
          <w:sz w:val="24"/>
          <w:szCs w:val="24"/>
        </w:rPr>
        <w:t xml:space="preserve">29.4若有充分证据证明，中标人出现下列情况之一的，一经查实，将被取消中标资格：</w:t>
      </w:r>
      <w:r/>
    </w:p>
    <w:p>
      <w:pPr>
        <w:ind w:firstLine="560"/>
        <w:spacing w:after="0" w:line="360" w:lineRule="auto"/>
        <w:rPr>
          <w:rFonts w:ascii="宋体" w:hAnsi="宋体" w:cs="宋体"/>
          <w:sz w:val="24"/>
          <w:szCs w:val="24"/>
        </w:rPr>
      </w:pPr>
      <w:r>
        <w:rPr>
          <w:rFonts w:hint="eastAsia" w:ascii="宋体" w:hAnsi="宋体" w:cs="宋体"/>
          <w:sz w:val="24"/>
          <w:szCs w:val="24"/>
        </w:rPr>
        <w:t xml:space="preserve">29.4.1提供虚假材料谋取中标的。</w:t>
      </w:r>
      <w:r/>
    </w:p>
    <w:p>
      <w:pPr>
        <w:ind w:firstLine="560"/>
        <w:spacing w:after="0" w:line="360" w:lineRule="auto"/>
        <w:rPr>
          <w:rFonts w:ascii="宋体" w:hAnsi="宋体" w:cs="宋体"/>
          <w:sz w:val="24"/>
          <w:szCs w:val="24"/>
        </w:rPr>
      </w:pPr>
      <w:r>
        <w:rPr>
          <w:rFonts w:hint="eastAsia" w:ascii="宋体" w:hAnsi="宋体" w:cs="宋体"/>
          <w:sz w:val="24"/>
          <w:szCs w:val="24"/>
        </w:rPr>
        <w:t xml:space="preserve">29.4.2向采购人、代理机构行贿或者提供其他不正当利益的。</w:t>
      </w:r>
      <w:r/>
    </w:p>
    <w:p>
      <w:pPr>
        <w:ind w:firstLine="560"/>
        <w:spacing w:after="0" w:line="360" w:lineRule="auto"/>
        <w:rPr>
          <w:rFonts w:ascii="宋体" w:hAnsi="宋体" w:cs="宋体"/>
          <w:sz w:val="24"/>
          <w:szCs w:val="24"/>
        </w:rPr>
      </w:pPr>
      <w:r>
        <w:rPr>
          <w:rFonts w:hint="eastAsia" w:ascii="宋体" w:hAnsi="宋体" w:cs="宋体"/>
          <w:sz w:val="24"/>
          <w:szCs w:val="24"/>
        </w:rPr>
        <w:t xml:space="preserve">29.4.3属于本文件规定的无效条件，但在评标过程中又未被评委会发现的。</w:t>
      </w:r>
      <w:r/>
    </w:p>
    <w:p>
      <w:pPr>
        <w:ind w:firstLine="560"/>
        <w:spacing w:after="0" w:line="360" w:lineRule="auto"/>
        <w:rPr>
          <w:rFonts w:ascii="宋体" w:hAnsi="宋体" w:cs="宋体"/>
          <w:sz w:val="24"/>
          <w:szCs w:val="24"/>
        </w:rPr>
      </w:pPr>
      <w:r>
        <w:rPr>
          <w:rFonts w:hint="eastAsia" w:ascii="宋体" w:hAnsi="宋体" w:cs="宋体"/>
          <w:sz w:val="24"/>
          <w:szCs w:val="24"/>
        </w:rPr>
        <w:t xml:space="preserve">29.4.4与采购人或者其他供应商恶意串通的。</w:t>
      </w:r>
      <w:r/>
    </w:p>
    <w:p>
      <w:pPr>
        <w:ind w:firstLine="560"/>
        <w:spacing w:after="0" w:line="360" w:lineRule="auto"/>
        <w:rPr>
          <w:rFonts w:ascii="宋体" w:hAnsi="宋体" w:cs="宋体"/>
          <w:sz w:val="24"/>
          <w:szCs w:val="24"/>
        </w:rPr>
      </w:pPr>
      <w:r>
        <w:rPr>
          <w:rFonts w:hint="eastAsia" w:ascii="宋体" w:hAnsi="宋体" w:cs="宋体"/>
          <w:sz w:val="24"/>
          <w:szCs w:val="24"/>
        </w:rPr>
        <w:t xml:space="preserve">29.4.5采取不正当手段诋毁、排挤其他供应商的。</w:t>
      </w:r>
      <w:r/>
    </w:p>
    <w:p>
      <w:pPr>
        <w:ind w:firstLine="560"/>
        <w:spacing w:after="0" w:line="360" w:lineRule="auto"/>
        <w:rPr>
          <w:rFonts w:ascii="宋体" w:hAnsi="宋体" w:cs="宋体"/>
          <w:sz w:val="24"/>
          <w:szCs w:val="24"/>
        </w:rPr>
      </w:pPr>
      <w:r/>
      <w:bookmarkStart w:id="161" w:name="_Toc200451960"/>
      <w:r>
        <w:rPr>
          <w:rFonts w:hint="eastAsia" w:ascii="宋体" w:hAnsi="宋体" w:cs="宋体"/>
          <w:sz w:val="24"/>
          <w:szCs w:val="24"/>
        </w:rPr>
        <w:t xml:space="preserve">29.5.有下列情形之一的，视为投标人串通投标，投标无效：</w:t>
      </w:r>
      <w:r/>
    </w:p>
    <w:p>
      <w:pPr>
        <w:ind w:firstLine="560"/>
        <w:spacing w:after="0" w:line="360" w:lineRule="auto"/>
        <w:rPr>
          <w:rFonts w:ascii="宋体" w:hAnsi="宋体" w:cs="宋体"/>
          <w:sz w:val="24"/>
          <w:szCs w:val="24"/>
        </w:rPr>
      </w:pPr>
      <w:r>
        <w:rPr>
          <w:rFonts w:hint="eastAsia" w:ascii="宋体" w:hAnsi="宋体" w:cs="宋体"/>
          <w:sz w:val="24"/>
          <w:szCs w:val="24"/>
        </w:rPr>
        <w:t xml:space="preserve">29.5.1不同投标人的投标文件由同一单位或者个人编制；</w:t>
      </w:r>
      <w:r/>
    </w:p>
    <w:p>
      <w:pPr>
        <w:ind w:firstLine="560"/>
        <w:spacing w:after="0" w:line="360" w:lineRule="auto"/>
        <w:rPr>
          <w:rFonts w:ascii="宋体" w:hAnsi="宋体" w:cs="宋体"/>
          <w:sz w:val="24"/>
          <w:szCs w:val="24"/>
        </w:rPr>
      </w:pPr>
      <w:r>
        <w:rPr>
          <w:rFonts w:hint="eastAsia" w:ascii="宋体" w:hAnsi="宋体" w:cs="宋体"/>
          <w:sz w:val="24"/>
          <w:szCs w:val="24"/>
        </w:rPr>
        <w:t xml:space="preserve">29.5.2不同投标人委托同一单位或者个人办理投标事宜；</w:t>
      </w:r>
      <w:r/>
    </w:p>
    <w:p>
      <w:pPr>
        <w:ind w:firstLine="560"/>
        <w:spacing w:after="0" w:line="360" w:lineRule="auto"/>
        <w:rPr>
          <w:rFonts w:ascii="宋体" w:hAnsi="宋体" w:cs="宋体"/>
          <w:sz w:val="24"/>
          <w:szCs w:val="24"/>
        </w:rPr>
      </w:pPr>
      <w:r>
        <w:rPr>
          <w:rFonts w:hint="eastAsia" w:ascii="宋体" w:hAnsi="宋体" w:cs="宋体"/>
          <w:sz w:val="24"/>
          <w:szCs w:val="24"/>
        </w:rPr>
        <w:t xml:space="preserve">29.5.3不同投标人的投标文件载明的项目管理成员或者联系人员为同一人；</w:t>
      </w:r>
      <w:r/>
    </w:p>
    <w:p>
      <w:pPr>
        <w:ind w:firstLine="560"/>
        <w:spacing w:after="0" w:line="360" w:lineRule="auto"/>
        <w:rPr>
          <w:rFonts w:ascii="宋体" w:hAnsi="宋体" w:cs="宋体"/>
          <w:sz w:val="24"/>
          <w:szCs w:val="24"/>
        </w:rPr>
      </w:pPr>
      <w:r>
        <w:rPr>
          <w:rFonts w:hint="eastAsia" w:ascii="宋体" w:hAnsi="宋体" w:cs="宋体"/>
          <w:sz w:val="24"/>
          <w:szCs w:val="24"/>
        </w:rPr>
        <w:t xml:space="preserve">29.5.4不同投标人的投标文件异常一致或者投标报价呈规律性差异；</w:t>
      </w:r>
      <w:r/>
    </w:p>
    <w:p>
      <w:pPr>
        <w:ind w:firstLine="560"/>
        <w:spacing w:after="0" w:line="360" w:lineRule="auto"/>
        <w:rPr>
          <w:rFonts w:ascii="宋体" w:hAnsi="宋体" w:cs="宋体"/>
          <w:bCs/>
          <w:sz w:val="24"/>
          <w:szCs w:val="24"/>
        </w:rPr>
      </w:pPr>
      <w:r>
        <w:rPr>
          <w:rFonts w:hint="eastAsia" w:ascii="宋体" w:hAnsi="宋体" w:cs="宋体"/>
          <w:sz w:val="24"/>
          <w:szCs w:val="24"/>
        </w:rPr>
        <w:t xml:space="preserve">29.6</w:t>
      </w:r>
      <w:r>
        <w:rPr>
          <w:rFonts w:ascii="宋体" w:hAnsi="宋体" w:cs="宋体"/>
          <w:bCs/>
          <w:sz w:val="24"/>
          <w:szCs w:val="24"/>
        </w:rPr>
        <w:t xml:space="preserve">当中标人无正当理由放弃中标，被查实存在影响中标结果的违法行为等情形，采购人有权按照政府采购相关法律法规的规定对其采取惩戒措施，包含但不限于列入采购失信人黑名单等措施。</w:t>
      </w:r>
      <w:r/>
    </w:p>
    <w:p>
      <w:pPr>
        <w:ind w:firstLine="560"/>
        <w:spacing w:after="0" w:line="360" w:lineRule="auto"/>
        <w:rPr>
          <w:rFonts w:ascii="宋体" w:hAnsi="宋体" w:cs="宋体"/>
          <w:bCs/>
          <w:sz w:val="24"/>
          <w:szCs w:val="24"/>
        </w:rPr>
      </w:pPr>
      <w:r>
        <w:rPr>
          <w:rFonts w:hint="eastAsia" w:ascii="宋体" w:hAnsi="宋体" w:cs="宋体"/>
          <w:sz w:val="24"/>
          <w:szCs w:val="24"/>
        </w:rPr>
        <w:t xml:space="preserve">29.6.1</w:t>
      </w:r>
      <w:r>
        <w:rPr>
          <w:rFonts w:ascii="宋体" w:hAnsi="宋体" w:cs="宋体"/>
          <w:bCs/>
          <w:sz w:val="24"/>
          <w:szCs w:val="24"/>
        </w:rPr>
        <w:t xml:space="preserve">当中标人放弃中标、因不可抗力不能履行合同，或者被查实存在影响中标结果的违法行为等情形，不符合中标条件的（存在招标文件规定的被采购人拒签合同的情形等），采购人可以按照评标委员会提出的中标候选人名单排序依次确定其他中标候选人为中标人，也可以重新招标。</w:t>
      </w:r>
      <w:r/>
    </w:p>
    <w:p>
      <w:pPr>
        <w:keepLines/>
        <w:keepNext/>
        <w:spacing w:after="0" w:line="360" w:lineRule="auto"/>
        <w:rPr>
          <w:rFonts w:ascii="宋体" w:hAnsi="宋体" w:cs="宋体"/>
          <w:b/>
          <w:sz w:val="24"/>
          <w:szCs w:val="24"/>
        </w:rPr>
        <w:outlineLvl w:val="3"/>
      </w:pPr>
      <w:r>
        <w:rPr>
          <w:rFonts w:hint="eastAsia" w:ascii="宋体" w:hAnsi="宋体" w:cs="宋体"/>
          <w:b/>
          <w:sz w:val="24"/>
          <w:szCs w:val="24"/>
        </w:rPr>
        <w:t xml:space="preserve">30.质疑处理</w:t>
      </w:r>
      <w:bookmarkEnd w:id="161"/>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30.1提出质疑的供应商应当是参与所质疑项目采购活动的供应商。潜在供应商依法获取其可质疑的采购文件的，可以对采购文件提出质疑。</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30.2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697"/>
        <w:jc w:val="left"/>
        <w:spacing w:after="0" w:line="360" w:lineRule="auto"/>
        <w:rPr>
          <w:rFonts w:ascii="宋体" w:hAnsi="宋体" w:cs="宋体"/>
          <w:bCs/>
          <w:sz w:val="24"/>
          <w:szCs w:val="24"/>
        </w:rPr>
      </w:pPr>
      <w:r>
        <w:rPr>
          <w:rFonts w:hint="eastAsia" w:ascii="宋体" w:hAnsi="宋体" w:cs="宋体"/>
          <w:bCs/>
          <w:sz w:val="24"/>
          <w:szCs w:val="24"/>
        </w:rPr>
        <w:t xml:space="preserve">230.2.1对可以质疑的采购文件提出质疑的，为收到采购文件之日或者采购文件公告期限届满之日；</w:t>
      </w:r>
      <w:r>
        <w:rPr>
          <w:rFonts w:hint="eastAsia" w:ascii="宋体" w:hAnsi="宋体" w:cs="宋体"/>
          <w:bCs/>
          <w:sz w:val="24"/>
          <w:szCs w:val="24"/>
        </w:rPr>
        <w:br/>
      </w:r>
      <w:r>
        <w:rPr>
          <w:rFonts w:hint="eastAsia" w:ascii="宋体" w:hAnsi="宋体" w:cs="宋体"/>
          <w:bCs/>
          <w:sz w:val="24"/>
          <w:szCs w:val="24"/>
        </w:rPr>
        <w:t xml:space="preserve">　　30.2.2对采购过程提出质疑的，为各采购程序环节结束之日；</w:t>
      </w:r>
      <w:r>
        <w:rPr>
          <w:rFonts w:hint="eastAsia" w:ascii="宋体" w:hAnsi="宋体" w:cs="宋体"/>
          <w:bCs/>
          <w:sz w:val="24"/>
          <w:szCs w:val="24"/>
        </w:rPr>
        <w:br/>
      </w:r>
      <w:r>
        <w:rPr>
          <w:rFonts w:hint="eastAsia" w:ascii="宋体" w:hAnsi="宋体" w:cs="宋体"/>
          <w:bCs/>
          <w:sz w:val="24"/>
          <w:szCs w:val="24"/>
        </w:rPr>
        <w:t xml:space="preserve">　　30.2.3对中标或者成交结果提出质疑的，为中标或者成交结果公告期限届满之日。</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30.3质疑函必须按照本招标文件中《质疑函范本》要求的格式和内容进行填写。供应商如组成联合体参加投标，则《质疑函范本》中要求签字、盖章、加盖公章之处，联合体各方均须按要求签字、盖章、加盖公章。</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30.4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采购人及代理机构只接收以纸质原件形式送达的质疑，建议供应商尽量通过邮寄方式提交质疑（采购人和代理机构不接受无快递运单号的快递）。</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代理机构质疑接收联系地址：南通市崇川区环城南路11号电信陈列馆五楼505室，联系电话：13921605710。</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采购人质疑接收人及联系方式见招标文件第一章。</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30.5 以下情形的质疑不予受理</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30.5.1内容不符合《政府采购质疑和投诉办法》第十二条规定的质疑。</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30.5.2超出政府采购法定期限的质疑。</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30.5.3以传真、电子邮件等方式递交的非原件形式的质疑。</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30.5.4未参加投标活动的供应商或在投标活动中自身权益未受到损害的供应商所提出的质疑。</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30.5.5供应商组成联合体参加投标，联合体中任何一方或多方未按要求签字、盖章、加盖公章的质疑。</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30.6供应商提出书面质疑必须有理、有据，不得捏造事实、提供虚假材料进行恶意质疑。否则，一经查实，采购人或代理机构有权依据政府采购的有关规定，报请政府采购监管部门对该供应商进行相应的行政处罚和记录该供应商的失信信息。</w:t>
      </w:r>
      <w:r/>
    </w:p>
    <w:p>
      <w:pPr>
        <w:keepLines/>
        <w:keepNext/>
        <w:spacing w:after="0" w:line="360" w:lineRule="auto"/>
        <w:rPr>
          <w:rFonts w:ascii="宋体" w:hAnsi="宋体" w:cs="宋体"/>
          <w:b/>
          <w:sz w:val="24"/>
          <w:szCs w:val="24"/>
        </w:rPr>
        <w:outlineLvl w:val="3"/>
      </w:pPr>
      <w:r>
        <w:rPr>
          <w:rFonts w:hint="eastAsia" w:ascii="宋体" w:hAnsi="宋体" w:cs="宋体"/>
          <w:b/>
          <w:sz w:val="24"/>
          <w:szCs w:val="24"/>
        </w:rPr>
        <w:t xml:space="preserve">31.中标通知书</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31.l中标结果确定后，采购人向中标人发出中标通知书。</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31.2中标通知书将是合同的一个组成部分。对采购人和中标供应商均具有法律效力。中标通知书发出后，采购人改变中标结果的，或者中标供应商放弃中标项目的，应当依法承担法律责任。</w:t>
      </w:r>
      <w:r/>
    </w:p>
    <w:p>
      <w:pPr>
        <w:keepLines/>
        <w:keepNext/>
        <w:spacing w:after="0" w:line="360" w:lineRule="auto"/>
        <w:rPr>
          <w:rFonts w:ascii="宋体" w:hAnsi="宋体" w:cs="宋体"/>
          <w:b/>
          <w:bCs/>
          <w:sz w:val="24"/>
          <w:szCs w:val="24"/>
        </w:rPr>
        <w:outlineLvl w:val="2"/>
      </w:pPr>
      <w:r/>
      <w:bookmarkStart w:id="162" w:name="_Toc16938552"/>
      <w:r/>
      <w:bookmarkStart w:id="163" w:name="_Toc513029236"/>
      <w:r/>
      <w:bookmarkStart w:id="164" w:name="_Toc20823308"/>
      <w:r/>
      <w:bookmarkStart w:id="165" w:name="_Toc120614220"/>
      <w:r>
        <w:rPr>
          <w:rFonts w:hint="eastAsia" w:ascii="宋体" w:hAnsi="宋体" w:cs="宋体"/>
          <w:b/>
          <w:bCs/>
          <w:sz w:val="24"/>
          <w:szCs w:val="24"/>
        </w:rPr>
        <w:t xml:space="preserve">七、授予合同</w:t>
      </w:r>
      <w:bookmarkEnd w:id="162"/>
      <w:r/>
      <w:bookmarkEnd w:id="163"/>
      <w:r/>
      <w:bookmarkEnd w:id="164"/>
      <w:r/>
      <w:bookmarkEnd w:id="165"/>
      <w:r/>
      <w:r/>
    </w:p>
    <w:p>
      <w:pPr>
        <w:keepLines/>
        <w:keepNext/>
        <w:spacing w:after="0" w:line="360" w:lineRule="auto"/>
        <w:rPr>
          <w:rFonts w:ascii="宋体" w:hAnsi="宋体" w:cs="宋体"/>
          <w:b/>
          <w:sz w:val="24"/>
          <w:szCs w:val="24"/>
        </w:rPr>
        <w:outlineLvl w:val="3"/>
      </w:pPr>
      <w:r/>
      <w:bookmarkStart w:id="166" w:name="_Toc16938553"/>
      <w:r/>
      <w:bookmarkStart w:id="167" w:name="_Toc20823309"/>
      <w:r/>
      <w:bookmarkStart w:id="168" w:name="_Toc513029237"/>
      <w:r>
        <w:rPr>
          <w:rFonts w:hint="eastAsia" w:ascii="宋体" w:hAnsi="宋体" w:cs="宋体"/>
          <w:b/>
          <w:sz w:val="24"/>
          <w:szCs w:val="24"/>
        </w:rPr>
        <w:t xml:space="preserve">32. 签订合同</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32.l中标人应当在中标通知书发出之日起三十日内，按照招标文件确定的事项与采购人签订政府采购合同。</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32.2招标文件、中标人的投标文件及招标过程中有关澄清、承诺文件均应作为合同附件。</w:t>
      </w:r>
      <w:r/>
    </w:p>
    <w:p>
      <w:pPr>
        <w:ind w:firstLine="700"/>
        <w:spacing w:after="0" w:line="360" w:lineRule="auto"/>
        <w:rPr>
          <w:rFonts w:ascii="宋体" w:hAnsi="宋体" w:cs="宋体"/>
          <w:bCs/>
          <w:sz w:val="24"/>
          <w:szCs w:val="24"/>
        </w:rPr>
      </w:pPr>
      <w:r>
        <w:rPr>
          <w:rFonts w:hint="eastAsia" w:ascii="宋体" w:hAnsi="宋体" w:cs="宋体"/>
          <w:bCs/>
          <w:sz w:val="24"/>
          <w:szCs w:val="24"/>
        </w:rPr>
        <w:t xml:space="preserve">32.3签订合同后，中标人不得将合同标的进行转包。未经采购人同意，中标人也不得采用分包的形式履行合同，否则采购人有权终止合同。转包或分包造成采购人损失的，中标人应承担相应赔偿责任。</w:t>
      </w:r>
      <w:r/>
    </w:p>
    <w:p>
      <w:pPr>
        <w:keepLines/>
        <w:keepNext/>
        <w:spacing w:after="0" w:line="360" w:lineRule="auto"/>
        <w:rPr>
          <w:rFonts w:ascii="宋体" w:hAnsi="宋体" w:cs="宋体"/>
          <w:b/>
          <w:sz w:val="24"/>
          <w:szCs w:val="24"/>
        </w:rPr>
        <w:outlineLvl w:val="3"/>
      </w:pPr>
      <w:r>
        <w:rPr>
          <w:rFonts w:hint="eastAsia" w:ascii="宋体" w:hAnsi="宋体" w:cs="宋体"/>
          <w:b/>
          <w:sz w:val="24"/>
          <w:szCs w:val="24"/>
        </w:rPr>
        <w:t xml:space="preserve">33.货物（包含与货物相关的服务）的追加</w:t>
      </w:r>
      <w:r/>
    </w:p>
    <w:p>
      <w:pPr>
        <w:ind w:firstLine="560"/>
        <w:spacing w:after="0" w:line="360" w:lineRule="auto"/>
        <w:rPr>
          <w:rFonts w:ascii="宋体" w:hAnsi="宋体" w:cs="宋体"/>
          <w:sz w:val="24"/>
          <w:szCs w:val="24"/>
        </w:rPr>
      </w:pPr>
      <w:r>
        <w:rPr>
          <w:rFonts w:hint="eastAsia" w:ascii="宋体" w:hAnsi="宋体" w:cs="宋体"/>
          <w:sz w:val="24"/>
          <w:szCs w:val="24"/>
        </w:rPr>
        <w:t xml:space="preserve">33.1政府采购合同履行中，采购人需追加与合同标的相同的货物（包含与货物相关的服务）的，在不改变合同其他条款的前提下，可以与中标人协商签订补充合同，但所有补充合同的采购金额不超过原合同金额10%。</w:t>
      </w:r>
      <w:bookmarkEnd w:id="166"/>
      <w:r/>
      <w:bookmarkEnd w:id="167"/>
      <w:r/>
      <w:bookmarkEnd w:id="168"/>
      <w:r/>
      <w:r/>
    </w:p>
    <w:p>
      <w:pPr>
        <w:keepLines/>
        <w:keepNext/>
        <w:spacing w:after="0" w:line="360" w:lineRule="auto"/>
        <w:rPr>
          <w:rFonts w:ascii="宋体" w:hAnsi="宋体" w:cs="宋体"/>
          <w:b/>
          <w:sz w:val="24"/>
          <w:szCs w:val="24"/>
        </w:rPr>
        <w:outlineLvl w:val="3"/>
      </w:pPr>
      <w:r>
        <w:rPr>
          <w:rFonts w:hint="eastAsia" w:ascii="宋体" w:hAnsi="宋体" w:cs="宋体"/>
          <w:b/>
          <w:sz w:val="24"/>
          <w:szCs w:val="24"/>
        </w:rPr>
        <w:t xml:space="preserve">34.政府采购履约资金扶持政策</w:t>
      </w:r>
      <w:r/>
    </w:p>
    <w:p>
      <w:pPr>
        <w:ind w:firstLine="560"/>
        <w:spacing w:after="0" w:line="360" w:lineRule="auto"/>
        <w:rPr>
          <w:rFonts w:ascii="宋体" w:hAnsi="宋体" w:cs="宋体"/>
          <w:bCs/>
          <w:sz w:val="24"/>
          <w:szCs w:val="24"/>
        </w:rPr>
      </w:pPr>
      <w:r>
        <w:rPr>
          <w:rFonts w:hint="eastAsia" w:ascii="宋体" w:hAnsi="宋体" w:cs="宋体"/>
          <w:sz w:val="24"/>
          <w:szCs w:val="24"/>
        </w:rPr>
        <w:t xml:space="preserve">34.1</w:t>
      </w:r>
      <w:r>
        <w:rPr>
          <w:rFonts w:hint="eastAsia" w:ascii="宋体" w:hAnsi="宋体" w:cs="宋体"/>
          <w:bCs/>
          <w:sz w:val="24"/>
          <w:szCs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spacing w:after="0" w:line="360" w:lineRule="auto"/>
        <w:rPr>
          <w:rFonts w:ascii="宋体" w:hAnsi="宋体" w:cs="宋体"/>
          <w:sz w:val="24"/>
          <w:szCs w:val="24"/>
        </w:rPr>
      </w:pPr>
      <w:r>
        <w:rPr>
          <w:rFonts w:hint="eastAsia" w:ascii="宋体" w:hAnsi="宋体" w:cs="宋体"/>
          <w:sz w:val="24"/>
          <w:szCs w:val="24"/>
        </w:rPr>
        <w:t xml:space="preserve">34.2履约保证金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w:t>
      </w:r>
      <w:r/>
    </w:p>
    <w:p>
      <w:pPr>
        <w:ind w:firstLine="562"/>
        <w:spacing w:line="460" w:lineRule="exact"/>
        <w:rPr>
          <w:rFonts w:ascii="宋体" w:hAnsi="宋体" w:cs="宋体"/>
          <w:b/>
          <w:sz w:val="24"/>
          <w:szCs w:val="24"/>
        </w:rPr>
      </w:pPr>
      <w:r>
        <w:rPr>
          <w:rFonts w:hint="eastAsia" w:ascii="宋体" w:hAnsi="宋体" w:cs="宋体"/>
          <w:b/>
          <w:sz w:val="24"/>
          <w:szCs w:val="24"/>
        </w:rPr>
        <w:t xml:space="preserve">特别说明：中标供应商在领取中标通知书时须提供3份加盖公章的系统内打印的纸质投标文件给采购代理机构。</w:t>
      </w:r>
      <w:r/>
    </w:p>
    <w:p>
      <w:pPr>
        <w:ind w:firstLine="560"/>
        <w:spacing w:after="0" w:line="360" w:lineRule="auto"/>
        <w:rPr>
          <w:rFonts w:ascii="宋体" w:hAnsi="宋体" w:cs="宋体"/>
          <w:sz w:val="24"/>
          <w:szCs w:val="24"/>
        </w:rPr>
      </w:pPr>
      <w:r>
        <w:rPr>
          <w:rFonts w:ascii="宋体" w:hAnsi="宋体" w:cs="宋体"/>
          <w:sz w:val="24"/>
          <w:szCs w:val="24"/>
        </w:rPr>
      </w:r>
      <w:r/>
    </w:p>
    <w:p>
      <w:pPr>
        <w:pStyle w:val="827"/>
        <w:ind w:firstLine="2642"/>
        <w:keepNext/>
        <w:pageBreakBefore/>
        <w:spacing w:before="0" w:beforeAutospacing="0" w:after="0" w:afterAutospacing="0" w:line="360" w:lineRule="auto"/>
        <w:widowControl w:val="off"/>
        <w:rPr>
          <w:b/>
          <w:bCs/>
          <w:sz w:val="44"/>
          <w:szCs w:val="44"/>
        </w:rPr>
      </w:pPr>
      <w:r>
        <w:rPr>
          <w:rFonts w:hint="eastAsia"/>
          <w:b/>
          <w:bCs/>
          <w:sz w:val="44"/>
          <w:szCs w:val="44"/>
        </w:rPr>
        <w:t xml:space="preserve">第三章  合同文本</w:t>
      </w:r>
      <w:r/>
    </w:p>
    <w:p>
      <w:pPr>
        <w:pStyle w:val="827"/>
        <w:jc w:val="center"/>
        <w:spacing w:before="0" w:beforeAutospacing="0" w:after="0" w:afterAutospacing="0"/>
        <w:widowControl w:val="off"/>
      </w:pPr>
      <w:r/>
      <w:bookmarkStart w:id="169" w:name="_Toc3995"/>
      <w:r/>
      <w:bookmarkEnd w:id="169"/>
      <w:r/>
      <w:bookmarkStart w:id="170" w:name="_Toc513029243"/>
      <w:r/>
      <w:bookmarkEnd w:id="170"/>
      <w:r/>
      <w:bookmarkStart w:id="171" w:name="_Toc20823315"/>
      <w:r/>
      <w:bookmarkEnd w:id="171"/>
      <w:r/>
      <w:bookmarkStart w:id="172" w:name="_Toc16938559"/>
      <w:r>
        <w:rPr>
          <w:rFonts w:hint="eastAsia"/>
        </w:rPr>
        <w:t xml:space="preserve"> </w:t>
      </w:r>
      <w:r/>
    </w:p>
    <w:p>
      <w:pPr>
        <w:jc w:val="center"/>
        <w:rPr>
          <w:rFonts w:ascii="宋体" w:hAnsi="宋体"/>
          <w:b/>
          <w:bCs/>
          <w:sz w:val="28"/>
          <w:szCs w:val="28"/>
        </w:rPr>
      </w:pPr>
      <w:r>
        <w:rPr>
          <w:rFonts w:ascii="宋体" w:hAnsi="宋体"/>
          <w:b/>
          <w:bCs/>
          <w:sz w:val="28"/>
          <w:szCs w:val="28"/>
        </w:rPr>
      </w:r>
      <w:r/>
    </w:p>
    <w:p>
      <w:pPr>
        <w:ind w:firstLine="640"/>
        <w:jc w:val="center"/>
        <w:spacing w:line="360" w:lineRule="auto"/>
        <w:rPr>
          <w:rFonts w:ascii="宋体" w:hAnsi="宋体" w:cs="宋体"/>
          <w:color w:val="000000"/>
          <w:sz w:val="32"/>
          <w:szCs w:val="32"/>
        </w:rPr>
      </w:pPr>
      <w:r/>
      <w:bookmarkStart w:id="173" w:name="_Toc331685783"/>
      <w:r/>
      <w:bookmarkEnd w:id="173"/>
      <w:r>
        <w:rPr>
          <w:rFonts w:hint="eastAsia" w:ascii="宋体" w:hAnsi="宋体" w:cs="宋体"/>
          <w:color w:val="000000"/>
          <w:sz w:val="32"/>
          <w:szCs w:val="32"/>
        </w:rPr>
        <w:t xml:space="preserve">政府采购合同</w:t>
      </w:r>
      <w:r/>
    </w:p>
    <w:p>
      <w:pPr>
        <w:ind w:firstLine="480"/>
        <w:jc w:val="left"/>
        <w:spacing w:line="360" w:lineRule="auto"/>
        <w:rPr>
          <w:rFonts w:ascii="宋体" w:hAnsi="宋体" w:cs="宋体"/>
          <w:color w:val="000000"/>
          <w:sz w:val="24"/>
        </w:rPr>
      </w:pPr>
      <w:r>
        <w:rPr>
          <w:rFonts w:ascii="宋体" w:hAnsi="宋体" w:cs="宋体"/>
          <w:color w:val="000000"/>
          <w:sz w:val="24"/>
        </w:rPr>
      </w:r>
      <w:r/>
    </w:p>
    <w:p>
      <w:pPr>
        <w:ind w:firstLine="420"/>
        <w:spacing w:line="360" w:lineRule="auto"/>
        <w:rPr>
          <w:rFonts w:ascii="宋体" w:hAnsi="宋体" w:cs="宋体"/>
          <w:color w:val="000000"/>
        </w:rPr>
      </w:pPr>
      <w:r>
        <w:rPr>
          <w:rFonts w:ascii="宋体" w:hAnsi="宋体" w:cs="宋体"/>
          <w:color w:val="000000"/>
        </w:rPr>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  </w:t>
      </w:r>
      <w:r/>
    </w:p>
    <w:p>
      <w:pPr>
        <w:ind w:firstLine="560"/>
        <w:spacing w:line="360" w:lineRule="auto"/>
        <w:rPr>
          <w:rFonts w:ascii="宋体" w:hAnsi="宋体" w:cs="宋体"/>
          <w:color w:val="000000"/>
          <w:sz w:val="28"/>
          <w:szCs w:val="28"/>
        </w:rPr>
      </w:pPr>
      <w:r>
        <w:rPr>
          <w:rFonts w:hint="eastAsia" w:ascii="宋体" w:hAnsi="宋体" w:cs="宋体"/>
          <w:color w:val="000000"/>
          <w:sz w:val="28"/>
          <w:szCs w:val="28"/>
        </w:rPr>
        <w:t xml:space="preserve">项目名称： </w:t>
      </w:r>
      <w:r/>
    </w:p>
    <w:p>
      <w:pPr>
        <w:ind w:firstLine="560"/>
        <w:spacing w:line="360" w:lineRule="auto"/>
        <w:rPr>
          <w:rFonts w:ascii="宋体" w:hAnsi="宋体" w:cs="宋体"/>
          <w:color w:val="000000"/>
          <w:sz w:val="28"/>
          <w:szCs w:val="28"/>
        </w:rPr>
      </w:pPr>
      <w:r>
        <w:rPr>
          <w:rFonts w:ascii="宋体" w:hAnsi="宋体" w:cs="宋体"/>
          <w:color w:val="000000"/>
          <w:sz w:val="28"/>
          <w:szCs w:val="28"/>
        </w:rPr>
      </w:r>
      <w:r/>
    </w:p>
    <w:p>
      <w:pPr>
        <w:ind w:right="63"/>
        <w:spacing w:after="60" w:line="360" w:lineRule="atLeast"/>
        <w:rPr>
          <w:rFonts w:ascii="宋体" w:hAnsi="宋体" w:cs="宋体"/>
          <w:color w:val="000000"/>
          <w:sz w:val="28"/>
          <w:szCs w:val="28"/>
        </w:rPr>
      </w:pPr>
      <w:r>
        <w:rPr>
          <w:rFonts w:ascii="宋体" w:hAnsi="宋体" w:cs="宋体"/>
          <w:color w:val="000000"/>
          <w:sz w:val="28"/>
          <w:szCs w:val="28"/>
        </w:rPr>
      </w:r>
      <w:r/>
    </w:p>
    <w:p>
      <w:pPr>
        <w:ind w:firstLine="560"/>
        <w:spacing w:line="360" w:lineRule="auto"/>
        <w:rPr>
          <w:rFonts w:ascii="宋体" w:hAnsi="宋体" w:cs="宋体"/>
          <w:color w:val="000000"/>
          <w:sz w:val="28"/>
          <w:szCs w:val="28"/>
        </w:rPr>
      </w:pPr>
      <w:r>
        <w:rPr>
          <w:rFonts w:ascii="宋体" w:hAnsi="宋体" w:cs="宋体"/>
          <w:color w:val="000000"/>
          <w:sz w:val="28"/>
          <w:szCs w:val="28"/>
        </w:rPr>
      </w:r>
      <w:r/>
    </w:p>
    <w:p>
      <w:pPr>
        <w:ind w:firstLine="560"/>
        <w:spacing w:line="360" w:lineRule="auto"/>
        <w:rPr>
          <w:rFonts w:ascii="宋体" w:hAnsi="宋体" w:cs="宋体"/>
          <w:color w:val="000000"/>
          <w:sz w:val="28"/>
          <w:szCs w:val="28"/>
          <w:u w:val="single"/>
        </w:rPr>
      </w:pPr>
      <w:r>
        <w:rPr>
          <w:rFonts w:hint="eastAsia" w:ascii="宋体" w:hAnsi="宋体" w:cs="宋体"/>
          <w:color w:val="000000"/>
          <w:sz w:val="28"/>
          <w:szCs w:val="28"/>
        </w:rPr>
        <w:t xml:space="preserve">甲方： </w:t>
      </w:r>
      <w:r/>
    </w:p>
    <w:p>
      <w:pPr>
        <w:ind w:firstLine="560"/>
        <w:spacing w:line="360" w:lineRule="auto"/>
        <w:rPr>
          <w:rFonts w:ascii="宋体" w:hAnsi="宋体" w:cs="宋体"/>
          <w:color w:val="000000"/>
          <w:sz w:val="28"/>
          <w:szCs w:val="28"/>
        </w:rPr>
      </w:pPr>
      <w:r>
        <w:rPr>
          <w:rFonts w:ascii="宋体" w:hAnsi="宋体" w:cs="宋体"/>
          <w:color w:val="000000"/>
          <w:sz w:val="28"/>
          <w:szCs w:val="28"/>
        </w:rPr>
      </w:r>
      <w:r/>
    </w:p>
    <w:p>
      <w:pPr>
        <w:ind w:firstLine="560"/>
        <w:spacing w:line="360" w:lineRule="auto"/>
        <w:rPr>
          <w:rFonts w:ascii="宋体" w:hAnsi="宋体" w:cs="宋体"/>
          <w:color w:val="000000"/>
          <w:sz w:val="28"/>
          <w:szCs w:val="28"/>
          <w:u w:val="single"/>
        </w:rPr>
      </w:pPr>
      <w:r>
        <w:rPr>
          <w:rFonts w:hint="eastAsia" w:ascii="宋体" w:hAnsi="宋体" w:cs="宋体"/>
          <w:color w:val="000000"/>
          <w:sz w:val="28"/>
          <w:szCs w:val="28"/>
        </w:rPr>
        <w:t xml:space="preserve">乙方：</w:t>
      </w:r>
      <w:r/>
    </w:p>
    <w:p>
      <w:pPr>
        <w:spacing w:line="360" w:lineRule="auto"/>
        <w:rPr>
          <w:rFonts w:ascii="宋体" w:hAnsi="宋体" w:cs="宋体"/>
          <w:color w:val="000000"/>
          <w:sz w:val="28"/>
          <w:szCs w:val="28"/>
        </w:rPr>
      </w:pPr>
      <w:r>
        <w:rPr>
          <w:rFonts w:ascii="宋体" w:hAnsi="宋体" w:cs="宋体"/>
          <w:color w:val="000000"/>
          <w:sz w:val="28"/>
          <w:szCs w:val="28"/>
        </w:rPr>
      </w:r>
      <w:r/>
    </w:p>
    <w:p>
      <w:pPr>
        <w:ind w:firstLine="560"/>
        <w:spacing w:line="360" w:lineRule="auto"/>
        <w:rPr>
          <w:rFonts w:ascii="宋体" w:hAnsi="宋体" w:cs="宋体"/>
          <w:color w:val="000000"/>
          <w:sz w:val="28"/>
          <w:szCs w:val="28"/>
          <w:u w:val="single"/>
        </w:rPr>
      </w:pPr>
      <w:r>
        <w:rPr>
          <w:rFonts w:hint="eastAsia" w:ascii="宋体" w:hAnsi="宋体" w:cs="宋体"/>
          <w:color w:val="000000"/>
          <w:sz w:val="28"/>
          <w:szCs w:val="28"/>
        </w:rPr>
        <w:t xml:space="preserve">签订地：</w:t>
      </w:r>
      <w:r/>
    </w:p>
    <w:p>
      <w:pPr>
        <w:ind w:firstLine="560"/>
        <w:spacing w:line="360" w:lineRule="auto"/>
        <w:rPr>
          <w:rFonts w:ascii="宋体" w:hAnsi="宋体" w:cs="宋体"/>
          <w:color w:val="000000"/>
          <w:sz w:val="28"/>
          <w:szCs w:val="28"/>
        </w:rPr>
      </w:pPr>
      <w:r>
        <w:rPr>
          <w:rFonts w:ascii="宋体" w:hAnsi="宋体" w:cs="宋体"/>
          <w:color w:val="000000"/>
          <w:sz w:val="28"/>
          <w:szCs w:val="28"/>
        </w:rPr>
      </w:r>
      <w:r/>
    </w:p>
    <w:p>
      <w:pPr>
        <w:ind w:firstLine="560"/>
        <w:spacing w:line="360" w:lineRule="auto"/>
        <w:rPr>
          <w:rFonts w:ascii="宋体" w:hAnsi="宋体" w:cs="宋体"/>
          <w:color w:val="000000"/>
          <w:sz w:val="28"/>
          <w:szCs w:val="28"/>
          <w:u w:val="single"/>
        </w:rPr>
      </w:pPr>
      <w:r>
        <w:rPr>
          <w:rFonts w:hint="eastAsia" w:ascii="宋体" w:hAnsi="宋体" w:cs="宋体"/>
          <w:color w:val="000000"/>
          <w:sz w:val="28"/>
          <w:szCs w:val="28"/>
        </w:rPr>
        <w:t xml:space="preserve">签订日期：2026 年    月    日</w:t>
      </w:r>
      <w:r/>
    </w:p>
    <w:p>
      <w:pPr>
        <w:ind w:firstLine="420"/>
        <w:spacing w:line="360" w:lineRule="auto"/>
        <w:rPr>
          <w:rFonts w:ascii="宋体" w:hAnsi="宋体" w:cs="宋体"/>
          <w:color w:val="000000"/>
          <w:lang w:val="zh-CN"/>
        </w:rPr>
      </w:pPr>
      <w:r>
        <w:rPr>
          <w:rFonts w:ascii="宋体" w:hAnsi="宋体" w:cs="宋体"/>
          <w:color w:val="000000"/>
          <w:lang w:val="zh-CN"/>
        </w:rPr>
      </w:r>
      <w:r/>
    </w:p>
    <w:p>
      <w:pPr>
        <w:ind w:firstLine="420"/>
        <w:jc w:val="center"/>
        <w:rPr>
          <w:rFonts w:ascii="宋体" w:hAnsi="宋体" w:cs="宋体"/>
          <w:color w:val="000000"/>
          <w:sz w:val="28"/>
          <w:szCs w:val="28"/>
        </w:rPr>
      </w:pPr>
      <w:r>
        <w:rPr>
          <w:rFonts w:hint="eastAsia" w:ascii="宋体" w:hAnsi="宋体" w:cs="宋体"/>
          <w:color w:val="000000"/>
          <w:lang w:val="zh-CN"/>
        </w:rPr>
        <w:br w:type="page" w:clear="all"/>
      </w:r>
      <w:bookmarkStart w:id="174" w:name="_Toc22209"/>
      <w:r>
        <w:rPr>
          <w:rFonts w:hint="eastAsia" w:ascii="宋体" w:hAnsi="宋体" w:cs="宋体"/>
          <w:color w:val="000000"/>
          <w:sz w:val="28"/>
          <w:szCs w:val="28"/>
        </w:rPr>
        <w:t xml:space="preserve">第一节 政府采购合同协议书</w:t>
      </w:r>
      <w:bookmarkEnd w:id="174"/>
      <w:r/>
      <w:r/>
    </w:p>
    <w:p>
      <w:pPr>
        <w:ind w:firstLine="420"/>
        <w:jc w:val="center"/>
        <w:keepLines/>
        <w:keepNext/>
        <w:spacing w:line="400" w:lineRule="exact"/>
        <w:rPr>
          <w:rFonts w:ascii="宋体" w:hAnsi="宋体" w:cs="宋体"/>
          <w:color w:val="000000"/>
          <w:sz w:val="28"/>
          <w:szCs w:val="28"/>
        </w:rPr>
      </w:pPr>
      <w:r>
        <w:rPr>
          <w:rFonts w:ascii="宋体" w:hAnsi="宋体" w:cs="宋体"/>
          <w:color w:val="000000"/>
          <w:sz w:val="28"/>
          <w:szCs w:val="28"/>
        </w:rPr>
      </w:r>
      <w:r/>
    </w:p>
    <w:p>
      <w:pPr>
        <w:spacing w:line="400" w:lineRule="exact"/>
        <w:rPr>
          <w:rFonts w:ascii="宋体" w:hAnsi="宋体" w:cs="宋体"/>
          <w:color w:val="000000"/>
          <w:szCs w:val="21"/>
          <w:u w:val="single"/>
        </w:rPr>
      </w:pPr>
      <w:r>
        <w:rPr>
          <w:rFonts w:hint="eastAsia" w:ascii="宋体" w:hAnsi="宋体" w:cs="宋体"/>
          <w:color w:val="000000"/>
          <w:szCs w:val="21"/>
        </w:rPr>
        <w:t xml:space="preserve">甲方（全称）：</w:t>
      </w:r>
      <w:r>
        <w:rPr>
          <w:rFonts w:hint="eastAsia" w:ascii="宋体" w:hAnsi="宋体" w:cs="宋体"/>
          <w:color w:val="000000"/>
          <w:szCs w:val="21"/>
          <w:u w:val="single"/>
        </w:rPr>
        <w:t xml:space="preserve">                        </w:t>
      </w:r>
      <w:r/>
    </w:p>
    <w:p>
      <w:pPr>
        <w:spacing w:line="400" w:lineRule="exact"/>
        <w:rPr>
          <w:rFonts w:ascii="宋体" w:hAnsi="宋体" w:cs="宋体"/>
          <w:color w:val="000000"/>
          <w:szCs w:val="21"/>
        </w:rPr>
      </w:pPr>
      <w:r>
        <w:rPr>
          <w:rFonts w:hint="eastAsia" w:ascii="宋体" w:hAnsi="宋体" w:cs="宋体"/>
          <w:color w:val="000000"/>
          <w:szCs w:val="21"/>
        </w:rPr>
        <w:t xml:space="preserve">乙方（全称）：</w:t>
      </w:r>
      <w:r>
        <w:rPr>
          <w:rFonts w:hint="eastAsia" w:ascii="宋体" w:hAnsi="宋体" w:cs="宋体"/>
          <w:color w:val="000000"/>
          <w:szCs w:val="21"/>
          <w:u w:val="single"/>
        </w:rPr>
        <w:t xml:space="preserve">                       </w:t>
      </w:r>
      <w:r>
        <w:rPr>
          <w:rFonts w:hint="eastAsia" w:ascii="宋体" w:hAnsi="宋体" w:cs="宋体"/>
          <w:color w:val="000000"/>
          <w:szCs w:val="21"/>
        </w:rPr>
        <w:t xml:space="preserve">（供应商）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依据《中华人民共和国民法典》《中华人民共和国政府采购法》等有关的法律法规，以及本采购项目的招标文件等采购文件、乙方的《投标（响应）文件》及《中标（成交）通知书》，甲乙双方同意签订本合同。具体情况及要求如下：     </w:t>
      </w:r>
      <w:r/>
    </w:p>
    <w:p>
      <w:pPr>
        <w:numPr>
          <w:ilvl w:val="0"/>
          <w:numId w:val="4"/>
        </w:numPr>
        <w:ind w:firstLine="422"/>
        <w:spacing w:line="400" w:lineRule="exact"/>
        <w:rPr>
          <w:rFonts w:ascii="宋体" w:hAnsi="宋体" w:cs="宋体"/>
          <w:b/>
          <w:color w:val="000000"/>
          <w:szCs w:val="21"/>
        </w:rPr>
      </w:pPr>
      <w:r>
        <w:rPr>
          <w:rFonts w:hint="eastAsia" w:ascii="宋体" w:hAnsi="宋体" w:cs="宋体"/>
          <w:b/>
          <w:color w:val="000000"/>
          <w:szCs w:val="21"/>
        </w:rPr>
        <w:t xml:space="preserve">项目信息</w:t>
      </w:r>
      <w:r/>
    </w:p>
    <w:p>
      <w:pPr>
        <w:ind w:firstLine="420"/>
        <w:spacing w:line="400" w:lineRule="exact"/>
        <w:tabs>
          <w:tab w:val="left" w:pos="907" w:leader="none"/>
        </w:tabs>
        <w:rPr>
          <w:rFonts w:ascii="宋体" w:hAnsi="宋体" w:cs="宋体"/>
          <w:color w:val="000000"/>
          <w:szCs w:val="21"/>
          <w:u w:val="single"/>
        </w:rPr>
      </w:pPr>
      <w:r>
        <w:rPr>
          <w:rFonts w:hint="eastAsia" w:ascii="宋体" w:hAnsi="宋体" w:cs="宋体"/>
          <w:color w:val="000000"/>
          <w:szCs w:val="21"/>
        </w:rPr>
        <w:t xml:space="preserve">附录A.采购项目名称：</w:t>
      </w:r>
      <w:r>
        <w:rPr>
          <w:rFonts w:hint="eastAsia" w:ascii="宋体" w:hAnsi="宋体" w:cs="宋体"/>
          <w:color w:val="000000"/>
          <w:szCs w:val="21"/>
          <w:u w:val="single"/>
        </w:rPr>
        <w:t xml:space="preserve">                                          </w:t>
      </w:r>
      <w:r/>
    </w:p>
    <w:p>
      <w:pPr>
        <w:spacing w:line="400" w:lineRule="exact"/>
        <w:tabs>
          <w:tab w:val="left" w:pos="999" w:leader="none"/>
        </w:tabs>
        <w:rPr>
          <w:rFonts w:ascii="宋体" w:hAnsi="宋体" w:cs="宋体"/>
          <w:color w:val="000000"/>
          <w:szCs w:val="21"/>
        </w:rPr>
      </w:pPr>
      <w:r>
        <w:rPr>
          <w:rFonts w:hint="eastAsia" w:ascii="宋体" w:hAnsi="宋体" w:cs="宋体"/>
          <w:color w:val="000000"/>
          <w:szCs w:val="21"/>
        </w:rPr>
        <w:t xml:space="preserve">    采购项目编号：</w:t>
      </w:r>
      <w:r>
        <w:rPr>
          <w:rFonts w:hint="eastAsia" w:ascii="宋体" w:hAnsi="宋体" w:cs="宋体"/>
          <w:color w:val="000000"/>
          <w:szCs w:val="21"/>
          <w:u w:val="single"/>
        </w:rPr>
        <w:t xml:space="preserve">                                          </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（2）采购计划编号：</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（3）项目内容：</w:t>
      </w:r>
      <w:r/>
    </w:p>
    <w:p>
      <w:pPr>
        <w:spacing w:line="400" w:lineRule="exact"/>
        <w:rPr>
          <w:rFonts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lang w:val="en"/>
        </w:rPr>
        <w:t xml:space="preserve">4</w:t>
      </w:r>
      <w:r>
        <w:rPr>
          <w:rFonts w:hint="eastAsia" w:ascii="宋体" w:hAnsi="宋体" w:cs="宋体"/>
          <w:color w:val="000000"/>
          <w:szCs w:val="21"/>
        </w:rPr>
        <w:t xml:space="preserve">）政府采购组织形式：</w:t>
      </w:r>
      <w:r>
        <w:rPr>
          <w:rFonts w:ascii="Wingdings" w:hAnsi="Wingdings" w:eastAsia="Wingdings" w:cs="Wingdings"/>
          <w:color w:val="000000"/>
          <w:szCs w:val="21"/>
        </w:rPr>
        <w:t xml:space="preserve"></w:t>
      </w:r>
      <w:r>
        <w:rPr>
          <w:rFonts w:hint="eastAsia" w:ascii="宋体" w:hAnsi="宋体" w:cs="宋体"/>
          <w:color w:val="000000"/>
          <w:szCs w:val="21"/>
        </w:rPr>
        <w:t xml:space="preserve">政府集中采购  </w:t>
      </w:r>
      <w:r>
        <w:rPr>
          <w:rFonts w:ascii="Wingdings" w:hAnsi="Wingdings" w:eastAsia="Wingdings" w:cs="Wingdings"/>
          <w:color w:val="000000"/>
          <w:szCs w:val="21"/>
        </w:rPr>
        <w:t xml:space="preserve"></w:t>
      </w:r>
      <w:r>
        <w:rPr>
          <w:rFonts w:hint="eastAsia" w:ascii="宋体" w:hAnsi="宋体" w:cs="宋体"/>
          <w:color w:val="000000"/>
          <w:szCs w:val="21"/>
        </w:rPr>
        <w:t xml:space="preserve">部门集中采购  </w:t>
      </w:r>
      <w:r>
        <w:rPr>
          <w:rFonts w:ascii="Segoe UI Symbol" w:hAnsi="Segoe UI Symbol" w:cs="Segoe UI Symbol"/>
          <w:iCs/>
          <w:color w:val="000000"/>
          <w:sz w:val="22"/>
          <w:szCs w:val="21"/>
        </w:rPr>
        <w:t xml:space="preserve">☑</w:t>
      </w:r>
      <w:r>
        <w:rPr>
          <w:rFonts w:hint="eastAsia" w:ascii="宋体" w:hAnsi="宋体" w:cs="宋体"/>
          <w:color w:val="000000"/>
          <w:szCs w:val="21"/>
        </w:rPr>
        <w:t xml:space="preserve">分散采购  </w:t>
      </w:r>
      <w:r>
        <w:rPr>
          <w:rFonts w:ascii="Wingdings" w:hAnsi="Wingdings" w:eastAsia="Wingdings" w:cs="Wingdings"/>
          <w:color w:val="000000"/>
          <w:szCs w:val="21"/>
        </w:rPr>
        <w:t xml:space="preserve"></w:t>
      </w:r>
      <w:r>
        <w:rPr>
          <w:rFonts w:hint="eastAsia" w:ascii="宋体" w:hAnsi="宋体" w:cs="宋体"/>
          <w:color w:val="000000"/>
          <w:szCs w:val="21"/>
        </w:rPr>
        <w:t xml:space="preserve">限额以下采购。</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
        </w:rPr>
        <w:t xml:space="preserve">5</w:t>
      </w:r>
      <w:r>
        <w:rPr>
          <w:rFonts w:hint="eastAsia" w:ascii="宋体" w:hAnsi="宋体" w:cs="宋体"/>
          <w:color w:val="000000"/>
          <w:szCs w:val="21"/>
        </w:rPr>
        <w:t xml:space="preserve">）政府采购方式：</w:t>
      </w:r>
      <w:r>
        <w:rPr>
          <w:rFonts w:hint="eastAsia" w:ascii="Segoe UI Symbol" w:hAnsi="Segoe UI Symbol" w:cs="Segoe UI Symbol"/>
          <w:iCs/>
          <w:color w:val="000000"/>
          <w:sz w:val="22"/>
          <w:szCs w:val="21"/>
        </w:rPr>
        <w:t xml:space="preserve">☑</w:t>
      </w:r>
      <w:r>
        <w:rPr>
          <w:rFonts w:hint="eastAsia" w:ascii="宋体" w:hAnsi="宋体" w:cs="宋体"/>
          <w:color w:val="000000"/>
          <w:szCs w:val="21"/>
        </w:rPr>
        <w:t xml:space="preserve">公开招标 </w:t>
      </w:r>
      <w:r>
        <w:rPr>
          <w:rFonts w:ascii="Wingdings" w:hAnsi="Wingdings" w:eastAsia="Wingdings" w:cs="Wingdings"/>
          <w:color w:val="000000"/>
          <w:szCs w:val="21"/>
        </w:rPr>
        <w:t xml:space="preserve"></w:t>
      </w:r>
      <w:r>
        <w:rPr>
          <w:rFonts w:hint="eastAsia" w:ascii="宋体" w:hAnsi="宋体" w:cs="宋体"/>
          <w:color w:val="000000"/>
          <w:szCs w:val="21"/>
        </w:rPr>
        <w:t xml:space="preserve">邀请招标 </w:t>
      </w:r>
      <w:r>
        <w:rPr>
          <w:rFonts w:ascii="Wingdings" w:hAnsi="Wingdings" w:eastAsia="Wingdings" w:cs="Wingdings"/>
          <w:color w:val="000000"/>
          <w:szCs w:val="21"/>
        </w:rPr>
        <w:t xml:space="preserve"></w:t>
      </w:r>
      <w:r>
        <w:rPr>
          <w:rFonts w:hint="eastAsia" w:ascii="宋体" w:hAnsi="宋体" w:cs="宋体"/>
          <w:color w:val="000000"/>
          <w:szCs w:val="21"/>
        </w:rPr>
        <w:t xml:space="preserve">竞争性谈判 </w:t>
      </w:r>
      <w:r>
        <w:rPr>
          <w:rFonts w:ascii="Wingdings" w:hAnsi="Wingdings" w:eastAsia="Wingdings" w:cs="Wingdings"/>
          <w:color w:val="000000"/>
          <w:szCs w:val="21"/>
        </w:rPr>
        <w:t xml:space="preserve">¨</w:t>
      </w:r>
      <w:r>
        <w:rPr>
          <w:rFonts w:hint="eastAsia" w:ascii="宋体" w:hAnsi="宋体" w:cs="宋体"/>
          <w:color w:val="000000"/>
          <w:szCs w:val="21"/>
        </w:rPr>
        <w:t xml:space="preserve">竞争性</w:t>
      </w:r>
      <w:r>
        <w:rPr>
          <w:rFonts w:hint="eastAsia"/>
        </w:rPr>
        <w:t xml:space="preserve">磋商</w:t>
      </w:r>
      <w:r/>
    </w:p>
    <w:p>
      <w:pPr>
        <w:ind w:firstLine="420"/>
        <w:spacing w:line="400" w:lineRule="exact"/>
        <w:rPr>
          <w:rFonts w:ascii="宋体" w:hAnsi="宋体" w:cs="宋体"/>
          <w:color w:val="000000"/>
          <w:szCs w:val="21"/>
          <w:u w:val="single"/>
        </w:rPr>
      </w:pPr>
      <w:r>
        <w:rPr>
          <w:rFonts w:hint="eastAsia" w:ascii="宋体" w:hAnsi="宋体" w:cs="宋体"/>
          <w:color w:val="000000"/>
          <w:sz w:val="22"/>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询价 </w:t>
      </w:r>
      <w:r>
        <w:rPr>
          <w:rFonts w:ascii="Wingdings" w:hAnsi="Wingdings" w:eastAsia="Wingdings" w:cs="Wingdings"/>
          <w:color w:val="000000"/>
          <w:szCs w:val="21"/>
        </w:rPr>
        <w:t xml:space="preserve"></w:t>
      </w:r>
      <w:r>
        <w:rPr>
          <w:rFonts w:hint="eastAsia" w:ascii="宋体" w:hAnsi="宋体" w:cs="宋体"/>
          <w:color w:val="000000"/>
          <w:szCs w:val="21"/>
        </w:rPr>
        <w:t xml:space="preserve">单一来源 </w:t>
      </w:r>
      <w:r>
        <w:rPr>
          <w:rFonts w:ascii="Wingdings" w:hAnsi="Wingdings" w:eastAsia="Wingdings" w:cs="Wingdings"/>
          <w:color w:val="000000"/>
          <w:szCs w:val="21"/>
        </w:rPr>
        <w:t xml:space="preserve"></w:t>
      </w:r>
      <w:r>
        <w:rPr>
          <w:rFonts w:hint="eastAsia" w:ascii="宋体" w:hAnsi="宋体" w:cs="宋体"/>
          <w:color w:val="000000"/>
          <w:szCs w:val="21"/>
        </w:rPr>
        <w:t xml:space="preserve">框架协议 </w:t>
      </w:r>
      <w:r>
        <w:rPr>
          <w:rFonts w:ascii="Wingdings" w:hAnsi="Wingdings" w:eastAsia="Wingdings" w:cs="Wingdings"/>
          <w:color w:val="000000"/>
          <w:szCs w:val="21"/>
        </w:rPr>
        <w:t xml:space="preserve"></w:t>
      </w:r>
      <w:r>
        <w:rPr>
          <w:rFonts w:hint="eastAsia" w:ascii="宋体" w:hAnsi="宋体" w:cs="宋体"/>
          <w:color w:val="000000"/>
          <w:szCs w:val="21"/>
        </w:rPr>
        <w:t xml:space="preserve">其他：</w:t>
      </w:r>
      <w:r>
        <w:rPr>
          <w:rFonts w:hint="eastAsia" w:ascii="宋体" w:hAnsi="宋体" w:cs="宋体"/>
          <w:color w:val="000000"/>
          <w:szCs w:val="21"/>
          <w:u w:val="single"/>
        </w:rPr>
        <w:t xml:space="preserve">          </w:t>
      </w:r>
      <w:r/>
    </w:p>
    <w:p>
      <w:pPr>
        <w:ind w:firstLine="220"/>
        <w:spacing w:line="400" w:lineRule="exact"/>
        <w:rPr>
          <w:rFonts w:ascii="宋体" w:hAnsi="宋体" w:cs="宋体"/>
          <w:color w:val="000000"/>
          <w:szCs w:val="21"/>
        </w:rPr>
      </w:pPr>
      <w:r>
        <w:rPr>
          <w:rFonts w:hint="eastAsia" w:ascii="宋体" w:hAnsi="宋体" w:cs="宋体"/>
          <w:color w:val="000000"/>
          <w:sz w:val="22"/>
          <w:szCs w:val="21"/>
        </w:rPr>
        <w:t xml:space="preserve"> （</w:t>
      </w:r>
      <w:r>
        <w:rPr>
          <w:rFonts w:hint="eastAsia" w:ascii="宋体" w:hAnsi="宋体" w:cs="宋体"/>
          <w:color w:val="000000"/>
          <w:sz w:val="22"/>
          <w:szCs w:val="21"/>
          <w:lang w:val="en"/>
        </w:rPr>
        <w:t xml:space="preserve">6</w:t>
      </w:r>
      <w:r>
        <w:rPr>
          <w:rFonts w:hint="eastAsia" w:ascii="宋体" w:hAnsi="宋体" w:cs="宋体"/>
          <w:color w:val="000000"/>
          <w:sz w:val="22"/>
          <w:szCs w:val="21"/>
        </w:rPr>
        <w:t xml:space="preserve">）</w:t>
      </w:r>
      <w:r>
        <w:rPr>
          <w:rFonts w:hint="eastAsia" w:ascii="宋体" w:hAnsi="宋体" w:cs="宋体"/>
          <w:color w:val="000000"/>
          <w:szCs w:val="21"/>
        </w:rPr>
        <w:t xml:space="preserve">中标（成交）采购标的制造商是否为中小企业：</w:t>
      </w:r>
      <w:r>
        <w:rPr>
          <w:rFonts w:ascii="Wingdings" w:hAnsi="Wingdings" w:eastAsia="Wingdings" w:cs="Wingdings"/>
          <w:color w:val="000000"/>
          <w:szCs w:val="21"/>
        </w:rPr>
        <w:t xml:space="preserve"></w:t>
      </w:r>
      <w:r>
        <w:rPr>
          <w:rFonts w:hint="eastAsia" w:ascii="宋体" w:hAnsi="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p>
    <w:p>
      <w:pPr>
        <w:spacing w:line="400" w:lineRule="exact"/>
        <w:rPr>
          <w:rFonts w:ascii="宋体" w:hAnsi="宋体" w:cs="宋体"/>
          <w:iCs/>
          <w:color w:val="000000"/>
          <w:szCs w:val="21"/>
        </w:rPr>
      </w:pPr>
      <w:r>
        <w:rPr>
          <w:rFonts w:hint="eastAsia" w:ascii="宋体" w:hAnsi="宋体" w:cs="宋体"/>
          <w:color w:val="000000"/>
          <w:szCs w:val="21"/>
        </w:rPr>
        <w:t xml:space="preserve">         本合同是否为专门面向中小企业的采购合同（中小企业预留合同）：</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p>
    <w:p>
      <w:pPr>
        <w:spacing w:line="400" w:lineRule="exact"/>
        <w:rPr>
          <w:rFonts w:ascii="宋体" w:hAnsi="宋体" w:cs="宋体"/>
          <w:iCs/>
          <w:color w:val="000000"/>
          <w:szCs w:val="21"/>
        </w:rPr>
      </w:pPr>
      <w:r>
        <w:rPr>
          <w:rFonts w:hint="eastAsia" w:ascii="宋体" w:hAnsi="宋体" w:cs="宋体"/>
          <w:color w:val="000000"/>
          <w:szCs w:val="21"/>
        </w:rPr>
        <w:t xml:space="preserve">         若本项目不专门面向中小企业采购，是否给予小微企业评审优惠：</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p>
    <w:p>
      <w:pPr>
        <w:spacing w:line="400" w:lineRule="exact"/>
        <w:rPr>
          <w:rFonts w:ascii="宋体" w:hAnsi="宋体" w:cs="宋体"/>
          <w:iCs/>
          <w:color w:val="000000"/>
          <w:szCs w:val="21"/>
        </w:rPr>
      </w:pPr>
      <w:r>
        <w:rPr>
          <w:rFonts w:hint="eastAsia" w:ascii="宋体" w:hAnsi="宋体" w:cs="宋体"/>
          <w:color w:val="000000"/>
          <w:szCs w:val="21"/>
        </w:rPr>
        <w:t xml:space="preserve">         中标（成交）采购标的制造商是否为残疾人福利性单位：</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p>
    <w:p>
      <w:pPr>
        <w:spacing w:line="400" w:lineRule="exact"/>
        <w:rPr>
          <w:rFonts w:ascii="宋体" w:hAnsi="宋体" w:cs="宋体"/>
          <w:color w:val="000000"/>
          <w:szCs w:val="21"/>
        </w:rPr>
      </w:pPr>
      <w:r>
        <w:rPr>
          <w:rFonts w:hint="eastAsia" w:ascii="宋体" w:hAnsi="宋体" w:cs="宋体"/>
          <w:color w:val="000000"/>
          <w:szCs w:val="21"/>
        </w:rPr>
        <w:t xml:space="preserve">         中标（成交）采购标的制造商是否为监狱企业：</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
        </w:rPr>
        <w:t xml:space="preserve">7</w:t>
      </w:r>
      <w:r>
        <w:rPr>
          <w:rFonts w:hint="eastAsia" w:ascii="宋体" w:hAnsi="宋体" w:cs="宋体"/>
          <w:color w:val="000000"/>
          <w:szCs w:val="21"/>
        </w:rPr>
        <w:t xml:space="preserve">）合同是否分包：</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Segoe UI Symbol" w:hAnsi="Segoe UI Symbol" w:cs="Segoe UI Symbol"/>
          <w:iCs/>
          <w:color w:val="000000"/>
          <w:szCs w:val="21"/>
        </w:rPr>
        <w:t xml:space="preserve">☑</w:t>
      </w:r>
      <w:r>
        <w:rPr>
          <w:rFonts w:hint="eastAsia" w:ascii="宋体" w:hAnsi="宋体" w:cs="宋体"/>
          <w:iCs/>
          <w:color w:val="000000"/>
          <w:szCs w:val="21"/>
        </w:rPr>
        <w:t xml:space="preserve">否</w:t>
      </w:r>
      <w:r/>
    </w:p>
    <w:p>
      <w:pPr>
        <w:ind w:firstLine="840"/>
        <w:spacing w:line="400" w:lineRule="exact"/>
        <w:rPr>
          <w:rFonts w:ascii="宋体" w:hAnsi="宋体" w:cs="宋体"/>
          <w:color w:val="000000"/>
          <w:szCs w:val="21"/>
          <w:u w:val="single"/>
        </w:rPr>
      </w:pPr>
      <w:r>
        <w:rPr>
          <w:rFonts w:hint="eastAsia" w:ascii="宋体" w:hAnsi="宋体" w:cs="宋体"/>
          <w:color w:val="000000"/>
          <w:szCs w:val="21"/>
        </w:rPr>
        <w:t xml:space="preserve"> 分包主要内容：</w:t>
      </w:r>
      <w:r>
        <w:rPr>
          <w:rFonts w:hint="eastAsia" w:ascii="宋体" w:hAnsi="宋体" w:cs="宋体"/>
          <w:color w:val="000000"/>
          <w:szCs w:val="21"/>
          <w:u w:val="single"/>
        </w:rPr>
        <w:t xml:space="preserve">                                            </w:t>
      </w:r>
      <w:r/>
    </w:p>
    <w:p>
      <w:pPr>
        <w:ind w:firstLine="840"/>
        <w:spacing w:line="400" w:lineRule="exact"/>
        <w:rPr>
          <w:rFonts w:ascii="宋体" w:hAnsi="宋体" w:cs="宋体"/>
          <w:color w:val="000000"/>
          <w:szCs w:val="21"/>
        </w:rPr>
      </w:pPr>
      <w:r>
        <w:rPr>
          <w:rFonts w:hint="eastAsia" w:ascii="宋体" w:hAnsi="宋体" w:cs="宋体"/>
          <w:color w:val="000000"/>
          <w:szCs w:val="21"/>
        </w:rPr>
        <w:t xml:space="preserve"> 分包供应商/制造商名称（如供应商和制造商不同，请分别填写）：</w:t>
      </w:r>
      <w:r/>
    </w:p>
    <w:p>
      <w:pPr>
        <w:ind w:firstLine="840"/>
        <w:spacing w:line="400" w:lineRule="exact"/>
        <w:rPr>
          <w:rFonts w:ascii="宋体" w:hAnsi="宋体" w:cs="宋体"/>
          <w:color w:val="000000"/>
          <w:szCs w:val="21"/>
          <w:u w:val="single"/>
        </w:rPr>
      </w:pPr>
      <w:r>
        <w:rPr>
          <w:rFonts w:hint="eastAsia" w:ascii="宋体" w:hAnsi="宋体" w:cs="宋体"/>
          <w:color w:val="000000"/>
          <w:szCs w:val="21"/>
        </w:rPr>
        <w:t xml:space="preserve"> </w:t>
      </w:r>
      <w:r>
        <w:rPr>
          <w:rFonts w:hint="eastAsia" w:ascii="宋体" w:hAnsi="宋体" w:cs="宋体"/>
          <w:color w:val="000000"/>
          <w:szCs w:val="21"/>
          <w:u w:val="single"/>
        </w:rPr>
        <w:t xml:space="preserve">                                                          </w:t>
      </w:r>
      <w:r/>
    </w:p>
    <w:p>
      <w:pPr>
        <w:ind w:firstLine="840"/>
        <w:spacing w:line="400" w:lineRule="exact"/>
        <w:rPr>
          <w:rFonts w:ascii="宋体" w:hAnsi="宋体" w:cs="宋体"/>
          <w:color w:val="000000"/>
          <w:szCs w:val="21"/>
        </w:rPr>
      </w:pPr>
      <w:r>
        <w:rPr>
          <w:rFonts w:hint="eastAsia" w:ascii="宋体" w:hAnsi="宋体" w:cs="宋体"/>
          <w:color w:val="000000"/>
          <w:szCs w:val="21"/>
        </w:rPr>
        <w:t xml:space="preserve"> 分包供应商/制造商类型（如果供应商和制造商不同，只填写制造商类型）：</w:t>
      </w:r>
      <w:r/>
    </w:p>
    <w:p>
      <w:pPr>
        <w:ind w:firstLine="840"/>
        <w:spacing w:line="400" w:lineRule="exact"/>
        <w:rPr>
          <w:rFonts w:ascii="宋体" w:hAnsi="宋体" w:cs="宋体"/>
          <w:iCs/>
          <w:color w:val="000000"/>
          <w:szCs w:val="21"/>
        </w:rPr>
      </w:pPr>
      <w:r>
        <w:rPr>
          <w:rFonts w:hint="eastAsia" w:ascii="宋体" w:hAnsi="宋体" w:cs="宋体"/>
          <w:iCs/>
          <w:color w:val="000000"/>
          <w:szCs w:val="21"/>
        </w:rPr>
        <w:t xml:space="preserve">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大型企业  </w:t>
      </w:r>
      <w:r>
        <w:rPr>
          <w:rFonts w:ascii="Wingdings" w:hAnsi="Wingdings" w:eastAsia="Wingdings" w:cs="Wingdings"/>
          <w:iCs/>
          <w:color w:val="000000"/>
          <w:szCs w:val="21"/>
        </w:rPr>
        <w:t xml:space="preserve"></w:t>
      </w:r>
      <w:r>
        <w:rPr>
          <w:rFonts w:hint="eastAsia" w:ascii="宋体" w:hAnsi="宋体" w:cs="宋体"/>
          <w:iCs/>
          <w:color w:val="000000"/>
          <w:szCs w:val="21"/>
        </w:rPr>
        <w:t xml:space="preserve">中型企业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小微型企业  </w:t>
      </w:r>
      <w:r/>
    </w:p>
    <w:p>
      <w:pPr>
        <w:ind w:firstLine="840"/>
        <w:spacing w:line="400" w:lineRule="exact"/>
        <w:rPr>
          <w:rFonts w:ascii="宋体" w:hAnsi="宋体" w:cs="宋体"/>
          <w:color w:val="000000"/>
          <w:szCs w:val="21"/>
        </w:rPr>
      </w:pPr>
      <w:r>
        <w:rPr>
          <w:rFonts w:hint="eastAsia" w:ascii="宋体" w:hAnsi="宋体" w:cs="宋体"/>
          <w:iCs/>
          <w:color w:val="000000"/>
          <w:szCs w:val="21"/>
        </w:rPr>
        <w:t xml:space="preserve"> </w:t>
      </w:r>
      <w:r>
        <w:rPr>
          <w:rFonts w:ascii="Wingdings" w:hAnsi="Wingdings" w:eastAsia="Wingdings" w:cs="Wingdings"/>
          <w:iCs/>
          <w:color w:val="000000"/>
          <w:szCs w:val="21"/>
        </w:rPr>
        <w:t xml:space="preserve"></w:t>
      </w:r>
      <w:r>
        <w:rPr>
          <w:rFonts w:hint="eastAsia" w:ascii="宋体" w:hAnsi="宋体" w:cs="宋体"/>
          <w:iCs/>
          <w:color w:val="000000"/>
          <w:szCs w:val="21"/>
        </w:rPr>
        <w:t xml:space="preserve">残疾人福利性单位 </w:t>
      </w:r>
      <w:r>
        <w:rPr>
          <w:rFonts w:ascii="Wingdings" w:hAnsi="Wingdings" w:eastAsia="Wingdings" w:cs="Wingdings"/>
          <w:iCs/>
          <w:color w:val="000000"/>
          <w:szCs w:val="21"/>
        </w:rPr>
        <w:t xml:space="preserve"></w:t>
      </w:r>
      <w:r>
        <w:rPr>
          <w:rFonts w:hint="eastAsia" w:ascii="宋体" w:hAnsi="宋体" w:cs="宋体"/>
          <w:iCs/>
          <w:color w:val="000000"/>
          <w:szCs w:val="21"/>
        </w:rPr>
        <w:t xml:space="preserve">监狱企业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其他</w:t>
      </w:r>
      <w:r/>
    </w:p>
    <w:p>
      <w:pPr>
        <w:spacing w:line="400" w:lineRule="exact"/>
        <w:rPr>
          <w:rFonts w:ascii="宋体" w:hAnsi="宋体" w:cs="宋体"/>
          <w:iCs/>
          <w:color w:val="000000"/>
          <w:szCs w:val="21"/>
        </w:rPr>
      </w:pPr>
      <w:r>
        <w:rPr>
          <w:rFonts w:hint="eastAsia" w:ascii="宋体" w:hAnsi="宋体" w:cs="宋体"/>
          <w:color w:val="000000"/>
          <w:szCs w:val="21"/>
        </w:rPr>
        <w:t xml:space="preserve">    （</w:t>
      </w:r>
      <w:r>
        <w:rPr>
          <w:rFonts w:hint="eastAsia" w:ascii="宋体" w:hAnsi="宋体" w:cs="宋体"/>
          <w:color w:val="000000"/>
          <w:szCs w:val="21"/>
          <w:lang w:val="en"/>
        </w:rPr>
        <w:t xml:space="preserve">8</w:t>
      </w:r>
      <w:r>
        <w:rPr>
          <w:rFonts w:hint="eastAsia" w:ascii="宋体" w:hAnsi="宋体" w:cs="宋体"/>
          <w:color w:val="000000"/>
          <w:szCs w:val="21"/>
        </w:rPr>
        <w:t xml:space="preserve">）中标（成交）供应商是否为外商投资企业：</w:t>
      </w:r>
      <w:r>
        <w:rPr>
          <w:rFonts w:ascii="Wingdings" w:hAnsi="Wingdings" w:eastAsia="Wingdings" w:cs="Wingdings"/>
          <w:iCs/>
          <w:color w:val="000000"/>
          <w:szCs w:val="21"/>
        </w:rPr>
        <w:t xml:space="preserve"></w:t>
      </w:r>
      <w:r>
        <w:rPr>
          <w:rFonts w:hint="eastAsia" w:ascii="宋体" w:hAnsi="宋体" w:cs="宋体"/>
          <w:iCs/>
          <w:color w:val="000000"/>
          <w:szCs w:val="21"/>
        </w:rPr>
        <w:t xml:space="preserve">是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否</w:t>
      </w:r>
      <w:r/>
    </w:p>
    <w:p>
      <w:pPr>
        <w:ind w:firstLine="420"/>
        <w:spacing w:line="400" w:lineRule="exact"/>
        <w:tabs>
          <w:tab w:val="left" w:pos="1340" w:leader="none"/>
        </w:tabs>
        <w:rPr>
          <w:rFonts w:ascii="宋体" w:hAnsi="宋体" w:cs="宋体"/>
          <w:color w:val="000000"/>
          <w:szCs w:val="21"/>
          <w:u w:val="single"/>
        </w:rPr>
      </w:pPr>
      <w:r>
        <w:rPr>
          <w:rFonts w:hint="eastAsia" w:ascii="宋体" w:hAnsi="宋体" w:cs="宋体"/>
          <w:color w:val="000000"/>
          <w:szCs w:val="21"/>
        </w:rPr>
        <w:t xml:space="preserve">     外商投资企业类型：</w:t>
      </w:r>
      <w:r>
        <w:rPr>
          <w:rFonts w:ascii="Wingdings" w:hAnsi="Wingdings" w:eastAsia="Wingdings" w:cs="Wingdings"/>
          <w:iCs/>
          <w:color w:val="000000"/>
          <w:szCs w:val="21"/>
        </w:rPr>
        <w:t xml:space="preserve"></w:t>
      </w:r>
      <w:r>
        <w:rPr>
          <w:rFonts w:hint="eastAsia" w:ascii="宋体" w:hAnsi="宋体" w:cs="宋体"/>
          <w:color w:val="000000"/>
          <w:szCs w:val="21"/>
        </w:rPr>
        <w:t xml:space="preserve">全部由外国投资者投资  </w:t>
      </w:r>
      <w:r>
        <w:rPr>
          <w:rFonts w:ascii="Wingdings" w:hAnsi="Wingdings" w:eastAsia="Wingdings" w:cs="Wingdings"/>
          <w:iCs/>
          <w:color w:val="000000"/>
          <w:szCs w:val="21"/>
        </w:rPr>
        <w:t xml:space="preserve"></w:t>
      </w:r>
      <w:r>
        <w:rPr>
          <w:rFonts w:hint="eastAsia" w:ascii="宋体" w:hAnsi="宋体" w:cs="宋体"/>
          <w:iCs/>
          <w:color w:val="000000"/>
          <w:szCs w:val="21"/>
        </w:rPr>
        <w:t xml:space="preserve">部分由外国投资者投资</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lang w:val="en"/>
        </w:rPr>
        <w:t xml:space="preserve">9</w:t>
      </w:r>
      <w:r>
        <w:rPr>
          <w:rFonts w:hint="eastAsia" w:ascii="宋体" w:hAnsi="宋体" w:cs="宋体"/>
          <w:color w:val="000000"/>
          <w:szCs w:val="21"/>
        </w:rPr>
        <w:t xml:space="preserve">）是否涉及进口产品：</w:t>
      </w:r>
      <w:r/>
    </w:p>
    <w:p>
      <w:pPr>
        <w:ind w:firstLine="840"/>
        <w:spacing w:line="400" w:lineRule="exact"/>
        <w:rPr>
          <w:rFonts w:ascii="宋体" w:hAnsi="宋体" w:cs="宋体"/>
          <w:color w:val="000000"/>
          <w:szCs w:val="21"/>
          <w:u w:val="single"/>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是，《政府采购品目分类目录》底级品目名称：</w:t>
      </w:r>
      <w:r>
        <w:rPr>
          <w:rFonts w:hint="eastAsia" w:ascii="宋体" w:hAnsi="宋体" w:cs="宋体"/>
          <w:color w:val="000000"/>
          <w:szCs w:val="21"/>
          <w:u w:val="single"/>
        </w:rPr>
        <w:t xml:space="preserve">         </w:t>
      </w:r>
      <w:r>
        <w:rPr>
          <w:rFonts w:hint="eastAsia" w:ascii="宋体" w:hAnsi="宋体" w:cs="宋体"/>
          <w:color w:val="000000"/>
          <w:szCs w:val="21"/>
        </w:rPr>
        <w:t xml:space="preserve"> 金额：</w:t>
      </w:r>
      <w:r>
        <w:rPr>
          <w:rFonts w:hint="eastAsia" w:ascii="宋体" w:hAnsi="宋体" w:cs="宋体"/>
          <w:color w:val="000000"/>
          <w:szCs w:val="21"/>
          <w:u w:val="single"/>
        </w:rPr>
        <w:t xml:space="preserve">        </w:t>
      </w:r>
      <w:r/>
    </w:p>
    <w:p>
      <w:pPr>
        <w:ind w:firstLine="840"/>
        <w:spacing w:line="400" w:lineRule="exact"/>
        <w:rPr>
          <w:rFonts w:ascii="宋体" w:hAnsi="宋体" w:cs="宋体"/>
          <w:color w:val="000000"/>
          <w:szCs w:val="21"/>
        </w:rPr>
      </w:pPr>
      <w:r>
        <w:rPr>
          <w:rFonts w:hint="eastAsia" w:ascii="宋体" w:hAnsi="宋体" w:cs="宋体"/>
          <w:color w:val="000000"/>
          <w:szCs w:val="21"/>
        </w:rPr>
        <w:t xml:space="preserve">        国别：</w:t>
      </w:r>
      <w:r>
        <w:rPr>
          <w:rFonts w:hint="eastAsia" w:ascii="宋体" w:hAnsi="宋体" w:cs="宋体"/>
          <w:color w:val="000000"/>
          <w:szCs w:val="21"/>
          <w:u w:val="single"/>
        </w:rPr>
        <w:t xml:space="preserve">        </w:t>
      </w:r>
      <w:r>
        <w:rPr>
          <w:rFonts w:hint="eastAsia" w:ascii="宋体" w:hAnsi="宋体" w:cs="宋体"/>
          <w:color w:val="000000"/>
          <w:szCs w:val="21"/>
        </w:rPr>
        <w:t xml:space="preserve"> 品牌：</w:t>
      </w:r>
      <w:r>
        <w:rPr>
          <w:rFonts w:hint="eastAsia" w:ascii="宋体" w:hAnsi="宋体" w:cs="宋体"/>
          <w:color w:val="000000"/>
          <w:szCs w:val="21"/>
          <w:u w:val="single"/>
        </w:rPr>
        <w:t xml:space="preserve">        </w:t>
      </w:r>
      <w:r>
        <w:rPr>
          <w:rFonts w:hint="eastAsia" w:ascii="宋体" w:hAnsi="宋体" w:cs="宋体"/>
          <w:color w:val="000000"/>
          <w:szCs w:val="21"/>
        </w:rPr>
        <w:t xml:space="preserve"> 规格型号：</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ind w:firstLine="840"/>
        <w:spacing w:line="400" w:lineRule="exact"/>
        <w:rPr>
          <w:rFonts w:ascii="宋体" w:hAnsi="宋体" w:cs="宋体"/>
          <w:color w:val="000000"/>
          <w:szCs w:val="21"/>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p>
    <w:p>
      <w:pPr>
        <w:spacing w:line="400" w:lineRule="exact"/>
        <w:tabs>
          <w:tab w:val="left" w:pos="740" w:leader="none"/>
        </w:tabs>
        <w:rPr>
          <w:rFonts w:ascii="宋体" w:hAnsi="宋体" w:cs="宋体"/>
          <w:color w:val="000000"/>
          <w:szCs w:val="21"/>
        </w:rPr>
      </w:pPr>
      <w:r>
        <w:rPr>
          <w:rFonts w:hint="eastAsia" w:ascii="宋体" w:hAnsi="宋体" w:cs="宋体"/>
          <w:color w:val="000000"/>
          <w:szCs w:val="21"/>
        </w:rPr>
        <w:t xml:space="preserve">    （1</w:t>
      </w:r>
      <w:r>
        <w:rPr>
          <w:rFonts w:hint="eastAsia" w:ascii="宋体" w:hAnsi="宋体" w:cs="宋体"/>
          <w:color w:val="000000"/>
          <w:szCs w:val="21"/>
          <w:lang w:val="en"/>
        </w:rPr>
        <w:t xml:space="preserve">0</w:t>
      </w:r>
      <w:r>
        <w:rPr>
          <w:rFonts w:hint="eastAsia" w:ascii="宋体" w:hAnsi="宋体" w:cs="宋体"/>
          <w:color w:val="000000"/>
          <w:szCs w:val="21"/>
        </w:rPr>
        <w:t xml:space="preserve">）是否涉及节能产品：</w:t>
      </w:r>
      <w:r/>
    </w:p>
    <w:p>
      <w:pPr>
        <w:spacing w:line="400" w:lineRule="exact"/>
        <w:tabs>
          <w:tab w:val="left" w:pos="740" w:leader="none"/>
        </w:tabs>
        <w:rPr>
          <w:rFonts w:ascii="宋体" w:hAnsi="宋体" w:cs="宋体"/>
          <w:iCs/>
          <w:color w:val="000000"/>
          <w:szCs w:val="21"/>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是，《节能产品政府采购品目清单》的底级品目名称：</w:t>
      </w:r>
      <w:r>
        <w:rPr>
          <w:rFonts w:hint="eastAsia" w:ascii="宋体" w:hAnsi="宋体" w:cs="宋体"/>
          <w:color w:val="000000"/>
          <w:szCs w:val="21"/>
          <w:u w:val="single"/>
        </w:rPr>
        <w:t xml:space="preserve">         </w:t>
      </w:r>
      <w:r>
        <w:rPr>
          <w:rFonts w:hint="eastAsia" w:ascii="宋体" w:hAnsi="宋体" w:cs="宋体"/>
          <w:iCs/>
          <w:color w:val="000000"/>
          <w:szCs w:val="21"/>
        </w:rPr>
        <w:t xml:space="preserve">     </w:t>
      </w:r>
      <w:r/>
    </w:p>
    <w:p>
      <w:pPr>
        <w:spacing w:line="400" w:lineRule="exact"/>
        <w:tabs>
          <w:tab w:val="left" w:pos="740" w:leader="none"/>
        </w:tabs>
        <w:rPr>
          <w:rFonts w:ascii="宋体" w:hAnsi="宋体" w:cs="宋体"/>
          <w:iCs/>
          <w:color w:val="000000"/>
          <w:szCs w:val="21"/>
        </w:rPr>
      </w:pPr>
      <w:r>
        <w:rPr>
          <w:rFonts w:hint="eastAsia" w:ascii="宋体" w:hAnsi="宋体" w:cs="宋体"/>
          <w:iCs/>
          <w:color w:val="000000"/>
          <w:szCs w:val="21"/>
        </w:rPr>
        <w:t xml:space="preserve">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cs="宋体"/>
          <w:iCs/>
          <w:color w:val="000000"/>
          <w:szCs w:val="21"/>
        </w:rPr>
        <w:t xml:space="preserve">优先采购    </w:t>
      </w:r>
      <w:r/>
    </w:p>
    <w:p>
      <w:pPr>
        <w:spacing w:line="400" w:lineRule="exact"/>
        <w:tabs>
          <w:tab w:val="left" w:pos="740" w:leader="none"/>
        </w:tabs>
        <w:rPr>
          <w:rFonts w:ascii="宋体" w:hAnsi="宋体" w:cs="宋体"/>
          <w:color w:val="000000"/>
          <w:szCs w:val="21"/>
        </w:rPr>
      </w:pPr>
      <w:r>
        <w:rPr>
          <w:rFonts w:hint="eastAsia" w:ascii="宋体" w:hAnsi="宋体" w:cs="宋体"/>
          <w:iCs/>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p>
    <w:p>
      <w:pPr>
        <w:spacing w:line="400" w:lineRule="exact"/>
        <w:tabs>
          <w:tab w:val="left" w:pos="740" w:leader="none"/>
        </w:tabs>
        <w:rPr>
          <w:rFonts w:ascii="宋体" w:hAnsi="宋体" w:cs="宋体"/>
          <w:color w:val="000000"/>
          <w:szCs w:val="21"/>
        </w:rPr>
      </w:pPr>
      <w:r>
        <w:rPr>
          <w:rFonts w:hint="eastAsia" w:ascii="宋体" w:hAnsi="宋体" w:cs="宋体"/>
          <w:color w:val="000000"/>
          <w:szCs w:val="21"/>
        </w:rPr>
        <w:t xml:space="preserve">          是否涉及环境标志产品：</w:t>
      </w:r>
      <w:r/>
    </w:p>
    <w:p>
      <w:pPr>
        <w:spacing w:line="400" w:lineRule="exact"/>
        <w:tabs>
          <w:tab w:val="left" w:pos="740" w:leader="none"/>
        </w:tabs>
        <w:rPr>
          <w:rFonts w:ascii="宋体" w:hAnsi="宋体" w:cs="宋体"/>
          <w:color w:val="000000"/>
          <w:szCs w:val="21"/>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是，《环境标志产品政府采购品目清单》的底级品目名称：</w:t>
      </w:r>
      <w:r>
        <w:rPr>
          <w:rFonts w:hint="eastAsia" w:ascii="宋体" w:hAnsi="宋体" w:cs="宋体"/>
          <w:color w:val="000000"/>
          <w:szCs w:val="21"/>
          <w:u w:val="single"/>
        </w:rPr>
        <w:t xml:space="preserve">         </w:t>
      </w:r>
      <w:r>
        <w:rPr>
          <w:rFonts w:hint="eastAsia" w:ascii="宋体" w:hAnsi="宋体" w:cs="宋体"/>
          <w:iCs/>
          <w:color w:val="000000"/>
          <w:szCs w:val="21"/>
        </w:rPr>
        <w:t xml:space="preserve"> </w:t>
      </w:r>
      <w:r/>
    </w:p>
    <w:p>
      <w:pPr>
        <w:spacing w:line="400" w:lineRule="exact"/>
        <w:tabs>
          <w:tab w:val="left" w:pos="740" w:leader="none"/>
        </w:tabs>
        <w:rPr>
          <w:rFonts w:ascii="宋体" w:hAnsi="宋体" w:cs="宋体"/>
          <w:iCs/>
          <w:color w:val="000000"/>
          <w:szCs w:val="21"/>
        </w:rPr>
      </w:pPr>
      <w:r>
        <w:rPr>
          <w:rFonts w:hint="eastAsia" w:ascii="宋体" w:hAnsi="宋体" w:cs="宋体"/>
          <w:iCs/>
          <w:color w:val="000000"/>
          <w:szCs w:val="21"/>
        </w:rPr>
        <w:t xml:space="preserve">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cs="宋体"/>
          <w:iCs/>
          <w:color w:val="000000"/>
          <w:szCs w:val="21"/>
        </w:rPr>
        <w:t xml:space="preserve">优先采购    </w:t>
      </w:r>
      <w:r/>
    </w:p>
    <w:p>
      <w:pPr>
        <w:spacing w:line="400" w:lineRule="exact"/>
        <w:tabs>
          <w:tab w:val="left" w:pos="740" w:leader="none"/>
        </w:tabs>
        <w:rPr>
          <w:rFonts w:ascii="宋体" w:hAnsi="宋体" w:cs="宋体"/>
          <w:color w:val="000000"/>
          <w:szCs w:val="21"/>
        </w:rPr>
      </w:pPr>
      <w:r>
        <w:rPr>
          <w:rFonts w:hint="eastAsia" w:ascii="宋体" w:hAnsi="宋体" w:cs="宋体"/>
          <w:iCs/>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p>
    <w:p>
      <w:pPr>
        <w:spacing w:line="400" w:lineRule="exact"/>
        <w:rPr>
          <w:rFonts w:ascii="宋体" w:hAnsi="宋体" w:cs="宋体"/>
          <w:color w:val="000000"/>
          <w:szCs w:val="21"/>
        </w:rPr>
      </w:pPr>
      <w:r>
        <w:rPr>
          <w:rFonts w:hint="eastAsia" w:ascii="宋体" w:hAnsi="宋体" w:cs="宋体"/>
          <w:color w:val="000000"/>
          <w:szCs w:val="21"/>
        </w:rPr>
        <w:t xml:space="preserve">          是否涉及绿色产品： </w:t>
      </w:r>
      <w:r/>
    </w:p>
    <w:p>
      <w:pPr>
        <w:ind w:firstLine="420"/>
        <w:spacing w:line="400" w:lineRule="exact"/>
        <w:rPr>
          <w:rFonts w:ascii="宋体" w:hAnsi="宋体" w:cs="宋体"/>
          <w:color w:val="000000"/>
          <w:sz w:val="22"/>
          <w:szCs w:val="21"/>
          <w:u w:val="single"/>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是，绿色产品政府采购相关政策确定的底级品目名称：</w:t>
      </w:r>
      <w:r>
        <w:rPr>
          <w:rFonts w:hint="eastAsia" w:ascii="宋体" w:hAnsi="宋体" w:cs="宋体"/>
          <w:color w:val="000000"/>
          <w:sz w:val="22"/>
          <w:szCs w:val="21"/>
          <w:u w:val="single"/>
        </w:rPr>
        <w:t xml:space="preserve">         </w:t>
      </w:r>
      <w:r/>
    </w:p>
    <w:p>
      <w:pPr>
        <w:spacing w:line="400" w:lineRule="exact"/>
        <w:tabs>
          <w:tab w:val="left" w:pos="740" w:leader="none"/>
        </w:tabs>
        <w:rPr>
          <w:rFonts w:ascii="宋体" w:hAnsi="宋体" w:cs="宋体"/>
          <w:iCs/>
          <w:color w:val="000000"/>
          <w:szCs w:val="21"/>
        </w:rPr>
      </w:pPr>
      <w:r>
        <w:rPr>
          <w:rFonts w:hint="eastAsia" w:ascii="宋体" w:hAnsi="宋体" w:cs="宋体"/>
          <w:iCs/>
          <w:color w:val="000000"/>
          <w:szCs w:val="21"/>
        </w:rPr>
        <w:t xml:space="preserve">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强制采购       </w:t>
      </w:r>
      <w:r>
        <w:rPr>
          <w:rFonts w:ascii="Wingdings" w:hAnsi="Wingdings" w:eastAsia="Wingdings" w:cs="Wingdings"/>
          <w:iCs/>
          <w:color w:val="000000"/>
          <w:szCs w:val="21"/>
        </w:rPr>
        <w:t xml:space="preserve"></w:t>
      </w:r>
      <w:r>
        <w:rPr>
          <w:rFonts w:hint="eastAsia" w:ascii="宋体" w:hAnsi="宋体" w:cs="宋体"/>
          <w:iCs/>
          <w:color w:val="000000"/>
          <w:szCs w:val="21"/>
        </w:rPr>
        <w:t xml:space="preserve">优先采购    </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p>
    <w:p>
      <w:pPr>
        <w:spacing w:line="400" w:lineRule="exact"/>
        <w:rPr>
          <w:rFonts w:ascii="宋体" w:hAnsi="宋体" w:cs="宋体"/>
          <w:color w:val="000000"/>
          <w:szCs w:val="21"/>
        </w:rPr>
      </w:pPr>
      <w:r>
        <w:rPr>
          <w:rFonts w:hint="eastAsia" w:ascii="宋体" w:hAnsi="宋体" w:cs="宋体"/>
          <w:color w:val="000000"/>
          <w:szCs w:val="21"/>
        </w:rPr>
        <w:t xml:space="preserve">    （1</w:t>
      </w:r>
      <w:r>
        <w:rPr>
          <w:rFonts w:hint="eastAsia" w:ascii="宋体" w:hAnsi="宋体" w:cs="宋体"/>
          <w:color w:val="000000"/>
          <w:szCs w:val="21"/>
          <w:lang w:val="en"/>
        </w:rPr>
        <w:t xml:space="preserve">1</w:t>
      </w:r>
      <w:r>
        <w:rPr>
          <w:rFonts w:hint="eastAsia" w:ascii="宋体" w:hAnsi="宋体" w:cs="宋体"/>
          <w:color w:val="000000"/>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ascii="宋体" w:hAnsi="宋体" w:cs="宋体"/>
          <w:color w:val="000000"/>
          <w:szCs w:val="21"/>
        </w:rPr>
      </w:pPr>
      <w:r>
        <w:rPr>
          <w:rFonts w:ascii="Segoe UI Symbol" w:hAnsi="Segoe UI Symbol" w:cs="Segoe UI Symbol"/>
          <w:iCs/>
          <w:color w:val="000000"/>
          <w:szCs w:val="21"/>
        </w:rPr>
        <w:t xml:space="preserve">☑</w:t>
      </w:r>
      <w:r>
        <w:rPr>
          <w:rFonts w:hint="eastAsia" w:ascii="宋体" w:hAnsi="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cs="宋体"/>
          <w:color w:val="000000"/>
          <w:szCs w:val="21"/>
        </w:rPr>
        <w:t xml:space="preserve">否      </w:t>
      </w:r>
      <w:r>
        <w:rPr>
          <w:rFonts w:ascii="Wingdings" w:hAnsi="Wingdings" w:eastAsia="Wingdings" w:cs="Wingdings"/>
          <w:color w:val="000000"/>
          <w:szCs w:val="21"/>
        </w:rPr>
        <w:t xml:space="preserve"></w:t>
      </w:r>
      <w:r>
        <w:rPr>
          <w:rFonts w:hint="eastAsia" w:ascii="宋体" w:hAnsi="宋体" w:cs="宋体"/>
          <w:color w:val="000000"/>
          <w:szCs w:val="21"/>
        </w:rPr>
        <w:t xml:space="preserve">不涉及</w:t>
      </w:r>
      <w:r/>
    </w:p>
    <w:p>
      <w:pPr>
        <w:numPr>
          <w:ilvl w:val="0"/>
          <w:numId w:val="4"/>
        </w:numPr>
        <w:ind w:firstLine="422"/>
        <w:spacing w:line="400" w:lineRule="exact"/>
        <w:rPr>
          <w:rFonts w:ascii="宋体" w:hAnsi="宋体" w:cs="宋体"/>
          <w:b/>
          <w:color w:val="000000"/>
          <w:szCs w:val="21"/>
        </w:rPr>
      </w:pPr>
      <w:r>
        <w:rPr>
          <w:rFonts w:hint="eastAsia" w:ascii="宋体" w:hAnsi="宋体" w:cs="宋体"/>
          <w:b/>
          <w:color w:val="000000"/>
          <w:szCs w:val="21"/>
        </w:rPr>
        <w:t xml:space="preserve">合同金额</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（1）合同金额小写：</w:t>
      </w:r>
      <w:r>
        <w:rPr>
          <w:rFonts w:hint="eastAsia" w:ascii="宋体" w:hAnsi="宋体" w:cs="宋体"/>
          <w:color w:val="000000"/>
          <w:szCs w:val="21"/>
          <w:u w:val="single"/>
        </w:rPr>
        <w:t xml:space="preserve">                           </w:t>
      </w:r>
      <w:r/>
    </w:p>
    <w:p>
      <w:pPr>
        <w:spacing w:line="400" w:lineRule="exact"/>
        <w:rPr>
          <w:rFonts w:ascii="宋体" w:hAnsi="宋体" w:cs="宋体"/>
          <w:color w:val="000000"/>
          <w:szCs w:val="21"/>
        </w:rPr>
      </w:pPr>
      <w:r>
        <w:rPr>
          <w:rFonts w:hint="eastAsia" w:ascii="宋体" w:hAnsi="宋体" w:cs="宋体"/>
          <w:color w:val="000000"/>
          <w:szCs w:val="21"/>
        </w:rPr>
        <w:t xml:space="preserve">                 大写：</w:t>
      </w:r>
      <w:r>
        <w:rPr>
          <w:rFonts w:hint="eastAsia" w:ascii="宋体" w:hAnsi="宋体" w:cs="宋体"/>
          <w:color w:val="000000"/>
          <w:szCs w:val="21"/>
          <w:u w:val="single"/>
        </w:rPr>
        <w:t xml:space="preserve">                           </w:t>
      </w:r>
      <w:r/>
    </w:p>
    <w:p>
      <w:pPr>
        <w:spacing w:line="400" w:lineRule="exact"/>
        <w:rPr>
          <w:rFonts w:ascii="宋体" w:hAnsi="宋体" w:cs="宋体"/>
          <w:color w:val="000000"/>
          <w:szCs w:val="21"/>
        </w:rPr>
      </w:pPr>
      <w:r>
        <w:rPr>
          <w:rFonts w:hint="eastAsia" w:ascii="宋体" w:hAnsi="宋体" w:cs="宋体"/>
          <w:color w:val="000000"/>
          <w:szCs w:val="21"/>
        </w:rPr>
        <w:t xml:space="preserve">    （2）合同定价方式（采用组合定价方式的，可以勾选多项）：</w:t>
      </w:r>
      <w:r/>
    </w:p>
    <w:p>
      <w:pPr>
        <w:ind w:firstLine="420"/>
        <w:spacing w:line="400" w:lineRule="exact"/>
        <w:rPr>
          <w:rFonts w:ascii="宋体" w:hAnsi="宋体" w:cs="宋体"/>
          <w:color w:val="000000"/>
          <w:szCs w:val="21"/>
        </w:rPr>
      </w:pPr>
      <w:r>
        <w:rPr>
          <w:rFonts w:hint="eastAsia" w:ascii="宋体" w:hAnsi="宋体" w:cs="宋体"/>
          <w:iCs/>
          <w:color w:val="000000"/>
          <w:szCs w:val="21"/>
        </w:rPr>
        <w:t xml:space="preserve">  </w:t>
      </w:r>
      <w:r>
        <w:rPr>
          <w:rFonts w:hint="eastAsia" w:ascii="Segoe UI Symbol" w:hAnsi="Segoe UI Symbol" w:cs="Segoe UI Symbol"/>
          <w:iCs/>
          <w:color w:val="000000"/>
          <w:szCs w:val="21"/>
        </w:rPr>
        <w:t xml:space="preserve">□</w:t>
      </w:r>
      <w:r>
        <w:rPr>
          <w:rFonts w:hint="eastAsia" w:ascii="宋体" w:hAnsi="宋体" w:cs="宋体"/>
          <w:iCs/>
          <w:color w:val="000000"/>
          <w:szCs w:val="21"/>
        </w:rPr>
        <w:t xml:space="preserve">固定总价 </w:t>
      </w:r>
      <w:r>
        <w:rPr>
          <w:rFonts w:ascii="Wingdings" w:hAnsi="Wingdings" w:eastAsia="Wingdings" w:cs="Wingdings"/>
          <w:iCs/>
          <w:color w:val="000000"/>
          <w:szCs w:val="21"/>
        </w:rPr>
        <w:t xml:space="preserve">þ</w:t>
      </w:r>
      <w:r>
        <w:rPr>
          <w:rFonts w:hint="eastAsia" w:ascii="宋体" w:hAnsi="宋体" w:cs="宋体"/>
          <w:iCs/>
          <w:color w:val="000000"/>
          <w:szCs w:val="21"/>
        </w:rPr>
        <w:t xml:space="preserve">固定单价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固定费率 </w:t>
      </w:r>
      <w:r>
        <w:rPr>
          <w:rFonts w:ascii="Wingdings" w:hAnsi="Wingdings" w:eastAsia="Wingdings" w:cs="Wingdings"/>
          <w:iCs/>
          <w:color w:val="000000"/>
          <w:szCs w:val="21"/>
        </w:rPr>
        <w:t xml:space="preserve"></w:t>
      </w:r>
      <w:r>
        <w:rPr>
          <w:rFonts w:hint="eastAsia" w:ascii="宋体" w:hAnsi="宋体" w:cs="宋体"/>
          <w:iCs/>
          <w:color w:val="000000"/>
          <w:szCs w:val="21"/>
        </w:rPr>
        <w:t xml:space="preserve">成本补偿 </w:t>
      </w:r>
      <w:r>
        <w:rPr>
          <w:rFonts w:ascii="Wingdings" w:hAnsi="Wingdings" w:eastAsia="Wingdings" w:cs="Wingdings"/>
          <w:iCs/>
          <w:color w:val="000000"/>
          <w:szCs w:val="21"/>
        </w:rPr>
        <w:t xml:space="preserve"></w:t>
      </w:r>
      <w:r>
        <w:rPr>
          <w:rFonts w:hint="eastAsia" w:ascii="宋体" w:hAnsi="宋体" w:cs="宋体"/>
          <w:iCs/>
          <w:color w:val="000000"/>
          <w:szCs w:val="21"/>
        </w:rPr>
        <w:t xml:space="preserve">绩效激励 </w:t>
      </w:r>
      <w:r>
        <w:rPr>
          <w:rFonts w:ascii="Wingdings" w:hAnsi="Wingdings" w:eastAsia="Wingdings" w:cs="Wingdings"/>
          <w:iCs/>
          <w:color w:val="000000"/>
          <w:szCs w:val="21"/>
        </w:rPr>
        <w:t xml:space="preserve"></w:t>
      </w:r>
      <w:r>
        <w:rPr>
          <w:rFonts w:hint="eastAsia" w:ascii="宋体" w:hAnsi="宋体" w:cs="宋体"/>
          <w:iCs/>
          <w:color w:val="000000"/>
          <w:szCs w:val="21"/>
        </w:rPr>
        <w:t xml:space="preserve">其他</w:t>
      </w:r>
      <w:r>
        <w:rPr>
          <w:rFonts w:hint="eastAsia" w:ascii="宋体" w:hAnsi="宋体" w:cs="宋体"/>
          <w:color w:val="000000"/>
          <w:szCs w:val="21"/>
          <w:u w:val="single"/>
        </w:rPr>
        <w:t xml:space="preserve">       </w:t>
      </w:r>
      <w:r/>
    </w:p>
    <w:p>
      <w:pPr>
        <w:ind w:firstLine="420"/>
        <w:spacing w:line="400" w:lineRule="exact"/>
        <w:rPr>
          <w:rFonts w:ascii="宋体" w:hAnsi="宋体" w:cs="宋体"/>
          <w:color w:val="000000"/>
        </w:rPr>
      </w:pPr>
      <w:r>
        <w:rPr>
          <w:rFonts w:hint="eastAsia" w:ascii="宋体" w:hAnsi="宋体" w:cs="宋体"/>
          <w:color w:val="000000"/>
        </w:rPr>
        <w:t xml:space="preserve">（3）付款方式（按项目实际勾选填写）：</w:t>
      </w:r>
      <w:r/>
    </w:p>
    <w:p>
      <w:pPr>
        <w:ind w:firstLine="630"/>
        <w:spacing w:line="400" w:lineRule="exact"/>
        <w:rPr>
          <w:rFonts w:ascii="宋体" w:hAnsi="宋体" w:cs="宋体"/>
          <w:color w:val="000000"/>
          <w:szCs w:val="21"/>
          <w:u w:val="single"/>
        </w:rPr>
      </w:pPr>
      <w:r>
        <w:rPr>
          <w:rFonts w:ascii="Wingdings" w:hAnsi="Wingdings" w:eastAsia="Wingdings" w:cs="Wingdings"/>
          <w:color w:val="000000"/>
          <w:szCs w:val="21"/>
        </w:rPr>
        <w:t xml:space="preserve"></w:t>
      </w:r>
      <w:r>
        <w:rPr>
          <w:rFonts w:hint="eastAsia" w:ascii="宋体" w:hAnsi="宋体" w:cs="宋体"/>
          <w:color w:val="000000"/>
          <w:szCs w:val="21"/>
        </w:rPr>
        <w:t xml:space="preserve">全额付款：</w:t>
      </w:r>
      <w:r>
        <w:rPr>
          <w:rFonts w:hint="eastAsia" w:ascii="宋体" w:hAnsi="宋体" w:cs="宋体"/>
          <w:color w:val="000000"/>
          <w:szCs w:val="21"/>
          <w:u w:val="single"/>
        </w:rPr>
        <w:t xml:space="preserve">  /  </w:t>
      </w:r>
      <w:r/>
    </w:p>
    <w:p>
      <w:pPr>
        <w:ind w:firstLine="630"/>
        <w:spacing w:line="400" w:lineRule="exact"/>
        <w:rPr>
          <w:rFonts w:ascii="宋体" w:hAnsi="宋体" w:cs="宋体"/>
          <w:color w:val="ff0000"/>
          <w:szCs w:val="21"/>
          <w:highlight w:val="yellow"/>
          <w:u w:val="single"/>
        </w:rPr>
      </w:pPr>
      <w:r>
        <w:rPr>
          <w:rFonts w:ascii="Segoe UI Symbol" w:hAnsi="Segoe UI Symbol" w:cs="Segoe UI Symbol"/>
          <w:iCs/>
          <w:color w:val="000000"/>
          <w:szCs w:val="21"/>
        </w:rPr>
        <w:t xml:space="preserve">☑</w:t>
      </w:r>
      <w:r>
        <w:rPr>
          <w:rFonts w:hint="eastAsia" w:ascii="宋体" w:hAnsi="宋体" w:cs="宋体"/>
          <w:color w:val="000000"/>
          <w:szCs w:val="21"/>
        </w:rPr>
        <w:t xml:space="preserve">分期付款</w:t>
      </w:r>
      <w:r>
        <w:rPr>
          <w:rFonts w:hint="eastAsia" w:ascii="宋体" w:hAnsi="宋体" w:cs="宋体"/>
          <w:szCs w:val="21"/>
        </w:rPr>
        <w:t xml:space="preserve">：</w:t>
      </w:r>
      <w:r>
        <w:rPr>
          <w:rFonts w:hint="eastAsia" w:ascii="宋体" w:hAnsi="宋体" w:cs="宋体"/>
          <w:b/>
          <w:bCs/>
          <w:szCs w:val="21"/>
          <w:u w:val="single"/>
        </w:rPr>
        <w:t xml:space="preserve">合同签订生效后</w:t>
      </w:r>
      <w:r>
        <w:rPr>
          <w:rFonts w:hint="eastAsia" w:ascii="宋体" w:hAnsi="宋体" w:cs="宋体"/>
          <w:b/>
          <w:bCs/>
          <w:szCs w:val="21"/>
          <w:u w:val="single"/>
          <w:lang w:val="en-US" w:eastAsia="zh-CN"/>
        </w:rPr>
        <w:t xml:space="preserve">10个工作日内</w:t>
      </w:r>
      <w:r>
        <w:rPr>
          <w:rFonts w:hint="eastAsia" w:ascii="宋体" w:hAnsi="宋体" w:cs="宋体"/>
          <w:b/>
          <w:bCs/>
          <w:szCs w:val="21"/>
          <w:u w:val="single"/>
        </w:rPr>
        <w:t xml:space="preserve">甲方支付合同总价的40%预付款，乙方完成供货并经甲方初验通过，支付合同尾款。</w:t>
      </w:r>
      <w:r/>
    </w:p>
    <w:p>
      <w:pPr>
        <w:ind w:firstLine="630"/>
        <w:spacing w:line="400" w:lineRule="exact"/>
        <w:rPr>
          <w:rFonts w:ascii="宋体" w:hAnsi="宋体" w:cs="宋体"/>
          <w:color w:val="000000"/>
          <w:szCs w:val="21"/>
          <w:u w:val="single"/>
        </w:rPr>
      </w:pPr>
      <w:r>
        <w:rPr>
          <w:rFonts w:ascii="Wingdings" w:hAnsi="Wingdings" w:eastAsia="Wingdings" w:cs="Wingdings"/>
          <w:color w:val="000000"/>
          <w:szCs w:val="21"/>
        </w:rPr>
        <w:t xml:space="preserve"></w:t>
      </w:r>
      <w:r>
        <w:rPr>
          <w:rFonts w:hint="eastAsia" w:ascii="宋体" w:hAnsi="宋体" w:cs="宋体"/>
          <w:color w:val="000000"/>
          <w:szCs w:val="21"/>
        </w:rPr>
        <w:t xml:space="preserve">成本补偿：</w:t>
      </w:r>
      <w:r>
        <w:rPr>
          <w:rFonts w:hint="eastAsia" w:ascii="宋体" w:hAnsi="宋体" w:cs="宋体"/>
          <w:color w:val="000000"/>
          <w:szCs w:val="21"/>
          <w:u w:val="single"/>
        </w:rPr>
        <w:t xml:space="preserve">  /  </w:t>
      </w:r>
      <w:r/>
    </w:p>
    <w:p>
      <w:pPr>
        <w:ind w:firstLine="630"/>
        <w:spacing w:line="400" w:lineRule="exact"/>
        <w:rPr>
          <w:rFonts w:ascii="宋体" w:hAnsi="宋体" w:cs="宋体"/>
          <w:color w:val="000000"/>
          <w:szCs w:val="21"/>
        </w:rPr>
      </w:pPr>
      <w:r>
        <w:rPr>
          <w:rFonts w:ascii="Wingdings" w:hAnsi="Wingdings" w:eastAsia="Wingdings" w:cs="Wingdings"/>
          <w:color w:val="000000"/>
          <w:szCs w:val="21"/>
        </w:rPr>
        <w:t xml:space="preserve"></w:t>
      </w:r>
      <w:r>
        <w:rPr>
          <w:rFonts w:hint="eastAsia" w:ascii="宋体" w:hAnsi="宋体" w:cs="宋体"/>
          <w:color w:val="000000"/>
          <w:szCs w:val="21"/>
        </w:rPr>
        <w:t xml:space="preserve">绩效激励：</w:t>
      </w:r>
      <w:r>
        <w:rPr>
          <w:rFonts w:hint="eastAsia" w:ascii="宋体" w:hAnsi="宋体" w:cs="宋体"/>
          <w:color w:val="000000"/>
          <w:szCs w:val="21"/>
          <w:u w:val="single"/>
        </w:rPr>
        <w:t xml:space="preserve">  /  </w:t>
      </w:r>
      <w:r/>
    </w:p>
    <w:p>
      <w:pPr>
        <w:numPr>
          <w:ilvl w:val="0"/>
          <w:numId w:val="4"/>
        </w:numPr>
        <w:ind w:firstLine="422"/>
        <w:spacing w:line="400" w:lineRule="exact"/>
        <w:rPr>
          <w:rFonts w:ascii="宋体" w:hAnsi="宋体" w:cs="宋体"/>
          <w:b/>
          <w:color w:val="000000"/>
          <w:szCs w:val="21"/>
          <w:u w:val="single"/>
        </w:rPr>
      </w:pPr>
      <w:r>
        <w:rPr>
          <w:rFonts w:hint="eastAsia" w:ascii="宋体" w:hAnsi="宋体" w:cs="宋体"/>
          <w:b/>
          <w:color w:val="000000"/>
          <w:szCs w:val="21"/>
        </w:rPr>
        <w:t xml:space="preserve">合同履行</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（1）起始日期：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日，完成日期：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ind w:firstLine="420"/>
        <w:spacing w:line="400" w:lineRule="exact"/>
        <w:rPr>
          <w:rFonts w:ascii="宋体" w:hAnsi="宋体" w:cs="宋体"/>
          <w:color w:val="000000"/>
          <w:szCs w:val="21"/>
          <w:u w:val="single"/>
        </w:rPr>
      </w:pPr>
      <w:r>
        <w:rPr>
          <w:rFonts w:hint="eastAsia" w:ascii="宋体" w:hAnsi="宋体" w:cs="宋体"/>
          <w:color w:val="000000"/>
          <w:szCs w:val="21"/>
        </w:rPr>
        <w:t xml:space="preserve">（2）履约地点</w:t>
      </w:r>
      <w:r>
        <w:rPr>
          <w:rFonts w:hint="eastAsia" w:ascii="宋体" w:hAnsi="宋体" w:cs="宋体"/>
          <w:bCs/>
          <w:color w:val="000000"/>
          <w:szCs w:val="21"/>
        </w:rPr>
        <w:t xml:space="preserve">：</w:t>
      </w:r>
      <w:r>
        <w:rPr>
          <w:rFonts w:hint="eastAsia" w:ascii="宋体" w:hAnsi="宋体" w:cs="宋体"/>
          <w:color w:val="000000"/>
          <w:szCs w:val="21"/>
          <w:u w:val="single"/>
        </w:rPr>
        <w:t xml:space="preserve">                             </w:t>
      </w:r>
      <w:r/>
    </w:p>
    <w:p>
      <w:pPr>
        <w:ind w:firstLine="420"/>
        <w:spacing w:line="400" w:lineRule="exact"/>
        <w:rPr>
          <w:rFonts w:ascii="宋体" w:hAnsi="宋体" w:cs="宋体"/>
          <w:color w:val="000000"/>
          <w:szCs w:val="21"/>
        </w:rPr>
      </w:pPr>
      <w:r>
        <w:rPr>
          <w:rFonts w:hint="eastAsia" w:ascii="宋体" w:hAnsi="宋体" w:cs="宋体"/>
          <w:bCs/>
          <w:color w:val="000000"/>
          <w:szCs w:val="21"/>
        </w:rPr>
        <w:t xml:space="preserve">（3）履约担保：</w:t>
      </w:r>
      <w:r>
        <w:rPr>
          <w:rFonts w:hint="eastAsia" w:ascii="宋体" w:hAnsi="宋体" w:cs="宋体"/>
          <w:color w:val="000000"/>
          <w:szCs w:val="21"/>
        </w:rPr>
        <w:t xml:space="preserve">是否收取履约保证金：</w:t>
      </w:r>
      <w:r>
        <w:rPr>
          <w:rFonts w:hint="eastAsia" w:ascii="Segoe UI Symbol" w:hAnsi="Segoe UI Symbol" w:cs="Segoe UI Symbol"/>
          <w:iCs/>
          <w:color w:val="000000"/>
          <w:szCs w:val="21"/>
        </w:rPr>
        <w:t xml:space="preserve">☑</w:t>
      </w:r>
      <w:r>
        <w:rPr>
          <w:rFonts w:hint="eastAsia" w:ascii="宋体" w:hAnsi="宋体" w:cs="宋体"/>
          <w:color w:val="000000"/>
          <w:szCs w:val="21"/>
        </w:rPr>
        <w:t xml:space="preserve">是    </w:t>
      </w:r>
      <w:r>
        <w:rPr>
          <w:rFonts w:ascii="Wingdings" w:hAnsi="Wingdings" w:eastAsia="Wingdings" w:cs="Wingdings"/>
          <w:color w:val="000000"/>
          <w:szCs w:val="21"/>
        </w:rPr>
        <w:t xml:space="preserve"></w:t>
      </w:r>
      <w:r>
        <w:rPr>
          <w:rFonts w:hint="eastAsia" w:ascii="宋体" w:hAnsi="宋体" w:cs="宋体"/>
          <w:color w:val="000000"/>
          <w:szCs w:val="21"/>
        </w:rPr>
        <w:t xml:space="preserve">否</w:t>
      </w:r>
      <w:r/>
    </w:p>
    <w:p>
      <w:pPr>
        <w:ind w:firstLine="440"/>
        <w:spacing w:line="400" w:lineRule="exact"/>
        <w:rPr>
          <w:rFonts w:ascii="宋体" w:hAnsi="宋体" w:cs="宋体"/>
          <w:color w:val="000000"/>
          <w:szCs w:val="21"/>
        </w:rPr>
      </w:pPr>
      <w:r>
        <w:rPr>
          <w:rFonts w:hint="eastAsia" w:ascii="宋体" w:hAnsi="宋体" w:cs="宋体"/>
          <w:bCs/>
          <w:color w:val="000000"/>
          <w:sz w:val="22"/>
          <w:szCs w:val="21"/>
        </w:rPr>
        <w:t xml:space="preserve">  </w:t>
      </w:r>
      <w:r>
        <w:rPr>
          <w:rFonts w:hint="eastAsia" w:ascii="宋体" w:hAnsi="宋体" w:cs="宋体"/>
          <w:color w:val="000000"/>
          <w:szCs w:val="21"/>
        </w:rPr>
        <w:t xml:space="preserve">收取履约保证金形式：</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p>
    <w:p>
      <w:pPr>
        <w:ind w:firstLine="440"/>
        <w:spacing w:line="400" w:lineRule="exact"/>
        <w:rPr>
          <w:rFonts w:ascii="宋体" w:hAnsi="宋体" w:cs="宋体"/>
          <w:color w:val="000000"/>
          <w:szCs w:val="21"/>
          <w:u w:val="single"/>
        </w:rPr>
      </w:pPr>
      <w:r>
        <w:rPr>
          <w:rFonts w:hint="eastAsia" w:ascii="宋体" w:hAnsi="宋体" w:cs="宋体"/>
          <w:color w:val="000000"/>
          <w:szCs w:val="21"/>
        </w:rPr>
        <w:t xml:space="preserve">收取履约保证金金额： </w:t>
      </w:r>
      <w:r>
        <w:rPr>
          <w:rFonts w:hint="eastAsia" w:ascii="宋体" w:hAnsi="宋体" w:cs="宋体"/>
          <w:color w:val="000000"/>
          <w:szCs w:val="21"/>
          <w:u w:val="single"/>
        </w:rPr>
        <w:t xml:space="preserve">                      </w:t>
      </w:r>
      <w:r/>
    </w:p>
    <w:p>
      <w:pPr>
        <w:ind w:firstLine="440"/>
        <w:spacing w:line="400" w:lineRule="exact"/>
        <w:rPr>
          <w:rFonts w:ascii="宋体" w:hAnsi="宋体" w:cs="宋体"/>
          <w:color w:val="000000"/>
          <w:szCs w:val="21"/>
        </w:rPr>
      </w:pPr>
      <w:r>
        <w:rPr>
          <w:rFonts w:hint="eastAsia" w:ascii="宋体" w:hAnsi="宋体" w:cs="宋体"/>
          <w:bCs/>
          <w:color w:val="000000"/>
          <w:szCs w:val="21"/>
        </w:rPr>
        <w:t xml:space="preserve">履约担保期限：</w:t>
      </w:r>
      <w:r>
        <w:rPr>
          <w:rFonts w:hint="eastAsia" w:ascii="宋体" w:hAnsi="宋体" w:cs="宋体"/>
          <w:b/>
          <w:bCs/>
          <w:color w:val="000000"/>
          <w:szCs w:val="21"/>
          <w:u w:val="single"/>
        </w:rPr>
        <w:t xml:space="preserve">以银行保函等担保形式提交履约保证金的，有效期限不得少于自合同签订之日起至计划项目完成验收后2个月止，若项目实际期间发生供货延期，则承包人须对银行保函等担保进行相应续保，否则甲方有权暂停支付后续合同费用，且甲方不承担任何责任。</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（4）分期履行要求：</w:t>
      </w:r>
      <w:r>
        <w:rPr>
          <w:rFonts w:hint="eastAsia" w:ascii="宋体" w:hAnsi="宋体" w:cs="宋体"/>
          <w:bCs/>
          <w:color w:val="000000"/>
          <w:szCs w:val="21"/>
          <w:u w:val="single"/>
        </w:rPr>
        <w:t xml:space="preserve">  /    </w:t>
      </w:r>
      <w:r/>
    </w:p>
    <w:p>
      <w:pPr>
        <w:ind w:firstLine="420"/>
        <w:spacing w:line="400" w:lineRule="exact"/>
        <w:rPr>
          <w:rFonts w:ascii="宋体" w:hAnsi="宋体" w:cs="宋体"/>
          <w:color w:val="000000"/>
          <w:szCs w:val="21"/>
          <w:u w:val="single"/>
        </w:rPr>
      </w:pPr>
      <w:r>
        <w:rPr>
          <w:rFonts w:hint="eastAsia" w:ascii="宋体" w:hAnsi="宋体" w:cs="宋体"/>
          <w:bCs/>
          <w:color w:val="000000"/>
          <w:szCs w:val="21"/>
        </w:rPr>
        <w:t xml:space="preserve">（5）风险处置措施和替代方案：</w:t>
      </w:r>
      <w:r>
        <w:rPr>
          <w:rFonts w:hint="eastAsia" w:ascii="宋体" w:hAnsi="宋体" w:cs="宋体"/>
          <w:color w:val="000000"/>
          <w:szCs w:val="21"/>
          <w:u w:val="single"/>
        </w:rPr>
        <w:t xml:space="preserve">  /             </w:t>
      </w:r>
      <w:r/>
    </w:p>
    <w:p>
      <w:pPr>
        <w:numPr>
          <w:ilvl w:val="0"/>
          <w:numId w:val="4"/>
        </w:numPr>
        <w:ind w:firstLine="422"/>
        <w:spacing w:line="400" w:lineRule="exact"/>
        <w:rPr>
          <w:rFonts w:ascii="宋体" w:hAnsi="宋体" w:cs="宋体"/>
          <w:b/>
          <w:color w:val="000000"/>
          <w:szCs w:val="21"/>
        </w:rPr>
      </w:pPr>
      <w:r>
        <w:rPr>
          <w:rFonts w:hint="eastAsia" w:ascii="宋体" w:hAnsi="宋体" w:cs="宋体"/>
          <w:b/>
          <w:color w:val="000000"/>
          <w:szCs w:val="21"/>
        </w:rPr>
        <w:t xml:space="preserve">合同验收</w:t>
      </w:r>
      <w:r/>
    </w:p>
    <w:p>
      <w:pPr>
        <w:numPr>
          <w:ilvl w:val="0"/>
          <w:numId w:val="5"/>
        </w:numPr>
        <w:ind w:firstLine="420"/>
        <w:spacing w:line="400" w:lineRule="exact"/>
        <w:tabs>
          <w:tab w:val="left" w:pos="709" w:leader="none"/>
        </w:tabs>
        <w:rPr>
          <w:rFonts w:ascii="宋体" w:hAnsi="宋体" w:cs="宋体"/>
          <w:bCs/>
          <w:color w:val="000000"/>
          <w:szCs w:val="21"/>
        </w:rPr>
      </w:pPr>
      <w:r>
        <w:rPr>
          <w:rFonts w:hint="eastAsia" w:ascii="宋体" w:hAnsi="宋体" w:cs="宋体"/>
          <w:bCs/>
          <w:color w:val="000000"/>
          <w:szCs w:val="21"/>
        </w:rPr>
        <w:t xml:space="preserve">验收组织方式：</w:t>
      </w:r>
      <w:r>
        <w:rPr>
          <w:rFonts w:ascii="Segoe UI Symbol" w:hAnsi="Segoe UI Symbol" w:cs="Segoe UI Symbol"/>
          <w:iCs/>
          <w:color w:val="000000"/>
          <w:szCs w:val="21"/>
        </w:rPr>
        <w:t xml:space="preserve">☑</w:t>
      </w:r>
      <w:r>
        <w:rPr>
          <w:rFonts w:hint="eastAsia" w:ascii="宋体" w:hAnsi="宋体" w:cs="宋体"/>
          <w:bCs/>
          <w:color w:val="000000"/>
          <w:szCs w:val="21"/>
        </w:rPr>
        <w:t xml:space="preserve">自行组织 </w:t>
      </w:r>
      <w:r>
        <w:rPr>
          <w:rFonts w:ascii="Wingdings" w:hAnsi="Wingdings" w:eastAsia="Wingdings" w:cs="Wingdings"/>
          <w:color w:val="000000"/>
          <w:szCs w:val="21"/>
        </w:rPr>
        <w:t xml:space="preserve"></w:t>
      </w:r>
      <w:r>
        <w:rPr>
          <w:rFonts w:hint="eastAsia" w:ascii="宋体" w:hAnsi="宋体" w:cs="宋体"/>
          <w:bCs/>
          <w:color w:val="000000"/>
          <w:szCs w:val="21"/>
        </w:rPr>
        <w:t xml:space="preserve">委托第三方组织</w:t>
      </w:r>
      <w:r/>
    </w:p>
    <w:p>
      <w:pPr>
        <w:spacing w:line="400" w:lineRule="exact"/>
        <w:rPr>
          <w:rFonts w:ascii="宋体" w:hAnsi="宋体" w:cs="宋体"/>
          <w:bCs/>
          <w:color w:val="000000"/>
          <w:szCs w:val="21"/>
        </w:rPr>
      </w:pPr>
      <w:r>
        <w:rPr>
          <w:rFonts w:hint="eastAsia" w:ascii="宋体" w:hAnsi="宋体" w:cs="宋体"/>
          <w:bCs/>
          <w:color w:val="000000"/>
          <w:szCs w:val="21"/>
        </w:rPr>
        <w:t xml:space="preserve">         验收主体：</w:t>
      </w:r>
      <w:r>
        <w:rPr>
          <w:rFonts w:hint="eastAsia" w:ascii="宋体" w:hAnsi="宋体" w:cs="宋体"/>
          <w:bCs/>
          <w:color w:val="000000"/>
          <w:szCs w:val="21"/>
          <w:u w:val="single"/>
        </w:rPr>
        <w:t xml:space="preserve">                  </w:t>
      </w:r>
      <w:r/>
    </w:p>
    <w:p>
      <w:pPr>
        <w:spacing w:line="400" w:lineRule="exact"/>
        <w:rPr>
          <w:rFonts w:ascii="宋体" w:hAnsi="宋体" w:cs="宋体"/>
          <w:bCs/>
          <w:color w:val="000000"/>
          <w:szCs w:val="21"/>
        </w:rPr>
      </w:pPr>
      <w:r>
        <w:rPr>
          <w:rFonts w:hint="eastAsia" w:ascii="宋体" w:hAnsi="宋体" w:cs="宋体"/>
          <w:bCs/>
          <w:color w:val="000000"/>
          <w:szCs w:val="21"/>
        </w:rPr>
        <w:t xml:space="preserve">        是否邀请本项目的其他供应商参加验收：</w:t>
      </w:r>
      <w:r>
        <w:rPr>
          <w:rFonts w:ascii="Wingdings" w:hAnsi="Wingdings" w:eastAsia="Wingdings" w:cs="Wingdings"/>
          <w:color w:val="000000"/>
          <w:szCs w:val="21"/>
        </w:rPr>
        <w:t xml:space="preserve"></w:t>
      </w:r>
      <w:r>
        <w:rPr>
          <w:rFonts w:hint="eastAsia" w:ascii="宋体" w:hAnsi="宋体" w:cs="宋体"/>
          <w:bCs/>
          <w:color w:val="000000"/>
          <w:szCs w:val="21"/>
        </w:rPr>
        <w:t xml:space="preserve">是  </w:t>
      </w:r>
      <w:r>
        <w:rPr>
          <w:rFonts w:ascii="Segoe UI Symbol" w:hAnsi="Segoe UI Symbol" w:cs="Segoe UI Symbol"/>
          <w:iCs/>
          <w:color w:val="000000"/>
          <w:szCs w:val="21"/>
        </w:rPr>
        <w:t xml:space="preserve">☑</w:t>
      </w:r>
      <w:r>
        <w:rPr>
          <w:rFonts w:hint="eastAsia" w:ascii="宋体" w:hAnsi="宋体" w:cs="宋体"/>
          <w:bCs/>
          <w:color w:val="000000"/>
          <w:szCs w:val="21"/>
        </w:rPr>
        <w:t xml:space="preserve">否</w:t>
      </w:r>
      <w:r/>
    </w:p>
    <w:p>
      <w:pPr>
        <w:ind w:firstLine="840"/>
        <w:spacing w:line="400" w:lineRule="exact"/>
        <w:rPr>
          <w:rFonts w:ascii="宋体" w:hAnsi="宋体" w:cs="宋体"/>
          <w:bCs/>
          <w:color w:val="000000"/>
          <w:szCs w:val="21"/>
        </w:rPr>
      </w:pPr>
      <w:r>
        <w:rPr>
          <w:rFonts w:hint="eastAsia" w:ascii="宋体" w:hAnsi="宋体" w:cs="宋体"/>
          <w:bCs/>
          <w:color w:val="000000"/>
          <w:szCs w:val="21"/>
        </w:rPr>
        <w:t xml:space="preserve">是否邀请专家参加验收：</w:t>
      </w:r>
      <w:r>
        <w:rPr>
          <w:rFonts w:ascii="Wingdings" w:hAnsi="Wingdings" w:eastAsia="Wingdings" w:cs="Wingdings"/>
          <w:color w:val="000000"/>
          <w:szCs w:val="21"/>
        </w:rPr>
        <w:t xml:space="preserve"></w:t>
      </w:r>
      <w:r>
        <w:rPr>
          <w:rFonts w:hint="eastAsia" w:ascii="宋体" w:hAnsi="宋体" w:cs="宋体"/>
          <w:bCs/>
          <w:color w:val="000000"/>
          <w:szCs w:val="21"/>
        </w:rPr>
        <w:t xml:space="preserve">是  </w:t>
      </w:r>
      <w:bookmarkStart w:id="175" w:name="_Hlk177633979"/>
      <w:r>
        <w:rPr>
          <w:rFonts w:ascii="Segoe UI Symbol" w:hAnsi="Segoe UI Symbol" w:cs="Segoe UI Symbol"/>
          <w:iCs/>
          <w:color w:val="000000"/>
          <w:szCs w:val="21"/>
        </w:rPr>
        <w:t xml:space="preserve">☑</w:t>
      </w:r>
      <w:bookmarkEnd w:id="175"/>
      <w:r>
        <w:rPr>
          <w:rFonts w:hint="eastAsia" w:ascii="宋体" w:hAnsi="宋体" w:cs="宋体"/>
          <w:bCs/>
          <w:color w:val="000000"/>
          <w:szCs w:val="21"/>
        </w:rPr>
        <w:t xml:space="preserve">否</w:t>
      </w:r>
      <w:r/>
    </w:p>
    <w:p>
      <w:pPr>
        <w:ind w:firstLine="840"/>
        <w:spacing w:line="400" w:lineRule="exact"/>
        <w:rPr>
          <w:rFonts w:ascii="宋体" w:hAnsi="宋体" w:cs="宋体"/>
          <w:bCs/>
          <w:color w:val="000000"/>
          <w:szCs w:val="21"/>
        </w:rPr>
      </w:pPr>
      <w:r>
        <w:rPr>
          <w:rFonts w:hint="eastAsia" w:ascii="宋体" w:hAnsi="宋体" w:cs="宋体"/>
          <w:bCs/>
          <w:color w:val="000000"/>
          <w:szCs w:val="21"/>
        </w:rPr>
        <w:t xml:space="preserve">是否邀请服务对象参加验收：</w:t>
      </w:r>
      <w:r>
        <w:rPr>
          <w:rFonts w:ascii="Wingdings" w:hAnsi="Wingdings" w:eastAsia="Wingdings" w:cs="Wingdings"/>
          <w:color w:val="000000"/>
          <w:szCs w:val="21"/>
        </w:rPr>
        <w:t xml:space="preserve"></w:t>
      </w:r>
      <w:r>
        <w:rPr>
          <w:rFonts w:hint="eastAsia" w:ascii="宋体" w:hAnsi="宋体" w:cs="宋体"/>
          <w:bCs/>
          <w:color w:val="000000"/>
          <w:szCs w:val="21"/>
        </w:rPr>
        <w:t xml:space="preserve">是  </w:t>
      </w:r>
      <w:r>
        <w:rPr>
          <w:rFonts w:ascii="Segoe UI Symbol" w:hAnsi="Segoe UI Symbol" w:cs="Segoe UI Symbol"/>
          <w:iCs/>
          <w:color w:val="000000"/>
          <w:szCs w:val="21"/>
        </w:rPr>
        <w:t xml:space="preserve">☑</w:t>
      </w:r>
      <w:r>
        <w:rPr>
          <w:rFonts w:hint="eastAsia" w:ascii="宋体" w:hAnsi="宋体" w:cs="宋体"/>
          <w:bCs/>
          <w:color w:val="000000"/>
          <w:szCs w:val="21"/>
        </w:rPr>
        <w:t xml:space="preserve">否</w:t>
      </w:r>
      <w:r/>
    </w:p>
    <w:p>
      <w:pPr>
        <w:ind w:firstLine="840"/>
        <w:spacing w:line="400" w:lineRule="exact"/>
        <w:rPr>
          <w:rFonts w:ascii="宋体" w:hAnsi="宋体" w:cs="宋体"/>
          <w:bCs/>
          <w:color w:val="000000"/>
          <w:szCs w:val="21"/>
        </w:rPr>
      </w:pPr>
      <w:r>
        <w:rPr>
          <w:rFonts w:hint="eastAsia" w:ascii="宋体" w:hAnsi="宋体" w:cs="宋体"/>
          <w:bCs/>
          <w:color w:val="000000"/>
          <w:szCs w:val="21"/>
        </w:rPr>
        <w:t xml:space="preserve">是否邀请第三方检测机构参加验收：</w:t>
      </w:r>
      <w:r>
        <w:rPr>
          <w:rFonts w:hint="eastAsia" w:ascii="Segoe UI Symbol" w:hAnsi="Segoe UI Symbol" w:cs="Segoe UI Symbol"/>
          <w:iCs/>
          <w:color w:val="000000"/>
          <w:szCs w:val="21"/>
        </w:rPr>
        <w:t xml:space="preserve">□</w:t>
      </w:r>
      <w:r>
        <w:rPr>
          <w:rFonts w:hint="eastAsia" w:ascii="宋体" w:hAnsi="宋体" w:cs="宋体"/>
          <w:bCs/>
          <w:color w:val="000000"/>
          <w:szCs w:val="21"/>
        </w:rPr>
        <w:t xml:space="preserve">是  </w:t>
      </w:r>
      <w:r>
        <w:rPr>
          <w:rFonts w:ascii="Wingdings" w:hAnsi="Wingdings" w:eastAsia="Wingdings" w:cs="Wingdings"/>
          <w:color w:val="000000"/>
          <w:szCs w:val="21"/>
        </w:rPr>
        <w:t xml:space="preserve"></w:t>
      </w:r>
      <w:r>
        <w:rPr>
          <w:rFonts w:hint="eastAsia" w:ascii="宋体" w:hAnsi="宋体" w:cs="宋体"/>
          <w:bCs/>
          <w:color w:val="000000"/>
          <w:szCs w:val="21"/>
        </w:rPr>
        <w:t xml:space="preserve">否</w:t>
      </w:r>
      <w:r/>
    </w:p>
    <w:p>
      <w:pPr>
        <w:ind w:firstLine="840"/>
        <w:spacing w:line="400" w:lineRule="exact"/>
        <w:rPr>
          <w:rFonts w:ascii="宋体" w:hAnsi="宋体" w:cs="宋体"/>
          <w:bCs/>
          <w:color w:val="000000"/>
          <w:szCs w:val="21"/>
        </w:rPr>
      </w:pPr>
      <w:r>
        <w:rPr>
          <w:rFonts w:hint="eastAsia" w:ascii="宋体" w:hAnsi="宋体" w:cs="宋体"/>
          <w:bCs/>
          <w:color w:val="000000"/>
          <w:szCs w:val="21"/>
        </w:rPr>
        <w:t xml:space="preserve">是否进行抽查检测：</w:t>
      </w:r>
      <w:r>
        <w:rPr>
          <w:rFonts w:hint="eastAsia" w:ascii="Segoe UI Symbol" w:hAnsi="Segoe UI Symbol" w:cs="Segoe UI Symbol"/>
          <w:iCs/>
          <w:color w:val="000000"/>
          <w:szCs w:val="21"/>
        </w:rPr>
        <w:t xml:space="preserve">□</w:t>
      </w:r>
      <w:r>
        <w:rPr>
          <w:rFonts w:hint="eastAsia" w:ascii="宋体" w:hAnsi="宋体" w:cs="宋体"/>
          <w:bCs/>
          <w:color w:val="000000"/>
          <w:szCs w:val="21"/>
        </w:rPr>
        <w:t xml:space="preserve">是，抽查比例：</w:t>
      </w:r>
      <w:r>
        <w:rPr>
          <w:rFonts w:hint="eastAsia" w:ascii="宋体" w:hAnsi="宋体" w:cs="宋体"/>
          <w:bCs/>
          <w:color w:val="000000"/>
          <w:szCs w:val="21"/>
          <w:u w:val="single"/>
        </w:rPr>
        <w:t xml:space="preserve">     </w:t>
      </w:r>
      <w:r>
        <w:rPr>
          <w:rFonts w:hint="eastAsia" w:ascii="宋体" w:hAnsi="宋体" w:cs="宋体"/>
          <w:bCs/>
          <w:color w:val="000000"/>
          <w:szCs w:val="21"/>
        </w:rPr>
        <w:t xml:space="preserve"> </w:t>
      </w:r>
      <w:r>
        <w:rPr>
          <w:rFonts w:ascii="Wingdings" w:hAnsi="Wingdings" w:eastAsia="Wingdings" w:cs="Wingdings"/>
          <w:color w:val="000000"/>
          <w:szCs w:val="21"/>
        </w:rPr>
        <w:t xml:space="preserve"></w:t>
      </w:r>
      <w:r>
        <w:rPr>
          <w:rFonts w:hint="eastAsia" w:ascii="宋体" w:hAnsi="宋体" w:cs="宋体"/>
          <w:bCs/>
          <w:color w:val="000000"/>
          <w:szCs w:val="21"/>
        </w:rPr>
        <w:t xml:space="preserve">否</w:t>
      </w:r>
      <w:r/>
    </w:p>
    <w:p>
      <w:pPr>
        <w:ind w:firstLine="840"/>
        <w:spacing w:line="400" w:lineRule="exact"/>
        <w:rPr>
          <w:rFonts w:ascii="宋体" w:hAnsi="宋体" w:cs="宋体"/>
          <w:bCs/>
          <w:color w:val="000000"/>
          <w:szCs w:val="21"/>
          <w:u w:val="single"/>
        </w:rPr>
      </w:pPr>
      <w:r>
        <w:rPr>
          <w:rFonts w:hint="eastAsia" w:ascii="宋体" w:hAnsi="宋体" w:cs="宋体"/>
          <w:bCs/>
          <w:color w:val="000000"/>
          <w:szCs w:val="21"/>
        </w:rPr>
        <w:t xml:space="preserve">是否存在破坏性检测：</w:t>
      </w:r>
      <w:r>
        <w:rPr>
          <w:rFonts w:ascii="Wingdings" w:hAnsi="Wingdings" w:eastAsia="Wingdings" w:cs="Wingdings"/>
          <w:color w:val="000000"/>
          <w:szCs w:val="21"/>
        </w:rPr>
        <w:t xml:space="preserve"></w:t>
      </w:r>
      <w:r>
        <w:rPr>
          <w:rFonts w:hint="eastAsia" w:ascii="宋体" w:hAnsi="宋体" w:cs="宋体"/>
          <w:bCs/>
          <w:color w:val="000000"/>
          <w:szCs w:val="21"/>
        </w:rPr>
        <w:t xml:space="preserve">是，</w:t>
      </w:r>
      <w:r>
        <w:rPr>
          <w:rFonts w:hint="eastAsia" w:ascii="宋体" w:hAnsi="宋体" w:cs="宋体"/>
          <w:bCs/>
          <w:color w:val="000000"/>
          <w:szCs w:val="21"/>
          <w:u w:val="single"/>
        </w:rPr>
        <w:t xml:space="preserve">（应明确对被破坏的检测产品的处理方式）</w:t>
      </w:r>
      <w:r/>
    </w:p>
    <w:p>
      <w:pPr>
        <w:ind w:firstLine="840"/>
        <w:spacing w:line="400" w:lineRule="exact"/>
        <w:rPr>
          <w:rFonts w:ascii="宋体" w:hAnsi="宋体" w:cs="宋体"/>
          <w:bCs/>
          <w:color w:val="000000"/>
          <w:szCs w:val="21"/>
        </w:rPr>
      </w:pPr>
      <w:r>
        <w:rPr>
          <w:rFonts w:hint="eastAsia" w:ascii="宋体" w:hAnsi="宋体" w:cs="宋体"/>
          <w:bCs/>
          <w:color w:val="000000"/>
          <w:szCs w:val="21"/>
        </w:rPr>
        <w:t xml:space="preserve">                    </w:t>
      </w:r>
      <w:r>
        <w:rPr>
          <w:rFonts w:ascii="Wingdings" w:hAnsi="Wingdings" w:eastAsia="Wingdings" w:cs="Wingdings"/>
          <w:color w:val="000000"/>
          <w:szCs w:val="21"/>
        </w:rPr>
        <w:t xml:space="preserve"></w:t>
      </w:r>
      <w:r>
        <w:rPr>
          <w:rFonts w:hint="eastAsia" w:ascii="宋体" w:hAnsi="宋体" w:cs="宋体"/>
          <w:bCs/>
          <w:color w:val="000000"/>
          <w:szCs w:val="21"/>
        </w:rPr>
        <w:t xml:space="preserve">否</w:t>
      </w:r>
      <w:r/>
    </w:p>
    <w:p>
      <w:pPr>
        <w:ind w:firstLine="840"/>
        <w:spacing w:line="400" w:lineRule="exact"/>
        <w:rPr>
          <w:rFonts w:ascii="宋体" w:hAnsi="宋体" w:cs="宋体"/>
          <w:bCs/>
          <w:color w:val="000000"/>
          <w:szCs w:val="21"/>
          <w:u w:val="single"/>
        </w:rPr>
      </w:pPr>
      <w:r>
        <w:rPr>
          <w:rFonts w:hint="eastAsia" w:ascii="宋体" w:hAnsi="宋体" w:cs="宋体"/>
          <w:bCs/>
          <w:color w:val="000000"/>
          <w:szCs w:val="21"/>
        </w:rPr>
        <w:t xml:space="preserve">验收组织的其他事项：</w:t>
      </w:r>
      <w:r>
        <w:rPr>
          <w:rFonts w:hint="eastAsia" w:ascii="宋体" w:hAnsi="宋体" w:cs="宋体"/>
          <w:bCs/>
          <w:color w:val="000000"/>
          <w:szCs w:val="21"/>
          <w:u w:val="single"/>
        </w:rPr>
        <w:t xml:space="preserve">                </w:t>
      </w:r>
      <w:r/>
    </w:p>
    <w:p>
      <w:pPr>
        <w:ind w:firstLine="420"/>
        <w:spacing w:line="400" w:lineRule="exact"/>
        <w:rPr>
          <w:rFonts w:ascii="宋体" w:hAnsi="宋体" w:cs="宋体"/>
          <w:bCs/>
          <w:color w:val="000000"/>
          <w:szCs w:val="21"/>
          <w:u w:val="single"/>
        </w:rPr>
      </w:pPr>
      <w:r>
        <w:rPr>
          <w:rFonts w:hint="eastAsia" w:ascii="宋体" w:hAnsi="宋体" w:cs="宋体"/>
          <w:bCs/>
          <w:color w:val="000000"/>
          <w:szCs w:val="21"/>
        </w:rPr>
        <w:t xml:space="preserve">（2）履约验收时间：</w:t>
      </w:r>
      <w:r>
        <w:rPr>
          <w:rFonts w:hint="eastAsia" w:ascii="宋体" w:hAnsi="宋体" w:cs="宋体"/>
          <w:bCs/>
          <w:color w:val="000000"/>
          <w:szCs w:val="21"/>
          <w:u w:val="single"/>
        </w:rPr>
        <w:t xml:space="preserve">（计划于何时验收/供应商提出验收申请之日起  日内组织验收） </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（3）履约验收方式：</w:t>
      </w:r>
      <w:r>
        <w:rPr>
          <w:rFonts w:ascii="Wingdings" w:hAnsi="Wingdings" w:eastAsia="Wingdings" w:cs="Wingdings"/>
          <w:color w:val="000000"/>
          <w:szCs w:val="21"/>
        </w:rPr>
        <w:t xml:space="preserve">¨</w:t>
      </w:r>
      <w:r>
        <w:rPr>
          <w:rFonts w:hint="eastAsia" w:ascii="宋体" w:hAnsi="宋体" w:cs="宋体"/>
          <w:bCs/>
          <w:color w:val="000000"/>
          <w:szCs w:val="21"/>
        </w:rPr>
        <w:t xml:space="preserve">一次性验收         </w:t>
      </w:r>
      <w:r/>
    </w:p>
    <w:p>
      <w:pPr>
        <w:spacing w:line="400" w:lineRule="exact"/>
        <w:rPr>
          <w:rFonts w:ascii="宋体" w:hAnsi="宋体" w:cs="宋体"/>
          <w:bCs/>
          <w:color w:val="000000"/>
          <w:szCs w:val="21"/>
        </w:rPr>
      </w:pPr>
      <w:r>
        <w:rPr>
          <w:rFonts w:hint="eastAsia" w:ascii="宋体" w:hAnsi="宋体" w:cs="宋体"/>
          <w:bCs/>
          <w:color w:val="000000"/>
          <w:szCs w:val="21"/>
        </w:rPr>
        <w:t xml:space="preserve">                       </w:t>
      </w:r>
      <w:r>
        <w:rPr>
          <w:rFonts w:hint="eastAsia" w:ascii="Segoe UI Symbol" w:hAnsi="Segoe UI Symbol" w:cs="Segoe UI Symbol"/>
          <w:iCs/>
          <w:color w:val="000000"/>
          <w:szCs w:val="21"/>
        </w:rPr>
        <w:t xml:space="preserve">□</w:t>
      </w:r>
      <w:r>
        <w:rPr>
          <w:rFonts w:hint="eastAsia" w:ascii="宋体" w:hAnsi="宋体" w:cs="宋体"/>
          <w:bCs/>
          <w:color w:val="000000"/>
          <w:szCs w:val="21"/>
        </w:rPr>
        <w:t xml:space="preserve">分期/分项验收：</w:t>
      </w:r>
      <w:r>
        <w:rPr>
          <w:rFonts w:hint="eastAsia" w:ascii="宋体" w:hAnsi="宋体" w:cs="宋体"/>
          <w:bCs/>
          <w:color w:val="000000"/>
          <w:szCs w:val="21"/>
          <w:u w:val="single"/>
        </w:rPr>
        <w:t xml:space="preserve"> （应明确分期</w:t>
      </w:r>
      <w:r>
        <w:rPr>
          <w:rFonts w:hint="eastAsia" w:ascii="宋体" w:hAnsi="宋体" w:cs="宋体"/>
          <w:bCs/>
          <w:color w:val="000000"/>
          <w:szCs w:val="21"/>
          <w:u w:val="single"/>
          <w:lang w:val="en"/>
        </w:rPr>
        <w:t xml:space="preserve">/分项验收的工作安排</w:t>
      </w:r>
      <w:r>
        <w:rPr>
          <w:rFonts w:hint="eastAsia" w:ascii="宋体" w:hAnsi="宋体" w:cs="宋体"/>
          <w:bCs/>
          <w:color w:val="000000"/>
          <w:szCs w:val="21"/>
          <w:u w:val="single"/>
        </w:rPr>
        <w:t xml:space="preserve">）  </w:t>
      </w:r>
      <w:r/>
    </w:p>
    <w:p>
      <w:pPr>
        <w:ind w:firstLine="420"/>
        <w:spacing w:line="400" w:lineRule="exact"/>
        <w:rPr>
          <w:rFonts w:ascii="宋体" w:hAnsi="宋体" w:cs="宋体"/>
          <w:bCs/>
          <w:color w:val="000000"/>
          <w:szCs w:val="21"/>
        </w:rPr>
      </w:pPr>
      <w:r>
        <w:rPr>
          <w:rFonts w:hint="eastAsia" w:ascii="宋体" w:hAnsi="宋体" w:cs="宋体"/>
          <w:bCs/>
          <w:color w:val="000000"/>
          <w:szCs w:val="21"/>
        </w:rPr>
        <w:t xml:space="preserve">（4）履约验收程序：</w:t>
      </w:r>
      <w:r>
        <w:rPr>
          <w:rFonts w:hint="eastAsia" w:ascii="宋体" w:hAnsi="宋体" w:cs="宋体"/>
          <w:bCs/>
          <w:color w:val="000000"/>
          <w:szCs w:val="21"/>
          <w:u w:val="single"/>
        </w:rPr>
        <w:t xml:space="preserve">                                         </w:t>
      </w:r>
      <w:r/>
    </w:p>
    <w:p>
      <w:pPr>
        <w:ind w:firstLine="420"/>
        <w:spacing w:line="400" w:lineRule="exact"/>
        <w:rPr>
          <w:rFonts w:ascii="宋体" w:hAnsi="宋体" w:cs="宋体"/>
          <w:bCs/>
          <w:color w:val="000000"/>
          <w:szCs w:val="21"/>
          <w:u w:val="single"/>
        </w:rPr>
      </w:pPr>
      <w:r>
        <w:rPr>
          <w:rFonts w:hint="eastAsia" w:ascii="宋体" w:hAnsi="宋体" w:cs="宋体"/>
          <w:bCs/>
          <w:color w:val="000000"/>
          <w:szCs w:val="21"/>
        </w:rPr>
        <w:t xml:space="preserve">（5）履约验收的内容：</w:t>
      </w:r>
      <w:r>
        <w:rPr>
          <w:rFonts w:hint="eastAsia" w:ascii="宋体" w:hAnsi="宋体" w:cs="宋体"/>
          <w:bCs/>
          <w:color w:val="000000"/>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cs="宋体"/>
          <w:bCs/>
          <w:color w:val="000000"/>
          <w:szCs w:val="21"/>
          <w:u w:val="single"/>
        </w:rPr>
      </w:pPr>
      <w:r>
        <w:rPr>
          <w:rFonts w:hint="eastAsia" w:ascii="宋体" w:hAnsi="宋体" w:cs="宋体"/>
          <w:bCs/>
          <w:color w:val="000000"/>
          <w:szCs w:val="21"/>
        </w:rPr>
        <w:t xml:space="preserve">（6）履约验收标准：</w:t>
      </w:r>
      <w:r>
        <w:rPr>
          <w:rFonts w:hint="eastAsia" w:ascii="宋体" w:hAnsi="宋体" w:cs="宋体"/>
          <w:bCs/>
          <w:color w:val="000000"/>
          <w:szCs w:val="21"/>
          <w:u w:val="single"/>
        </w:rPr>
        <w:t xml:space="preserve">                                         </w:t>
      </w:r>
      <w:r/>
    </w:p>
    <w:p>
      <w:pPr>
        <w:ind w:firstLine="420"/>
        <w:spacing w:line="400" w:lineRule="exact"/>
        <w:rPr>
          <w:rFonts w:ascii="宋体" w:hAnsi="宋体" w:cs="宋体"/>
          <w:color w:val="000000"/>
          <w:szCs w:val="21"/>
        </w:rPr>
      </w:pPr>
      <w:r>
        <w:rPr>
          <w:rFonts w:hint="eastAsia" w:ascii="宋体" w:hAnsi="宋体" w:cs="宋体"/>
          <w:bCs/>
          <w:color w:val="000000"/>
          <w:szCs w:val="21"/>
        </w:rPr>
        <w:t xml:space="preserve">（7）是否以采购活动中供应商提供的样品作为参考：</w:t>
      </w:r>
      <w:r>
        <w:rPr>
          <w:rFonts w:hint="eastAsia" w:ascii="Segoe UI Symbol" w:hAnsi="Segoe UI Symbol" w:cs="Segoe UI Symbol"/>
          <w:iCs/>
          <w:color w:val="000000"/>
          <w:sz w:val="22"/>
          <w:szCs w:val="21"/>
        </w:rPr>
        <w:t xml:space="preserve">☑</w:t>
      </w:r>
      <w:r>
        <w:rPr>
          <w:rFonts w:hint="eastAsia" w:ascii="宋体" w:hAnsi="宋体" w:cs="宋体"/>
          <w:bCs/>
          <w:color w:val="000000"/>
          <w:szCs w:val="21"/>
        </w:rPr>
        <w:t xml:space="preserve">是  </w:t>
      </w:r>
      <w:r>
        <w:rPr>
          <w:rFonts w:ascii="Wingdings" w:hAnsi="Wingdings" w:eastAsia="Wingdings" w:cs="Wingdings"/>
          <w:color w:val="000000"/>
          <w:szCs w:val="21"/>
        </w:rPr>
        <w:t xml:space="preserve">¨</w:t>
      </w:r>
      <w:r>
        <w:rPr>
          <w:rFonts w:hint="eastAsia" w:ascii="宋体" w:hAnsi="宋体" w:cs="宋体"/>
          <w:bCs/>
          <w:color w:val="000000"/>
          <w:szCs w:val="21"/>
        </w:rPr>
        <w:t xml:space="preserve">否</w:t>
      </w:r>
      <w:r/>
    </w:p>
    <w:p>
      <w:pPr>
        <w:ind w:firstLine="420"/>
        <w:spacing w:line="400" w:lineRule="exact"/>
        <w:rPr>
          <w:rFonts w:ascii="宋体" w:hAnsi="宋体" w:cs="宋体"/>
          <w:bCs/>
          <w:color w:val="000000"/>
          <w:szCs w:val="21"/>
          <w:u w:val="single"/>
        </w:rPr>
      </w:pPr>
      <w:r>
        <w:rPr>
          <w:rFonts w:hint="eastAsia" w:ascii="宋体" w:hAnsi="宋体" w:cs="宋体"/>
          <w:bCs/>
          <w:color w:val="000000"/>
          <w:szCs w:val="21"/>
        </w:rPr>
        <w:t xml:space="preserve">（8）履约验收其他事项：</w:t>
      </w:r>
      <w:r>
        <w:rPr>
          <w:rFonts w:hint="eastAsia" w:ascii="宋体" w:hAnsi="宋体" w:cs="宋体"/>
          <w:bCs/>
          <w:color w:val="000000"/>
          <w:szCs w:val="21"/>
          <w:u w:val="single"/>
        </w:rPr>
        <w:t xml:space="preserve">      （产权过户登记等）          </w:t>
      </w:r>
      <w:r/>
    </w:p>
    <w:p>
      <w:pPr>
        <w:numPr>
          <w:ilvl w:val="0"/>
          <w:numId w:val="4"/>
        </w:numPr>
        <w:ind w:firstLine="422"/>
        <w:spacing w:line="400" w:lineRule="exact"/>
        <w:rPr>
          <w:rFonts w:ascii="宋体" w:hAnsi="宋体" w:cs="宋体"/>
          <w:b/>
          <w:color w:val="000000"/>
          <w:szCs w:val="21"/>
        </w:rPr>
      </w:pPr>
      <w:r>
        <w:rPr>
          <w:rFonts w:hint="eastAsia" w:ascii="宋体" w:hAnsi="宋体" w:cs="宋体"/>
          <w:b/>
          <w:color w:val="000000"/>
          <w:szCs w:val="21"/>
        </w:rPr>
        <w:t xml:space="preserve">组成合同的文件</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本协议书与下列文件一起构成合同文件，如下述文件之间有任何抵触、矛盾或歧义，应按以下顺序解释：</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（1）政府采购合同协议书及其变更、补充协议</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（2）政府采购合同专用条款</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（3）政府采购合同通用条款</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（4）中标（成交）通知书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（5）投标（响应）文件</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（6）采购文件</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（7）有关技术文件，图纸</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（8）国家法律、行政法规和规章制度规定或合同约定的作为合同组成部分的其他文件</w:t>
      </w:r>
      <w:r/>
    </w:p>
    <w:p>
      <w:pPr>
        <w:numPr>
          <w:ilvl w:val="0"/>
          <w:numId w:val="4"/>
        </w:numPr>
        <w:ind w:firstLine="422"/>
        <w:spacing w:line="400" w:lineRule="exact"/>
        <w:rPr>
          <w:rFonts w:ascii="宋体" w:hAnsi="宋体" w:cs="宋体"/>
          <w:b/>
          <w:color w:val="000000"/>
          <w:szCs w:val="21"/>
        </w:rPr>
      </w:pPr>
      <w:r>
        <w:rPr>
          <w:rFonts w:hint="eastAsia" w:ascii="宋体" w:hAnsi="宋体" w:cs="宋体"/>
          <w:b/>
          <w:color w:val="000000"/>
          <w:szCs w:val="21"/>
        </w:rPr>
        <w:t xml:space="preserve">合同生效</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本合同自双方签字盖章后生效。</w:t>
      </w:r>
      <w:r/>
    </w:p>
    <w:p>
      <w:pPr>
        <w:numPr>
          <w:ilvl w:val="0"/>
          <w:numId w:val="4"/>
        </w:numPr>
        <w:ind w:firstLine="422"/>
        <w:spacing w:line="400" w:lineRule="exact"/>
        <w:rPr>
          <w:rFonts w:ascii="宋体" w:hAnsi="宋体" w:cs="宋体"/>
          <w:b/>
          <w:color w:val="000000"/>
          <w:szCs w:val="21"/>
        </w:rPr>
      </w:pPr>
      <w:r>
        <w:rPr>
          <w:rFonts w:hint="eastAsia" w:ascii="宋体" w:hAnsi="宋体" w:cs="宋体"/>
          <w:b/>
          <w:color w:val="000000"/>
          <w:szCs w:val="21"/>
        </w:rPr>
        <w:t xml:space="preserve">合同份数</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本合同一式</w:t>
      </w:r>
      <w:r>
        <w:rPr>
          <w:rFonts w:hint="eastAsia" w:ascii="宋体" w:hAnsi="宋体" w:cs="宋体"/>
          <w:color w:val="000000"/>
          <w:szCs w:val="21"/>
          <w:u w:val="single"/>
        </w:rPr>
        <w:t xml:space="preserve">4</w:t>
      </w:r>
      <w:r>
        <w:rPr>
          <w:rFonts w:hint="eastAsia" w:ascii="宋体" w:hAnsi="宋体" w:cs="宋体"/>
          <w:color w:val="000000"/>
          <w:szCs w:val="21"/>
        </w:rPr>
        <w:t xml:space="preserve">份，甲方执</w:t>
      </w:r>
      <w:r>
        <w:rPr>
          <w:rFonts w:hint="eastAsia" w:ascii="宋体" w:hAnsi="宋体" w:cs="宋体"/>
          <w:color w:val="000000"/>
          <w:szCs w:val="21"/>
          <w:u w:val="single"/>
        </w:rPr>
        <w:t xml:space="preserve"> 2 </w:t>
      </w:r>
      <w:r>
        <w:rPr>
          <w:rFonts w:hint="eastAsia" w:ascii="宋体" w:hAnsi="宋体" w:cs="宋体"/>
          <w:color w:val="000000"/>
          <w:szCs w:val="21"/>
        </w:rPr>
        <w:t xml:space="preserve">份，乙方执</w:t>
      </w:r>
      <w:r>
        <w:rPr>
          <w:rFonts w:hint="eastAsia" w:ascii="宋体" w:hAnsi="宋体" w:cs="宋体"/>
          <w:color w:val="000000"/>
          <w:szCs w:val="21"/>
          <w:u w:val="single"/>
        </w:rPr>
        <w:t xml:space="preserve"> 2 </w:t>
      </w:r>
      <w:r>
        <w:rPr>
          <w:rFonts w:hint="eastAsia" w:ascii="宋体" w:hAnsi="宋体" w:cs="宋体"/>
          <w:color w:val="000000"/>
          <w:szCs w:val="21"/>
        </w:rPr>
        <w:t xml:space="preserve">份，均具有同等法律效力。</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合同订立时间： </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合同订立地点：</w:t>
      </w:r>
      <w:r>
        <w:rPr>
          <w:rFonts w:hint="eastAsia" w:ascii="宋体" w:hAnsi="宋体" w:cs="宋体"/>
          <w:color w:val="000000"/>
          <w:szCs w:val="21"/>
          <w:u w:val="single"/>
        </w:rPr>
        <w:t xml:space="preserve">                           </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附件：具体标的及其技术要求和商务要求、联合协议、分包意向协议等。</w:t>
      </w:r>
      <w:r/>
    </w:p>
    <w:p>
      <w:pPr>
        <w:ind w:firstLine="420"/>
        <w:spacing w:line="400" w:lineRule="exact"/>
        <w:rPr>
          <w:rFonts w:ascii="宋体" w:hAnsi="宋体" w:cs="宋体"/>
          <w:color w:val="000000"/>
        </w:rPr>
      </w:pPr>
      <w:r>
        <w:rPr>
          <w:rFonts w:ascii="宋体" w:hAnsi="宋体" w:cs="宋体"/>
          <w:color w:val="000000"/>
        </w:rPr>
      </w:r>
      <w:r/>
    </w:p>
    <w:p>
      <w:pPr>
        <w:ind w:firstLine="420"/>
        <w:jc w:val="left"/>
        <w:keepLines/>
        <w:keepNext/>
        <w:spacing w:line="400" w:lineRule="exact"/>
        <w:rPr>
          <w:rFonts w:ascii="宋体" w:hAnsi="宋体" w:cs="宋体"/>
          <w:color w:val="000000"/>
          <w:szCs w:val="21"/>
        </w:rPr>
      </w:pPr>
      <w:r>
        <w:rPr>
          <w:rFonts w:hint="eastAsia" w:ascii="宋体" w:hAnsi="宋体" w:cs="宋体"/>
          <w:b/>
          <w:color w:val="000000"/>
          <w:sz w:val="26"/>
          <w:szCs w:val="20"/>
          <w:lang w:val="en"/>
        </w:rPr>
        <w:t xml:space="preserve">   </w:t>
      </w:r>
      <w:r/>
    </w:p>
    <w:p>
      <w:pPr>
        <w:rPr>
          <w:rFonts w:ascii="宋体" w:hAnsi="宋体" w:cs="宋体"/>
          <w:color w:val="000000"/>
          <w:szCs w:val="21"/>
        </w:rPr>
      </w:pPr>
      <w:r>
        <w:rPr>
          <w:rFonts w:hint="eastAsia" w:ascii="宋体" w:hAnsi="宋体" w:cs="宋体"/>
          <w:color w:val="000000"/>
          <w:szCs w:val="21"/>
        </w:rPr>
        <w:br w:type="page" w:clear="all"/>
      </w:r>
      <w:r/>
    </w:p>
    <w:p>
      <w:pPr>
        <w:ind w:firstLine="420"/>
        <w:spacing w:line="360" w:lineRule="auto"/>
        <w:rPr>
          <w:rFonts w:ascii="宋体" w:hAnsi="宋体" w:cs="宋体"/>
          <w:color w:val="000000"/>
        </w:rPr>
      </w:pPr>
      <w:r>
        <w:rPr>
          <w:rFonts w:ascii="宋体" w:hAnsi="宋体" w:cs="宋体"/>
          <w:color w:val="000000"/>
        </w:rPr>
      </w:r>
      <w:r/>
    </w:p>
    <w:tbl>
      <w:tblPr>
        <w:tblStyle w:val="798"/>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top w:val="single" w:color="000000" w:sz="4" w:space="0"/>
              <w:left w:val="single" w:color="000000" w:sz="4" w:space="0"/>
              <w:bottom w:val="single" w:color="000000" w:sz="2" w:space="0"/>
              <w:right w:val="single" w:color="000000" w:sz="2" w:space="0"/>
            </w:tcBorders>
            <w:tcW w:w="4303"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甲方（采购人、受采购人委托签订合同的单位或采购文件约定的合同甲方）</w:t>
            </w:r>
            <w:r/>
          </w:p>
        </w:tc>
        <w:tc>
          <w:tcPr>
            <w:gridSpan w:val="2"/>
            <w:tcBorders>
              <w:top w:val="single" w:color="000000" w:sz="4" w:space="0"/>
              <w:left w:val="single" w:color="000000" w:sz="2" w:space="0"/>
              <w:bottom w:val="single" w:color="000000" w:sz="2" w:space="0"/>
              <w:right w:val="single" w:color="000000" w:sz="4" w:space="0"/>
            </w:tcBorders>
            <w:tcW w:w="4095"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乙方（供应商）</w:t>
            </w:r>
            <w:r/>
          </w:p>
        </w:tc>
      </w:tr>
      <w:tr>
        <w:trPr>
          <w:trHeight w:val="917"/>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单位名称（公章或合同章）</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1171"/>
        </w:trPr>
        <w:tc>
          <w:tcPr>
            <w:tcBorders>
              <w:top w:val="single" w:color="000000" w:sz="2" w:space="0"/>
              <w:left w:val="single" w:color="000000" w:sz="4" w:space="0"/>
              <w:bottom w:val="single" w:color="000000" w:sz="2" w:space="0"/>
              <w:right w:val="single" w:color="000000" w:sz="2" w:space="0"/>
            </w:tcBorders>
            <w:tcW w:w="1891" w:type="dxa"/>
            <w:vAlign w:val="center"/>
            <w:vMerge w:val="restart"/>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法定代表人</w:t>
            </w:r>
            <w:r/>
          </w:p>
          <w:p>
            <w:pPr>
              <w:ind w:firstLine="100"/>
              <w:jc w:val="center"/>
              <w:spacing w:line="300" w:lineRule="exact"/>
              <w:rPr>
                <w:rFonts w:ascii="宋体" w:hAnsi="宋体" w:cs="宋体"/>
                <w:color w:val="000000"/>
                <w:szCs w:val="21"/>
              </w:rPr>
            </w:pPr>
            <w:r>
              <w:rPr>
                <w:rFonts w:hint="eastAsia" w:ascii="宋体" w:hAnsi="宋体" w:cs="宋体"/>
                <w:color w:val="000000"/>
                <w:szCs w:val="21"/>
              </w:rPr>
              <w:t xml:space="preserve">或其委托代理人（签章）</w:t>
            </w:r>
            <w:r/>
          </w:p>
        </w:tc>
        <w:tc>
          <w:tcPr>
            <w:tcBorders>
              <w:top w:val="single" w:color="000000" w:sz="2" w:space="0"/>
              <w:left w:val="single" w:color="000000" w:sz="2" w:space="0"/>
              <w:bottom w:val="single" w:color="000000" w:sz="2" w:space="0"/>
              <w:right w:val="single" w:color="000000" w:sz="2" w:space="0"/>
            </w:tcBorders>
            <w:tcW w:w="2412" w:type="dxa"/>
            <w:vAlign w:val="center"/>
            <w:vMerge w:val="restart"/>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法定代表人</w:t>
            </w:r>
            <w:r/>
          </w:p>
          <w:p>
            <w:pPr>
              <w:jc w:val="center"/>
              <w:spacing w:line="300" w:lineRule="exact"/>
              <w:rPr>
                <w:rFonts w:ascii="宋体" w:hAnsi="宋体" w:cs="宋体"/>
                <w:color w:val="000000"/>
                <w:szCs w:val="21"/>
              </w:rPr>
            </w:pPr>
            <w:r>
              <w:rPr>
                <w:rFonts w:hint="eastAsia" w:ascii="宋体" w:hAnsi="宋体" w:cs="宋体"/>
                <w:color w:val="000000"/>
                <w:szCs w:val="21"/>
              </w:rPr>
              <w:t xml:space="preserve">或其委托代理人（签章）</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2412"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拥有者性别</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住  所</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住  所</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联 系 人</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联 系 人</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联系电话</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通信地址</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通信地址</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邮政编码</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电子邮箱</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电子邮箱</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统一社会信用代码</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开户名称</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开户银行</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483"/>
        </w:trPr>
        <w:tc>
          <w:tcPr>
            <w:tcBorders>
              <w:top w:val="single" w:color="000000" w:sz="2" w:space="0"/>
              <w:left w:val="single" w:color="000000" w:sz="4" w:space="0"/>
              <w:bottom w:val="single" w:color="000000" w:sz="2" w:space="0"/>
              <w:right w:val="single" w:color="000000" w:sz="2" w:space="0"/>
            </w:tcBorders>
            <w:tcW w:w="1891"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jc w:val="center"/>
              <w:spacing w:line="300" w:lineRule="exact"/>
              <w:rPr>
                <w:rFonts w:ascii="宋体" w:hAnsi="宋体" w:cs="宋体"/>
                <w:color w:val="000000"/>
                <w:szCs w:val="21"/>
              </w:rPr>
            </w:pPr>
            <w:r>
              <w:rPr>
                <w:rFonts w:ascii="宋体" w:hAnsi="宋体" w:cs="宋体"/>
                <w:color w:val="000000"/>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jc w:val="center"/>
              <w:spacing w:line="300" w:lineRule="exact"/>
              <w:rPr>
                <w:rFonts w:ascii="宋体" w:hAnsi="宋体" w:cs="宋体"/>
                <w:color w:val="000000"/>
                <w:szCs w:val="21"/>
              </w:rPr>
            </w:pPr>
            <w:r>
              <w:rPr>
                <w:rFonts w:hint="eastAsia" w:ascii="宋体" w:hAnsi="宋体" w:cs="宋体"/>
                <w:color w:val="000000"/>
                <w:szCs w:val="21"/>
              </w:rPr>
              <w:t xml:space="preserve">银行账号</w:t>
            </w:r>
            <w:r/>
          </w:p>
        </w:tc>
        <w:tc>
          <w:tcPr>
            <w:tcBorders>
              <w:top w:val="single" w:color="000000" w:sz="2" w:space="0"/>
              <w:left w:val="single" w:color="000000" w:sz="2" w:space="0"/>
              <w:bottom w:val="single" w:color="000000" w:sz="2" w:space="0"/>
              <w:right w:val="single" w:color="000000" w:sz="4" w:space="0"/>
            </w:tcBorders>
            <w:tcW w:w="2116" w:type="dxa"/>
            <w:vAlign w:val="center"/>
            <w:textDirection w:val="lrTb"/>
            <w:noWrap w:val="false"/>
          </w:tcPr>
          <w:p>
            <w:pPr>
              <w:jc w:val="center"/>
              <w:spacing w:line="300" w:lineRule="exact"/>
              <w:rPr>
                <w:rFonts w:ascii="宋体" w:hAnsi="宋体" w:cs="宋体"/>
                <w:color w:val="000000"/>
                <w:spacing w:val="20"/>
                <w:szCs w:val="21"/>
              </w:rPr>
            </w:pPr>
            <w:r>
              <w:rPr>
                <w:rFonts w:ascii="宋体" w:hAnsi="宋体" w:cs="宋体"/>
                <w:color w:val="000000"/>
                <w:spacing w:val="20"/>
                <w:szCs w:val="21"/>
              </w:rPr>
            </w:r>
            <w:r/>
          </w:p>
        </w:tc>
      </w:tr>
      <w:tr>
        <w:trPr>
          <w:trHeight w:val="586"/>
        </w:trPr>
        <w:tc>
          <w:tcPr>
            <w:gridSpan w:val="4"/>
            <w:tcBorders>
              <w:top w:val="single" w:color="000000" w:sz="2" w:space="0"/>
              <w:left w:val="single" w:color="000000" w:sz="4" w:space="0"/>
              <w:bottom w:val="single" w:color="000000" w:sz="4" w:space="0"/>
              <w:right w:val="single" w:color="000000" w:sz="4" w:space="0"/>
            </w:tcBorders>
            <w:tcW w:w="8398" w:type="dxa"/>
            <w:vAlign w:val="center"/>
            <w:textDirection w:val="lrTb"/>
            <w:noWrap w:val="false"/>
          </w:tcPr>
          <w:p>
            <w:pPr>
              <w:ind w:firstLine="420"/>
              <w:jc w:val="left"/>
              <w:spacing w:before="156" w:line="360" w:lineRule="auto"/>
              <w:rPr>
                <w:rFonts w:ascii="宋体" w:hAnsi="宋体" w:cs="宋体"/>
                <w:color w:val="000000"/>
                <w:spacing w:val="20"/>
                <w:szCs w:val="21"/>
              </w:rPr>
            </w:pPr>
            <w:r>
              <w:rPr>
                <w:rFonts w:hint="eastAsia" w:ascii="宋体" w:hAnsi="宋体" w:cs="宋体"/>
                <w:color w:val="000000"/>
                <w:szCs w:val="21"/>
              </w:rPr>
              <w:t xml:space="preserve">注：涉及联合体或其他合同主体的信息应按上表格式加列。</w:t>
            </w:r>
            <w:r/>
          </w:p>
        </w:tc>
      </w:tr>
    </w:tbl>
    <w:p>
      <w:pPr>
        <w:ind w:firstLine="420"/>
        <w:jc w:val="center"/>
        <w:keepLines/>
        <w:keepNext/>
        <w:spacing w:before="156" w:line="360" w:lineRule="auto"/>
        <w:rPr>
          <w:rFonts w:ascii="宋体" w:hAnsi="宋体" w:cs="宋体"/>
          <w:b/>
          <w:color w:val="000000"/>
          <w:sz w:val="28"/>
          <w:szCs w:val="28"/>
        </w:rPr>
      </w:pPr>
      <w:r>
        <w:rPr>
          <w:rFonts w:hint="eastAsia" w:ascii="宋体" w:hAnsi="宋体" w:cs="宋体"/>
          <w:b/>
          <w:color w:val="000000"/>
          <w:szCs w:val="21"/>
          <w:u w:val="single"/>
        </w:rPr>
        <w:br w:type="page" w:clear="all"/>
      </w:r>
      <w:bookmarkStart w:id="176" w:name="_Toc27624"/>
      <w:r>
        <w:rPr>
          <w:rFonts w:hint="eastAsia" w:ascii="宋体" w:hAnsi="宋体" w:cs="宋体"/>
          <w:color w:val="000000"/>
          <w:sz w:val="28"/>
          <w:szCs w:val="28"/>
        </w:rPr>
        <w:t xml:space="preserve">第二节 政府采购合同通用条款</w:t>
      </w:r>
      <w:bookmarkEnd w:id="176"/>
      <w:r/>
      <w:r/>
    </w:p>
    <w:p>
      <w:pPr>
        <w:jc w:val="left"/>
        <w:spacing w:line="400" w:lineRule="exact"/>
        <w:tabs>
          <w:tab w:val="left" w:pos="8820" w:leader="none"/>
          <w:tab w:val="left" w:pos="9345" w:leader="none"/>
          <w:tab w:val="left" w:pos="9765" w:leader="none"/>
        </w:tabs>
        <w:rPr>
          <w:rFonts w:ascii="宋体" w:hAnsi="宋体" w:cs="宋体"/>
          <w:b/>
          <w:bCs/>
          <w:color w:val="000000"/>
          <w:sz w:val="24"/>
          <w:szCs w:val="21"/>
        </w:rPr>
      </w:pPr>
      <w:r>
        <w:rPr>
          <w:rFonts w:hint="eastAsia" w:ascii="宋体" w:hAnsi="宋体" w:cs="宋体"/>
          <w:b/>
          <w:color w:val="000000"/>
          <w:sz w:val="24"/>
          <w:szCs w:val="21"/>
        </w:rPr>
        <w:t xml:space="preserve">1. </w:t>
      </w:r>
      <w:r>
        <w:rPr>
          <w:rFonts w:hint="eastAsia" w:ascii="宋体" w:hAnsi="宋体" w:cs="宋体"/>
          <w:b/>
          <w:bCs/>
          <w:color w:val="000000"/>
          <w:sz w:val="24"/>
          <w:szCs w:val="21"/>
        </w:rPr>
        <w:t xml:space="preserve">定义</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1.1合同当事人</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（1）采购人（以下简称甲方）是指使用财政性资金，通过政府采购方式向供应商购买货物及其相关服务的国家机关、事业单位、团体组织。</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（2）供应商（以下简称乙方）是指参加政府采购活动并且中标（成交），向采购人提供合同约定的货物及其相关服务的法人、非法人组织或者自然人。</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cs="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rPr>
      </w:pPr>
      <w:r>
        <w:rPr>
          <w:rFonts w:hint="eastAsia" w:ascii="宋体" w:hAnsi="宋体" w:cs="宋体"/>
          <w:color w:val="000000"/>
          <w:szCs w:val="21"/>
        </w:rPr>
        <w:t xml:space="preserve">1.2本合同下列术语应解释为：</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cs="宋体"/>
          <w:color w:val="000000"/>
          <w:szCs w:val="21"/>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rPr>
      </w:pPr>
      <w:r>
        <w:rPr>
          <w:rFonts w:hint="eastAsia" w:ascii="宋体" w:hAnsi="宋体" w:cs="宋体"/>
          <w:color w:val="000000"/>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rPr>
      </w:pPr>
      <w:r>
        <w:rPr>
          <w:rFonts w:hint="eastAsia" w:ascii="宋体" w:hAnsi="宋体" w:cs="宋体"/>
          <w:color w:val="000000"/>
          <w:szCs w:val="21"/>
        </w:rPr>
        <w:t xml:space="preserve">（3）“货物”系指乙方根据本合同规定须向甲方提供的各种形态和种类的物品，包括原材料、设备、产品（包括软件）及相关的其他备品备件、工具、手册及</w:t>
      </w:r>
      <w:r>
        <w:rPr>
          <w:rFonts w:hint="eastAsia" w:ascii="宋体" w:hAnsi="宋体" w:cs="宋体"/>
          <w:color w:val="000000"/>
          <w:szCs w:val="21"/>
          <w:lang w:val="en"/>
        </w:rPr>
        <w:t xml:space="preserve">其他</w:t>
      </w:r>
      <w:r>
        <w:rPr>
          <w:rFonts w:hint="eastAsia" w:ascii="宋体" w:hAnsi="宋体" w:cs="宋体"/>
          <w:color w:val="000000"/>
          <w:szCs w:val="21"/>
        </w:rPr>
        <w:t xml:space="preserve">技术资料和材料等。</w:t>
      </w:r>
      <w:r/>
    </w:p>
    <w:p>
      <w:pPr>
        <w:ind w:firstLine="420"/>
        <w:jc w:val="left"/>
        <w:spacing w:line="400" w:lineRule="exact"/>
        <w:rPr>
          <w:rFonts w:ascii="宋体" w:hAnsi="宋体" w:cs="宋体"/>
          <w:color w:val="000000"/>
          <w:szCs w:val="21"/>
          <w:highlight w:val="yellow"/>
        </w:rPr>
      </w:pPr>
      <w:r>
        <w:rPr>
          <w:rFonts w:hint="eastAsia" w:ascii="宋体" w:hAnsi="宋体" w:cs="宋体"/>
          <w:color w:val="000000"/>
          <w:szCs w:val="21"/>
        </w:rPr>
        <w:t xml:space="preserve">（4）“相关服务”系指根据合同规定，乙方应提供的与货物有关的技术、管理和</w:t>
      </w:r>
      <w:r>
        <w:rPr>
          <w:rFonts w:hint="eastAsia" w:ascii="宋体" w:hAnsi="宋体" w:cs="宋体"/>
          <w:color w:val="000000"/>
          <w:szCs w:val="21"/>
          <w:lang w:val="en"/>
        </w:rPr>
        <w:t xml:space="preserve">其他</w:t>
      </w:r>
      <w:r>
        <w:rPr>
          <w:rFonts w:hint="eastAsia" w:ascii="宋体" w:hAnsi="宋体" w:cs="宋体"/>
          <w:color w:val="000000"/>
          <w:szCs w:val="21"/>
        </w:rPr>
        <w:t xml:space="preserve">服务，包括但不限于：管理和质量保证、运输、保险、检验、现场准备、安装、集成、调试、培训、维修、废弃处置、技术支持等以及合同中规定乙方应承担的</w:t>
      </w:r>
      <w:r>
        <w:rPr>
          <w:rFonts w:hint="eastAsia" w:ascii="宋体" w:hAnsi="宋体" w:cs="宋体"/>
          <w:color w:val="000000"/>
          <w:szCs w:val="21"/>
          <w:lang w:val="en"/>
        </w:rPr>
        <w:t xml:space="preserve">其他</w:t>
      </w:r>
      <w:r>
        <w:rPr>
          <w:rFonts w:hint="eastAsia" w:ascii="宋体" w:hAnsi="宋体" w:cs="宋体"/>
          <w:color w:val="000000"/>
          <w:szCs w:val="21"/>
        </w:rPr>
        <w:t xml:space="preserve">义务。</w:t>
      </w:r>
      <w:r/>
    </w:p>
    <w:p>
      <w:pPr>
        <w:ind w:firstLine="420"/>
        <w:jc w:val="left"/>
        <w:spacing w:line="400" w:lineRule="exact"/>
        <w:rPr>
          <w:rFonts w:ascii="宋体" w:hAnsi="宋体" w:cs="宋体"/>
          <w:color w:val="000000"/>
          <w:szCs w:val="21"/>
          <w:highlight w:val="yellow"/>
        </w:rPr>
      </w:pPr>
      <w:r>
        <w:rPr>
          <w:rFonts w:hint="eastAsia" w:ascii="宋体" w:hAnsi="宋体" w:cs="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rPr>
      </w:pPr>
      <w:r>
        <w:rPr>
          <w:rFonts w:hint="eastAsia" w:ascii="宋体" w:hAnsi="宋体" w:cs="宋体"/>
          <w:color w:val="000000"/>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s="宋体"/>
          <w:color w:val="000000"/>
          <w:szCs w:val="21"/>
        </w:rPr>
      </w:pPr>
      <w:r>
        <w:rPr>
          <w:rFonts w:hint="eastAsia" w:ascii="宋体" w:hAnsi="宋体" w:cs="宋体"/>
          <w:color w:val="000000"/>
          <w:szCs w:val="21"/>
        </w:rPr>
        <w:t xml:space="preserve">（7）其他术语解释，见【</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w:t>
      </w:r>
      <w:r/>
    </w:p>
    <w:p>
      <w:pPr>
        <w:numPr>
          <w:ilvl w:val="0"/>
          <w:numId w:val="6"/>
        </w:numPr>
        <w:jc w:val="left"/>
        <w:spacing w:line="400" w:lineRule="exact"/>
        <w:rPr>
          <w:rFonts w:ascii="宋体" w:hAnsi="宋体" w:cs="宋体"/>
          <w:b/>
          <w:bCs/>
          <w:color w:val="000000"/>
          <w:sz w:val="24"/>
          <w:szCs w:val="21"/>
        </w:rPr>
      </w:pPr>
      <w:r>
        <w:rPr>
          <w:rFonts w:hint="eastAsia" w:ascii="宋体" w:hAnsi="宋体" w:cs="宋体"/>
          <w:b/>
          <w:color w:val="000000"/>
          <w:sz w:val="24"/>
          <w:szCs w:val="21"/>
        </w:rPr>
        <w:t xml:space="preserve">合同标的及金额</w:t>
      </w:r>
      <w:r/>
    </w:p>
    <w:p>
      <w:pPr>
        <w:ind w:firstLine="420"/>
        <w:jc w:val="left"/>
        <w:spacing w:line="400" w:lineRule="exact"/>
        <w:rPr>
          <w:rFonts w:ascii="宋体" w:hAnsi="宋体" w:cs="宋体"/>
          <w:b/>
          <w:bCs/>
          <w:i/>
          <w:iCs/>
          <w:color w:val="000000"/>
          <w:szCs w:val="21"/>
        </w:rPr>
      </w:pPr>
      <w:r>
        <w:rPr>
          <w:rFonts w:hint="eastAsia" w:ascii="宋体" w:hAnsi="宋体" w:cs="宋体"/>
          <w:color w:val="000000"/>
          <w:szCs w:val="21"/>
        </w:rPr>
        <w:t xml:space="preserve">2.1 合同标的及金额应与中标（成交）结果一致。乙方为履行本合同而发生的所有费用均应包含在合同价款中，甲方不再另行支付</w:t>
      </w:r>
      <w:r>
        <w:rPr>
          <w:rFonts w:hint="eastAsia" w:ascii="宋体" w:hAnsi="宋体" w:cs="宋体"/>
          <w:color w:val="000000"/>
          <w:szCs w:val="21"/>
          <w:lang w:val="en"/>
        </w:rPr>
        <w:t xml:space="preserve">其他</w:t>
      </w:r>
      <w:r>
        <w:rPr>
          <w:rFonts w:hint="eastAsia" w:ascii="宋体" w:hAnsi="宋体" w:cs="宋体"/>
          <w:color w:val="000000"/>
          <w:szCs w:val="21"/>
        </w:rPr>
        <w:t xml:space="preserve">任何费用。</w:t>
      </w:r>
      <w:r/>
    </w:p>
    <w:p>
      <w:pPr>
        <w:jc w:val="left"/>
        <w:spacing w:line="400" w:lineRule="exact"/>
        <w:rPr>
          <w:rFonts w:ascii="宋体" w:hAnsi="宋体" w:cs="宋体"/>
          <w:b/>
          <w:color w:val="000000"/>
          <w:sz w:val="24"/>
          <w:szCs w:val="21"/>
        </w:rPr>
      </w:pPr>
      <w:r>
        <w:rPr>
          <w:rFonts w:hint="eastAsia" w:ascii="宋体" w:hAnsi="宋体" w:cs="宋体"/>
          <w:b/>
          <w:color w:val="000000"/>
          <w:sz w:val="24"/>
          <w:szCs w:val="21"/>
        </w:rPr>
        <w:t xml:space="preserve">3. 履行合同的时间、地点和方式</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3.1 乙方应当在约定的时间、地点，按照约定方式履行合同。</w:t>
      </w:r>
      <w:r/>
    </w:p>
    <w:p>
      <w:pPr>
        <w:jc w:val="left"/>
        <w:spacing w:line="400" w:lineRule="exact"/>
        <w:rPr>
          <w:rFonts w:ascii="宋体" w:hAnsi="宋体" w:cs="宋体"/>
          <w:b/>
          <w:bCs/>
          <w:color w:val="000000"/>
          <w:sz w:val="24"/>
          <w:szCs w:val="21"/>
        </w:rPr>
      </w:pPr>
      <w:r>
        <w:rPr>
          <w:rFonts w:hint="eastAsia" w:ascii="宋体" w:hAnsi="宋体" w:cs="宋体"/>
          <w:b/>
          <w:bCs/>
          <w:color w:val="000000"/>
          <w:sz w:val="24"/>
          <w:szCs w:val="21"/>
        </w:rPr>
        <w:t xml:space="preserve">4. 甲方的权利和义务</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4.3 甲方有权要求乙方对缺陷部分予以修复，并按合同约定享有货物保修及其他合同约定的权利。</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4.4 甲方应当按照合同约定及时对交付的货物进行验收，未在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约定的期限内对乙方履约提出任何异议或者向乙方作出任何说明的，视为验收通过。</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4.6 国家法律法规规定及</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约定应由甲方承担的其他义务和责任。</w:t>
      </w:r>
      <w:r/>
    </w:p>
    <w:p>
      <w:pPr>
        <w:jc w:val="left"/>
        <w:spacing w:line="400" w:lineRule="exact"/>
        <w:rPr>
          <w:rFonts w:ascii="宋体" w:hAnsi="宋体" w:cs="宋体"/>
          <w:b/>
          <w:bCs/>
          <w:color w:val="000000"/>
          <w:sz w:val="24"/>
          <w:szCs w:val="21"/>
        </w:rPr>
      </w:pPr>
      <w:r>
        <w:rPr>
          <w:rFonts w:hint="eastAsia" w:ascii="宋体" w:hAnsi="宋体" w:cs="宋体"/>
          <w:b/>
          <w:bCs/>
          <w:color w:val="000000"/>
          <w:sz w:val="24"/>
          <w:szCs w:val="21"/>
        </w:rPr>
        <w:t xml:space="preserve">5. 乙方的权利和义务</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5.1 签署合同后，乙方应确定项目负责人（或项目联系人），负责与本合同有关的事务。</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69"/>
        <w:spacing w:line="400" w:lineRule="exact"/>
        <w:rPr>
          <w:rFonts w:ascii="宋体" w:hAnsi="宋体" w:cs="宋体"/>
          <w:color w:val="000000"/>
          <w:szCs w:val="21"/>
        </w:rPr>
      </w:pPr>
      <w:r>
        <w:rPr>
          <w:rFonts w:hint="eastAsia" w:ascii="宋体" w:hAnsi="宋体" w:cs="宋体"/>
          <w:color w:val="000000"/>
          <w:szCs w:val="21"/>
        </w:rPr>
        <w:t xml:space="preserve">5.3乙方有权根据合同约定向甲方收取合同价款。</w:t>
      </w:r>
      <w:r/>
    </w:p>
    <w:p>
      <w:pPr>
        <w:ind w:firstLine="369"/>
        <w:spacing w:line="400" w:lineRule="exact"/>
        <w:rPr>
          <w:rFonts w:ascii="宋体" w:hAnsi="宋体" w:cs="宋体"/>
          <w:color w:val="000000"/>
          <w:szCs w:val="21"/>
        </w:rPr>
      </w:pPr>
      <w:r>
        <w:rPr>
          <w:rFonts w:hint="eastAsia" w:ascii="宋体" w:hAnsi="宋体" w:cs="宋体"/>
          <w:color w:val="000000"/>
          <w:szCs w:val="21"/>
        </w:rPr>
        <w:t xml:space="preserve">5.4国家法律法规规定及</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约定应由乙方承担的其他义务和责任。</w:t>
      </w:r>
      <w:r/>
    </w:p>
    <w:p>
      <w:pPr>
        <w:jc w:val="left"/>
        <w:spacing w:line="400" w:lineRule="exact"/>
        <w:rPr>
          <w:rFonts w:ascii="宋体" w:hAnsi="宋体" w:cs="宋体"/>
          <w:b/>
          <w:bCs/>
          <w:color w:val="000000"/>
          <w:sz w:val="24"/>
          <w:szCs w:val="21"/>
        </w:rPr>
      </w:pPr>
      <w:r>
        <w:rPr>
          <w:rFonts w:hint="eastAsia" w:ascii="宋体" w:hAnsi="宋体" w:cs="宋体"/>
          <w:b/>
          <w:bCs/>
          <w:color w:val="000000"/>
          <w:sz w:val="24"/>
          <w:szCs w:val="21"/>
        </w:rPr>
        <w:t xml:space="preserve">六、合同履行</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6.1 甲乙双方应当按照</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约定顺序履行合同义务；如果没有先后顺序的，应当同时履行。</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cs="宋体"/>
          <w:b/>
          <w:bCs/>
          <w:color w:val="000000"/>
          <w:sz w:val="24"/>
          <w:szCs w:val="21"/>
        </w:rPr>
      </w:pPr>
      <w:r>
        <w:rPr>
          <w:rFonts w:hint="eastAsia" w:ascii="宋体" w:hAnsi="宋体" w:cs="宋体"/>
          <w:b/>
          <w:bCs/>
          <w:color w:val="000000"/>
          <w:sz w:val="24"/>
          <w:szCs w:val="21"/>
        </w:rPr>
        <w:t xml:space="preserve">7. 货物包装、运输、保险和交付要求</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7.1 本合同</w:t>
      </w:r>
      <w:r>
        <w:rPr>
          <w:rFonts w:hint="eastAsia" w:ascii="宋体" w:hAnsi="宋体" w:cs="宋体"/>
          <w:bCs/>
          <w:color w:val="000000"/>
          <w:szCs w:val="21"/>
        </w:rPr>
        <w:t xml:space="preserve">涉及商品包装、快递包装的，</w:t>
      </w:r>
      <w:r>
        <w:rPr>
          <w:rFonts w:hint="eastAsia" w:ascii="宋体" w:hAnsi="宋体" w:cs="宋体"/>
          <w:color w:val="000000"/>
          <w:szCs w:val="21"/>
        </w:rPr>
        <w:t xml:space="preserve">除</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另有约定外，</w:t>
      </w:r>
      <w:r>
        <w:rPr>
          <w:rFonts w:hint="eastAsia" w:ascii="宋体" w:hAnsi="宋体" w:cs="宋体"/>
          <w:color w:val="000000"/>
          <w:szCs w:val="21"/>
        </w:rPr>
        <w:t xml:space="preserve">包装应适应远距离运输、防潮、防震、防锈和防野蛮装卸等要求，确保货物安全无损地运抵</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约定的</w:t>
      </w:r>
      <w:r>
        <w:rPr>
          <w:rFonts w:hint="eastAsia" w:ascii="宋体" w:hAnsi="宋体" w:cs="宋体"/>
          <w:color w:val="000000"/>
          <w:szCs w:val="21"/>
        </w:rPr>
        <w:t xml:space="preserve">指定现场。</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7.2 除</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另有约定外，</w:t>
      </w:r>
      <w:r>
        <w:rPr>
          <w:rFonts w:hint="eastAsia" w:ascii="宋体" w:hAnsi="宋体" w:cs="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7.3 货物保险要求按</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规定执行</w:t>
      </w:r>
      <w:r>
        <w:rPr>
          <w:rFonts w:hint="eastAsia" w:ascii="宋体" w:hAnsi="宋体" w:cs="宋体"/>
          <w:color w:val="000000"/>
          <w:szCs w:val="21"/>
        </w:rPr>
        <w:t xml:space="preserve">。</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7.4 除采购活动对商品包装、快递包装达成具体约定外，乙方提供产品及相关快递服务涉及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7.5 乙方在运输到达之前应提前通知甲方，并提示货物运输装卸的注意事项，甲方配合乙方做好货物的接收工作。</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cs="宋体"/>
          <w:b/>
          <w:color w:val="000000"/>
          <w:sz w:val="24"/>
          <w:szCs w:val="21"/>
        </w:rPr>
      </w:pPr>
      <w:r>
        <w:rPr>
          <w:rFonts w:hint="eastAsia" w:ascii="宋体" w:hAnsi="宋体" w:cs="宋体"/>
          <w:b/>
          <w:color w:val="000000"/>
          <w:sz w:val="24"/>
          <w:szCs w:val="21"/>
        </w:rPr>
        <w:t xml:space="preserve">8. 质量标准和保证</w:t>
      </w:r>
      <w:r/>
    </w:p>
    <w:p>
      <w:pPr>
        <w:ind w:firstLine="420"/>
        <w:jc w:val="left"/>
        <w:spacing w:line="400" w:lineRule="exact"/>
        <w:rPr>
          <w:rFonts w:ascii="宋体" w:hAnsi="宋体" w:cs="宋体"/>
          <w:b/>
          <w:color w:val="000000"/>
          <w:szCs w:val="21"/>
        </w:rPr>
      </w:pPr>
      <w:r>
        <w:rPr>
          <w:rFonts w:hint="eastAsia" w:ascii="宋体" w:hAnsi="宋体" w:cs="宋体"/>
          <w:color w:val="000000"/>
          <w:szCs w:val="21"/>
        </w:rPr>
        <w:t xml:space="preserve">8.1 质量标准</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（2）采用中华人民共和国法定计量单位。</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（3）乙方所提供的货物应符合国家有关安全、环保、卫生的规定。</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8.2 保证</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规定或乙方书面承诺（两者以较长的为准）的质量保证期内，本保证保持有效。</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（2）在质量保证期内所发现的缺陷，甲方应尽快以书面形式通知乙方。</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（3）乙方收到通知后，应在</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规定的响应时间内以合理的速度免费维修或更换有缺陷的货物或部件。</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cs="宋体"/>
          <w:b/>
          <w:bCs/>
          <w:color w:val="000000"/>
          <w:sz w:val="24"/>
          <w:szCs w:val="21"/>
        </w:rPr>
      </w:pPr>
      <w:r>
        <w:rPr>
          <w:rFonts w:hint="eastAsia" w:ascii="宋体" w:hAnsi="宋体" w:cs="宋体"/>
          <w:b/>
          <w:bCs/>
          <w:color w:val="000000"/>
          <w:sz w:val="24"/>
          <w:szCs w:val="21"/>
        </w:rPr>
        <w:t xml:space="preserve">9. 权利瑕疵担保</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9.1 乙方保证对其出售的货物享有合法的权利。</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9.2 </w:t>
      </w:r>
      <w:r>
        <w:rPr>
          <w:rFonts w:hint="eastAsia" w:ascii="宋体" w:hAnsi="宋体" w:cs="宋体"/>
          <w:color w:val="000000"/>
          <w:szCs w:val="15"/>
        </w:rPr>
        <w:t xml:space="preserve">乙方保证在交付的货物上不存在抵押权等担保物权。</w:t>
      </w:r>
      <w:r/>
    </w:p>
    <w:p>
      <w:pPr>
        <w:ind w:firstLine="420"/>
        <w:jc w:val="left"/>
        <w:spacing w:line="400" w:lineRule="exact"/>
        <w:rPr>
          <w:rFonts w:ascii="宋体" w:hAnsi="宋体" w:cs="宋体"/>
          <w:szCs w:val="21"/>
        </w:rPr>
      </w:pPr>
      <w:r>
        <w:rPr>
          <w:rFonts w:hint="eastAsia" w:ascii="宋体" w:hAnsi="宋体" w:cs="宋体"/>
          <w:szCs w:val="21"/>
        </w:rPr>
        <w:t xml:space="preserve">9.3 如甲方使用上述货物构成对第三人侵权的，则由乙方承担全部责任。</w:t>
      </w:r>
      <w:r/>
    </w:p>
    <w:p>
      <w:pPr>
        <w:ind w:firstLine="420"/>
        <w:jc w:val="left"/>
        <w:spacing w:line="400" w:lineRule="exact"/>
        <w:rPr>
          <w:rFonts w:ascii="宋体" w:hAnsi="宋体" w:cs="宋体"/>
          <w:szCs w:val="21"/>
        </w:rPr>
      </w:pPr>
      <w:r>
        <w:rPr>
          <w:rFonts w:hint="eastAsia" w:ascii="宋体" w:hAnsi="宋体" w:cs="宋体"/>
          <w:szCs w:val="21"/>
        </w:rPr>
        <w:t xml:space="preserve">9.4如甲方使用上述货物构成对第三人侵权的，甲方可退货，乙方退还全额货款，并赔偿全额货款的10%作为赔偿金。</w:t>
      </w:r>
      <w:r/>
    </w:p>
    <w:p>
      <w:pPr>
        <w:jc w:val="left"/>
        <w:spacing w:line="400" w:lineRule="exact"/>
        <w:rPr>
          <w:rFonts w:ascii="宋体" w:hAnsi="宋体" w:cs="宋体"/>
          <w:b/>
          <w:bCs/>
          <w:sz w:val="24"/>
          <w:szCs w:val="21"/>
        </w:rPr>
      </w:pPr>
      <w:r>
        <w:rPr>
          <w:rFonts w:hint="eastAsia" w:ascii="宋体" w:hAnsi="宋体" w:cs="宋体"/>
          <w:b/>
          <w:bCs/>
          <w:sz w:val="24"/>
          <w:szCs w:val="21"/>
        </w:rPr>
        <w:t xml:space="preserve">10. 知识产权保护</w:t>
      </w:r>
      <w:r/>
    </w:p>
    <w:p>
      <w:pPr>
        <w:ind w:firstLine="420"/>
        <w:jc w:val="left"/>
        <w:spacing w:line="400" w:lineRule="exact"/>
        <w:rPr>
          <w:rFonts w:ascii="宋体" w:hAnsi="宋体" w:cs="宋体"/>
          <w:szCs w:val="21"/>
        </w:rPr>
      </w:pPr>
      <w:r>
        <w:rPr>
          <w:rFonts w:hint="eastAsia" w:ascii="宋体" w:hAnsi="宋体" w:cs="宋体"/>
          <w:szCs w:val="21"/>
        </w:rPr>
        <w:t xml:space="preserve">10.1 乙方对其所销售的货物应当享有知识产权或经权利人合法授权，保证没有侵犯任何第三人的知识产权等权利。</w:t>
      </w:r>
      <w:bookmarkStart w:id="177"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77"/>
      <w:r>
        <w:rPr>
          <w:rFonts w:hint="eastAsia" w:ascii="宋体" w:hAnsi="宋体" w:cs="宋体"/>
          <w:szCs w:val="21"/>
        </w:rPr>
        <w:t xml:space="preserve">。</w:t>
      </w:r>
      <w:r/>
    </w:p>
    <w:p>
      <w:pPr>
        <w:ind w:firstLine="420"/>
        <w:jc w:val="left"/>
        <w:spacing w:line="400" w:lineRule="exact"/>
        <w:rPr>
          <w:rFonts w:ascii="宋体" w:hAnsi="宋体" w:cs="宋体"/>
          <w:szCs w:val="21"/>
        </w:rPr>
      </w:pPr>
      <w:r>
        <w:rPr>
          <w:rFonts w:hint="eastAsia" w:ascii="宋体" w:hAnsi="宋体" w:cs="宋体"/>
          <w:szCs w:val="21"/>
        </w:rPr>
        <w:t xml:space="preserve">10.2</w:t>
      </w:r>
      <w:r>
        <w:rPr>
          <w:rFonts w:hint="eastAsia" w:ascii="宋体" w:hAnsi="宋体" w:cs="宋体"/>
          <w:szCs w:val="15"/>
        </w:rPr>
        <w:t xml:space="preserve">因违反前述约定对第三人构成侵权的，</w:t>
      </w:r>
      <w:r>
        <w:rPr>
          <w:rFonts w:hint="eastAsia" w:ascii="宋体" w:hAnsi="宋体" w:cs="宋体"/>
          <w:szCs w:val="21"/>
        </w:rPr>
        <w:t xml:space="preserve">甲方可退货，乙方退还全额货款，并赔偿全额货款的10%作为赔偿金。</w:t>
      </w:r>
      <w:r/>
    </w:p>
    <w:p>
      <w:pPr>
        <w:jc w:val="left"/>
        <w:spacing w:line="400" w:lineRule="exact"/>
        <w:rPr>
          <w:rFonts w:ascii="宋体" w:hAnsi="宋体" w:cs="宋体"/>
          <w:b/>
          <w:bCs/>
          <w:color w:val="000000"/>
          <w:sz w:val="24"/>
          <w:szCs w:val="21"/>
        </w:rPr>
      </w:pPr>
      <w:r>
        <w:rPr>
          <w:rFonts w:hint="eastAsia" w:ascii="宋体" w:hAnsi="宋体" w:cs="宋体"/>
          <w:b/>
          <w:bCs/>
          <w:color w:val="000000"/>
          <w:sz w:val="24"/>
          <w:szCs w:val="21"/>
        </w:rPr>
        <w:t xml:space="preserve">11. 保密义务</w:t>
      </w:r>
      <w:r/>
    </w:p>
    <w:p>
      <w:pPr>
        <w:ind w:firstLine="420"/>
        <w:jc w:val="left"/>
        <w:spacing w:line="400" w:lineRule="exact"/>
        <w:rPr>
          <w:rFonts w:ascii="宋体" w:hAnsi="宋体" w:cs="宋体"/>
          <w:color w:val="000000"/>
          <w:szCs w:val="15"/>
        </w:rPr>
      </w:pPr>
      <w:r>
        <w:rPr>
          <w:rFonts w:hint="eastAsia" w:ascii="宋体" w:hAnsi="宋体" w:cs="宋体"/>
          <w:color w:val="000000"/>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中约定。</w:t>
      </w:r>
      <w:r/>
    </w:p>
    <w:p>
      <w:pPr>
        <w:jc w:val="left"/>
        <w:spacing w:line="400" w:lineRule="exact"/>
        <w:rPr>
          <w:rFonts w:ascii="宋体" w:hAnsi="宋体" w:cs="宋体"/>
          <w:b/>
          <w:bCs/>
          <w:color w:val="000000"/>
          <w:sz w:val="24"/>
          <w:szCs w:val="21"/>
        </w:rPr>
      </w:pPr>
      <w:r>
        <w:rPr>
          <w:rFonts w:hint="eastAsia" w:ascii="宋体" w:hAnsi="宋体" w:cs="宋体"/>
          <w:b/>
          <w:bCs/>
          <w:color w:val="000000"/>
          <w:sz w:val="24"/>
          <w:szCs w:val="21"/>
        </w:rPr>
        <w:t xml:space="preserve">12. 合同价款支付</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12.1 合同价款支付按照国库集中支付制度及财政管理相关规定执行。</w:t>
      </w:r>
      <w:r/>
    </w:p>
    <w:p>
      <w:pPr>
        <w:ind w:firstLine="420"/>
        <w:jc w:val="left"/>
        <w:keepLines/>
        <w:keepNext/>
        <w:spacing w:line="400" w:lineRule="exact"/>
        <w:rPr>
          <w:rFonts w:ascii="宋体" w:hAnsi="宋体" w:cs="宋体"/>
          <w:b/>
          <w:color w:val="000000"/>
          <w:sz w:val="26"/>
          <w:szCs w:val="20"/>
        </w:rPr>
      </w:pPr>
      <w:r>
        <w:rPr>
          <w:rFonts w:hint="eastAsia" w:ascii="宋体" w:hAnsi="宋体" w:cs="宋体"/>
          <w:color w:val="000000"/>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】中约定。</w:t>
      </w:r>
      <w:r/>
    </w:p>
    <w:p>
      <w:pPr>
        <w:ind w:firstLine="420"/>
        <w:spacing w:line="400" w:lineRule="exact"/>
        <w:rPr>
          <w:rFonts w:ascii="宋体" w:hAnsi="宋体" w:cs="宋体"/>
          <w:b/>
          <w:bCs/>
          <w:color w:val="000000"/>
          <w:sz w:val="24"/>
          <w:szCs w:val="24"/>
        </w:rPr>
      </w:pPr>
      <w:r>
        <w:rPr>
          <w:rFonts w:hint="eastAsia" w:ascii="宋体" w:hAnsi="宋体" w:cs="宋体"/>
          <w:b/>
          <w:bCs/>
          <w:color w:val="000000"/>
          <w:sz w:val="24"/>
          <w:szCs w:val="24"/>
        </w:rPr>
        <w:t xml:space="preserve">13. 履约保证金</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13.1 </w:t>
      </w:r>
      <w:r>
        <w:rPr>
          <w:rFonts w:hint="eastAsia" w:ascii="宋体" w:hAnsi="宋体" w:cs="宋体"/>
          <w:color w:val="000000"/>
          <w:szCs w:val="15"/>
        </w:rPr>
        <w:t xml:space="preserve">乙方应当以数字人民币、支票、汇票、本票或者金融机构、担保机构出具的保函等非现金形式提交。</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13.2 如果乙方出现</w:t>
      </w:r>
      <w:r>
        <w:rPr>
          <w:rFonts w:hint="eastAsia" w:ascii="宋体" w:hAnsi="宋体" w:cs="宋体"/>
          <w:b/>
          <w:bCs/>
          <w:color w:val="000000"/>
          <w:szCs w:val="15"/>
        </w:rPr>
        <w:t xml:space="preserve">【政府采购合同专用条款】</w:t>
      </w:r>
      <w:r>
        <w:rPr>
          <w:rFonts w:hint="eastAsia" w:ascii="宋体" w:hAnsi="宋体" w:cs="宋体"/>
          <w:color w:val="000000"/>
          <w:szCs w:val="15"/>
        </w:rPr>
        <w:t xml:space="preserve">约定情形的</w:t>
      </w:r>
      <w:r>
        <w:rPr>
          <w:rFonts w:hint="eastAsia" w:ascii="宋体" w:hAnsi="宋体" w:cs="宋体"/>
          <w:color w:val="000000"/>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13.3 甲方在项目通过验收后按照</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规定的时间内将履约保证金退还乙方；逾期退还的，乙方可要求甲方支付违约金，违约金按照</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规定支付。</w:t>
      </w:r>
      <w:r/>
    </w:p>
    <w:p>
      <w:pPr>
        <w:jc w:val="left"/>
        <w:spacing w:line="400" w:lineRule="exact"/>
        <w:rPr>
          <w:rFonts w:ascii="宋体" w:hAnsi="宋体" w:cs="宋体"/>
          <w:b/>
          <w:color w:val="000000"/>
          <w:sz w:val="24"/>
          <w:szCs w:val="21"/>
        </w:rPr>
      </w:pPr>
      <w:r>
        <w:rPr>
          <w:rFonts w:hint="eastAsia" w:ascii="宋体" w:hAnsi="宋体" w:cs="宋体"/>
          <w:b/>
          <w:bCs/>
          <w:color w:val="000000"/>
          <w:sz w:val="24"/>
          <w:szCs w:val="21"/>
        </w:rPr>
        <w:t xml:space="preserve">14. </w:t>
      </w:r>
      <w:r>
        <w:rPr>
          <w:rFonts w:hint="eastAsia" w:ascii="宋体" w:hAnsi="宋体" w:cs="宋体"/>
          <w:b/>
          <w:color w:val="000000"/>
          <w:sz w:val="24"/>
          <w:szCs w:val="21"/>
        </w:rPr>
        <w:t xml:space="preserve">售后服务</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14.1 除项目不涉及或采购活动中明确约定无须承担外，乙方还应提供下列服务：</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（1）货物的现场移动、安装、调试、启动监督及技术支持；</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（2）提供货物组装和维修所需的专用工具和辅助材料；</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（3）在</w:t>
      </w:r>
      <w:r>
        <w:rPr>
          <w:rFonts w:hint="eastAsia" w:ascii="宋体" w:hAnsi="宋体" w:cs="宋体"/>
          <w:b/>
          <w:bCs/>
          <w:color w:val="000000"/>
          <w:szCs w:val="15"/>
        </w:rPr>
        <w:t xml:space="preserve">【政府采购合同专用条款】</w:t>
      </w:r>
      <w:r>
        <w:rPr>
          <w:rFonts w:hint="eastAsia" w:ascii="宋体" w:hAnsi="宋体" w:cs="宋体"/>
          <w:color w:val="000000"/>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（4）在制造商所在地或指定现场就货物的安装、启动、运营、维护、废弃处置等对甲方操作人员进行培训</w:t>
      </w:r>
      <w:r>
        <w:rPr>
          <w:rFonts w:hint="eastAsia" w:ascii="宋体" w:hAnsi="宋体" w:cs="宋体"/>
          <w:color w:val="000000"/>
          <w:szCs w:val="15"/>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（5）依照法律、行政法规的规定或者按照</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（6）</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规定由乙方提供的其他服务。</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14.2 乙方提供的售后服务的费用已包含在合同价款中，甲方不再另行支付。</w:t>
      </w:r>
      <w:r/>
    </w:p>
    <w:p>
      <w:pPr>
        <w:jc w:val="left"/>
        <w:spacing w:line="400" w:lineRule="exact"/>
        <w:rPr>
          <w:rFonts w:ascii="宋体" w:hAnsi="宋体" w:cs="宋体"/>
          <w:b/>
          <w:bCs/>
          <w:color w:val="000000"/>
          <w:sz w:val="24"/>
          <w:szCs w:val="21"/>
        </w:rPr>
      </w:pPr>
      <w:r>
        <w:rPr>
          <w:rFonts w:hint="eastAsia" w:ascii="宋体" w:hAnsi="宋体" w:cs="宋体"/>
          <w:b/>
          <w:bCs/>
          <w:color w:val="000000"/>
          <w:sz w:val="24"/>
          <w:szCs w:val="21"/>
        </w:rPr>
        <w:t xml:space="preserve">15. 违约责任</w:t>
      </w:r>
      <w:r/>
    </w:p>
    <w:p>
      <w:pPr>
        <w:ind w:firstLine="420"/>
        <w:jc w:val="left"/>
        <w:spacing w:line="400" w:lineRule="exact"/>
        <w:rPr>
          <w:rFonts w:ascii="宋体" w:hAnsi="宋体" w:cs="宋体"/>
          <w:bCs/>
          <w:color w:val="000000"/>
          <w:szCs w:val="21"/>
        </w:rPr>
      </w:pPr>
      <w:r>
        <w:rPr>
          <w:rFonts w:hint="eastAsia" w:ascii="宋体" w:hAnsi="宋体" w:cs="宋体"/>
          <w:bCs/>
          <w:color w:val="000000"/>
          <w:szCs w:val="21"/>
        </w:rPr>
        <w:t xml:space="preserve">15.1质量瑕疵的违约责任</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乙方提供的产品不符合合同约定的质量标准或存在产品质量缺陷，甲方有权要求乙方根据</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要求</w:t>
      </w:r>
      <w:r>
        <w:rPr>
          <w:rFonts w:hint="eastAsia" w:ascii="宋体" w:hAnsi="宋体" w:cs="宋体"/>
          <w:color w:val="000000"/>
          <w:szCs w:val="21"/>
        </w:rPr>
        <w:t xml:space="preserve">及时修理、重作、更换，并承担由此给甲方造成的损失。</w:t>
      </w:r>
      <w:r/>
    </w:p>
    <w:p>
      <w:pPr>
        <w:ind w:firstLine="420"/>
        <w:jc w:val="left"/>
        <w:spacing w:line="400" w:lineRule="exact"/>
        <w:rPr>
          <w:rFonts w:ascii="宋体" w:hAnsi="宋体" w:cs="宋体"/>
          <w:bCs/>
          <w:color w:val="000000"/>
          <w:szCs w:val="21"/>
        </w:rPr>
      </w:pPr>
      <w:r>
        <w:rPr>
          <w:rFonts w:hint="eastAsia" w:ascii="宋体" w:hAnsi="宋体" w:cs="宋体"/>
          <w:bCs/>
          <w:color w:val="000000"/>
          <w:szCs w:val="21"/>
        </w:rPr>
        <w:t xml:space="preserve">15.2 迟延交货的违约责任</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（2）如果乙方没有按照合同规定的时间交货和提供相关服务，甲方有权从货款中扣除误期赔偿费而不影响合同项下的其他补救方法，赔偿费按</w:t>
      </w:r>
      <w:r>
        <w:rPr>
          <w:rFonts w:hint="eastAsia" w:ascii="宋体" w:hAnsi="宋体" w:cs="宋体"/>
          <w:b/>
          <w:color w:val="000000"/>
          <w:szCs w:val="21"/>
        </w:rPr>
        <w:t xml:space="preserve">【政府采购合同专用条款】</w:t>
      </w:r>
      <w:r>
        <w:rPr>
          <w:rFonts w:hint="eastAsia" w:ascii="宋体" w:hAnsi="宋体" w:cs="宋体"/>
          <w:color w:val="000000"/>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15.3 迟延支付的违约责任</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甲方存在迟延支付乙方合同款项的，应当承担</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规定的逾期付款利息。</w:t>
      </w:r>
      <w:r/>
    </w:p>
    <w:p>
      <w:pPr>
        <w:ind w:firstLine="420"/>
        <w:jc w:val="left"/>
        <w:spacing w:line="400" w:lineRule="exact"/>
        <w:rPr>
          <w:rFonts w:ascii="宋体" w:hAnsi="宋体" w:cs="宋体"/>
          <w:color w:val="000000"/>
          <w:szCs w:val="21"/>
        </w:rPr>
      </w:pPr>
      <w:r>
        <w:rPr>
          <w:rFonts w:hint="eastAsia" w:ascii="宋体" w:hAnsi="宋体" w:cs="宋体"/>
          <w:bCs/>
          <w:color w:val="000000"/>
          <w:szCs w:val="21"/>
        </w:rPr>
        <w:t xml:space="preserve">15.4其他违约责任根据项目实际需要按</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规定执行。</w:t>
      </w:r>
      <w:r/>
    </w:p>
    <w:p>
      <w:pPr>
        <w:numPr>
          <w:ilvl w:val="0"/>
          <w:numId w:val="7"/>
        </w:numPr>
        <w:jc w:val="left"/>
        <w:spacing w:line="400" w:lineRule="exact"/>
        <w:rPr>
          <w:rFonts w:ascii="宋体" w:hAnsi="宋体" w:cs="宋体"/>
          <w:b/>
          <w:color w:val="000000"/>
          <w:sz w:val="24"/>
          <w:szCs w:val="21"/>
        </w:rPr>
      </w:pPr>
      <w:r>
        <w:rPr>
          <w:rFonts w:hint="eastAsia" w:ascii="宋体" w:hAnsi="宋体" w:cs="宋体"/>
          <w:b/>
          <w:color w:val="000000"/>
          <w:sz w:val="24"/>
          <w:szCs w:val="21"/>
        </w:rPr>
        <w:t xml:space="preserve">合同变更、中止与终止</w:t>
      </w:r>
      <w:r/>
    </w:p>
    <w:p>
      <w:pPr>
        <w:jc w:val="left"/>
        <w:spacing w:line="400" w:lineRule="exact"/>
        <w:rPr>
          <w:rFonts w:ascii="宋体" w:hAnsi="宋体" w:cs="宋体"/>
          <w:color w:val="000000"/>
          <w:szCs w:val="21"/>
        </w:rPr>
      </w:pPr>
      <w:r>
        <w:rPr>
          <w:rFonts w:hint="eastAsia" w:ascii="宋体" w:hAnsi="宋体" w:cs="宋体"/>
          <w:color w:val="000000"/>
          <w:szCs w:val="21"/>
        </w:rPr>
        <w:t xml:space="preserve">    16.1合同的变更</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16.2合同的中止</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（4）甲方不得以行政区划调整、政府换届、机构或者职能调整以及相关责任人更替为由中止合同。</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16.3合同的终止</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（1）合同因有效期限届满而终止；</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（2）乙方未按合同约定履行，构成根本性违约的，甲方有权终止合同，并追究乙方的违约责任。</w:t>
      </w:r>
      <w:r/>
    </w:p>
    <w:p>
      <w:pPr>
        <w:ind w:firstLine="440"/>
        <w:spacing w:line="400" w:lineRule="exact"/>
        <w:rPr>
          <w:rFonts w:ascii="宋体" w:hAnsi="宋体" w:cs="宋体"/>
          <w:color w:val="000000"/>
          <w:sz w:val="22"/>
          <w:szCs w:val="21"/>
        </w:rPr>
      </w:pPr>
      <w:r>
        <w:rPr>
          <w:rFonts w:hint="eastAsia" w:ascii="宋体" w:hAnsi="宋体" w:cs="宋体"/>
          <w:color w:val="000000"/>
          <w:sz w:val="22"/>
          <w:szCs w:val="21"/>
        </w:rPr>
        <w:t xml:space="preserve">16.4 </w:t>
      </w:r>
      <w:r>
        <w:rPr>
          <w:rFonts w:hint="eastAsia" w:ascii="宋体" w:hAnsi="宋体" w:cs="宋体"/>
          <w:color w:val="000000"/>
          <w:szCs w:val="21"/>
        </w:rPr>
        <w:t xml:space="preserve">涉及国家利益、社会公共利益的情形</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cs="宋体"/>
          <w:b/>
          <w:bCs/>
          <w:color w:val="000000"/>
          <w:sz w:val="24"/>
          <w:szCs w:val="21"/>
        </w:rPr>
      </w:pPr>
      <w:r>
        <w:rPr>
          <w:rFonts w:hint="eastAsia" w:ascii="宋体" w:hAnsi="宋体" w:cs="宋体"/>
          <w:b/>
          <w:bCs/>
          <w:color w:val="000000"/>
          <w:sz w:val="24"/>
          <w:szCs w:val="21"/>
        </w:rPr>
        <w:t xml:space="preserve">17. 合同分包</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cs="宋体"/>
          <w:b/>
          <w:bCs/>
          <w:color w:val="000000"/>
          <w:sz w:val="24"/>
          <w:szCs w:val="21"/>
        </w:rPr>
      </w:pPr>
      <w:r>
        <w:rPr>
          <w:rFonts w:hint="eastAsia" w:ascii="宋体" w:hAnsi="宋体" w:cs="宋体"/>
          <w:b/>
          <w:bCs/>
          <w:color w:val="000000"/>
          <w:sz w:val="24"/>
          <w:szCs w:val="21"/>
        </w:rPr>
        <w:t xml:space="preserve">18. 不可抗力</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18.1 不可抗力是指合同双方不能预见、不能避免且不能克服的客观情况。</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cs="宋体"/>
          <w:b/>
          <w:bCs/>
          <w:color w:val="000000"/>
          <w:sz w:val="24"/>
          <w:szCs w:val="21"/>
        </w:rPr>
      </w:pPr>
      <w:r>
        <w:rPr>
          <w:rFonts w:hint="eastAsia" w:ascii="宋体" w:hAnsi="宋体" w:cs="宋体"/>
          <w:b/>
          <w:bCs/>
          <w:color w:val="000000"/>
          <w:sz w:val="24"/>
          <w:szCs w:val="21"/>
        </w:rPr>
        <w:t xml:space="preserve">19. 解决争议的方法</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19.2 选择仲裁的，应在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中明确仲裁机构及仲裁地；通过诉讼方式解决的，可以在</w:t>
      </w:r>
      <w:r>
        <w:rPr>
          <w:rFonts w:hint="eastAsia" w:ascii="宋体" w:hAnsi="宋体" w:cs="宋体"/>
          <w:b/>
          <w:bCs/>
          <w:color w:val="000000"/>
          <w:szCs w:val="21"/>
        </w:rPr>
        <w:t xml:space="preserve">【政府采购合同专用条款】</w:t>
      </w:r>
      <w:r>
        <w:rPr>
          <w:rFonts w:hint="eastAsia" w:ascii="宋体" w:hAnsi="宋体" w:cs="宋体"/>
          <w:color w:val="000000"/>
          <w:szCs w:val="21"/>
        </w:rPr>
        <w:t xml:space="preserve">中进一步约定选择与争议有实际联系的地点的人民法院管辖，但管辖法院的约定不得违反级别管辖和专属管辖的规定。</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19.3 如甲乙双方有争议的事项不影响合同其他部分的履行，在争议解决期间，合同其他部分应当继续履行。</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20. 政府采购政策</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20.1 </w:t>
      </w:r>
      <w:r>
        <w:rPr>
          <w:rFonts w:hint="eastAsia" w:ascii="宋体" w:hAnsi="宋体" w:cs="宋体"/>
          <w:color w:val="000000"/>
          <w:szCs w:val="21"/>
          <w:lang w:val="en-GB"/>
        </w:rPr>
        <w:t xml:space="preserve">本合同应当按照规定执行政府采购政策。</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20.2 本合同依法执行政府采购政策的方式和内容，属于合同履约验收的范围。甲乙双方</w:t>
      </w:r>
      <w:r>
        <w:rPr>
          <w:rFonts w:hint="eastAsia" w:ascii="宋体" w:hAnsi="宋体" w:cs="宋体"/>
          <w:color w:val="000000"/>
          <w:szCs w:val="21"/>
          <w:lang w:val="en-GB"/>
        </w:rPr>
        <w:t xml:space="preserve">未按规定要求执行政府采购政策造成损失的</w:t>
      </w:r>
      <w:r>
        <w:rPr>
          <w:rFonts w:hint="eastAsia" w:ascii="宋体" w:hAnsi="宋体" w:cs="宋体"/>
          <w:color w:val="000000"/>
          <w:szCs w:val="21"/>
        </w:rPr>
        <w:t xml:space="preserve">，有过错的一方应当承担赔偿责任，双方都有过错的，各自承担相应的责任。</w:t>
      </w:r>
      <w:r/>
    </w:p>
    <w:p>
      <w:pPr>
        <w:ind w:firstLine="420"/>
        <w:spacing w:line="400" w:lineRule="exact"/>
        <w:rPr>
          <w:rFonts w:ascii="宋体" w:hAnsi="宋体" w:cs="宋体"/>
          <w:color w:val="000000"/>
          <w:sz w:val="22"/>
          <w:szCs w:val="21"/>
        </w:rPr>
      </w:pPr>
      <w:r>
        <w:rPr>
          <w:rFonts w:hint="eastAsia" w:ascii="宋体" w:hAnsi="宋体" w:cs="宋体"/>
          <w:color w:val="000000"/>
          <w:szCs w:val="21"/>
        </w:rPr>
        <w:t xml:space="preserve">20.3 对于为落实中小企业支持政策，通过采购项</w:t>
      </w:r>
      <w:r>
        <w:rPr>
          <w:rFonts w:hint="eastAsia" w:ascii="宋体" w:hAnsi="宋体" w:cs="宋体"/>
          <w:color w:val="000000"/>
          <w:sz w:val="22"/>
          <w:szCs w:val="21"/>
        </w:rPr>
        <w:t xml:space="preserve">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cs="宋体"/>
          <w:b/>
          <w:color w:val="000000"/>
          <w:sz w:val="24"/>
          <w:szCs w:val="21"/>
        </w:rPr>
      </w:pPr>
      <w:r>
        <w:rPr>
          <w:rFonts w:hint="eastAsia" w:ascii="宋体" w:hAnsi="宋体" w:cs="宋体"/>
          <w:b/>
          <w:color w:val="000000"/>
          <w:sz w:val="24"/>
          <w:szCs w:val="21"/>
        </w:rPr>
        <w:t xml:space="preserve">21. 法律适用</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21.1 本合同的订立、生效、解释、履行及与本合同有关的争议解决，均适用法律、行政法规。</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21.2 本合同条款与法律、行政法规的强制性规定不一致的，双方当事人应当按照法律、行政法规的强制性规定修改本合同的相关条款。</w:t>
      </w:r>
      <w:r/>
    </w:p>
    <w:p>
      <w:pPr>
        <w:jc w:val="left"/>
        <w:spacing w:line="400" w:lineRule="exact"/>
        <w:rPr>
          <w:rFonts w:ascii="宋体" w:hAnsi="宋体" w:cs="宋体"/>
          <w:b/>
          <w:color w:val="000000"/>
          <w:sz w:val="24"/>
          <w:szCs w:val="21"/>
        </w:rPr>
      </w:pPr>
      <w:r>
        <w:rPr>
          <w:rFonts w:hint="eastAsia" w:ascii="宋体" w:hAnsi="宋体" w:cs="宋体"/>
          <w:b/>
          <w:color w:val="000000"/>
          <w:sz w:val="24"/>
          <w:szCs w:val="21"/>
        </w:rPr>
        <w:t xml:space="preserve">22. 通知</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22.1 本合同任何一方向对方发出的通知、信件、数据电文等，应当发送至本合同第一部分《政府采购合同协议书》所约定的通讯地址、联系人、联系电话或电子邮箱。</w:t>
      </w:r>
      <w:r/>
    </w:p>
    <w:p>
      <w:pPr>
        <w:spacing w:line="400" w:lineRule="exact"/>
        <w:rPr>
          <w:rFonts w:ascii="宋体" w:hAnsi="宋体" w:cs="宋体"/>
          <w:color w:val="000000"/>
          <w:szCs w:val="21"/>
        </w:rPr>
      </w:pPr>
      <w:r>
        <w:rPr>
          <w:rFonts w:hint="eastAsia" w:ascii="宋体" w:hAnsi="宋体" w:cs="宋体"/>
          <w:color w:val="000000"/>
          <w:szCs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cs="宋体"/>
          <w:color w:val="000000"/>
          <w:szCs w:val="21"/>
        </w:rPr>
      </w:pPr>
      <w:r>
        <w:rPr>
          <w:rFonts w:hint="eastAsia" w:ascii="宋体" w:hAnsi="宋体" w:cs="宋体"/>
          <w:color w:val="000000"/>
          <w:szCs w:val="21"/>
        </w:rPr>
        <w:t xml:space="preserve">22.4通知以送达之日或通知书中规定的生效之日起生效，两者中以较迟之日为准。</w:t>
      </w:r>
      <w:r/>
    </w:p>
    <w:p>
      <w:pPr>
        <w:numPr>
          <w:ilvl w:val="0"/>
          <w:numId w:val="8"/>
        </w:numPr>
        <w:jc w:val="left"/>
        <w:spacing w:line="400" w:lineRule="exact"/>
        <w:rPr>
          <w:rFonts w:ascii="宋体" w:hAnsi="宋体" w:cs="宋体"/>
          <w:b/>
          <w:bCs/>
          <w:color w:val="000000"/>
          <w:sz w:val="24"/>
          <w:szCs w:val="21"/>
        </w:rPr>
      </w:pPr>
      <w:r>
        <w:rPr>
          <w:rFonts w:hint="eastAsia" w:ascii="宋体" w:hAnsi="宋体" w:cs="宋体"/>
          <w:b/>
          <w:bCs/>
          <w:color w:val="000000"/>
          <w:sz w:val="24"/>
          <w:szCs w:val="21"/>
        </w:rPr>
        <w:t xml:space="preserve">合同未尽事项</w:t>
      </w:r>
      <w:r/>
    </w:p>
    <w:p>
      <w:pPr>
        <w:ind w:firstLine="420"/>
        <w:jc w:val="left"/>
        <w:spacing w:line="400" w:lineRule="exact"/>
        <w:rPr>
          <w:rFonts w:ascii="宋体" w:hAnsi="宋体" w:cs="宋体"/>
          <w:bCs/>
          <w:color w:val="000000"/>
          <w:szCs w:val="21"/>
        </w:rPr>
      </w:pPr>
      <w:r>
        <w:rPr>
          <w:rFonts w:hint="eastAsia" w:ascii="宋体" w:hAnsi="宋体" w:cs="宋体"/>
          <w:bCs/>
          <w:color w:val="000000"/>
          <w:szCs w:val="21"/>
        </w:rPr>
        <w:t xml:space="preserve">23.1合同未尽事项见</w:t>
      </w:r>
      <w:r>
        <w:rPr>
          <w:rFonts w:hint="eastAsia" w:ascii="宋体" w:hAnsi="宋体" w:cs="宋体"/>
          <w:b/>
          <w:color w:val="000000"/>
          <w:szCs w:val="21"/>
        </w:rPr>
        <w:t xml:space="preserve">【政府采购合同专用条款】</w:t>
      </w:r>
      <w:r>
        <w:rPr>
          <w:rFonts w:hint="eastAsia" w:ascii="宋体" w:hAnsi="宋体" w:cs="宋体"/>
          <w:bCs/>
          <w:color w:val="000000"/>
          <w:szCs w:val="21"/>
        </w:rPr>
        <w:t xml:space="preserve">。</w:t>
      </w:r>
      <w:r/>
    </w:p>
    <w:p>
      <w:pPr>
        <w:jc w:val="left"/>
        <w:spacing w:line="400" w:lineRule="exact"/>
        <w:rPr>
          <w:rFonts w:ascii="宋体" w:hAnsi="宋体" w:cs="宋体"/>
          <w:color w:val="000000"/>
          <w:sz w:val="28"/>
          <w:szCs w:val="28"/>
        </w:rPr>
      </w:pPr>
      <w:r>
        <w:rPr>
          <w:rFonts w:hint="eastAsia" w:ascii="宋体" w:hAnsi="宋体" w:cs="宋体"/>
          <w:bCs/>
          <w:color w:val="000000"/>
          <w:szCs w:val="21"/>
        </w:rPr>
        <w:t xml:space="preserve">    23.2 合同附件与合同正文具有同等的法律效力。</w:t>
      </w:r>
      <w:bookmarkStart w:id="178" w:name="_Toc20313"/>
      <w:r/>
      <w:r/>
    </w:p>
    <w:p>
      <w:pPr>
        <w:jc w:val="center"/>
        <w:rPr>
          <w:rFonts w:ascii="宋体" w:hAnsi="宋体" w:cs="宋体"/>
          <w:color w:val="000000"/>
          <w:sz w:val="28"/>
          <w:szCs w:val="28"/>
        </w:rPr>
      </w:pPr>
      <w:r>
        <w:rPr>
          <w:rFonts w:hint="eastAsia" w:ascii="宋体" w:hAnsi="宋体" w:cs="宋体"/>
          <w:color w:val="000000"/>
          <w:sz w:val="28"/>
          <w:szCs w:val="28"/>
        </w:rPr>
        <w:br w:type="page" w:clear="all"/>
      </w:r>
      <w:r/>
    </w:p>
    <w:p>
      <w:pPr>
        <w:ind w:firstLine="420"/>
        <w:jc w:val="center"/>
        <w:keepLines/>
        <w:keepNext/>
        <w:spacing w:line="360" w:lineRule="auto"/>
        <w:rPr>
          <w:rFonts w:ascii="宋体" w:hAnsi="宋体" w:cs="宋体"/>
          <w:color w:val="000000"/>
          <w:sz w:val="28"/>
          <w:szCs w:val="28"/>
        </w:rPr>
      </w:pPr>
      <w:r>
        <w:rPr>
          <w:rFonts w:hint="eastAsia" w:ascii="宋体" w:hAnsi="宋体" w:cs="宋体"/>
          <w:color w:val="000000"/>
          <w:sz w:val="28"/>
          <w:szCs w:val="28"/>
        </w:rPr>
        <w:t xml:space="preserve">第三节 政府采购合同专用条款</w:t>
      </w:r>
      <w:bookmarkEnd w:id="178"/>
      <w:r/>
      <w:r/>
    </w:p>
    <w:tbl>
      <w:tblPr>
        <w:tblStyle w:val="798"/>
        <w:tblW w:w="0" w:type="auto"/>
        <w:tblInd w:w="113"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638"/>
      </w:tblGrid>
      <w:tr>
        <w:trPr>
          <w:trHeight w:val="736"/>
        </w:trPr>
        <w:tc>
          <w:tcPr>
            <w:tcBorders>
              <w:top w:val="single" w:color="000000" w:sz="4"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第1.2（6）项</w:t>
            </w:r>
            <w:r/>
          </w:p>
        </w:tc>
        <w:tc>
          <w:tcPr>
            <w:tcBorders>
              <w:top w:val="single" w:color="000000" w:sz="4"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联合体具体要求</w:t>
            </w:r>
            <w:r/>
          </w:p>
        </w:tc>
        <w:tc>
          <w:tcPr>
            <w:tcBorders>
              <w:top w:val="single" w:color="000000" w:sz="4"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w:t>
            </w:r>
            <w:r/>
          </w:p>
        </w:tc>
      </w:tr>
      <w:tr>
        <w:trPr>
          <w:trHeight w:val="60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第1.2（7）项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其他术语解释</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第4.4款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履约验收中甲方提出异议或作出说明的期限</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如有质量异议，乙方应在接到甲方异议的7天内做出书面答复，逾期则视为乙方同意甲方提出的异议和处理意见</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第4.6款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约定甲方承担的其他义务和责任</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（1）尊重乙方的正当合法权益，按照合同约定的条件，按时支付款项；</w:t>
            </w:r>
            <w:r/>
          </w:p>
          <w:p>
            <w:pPr>
              <w:jc w:val="left"/>
              <w:spacing w:line="360" w:lineRule="auto"/>
              <w:rPr>
                <w:rFonts w:ascii="宋体" w:hAnsi="宋体" w:cs="宋体"/>
                <w:color w:val="000000"/>
                <w:szCs w:val="21"/>
              </w:rPr>
            </w:pPr>
            <w:r>
              <w:rPr>
                <w:rFonts w:hint="eastAsia" w:ascii="宋体" w:hAnsi="宋体" w:cs="宋体"/>
                <w:color w:val="000000"/>
                <w:szCs w:val="21"/>
              </w:rPr>
              <w:t xml:space="preserve">（2）接收货物的义务；</w:t>
            </w:r>
            <w:r/>
          </w:p>
          <w:p>
            <w:pPr>
              <w:jc w:val="left"/>
              <w:spacing w:line="360" w:lineRule="auto"/>
              <w:rPr>
                <w:rFonts w:ascii="宋体" w:hAnsi="宋体" w:cs="宋体"/>
                <w:color w:val="000000"/>
                <w:szCs w:val="21"/>
              </w:rPr>
            </w:pPr>
            <w:r>
              <w:rPr>
                <w:rFonts w:hint="eastAsia" w:ascii="宋体" w:hAnsi="宋体" w:cs="宋体"/>
                <w:color w:val="000000"/>
                <w:szCs w:val="21"/>
              </w:rPr>
              <w:t xml:space="preserve">（3）根据合同约定的标准和时间，验收货物的义务；</w:t>
            </w:r>
            <w:r/>
          </w:p>
          <w:p>
            <w:pPr>
              <w:jc w:val="left"/>
              <w:spacing w:line="360" w:lineRule="auto"/>
              <w:rPr>
                <w:rFonts w:ascii="宋体" w:hAnsi="宋体" w:cs="宋体"/>
                <w:color w:val="000000"/>
                <w:szCs w:val="21"/>
              </w:rPr>
            </w:pPr>
            <w:r>
              <w:rPr>
                <w:rFonts w:hint="eastAsia" w:ascii="宋体" w:hAnsi="宋体" w:cs="宋体"/>
                <w:color w:val="000000"/>
                <w:szCs w:val="21"/>
              </w:rPr>
              <w:t xml:space="preserve">（4）如发生验收不通过，返厂维修、退货时，有相关退货及重新验收的义务；</w:t>
            </w:r>
            <w:r/>
          </w:p>
          <w:p>
            <w:pPr>
              <w:jc w:val="left"/>
              <w:spacing w:line="360" w:lineRule="auto"/>
              <w:rPr>
                <w:rFonts w:ascii="宋体" w:hAnsi="宋体" w:cs="宋体"/>
                <w:color w:val="000000"/>
                <w:szCs w:val="21"/>
              </w:rPr>
            </w:pPr>
            <w:r>
              <w:rPr>
                <w:rFonts w:hint="eastAsia" w:ascii="宋体" w:hAnsi="宋体" w:cs="宋体"/>
                <w:color w:val="000000"/>
                <w:szCs w:val="21"/>
              </w:rPr>
              <w:t xml:space="preserve">（5）遵守政府采购的各项法律法规和规章制度。</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第5.4款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约定乙方承担的其他义务和责任</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（1）乙方应保证所有货物都是全新、未使用过的原厂合格产品，并完全符合采购文件规定的质量、规格、参数和性能的要求。</w:t>
            </w:r>
            <w:r/>
          </w:p>
          <w:p>
            <w:pPr>
              <w:jc w:val="left"/>
              <w:spacing w:line="360" w:lineRule="auto"/>
              <w:rPr>
                <w:rFonts w:ascii="宋体" w:hAnsi="宋体" w:cs="宋体"/>
                <w:color w:val="000000"/>
                <w:szCs w:val="21"/>
              </w:rPr>
            </w:pPr>
            <w:r>
              <w:rPr>
                <w:rFonts w:hint="eastAsia" w:ascii="宋体" w:hAnsi="宋体" w:cs="宋体"/>
                <w:color w:val="000000"/>
                <w:szCs w:val="21"/>
              </w:rPr>
              <w:t xml:space="preserve">（2）乙方应保证提供的产品不得侵犯第三方专利权、商标权和设计权、版权等。否则，乙方应负全部责任，并承担由此引起的一切后果。</w:t>
            </w:r>
            <w:r/>
          </w:p>
          <w:p>
            <w:pPr>
              <w:jc w:val="left"/>
              <w:spacing w:line="360" w:lineRule="auto"/>
              <w:rPr>
                <w:rFonts w:ascii="宋体" w:hAnsi="宋体" w:cs="宋体"/>
                <w:color w:val="000000"/>
                <w:szCs w:val="21"/>
              </w:rPr>
            </w:pPr>
            <w:r>
              <w:rPr>
                <w:rFonts w:hint="eastAsia" w:ascii="宋体" w:hAnsi="宋体" w:cs="宋体"/>
                <w:color w:val="000000"/>
                <w:szCs w:val="21"/>
              </w:rPr>
              <w:t xml:space="preserve">（3）中标产品的技术标准按国家标准执行，无国家标准的，按行业标准执行，无国家和行业标准的，按企业标准执行；但在采购文件中有特别要求的，按采购文件中规定的要求执行，并且符合相关法律法规规定的要求。</w:t>
            </w:r>
            <w:r/>
          </w:p>
          <w:p>
            <w:pPr>
              <w:jc w:val="left"/>
              <w:spacing w:line="360" w:lineRule="auto"/>
              <w:rPr>
                <w:rFonts w:ascii="宋体" w:hAnsi="宋体" w:cs="宋体"/>
                <w:color w:val="000000"/>
                <w:szCs w:val="21"/>
              </w:rPr>
            </w:pPr>
            <w:r>
              <w:rPr>
                <w:rFonts w:hint="eastAsia" w:ascii="宋体" w:hAnsi="宋体" w:cs="宋体"/>
                <w:color w:val="000000"/>
                <w:szCs w:val="21"/>
              </w:rPr>
              <w:t xml:space="preserve">（4）乙方提供的产品必须为原包装，在送交采购单位验收前不得拆箱。</w:t>
            </w:r>
            <w:r/>
          </w:p>
          <w:p>
            <w:pPr>
              <w:jc w:val="left"/>
              <w:spacing w:line="360" w:lineRule="auto"/>
              <w:rPr>
                <w:rFonts w:ascii="宋体" w:hAnsi="宋体" w:cs="宋体"/>
                <w:color w:val="000000"/>
                <w:szCs w:val="21"/>
              </w:rPr>
            </w:pPr>
            <w:r>
              <w:rPr>
                <w:rFonts w:hint="eastAsia" w:ascii="宋体" w:hAnsi="宋体" w:cs="宋体"/>
                <w:color w:val="000000"/>
                <w:szCs w:val="21"/>
              </w:rPr>
              <w:t xml:space="preserve">（5）每一个包装箱内应附有出厂标准配置的有关技术、质量、三包等资料。</w:t>
            </w:r>
            <w:r/>
          </w:p>
          <w:p>
            <w:pPr>
              <w:jc w:val="left"/>
              <w:spacing w:line="360" w:lineRule="auto"/>
              <w:rPr>
                <w:rFonts w:ascii="宋体" w:hAnsi="宋体" w:cs="宋体"/>
                <w:color w:val="000000"/>
                <w:szCs w:val="21"/>
              </w:rPr>
            </w:pPr>
            <w:r>
              <w:rPr>
                <w:rFonts w:hint="eastAsia" w:ascii="宋体" w:hAnsi="宋体" w:cs="宋体"/>
                <w:color w:val="000000"/>
                <w:szCs w:val="21"/>
              </w:rPr>
              <w:t xml:space="preserve">（6）乙方必须保证所提供的产品符合国家相应质量要求，所有产品必须具备产品合格证书，并随货同行。</w:t>
            </w:r>
            <w:r/>
          </w:p>
          <w:p>
            <w:pPr>
              <w:jc w:val="left"/>
              <w:spacing w:line="360" w:lineRule="auto"/>
              <w:rPr>
                <w:rFonts w:ascii="宋体" w:hAnsi="宋体" w:cs="宋体"/>
                <w:color w:val="000000"/>
                <w:szCs w:val="21"/>
              </w:rPr>
            </w:pPr>
            <w:r>
              <w:rPr>
                <w:rFonts w:hint="eastAsia" w:ascii="宋体" w:hAnsi="宋体" w:cs="宋体"/>
                <w:color w:val="000000"/>
                <w:szCs w:val="21"/>
              </w:rPr>
              <w:t xml:space="preserve">（7）乙方所提供的物资如出现质量问题，应及时且无条件负责更换为合格产品。</w:t>
            </w:r>
            <w:r/>
          </w:p>
          <w:p>
            <w:pPr>
              <w:jc w:val="left"/>
              <w:spacing w:line="360" w:lineRule="auto"/>
              <w:rPr>
                <w:rFonts w:ascii="宋体" w:hAnsi="宋体" w:cs="宋体"/>
                <w:color w:val="000000"/>
                <w:szCs w:val="21"/>
              </w:rPr>
            </w:pPr>
            <w:r>
              <w:rPr>
                <w:rFonts w:hint="eastAsia" w:ascii="宋体" w:hAnsi="宋体" w:cs="宋体"/>
                <w:color w:val="000000"/>
                <w:szCs w:val="21"/>
              </w:rPr>
              <w:t xml:space="preserve">（8）乙方所供货物最终验收后，应对由于设计、工艺或材料的缺陷而发生的任何不足或故障负责，并承担由此引起的一切后果。</w:t>
            </w:r>
            <w:r/>
          </w:p>
          <w:p>
            <w:pPr>
              <w:jc w:val="left"/>
              <w:spacing w:line="360" w:lineRule="auto"/>
              <w:rPr>
                <w:rFonts w:ascii="宋体" w:hAnsi="宋体" w:cs="宋体"/>
                <w:color w:val="000000"/>
                <w:szCs w:val="21"/>
              </w:rPr>
            </w:pPr>
            <w:r>
              <w:rPr>
                <w:rFonts w:hint="eastAsia" w:ascii="宋体" w:hAnsi="宋体" w:cs="宋体"/>
                <w:color w:val="000000"/>
                <w:szCs w:val="21"/>
              </w:rPr>
              <w:t xml:space="preserve">（9）在质保期内，乙方应对本项目出现的质量问题负责处理解决并承担一切费用。</w:t>
            </w:r>
            <w:r/>
          </w:p>
          <w:p>
            <w:pPr>
              <w:jc w:val="left"/>
              <w:spacing w:line="360" w:lineRule="auto"/>
              <w:rPr>
                <w:rFonts w:ascii="宋体" w:hAnsi="宋体" w:cs="宋体"/>
                <w:color w:val="000000"/>
                <w:szCs w:val="21"/>
              </w:rPr>
            </w:pPr>
            <w:r>
              <w:rPr>
                <w:rFonts w:hint="eastAsia" w:ascii="宋体" w:hAnsi="宋体" w:cs="宋体"/>
                <w:color w:val="000000"/>
                <w:szCs w:val="21"/>
              </w:rPr>
              <w:t xml:space="preserve">（10）乙方应采取必要的安全措施保证货物的运输及安装的安全，并承担货物的运输及安装过程中产生的风险。</w:t>
            </w:r>
            <w:r/>
          </w:p>
          <w:p>
            <w:pPr>
              <w:jc w:val="left"/>
              <w:spacing w:line="360" w:lineRule="auto"/>
              <w:rPr>
                <w:rFonts w:ascii="宋体" w:hAnsi="宋体" w:cs="宋体"/>
                <w:color w:val="000000"/>
                <w:szCs w:val="21"/>
              </w:rPr>
            </w:pPr>
            <w:r>
              <w:rPr>
                <w:rFonts w:hint="eastAsia" w:ascii="宋体" w:hAnsi="宋体" w:cs="宋体"/>
                <w:color w:val="000000"/>
                <w:szCs w:val="21"/>
              </w:rPr>
              <w:t xml:space="preserve">（11）全部货物的外包装必须采用防漏、防潮、防震、防锈、防盗和考虑到可能会发生的野蛮装卸等长途运输及多次装卸之需要。如因乙方包装不当以及其他原因造成损坏或丢失，应由乙方负一切责任。</w:t>
            </w:r>
            <w:r/>
          </w:p>
          <w:p>
            <w:pPr>
              <w:jc w:val="left"/>
              <w:spacing w:line="360" w:lineRule="auto"/>
              <w:rPr>
                <w:rFonts w:ascii="宋体" w:hAnsi="宋体" w:cs="宋体"/>
                <w:color w:val="000000"/>
                <w:szCs w:val="21"/>
              </w:rPr>
            </w:pPr>
            <w:r>
              <w:rPr>
                <w:rFonts w:hint="eastAsia" w:ascii="宋体" w:hAnsi="宋体" w:cs="宋体"/>
                <w:color w:val="000000"/>
                <w:szCs w:val="21"/>
              </w:rPr>
              <w:t xml:space="preserve">（12）乙方应对货物质量、安全全面负责，如乙方原因造成质量、安全事故，乙方承担一切法律责任。</w:t>
            </w:r>
            <w:r/>
          </w:p>
          <w:p>
            <w:pPr>
              <w:jc w:val="left"/>
              <w:spacing w:line="360" w:lineRule="auto"/>
              <w:rPr>
                <w:rFonts w:ascii="宋体" w:hAnsi="宋体" w:cs="宋体"/>
                <w:color w:val="000000"/>
                <w:szCs w:val="21"/>
              </w:rPr>
            </w:pPr>
            <w:r>
              <w:rPr>
                <w:rFonts w:hint="eastAsia" w:ascii="宋体" w:hAnsi="宋体" w:cs="宋体"/>
                <w:color w:val="000000"/>
                <w:szCs w:val="21"/>
              </w:rPr>
              <w:t xml:space="preserve">（13）乙方的成品质量标准不能低于样品，封存的样品为验收标准的依据。</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第6.1款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履行合同义务的顺序</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按照国家法律法规要求执行</w:t>
            </w:r>
            <w:r/>
          </w:p>
        </w:tc>
      </w:tr>
      <w:tr>
        <w:trPr>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restart"/>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第7.1款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包装特殊要求</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商品包装环保要求：应当按《关于印发〈商品包装政府采购需求标准（试行）〉、〈快递包装政府采购需求标准（试行）〉的通知》（财办库〔2020〕123号）文件执行。</w:t>
            </w:r>
            <w:r/>
          </w:p>
          <w:p>
            <w:pPr>
              <w:spacing w:line="360" w:lineRule="auto"/>
              <w:rPr>
                <w:rFonts w:ascii="宋体" w:hAnsi="宋体" w:cs="宋体"/>
                <w:color w:val="000000"/>
                <w:szCs w:val="21"/>
              </w:rPr>
            </w:pPr>
            <w:r>
              <w:rPr>
                <w:rFonts w:hint="eastAsia" w:ascii="宋体" w:hAnsi="宋体" w:cs="宋体"/>
                <w:color w:val="000000"/>
                <w:szCs w:val="21"/>
              </w:rPr>
              <w:t xml:space="preserve">（1）商品包装层数不得超过3层，空隙率不大于 40%；</w:t>
            </w:r>
            <w:r/>
          </w:p>
          <w:p>
            <w:pPr>
              <w:spacing w:line="360" w:lineRule="auto"/>
              <w:rPr>
                <w:rFonts w:ascii="宋体" w:hAnsi="宋体" w:cs="宋体"/>
                <w:color w:val="000000"/>
                <w:szCs w:val="21"/>
              </w:rPr>
            </w:pPr>
            <w:r>
              <w:rPr>
                <w:rFonts w:hint="eastAsia" w:ascii="宋体" w:hAnsi="宋体" w:cs="宋体"/>
                <w:color w:val="000000"/>
                <w:szCs w:val="21"/>
              </w:rPr>
              <w:t xml:space="preserve">（2）商品包装尽可能使用单一材质的包装材料，如因功能需求必须使用不同材质，不同材质间应便于分离；</w:t>
            </w:r>
            <w:r/>
          </w:p>
          <w:p>
            <w:pPr>
              <w:spacing w:line="360" w:lineRule="auto"/>
              <w:rPr>
                <w:rFonts w:ascii="宋体" w:hAnsi="宋体" w:cs="宋体"/>
                <w:color w:val="000000"/>
                <w:szCs w:val="21"/>
              </w:rPr>
            </w:pPr>
            <w:r>
              <w:rPr>
                <w:rFonts w:hint="eastAsia" w:ascii="宋体" w:hAnsi="宋体" w:cs="宋体"/>
                <w:color w:val="000000"/>
                <w:szCs w:val="21"/>
              </w:rPr>
              <w:t xml:space="preserve">（3）商品包装中铅、汞、镉、六价铬的总含量应不大于100mg/kg；</w:t>
            </w:r>
            <w:r/>
          </w:p>
          <w:p>
            <w:pPr>
              <w:spacing w:line="360" w:lineRule="auto"/>
              <w:rPr>
                <w:rFonts w:ascii="宋体" w:hAnsi="宋体" w:cs="宋体"/>
                <w:color w:val="000000"/>
                <w:szCs w:val="21"/>
              </w:rPr>
            </w:pPr>
            <w:r>
              <w:rPr>
                <w:rFonts w:hint="eastAsia" w:ascii="宋体" w:hAnsi="宋体" w:cs="宋体"/>
                <w:color w:val="000000"/>
                <w:szCs w:val="21"/>
              </w:rPr>
              <w:t xml:space="preserve">（4）商品包装印刷使用的油墨中挥发性有机化合物（VOCs）含量应不大于 5%（以重量计）；</w:t>
            </w:r>
            <w:r/>
          </w:p>
          <w:p>
            <w:pPr>
              <w:spacing w:line="360" w:lineRule="auto"/>
              <w:rPr>
                <w:rFonts w:ascii="宋体" w:hAnsi="宋体" w:cs="宋体"/>
                <w:color w:val="000000"/>
                <w:szCs w:val="21"/>
              </w:rPr>
            </w:pPr>
            <w:r>
              <w:rPr>
                <w:rFonts w:hint="eastAsia" w:ascii="宋体" w:hAnsi="宋体" w:cs="宋体"/>
                <w:color w:val="000000"/>
                <w:szCs w:val="21"/>
              </w:rPr>
              <w:t xml:space="preserve">（5）塑料材质商品包装上呈现的印刷颜色不得超过6 色；</w:t>
            </w:r>
            <w:r/>
          </w:p>
          <w:p>
            <w:pPr>
              <w:spacing w:line="360" w:lineRule="auto"/>
              <w:rPr>
                <w:rFonts w:ascii="宋体" w:hAnsi="宋体" w:cs="宋体"/>
                <w:color w:val="000000"/>
                <w:szCs w:val="21"/>
              </w:rPr>
            </w:pPr>
            <w:r>
              <w:rPr>
                <w:rFonts w:hint="eastAsia" w:ascii="宋体" w:hAnsi="宋体" w:cs="宋体"/>
                <w:color w:val="000000"/>
                <w:szCs w:val="21"/>
              </w:rPr>
              <w:t xml:space="preserve">（6）纸质商品包装应使用75%以上的可再生纤维原料生产；</w:t>
            </w:r>
            <w:r/>
          </w:p>
          <w:p>
            <w:pPr>
              <w:spacing w:line="360" w:lineRule="auto"/>
              <w:rPr>
                <w:rFonts w:ascii="宋体" w:hAnsi="宋体" w:cs="宋体"/>
                <w:color w:val="000000"/>
                <w:szCs w:val="21"/>
              </w:rPr>
            </w:pPr>
            <w:r>
              <w:rPr>
                <w:rFonts w:hint="eastAsia" w:ascii="宋体" w:hAnsi="宋体" w:cs="宋体"/>
                <w:color w:val="000000"/>
                <w:szCs w:val="21"/>
              </w:rPr>
              <w:t xml:space="preserve">（7）木质商品包装的原料应来源于可持续性森林。</w:t>
            </w:r>
            <w:r/>
          </w:p>
          <w:p>
            <w:pPr>
              <w:spacing w:line="360" w:lineRule="auto"/>
              <w:rPr>
                <w:rFonts w:ascii="宋体" w:hAnsi="宋体" w:cs="宋体"/>
                <w:color w:val="000000"/>
                <w:szCs w:val="21"/>
              </w:rPr>
            </w:pPr>
            <w:r>
              <w:rPr>
                <w:rFonts w:hint="eastAsia" w:ascii="宋体" w:hAnsi="宋体" w:cs="宋体"/>
                <w:color w:val="000000"/>
                <w:szCs w:val="21"/>
              </w:rPr>
              <w:t xml:space="preserve">快递包装环保要求：</w:t>
            </w:r>
            <w:r/>
          </w:p>
          <w:p>
            <w:pPr>
              <w:spacing w:line="360" w:lineRule="auto"/>
              <w:rPr>
                <w:rFonts w:ascii="宋体" w:hAnsi="宋体" w:cs="宋体"/>
                <w:color w:val="000000"/>
                <w:szCs w:val="21"/>
              </w:rPr>
            </w:pPr>
            <w:r>
              <w:rPr>
                <w:rFonts w:hint="eastAsia" w:ascii="宋体" w:hAnsi="宋体" w:cs="宋体"/>
                <w:color w:val="000000"/>
                <w:szCs w:val="21"/>
              </w:rPr>
              <w:t xml:space="preserve">（1）快递包装中重金属（铅、汞、镉、六价铬）总量应不大于 100mg/kg；</w:t>
            </w:r>
            <w:r/>
          </w:p>
          <w:p>
            <w:pPr>
              <w:spacing w:line="360" w:lineRule="auto"/>
              <w:rPr>
                <w:rFonts w:ascii="宋体" w:hAnsi="宋体" w:cs="宋体"/>
                <w:color w:val="000000"/>
                <w:szCs w:val="21"/>
              </w:rPr>
            </w:pPr>
            <w:r>
              <w:rPr>
                <w:rFonts w:hint="eastAsia" w:ascii="宋体" w:hAnsi="宋体" w:cs="宋体"/>
                <w:color w:val="000000"/>
                <w:szCs w:val="21"/>
              </w:rPr>
              <w:t xml:space="preserve">（2）快递包装印刷使用的油墨中不应添加邻苯二甲酸酯，其挥发性有机化合物（VOCs）含量应不大于5%（以重量计）；</w:t>
            </w:r>
            <w:r/>
          </w:p>
          <w:p>
            <w:pPr>
              <w:spacing w:line="360" w:lineRule="auto"/>
              <w:rPr>
                <w:rFonts w:ascii="宋体" w:hAnsi="宋体" w:cs="宋体"/>
                <w:color w:val="000000"/>
                <w:szCs w:val="21"/>
              </w:rPr>
            </w:pPr>
            <w:r>
              <w:rPr>
                <w:rFonts w:hint="eastAsia" w:ascii="宋体" w:hAnsi="宋体" w:cs="宋体"/>
                <w:color w:val="000000"/>
                <w:szCs w:val="21"/>
              </w:rPr>
              <w:t xml:space="preserve">（3）快递包装中使用纸基材的包装材料，纸基材中的有机氯的含量应不大于 150 mg/kg；</w:t>
            </w:r>
            <w:r/>
          </w:p>
          <w:p>
            <w:pPr>
              <w:spacing w:line="360" w:lineRule="auto"/>
              <w:rPr>
                <w:rFonts w:ascii="宋体" w:hAnsi="宋体" w:cs="宋体"/>
                <w:color w:val="000000"/>
                <w:szCs w:val="21"/>
              </w:rPr>
            </w:pPr>
            <w:r>
              <w:rPr>
                <w:rFonts w:hint="eastAsia" w:ascii="宋体" w:hAnsi="宋体" w:cs="宋体"/>
                <w:color w:val="000000"/>
                <w:szCs w:val="21"/>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spacing w:line="360" w:lineRule="auto"/>
              <w:rPr>
                <w:rFonts w:ascii="宋体" w:hAnsi="宋体" w:cs="宋体"/>
                <w:color w:val="000000"/>
                <w:szCs w:val="21"/>
              </w:rPr>
            </w:pPr>
            <w:r>
              <w:rPr>
                <w:rFonts w:hint="eastAsia" w:ascii="宋体" w:hAnsi="宋体" w:cs="宋体"/>
                <w:color w:val="000000"/>
                <w:szCs w:val="21"/>
              </w:rPr>
              <w:t xml:space="preserve">（5）快递中使用的塑料包装袋不得使用聚氯乙烯作为原料，且原料应为单一材质制成，生物分解率大于60%；</w:t>
            </w:r>
            <w:r/>
          </w:p>
          <w:p>
            <w:pPr>
              <w:spacing w:line="360" w:lineRule="auto"/>
              <w:rPr>
                <w:rFonts w:ascii="宋体" w:hAnsi="宋体" w:cs="宋体"/>
                <w:color w:val="000000"/>
                <w:szCs w:val="21"/>
              </w:rPr>
            </w:pPr>
            <w:r>
              <w:rPr>
                <w:rFonts w:hint="eastAsia" w:ascii="宋体" w:hAnsi="宋体" w:cs="宋体"/>
                <w:color w:val="000000"/>
                <w:szCs w:val="21"/>
              </w:rPr>
              <w:t xml:space="preserve">（6）快递中使用的充气类填充物不得使用聚氯乙烯作为 原料，且原料为单一材质制成，生物分解率大于60%；</w:t>
            </w:r>
            <w:r/>
          </w:p>
          <w:p>
            <w:pPr>
              <w:spacing w:line="360" w:lineRule="auto"/>
              <w:rPr>
                <w:rFonts w:ascii="宋体" w:hAnsi="宋体" w:cs="宋体"/>
                <w:color w:val="000000"/>
                <w:szCs w:val="21"/>
              </w:rPr>
            </w:pPr>
            <w:r>
              <w:rPr>
                <w:rFonts w:hint="eastAsia" w:ascii="宋体" w:hAnsi="宋体" w:cs="宋体"/>
                <w:color w:val="000000"/>
                <w:szCs w:val="21"/>
              </w:rPr>
              <w:t xml:space="preserve">（7）快递中使用的集装袋应为单一材质制成，其重复使用次数应不小于 80 次；</w:t>
            </w:r>
            <w:r/>
          </w:p>
          <w:p>
            <w:pPr>
              <w:spacing w:line="360" w:lineRule="auto"/>
              <w:rPr>
                <w:rFonts w:ascii="宋体" w:hAnsi="宋体" w:cs="宋体"/>
                <w:color w:val="000000"/>
                <w:szCs w:val="21"/>
              </w:rPr>
            </w:pPr>
            <w:r>
              <w:rPr>
                <w:rFonts w:hint="eastAsia" w:ascii="宋体" w:hAnsi="宋体" w:cs="宋体"/>
                <w:color w:val="000000"/>
                <w:szCs w:val="21"/>
              </w:rPr>
              <w:t xml:space="preserve">（8）快递中应使用幅宽不大于45mm 的生物降解胶带；</w:t>
            </w:r>
            <w:r/>
          </w:p>
          <w:p>
            <w:pPr>
              <w:spacing w:line="360" w:lineRule="auto"/>
              <w:rPr>
                <w:rFonts w:ascii="宋体" w:hAnsi="宋体" w:cs="宋体"/>
                <w:color w:val="000000"/>
                <w:szCs w:val="21"/>
              </w:rPr>
            </w:pPr>
            <w:r>
              <w:rPr>
                <w:rFonts w:hint="eastAsia" w:ascii="宋体" w:hAnsi="宋体" w:cs="宋体"/>
                <w:color w:val="000000"/>
                <w:szCs w:val="21"/>
              </w:rPr>
              <w:t xml:space="preserve">（9）快递包装中不得使用溶剂型胶黏剂；</w:t>
            </w:r>
            <w:r/>
          </w:p>
          <w:p>
            <w:pPr>
              <w:spacing w:line="360" w:lineRule="auto"/>
              <w:rPr>
                <w:rFonts w:ascii="宋体" w:hAnsi="宋体" w:cs="宋体"/>
                <w:color w:val="000000"/>
                <w:szCs w:val="21"/>
              </w:rPr>
            </w:pPr>
            <w:r>
              <w:rPr>
                <w:rFonts w:hint="eastAsia" w:ascii="宋体" w:hAnsi="宋体" w:cs="宋体"/>
                <w:color w:val="000000"/>
                <w:szCs w:val="21"/>
              </w:rPr>
              <w:t xml:space="preserve">（11）快递应使用电子面单；</w:t>
            </w:r>
            <w:r/>
          </w:p>
          <w:p>
            <w:pPr>
              <w:spacing w:line="360" w:lineRule="auto"/>
              <w:rPr>
                <w:rFonts w:ascii="宋体" w:hAnsi="宋体" w:cs="宋体"/>
                <w:color w:val="000000"/>
                <w:szCs w:val="21"/>
              </w:rPr>
            </w:pPr>
            <w:r>
              <w:rPr>
                <w:rFonts w:hint="eastAsia" w:ascii="宋体" w:hAnsi="宋体" w:cs="宋体"/>
                <w:color w:val="000000"/>
                <w:szCs w:val="21"/>
              </w:rPr>
              <w:t xml:space="preserve">（12）直接使用商品包装作为快递包装的商品，其商品包装满足《商品包装政府采购需求标准（试行）》即可；</w:t>
            </w:r>
            <w:r/>
          </w:p>
          <w:p>
            <w:pPr>
              <w:spacing w:line="360" w:lineRule="auto"/>
              <w:rPr>
                <w:rFonts w:ascii="宋体" w:hAnsi="宋体" w:cs="宋体"/>
                <w:color w:val="000000"/>
                <w:szCs w:val="21"/>
              </w:rPr>
            </w:pPr>
            <w:r>
              <w:rPr>
                <w:rFonts w:hint="eastAsia" w:ascii="宋体" w:hAnsi="宋体" w:cs="宋体"/>
                <w:color w:val="000000"/>
                <w:szCs w:val="21"/>
              </w:rPr>
              <w:t xml:space="preserve">（13）快递包装产品质量和封装方式应符合相关国家或行业标准技术指标要求。</w:t>
            </w:r>
            <w:r/>
          </w:p>
          <w:p>
            <w:pPr>
              <w:spacing w:line="360" w:lineRule="auto"/>
              <w:rPr>
                <w:rFonts w:ascii="宋体" w:hAnsi="宋体" w:cs="宋体"/>
                <w:color w:val="000000"/>
                <w:szCs w:val="21"/>
              </w:rPr>
            </w:pPr>
            <w:r>
              <w:rPr>
                <w:rFonts w:hint="eastAsia" w:ascii="宋体" w:hAnsi="宋体" w:cs="宋体"/>
                <w:color w:val="000000"/>
                <w:szCs w:val="21"/>
              </w:rPr>
              <w:t xml:space="preserve">节能环保产品：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tc>
      </w:tr>
      <w:tr>
        <w:trPr>
          <w:trHeight w:val="667"/>
        </w:trPr>
        <w:tc>
          <w:tcPr>
            <w:tcBorders>
              <w:top w:val="single" w:color="000000" w:sz="6" w:space="0"/>
              <w:left w:val="single" w:color="000000" w:sz="4" w:space="0"/>
              <w:bottom w:val="single" w:color="000000" w:sz="6" w:space="0"/>
              <w:right w:val="single" w:color="000000" w:sz="6" w:space="0"/>
            </w:tcBorders>
            <w:tcW w:w="1607" w:type="dxa"/>
            <w:vAlign w:val="center"/>
            <w:vMerge w:val="continue"/>
            <w:textDirection w:val="lrTb"/>
            <w:noWrap w:val="false"/>
          </w:tcPr>
          <w:p>
            <w:pPr>
              <w:jc w:val="left"/>
              <w:widowControl/>
              <w:rPr>
                <w:rFonts w:ascii="宋体" w:hAnsi="宋体" w:cs="宋体"/>
                <w:color w:val="000000"/>
                <w:szCs w:val="21"/>
              </w:rPr>
            </w:pPr>
            <w:r>
              <w:rPr>
                <w:rFonts w:ascii="宋体" w:hAnsi="宋体" w:cs="宋体"/>
                <w:color w:val="000000"/>
                <w:szCs w:val="21"/>
              </w:rPr>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指定现场</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按照甲方要求</w:t>
            </w:r>
            <w:r/>
          </w:p>
        </w:tc>
      </w:tr>
      <w:tr>
        <w:trPr>
          <w:trHeight w:val="772"/>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第7.2款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运输特殊要求</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运费已包含在合同价内。</w:t>
            </w:r>
            <w:r/>
          </w:p>
        </w:tc>
      </w:tr>
      <w:tr>
        <w:trPr>
          <w:trHeight w:val="66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第7.3款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保险要求</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spacing w:line="360" w:lineRule="auto"/>
              <w:rPr>
                <w:rFonts w:ascii="宋体" w:hAnsi="宋体" w:cs="宋体"/>
                <w:color w:val="000000"/>
                <w:szCs w:val="21"/>
              </w:rPr>
            </w:pPr>
            <w:r>
              <w:rPr>
                <w:rFonts w:hint="eastAsia" w:ascii="宋体" w:hAnsi="宋体" w:cs="宋体"/>
                <w:color w:val="000000"/>
                <w:szCs w:val="21"/>
              </w:rPr>
              <w:t xml:space="preserve">乙方应为派往甲方服务的人员投保人身险，保险费用均由乙方负责。如发生安全事故，均由乙方负责承担，甲方不承担连带责任。</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第8.2（1）项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质量保证期</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按乙方响应文件执行</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第8.2（3）项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货物质量缺陷</w:t>
            </w:r>
            <w:r/>
          </w:p>
          <w:p>
            <w:pPr>
              <w:jc w:val="left"/>
              <w:spacing w:line="360" w:lineRule="auto"/>
              <w:rPr>
                <w:rFonts w:ascii="宋体" w:hAnsi="宋体" w:cs="宋体"/>
                <w:color w:val="000000"/>
                <w:szCs w:val="21"/>
              </w:rPr>
            </w:pPr>
            <w:r>
              <w:rPr>
                <w:rFonts w:hint="eastAsia" w:ascii="宋体" w:hAnsi="宋体" w:cs="宋体"/>
                <w:color w:val="000000"/>
                <w:szCs w:val="21"/>
              </w:rPr>
              <w:t xml:space="preserve">响应时间</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质保期内故障维修，供应商提供24小时服务，30分钟内响应，1小时以内到达现场抢修，一般故障需在2小时内解决，重大故障需在8小时以内解决。</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 w:val="22"/>
                <w:szCs w:val="21"/>
              </w:rPr>
            </w:pPr>
            <w:r>
              <w:rPr>
                <w:rFonts w:hint="eastAsia" w:ascii="宋体" w:hAnsi="宋体" w:cs="宋体"/>
                <w:color w:val="000000"/>
                <w:sz w:val="22"/>
                <w:szCs w:val="21"/>
              </w:rPr>
              <w:t xml:space="preserve">第11.1款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其他应当保密的信息</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w:t>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第12.2款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合同价款支付时间</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合同签订生效后</w:t>
            </w:r>
            <w:r>
              <w:rPr>
                <w:rFonts w:hint="eastAsia" w:ascii="宋体" w:hAnsi="宋体" w:cs="宋体"/>
                <w:szCs w:val="21"/>
                <w:lang w:val="en-US" w:eastAsia="zh-CN"/>
              </w:rPr>
              <w:t xml:space="preserve">10个工作日内</w:t>
            </w:r>
            <w:r>
              <w:rPr>
                <w:rFonts w:hint="eastAsia" w:ascii="宋体" w:hAnsi="宋体" w:cs="宋体"/>
                <w:szCs w:val="21"/>
              </w:rPr>
              <w:t xml:space="preserve">甲方支付合同总价的40%预付款，乙方完成供货并经甲方初验通过，支付合同尾款。</w:t>
            </w:r>
            <w:r/>
          </w:p>
        </w:tc>
      </w:tr>
      <w:tr>
        <w:trPr>
          <w:trHeight w:val="697"/>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第13.2款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履约保证金不予退还的情形</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发生以下情况的，履约保证金不予退还或部分退还：a.签订合同后，乙方不履行合同义务的，甲方有权全额扣除履约保证金，全额不予退还，同时甲方亦有权终止合同，乙方还须承担相应的法律赔偿责任。</w:t>
            </w:r>
            <w:r/>
          </w:p>
          <w:p>
            <w:pPr>
              <w:jc w:val="left"/>
              <w:spacing w:line="360" w:lineRule="auto"/>
              <w:rPr>
                <w:rFonts w:ascii="宋体" w:hAnsi="宋体" w:cs="宋体"/>
                <w:color w:val="000000"/>
                <w:szCs w:val="21"/>
              </w:rPr>
            </w:pPr>
            <w:r>
              <w:rPr>
                <w:rFonts w:hint="eastAsia" w:ascii="宋体" w:hAnsi="宋体" w:cs="宋体"/>
                <w:color w:val="000000"/>
                <w:szCs w:val="21"/>
              </w:rPr>
              <w:t xml:space="preserve">b.乙方在履约过程中发生违约行为，给甲方造成损失的，甲方有权在乙方缴纳的履约保证金中予以扣款，以弥补甲方经济损失，不足的部分乙方另外补齐。</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第13.3款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履约保证金退还时间及逾期退还的违约金</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乙方全部履约合同义务，经甲方验收合格无质量、进度等问题的，甲方在验收合格后一次性退还履约保证金。甲方若无故逾期退还履约保证金的，按照逾期部分的每日0.05%支付违约金。</w:t>
            </w:r>
            <w:r/>
          </w:p>
        </w:tc>
      </w:tr>
      <w:tr>
        <w:trPr>
          <w:trHeight w:val="78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第14.1（3）项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运行监督、维修期限</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w:t>
            </w:r>
            <w:r/>
          </w:p>
        </w:tc>
      </w:tr>
      <w:tr>
        <w:trPr>
          <w:trHeight w:val="784"/>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第14.1（5）项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货物回收的约定</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第14.1（6）项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乙方提供的其他服务</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应甲方要求，乙方应提供下列服务的一项或各项，所有服务费用已包含在合同总价中。</w:t>
            </w:r>
            <w:r/>
          </w:p>
          <w:p>
            <w:pPr>
              <w:jc w:val="left"/>
              <w:spacing w:line="360" w:lineRule="auto"/>
              <w:rPr>
                <w:rFonts w:ascii="宋体" w:hAnsi="宋体" w:cs="宋体"/>
                <w:color w:val="000000"/>
                <w:szCs w:val="21"/>
              </w:rPr>
            </w:pPr>
            <w:r>
              <w:rPr>
                <w:rFonts w:hint="eastAsia" w:ascii="宋体" w:hAnsi="宋体" w:cs="宋体"/>
                <w:color w:val="000000"/>
                <w:szCs w:val="21"/>
              </w:rPr>
              <w:t xml:space="preserve">1.安装</w:t>
            </w:r>
            <w:r/>
          </w:p>
          <w:p>
            <w:pPr>
              <w:jc w:val="left"/>
              <w:spacing w:line="360" w:lineRule="auto"/>
              <w:rPr>
                <w:rFonts w:ascii="宋体" w:hAnsi="宋体" w:cs="宋体"/>
                <w:color w:val="000000"/>
                <w:szCs w:val="21"/>
              </w:rPr>
            </w:pPr>
            <w:r>
              <w:rPr>
                <w:rFonts w:hint="eastAsia" w:ascii="宋体" w:hAnsi="宋体" w:cs="宋体"/>
                <w:color w:val="000000"/>
                <w:szCs w:val="21"/>
              </w:rPr>
              <w:t xml:space="preserve">1.1乙方必须向甲方提供合同货物安装所需的材料及技术资料以及组装/维修所需工具。</w:t>
            </w:r>
            <w:r/>
          </w:p>
          <w:p>
            <w:pPr>
              <w:jc w:val="left"/>
              <w:spacing w:line="360" w:lineRule="auto"/>
              <w:rPr>
                <w:rFonts w:ascii="宋体" w:hAnsi="宋体" w:cs="宋体"/>
                <w:color w:val="000000"/>
                <w:szCs w:val="21"/>
              </w:rPr>
            </w:pPr>
            <w:r>
              <w:rPr>
                <w:rFonts w:hint="eastAsia" w:ascii="宋体" w:hAnsi="宋体" w:cs="宋体"/>
                <w:color w:val="000000"/>
                <w:szCs w:val="21"/>
              </w:rPr>
              <w:t xml:space="preserve">1.2乙方派出的安装人员应具备相关的专业知识、技术水平、相应资质和能力，熟悉本合同所述货物的规格、技术指标及安装工艺，有足够能力安装本合同的货物并使之达到本合同要求。</w:t>
            </w:r>
            <w:r/>
          </w:p>
          <w:p>
            <w:pPr>
              <w:jc w:val="left"/>
              <w:spacing w:line="360" w:lineRule="auto"/>
              <w:rPr>
                <w:rFonts w:ascii="宋体" w:hAnsi="宋体" w:cs="宋体"/>
                <w:color w:val="000000"/>
                <w:szCs w:val="21"/>
              </w:rPr>
            </w:pPr>
            <w:r>
              <w:rPr>
                <w:rFonts w:hint="eastAsia" w:ascii="宋体" w:hAnsi="宋体" w:cs="宋体"/>
                <w:color w:val="000000"/>
                <w:szCs w:val="21"/>
              </w:rPr>
              <w:t xml:space="preserve">1.3乙方已对甲方现场进行详细考察，完全了解现场的状况及环境要求，并承诺不因上述原因对甲方索赔。</w:t>
            </w:r>
            <w:r/>
          </w:p>
          <w:p>
            <w:pPr>
              <w:jc w:val="left"/>
              <w:spacing w:line="360" w:lineRule="auto"/>
              <w:rPr>
                <w:rFonts w:ascii="宋体" w:hAnsi="宋体" w:cs="宋体"/>
                <w:color w:val="000000"/>
                <w:szCs w:val="21"/>
              </w:rPr>
            </w:pPr>
            <w:r>
              <w:rPr>
                <w:rFonts w:hint="eastAsia" w:ascii="宋体" w:hAnsi="宋体" w:cs="宋体"/>
                <w:color w:val="000000"/>
                <w:szCs w:val="21"/>
              </w:rPr>
              <w:t xml:space="preserve">1.4乙方人员实施及监督所供货物的质量，并在双方商定的一定期限内对所供货物维护实施监督指导，但监督指导并不能免除乙方在质量保证期内所承担的义务。</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第15.1款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修理、重做、更换相关具体规定</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乙方对所供货物与技术要求不符负有责任，如经检测证实不符或缺陷存在的，包括潜在的缺陷或使用不合适的材料，甲方可根据本合同有关质量保证或检验、安装的规定，在质量保证期内及时提出索赔，乙方同意甲方选择下述一种或多种结合的方法解决索赔事宜：</w:t>
            </w:r>
            <w:r/>
          </w:p>
          <w:p>
            <w:pPr>
              <w:jc w:val="left"/>
              <w:spacing w:line="360" w:lineRule="auto"/>
              <w:rPr>
                <w:rFonts w:ascii="宋体" w:hAnsi="宋体" w:cs="宋体"/>
                <w:color w:val="000000"/>
                <w:szCs w:val="21"/>
              </w:rPr>
            </w:pPr>
            <w:r>
              <w:rPr>
                <w:rFonts w:hint="eastAsia" w:ascii="宋体" w:hAnsi="宋体" w:cs="宋体"/>
                <w:color w:val="000000"/>
                <w:szCs w:val="21"/>
              </w:rPr>
              <w:t xml:space="preserve">1、乙方同意甲方退货，乙方承担由此发生的一切损失和费用，包括利息、银行手续费、运费、保险费、检验费、仓储费、装卸费以及为保管、维护和退回被拒收货物所发生的其它必要费用。</w:t>
            </w:r>
            <w:r/>
          </w:p>
          <w:p>
            <w:pPr>
              <w:jc w:val="left"/>
              <w:spacing w:line="360" w:lineRule="auto"/>
              <w:rPr>
                <w:rFonts w:ascii="宋体" w:hAnsi="宋体" w:cs="宋体"/>
                <w:color w:val="000000"/>
                <w:szCs w:val="21"/>
              </w:rPr>
            </w:pPr>
            <w:r>
              <w:rPr>
                <w:rFonts w:hint="eastAsia" w:ascii="宋体" w:hAnsi="宋体" w:cs="宋体"/>
                <w:color w:val="000000"/>
                <w:szCs w:val="21"/>
              </w:rPr>
              <w:t xml:space="preserve">2、用符合合同规定的规格、质量和性能要求的新零件、部件和/或设备来更换有缺陷的部份和/或修补缺陷部份，以使货物达到合同规定的规格、质量和性能，乙方承担一切费用和风险并负担甲方遭受的一切损失。同时乙方相应延长被更换货物的质保期。</w:t>
            </w:r>
            <w:r/>
          </w:p>
          <w:p>
            <w:pPr>
              <w:jc w:val="left"/>
              <w:spacing w:line="360" w:lineRule="auto"/>
              <w:rPr>
                <w:rFonts w:ascii="宋体" w:hAnsi="宋体" w:cs="宋体"/>
                <w:color w:val="000000"/>
                <w:szCs w:val="21"/>
              </w:rPr>
            </w:pPr>
            <w:r>
              <w:rPr>
                <w:rFonts w:hint="eastAsia" w:ascii="宋体" w:hAnsi="宋体" w:cs="宋体"/>
                <w:color w:val="000000"/>
                <w:szCs w:val="21"/>
              </w:rPr>
              <w:t xml:space="preserve">3.乙方收到索赔通知后10天内，未给甲方答复的，视为索赔已被乙方接受。乙方未能在收到索赔通知后10天内，或征得甲方同意的延长期限内，按照甲方从上列方法中选择的方案解决索赔事宜的，甲方将有权从未付货款中扣回索赔金额，同时保留进一步要求索赔的权利。</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第15.2（2）项</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迟延交货赔偿费</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u w:val="single"/>
              </w:rPr>
            </w:pPr>
            <w:r>
              <w:rPr>
                <w:rFonts w:hint="eastAsia" w:ascii="宋体" w:hAnsi="宋体" w:cs="宋体"/>
                <w:color w:val="000000"/>
                <w:szCs w:val="21"/>
              </w:rPr>
              <w:t xml:space="preserve">除不可抗力因素外，如果乙方不能按照合同规定的时间交货和提供服务，应及时以书面形式将延迟的事实、可能延迟的时间和原因通知甲方。甲方收到乙方通知后，将尽快作出评价，决定是否同意延长交货期及收取误期赔偿费。甲方可从合同未付款中扣除误期违约金。违约金按2000元/天计算，且误期不能超出10天。一旦达此限期，甲方有权解除合同。</w:t>
            </w:r>
            <w:r/>
          </w:p>
        </w:tc>
      </w:tr>
      <w:tr>
        <w:trPr>
          <w:trHeight w:val="73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第15.3款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逾期付款利息</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u w:val="single"/>
              </w:rPr>
            </w:pPr>
            <w:r>
              <w:rPr>
                <w:rFonts w:hint="eastAsia" w:ascii="宋体" w:hAnsi="宋体" w:cs="宋体"/>
                <w:color w:val="000000"/>
                <w:szCs w:val="21"/>
                <w:u w:val="single"/>
              </w:rPr>
              <w:t xml:space="preserve">/</w:t>
            </w:r>
            <w:r/>
          </w:p>
        </w:tc>
      </w:tr>
      <w:tr>
        <w:trPr>
          <w:trHeight w:val="876"/>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第15.4款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其他违约责任</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color w:val="000000"/>
                <w:szCs w:val="21"/>
                <w:u w:val="single"/>
              </w:rPr>
            </w:pPr>
            <w:r>
              <w:rPr>
                <w:rFonts w:hint="eastAsia" w:ascii="宋体" w:hAnsi="宋体" w:cs="宋体"/>
                <w:color w:val="000000"/>
                <w:szCs w:val="21"/>
                <w:u w:val="single"/>
              </w:rPr>
              <w:t xml:space="preserve">/</w:t>
            </w:r>
            <w:r/>
          </w:p>
        </w:tc>
      </w:tr>
      <w:tr>
        <w:trPr>
          <w:trHeight w:val="90"/>
        </w:trPr>
        <w:tc>
          <w:tcPr>
            <w:tcBorders>
              <w:top w:val="single" w:color="000000" w:sz="6" w:space="0"/>
              <w:left w:val="single" w:color="000000" w:sz="4" w:space="0"/>
              <w:bottom w:val="single" w:color="000000" w:sz="6"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第19.2款</w:t>
            </w:r>
            <w:r/>
          </w:p>
        </w:tc>
        <w:tc>
          <w:tcPr>
            <w:tcBorders>
              <w:top w:val="single" w:color="000000" w:sz="6" w:space="0"/>
              <w:left w:val="single" w:color="000000" w:sz="6" w:space="0"/>
              <w:bottom w:val="single" w:color="000000" w:sz="6"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color w:val="000000"/>
                <w:szCs w:val="21"/>
              </w:rPr>
              <w:t xml:space="preserve">解决争议的方法</w:t>
            </w:r>
            <w:r/>
          </w:p>
        </w:tc>
        <w:tc>
          <w:tcPr>
            <w:tcBorders>
              <w:top w:val="single" w:color="000000" w:sz="6" w:space="0"/>
              <w:left w:val="single" w:color="000000" w:sz="6" w:space="0"/>
              <w:bottom w:val="single" w:color="000000" w:sz="6" w:space="0"/>
              <w:right w:val="single" w:color="000000" w:sz="4" w:space="0"/>
            </w:tcBorders>
            <w:tcW w:w="5638" w:type="dxa"/>
            <w:vAlign w:val="center"/>
            <w:textDirection w:val="lrTb"/>
            <w:noWrap w:val="false"/>
          </w:tcPr>
          <w:p>
            <w:pPr>
              <w:jc w:val="left"/>
              <w:spacing w:line="360" w:lineRule="auto"/>
              <w:rPr>
                <w:rFonts w:ascii="宋体" w:hAnsi="宋体" w:cs="宋体"/>
                <w:iCs/>
                <w:color w:val="000000"/>
                <w:szCs w:val="21"/>
              </w:rPr>
            </w:pPr>
            <w:r>
              <w:rPr>
                <w:rFonts w:hint="eastAsia" w:ascii="宋体" w:hAnsi="宋体" w:cs="宋体"/>
                <w:iCs/>
                <w:color w:val="000000"/>
                <w:szCs w:val="21"/>
              </w:rPr>
              <w:t xml:space="preserve">因本合同及合同有关事项发生的争议，按下列第</w:t>
            </w:r>
            <w:r>
              <w:rPr>
                <w:rFonts w:hint="eastAsia" w:ascii="宋体" w:hAnsi="宋体" w:cs="宋体"/>
                <w:iCs/>
                <w:color w:val="000000"/>
                <w:szCs w:val="21"/>
                <w:u w:val="single"/>
              </w:rPr>
              <w:t xml:space="preserve">   </w:t>
            </w:r>
            <w:r>
              <w:rPr>
                <w:rFonts w:hint="eastAsia" w:ascii="宋体" w:hAnsi="宋体" w:cs="宋体"/>
                <w:iCs/>
                <w:color w:val="000000"/>
                <w:szCs w:val="21"/>
              </w:rPr>
              <w:t xml:space="preserve">种方式解决：</w:t>
            </w:r>
            <w:r/>
          </w:p>
          <w:p>
            <w:pPr>
              <w:jc w:val="left"/>
              <w:spacing w:line="360" w:lineRule="auto"/>
              <w:rPr>
                <w:rFonts w:ascii="宋体" w:hAnsi="宋体" w:cs="宋体"/>
                <w:iCs/>
                <w:color w:val="000000"/>
                <w:szCs w:val="21"/>
              </w:rPr>
            </w:pPr>
            <w:r>
              <w:rPr>
                <w:rFonts w:hint="eastAsia" w:ascii="宋体" w:hAnsi="宋体" w:cs="宋体"/>
                <w:iCs/>
                <w:color w:val="000000"/>
                <w:szCs w:val="21"/>
              </w:rPr>
              <w:t xml:space="preserve">（1）向</w:t>
            </w:r>
            <w:r>
              <w:rPr>
                <w:rFonts w:hint="eastAsia" w:ascii="宋体" w:hAnsi="宋体" w:cs="宋体"/>
                <w:iCs/>
                <w:color w:val="000000"/>
                <w:szCs w:val="21"/>
                <w:u w:val="single"/>
              </w:rPr>
              <w:t xml:space="preserve">南通市</w:t>
            </w:r>
            <w:r>
              <w:rPr>
                <w:rFonts w:hint="eastAsia" w:ascii="宋体" w:hAnsi="宋体" w:cs="宋体"/>
                <w:iCs/>
                <w:color w:val="000000"/>
                <w:szCs w:val="21"/>
              </w:rPr>
              <w:t xml:space="preserve">仲裁委员会申请仲裁，仲裁地点为</w:t>
            </w:r>
            <w:r>
              <w:rPr>
                <w:rFonts w:hint="eastAsia" w:ascii="宋体" w:hAnsi="宋体" w:cs="宋体"/>
                <w:iCs/>
                <w:color w:val="000000"/>
                <w:szCs w:val="21"/>
                <w:u w:val="single"/>
              </w:rPr>
              <w:t xml:space="preserve">           </w:t>
            </w:r>
            <w:r>
              <w:rPr>
                <w:rFonts w:hint="eastAsia" w:ascii="宋体" w:hAnsi="宋体" w:cs="宋体"/>
                <w:iCs/>
                <w:color w:val="000000"/>
                <w:szCs w:val="21"/>
              </w:rPr>
              <w:t xml:space="preserve">；</w:t>
            </w:r>
            <w:r/>
          </w:p>
          <w:p>
            <w:pPr>
              <w:jc w:val="left"/>
              <w:spacing w:line="360" w:lineRule="auto"/>
              <w:rPr>
                <w:rFonts w:ascii="宋体" w:hAnsi="宋体" w:cs="宋体"/>
                <w:color w:val="000000"/>
                <w:szCs w:val="21"/>
                <w:u w:val="single"/>
              </w:rPr>
            </w:pPr>
            <w:r>
              <w:rPr>
                <w:rFonts w:hint="eastAsia" w:ascii="宋体" w:hAnsi="宋体" w:cs="宋体"/>
                <w:iCs/>
                <w:color w:val="000000"/>
                <w:szCs w:val="21"/>
              </w:rPr>
              <w:t xml:space="preserve">（2）向</w:t>
            </w:r>
            <w:r>
              <w:rPr>
                <w:rFonts w:hint="eastAsia" w:ascii="宋体" w:hAnsi="宋体" w:cs="宋体"/>
                <w:iCs/>
                <w:color w:val="000000"/>
                <w:szCs w:val="21"/>
                <w:u w:val="single"/>
              </w:rPr>
              <w:t xml:space="preserve">南通市</w:t>
            </w:r>
            <w:r>
              <w:rPr>
                <w:rFonts w:hint="eastAsia" w:ascii="宋体" w:hAnsi="宋体" w:cs="宋体"/>
                <w:iCs/>
                <w:color w:val="000000"/>
                <w:szCs w:val="21"/>
              </w:rPr>
              <w:t xml:space="preserve">人民法院起诉。</w:t>
            </w:r>
            <w:r/>
          </w:p>
        </w:tc>
      </w:tr>
      <w:tr>
        <w:trPr>
          <w:trHeight w:val="770"/>
        </w:trPr>
        <w:tc>
          <w:tcPr>
            <w:tcBorders>
              <w:top w:val="single" w:color="000000" w:sz="6" w:space="0"/>
              <w:left w:val="single" w:color="000000" w:sz="4" w:space="0"/>
              <w:bottom w:val="single" w:color="000000" w:sz="4" w:space="0"/>
              <w:right w:val="single" w:color="000000" w:sz="6" w:space="0"/>
            </w:tcBorders>
            <w:tcW w:w="1607" w:type="dxa"/>
            <w:vAlign w:val="center"/>
            <w:textDirection w:val="lrTb"/>
            <w:noWrap w:val="false"/>
          </w:tcPr>
          <w:p>
            <w:pPr>
              <w:jc w:val="center"/>
              <w:spacing w:line="360" w:lineRule="auto"/>
              <w:rPr>
                <w:rFonts w:ascii="宋体" w:hAnsi="宋体" w:cs="宋体"/>
                <w:color w:val="000000"/>
                <w:szCs w:val="21"/>
              </w:rPr>
            </w:pPr>
            <w:r>
              <w:rPr>
                <w:rFonts w:hint="eastAsia" w:ascii="宋体" w:hAnsi="宋体" w:cs="宋体"/>
                <w:color w:val="000000"/>
                <w:szCs w:val="21"/>
              </w:rPr>
              <w:t xml:space="preserve">第二节</w:t>
            </w:r>
            <w:r/>
          </w:p>
          <w:p>
            <w:pPr>
              <w:jc w:val="center"/>
              <w:spacing w:line="360" w:lineRule="auto"/>
              <w:rPr>
                <w:rFonts w:ascii="宋体" w:hAnsi="宋体" w:cs="宋体"/>
                <w:color w:val="000000"/>
                <w:szCs w:val="21"/>
              </w:rPr>
            </w:pPr>
            <w:r>
              <w:rPr>
                <w:rFonts w:hint="eastAsia" w:ascii="宋体" w:hAnsi="宋体" w:cs="宋体"/>
                <w:color w:val="000000"/>
                <w:szCs w:val="21"/>
              </w:rPr>
              <w:t xml:space="preserve">第23.1款</w:t>
            </w:r>
            <w:r/>
          </w:p>
        </w:tc>
        <w:tc>
          <w:tcPr>
            <w:tcBorders>
              <w:top w:val="single" w:color="000000" w:sz="6" w:space="0"/>
              <w:left w:val="single" w:color="000000" w:sz="6" w:space="0"/>
              <w:bottom w:val="single" w:color="000000" w:sz="4" w:space="0"/>
              <w:right w:val="single" w:color="000000" w:sz="6" w:space="0"/>
            </w:tcBorders>
            <w:tcW w:w="1742" w:type="dxa"/>
            <w:vAlign w:val="center"/>
            <w:textDirection w:val="lrTb"/>
            <w:noWrap w:val="false"/>
          </w:tcPr>
          <w:p>
            <w:pPr>
              <w:jc w:val="left"/>
              <w:spacing w:line="360" w:lineRule="auto"/>
              <w:rPr>
                <w:rFonts w:ascii="宋体" w:hAnsi="宋体" w:cs="宋体"/>
                <w:color w:val="000000"/>
                <w:szCs w:val="21"/>
              </w:rPr>
            </w:pPr>
            <w:r>
              <w:rPr>
                <w:rFonts w:hint="eastAsia" w:ascii="宋体" w:hAnsi="宋体" w:cs="宋体"/>
                <w:bCs/>
                <w:color w:val="000000"/>
                <w:szCs w:val="21"/>
              </w:rPr>
              <w:t xml:space="preserve">其他专用条款</w:t>
            </w:r>
            <w:r/>
          </w:p>
        </w:tc>
        <w:tc>
          <w:tcPr>
            <w:tcBorders>
              <w:top w:val="single" w:color="000000" w:sz="6" w:space="0"/>
              <w:left w:val="single" w:color="000000" w:sz="6" w:space="0"/>
              <w:bottom w:val="single" w:color="000000" w:sz="4" w:space="0"/>
              <w:right w:val="single" w:color="000000" w:sz="4" w:space="0"/>
            </w:tcBorders>
            <w:tcW w:w="5638" w:type="dxa"/>
            <w:vAlign w:val="center"/>
            <w:textDirection w:val="lrTb"/>
            <w:noWrap w:val="false"/>
          </w:tcPr>
          <w:p>
            <w:pPr>
              <w:jc w:val="left"/>
              <w:spacing w:line="360" w:lineRule="auto"/>
            </w:pPr>
            <w:r>
              <w:rPr>
                <w:rFonts w:hint="eastAsia"/>
              </w:rPr>
              <w:t xml:space="preserve">/</w:t>
            </w:r>
            <w:r/>
          </w:p>
        </w:tc>
      </w:tr>
    </w:tbl>
    <w:p>
      <w:pPr>
        <w:ind w:firstLine="482"/>
        <w:spacing w:line="360" w:lineRule="auto"/>
        <w:widowControl/>
        <w:rPr>
          <w:rFonts w:ascii="宋体" w:hAnsi="宋体" w:cs="宋体"/>
          <w:b/>
          <w:bCs/>
          <w:color w:val="000000"/>
          <w:sz w:val="24"/>
          <w:szCs w:val="24"/>
        </w:rPr>
      </w:pPr>
      <w:r>
        <w:rPr>
          <w:rFonts w:hint="eastAsia" w:ascii="宋体" w:hAnsi="宋体" w:cs="宋体"/>
          <w:b/>
          <w:color w:val="000000"/>
          <w:sz w:val="24"/>
          <w:szCs w:val="24"/>
        </w:rPr>
        <w:t xml:space="preserve">发包人保留对合同修改和完善的权利。</w:t>
      </w:r>
      <w:r/>
    </w:p>
    <w:p>
      <w:pPr>
        <w:pStyle w:val="827"/>
        <w:jc w:val="center"/>
        <w:spacing w:before="0" w:beforeAutospacing="0" w:after="0" w:afterAutospacing="0"/>
        <w:widowControl w:val="off"/>
      </w:pPr>
      <w:r/>
      <w:r/>
    </w:p>
    <w:p>
      <w:pPr>
        <w:pStyle w:val="827"/>
        <w:jc w:val="center"/>
        <w:spacing w:before="0" w:beforeAutospacing="0" w:after="0" w:afterAutospacing="0"/>
        <w:widowControl w:val="off"/>
      </w:pPr>
      <w:r>
        <w:t xml:space="preserve"> </w:t>
      </w:r>
      <w:r/>
    </w:p>
    <w:p>
      <w:pPr>
        <w:pStyle w:val="827"/>
        <w:jc w:val="center"/>
        <w:spacing w:before="0" w:beforeAutospacing="0" w:after="0" w:afterAutospacing="0"/>
        <w:widowControl w:val="off"/>
      </w:pPr>
      <w:r>
        <w:t xml:space="preserve"> </w:t>
      </w:r>
      <w:r/>
    </w:p>
    <w:tbl>
      <w:tblPr>
        <w:tblStyle w:val="831"/>
        <w:tblpPr w:horzAnchor="text" w:tblpX="15619" w:vertAnchor="text" w:tblpY="-8349" w:leftFromText="180" w:topFromText="0" w:rightFromText="180" w:bottomFromText="0"/>
        <w:tblW w:w="5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2"/>
      </w:tblGrid>
      <w:tr>
        <w:trPr>
          <w:trHeight w:val="30"/>
        </w:trPr>
        <w:tc>
          <w:tcPr>
            <w:tcW w:w="532" w:type="dxa"/>
            <w:textDirection w:val="lrTb"/>
            <w:noWrap w:val="false"/>
          </w:tcPr>
          <w:p>
            <w:pPr>
              <w:rPr>
                <w:rFonts w:ascii="宋体" w:hAnsi="宋体" w:cs="宋体"/>
                <w:sz w:val="24"/>
                <w:szCs w:val="24"/>
              </w:rPr>
            </w:pPr>
            <w:r>
              <w:rPr>
                <w:rFonts w:hint="eastAsia" w:ascii="方正仿宋_GBK" w:hAnsi="方正仿宋_GBK" w:eastAsia="方正仿宋_GBK" w:cs="方正仿宋_GBK"/>
                <w:sz w:val="24"/>
                <w:szCs w:val="24"/>
              </w:rPr>
              <w:br w:type="page" w:clear="all"/>
            </w:r>
            <w:bookmarkEnd w:id="172"/>
            <w:r/>
            <w:r/>
          </w:p>
        </w:tc>
      </w:tr>
    </w:tbl>
    <w:tbl>
      <w:tblPr>
        <w:tblStyle w:val="831"/>
        <w:tblpPr w:horzAnchor="text" w:tblpX="15619" w:vertAnchor="text" w:tblpY="-552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2"/>
      </w:tblGrid>
      <w:tr>
        <w:trPr>
          <w:trHeight w:val="30"/>
        </w:trPr>
        <w:tc>
          <w:tcPr>
            <w:tcW w:w="1112" w:type="dxa"/>
            <w:textDirection w:val="lrTb"/>
            <w:noWrap w:val="false"/>
          </w:tcPr>
          <w:p>
            <w:pPr>
              <w:spacing w:after="0" w:line="360" w:lineRule="auto"/>
              <w:rPr>
                <w:rFonts w:ascii="宋体" w:hAnsi="宋体" w:cs="宋体"/>
                <w:sz w:val="24"/>
                <w:szCs w:val="24"/>
              </w:rPr>
            </w:pPr>
            <w:r>
              <w:rPr>
                <w:rFonts w:ascii="宋体" w:hAnsi="宋体" w:cs="宋体"/>
                <w:sz w:val="24"/>
                <w:szCs w:val="24"/>
              </w:rPr>
            </w:r>
            <w:r/>
          </w:p>
        </w:tc>
      </w:tr>
    </w:tbl>
    <w:p>
      <w:pPr>
        <w:pStyle w:val="827"/>
        <w:ind w:firstLine="2642"/>
        <w:keepNext/>
        <w:pageBreakBefore/>
        <w:spacing w:before="0" w:beforeAutospacing="0" w:after="0" w:afterAutospacing="0" w:line="360" w:lineRule="auto"/>
        <w:widowControl w:val="off"/>
        <w:rPr>
          <w:b/>
          <w:bCs/>
          <w:sz w:val="44"/>
          <w:szCs w:val="44"/>
        </w:rPr>
        <w:outlineLvl w:val="0"/>
      </w:pPr>
      <w:r>
        <w:rPr>
          <w:rFonts w:hint="eastAsia"/>
          <w:b/>
          <w:bCs/>
          <w:sz w:val="44"/>
          <w:szCs w:val="44"/>
        </w:rPr>
        <w:t xml:space="preserve">第四章 采购需求</w:t>
      </w:r>
      <w:r/>
    </w:p>
    <w:p>
      <w:pPr>
        <w:ind w:firstLine="482"/>
        <w:spacing w:after="0" w:line="360" w:lineRule="auto"/>
        <w:rPr>
          <w:rFonts w:ascii="宋体" w:hAnsi="宋体" w:cs="宋体"/>
          <w:b/>
          <w:bCs/>
          <w:sz w:val="24"/>
          <w:szCs w:val="24"/>
        </w:rPr>
      </w:pPr>
      <w:r/>
      <w:bookmarkStart w:id="179" w:name="_Toc26554093"/>
      <w:r/>
      <w:bookmarkStart w:id="180" w:name="_Toc49090575"/>
      <w:r/>
      <w:bookmarkStart w:id="181" w:name="_Toc120614281"/>
      <w:r>
        <w:rPr>
          <w:rFonts w:hint="eastAsia" w:ascii="宋体" w:hAnsi="宋体" w:cs="宋体"/>
          <w:b/>
          <w:bCs/>
          <w:sz w:val="24"/>
          <w:szCs w:val="24"/>
        </w:rPr>
        <w:t xml:space="preserve">项目属性：货物类项目</w:t>
      </w:r>
      <w:r/>
    </w:p>
    <w:p>
      <w:pPr>
        <w:ind w:firstLine="480"/>
        <w:spacing w:after="0" w:line="360" w:lineRule="auto"/>
        <w:rPr>
          <w:rFonts w:ascii="宋体" w:hAnsi="宋体" w:cs="宋体"/>
          <w:bCs/>
          <w:color w:val="000000"/>
          <w:sz w:val="24"/>
          <w:szCs w:val="24"/>
        </w:rPr>
      </w:pPr>
      <w:r>
        <w:rPr>
          <w:rFonts w:hint="eastAsia" w:ascii="宋体" w:hAnsi="宋体" w:cs="宋体"/>
          <w:bCs/>
          <w:color w:val="000000"/>
          <w:sz w:val="24"/>
          <w:szCs w:val="24"/>
        </w:rPr>
        <w:t xml:space="preserve">采购需求包括拟采购的标的及其需要满足的技术、商务要求。</w:t>
      </w:r>
      <w:r/>
    </w:p>
    <w:p>
      <w:pPr>
        <w:ind w:firstLine="480"/>
        <w:spacing w:after="0" w:line="360" w:lineRule="auto"/>
        <w:rPr>
          <w:rFonts w:ascii="宋体" w:hAnsi="宋体" w:cs="宋体"/>
          <w:bCs/>
          <w:color w:val="000000"/>
          <w:sz w:val="24"/>
          <w:szCs w:val="24"/>
        </w:rPr>
      </w:pPr>
      <w:r>
        <w:rPr>
          <w:rFonts w:hint="eastAsia" w:ascii="宋体" w:hAnsi="宋体" w:cs="宋体"/>
          <w:bCs/>
          <w:color w:val="000000"/>
          <w:sz w:val="24"/>
          <w:szCs w:val="24"/>
        </w:rPr>
        <w:t xml:space="preserve">（一）技术要求是指对采购标的功能和质量要求，包括性能、材料、结构、外观、安全，或者服务内容和标准等。</w:t>
      </w:r>
      <w:r/>
    </w:p>
    <w:p>
      <w:pPr>
        <w:ind w:firstLine="480"/>
        <w:spacing w:after="0" w:line="360" w:lineRule="auto"/>
        <w:rPr>
          <w:rFonts w:ascii="宋体" w:hAnsi="宋体" w:cs="宋体"/>
          <w:bCs/>
          <w:color w:val="000000"/>
          <w:sz w:val="24"/>
          <w:szCs w:val="24"/>
        </w:rPr>
      </w:pPr>
      <w:r>
        <w:rPr>
          <w:rFonts w:hint="eastAsia" w:ascii="宋体" w:hAnsi="宋体" w:cs="宋体"/>
          <w:bCs/>
          <w:color w:val="000000"/>
          <w:sz w:val="24"/>
          <w:szCs w:val="24"/>
        </w:rPr>
        <w:t xml:space="preserve">（二）商务要求是指取得采购标的的时间、地点、财务和服务要求，包括交付（实施）的时间（期限）和地点（范围），付款条件（进度和方法），包装和运输，售后服务，保险等。</w:t>
      </w:r>
      <w:r/>
    </w:p>
    <w:p>
      <w:pPr>
        <w:ind w:firstLine="482"/>
        <w:spacing w:after="0" w:line="360" w:lineRule="auto"/>
        <w:rPr>
          <w:rFonts w:ascii="宋体" w:hAnsi="宋体" w:cs="宋体"/>
          <w:b/>
          <w:bCs/>
          <w:sz w:val="24"/>
          <w:szCs w:val="24"/>
        </w:rPr>
      </w:pPr>
      <w:r>
        <w:rPr>
          <w:rFonts w:hint="eastAsia" w:ascii="宋体" w:hAnsi="宋体" w:cs="宋体"/>
          <w:b/>
          <w:bCs/>
          <w:sz w:val="24"/>
          <w:szCs w:val="24"/>
        </w:rPr>
        <w:t xml:space="preserve">本项目划分两个采购包，投标人可兼投不可兼中。采购包1为</w:t>
      </w:r>
      <w:r>
        <w:rPr>
          <w:rFonts w:hint="eastAsia" w:ascii="宋体" w:hAnsi="宋体" w:cs="Courier New"/>
          <w:b/>
          <w:bCs/>
          <w:sz w:val="24"/>
          <w:szCs w:val="24"/>
        </w:rPr>
        <w:t xml:space="preserve">真空冷冻干燥仪等分析设备</w:t>
      </w:r>
      <w:r>
        <w:rPr>
          <w:rFonts w:hint="eastAsia" w:ascii="宋体" w:hAnsi="宋体" w:cs="宋体"/>
          <w:b/>
          <w:bCs/>
          <w:sz w:val="24"/>
          <w:szCs w:val="24"/>
        </w:rPr>
        <w:t xml:space="preserve">采购，采购包2为全自动智能紫外分光油分析仪以及自动化设备的配套设施、综合控制系统采购。采购需求中货物清单、技术要求等按采购包单独描述，交货及付款方式、报价注意事项、验收标准、履约保证金等适用所有采购包的要求集中描述。具体如下：</w:t>
      </w:r>
      <w:r/>
    </w:p>
    <w:p>
      <w:pPr>
        <w:ind w:firstLine="480"/>
        <w:spacing w:after="0" w:line="360" w:lineRule="auto"/>
        <w:rPr>
          <w:rFonts w:ascii="宋体" w:hAnsi="宋体" w:cs="宋体"/>
          <w:bCs/>
          <w:color w:val="ff0000"/>
          <w:sz w:val="24"/>
          <w:szCs w:val="24"/>
        </w:rPr>
      </w:pPr>
      <w:r>
        <w:rPr>
          <w:rFonts w:ascii="宋体" w:hAnsi="宋体" w:cs="宋体"/>
          <w:bCs/>
          <w:color w:val="ff0000"/>
          <w:sz w:val="24"/>
          <w:szCs w:val="24"/>
        </w:rPr>
      </w:r>
      <w:r/>
    </w:p>
    <w:p>
      <w:pPr>
        <w:ind w:firstLine="482"/>
        <w:spacing w:after="0" w:line="360" w:lineRule="auto"/>
        <w:rPr>
          <w:rFonts w:ascii="宋体" w:hAnsi="宋体" w:cs="Courier New"/>
          <w:b/>
          <w:bCs/>
          <w:sz w:val="24"/>
          <w:szCs w:val="24"/>
        </w:rPr>
        <w:outlineLvl w:val="2"/>
      </w:pPr>
      <w:r/>
      <w:bookmarkStart w:id="182" w:name="_Toc6719"/>
      <w:r/>
      <w:bookmarkStart w:id="183" w:name="_Toc26058"/>
      <w:r/>
      <w:bookmarkStart w:id="184" w:name="_Toc16219"/>
      <w:r/>
      <w:bookmarkStart w:id="185" w:name="_Toc15528"/>
      <w:r>
        <w:rPr>
          <w:rFonts w:hint="eastAsia" w:ascii="宋体" w:hAnsi="宋体" w:cs="Courier New"/>
          <w:b/>
          <w:bCs/>
          <w:sz w:val="24"/>
          <w:szCs w:val="24"/>
        </w:rPr>
        <w:t xml:space="preserve">一、采购包1：真空冷冻干燥仪等分析设备</w:t>
      </w:r>
      <w:r/>
    </w:p>
    <w:p>
      <w:pPr>
        <w:ind w:firstLine="482"/>
        <w:spacing w:after="0" w:line="360" w:lineRule="auto"/>
        <w:rPr>
          <w:rFonts w:ascii="宋体" w:hAnsi="宋体" w:cs="Courier New"/>
          <w:b/>
          <w:bCs/>
          <w:sz w:val="24"/>
          <w:szCs w:val="24"/>
        </w:rPr>
        <w:outlineLvl w:val="2"/>
      </w:pPr>
      <w:r>
        <w:rPr>
          <w:rFonts w:hint="eastAsia" w:ascii="宋体" w:hAnsi="宋体" w:cs="Courier New"/>
          <w:b/>
          <w:bCs/>
          <w:sz w:val="24"/>
          <w:szCs w:val="24"/>
        </w:rPr>
        <w:t xml:space="preserve">（一）</w:t>
      </w:r>
      <w:r>
        <w:rPr>
          <w:rFonts w:hint="eastAsia" w:ascii="宋体" w:hAnsi="宋体" w:cs="宋体"/>
          <w:b/>
          <w:bCs/>
          <w:color w:val="000000"/>
          <w:sz w:val="24"/>
          <w:szCs w:val="24"/>
          <w:lang w:bidi="ar"/>
        </w:rPr>
        <w:t xml:space="preserve">采购需求</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本采购包主要包含真空冷冻干燥仪、凝胶净化仪、全自动智能气相分子吸收光谱仪（含前处理、质控、取样模块以及质控机升级）、全自动总磷总氮智能一体分析仪（含前处理及质控、取样模块）、全自动智能高锰酸盐指数分析仪（含前处理、质控、取样模块以及质控机升级）、全自动智能化学需氧量分析仪（含前处理及质控、取样模块）以及自动化设备的配套设施、综合控制系统1套。</w:t>
      </w:r>
      <w:r/>
    </w:p>
    <w:p>
      <w:pPr>
        <w:ind w:firstLine="482"/>
        <w:spacing w:after="0" w:line="360" w:lineRule="auto"/>
        <w:rPr>
          <w:rFonts w:ascii="宋体" w:hAnsi="宋体" w:cs="Courier New"/>
          <w:b/>
          <w:bCs/>
          <w:sz w:val="24"/>
          <w:szCs w:val="24"/>
        </w:rPr>
        <w:outlineLvl w:val="2"/>
      </w:pPr>
      <w:r>
        <w:rPr>
          <w:rFonts w:hint="eastAsia" w:ascii="宋体" w:hAnsi="宋体" w:cs="宋体"/>
          <w:b/>
          <w:bCs/>
          <w:sz w:val="24"/>
          <w:szCs w:val="24"/>
        </w:rPr>
        <w:t xml:space="preserve">★</w:t>
      </w:r>
      <w:r>
        <w:rPr>
          <w:rFonts w:hint="eastAsia" w:ascii="宋体" w:hAnsi="宋体" w:cs="Courier New"/>
          <w:b/>
          <w:bCs/>
          <w:sz w:val="24"/>
          <w:szCs w:val="24"/>
        </w:rPr>
        <w:t xml:space="preserve">（二）货物清单</w:t>
      </w:r>
      <w:r/>
    </w:p>
    <w:tbl>
      <w:tblPr>
        <w:tblStyle w:val="8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4190"/>
        <w:gridCol w:w="950"/>
        <w:gridCol w:w="980"/>
        <w:gridCol w:w="1250"/>
        <w:gridCol w:w="1623"/>
      </w:tblGrid>
      <w:tr>
        <w:trPr/>
        <w:tc>
          <w:tcPr>
            <w:tcW w:w="74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序号</w:t>
            </w:r>
            <w:r/>
          </w:p>
        </w:tc>
        <w:tc>
          <w:tcPr>
            <w:tcW w:w="419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货物名称</w:t>
            </w:r>
            <w:r/>
          </w:p>
        </w:tc>
        <w:tc>
          <w:tcPr>
            <w:tcW w:w="9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数量</w:t>
            </w:r>
            <w:r/>
          </w:p>
        </w:tc>
        <w:tc>
          <w:tcPr>
            <w:tcW w:w="98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单位</w:t>
            </w:r>
            <w:r/>
          </w:p>
        </w:tc>
        <w:tc>
          <w:tcPr>
            <w:tcW w:w="12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所属行业</w:t>
            </w:r>
            <w:r/>
          </w:p>
        </w:tc>
        <w:tc>
          <w:tcPr>
            <w:tcW w:w="162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是否为核心产品</w:t>
            </w:r>
            <w:r/>
          </w:p>
        </w:tc>
      </w:tr>
      <w:tr>
        <w:trPr>
          <w:trHeight w:val="281"/>
        </w:trPr>
        <w:tc>
          <w:tcPr>
            <w:tcW w:w="74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1</w:t>
            </w:r>
            <w:r/>
          </w:p>
        </w:tc>
        <w:tc>
          <w:tcPr>
            <w:tcW w:w="419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color w:val="000000"/>
                <w:sz w:val="24"/>
                <w:szCs w:val="24"/>
                <w:lang w:bidi="ar"/>
              </w:rPr>
              <w:t xml:space="preserve">真空冷冻干燥仪</w:t>
            </w:r>
            <w:r/>
          </w:p>
        </w:tc>
        <w:tc>
          <w:tcPr>
            <w:tcW w:w="9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1</w:t>
            </w:r>
            <w:r/>
          </w:p>
        </w:tc>
        <w:tc>
          <w:tcPr>
            <w:tcW w:w="98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台</w:t>
            </w:r>
            <w:r/>
          </w:p>
        </w:tc>
        <w:tc>
          <w:tcPr>
            <w:tcW w:w="12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工业</w:t>
            </w:r>
            <w:r/>
          </w:p>
        </w:tc>
        <w:tc>
          <w:tcPr>
            <w:tcW w:w="162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否</w:t>
            </w:r>
            <w:r/>
          </w:p>
        </w:tc>
      </w:tr>
      <w:tr>
        <w:trPr/>
        <w:tc>
          <w:tcPr>
            <w:tcW w:w="74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2</w:t>
            </w:r>
            <w:r/>
          </w:p>
        </w:tc>
        <w:tc>
          <w:tcPr>
            <w:tcW w:w="419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color w:val="000000"/>
                <w:sz w:val="24"/>
                <w:szCs w:val="24"/>
                <w:lang w:bidi="ar"/>
              </w:rPr>
              <w:t xml:space="preserve">凝胶净化仪</w:t>
            </w:r>
            <w:r/>
          </w:p>
        </w:tc>
        <w:tc>
          <w:tcPr>
            <w:tcW w:w="9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1</w:t>
            </w:r>
            <w:r/>
          </w:p>
        </w:tc>
        <w:tc>
          <w:tcPr>
            <w:tcW w:w="98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台</w:t>
            </w:r>
            <w:r/>
          </w:p>
        </w:tc>
        <w:tc>
          <w:tcPr>
            <w:tcW w:w="12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工业</w:t>
            </w:r>
            <w:r/>
          </w:p>
        </w:tc>
        <w:tc>
          <w:tcPr>
            <w:tcW w:w="162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否</w:t>
            </w:r>
            <w:r/>
          </w:p>
        </w:tc>
      </w:tr>
      <w:tr>
        <w:trPr/>
        <w:tc>
          <w:tcPr>
            <w:tcW w:w="74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3</w:t>
            </w:r>
            <w:r/>
          </w:p>
        </w:tc>
        <w:tc>
          <w:tcPr>
            <w:tcW w:w="419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color w:val="000000"/>
                <w:sz w:val="24"/>
                <w:szCs w:val="24"/>
                <w:lang w:bidi="ar"/>
              </w:rPr>
              <w:t xml:space="preserve">全自动智能气相分子吸收光谱仪</w:t>
            </w:r>
            <w:r/>
          </w:p>
        </w:tc>
        <w:tc>
          <w:tcPr>
            <w:tcW w:w="9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1</w:t>
            </w:r>
            <w:r/>
          </w:p>
        </w:tc>
        <w:tc>
          <w:tcPr>
            <w:tcW w:w="98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台</w:t>
            </w:r>
            <w:r/>
          </w:p>
        </w:tc>
        <w:tc>
          <w:tcPr>
            <w:tcW w:w="12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工业</w:t>
            </w:r>
            <w:r/>
          </w:p>
        </w:tc>
        <w:tc>
          <w:tcPr>
            <w:tcW w:w="162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
                <w:color w:val="ff0000"/>
                <w:sz w:val="24"/>
                <w:szCs w:val="24"/>
              </w:rPr>
              <w:t xml:space="preserve">是</w:t>
            </w:r>
            <w:r/>
          </w:p>
        </w:tc>
      </w:tr>
      <w:tr>
        <w:trPr/>
        <w:tc>
          <w:tcPr>
            <w:tcW w:w="74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4</w:t>
            </w:r>
            <w:r/>
          </w:p>
        </w:tc>
        <w:tc>
          <w:tcPr>
            <w:tcW w:w="4190" w:type="dxa"/>
            <w:vAlign w:val="center"/>
            <w:textDirection w:val="lrTb"/>
            <w:noWrap w:val="false"/>
          </w:tcPr>
          <w:p>
            <w:pPr>
              <w:jc w:val="center"/>
              <w:spacing w:after="0" w:line="240" w:lineRule="auto"/>
              <w:widowControl/>
              <w:rPr>
                <w:rFonts w:ascii="宋体" w:hAnsi="宋体" w:cs="宋体"/>
                <w:bCs/>
                <w:sz w:val="24"/>
                <w:szCs w:val="24"/>
              </w:rPr>
            </w:pPr>
            <w:r>
              <w:rPr>
                <w:rFonts w:hint="eastAsia" w:ascii="宋体" w:hAnsi="宋体" w:cs="宋体"/>
                <w:bCs/>
                <w:color w:val="000000"/>
                <w:sz w:val="24"/>
                <w:szCs w:val="24"/>
                <w:lang w:bidi="ar"/>
              </w:rPr>
              <w:t xml:space="preserve">全自动总磷总氮智能一体分析仪</w:t>
            </w:r>
            <w:r/>
          </w:p>
        </w:tc>
        <w:tc>
          <w:tcPr>
            <w:tcW w:w="9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1</w:t>
            </w:r>
            <w:r/>
          </w:p>
        </w:tc>
        <w:tc>
          <w:tcPr>
            <w:tcW w:w="98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台</w:t>
            </w:r>
            <w:r/>
          </w:p>
        </w:tc>
        <w:tc>
          <w:tcPr>
            <w:tcW w:w="12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工业</w:t>
            </w:r>
            <w:r/>
          </w:p>
        </w:tc>
        <w:tc>
          <w:tcPr>
            <w:tcW w:w="162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否</w:t>
            </w:r>
            <w:r/>
          </w:p>
        </w:tc>
      </w:tr>
      <w:tr>
        <w:trPr/>
        <w:tc>
          <w:tcPr>
            <w:tcW w:w="74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5</w:t>
            </w:r>
            <w:r/>
          </w:p>
        </w:tc>
        <w:tc>
          <w:tcPr>
            <w:tcW w:w="4190" w:type="dxa"/>
            <w:vAlign w:val="center"/>
            <w:textDirection w:val="lrTb"/>
            <w:noWrap w:val="false"/>
          </w:tcPr>
          <w:p>
            <w:pPr>
              <w:jc w:val="center"/>
              <w:spacing w:after="0" w:line="240" w:lineRule="auto"/>
              <w:widowControl/>
              <w:rPr>
                <w:rFonts w:ascii="宋体" w:hAnsi="宋体" w:cs="宋体"/>
                <w:bCs/>
                <w:sz w:val="24"/>
                <w:szCs w:val="24"/>
              </w:rPr>
            </w:pPr>
            <w:r>
              <w:rPr>
                <w:rFonts w:hint="eastAsia" w:ascii="宋体" w:hAnsi="宋体" w:cs="宋体"/>
                <w:bCs/>
                <w:color w:val="000000"/>
                <w:sz w:val="24"/>
                <w:szCs w:val="24"/>
                <w:lang w:bidi="ar"/>
              </w:rPr>
              <w:t xml:space="preserve">全自动智能高锰酸盐指数分析仪</w:t>
            </w:r>
            <w:r/>
          </w:p>
        </w:tc>
        <w:tc>
          <w:tcPr>
            <w:tcW w:w="9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1</w:t>
            </w:r>
            <w:r/>
          </w:p>
        </w:tc>
        <w:tc>
          <w:tcPr>
            <w:tcW w:w="98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台</w:t>
            </w:r>
            <w:r/>
          </w:p>
        </w:tc>
        <w:tc>
          <w:tcPr>
            <w:tcW w:w="12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工业</w:t>
            </w:r>
            <w:r/>
          </w:p>
        </w:tc>
        <w:tc>
          <w:tcPr>
            <w:tcW w:w="1623" w:type="dxa"/>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否</w:t>
            </w:r>
            <w:r/>
          </w:p>
        </w:tc>
      </w:tr>
      <w:tr>
        <w:trPr/>
        <w:tc>
          <w:tcPr>
            <w:tcW w:w="74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6</w:t>
            </w:r>
            <w:r/>
          </w:p>
        </w:tc>
        <w:tc>
          <w:tcPr>
            <w:tcW w:w="4190" w:type="dxa"/>
            <w:vAlign w:val="center"/>
            <w:textDirection w:val="lrTb"/>
            <w:noWrap w:val="false"/>
          </w:tcPr>
          <w:p>
            <w:pPr>
              <w:jc w:val="center"/>
              <w:spacing w:after="0" w:line="240" w:lineRule="auto"/>
              <w:widowControl/>
              <w:rPr>
                <w:rFonts w:ascii="宋体" w:hAnsi="宋体" w:cs="宋体"/>
                <w:bCs/>
                <w:sz w:val="24"/>
                <w:szCs w:val="24"/>
              </w:rPr>
            </w:pPr>
            <w:r>
              <w:rPr>
                <w:rFonts w:hint="eastAsia" w:ascii="宋体" w:hAnsi="宋体" w:cs="宋体"/>
                <w:bCs/>
                <w:color w:val="000000"/>
                <w:sz w:val="24"/>
                <w:szCs w:val="24"/>
                <w:lang w:bidi="ar"/>
              </w:rPr>
              <w:t xml:space="preserve">全自动智能化学需氧量分析仪</w:t>
            </w:r>
            <w:r/>
          </w:p>
        </w:tc>
        <w:tc>
          <w:tcPr>
            <w:tcW w:w="9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1</w:t>
            </w:r>
            <w:r/>
          </w:p>
        </w:tc>
        <w:tc>
          <w:tcPr>
            <w:tcW w:w="98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台</w:t>
            </w:r>
            <w:r/>
          </w:p>
        </w:tc>
        <w:tc>
          <w:tcPr>
            <w:tcW w:w="12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工业</w:t>
            </w:r>
            <w:r/>
          </w:p>
        </w:tc>
        <w:tc>
          <w:tcPr>
            <w:tcW w:w="1623" w:type="dxa"/>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否</w:t>
            </w:r>
            <w:r/>
          </w:p>
        </w:tc>
      </w:tr>
      <w:tr>
        <w:trPr/>
        <w:tc>
          <w:tcPr>
            <w:tcW w:w="74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7</w:t>
            </w:r>
            <w:r/>
          </w:p>
        </w:tc>
        <w:tc>
          <w:tcPr>
            <w:tcW w:w="4190" w:type="dxa"/>
            <w:vAlign w:val="center"/>
            <w:textDirection w:val="lrTb"/>
            <w:noWrap w:val="false"/>
          </w:tcPr>
          <w:p>
            <w:pPr>
              <w:jc w:val="center"/>
              <w:spacing w:after="0" w:line="240" w:lineRule="auto"/>
              <w:widowControl/>
              <w:rPr>
                <w:rFonts w:ascii="宋体" w:hAnsi="宋体" w:cs="宋体"/>
                <w:bCs/>
                <w:sz w:val="24"/>
                <w:szCs w:val="24"/>
              </w:rPr>
            </w:pPr>
            <w:r>
              <w:rPr>
                <w:rFonts w:hint="eastAsia" w:ascii="宋体" w:hAnsi="宋体" w:cs="宋体"/>
                <w:bCs/>
                <w:color w:val="000000"/>
                <w:sz w:val="24"/>
                <w:szCs w:val="24"/>
                <w:lang w:bidi="ar"/>
              </w:rPr>
              <w:t xml:space="preserve">配套综合控制系统、自动化设备设施</w:t>
            </w:r>
            <w:r/>
          </w:p>
        </w:tc>
        <w:tc>
          <w:tcPr>
            <w:tcW w:w="9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1</w:t>
            </w:r>
            <w:r/>
          </w:p>
        </w:tc>
        <w:tc>
          <w:tcPr>
            <w:tcW w:w="98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套</w:t>
            </w:r>
            <w:r/>
          </w:p>
        </w:tc>
        <w:tc>
          <w:tcPr>
            <w:tcW w:w="12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工业</w:t>
            </w:r>
            <w:r/>
          </w:p>
        </w:tc>
        <w:tc>
          <w:tcPr>
            <w:tcW w:w="162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否</w:t>
            </w:r>
            <w:r/>
          </w:p>
        </w:tc>
      </w:tr>
    </w:tbl>
    <w:p>
      <w:pPr>
        <w:ind w:firstLine="482"/>
        <w:spacing w:after="0" w:line="360" w:lineRule="auto"/>
        <w:widowControl/>
        <w:rPr>
          <w:rFonts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（三）技术参数要求</w:t>
      </w:r>
      <w:r/>
    </w:p>
    <w:p>
      <w:pPr>
        <w:ind w:firstLine="482"/>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1. 真空冷冻干燥仪</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1.1奥氏体（316L）不锈钢方形冻干仓，预冻、干燥原位完成。</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1.2冻干箱门应采用有机玻璃或其他等效材质，具备良好耐腐蚀性与高透光性，能够清晰观察样品冻干全过程。</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1.3隔板控温系统，调控范围在-40℃-70℃之间（空载，环境温度≤23℃），能够实现隔板控温功能，控温精确，升温稳定，无温度过冲现象。</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1.4冷阱温度不低于-60℃（空载，环境温度≤23℃），具备冷阱自动化一键除霜功能。</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1.5冻干仓的真空度≤5PA（空载），极限真空度≤1PA。</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1.6冻干机具备惰性气体回填功能，回填惰性气体管路配置0.2μm气体过滤器；冻干完成后，惰性气体经0.2μm滤器过滤后充入腔体进行真空破空。</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1.7冻干机最大凝冰量不低于6KG，抽气速率不低于2L/S。</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1.8冻干机最大冻干面积不低于0.35m2。</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1.9可在预冻阶段控制降温速率，同时可在升华及解析干燥阶段控制样品升温速率及当前阶段真空度值。</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1.10配备高清智能彩色液晶电容触摸屏，实时显示真空度、冷阱温度、样品温度、隔板温度，可在运行过程中查看温度和压力数值。</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1.11可以编辑、保存1000条以上的方法，每组方法包含50个控温区段。实验中途可以暂停实验，修改实验参数。</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1.12软件系统可通过USB导出实验数据与操作日志，保证数据可溯源。</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1.13冻干数据自动保存，实时查看，历史复现，冻干过程清晰可控。</w:t>
      </w:r>
      <w:r/>
    </w:p>
    <w:p>
      <w:pPr>
        <w:ind w:firstLine="482"/>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2. 凝胶净化仪</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2.1应基于凝胶渗透色谱原理，对复杂萃取样品按照分子体积大小进行分离和分段收集，相应测定遵循标准《土壤和沉积物 半挥发性有机物的测定 气相色谱-质谱法》（HJ 834-2017）、《土壤和沉积物 多环芳烃的测定 气相色谱-质谱法》（HJ 805-2016）、《土壤和沉积物 有机氯农药的测定 气相色谱-质谱法》（HJ 835-2017）要求。</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2.2仪器程序可任意设定进样位置及馏分收集位置；流出物可依据时间、体积等多种模式进行馏分收集，并分配至不同收集瓶；配置清洗工作台，可对进样针、收集针的内外壁实现自动清洗。</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2.3输液泵采用高精度双柱塞输液设计，流量范围：0.10-10.0 mL/min，精度不低于±1%，最大工作压力不低于40MPa。</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2.4应支持注射泵上样，注射泵体积不低于10 mL，进样重复性≤0.1％。</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2.5上样和收集过程中可支持密闭上样、密闭收集，防止样品挥发。</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2.6配套凝胶净化柱适配乙酸乙酯/环己烷洗脱体系，可满足本条款2.1所列标准对应的样品分离净化要求。</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2.7应配备压力传感器在线监测系统压力，系统超压时自动停止工作并有警报提示，保护色谱柱和仪器安全，检测器具备254 nm紫外检测功能。</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2.8支持不低于6位10 ml进样架，净化收集架可支持200 mL氮吹收集杯、50 ml离心管及250 mL旋蒸瓶</w:t>
      </w:r>
      <w:r/>
    </w:p>
    <w:p>
      <w:pPr>
        <w:ind w:firstLine="480"/>
        <w:spacing w:after="0" w:line="360" w:lineRule="auto"/>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2.9配备控制器（含显示设施）1套，预装正版操作系统，适配仪器控制软件安装及运行要求。</w:t>
      </w:r>
      <w:r/>
    </w:p>
    <w:p>
      <w:pPr>
        <w:ind w:firstLine="482"/>
        <w:spacing w:after="0" w:line="360" w:lineRule="auto"/>
        <w:widowControl/>
        <w:rPr>
          <w:rFonts w:ascii="宋体" w:hAnsi="宋体" w:cs="宋体"/>
          <w:b/>
          <w:color w:val="ee0000"/>
          <w:sz w:val="24"/>
          <w:szCs w:val="24"/>
          <w:lang w:bidi="ar"/>
        </w:rPr>
      </w:pPr>
      <w:r>
        <w:rPr>
          <w:rFonts w:hint="eastAsia" w:ascii="宋体" w:hAnsi="宋体" w:cs="宋体"/>
          <w:b/>
          <w:color w:val="000000"/>
          <w:sz w:val="24"/>
          <w:szCs w:val="24"/>
          <w:lang w:bidi="ar"/>
        </w:rPr>
        <w:t xml:space="preserve">3.全自动智能气相分子吸收光谱仪</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3.1可开展水中氨氮、硫化物、硝酸盐氮、亚硝酸盐氮、总氮等项目检测，相应的测定遵循标准《水质 氨氮的测定 气相分子吸收光谱法》（HJ 195）、《水质 硫化物的测定 气相分子吸收光谱法》（HJ 200）、《水质 硝酸盐氮的测定 气相分子吸收光谱法》（HJ 198）、《水质 亚硝酸盐氮的测定 气相分子吸收光谱法》（HJ 197）、《水质 总氮的测定 气相分子吸收光谱法》（HJ 199）要求。</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3.2当任务队列同时设置两项分析项目时，仪器配套中控软件具备在1 h内自动实现检测项目切换。</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3.3</w:t>
      </w:r>
      <w:bookmarkStart w:id="186" w:name="_Hlk240448377"/>
      <w:r>
        <w:rPr>
          <w:rFonts w:hint="eastAsia" w:ascii="宋体" w:hAnsi="宋体" w:cs="宋体"/>
          <w:color w:val="000000"/>
          <w:sz w:val="24"/>
          <w:szCs w:val="24"/>
          <w:lang w:bidi="ar"/>
        </w:rPr>
        <w:t xml:space="preserve">应具备对样品量进行预检及必要指标的初步判断功能，确保样品满足检测方法需求，该模块可独立配置或集成在智能检测仪器中。</w:t>
      </w:r>
      <w:bookmarkEnd w:id="186"/>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3.4具备从样品瓶中分取满足标准要求的样品量，用于后续检测环节。分取过程应严格遵循自动分析方法的规定，取样混匀工序全自动完成，无需人工干预，保障样品混匀充分，最大限度降低挥发性待测物质损耗，避免产生样品间交叉污染或引入外部污染。</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3.5具备接收并执行主控系统下发的智能质量控制指令，完成质控样品的自动化制备与添加，其覆盖的质控样品类型包括但不限于校准曲线样品、实验室空白样品、平行样品、基体加标样品、有证标准物质样品、校准曲线核查样品。该模块可独立配置或集成在智能检测仪器中。</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3.6设备具备自动定量取样、自动稀释功能，无需人工精确量取水样，可按设定体积自动精准取样，支持按设定比例或依据样品实际浓度自适应调整稀释比例；可根据样品特性及分析方法要求自动定量进样，自动完成稀释、pH调节、加热、消解等样品预处理，预处理模块可独立配置或集成于智能检测仪器。</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3.7具备接收并执行主控系统下发的指令，完成初始化、自检、校准、测量、待机、关机等基本操作流程，并具备脱离主控系统单机运行能力；单机配备控制设施，可完成取样、预处理、检测、数据分析与处理、结果预判等流程。</w:t>
      </w:r>
      <w:r/>
    </w:p>
    <w:p>
      <w:pPr>
        <w:ind w:firstLine="480"/>
        <w:spacing w:after="0" w:line="360" w:lineRule="auto"/>
        <w:widowControl/>
        <w:rPr>
          <w:rFonts w:ascii="宋体" w:hAnsi="宋体" w:cs="宋体"/>
          <w:b/>
          <w:bCs/>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3.8应配置高精度CCD检测器；波长重复性≤0.1 nm，全波段准确性≤0.2 nm；同时可自动测定目标波长值和背景波长信号，通过背景波长校正扣除，消除干扰物带来的检测影响。</w:t>
      </w:r>
      <w:r>
        <w:rPr>
          <w:rFonts w:hint="eastAsia" w:ascii="宋体" w:hAnsi="宋体" w:cs="宋体"/>
          <w:b/>
          <w:bCs/>
          <w:color w:val="000000" w:themeColor="text1"/>
          <w:sz w:val="24"/>
          <w:szCs w:val="24"/>
          <w:lang w:bidi="ar"/>
          <w14:textFill>
            <w14:solidFill>
              <w14:schemeClr w14:val="tx1"/>
            </w14:solidFill>
          </w14:textFill>
        </w:rPr>
        <w:t xml:space="preserve">（投标人提供证明材料加盖供应商电子CA公章，</w:t>
      </w:r>
      <w:r>
        <w:rPr>
          <w:rFonts w:hint="eastAsia" w:ascii="宋体" w:hAnsi="宋体" w:cs="宋体"/>
          <w:b/>
          <w:bCs/>
          <w:color w:val="000000" w:themeColor="text1"/>
          <w:sz w:val="24"/>
          <w:szCs w:val="24"/>
          <w14:textFill>
            <w14:solidFill>
              <w14:schemeClr w14:val="tx1"/>
            </w14:solidFill>
          </w14:textFill>
        </w:rPr>
        <w:t xml:space="preserve">证明材料可以是产品技术说明书、测试报告、页面（界面）截图等</w:t>
      </w:r>
      <w:r>
        <w:rPr>
          <w:rFonts w:hint="eastAsia" w:ascii="宋体" w:hAnsi="宋体" w:cs="宋体"/>
          <w:b/>
          <w:bCs/>
          <w:color w:val="000000" w:themeColor="text1"/>
          <w:sz w:val="24"/>
          <w:szCs w:val="24"/>
          <w:lang w:bidi="ar"/>
          <w14:textFill>
            <w14:solidFill>
              <w14:schemeClr w14:val="tx1"/>
            </w14:solidFill>
          </w14:textFill>
        </w:rPr>
        <w:t xml:space="preserve">）</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3.9应配置不少于50位样品盘，仪器脱离中控系统独立单机运行时，可自动取用样品盘内样品完成检测。</w:t>
      </w:r>
      <w:r/>
    </w:p>
    <w:p>
      <w:pPr>
        <w:ind w:firstLine="480"/>
        <w:spacing w:after="0" w:line="360" w:lineRule="auto"/>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3.10采用空气或氮气作为载气，设备配置除水装置，分析全程无需使用干燥剂；具备电子压力报警功能，当载气流量、气压出现异常或载气系统发生故障时，设备可自动蜂鸣告警，同步关停进样与加热模块，锁定操作软件并自动存储已检测数据。</w:t>
      </w:r>
      <w:r/>
    </w:p>
    <w:p>
      <w:pPr>
        <w:pStyle w:val="830"/>
        <w:ind w:left="0" w:firstLine="480"/>
        <w:spacing w:after="0"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3.11各项目测定过程中，仪器设备应满足下述性能技术要求：</w:t>
      </w:r>
      <w:r/>
    </w:p>
    <w:p>
      <w:pPr>
        <w:pStyle w:val="830"/>
        <w:ind w:left="0" w:firstLine="480"/>
        <w:spacing w:after="0"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（1）测定氨氮时，精密度要求（连续测定6次）：0.1 mg/L，RSD&lt;2％；0.2 mg/L，RSD&lt;1.5％；0.5 mg/L，RSD&lt;1％；曲线相关性系数r≥0.9996；斜率≥0.18；检出限&lt;0.01 mg/L。</w:t>
      </w:r>
      <w:r/>
    </w:p>
    <w:p>
      <w:pPr>
        <w:ind w:firstLine="480"/>
        <w:spacing w:after="0"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（2）测定亚硝酸盐氮时，精密度要求（连续测定6次）：0.1 mg/L，RSD&lt;2％；0.2 mg/L，RSD&lt;1.5％；0.5 mg/L，RSD&lt;1％；曲线相关性系数r≥0.9996；斜率≥0.18；检出限≤0.003 mg/L。</w:t>
      </w:r>
      <w:r/>
    </w:p>
    <w:p>
      <w:pPr>
        <w:ind w:firstLine="480"/>
        <w:spacing w:after="0"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（3）测定硫化物时，精密度要求（连续测定6次）：0.1 mg/L，RSD&lt;3％；0.2 mg/L，RSD&lt;3％；0.5 mg/L，RSD&lt;2％；曲线相关性系数r≥0.9996；斜率≥0.09；检出限≤0.004 mg/L。</w:t>
      </w:r>
      <w:r/>
    </w:p>
    <w:p>
      <w:pPr>
        <w:ind w:firstLine="480"/>
        <w:spacing w:after="0"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（4）测定硝酸盐氮时，精密度要求（连续测定6次）：0.2 mg/L，RSD&lt;3％；0.5 mg/L，RSD&lt;2％；1.0 mg/L，RSD&lt;2％；曲线相关性系数r≥0.9996；斜率≥0.08；检出限≤0.005 mg/L。</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（5）测定总氮时，单个样品测量含消解时间小于5 min；精密度要求（连续测定6次）：0.2 mg/L，RSD&lt;5％；0.5 mg/L，RSD&lt;3％；1.0 mg/L，RSD&lt;2％；曲线相关性系数r≥0.9995；检出限≤0.05 mg/L。</w:t>
      </w:r>
      <w:r/>
    </w:p>
    <w:p>
      <w:pPr>
        <w:ind w:firstLine="480"/>
        <w:spacing w:after="0" w:line="360" w:lineRule="auto"/>
        <w:widowControl/>
        <w:rPr>
          <w:rFonts w:ascii="宋体" w:hAnsi="宋体" w:cs="宋体"/>
          <w:b/>
          <w:bCs/>
          <w:color w:val="auto"/>
          <w:sz w:val="24"/>
          <w:szCs w:val="24"/>
          <w:highlight w:val="none"/>
          <w:lang w:bidi="ar"/>
        </w:rPr>
      </w:pPr>
      <w:r>
        <w:rPr>
          <w:rFonts w:hint="eastAsia" w:ascii="宋体" w:hAnsi="宋体" w:cs="宋体"/>
          <w:color w:val="000000"/>
          <w:sz w:val="24"/>
          <w:szCs w:val="24"/>
          <w:lang w:bidi="ar"/>
        </w:rPr>
        <w:t xml:space="preserve">3.12投标人须具备气相分子吸收光谱仪现场改造升级实施能力，针对采购人现有配套质控气相分子吸收光谱仪完成软硬件改造升级。改造后设备性能参数、功能配置、运行指标均须完全满足本招标文件前述所有技术及功能要求，改造后须完成整机性能验证。</w:t>
      </w:r>
      <w:bookmarkStart w:id="187" w:name="OLE_LINK15"/>
      <w:r/>
      <w:bookmarkStart w:id="188" w:name="_Hlk244149901"/>
      <w:r>
        <w:rPr>
          <w:rFonts w:hint="eastAsia" w:ascii="宋体" w:hAnsi="宋体" w:cs="宋体"/>
          <w:b/>
          <w:bCs/>
          <w:color w:val="auto"/>
          <w:sz w:val="24"/>
          <w:szCs w:val="24"/>
          <w:highlight w:val="none"/>
          <w:lang w:bidi="ar"/>
        </w:rPr>
        <w:t xml:space="preserve">（设备改造升级系</w:t>
      </w:r>
      <w:r>
        <w:rPr>
          <w:rFonts w:hint="eastAsia" w:ascii="宋体" w:hAnsi="宋体" w:cs="宋体"/>
          <w:b/>
          <w:bCs/>
          <w:color w:val="auto"/>
          <w:sz w:val="24"/>
          <w:szCs w:val="24"/>
          <w:highlight w:val="none"/>
          <w:lang w:val="en-US" w:eastAsia="zh-CN" w:bidi="ar"/>
        </w:rPr>
        <w:t xml:space="preserve">采购人</w:t>
      </w:r>
      <w:r>
        <w:rPr>
          <w:rFonts w:hint="eastAsia" w:ascii="宋体" w:hAnsi="宋体" w:cs="宋体"/>
          <w:b/>
          <w:bCs/>
          <w:color w:val="auto"/>
          <w:sz w:val="24"/>
          <w:szCs w:val="24"/>
          <w:highlight w:val="none"/>
          <w:lang w:bidi="ar"/>
        </w:rPr>
        <w:t xml:space="preserve">工作要求，不涉及第三方权益，建议各投标人进行现场踏勘，以充分了解项目改造的必要技术要求，改造升级费用由投标人综合考虑计入投标总报价）</w:t>
      </w:r>
      <w:bookmarkEnd w:id="187"/>
      <w:bookmarkEnd w:id="188"/>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3.13设备需具备 24 小时不间断样品自主分析能力，可实现无人值守连续运行，能够自动完成样品进样、分析测定、数据输出全流程作业。</w:t>
      </w:r>
      <w:r/>
    </w:p>
    <w:p>
      <w:pPr>
        <w:ind w:firstLine="482"/>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4.全自动总磷总氮智能一体分析仪</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4.1可开展水中总磷及总氮等项目检测，相应的测定遵循标准《水质 总磷的测定 钼酸铵分光光度法》（GB 11893）、《水质 总氮的测定 碱性过硫酸钾消解紫外分光光度法》（HJ 636）要求。</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4.2具备样品同时并行检测总磷、总氮两项指标，同时支持样品仅测定总磷或总氮单一指标。</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4.3应具备对样品量进行预检及必要指标的初步判断功能，确保样品满足检测方法需求，该模块可独立配置或集成在智能检测仪器中。</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4.4具备从样品瓶中分取满足标准要求的样品量，用于后续检测环节。分取过程应严格遵循自动分析方法的规定，取样混匀工序全自动完成，无需人工干预，保障样品混匀充分，最大限度降低挥发性待测物质损耗，避免产生样品间交叉污染或引入外部污染。</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4.5具备接收并执行主控系统下发的智能质量控制指令，完成质控样品的自动化制备与添加，其覆盖的质控样品类型包括但不限于校准曲线样品、实验室空白样品、平行样品、基体加标样品、有证标准物质样品、校准曲线核查样品。该模块可独立配置或集成在智能检测仪器中。</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4.6设备具备自动定量取样（按设定体积自动取样）、自动稀释（按设定比例或依据样品实际浓度自适应调整稀释比例）功能或者提供等效方案（提供实际应用案例）；可根据样品特性及分析方法要求自动定量进样，自动完成稀释、加热、消解等样品预处理，预处理模块可独立配置或集成于智能检测仪器。</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4.7具备接收并执行主控系统下发的指令，完成初始化、自检、校准、测量、待机、关机等基本操作流程，并具备脱离主控系统单机运行能力；单机配备控制设施，可完成取样、预处理、检测、数据分析与处理、结果预判等流程。</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4.8具备自动将水样注入耐高温高压玻璃消解管内，高温高压状态下自动消解样品；自动旋拧瓶盖、自动加液；温控系统保证温度、压力及消解时间与国标方法的要求完全一致。</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4.9应具备消解管使用计次功能，并具备消解管更换警示提醒功能。</w:t>
      </w:r>
      <w:r/>
    </w:p>
    <w:p>
      <w:pPr>
        <w:ind w:firstLine="480"/>
        <w:spacing w:after="0" w:line="360" w:lineRule="auto"/>
        <w:widowControl/>
        <w:rPr>
          <w:rFonts w:ascii="宋体" w:hAnsi="宋体" w:cs="宋体"/>
          <w:b/>
          <w:bCs/>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4.10每个样品单独消解及分别计时，可确保随时插样直接分析，无需等待上一批样品消解完成。具备样品浊度扣除功能，软件同步显示参比样品的吸光度数值。</w:t>
      </w:r>
      <w:r>
        <w:rPr>
          <w:rFonts w:hint="eastAsia" w:ascii="宋体" w:hAnsi="宋体" w:cs="宋体"/>
          <w:b/>
          <w:bCs/>
          <w:color w:val="000000" w:themeColor="text1"/>
          <w:sz w:val="24"/>
          <w:szCs w:val="24"/>
          <w:lang w:bidi="ar"/>
          <w14:textFill>
            <w14:solidFill>
              <w14:schemeClr w14:val="tx1"/>
            </w14:solidFill>
          </w14:textFill>
        </w:rPr>
        <w:t xml:space="preserve">（投标人提供证明材料加盖供应商电子CA公章，</w:t>
      </w:r>
      <w:r>
        <w:rPr>
          <w:rFonts w:hint="eastAsia" w:ascii="宋体" w:hAnsi="宋体" w:cs="宋体"/>
          <w:b/>
          <w:bCs/>
          <w:color w:val="000000" w:themeColor="text1"/>
          <w:sz w:val="24"/>
          <w:szCs w:val="24"/>
          <w14:textFill>
            <w14:solidFill>
              <w14:schemeClr w14:val="tx1"/>
            </w14:solidFill>
          </w14:textFill>
        </w:rPr>
        <w:t xml:space="preserve">证明材料可以是产品技术说明书、测试报告、页面（界面）截图等</w:t>
      </w:r>
      <w:r>
        <w:rPr>
          <w:rFonts w:hint="eastAsia" w:ascii="宋体" w:hAnsi="宋体" w:cs="宋体"/>
          <w:b/>
          <w:bCs/>
          <w:color w:val="000000" w:themeColor="text1"/>
          <w:sz w:val="24"/>
          <w:szCs w:val="24"/>
          <w:lang w:bidi="ar"/>
          <w14:textFill>
            <w14:solidFill>
              <w14:schemeClr w14:val="tx1"/>
            </w14:solidFill>
          </w14:textFill>
        </w:rPr>
        <w:t xml:space="preserve">）</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4.11测定总磷时，精密度要求（连续测定6次）：RSD&lt;3.5%（0.5 mg/L），RSD&lt;1.0%（1.0 mg/L）；检出限≤0.01 mg/L。测定总氮时，精密度要求（连续测定6次）：RSD&lt;3.5%（2.0 mg/L），RSD&lt;1.0%（4.0 mg/L）；检出限≤0.05 mg/L。</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4.12应具备对管路、反应器皿及检测器皿的全自动清洗功能，集成干燥及洁净度检验功能，清洗完毕后可自动循环复用，无需人为干预、人为清洗或转移至其他设备清洗。可以按本仪器测试项目所用的样品、试剂种类，运行不同的清洗流程，保证清洗效果不影响后续样品测定的准确性。</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4.13设备需具备 24 小时不间断样品自主分析能力，可实现无人值守连续运行，能够自动完成样品进样、分析测定、数据输出全流程作业。</w:t>
      </w:r>
      <w:r/>
    </w:p>
    <w:p>
      <w:pPr>
        <w:ind w:firstLine="482"/>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5.全自动智能高锰酸盐指数分析仪</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5.1可开展水中高锰酸盐指数项目检测，相应的测定遵循标准《水质 高锰酸盐指数的测定 草酸钠还原酸性滴定法》（HJ 1445）、《水质 高锰酸盐指数的测定 草酸钠还原碱性滴定法》（HJ 1446）要求。</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5.2具备对样品量及氯离子含量进行预检及初步判断，自动选择酸性法或碱性法，该模块可独立配置或集成在智能检测仪器中。</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5.3具备从样品瓶中分取满足标准要求的样品量，用于后续检测环节。分取过程应严格遵循自动分析方法的规定，取样混匀工序全自动完成，无需人工干预，保障样品混匀充分，最大限度降低挥发性待测物质损耗，避免产生样品间交叉污染或引入外部污染。</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5.4具备接收并执行主控系统下发的智能质量控制指令，完成质控样品的自动化制备与添加，其覆盖的质控样品类型包括但不限于校准曲线样品、实验室空白样品、平行样品、有证标准物质样品、校准曲线核查样品。该模块可独立配置或集成在智能检测仪器中。</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5.5设备具备自动定量取样、自动稀释功能，无需人工精确量取水样，可按设定体积自动精准取样，支持按设定比例或依据样品实际浓度自适应调整稀释比例；可根据样品特性及分析方法要求自动定量进样，自动完成稀释、加热、消解等样品预处理，预处理模块可独立配置或集成于智能检测仪器。</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5.6具备接收并执行主控系统下发的指令，完成初始化、自检、校准、测量、待机、关机等基本操作流程，并具备脱离主控系统单机运行能力；单机配备控制设施，可完成取样、预处理、检测、数据分析与处理、结果预判等流程。</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5.7应配备至少15个消解位，采用水浴消解方式。水浴配有自动加水功能，确保测试过程中水位不低于样品水位。水浴水位自动检测，水浴水位低于安全水位时，触发安全模式，关闭加热系统电源，停止测试。</w:t>
      </w:r>
      <w:r/>
    </w:p>
    <w:p>
      <w:pPr>
        <w:ind w:firstLine="480"/>
        <w:spacing w:after="0"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5.8滴定终点依托机器视觉识别颜色变化自动判定；出现滴定过量工况时，仪器可自动扣减过量滴定体积。支持双通道同步滴定，单样品分析间隔时长≤3分钟。</w:t>
      </w:r>
      <w:r/>
    </w:p>
    <w:p>
      <w:pPr>
        <w:ind w:firstLine="480"/>
        <w:spacing w:after="0" w:line="360" w:lineRule="auto"/>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5.9应具备对管路、反应器皿及检测器皿的全自动清洗功能，集成干燥及洁净度检验功能，清洗完毕后可自动循环复用，无需人为干预、人为清洗或转移至其他设备清洗。可以按本仪器测试项目所用的样品、试剂种类，运行不同的清洗流程，保证清洗效果不影响后续样品测定的准确性。</w:t>
      </w:r>
      <w:r/>
    </w:p>
    <w:p>
      <w:pPr>
        <w:ind w:firstLine="480"/>
        <w:spacing w:after="0"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5.10精密度要求：COD(Mn）浓度为2 mg/L（葡萄糖标准溶液），n=6，RSD≤5.0%；检出限≤0.4 mg/L；空白试验要求：COD(Mn）＜0.4L mg/L（纯水），n=2，RSD（V</w:t>
      </w:r>
      <w:r>
        <w:rPr>
          <w:rFonts w:hint="eastAsia" w:ascii="宋体" w:hAnsi="宋体" w:cs="宋体"/>
          <w:color w:val="000000"/>
          <w:sz w:val="24"/>
          <w:szCs w:val="24"/>
          <w:vertAlign w:val="subscript"/>
          <w:lang w:bidi="ar"/>
        </w:rPr>
        <w:t xml:space="preserve">0</w:t>
      </w:r>
      <w:r>
        <w:rPr>
          <w:rFonts w:hint="eastAsia" w:ascii="宋体" w:hAnsi="宋体" w:cs="宋体"/>
          <w:color w:val="000000"/>
          <w:sz w:val="24"/>
          <w:szCs w:val="24"/>
          <w:lang w:bidi="ar"/>
        </w:rPr>
        <w:t xml:space="preserve">）＜50%。</w:t>
      </w:r>
      <w:r/>
    </w:p>
    <w:p>
      <w:pPr>
        <w:ind w:firstLine="480"/>
        <w:spacing w:after="0" w:line="360" w:lineRule="auto"/>
        <w:widowControl/>
        <w:rPr>
          <w:rFonts w:ascii="宋体" w:hAnsi="宋体" w:cs="宋体"/>
          <w:b/>
          <w:bCs/>
          <w:color w:val="auto"/>
          <w:sz w:val="24"/>
          <w:szCs w:val="24"/>
          <w:highlight w:val="none"/>
          <w:lang w:bidi="ar"/>
        </w:rPr>
      </w:pPr>
      <w:r>
        <w:rPr>
          <w:rFonts w:hint="eastAsia" w:ascii="宋体" w:hAnsi="宋体" w:cs="宋体"/>
          <w:color w:val="000000"/>
          <w:sz w:val="24"/>
          <w:szCs w:val="24"/>
          <w:lang w:bidi="ar"/>
        </w:rPr>
        <w:t xml:space="preserve">5.11投标人应具备高锰酸盐指数分析仪现场改造升级实施能力，须针对采购人现有配套质控用高锰酸盐指数分析仪完成硬件、软件、分析流程全套改造升级；改造后设备的分析流程、功能配置、性能参数、运行指标均须完全符合 HJ 1445、HJ 1446标准要求，改造后需完成方法验证，出具符合规范要求的验证材料。</w:t>
      </w:r>
      <w:r>
        <w:rPr>
          <w:rFonts w:hint="eastAsia" w:ascii="宋体" w:hAnsi="宋体" w:cs="宋体"/>
          <w:b/>
          <w:bCs/>
          <w:color w:val="auto"/>
          <w:sz w:val="24"/>
          <w:szCs w:val="24"/>
          <w:highlight w:val="none"/>
          <w:lang w:bidi="ar"/>
        </w:rPr>
        <w:t xml:space="preserve">（设备改造升级系采购人工作要求，不涉及第三方权益，建议各投标人进行现场踏勘，以充分了解项目改造的必要技术要求，改造升级费用由投标人综合考虑计入投标总报价）</w:t>
      </w:r>
      <w:r/>
    </w:p>
    <w:p>
      <w:pPr>
        <w:ind w:firstLine="480"/>
        <w:spacing w:after="0"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5.12设备需具备 24 小时不间断样品自主分析能力，可实现无人值守连续运行，能够自动完成样品进样、分析测定、数据输出全流程作业。</w:t>
      </w:r>
      <w:r/>
    </w:p>
    <w:p>
      <w:pPr>
        <w:ind w:firstLine="482"/>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6.全自动智能化学需氧量分析仪</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6.1可开展水中化学需氧量项目检测，相应的测定遵循标准《化学需氧量的测定重铬酸盐法》(HJ 828)要求。</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6.2具备对样品量及氯离子含量进行预检及初步判断，确保样品满足检测方法需求，该模块可独立配置或集成在智能检测仪器中。</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6.3</w:t>
      </w:r>
      <w:bookmarkStart w:id="189" w:name="OLE_LINK3"/>
      <w:r/>
      <w:bookmarkStart w:id="190" w:name="OLE_LINK4"/>
      <w:r>
        <w:rPr>
          <w:rFonts w:hint="eastAsia" w:ascii="宋体" w:hAnsi="宋体" w:cs="宋体"/>
          <w:color w:val="000000"/>
          <w:sz w:val="24"/>
          <w:szCs w:val="24"/>
          <w:lang w:bidi="ar"/>
        </w:rPr>
        <w:t xml:space="preserve">具备</w:t>
      </w:r>
      <w:bookmarkEnd w:id="189"/>
      <w:r/>
      <w:bookmarkEnd w:id="190"/>
      <w:r>
        <w:rPr>
          <w:rFonts w:hint="eastAsia" w:ascii="宋体" w:hAnsi="宋体" w:cs="宋体"/>
          <w:color w:val="000000"/>
          <w:sz w:val="24"/>
          <w:szCs w:val="24"/>
          <w:lang w:bidi="ar"/>
        </w:rPr>
        <w:t xml:space="preserve">从样品瓶中分取满足标准要求的样品量，用于后续检测环节。分取过程应严格遵循自动分析方法的规定，取样混匀工序全自动完成，无需人工干预，保障样品混匀充分，最大限度降低挥发性待测物质损耗，避免产生样品间交叉污染或引入外部污染。</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6.4具备接收并执行主控系统下发的智能质量控制指令，完成质控样品的自动化制备与添加，其覆盖的质控样品类型包括但不限于校准曲线样品、实验室空白样品、平行样品、有证标准物质样品、校准曲线核查样品。该模块可独立配置或集成在智能检测仪器中。</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6.5设备具备自动定量取样、自动稀释功能，可按设定体积自动精准取样，支持高低浓度检测，适用高低两种量程。对浓度超过量程上限的样品，仪器可按测试结果自动更换高量程或依据样品实际浓度自适应调整稀释比例；可根据样品特性及分析方法要求自动定量进样，自动完成稀释、加热、消解等样品预处理，预处理模块可独立配置或集成于智能检测仪器。</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6.6具备接收并执行主控系统下发的指令，完成初始化、自检、校准、测量、待机、关机等基本操作流程，并具备脱离主控系统单机运行能力；单机配备控制设施，可完成取样、预处理、检测、数据分析与处理、结果预判等流程。</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6.7具备不少于10路试剂流路及20位独立消解通道，每个样品具备独立加热、消解功能，且每个样品的冷凝管须单独控制升降以及每个样品单独消解计时功能。</w:t>
      </w:r>
      <w:r/>
    </w:p>
    <w:p>
      <w:pPr>
        <w:ind w:firstLine="480"/>
        <w:spacing w:after="0" w:line="360" w:lineRule="auto"/>
        <w:widowControl/>
        <w:rPr>
          <w:rFonts w:ascii="宋体" w:hAnsi="宋体" w:cs="宋体"/>
          <w:b/>
          <w:bCs/>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6.8具备支持样品优先级设置功能。检测运行过程中，若存在需紧急出具检测结果的样品，具备插入紧急样品任务的功能；能够优先处理紧急样品并保证原有任务不受影响。</w:t>
      </w:r>
      <w:r>
        <w:rPr>
          <w:rFonts w:hint="eastAsia" w:ascii="宋体" w:hAnsi="宋体" w:cs="宋体"/>
          <w:b/>
          <w:bCs/>
          <w:color w:val="000000" w:themeColor="text1"/>
          <w:sz w:val="24"/>
          <w:szCs w:val="24"/>
          <w:lang w:bidi="ar"/>
          <w14:textFill>
            <w14:solidFill>
              <w14:schemeClr w14:val="tx1"/>
            </w14:solidFill>
          </w14:textFill>
        </w:rPr>
        <w:t xml:space="preserve">（投标人提供证明材料加盖供应商电子CA公章，</w:t>
      </w:r>
      <w:r>
        <w:rPr>
          <w:rFonts w:hint="eastAsia" w:ascii="宋体" w:hAnsi="宋体" w:cs="宋体"/>
          <w:b/>
          <w:bCs/>
          <w:color w:val="000000" w:themeColor="text1"/>
          <w:sz w:val="24"/>
          <w:szCs w:val="24"/>
          <w14:textFill>
            <w14:solidFill>
              <w14:schemeClr w14:val="tx1"/>
            </w14:solidFill>
          </w14:textFill>
        </w:rPr>
        <w:t xml:space="preserve">证明材料可以是产品技术说明书、测试报告、页面（界面）截图等</w:t>
      </w:r>
      <w:r>
        <w:rPr>
          <w:rFonts w:hint="eastAsia" w:ascii="宋体" w:hAnsi="宋体" w:cs="宋体"/>
          <w:b/>
          <w:bCs/>
          <w:color w:val="000000" w:themeColor="text1"/>
          <w:sz w:val="24"/>
          <w:szCs w:val="24"/>
          <w:lang w:bidi="ar"/>
          <w14:textFill>
            <w14:solidFill>
              <w14:schemeClr w14:val="tx1"/>
            </w14:solidFill>
          </w14:textFill>
        </w:rPr>
        <w:t xml:space="preserve">）</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6.9机器视觉滴定系统，滴定过程实时录制。</w:t>
      </w:r>
      <w:r/>
    </w:p>
    <w:p>
      <w:pPr>
        <w:ind w:firstLine="480"/>
        <w:spacing w:after="0" w:line="360" w:lineRule="auto"/>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6.10应具备对管路、反应器皿及检测器皿的全自动清洗功能，集成干燥及洁净度检验功能，清洗完毕后可自动循环复用，无需人为干预、人为清洗或转移至其他设备清洗。设备具备自适应清洗控制功能，可根据检测项目对应的样品类型、试剂种类匹配并执行差异化清洗流程，可有效清除残留样品、试剂杂质，彻底规避交叉污染，保障设备清洗效果。</w:t>
      </w:r>
      <w:r/>
    </w:p>
    <w:p>
      <w:pPr>
        <w:ind w:firstLine="480"/>
        <w:spacing w:after="0"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6.11精密度要求：COD(Cr）浓度30 mg/L，n=6，RSD≤3.0%；检出限≤4 mg/L。</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6.12设备需具备 24 小时不间断样品自主分析能力，可实现无人值守连续运行，能够自动完成样品进样、分析测定、数据输出全流程作业。</w:t>
      </w:r>
      <w:r/>
    </w:p>
    <w:p>
      <w:pPr>
        <w:ind w:firstLine="482"/>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7. </w:t>
      </w:r>
      <w:bookmarkStart w:id="191" w:name="OLE_LINK1"/>
      <w:r/>
      <w:bookmarkStart w:id="192" w:name="OLE_LINK2"/>
      <w:r>
        <w:rPr>
          <w:rFonts w:hint="eastAsia" w:ascii="宋体" w:hAnsi="宋体" w:cs="宋体"/>
          <w:b/>
          <w:bCs/>
          <w:color w:val="000000"/>
          <w:sz w:val="24"/>
          <w:szCs w:val="24"/>
          <w:lang w:bidi="ar"/>
        </w:rPr>
        <w:t xml:space="preserve">配套综合控制系统、自动化设备设施</w:t>
      </w:r>
      <w:bookmarkEnd w:id="191"/>
      <w:r/>
      <w:bookmarkEnd w:id="192"/>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7.1综合控制系统要求</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7.1.1</w:t>
      </w:r>
      <w:bookmarkStart w:id="193" w:name="OLE_LINK5"/>
      <w:r/>
      <w:bookmarkStart w:id="194" w:name="OLE_LINK6"/>
      <w:r>
        <w:rPr>
          <w:rFonts w:hint="eastAsia" w:ascii="宋体" w:hAnsi="宋体" w:cs="宋体"/>
          <w:color w:val="000000"/>
          <w:sz w:val="24"/>
          <w:szCs w:val="24"/>
          <w:lang w:bidi="ar"/>
        </w:rPr>
        <w:t xml:space="preserve">综合控制系统应具备匹配采购人现有实验室信息管理系统的</w:t>
      </w:r>
      <w:bookmarkEnd w:id="193"/>
      <w:r/>
      <w:bookmarkEnd w:id="194"/>
      <w:r>
        <w:rPr>
          <w:rFonts w:hint="eastAsia" w:ascii="宋体" w:hAnsi="宋体" w:cs="宋体"/>
          <w:color w:val="000000"/>
          <w:sz w:val="24"/>
          <w:szCs w:val="24"/>
          <w:lang w:bidi="ar"/>
        </w:rPr>
        <w:t xml:space="preserve">数据互通、接口对接、权限同步能力，实现样品信息、任务指令、监测原始数据、设备状态、异常报警信息的自动流转，无需人工二次录入；负责完成与现有 LIMS 系统的联调测试，保证对接稳定可靠，兼容现有身份认证体系，操作日志统一留痕，满足数据完整性与环境监测相关规范要求。</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7.1.2具备接收或预设的检测任务信息的功能，自动规划并生成检测流程，驱动全自动智能气相分子吸收光谱仪、全自动总磷总氮智能一体分析仪、全自动智能高锰酸盐指数分析仪、全自动智能化学需氧量分析仪及其相应功能模块与其他自动化设备设施开展检测，实现检测全流程的智能调度与控制，具备开放性、兼容性与可扩展性，支持新设备的接入，具备处理紧急样品及优先级任务等能力。</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7.1.3应具备基于样品关键理化性质，自动选择对应分析方法的智能决策能力。如以高锰酸盐指数分析为例，系统具备根据样品中氯离子浓度，自动选取并调用酸性法或碱性法进行检测，方法选择过程的逻辑与依据应全程记录，形成可追溯的判定日志。</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7.1.4应具备依据预设规则对样品检测数据进行自动初步研判能力，对于检测结果超出测量范围的样品，系统具备智能自动稀释样品重新测定的功能。稀释后样品的测定流程应与原样一致，系统应完整保存稀释前、后的全部测定数据及相关参数，确保检测过程的完整追溯，该功能可独立配置或集成在智能检测仪器中。</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7.1.5应具备按预设规则自动插入及允许手动添加空白样、平行样、有证标准物质样品等质控样品的能力，并依据既定规程完成其检测与结果判定。质控样品的检测流程应与实际水样检测流程保持一致。</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当质控结果超出规定限值时，系统应自动发出告警，并依据预设逻辑执行相应控制措施，可包括但不限于自动重测、任务暂停及问题数据标识。质量控制过程应实现全流程自动化运行，最大限度减少人工干预。</w:t>
      </w:r>
      <w:r/>
    </w:p>
    <w:p>
      <w:pPr>
        <w:ind w:firstLine="480"/>
        <w:spacing w:after="0" w:line="360" w:lineRule="auto"/>
        <w:widowControl/>
        <w:rPr>
          <w:rFonts w:ascii="宋体" w:hAnsi="宋体" w:cs="宋体"/>
          <w:sz w:val="24"/>
          <w:szCs w:val="24"/>
        </w:rPr>
      </w:pPr>
      <w:r>
        <w:rPr>
          <w:rFonts w:hint="eastAsia" w:ascii="宋体" w:hAnsi="宋体" w:cs="宋体"/>
          <w:color w:val="000000"/>
          <w:sz w:val="24"/>
          <w:szCs w:val="24"/>
          <w:lang w:bidi="ar"/>
        </w:rPr>
        <w:t xml:space="preserve">7.1.6具备自动采集、处理和存储所有原始数据、结果数据、质控数据、仪器状态和操作日志，确保数据和日志的原始性、真实性，不可人为篡改，数据存储期限应不少于6年。</w:t>
      </w:r>
      <w:r/>
    </w:p>
    <w:p>
      <w:pPr>
        <w:ind w:firstLine="480"/>
        <w:spacing w:after="0" w:line="360" w:lineRule="auto"/>
        <w:widowControl/>
        <w:rPr>
          <w:rFonts w:ascii="宋体" w:hAnsi="宋体" w:cs="宋体"/>
          <w:sz w:val="24"/>
          <w:szCs w:val="24"/>
        </w:rPr>
      </w:pPr>
      <w:r>
        <w:rPr>
          <w:rFonts w:hint="eastAsia" w:ascii="宋体" w:hAnsi="宋体" w:cs="宋体"/>
          <w:color w:val="000000"/>
          <w:sz w:val="24"/>
          <w:szCs w:val="24"/>
          <w:lang w:bidi="ar"/>
        </w:rPr>
        <w:t xml:space="preserve">7.1.7具备对运行过程中的环境参数、检测过程关键参数（如高锰酸盐指数、总磷的消解温度、消解时间等）等重要数据进行实时监控记录，对参数异常情况进行示警和标识，并自动生成运行日志及错误日志。</w:t>
      </w:r>
      <w:r/>
    </w:p>
    <w:p>
      <w:pPr>
        <w:ind w:firstLine="480"/>
        <w:spacing w:after="0" w:line="360" w:lineRule="auto"/>
        <w:widowControl/>
        <w:rPr>
          <w:rFonts w:ascii="宋体" w:hAnsi="宋体" w:cs="宋体"/>
          <w:sz w:val="24"/>
          <w:szCs w:val="24"/>
        </w:rPr>
      </w:pPr>
      <w:r>
        <w:rPr>
          <w:rFonts w:hint="eastAsia" w:ascii="宋体" w:hAnsi="宋体" w:cs="宋体"/>
          <w:color w:val="000000"/>
          <w:sz w:val="24"/>
          <w:szCs w:val="24"/>
          <w:lang w:bidi="ar"/>
        </w:rPr>
        <w:t xml:space="preserve">7.1.8具备保证监测数据的完整性，确保全面、客观地反映检测结果。数值修约和计算参照《环境监测质量管理技术导则》（HJ 630）、《数值修约规则与极限数值的表示和判定》（GB/T 8170）和相关环境监测分析方法标准的要求执行。</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7.1.9系统应与采购人现有实验室信息管理系统（LIMS）能够对接；能够通过扫描LIMS系统生成的样品二维码，获取样品测试任务信息。测试结果数据能上传LIMS系统。</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7.1.10具备在启动检测任务前对所需样品量进行预判。当识别到样品量不足时，系统应自动触发告警提示，并跳过当前检测项目，在结果记录中对样品量进行错误标识。</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7.1.11具备对试剂余量、废液产量进行实时监控。任务开始前，应根据任务预测试剂用量，试剂余量满足需求时方可启动任务。当试剂余量不足时，应提前发出更换或补充预警。废液收集容器应实时监控储量，并具备高液位告警功能。预警信息可通过短信推送至指定管理人员，试剂及废液告警问题未及时处置时，系统完成当前样品分析后可自动暂停运行。</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7.1.12具备采集各模块的运行情况，对出现的告警、异常情况，通过声光、软件提示及短信等方式通知使用人员。应具备故障恢复后的断点续传功能，确保任务流程的连续性与数据完整性。</w:t>
      </w:r>
      <w:r/>
    </w:p>
    <w:p>
      <w:pPr>
        <w:pStyle w:val="830"/>
        <w:ind w:left="0" w:firstLine="480"/>
        <w:spacing w:after="0" w:line="360" w:lineRule="auto"/>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7.1.13具备设备同步运行状态下，单日样品检测数量不少于120个。样品通量核算规则：在稳定性验证下考核额定负荷下连续运行性能，在系统连续运行≥168 h（7 d），平均负荷≥设计通量60%，且有效样品（含质控样）总量≥500个情况下，从168 h考核周期内选取负荷达标、运行稳定的连续24 h开展统计，仅采信质控合格、标识完整的检测结果；质控失控批次，全部样品不计入通量统计。统计窗口内质控合格的有效样品总量（含随批质控项），核算结果不得低于系统设计指标。</w:t>
      </w:r>
      <w:r/>
    </w:p>
    <w:p>
      <w:pPr>
        <w:ind w:firstLine="480"/>
        <w:spacing w:after="0" w:line="360" w:lineRule="auto"/>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7.1.14平均无故障运行时间（MTBF）：按公式MTBF=T</w:t>
      </w:r>
      <w:r>
        <w:rPr>
          <w:rFonts w:hint="eastAsia" w:ascii="宋体" w:hAnsi="宋体" w:cs="宋体"/>
          <w:color w:val="000000"/>
          <w:sz w:val="24"/>
          <w:szCs w:val="24"/>
          <w:vertAlign w:val="subscript"/>
          <w:lang w:bidi="ar"/>
        </w:rPr>
        <w:t xml:space="preserve">u</w:t>
      </w:r>
      <w:r>
        <w:rPr>
          <w:rFonts w:hint="eastAsia" w:ascii="宋体" w:hAnsi="宋体" w:cs="宋体"/>
          <w:color w:val="000000"/>
          <w:sz w:val="24"/>
          <w:szCs w:val="24"/>
          <w:lang w:bidi="ar"/>
        </w:rPr>
        <w:t xml:space="preserve">/N计算；其中T</w:t>
      </w:r>
      <w:r>
        <w:rPr>
          <w:rFonts w:hint="eastAsia" w:ascii="宋体" w:hAnsi="宋体" w:cs="宋体"/>
          <w:color w:val="000000"/>
          <w:sz w:val="24"/>
          <w:szCs w:val="24"/>
          <w:vertAlign w:val="subscript"/>
          <w:lang w:bidi="ar"/>
        </w:rPr>
        <w:t xml:space="preserve">u</w:t>
      </w:r>
      <w:r>
        <w:rPr>
          <w:rFonts w:hint="eastAsia" w:ascii="宋体" w:hAnsi="宋体" w:cs="宋体"/>
          <w:color w:val="000000"/>
          <w:sz w:val="24"/>
          <w:szCs w:val="24"/>
          <w:lang w:bidi="ar"/>
        </w:rPr>
        <w:t xml:space="preserve">=T</w:t>
      </w:r>
      <w:r>
        <w:rPr>
          <w:rFonts w:hint="eastAsia" w:ascii="宋体" w:hAnsi="宋体" w:cs="宋体"/>
          <w:color w:val="000000"/>
          <w:sz w:val="24"/>
          <w:szCs w:val="24"/>
          <w:vertAlign w:val="subscript"/>
          <w:lang w:bidi="ar"/>
        </w:rPr>
        <w:t xml:space="preserve">t</w:t>
      </w:r>
      <w:r>
        <w:rPr>
          <w:rFonts w:hint="eastAsia" w:ascii="宋体" w:hAnsi="宋体" w:cs="宋体"/>
          <w:color w:val="000000"/>
          <w:sz w:val="24"/>
          <w:szCs w:val="24"/>
          <w:lang w:bidi="ar"/>
        </w:rPr>
        <w:t xml:space="preserve">-T</w:t>
      </w:r>
      <w:r>
        <w:rPr>
          <w:rFonts w:hint="eastAsia" w:ascii="宋体" w:hAnsi="宋体" w:cs="宋体"/>
          <w:color w:val="000000"/>
          <w:sz w:val="24"/>
          <w:szCs w:val="24"/>
          <w:vertAlign w:val="subscript"/>
          <w:lang w:bidi="ar"/>
        </w:rPr>
        <w:t xml:space="preserve">d</w:t>
      </w:r>
      <w:r>
        <w:rPr>
          <w:rFonts w:hint="eastAsia" w:ascii="宋体" w:hAnsi="宋体" w:cs="宋体"/>
          <w:color w:val="000000"/>
          <w:sz w:val="24"/>
          <w:szCs w:val="24"/>
          <w:lang w:bidi="ar"/>
        </w:rPr>
        <w:t xml:space="preserve">，T</w:t>
      </w:r>
      <w:r>
        <w:rPr>
          <w:rFonts w:hint="eastAsia" w:ascii="宋体" w:hAnsi="宋体" w:cs="宋体"/>
          <w:color w:val="000000"/>
          <w:sz w:val="24"/>
          <w:szCs w:val="24"/>
          <w:vertAlign w:val="subscript"/>
          <w:lang w:bidi="ar"/>
        </w:rPr>
        <w:t xml:space="preserve">t</w:t>
      </w:r>
      <w:r>
        <w:rPr>
          <w:rFonts w:hint="eastAsia" w:ascii="宋体" w:hAnsi="宋体" w:cs="宋体"/>
          <w:color w:val="000000"/>
          <w:sz w:val="24"/>
          <w:szCs w:val="24"/>
          <w:lang w:bidi="ar"/>
        </w:rPr>
        <w:t xml:space="preserve">为总考核时长（168 h），T</w:t>
      </w:r>
      <w:r>
        <w:rPr>
          <w:rFonts w:hint="eastAsia" w:ascii="宋体" w:hAnsi="宋体" w:cs="宋体"/>
          <w:color w:val="000000"/>
          <w:sz w:val="24"/>
          <w:szCs w:val="24"/>
          <w:vertAlign w:val="subscript"/>
          <w:lang w:bidi="ar"/>
        </w:rPr>
        <w:t xml:space="preserve">d</w:t>
      </w:r>
      <w:r>
        <w:rPr>
          <w:rFonts w:hint="eastAsia" w:ascii="宋体" w:hAnsi="宋体" w:cs="宋体"/>
          <w:color w:val="000000"/>
          <w:sz w:val="24"/>
          <w:szCs w:val="24"/>
          <w:lang w:bidi="ar"/>
        </w:rPr>
        <w:t xml:space="preserve">为故障累计停机时长，N为需人工干预或重启的故障总次数；系统MTBF应≥120 h/次。</w:t>
      </w:r>
      <w:r/>
    </w:p>
    <w:p>
      <w:pPr>
        <w:ind w:firstLine="480"/>
        <w:spacing w:after="0"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数据合格率：数据合格率=D</w:t>
      </w:r>
      <w:r>
        <w:rPr>
          <w:rFonts w:hint="eastAsia" w:ascii="宋体" w:hAnsi="宋体" w:cs="宋体"/>
          <w:color w:val="000000"/>
          <w:sz w:val="24"/>
          <w:szCs w:val="24"/>
          <w:vertAlign w:val="subscript"/>
          <w:lang w:bidi="ar"/>
        </w:rPr>
        <w:t xml:space="preserve">v</w:t>
      </w:r>
      <w:r>
        <w:rPr>
          <w:rFonts w:hint="eastAsia" w:ascii="宋体" w:hAnsi="宋体" w:cs="宋体"/>
          <w:color w:val="000000"/>
          <w:sz w:val="24"/>
          <w:szCs w:val="24"/>
          <w:lang w:bidi="ar"/>
        </w:rPr>
        <w:t xml:space="preserve">/D</w:t>
      </w:r>
      <w:r>
        <w:rPr>
          <w:rFonts w:hint="eastAsia" w:ascii="宋体" w:hAnsi="宋体" w:cs="宋体"/>
          <w:color w:val="000000"/>
          <w:sz w:val="24"/>
          <w:szCs w:val="24"/>
          <w:vertAlign w:val="subscript"/>
          <w:lang w:bidi="ar"/>
        </w:rPr>
        <w:t xml:space="preserve">t</w:t>
      </w:r>
      <w:r>
        <w:rPr>
          <w:rFonts w:hint="eastAsia" w:ascii="宋体" w:hAnsi="宋体" w:cs="宋体"/>
          <w:color w:val="000000"/>
          <w:sz w:val="24"/>
          <w:szCs w:val="24"/>
          <w:lang w:bidi="ar"/>
        </w:rPr>
        <w:t xml:space="preserve">*100%，D</w:t>
      </w:r>
      <w:r>
        <w:rPr>
          <w:rFonts w:hint="eastAsia" w:ascii="宋体" w:hAnsi="宋体" w:cs="宋体"/>
          <w:color w:val="000000"/>
          <w:sz w:val="24"/>
          <w:szCs w:val="24"/>
          <w:vertAlign w:val="subscript"/>
          <w:lang w:bidi="ar"/>
        </w:rPr>
        <w:t xml:space="preserve">v</w:t>
      </w:r>
      <w:r>
        <w:rPr>
          <w:rFonts w:hint="eastAsia" w:ascii="宋体" w:hAnsi="宋体" w:cs="宋体"/>
          <w:color w:val="000000"/>
          <w:sz w:val="24"/>
          <w:szCs w:val="24"/>
          <w:lang w:bidi="ar"/>
        </w:rPr>
        <w:t xml:space="preserve">为审核有效数据量，D</w:t>
      </w:r>
      <w:r>
        <w:rPr>
          <w:rFonts w:hint="eastAsia" w:ascii="宋体" w:hAnsi="宋体" w:cs="宋体"/>
          <w:color w:val="000000"/>
          <w:sz w:val="24"/>
          <w:szCs w:val="24"/>
          <w:vertAlign w:val="subscript"/>
          <w:lang w:bidi="ar"/>
        </w:rPr>
        <w:t xml:space="preserve">t</w:t>
      </w:r>
      <w:r>
        <w:rPr>
          <w:rFonts w:hint="eastAsia" w:ascii="宋体" w:hAnsi="宋体" w:cs="宋体"/>
          <w:color w:val="000000"/>
          <w:sz w:val="24"/>
          <w:szCs w:val="24"/>
          <w:lang w:bidi="ar"/>
        </w:rPr>
        <w:t xml:space="preserve">为考核监测数据总量（不含质控样），系统合格率应≥90%。</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7.1.15具备基于历史数据，识别监测结果出现的长时间持续漂移或阶跃式突变，并进行逻辑一致性审核，对关联项目的监测结果进行逻辑合理性判定的功能。</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7.2自动化设备设施要求</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7.2.1样品暂存台应提供不少于120位样品暂存位，适用1000 mL、500 mL，螺口带盖塑料瓶或玻璃瓶（GL45），集成高精度定位装置，确保每个样品位可被系统准确识别并定位，为后续的自动识别、分取与流转提供基础。</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7.2.2样品识别模块具备实现样品识别功能。可通过二维码或射频识别（RFID）技术等技术，实现样品唯一性编码的精准识别，并与检测任务等信息关联，自动完成样品录入。识别准确率不低于99.8 %，样品识别时间不长于10秒/瓶。</w:t>
      </w:r>
      <w:r/>
    </w:p>
    <w:p>
      <w:pPr>
        <w:ind w:firstLine="480"/>
        <w:spacing w:after="0" w:line="360" w:lineRule="auto"/>
        <w:widowControl/>
        <w:rPr>
          <w:rFonts w:ascii="宋体" w:hAnsi="宋体" w:cs="宋体"/>
          <w:sz w:val="24"/>
          <w:szCs w:val="24"/>
          <w:lang w:bidi="ar"/>
        </w:rPr>
      </w:pPr>
      <w:r>
        <w:rPr>
          <w:rFonts w:hint="eastAsia" w:ascii="宋体" w:hAnsi="宋体" w:cs="宋体"/>
          <w:color w:val="000000"/>
          <w:sz w:val="24"/>
          <w:szCs w:val="24"/>
          <w:lang w:bidi="ar"/>
        </w:rPr>
        <w:t xml:space="preserve">7.2.3样品转运应配置移动机器臂（不少于6轴）</w:t>
      </w:r>
      <w:r>
        <w:rPr>
          <w:rFonts w:hint="eastAsia" w:ascii="宋体" w:hAnsi="宋体" w:cs="宋体"/>
          <w:sz w:val="24"/>
          <w:szCs w:val="24"/>
          <w:lang w:bidi="ar"/>
        </w:rPr>
        <w:t xml:space="preserve">，具备运行轨道及定位系统，能从样品暂存台任一位置自动取放原始、密闭的样品瓶样品，并将样品运送至指定位置。</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rPr>
        <w:t xml:space="preserve">▲</w:t>
      </w:r>
      <w:r>
        <w:rPr>
          <w:rFonts w:hint="eastAsia" w:ascii="宋体" w:hAnsi="宋体" w:cs="宋体"/>
          <w:color w:val="000000"/>
          <w:sz w:val="24"/>
          <w:szCs w:val="24"/>
          <w:lang w:bidi="ar"/>
        </w:rPr>
        <w:t xml:space="preserve">7.2.4样品流转模块具备实现样品在各功能单元间无交叉污染的自动转移功能。样品流转模块的设计与运行须保证样品完整性和稳定性。能将原始、密闭的样品瓶传输至预检、预处理、智能检测仪器等功能模块，样品瓶分配模块从中直接分取所需样品进行下一步流程。具备保证样品瓶开盖、关盖及时，水样在转运及等待分析过程中不得长期暴露于环境空气中，有效防止样品挥发、吸收环境气体及落尘污染。若同一样品流经多台检测设备、多次取样时，取样针需采取有效措施确保洁净，避免样品之间产生交叉污染。</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7.2.5智慧大屏展示系统应具备状态参数和检测结果展示屏的可视化功能。展示屏应通过专用人机交互界面，实时展示系统运行状态、检测进度、质控指标及安全监控等信息，并支持交互查询、报告生成等功能。</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7.2.6废液收集监控系统具备按照《实验室废弃化学品收集技术规范》（GB/T 31190）、《危险废物贮存污染控制标准》（GB 18597）相关要求对样品分取、预检、预处理及仪器检测等过程中产生的各类废液，按性质进行分类收集与管理，根据废液特性选择适宜容器并做好明确标识；涉及危险废物的应单独收集，盛装挥发性废液，应配套防腐密封型防挥发装置（含吸附过滤/酸雾吸收等功能，配套备品可满足三年使用），有效抑制挥发性气体逸散。所有废物收集容器应配备储量实时监控与高液位告警功能。</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7.2.7安全监控系统具备人流、物流视频及样品流转分析环节视频数据保存不少于60天。消防系统应配备烟感、温感探测报警设备，装设自动气体灭火装置，整体布设及性能均符合《消防设施通用规范》（GB 55036）、《气体灭火系统设计规范》（GB 50370）要求。</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对存在挥发性酸使用、项目间易产生干扰的区域，配齐通风、隔离等配套设施。排风系统整机、风管及配套构件均采用防腐材质制作，或落实可靠防腐处理，统一接入采购人既有通风管网，保障废气净化达标。实现各检测项目独立开展、互不干扰，切实规避实验交叉污染风险。</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具备对关键风险的实时监控和自动告警功能。配置的监控装置包括但不限于视频监控、火灾监控、漏水漏液监控、空调监控、机械碰撞预防及触电预防等。</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具备合理划分安全区域和警示区域。当人员在运行期间进入警示区域时，系统应触发声光警示；必要时，系统具备启动紧急暂停机制，保障人员与设备安全。</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7.2.8环境条件监控系统具备对智能实验室温度、湿度进行实时监控记录，配置除湿机不少于2台，单台除湿量≥50 L/天，支持垂直方向不小于5 m的自动泵压排水功能，除湿机提供不少于3年原厂质保。应具备现场与远程同步的异常告警功能。确保实验环境满足自动分析方法及设备持续运行的稳定性要求。</w:t>
      </w:r>
      <w:r/>
    </w:p>
    <w:p>
      <w:pPr>
        <w:ind w:firstLine="482"/>
        <w:spacing w:after="0" w:line="360" w:lineRule="auto"/>
        <w:widowControl/>
        <w:rPr>
          <w:rFonts w:ascii="宋体" w:hAnsi="宋体" w:cs="宋体"/>
          <w:b/>
          <w:bCs/>
          <w:color w:val="000000"/>
          <w:sz w:val="24"/>
          <w:szCs w:val="24"/>
          <w:lang w:bidi="ar"/>
        </w:rPr>
        <w:outlineLvl w:val="2"/>
      </w:pPr>
      <w:r>
        <w:rPr>
          <w:rFonts w:hint="eastAsia" w:ascii="宋体" w:hAnsi="宋体" w:cs="宋体"/>
          <w:b/>
          <w:bCs/>
          <w:sz w:val="24"/>
          <w:szCs w:val="24"/>
        </w:rPr>
        <w:t xml:space="preserve">★</w:t>
      </w:r>
      <w:r>
        <w:rPr>
          <w:rFonts w:hint="eastAsia" w:ascii="宋体" w:hAnsi="宋体" w:cs="宋体"/>
          <w:b/>
          <w:bCs/>
          <w:color w:val="000000"/>
          <w:sz w:val="24"/>
          <w:szCs w:val="24"/>
          <w:lang w:bidi="ar"/>
        </w:rPr>
        <w:t xml:space="preserve">（四）其他要求</w:t>
      </w:r>
      <w:r/>
    </w:p>
    <w:p>
      <w:pPr>
        <w:ind w:firstLine="480"/>
        <w:spacing w:after="0" w:line="360" w:lineRule="auto"/>
        <w:widowControl/>
        <w:rPr>
          <w:rFonts w:ascii="宋体" w:hAnsi="宋体" w:cs="宋体"/>
          <w:sz w:val="24"/>
          <w:szCs w:val="24"/>
          <w:lang w:bidi="ar"/>
        </w:rPr>
      </w:pPr>
      <w:r>
        <w:rPr>
          <w:rFonts w:hint="eastAsia" w:ascii="宋体" w:hAnsi="宋体" w:cs="宋体"/>
          <w:color w:val="000000"/>
          <w:sz w:val="24"/>
          <w:szCs w:val="24"/>
          <w:lang w:bidi="ar"/>
        </w:rPr>
        <w:t xml:space="preserve">1.应提供真空冷冻干燥仪、</w:t>
      </w:r>
      <w:r>
        <w:rPr>
          <w:rFonts w:hint="eastAsia" w:ascii="宋体" w:hAnsi="宋体" w:cs="宋体"/>
          <w:sz w:val="24"/>
          <w:szCs w:val="24"/>
          <w:lang w:bidi="ar"/>
        </w:rPr>
        <w:t xml:space="preserve">凝胶净化仪、全自动智能气相分子吸收光谱仪、全自动总磷总氮智能一体分析仪、全自动智能高锰酸盐指数分析仪、全自动智能化学需氧量分析仪及配套设施2年的原厂免费质保服务。</w:t>
      </w:r>
      <w:r/>
    </w:p>
    <w:p>
      <w:pPr>
        <w:ind w:firstLine="480"/>
        <w:spacing w:after="0" w:line="360" w:lineRule="auto"/>
        <w:widowControl/>
        <w:rPr>
          <w:rFonts w:ascii="宋体" w:hAnsi="宋体" w:cs="宋体"/>
          <w:color w:val="ff0000"/>
          <w:sz w:val="24"/>
          <w:szCs w:val="24"/>
          <w:highlight w:val="cyan"/>
          <w:lang w:bidi="ar"/>
        </w:rPr>
      </w:pPr>
      <w:r>
        <w:rPr>
          <w:rFonts w:hint="eastAsia" w:ascii="宋体" w:hAnsi="宋体" w:cs="宋体"/>
          <w:sz w:val="24"/>
          <w:szCs w:val="24"/>
          <w:lang w:bidi="ar"/>
        </w:rPr>
        <w:t xml:space="preserve">2.配置满足上述真空冷冻干燥仪、凝胶净化仪、全自动智能气相分子吸收光谱仪、全自动总磷总氮智能一体分析仪、全自动智能高锰酸盐指数分析仪、全自动智能化学需氧量分析仪运行所需的常规耗材（含泵管、氘灯、反应杯、冷凝管等）。供应商中标后，须按采购人要求分两个批次向采购人配套提供耗材，并按照采购人指定的时间、数量及批次安排分批供应。耗材费用无需在投标报价中单独列</w:t>
      </w:r>
      <w:r>
        <w:rPr>
          <w:rFonts w:hint="eastAsia" w:ascii="宋体" w:hAnsi="宋体" w:cs="宋体"/>
          <w:color w:val="000000"/>
          <w:sz w:val="24"/>
          <w:szCs w:val="24"/>
          <w:lang w:bidi="ar"/>
        </w:rPr>
        <w:t xml:space="preserve">项，但应综合包含在投标报价中，采购人不再另行支付。供应商在投标时，应提供第一批次耗材清单。第一批次耗材清单应依据采购人提供的清单明细编制（详见附件一单批次耗材清单表）。投标供应商可在采购人提供的清单基础上自行增加耗材品类，但不得减少、修改或降低采购人已列明的名称、数量和规格等要求。未按要求提供第一批次耗材清单，或所提供清单擅自减少、修改、降低采购人已列明内容，或不满足采购人要求的，其投标将被认定为无效投标。第二批次耗材的具体清单、供应时间及供应要求，由采购人另行确定或按采购文件及合同约定执行。</w:t>
      </w:r>
      <w:r>
        <w:rPr>
          <w:rFonts w:hint="eastAsia" w:ascii="宋体" w:hAnsi="宋体" w:cs="宋体"/>
          <w:color w:val="ff0000"/>
          <w:sz w:val="24"/>
          <w:szCs w:val="24"/>
          <w:lang w:bidi="ar"/>
        </w:rPr>
        <w:t xml:space="preserve">（</w:t>
      </w:r>
      <w:r>
        <w:rPr>
          <w:rFonts w:hint="eastAsia" w:ascii="宋体" w:hAnsi="宋体" w:cs="宋体"/>
          <w:b/>
          <w:bCs/>
          <w:color w:val="ff0000"/>
          <w:sz w:val="24"/>
          <w:szCs w:val="24"/>
          <w:lang w:bidi="ar"/>
        </w:rPr>
        <w:t xml:space="preserve">格式参见第六章投标文件格式中附件，未按要求提供第一批次耗材清单的为无效投标文件）</w:t>
      </w:r>
      <w:r/>
    </w:p>
    <w:p>
      <w:pPr>
        <w:ind w:firstLine="480"/>
        <w:spacing w:after="0" w:line="360" w:lineRule="auto"/>
        <w:widowControl/>
        <w:rPr>
          <w:rFonts w:ascii="宋体" w:hAnsi="宋体" w:cs="宋体"/>
          <w:color w:val="ff0000"/>
          <w:sz w:val="24"/>
          <w:szCs w:val="24"/>
          <w:lang w:bidi="ar"/>
        </w:rPr>
      </w:pPr>
      <w:r>
        <w:rPr>
          <w:rFonts w:hint="eastAsia" w:ascii="宋体" w:hAnsi="宋体" w:cs="宋体"/>
          <w:color w:val="000000"/>
          <w:sz w:val="24"/>
          <w:szCs w:val="24"/>
          <w:lang w:bidi="ar"/>
        </w:rPr>
        <w:t xml:space="preserve">3.应配套配备L型加长内六角扳手、梅花扳手各一套，整体采用不锈钢材质，满足设备日常拆装</w:t>
      </w:r>
      <w:r>
        <w:rPr>
          <w:rFonts w:hint="eastAsia" w:ascii="宋体" w:hAnsi="宋体" w:cs="宋体"/>
          <w:sz w:val="24"/>
          <w:szCs w:val="24"/>
          <w:lang w:bidi="ar"/>
        </w:rPr>
        <w:t xml:space="preserve">、检修维护使用需求。内六角扳手至少包含M2、M2.5、M3、M4、M5、M6、M8、M10、M12共9种规格型号，支持倾斜作业使用，可有效啮合螺丝、降低螺丝磨损；梅花扳手至少包含TX8、TX9、TX10、TX15、TX20、TX25、TX27、TX30、TX40共9种规格型号，可稳固咬合螺丝，满足各类紧固拆装作业需求。</w:t>
      </w:r>
      <w:bookmarkStart w:id="195" w:name="OLE_LINK7"/>
      <w:r/>
      <w:bookmarkStart w:id="196" w:name="OLE_LINK8"/>
      <w:r>
        <w:rPr>
          <w:rFonts w:hint="eastAsia" w:ascii="宋体" w:hAnsi="宋体" w:cs="宋体"/>
          <w:sz w:val="24"/>
          <w:szCs w:val="24"/>
          <w:lang w:bidi="ar"/>
        </w:rPr>
        <w:t xml:space="preserve">配套便携式手操器 1 台，预置操作系统，运行内存≥8GB，机身存储≥256GB，保障日常维护使用。</w:t>
      </w:r>
      <w:bookmarkEnd w:id="195"/>
      <w:bookmarkEnd w:id="196"/>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4.全自动智能气相分子吸收光谱仪、全自动总磷总氮智能一体分析仪、全自动智能高锰酸盐指数分析仪、全自动智能化学需氧量分析仪及自动化设备的配套设施具备同时满足硬件性能指标要求（见下表）。</w:t>
      </w:r>
      <w:r/>
    </w:p>
    <w:tbl>
      <w:tblPr>
        <w:tblStyle w:val="798"/>
        <w:tblW w:w="4935" w:type="pct"/>
        <w:jc w:val="right"/>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2"/>
        <w:gridCol w:w="1636"/>
        <w:gridCol w:w="2507"/>
        <w:gridCol w:w="1976"/>
        <w:gridCol w:w="1929"/>
      </w:tblGrid>
      <w:tr>
        <w:trPr>
          <w:jc w:val="right"/>
          <w:trHeight w:val="113"/>
          <w:tblHeader/>
        </w:trPr>
        <w:tc>
          <w:tcPr>
            <w:gridSpan w:val="3"/>
            <w:tcBorders>
              <w:top w:val="single" w:color="auto" w:sz="12" w:space="0"/>
              <w:bottom w:val="single" w:color="auto" w:sz="12" w:space="0"/>
            </w:tcBorders>
            <w:tcW w:w="2964" w:type="pct"/>
            <w:vAlign w:val="center"/>
            <w:textDirection w:val="lrTb"/>
            <w:noWrap w:val="false"/>
          </w:tcPr>
          <w:p>
            <w:pPr>
              <w:pStyle w:val="827"/>
              <w:jc w:val="both"/>
              <w:spacing w:before="0" w:beforeAutospacing="0" w:after="0" w:afterAutospacing="0" w:line="360" w:lineRule="auto"/>
            </w:pPr>
            <w:r>
              <w:rPr>
                <w:rFonts w:hint="eastAsia"/>
                <w:bCs/>
              </w:rPr>
              <w:t xml:space="preserve">性能指标</w:t>
            </w:r>
            <w:r/>
          </w:p>
        </w:tc>
        <w:tc>
          <w:tcPr>
            <w:tcBorders>
              <w:top w:val="single" w:color="auto" w:sz="12" w:space="0"/>
              <w:bottom w:val="single" w:color="auto" w:sz="12" w:space="0"/>
            </w:tcBorders>
            <w:tcW w:w="1030" w:type="pct"/>
            <w:vAlign w:val="center"/>
            <w:textDirection w:val="lrTb"/>
            <w:noWrap w:val="false"/>
          </w:tcPr>
          <w:p>
            <w:pPr>
              <w:spacing w:after="0" w:line="360" w:lineRule="auto"/>
              <w:rPr>
                <w:rFonts w:ascii="宋体" w:hAnsi="宋体" w:cs="宋体"/>
                <w:sz w:val="24"/>
                <w:szCs w:val="24"/>
              </w:rPr>
            </w:pPr>
            <w:r>
              <w:rPr>
                <w:rFonts w:hint="eastAsia" w:ascii="宋体" w:hAnsi="宋体" w:cs="宋体"/>
                <w:bCs/>
                <w:color w:val="000000"/>
                <w:sz w:val="24"/>
                <w:szCs w:val="24"/>
              </w:rPr>
              <w:t xml:space="preserve">技术要求</w:t>
            </w:r>
            <w:r/>
          </w:p>
        </w:tc>
        <w:tc>
          <w:tcPr>
            <w:tcBorders>
              <w:top w:val="single" w:color="auto" w:sz="12" w:space="0"/>
              <w:bottom w:val="single" w:color="auto" w:sz="12" w:space="0"/>
            </w:tcBorders>
            <w:tcW w:w="1005" w:type="pct"/>
            <w:textDirection w:val="lrTb"/>
            <w:noWrap w:val="false"/>
          </w:tcPr>
          <w:p>
            <w:pPr>
              <w:spacing w:after="0" w:line="360" w:lineRule="auto"/>
              <w:rPr>
                <w:rFonts w:ascii="宋体" w:hAnsi="宋体" w:cs="宋体"/>
                <w:bCs/>
                <w:color w:val="000000"/>
                <w:sz w:val="24"/>
                <w:szCs w:val="24"/>
              </w:rPr>
            </w:pPr>
            <w:r>
              <w:rPr>
                <w:rFonts w:hint="eastAsia" w:ascii="宋体" w:hAnsi="宋体" w:cs="宋体"/>
                <w:bCs/>
                <w:color w:val="000000"/>
                <w:sz w:val="24"/>
                <w:szCs w:val="24"/>
              </w:rPr>
              <w:t xml:space="preserve">检测方法</w:t>
            </w:r>
            <w:r/>
          </w:p>
        </w:tc>
      </w:tr>
      <w:tr>
        <w:trPr>
          <w:jc w:val="right"/>
          <w:trHeight w:val="113"/>
        </w:trPr>
        <w:tc>
          <w:tcPr>
            <w:gridSpan w:val="2"/>
            <w:tcBorders>
              <w:top w:val="single" w:color="auto" w:sz="12" w:space="0"/>
            </w:tcBorders>
            <w:tcW w:w="1657" w:type="pct"/>
            <w:vAlign w:val="center"/>
            <w:vMerge w:val="restart"/>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样品运送定位精度</w:t>
            </w:r>
            <w:r/>
          </w:p>
        </w:tc>
        <w:tc>
          <w:tcPr>
            <w:tcBorders>
              <w:top w:val="single" w:color="auto" w:sz="12" w:space="0"/>
            </w:tcBorders>
            <w:tcW w:w="1307" w:type="pct"/>
            <w:vAlign w:val="center"/>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机器人运送</w:t>
            </w:r>
            <w:r/>
          </w:p>
        </w:tc>
        <w:tc>
          <w:tcPr>
            <w:tcBorders>
              <w:top w:val="single" w:color="auto" w:sz="12" w:space="0"/>
            </w:tcBorders>
            <w:tcW w:w="1030" w:type="pct"/>
            <w:vAlign w:val="center"/>
            <w:textDirection w:val="lrTb"/>
            <w:noWrap w:val="false"/>
          </w:tcPr>
          <w:p>
            <w:pPr>
              <w:spacing w:after="0" w:line="360" w:lineRule="auto"/>
              <w:rPr>
                <w:rFonts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rPr>
              <w:t xml:space="preserve">1 cm</w:t>
            </w:r>
            <w:r/>
          </w:p>
        </w:tc>
        <w:tc>
          <w:tcPr>
            <w:tcBorders>
              <w:top w:val="single" w:color="auto" w:sz="12" w:space="0"/>
            </w:tcBorders>
            <w:tcW w:w="1005" w:type="pct"/>
            <w:vAlign w:val="center"/>
            <w:vMerge w:val="restart"/>
            <w:textDirection w:val="lrTb"/>
            <w:noWrap w:val="false"/>
          </w:tcPr>
          <w:p>
            <w:pPr>
              <w:spacing w:after="0" w:line="360" w:lineRule="auto"/>
              <w:rPr>
                <w:rFonts w:ascii="宋体" w:hAnsi="宋体" w:cs="宋体"/>
                <w:sz w:val="24"/>
                <w:szCs w:val="24"/>
              </w:rPr>
            </w:pPr>
            <w:r>
              <w:rPr>
                <w:rFonts w:hint="eastAsia" w:ascii="宋体" w:hAnsi="宋体" w:cs="宋体"/>
                <w:bCs/>
                <w:sz w:val="24"/>
                <w:szCs w:val="24"/>
              </w:rPr>
              <w:t xml:space="preserve">见附件二</w:t>
            </w:r>
            <w:r/>
          </w:p>
        </w:tc>
      </w:tr>
      <w:tr>
        <w:trPr>
          <w:jc w:val="right"/>
          <w:trHeight w:val="113"/>
        </w:trPr>
        <w:tc>
          <w:tcPr>
            <w:gridSpan w:val="2"/>
            <w:tcW w:w="1657" w:type="pct"/>
            <w:vAlign w:val="center"/>
            <w:vMerge w:val="continue"/>
            <w:textDirection w:val="lrTb"/>
            <w:noWrap w:val="false"/>
          </w:tcPr>
          <w:p>
            <w:pPr>
              <w:spacing w:after="0" w:line="360" w:lineRule="auto"/>
              <w:tabs>
                <w:tab w:val="center" w:pos="4830" w:leader="none"/>
              </w:tabs>
              <w:rPr>
                <w:rFonts w:ascii="宋体" w:hAnsi="宋体" w:cs="宋体"/>
                <w:sz w:val="24"/>
                <w:szCs w:val="24"/>
              </w:rPr>
            </w:pPr>
            <w:r>
              <w:rPr>
                <w:rFonts w:ascii="宋体" w:hAnsi="宋体" w:cs="宋体"/>
                <w:sz w:val="24"/>
                <w:szCs w:val="24"/>
              </w:rPr>
            </w:r>
            <w:r/>
          </w:p>
        </w:tc>
        <w:tc>
          <w:tcPr>
            <w:tcW w:w="1307"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传送带或机械臂运送</w:t>
            </w:r>
            <w:r/>
          </w:p>
        </w:tc>
        <w:tc>
          <w:tcPr>
            <w:tcW w:w="1030"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bCs/>
                <w:sz w:val="24"/>
                <w:szCs w:val="24"/>
              </w:rPr>
              <w:t xml:space="preserve">±</w:t>
            </w:r>
            <w:r>
              <w:rPr>
                <w:rFonts w:hint="eastAsia" w:ascii="宋体" w:hAnsi="宋体" w:cs="宋体"/>
                <w:sz w:val="24"/>
                <w:szCs w:val="24"/>
              </w:rPr>
              <w:t xml:space="preserve">1 mm</w:t>
            </w:r>
            <w:r/>
          </w:p>
        </w:tc>
        <w:tc>
          <w:tcPr>
            <w:tcW w:w="1005" w:type="pct"/>
            <w:vAlign w:val="center"/>
            <w:vMerge w:val="continue"/>
            <w:textDirection w:val="lrTb"/>
            <w:noWrap w:val="false"/>
          </w:tcPr>
          <w:p>
            <w:pPr>
              <w:spacing w:after="0" w:line="360" w:lineRule="auto"/>
              <w:rPr>
                <w:rFonts w:ascii="宋体" w:hAnsi="宋体" w:cs="宋体"/>
                <w:sz w:val="24"/>
                <w:szCs w:val="24"/>
              </w:rPr>
            </w:pPr>
            <w:r>
              <w:rPr>
                <w:rFonts w:ascii="宋体" w:hAnsi="宋体" w:cs="宋体"/>
                <w:sz w:val="24"/>
                <w:szCs w:val="24"/>
              </w:rPr>
            </w:r>
            <w:r/>
          </w:p>
        </w:tc>
      </w:tr>
      <w:tr>
        <w:trPr>
          <w:jc w:val="right"/>
          <w:trHeight w:val="113"/>
        </w:trPr>
        <w:tc>
          <w:tcPr>
            <w:tcW w:w="804" w:type="pct"/>
            <w:vAlign w:val="center"/>
            <w:vMerge w:val="restart"/>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定量准确性</w:t>
            </w:r>
            <w:r/>
          </w:p>
        </w:tc>
        <w:tc>
          <w:tcPr>
            <w:tcW w:w="852" w:type="pct"/>
            <w:vAlign w:val="center"/>
            <w:vMerge w:val="restart"/>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进样体积</w:t>
            </w:r>
            <w:r/>
          </w:p>
        </w:tc>
        <w:tc>
          <w:tcPr>
            <w:tcW w:w="1307"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进样体积≥10 mL</w:t>
            </w:r>
            <w:r/>
          </w:p>
        </w:tc>
        <w:tc>
          <w:tcPr>
            <w:tcW w:w="1030"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±3%</w:t>
            </w:r>
            <w:r/>
          </w:p>
        </w:tc>
        <w:tc>
          <w:tcPr>
            <w:tcW w:w="1005" w:type="pct"/>
            <w:vAlign w:val="center"/>
            <w:vMerge w:val="continue"/>
            <w:textDirection w:val="lrTb"/>
            <w:noWrap w:val="false"/>
          </w:tcPr>
          <w:p>
            <w:pPr>
              <w:spacing w:after="0" w:line="360" w:lineRule="auto"/>
              <w:rPr>
                <w:rFonts w:ascii="宋体" w:hAnsi="宋体" w:cs="宋体"/>
                <w:sz w:val="24"/>
                <w:szCs w:val="24"/>
              </w:rPr>
            </w:pPr>
            <w:r>
              <w:rPr>
                <w:rFonts w:ascii="宋体" w:hAnsi="宋体" w:cs="宋体"/>
                <w:sz w:val="24"/>
                <w:szCs w:val="24"/>
              </w:rPr>
            </w:r>
            <w:r/>
          </w:p>
        </w:tc>
      </w:tr>
      <w:tr>
        <w:trPr>
          <w:jc w:val="right"/>
          <w:trHeight w:val="113"/>
        </w:trPr>
        <w:tc>
          <w:tcPr>
            <w:tcW w:w="804" w:type="pct"/>
            <w:vAlign w:val="center"/>
            <w:vMerge w:val="continue"/>
            <w:textDirection w:val="lrTb"/>
            <w:noWrap w:val="false"/>
          </w:tcPr>
          <w:p>
            <w:pPr>
              <w:spacing w:after="0" w:line="360" w:lineRule="auto"/>
              <w:rPr>
                <w:rFonts w:ascii="宋体" w:hAnsi="宋体" w:cs="宋体"/>
                <w:sz w:val="24"/>
                <w:szCs w:val="24"/>
              </w:rPr>
            </w:pPr>
            <w:r>
              <w:rPr>
                <w:rFonts w:ascii="宋体" w:hAnsi="宋体" w:cs="宋体"/>
                <w:sz w:val="24"/>
                <w:szCs w:val="24"/>
              </w:rPr>
            </w:r>
            <w:r/>
          </w:p>
        </w:tc>
        <w:tc>
          <w:tcPr>
            <w:tcW w:w="852" w:type="pct"/>
            <w:vAlign w:val="center"/>
            <w:vMerge w:val="continue"/>
            <w:textDirection w:val="lrTb"/>
            <w:noWrap w:val="false"/>
          </w:tcPr>
          <w:p>
            <w:pPr>
              <w:spacing w:after="0" w:line="360" w:lineRule="auto"/>
              <w:rPr>
                <w:rFonts w:ascii="宋体" w:hAnsi="宋体" w:cs="宋体"/>
                <w:sz w:val="24"/>
                <w:szCs w:val="24"/>
              </w:rPr>
            </w:pPr>
            <w:r>
              <w:rPr>
                <w:rFonts w:ascii="宋体" w:hAnsi="宋体" w:cs="宋体"/>
                <w:sz w:val="24"/>
                <w:szCs w:val="24"/>
              </w:rPr>
            </w:r>
            <w:r/>
          </w:p>
        </w:tc>
        <w:tc>
          <w:tcPr>
            <w:tcW w:w="1307"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进样体积＜10 mL</w:t>
            </w:r>
            <w:r/>
          </w:p>
        </w:tc>
        <w:tc>
          <w:tcPr>
            <w:tcW w:w="1030"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±5%</w:t>
            </w:r>
            <w:r/>
          </w:p>
        </w:tc>
        <w:tc>
          <w:tcPr>
            <w:tcW w:w="1005" w:type="pct"/>
            <w:vMerge w:val="continue"/>
            <w:textDirection w:val="lrTb"/>
            <w:noWrap w:val="false"/>
          </w:tcPr>
          <w:p>
            <w:pPr>
              <w:spacing w:after="0" w:line="360" w:lineRule="auto"/>
              <w:tabs>
                <w:tab w:val="center" w:pos="4830" w:leader="none"/>
              </w:tabs>
              <w:rPr>
                <w:rFonts w:ascii="宋体" w:hAnsi="宋体" w:cs="宋体"/>
                <w:sz w:val="24"/>
                <w:szCs w:val="24"/>
              </w:rPr>
            </w:pPr>
            <w:r>
              <w:rPr>
                <w:rFonts w:ascii="宋体" w:hAnsi="宋体" w:cs="宋体"/>
                <w:sz w:val="24"/>
                <w:szCs w:val="24"/>
              </w:rPr>
            </w:r>
            <w:r/>
          </w:p>
        </w:tc>
      </w:tr>
      <w:tr>
        <w:trPr>
          <w:jc w:val="right"/>
          <w:trHeight w:val="113"/>
        </w:trPr>
        <w:tc>
          <w:tcPr>
            <w:tcW w:w="804" w:type="pct"/>
            <w:vAlign w:val="center"/>
            <w:vMerge w:val="continue"/>
            <w:textDirection w:val="lrTb"/>
            <w:noWrap w:val="false"/>
          </w:tcPr>
          <w:p>
            <w:pPr>
              <w:spacing w:after="0" w:line="360" w:lineRule="auto"/>
              <w:rPr>
                <w:rFonts w:ascii="宋体" w:hAnsi="宋体" w:cs="宋体"/>
                <w:sz w:val="24"/>
                <w:szCs w:val="24"/>
              </w:rPr>
            </w:pPr>
            <w:r>
              <w:rPr>
                <w:rFonts w:ascii="宋体" w:hAnsi="宋体" w:cs="宋体"/>
                <w:sz w:val="24"/>
                <w:szCs w:val="24"/>
              </w:rPr>
            </w:r>
            <w:r/>
          </w:p>
        </w:tc>
        <w:tc>
          <w:tcPr>
            <w:tcW w:w="852" w:type="pct"/>
            <w:vAlign w:val="center"/>
            <w:vMerge w:val="restart"/>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滴定体积</w:t>
            </w:r>
            <w:r/>
          </w:p>
        </w:tc>
        <w:tc>
          <w:tcPr>
            <w:tcW w:w="1307"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滴定体积≥1 mL</w:t>
            </w:r>
            <w:r/>
          </w:p>
        </w:tc>
        <w:tc>
          <w:tcPr>
            <w:tcW w:w="1030"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±1%</w:t>
            </w:r>
            <w:r/>
          </w:p>
        </w:tc>
        <w:tc>
          <w:tcPr>
            <w:tcW w:w="1005" w:type="pct"/>
            <w:vMerge w:val="continue"/>
            <w:textDirection w:val="lrTb"/>
            <w:noWrap w:val="false"/>
          </w:tcPr>
          <w:p>
            <w:pPr>
              <w:spacing w:after="0" w:line="360" w:lineRule="auto"/>
              <w:tabs>
                <w:tab w:val="center" w:pos="4830" w:leader="none"/>
              </w:tabs>
              <w:rPr>
                <w:rFonts w:ascii="宋体" w:hAnsi="宋体" w:cs="宋体"/>
                <w:sz w:val="24"/>
                <w:szCs w:val="24"/>
              </w:rPr>
            </w:pPr>
            <w:r>
              <w:rPr>
                <w:rFonts w:ascii="宋体" w:hAnsi="宋体" w:cs="宋体"/>
                <w:sz w:val="24"/>
                <w:szCs w:val="24"/>
              </w:rPr>
            </w:r>
            <w:r/>
          </w:p>
        </w:tc>
      </w:tr>
      <w:tr>
        <w:trPr>
          <w:jc w:val="right"/>
          <w:trHeight w:val="113"/>
        </w:trPr>
        <w:tc>
          <w:tcPr>
            <w:tcW w:w="804" w:type="pct"/>
            <w:vAlign w:val="center"/>
            <w:vMerge w:val="continue"/>
            <w:textDirection w:val="lrTb"/>
            <w:noWrap w:val="false"/>
          </w:tcPr>
          <w:p>
            <w:pPr>
              <w:spacing w:after="0" w:line="360" w:lineRule="auto"/>
              <w:tabs>
                <w:tab w:val="center" w:pos="4830" w:leader="none"/>
              </w:tabs>
              <w:rPr>
                <w:rFonts w:ascii="宋体" w:hAnsi="宋体" w:cs="宋体"/>
                <w:sz w:val="24"/>
                <w:szCs w:val="24"/>
              </w:rPr>
            </w:pPr>
            <w:r>
              <w:rPr>
                <w:rFonts w:ascii="宋体" w:hAnsi="宋体" w:cs="宋体"/>
                <w:sz w:val="24"/>
                <w:szCs w:val="24"/>
              </w:rPr>
            </w:r>
            <w:r/>
          </w:p>
        </w:tc>
        <w:tc>
          <w:tcPr>
            <w:tcW w:w="852" w:type="pct"/>
            <w:vAlign w:val="center"/>
            <w:vMerge w:val="continue"/>
            <w:textDirection w:val="lrTb"/>
            <w:noWrap w:val="false"/>
          </w:tcPr>
          <w:p>
            <w:pPr>
              <w:spacing w:after="0" w:line="360" w:lineRule="auto"/>
              <w:tabs>
                <w:tab w:val="center" w:pos="4830" w:leader="none"/>
              </w:tabs>
              <w:rPr>
                <w:rFonts w:ascii="宋体" w:hAnsi="宋体" w:cs="宋体"/>
                <w:sz w:val="24"/>
                <w:szCs w:val="24"/>
              </w:rPr>
            </w:pPr>
            <w:r>
              <w:rPr>
                <w:rFonts w:ascii="宋体" w:hAnsi="宋体" w:cs="宋体"/>
                <w:sz w:val="24"/>
                <w:szCs w:val="24"/>
              </w:rPr>
            </w:r>
            <w:r/>
          </w:p>
        </w:tc>
        <w:tc>
          <w:tcPr>
            <w:tcW w:w="1307"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滴定体积＜1 mL</w:t>
            </w:r>
            <w:r/>
          </w:p>
        </w:tc>
        <w:tc>
          <w:tcPr>
            <w:tcW w:w="1030"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±2%</w:t>
            </w:r>
            <w:r/>
          </w:p>
        </w:tc>
        <w:tc>
          <w:tcPr>
            <w:tcW w:w="1005" w:type="pct"/>
            <w:vMerge w:val="continue"/>
            <w:textDirection w:val="lrTb"/>
            <w:noWrap w:val="false"/>
          </w:tcPr>
          <w:p>
            <w:pPr>
              <w:spacing w:after="0" w:line="360" w:lineRule="auto"/>
              <w:tabs>
                <w:tab w:val="center" w:pos="4830" w:leader="none"/>
              </w:tabs>
              <w:rPr>
                <w:rFonts w:ascii="宋体" w:hAnsi="宋体" w:cs="宋体"/>
                <w:sz w:val="24"/>
                <w:szCs w:val="24"/>
              </w:rPr>
            </w:pPr>
            <w:r>
              <w:rPr>
                <w:rFonts w:ascii="宋体" w:hAnsi="宋体" w:cs="宋体"/>
                <w:sz w:val="24"/>
                <w:szCs w:val="24"/>
              </w:rPr>
            </w:r>
            <w:r/>
          </w:p>
        </w:tc>
      </w:tr>
      <w:tr>
        <w:trPr>
          <w:jc w:val="right"/>
          <w:trHeight w:val="113"/>
        </w:trPr>
        <w:tc>
          <w:tcPr>
            <w:tcW w:w="804" w:type="pct"/>
            <w:vAlign w:val="center"/>
            <w:vMerge w:val="restart"/>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定量重复性</w:t>
            </w:r>
            <w:r/>
          </w:p>
        </w:tc>
        <w:tc>
          <w:tcPr>
            <w:tcW w:w="852" w:type="pct"/>
            <w:vAlign w:val="center"/>
            <w:vMerge w:val="restart"/>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进样体积</w:t>
            </w:r>
            <w:r/>
          </w:p>
        </w:tc>
        <w:tc>
          <w:tcPr>
            <w:tcW w:w="1307"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进样体积≥10 mL</w:t>
            </w:r>
            <w:r/>
          </w:p>
        </w:tc>
        <w:tc>
          <w:tcPr>
            <w:tcW w:w="1030"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≤3%</w:t>
            </w:r>
            <w:r/>
          </w:p>
        </w:tc>
        <w:tc>
          <w:tcPr>
            <w:tcW w:w="1005" w:type="pct"/>
            <w:vAlign w:val="center"/>
            <w:vMerge w:val="continue"/>
            <w:textDirection w:val="lrTb"/>
            <w:noWrap w:val="false"/>
          </w:tcPr>
          <w:p>
            <w:pPr>
              <w:spacing w:after="0" w:line="360" w:lineRule="auto"/>
              <w:tabs>
                <w:tab w:val="center" w:pos="4830" w:leader="none"/>
              </w:tabs>
              <w:rPr>
                <w:rFonts w:ascii="宋体" w:hAnsi="宋体" w:cs="宋体"/>
                <w:sz w:val="24"/>
                <w:szCs w:val="24"/>
              </w:rPr>
            </w:pPr>
            <w:r>
              <w:rPr>
                <w:rFonts w:ascii="宋体" w:hAnsi="宋体" w:cs="宋体"/>
                <w:sz w:val="24"/>
                <w:szCs w:val="24"/>
              </w:rPr>
            </w:r>
            <w:r/>
          </w:p>
        </w:tc>
      </w:tr>
      <w:tr>
        <w:trPr>
          <w:jc w:val="right"/>
          <w:trHeight w:val="113"/>
        </w:trPr>
        <w:tc>
          <w:tcPr>
            <w:tcW w:w="804" w:type="pct"/>
            <w:vAlign w:val="center"/>
            <w:vMerge w:val="continue"/>
            <w:textDirection w:val="lrTb"/>
            <w:noWrap w:val="false"/>
          </w:tcPr>
          <w:p>
            <w:pPr>
              <w:spacing w:after="0" w:line="360" w:lineRule="auto"/>
              <w:rPr>
                <w:rFonts w:ascii="宋体" w:hAnsi="宋体" w:cs="宋体"/>
                <w:sz w:val="24"/>
                <w:szCs w:val="24"/>
              </w:rPr>
            </w:pPr>
            <w:r>
              <w:rPr>
                <w:rFonts w:ascii="宋体" w:hAnsi="宋体" w:cs="宋体"/>
                <w:sz w:val="24"/>
                <w:szCs w:val="24"/>
              </w:rPr>
            </w:r>
            <w:r/>
          </w:p>
        </w:tc>
        <w:tc>
          <w:tcPr>
            <w:tcW w:w="852" w:type="pct"/>
            <w:vAlign w:val="center"/>
            <w:vMerge w:val="continue"/>
            <w:textDirection w:val="lrTb"/>
            <w:noWrap w:val="false"/>
          </w:tcPr>
          <w:p>
            <w:pPr>
              <w:spacing w:after="0" w:line="360" w:lineRule="auto"/>
              <w:rPr>
                <w:rFonts w:ascii="宋体" w:hAnsi="宋体" w:cs="宋体"/>
                <w:sz w:val="24"/>
                <w:szCs w:val="24"/>
              </w:rPr>
            </w:pPr>
            <w:r>
              <w:rPr>
                <w:rFonts w:ascii="宋体" w:hAnsi="宋体" w:cs="宋体"/>
                <w:sz w:val="24"/>
                <w:szCs w:val="24"/>
              </w:rPr>
            </w:r>
            <w:r/>
          </w:p>
        </w:tc>
        <w:tc>
          <w:tcPr>
            <w:tcW w:w="1307"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进样体积＜10 mL</w:t>
            </w:r>
            <w:r/>
          </w:p>
        </w:tc>
        <w:tc>
          <w:tcPr>
            <w:tcW w:w="1030"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≤5%</w:t>
            </w:r>
            <w:r/>
          </w:p>
        </w:tc>
        <w:tc>
          <w:tcPr>
            <w:tcW w:w="1005" w:type="pct"/>
            <w:vMerge w:val="continue"/>
            <w:textDirection w:val="lrTb"/>
            <w:noWrap w:val="false"/>
          </w:tcPr>
          <w:p>
            <w:pPr>
              <w:spacing w:after="0" w:line="360" w:lineRule="auto"/>
              <w:tabs>
                <w:tab w:val="center" w:pos="4830" w:leader="none"/>
              </w:tabs>
              <w:rPr>
                <w:rFonts w:ascii="宋体" w:hAnsi="宋体" w:cs="宋体"/>
                <w:sz w:val="24"/>
                <w:szCs w:val="24"/>
              </w:rPr>
            </w:pPr>
            <w:r>
              <w:rPr>
                <w:rFonts w:ascii="宋体" w:hAnsi="宋体" w:cs="宋体"/>
                <w:sz w:val="24"/>
                <w:szCs w:val="24"/>
              </w:rPr>
            </w:r>
            <w:r/>
          </w:p>
        </w:tc>
      </w:tr>
      <w:tr>
        <w:trPr>
          <w:jc w:val="right"/>
          <w:trHeight w:val="113"/>
        </w:trPr>
        <w:tc>
          <w:tcPr>
            <w:tcW w:w="804" w:type="pct"/>
            <w:vAlign w:val="center"/>
            <w:vMerge w:val="continue"/>
            <w:textDirection w:val="lrTb"/>
            <w:noWrap w:val="false"/>
          </w:tcPr>
          <w:p>
            <w:pPr>
              <w:spacing w:after="0" w:line="360" w:lineRule="auto"/>
              <w:rPr>
                <w:rFonts w:ascii="宋体" w:hAnsi="宋体" w:cs="宋体"/>
                <w:sz w:val="24"/>
                <w:szCs w:val="24"/>
              </w:rPr>
            </w:pPr>
            <w:r>
              <w:rPr>
                <w:rFonts w:ascii="宋体" w:hAnsi="宋体" w:cs="宋体"/>
                <w:sz w:val="24"/>
                <w:szCs w:val="24"/>
              </w:rPr>
            </w:r>
            <w:r/>
          </w:p>
        </w:tc>
        <w:tc>
          <w:tcPr>
            <w:tcW w:w="852" w:type="pct"/>
            <w:vAlign w:val="center"/>
            <w:vMerge w:val="restart"/>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滴定体积</w:t>
            </w:r>
            <w:r/>
          </w:p>
        </w:tc>
        <w:tc>
          <w:tcPr>
            <w:tcW w:w="1307"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滴定体积≥1 mL</w:t>
            </w:r>
            <w:r/>
          </w:p>
        </w:tc>
        <w:tc>
          <w:tcPr>
            <w:tcW w:w="1030"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≤1%</w:t>
            </w:r>
            <w:r/>
          </w:p>
        </w:tc>
        <w:tc>
          <w:tcPr>
            <w:tcW w:w="1005" w:type="pct"/>
            <w:vMerge w:val="continue"/>
            <w:textDirection w:val="lrTb"/>
            <w:noWrap w:val="false"/>
          </w:tcPr>
          <w:p>
            <w:pPr>
              <w:spacing w:after="0" w:line="360" w:lineRule="auto"/>
              <w:tabs>
                <w:tab w:val="center" w:pos="4830" w:leader="none"/>
              </w:tabs>
              <w:rPr>
                <w:rFonts w:ascii="宋体" w:hAnsi="宋体" w:cs="宋体"/>
                <w:sz w:val="24"/>
                <w:szCs w:val="24"/>
              </w:rPr>
            </w:pPr>
            <w:r>
              <w:rPr>
                <w:rFonts w:ascii="宋体" w:hAnsi="宋体" w:cs="宋体"/>
                <w:sz w:val="24"/>
                <w:szCs w:val="24"/>
              </w:rPr>
            </w:r>
            <w:r/>
          </w:p>
        </w:tc>
      </w:tr>
      <w:tr>
        <w:trPr>
          <w:jc w:val="right"/>
          <w:trHeight w:val="113"/>
        </w:trPr>
        <w:tc>
          <w:tcPr>
            <w:tcW w:w="804" w:type="pct"/>
            <w:vAlign w:val="center"/>
            <w:vMerge w:val="continue"/>
            <w:textDirection w:val="lrTb"/>
            <w:noWrap w:val="false"/>
          </w:tcPr>
          <w:p>
            <w:pPr>
              <w:spacing w:after="0" w:line="360" w:lineRule="auto"/>
              <w:tabs>
                <w:tab w:val="center" w:pos="4830" w:leader="none"/>
              </w:tabs>
              <w:rPr>
                <w:rFonts w:ascii="宋体" w:hAnsi="宋体" w:cs="宋体"/>
                <w:sz w:val="24"/>
                <w:szCs w:val="24"/>
              </w:rPr>
            </w:pPr>
            <w:r>
              <w:rPr>
                <w:rFonts w:ascii="宋体" w:hAnsi="宋体" w:cs="宋体"/>
                <w:sz w:val="24"/>
                <w:szCs w:val="24"/>
              </w:rPr>
            </w:r>
            <w:r/>
          </w:p>
        </w:tc>
        <w:tc>
          <w:tcPr>
            <w:tcW w:w="852" w:type="pct"/>
            <w:vAlign w:val="center"/>
            <w:vMerge w:val="continue"/>
            <w:textDirection w:val="lrTb"/>
            <w:noWrap w:val="false"/>
          </w:tcPr>
          <w:p>
            <w:pPr>
              <w:spacing w:after="0" w:line="360" w:lineRule="auto"/>
              <w:tabs>
                <w:tab w:val="center" w:pos="4830" w:leader="none"/>
              </w:tabs>
              <w:rPr>
                <w:rFonts w:ascii="宋体" w:hAnsi="宋体" w:cs="宋体"/>
                <w:sz w:val="24"/>
                <w:szCs w:val="24"/>
              </w:rPr>
            </w:pPr>
            <w:r>
              <w:rPr>
                <w:rFonts w:ascii="宋体" w:hAnsi="宋体" w:cs="宋体"/>
                <w:sz w:val="24"/>
                <w:szCs w:val="24"/>
              </w:rPr>
            </w:r>
            <w:r/>
          </w:p>
        </w:tc>
        <w:tc>
          <w:tcPr>
            <w:tcW w:w="1307"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滴定体积＜1 mL</w:t>
            </w:r>
            <w:r/>
          </w:p>
        </w:tc>
        <w:tc>
          <w:tcPr>
            <w:tcW w:w="1030"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≤2%</w:t>
            </w:r>
            <w:r/>
          </w:p>
        </w:tc>
        <w:tc>
          <w:tcPr>
            <w:tcW w:w="1005" w:type="pct"/>
            <w:vMerge w:val="continue"/>
            <w:textDirection w:val="lrTb"/>
            <w:noWrap w:val="false"/>
          </w:tcPr>
          <w:p>
            <w:pPr>
              <w:spacing w:after="0" w:line="360" w:lineRule="auto"/>
              <w:tabs>
                <w:tab w:val="center" w:pos="4830" w:leader="none"/>
              </w:tabs>
              <w:rPr>
                <w:rFonts w:ascii="宋体" w:hAnsi="宋体" w:cs="宋体"/>
                <w:sz w:val="24"/>
                <w:szCs w:val="24"/>
              </w:rPr>
            </w:pPr>
            <w:r>
              <w:rPr>
                <w:rFonts w:ascii="宋体" w:hAnsi="宋体" w:cs="宋体"/>
                <w:sz w:val="24"/>
                <w:szCs w:val="24"/>
              </w:rPr>
            </w:r>
            <w:r/>
          </w:p>
        </w:tc>
      </w:tr>
      <w:tr>
        <w:trPr>
          <w:jc w:val="right"/>
          <w:trHeight w:val="113"/>
        </w:trPr>
        <w:tc>
          <w:tcPr>
            <w:gridSpan w:val="3"/>
            <w:tcW w:w="2964" w:type="pct"/>
            <w:vAlign w:val="center"/>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反应温度准确性</w:t>
            </w:r>
            <w:r/>
          </w:p>
        </w:tc>
        <w:tc>
          <w:tcPr>
            <w:tcW w:w="1030" w:type="pct"/>
            <w:vAlign w:val="center"/>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±2℃</w:t>
            </w:r>
            <w:r/>
          </w:p>
        </w:tc>
        <w:tc>
          <w:tcPr>
            <w:tcW w:w="1005" w:type="pct"/>
            <w:vAlign w:val="center"/>
            <w:vMerge w:val="continue"/>
            <w:textDirection w:val="lrTb"/>
            <w:noWrap w:val="false"/>
          </w:tcPr>
          <w:p>
            <w:pPr>
              <w:spacing w:after="0" w:line="360" w:lineRule="auto"/>
              <w:rPr>
                <w:rFonts w:ascii="宋体" w:hAnsi="宋体" w:cs="宋体"/>
                <w:sz w:val="24"/>
                <w:szCs w:val="24"/>
              </w:rPr>
            </w:pPr>
            <w:r>
              <w:rPr>
                <w:rFonts w:ascii="宋体" w:hAnsi="宋体" w:cs="宋体"/>
                <w:sz w:val="24"/>
                <w:szCs w:val="24"/>
              </w:rPr>
            </w:r>
            <w:r/>
          </w:p>
        </w:tc>
      </w:tr>
      <w:tr>
        <w:trPr>
          <w:jc w:val="right"/>
          <w:trHeight w:val="113"/>
        </w:trPr>
        <w:tc>
          <w:tcPr>
            <w:gridSpan w:val="3"/>
            <w:tcW w:w="2964" w:type="pct"/>
            <w:vAlign w:val="center"/>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反应温度均匀性</w:t>
            </w:r>
            <w:r/>
          </w:p>
        </w:tc>
        <w:tc>
          <w:tcPr>
            <w:tcW w:w="1030" w:type="pct"/>
            <w:vAlign w:val="center"/>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≤1℃</w:t>
            </w:r>
            <w:r/>
          </w:p>
        </w:tc>
        <w:tc>
          <w:tcPr>
            <w:tcW w:w="1005" w:type="pct"/>
            <w:vMerge w:val="continue"/>
            <w:textDirection w:val="lrTb"/>
            <w:noWrap w:val="false"/>
          </w:tcPr>
          <w:p>
            <w:pPr>
              <w:spacing w:after="0" w:line="360" w:lineRule="auto"/>
              <w:rPr>
                <w:rFonts w:ascii="宋体" w:hAnsi="宋体" w:cs="宋体"/>
                <w:sz w:val="24"/>
                <w:szCs w:val="24"/>
              </w:rPr>
            </w:pPr>
            <w:r>
              <w:rPr>
                <w:rFonts w:ascii="宋体" w:hAnsi="宋体" w:cs="宋体"/>
                <w:sz w:val="24"/>
                <w:szCs w:val="24"/>
              </w:rPr>
            </w:r>
            <w:r/>
          </w:p>
        </w:tc>
      </w:tr>
      <w:tr>
        <w:trPr>
          <w:jc w:val="right"/>
          <w:trHeight w:val="113"/>
        </w:trPr>
        <w:tc>
          <w:tcPr>
            <w:gridSpan w:val="3"/>
            <w:tcW w:w="2964" w:type="pct"/>
            <w:vAlign w:val="center"/>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反应温度稳定性</w:t>
            </w:r>
            <w:r/>
          </w:p>
        </w:tc>
        <w:tc>
          <w:tcPr>
            <w:tcW w:w="1030" w:type="pct"/>
            <w:vAlign w:val="center"/>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≤2℃</w:t>
            </w:r>
            <w:r/>
          </w:p>
        </w:tc>
        <w:tc>
          <w:tcPr>
            <w:tcW w:w="1005" w:type="pct"/>
            <w:vMerge w:val="continue"/>
            <w:textDirection w:val="lrTb"/>
            <w:noWrap w:val="false"/>
          </w:tcPr>
          <w:p>
            <w:pPr>
              <w:spacing w:after="0" w:line="360" w:lineRule="auto"/>
              <w:rPr>
                <w:rFonts w:ascii="宋体" w:hAnsi="宋体" w:cs="宋体"/>
                <w:sz w:val="24"/>
                <w:szCs w:val="24"/>
              </w:rPr>
            </w:pPr>
            <w:r>
              <w:rPr>
                <w:rFonts w:ascii="宋体" w:hAnsi="宋体" w:cs="宋体"/>
                <w:sz w:val="24"/>
                <w:szCs w:val="24"/>
              </w:rPr>
            </w:r>
            <w:r/>
          </w:p>
        </w:tc>
      </w:tr>
      <w:tr>
        <w:trPr>
          <w:jc w:val="right"/>
          <w:trHeight w:val="113"/>
        </w:trPr>
        <w:tc>
          <w:tcPr>
            <w:gridSpan w:val="3"/>
            <w:tcW w:w="2964" w:type="pct"/>
            <w:vAlign w:val="center"/>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反应时间准确性</w:t>
            </w:r>
            <w:r/>
          </w:p>
        </w:tc>
        <w:tc>
          <w:tcPr>
            <w:tcW w:w="1030" w:type="pct"/>
            <w:vAlign w:val="center"/>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±1%</w:t>
            </w:r>
            <w:r/>
          </w:p>
        </w:tc>
        <w:tc>
          <w:tcPr>
            <w:tcW w:w="1005" w:type="pct"/>
            <w:vMerge w:val="continue"/>
            <w:textDirection w:val="lrTb"/>
            <w:noWrap w:val="false"/>
          </w:tcPr>
          <w:p>
            <w:pPr>
              <w:spacing w:after="0" w:line="360" w:lineRule="auto"/>
              <w:rPr>
                <w:rFonts w:ascii="宋体" w:hAnsi="宋体" w:cs="宋体"/>
                <w:sz w:val="24"/>
                <w:szCs w:val="24"/>
              </w:rPr>
            </w:pPr>
            <w:r>
              <w:rPr>
                <w:rFonts w:ascii="宋体" w:hAnsi="宋体" w:cs="宋体"/>
                <w:sz w:val="24"/>
                <w:szCs w:val="24"/>
              </w:rPr>
            </w:r>
            <w:r/>
          </w:p>
        </w:tc>
      </w:tr>
      <w:tr>
        <w:trPr>
          <w:jc w:val="right"/>
          <w:trHeight w:val="113"/>
        </w:trPr>
        <w:tc>
          <w:tcPr>
            <w:gridSpan w:val="3"/>
            <w:tcW w:w="2964"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检测器信号重复性</w:t>
            </w:r>
            <w:r/>
          </w:p>
        </w:tc>
        <w:tc>
          <w:tcPr>
            <w:tcW w:w="1030" w:type="pct"/>
            <w:vAlign w:val="center"/>
            <w:textDirection w:val="lrTb"/>
            <w:noWrap w:val="false"/>
          </w:tcPr>
          <w:p>
            <w:pPr>
              <w:spacing w:after="0" w:line="360" w:lineRule="auto"/>
              <w:tabs>
                <w:tab w:val="center" w:pos="4830" w:leader="none"/>
              </w:tabs>
              <w:rPr>
                <w:rFonts w:ascii="宋体" w:hAnsi="宋体" w:cs="宋体"/>
                <w:sz w:val="24"/>
                <w:szCs w:val="24"/>
              </w:rPr>
            </w:pPr>
            <w:r>
              <w:rPr>
                <w:rFonts w:hint="eastAsia" w:ascii="宋体" w:hAnsi="宋体" w:cs="宋体"/>
                <w:sz w:val="24"/>
                <w:szCs w:val="24"/>
              </w:rPr>
              <w:t xml:space="preserve">≤1%</w:t>
            </w:r>
            <w:r/>
          </w:p>
        </w:tc>
        <w:tc>
          <w:tcPr>
            <w:tcW w:w="1005" w:type="pct"/>
            <w:vMerge w:val="continue"/>
            <w:textDirection w:val="lrTb"/>
            <w:noWrap w:val="false"/>
          </w:tcPr>
          <w:p>
            <w:pPr>
              <w:spacing w:after="0" w:line="360" w:lineRule="auto"/>
              <w:rPr>
                <w:rFonts w:ascii="宋体" w:hAnsi="宋体" w:cs="宋体"/>
                <w:sz w:val="24"/>
                <w:szCs w:val="24"/>
              </w:rPr>
            </w:pPr>
            <w:r>
              <w:rPr>
                <w:rFonts w:ascii="宋体" w:hAnsi="宋体" w:cs="宋体"/>
                <w:sz w:val="24"/>
                <w:szCs w:val="24"/>
              </w:rPr>
            </w:r>
            <w:r/>
          </w:p>
        </w:tc>
      </w:tr>
    </w:tbl>
    <w:p>
      <w:pPr>
        <w:ind w:firstLine="480"/>
        <w:spacing w:after="0" w:line="360" w:lineRule="auto"/>
        <w:widowControl/>
        <w:rPr>
          <w:rFonts w:ascii="宋体" w:hAnsi="宋体" w:cs="宋体"/>
          <w:b/>
          <w:bCs/>
          <w:color w:val="ff0000"/>
          <w:sz w:val="24"/>
          <w:szCs w:val="24"/>
          <w:lang w:bidi="ar"/>
        </w:rPr>
      </w:pPr>
      <w:r>
        <w:rPr>
          <w:rFonts w:hint="eastAsia" w:ascii="宋体" w:hAnsi="宋体" w:cs="宋体"/>
          <w:color w:val="000000"/>
          <w:sz w:val="24"/>
          <w:szCs w:val="24"/>
          <w:lang w:bidi="ar"/>
        </w:rPr>
        <w:t xml:space="preserve">5.投标人承诺如中标，在本采购包所提供的仪器设备供货时随货提供试剂配制方法，并提供试剂品牌、成分及纯度</w:t>
      </w:r>
      <w:r>
        <w:rPr>
          <w:rFonts w:hint="eastAsia" w:ascii="宋体" w:hAnsi="宋体" w:cs="宋体"/>
          <w:b/>
          <w:bCs/>
          <w:color w:val="ff0000"/>
          <w:sz w:val="24"/>
          <w:szCs w:val="24"/>
          <w:lang w:bidi="ar"/>
        </w:rPr>
        <w:t xml:space="preserve">（投标人提供承诺函加盖供应商公章，承诺函格式参见第六章投标文件格式中附件，未按要求提供承诺函的为无效投标文件）。</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6.项目实施及设备运行期间（验收之日起2年），如国家或省级主管部门发布新的标准、规范及技术文件，采购人按照相关规定执行最新技术要求，中标人须配合完成设备参数、软件程序等相应适配调整。</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7.除真空冷冻干燥仪、凝胶净化仪外，其他设备及配套综合控制系统、自动化设备设施须具备 24 小时不间断样品自主分析能力，可实现无人值守连续运行，能够自动完成样品进样、分析测定、数据输出全流程作业。</w:t>
      </w:r>
      <w:r/>
    </w:p>
    <w:p>
      <w:pPr>
        <w:ind w:firstLine="480"/>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8.质保期内，若国家、行业相关检测标准、技术规范、规程及法规政策发生更新、修订或改版，</w:t>
      </w:r>
      <w:r>
        <w:rPr>
          <w:rFonts w:hint="eastAsia" w:ascii="宋体" w:hAnsi="宋体" w:cs="宋体"/>
          <w:color w:val="000000"/>
          <w:sz w:val="24"/>
          <w:szCs w:val="24"/>
          <w:highlight w:val="none"/>
          <w:lang w:bidi="ar"/>
        </w:rPr>
        <w:t xml:space="preserve">投标人须</w:t>
      </w:r>
      <w:r>
        <w:rPr>
          <w:rFonts w:hint="eastAsia" w:ascii="宋体" w:hAnsi="宋体" w:cs="宋体"/>
          <w:b/>
          <w:bCs/>
          <w:color w:val="000000"/>
          <w:sz w:val="24"/>
          <w:szCs w:val="24"/>
          <w:highlight w:val="none"/>
          <w:lang w:bidi="ar"/>
        </w:rPr>
        <w:t xml:space="preserve">提供全</w:t>
      </w:r>
      <w:r>
        <w:rPr>
          <w:rFonts w:hint="eastAsia" w:ascii="宋体" w:hAnsi="宋体" w:cs="宋体"/>
          <w:b/>
          <w:bCs/>
          <w:color w:val="000000"/>
          <w:sz w:val="24"/>
          <w:szCs w:val="24"/>
          <w:lang w:bidi="ar"/>
        </w:rPr>
        <w:t xml:space="preserve">部配套软件升级、参数更新、算法适配、报表模板修改、系统配置调整、配件</w:t>
      </w:r>
      <w:r>
        <w:rPr>
          <w:rFonts w:hint="eastAsia" w:ascii="宋体" w:hAnsi="宋体" w:cs="宋体"/>
          <w:color w:val="000000"/>
          <w:sz w:val="24"/>
          <w:szCs w:val="24"/>
          <w:lang w:bidi="ar"/>
        </w:rPr>
        <w:t xml:space="preserve">等服务，同步更新系统内置标准库、计算公式、判定依据及报告格式，确保整套系统始终符合最新规范要求，无需采购人额外支付任何费用。</w:t>
      </w:r>
      <w:r/>
    </w:p>
    <w:p>
      <w:pPr>
        <w:ind w:firstLine="480"/>
        <w:spacing w:after="0" w:line="360" w:lineRule="auto"/>
        <w:rPr>
          <w:rFonts w:ascii="宋体" w:hAnsi="宋体" w:cs="宋体"/>
          <w:color w:val="000000"/>
          <w:sz w:val="24"/>
          <w:szCs w:val="24"/>
          <w:lang w:bidi="ar"/>
        </w:rPr>
      </w:pPr>
      <w:r>
        <w:rPr>
          <w:rFonts w:hint="eastAsia" w:ascii="宋体" w:hAnsi="宋体" w:cs="宋体"/>
          <w:color w:val="000000"/>
          <w:sz w:val="24"/>
          <w:szCs w:val="24"/>
          <w:lang w:bidi="ar"/>
        </w:rPr>
        <w:t xml:space="preserve">9.本文件中所引用的文件，凡是注明日期的引用文件，仅注明日期的版本适用于本文件。凡是未注明日期的引用文件，其最新版本（包括所有的修改单）适用于本文件。其他文件被新文件废止、修改、修订的，新文件适用于本文件。</w:t>
      </w:r>
      <w:r/>
    </w:p>
    <w:p>
      <w:pPr>
        <w:spacing w:after="0" w:line="360" w:lineRule="auto"/>
        <w:rPr>
          <w:rFonts w:ascii="宋体" w:hAnsi="宋体" w:cs="宋体"/>
          <w:b/>
          <w:sz w:val="24"/>
          <w:szCs w:val="24"/>
        </w:rPr>
        <w:outlineLvl w:val="2"/>
      </w:pPr>
      <w:r>
        <w:rPr>
          <w:rFonts w:hint="eastAsia" w:ascii="宋体" w:hAnsi="宋体" w:cs="宋体"/>
          <w:b/>
          <w:sz w:val="24"/>
          <w:szCs w:val="24"/>
        </w:rPr>
        <w:t xml:space="preserve">二、采购包2：</w:t>
      </w:r>
      <w:r>
        <w:rPr>
          <w:rFonts w:hint="eastAsia" w:ascii="宋体" w:hAnsi="宋体" w:cs="宋体"/>
          <w:b/>
          <w:color w:val="000000"/>
          <w:sz w:val="24"/>
          <w:szCs w:val="24"/>
          <w:lang w:bidi="ar"/>
        </w:rPr>
        <w:t xml:space="preserve">全自动智能紫外分光油分析仪以及自动化设备的配套设施、控制系统</w:t>
      </w:r>
      <w:r/>
    </w:p>
    <w:p>
      <w:pPr>
        <w:spacing w:after="0" w:line="360" w:lineRule="auto"/>
        <w:widowControl/>
        <w:rPr>
          <w:rFonts w:ascii="宋体" w:hAnsi="宋体" w:cs="Courier New"/>
          <w:b/>
          <w:bCs/>
          <w:sz w:val="24"/>
          <w:szCs w:val="24"/>
        </w:rPr>
        <w:outlineLvl w:val="2"/>
      </w:pPr>
      <w:r>
        <w:rPr>
          <w:rFonts w:hint="eastAsia" w:ascii="宋体" w:hAnsi="宋体" w:cs="宋体"/>
          <w:b/>
          <w:bCs/>
          <w:sz w:val="24"/>
          <w:szCs w:val="24"/>
        </w:rPr>
        <w:t xml:space="preserve">★</w:t>
      </w:r>
      <w:r>
        <w:rPr>
          <w:rFonts w:hint="eastAsia" w:ascii="宋体" w:hAnsi="宋体" w:cs="宋体"/>
          <w:color w:val="000000"/>
          <w:sz w:val="24"/>
          <w:szCs w:val="24"/>
          <w:lang w:bidi="ar"/>
        </w:rPr>
        <w:t xml:space="preserve">（一）</w:t>
      </w:r>
      <w:r>
        <w:rPr>
          <w:rFonts w:hint="eastAsia" w:ascii="宋体" w:hAnsi="宋体" w:cs="Courier New"/>
          <w:b/>
          <w:bCs/>
          <w:sz w:val="24"/>
          <w:szCs w:val="24"/>
        </w:rPr>
        <w:t xml:space="preserve">货物清单</w:t>
      </w:r>
      <w:r/>
    </w:p>
    <w:tbl>
      <w:tblPr>
        <w:tblStyle w:val="8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4360"/>
        <w:gridCol w:w="780"/>
        <w:gridCol w:w="980"/>
        <w:gridCol w:w="1250"/>
        <w:gridCol w:w="1250"/>
      </w:tblGrid>
      <w:tr>
        <w:trPr>
          <w:trHeight w:val="632"/>
        </w:trPr>
        <w:tc>
          <w:tcPr>
            <w:tcW w:w="74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序号</w:t>
            </w:r>
            <w:r/>
          </w:p>
        </w:tc>
        <w:tc>
          <w:tcPr>
            <w:tcW w:w="436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货物名称</w:t>
            </w:r>
            <w:r/>
          </w:p>
        </w:tc>
        <w:tc>
          <w:tcPr>
            <w:tcW w:w="78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数量</w:t>
            </w:r>
            <w:r/>
          </w:p>
        </w:tc>
        <w:tc>
          <w:tcPr>
            <w:tcW w:w="98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单位</w:t>
            </w:r>
            <w:r/>
          </w:p>
        </w:tc>
        <w:tc>
          <w:tcPr>
            <w:tcW w:w="12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所属行业</w:t>
            </w:r>
            <w:r/>
          </w:p>
        </w:tc>
        <w:tc>
          <w:tcPr>
            <w:tcW w:w="12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是否为核心产品</w:t>
            </w:r>
            <w:r/>
          </w:p>
        </w:tc>
      </w:tr>
      <w:tr>
        <w:trPr>
          <w:trHeight w:val="461"/>
        </w:trPr>
        <w:tc>
          <w:tcPr>
            <w:tcW w:w="74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1</w:t>
            </w:r>
            <w:r/>
          </w:p>
        </w:tc>
        <w:tc>
          <w:tcPr>
            <w:tcW w:w="436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sz w:val="24"/>
                <w:szCs w:val="24"/>
                <w:lang w:bidi="ar"/>
              </w:rPr>
              <w:t xml:space="preserve">全自动智能紫外分光油分析仪</w:t>
            </w:r>
            <w:r/>
          </w:p>
        </w:tc>
        <w:tc>
          <w:tcPr>
            <w:tcW w:w="78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1</w:t>
            </w:r>
            <w:r/>
          </w:p>
        </w:tc>
        <w:tc>
          <w:tcPr>
            <w:tcW w:w="98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台</w:t>
            </w:r>
            <w:r/>
          </w:p>
        </w:tc>
        <w:tc>
          <w:tcPr>
            <w:tcW w:w="12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工业</w:t>
            </w:r>
            <w:r/>
          </w:p>
        </w:tc>
        <w:tc>
          <w:tcPr>
            <w:tcW w:w="12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
                <w:color w:val="ff0000"/>
                <w:sz w:val="24"/>
                <w:szCs w:val="24"/>
              </w:rPr>
              <w:t xml:space="preserve">是</w:t>
            </w:r>
            <w:r/>
          </w:p>
        </w:tc>
      </w:tr>
      <w:tr>
        <w:trPr>
          <w:trHeight w:val="612"/>
        </w:trPr>
        <w:tc>
          <w:tcPr>
            <w:tcW w:w="743"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2</w:t>
            </w:r>
            <w:r/>
          </w:p>
        </w:tc>
        <w:tc>
          <w:tcPr>
            <w:tcW w:w="4360" w:type="dxa"/>
            <w:vAlign w:val="center"/>
            <w:textDirection w:val="lrTb"/>
            <w:noWrap w:val="false"/>
          </w:tcPr>
          <w:p>
            <w:pPr>
              <w:jc w:val="center"/>
              <w:spacing w:after="0" w:line="240" w:lineRule="auto"/>
              <w:rPr>
                <w:rFonts w:ascii="宋体" w:hAnsi="宋体" w:cs="宋体"/>
                <w:sz w:val="24"/>
                <w:szCs w:val="24"/>
                <w:lang w:bidi="ar"/>
              </w:rPr>
            </w:pPr>
            <w:r>
              <w:rPr>
                <w:rFonts w:hint="eastAsia" w:ascii="宋体" w:hAnsi="宋体" w:cs="宋体"/>
                <w:sz w:val="24"/>
                <w:szCs w:val="24"/>
                <w:lang w:bidi="ar"/>
              </w:rPr>
              <w:t xml:space="preserve">自动化设备的配套设施、综合控制系统</w:t>
            </w:r>
            <w:r/>
          </w:p>
        </w:tc>
        <w:tc>
          <w:tcPr>
            <w:tcW w:w="78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1</w:t>
            </w:r>
            <w:r/>
          </w:p>
        </w:tc>
        <w:tc>
          <w:tcPr>
            <w:tcW w:w="98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套</w:t>
            </w:r>
            <w:r/>
          </w:p>
        </w:tc>
        <w:tc>
          <w:tcPr>
            <w:tcW w:w="12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工业</w:t>
            </w:r>
            <w:r/>
          </w:p>
        </w:tc>
        <w:tc>
          <w:tcPr>
            <w:tcW w:w="1250" w:type="dxa"/>
            <w:vAlign w:val="center"/>
            <w:textDirection w:val="lrTb"/>
            <w:noWrap w:val="false"/>
          </w:tcPr>
          <w:p>
            <w:pPr>
              <w:jc w:val="center"/>
              <w:spacing w:after="0" w:line="240" w:lineRule="auto"/>
              <w:rPr>
                <w:rFonts w:ascii="宋体" w:hAnsi="宋体" w:cs="宋体"/>
                <w:bCs/>
                <w:sz w:val="24"/>
                <w:szCs w:val="24"/>
              </w:rPr>
            </w:pPr>
            <w:r>
              <w:rPr>
                <w:rFonts w:hint="eastAsia" w:ascii="宋体" w:hAnsi="宋体" w:cs="宋体"/>
                <w:bCs/>
                <w:sz w:val="24"/>
                <w:szCs w:val="24"/>
              </w:rPr>
              <w:t xml:space="preserve">否</w:t>
            </w:r>
            <w:r/>
          </w:p>
        </w:tc>
      </w:tr>
    </w:tbl>
    <w:p>
      <w:pPr>
        <w:rPr>
          <w:rFonts w:ascii="宋体" w:hAnsi="宋体" w:cs="宋体"/>
          <w:b/>
          <w:bCs/>
          <w:color w:val="000000"/>
          <w:sz w:val="24"/>
          <w:szCs w:val="24"/>
          <w:lang w:bidi="ar"/>
        </w:rPr>
      </w:pPr>
      <w:r>
        <w:rPr>
          <w:rFonts w:ascii="宋体" w:hAnsi="宋体" w:cs="宋体"/>
          <w:b/>
          <w:bCs/>
          <w:color w:val="000000"/>
          <w:sz w:val="24"/>
          <w:szCs w:val="24"/>
          <w:lang w:bidi="ar"/>
        </w:rPr>
      </w:r>
      <w:r/>
    </w:p>
    <w:p>
      <w:pPr>
        <w:rPr>
          <w:rFonts w:ascii="宋体" w:hAnsi="宋体" w:cs="宋体"/>
          <w:b/>
          <w:bCs/>
          <w:color w:val="000000"/>
          <w:sz w:val="24"/>
          <w:szCs w:val="24"/>
          <w:lang w:bidi="ar"/>
        </w:rPr>
        <w:outlineLvl w:val="2"/>
      </w:pPr>
      <w:r>
        <w:rPr>
          <w:rFonts w:hint="eastAsia" w:ascii="宋体" w:hAnsi="宋体" w:cs="宋体"/>
          <w:b/>
          <w:bCs/>
          <w:color w:val="000000"/>
          <w:sz w:val="24"/>
          <w:szCs w:val="24"/>
          <w:lang w:bidi="ar"/>
        </w:rPr>
        <w:t xml:space="preserve">（二）技术参数要求</w:t>
      </w:r>
      <w:r/>
    </w:p>
    <w:p>
      <w:pPr>
        <w:ind w:firstLine="480"/>
        <w:spacing w:after="0" w:line="360" w:lineRule="auto"/>
        <w:widowControl/>
        <w:rPr>
          <w:rFonts w:ascii="宋体" w:hAnsi="宋体" w:cs="宋体"/>
          <w:sz w:val="24"/>
          <w:szCs w:val="24"/>
          <w:lang w:bidi="ar"/>
        </w:rPr>
      </w:pPr>
      <w:r/>
      <w:bookmarkStart w:id="197" w:name="OLE_LINK9"/>
      <w:r/>
      <w:bookmarkStart w:id="198" w:name="OLE_LINK10"/>
      <w:r>
        <w:rPr>
          <w:rFonts w:hint="eastAsia" w:ascii="宋体" w:hAnsi="宋体" w:cs="宋体"/>
          <w:sz w:val="24"/>
          <w:szCs w:val="24"/>
          <w:lang w:bidi="ar"/>
        </w:rPr>
        <w:t xml:space="preserve">1. 全自动智能紫外分光油分析仪</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1.1可开展水中石油类项目检测，相应的测定遵循标准《水质 石油类的测定 紫外分光光度法（试行）》（HJ 970）要求。</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▲1.2配备多根硅酸镁柱并支持自动切换（需提供证明文件），自动连续测定不少于20个样品；具备试剂注射、萃取、分离、测量、清洗流程全自动执行功能。</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▲1.3兼容市售500ml或700ml棕色广口瓶现场采样，直接上机萃取，自动测量、自动读取水样体积。</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1.4分离方式：具备萃取、分离管、隔水膜三次分离功能。</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▲1.5具备切换阀（不少于11通道）和精密注射器配合工作模式（提供切换阀使用频次测试报告）</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1.6具备蠕动泵自动开闭功能：具备测量前蠕动泵自动闭合功能，避免因操作失误导致样品测量失效，测量结束蠕动泵自动打开。</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1.7具备非接触式自动测量水样体积功能，体积测量误差&lt;2%。</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▲1.8曲线具备母液稀释和逐级稀释两种稀释模式，具备稀释准确性验证功能，逐级稀释方式完成一条标准曲线时间不大于15分钟。</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1.9连续测量过程中，样品瓶具备通过AGV自动取样送至仪器端的功能，实现无人化循环做样。</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1.10具备紧急样品功能中途加样功能，标记优先样品，对于标记优先样品优先测量。</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1.11实验分析全过程密闭无害化操作，具备自动排放废水、自动收集有毒有机试剂功能，避免有毒试剂对人体造成伤害。</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1.12测量时，标样精密度要求（连续测定6次）：RSD&lt;2%（8mg/L），检出限≤0.005mg/L，线性相关系数&gt;0.9999。</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1.13设备主机具备自动萃取、自动测量、自动清洗、自动排放等功能一体，样品位具备萃取功能。</w:t>
      </w:r>
      <w:r>
        <w:rPr>
          <w:rFonts w:hint="eastAsia" w:ascii="宋体" w:hAnsi="宋体" w:cs="宋体"/>
          <w:b/>
          <w:bCs/>
          <w:sz w:val="24"/>
          <w:szCs w:val="24"/>
          <w:lang w:bidi="ar"/>
        </w:rPr>
        <w:t xml:space="preserve">（提供仪器整机实物照片）</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1.14 设备具备手工进样及机械臂进样功能，具备多种送样方式结合功能，实现自动化分析。</w:t>
      </w:r>
      <w:r>
        <w:rPr>
          <w:rFonts w:hint="eastAsia" w:ascii="宋体" w:hAnsi="宋体" w:cs="宋体"/>
          <w:b/>
          <w:bCs/>
          <w:sz w:val="24"/>
          <w:szCs w:val="24"/>
          <w:lang w:bidi="ar"/>
        </w:rPr>
        <w:t xml:space="preserve">（提供设备实物照片）</w:t>
      </w:r>
      <w:r/>
    </w:p>
    <w:p>
      <w:pPr>
        <w:ind w:firstLine="480"/>
        <w:spacing w:after="0" w:line="520" w:lineRule="exact"/>
        <w:widowControl/>
        <w:rPr>
          <w:rFonts w:ascii="宋体" w:hAnsi="宋体" w:cs="宋体"/>
          <w:sz w:val="24"/>
          <w:szCs w:val="24"/>
          <w:lang w:bidi="ar"/>
        </w:rPr>
      </w:pPr>
      <w:r>
        <w:rPr>
          <w:rFonts w:hint="eastAsia" w:ascii="宋体" w:hAnsi="宋体" w:cs="宋体"/>
          <w:sz w:val="24"/>
          <w:szCs w:val="24"/>
          <w:lang w:bidi="ar"/>
        </w:rPr>
        <w:t xml:space="preserve">2. 自动化设备的配套设施、综合控制系统</w:t>
      </w:r>
      <w:r/>
    </w:p>
    <w:p>
      <w:pPr>
        <w:ind w:firstLine="480"/>
        <w:spacing w:after="0" w:line="520" w:lineRule="exact"/>
        <w:widowControl/>
        <w:rPr>
          <w:rFonts w:ascii="宋体" w:hAnsi="宋体" w:cs="宋体"/>
          <w:sz w:val="24"/>
          <w:szCs w:val="24"/>
          <w:lang w:bidi="ar"/>
        </w:rPr>
      </w:pPr>
      <w:r>
        <w:rPr>
          <w:rFonts w:hint="eastAsia" w:ascii="宋体" w:hAnsi="宋体" w:cs="宋体"/>
          <w:sz w:val="24"/>
          <w:szCs w:val="24"/>
          <w:lang w:bidi="ar"/>
        </w:rPr>
        <w:t xml:space="preserve">2.1综合控制系统要求</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▲2.1.1具备从采购人现有实验室信息管理系统（LIMS）获取并存储样品信息功能，支持整个操作过程中进行样品的记录、追踪、复制和合并等功能，实现端口开放、信息传输、命令接收等。</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2.1.2具备控制系统对设备的运行控制功能，具备采样瓶的开盖、关盖、抓取、放置和样品管的抓取、放置等功能。</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2.1.3具备联网远程操作与监控并报错提示功能，具备显示仪器设备状态、试剂耗材使用、废弃物的状态等功能。</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2.1.4具备与其他软件和系统进行整合的功能，控制协调各个设备模块自动运行。</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2.2自动化设备的配套设施要求</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▲2.2.1 AGV具备接入中控系统实现集中管控功能，支持任务数据、设备状态实时双向交互功能；具备根据检测任务参数自动规划转运流程，将分样完成后的样品精准输送至相应检测模块。</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▲2.2.2 AGV配备高性能智能转运模块，具备激光雷达或视觉传感融合导航避障技术，适配</w:t>
      </w:r>
      <w:bookmarkStart w:id="199" w:name="OLE_LINK12"/>
      <w:r/>
      <w:bookmarkStart w:id="200" w:name="OLE_LINK11"/>
      <w:r>
        <w:rPr>
          <w:rFonts w:hint="eastAsia" w:ascii="宋体" w:hAnsi="宋体" w:cs="宋体"/>
          <w:sz w:val="24"/>
          <w:szCs w:val="24"/>
          <w:lang w:bidi="ar"/>
        </w:rPr>
        <w:t xml:space="preserve">采购人现有实验室</w:t>
      </w:r>
      <w:bookmarkEnd w:id="199"/>
      <w:r/>
      <w:bookmarkEnd w:id="200"/>
      <w:r>
        <w:rPr>
          <w:rFonts w:hint="eastAsia" w:ascii="宋体" w:hAnsi="宋体" w:cs="宋体"/>
          <w:sz w:val="24"/>
          <w:szCs w:val="24"/>
          <w:lang w:bidi="ar"/>
        </w:rPr>
        <w:t xml:space="preserve">复杂室内环境，实现高精度定位、动态智能避障、平稳自主转运，满足自动化样品流转作业需求；</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2.2.3AGV具备智能续航管理功能，具备电量低于设置阀值（如&lt;=15%)自动回充功能，以及空闲时段自主补电功能。</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2.2.4机械臂负载性能匹配采购人现有实验室样品转运作业需求，导航位置精度±5mm、负载不小于12KG。</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2.2.5 AGV最大额定载重不小于250KG，最大行驶速度不小于1.3m/s；</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2.2.6 AGV具备快充系统，1.5h内可将电池充至90%及以上，电池充放电循环寿命≥1400次。</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2.2.7 机械臂具备周边360°全空间作业功能；重复定位精度±0.03mm，最大运动速度2.6m/s,</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▲2.2.8 AGV具备IP54以上防护等级，抗粉尘、防溅水。</w:t>
      </w:r>
      <w:r/>
    </w:p>
    <w:p>
      <w:pPr>
        <w:ind w:firstLine="480"/>
        <w:spacing w:after="0" w:line="520" w:lineRule="exact"/>
        <w:rPr>
          <w:rFonts w:ascii="宋体" w:hAnsi="宋体" w:cs="宋体"/>
          <w:sz w:val="24"/>
          <w:szCs w:val="24"/>
          <w:lang w:bidi="ar"/>
        </w:rPr>
      </w:pPr>
      <w:r>
        <w:rPr>
          <w:rFonts w:hint="eastAsia" w:ascii="宋体" w:hAnsi="宋体" w:cs="宋体"/>
          <w:sz w:val="24"/>
          <w:szCs w:val="24"/>
          <w:lang w:bidi="ar"/>
        </w:rPr>
        <w:t xml:space="preserve">2.2.9 具备任务自定义配置、动态智能路径规划优化、多任务协同合并调度、样品高精度精细化取放控制功能；具备多设备联动功能。</w:t>
      </w:r>
      <w:bookmarkEnd w:id="197"/>
      <w:bookmarkEnd w:id="198"/>
      <w:r/>
    </w:p>
    <w:p>
      <w:pPr>
        <w:ind w:firstLine="480"/>
        <w:spacing w:after="0" w:line="360" w:lineRule="auto"/>
        <w:rPr>
          <w:rFonts w:ascii="宋体" w:hAnsi="宋体" w:cs="宋体"/>
          <w:color w:val="000000"/>
          <w:sz w:val="24"/>
          <w:szCs w:val="24"/>
          <w:lang w:bidi="ar"/>
        </w:rPr>
      </w:pPr>
      <w:r>
        <w:rPr>
          <w:rFonts w:hint="eastAsia" w:ascii="宋体" w:hAnsi="宋体" w:cs="宋体"/>
          <w:sz w:val="24"/>
          <w:szCs w:val="24"/>
        </w:rPr>
        <w:t xml:space="preserve">★</w:t>
      </w:r>
      <w:r>
        <w:rPr>
          <w:rFonts w:hint="eastAsia" w:ascii="宋体" w:hAnsi="宋体" w:cs="宋体"/>
          <w:color w:val="000000"/>
          <w:sz w:val="24"/>
          <w:szCs w:val="24"/>
          <w:lang w:bidi="ar"/>
        </w:rPr>
        <w:t xml:space="preserve">（三）其他要求</w:t>
      </w:r>
      <w:r/>
    </w:p>
    <w:p>
      <w:pPr>
        <w:ind w:firstLine="480"/>
        <w:spacing w:after="0" w:line="360" w:lineRule="auto"/>
        <w:rPr>
          <w:rFonts w:ascii="宋体" w:hAnsi="宋体" w:cs="宋体"/>
          <w:sz w:val="24"/>
          <w:szCs w:val="24"/>
          <w:lang w:bidi="ar"/>
        </w:rPr>
      </w:pPr>
      <w:r>
        <w:rPr>
          <w:rFonts w:hint="eastAsia" w:ascii="宋体" w:hAnsi="宋体" w:cs="宋体"/>
          <w:sz w:val="24"/>
          <w:szCs w:val="24"/>
          <w:lang w:bidi="ar"/>
        </w:rPr>
        <w:t xml:space="preserve">1.应提供全自动智能紫外分光油分析仪及配套设施2年的原厂免费质保服务。</w:t>
      </w:r>
      <w:r/>
    </w:p>
    <w:p>
      <w:pPr>
        <w:ind w:firstLine="480"/>
        <w:spacing w:after="0" w:line="360" w:lineRule="auto"/>
        <w:rPr>
          <w:rFonts w:ascii="宋体" w:hAnsi="宋体" w:cs="宋体"/>
          <w:sz w:val="24"/>
          <w:szCs w:val="24"/>
          <w:lang w:bidi="ar"/>
        </w:rPr>
      </w:pPr>
      <w:r>
        <w:rPr>
          <w:rFonts w:ascii="宋体" w:hAnsi="宋体" w:cs="宋体"/>
          <w:sz w:val="24"/>
          <w:szCs w:val="24"/>
          <w:lang w:bidi="ar"/>
        </w:rPr>
        <w:t xml:space="preserve">2</w:t>
      </w:r>
      <w:r>
        <w:rPr>
          <w:rFonts w:hint="eastAsia" w:ascii="宋体" w:hAnsi="宋体" w:cs="宋体"/>
          <w:sz w:val="24"/>
          <w:szCs w:val="24"/>
          <w:lang w:bidi="ar"/>
        </w:rPr>
        <w:t xml:space="preserve">.项目实施及设备运行期间（验收之日起2年），如国家或省级主管部门发布新的标准、规范及技术文件，采购人按照相关规定执行最新技术要求，中标人须配合完成设备参数、软件程序等相应适配调整。</w:t>
      </w:r>
      <w:r/>
    </w:p>
    <w:p>
      <w:pPr>
        <w:ind w:firstLine="480"/>
        <w:spacing w:after="0" w:line="360" w:lineRule="auto"/>
        <w:rPr>
          <w:rFonts w:ascii="宋体" w:hAnsi="宋体" w:cs="宋体"/>
          <w:sz w:val="24"/>
          <w:szCs w:val="24"/>
          <w:lang w:bidi="ar"/>
        </w:rPr>
      </w:pPr>
      <w:r>
        <w:rPr>
          <w:rFonts w:ascii="宋体" w:hAnsi="宋体" w:cs="宋体"/>
          <w:sz w:val="24"/>
          <w:szCs w:val="24"/>
          <w:lang w:bidi="ar"/>
        </w:rPr>
        <w:t xml:space="preserve">3.</w:t>
      </w:r>
      <w:r>
        <w:rPr>
          <w:rFonts w:hint="eastAsia" w:ascii="宋体" w:hAnsi="宋体" w:cs="宋体"/>
          <w:sz w:val="24"/>
          <w:szCs w:val="24"/>
          <w:lang w:bidi="ar"/>
        </w:rPr>
        <w:t xml:space="preserve">全自动智能紫外分光油分析仪及配套综合控制系统、自动化设备设施须具备 24 小时不间断样品自主分析能力，可实现无人值守连续运行，能够自动完成样品进样、分析测定、数据输出全流程作业。</w:t>
      </w:r>
      <w:r/>
    </w:p>
    <w:p>
      <w:pPr>
        <w:ind w:firstLine="480"/>
        <w:spacing w:after="0" w:line="360" w:lineRule="auto"/>
        <w:rPr>
          <w:rFonts w:ascii="宋体" w:hAnsi="宋体" w:cs="宋体"/>
          <w:sz w:val="24"/>
          <w:szCs w:val="24"/>
          <w:lang w:bidi="ar"/>
        </w:rPr>
      </w:pPr>
      <w:r>
        <w:rPr>
          <w:rFonts w:hint="eastAsia" w:ascii="宋体" w:hAnsi="宋体" w:cs="宋体"/>
          <w:sz w:val="24"/>
          <w:szCs w:val="24"/>
          <w:lang w:bidi="ar"/>
        </w:rPr>
        <w:t xml:space="preserve">4.质保期内，若国家、行业相关检测标准、技术规范、规程及法规政策发生更新、修订或</w:t>
      </w:r>
      <w:r>
        <w:rPr>
          <w:rFonts w:hint="eastAsia" w:ascii="宋体" w:hAnsi="宋体" w:cs="宋体"/>
          <w:sz w:val="24"/>
          <w:szCs w:val="24"/>
          <w:highlight w:val="none"/>
          <w:lang w:bidi="ar"/>
        </w:rPr>
        <w:t xml:space="preserve">改版，投标人须提供全</w:t>
      </w:r>
      <w:r>
        <w:rPr>
          <w:rFonts w:hint="eastAsia" w:ascii="宋体" w:hAnsi="宋体" w:cs="宋体"/>
          <w:sz w:val="24"/>
          <w:szCs w:val="24"/>
          <w:lang w:bidi="ar"/>
        </w:rPr>
        <w:t xml:space="preserve">部配套软件升级、参数更新、算法适配、报表模板修改、系统配置调整、配件等服务，同步更新系统内置标准库、计算公式、判定依据及报告格式，确保整套系统始终符合最新规范要求，无需采购人额外支付任何费用。</w:t>
      </w:r>
      <w:r/>
    </w:p>
    <w:p>
      <w:pPr>
        <w:ind w:firstLine="480"/>
        <w:spacing w:after="0" w:line="360" w:lineRule="auto"/>
        <w:rPr>
          <w:rFonts w:ascii="宋体" w:hAnsi="宋体" w:cs="宋体"/>
          <w:sz w:val="24"/>
          <w:szCs w:val="24"/>
          <w:lang w:bidi="ar"/>
        </w:rPr>
      </w:pPr>
      <w:r>
        <w:rPr>
          <w:rFonts w:ascii="宋体" w:hAnsi="宋体" w:cs="宋体"/>
          <w:sz w:val="24"/>
          <w:szCs w:val="24"/>
          <w:lang w:bidi="ar"/>
        </w:rPr>
        <w:t xml:space="preserve">5</w:t>
      </w:r>
      <w:r>
        <w:rPr>
          <w:rFonts w:hint="eastAsia" w:ascii="宋体" w:hAnsi="宋体" w:cs="宋体"/>
          <w:sz w:val="24"/>
          <w:szCs w:val="24"/>
          <w:lang w:bidi="ar"/>
        </w:rPr>
        <w:t xml:space="preserve">.本文件中所引用的文件，凡是注明日期的引用文件，仅注明日期的版本适用于本文件。凡是未注明日期的引用文件，其最新版本（包括所有的修改单）适用于本文件。其他文件被新文件废止、修改、修订的，新文件适用于本文件。</w:t>
      </w:r>
      <w:r/>
    </w:p>
    <w:p>
      <w:pPr>
        <w:ind w:firstLine="480"/>
        <w:keepNext/>
        <w:spacing w:after="0" w:line="360" w:lineRule="auto"/>
        <w:widowControl/>
        <w:rPr>
          <w:rFonts w:ascii="宋体" w:hAnsi="宋体"/>
          <w:b/>
          <w:bCs/>
          <w:sz w:val="24"/>
          <w:szCs w:val="24"/>
        </w:rPr>
        <w:outlineLvl w:val="2"/>
      </w:pPr>
      <w:r>
        <w:rPr>
          <w:rFonts w:hint="eastAsia" w:ascii="宋体" w:hAnsi="宋体" w:cs="宋体"/>
          <w:sz w:val="24"/>
          <w:szCs w:val="24"/>
        </w:rPr>
        <w:t xml:space="preserve">★</w:t>
      </w:r>
      <w:r>
        <w:rPr>
          <w:rFonts w:hint="eastAsia" w:ascii="宋体" w:hAnsi="宋体"/>
          <w:b/>
          <w:bCs/>
          <w:sz w:val="24"/>
          <w:szCs w:val="24"/>
        </w:rPr>
        <w:t xml:space="preserve">三、交货及付款方式</w:t>
      </w:r>
      <w:r>
        <w:rPr>
          <w:rFonts w:hint="eastAsia" w:ascii="宋体" w:hAnsi="宋体" w:cs="宋体"/>
          <w:b/>
          <w:sz w:val="24"/>
          <w:szCs w:val="24"/>
        </w:rPr>
        <w:t xml:space="preserve">（适用所有采购包）</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1</w:t>
      </w:r>
      <w:r>
        <w:rPr>
          <w:rFonts w:ascii="宋体" w:hAnsi="宋体"/>
          <w:bCs/>
          <w:sz w:val="24"/>
          <w:szCs w:val="24"/>
          <w:lang w:val="zh-CN"/>
        </w:rPr>
        <w:t xml:space="preserve">.交货期：</w:t>
      </w:r>
      <w:r>
        <w:rPr>
          <w:rFonts w:hint="eastAsia" w:ascii="宋体" w:hAnsi="宋体" w:cs="宋体"/>
          <w:sz w:val="24"/>
          <w:szCs w:val="24"/>
        </w:rPr>
        <w:t xml:space="preserve">合同签订后</w:t>
      </w:r>
      <w:r>
        <w:rPr>
          <w:rFonts w:hint="eastAsia" w:ascii="宋体" w:hAnsi="宋体" w:cs="宋体"/>
          <w:sz w:val="24"/>
          <w:szCs w:val="24"/>
          <w:lang w:val="en-US" w:eastAsia="zh-CN"/>
        </w:rPr>
        <w:t xml:space="preserve">30</w:t>
      </w:r>
      <w:r>
        <w:rPr>
          <w:rFonts w:hint="eastAsia" w:ascii="宋体" w:hAnsi="宋体" w:cs="宋体"/>
          <w:sz w:val="24"/>
          <w:szCs w:val="24"/>
        </w:rPr>
        <w:t xml:space="preserve">日历天内到货并完成设备安装及调试</w:t>
      </w:r>
      <w:r>
        <w:rPr>
          <w:rFonts w:ascii="宋体" w:hAnsi="宋体"/>
          <w:bCs/>
          <w:sz w:val="24"/>
          <w:szCs w:val="24"/>
          <w:lang w:val="zh-CN"/>
        </w:rPr>
        <w:t xml:space="preserve">。</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2</w:t>
      </w:r>
      <w:r>
        <w:rPr>
          <w:rFonts w:ascii="宋体" w:hAnsi="宋体"/>
          <w:bCs/>
          <w:sz w:val="24"/>
          <w:szCs w:val="24"/>
          <w:lang w:val="zh-CN"/>
        </w:rPr>
        <w:t xml:space="preserve">.交货地点：</w:t>
      </w:r>
      <w:r>
        <w:rPr>
          <w:rFonts w:hint="eastAsia" w:ascii="宋体" w:hAnsi="宋体"/>
          <w:bCs/>
          <w:sz w:val="24"/>
          <w:szCs w:val="24"/>
          <w:lang w:val="zh-CN"/>
        </w:rPr>
        <w:t xml:space="preserve">采购</w:t>
      </w:r>
      <w:r>
        <w:rPr>
          <w:rFonts w:ascii="宋体" w:hAnsi="宋体"/>
          <w:bCs/>
          <w:sz w:val="24"/>
          <w:szCs w:val="24"/>
          <w:lang w:val="zh-CN"/>
        </w:rPr>
        <w:t xml:space="preserve">人指定地点。</w:t>
      </w:r>
      <w:r/>
    </w:p>
    <w:p>
      <w:pPr>
        <w:ind w:firstLine="480"/>
        <w:spacing w:after="0" w:line="360" w:lineRule="auto"/>
        <w:rPr>
          <w:rFonts w:ascii="宋体" w:hAnsi="宋体" w:cs="宋体"/>
          <w:sz w:val="24"/>
          <w:szCs w:val="24"/>
          <w:lang w:bidi="ar"/>
        </w:rPr>
      </w:pPr>
      <w:r>
        <w:rPr>
          <w:rFonts w:hint="eastAsia" w:ascii="宋体" w:hAnsi="宋体"/>
          <w:bCs/>
          <w:sz w:val="24"/>
          <w:szCs w:val="24"/>
        </w:rPr>
        <w:t xml:space="preserve">3</w:t>
      </w:r>
      <w:r>
        <w:rPr>
          <w:rFonts w:ascii="宋体" w:hAnsi="宋体"/>
          <w:bCs/>
          <w:sz w:val="24"/>
          <w:szCs w:val="24"/>
          <w:lang w:val="zh-CN"/>
        </w:rPr>
        <w:t xml:space="preserve">.付款方式：</w:t>
      </w:r>
      <w:r>
        <w:rPr>
          <w:rFonts w:hint="eastAsia" w:ascii="宋体" w:hAnsi="宋体" w:cs="宋体"/>
          <w:sz w:val="24"/>
          <w:szCs w:val="24"/>
          <w:lang w:bidi="ar"/>
        </w:rPr>
        <w:t xml:space="preserve">合同签订生效后</w:t>
      </w:r>
      <w:r>
        <w:rPr>
          <w:rFonts w:hint="eastAsia" w:ascii="宋体" w:hAnsi="宋体" w:cs="宋体"/>
          <w:sz w:val="24"/>
          <w:szCs w:val="24"/>
          <w:lang w:val="en-US" w:eastAsia="zh-CN" w:bidi="ar"/>
        </w:rPr>
        <w:t xml:space="preserve">10个工作日内</w:t>
      </w:r>
      <w:r>
        <w:rPr>
          <w:rFonts w:hint="eastAsia" w:ascii="宋体" w:hAnsi="宋体" w:cs="宋体"/>
          <w:sz w:val="24"/>
          <w:szCs w:val="24"/>
          <w:lang w:bidi="ar"/>
        </w:rPr>
        <w:t xml:space="preserve">采购人支付合同总价的40%预付款，中标供应商完成供货并经采购人初验通过，支付合同尾款。</w:t>
      </w:r>
      <w:r/>
    </w:p>
    <w:p>
      <w:pPr>
        <w:ind w:firstLine="480"/>
        <w:spacing w:after="0" w:line="360" w:lineRule="auto"/>
        <w:rPr>
          <w:rFonts w:ascii="宋体" w:hAnsi="宋体" w:cs="宋体"/>
          <w:b/>
          <w:sz w:val="24"/>
          <w:szCs w:val="24"/>
        </w:rPr>
        <w:outlineLvl w:val="2"/>
      </w:pPr>
      <w:r>
        <w:rPr>
          <w:rFonts w:hint="eastAsia" w:ascii="宋体" w:hAnsi="宋体" w:cs="宋体"/>
          <w:sz w:val="24"/>
          <w:szCs w:val="24"/>
        </w:rPr>
        <w:t xml:space="preserve">★</w:t>
      </w:r>
      <w:r>
        <w:rPr>
          <w:rFonts w:hint="eastAsia" w:ascii="宋体" w:hAnsi="宋体" w:cs="宋体"/>
          <w:b/>
          <w:sz w:val="24"/>
          <w:szCs w:val="24"/>
        </w:rPr>
        <w:t xml:space="preserve">四、报价注意事项（适用所有采购包）</w:t>
      </w:r>
      <w:r/>
    </w:p>
    <w:p>
      <w:pPr>
        <w:ind w:firstLine="480"/>
        <w:spacing w:after="0" w:line="360" w:lineRule="auto"/>
        <w:rPr>
          <w:rFonts w:ascii="宋体" w:hAnsi="宋体" w:cs="宋体"/>
          <w:bCs/>
          <w:color w:val="auto"/>
          <w:sz w:val="24"/>
          <w:szCs w:val="24"/>
          <w:highlight w:val="none"/>
        </w:rPr>
      </w:pPr>
      <w:r>
        <w:rPr>
          <w:rFonts w:hint="eastAsia" w:ascii="宋体" w:hAnsi="宋体" w:cs="宋体"/>
          <w:bCs/>
          <w:sz w:val="24"/>
          <w:szCs w:val="24"/>
        </w:rPr>
        <w:t xml:space="preserve">1.投标人应仔细阅读采购文件的所有内容，按招标文件的要求提供投标文件，并保证所</w:t>
      </w:r>
      <w:r>
        <w:rPr>
          <w:rFonts w:hint="eastAsia" w:ascii="宋体" w:hAnsi="宋体" w:cs="宋体"/>
          <w:bCs/>
          <w:color w:val="auto"/>
          <w:sz w:val="24"/>
          <w:szCs w:val="24"/>
          <w:highlight w:val="none"/>
        </w:rPr>
        <w:t xml:space="preserve">提供的全部资料的真实性，以使其投标对招标文件作出实质性响应。</w:t>
      </w:r>
      <w:r/>
    </w:p>
    <w:p>
      <w:pPr>
        <w:ind w:firstLine="480"/>
        <w:spacing w:after="0" w:line="360" w:lineRule="auto"/>
        <w:rPr>
          <w:rFonts w:ascii="宋体" w:hAnsi="宋体" w:cs="宋体"/>
          <w:bCs/>
          <w:sz w:val="24"/>
          <w:szCs w:val="24"/>
        </w:rPr>
      </w:pPr>
      <w:r>
        <w:rPr>
          <w:rFonts w:hint="eastAsia" w:ascii="宋体" w:hAnsi="宋体" w:cs="宋体"/>
          <w:bCs/>
          <w:color w:val="auto"/>
          <w:sz w:val="24"/>
          <w:szCs w:val="24"/>
          <w:highlight w:val="none"/>
        </w:rPr>
        <w:t xml:space="preserve">2.</w:t>
      </w:r>
      <w:r>
        <w:rPr>
          <w:rFonts w:hint="eastAsia"/>
          <w:color w:val="auto"/>
          <w:highlight w:val="none"/>
        </w:rPr>
        <w:t xml:space="preserve"> </w:t>
      </w:r>
      <w:r>
        <w:rPr>
          <w:rFonts w:hint="eastAsia" w:ascii="宋体" w:hAnsi="宋体" w:cs="宋体"/>
          <w:bCs/>
          <w:color w:val="auto"/>
          <w:sz w:val="24"/>
          <w:szCs w:val="24"/>
          <w:highlight w:val="none"/>
        </w:rPr>
        <w:t xml:space="preserve">建议投标人进行现场踏勘，如不踏勘，视为投标人已充分了解项目现场环境、现有系统、接口条件、现有设备及全部实施风险等。</w:t>
      </w:r>
      <w:r>
        <w:rPr>
          <w:rFonts w:hint="eastAsia" w:ascii="宋体" w:hAnsi="宋体" w:cs="宋体"/>
          <w:bCs/>
          <w:sz w:val="24"/>
          <w:szCs w:val="24"/>
        </w:rPr>
        <w:t xml:space="preserve">本项目现场踏勘由投标人自行组织开展，踏勘所产生的全部费用、安全责任均由投标人自行承担。投标人踏勘现场时，应充分核实项目场地条件、现有设备、LIMS 系统接口、管线环境及其他相关情况，充分评估项目实施难度与风险；踏勘完成即视为投标人已全面掌握现场全部信息。投标人后续不得以未踏勘现场、对现场情况不熟悉为由，提出增加费用、延长工期等诉求，采购人对此不承担相关责任。</w:t>
      </w:r>
      <w:r/>
    </w:p>
    <w:p>
      <w:pPr>
        <w:ind w:firstLine="480"/>
        <w:spacing w:after="0" w:line="360" w:lineRule="auto"/>
        <w:rPr>
          <w:rFonts w:ascii="宋体" w:hAnsi="宋体" w:cs="宋体"/>
          <w:bCs/>
          <w:sz w:val="24"/>
          <w:szCs w:val="24"/>
        </w:rPr>
      </w:pPr>
      <w:r>
        <w:rPr>
          <w:rFonts w:hint="eastAsia" w:ascii="宋体" w:hAnsi="宋体" w:cs="宋体"/>
          <w:bCs/>
          <w:sz w:val="24"/>
          <w:szCs w:val="24"/>
        </w:rPr>
        <w:t xml:space="preserve">3.各投标人应按照本招标文件所确定的《采购需求》编制报价文件，本次报价包括应包含但不限于产品成本费、运输费、包装费、各种税费、人工、保险、劳保、管理、耗材、检测、售后服务、利润、税金、政策性文件规定及合同包含的所有风险、责任等各项应有费用。服务期内报价不随国家政策或法规、标准及市场因素的变化而进行调整。</w:t>
      </w:r>
      <w:r/>
    </w:p>
    <w:p>
      <w:pPr>
        <w:ind w:firstLine="480"/>
        <w:spacing w:after="0" w:line="360" w:lineRule="auto"/>
        <w:rPr>
          <w:rFonts w:ascii="宋体" w:hAnsi="宋体" w:cs="宋体"/>
          <w:bCs/>
          <w:sz w:val="24"/>
          <w:szCs w:val="24"/>
        </w:rPr>
      </w:pPr>
      <w:r>
        <w:rPr>
          <w:rFonts w:hint="eastAsia" w:ascii="宋体" w:hAnsi="宋体" w:cs="宋体"/>
          <w:bCs/>
          <w:sz w:val="24"/>
          <w:szCs w:val="24"/>
        </w:rPr>
        <w:t xml:space="preserve">4.投标人应充分考虑项目实施过程中的各项安全风险，并采取必要的措施予以保障；若项目实施过程中发生任何安全事故或人身伤害，则均由中标供应商自行承担。</w:t>
      </w:r>
      <w:r/>
    </w:p>
    <w:p>
      <w:pPr>
        <w:ind w:firstLine="480"/>
        <w:keepNext/>
        <w:spacing w:after="0" w:line="360" w:lineRule="auto"/>
        <w:widowControl/>
        <w:rPr>
          <w:rFonts w:ascii="宋体" w:hAnsi="宋体"/>
          <w:b/>
          <w:bCs/>
          <w:sz w:val="24"/>
          <w:szCs w:val="24"/>
          <w:lang w:val="zh-CN"/>
        </w:rPr>
        <w:outlineLvl w:val="2"/>
      </w:pPr>
      <w:r>
        <w:rPr>
          <w:rFonts w:hint="eastAsia" w:ascii="宋体" w:hAnsi="宋体" w:cs="宋体"/>
          <w:sz w:val="24"/>
          <w:szCs w:val="24"/>
        </w:rPr>
        <w:t xml:space="preserve">★</w:t>
      </w:r>
      <w:r>
        <w:rPr>
          <w:rFonts w:hint="eastAsia" w:ascii="宋体" w:hAnsi="宋体"/>
          <w:b/>
          <w:bCs/>
          <w:sz w:val="24"/>
          <w:szCs w:val="24"/>
        </w:rPr>
        <w:t xml:space="preserve">五、</w:t>
      </w:r>
      <w:r>
        <w:rPr>
          <w:rFonts w:hint="eastAsia" w:ascii="宋体" w:hAnsi="宋体"/>
          <w:b/>
          <w:bCs/>
          <w:sz w:val="24"/>
          <w:szCs w:val="24"/>
          <w:lang w:val="zh-CN"/>
        </w:rPr>
        <w:t xml:space="preserve">售后服务要求</w:t>
      </w:r>
      <w:r>
        <w:rPr>
          <w:rFonts w:hint="eastAsia" w:ascii="宋体" w:hAnsi="宋体" w:cs="宋体"/>
          <w:b/>
          <w:sz w:val="24"/>
          <w:szCs w:val="24"/>
        </w:rPr>
        <w:t xml:space="preserve">（适用所有采购包）</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中标</w:t>
      </w:r>
      <w:r>
        <w:rPr>
          <w:rFonts w:ascii="宋体" w:hAnsi="宋体"/>
          <w:bCs/>
          <w:sz w:val="24"/>
          <w:szCs w:val="24"/>
          <w:lang w:val="zh-CN"/>
        </w:rPr>
        <w:t xml:space="preserve">供应商应对采购人操作、维修技术人员进行免费技术培训，使之能够正确熟练操作使用全部设备，并能进行常见故障排除，向采购人提供中文版系统操作维修手册及各类设备文件：</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1.</w:t>
      </w:r>
      <w:r>
        <w:rPr>
          <w:rFonts w:ascii="宋体" w:hAnsi="宋体"/>
          <w:bCs/>
          <w:sz w:val="24"/>
          <w:szCs w:val="24"/>
          <w:lang w:val="zh-CN"/>
        </w:rPr>
        <w:t xml:space="preserve">培训时间地点均由采购人指定，在</w:t>
      </w:r>
      <w:r>
        <w:rPr>
          <w:rFonts w:hint="eastAsia" w:ascii="宋体" w:hAnsi="宋体"/>
          <w:bCs/>
          <w:sz w:val="24"/>
          <w:szCs w:val="24"/>
          <w:lang w:val="zh-CN"/>
        </w:rPr>
        <w:t xml:space="preserve">设备</w:t>
      </w:r>
      <w:r>
        <w:rPr>
          <w:rFonts w:ascii="宋体" w:hAnsi="宋体"/>
          <w:bCs/>
          <w:sz w:val="24"/>
          <w:szCs w:val="24"/>
          <w:lang w:val="zh-CN"/>
        </w:rPr>
        <w:t xml:space="preserve">验收后完成，提供2次培训，每次不少于3天，直至培训对象可以单独操作为止，培训总人数不少于5人次。</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2.</w:t>
      </w:r>
      <w:r>
        <w:rPr>
          <w:rFonts w:ascii="宋体" w:hAnsi="宋体"/>
          <w:bCs/>
          <w:sz w:val="24"/>
          <w:szCs w:val="24"/>
          <w:lang w:val="zh-CN"/>
        </w:rPr>
        <w:t xml:space="preserve">培训内容：</w:t>
      </w:r>
      <w:r>
        <w:rPr>
          <w:rFonts w:hint="eastAsia" w:ascii="宋体" w:hAnsi="宋体"/>
          <w:bCs/>
          <w:sz w:val="24"/>
          <w:szCs w:val="24"/>
          <w:lang w:val="zh-CN"/>
        </w:rPr>
        <w:t xml:space="preserve">设备</w:t>
      </w:r>
      <w:r>
        <w:rPr>
          <w:rFonts w:ascii="宋体" w:hAnsi="宋体"/>
          <w:bCs/>
          <w:sz w:val="24"/>
          <w:szCs w:val="24"/>
          <w:lang w:val="zh-CN"/>
        </w:rPr>
        <w:t xml:space="preserve">原理、操作、基本维护及常见故障的诊断和排除。</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3.</w:t>
      </w:r>
      <w:r>
        <w:rPr>
          <w:rFonts w:hint="eastAsia" w:ascii="宋体" w:hAnsi="宋体"/>
          <w:bCs/>
          <w:sz w:val="24"/>
          <w:szCs w:val="24"/>
          <w:lang w:val="zh-CN"/>
        </w:rPr>
        <w:t xml:space="preserve">供应商</w:t>
      </w:r>
      <w:r>
        <w:rPr>
          <w:rFonts w:ascii="宋体" w:hAnsi="宋体"/>
          <w:bCs/>
          <w:sz w:val="24"/>
          <w:szCs w:val="24"/>
          <w:lang w:val="zh-CN"/>
        </w:rPr>
        <w:t xml:space="preserve">在提交</w:t>
      </w:r>
      <w:r>
        <w:rPr>
          <w:rFonts w:hint="eastAsia" w:ascii="宋体" w:hAnsi="宋体"/>
          <w:bCs/>
          <w:sz w:val="24"/>
          <w:szCs w:val="24"/>
        </w:rPr>
        <w:t xml:space="preserve">投标</w:t>
      </w:r>
      <w:r>
        <w:rPr>
          <w:rFonts w:ascii="宋体" w:hAnsi="宋体"/>
          <w:bCs/>
          <w:sz w:val="24"/>
          <w:szCs w:val="24"/>
          <w:lang w:val="zh-CN"/>
        </w:rPr>
        <w:t xml:space="preserve">文件时应提供技术培训方案，并在中标后提供全套的培训材料。培训材料必须符合标准并用中文书写，包括所投标产品介绍、操作规范、软件安装使用说明等。</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4.</w:t>
      </w:r>
      <w:r>
        <w:rPr>
          <w:rFonts w:ascii="宋体" w:hAnsi="宋体"/>
          <w:bCs/>
          <w:sz w:val="24"/>
          <w:szCs w:val="24"/>
          <w:lang w:val="zh-CN"/>
        </w:rPr>
        <w:t xml:space="preserve">培训所需全部费用均由</w:t>
      </w:r>
      <w:r>
        <w:rPr>
          <w:rFonts w:hint="eastAsia" w:ascii="宋体" w:hAnsi="宋体"/>
          <w:bCs/>
          <w:sz w:val="24"/>
          <w:szCs w:val="24"/>
        </w:rPr>
        <w:t xml:space="preserve">中标</w:t>
      </w:r>
      <w:r>
        <w:rPr>
          <w:rFonts w:ascii="宋体" w:hAnsi="宋体"/>
          <w:bCs/>
          <w:sz w:val="24"/>
          <w:szCs w:val="24"/>
          <w:lang w:val="zh-CN"/>
        </w:rPr>
        <w:t xml:space="preserve">供应商承担。</w:t>
      </w:r>
      <w:r/>
    </w:p>
    <w:p>
      <w:pPr>
        <w:ind w:firstLine="480"/>
        <w:spacing w:after="0" w:line="360" w:lineRule="auto"/>
        <w:rPr>
          <w:rFonts w:ascii="宋体" w:hAnsi="宋体"/>
          <w:bCs/>
          <w:sz w:val="24"/>
          <w:szCs w:val="24"/>
        </w:rPr>
      </w:pPr>
      <w:r>
        <w:rPr>
          <w:rFonts w:hint="eastAsia" w:ascii="宋体" w:hAnsi="宋体"/>
          <w:bCs/>
          <w:sz w:val="24"/>
          <w:szCs w:val="24"/>
        </w:rPr>
        <w:t xml:space="preserve">5.服务维修响应时间：质保期内故障维修，供应商提供24小时服务，30分钟内响应，1小时以内到达现场抢修，一般故障需在2小时内解决，重大故障需在8小时以内解决。</w:t>
      </w:r>
      <w:r/>
    </w:p>
    <w:p>
      <w:pPr>
        <w:ind w:firstLine="480"/>
        <w:spacing w:after="0" w:line="360" w:lineRule="auto"/>
        <w:rPr>
          <w:rFonts w:ascii="宋体" w:hAnsi="宋体"/>
          <w:bCs/>
          <w:sz w:val="24"/>
          <w:szCs w:val="24"/>
        </w:rPr>
      </w:pPr>
      <w:r>
        <w:rPr>
          <w:rFonts w:hint="eastAsia" w:ascii="宋体" w:hAnsi="宋体"/>
          <w:bCs/>
          <w:sz w:val="24"/>
          <w:szCs w:val="24"/>
        </w:rPr>
        <w:t xml:space="preserve">6.超出保修期后，仍需提供维护服务，并承诺只收取成本费。</w:t>
      </w:r>
      <w:r/>
    </w:p>
    <w:p>
      <w:pPr>
        <w:ind w:firstLine="480"/>
        <w:keepNext/>
        <w:spacing w:after="0" w:line="360" w:lineRule="auto"/>
        <w:widowControl/>
        <w:rPr>
          <w:rFonts w:ascii="宋体" w:hAnsi="宋体"/>
          <w:b/>
          <w:bCs/>
          <w:sz w:val="24"/>
          <w:szCs w:val="24"/>
        </w:rPr>
        <w:outlineLvl w:val="2"/>
      </w:pPr>
      <w:r>
        <w:rPr>
          <w:rFonts w:hint="eastAsia" w:ascii="宋体" w:hAnsi="宋体" w:cs="宋体"/>
          <w:sz w:val="24"/>
          <w:szCs w:val="24"/>
        </w:rPr>
        <w:t xml:space="preserve">★</w:t>
      </w:r>
      <w:r>
        <w:rPr>
          <w:rFonts w:hint="eastAsia" w:ascii="宋体" w:hAnsi="宋体"/>
          <w:b/>
          <w:bCs/>
          <w:sz w:val="24"/>
          <w:szCs w:val="24"/>
        </w:rPr>
        <w:t xml:space="preserve">六、项目验收</w:t>
      </w:r>
      <w:r/>
    </w:p>
    <w:p>
      <w:pPr>
        <w:ind w:firstLine="480"/>
        <w:keepNext/>
        <w:spacing w:after="0" w:line="360" w:lineRule="auto"/>
        <w:widowControl/>
        <w:rPr>
          <w:rFonts w:ascii="Segoe UI" w:hAnsi="Segoe UI" w:eastAsia="Segoe UI" w:cs="Segoe UI"/>
          <w:color w:val="0f1115"/>
          <w:sz w:val="24"/>
          <w:szCs w:val="24"/>
          <w:shd w:val="clear" w:color="auto" w:fill="ffffff"/>
        </w:rPr>
        <w:outlineLvl w:val="2"/>
      </w:pPr>
      <w:r>
        <w:rPr>
          <w:rFonts w:hint="eastAsia" w:ascii="Segoe UI" w:hAnsi="Segoe UI" w:cs="Segoe UI"/>
          <w:color w:val="0f1115"/>
          <w:sz w:val="24"/>
          <w:szCs w:val="24"/>
          <w:shd w:val="clear" w:color="auto" w:fill="ffffff"/>
        </w:rPr>
        <w:t xml:space="preserve">1.</w:t>
      </w:r>
      <w:r>
        <w:rPr>
          <w:rFonts w:ascii="Segoe UI" w:hAnsi="Segoe UI" w:eastAsia="Segoe UI" w:cs="Segoe UI"/>
          <w:color w:val="0f1115"/>
          <w:sz w:val="24"/>
          <w:szCs w:val="24"/>
          <w:shd w:val="clear" w:color="auto" w:fill="ffffff"/>
        </w:rPr>
        <w:t xml:space="preserve">本项目验收分为初验和终验两个阶段。初验合格仅作为支付合同尾款的前提条件之一，不视为项目整体验收合格。终验合格后，项目进入质保期。</w:t>
      </w:r>
      <w:r/>
    </w:p>
    <w:p>
      <w:pPr>
        <w:ind w:firstLine="480"/>
        <w:keepNext/>
        <w:spacing w:after="0" w:line="360" w:lineRule="auto"/>
        <w:widowControl/>
        <w:rPr>
          <w:rFonts w:ascii="Segoe UI" w:hAnsi="Segoe UI" w:eastAsia="Segoe UI" w:cs="Segoe UI"/>
          <w:color w:val="0f1115"/>
          <w:sz w:val="24"/>
          <w:szCs w:val="24"/>
          <w:shd w:val="clear" w:color="auto" w:fill="ffffff"/>
        </w:rPr>
        <w:outlineLvl w:val="2"/>
      </w:pPr>
      <w:r>
        <w:rPr>
          <w:rFonts w:hint="eastAsia" w:ascii="Segoe UI" w:hAnsi="Segoe UI" w:cs="Segoe UI"/>
          <w:color w:val="0f1115"/>
          <w:sz w:val="24"/>
          <w:szCs w:val="24"/>
          <w:shd w:val="clear" w:color="auto" w:fill="ffffff"/>
        </w:rPr>
        <w:t xml:space="preserve">2.</w:t>
      </w:r>
      <w:r>
        <w:rPr>
          <w:rFonts w:ascii="Segoe UI" w:hAnsi="Segoe UI" w:eastAsia="Segoe UI" w:cs="Segoe UI"/>
          <w:color w:val="0f1115"/>
          <w:sz w:val="24"/>
          <w:szCs w:val="24"/>
          <w:shd w:val="clear" w:color="auto" w:fill="ffffff"/>
        </w:rPr>
        <w:t xml:space="preserve">初验标准：货物数量、品牌、规格型号、产地、生产厂家与合同一致，设备安装调试完成，可正常运行，随机资料齐全。</w:t>
      </w:r>
      <w:r/>
    </w:p>
    <w:p>
      <w:pPr>
        <w:ind w:firstLine="480"/>
        <w:keepNext/>
        <w:spacing w:after="0" w:line="360" w:lineRule="auto"/>
        <w:widowControl/>
        <w:rPr>
          <w:rFonts w:ascii="Segoe UI" w:hAnsi="Segoe UI" w:eastAsia="Segoe UI" w:cs="Segoe UI"/>
          <w:color w:val="0f1115"/>
          <w:sz w:val="24"/>
          <w:szCs w:val="24"/>
          <w:shd w:val="clear" w:color="auto" w:fill="ffffff"/>
        </w:rPr>
        <w:outlineLvl w:val="2"/>
      </w:pPr>
      <w:r>
        <w:rPr>
          <w:rFonts w:hint="eastAsia" w:ascii="Segoe UI" w:hAnsi="Segoe UI" w:cs="Segoe UI"/>
          <w:color w:val="0f1115"/>
          <w:sz w:val="24"/>
          <w:szCs w:val="24"/>
          <w:shd w:val="clear" w:color="auto" w:fill="ffffff"/>
        </w:rPr>
        <w:t xml:space="preserve">3.</w:t>
      </w:r>
      <w:r>
        <w:rPr>
          <w:rFonts w:ascii="Segoe UI" w:hAnsi="Segoe UI" w:eastAsia="Segoe UI" w:cs="Segoe UI"/>
          <w:color w:val="0f1115"/>
          <w:sz w:val="24"/>
          <w:szCs w:val="24"/>
          <w:shd w:val="clear" w:color="auto" w:fill="ffffff"/>
        </w:rPr>
        <w:t xml:space="preserve">终验标准：所有技术参数逐项审核合格，试运行期满且运行稳定，培训完成，与LIMS系统对接正常，</w:t>
      </w:r>
      <w:r>
        <w:rPr>
          <w:rFonts w:hint="eastAsia" w:ascii="Segoe UI" w:hAnsi="Segoe UI" w:cs="Segoe UI"/>
          <w:color w:val="0f1115"/>
          <w:sz w:val="24"/>
          <w:szCs w:val="24"/>
          <w:shd w:val="clear" w:color="auto" w:fill="ffffff"/>
        </w:rPr>
        <w:t xml:space="preserve">投保时承诺满足的</w:t>
      </w:r>
      <w:r>
        <w:rPr>
          <w:rFonts w:ascii="Segoe UI" w:hAnsi="Segoe UI" w:eastAsia="Segoe UI" w:cs="Segoe UI"/>
          <w:color w:val="0f1115"/>
          <w:sz w:val="24"/>
          <w:szCs w:val="24"/>
          <w:shd w:val="clear" w:color="auto" w:fill="ffffff"/>
        </w:rPr>
        <w:t xml:space="preserve">条款全部满足。</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4.</w:t>
      </w:r>
      <w:r>
        <w:rPr>
          <w:rFonts w:ascii="宋体" w:hAnsi="宋体"/>
          <w:bCs/>
          <w:sz w:val="24"/>
          <w:szCs w:val="24"/>
          <w:lang w:val="zh-CN"/>
        </w:rPr>
        <w:t xml:space="preserve">设备材料的包装需是制造商原厂包装，其包装均应有良好的防湿、防锈、防潮、防雨、防腐及防碰撞的措施。凡由于包装不良造成的损失和由此产生的费用均由</w:t>
      </w:r>
      <w:r>
        <w:rPr>
          <w:rFonts w:hint="eastAsia" w:ascii="宋体" w:hAnsi="宋体"/>
          <w:bCs/>
          <w:sz w:val="24"/>
          <w:szCs w:val="24"/>
        </w:rPr>
        <w:t xml:space="preserve">中标</w:t>
      </w:r>
      <w:r>
        <w:rPr>
          <w:rFonts w:ascii="宋体" w:hAnsi="宋体"/>
          <w:bCs/>
          <w:sz w:val="24"/>
          <w:szCs w:val="24"/>
          <w:lang w:val="zh-CN"/>
        </w:rPr>
        <w:t xml:space="preserve">供应商承担。</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5.中标</w:t>
      </w:r>
      <w:r>
        <w:rPr>
          <w:rFonts w:ascii="宋体" w:hAnsi="宋体"/>
          <w:bCs/>
          <w:sz w:val="24"/>
          <w:szCs w:val="24"/>
          <w:lang w:val="zh-CN"/>
        </w:rPr>
        <w:t xml:space="preserve">供应商负责将设备材料运送到现场过程中的全部运输，包括装卸车、货物现场的搬运。</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6.</w:t>
      </w:r>
      <w:r>
        <w:rPr>
          <w:rFonts w:ascii="宋体" w:hAnsi="宋体"/>
          <w:bCs/>
          <w:sz w:val="24"/>
          <w:szCs w:val="24"/>
          <w:lang w:val="zh-CN"/>
        </w:rPr>
        <w:t xml:space="preserve">各种设备需提供装箱清单，按装箱清单验收货物。</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7.</w:t>
      </w:r>
      <w:r>
        <w:rPr>
          <w:rFonts w:ascii="宋体" w:hAnsi="宋体"/>
          <w:bCs/>
          <w:sz w:val="24"/>
          <w:szCs w:val="24"/>
          <w:lang w:val="zh-CN"/>
        </w:rPr>
        <w:t xml:space="preserve">设备在系统安装调试验收合格前的保险由</w:t>
      </w:r>
      <w:r>
        <w:rPr>
          <w:rFonts w:hint="eastAsia" w:ascii="宋体" w:hAnsi="宋体"/>
          <w:bCs/>
          <w:sz w:val="24"/>
          <w:szCs w:val="24"/>
        </w:rPr>
        <w:t xml:space="preserve">中标</w:t>
      </w:r>
      <w:r>
        <w:rPr>
          <w:rFonts w:ascii="宋体" w:hAnsi="宋体"/>
          <w:bCs/>
          <w:sz w:val="24"/>
          <w:szCs w:val="24"/>
          <w:lang w:val="zh-CN"/>
        </w:rPr>
        <w:t xml:space="preserve">供应商负责，</w:t>
      </w:r>
      <w:r>
        <w:rPr>
          <w:rFonts w:hint="eastAsia" w:ascii="宋体" w:hAnsi="宋体"/>
          <w:bCs/>
          <w:sz w:val="24"/>
          <w:szCs w:val="24"/>
        </w:rPr>
        <w:t xml:space="preserve">中标</w:t>
      </w:r>
      <w:r>
        <w:rPr>
          <w:rFonts w:ascii="宋体" w:hAnsi="宋体"/>
          <w:bCs/>
          <w:sz w:val="24"/>
          <w:szCs w:val="24"/>
          <w:lang w:val="zh-CN"/>
        </w:rPr>
        <w:t xml:space="preserve">供应商负责其派出的技术人员的人身意外保险。</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8.</w:t>
      </w:r>
      <w:r>
        <w:rPr>
          <w:rFonts w:ascii="宋体" w:hAnsi="宋体"/>
          <w:bCs/>
          <w:sz w:val="24"/>
          <w:szCs w:val="24"/>
          <w:lang w:val="zh-CN"/>
        </w:rPr>
        <w:t xml:space="preserve">设备至采购人指定的地点的包装、保险及发运等环节和费用均由</w:t>
      </w:r>
      <w:r>
        <w:rPr>
          <w:rFonts w:hint="eastAsia" w:ascii="宋体" w:hAnsi="宋体"/>
          <w:bCs/>
          <w:sz w:val="24"/>
          <w:szCs w:val="24"/>
        </w:rPr>
        <w:t xml:space="preserve">中标</w:t>
      </w:r>
      <w:r>
        <w:rPr>
          <w:rFonts w:ascii="宋体" w:hAnsi="宋体"/>
          <w:bCs/>
          <w:sz w:val="24"/>
          <w:szCs w:val="24"/>
          <w:lang w:val="zh-CN"/>
        </w:rPr>
        <w:t xml:space="preserve">供应商负责。</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9.中标</w:t>
      </w:r>
      <w:r>
        <w:rPr>
          <w:rFonts w:ascii="宋体" w:hAnsi="宋体"/>
          <w:bCs/>
          <w:sz w:val="24"/>
          <w:szCs w:val="24"/>
          <w:lang w:val="zh-CN"/>
        </w:rPr>
        <w:t xml:space="preserve">供应商需依照本文件的要求和报价文件的承诺，将设备、系统安装并调试至正常运行的最佳状态，并出具验收调试报告。货物到达安装现场后，</w:t>
      </w:r>
      <w:r>
        <w:rPr>
          <w:rFonts w:hint="eastAsia" w:ascii="宋体" w:hAnsi="宋体"/>
          <w:bCs/>
          <w:sz w:val="24"/>
          <w:szCs w:val="24"/>
        </w:rPr>
        <w:t xml:space="preserve">中标</w:t>
      </w:r>
      <w:r>
        <w:rPr>
          <w:rFonts w:ascii="宋体" w:hAnsi="宋体"/>
          <w:bCs/>
          <w:sz w:val="24"/>
          <w:szCs w:val="24"/>
          <w:lang w:val="zh-CN"/>
        </w:rPr>
        <w:t xml:space="preserve">供应商和采购人共同打开包装验货检查货物数量，</w:t>
      </w:r>
      <w:r>
        <w:rPr>
          <w:rFonts w:hint="eastAsia" w:ascii="宋体" w:hAnsi="宋体"/>
          <w:bCs/>
          <w:sz w:val="24"/>
          <w:szCs w:val="24"/>
        </w:rPr>
        <w:t xml:space="preserve">中标</w:t>
      </w:r>
      <w:r>
        <w:rPr>
          <w:rFonts w:ascii="宋体" w:hAnsi="宋体"/>
          <w:bCs/>
          <w:sz w:val="24"/>
          <w:szCs w:val="24"/>
          <w:lang w:val="zh-CN"/>
        </w:rPr>
        <w:t xml:space="preserve">供应商应提供详细装箱单据及货物生产日期。如果货物质量或技术规格与合同不符，或货物有明显损坏，采购人有权提出索赔。只有经安装调试并且技术性能达到本招标文件所述的技术要求后，采购人才能接受全部货物。</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10.</w:t>
      </w:r>
      <w:r>
        <w:rPr>
          <w:rFonts w:ascii="宋体" w:hAnsi="宋体"/>
          <w:bCs/>
          <w:sz w:val="24"/>
          <w:szCs w:val="24"/>
          <w:lang w:val="zh-CN"/>
        </w:rPr>
        <w:t xml:space="preserve">设备为全新产品，整机无污染，无侵权行为、表面无划损、无任何缺陷隐患，在中国境内可依常规安全合法使用。</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11.</w:t>
      </w:r>
      <w:r>
        <w:rPr>
          <w:rFonts w:ascii="宋体" w:hAnsi="宋体"/>
          <w:bCs/>
          <w:sz w:val="24"/>
          <w:szCs w:val="24"/>
          <w:lang w:val="zh-CN"/>
        </w:rPr>
        <w:t xml:space="preserve">设备为原厂商未启封全新包装，具出厂合格证，序列号、包装箱号与出厂批号一致，并可追索查阅。所有随设备的附件需齐全。</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12.中标</w:t>
      </w:r>
      <w:r>
        <w:rPr>
          <w:rFonts w:ascii="宋体" w:hAnsi="宋体"/>
          <w:bCs/>
          <w:sz w:val="24"/>
          <w:szCs w:val="24"/>
          <w:lang w:val="zh-CN"/>
        </w:rPr>
        <w:t xml:space="preserve">供应商将关键主机设备的用户手册、保修手册、有关单证资料及配备件、随机工具等交付给采购人，使用操作及安全须知等重要资料应附有中文说明。</w:t>
      </w:r>
      <w:r/>
    </w:p>
    <w:p>
      <w:pPr>
        <w:ind w:firstLine="480"/>
        <w:spacing w:after="0" w:line="360" w:lineRule="auto"/>
        <w:rPr>
          <w:rFonts w:ascii="宋体" w:hAnsi="宋体"/>
          <w:bCs/>
          <w:sz w:val="24"/>
          <w:szCs w:val="24"/>
          <w:lang w:val="zh-CN"/>
        </w:rPr>
      </w:pPr>
      <w:r>
        <w:rPr>
          <w:rFonts w:hint="eastAsia" w:ascii="宋体" w:hAnsi="宋体"/>
          <w:bCs/>
          <w:sz w:val="24"/>
          <w:szCs w:val="24"/>
        </w:rPr>
        <w:t xml:space="preserve">13.中标</w:t>
      </w:r>
      <w:r>
        <w:rPr>
          <w:rFonts w:ascii="宋体" w:hAnsi="宋体"/>
          <w:bCs/>
          <w:sz w:val="24"/>
          <w:szCs w:val="24"/>
          <w:lang w:val="zh-CN"/>
        </w:rPr>
        <w:t xml:space="preserve">供应商负责提供验收所需的合格的检测样品及其它验收相关器材保障等。采购人有权要求</w:t>
      </w:r>
      <w:r>
        <w:rPr>
          <w:rFonts w:hint="eastAsia" w:ascii="宋体" w:hAnsi="宋体"/>
          <w:bCs/>
          <w:sz w:val="24"/>
          <w:szCs w:val="24"/>
        </w:rPr>
        <w:t xml:space="preserve">中标</w:t>
      </w:r>
      <w:r>
        <w:rPr>
          <w:rFonts w:ascii="宋体" w:hAnsi="宋体"/>
          <w:bCs/>
          <w:sz w:val="24"/>
          <w:szCs w:val="24"/>
          <w:lang w:val="zh-CN"/>
        </w:rPr>
        <w:t xml:space="preserve">供应商提供国家专业机构的产品检验报告，证明其所提供的产品性能均达到招标文件要求，相关费用由</w:t>
      </w:r>
      <w:r>
        <w:rPr>
          <w:rFonts w:hint="eastAsia" w:ascii="宋体" w:hAnsi="宋体"/>
          <w:bCs/>
          <w:sz w:val="24"/>
          <w:szCs w:val="24"/>
        </w:rPr>
        <w:t xml:space="preserve">中标</w:t>
      </w:r>
      <w:r>
        <w:rPr>
          <w:rFonts w:ascii="宋体" w:hAnsi="宋体"/>
          <w:bCs/>
          <w:sz w:val="24"/>
          <w:szCs w:val="24"/>
          <w:lang w:val="zh-CN"/>
        </w:rPr>
        <w:t xml:space="preserve">供应商承担。仪器设备不满足招标文件要求的，采购人有权解除合同并追究成交供应商法律责任。</w:t>
      </w:r>
      <w:r/>
    </w:p>
    <w:p>
      <w:pPr>
        <w:ind w:firstLine="480"/>
        <w:spacing w:after="0" w:line="360" w:lineRule="auto"/>
        <w:rPr>
          <w:rFonts w:ascii="宋体" w:hAnsi="宋体" w:cs="宋体"/>
          <w:b/>
          <w:bCs/>
          <w:sz w:val="24"/>
          <w:szCs w:val="24"/>
        </w:rPr>
        <w:outlineLvl w:val="2"/>
      </w:pPr>
      <w:r>
        <w:rPr>
          <w:rFonts w:hint="eastAsia" w:ascii="宋体" w:hAnsi="宋体" w:cs="宋体"/>
          <w:sz w:val="24"/>
          <w:szCs w:val="24"/>
        </w:rPr>
        <w:t xml:space="preserve">★</w:t>
      </w:r>
      <w:r>
        <w:rPr>
          <w:rFonts w:hint="eastAsia" w:ascii="宋体" w:hAnsi="宋体" w:cs="宋体"/>
          <w:b/>
          <w:bCs/>
          <w:sz w:val="24"/>
          <w:szCs w:val="24"/>
        </w:rPr>
        <w:t xml:space="preserve">七、履约保证金（适用所有采购包）</w:t>
      </w:r>
      <w:r/>
    </w:p>
    <w:p>
      <w:pPr>
        <w:ind w:firstLine="480"/>
        <w:spacing w:after="0" w:line="360" w:lineRule="auto"/>
        <w:rPr>
          <w:rFonts w:ascii="宋体" w:hAnsi="宋体" w:cs="宋体"/>
          <w:b/>
          <w:bCs/>
          <w:sz w:val="24"/>
          <w:szCs w:val="24"/>
        </w:rPr>
      </w:pPr>
      <w:r>
        <w:rPr>
          <w:rFonts w:hint="eastAsia" w:ascii="宋体" w:hAnsi="宋体" w:cs="宋体"/>
          <w:sz w:val="24"/>
          <w:szCs w:val="24"/>
        </w:rPr>
        <w:t xml:space="preserve">1.</w:t>
      </w:r>
      <w:r>
        <w:rPr>
          <w:rFonts w:hint="eastAsia" w:ascii="宋体" w:hAnsi="宋体" w:cs="宋体"/>
          <w:b/>
          <w:bCs/>
          <w:sz w:val="24"/>
          <w:szCs w:val="24"/>
        </w:rPr>
        <w:t xml:space="preserve">履约保证金为对应采购包中标价的10%。</w:t>
      </w:r>
      <w:r>
        <w:rPr>
          <w:rFonts w:hint="eastAsia" w:ascii="宋体" w:hAnsi="宋体" w:cs="宋体"/>
          <w:sz w:val="24"/>
          <w:szCs w:val="24"/>
        </w:rPr>
        <w:t xml:space="preserve">中标供应商的履约保证金须在中标通知书发出之日起至合同签订前汇入采购单位账户（应当以数字人民币、支票、汇票、本票或者金融机构、担保机构出具的保函等非现金形式提交），中标供应商凭中标通知书与采购单位签订合同。超期或未协商，则视为自动放弃中标资格。</w:t>
      </w:r>
      <w:r/>
    </w:p>
    <w:p>
      <w:pPr>
        <w:ind w:firstLine="480"/>
        <w:spacing w:after="0" w:line="360" w:lineRule="auto"/>
        <w:rPr>
          <w:rFonts w:ascii="宋体" w:hAnsi="宋体" w:cs="宋体"/>
          <w:sz w:val="24"/>
          <w:szCs w:val="24"/>
        </w:rPr>
      </w:pPr>
      <w:r>
        <w:rPr>
          <w:rFonts w:hint="eastAsia" w:ascii="宋体" w:hAnsi="宋体" w:cs="宋体"/>
          <w:sz w:val="24"/>
          <w:szCs w:val="24"/>
        </w:rPr>
        <w:t xml:space="preserve">2.中标供应商全部履约合同义务，经采购单位验收合格无质量、进度等问题的，采购人在验收合格后一次性退还履约保证金，采购人若逾期退还履约保证金的，按照逾期部分的每日0.05%支付违约金；</w:t>
      </w:r>
      <w:r/>
    </w:p>
    <w:p>
      <w:pPr>
        <w:ind w:firstLine="480"/>
        <w:spacing w:after="0" w:line="360" w:lineRule="auto"/>
        <w:rPr>
          <w:rFonts w:ascii="宋体" w:hAnsi="宋体" w:cs="宋体"/>
          <w:sz w:val="24"/>
          <w:szCs w:val="24"/>
        </w:rPr>
      </w:pPr>
      <w:r>
        <w:rPr>
          <w:rFonts w:hint="eastAsia" w:ascii="宋体" w:hAnsi="宋体" w:cs="宋体"/>
          <w:sz w:val="24"/>
          <w:szCs w:val="24"/>
        </w:rPr>
        <w:t xml:space="preserve">3.发生以下情况的，履约保证金不予退还或部分退还：</w:t>
      </w:r>
      <w:r/>
    </w:p>
    <w:p>
      <w:pPr>
        <w:ind w:firstLine="480"/>
        <w:spacing w:after="0" w:line="360" w:lineRule="auto"/>
        <w:rPr>
          <w:rFonts w:ascii="宋体" w:hAnsi="宋体" w:cs="宋体"/>
          <w:sz w:val="24"/>
          <w:szCs w:val="24"/>
        </w:rPr>
      </w:pPr>
      <w:r>
        <w:rPr>
          <w:rFonts w:hint="eastAsia" w:ascii="宋体" w:hAnsi="宋体" w:cs="宋体"/>
          <w:sz w:val="24"/>
          <w:szCs w:val="24"/>
        </w:rPr>
        <w:t xml:space="preserve">a.签订合同后，中标供应商不履行合同义务的，采购单位有权全额扣除履约保证金，全额不予退还，同时采购单位亦有权终止合同，中标供应商还须承担相应的法律赔偿责任。</w:t>
      </w:r>
      <w:r/>
    </w:p>
    <w:p>
      <w:pPr>
        <w:ind w:firstLine="480"/>
        <w:spacing w:after="0" w:line="360" w:lineRule="auto"/>
        <w:rPr>
          <w:rFonts w:ascii="宋体" w:hAnsi="宋体" w:cs="宋体"/>
          <w:sz w:val="24"/>
          <w:szCs w:val="24"/>
        </w:rPr>
      </w:pPr>
      <w:r>
        <w:rPr>
          <w:rFonts w:hint="eastAsia" w:ascii="宋体" w:hAnsi="宋体" w:cs="宋体"/>
          <w:sz w:val="24"/>
          <w:szCs w:val="24"/>
        </w:rPr>
        <w:t xml:space="preserve">b.中标供应商在履约过程中发生违约行为，给采购单位造成损失的，采购单位有权在中标供应商缴纳的履约保证金中予以扣款，以弥补采购单位经济损失，不足的部分中标供应商另外补齐。</w:t>
      </w:r>
      <w:r/>
    </w:p>
    <w:p>
      <w:pPr>
        <w:ind w:firstLine="480"/>
        <w:spacing w:after="0" w:line="360" w:lineRule="auto"/>
        <w:rPr>
          <w:rFonts w:ascii="宋体" w:hAnsi="宋体" w:cs="宋体"/>
          <w:sz w:val="24"/>
          <w:szCs w:val="24"/>
        </w:rPr>
      </w:pPr>
      <w:r>
        <w:rPr>
          <w:rFonts w:hint="eastAsia" w:ascii="宋体" w:hAnsi="宋体" w:cs="宋体"/>
          <w:sz w:val="24"/>
          <w:szCs w:val="24"/>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82"/>
        <w:spacing w:after="0" w:line="360" w:lineRule="auto"/>
        <w:rPr>
          <w:rFonts w:ascii="宋体" w:hAnsi="宋体" w:cs="宋体"/>
          <w:b/>
          <w:bCs/>
          <w:sz w:val="24"/>
          <w:szCs w:val="24"/>
        </w:rPr>
        <w:outlineLvl w:val="2"/>
      </w:pPr>
      <w:r>
        <w:rPr>
          <w:rFonts w:hint="eastAsia" w:ascii="宋体" w:hAnsi="宋体" w:cs="宋体"/>
          <w:b/>
          <w:bCs/>
          <w:sz w:val="24"/>
          <w:szCs w:val="24"/>
        </w:rPr>
        <w:t xml:space="preserve">八、包装要求</w:t>
      </w:r>
      <w:r>
        <w:rPr>
          <w:rFonts w:hint="eastAsia" w:ascii="宋体" w:hAnsi="宋体" w:cs="宋体"/>
          <w:b/>
          <w:sz w:val="24"/>
          <w:szCs w:val="24"/>
        </w:rPr>
        <w:t xml:space="preserve">（适用所有采购包）</w:t>
      </w:r>
      <w:r/>
    </w:p>
    <w:p>
      <w:pPr>
        <w:ind w:firstLine="480"/>
        <w:spacing w:after="0" w:line="360" w:lineRule="auto"/>
        <w:rPr>
          <w:rFonts w:ascii="宋体" w:hAnsi="宋体" w:cs="宋体"/>
          <w:sz w:val="24"/>
          <w:szCs w:val="24"/>
        </w:rPr>
      </w:pPr>
      <w:r>
        <w:rPr>
          <w:rFonts w:hint="eastAsia" w:ascii="宋体" w:hAnsi="宋体" w:cs="宋体"/>
          <w:sz w:val="24"/>
          <w:szCs w:val="24"/>
        </w:rPr>
        <w:t xml:space="preserve">1.商品包装环保要求：应当按《关于印发〈商品包装政府采购需求标准（试行）〉、〈快递包装政府采购需求标准（试行）〉的通知》（财办库〔2020〕123号）文件执行。</w:t>
      </w:r>
      <w:r/>
    </w:p>
    <w:p>
      <w:pPr>
        <w:ind w:firstLine="480"/>
        <w:spacing w:after="0" w:line="360" w:lineRule="auto"/>
        <w:rPr>
          <w:rFonts w:ascii="宋体" w:hAnsi="宋体" w:cs="宋体"/>
          <w:sz w:val="24"/>
          <w:szCs w:val="24"/>
        </w:rPr>
      </w:pPr>
      <w:r>
        <w:rPr>
          <w:rFonts w:hint="eastAsia" w:ascii="宋体" w:hAnsi="宋体" w:cs="宋体"/>
          <w:sz w:val="24"/>
          <w:szCs w:val="24"/>
        </w:rPr>
        <w:t xml:space="preserve">1.1商品包装层数不得超过 3 层，空隙率不大于 40%；</w:t>
      </w:r>
      <w:r/>
    </w:p>
    <w:p>
      <w:pPr>
        <w:ind w:firstLine="480"/>
        <w:spacing w:after="0" w:line="360" w:lineRule="auto"/>
        <w:rPr>
          <w:rFonts w:ascii="宋体" w:hAnsi="宋体" w:cs="宋体"/>
          <w:sz w:val="24"/>
          <w:szCs w:val="24"/>
        </w:rPr>
      </w:pPr>
      <w:r>
        <w:rPr>
          <w:rFonts w:hint="eastAsia" w:ascii="宋体" w:hAnsi="宋体" w:cs="宋体"/>
          <w:sz w:val="24"/>
          <w:szCs w:val="24"/>
        </w:rPr>
        <w:t xml:space="preserve">1.2商品包装尽可能使用单一材质的包装材料，如因功能需求必需使用不同材质，不同材质间应便于分离；</w:t>
      </w:r>
      <w:r/>
    </w:p>
    <w:p>
      <w:pPr>
        <w:ind w:firstLine="480"/>
        <w:spacing w:after="0" w:line="360" w:lineRule="auto"/>
        <w:rPr>
          <w:rFonts w:ascii="宋体" w:hAnsi="宋体" w:cs="宋体"/>
          <w:sz w:val="24"/>
          <w:szCs w:val="24"/>
        </w:rPr>
      </w:pPr>
      <w:r>
        <w:rPr>
          <w:rFonts w:hint="eastAsia" w:ascii="宋体" w:hAnsi="宋体" w:cs="宋体"/>
          <w:sz w:val="24"/>
          <w:szCs w:val="24"/>
        </w:rPr>
        <w:t xml:space="preserve">1.3商品包装中铅、汞、镉、六价铬的总含量应不大于100mg/kg；</w:t>
      </w:r>
      <w:r/>
    </w:p>
    <w:p>
      <w:pPr>
        <w:ind w:firstLine="480"/>
        <w:spacing w:after="0" w:line="360" w:lineRule="auto"/>
        <w:rPr>
          <w:rFonts w:ascii="宋体" w:hAnsi="宋体" w:cs="宋体"/>
          <w:sz w:val="24"/>
          <w:szCs w:val="24"/>
        </w:rPr>
      </w:pPr>
      <w:r>
        <w:rPr>
          <w:rFonts w:hint="eastAsia" w:ascii="宋体" w:hAnsi="宋体" w:cs="宋体"/>
          <w:sz w:val="24"/>
          <w:szCs w:val="24"/>
        </w:rPr>
        <w:t xml:space="preserve">1.4商品包装印刷使用的油墨中挥发性有机化合物(VOCs)含量应不大于 5%（以重量计）；</w:t>
      </w:r>
      <w:r/>
    </w:p>
    <w:p>
      <w:pPr>
        <w:ind w:firstLine="480"/>
        <w:spacing w:after="0" w:line="360" w:lineRule="auto"/>
        <w:rPr>
          <w:rFonts w:ascii="宋体" w:hAnsi="宋体" w:cs="宋体"/>
          <w:sz w:val="24"/>
          <w:szCs w:val="24"/>
        </w:rPr>
      </w:pPr>
      <w:r>
        <w:rPr>
          <w:rFonts w:hint="eastAsia" w:ascii="宋体" w:hAnsi="宋体" w:cs="宋体"/>
          <w:sz w:val="24"/>
          <w:szCs w:val="24"/>
        </w:rPr>
        <w:t xml:space="preserve">1.5塑料材质商品包装上呈现的印刷颜色不得超过6色；</w:t>
      </w:r>
      <w:r/>
    </w:p>
    <w:p>
      <w:pPr>
        <w:ind w:firstLine="480"/>
        <w:spacing w:after="0" w:line="360" w:lineRule="auto"/>
        <w:rPr>
          <w:rFonts w:ascii="宋体" w:hAnsi="宋体" w:cs="宋体"/>
          <w:sz w:val="24"/>
          <w:szCs w:val="24"/>
        </w:rPr>
      </w:pPr>
      <w:r>
        <w:rPr>
          <w:rFonts w:hint="eastAsia" w:ascii="宋体" w:hAnsi="宋体" w:cs="宋体"/>
          <w:sz w:val="24"/>
          <w:szCs w:val="24"/>
        </w:rPr>
        <w:t xml:space="preserve">1.6纸质商品包装应使用75%以上的可再生纤维原料生产；</w:t>
      </w:r>
      <w:r/>
    </w:p>
    <w:p>
      <w:pPr>
        <w:ind w:firstLine="480"/>
        <w:spacing w:after="0" w:line="360" w:lineRule="auto"/>
        <w:rPr>
          <w:rFonts w:ascii="宋体" w:hAnsi="宋体" w:cs="宋体"/>
          <w:sz w:val="24"/>
          <w:szCs w:val="24"/>
        </w:rPr>
      </w:pPr>
      <w:r>
        <w:rPr>
          <w:rFonts w:hint="eastAsia" w:ascii="宋体" w:hAnsi="宋体" w:cs="宋体"/>
          <w:sz w:val="24"/>
          <w:szCs w:val="24"/>
        </w:rPr>
        <w:t xml:space="preserve">1.7木质商品包装的原料应来源于可持续性森林。</w:t>
      </w:r>
      <w:r/>
    </w:p>
    <w:p>
      <w:pPr>
        <w:ind w:firstLine="480"/>
        <w:spacing w:after="0" w:line="360" w:lineRule="auto"/>
        <w:rPr>
          <w:rFonts w:ascii="宋体" w:hAnsi="宋体" w:cs="宋体"/>
          <w:sz w:val="24"/>
          <w:szCs w:val="24"/>
        </w:rPr>
      </w:pPr>
      <w:r>
        <w:rPr>
          <w:rFonts w:hint="eastAsia" w:ascii="宋体" w:hAnsi="宋体" w:cs="宋体"/>
          <w:sz w:val="24"/>
          <w:szCs w:val="24"/>
        </w:rPr>
        <w:t xml:space="preserve">2.快递包装环保要求：</w:t>
      </w:r>
      <w:r/>
    </w:p>
    <w:p>
      <w:pPr>
        <w:ind w:firstLine="480"/>
        <w:spacing w:after="0" w:line="360" w:lineRule="auto"/>
        <w:rPr>
          <w:rFonts w:ascii="宋体" w:hAnsi="宋体" w:cs="宋体"/>
          <w:sz w:val="24"/>
          <w:szCs w:val="24"/>
        </w:rPr>
      </w:pPr>
      <w:r>
        <w:rPr>
          <w:rFonts w:hint="eastAsia" w:ascii="宋体" w:hAnsi="宋体" w:cs="宋体"/>
          <w:sz w:val="24"/>
          <w:szCs w:val="24"/>
        </w:rPr>
        <w:t xml:space="preserve">2.1快递包装中重金属（铅、汞、镉、六价铬）总量应不大于 100mg/kg；</w:t>
      </w:r>
      <w:r/>
    </w:p>
    <w:p>
      <w:pPr>
        <w:ind w:firstLine="480"/>
        <w:spacing w:after="0" w:line="360" w:lineRule="auto"/>
        <w:rPr>
          <w:rFonts w:ascii="宋体" w:hAnsi="宋体" w:cs="宋体"/>
          <w:sz w:val="24"/>
          <w:szCs w:val="24"/>
        </w:rPr>
      </w:pPr>
      <w:r>
        <w:rPr>
          <w:rFonts w:hint="eastAsia" w:ascii="宋体" w:hAnsi="宋体" w:cs="宋体"/>
          <w:sz w:val="24"/>
          <w:szCs w:val="24"/>
        </w:rPr>
        <w:t xml:space="preserve">2.2快递包装印刷使用的油墨中不应添加邻苯二甲酸酯，其挥发性有机化合物(VOCs)含量应不大于5%（以重量计）；</w:t>
      </w:r>
      <w:r/>
    </w:p>
    <w:p>
      <w:pPr>
        <w:ind w:firstLine="480"/>
        <w:spacing w:after="0" w:line="360" w:lineRule="auto"/>
        <w:rPr>
          <w:rFonts w:ascii="宋体" w:hAnsi="宋体" w:cs="宋体"/>
          <w:sz w:val="24"/>
          <w:szCs w:val="24"/>
        </w:rPr>
      </w:pPr>
      <w:r>
        <w:rPr>
          <w:rFonts w:hint="eastAsia" w:ascii="宋体" w:hAnsi="宋体" w:cs="宋体"/>
          <w:sz w:val="24"/>
          <w:szCs w:val="24"/>
        </w:rPr>
        <w:t xml:space="preserve">2.3快递包装中使用纸基材的包装材料，纸基材中的有机氯的含量应不大于 150 mg/kg；</w:t>
      </w:r>
      <w:r/>
    </w:p>
    <w:p>
      <w:pPr>
        <w:ind w:firstLine="480"/>
        <w:spacing w:after="0" w:line="360" w:lineRule="auto"/>
        <w:rPr>
          <w:rFonts w:ascii="宋体" w:hAnsi="宋体" w:cs="宋体"/>
          <w:sz w:val="24"/>
          <w:szCs w:val="24"/>
        </w:rPr>
      </w:pPr>
      <w:r>
        <w:rPr>
          <w:rFonts w:hint="eastAsia" w:ascii="宋体" w:hAnsi="宋体" w:cs="宋体"/>
          <w:sz w:val="24"/>
          <w:szCs w:val="24"/>
        </w:rPr>
        <w:t xml:space="preserve">2.4快递包装中使用塑料基材的包装材料不得使用邻苯二甲酸二异壬酯、邻苯二甲酸二正辛酯、邻苯二甲酸二(2-乙基)己酯、邻苯二甲酸二异癸酯、邻苯二甲酸丁基苄基酯、邻苯二甲酸二丁酯等作为增塑剂；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after="0" w:line="360" w:lineRule="auto"/>
        <w:rPr>
          <w:rFonts w:ascii="宋体" w:hAnsi="宋体" w:cs="宋体"/>
          <w:sz w:val="24"/>
          <w:szCs w:val="24"/>
        </w:rPr>
      </w:pPr>
      <w:r>
        <w:rPr>
          <w:rFonts w:hint="eastAsia" w:ascii="宋体" w:hAnsi="宋体" w:cs="宋体"/>
          <w:sz w:val="24"/>
          <w:szCs w:val="24"/>
        </w:rPr>
        <w:t xml:space="preserve">2.5快递中使用的塑料包装袋不得使用聚氯乙烯作为原料，且原料应为单一材质制成，生物分解率大于60%；</w:t>
      </w:r>
      <w:r/>
    </w:p>
    <w:p>
      <w:pPr>
        <w:ind w:firstLine="480"/>
        <w:spacing w:after="0" w:line="360" w:lineRule="auto"/>
        <w:rPr>
          <w:rFonts w:ascii="宋体" w:hAnsi="宋体" w:cs="宋体"/>
          <w:sz w:val="24"/>
          <w:szCs w:val="24"/>
        </w:rPr>
      </w:pPr>
      <w:r>
        <w:rPr>
          <w:rFonts w:hint="eastAsia" w:ascii="宋体" w:hAnsi="宋体" w:cs="宋体"/>
          <w:sz w:val="24"/>
          <w:szCs w:val="24"/>
        </w:rPr>
        <w:t xml:space="preserve">2.6快递中使用的充气类填充物不得使用聚氯乙烯作为 原料，且原料为单一材质制成，生物分解率大于60%；</w:t>
      </w:r>
      <w:r/>
    </w:p>
    <w:p>
      <w:pPr>
        <w:ind w:firstLine="480"/>
        <w:spacing w:after="0" w:line="360" w:lineRule="auto"/>
        <w:rPr>
          <w:rFonts w:ascii="宋体" w:hAnsi="宋体" w:cs="宋体"/>
          <w:sz w:val="24"/>
          <w:szCs w:val="24"/>
        </w:rPr>
      </w:pPr>
      <w:r>
        <w:rPr>
          <w:rFonts w:hint="eastAsia" w:ascii="宋体" w:hAnsi="宋体" w:cs="宋体"/>
          <w:sz w:val="24"/>
          <w:szCs w:val="24"/>
        </w:rPr>
        <w:t xml:space="preserve">2.7快递中使用的集装袋应为单一材质制成，其重复使用次数应不小于 80 次；</w:t>
      </w:r>
      <w:r/>
    </w:p>
    <w:p>
      <w:pPr>
        <w:ind w:firstLine="480"/>
        <w:spacing w:after="0" w:line="360" w:lineRule="auto"/>
        <w:rPr>
          <w:rFonts w:ascii="宋体" w:hAnsi="宋体" w:cs="宋体"/>
          <w:sz w:val="24"/>
          <w:szCs w:val="24"/>
        </w:rPr>
      </w:pPr>
      <w:r>
        <w:rPr>
          <w:rFonts w:hint="eastAsia" w:ascii="宋体" w:hAnsi="宋体" w:cs="宋体"/>
          <w:sz w:val="24"/>
          <w:szCs w:val="24"/>
        </w:rPr>
        <w:t xml:space="preserve">2.8快递中应使用幅宽不大于45mm 的生物降解胶带；</w:t>
      </w:r>
      <w:r/>
    </w:p>
    <w:p>
      <w:pPr>
        <w:ind w:firstLine="480"/>
        <w:spacing w:after="0" w:line="360" w:lineRule="auto"/>
        <w:rPr>
          <w:rFonts w:ascii="宋体" w:hAnsi="宋体" w:cs="宋体"/>
          <w:sz w:val="24"/>
          <w:szCs w:val="24"/>
        </w:rPr>
      </w:pPr>
      <w:r>
        <w:rPr>
          <w:rFonts w:hint="eastAsia" w:ascii="宋体" w:hAnsi="宋体" w:cs="宋体"/>
          <w:sz w:val="24"/>
          <w:szCs w:val="24"/>
        </w:rPr>
        <w:t xml:space="preserve">2.9快递包装中不得使用溶剂型胶粘剂；</w:t>
      </w:r>
      <w:r/>
    </w:p>
    <w:p>
      <w:pPr>
        <w:ind w:firstLine="480"/>
        <w:spacing w:after="0" w:line="360" w:lineRule="auto"/>
        <w:rPr>
          <w:rFonts w:ascii="宋体" w:hAnsi="宋体" w:cs="宋体"/>
          <w:sz w:val="24"/>
          <w:szCs w:val="24"/>
        </w:rPr>
      </w:pPr>
      <w:r>
        <w:rPr>
          <w:rFonts w:hint="eastAsia" w:ascii="宋体" w:hAnsi="宋体" w:cs="宋体"/>
          <w:sz w:val="24"/>
          <w:szCs w:val="24"/>
        </w:rPr>
        <w:t xml:space="preserve">2.10快递应使用电子面单；</w:t>
      </w:r>
      <w:r/>
    </w:p>
    <w:p>
      <w:pPr>
        <w:ind w:firstLine="480"/>
        <w:spacing w:after="0" w:line="360" w:lineRule="auto"/>
        <w:rPr>
          <w:rFonts w:ascii="宋体" w:hAnsi="宋体" w:cs="宋体"/>
          <w:sz w:val="24"/>
          <w:szCs w:val="24"/>
        </w:rPr>
      </w:pPr>
      <w:r>
        <w:rPr>
          <w:rFonts w:hint="eastAsia" w:ascii="宋体" w:hAnsi="宋体" w:cs="宋体"/>
          <w:sz w:val="24"/>
          <w:szCs w:val="24"/>
        </w:rPr>
        <w:t xml:space="preserve">2.11直接使用商品包装作为快递包装的商品，其商品包装满足《商品包装政府采购需求标准（试行）》即可；</w:t>
      </w:r>
      <w:r/>
    </w:p>
    <w:p>
      <w:pPr>
        <w:ind w:firstLine="480"/>
        <w:spacing w:after="0" w:line="360" w:lineRule="auto"/>
        <w:rPr>
          <w:rFonts w:ascii="宋体" w:hAnsi="宋体" w:cs="宋体"/>
          <w:sz w:val="24"/>
          <w:szCs w:val="24"/>
        </w:rPr>
      </w:pPr>
      <w:r>
        <w:rPr>
          <w:rFonts w:hint="eastAsia" w:ascii="宋体" w:hAnsi="宋体" w:cs="宋体"/>
          <w:sz w:val="24"/>
          <w:szCs w:val="24"/>
        </w:rPr>
        <w:t xml:space="preserve">2.12快递包装产品质量和封装方式应符合相关国家或行业标准技术指标要求。</w:t>
      </w:r>
      <w:r/>
    </w:p>
    <w:p>
      <w:pPr>
        <w:ind w:firstLine="480"/>
        <w:spacing w:after="0" w:line="360" w:lineRule="auto"/>
        <w:rPr>
          <w:rFonts w:ascii="宋体" w:hAnsi="宋体" w:cs="宋体"/>
          <w:sz w:val="24"/>
          <w:szCs w:val="24"/>
        </w:rPr>
      </w:pPr>
      <w:r>
        <w:rPr>
          <w:rFonts w:hint="eastAsia" w:ascii="宋体" w:hAnsi="宋体" w:cs="宋体"/>
          <w:sz w:val="24"/>
          <w:szCs w:val="24"/>
        </w:rPr>
        <w:t xml:space="preserve">3.绿色数据中心</w:t>
      </w:r>
      <w:r/>
    </w:p>
    <w:p>
      <w:pPr>
        <w:ind w:firstLine="480"/>
        <w:spacing w:after="0" w:line="360" w:lineRule="auto"/>
        <w:rPr>
          <w:rFonts w:ascii="宋体" w:hAnsi="宋体" w:cs="宋体"/>
          <w:sz w:val="24"/>
          <w:szCs w:val="24"/>
        </w:rPr>
      </w:pPr>
      <w:r>
        <w:rPr>
          <w:rFonts w:hint="eastAsia" w:ascii="宋体" w:hAnsi="宋体" w:cs="宋体"/>
          <w:sz w:val="24"/>
          <w:szCs w:val="24"/>
        </w:rPr>
        <w:t xml:space="preserve">3.1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480"/>
        <w:spacing w:after="0" w:line="360" w:lineRule="auto"/>
        <w:rPr>
          <w:rFonts w:ascii="宋体" w:hAnsi="宋体" w:cs="宋体"/>
          <w:sz w:val="24"/>
          <w:szCs w:val="24"/>
        </w:rPr>
      </w:pPr>
      <w:r>
        <w:rPr>
          <w:rFonts w:hint="eastAsia" w:ascii="宋体" w:hAnsi="宋体" w:cs="宋体"/>
          <w:sz w:val="24"/>
          <w:szCs w:val="24"/>
        </w:rPr>
        <w:t xml:space="preserve">3.2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480"/>
        <w:keepLines/>
        <w:keepNext/>
        <w:spacing w:after="0" w:line="360" w:lineRule="auto"/>
        <w:rPr>
          <w:rFonts w:ascii="宋体" w:hAnsi="宋体" w:cs="宋体"/>
          <w:sz w:val="24"/>
          <w:szCs w:val="24"/>
        </w:rPr>
      </w:pPr>
      <w:r>
        <w:rPr>
          <w:rFonts w:hint="eastAsia" w:ascii="宋体" w:hAnsi="宋体" w:cs="宋体"/>
          <w:sz w:val="24"/>
          <w:szCs w:val="24"/>
        </w:rPr>
        <w:t xml:space="preserve">3.3绿色低碳管理目标和服务要求：在物业、合同能源管理等服务类采购项目需求中，要强化绿色低碳管理目标和服务要求，促进绿色产品和服务推广应用。</w:t>
      </w:r>
      <w:r/>
    </w:p>
    <w:p>
      <w:pPr>
        <w:ind w:firstLine="482"/>
        <w:spacing w:after="0" w:line="360" w:lineRule="auto"/>
        <w:rPr>
          <w:rFonts w:ascii="宋体" w:hAnsi="宋体" w:cs="宋体"/>
          <w:b/>
          <w:bCs/>
          <w:i/>
          <w:iCs/>
          <w:sz w:val="24"/>
          <w:szCs w:val="24"/>
          <w:u w:val="single"/>
          <w:lang w:val="zh-CN"/>
        </w:rPr>
        <w:outlineLvl w:val="2"/>
      </w:pPr>
      <w:r>
        <w:rPr>
          <w:rFonts w:hint="eastAsia" w:ascii="宋体" w:hAnsi="宋体" w:cs="宋体"/>
          <w:b/>
          <w:bCs/>
          <w:i/>
          <w:iCs/>
          <w:sz w:val="24"/>
          <w:szCs w:val="24"/>
          <w:u w:val="single"/>
        </w:rPr>
        <w:t xml:space="preserve">九</w:t>
      </w:r>
      <w:r>
        <w:rPr>
          <w:rFonts w:hint="eastAsia" w:ascii="宋体" w:hAnsi="宋体" w:cs="宋体"/>
          <w:b/>
          <w:bCs/>
          <w:i/>
          <w:iCs/>
          <w:sz w:val="24"/>
          <w:szCs w:val="24"/>
          <w:u w:val="single"/>
          <w:lang w:val="zh-CN"/>
        </w:rPr>
        <w:t xml:space="preserve">、采购需求中必须满足的实质性要求</w:t>
      </w:r>
      <w:r/>
    </w:p>
    <w:p>
      <w:pPr>
        <w:ind w:firstLine="482"/>
        <w:spacing w:after="0" w:line="360" w:lineRule="auto"/>
        <w:rPr>
          <w:rFonts w:ascii="宋体" w:hAnsi="宋体"/>
          <w:b/>
          <w:bCs/>
          <w:i/>
          <w:iCs/>
          <w:sz w:val="24"/>
          <w:szCs w:val="24"/>
          <w:u w:val="single"/>
          <w:lang w:val="zh-CN"/>
        </w:rPr>
      </w:pPr>
      <w:r>
        <w:rPr>
          <w:rFonts w:hint="eastAsia" w:ascii="宋体" w:hAnsi="宋体"/>
          <w:b/>
          <w:bCs/>
          <w:i/>
          <w:iCs/>
          <w:sz w:val="24"/>
          <w:szCs w:val="24"/>
          <w:u w:val="single"/>
        </w:rPr>
        <w:t xml:space="preserve">1.两个采购包中，</w:t>
      </w:r>
      <w:r>
        <w:rPr>
          <w:rFonts w:hint="eastAsia" w:ascii="宋体" w:hAnsi="宋体"/>
          <w:b/>
          <w:bCs/>
          <w:i/>
          <w:iCs/>
          <w:sz w:val="24"/>
          <w:szCs w:val="24"/>
          <w:u w:val="single"/>
          <w:lang w:val="zh-CN"/>
        </w:rPr>
        <w:t xml:space="preserve">标记为“★”项为实质性响应条款，不可负偏离响应。如负偏离响应或未按要求提供相关材料的认定为无效</w:t>
      </w:r>
      <w:r>
        <w:rPr>
          <w:rFonts w:hint="eastAsia" w:ascii="宋体" w:hAnsi="宋体"/>
          <w:b/>
          <w:bCs/>
          <w:i/>
          <w:iCs/>
          <w:sz w:val="24"/>
          <w:szCs w:val="24"/>
          <w:u w:val="single"/>
        </w:rPr>
        <w:t xml:space="preserve">投标</w:t>
      </w:r>
      <w:r>
        <w:rPr>
          <w:rFonts w:hint="eastAsia" w:ascii="宋体" w:hAnsi="宋体"/>
          <w:b/>
          <w:bCs/>
          <w:i/>
          <w:iCs/>
          <w:sz w:val="24"/>
          <w:szCs w:val="24"/>
          <w:u w:val="single"/>
          <w:lang w:val="zh-CN"/>
        </w:rPr>
        <w:t xml:space="preserve">文件。</w:t>
      </w:r>
      <w:r/>
    </w:p>
    <w:p>
      <w:pPr>
        <w:ind w:firstLine="480"/>
        <w:spacing w:after="0" w:line="360" w:lineRule="auto"/>
        <w:widowControl/>
        <w:rPr>
          <w:rFonts w:ascii="宋体" w:hAnsi="宋体" w:cs="宋体"/>
          <w:b/>
          <w:bCs/>
          <w:i/>
          <w:iCs/>
          <w:sz w:val="24"/>
          <w:szCs w:val="24"/>
          <w:highlight w:val="cyan"/>
          <w:u w:val="single"/>
          <w:lang w:bidi="ar"/>
        </w:rPr>
      </w:pPr>
      <w:r>
        <w:rPr>
          <w:rFonts w:hint="eastAsia" w:ascii="宋体" w:hAnsi="宋体"/>
          <w:i/>
          <w:iCs/>
          <w:sz w:val="24"/>
          <w:szCs w:val="24"/>
          <w:u w:val="single"/>
        </w:rPr>
        <w:t xml:space="preserve">2.采购包1：</w:t>
      </w:r>
      <w:r>
        <w:rPr>
          <w:rFonts w:hint="eastAsia" w:ascii="宋体" w:hAnsi="宋体" w:cs="宋体"/>
          <w:i/>
          <w:iCs/>
          <w:sz w:val="24"/>
          <w:szCs w:val="24"/>
          <w:u w:val="single"/>
          <w:lang w:bidi="ar"/>
        </w:rPr>
        <w:t xml:space="preserve">配置满足真空冷冻干燥仪、凝胶净化仪、全自动智能气相分子吸收光谱仪、全自动总磷总氮智能一体分析仪、全自动智能高锰酸盐指数分析仪、全自动智能化学需氧量分析仪运行所需的常规耗材（含泵管、氘灯、反应杯、冷凝管等）。供应商中标后，须按采购人要求分两个批次向采购人配套提供耗材，并按照采购人指定的时间、数量及批次安排分批供应。耗材费用无需在投</w:t>
      </w:r>
      <w:r>
        <w:rPr>
          <w:rFonts w:hint="eastAsia" w:ascii="宋体" w:hAnsi="宋体" w:cs="宋体"/>
          <w:i/>
          <w:iCs/>
          <w:sz w:val="24"/>
          <w:szCs w:val="24"/>
          <w:u w:val="single"/>
          <w:lang w:bidi="ar"/>
        </w:rPr>
        <w:t xml:space="preserve">标报价中单独列项，但应综合包含在投标报价中，采购人不再另行支付。供应商在投标时，应提供第一批次耗材清单。第一批次耗材清单应依据采购人提供的清单明细编制（详见附件一单批次耗材清单表）。投标供应商可在采购人提供的清单基础上自行增加耗材品类，但不得减少、修改或降低采购人已列明的名称、数量和规格等要求。未按要求提供第一批次耗材清单，或所提供清单擅自减少、修改、降低采购人已列明内容，或不满足采购人要求的，其投标将被认定为无效投标。第二批次耗材的具体清单、供应时间及供应要求，由采购人另行确定或按采购文件及合同约定执行。</w:t>
      </w:r>
      <w:r>
        <w:rPr>
          <w:rFonts w:hint="eastAsia" w:ascii="宋体" w:hAnsi="宋体" w:cs="宋体"/>
          <w:b/>
          <w:bCs/>
          <w:i/>
          <w:iCs/>
          <w:sz w:val="24"/>
          <w:szCs w:val="24"/>
          <w:u w:val="single"/>
          <w:lang w:bidi="ar"/>
        </w:rPr>
        <w:t xml:space="preserve">（格式参见</w:t>
      </w:r>
      <w:r>
        <w:rPr>
          <w:rFonts w:hint="eastAsia" w:ascii="宋体" w:hAnsi="宋体"/>
          <w:b/>
          <w:bCs/>
          <w:i/>
          <w:iCs/>
          <w:sz w:val="24"/>
          <w:szCs w:val="24"/>
          <w:u w:val="single"/>
        </w:rPr>
        <w:t xml:space="preserve">第六章投标文件格式中附件</w:t>
      </w:r>
      <w:r>
        <w:rPr>
          <w:rFonts w:hint="eastAsia" w:ascii="宋体" w:hAnsi="宋体" w:cs="宋体"/>
          <w:b/>
          <w:bCs/>
          <w:i/>
          <w:iCs/>
          <w:sz w:val="24"/>
          <w:szCs w:val="24"/>
          <w:u w:val="single"/>
          <w:lang w:bidi="ar"/>
        </w:rPr>
        <w:t xml:space="preserve">）</w:t>
      </w:r>
      <w:r/>
    </w:p>
    <w:p>
      <w:pPr>
        <w:ind w:firstLine="480"/>
        <w:spacing w:after="0" w:line="360" w:lineRule="auto"/>
        <w:rPr>
          <w:rFonts w:ascii="宋体" w:hAnsi="宋体"/>
          <w:b/>
          <w:bCs/>
          <w:i/>
          <w:iCs/>
          <w:sz w:val="24"/>
          <w:szCs w:val="24"/>
          <w:u w:val="single"/>
        </w:rPr>
      </w:pPr>
      <w:r>
        <w:rPr>
          <w:rFonts w:hint="eastAsia" w:ascii="宋体" w:hAnsi="宋体"/>
          <w:i/>
          <w:iCs/>
          <w:sz w:val="24"/>
          <w:szCs w:val="24"/>
          <w:u w:val="single"/>
        </w:rPr>
        <w:t xml:space="preserve">3.采购包1：投标人承诺如中标，在本采购包所提供的仪器设备供货时随货提供试剂配制方法，并提供试剂品牌、成分及纯度（</w:t>
      </w:r>
      <w:r>
        <w:rPr>
          <w:rFonts w:hint="eastAsia" w:ascii="宋体" w:hAnsi="宋体"/>
          <w:b/>
          <w:bCs/>
          <w:i/>
          <w:iCs/>
          <w:sz w:val="24"/>
          <w:szCs w:val="24"/>
          <w:u w:val="single"/>
        </w:rPr>
        <w:t xml:space="preserve">投标人提供承诺函加盖供应商公章，承诺函格式参见第六章投标文件格式中附件）。</w:t>
      </w:r>
      <w:r/>
    </w:p>
    <w:p>
      <w:pPr>
        <w:ind w:firstLine="482"/>
        <w:keepLines/>
        <w:keepNext/>
        <w:spacing w:after="0" w:line="360" w:lineRule="auto"/>
        <w:rPr>
          <w:rFonts w:ascii="宋体" w:hAnsi="宋体" w:cs="宋体"/>
          <w:b/>
          <w:sz w:val="24"/>
          <w:szCs w:val="24"/>
        </w:rPr>
        <w:outlineLvl w:val="2"/>
      </w:pPr>
      <w:r>
        <w:rPr>
          <w:rFonts w:hint="eastAsia" w:ascii="宋体" w:hAnsi="宋体" w:cs="宋体"/>
          <w:b/>
          <w:sz w:val="24"/>
          <w:szCs w:val="24"/>
        </w:rPr>
        <w:t xml:space="preserve">十、政府采购中实施本国产品标准及相关政策（适用所有采购包）</w:t>
      </w:r>
      <w:r/>
    </w:p>
    <w:p>
      <w:pPr>
        <w:ind w:firstLine="480"/>
        <w:spacing w:after="0" w:line="360" w:lineRule="auto"/>
        <w:rPr>
          <w:rFonts w:ascii="宋体" w:hAnsi="宋体" w:cs="宋体"/>
          <w:bCs/>
          <w:sz w:val="24"/>
          <w:szCs w:val="24"/>
        </w:rPr>
      </w:pPr>
      <w:r>
        <w:rPr>
          <w:rFonts w:hint="eastAsia" w:ascii="宋体" w:hAnsi="宋体" w:cs="宋体"/>
          <w:bCs/>
          <w:sz w:val="24"/>
          <w:szCs w:val="24"/>
        </w:rPr>
        <w:t xml:space="preserve">1.本项目对采购本国产品给予政策支持，具体内容见招标文件“第五章 评标方法与评标标准”。</w:t>
      </w:r>
      <w:r/>
    </w:p>
    <w:p>
      <w:pPr>
        <w:ind w:firstLine="480"/>
        <w:spacing w:after="0" w:line="360" w:lineRule="auto"/>
        <w:rPr>
          <w:rFonts w:ascii="宋体" w:hAnsi="宋体" w:cs="宋体"/>
          <w:bCs/>
          <w:sz w:val="24"/>
          <w:szCs w:val="24"/>
        </w:rPr>
      </w:pPr>
      <w:r>
        <w:rPr>
          <w:rFonts w:hint="eastAsia" w:ascii="宋体" w:hAnsi="宋体" w:cs="宋体"/>
          <w:bCs/>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after="0" w:line="360" w:lineRule="auto"/>
        <w:rPr>
          <w:rFonts w:ascii="宋体" w:hAnsi="宋体" w:cs="宋体"/>
          <w:bCs/>
          <w:sz w:val="24"/>
          <w:szCs w:val="24"/>
        </w:rPr>
      </w:pPr>
      <w:r>
        <w:rPr>
          <w:rFonts w:hint="eastAsia" w:ascii="宋体" w:hAnsi="宋体" w:cs="宋体"/>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after="0" w:line="360" w:lineRule="auto"/>
        <w:rPr>
          <w:rFonts w:ascii="宋体" w:hAnsi="宋体" w:cs="宋体"/>
          <w:bCs/>
          <w:sz w:val="24"/>
          <w:szCs w:val="24"/>
        </w:rPr>
      </w:pPr>
      <w:r>
        <w:rPr>
          <w:rFonts w:ascii="宋体" w:hAnsi="宋体" w:cs="宋体"/>
          <w:bCs/>
          <w:sz w:val="24"/>
          <w:szCs w:val="24"/>
        </w:rPr>
      </w:r>
      <w:r/>
    </w:p>
    <w:p>
      <w:pPr>
        <w:rPr>
          <w:rFonts w:ascii="宋体" w:hAnsi="宋体" w:cs="宋体"/>
          <w:sz w:val="24"/>
          <w:szCs w:val="24"/>
        </w:rPr>
      </w:pPr>
      <w:r>
        <w:rPr>
          <w:rFonts w:hint="eastAsia" w:ascii="宋体" w:hAnsi="宋体" w:cs="宋体"/>
          <w:sz w:val="24"/>
          <w:szCs w:val="24"/>
        </w:rPr>
        <w:br w:type="page" w:clear="all"/>
      </w:r>
      <w:r/>
    </w:p>
    <w:p>
      <w:pPr>
        <w:pStyle w:val="830"/>
        <w:ind w:left="0" w:firstLine="0"/>
        <w:rPr>
          <w:rFonts w:ascii="宋体" w:hAnsi="宋体" w:cs="宋体"/>
          <w:sz w:val="24"/>
          <w:szCs w:val="24"/>
        </w:rPr>
      </w:pPr>
      <w:r>
        <w:rPr>
          <w:rFonts w:hint="eastAsia" w:ascii="宋体" w:hAnsi="宋体" w:cs="宋体"/>
          <w:sz w:val="24"/>
          <w:szCs w:val="24"/>
        </w:rPr>
        <w:t xml:space="preserve">附件一</w:t>
      </w:r>
      <w:r/>
    </w:p>
    <w:p>
      <w:pPr>
        <w:jc w:val="center"/>
        <w:rPr>
          <w:rFonts w:ascii="宋体" w:hAnsi="宋体" w:cs="宋体"/>
          <w:b/>
          <w:bCs/>
          <w:szCs w:val="21"/>
        </w:rPr>
      </w:pPr>
      <w:r>
        <w:rPr>
          <w:rFonts w:ascii="宋体" w:hAnsi="宋体" w:cs="宋体"/>
          <w:b/>
          <w:bCs/>
          <w:szCs w:val="21"/>
        </w:rPr>
        <w:t xml:space="preserve">单批次</w:t>
      </w:r>
      <w:r>
        <w:rPr>
          <w:rFonts w:hint="eastAsia" w:ascii="宋体" w:hAnsi="宋体" w:cs="宋体"/>
          <w:b/>
          <w:bCs/>
          <w:szCs w:val="21"/>
        </w:rPr>
        <w:t xml:space="preserve">（第一批次）</w:t>
      </w:r>
      <w:r>
        <w:rPr>
          <w:rFonts w:ascii="宋体" w:hAnsi="宋体" w:cs="宋体"/>
          <w:b/>
          <w:bCs/>
          <w:szCs w:val="21"/>
        </w:rPr>
        <w:t xml:space="preserve">耗材清单</w:t>
      </w:r>
      <w:r/>
    </w:p>
    <w:tbl>
      <w:tblPr>
        <w:tblStyle w:val="798"/>
        <w:tblW w:w="8872" w:type="dxa"/>
        <w:jc w:val="center"/>
        <w:tblLayout w:type="autofit"/>
        <w:tblCellMar>
          <w:left w:w="108" w:type="dxa"/>
          <w:top w:w="0" w:type="dxa"/>
          <w:right w:w="108" w:type="dxa"/>
          <w:bottom w:w="0" w:type="dxa"/>
        </w:tblCellMar>
        <w:tblLook w:val="04A0" w:firstRow="1" w:lastRow="0" w:firstColumn="1" w:lastColumn="0" w:noHBand="0" w:noVBand="1"/>
      </w:tblPr>
      <w:tblGrid>
        <w:gridCol w:w="1305"/>
        <w:gridCol w:w="1447"/>
        <w:gridCol w:w="4640"/>
        <w:gridCol w:w="760"/>
        <w:gridCol w:w="720"/>
      </w:tblGrid>
      <w:tr>
        <w:trPr>
          <w:jc w:val="center"/>
          <w:trHeight w:val="601"/>
        </w:trPr>
        <w:tc>
          <w:tcPr>
            <w:tcBorders>
              <w:top w:val="single" w:color="auto" w:sz="4" w:space="0"/>
              <w:left w:val="single" w:color="auto" w:sz="4" w:space="0"/>
              <w:bottom w:val="single" w:color="auto" w:sz="4" w:space="0"/>
              <w:right w:val="single" w:color="auto" w:sz="4" w:space="0"/>
            </w:tcBorders>
            <w:tcW w:w="1305" w:type="dxa"/>
            <w:vAlign w:val="center"/>
            <w:textDirection w:val="lrTb"/>
            <w:noWrap/>
          </w:tcPr>
          <w:p>
            <w:pPr>
              <w:jc w:val="left"/>
              <w:spacing w:after="0"/>
              <w:widowControl/>
              <w:rPr>
                <w:rFonts w:ascii="宋体" w:hAnsi="宋体" w:cs="宋体"/>
                <w:b/>
                <w:bCs/>
                <w:szCs w:val="21"/>
              </w:rPr>
            </w:pPr>
            <w:r>
              <w:rPr>
                <w:rFonts w:ascii="宋体" w:hAnsi="宋体" w:cs="宋体"/>
                <w:b/>
                <w:bCs/>
                <w:szCs w:val="21"/>
              </w:rPr>
              <w:t xml:space="preserve">序号</w:t>
            </w:r>
            <w:r/>
          </w:p>
        </w:tc>
        <w:tc>
          <w:tcPr>
            <w:gridSpan w:val="2"/>
            <w:tcBorders>
              <w:top w:val="single" w:color="auto" w:sz="4" w:space="0"/>
              <w:left w:val="none" w:color="000000" w:sz="4" w:space="0"/>
              <w:bottom w:val="single" w:color="auto" w:sz="4" w:space="0"/>
              <w:right w:val="single" w:color="000000" w:sz="4" w:space="0"/>
            </w:tcBorders>
            <w:tcW w:w="6087" w:type="dxa"/>
            <w:vAlign w:val="center"/>
            <w:textDirection w:val="lrTb"/>
            <w:noWrap/>
          </w:tcPr>
          <w:p>
            <w:pPr>
              <w:jc w:val="center"/>
              <w:spacing w:after="0"/>
              <w:widowControl/>
              <w:rPr>
                <w:rFonts w:ascii="宋体" w:hAnsi="宋体" w:cs="宋体"/>
                <w:b/>
                <w:bCs/>
                <w:szCs w:val="21"/>
              </w:rPr>
            </w:pPr>
            <w:r>
              <w:rPr>
                <w:rFonts w:ascii="宋体" w:hAnsi="宋体" w:cs="宋体"/>
                <w:b/>
                <w:bCs/>
                <w:szCs w:val="21"/>
              </w:rPr>
              <w:t xml:space="preserve">项目名称</w:t>
            </w:r>
            <w:r/>
          </w:p>
        </w:tc>
        <w:tc>
          <w:tcPr>
            <w:tcBorders>
              <w:top w:val="single" w:color="auto" w:sz="4" w:space="0"/>
              <w:left w:val="none" w:color="000000" w:sz="4" w:space="0"/>
              <w:bottom w:val="single" w:color="auto" w:sz="4" w:space="0"/>
              <w:right w:val="single" w:color="auto" w:sz="4" w:space="0"/>
            </w:tcBorders>
            <w:tcW w:w="760" w:type="dxa"/>
            <w:vAlign w:val="center"/>
            <w:textDirection w:val="lrTb"/>
            <w:noWrap/>
          </w:tcPr>
          <w:p>
            <w:pPr>
              <w:jc w:val="left"/>
              <w:spacing w:after="0"/>
              <w:widowControl/>
              <w:rPr>
                <w:rFonts w:ascii="宋体" w:hAnsi="宋体" w:cs="宋体"/>
                <w:b/>
                <w:bCs/>
                <w:szCs w:val="21"/>
              </w:rPr>
            </w:pPr>
            <w:r>
              <w:rPr>
                <w:rFonts w:ascii="宋体" w:hAnsi="宋体" w:cs="宋体"/>
                <w:b/>
                <w:bCs/>
                <w:szCs w:val="21"/>
              </w:rPr>
              <w:t xml:space="preserve">数量</w:t>
            </w:r>
            <w:r/>
          </w:p>
        </w:tc>
        <w:tc>
          <w:tcPr>
            <w:tcBorders>
              <w:top w:val="single" w:color="auto" w:sz="4" w:space="0"/>
              <w:left w:val="none" w:color="000000" w:sz="4" w:space="0"/>
              <w:bottom w:val="single" w:color="auto" w:sz="4" w:space="0"/>
              <w:right w:val="single" w:color="auto" w:sz="4" w:space="0"/>
            </w:tcBorders>
            <w:tcW w:w="720" w:type="dxa"/>
            <w:vAlign w:val="center"/>
            <w:textDirection w:val="lrTb"/>
            <w:noWrap/>
          </w:tcPr>
          <w:p>
            <w:pPr>
              <w:jc w:val="left"/>
              <w:spacing w:after="0"/>
              <w:widowControl/>
              <w:rPr>
                <w:rFonts w:ascii="宋体" w:hAnsi="宋体" w:cs="宋体"/>
                <w:b/>
                <w:bCs/>
                <w:szCs w:val="21"/>
              </w:rPr>
            </w:pPr>
            <w:r>
              <w:rPr>
                <w:rFonts w:ascii="宋体" w:hAnsi="宋体" w:cs="宋体"/>
                <w:b/>
                <w:bCs/>
                <w:szCs w:val="21"/>
              </w:rPr>
              <w:t xml:space="preserve">单位</w:t>
            </w:r>
            <w:r/>
          </w:p>
        </w:tc>
      </w:tr>
      <w:tr>
        <w:trPr>
          <w:jc w:val="center"/>
          <w:trHeight w:val="443"/>
        </w:trPr>
        <w:tc>
          <w:tcPr>
            <w:tcBorders>
              <w:top w:val="none" w:color="000000" w:sz="4" w:space="0"/>
              <w:left w:val="single" w:color="auto" w:sz="4" w:space="0"/>
              <w:bottom w:val="single" w:color="auto" w:sz="4" w:space="0"/>
              <w:right w:val="single" w:color="auto" w:sz="4" w:space="0"/>
            </w:tcBorders>
            <w:tcW w:w="1305" w:type="dxa"/>
            <w:vAlign w:val="center"/>
            <w:textDirection w:val="lrTb"/>
            <w:noWrap/>
          </w:tcPr>
          <w:p>
            <w:pPr>
              <w:jc w:val="center"/>
              <w:spacing w:after="0"/>
              <w:widowControl/>
              <w:rPr>
                <w:color w:val="000000"/>
                <w:sz w:val="22"/>
              </w:rPr>
            </w:pPr>
            <w:r>
              <w:rPr>
                <w:color w:val="000000"/>
                <w:sz w:val="22"/>
              </w:rPr>
              <w:t xml:space="preserve">1</w:t>
            </w:r>
            <w:r/>
          </w:p>
        </w:tc>
        <w:tc>
          <w:tcPr>
            <w:tcBorders>
              <w:top w:val="none" w:color="000000" w:sz="4" w:space="0"/>
              <w:left w:val="single" w:color="auto" w:sz="4" w:space="0"/>
              <w:bottom w:val="none" w:color="000000" w:sz="4" w:space="0"/>
              <w:right w:val="single" w:color="auto" w:sz="4" w:space="0"/>
            </w:tcBorders>
            <w:tcW w:w="1447" w:type="dxa"/>
            <w:vAlign w:val="center"/>
            <w:vMerge w:val="restart"/>
            <w:textDirection w:val="lrTb"/>
            <w:noWrap w:val="false"/>
          </w:tcPr>
          <w:p>
            <w:pPr>
              <w:jc w:val="center"/>
              <w:spacing w:after="0"/>
              <w:widowControl/>
              <w:rPr>
                <w:bCs/>
                <w:sz w:val="24"/>
                <w:szCs w:val="24"/>
              </w:rPr>
            </w:pPr>
            <w:r>
              <w:rPr>
                <w:bCs/>
                <w:sz w:val="24"/>
                <w:szCs w:val="24"/>
              </w:rPr>
              <w:t xml:space="preserve">无人系统</w:t>
            </w:r>
            <w:r/>
          </w:p>
        </w:tc>
        <w:tc>
          <w:tcPr>
            <w:tcBorders>
              <w:top w:val="none" w:color="000000" w:sz="4" w:space="0"/>
              <w:left w:val="none" w:color="000000" w:sz="4" w:space="0"/>
              <w:bottom w:val="single" w:color="auto" w:sz="4" w:space="0"/>
              <w:right w:val="single" w:color="auto" w:sz="4" w:space="0"/>
            </w:tcBorders>
            <w:tcW w:w="4640" w:type="dxa"/>
            <w:vAlign w:val="center"/>
            <w:textDirection w:val="lrTb"/>
            <w:noWrap w:val="false"/>
          </w:tcPr>
          <w:p>
            <w:pPr>
              <w:jc w:val="center"/>
              <w:spacing w:after="0"/>
              <w:widowControl/>
              <w:rPr>
                <w:bCs/>
                <w:sz w:val="24"/>
                <w:szCs w:val="24"/>
              </w:rPr>
            </w:pPr>
            <w:r>
              <w:rPr>
                <w:bCs/>
                <w:sz w:val="24"/>
                <w:szCs w:val="24"/>
              </w:rPr>
              <w:t xml:space="preserve">样品瓶（1000ml 塑料）</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center"/>
              <w:spacing w:after="0"/>
              <w:widowControl/>
              <w:rPr>
                <w:bCs/>
                <w:sz w:val="24"/>
                <w:szCs w:val="24"/>
              </w:rPr>
            </w:pPr>
            <w:r>
              <w:rPr>
                <w:bCs/>
                <w:sz w:val="24"/>
                <w:szCs w:val="24"/>
              </w:rPr>
              <w:t xml:space="preserve">200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spacing w:after="0"/>
              <w:widowControl/>
              <w:rPr>
                <w:bCs/>
                <w:sz w:val="24"/>
                <w:szCs w:val="24"/>
              </w:rPr>
            </w:pPr>
            <w:r>
              <w:rPr>
                <w:bCs/>
                <w:sz w:val="24"/>
                <w:szCs w:val="24"/>
              </w:rPr>
              <w:t xml:space="preserve">只</w:t>
            </w:r>
            <w:r/>
          </w:p>
        </w:tc>
      </w:tr>
      <w:tr>
        <w:trPr>
          <w:jc w:val="center"/>
          <w:trHeight w:val="443"/>
        </w:trPr>
        <w:tc>
          <w:tcPr>
            <w:tcBorders>
              <w:top w:val="none" w:color="000000" w:sz="4" w:space="0"/>
              <w:left w:val="single" w:color="auto" w:sz="4" w:space="0"/>
              <w:bottom w:val="single" w:color="auto" w:sz="4" w:space="0"/>
              <w:right w:val="single" w:color="auto" w:sz="4" w:space="0"/>
            </w:tcBorders>
            <w:tcW w:w="1305" w:type="dxa"/>
            <w:vAlign w:val="center"/>
            <w:textDirection w:val="lrTb"/>
            <w:noWrap/>
          </w:tcPr>
          <w:p>
            <w:pPr>
              <w:jc w:val="center"/>
              <w:spacing w:after="0"/>
              <w:widowControl/>
              <w:rPr>
                <w:color w:val="000000"/>
                <w:sz w:val="22"/>
              </w:rPr>
            </w:pPr>
            <w:r>
              <w:rPr>
                <w:color w:val="000000"/>
                <w:sz w:val="22"/>
              </w:rPr>
              <w:t xml:space="preserve">2</w:t>
            </w:r>
            <w:r/>
          </w:p>
        </w:tc>
        <w:tc>
          <w:tcPr>
            <w:tcBorders>
              <w:top w:val="none" w:color="000000" w:sz="4" w:space="0"/>
              <w:left w:val="single" w:color="auto" w:sz="4" w:space="0"/>
              <w:bottom w:val="none" w:color="000000" w:sz="4" w:space="0"/>
              <w:right w:val="single" w:color="auto" w:sz="4" w:space="0"/>
            </w:tcBorders>
            <w:tcW w:w="1447" w:type="dxa"/>
            <w:vAlign w:val="center"/>
            <w:vMerge w:val="continue"/>
            <w:textDirection w:val="lrTb"/>
            <w:noWrap w:val="false"/>
          </w:tcPr>
          <w:p>
            <w:pPr>
              <w:jc w:val="left"/>
              <w:spacing w:after="0"/>
              <w:widowControl/>
              <w:rPr>
                <w:bCs/>
                <w:sz w:val="24"/>
                <w:szCs w:val="24"/>
              </w:rPr>
            </w:pPr>
            <w:r>
              <w:rPr>
                <w:bCs/>
                <w:sz w:val="24"/>
                <w:szCs w:val="24"/>
              </w:rPr>
            </w:r>
            <w:r/>
          </w:p>
        </w:tc>
        <w:tc>
          <w:tcPr>
            <w:tcBorders>
              <w:top w:val="none" w:color="000000" w:sz="4" w:space="0"/>
              <w:left w:val="none" w:color="000000" w:sz="4" w:space="0"/>
              <w:bottom w:val="single" w:color="auto" w:sz="4" w:space="0"/>
              <w:right w:val="single" w:color="auto" w:sz="4" w:space="0"/>
            </w:tcBorders>
            <w:tcW w:w="4640" w:type="dxa"/>
            <w:vAlign w:val="center"/>
            <w:textDirection w:val="lrTb"/>
            <w:noWrap w:val="false"/>
          </w:tcPr>
          <w:p>
            <w:pPr>
              <w:jc w:val="center"/>
              <w:spacing w:after="0"/>
              <w:widowControl/>
              <w:rPr>
                <w:bCs/>
                <w:sz w:val="24"/>
                <w:szCs w:val="24"/>
              </w:rPr>
            </w:pPr>
            <w:r>
              <w:rPr>
                <w:bCs/>
                <w:sz w:val="24"/>
                <w:szCs w:val="24"/>
              </w:rPr>
              <w:t xml:space="preserve">样品瓶(500ml 玻璃）</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center"/>
              <w:spacing w:after="0"/>
              <w:widowControl/>
              <w:rPr>
                <w:bCs/>
                <w:sz w:val="24"/>
                <w:szCs w:val="24"/>
              </w:rPr>
            </w:pPr>
            <w:r>
              <w:rPr>
                <w:bCs/>
                <w:sz w:val="24"/>
                <w:szCs w:val="24"/>
              </w:rPr>
              <w:t xml:space="preserve">200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spacing w:after="0"/>
              <w:widowControl/>
              <w:rPr>
                <w:bCs/>
                <w:sz w:val="24"/>
                <w:szCs w:val="24"/>
              </w:rPr>
            </w:pPr>
            <w:r>
              <w:rPr>
                <w:bCs/>
                <w:sz w:val="24"/>
                <w:szCs w:val="24"/>
              </w:rPr>
              <w:t xml:space="preserve">只</w:t>
            </w:r>
            <w:r/>
          </w:p>
        </w:tc>
      </w:tr>
      <w:tr>
        <w:trPr>
          <w:jc w:val="center"/>
          <w:trHeight w:val="443"/>
        </w:trPr>
        <w:tc>
          <w:tcPr>
            <w:tcBorders>
              <w:top w:val="none" w:color="000000" w:sz="4" w:space="0"/>
              <w:left w:val="single" w:color="auto" w:sz="4" w:space="0"/>
              <w:bottom w:val="single" w:color="auto" w:sz="4" w:space="0"/>
              <w:right w:val="single" w:color="auto" w:sz="4" w:space="0"/>
            </w:tcBorders>
            <w:tcW w:w="1305" w:type="dxa"/>
            <w:vAlign w:val="center"/>
            <w:textDirection w:val="lrTb"/>
            <w:noWrap/>
          </w:tcPr>
          <w:p>
            <w:pPr>
              <w:jc w:val="center"/>
              <w:spacing w:after="0"/>
              <w:widowControl/>
              <w:rPr>
                <w:color w:val="000000"/>
                <w:sz w:val="22"/>
              </w:rPr>
            </w:pPr>
            <w:r>
              <w:rPr>
                <w:color w:val="000000"/>
                <w:sz w:val="22"/>
              </w:rPr>
              <w:t xml:space="preserve">3</w:t>
            </w:r>
            <w:r/>
          </w:p>
        </w:tc>
        <w:tc>
          <w:tcPr>
            <w:tcBorders>
              <w:top w:val="single" w:color="auto" w:sz="4" w:space="0"/>
              <w:left w:val="single" w:color="auto" w:sz="4" w:space="0"/>
              <w:bottom w:val="single" w:color="auto" w:sz="4" w:space="0"/>
              <w:right w:val="single" w:color="auto" w:sz="4" w:space="0"/>
            </w:tcBorders>
            <w:tcW w:w="1447" w:type="dxa"/>
            <w:vAlign w:val="center"/>
            <w:vMerge w:val="restart"/>
            <w:textDirection w:val="lrTb"/>
            <w:noWrap w:val="false"/>
          </w:tcPr>
          <w:p>
            <w:pPr>
              <w:jc w:val="center"/>
              <w:spacing w:after="0"/>
              <w:widowControl/>
              <w:rPr>
                <w:bCs/>
                <w:sz w:val="24"/>
                <w:szCs w:val="24"/>
              </w:rPr>
            </w:pPr>
            <w:r>
              <w:rPr>
                <w:bCs/>
                <w:sz w:val="24"/>
                <w:szCs w:val="24"/>
              </w:rPr>
              <w:t xml:space="preserve">气相分子吸收光谱仪</w:t>
            </w:r>
            <w:r/>
          </w:p>
        </w:tc>
        <w:tc>
          <w:tcPr>
            <w:tcBorders>
              <w:top w:val="none" w:color="000000" w:sz="4" w:space="0"/>
              <w:left w:val="none" w:color="000000" w:sz="4" w:space="0"/>
              <w:bottom w:val="single" w:color="auto" w:sz="4" w:space="0"/>
              <w:right w:val="single" w:color="auto" w:sz="4" w:space="0"/>
            </w:tcBorders>
            <w:tcW w:w="4640" w:type="dxa"/>
            <w:vAlign w:val="center"/>
            <w:textDirection w:val="lrTb"/>
            <w:noWrap w:val="false"/>
          </w:tcPr>
          <w:p>
            <w:pPr>
              <w:jc w:val="center"/>
              <w:spacing w:after="0"/>
              <w:widowControl/>
              <w:rPr>
                <w:bCs/>
                <w:sz w:val="24"/>
                <w:szCs w:val="24"/>
              </w:rPr>
            </w:pPr>
            <w:r>
              <w:rPr>
                <w:bCs/>
                <w:sz w:val="24"/>
                <w:szCs w:val="24"/>
              </w:rPr>
              <w:t xml:space="preserve">泵管组件</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center"/>
              <w:spacing w:after="0"/>
              <w:widowControl/>
              <w:rPr>
                <w:bCs/>
                <w:sz w:val="24"/>
                <w:szCs w:val="24"/>
              </w:rPr>
            </w:pPr>
            <w:r>
              <w:rPr>
                <w:bCs/>
                <w:sz w:val="24"/>
                <w:szCs w:val="24"/>
              </w:rPr>
              <w:t xml:space="preserve">20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spacing w:after="0"/>
              <w:widowControl/>
              <w:rPr>
                <w:bCs/>
                <w:sz w:val="24"/>
                <w:szCs w:val="24"/>
              </w:rPr>
            </w:pPr>
            <w:r>
              <w:rPr>
                <w:bCs/>
                <w:sz w:val="24"/>
                <w:szCs w:val="24"/>
              </w:rPr>
              <w:t xml:space="preserve">根</w:t>
            </w:r>
            <w:r/>
          </w:p>
        </w:tc>
      </w:tr>
      <w:tr>
        <w:trPr>
          <w:jc w:val="center"/>
          <w:trHeight w:val="443"/>
        </w:trPr>
        <w:tc>
          <w:tcPr>
            <w:tcBorders>
              <w:top w:val="none" w:color="000000" w:sz="4" w:space="0"/>
              <w:left w:val="single" w:color="auto" w:sz="4" w:space="0"/>
              <w:bottom w:val="single" w:color="auto" w:sz="4" w:space="0"/>
              <w:right w:val="single" w:color="auto" w:sz="4" w:space="0"/>
            </w:tcBorders>
            <w:tcW w:w="1305" w:type="dxa"/>
            <w:vAlign w:val="center"/>
            <w:textDirection w:val="lrTb"/>
            <w:noWrap/>
          </w:tcPr>
          <w:p>
            <w:pPr>
              <w:jc w:val="center"/>
              <w:spacing w:after="0"/>
              <w:widowControl/>
              <w:rPr>
                <w:color w:val="000000"/>
                <w:sz w:val="22"/>
              </w:rPr>
            </w:pPr>
            <w:r>
              <w:rPr>
                <w:color w:val="000000"/>
                <w:sz w:val="22"/>
              </w:rPr>
              <w:t xml:space="preserve">4</w:t>
            </w:r>
            <w:r/>
          </w:p>
        </w:tc>
        <w:tc>
          <w:tcPr>
            <w:tcBorders>
              <w:top w:val="single" w:color="auto" w:sz="4" w:space="0"/>
              <w:left w:val="single" w:color="auto" w:sz="4" w:space="0"/>
              <w:bottom w:val="single" w:color="auto" w:sz="4" w:space="0"/>
              <w:right w:val="single" w:color="auto" w:sz="4" w:space="0"/>
            </w:tcBorders>
            <w:tcW w:w="1447" w:type="dxa"/>
            <w:vAlign w:val="center"/>
            <w:vMerge w:val="continue"/>
            <w:textDirection w:val="lrTb"/>
            <w:noWrap w:val="false"/>
          </w:tcPr>
          <w:p>
            <w:pPr>
              <w:jc w:val="left"/>
              <w:spacing w:after="0"/>
              <w:widowControl/>
              <w:rPr>
                <w:bCs/>
                <w:sz w:val="24"/>
                <w:szCs w:val="24"/>
              </w:rPr>
            </w:pPr>
            <w:r>
              <w:rPr>
                <w:bCs/>
                <w:sz w:val="24"/>
                <w:szCs w:val="24"/>
              </w:rPr>
            </w:r>
            <w:r/>
          </w:p>
        </w:tc>
        <w:tc>
          <w:tcPr>
            <w:tcBorders>
              <w:top w:val="none" w:color="000000" w:sz="4" w:space="0"/>
              <w:left w:val="none" w:color="000000" w:sz="4" w:space="0"/>
              <w:bottom w:val="single" w:color="auto" w:sz="4" w:space="0"/>
              <w:right w:val="single" w:color="auto" w:sz="4" w:space="0"/>
            </w:tcBorders>
            <w:tcW w:w="4640" w:type="dxa"/>
            <w:vAlign w:val="center"/>
            <w:textDirection w:val="lrTb"/>
            <w:noWrap w:val="false"/>
          </w:tcPr>
          <w:p>
            <w:pPr>
              <w:jc w:val="center"/>
              <w:spacing w:after="0"/>
              <w:widowControl/>
              <w:rPr>
                <w:bCs/>
                <w:sz w:val="24"/>
                <w:szCs w:val="24"/>
              </w:rPr>
            </w:pPr>
            <w:r>
              <w:rPr>
                <w:bCs/>
                <w:sz w:val="24"/>
                <w:szCs w:val="24"/>
              </w:rPr>
              <w:t xml:space="preserve">氘 灯</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center"/>
              <w:spacing w:after="0"/>
              <w:widowControl/>
              <w:rPr>
                <w:bCs/>
                <w:sz w:val="24"/>
                <w:szCs w:val="24"/>
              </w:rPr>
            </w:pPr>
            <w:r>
              <w:rPr>
                <w:bCs/>
                <w:sz w:val="24"/>
                <w:szCs w:val="24"/>
              </w:rPr>
              <w:t xml:space="preserve">2</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spacing w:after="0"/>
              <w:widowControl/>
              <w:rPr>
                <w:bCs/>
                <w:sz w:val="24"/>
                <w:szCs w:val="24"/>
              </w:rPr>
            </w:pPr>
            <w:r>
              <w:rPr>
                <w:bCs/>
                <w:sz w:val="24"/>
                <w:szCs w:val="24"/>
              </w:rPr>
              <w:t xml:space="preserve">个</w:t>
            </w:r>
            <w:r/>
          </w:p>
        </w:tc>
      </w:tr>
      <w:tr>
        <w:trPr>
          <w:jc w:val="center"/>
          <w:trHeight w:val="443"/>
        </w:trPr>
        <w:tc>
          <w:tcPr>
            <w:tcBorders>
              <w:top w:val="none" w:color="000000" w:sz="4" w:space="0"/>
              <w:left w:val="single" w:color="auto" w:sz="4" w:space="0"/>
              <w:bottom w:val="single" w:color="auto" w:sz="4" w:space="0"/>
              <w:right w:val="single" w:color="auto" w:sz="4" w:space="0"/>
            </w:tcBorders>
            <w:tcW w:w="1305" w:type="dxa"/>
            <w:vAlign w:val="center"/>
            <w:textDirection w:val="lrTb"/>
            <w:noWrap/>
          </w:tcPr>
          <w:p>
            <w:pPr>
              <w:jc w:val="center"/>
              <w:spacing w:after="0"/>
              <w:widowControl/>
              <w:rPr>
                <w:color w:val="000000"/>
                <w:sz w:val="22"/>
              </w:rPr>
            </w:pPr>
            <w:r>
              <w:rPr>
                <w:color w:val="000000"/>
                <w:sz w:val="22"/>
              </w:rPr>
              <w:t xml:space="preserve">5</w:t>
            </w:r>
            <w:r/>
          </w:p>
        </w:tc>
        <w:tc>
          <w:tcPr>
            <w:tcBorders>
              <w:top w:val="none" w:color="000000" w:sz="4" w:space="0"/>
              <w:left w:val="single" w:color="auto" w:sz="4" w:space="0"/>
              <w:bottom w:val="single" w:color="auto" w:sz="4" w:space="0"/>
              <w:right w:val="single" w:color="auto" w:sz="4" w:space="0"/>
            </w:tcBorders>
            <w:tcW w:w="1447" w:type="dxa"/>
            <w:vAlign w:val="center"/>
            <w:vMerge w:val="restart"/>
            <w:textDirection w:val="lrTb"/>
            <w:noWrap w:val="false"/>
          </w:tcPr>
          <w:p>
            <w:pPr>
              <w:jc w:val="center"/>
              <w:spacing w:after="0"/>
              <w:widowControl/>
              <w:rPr>
                <w:bCs/>
                <w:sz w:val="24"/>
                <w:szCs w:val="24"/>
              </w:rPr>
            </w:pPr>
            <w:r>
              <w:rPr>
                <w:bCs/>
                <w:sz w:val="24"/>
                <w:szCs w:val="24"/>
              </w:rPr>
              <w:t xml:space="preserve">总磷总氮智能分析仪</w:t>
            </w:r>
            <w:r/>
          </w:p>
        </w:tc>
        <w:tc>
          <w:tcPr>
            <w:tcBorders>
              <w:top w:val="none" w:color="000000" w:sz="4" w:space="0"/>
              <w:left w:val="none" w:color="000000" w:sz="4" w:space="0"/>
              <w:bottom w:val="single" w:color="auto" w:sz="4" w:space="0"/>
              <w:right w:val="single" w:color="auto" w:sz="4" w:space="0"/>
            </w:tcBorders>
            <w:tcW w:w="4640" w:type="dxa"/>
            <w:vAlign w:val="center"/>
            <w:textDirection w:val="lrTb"/>
            <w:noWrap w:val="false"/>
          </w:tcPr>
          <w:p>
            <w:pPr>
              <w:jc w:val="center"/>
              <w:spacing w:after="0"/>
              <w:widowControl/>
              <w:rPr>
                <w:bCs/>
                <w:sz w:val="24"/>
                <w:szCs w:val="24"/>
              </w:rPr>
            </w:pPr>
            <w:r>
              <w:rPr>
                <w:bCs/>
                <w:sz w:val="24"/>
                <w:szCs w:val="24"/>
              </w:rPr>
              <w:t xml:space="preserve">四氟搅拌子</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center"/>
              <w:spacing w:after="0"/>
              <w:widowControl/>
              <w:rPr>
                <w:bCs/>
                <w:sz w:val="24"/>
                <w:szCs w:val="24"/>
              </w:rPr>
            </w:pPr>
            <w:r>
              <w:rPr>
                <w:bCs/>
                <w:sz w:val="24"/>
                <w:szCs w:val="24"/>
              </w:rPr>
              <w:t xml:space="preserve">22</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spacing w:after="0"/>
              <w:widowControl/>
              <w:rPr>
                <w:bCs/>
                <w:sz w:val="24"/>
                <w:szCs w:val="24"/>
              </w:rPr>
            </w:pPr>
            <w:r>
              <w:rPr>
                <w:bCs/>
                <w:sz w:val="24"/>
                <w:szCs w:val="24"/>
              </w:rPr>
              <w:t xml:space="preserve">根</w:t>
            </w:r>
            <w:r/>
          </w:p>
        </w:tc>
      </w:tr>
      <w:tr>
        <w:trPr>
          <w:jc w:val="center"/>
          <w:trHeight w:val="443"/>
        </w:trPr>
        <w:tc>
          <w:tcPr>
            <w:tcBorders>
              <w:top w:val="none" w:color="000000" w:sz="4" w:space="0"/>
              <w:left w:val="single" w:color="auto" w:sz="4" w:space="0"/>
              <w:bottom w:val="single" w:color="auto" w:sz="4" w:space="0"/>
              <w:right w:val="single" w:color="auto" w:sz="4" w:space="0"/>
            </w:tcBorders>
            <w:tcW w:w="1305" w:type="dxa"/>
            <w:vAlign w:val="center"/>
            <w:textDirection w:val="lrTb"/>
            <w:noWrap/>
          </w:tcPr>
          <w:p>
            <w:pPr>
              <w:jc w:val="center"/>
              <w:spacing w:after="0"/>
              <w:widowControl/>
              <w:rPr>
                <w:color w:val="000000"/>
                <w:sz w:val="22"/>
              </w:rPr>
            </w:pPr>
            <w:r>
              <w:rPr>
                <w:color w:val="000000"/>
                <w:sz w:val="22"/>
              </w:rPr>
              <w:t xml:space="preserve">6</w:t>
            </w:r>
            <w:r/>
          </w:p>
        </w:tc>
        <w:tc>
          <w:tcPr>
            <w:tcBorders>
              <w:top w:val="none" w:color="000000" w:sz="4" w:space="0"/>
              <w:left w:val="single" w:color="auto" w:sz="4" w:space="0"/>
              <w:bottom w:val="single" w:color="auto" w:sz="4" w:space="0"/>
              <w:right w:val="single" w:color="auto" w:sz="4" w:space="0"/>
            </w:tcBorders>
            <w:tcW w:w="1447" w:type="dxa"/>
            <w:vAlign w:val="center"/>
            <w:vMerge w:val="continue"/>
            <w:textDirection w:val="lrTb"/>
            <w:noWrap w:val="false"/>
          </w:tcPr>
          <w:p>
            <w:pPr>
              <w:jc w:val="left"/>
              <w:spacing w:after="0"/>
              <w:widowControl/>
              <w:rPr>
                <w:bCs/>
                <w:sz w:val="24"/>
                <w:szCs w:val="24"/>
              </w:rPr>
            </w:pPr>
            <w:r>
              <w:rPr>
                <w:bCs/>
                <w:sz w:val="24"/>
                <w:szCs w:val="24"/>
              </w:rPr>
            </w:r>
            <w:r/>
          </w:p>
        </w:tc>
        <w:tc>
          <w:tcPr>
            <w:tcBorders>
              <w:top w:val="none" w:color="000000" w:sz="4" w:space="0"/>
              <w:left w:val="none" w:color="000000" w:sz="4" w:space="0"/>
              <w:bottom w:val="single" w:color="auto" w:sz="4" w:space="0"/>
              <w:right w:val="single" w:color="auto" w:sz="4" w:space="0"/>
            </w:tcBorders>
            <w:tcW w:w="4640" w:type="dxa"/>
            <w:vAlign w:val="center"/>
            <w:textDirection w:val="lrTb"/>
            <w:noWrap w:val="false"/>
          </w:tcPr>
          <w:p>
            <w:pPr>
              <w:jc w:val="center"/>
              <w:spacing w:after="0"/>
              <w:widowControl/>
              <w:rPr>
                <w:bCs/>
                <w:sz w:val="24"/>
                <w:szCs w:val="24"/>
              </w:rPr>
            </w:pPr>
            <w:r>
              <w:rPr>
                <w:bCs/>
                <w:sz w:val="24"/>
                <w:szCs w:val="24"/>
              </w:rPr>
              <w:t xml:space="preserve">石英螺纹反应瓶</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center"/>
              <w:spacing w:after="0"/>
              <w:widowControl/>
              <w:rPr>
                <w:bCs/>
                <w:sz w:val="24"/>
                <w:szCs w:val="24"/>
              </w:rPr>
            </w:pPr>
            <w:r>
              <w:rPr>
                <w:bCs/>
                <w:sz w:val="24"/>
                <w:szCs w:val="24"/>
              </w:rPr>
              <w:t xml:space="preserve">22</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spacing w:after="0"/>
              <w:widowControl/>
              <w:rPr>
                <w:bCs/>
                <w:sz w:val="24"/>
                <w:szCs w:val="24"/>
              </w:rPr>
            </w:pPr>
            <w:r>
              <w:rPr>
                <w:bCs/>
                <w:sz w:val="24"/>
                <w:szCs w:val="24"/>
              </w:rPr>
              <w:t xml:space="preserve">只</w:t>
            </w:r>
            <w:r/>
          </w:p>
        </w:tc>
      </w:tr>
      <w:tr>
        <w:trPr>
          <w:jc w:val="center"/>
          <w:trHeight w:val="443"/>
        </w:trPr>
        <w:tc>
          <w:tcPr>
            <w:tcBorders>
              <w:top w:val="none" w:color="000000" w:sz="4" w:space="0"/>
              <w:left w:val="single" w:color="auto" w:sz="4" w:space="0"/>
              <w:bottom w:val="single" w:color="auto" w:sz="4" w:space="0"/>
              <w:right w:val="single" w:color="auto" w:sz="4" w:space="0"/>
            </w:tcBorders>
            <w:tcW w:w="1305" w:type="dxa"/>
            <w:vAlign w:val="center"/>
            <w:textDirection w:val="lrTb"/>
            <w:noWrap/>
          </w:tcPr>
          <w:p>
            <w:pPr>
              <w:jc w:val="center"/>
              <w:spacing w:after="0"/>
              <w:widowControl/>
              <w:rPr>
                <w:color w:val="000000"/>
                <w:sz w:val="22"/>
              </w:rPr>
            </w:pPr>
            <w:r>
              <w:rPr>
                <w:color w:val="000000"/>
                <w:sz w:val="22"/>
              </w:rPr>
              <w:t xml:space="preserve">7</w:t>
            </w:r>
            <w:r/>
          </w:p>
        </w:tc>
        <w:tc>
          <w:tcPr>
            <w:tcBorders>
              <w:top w:val="none" w:color="000000" w:sz="4" w:space="0"/>
              <w:left w:val="single" w:color="auto" w:sz="4" w:space="0"/>
              <w:bottom w:val="single" w:color="auto" w:sz="4" w:space="0"/>
              <w:right w:val="single" w:color="auto" w:sz="4" w:space="0"/>
            </w:tcBorders>
            <w:tcW w:w="1447" w:type="dxa"/>
            <w:vAlign w:val="center"/>
            <w:vMerge w:val="restart"/>
            <w:textDirection w:val="lrTb"/>
            <w:noWrap w:val="false"/>
          </w:tcPr>
          <w:p>
            <w:pPr>
              <w:jc w:val="center"/>
              <w:spacing w:after="0"/>
              <w:widowControl/>
              <w:rPr>
                <w:bCs/>
                <w:sz w:val="24"/>
                <w:szCs w:val="24"/>
              </w:rPr>
            </w:pPr>
            <w:r>
              <w:rPr>
                <w:bCs/>
                <w:sz w:val="24"/>
                <w:szCs w:val="24"/>
              </w:rPr>
              <w:t xml:space="preserve">高锰酸盐指数分析仪</w:t>
            </w:r>
            <w:r/>
          </w:p>
        </w:tc>
        <w:tc>
          <w:tcPr>
            <w:tcBorders>
              <w:top w:val="none" w:color="000000" w:sz="4" w:space="0"/>
              <w:left w:val="none" w:color="000000" w:sz="4" w:space="0"/>
              <w:bottom w:val="single" w:color="auto" w:sz="4" w:space="0"/>
              <w:right w:val="single" w:color="auto" w:sz="4" w:space="0"/>
            </w:tcBorders>
            <w:tcW w:w="4640" w:type="dxa"/>
            <w:vAlign w:val="center"/>
            <w:textDirection w:val="lrTb"/>
            <w:noWrap w:val="false"/>
          </w:tcPr>
          <w:p>
            <w:pPr>
              <w:jc w:val="center"/>
              <w:spacing w:after="0"/>
              <w:widowControl/>
              <w:rPr>
                <w:bCs/>
                <w:sz w:val="24"/>
                <w:szCs w:val="24"/>
              </w:rPr>
            </w:pPr>
            <w:r>
              <w:rPr>
                <w:bCs/>
                <w:sz w:val="24"/>
                <w:szCs w:val="24"/>
              </w:rPr>
              <w:t xml:space="preserve">高硼反应杯</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center"/>
              <w:spacing w:after="0"/>
              <w:widowControl/>
              <w:rPr>
                <w:bCs/>
                <w:sz w:val="24"/>
                <w:szCs w:val="24"/>
              </w:rPr>
            </w:pPr>
            <w:r>
              <w:rPr>
                <w:bCs/>
                <w:sz w:val="24"/>
                <w:szCs w:val="24"/>
              </w:rPr>
              <w:t xml:space="preserve">20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spacing w:after="0"/>
              <w:widowControl/>
              <w:rPr>
                <w:bCs/>
                <w:sz w:val="24"/>
                <w:szCs w:val="24"/>
              </w:rPr>
            </w:pPr>
            <w:r>
              <w:rPr>
                <w:bCs/>
                <w:sz w:val="24"/>
                <w:szCs w:val="24"/>
              </w:rPr>
              <w:t xml:space="preserve">只</w:t>
            </w:r>
            <w:r/>
          </w:p>
        </w:tc>
      </w:tr>
      <w:tr>
        <w:trPr>
          <w:jc w:val="center"/>
          <w:trHeight w:val="443"/>
        </w:trPr>
        <w:tc>
          <w:tcPr>
            <w:tcBorders>
              <w:top w:val="none" w:color="000000" w:sz="4" w:space="0"/>
              <w:left w:val="single" w:color="auto" w:sz="4" w:space="0"/>
              <w:bottom w:val="single" w:color="auto" w:sz="4" w:space="0"/>
              <w:right w:val="single" w:color="auto" w:sz="4" w:space="0"/>
            </w:tcBorders>
            <w:tcW w:w="1305" w:type="dxa"/>
            <w:vAlign w:val="center"/>
            <w:textDirection w:val="lrTb"/>
            <w:noWrap/>
          </w:tcPr>
          <w:p>
            <w:pPr>
              <w:jc w:val="center"/>
              <w:spacing w:after="0"/>
              <w:widowControl/>
              <w:rPr>
                <w:color w:val="000000"/>
                <w:sz w:val="22"/>
              </w:rPr>
            </w:pPr>
            <w:r>
              <w:rPr>
                <w:color w:val="000000"/>
                <w:sz w:val="22"/>
              </w:rPr>
              <w:t xml:space="preserve">8</w:t>
            </w:r>
            <w:r/>
          </w:p>
        </w:tc>
        <w:tc>
          <w:tcPr>
            <w:tcBorders>
              <w:top w:val="none" w:color="000000" w:sz="4" w:space="0"/>
              <w:left w:val="single" w:color="auto" w:sz="4" w:space="0"/>
              <w:bottom w:val="single" w:color="auto" w:sz="4" w:space="0"/>
              <w:right w:val="single" w:color="auto" w:sz="4" w:space="0"/>
            </w:tcBorders>
            <w:tcW w:w="1447" w:type="dxa"/>
            <w:vAlign w:val="center"/>
            <w:vMerge w:val="continue"/>
            <w:textDirection w:val="lrTb"/>
            <w:noWrap w:val="false"/>
          </w:tcPr>
          <w:p>
            <w:pPr>
              <w:jc w:val="left"/>
              <w:spacing w:after="0"/>
              <w:widowControl/>
              <w:rPr>
                <w:bCs/>
                <w:sz w:val="24"/>
                <w:szCs w:val="24"/>
              </w:rPr>
            </w:pPr>
            <w:r>
              <w:rPr>
                <w:bCs/>
                <w:sz w:val="24"/>
                <w:szCs w:val="24"/>
              </w:rPr>
            </w:r>
            <w:r/>
          </w:p>
        </w:tc>
        <w:tc>
          <w:tcPr>
            <w:tcBorders>
              <w:top w:val="none" w:color="000000" w:sz="4" w:space="0"/>
              <w:left w:val="none" w:color="000000" w:sz="4" w:space="0"/>
              <w:bottom w:val="single" w:color="auto" w:sz="4" w:space="0"/>
              <w:right w:val="single" w:color="auto" w:sz="4" w:space="0"/>
            </w:tcBorders>
            <w:tcW w:w="4640" w:type="dxa"/>
            <w:vAlign w:val="center"/>
            <w:textDirection w:val="lrTb"/>
            <w:noWrap w:val="false"/>
          </w:tcPr>
          <w:p>
            <w:pPr>
              <w:jc w:val="center"/>
              <w:spacing w:after="0"/>
              <w:widowControl/>
              <w:rPr>
                <w:bCs/>
                <w:sz w:val="24"/>
                <w:szCs w:val="24"/>
              </w:rPr>
            </w:pPr>
            <w:r>
              <w:rPr>
                <w:bCs/>
                <w:sz w:val="24"/>
                <w:szCs w:val="24"/>
              </w:rPr>
              <w:t xml:space="preserve">搅拌子</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center"/>
              <w:spacing w:after="0"/>
              <w:widowControl/>
              <w:rPr>
                <w:bCs/>
                <w:sz w:val="24"/>
                <w:szCs w:val="24"/>
              </w:rPr>
            </w:pPr>
            <w:r>
              <w:rPr>
                <w:bCs/>
                <w:sz w:val="24"/>
                <w:szCs w:val="24"/>
              </w:rPr>
              <w:t xml:space="preserve">20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spacing w:after="0"/>
              <w:widowControl/>
              <w:rPr>
                <w:bCs/>
                <w:sz w:val="24"/>
                <w:szCs w:val="24"/>
              </w:rPr>
            </w:pPr>
            <w:r>
              <w:rPr>
                <w:bCs/>
                <w:sz w:val="24"/>
                <w:szCs w:val="24"/>
              </w:rPr>
              <w:t xml:space="preserve">个</w:t>
            </w:r>
            <w:r/>
          </w:p>
        </w:tc>
      </w:tr>
      <w:tr>
        <w:trPr>
          <w:jc w:val="center"/>
          <w:trHeight w:val="443"/>
        </w:trPr>
        <w:tc>
          <w:tcPr>
            <w:tcBorders>
              <w:top w:val="none" w:color="000000" w:sz="4" w:space="0"/>
              <w:left w:val="single" w:color="auto" w:sz="4" w:space="0"/>
              <w:bottom w:val="single" w:color="auto" w:sz="4" w:space="0"/>
              <w:right w:val="single" w:color="auto" w:sz="4" w:space="0"/>
            </w:tcBorders>
            <w:tcW w:w="1305" w:type="dxa"/>
            <w:vAlign w:val="center"/>
            <w:textDirection w:val="lrTb"/>
            <w:noWrap/>
          </w:tcPr>
          <w:p>
            <w:pPr>
              <w:jc w:val="center"/>
              <w:spacing w:after="0"/>
              <w:widowControl/>
              <w:rPr>
                <w:color w:val="000000"/>
                <w:sz w:val="22"/>
              </w:rPr>
            </w:pPr>
            <w:r>
              <w:rPr>
                <w:color w:val="000000"/>
                <w:sz w:val="22"/>
              </w:rPr>
              <w:t xml:space="preserve">9</w:t>
            </w:r>
            <w:r/>
          </w:p>
        </w:tc>
        <w:tc>
          <w:tcPr>
            <w:tcBorders>
              <w:top w:val="none" w:color="000000" w:sz="4" w:space="0"/>
              <w:left w:val="single" w:color="auto" w:sz="4" w:space="0"/>
              <w:bottom w:val="single" w:color="auto" w:sz="4" w:space="0"/>
              <w:right w:val="single" w:color="auto" w:sz="4" w:space="0"/>
            </w:tcBorders>
            <w:tcW w:w="1447" w:type="dxa"/>
            <w:vAlign w:val="center"/>
            <w:vMerge w:val="restart"/>
            <w:textDirection w:val="lrTb"/>
            <w:noWrap w:val="false"/>
          </w:tcPr>
          <w:p>
            <w:pPr>
              <w:jc w:val="center"/>
              <w:spacing w:after="0"/>
              <w:widowControl/>
              <w:rPr>
                <w:bCs/>
                <w:sz w:val="24"/>
                <w:szCs w:val="24"/>
              </w:rPr>
            </w:pPr>
            <w:r>
              <w:rPr>
                <w:bCs/>
                <w:sz w:val="24"/>
                <w:szCs w:val="24"/>
              </w:rPr>
              <w:t xml:space="preserve">化学需氧量分析仪</w:t>
            </w:r>
            <w:r/>
          </w:p>
        </w:tc>
        <w:tc>
          <w:tcPr>
            <w:tcBorders>
              <w:top w:val="none" w:color="000000" w:sz="4" w:space="0"/>
              <w:left w:val="none" w:color="000000" w:sz="4" w:space="0"/>
              <w:bottom w:val="single" w:color="auto" w:sz="4" w:space="0"/>
              <w:right w:val="single" w:color="auto" w:sz="4" w:space="0"/>
            </w:tcBorders>
            <w:tcW w:w="4640" w:type="dxa"/>
            <w:vAlign w:val="center"/>
            <w:textDirection w:val="lrTb"/>
            <w:noWrap w:val="false"/>
          </w:tcPr>
          <w:p>
            <w:pPr>
              <w:jc w:val="center"/>
              <w:spacing w:after="0"/>
              <w:widowControl/>
              <w:rPr>
                <w:bCs/>
                <w:sz w:val="24"/>
                <w:szCs w:val="24"/>
              </w:rPr>
            </w:pPr>
            <w:r>
              <w:rPr>
                <w:bCs/>
                <w:sz w:val="24"/>
                <w:szCs w:val="24"/>
              </w:rPr>
              <w:t xml:space="preserve">搅拌子</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center"/>
              <w:spacing w:after="0"/>
              <w:widowControl/>
              <w:rPr>
                <w:bCs/>
                <w:sz w:val="24"/>
                <w:szCs w:val="24"/>
              </w:rPr>
            </w:pPr>
            <w:r>
              <w:rPr>
                <w:bCs/>
                <w:sz w:val="24"/>
                <w:szCs w:val="24"/>
              </w:rPr>
              <w:t xml:space="preserve">33</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spacing w:after="0"/>
              <w:widowControl/>
              <w:rPr>
                <w:bCs/>
                <w:sz w:val="24"/>
                <w:szCs w:val="24"/>
              </w:rPr>
            </w:pPr>
            <w:r>
              <w:rPr>
                <w:bCs/>
                <w:sz w:val="24"/>
                <w:szCs w:val="24"/>
              </w:rPr>
              <w:t xml:space="preserve">个</w:t>
            </w:r>
            <w:r/>
          </w:p>
        </w:tc>
      </w:tr>
      <w:tr>
        <w:trPr>
          <w:jc w:val="center"/>
          <w:trHeight w:val="443"/>
        </w:trPr>
        <w:tc>
          <w:tcPr>
            <w:tcBorders>
              <w:top w:val="none" w:color="000000" w:sz="4" w:space="0"/>
              <w:left w:val="single" w:color="auto" w:sz="4" w:space="0"/>
              <w:bottom w:val="single" w:color="auto" w:sz="4" w:space="0"/>
              <w:right w:val="single" w:color="auto" w:sz="4" w:space="0"/>
            </w:tcBorders>
            <w:tcW w:w="1305" w:type="dxa"/>
            <w:vAlign w:val="center"/>
            <w:textDirection w:val="lrTb"/>
            <w:noWrap/>
          </w:tcPr>
          <w:p>
            <w:pPr>
              <w:jc w:val="center"/>
              <w:spacing w:after="0"/>
              <w:widowControl/>
              <w:rPr>
                <w:color w:val="000000"/>
                <w:sz w:val="22"/>
              </w:rPr>
            </w:pPr>
            <w:r>
              <w:rPr>
                <w:color w:val="000000"/>
                <w:sz w:val="22"/>
              </w:rPr>
              <w:t xml:space="preserve">10</w:t>
            </w:r>
            <w:r/>
          </w:p>
        </w:tc>
        <w:tc>
          <w:tcPr>
            <w:tcBorders>
              <w:top w:val="none" w:color="000000" w:sz="4" w:space="0"/>
              <w:left w:val="single" w:color="auto" w:sz="4" w:space="0"/>
              <w:bottom w:val="single" w:color="auto" w:sz="4" w:space="0"/>
              <w:right w:val="single" w:color="auto" w:sz="4" w:space="0"/>
            </w:tcBorders>
            <w:tcW w:w="1447" w:type="dxa"/>
            <w:vAlign w:val="center"/>
            <w:vMerge w:val="continue"/>
            <w:textDirection w:val="lrTb"/>
            <w:noWrap w:val="false"/>
          </w:tcPr>
          <w:p>
            <w:pPr>
              <w:jc w:val="left"/>
              <w:spacing w:after="0"/>
              <w:widowControl/>
              <w:rPr>
                <w:bCs/>
                <w:sz w:val="24"/>
                <w:szCs w:val="24"/>
              </w:rPr>
            </w:pPr>
            <w:r>
              <w:rPr>
                <w:bCs/>
                <w:sz w:val="24"/>
                <w:szCs w:val="24"/>
              </w:rPr>
            </w:r>
            <w:r/>
          </w:p>
        </w:tc>
        <w:tc>
          <w:tcPr>
            <w:tcBorders>
              <w:top w:val="none" w:color="000000" w:sz="4" w:space="0"/>
              <w:left w:val="none" w:color="000000" w:sz="4" w:space="0"/>
              <w:bottom w:val="single" w:color="auto" w:sz="4" w:space="0"/>
              <w:right w:val="single" w:color="auto" w:sz="4" w:space="0"/>
            </w:tcBorders>
            <w:tcW w:w="4640" w:type="dxa"/>
            <w:vAlign w:val="center"/>
            <w:textDirection w:val="lrTb"/>
            <w:noWrap w:val="false"/>
          </w:tcPr>
          <w:p>
            <w:pPr>
              <w:jc w:val="center"/>
              <w:spacing w:after="0"/>
              <w:widowControl/>
              <w:rPr>
                <w:bCs/>
                <w:sz w:val="24"/>
                <w:szCs w:val="24"/>
              </w:rPr>
            </w:pPr>
            <w:r>
              <w:rPr>
                <w:bCs/>
                <w:sz w:val="24"/>
                <w:szCs w:val="24"/>
              </w:rPr>
              <w:t xml:space="preserve">反应杯</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center"/>
              <w:spacing w:after="0"/>
              <w:widowControl/>
              <w:rPr>
                <w:bCs/>
                <w:sz w:val="24"/>
                <w:szCs w:val="24"/>
              </w:rPr>
            </w:pPr>
            <w:r>
              <w:rPr>
                <w:bCs/>
                <w:sz w:val="24"/>
                <w:szCs w:val="24"/>
              </w:rPr>
              <w:t xml:space="preserve">33</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spacing w:after="0"/>
              <w:widowControl/>
              <w:rPr>
                <w:bCs/>
                <w:sz w:val="24"/>
                <w:szCs w:val="24"/>
              </w:rPr>
            </w:pPr>
            <w:r>
              <w:rPr>
                <w:bCs/>
                <w:sz w:val="24"/>
                <w:szCs w:val="24"/>
              </w:rPr>
              <w:t xml:space="preserve">只</w:t>
            </w:r>
            <w:r/>
          </w:p>
        </w:tc>
      </w:tr>
      <w:tr>
        <w:trPr>
          <w:jc w:val="center"/>
          <w:trHeight w:val="443"/>
        </w:trPr>
        <w:tc>
          <w:tcPr>
            <w:tcBorders>
              <w:top w:val="none" w:color="000000" w:sz="4" w:space="0"/>
              <w:left w:val="single" w:color="auto" w:sz="4" w:space="0"/>
              <w:bottom w:val="single" w:color="auto" w:sz="4" w:space="0"/>
              <w:right w:val="single" w:color="auto" w:sz="4" w:space="0"/>
            </w:tcBorders>
            <w:tcW w:w="1305" w:type="dxa"/>
            <w:vAlign w:val="center"/>
            <w:textDirection w:val="lrTb"/>
            <w:noWrap/>
          </w:tcPr>
          <w:p>
            <w:pPr>
              <w:jc w:val="center"/>
              <w:spacing w:after="0"/>
              <w:widowControl/>
              <w:rPr>
                <w:color w:val="000000"/>
                <w:sz w:val="22"/>
              </w:rPr>
            </w:pPr>
            <w:r>
              <w:rPr>
                <w:color w:val="000000"/>
                <w:sz w:val="22"/>
              </w:rPr>
              <w:t xml:space="preserve">11</w:t>
            </w:r>
            <w:r/>
          </w:p>
        </w:tc>
        <w:tc>
          <w:tcPr>
            <w:tcBorders>
              <w:top w:val="none" w:color="000000" w:sz="4" w:space="0"/>
              <w:left w:val="single" w:color="auto" w:sz="4" w:space="0"/>
              <w:bottom w:val="single" w:color="auto" w:sz="4" w:space="0"/>
              <w:right w:val="single" w:color="auto" w:sz="4" w:space="0"/>
            </w:tcBorders>
            <w:tcW w:w="1447" w:type="dxa"/>
            <w:vAlign w:val="center"/>
            <w:vMerge w:val="continue"/>
            <w:textDirection w:val="lrTb"/>
            <w:noWrap w:val="false"/>
          </w:tcPr>
          <w:p>
            <w:pPr>
              <w:jc w:val="left"/>
              <w:spacing w:after="0"/>
              <w:widowControl/>
              <w:rPr>
                <w:bCs/>
                <w:sz w:val="24"/>
                <w:szCs w:val="24"/>
              </w:rPr>
            </w:pPr>
            <w:r>
              <w:rPr>
                <w:bCs/>
                <w:sz w:val="24"/>
                <w:szCs w:val="24"/>
              </w:rPr>
            </w:r>
            <w:r/>
          </w:p>
        </w:tc>
        <w:tc>
          <w:tcPr>
            <w:tcBorders>
              <w:top w:val="none" w:color="000000" w:sz="4" w:space="0"/>
              <w:left w:val="none" w:color="000000" w:sz="4" w:space="0"/>
              <w:bottom w:val="single" w:color="auto" w:sz="4" w:space="0"/>
              <w:right w:val="single" w:color="auto" w:sz="4" w:space="0"/>
            </w:tcBorders>
            <w:tcW w:w="4640" w:type="dxa"/>
            <w:vAlign w:val="center"/>
            <w:textDirection w:val="lrTb"/>
            <w:noWrap w:val="false"/>
          </w:tcPr>
          <w:p>
            <w:pPr>
              <w:jc w:val="center"/>
              <w:spacing w:after="0"/>
              <w:widowControl/>
              <w:rPr>
                <w:bCs/>
                <w:sz w:val="24"/>
                <w:szCs w:val="24"/>
              </w:rPr>
            </w:pPr>
            <w:r>
              <w:rPr>
                <w:bCs/>
                <w:sz w:val="24"/>
                <w:szCs w:val="24"/>
              </w:rPr>
              <w:t xml:space="preserve">冷凝管</w:t>
            </w:r>
            <w:r/>
          </w:p>
        </w:tc>
        <w:tc>
          <w:tcPr>
            <w:tcBorders>
              <w:top w:val="none" w:color="000000" w:sz="4" w:space="0"/>
              <w:left w:val="none" w:color="000000" w:sz="4" w:space="0"/>
              <w:bottom w:val="single" w:color="auto" w:sz="4" w:space="0"/>
              <w:right w:val="single" w:color="auto" w:sz="4" w:space="0"/>
            </w:tcBorders>
            <w:tcW w:w="760" w:type="dxa"/>
            <w:vAlign w:val="center"/>
            <w:textDirection w:val="lrTb"/>
            <w:noWrap/>
          </w:tcPr>
          <w:p>
            <w:pPr>
              <w:jc w:val="center"/>
              <w:spacing w:after="0"/>
              <w:widowControl/>
              <w:rPr>
                <w:bCs/>
                <w:sz w:val="24"/>
                <w:szCs w:val="24"/>
              </w:rPr>
            </w:pPr>
            <w:r>
              <w:rPr>
                <w:bCs/>
                <w:sz w:val="24"/>
                <w:szCs w:val="24"/>
              </w:rPr>
              <w:t xml:space="preserve">10</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tcPr>
          <w:p>
            <w:pPr>
              <w:jc w:val="center"/>
              <w:spacing w:after="0"/>
              <w:widowControl/>
              <w:rPr>
                <w:bCs/>
                <w:sz w:val="24"/>
                <w:szCs w:val="24"/>
              </w:rPr>
            </w:pPr>
            <w:r>
              <w:rPr>
                <w:bCs/>
                <w:sz w:val="24"/>
                <w:szCs w:val="24"/>
              </w:rPr>
              <w:t xml:space="preserve">只</w:t>
            </w:r>
            <w:r/>
          </w:p>
        </w:tc>
      </w:tr>
    </w:tbl>
    <w:p>
      <w:pPr>
        <w:spacing w:after="0"/>
      </w:pPr>
      <w:r/>
      <w:r/>
    </w:p>
    <w:p>
      <w:pPr>
        <w:jc w:val="left"/>
        <w:spacing w:after="0" w:line="240" w:lineRule="auto"/>
        <w:widowControl/>
      </w:pPr>
      <w:r>
        <w:br w:type="page" w:clear="all"/>
      </w:r>
      <w:r/>
    </w:p>
    <w:p>
      <w:pPr>
        <w:pStyle w:val="830"/>
        <w:ind w:left="0" w:firstLine="0"/>
        <w:rPr>
          <w:rFonts w:ascii="宋体" w:hAnsi="宋体" w:cs="宋体"/>
          <w:sz w:val="24"/>
          <w:szCs w:val="24"/>
        </w:rPr>
      </w:pPr>
      <w:r>
        <w:rPr>
          <w:rFonts w:hint="eastAsia" w:ascii="宋体" w:hAnsi="宋体" w:cs="宋体"/>
          <w:sz w:val="24"/>
          <w:szCs w:val="24"/>
        </w:rPr>
        <w:t xml:space="preserve">附件二</w:t>
      </w:r>
      <w:r/>
    </w:p>
    <w:p>
      <w:pPr>
        <w:pStyle w:val="830"/>
        <w:ind w:firstLine="480"/>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ab/>
      </w:r>
      <w:r>
        <w:rPr>
          <w:rFonts w:hint="eastAsia" w:ascii="宋体" w:hAnsi="宋体" w:cs="宋体"/>
          <w:sz w:val="24"/>
          <w:szCs w:val="24"/>
        </w:rPr>
        <w:t xml:space="preserve">硬件性能指标检测方法</w:t>
      </w:r>
      <w:r/>
    </w:p>
    <w:p>
      <w:pPr>
        <w:pStyle w:val="830"/>
        <w:ind w:firstLine="480"/>
        <w:rPr>
          <w:rFonts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tab/>
      </w:r>
      <w:r>
        <w:rPr>
          <w:rFonts w:hint="eastAsia" w:ascii="宋体" w:hAnsi="宋体" w:cs="宋体"/>
          <w:sz w:val="24"/>
          <w:szCs w:val="24"/>
        </w:rPr>
        <w:t xml:space="preserve">样品运送定位精度</w:t>
      </w:r>
      <w:r/>
    </w:p>
    <w:p>
      <w:pPr>
        <w:pStyle w:val="830"/>
        <w:ind w:firstLine="480"/>
        <w:rPr>
          <w:rFonts w:ascii="宋体" w:hAnsi="宋体" w:cs="宋体"/>
          <w:sz w:val="24"/>
          <w:szCs w:val="24"/>
        </w:rPr>
      </w:pPr>
      <w:r>
        <w:rPr>
          <w:rFonts w:hint="eastAsia" w:ascii="宋体" w:hAnsi="宋体" w:cs="宋体"/>
          <w:sz w:val="24"/>
          <w:szCs w:val="24"/>
        </w:rPr>
        <w:t xml:space="preserve">机器人、传送带或机械臂的运行精度，可通过标记初始位置与设定的终点位置，机器人、传送带或机械臂空载到达设定终点，连续测定6次，计算每次实际位置与理论位置的误差，取误差绝对值较大者作为定位精度的判定值。</w:t>
      </w:r>
      <w:r/>
    </w:p>
    <w:p>
      <w:pPr>
        <w:ind w:firstLine="480"/>
        <w:jc w:val="right"/>
        <w:spacing w:line="360" w:lineRule="exact"/>
        <w:tabs>
          <w:tab w:val="center" w:pos="4830" w:leader="none"/>
        </w:tabs>
        <w:rPr>
          <w:rFonts w:ascii="宋体" w:hAnsi="宋体" w:cs="宋体"/>
          <w:b/>
          <w:color w:val="000000"/>
          <w:position w:val="-22"/>
          <w:sz w:val="24"/>
          <w:szCs w:val="24"/>
        </w:rPr>
      </w:pPr>
      <w:r>
        <w:rPr>
          <w:rFonts w:hint="eastAsia" w:ascii="宋体" w:hAnsi="宋体" w:cs="宋体"/>
          <w:color w:val="000000"/>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3.5pt;height:15.8pt;mso-wrap-distance-left:0.0pt;mso-wrap-distance-top:0.0pt;mso-wrap-distance-right:0.0pt;mso-wrap-distance-bottom:0.0pt;" filled="f" stroked="f">
            <v:path textboxrect="0,0,0,0"/>
            <v:imagedata r:id="rId17" o:title=""/>
          </v:shape>
          <o:OLEObject DrawAspect="Content" r:id="rId18" ObjectID="_1525043" ProgID="Equation.DSMT4" ShapeID="_x0000_i3" Type="Embed"/>
        </w:object>
      </w:r>
      <w:r>
        <w:rPr>
          <w:rFonts w:hint="eastAsia" w:ascii="宋体" w:hAnsi="宋体" w:cs="宋体"/>
          <w:color w:val="000000"/>
          <w:sz w:val="24"/>
          <w:szCs w:val="24"/>
        </w:rPr>
        <w:tab/>
      </w:r>
      <w:r>
        <w:rPr>
          <w:rFonts w:hint="eastAsia" w:ascii="宋体" w:hAnsi="宋体" w:cs="宋体"/>
          <w:sz w:val="24"/>
          <w:szCs w:val="24"/>
        </w:rPr>
        <w:t xml:space="preserve">（1）</w:t>
      </w:r>
      <w:r/>
    </w:p>
    <w:p>
      <w:pPr>
        <w:pStyle w:val="830"/>
        <w:ind w:firstLine="480"/>
        <w:rPr>
          <w:rFonts w:ascii="宋体" w:hAnsi="宋体" w:cs="宋体"/>
          <w:sz w:val="24"/>
          <w:szCs w:val="24"/>
        </w:rPr>
      </w:pPr>
      <w:r>
        <w:rPr>
          <w:rFonts w:hint="eastAsia" w:ascii="宋体" w:hAnsi="宋体" w:cs="宋体"/>
          <w:sz w:val="24"/>
          <w:szCs w:val="24"/>
        </w:rPr>
        <w:t xml:space="preserve">式中：L——定位精度，cm或mm；</w:t>
      </w:r>
      <w:r/>
    </w:p>
    <w:p>
      <w:pPr>
        <w:pStyle w:val="830"/>
        <w:ind w:firstLine="480"/>
        <w:rPr>
          <w:rFonts w:ascii="宋体" w:hAnsi="宋体" w:cs="宋体"/>
          <w:sz w:val="24"/>
          <w:szCs w:val="24"/>
        </w:rPr>
      </w:pPr>
      <w:r>
        <w:rPr>
          <w:rFonts w:hint="eastAsia" w:ascii="宋体" w:hAnsi="宋体" w:cs="宋体"/>
          <w:sz w:val="24"/>
          <w:szCs w:val="24"/>
        </w:rPr>
        <w:t xml:space="preserve">l</w:t>
      </w:r>
      <w:r>
        <w:rPr>
          <w:rFonts w:hint="eastAsia" w:ascii="宋体" w:hAnsi="宋体" w:cs="宋体"/>
          <w:sz w:val="24"/>
          <w:szCs w:val="24"/>
          <w:vertAlign w:val="subscript"/>
        </w:rPr>
        <w:t xml:space="preserve">i</w:t>
      </w:r>
      <w:r>
        <w:rPr>
          <w:rFonts w:hint="eastAsia" w:ascii="宋体" w:hAnsi="宋体" w:cs="宋体"/>
          <w:sz w:val="24"/>
          <w:szCs w:val="24"/>
        </w:rPr>
        <w:t xml:space="preserve">——每次实际位置，cm或mm；</w:t>
      </w:r>
      <w:r/>
    </w:p>
    <w:p>
      <w:pPr>
        <w:pStyle w:val="830"/>
        <w:ind w:firstLine="480"/>
        <w:rPr>
          <w:rFonts w:ascii="宋体" w:hAnsi="宋体" w:cs="宋体"/>
          <w:sz w:val="24"/>
          <w:szCs w:val="24"/>
        </w:rPr>
      </w:pPr>
      <w:r>
        <w:rPr>
          <w:rFonts w:hint="eastAsia" w:ascii="宋体" w:hAnsi="宋体" w:cs="宋体"/>
          <w:sz w:val="24"/>
          <w:szCs w:val="24"/>
        </w:rPr>
        <w:t xml:space="preserve">l</w:t>
      </w:r>
      <w:r>
        <w:rPr>
          <w:rFonts w:hint="eastAsia" w:ascii="宋体" w:hAnsi="宋体" w:cs="宋体"/>
          <w:sz w:val="24"/>
          <w:szCs w:val="24"/>
          <w:vertAlign w:val="subscript"/>
        </w:rPr>
        <w:t xml:space="preserve">0</w:t>
      </w:r>
      <w:r>
        <w:rPr>
          <w:rFonts w:hint="eastAsia" w:ascii="宋体" w:hAnsi="宋体" w:cs="宋体"/>
          <w:sz w:val="24"/>
          <w:szCs w:val="24"/>
        </w:rPr>
        <w:t xml:space="preserve">——理论位置，cm或mm。</w:t>
      </w:r>
      <w:r/>
    </w:p>
    <w:p>
      <w:pPr>
        <w:pStyle w:val="830"/>
        <w:ind w:firstLine="480"/>
        <w:rPr>
          <w:rFonts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tab/>
      </w:r>
      <w:r>
        <w:rPr>
          <w:rFonts w:hint="eastAsia" w:ascii="宋体" w:hAnsi="宋体" w:cs="宋体"/>
          <w:sz w:val="24"/>
          <w:szCs w:val="24"/>
        </w:rPr>
        <w:t xml:space="preserve">定量准确性</w:t>
      </w:r>
      <w:r/>
    </w:p>
    <w:p>
      <w:pPr>
        <w:pStyle w:val="830"/>
        <w:ind w:firstLine="480"/>
        <w:rPr>
          <w:rFonts w:ascii="宋体" w:hAnsi="宋体" w:cs="宋体"/>
          <w:sz w:val="24"/>
          <w:szCs w:val="24"/>
        </w:rPr>
      </w:pPr>
      <w:r>
        <w:rPr>
          <w:rFonts w:hint="eastAsia" w:ascii="宋体" w:hAnsi="宋体" w:cs="宋体"/>
          <w:sz w:val="24"/>
          <w:szCs w:val="24"/>
        </w:rPr>
        <w:t xml:space="preserve">采用重量法测量蒸馏水体积。先取干燥清洁的称量瓶称重，记为m</w:t>
      </w:r>
      <w:r>
        <w:rPr>
          <w:rFonts w:hint="eastAsia" w:ascii="宋体" w:hAnsi="宋体" w:cs="宋体"/>
          <w:sz w:val="24"/>
          <w:szCs w:val="24"/>
          <w:vertAlign w:val="subscript"/>
        </w:rPr>
        <w:t xml:space="preserve">0</w:t>
      </w:r>
      <w:r>
        <w:rPr>
          <w:rFonts w:hint="eastAsia" w:ascii="宋体" w:hAnsi="宋体" w:cs="宋体"/>
          <w:sz w:val="24"/>
          <w:szCs w:val="24"/>
        </w:rPr>
        <w:t xml:space="preserve">，再将蒸馏水导入称量瓶中并称取蒸馏水及称量瓶的总质量，记为m</w:t>
      </w:r>
      <w:r>
        <w:rPr>
          <w:rFonts w:hint="eastAsia" w:ascii="宋体" w:hAnsi="宋体" w:cs="宋体"/>
          <w:sz w:val="24"/>
          <w:szCs w:val="24"/>
          <w:vertAlign w:val="subscript"/>
        </w:rPr>
        <w:t xml:space="preserve">i</w:t>
      </w:r>
      <w:r>
        <w:rPr>
          <w:rFonts w:hint="eastAsia" w:ascii="宋体" w:hAnsi="宋体" w:cs="宋体"/>
          <w:sz w:val="24"/>
          <w:szCs w:val="24"/>
        </w:rPr>
        <w:t xml:space="preserve">。用精度为0.1 ℃的温度计对蒸馏水温度进行测量，并查询相应温度下蒸馏水密度d，按照公式（2）计算蒸馏水体积。</w:t>
      </w:r>
      <w:r/>
    </w:p>
    <w:p>
      <w:pPr>
        <w:ind w:firstLine="480"/>
        <w:jc w:val="right"/>
        <w:tabs>
          <w:tab w:val="center" w:pos="4830" w:leader="none"/>
        </w:tabs>
        <w:rPr>
          <w:rFonts w:ascii="宋体" w:hAnsi="宋体" w:cs="宋体"/>
          <w:b/>
          <w:color w:val="000000"/>
          <w:position w:val="-22"/>
          <w:sz w:val="24"/>
          <w:szCs w:val="24"/>
        </w:rPr>
      </w:pPr>
      <w:r>
        <w:rPr>
          <w:rFonts w:hint="eastAsia" w:ascii="宋体" w:hAnsi="宋体" w:cs="宋体"/>
          <w:color w:val="000000"/>
          <w:position w:val="-22"/>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1.7pt;height:31.4pt;mso-wrap-distance-left:0.0pt;mso-wrap-distance-top:0.0pt;mso-wrap-distance-right:0.0pt;mso-wrap-distance-bottom:0.0pt;" filled="f" stroked="f">
            <v:path textboxrect="0,0,0,0"/>
            <v:imagedata r:id="rId19" o:title=""/>
          </v:shape>
          <o:OLEObject DrawAspect="Content" r:id="rId20" ObjectID="_1525044" ProgID="Equation.DSMT4" ShapeID="_x0000_i4" Type="Embed"/>
        </w:object>
      </w:r>
      <w:r>
        <w:rPr>
          <w:rFonts w:hint="eastAsia" w:ascii="宋体" w:hAnsi="宋体" w:cs="宋体"/>
          <w:color w:val="000000"/>
          <w:sz w:val="24"/>
          <w:szCs w:val="24"/>
        </w:rPr>
        <w:tab/>
      </w:r>
      <w:r>
        <w:rPr>
          <w:rFonts w:hint="eastAsia" w:ascii="宋体" w:hAnsi="宋体" w:cs="宋体"/>
          <w:sz w:val="24"/>
          <w:szCs w:val="24"/>
        </w:rPr>
        <w:t xml:space="preserve">（2）</w:t>
      </w:r>
      <w:r/>
    </w:p>
    <w:p>
      <w:pPr>
        <w:pStyle w:val="830"/>
        <w:ind w:firstLine="480"/>
        <w:rPr>
          <w:rFonts w:ascii="宋体" w:hAnsi="宋体" w:cs="宋体"/>
          <w:sz w:val="24"/>
          <w:szCs w:val="24"/>
        </w:rPr>
      </w:pPr>
      <w:r>
        <w:rPr>
          <w:rFonts w:hint="eastAsia" w:ascii="宋体" w:hAnsi="宋体" w:cs="宋体"/>
          <w:sz w:val="24"/>
          <w:szCs w:val="24"/>
        </w:rPr>
        <w:t xml:space="preserve">式中：V——蒸馏水体积，mL；</w:t>
      </w:r>
      <w:r/>
    </w:p>
    <w:p>
      <w:pPr>
        <w:pStyle w:val="830"/>
        <w:ind w:firstLine="480"/>
        <w:rPr>
          <w:rFonts w:ascii="宋体" w:hAnsi="宋体" w:cs="宋体"/>
          <w:sz w:val="24"/>
          <w:szCs w:val="24"/>
        </w:rPr>
      </w:pPr>
      <w:r>
        <w:rPr>
          <w:rFonts w:hint="eastAsia" w:ascii="宋体" w:hAnsi="宋体" w:cs="宋体"/>
          <w:sz w:val="24"/>
          <w:szCs w:val="24"/>
        </w:rPr>
        <w:t xml:space="preserve">m</w:t>
      </w:r>
      <w:r>
        <w:rPr>
          <w:rFonts w:hint="eastAsia" w:ascii="宋体" w:hAnsi="宋体" w:cs="宋体"/>
          <w:sz w:val="24"/>
          <w:szCs w:val="24"/>
          <w:vertAlign w:val="subscript"/>
        </w:rPr>
        <w:t xml:space="preserve">i</w:t>
      </w:r>
      <w:r>
        <w:rPr>
          <w:rFonts w:hint="eastAsia" w:ascii="宋体" w:hAnsi="宋体" w:cs="宋体"/>
          <w:sz w:val="24"/>
          <w:szCs w:val="24"/>
        </w:rPr>
        <w:t xml:space="preserve">——蒸馏水及称量瓶的总质量，g；</w:t>
      </w:r>
      <w:r/>
    </w:p>
    <w:p>
      <w:pPr>
        <w:pStyle w:val="830"/>
        <w:ind w:firstLine="480"/>
        <w:rPr>
          <w:rFonts w:ascii="宋体" w:hAnsi="宋体" w:cs="宋体"/>
          <w:sz w:val="24"/>
          <w:szCs w:val="24"/>
        </w:rPr>
      </w:pPr>
      <w:r>
        <w:rPr>
          <w:rFonts w:hint="eastAsia" w:ascii="宋体" w:hAnsi="宋体" w:cs="宋体"/>
          <w:sz w:val="24"/>
          <w:szCs w:val="24"/>
        </w:rPr>
        <w:t xml:space="preserve">m</w:t>
      </w:r>
      <w:r>
        <w:rPr>
          <w:rFonts w:hint="eastAsia" w:ascii="宋体" w:hAnsi="宋体" w:cs="宋体"/>
          <w:sz w:val="24"/>
          <w:szCs w:val="24"/>
          <w:vertAlign w:val="subscript"/>
        </w:rPr>
        <w:t xml:space="preserve">0</w:t>
      </w:r>
      <w:r>
        <w:rPr>
          <w:rFonts w:hint="eastAsia" w:ascii="宋体" w:hAnsi="宋体" w:cs="宋体"/>
          <w:sz w:val="24"/>
          <w:szCs w:val="24"/>
        </w:rPr>
        <w:t xml:space="preserve">——称量瓶的质量，g；</w:t>
      </w:r>
      <w:r/>
    </w:p>
    <w:p>
      <w:pPr>
        <w:pStyle w:val="830"/>
        <w:ind w:firstLine="480"/>
        <w:rPr>
          <w:rFonts w:ascii="宋体" w:hAnsi="宋体" w:cs="宋体"/>
          <w:sz w:val="24"/>
          <w:szCs w:val="24"/>
        </w:rPr>
      </w:pPr>
      <w:r>
        <w:rPr>
          <w:rFonts w:hint="eastAsia" w:ascii="宋体" w:hAnsi="宋体" w:cs="宋体"/>
          <w:sz w:val="24"/>
          <w:szCs w:val="24"/>
        </w:rPr>
        <w:t xml:space="preserve">d——实时温度下蒸馏水密度，g/cm</w:t>
      </w:r>
      <w:r>
        <w:rPr>
          <w:rFonts w:hint="eastAsia" w:ascii="宋体" w:hAnsi="宋体" w:cs="宋体"/>
          <w:sz w:val="24"/>
          <w:szCs w:val="24"/>
          <w:vertAlign w:val="superscript"/>
        </w:rPr>
        <w:t xml:space="preserve">3</w:t>
      </w:r>
      <w:r>
        <w:rPr>
          <w:rFonts w:hint="eastAsia" w:ascii="宋体" w:hAnsi="宋体" w:cs="宋体"/>
          <w:sz w:val="24"/>
          <w:szCs w:val="24"/>
        </w:rPr>
        <w:t xml:space="preserve">。</w:t>
      </w:r>
      <w:r/>
    </w:p>
    <w:p>
      <w:pPr>
        <w:pStyle w:val="830"/>
        <w:ind w:firstLine="480"/>
        <w:rPr>
          <w:rFonts w:ascii="宋体" w:hAnsi="宋体" w:cs="宋体"/>
          <w:sz w:val="24"/>
          <w:szCs w:val="24"/>
        </w:rPr>
      </w:pPr>
      <w:r>
        <w:rPr>
          <w:rFonts w:hint="eastAsia" w:ascii="宋体" w:hAnsi="宋体" w:cs="宋体"/>
          <w:sz w:val="24"/>
          <w:szCs w:val="24"/>
        </w:rPr>
        <w:t xml:space="preserve">（a）进样体积</w:t>
      </w:r>
      <w:r/>
    </w:p>
    <w:p>
      <w:pPr>
        <w:pStyle w:val="830"/>
        <w:ind w:firstLine="480"/>
        <w:rPr>
          <w:rFonts w:ascii="宋体" w:hAnsi="宋体" w:cs="宋体"/>
          <w:sz w:val="24"/>
          <w:szCs w:val="24"/>
        </w:rPr>
      </w:pPr>
      <w:r>
        <w:rPr>
          <w:rFonts w:hint="eastAsia" w:ascii="宋体" w:hAnsi="宋体" w:cs="宋体"/>
          <w:sz w:val="24"/>
          <w:szCs w:val="24"/>
        </w:rPr>
        <w:t xml:space="preserve">选取各分析单元内样品进样硬件和进样量最小的试剂进样硬件进行测试。</w:t>
      </w:r>
      <w:r/>
    </w:p>
    <w:p>
      <w:pPr>
        <w:pStyle w:val="830"/>
        <w:ind w:firstLine="480"/>
        <w:rPr>
          <w:rFonts w:ascii="宋体" w:hAnsi="宋体" w:cs="宋体"/>
          <w:sz w:val="24"/>
          <w:szCs w:val="24"/>
        </w:rPr>
      </w:pPr>
      <w:r>
        <w:rPr>
          <w:rFonts w:hint="eastAsia" w:ascii="宋体" w:hAnsi="宋体" w:cs="宋体"/>
          <w:sz w:val="24"/>
          <w:szCs w:val="24"/>
        </w:rPr>
        <w:t xml:space="preserve">保持分析单元处于正常状态，设定进样体积为正常测试时的样品体积，以蒸馏水代替样品，连续测试6次，按照公式（3）计算6次实际进样体积的平均值与进样体积的设定值之间的相对误差。</w:t>
      </w:r>
      <w:r/>
    </w:p>
    <w:p>
      <w:pPr>
        <w:pStyle w:val="830"/>
        <w:ind w:firstLine="480"/>
        <w:rPr>
          <w:rFonts w:ascii="宋体" w:hAnsi="宋体" w:cs="宋体"/>
          <w:sz w:val="24"/>
          <w:szCs w:val="24"/>
        </w:rPr>
      </w:pPr>
      <w:r>
        <w:rPr>
          <w:rFonts w:hint="eastAsia" w:ascii="宋体" w:hAnsi="宋体" w:cs="宋体"/>
          <w:sz w:val="24"/>
          <w:szCs w:val="24"/>
        </w:rPr>
        <w:t xml:space="preserve">再设定进样体积为正常测试时进样量最小的试剂的进样体积，以蒸馏水代替试剂，重复以上测定。</w:t>
      </w:r>
      <w:r/>
    </w:p>
    <w:p>
      <w:pPr>
        <w:jc w:val="left"/>
        <w:tabs>
          <w:tab w:val="center" w:pos="0" w:leader="none"/>
          <w:tab w:val="center" w:pos="210" w:leader="none"/>
          <w:tab w:val="center" w:pos="4200" w:leader="none"/>
          <w:tab w:val="center" w:pos="4830" w:leader="none"/>
          <w:tab w:val="right" w:pos="8190" w:leader="none"/>
        </w:tabs>
        <w:rPr>
          <w:rFonts w:ascii="宋体" w:hAnsi="宋体" w:cs="宋体"/>
          <w:color w:val="000000"/>
          <w:position w:val="-26"/>
          <w:sz w:val="24"/>
          <w:szCs w:val="24"/>
        </w:rPr>
      </w:pPr>
      <w:r>
        <w:rPr>
          <w:rFonts w:hint="eastAsia" w:ascii="宋体" w:hAnsi="宋体" w:cs="宋体"/>
          <w:color w:val="000000"/>
          <w:position w:val="-26"/>
          <w:sz w:val="24"/>
          <w:szCs w:val="24"/>
        </w:rPr>
        <w:tab/>
      </w:r>
      <w:r>
        <w:rPr>
          <w:rFonts w:hint="eastAsia" w:ascii="宋体" w:hAnsi="宋体" w:cs="宋体"/>
          <w:color w:val="000000"/>
          <w:position w:val="-26"/>
          <w:sz w:val="24"/>
          <w:szCs w:val="24"/>
        </w:rPr>
        <w:tab/>
      </w:r>
      <w:r>
        <w:rPr>
          <w:rFonts w:hint="eastAsia" w:ascii="宋体" w:hAnsi="宋体" w:cs="宋体"/>
          <w:color w:val="000000"/>
          <w:position w:val="-26"/>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6.5pt;height:28.4pt;mso-wrap-distance-left:0.0pt;mso-wrap-distance-top:0.0pt;mso-wrap-distance-right:0.0pt;mso-wrap-distance-bottom:0.0pt;" filled="f" stroked="f">
            <v:path textboxrect="0,0,0,0"/>
            <v:imagedata r:id="rId21" o:title=""/>
          </v:shape>
          <o:OLEObject DrawAspect="Content" r:id="rId22" ObjectID="_1525045" ProgID="Equation.DSMT4" ShapeID="_x0000_i5" Type="Embed"/>
        </w:object>
      </w:r>
      <w:r>
        <w:rPr>
          <w:rFonts w:hint="eastAsia" w:ascii="宋体" w:hAnsi="宋体" w:cs="宋体"/>
          <w:color w:val="000000"/>
          <w:position w:val="-26"/>
          <w:sz w:val="24"/>
          <w:szCs w:val="24"/>
        </w:rPr>
        <w:tab/>
      </w:r>
      <w:r>
        <w:rPr>
          <w:rFonts w:hint="eastAsia" w:ascii="宋体" w:hAnsi="宋体" w:cs="宋体"/>
          <w:color w:val="000000"/>
          <w:position w:val="-26"/>
          <w:sz w:val="24"/>
          <w:szCs w:val="24"/>
        </w:rPr>
        <w:t xml:space="preserve">（3）</w:t>
      </w:r>
      <w:r/>
    </w:p>
    <w:p>
      <w:pPr>
        <w:pStyle w:val="830"/>
        <w:ind w:firstLine="480"/>
        <w:rPr>
          <w:rFonts w:ascii="宋体" w:hAnsi="宋体" w:cs="宋体"/>
          <w:sz w:val="24"/>
          <w:szCs w:val="24"/>
        </w:rPr>
      </w:pPr>
      <w:r>
        <w:rPr>
          <w:rFonts w:hint="eastAsia" w:ascii="宋体" w:hAnsi="宋体" w:cs="宋体"/>
          <w:sz w:val="24"/>
          <w:szCs w:val="24"/>
        </w:rPr>
        <w:t xml:space="preserve">式中：RE——定量准确性，%；</w:t>
      </w:r>
      <w:r/>
    </w:p>
    <w:p>
      <w:pPr>
        <w:pStyle w:val="830"/>
        <w:ind w:firstLine="480"/>
        <w:rPr>
          <w:rFonts w:ascii="宋体" w:hAnsi="宋体" w:cs="宋体"/>
          <w:sz w:val="24"/>
          <w:szCs w:val="24"/>
        </w:rPr>
      </w:pPr>
      <w:r>
        <w:rPr>
          <w:rFonts w:hint="eastAsia" w:ascii="宋体" w:hAnsi="宋体" w:cs="宋体"/>
          <w:sz w:val="24"/>
          <w:szCs w:val="24"/>
        </w:rPr>
        <w:t xml:space="preserve">V</w:t>
      </w:r>
      <w:r>
        <w:rPr>
          <w:rFonts w:hint="eastAsia" w:ascii="宋体" w:hAnsi="宋体" w:cs="宋体"/>
          <w:sz w:val="24"/>
          <w:szCs w:val="24"/>
          <w:vertAlign w:val="subscript"/>
        </w:rPr>
        <w:t xml:space="preserve">0</w:t>
      </w:r>
      <w:r>
        <w:rPr>
          <w:rFonts w:hint="eastAsia" w:ascii="宋体" w:hAnsi="宋体" w:cs="宋体"/>
          <w:sz w:val="24"/>
          <w:szCs w:val="24"/>
        </w:rPr>
        <w:t xml:space="preserve">——进样体积的设定值，mL；</w:t>
      </w:r>
      <w:r/>
    </w:p>
    <w:p>
      <w:pPr>
        <w:pStyle w:val="830"/>
        <w:ind w:firstLine="480"/>
        <w:rPr>
          <w:rFonts w:ascii="宋体" w:hAnsi="宋体" w:cs="宋体"/>
          <w:sz w:val="24"/>
          <w:szCs w:val="24"/>
        </w:rPr>
      </w:pPr>
      <w:r>
        <w:rPr>
          <w:rFonts w:hint="eastAsia" w:ascii="宋体" w:hAnsi="宋体" w:cs="宋体"/>
          <w:color w:val="000000"/>
          <w:position w:val="-6"/>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8.1pt;height:22.4pt;mso-wrap-distance-left:0.0pt;mso-wrap-distance-top:0.0pt;mso-wrap-distance-right:0.0pt;mso-wrap-distance-bottom:0.0pt;" filled="f" stroked="f">
            <v:path textboxrect="0,0,0,0"/>
            <v:imagedata r:id="rId23" o:title=""/>
          </v:shape>
          <o:OLEObject DrawAspect="Content" r:id="rId24" ObjectID="_1525046" ProgID="Equation.DSMT4" ShapeID="_x0000_i6" Type="Embed"/>
        </w:object>
      </w:r>
      <w:r>
        <w:rPr>
          <w:rFonts w:hint="eastAsia" w:ascii="宋体" w:hAnsi="宋体" w:cs="宋体"/>
          <w:sz w:val="24"/>
          <w:szCs w:val="24"/>
        </w:rPr>
        <w:t xml:space="preserve">——实际进样体积的平均值，mL。</w:t>
      </w:r>
      <w:r/>
    </w:p>
    <w:p>
      <w:pPr>
        <w:pStyle w:val="830"/>
        <w:ind w:firstLine="480"/>
        <w:rPr>
          <w:rFonts w:ascii="宋体" w:hAnsi="宋体" w:cs="宋体"/>
          <w:sz w:val="24"/>
          <w:szCs w:val="24"/>
        </w:rPr>
      </w:pPr>
      <w:r>
        <w:rPr>
          <w:rFonts w:hint="eastAsia" w:ascii="宋体" w:hAnsi="宋体" w:cs="宋体"/>
          <w:sz w:val="24"/>
          <w:szCs w:val="24"/>
        </w:rPr>
        <w:t xml:space="preserve">（b）滴定体积</w:t>
      </w:r>
      <w:r/>
    </w:p>
    <w:p>
      <w:pPr>
        <w:pStyle w:val="830"/>
        <w:ind w:firstLine="480"/>
        <w:rPr>
          <w:rFonts w:ascii="宋体" w:hAnsi="宋体" w:cs="宋体"/>
          <w:sz w:val="24"/>
          <w:szCs w:val="24"/>
        </w:rPr>
      </w:pPr>
      <w:r>
        <w:rPr>
          <w:rFonts w:hint="eastAsia" w:ascii="宋体" w:hAnsi="宋体" w:cs="宋体"/>
          <w:sz w:val="24"/>
          <w:szCs w:val="24"/>
        </w:rPr>
        <w:t xml:space="preserve">保持分析单元处于正常状态，设定滴定体积为测试浓度检测范围上限值50%时消耗的滴定试剂体积，以蒸馏水代替滴定试剂，连续测试6次，按照公式（3）计算6次实际滴定体积的平均值与滴定体积的设定值之间的相对误差。</w:t>
      </w:r>
      <w:r/>
    </w:p>
    <w:p>
      <w:pPr>
        <w:pStyle w:val="830"/>
        <w:ind w:firstLine="480"/>
        <w:rPr>
          <w:rFonts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tab/>
      </w:r>
      <w:r>
        <w:rPr>
          <w:rFonts w:hint="eastAsia" w:ascii="宋体" w:hAnsi="宋体" w:cs="宋体"/>
          <w:sz w:val="24"/>
          <w:szCs w:val="24"/>
        </w:rPr>
        <w:t xml:space="preserve">定量重复性</w:t>
      </w:r>
      <w:r/>
    </w:p>
    <w:p>
      <w:pPr>
        <w:pStyle w:val="830"/>
        <w:ind w:firstLine="480"/>
        <w:rPr>
          <w:rFonts w:ascii="宋体" w:hAnsi="宋体" w:cs="宋体"/>
          <w:sz w:val="24"/>
          <w:szCs w:val="24"/>
        </w:rPr>
      </w:pPr>
      <w:r>
        <w:rPr>
          <w:rFonts w:hint="eastAsia" w:ascii="宋体" w:hAnsi="宋体" w:cs="宋体"/>
          <w:sz w:val="24"/>
          <w:szCs w:val="24"/>
        </w:rPr>
        <w:t xml:space="preserve">（a）进样体积</w:t>
      </w:r>
      <w:r/>
    </w:p>
    <w:p>
      <w:pPr>
        <w:pStyle w:val="830"/>
        <w:ind w:firstLine="480"/>
        <w:rPr>
          <w:rFonts w:ascii="宋体" w:hAnsi="宋体" w:cs="宋体"/>
          <w:sz w:val="24"/>
          <w:szCs w:val="24"/>
        </w:rPr>
      </w:pPr>
      <w:r>
        <w:rPr>
          <w:rFonts w:hint="eastAsia" w:ascii="宋体" w:hAnsi="宋体" w:cs="宋体"/>
          <w:sz w:val="24"/>
          <w:szCs w:val="24"/>
        </w:rPr>
        <w:t xml:space="preserve">选取样品进样硬件和进样量最小的试剂进样硬件进行测试。</w:t>
      </w:r>
      <w:r/>
    </w:p>
    <w:p>
      <w:pPr>
        <w:pStyle w:val="830"/>
        <w:ind w:firstLine="480"/>
        <w:rPr>
          <w:rFonts w:ascii="宋体" w:hAnsi="宋体" w:cs="宋体"/>
          <w:sz w:val="24"/>
          <w:szCs w:val="24"/>
        </w:rPr>
      </w:pPr>
      <w:r>
        <w:rPr>
          <w:rFonts w:hint="eastAsia" w:ascii="宋体" w:hAnsi="宋体" w:cs="宋体"/>
          <w:sz w:val="24"/>
          <w:szCs w:val="24"/>
        </w:rPr>
        <w:t xml:space="preserve">保持分析单元处于正常状态，设定进样体积为正常测试时的样品体积，以蒸馏水代替样品，连续测试6次，按照公式（4）计算6次实际进样体积的相对标准偏差。</w:t>
      </w:r>
      <w:r/>
    </w:p>
    <w:p>
      <w:pPr>
        <w:pStyle w:val="830"/>
        <w:ind w:firstLine="480"/>
        <w:rPr>
          <w:rFonts w:ascii="宋体" w:hAnsi="宋体" w:cs="宋体"/>
          <w:sz w:val="24"/>
          <w:szCs w:val="24"/>
        </w:rPr>
      </w:pPr>
      <w:r>
        <w:rPr>
          <w:rFonts w:hint="eastAsia" w:ascii="宋体" w:hAnsi="宋体" w:cs="宋体"/>
          <w:sz w:val="24"/>
          <w:szCs w:val="24"/>
        </w:rPr>
        <w:t xml:space="preserve">再设定进样体积为正常测试时进样量最小的试剂的进样体积，以蒸馏水代替试剂，重复以上测定。</w:t>
      </w:r>
      <w:r/>
    </w:p>
    <w:p>
      <w:pPr>
        <w:jc w:val="left"/>
        <w:spacing w:after="120"/>
        <w:tabs>
          <w:tab w:val="center" w:pos="4200" w:leader="none"/>
          <w:tab w:val="center" w:pos="4830" w:leader="none"/>
          <w:tab w:val="right" w:pos="8190" w:leader="none"/>
        </w:tabs>
        <w:rPr>
          <w:rFonts w:ascii="宋体" w:hAnsi="宋体" w:cs="宋体"/>
          <w:color w:val="000000"/>
          <w:position w:val="-22"/>
          <w:sz w:val="24"/>
          <w:szCs w:val="24"/>
        </w:rPr>
      </w:pPr>
      <w:r>
        <w:rPr>
          <w:rFonts w:hint="eastAsia" w:ascii="宋体" w:hAnsi="宋体" w:cs="宋体"/>
          <w:color w:val="000000"/>
          <w:position w:val="-22"/>
          <w:sz w:val="24"/>
          <w:szCs w:val="24"/>
        </w:rPr>
        <w:tab/>
      </w:r>
      <w:r>
        <w:rPr>
          <w:rFonts w:hint="eastAsia" w:ascii="宋体" w:hAnsi="宋体" w:cs="宋体"/>
          <w:color w:val="000000"/>
          <w:position w:val="-22"/>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32.4pt;height:42.4pt;mso-wrap-distance-left:0.0pt;mso-wrap-distance-top:0.0pt;mso-wrap-distance-right:0.0pt;mso-wrap-distance-bottom:0.0pt;" filled="f" stroked="f">
            <v:path textboxrect="0,0,0,0"/>
            <v:imagedata r:id="rId25" o:title=""/>
          </v:shape>
          <o:OLEObject DrawAspect="Content" r:id="rId26" ObjectID="_1525047" ProgID="Equation.DSMT4" ShapeID="_x0000_i7" Type="Embed"/>
        </w:object>
      </w:r>
      <w:r>
        <w:rPr>
          <w:rFonts w:hint="eastAsia" w:ascii="宋体" w:hAnsi="宋体" w:cs="宋体"/>
          <w:color w:val="000000"/>
          <w:position w:val="-22"/>
          <w:sz w:val="24"/>
          <w:szCs w:val="24"/>
        </w:rPr>
        <w:tab/>
      </w:r>
      <w:r>
        <w:rPr>
          <w:rFonts w:hint="eastAsia" w:ascii="宋体" w:hAnsi="宋体" w:cs="宋体"/>
          <w:color w:val="000000"/>
          <w:position w:val="-22"/>
          <w:sz w:val="24"/>
          <w:szCs w:val="24"/>
        </w:rPr>
        <w:t xml:space="preserve">（4）</w:t>
      </w:r>
      <w:r/>
    </w:p>
    <w:p>
      <w:pPr>
        <w:pStyle w:val="830"/>
        <w:ind w:firstLine="480"/>
        <w:rPr>
          <w:rFonts w:ascii="宋体" w:hAnsi="宋体" w:cs="宋体"/>
          <w:sz w:val="24"/>
          <w:szCs w:val="24"/>
        </w:rPr>
      </w:pPr>
      <w:r>
        <w:rPr>
          <w:rFonts w:hint="eastAsia" w:ascii="宋体" w:hAnsi="宋体" w:cs="宋体"/>
          <w:sz w:val="24"/>
          <w:szCs w:val="24"/>
        </w:rPr>
        <w:t xml:space="preserve">式中：Sr——定量重复性，%；</w:t>
      </w:r>
      <w:r/>
    </w:p>
    <w:p>
      <w:pPr>
        <w:pStyle w:val="830"/>
        <w:ind w:firstLine="480"/>
        <w:rPr>
          <w:rFonts w:ascii="宋体" w:hAnsi="宋体" w:cs="宋体"/>
          <w:sz w:val="24"/>
          <w:szCs w:val="24"/>
        </w:rPr>
      </w:pPr>
      <w:r>
        <w:rPr>
          <w:rFonts w:hint="eastAsia" w:ascii="宋体" w:hAnsi="宋体" w:cs="宋体"/>
          <w:sz w:val="24"/>
          <w:szCs w:val="24"/>
        </w:rPr>
        <w:t xml:space="preserve">n——测量次数；</w:t>
      </w:r>
      <w:r/>
    </w:p>
    <w:p>
      <w:pPr>
        <w:pStyle w:val="830"/>
        <w:ind w:firstLine="480"/>
        <w:rPr>
          <w:rFonts w:ascii="宋体" w:hAnsi="宋体" w:cs="宋体"/>
          <w:sz w:val="24"/>
          <w:szCs w:val="24"/>
        </w:rPr>
      </w:pPr>
      <w:r>
        <w:rPr>
          <w:rFonts w:hint="eastAsia" w:ascii="宋体" w:hAnsi="宋体" w:cs="宋体"/>
          <w:sz w:val="24"/>
          <w:szCs w:val="24"/>
        </w:rPr>
        <w:t xml:space="preserve">V</w:t>
      </w:r>
      <w:r>
        <w:rPr>
          <w:rFonts w:hint="eastAsia" w:ascii="宋体" w:hAnsi="宋体" w:cs="宋体"/>
          <w:sz w:val="24"/>
          <w:szCs w:val="24"/>
          <w:vertAlign w:val="subscript"/>
        </w:rPr>
        <w:t xml:space="preserve">i</w:t>
      </w:r>
      <w:r>
        <w:rPr>
          <w:rFonts w:hint="eastAsia" w:ascii="宋体" w:hAnsi="宋体" w:cs="宋体"/>
          <w:sz w:val="24"/>
          <w:szCs w:val="24"/>
        </w:rPr>
        <w:t xml:space="preserve">——第i次测定值，mL；</w:t>
      </w:r>
      <w:r/>
    </w:p>
    <w:p>
      <w:pPr>
        <w:pStyle w:val="830"/>
        <w:ind w:firstLine="480"/>
        <w:rPr>
          <w:rFonts w:ascii="宋体" w:hAnsi="宋体" w:cs="宋体"/>
          <w:sz w:val="24"/>
          <w:szCs w:val="24"/>
        </w:rPr>
      </w:pPr>
      <w:r>
        <w:rPr>
          <w:rFonts w:hint="eastAsia" w:ascii="宋体" w:hAnsi="宋体" w:cs="宋体"/>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7.6pt;height:21.2pt;mso-wrap-distance-left:0.0pt;mso-wrap-distance-top:0.0pt;mso-wrap-distance-right:0.0pt;mso-wrap-distance-bottom:0.0pt;" filled="f" stroked="f">
            <v:path textboxrect="0,0,0,0"/>
            <v:imagedata r:id="rId27" o:title=""/>
          </v:shape>
          <o:OLEObject DrawAspect="Content" r:id="rId28" ObjectID="_1525048" ProgID="Equation.DSMT4" ShapeID="_x0000_i8" Type="Embed"/>
        </w:object>
      </w:r>
      <w:r>
        <w:rPr>
          <w:rFonts w:hint="eastAsia" w:ascii="宋体" w:hAnsi="宋体" w:cs="宋体"/>
          <w:sz w:val="24"/>
          <w:szCs w:val="24"/>
        </w:rPr>
        <w:t xml:space="preserve">——6次进样体积测定值的平均值，mL。</w:t>
      </w:r>
      <w:r/>
    </w:p>
    <w:p>
      <w:pPr>
        <w:pStyle w:val="830"/>
        <w:ind w:firstLine="480"/>
        <w:rPr>
          <w:rFonts w:ascii="宋体" w:hAnsi="宋体" w:cs="宋体"/>
          <w:sz w:val="24"/>
          <w:szCs w:val="24"/>
        </w:rPr>
      </w:pPr>
      <w:r>
        <w:rPr>
          <w:rFonts w:hint="eastAsia" w:ascii="宋体" w:hAnsi="宋体" w:cs="宋体"/>
          <w:sz w:val="24"/>
          <w:szCs w:val="24"/>
        </w:rPr>
        <w:t xml:space="preserve">（b）滴定体积</w:t>
      </w:r>
      <w:r/>
    </w:p>
    <w:p>
      <w:pPr>
        <w:pStyle w:val="830"/>
        <w:ind w:firstLine="480"/>
        <w:rPr>
          <w:rFonts w:ascii="宋体" w:hAnsi="宋体" w:cs="宋体"/>
          <w:sz w:val="24"/>
          <w:szCs w:val="24"/>
        </w:rPr>
      </w:pPr>
      <w:r>
        <w:rPr>
          <w:rFonts w:hint="eastAsia" w:ascii="宋体" w:hAnsi="宋体" w:cs="宋体"/>
          <w:sz w:val="24"/>
          <w:szCs w:val="24"/>
        </w:rPr>
        <w:t xml:space="preserve">保持分析单元处于正常状态，设定滴定体积为测试浓度检测范围上限值50%时消耗的滴定试剂体积，以蒸馏水代替滴定试剂，连续测试6次，按照公式（4）计算6次实际滴定体积的相对标准偏差。</w:t>
      </w:r>
      <w:r/>
    </w:p>
    <w:p>
      <w:pPr>
        <w:pStyle w:val="830"/>
        <w:ind w:firstLine="480"/>
        <w:rPr>
          <w:rFonts w:ascii="宋体" w:hAnsi="宋体" w:cs="宋体"/>
          <w:sz w:val="24"/>
          <w:szCs w:val="24"/>
        </w:rPr>
      </w:pPr>
      <w:r>
        <w:rPr>
          <w:rFonts w:hint="eastAsia" w:ascii="宋体" w:hAnsi="宋体" w:cs="宋体"/>
          <w:sz w:val="24"/>
          <w:szCs w:val="24"/>
        </w:rPr>
        <w:t xml:space="preserve">1.4</w:t>
      </w:r>
      <w:r>
        <w:rPr>
          <w:rFonts w:hint="eastAsia" w:ascii="宋体" w:hAnsi="宋体" w:cs="宋体"/>
          <w:sz w:val="24"/>
          <w:szCs w:val="24"/>
        </w:rPr>
        <w:tab/>
      </w:r>
      <w:r>
        <w:rPr>
          <w:rFonts w:hint="eastAsia" w:ascii="宋体" w:hAnsi="宋体" w:cs="宋体"/>
          <w:sz w:val="24"/>
          <w:szCs w:val="24"/>
        </w:rPr>
        <w:t xml:space="preserve">反应温度准确性</w:t>
      </w:r>
      <w:r/>
    </w:p>
    <w:p>
      <w:pPr>
        <w:pStyle w:val="830"/>
        <w:ind w:firstLine="480"/>
        <w:rPr>
          <w:rFonts w:ascii="宋体" w:hAnsi="宋体" w:cs="宋体"/>
          <w:sz w:val="24"/>
          <w:szCs w:val="24"/>
        </w:rPr>
      </w:pPr>
      <w:r>
        <w:rPr>
          <w:rFonts w:hint="eastAsia" w:ascii="宋体" w:hAnsi="宋体" w:cs="宋体"/>
          <w:sz w:val="24"/>
          <w:szCs w:val="24"/>
        </w:rPr>
        <w:t xml:space="preserve">保持分析单元处于正常状态，设定反应温度为正常测试时的温度，根据分析单元的结构，均匀选取6个反应点位（保证中间和四周均能够检测到，若反应点位数量小于6个，则检测所有反应点位），待反应温度稳定后，用温度计分别测量每个反应点位的温度，同一反应点位每间隔1 min测量1次，共测量6次，按照公式（5）计算每个反应点位6次测定值的平均值与反应温度的设定值之间的绝对误差，取绝对误差最大值作为反应温度准确性的判定值。</w:t>
      </w:r>
      <w:r/>
    </w:p>
    <w:p>
      <w:pPr>
        <w:jc w:val="left"/>
        <w:spacing w:line="360" w:lineRule="exact"/>
        <w:tabs>
          <w:tab w:val="center" w:pos="4200" w:leader="none"/>
          <w:tab w:val="center" w:pos="4830" w:leader="none"/>
          <w:tab w:val="right" w:pos="8190" w:leader="none"/>
        </w:tabs>
        <w:rPr>
          <w:rFonts w:ascii="宋体" w:hAnsi="宋体" w:cs="宋体"/>
          <w:i/>
          <w:iCs/>
          <w:color w:val="000000"/>
          <w:sz w:val="24"/>
          <w:szCs w:val="24"/>
          <w:vertAlign w:val="subscript"/>
        </w:rPr>
      </w:pPr>
      <w:r>
        <w:rPr>
          <w:rFonts w:hint="eastAsia" w:ascii="宋体" w:hAnsi="宋体" w:cs="宋体"/>
          <w:color w:val="000000"/>
          <w:position w:val="-4"/>
          <w:sz w:val="24"/>
          <w:szCs w:val="24"/>
        </w:rPr>
        <w:tab/>
      </w:r>
      <w:r>
        <w:rPr>
          <w:rFonts w:hint="eastAsia" w:ascii="宋体" w:hAnsi="宋体" w:cs="宋体"/>
          <w:color w:val="000000"/>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6.2pt;height:15.8pt;mso-wrap-distance-left:0.0pt;mso-wrap-distance-top:0.0pt;mso-wrap-distance-right:0.0pt;mso-wrap-distance-bottom:0.0pt;" filled="f" stroked="f">
            <v:path textboxrect="0,0,0,0"/>
            <v:imagedata r:id="rId29" o:title=""/>
          </v:shape>
          <o:OLEObject DrawAspect="Content" r:id="rId30" ObjectID="_1525049" ProgID="Equation.DSMT4" ShapeID="_x0000_i9" Type="Embed"/>
        </w:object>
      </w:r>
      <w:r>
        <w:rPr>
          <w:rFonts w:hint="eastAsia" w:ascii="宋体" w:hAnsi="宋体" w:cs="宋体"/>
          <w:color w:val="000000"/>
          <w:position w:val="-4"/>
          <w:sz w:val="24"/>
          <w:szCs w:val="24"/>
        </w:rPr>
        <w:tab/>
      </w:r>
      <w:r>
        <w:rPr>
          <w:rFonts w:hint="eastAsia" w:ascii="宋体" w:hAnsi="宋体" w:cs="宋体"/>
          <w:color w:val="000000"/>
          <w:position w:val="-4"/>
          <w:sz w:val="24"/>
          <w:szCs w:val="24"/>
        </w:rPr>
        <w:tab/>
      </w:r>
      <w:r>
        <w:rPr>
          <w:rFonts w:hint="eastAsia" w:ascii="宋体" w:hAnsi="宋体" w:cs="宋体"/>
          <w:color w:val="000000"/>
          <w:position w:val="-4"/>
          <w:sz w:val="24"/>
          <w:szCs w:val="24"/>
        </w:rPr>
        <w:t xml:space="preserve">（5）</w:t>
      </w:r>
      <w:r/>
    </w:p>
    <w:p>
      <w:pPr>
        <w:pStyle w:val="830"/>
        <w:ind w:firstLine="480"/>
        <w:rPr>
          <w:rFonts w:ascii="宋体" w:hAnsi="宋体" w:cs="宋体"/>
          <w:sz w:val="24"/>
          <w:szCs w:val="24"/>
        </w:rPr>
      </w:pPr>
      <w:r>
        <w:rPr>
          <w:rFonts w:hint="eastAsia" w:ascii="宋体" w:hAnsi="宋体" w:cs="宋体"/>
          <w:sz w:val="24"/>
          <w:szCs w:val="24"/>
        </w:rPr>
        <w:t xml:space="preserve">式中：RE——反应温度准确性，℃；</w:t>
      </w:r>
      <w:r/>
    </w:p>
    <w:p>
      <w:pPr>
        <w:pStyle w:val="830"/>
        <w:ind w:firstLine="480"/>
        <w:rPr>
          <w:rFonts w:ascii="宋体" w:hAnsi="宋体" w:cs="宋体"/>
          <w:sz w:val="24"/>
          <w:szCs w:val="24"/>
        </w:rPr>
      </w:pPr>
      <w:r>
        <w:rPr>
          <w:rFonts w:hint="eastAsia" w:ascii="宋体" w:hAnsi="宋体" w:cs="宋体"/>
          <w:sz w:val="24"/>
          <w:szCs w:val="24"/>
        </w:rPr>
        <w:t xml:space="preserve">T</w:t>
      </w:r>
      <w:r>
        <w:rPr>
          <w:rFonts w:hint="eastAsia" w:ascii="宋体" w:hAnsi="宋体" w:cs="宋体"/>
          <w:sz w:val="24"/>
          <w:szCs w:val="24"/>
          <w:vertAlign w:val="subscript"/>
        </w:rPr>
        <w:t xml:space="preserve">0</w:t>
      </w:r>
      <w:r>
        <w:rPr>
          <w:rFonts w:hint="eastAsia" w:ascii="宋体" w:hAnsi="宋体" w:cs="宋体"/>
          <w:sz w:val="24"/>
          <w:szCs w:val="24"/>
        </w:rPr>
        <w:t xml:space="preserve">——反应温度的设定值，℃；</w:t>
      </w:r>
      <w:r/>
    </w:p>
    <w:p>
      <w:pPr>
        <w:pStyle w:val="830"/>
        <w:ind w:firstLine="480"/>
        <w:rPr>
          <w:rFonts w:ascii="宋体" w:hAnsi="宋体" w:cs="宋体"/>
          <w:sz w:val="24"/>
          <w:szCs w:val="24"/>
        </w:rPr>
      </w:pPr>
      <w:r>
        <w:rPr>
          <w:rFonts w:hint="eastAsia" w:ascii="宋体" w:hAnsi="宋体" w:cs="宋体"/>
          <w:color w:val="000000"/>
          <w:position w:val="-4"/>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0.6pt;height:21.8pt;mso-wrap-distance-left:0.0pt;mso-wrap-distance-top:0.0pt;mso-wrap-distance-right:0.0pt;mso-wrap-distance-bottom:0.0pt;" filled="f" stroked="f">
            <v:path textboxrect="0,0,0,0"/>
            <v:imagedata r:id="rId31" o:title=""/>
          </v:shape>
          <o:OLEObject DrawAspect="Content" r:id="rId32" ObjectID="_15250410" ProgID="Equation.DSMT4" ShapeID="_x0000_i10" Type="Embed"/>
        </w:object>
      </w:r>
      <w:r>
        <w:rPr>
          <w:rFonts w:hint="eastAsia" w:ascii="宋体" w:hAnsi="宋体" w:cs="宋体"/>
          <w:sz w:val="24"/>
          <w:szCs w:val="24"/>
        </w:rPr>
        <w:t xml:space="preserve">——实际反应温度的平均值，℃。</w:t>
      </w:r>
      <w:r/>
    </w:p>
    <w:p>
      <w:pPr>
        <w:pStyle w:val="830"/>
        <w:ind w:firstLine="480"/>
        <w:rPr>
          <w:rFonts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rPr>
        <w:tab/>
      </w:r>
      <w:r>
        <w:rPr>
          <w:rFonts w:hint="eastAsia" w:ascii="宋体" w:hAnsi="宋体" w:cs="宋体"/>
          <w:sz w:val="24"/>
          <w:szCs w:val="24"/>
        </w:rPr>
        <w:t xml:space="preserve">反应温度均匀性</w:t>
      </w:r>
      <w:r/>
    </w:p>
    <w:p>
      <w:pPr>
        <w:pStyle w:val="830"/>
        <w:ind w:firstLine="480"/>
        <w:rPr>
          <w:rFonts w:ascii="宋体" w:hAnsi="宋体" w:cs="宋体"/>
          <w:sz w:val="24"/>
          <w:szCs w:val="24"/>
        </w:rPr>
      </w:pPr>
      <w:r>
        <w:rPr>
          <w:rFonts w:hint="eastAsia" w:ascii="宋体" w:hAnsi="宋体" w:cs="宋体"/>
          <w:sz w:val="24"/>
          <w:szCs w:val="24"/>
        </w:rPr>
        <w:t xml:space="preserve">保持分析单元处于正常状态，设定反应温度为正常测试时的温度，根据分析单元的结构，均匀选取6个反应点位（保证中间和四周均能够检测到，若反应点位数量小于6个，则检测所有反应点位），待反应温度稳定后，用温度计分别测量每个反应点位的温度，同一反应点位每间隔1 min测量1次，共测量6次，按照公式（6）计算每个反应点位6次测定值的平均值，按照公式（7）计算平均值最高的反应点位和最低的反应点位温度值之差作为反应温度均匀性的判定值。</w:t>
      </w:r>
      <w:r/>
    </w:p>
    <w:p>
      <w:pPr>
        <w:tabs>
          <w:tab w:val="center" w:pos="4200" w:leader="none"/>
          <w:tab w:val="center" w:pos="4830" w:leader="none"/>
          <w:tab w:val="right" w:pos="8190" w:leader="none"/>
        </w:tabs>
        <w:rPr>
          <w:rFonts w:ascii="宋体" w:hAnsi="宋体" w:cs="宋体"/>
          <w:color w:val="000000"/>
          <w:position w:val="-4"/>
          <w:sz w:val="24"/>
          <w:szCs w:val="24"/>
        </w:rPr>
      </w:pPr>
      <w:r>
        <w:rPr>
          <w:rFonts w:hint="eastAsia" w:ascii="宋体" w:hAnsi="宋体" w:cs="宋体"/>
          <w:color w:val="000000"/>
          <w:sz w:val="24"/>
          <w:szCs w:val="24"/>
        </w:rPr>
        <w:tab/>
      </w:r>
      <w:r>
        <w:rPr>
          <w:rFonts w:hint="eastAsia" w:ascii="宋体" w:hAnsi="宋体" w:cs="宋体"/>
          <w:color w:val="000000"/>
          <w:position w:val="-22"/>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9.6pt;height:44.1pt;mso-wrap-distance-left:0.0pt;mso-wrap-distance-top:0.0pt;mso-wrap-distance-right:0.0pt;mso-wrap-distance-bottom:0.0pt;" filled="f" stroked="f">
            <v:path textboxrect="0,0,0,0"/>
            <v:imagedata r:id="rId33" o:title=""/>
          </v:shape>
          <o:OLEObject DrawAspect="Content" r:id="rId34" ObjectID="_15250411" ProgID="Equation.DSMT4" ShapeID="_x0000_i11" Type="Embed"/>
        </w:object>
      </w:r>
      <w:r>
        <w:rPr>
          <w:rFonts w:hint="eastAsia" w:ascii="宋体" w:hAnsi="宋体" w:cs="宋体"/>
          <w:color w:val="000000"/>
          <w:position w:val="-4"/>
          <w:sz w:val="24"/>
          <w:szCs w:val="24"/>
        </w:rPr>
        <w:tab/>
      </w:r>
      <w:r>
        <w:rPr>
          <w:rFonts w:hint="eastAsia" w:ascii="宋体" w:hAnsi="宋体" w:cs="宋体"/>
          <w:color w:val="000000"/>
          <w:position w:val="-4"/>
          <w:sz w:val="24"/>
          <w:szCs w:val="24"/>
        </w:rPr>
        <w:tab/>
      </w:r>
      <w:r>
        <w:rPr>
          <w:rFonts w:hint="eastAsia" w:ascii="宋体" w:hAnsi="宋体" w:cs="宋体"/>
          <w:color w:val="000000"/>
          <w:position w:val="-4"/>
          <w:sz w:val="24"/>
          <w:szCs w:val="24"/>
        </w:rPr>
        <w:t xml:space="preserve">（6）</w:t>
      </w:r>
      <w:r/>
    </w:p>
    <w:p>
      <w:pPr>
        <w:pStyle w:val="830"/>
        <w:ind w:firstLine="480"/>
        <w:rPr>
          <w:rFonts w:ascii="宋体" w:hAnsi="宋体" w:cs="宋体"/>
          <w:sz w:val="24"/>
          <w:szCs w:val="24"/>
        </w:rPr>
      </w:pPr>
      <w:r>
        <w:rPr>
          <w:rFonts w:hint="eastAsia" w:ascii="宋体" w:hAnsi="宋体" w:cs="宋体"/>
          <w:sz w:val="24"/>
          <w:szCs w:val="24"/>
        </w:rPr>
        <w:t xml:space="preserve">式中：</w:t>
      </w:r>
      <w:r>
        <w:rPr>
          <w:rFonts w:hint="eastAsia" w:ascii="宋体" w:hAnsi="宋体" w:cs="宋体"/>
          <w:color w:val="000000"/>
          <w:position w:val="-4"/>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8.1pt;height:17.6pt;mso-wrap-distance-left:0.0pt;mso-wrap-distance-top:0.0pt;mso-wrap-distance-right:0.0pt;mso-wrap-distance-bottom:0.0pt;" filled="f" stroked="f">
            <v:path textboxrect="0,0,0,0"/>
            <v:imagedata r:id="rId35" o:title=""/>
          </v:shape>
          <o:OLEObject DrawAspect="Content" r:id="rId36" ObjectID="_15250412" ProgID="Equation.DSMT4" ShapeID="_x0000_i12" Type="Embed"/>
        </w:object>
      </w:r>
      <w:r>
        <w:rPr>
          <w:rFonts w:hint="eastAsia" w:ascii="宋体" w:hAnsi="宋体" w:cs="宋体"/>
          <w:sz w:val="24"/>
          <w:szCs w:val="24"/>
        </w:rPr>
        <w:t xml:space="preserve">——反应温度测定值的平均值，℃；</w:t>
      </w:r>
      <w:r/>
    </w:p>
    <w:p>
      <w:pPr>
        <w:pStyle w:val="830"/>
        <w:ind w:firstLine="480"/>
        <w:rPr>
          <w:rFonts w:ascii="宋体" w:hAnsi="宋体" w:cs="宋体"/>
          <w:sz w:val="24"/>
          <w:szCs w:val="24"/>
        </w:rPr>
      </w:pPr>
      <w:r>
        <w:rPr>
          <w:rFonts w:hint="eastAsia" w:ascii="宋体" w:hAnsi="宋体" w:cs="宋体"/>
          <w:sz w:val="24"/>
          <w:szCs w:val="24"/>
        </w:rPr>
        <w:t xml:space="preserve">n——测量次数；</w:t>
      </w:r>
      <w:r/>
    </w:p>
    <w:p>
      <w:pPr>
        <w:pStyle w:val="830"/>
        <w:ind w:firstLine="480"/>
        <w:rPr>
          <w:rFonts w:ascii="宋体" w:hAnsi="宋体" w:cs="宋体"/>
          <w:sz w:val="24"/>
          <w:szCs w:val="24"/>
        </w:rPr>
      </w:pPr>
      <w:r>
        <w:rPr>
          <w:rFonts w:hint="eastAsia" w:ascii="宋体" w:hAnsi="宋体" w:cs="宋体"/>
          <w:sz w:val="24"/>
          <w:szCs w:val="24"/>
        </w:rPr>
        <w:t xml:space="preserve">T</w:t>
      </w:r>
      <w:r>
        <w:rPr>
          <w:rFonts w:hint="eastAsia" w:ascii="宋体" w:hAnsi="宋体" w:cs="宋体"/>
          <w:sz w:val="24"/>
          <w:szCs w:val="24"/>
          <w:vertAlign w:val="subscript"/>
        </w:rPr>
        <w:t xml:space="preserve">i</w:t>
      </w:r>
      <w:r>
        <w:rPr>
          <w:rFonts w:hint="eastAsia" w:ascii="宋体" w:hAnsi="宋体" w:cs="宋体"/>
          <w:sz w:val="24"/>
          <w:szCs w:val="24"/>
        </w:rPr>
        <w:t xml:space="preserve">——第i次测定值，℃。</w:t>
      </w:r>
      <w:r/>
    </w:p>
    <w:p>
      <w:pPr>
        <w:spacing w:line="360" w:lineRule="exact"/>
        <w:tabs>
          <w:tab w:val="center" w:pos="4200" w:leader="none"/>
          <w:tab w:val="center" w:pos="4830" w:leader="none"/>
          <w:tab w:val="right" w:pos="8190" w:leader="none"/>
        </w:tabs>
        <w:rPr>
          <w:rFonts w:ascii="宋体" w:hAnsi="宋体" w:cs="宋体"/>
          <w:i/>
          <w:iCs/>
          <w:color w:val="000000"/>
          <w:sz w:val="24"/>
          <w:szCs w:val="24"/>
          <w:vertAlign w:val="subscript"/>
        </w:rPr>
      </w:pPr>
      <w:r>
        <w:rPr>
          <w:rFonts w:hint="eastAsia" w:ascii="宋体" w:hAnsi="宋体" w:cs="宋体"/>
          <w:color w:val="000000"/>
          <w:position w:val="-4"/>
          <w:sz w:val="24"/>
          <w:szCs w:val="24"/>
        </w:rPr>
        <w:tab/>
      </w:r>
      <w:r>
        <w:rPr>
          <w:rFonts w:hint="eastAsia" w:ascii="宋体" w:hAnsi="宋体" w:cs="宋体"/>
          <w:color w:val="000000"/>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2.6pt;height:15.8pt;mso-wrap-distance-left:0.0pt;mso-wrap-distance-top:0.0pt;mso-wrap-distance-right:0.0pt;mso-wrap-distance-bottom:0.0pt;" filled="f" stroked="f">
            <v:path textboxrect="0,0,0,0"/>
            <v:imagedata r:id="rId37" o:title=""/>
          </v:shape>
          <o:OLEObject DrawAspect="Content" r:id="rId38" ObjectID="_15250413" ProgID="Equation.DSMT4" ShapeID="_x0000_i13" Type="Embed"/>
        </w:object>
      </w:r>
      <w:r>
        <w:rPr>
          <w:rFonts w:hint="eastAsia" w:ascii="宋体" w:hAnsi="宋体" w:cs="宋体"/>
          <w:color w:val="000000"/>
          <w:position w:val="-4"/>
          <w:sz w:val="24"/>
          <w:szCs w:val="24"/>
        </w:rPr>
        <w:tab/>
      </w:r>
      <w:r>
        <w:rPr>
          <w:rFonts w:hint="eastAsia" w:ascii="宋体" w:hAnsi="宋体" w:cs="宋体"/>
          <w:color w:val="000000"/>
          <w:position w:val="-4"/>
          <w:sz w:val="24"/>
          <w:szCs w:val="24"/>
        </w:rPr>
        <w:t xml:space="preserve">（7）</w:t>
      </w:r>
      <w:r/>
    </w:p>
    <w:p>
      <w:pPr>
        <w:pStyle w:val="830"/>
        <w:ind w:firstLine="480"/>
        <w:rPr>
          <w:rFonts w:ascii="宋体" w:hAnsi="宋体" w:cs="宋体"/>
          <w:sz w:val="24"/>
          <w:szCs w:val="24"/>
        </w:rPr>
      </w:pPr>
      <w:r>
        <w:rPr>
          <w:rFonts w:hint="eastAsia" w:ascii="宋体" w:hAnsi="宋体" w:cs="宋体"/>
          <w:sz w:val="24"/>
          <w:szCs w:val="24"/>
        </w:rPr>
        <w:t xml:space="preserve">式中：DT——反应温度均匀性，℃；</w:t>
      </w:r>
      <w:r/>
    </w:p>
    <w:p>
      <w:pPr>
        <w:pStyle w:val="830"/>
        <w:ind w:firstLine="480"/>
        <w:rPr>
          <w:rFonts w:ascii="宋体" w:hAnsi="宋体" w:cs="宋体"/>
          <w:sz w:val="24"/>
          <w:szCs w:val="24"/>
        </w:rPr>
      </w:pPr>
      <w:r>
        <w:rPr>
          <w:rFonts w:hint="eastAsia" w:ascii="宋体" w:hAnsi="宋体" w:cs="宋体"/>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9.0pt;height:21.8pt;mso-wrap-distance-left:0.0pt;mso-wrap-distance-top:0.0pt;mso-wrap-distance-right:0.0pt;mso-wrap-distance-bottom:0.0pt;" filled="f" stroked="f">
            <v:path textboxrect="0,0,0,0"/>
            <v:imagedata r:id="rId39" o:title=""/>
          </v:shape>
          <o:OLEObject DrawAspect="Content" r:id="rId40" ObjectID="_15250414" ProgID="Equation.DSMT4" ShapeID="_x0000_i14" Type="Embed"/>
        </w:object>
      </w:r>
      <w:r>
        <w:rPr>
          <w:rFonts w:hint="eastAsia" w:ascii="宋体" w:hAnsi="宋体" w:cs="宋体"/>
          <w:sz w:val="24"/>
          <w:szCs w:val="24"/>
        </w:rPr>
        <w:t xml:space="preserve">——平均值最高的反应点位的温度值，℃；</w:t>
      </w:r>
      <w:r/>
    </w:p>
    <w:p>
      <w:pPr>
        <w:pStyle w:val="830"/>
        <w:ind w:firstLine="480"/>
        <w:rPr>
          <w:rFonts w:ascii="宋体" w:hAnsi="宋体" w:cs="宋体"/>
          <w:sz w:val="24"/>
          <w:szCs w:val="24"/>
        </w:rPr>
      </w:pPr>
      <w:r>
        <w:rPr>
          <w:rFonts w:hint="eastAsia" w:ascii="宋体" w:hAnsi="宋体" w:cs="宋体"/>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26.0pt;height:20.6pt;mso-wrap-distance-left:0.0pt;mso-wrap-distance-top:0.0pt;mso-wrap-distance-right:0.0pt;mso-wrap-distance-bottom:0.0pt;" filled="f" stroked="f">
            <v:path textboxrect="0,0,0,0"/>
            <v:imagedata r:id="rId41" o:title=""/>
          </v:shape>
          <o:OLEObject DrawAspect="Content" r:id="rId42" ObjectID="_15250415" ProgID="Equation.DSMT4" ShapeID="_x0000_i15" Type="Embed"/>
        </w:object>
      </w:r>
      <w:r>
        <w:rPr>
          <w:rFonts w:hint="eastAsia" w:ascii="宋体" w:hAnsi="宋体" w:cs="宋体"/>
          <w:sz w:val="24"/>
          <w:szCs w:val="24"/>
        </w:rPr>
        <w:t xml:space="preserve">——平均值最低的反应点位的温度值，℃。</w:t>
      </w:r>
      <w:r/>
    </w:p>
    <w:p>
      <w:pPr>
        <w:pStyle w:val="830"/>
        <w:ind w:firstLine="480"/>
        <w:rPr>
          <w:rFonts w:ascii="宋体" w:hAnsi="宋体" w:cs="宋体"/>
          <w:sz w:val="24"/>
          <w:szCs w:val="24"/>
        </w:rPr>
      </w:pPr>
      <w:r>
        <w:rPr>
          <w:rFonts w:hint="eastAsia" w:ascii="宋体" w:hAnsi="宋体" w:cs="宋体"/>
          <w:sz w:val="24"/>
          <w:szCs w:val="24"/>
        </w:rPr>
        <w:t xml:space="preserve">1.6</w:t>
      </w:r>
      <w:r>
        <w:rPr>
          <w:rFonts w:hint="eastAsia" w:ascii="宋体" w:hAnsi="宋体" w:cs="宋体"/>
          <w:sz w:val="24"/>
          <w:szCs w:val="24"/>
        </w:rPr>
        <w:tab/>
      </w:r>
      <w:r>
        <w:rPr>
          <w:rFonts w:hint="eastAsia" w:ascii="宋体" w:hAnsi="宋体" w:cs="宋体"/>
          <w:sz w:val="24"/>
          <w:szCs w:val="24"/>
        </w:rPr>
        <w:t xml:space="preserve">反应温度稳定性</w:t>
      </w:r>
      <w:r/>
    </w:p>
    <w:p>
      <w:pPr>
        <w:pStyle w:val="830"/>
        <w:ind w:firstLine="480"/>
        <w:rPr>
          <w:rFonts w:ascii="宋体" w:hAnsi="宋体" w:cs="宋体"/>
          <w:sz w:val="24"/>
          <w:szCs w:val="24"/>
        </w:rPr>
      </w:pPr>
      <w:r>
        <w:rPr>
          <w:rFonts w:hint="eastAsia" w:ascii="宋体" w:hAnsi="宋体" w:cs="宋体"/>
          <w:sz w:val="24"/>
          <w:szCs w:val="24"/>
        </w:rPr>
        <w:t xml:space="preserve">保持分析单元处于正常状态，设定反应温度为正常测试时的温度，根据分析单元的结构，均匀选取6个反应点位（保证中间和四周均能够检测到，若反应点位数量小于6个，则检测所有反应点位），待反应温度稳定后，用温度计分别测量每个反应点位的温度，同一反应点位在反应时间内均匀测量6次，按照公式（8）计算每个反应点位6次测定值的极差，取极差最大值作为反应温度稳定性的判定值。</w:t>
      </w:r>
      <w:r/>
    </w:p>
    <w:p>
      <w:pPr>
        <w:jc w:val="left"/>
        <w:tabs>
          <w:tab w:val="center" w:pos="4200" w:leader="none"/>
          <w:tab w:val="center" w:pos="4830" w:leader="none"/>
          <w:tab w:val="right" w:pos="8190" w:leader="none"/>
        </w:tabs>
        <w:rPr>
          <w:rFonts w:ascii="宋体" w:hAnsi="宋体" w:cs="宋体"/>
          <w:i/>
          <w:iCs/>
          <w:color w:val="000000"/>
          <w:sz w:val="24"/>
          <w:szCs w:val="24"/>
          <w:vertAlign w:val="subscript"/>
        </w:rPr>
      </w:pPr>
      <w:r>
        <w:rPr>
          <w:rFonts w:hint="eastAsia" w:ascii="宋体" w:hAnsi="宋体" w:cs="宋体"/>
          <w:color w:val="000000"/>
          <w:sz w:val="24"/>
          <w:szCs w:val="24"/>
        </w:rPr>
        <w:tab/>
      </w:r>
      <w:r>
        <w:rPr>
          <w:rFonts w:hint="eastAsia" w:ascii="宋体" w:hAnsi="宋体" w:cs="宋体"/>
          <w:color w:val="000000"/>
          <w:position w:val="-10"/>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0.8pt;height:15.8pt;mso-wrap-distance-left:0.0pt;mso-wrap-distance-top:0.0pt;mso-wrap-distance-right:0.0pt;mso-wrap-distance-bottom:0.0pt;" filled="f" stroked="f">
            <v:path textboxrect="0,0,0,0"/>
            <v:imagedata r:id="rId43" o:title=""/>
          </v:shape>
          <o:OLEObject DrawAspect="Content" r:id="rId44" ObjectID="_15250416" ProgID="Equation.DSMT4" ShapeID="_x0000_i16" Type="Embed"/>
        </w:object>
      </w:r>
      <w:r>
        <w:rPr>
          <w:rFonts w:hint="eastAsia" w:ascii="宋体" w:hAnsi="宋体" w:cs="宋体"/>
          <w:color w:val="000000"/>
          <w:position w:val="-4"/>
          <w:sz w:val="24"/>
          <w:szCs w:val="24"/>
        </w:rPr>
        <w:tab/>
      </w:r>
      <w:r>
        <w:rPr>
          <w:rFonts w:hint="eastAsia" w:ascii="宋体" w:hAnsi="宋体" w:cs="宋体"/>
          <w:color w:val="000000"/>
          <w:position w:val="-4"/>
          <w:sz w:val="24"/>
          <w:szCs w:val="24"/>
        </w:rPr>
        <w:t xml:space="preserve">（8）</w:t>
      </w:r>
      <w:r/>
    </w:p>
    <w:p>
      <w:pPr>
        <w:pStyle w:val="830"/>
        <w:ind w:firstLine="480"/>
        <w:rPr>
          <w:rFonts w:ascii="宋体" w:hAnsi="宋体" w:cs="宋体"/>
          <w:sz w:val="24"/>
          <w:szCs w:val="24"/>
        </w:rPr>
      </w:pPr>
      <w:r>
        <w:rPr>
          <w:rFonts w:hint="eastAsia" w:ascii="宋体" w:hAnsi="宋体" w:cs="宋体"/>
          <w:sz w:val="24"/>
          <w:szCs w:val="24"/>
        </w:rPr>
        <w:t xml:space="preserve">式中：d</w:t>
      </w:r>
      <w:r>
        <w:rPr>
          <w:rFonts w:hint="eastAsia" w:ascii="宋体" w:hAnsi="宋体" w:cs="宋体"/>
          <w:sz w:val="24"/>
          <w:szCs w:val="24"/>
          <w:vertAlign w:val="subscript"/>
        </w:rPr>
        <w:t xml:space="preserve">T</w:t>
      </w:r>
      <w:r>
        <w:rPr>
          <w:rFonts w:hint="eastAsia" w:ascii="宋体" w:hAnsi="宋体" w:cs="宋体"/>
          <w:sz w:val="24"/>
          <w:szCs w:val="24"/>
        </w:rPr>
        <w:t xml:space="preserve">——反应温度稳定性，℃；</w:t>
      </w:r>
      <w:r/>
    </w:p>
    <w:p>
      <w:pPr>
        <w:pStyle w:val="830"/>
        <w:ind w:firstLine="480"/>
        <w:rPr>
          <w:rFonts w:ascii="宋体" w:hAnsi="宋体" w:cs="宋体"/>
          <w:sz w:val="24"/>
          <w:szCs w:val="24"/>
        </w:rPr>
      </w:pPr>
      <w:r>
        <w:rPr>
          <w:rFonts w:hint="eastAsia" w:ascii="宋体" w:hAnsi="宋体" w:cs="宋体"/>
          <w:sz w:val="24"/>
          <w:szCs w:val="24"/>
        </w:rPr>
        <w:t xml:space="preserve">T</w:t>
      </w:r>
      <w:r>
        <w:rPr>
          <w:rFonts w:hint="eastAsia" w:ascii="宋体" w:hAnsi="宋体" w:cs="宋体"/>
          <w:sz w:val="24"/>
          <w:szCs w:val="24"/>
          <w:vertAlign w:val="subscript"/>
        </w:rPr>
        <w:t xml:space="preserve">max</w:t>
      </w:r>
      <w:r>
        <w:rPr>
          <w:rFonts w:hint="eastAsia" w:ascii="宋体" w:hAnsi="宋体" w:cs="宋体"/>
          <w:sz w:val="24"/>
          <w:szCs w:val="24"/>
        </w:rPr>
        <w:t xml:space="preserve">——6次测定值的最大值，℃；</w:t>
      </w:r>
      <w:r/>
    </w:p>
    <w:p>
      <w:pPr>
        <w:pStyle w:val="830"/>
        <w:ind w:firstLine="480"/>
        <w:rPr>
          <w:rFonts w:ascii="宋体" w:hAnsi="宋体" w:cs="宋体"/>
          <w:sz w:val="24"/>
          <w:szCs w:val="24"/>
        </w:rPr>
      </w:pPr>
      <w:r>
        <w:rPr>
          <w:rFonts w:hint="eastAsia" w:ascii="宋体" w:hAnsi="宋体" w:cs="宋体"/>
          <w:sz w:val="24"/>
          <w:szCs w:val="24"/>
        </w:rPr>
        <w:t xml:space="preserve">T</w:t>
      </w:r>
      <w:r>
        <w:rPr>
          <w:rFonts w:hint="eastAsia" w:ascii="宋体" w:hAnsi="宋体" w:cs="宋体"/>
          <w:sz w:val="24"/>
          <w:szCs w:val="24"/>
          <w:vertAlign w:val="subscript"/>
        </w:rPr>
        <w:t xml:space="preserve">min</w:t>
      </w:r>
      <w:r>
        <w:rPr>
          <w:rFonts w:hint="eastAsia" w:ascii="宋体" w:hAnsi="宋体" w:cs="宋体"/>
          <w:sz w:val="24"/>
          <w:szCs w:val="24"/>
        </w:rPr>
        <w:t xml:space="preserve">——6次测定值的最小值，℃。</w:t>
      </w:r>
      <w:r/>
    </w:p>
    <w:p>
      <w:pPr>
        <w:pStyle w:val="830"/>
        <w:ind w:firstLine="480"/>
        <w:rPr>
          <w:rFonts w:ascii="宋体" w:hAnsi="宋体" w:cs="宋体"/>
          <w:sz w:val="24"/>
          <w:szCs w:val="24"/>
        </w:rPr>
      </w:pPr>
      <w:r>
        <w:rPr>
          <w:rFonts w:hint="eastAsia" w:ascii="宋体" w:hAnsi="宋体" w:cs="宋体"/>
          <w:sz w:val="24"/>
          <w:szCs w:val="24"/>
        </w:rPr>
        <w:t xml:space="preserve">1.7</w:t>
      </w:r>
      <w:r>
        <w:rPr>
          <w:rFonts w:hint="eastAsia" w:ascii="宋体" w:hAnsi="宋体" w:cs="宋体"/>
          <w:sz w:val="24"/>
          <w:szCs w:val="24"/>
        </w:rPr>
        <w:tab/>
      </w:r>
      <w:r>
        <w:rPr>
          <w:rFonts w:hint="eastAsia" w:ascii="宋体" w:hAnsi="宋体" w:cs="宋体"/>
          <w:sz w:val="24"/>
          <w:szCs w:val="24"/>
        </w:rPr>
        <w:t xml:space="preserve">反应时间准确性</w:t>
      </w:r>
      <w:r/>
    </w:p>
    <w:p>
      <w:pPr>
        <w:pStyle w:val="830"/>
        <w:ind w:firstLine="480"/>
        <w:rPr>
          <w:rFonts w:ascii="宋体" w:hAnsi="宋体" w:cs="宋体"/>
          <w:sz w:val="24"/>
          <w:szCs w:val="24"/>
        </w:rPr>
      </w:pPr>
      <w:r>
        <w:rPr>
          <w:rFonts w:hint="eastAsia" w:ascii="宋体" w:hAnsi="宋体" w:cs="宋体"/>
          <w:sz w:val="24"/>
          <w:szCs w:val="24"/>
        </w:rPr>
        <w:t xml:space="preserve">保持分析单元处于正常状态，设定反应时间为正常测试时的时间，用秒表记录反应开始到反应结束的时间作为实际反应时间，连续测量6次，按照公式（9）计算6次实际反应时间的平均值与反应时间的设定值之间的相对误差。</w:t>
      </w:r>
      <w:r/>
    </w:p>
    <w:p>
      <w:pPr>
        <w:ind w:firstLine="480"/>
        <w:jc w:val="left"/>
        <w:tabs>
          <w:tab w:val="center" w:pos="4200" w:leader="none"/>
          <w:tab w:val="center" w:pos="4830" w:leader="none"/>
          <w:tab w:val="center" w:pos="8190" w:leader="none"/>
        </w:tabs>
        <w:rPr>
          <w:rFonts w:ascii="宋体" w:hAnsi="宋体" w:cs="宋体"/>
          <w:i/>
          <w:iCs/>
          <w:color w:val="000000"/>
          <w:sz w:val="24"/>
          <w:szCs w:val="24"/>
          <w:vertAlign w:val="subscript"/>
        </w:rPr>
      </w:pPr>
      <w:r>
        <w:rPr>
          <w:rFonts w:hint="eastAsia" w:ascii="宋体" w:hAnsi="宋体" w:cs="宋体"/>
          <w:color w:val="000000"/>
          <w:position w:val="-26"/>
          <w:sz w:val="24"/>
          <w:szCs w:val="24"/>
        </w:rPr>
        <w:tab/>
      </w:r>
      <w:r>
        <w:rPr>
          <w:rFonts w:hint="eastAsia" w:ascii="宋体" w:hAnsi="宋体" w:cs="宋体"/>
          <w:color w:val="000000"/>
          <w:position w:val="-26"/>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82.6pt;height:28.0pt;mso-wrap-distance-left:0.0pt;mso-wrap-distance-top:0.0pt;mso-wrap-distance-right:0.0pt;mso-wrap-distance-bottom:0.0pt;" filled="f" stroked="f">
            <v:path textboxrect="0,0,0,0"/>
            <v:imagedata r:id="rId45" o:title=""/>
          </v:shape>
          <o:OLEObject DrawAspect="Content" r:id="rId46" ObjectID="_15250417" ProgID="Equation.DSMT4" ShapeID="_x0000_i17" Type="Embed"/>
        </w:object>
      </w:r>
      <w:r>
        <w:rPr>
          <w:rFonts w:hint="eastAsia" w:ascii="宋体" w:hAnsi="宋体" w:cs="宋体"/>
          <w:color w:val="000000"/>
          <w:position w:val="-26"/>
          <w:sz w:val="24"/>
          <w:szCs w:val="24"/>
        </w:rPr>
        <w:tab/>
      </w:r>
      <w:r>
        <w:rPr>
          <w:rFonts w:hint="eastAsia" w:ascii="宋体" w:hAnsi="宋体" w:cs="宋体"/>
          <w:color w:val="000000"/>
          <w:position w:val="-26"/>
          <w:sz w:val="24"/>
          <w:szCs w:val="24"/>
        </w:rPr>
        <w:t xml:space="preserve">（9）</w:t>
      </w:r>
      <w:r/>
    </w:p>
    <w:p>
      <w:pPr>
        <w:pStyle w:val="830"/>
        <w:ind w:firstLine="480"/>
        <w:rPr>
          <w:rFonts w:ascii="宋体" w:hAnsi="宋体" w:cs="宋体"/>
          <w:sz w:val="24"/>
          <w:szCs w:val="24"/>
        </w:rPr>
      </w:pPr>
      <w:r>
        <w:rPr>
          <w:rFonts w:hint="eastAsia" w:ascii="宋体" w:hAnsi="宋体" w:cs="宋体"/>
          <w:sz w:val="24"/>
          <w:szCs w:val="24"/>
        </w:rPr>
        <w:t xml:space="preserve">式中：RE——反应时间准确性，%；</w:t>
      </w:r>
      <w:r/>
    </w:p>
    <w:p>
      <w:pPr>
        <w:pStyle w:val="830"/>
        <w:ind w:firstLine="480"/>
        <w:rPr>
          <w:rFonts w:ascii="宋体" w:hAnsi="宋体" w:cs="宋体"/>
          <w:sz w:val="24"/>
          <w:szCs w:val="24"/>
        </w:rPr>
      </w:pPr>
      <w:r>
        <w:rPr>
          <w:rFonts w:hint="eastAsia" w:ascii="宋体" w:hAnsi="宋体" w:cs="宋体"/>
          <w:sz w:val="24"/>
          <w:szCs w:val="24"/>
        </w:rPr>
        <w:t xml:space="preserve">t</w:t>
      </w:r>
      <w:r>
        <w:rPr>
          <w:rFonts w:hint="eastAsia" w:ascii="宋体" w:hAnsi="宋体" w:cs="宋体"/>
          <w:sz w:val="24"/>
          <w:szCs w:val="24"/>
          <w:vertAlign w:val="subscript"/>
        </w:rPr>
        <w:t xml:space="preserve">0</w:t>
      </w:r>
      <w:r>
        <w:rPr>
          <w:rFonts w:hint="eastAsia" w:ascii="宋体" w:hAnsi="宋体" w:cs="宋体"/>
          <w:sz w:val="24"/>
          <w:szCs w:val="24"/>
        </w:rPr>
        <w:t xml:space="preserve">——反应时间的设定值，s；</w:t>
      </w:r>
      <w:r/>
    </w:p>
    <w:p>
      <w:pPr>
        <w:pStyle w:val="830"/>
        <w:ind w:firstLine="480"/>
        <w:rPr>
          <w:rFonts w:ascii="宋体" w:hAnsi="宋体" w:cs="宋体"/>
          <w:sz w:val="24"/>
          <w:szCs w:val="24"/>
        </w:rPr>
      </w:pPr>
      <w:r>
        <w:rPr>
          <w:rFonts w:hint="eastAsia" w:ascii="宋体" w:hAnsi="宋体" w:cs="宋体"/>
          <w:color w:val="000000"/>
          <w:position w:val="-6"/>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8.6pt;height:21.3pt;mso-wrap-distance-left:0.0pt;mso-wrap-distance-top:0.0pt;mso-wrap-distance-right:0.0pt;mso-wrap-distance-bottom:0.0pt;" filled="f" stroked="f">
            <v:path textboxrect="0,0,0,0"/>
            <v:imagedata r:id="rId47" o:title=""/>
          </v:shape>
          <o:OLEObject DrawAspect="Content" r:id="rId48" ObjectID="_15250418" ProgID="Equation.DSMT4" ShapeID="_x0000_i18" Type="Embed"/>
        </w:object>
      </w:r>
      <w:r>
        <w:rPr>
          <w:rFonts w:hint="eastAsia" w:ascii="宋体" w:hAnsi="宋体" w:cs="宋体"/>
          <w:sz w:val="24"/>
          <w:szCs w:val="24"/>
        </w:rPr>
        <w:t xml:space="preserve">——实际反应时间的平均值，s。</w:t>
      </w:r>
      <w:r/>
    </w:p>
    <w:p>
      <w:pPr>
        <w:pStyle w:val="830"/>
        <w:ind w:firstLine="480"/>
        <w:rPr>
          <w:rFonts w:ascii="宋体" w:hAnsi="宋体" w:cs="宋体"/>
          <w:sz w:val="24"/>
          <w:szCs w:val="24"/>
        </w:rPr>
      </w:pPr>
      <w:r>
        <w:rPr>
          <w:rFonts w:hint="eastAsia" w:ascii="宋体" w:hAnsi="宋体" w:cs="宋体"/>
          <w:sz w:val="24"/>
          <w:szCs w:val="24"/>
        </w:rPr>
        <w:t xml:space="preserve">1.8</w:t>
      </w:r>
      <w:r>
        <w:rPr>
          <w:rFonts w:hint="eastAsia" w:ascii="宋体" w:hAnsi="宋体" w:cs="宋体"/>
          <w:sz w:val="24"/>
          <w:szCs w:val="24"/>
        </w:rPr>
        <w:tab/>
      </w:r>
      <w:r>
        <w:rPr>
          <w:rFonts w:hint="eastAsia" w:ascii="宋体" w:hAnsi="宋体" w:cs="宋体"/>
          <w:sz w:val="24"/>
          <w:szCs w:val="24"/>
        </w:rPr>
        <w:t xml:space="preserve">检测器信号重复性</w:t>
      </w:r>
      <w:r/>
    </w:p>
    <w:p>
      <w:pPr>
        <w:pStyle w:val="830"/>
        <w:ind w:firstLine="480"/>
        <w:rPr>
          <w:rFonts w:ascii="宋体" w:hAnsi="宋体" w:cs="宋体"/>
          <w:sz w:val="24"/>
          <w:szCs w:val="24"/>
        </w:rPr>
      </w:pPr>
      <w:r>
        <w:rPr>
          <w:rFonts w:hint="eastAsia" w:ascii="宋体" w:hAnsi="宋体" w:cs="宋体"/>
          <w:sz w:val="24"/>
          <w:szCs w:val="24"/>
        </w:rPr>
        <w:t xml:space="preserve">保持分析单元处于正常状态，以反应结束后稳定的样品作为测试溶液，控制分析单元连续测量判定反应终点的信号值（如光信号值、电位值及其他特殊信号值）6次，按照公式（10）计算6次测定值的相对标准偏差作为检测信号重复性的判定值。</w:t>
      </w:r>
      <w:r/>
    </w:p>
    <w:p>
      <w:pPr>
        <w:ind w:firstLine="480"/>
        <w:jc w:val="left"/>
        <w:spacing w:after="120"/>
        <w:tabs>
          <w:tab w:val="center" w:pos="4200" w:leader="none"/>
          <w:tab w:val="center" w:pos="4830" w:leader="none"/>
          <w:tab w:val="right" w:pos="8190" w:leader="none"/>
        </w:tabs>
        <w:rPr>
          <w:rFonts w:ascii="宋体" w:hAnsi="宋体" w:cs="宋体"/>
          <w:color w:val="000000"/>
          <w:position w:val="-22"/>
          <w:sz w:val="24"/>
          <w:szCs w:val="24"/>
        </w:rPr>
      </w:pPr>
      <w:r>
        <w:rPr>
          <w:rFonts w:hint="eastAsia" w:ascii="宋体" w:hAnsi="宋体" w:cs="宋体"/>
          <w:color w:val="000000"/>
          <w:sz w:val="24"/>
          <w:szCs w:val="24"/>
        </w:rPr>
        <w:tab/>
      </w:r>
      <w:r>
        <w:rPr>
          <w:rFonts w:hint="eastAsia" w:ascii="宋体" w:hAnsi="宋体" w:cs="宋体"/>
          <w:color w:val="000000"/>
          <w:position w:val="-22"/>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29.3pt;height:42.0pt;mso-wrap-distance-left:0.0pt;mso-wrap-distance-top:0.0pt;mso-wrap-distance-right:0.0pt;mso-wrap-distance-bottom:0.0pt;" filled="f" stroked="f">
            <v:path textboxrect="0,0,0,0"/>
            <v:imagedata r:id="rId49" o:title=""/>
          </v:shape>
          <o:OLEObject DrawAspect="Content" r:id="rId50" ObjectID="_15250419" ProgID="Equation.DSMT4" ShapeID="_x0000_i19" Type="Embed"/>
        </w:object>
      </w:r>
      <w:r>
        <w:rPr>
          <w:rFonts w:hint="eastAsia" w:ascii="宋体" w:hAnsi="宋体" w:cs="宋体"/>
          <w:color w:val="000000"/>
          <w:sz w:val="24"/>
          <w:szCs w:val="24"/>
        </w:rPr>
        <w:tab/>
      </w:r>
      <w:r>
        <w:rPr>
          <w:rFonts w:hint="eastAsia" w:ascii="宋体" w:hAnsi="宋体" w:cs="宋体"/>
          <w:color w:val="000000"/>
          <w:position w:val="-22"/>
          <w:sz w:val="24"/>
          <w:szCs w:val="24"/>
        </w:rPr>
        <w:t xml:space="preserve">（10）</w:t>
      </w:r>
      <w:r/>
    </w:p>
    <w:p>
      <w:pPr>
        <w:pStyle w:val="830"/>
        <w:ind w:firstLine="480"/>
        <w:rPr>
          <w:rFonts w:ascii="宋体" w:hAnsi="宋体" w:cs="宋体"/>
          <w:sz w:val="24"/>
          <w:szCs w:val="24"/>
        </w:rPr>
      </w:pPr>
      <w:r>
        <w:rPr>
          <w:rFonts w:hint="eastAsia" w:ascii="宋体" w:hAnsi="宋体" w:cs="宋体"/>
          <w:sz w:val="24"/>
          <w:szCs w:val="24"/>
        </w:rPr>
        <w:t xml:space="preserve">式中：Sr——检测器信号重复性，%；</w:t>
      </w:r>
      <w:r/>
    </w:p>
    <w:p>
      <w:pPr>
        <w:pStyle w:val="830"/>
        <w:ind w:firstLine="480"/>
        <w:rPr>
          <w:rFonts w:ascii="宋体" w:hAnsi="宋体" w:cs="宋体"/>
          <w:sz w:val="24"/>
          <w:szCs w:val="24"/>
        </w:rPr>
      </w:pPr>
      <w:r>
        <w:rPr>
          <w:rFonts w:hint="eastAsia" w:ascii="宋体" w:hAnsi="宋体" w:cs="宋体"/>
          <w:sz w:val="24"/>
          <w:szCs w:val="24"/>
        </w:rPr>
        <w:t xml:space="preserve">n——测量次数；</w:t>
      </w:r>
      <w:r/>
    </w:p>
    <w:p>
      <w:pPr>
        <w:pStyle w:val="830"/>
        <w:ind w:firstLine="480"/>
        <w:rPr>
          <w:rFonts w:ascii="宋体" w:hAnsi="宋体" w:cs="宋体"/>
          <w:sz w:val="24"/>
          <w:szCs w:val="24"/>
        </w:rPr>
      </w:pPr>
      <w:r>
        <w:rPr>
          <w:rFonts w:hint="eastAsia" w:ascii="宋体" w:hAnsi="宋体" w:cs="宋体"/>
          <w:sz w:val="24"/>
          <w:szCs w:val="24"/>
        </w:rPr>
        <w:t xml:space="preserve">S</w:t>
      </w:r>
      <w:r>
        <w:rPr>
          <w:rFonts w:hint="eastAsia" w:ascii="宋体" w:hAnsi="宋体" w:cs="宋体"/>
          <w:sz w:val="24"/>
          <w:szCs w:val="24"/>
          <w:vertAlign w:val="subscript"/>
        </w:rPr>
        <w:t xml:space="preserve">i</w:t>
      </w:r>
      <w:r>
        <w:rPr>
          <w:rFonts w:hint="eastAsia" w:ascii="宋体" w:hAnsi="宋体" w:cs="宋体"/>
          <w:sz w:val="24"/>
          <w:szCs w:val="24"/>
        </w:rPr>
        <w:t xml:space="preserve">——第i次测定值；</w:t>
      </w:r>
      <w:r/>
    </w:p>
    <w:p>
      <w:pPr>
        <w:pStyle w:val="830"/>
        <w:ind w:firstLine="480"/>
        <w:rPr>
          <w:rFonts w:ascii="宋体" w:hAnsi="宋体" w:cs="宋体"/>
          <w:sz w:val="24"/>
          <w:szCs w:val="24"/>
        </w:rPr>
      </w:pPr>
      <w:r>
        <w:rPr>
          <w:rFonts w:hint="eastAsia" w:ascii="宋体" w:hAnsi="宋体" w:cs="宋体"/>
          <w:color w:val="000000"/>
          <w:position w:val="-6"/>
          <w:sz w:val="24"/>
          <w:szCs w:val="24"/>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28.6pt;height:24.0pt;mso-wrap-distance-left:0.0pt;mso-wrap-distance-top:0.0pt;mso-wrap-distance-right:0.0pt;mso-wrap-distance-bottom:0.0pt;" filled="f" stroked="f">
            <v:path textboxrect="0,0,0,0"/>
            <v:imagedata r:id="rId51" o:title=""/>
          </v:shape>
          <o:OLEObject DrawAspect="Content" r:id="rId52" ObjectID="_15250420" ProgID="Equation.DSMT4" ShapeID="_x0000_i20" Type="Embed"/>
        </w:object>
      </w:r>
      <w:r>
        <w:rPr>
          <w:rFonts w:hint="eastAsia" w:ascii="宋体" w:hAnsi="宋体" w:cs="宋体"/>
          <w:sz w:val="24"/>
          <w:szCs w:val="24"/>
        </w:rPr>
        <w:t xml:space="preserve">——6次检测信号测定值的平均值。</w:t>
      </w:r>
      <w:r/>
    </w:p>
    <w:p>
      <w:pPr>
        <w:pStyle w:val="830"/>
        <w:ind w:firstLine="0"/>
        <w:rPr>
          <w:rFonts w:eastAsia="仿宋"/>
          <w:sz w:val="31"/>
          <w:szCs w:val="31"/>
        </w:rPr>
      </w:pPr>
      <w:r>
        <w:rPr>
          <w:rFonts w:eastAsia="仿宋"/>
          <w:sz w:val="31"/>
          <w:szCs w:val="31"/>
        </w:rPr>
      </w:r>
      <w:r/>
    </w:p>
    <w:p>
      <w:pPr>
        <w:ind w:firstLine="480"/>
        <w:spacing w:after="0" w:line="360" w:lineRule="auto"/>
        <w:rPr>
          <w:rFonts w:ascii="宋体" w:hAnsi="宋体" w:cs="宋体"/>
          <w:bCs/>
          <w:sz w:val="24"/>
          <w:szCs w:val="24"/>
        </w:rPr>
      </w:pPr>
      <w:r>
        <w:rPr>
          <w:rFonts w:ascii="宋体" w:hAnsi="宋体" w:cs="宋体"/>
          <w:bCs/>
          <w:sz w:val="24"/>
          <w:szCs w:val="24"/>
        </w:rPr>
      </w:r>
      <w:r/>
    </w:p>
    <w:p>
      <w:pPr>
        <w:jc w:val="center"/>
        <w:pageBreakBefore/>
        <w:spacing w:after="0" w:line="360" w:lineRule="auto"/>
        <w:rPr>
          <w:rFonts w:ascii="宋体" w:hAnsi="宋体" w:cs="宋体"/>
          <w:b/>
          <w:bCs/>
          <w:sz w:val="44"/>
          <w:szCs w:val="44"/>
        </w:rPr>
        <w:outlineLvl w:val="0"/>
      </w:pPr>
      <w:r>
        <w:rPr>
          <w:rFonts w:hint="eastAsia" w:ascii="宋体" w:hAnsi="宋体" w:cs="宋体"/>
          <w:b/>
          <w:bCs/>
          <w:sz w:val="44"/>
          <w:szCs w:val="44"/>
        </w:rPr>
        <w:t xml:space="preserve">第五章  评标方法与评标标准</w:t>
      </w:r>
      <w:bookmarkEnd w:id="182"/>
      <w:r/>
      <w:bookmarkEnd w:id="183"/>
      <w:r/>
      <w:bookmarkEnd w:id="184"/>
      <w:r/>
      <w:bookmarkEnd w:id="185"/>
      <w:r/>
      <w:r/>
    </w:p>
    <w:p>
      <w:pPr>
        <w:ind w:firstLine="512"/>
        <w:spacing w:after="0" w:line="360" w:lineRule="auto"/>
        <w:rPr>
          <w:rFonts w:ascii="宋体" w:hAnsi="宋体" w:cs="宋体"/>
          <w:b/>
          <w:bCs/>
          <w:sz w:val="24"/>
          <w:szCs w:val="24"/>
        </w:rPr>
      </w:pPr>
      <w:r>
        <w:rPr>
          <w:rFonts w:hint="eastAsia" w:ascii="宋体" w:hAnsi="宋体" w:cs="宋体"/>
          <w:sz w:val="24"/>
          <w:szCs w:val="24"/>
        </w:rPr>
        <w:t xml:space="preserve">本项目共划分两个采购包。投标人可参加所有采购包但不可兼中。</w:t>
      </w:r>
      <w:r>
        <w:rPr>
          <w:rFonts w:hint="eastAsia" w:ascii="宋体" w:hAnsi="宋体" w:cs="宋体"/>
          <w:b/>
          <w:bCs/>
          <w:sz w:val="24"/>
          <w:szCs w:val="24"/>
        </w:rPr>
        <w:t xml:space="preserve">评审顺序按采购包1至采购包2顺序依次进行。投标人可以参与多个采购包的投标，但仅可在1个采购包中中标。</w:t>
      </w:r>
      <w:r/>
    </w:p>
    <w:p>
      <w:pPr>
        <w:ind w:firstLine="512"/>
        <w:spacing w:after="0" w:line="360" w:lineRule="auto"/>
        <w:rPr>
          <w:rFonts w:ascii="宋体" w:hAnsi="宋体" w:cs="宋体"/>
          <w:sz w:val="24"/>
          <w:szCs w:val="24"/>
        </w:rPr>
      </w:pPr>
      <w:r>
        <w:rPr>
          <w:rFonts w:hint="eastAsia" w:ascii="宋体" w:hAnsi="宋体" w:cs="宋体"/>
          <w:sz w:val="24"/>
          <w:szCs w:val="24"/>
        </w:rPr>
        <w:t xml:space="preserve">采用综合评分法的，评标结果按评审后得分由高到低顺序排列。投标文件满足招标文件全部实质性要求，且按照评审因素的量化指标评审得分最高的投标人推荐为中标候选人。得分相同的，按投标报价由低到高顺序排列。得分且投标报价相同的并列，由评标委员会现场随机抽取确定排序。</w:t>
      </w:r>
      <w:r/>
    </w:p>
    <w:p>
      <w:pPr>
        <w:ind w:firstLine="562"/>
        <w:jc w:val="left"/>
        <w:spacing w:after="0" w:line="360" w:lineRule="auto"/>
        <w:rPr>
          <w:rFonts w:ascii="宋体" w:hAnsi="宋体" w:cs="宋体"/>
          <w:b/>
          <w:sz w:val="24"/>
          <w:szCs w:val="24"/>
        </w:rPr>
        <w:outlineLvl w:val="2"/>
      </w:pPr>
      <w:r>
        <w:rPr>
          <w:rFonts w:hint="eastAsia" w:ascii="宋体" w:hAnsi="宋体" w:cs="宋体"/>
          <w:b/>
          <w:sz w:val="24"/>
          <w:szCs w:val="24"/>
        </w:rPr>
        <w:t xml:space="preserve">一、政府采购政策功能落实</w:t>
      </w:r>
      <w:r/>
    </w:p>
    <w:p>
      <w:pPr>
        <w:ind w:firstLine="562"/>
        <w:jc w:val="left"/>
        <w:spacing w:after="0" w:line="360" w:lineRule="auto"/>
        <w:rPr>
          <w:rFonts w:ascii="宋体" w:hAnsi="宋体" w:cs="宋体"/>
          <w:bCs/>
          <w:sz w:val="24"/>
          <w:szCs w:val="24"/>
        </w:rPr>
      </w:pPr>
      <w:r>
        <w:rPr>
          <w:rFonts w:hint="eastAsia" w:ascii="宋体" w:hAnsi="宋体" w:cs="宋体"/>
          <w:bCs/>
          <w:sz w:val="24"/>
          <w:szCs w:val="24"/>
        </w:rPr>
        <w:t xml:space="preserve">1.本项目专门面向中小企业采购，价格评审不再执行优惠扣除。</w:t>
      </w:r>
      <w:r/>
    </w:p>
    <w:p>
      <w:pPr>
        <w:ind w:firstLine="512"/>
        <w:spacing w:after="0" w:line="360" w:lineRule="auto"/>
        <w:rPr>
          <w:rFonts w:ascii="宋体" w:hAnsi="宋体" w:cs="宋体"/>
          <w:sz w:val="24"/>
          <w:szCs w:val="24"/>
        </w:rPr>
      </w:pPr>
      <w:r>
        <w:rPr>
          <w:rFonts w:hint="eastAsia" w:ascii="宋体" w:hAnsi="宋体" w:cs="宋体"/>
          <w:sz w:val="24"/>
          <w:szCs w:val="24"/>
        </w:rPr>
        <w:t xml:space="preserve">2.采购本国产品的支持政策</w:t>
      </w:r>
      <w:r/>
    </w:p>
    <w:p>
      <w:pPr>
        <w:ind w:firstLine="512"/>
        <w:spacing w:after="0" w:line="360" w:lineRule="auto"/>
        <w:rPr>
          <w:rFonts w:ascii="宋体" w:hAnsi="宋体" w:cs="宋体"/>
          <w:sz w:val="24"/>
          <w:szCs w:val="24"/>
        </w:rPr>
      </w:pPr>
      <w:r>
        <w:rPr>
          <w:rFonts w:hint="eastAsia" w:ascii="宋体" w:hAnsi="宋体" w:cs="宋体"/>
          <w:sz w:val="24"/>
          <w:szCs w:val="24"/>
        </w:rPr>
        <w:t xml:space="preserve">2.1本项目政府采购活动中既有本国产品又有非本国产品参与竞争的，依法对本国产品给予价格评审优惠，对本国产品的报价给予20%的价格扣除，用扣除后的价格参与评审。</w:t>
      </w:r>
      <w:r/>
    </w:p>
    <w:p>
      <w:pPr>
        <w:ind w:firstLine="512"/>
        <w:spacing w:after="0" w:line="360" w:lineRule="auto"/>
        <w:rPr>
          <w:rFonts w:ascii="宋体" w:hAnsi="宋体" w:cs="宋体"/>
          <w:sz w:val="24"/>
          <w:szCs w:val="24"/>
        </w:rPr>
      </w:pPr>
      <w:r>
        <w:rPr>
          <w:rFonts w:hint="eastAsia" w:ascii="宋体" w:hAnsi="宋体" w:cs="宋体"/>
          <w:sz w:val="24"/>
          <w:szCs w:val="24"/>
        </w:rPr>
        <w:t xml:space="preserve">2.2当采购项目或者采购包中含有多种产品，供应商为该采购项目或者采购包提供的符合本国产品标准的产品成本之和占该供应商提供的全部产品成本之和的比例达到80%以上时（供应商需在“第六章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12"/>
        <w:spacing w:after="0" w:line="360" w:lineRule="auto"/>
        <w:rPr>
          <w:rFonts w:ascii="宋体" w:hAnsi="宋体" w:cs="宋体"/>
          <w:sz w:val="24"/>
          <w:szCs w:val="24"/>
        </w:rPr>
      </w:pPr>
      <w:r>
        <w:rPr>
          <w:rFonts w:hint="eastAsia" w:ascii="宋体" w:hAnsi="宋体" w:cs="宋体"/>
          <w:sz w:val="24"/>
          <w:szCs w:val="24"/>
        </w:rPr>
        <w:t xml:space="preserve">2.3供应商需按照招标文件的要求提供《关于符合本国产品标准的声明函》（以下简称《声明函》），如不提供将不享受本国产品价格评审优惠。</w:t>
      </w:r>
      <w:r/>
    </w:p>
    <w:p>
      <w:pPr>
        <w:ind w:firstLine="512"/>
        <w:spacing w:after="0" w:line="360" w:lineRule="auto"/>
        <w:rPr>
          <w:rFonts w:ascii="宋体" w:hAnsi="宋体" w:cs="宋体"/>
          <w:sz w:val="24"/>
          <w:szCs w:val="24"/>
        </w:rPr>
      </w:pPr>
      <w:r>
        <w:rPr>
          <w:rFonts w:hint="eastAsia" w:ascii="宋体" w:hAnsi="宋体" w:cs="宋体"/>
          <w:sz w:val="24"/>
          <w:szCs w:val="24"/>
        </w:rPr>
        <w:t xml:space="preserve">2.4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12"/>
        <w:spacing w:after="0" w:line="360" w:lineRule="auto"/>
        <w:rPr>
          <w:rFonts w:ascii="宋体" w:hAnsi="宋体" w:cs="宋体"/>
          <w:sz w:val="24"/>
          <w:szCs w:val="24"/>
        </w:rPr>
      </w:pPr>
      <w:r>
        <w:rPr>
          <w:rFonts w:hint="eastAsia" w:ascii="宋体" w:hAnsi="宋体" w:cs="宋体"/>
          <w:sz w:val="24"/>
          <w:szCs w:val="24"/>
        </w:rPr>
        <w:t xml:space="preserve">2.5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rFonts w:ascii="宋体" w:hAnsi="宋体" w:cs="宋体"/>
          <w:b/>
          <w:sz w:val="24"/>
          <w:szCs w:val="24"/>
        </w:rPr>
      </w:pPr>
      <w:r>
        <w:rPr>
          <w:rFonts w:hint="eastAsia" w:ascii="宋体" w:hAnsi="宋体" w:cs="宋体"/>
          <w:b/>
          <w:sz w:val="24"/>
          <w:szCs w:val="24"/>
        </w:rPr>
        <w:br w:type="page" w:clear="all"/>
      </w:r>
      <w:r/>
    </w:p>
    <w:p>
      <w:pPr>
        <w:ind w:firstLine="562"/>
        <w:jc w:val="left"/>
        <w:spacing w:after="0" w:line="360" w:lineRule="auto"/>
        <w:rPr>
          <w:rFonts w:ascii="宋体" w:hAnsi="宋体" w:cs="宋体"/>
          <w:b/>
          <w:sz w:val="24"/>
          <w:szCs w:val="24"/>
        </w:rPr>
        <w:outlineLvl w:val="2"/>
      </w:pPr>
      <w:r>
        <w:rPr>
          <w:rFonts w:hint="eastAsia" w:ascii="宋体" w:hAnsi="宋体" w:cs="宋体"/>
          <w:b/>
          <w:sz w:val="24"/>
          <w:szCs w:val="24"/>
        </w:rPr>
        <w:t xml:space="preserve">二、评标方法与评标标准</w:t>
      </w:r>
      <w:r/>
    </w:p>
    <w:p>
      <w:pPr>
        <w:ind w:firstLine="562"/>
        <w:jc w:val="left"/>
        <w:spacing w:after="0" w:line="360" w:lineRule="auto"/>
        <w:rPr>
          <w:rFonts w:ascii="宋体" w:hAnsi="宋体" w:cs="宋体"/>
          <w:b/>
          <w:sz w:val="24"/>
          <w:szCs w:val="24"/>
        </w:rPr>
      </w:pPr>
      <w:r>
        <w:rPr>
          <w:rFonts w:hint="eastAsia" w:ascii="宋体" w:hAnsi="宋体" w:cs="宋体"/>
          <w:b/>
          <w:sz w:val="24"/>
          <w:szCs w:val="24"/>
        </w:rPr>
        <w:t xml:space="preserve">采购包1</w:t>
      </w:r>
      <w:r/>
    </w:p>
    <w:p>
      <w:pPr>
        <w:ind w:firstLine="562"/>
        <w:jc w:val="left"/>
        <w:spacing w:after="0" w:line="360" w:lineRule="auto"/>
        <w:rPr>
          <w:rFonts w:ascii="宋体" w:hAnsi="宋体" w:cs="宋体"/>
          <w:b/>
          <w:sz w:val="24"/>
          <w:szCs w:val="24"/>
        </w:rPr>
      </w:pPr>
      <w:r>
        <w:rPr>
          <w:rFonts w:hint="eastAsia" w:ascii="宋体" w:hAnsi="宋体" w:cs="宋体"/>
          <w:b/>
          <w:sz w:val="24"/>
          <w:szCs w:val="24"/>
        </w:rPr>
        <w:t xml:space="preserve">1.商务技术分（70分）</w:t>
      </w:r>
      <w:r/>
    </w:p>
    <w:tbl>
      <w:tblPr>
        <w:tblStyle w:val="798"/>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82"/>
        <w:gridCol w:w="825"/>
        <w:gridCol w:w="5866"/>
        <w:gridCol w:w="677"/>
        <w:gridCol w:w="850"/>
        <w:gridCol w:w="846"/>
      </w:tblGrid>
      <w:tr>
        <w:trPr>
          <w:trHeight w:val="405"/>
          <w:tblHeader/>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spacing w:after="0" w:line="300" w:lineRule="exact"/>
              <w:widowControl/>
              <w:rPr>
                <w:rFonts w:ascii="宋体" w:hAnsi="宋体" w:cs="宋体"/>
                <w:b/>
                <w:bCs/>
                <w:sz w:val="22"/>
                <w:szCs w:val="24"/>
              </w:rPr>
            </w:pPr>
            <w:r>
              <w:rPr>
                <w:rFonts w:hint="eastAsia" w:ascii="宋体" w:hAnsi="宋体" w:cs="宋体"/>
                <w:b/>
                <w:bCs/>
                <w:sz w:val="22"/>
                <w:szCs w:val="24"/>
              </w:rPr>
              <w:t xml:space="preserve">序号</w:t>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tcPr>
          <w:p>
            <w:pPr>
              <w:jc w:val="center"/>
              <w:spacing w:after="0" w:line="300" w:lineRule="exact"/>
              <w:widowControl/>
              <w:rPr>
                <w:rFonts w:ascii="宋体" w:hAnsi="宋体" w:cs="宋体"/>
                <w:b/>
                <w:bCs/>
                <w:sz w:val="22"/>
                <w:szCs w:val="24"/>
              </w:rPr>
            </w:pPr>
            <w:r>
              <w:rPr>
                <w:rFonts w:hint="eastAsia" w:ascii="宋体" w:hAnsi="宋体" w:cs="宋体"/>
                <w:b/>
                <w:bCs/>
                <w:sz w:val="22"/>
                <w:szCs w:val="24"/>
              </w:rPr>
              <w:t xml:space="preserve">评审因素</w:t>
            </w:r>
            <w:r/>
          </w:p>
        </w:tc>
        <w:tc>
          <w:tcPr>
            <w:tcBorders>
              <w:top w:val="single" w:color="000000" w:sz="4" w:space="0"/>
              <w:left w:val="none" w:color="000000" w:sz="4" w:space="0"/>
              <w:bottom w:val="single" w:color="000000" w:sz="4" w:space="0"/>
              <w:right w:val="single" w:color="000000" w:sz="4" w:space="0"/>
            </w:tcBorders>
            <w:tcW w:w="3010" w:type="pct"/>
            <w:vAlign w:val="center"/>
            <w:textDirection w:val="lrTb"/>
            <w:noWrap/>
          </w:tcPr>
          <w:p>
            <w:pPr>
              <w:jc w:val="center"/>
              <w:spacing w:after="0" w:line="300" w:lineRule="exact"/>
              <w:widowControl/>
              <w:rPr>
                <w:rFonts w:ascii="宋体" w:hAnsi="宋体" w:cs="宋体"/>
                <w:b/>
                <w:bCs/>
                <w:sz w:val="22"/>
                <w:szCs w:val="24"/>
              </w:rPr>
            </w:pPr>
            <w:r>
              <w:rPr>
                <w:rFonts w:hint="eastAsia" w:ascii="宋体" w:hAnsi="宋体" w:cs="宋体"/>
                <w:b/>
                <w:bCs/>
                <w:sz w:val="22"/>
                <w:szCs w:val="24"/>
              </w:rPr>
              <w:t xml:space="preserve">评审标准</w:t>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tcPr>
          <w:p>
            <w:pPr>
              <w:jc w:val="center"/>
              <w:spacing w:after="0" w:line="300" w:lineRule="exact"/>
              <w:widowControl/>
              <w:rPr>
                <w:rFonts w:ascii="宋体" w:hAnsi="宋体" w:cs="宋体"/>
                <w:b/>
                <w:bCs/>
                <w:sz w:val="22"/>
                <w:szCs w:val="24"/>
              </w:rPr>
            </w:pPr>
            <w:r>
              <w:rPr>
                <w:rFonts w:hint="eastAsia" w:ascii="宋体" w:hAnsi="宋体" w:cs="宋体"/>
                <w:b/>
                <w:bCs/>
                <w:sz w:val="22"/>
                <w:szCs w:val="24"/>
              </w:rPr>
              <w:t xml:space="preserve">最高分</w:t>
            </w:r>
            <w:r/>
          </w:p>
        </w:tc>
        <w:tc>
          <w:tcPr>
            <w:tcBorders>
              <w:top w:val="single" w:color="000000" w:sz="4" w:space="0"/>
              <w:left w:val="none" w:color="000000" w:sz="4" w:space="0"/>
              <w:bottom w:val="single" w:color="000000" w:sz="4" w:space="0"/>
              <w:right w:val="single" w:color="000000" w:sz="4" w:space="0"/>
            </w:tcBorders>
            <w:tcW w:w="436" w:type="pct"/>
            <w:vAlign w:val="center"/>
            <w:textDirection w:val="lrTb"/>
            <w:noWrap/>
          </w:tcPr>
          <w:p>
            <w:pPr>
              <w:jc w:val="center"/>
              <w:spacing w:after="0" w:line="300" w:lineRule="exact"/>
              <w:widowControl/>
              <w:rPr>
                <w:rFonts w:ascii="宋体" w:hAnsi="宋体" w:cs="宋体"/>
                <w:b/>
                <w:bCs/>
                <w:sz w:val="22"/>
                <w:szCs w:val="24"/>
              </w:rPr>
            </w:pPr>
            <w:r>
              <w:rPr>
                <w:rFonts w:hint="eastAsia" w:ascii="宋体" w:hAnsi="宋体" w:cs="宋体"/>
                <w:b/>
                <w:bCs/>
                <w:sz w:val="22"/>
                <w:szCs w:val="24"/>
              </w:rPr>
              <w:t xml:space="preserve">最低分</w:t>
            </w:r>
            <w:r/>
          </w:p>
        </w:tc>
        <w:tc>
          <w:tcPr>
            <w:tcBorders>
              <w:top w:val="single" w:color="000000" w:sz="4" w:space="0"/>
              <w:left w:val="none" w:color="000000" w:sz="4" w:space="0"/>
              <w:bottom w:val="single" w:color="000000" w:sz="4" w:space="0"/>
              <w:right w:val="single" w:color="000000" w:sz="4" w:space="0"/>
            </w:tcBorders>
            <w:tcW w:w="434" w:type="pct"/>
            <w:vAlign w:val="center"/>
            <w:textDirection w:val="lrTb"/>
            <w:noWrap/>
          </w:tcPr>
          <w:p>
            <w:pPr>
              <w:jc w:val="center"/>
              <w:spacing w:after="0" w:line="300" w:lineRule="exact"/>
              <w:widowControl/>
              <w:rPr>
                <w:rFonts w:ascii="宋体" w:hAnsi="宋体" w:cs="宋体"/>
                <w:b/>
                <w:bCs/>
                <w:sz w:val="22"/>
                <w:szCs w:val="24"/>
              </w:rPr>
            </w:pPr>
            <w:r>
              <w:rPr>
                <w:rFonts w:hint="eastAsia" w:ascii="宋体" w:hAnsi="宋体" w:cs="宋体"/>
                <w:b/>
                <w:bCs/>
                <w:sz w:val="22"/>
                <w:szCs w:val="24"/>
              </w:rPr>
              <w:t xml:space="preserve">主/客观分</w:t>
            </w:r>
            <w:r/>
          </w:p>
        </w:tc>
      </w:tr>
      <w:tr>
        <w:trPr>
          <w:trHeight w:val="437"/>
        </w:trPr>
        <w:tc>
          <w:tcPr>
            <w:tcBorders>
              <w:top w:val="none" w:color="000000" w:sz="4" w:space="0"/>
              <w:left w:val="single" w:color="000000" w:sz="4" w:space="0"/>
              <w:bottom w:val="single" w:color="000000" w:sz="4" w:space="0"/>
              <w:right w:val="single" w:color="000000" w:sz="4" w:space="0"/>
            </w:tcBorders>
            <w:tcW w:w="350" w:type="pct"/>
            <w:vAlign w:val="center"/>
            <w:textDirection w:val="lrTb"/>
            <w:noWrap/>
          </w:tcPr>
          <w:p>
            <w:pPr>
              <w:jc w:val="center"/>
              <w:spacing w:after="0" w:line="300" w:lineRule="exact"/>
              <w:rPr>
                <w:rFonts w:ascii="宋体" w:hAnsi="宋体" w:cs="宋体"/>
                <w:sz w:val="22"/>
                <w:szCs w:val="24"/>
              </w:rPr>
            </w:pPr>
            <w:r>
              <w:rPr>
                <w:rFonts w:hint="eastAsia" w:ascii="宋体" w:hAnsi="宋体" w:cs="宋体"/>
                <w:sz w:val="22"/>
                <w:szCs w:val="24"/>
              </w:rPr>
              <w:t xml:space="preserve">1</w:t>
            </w:r>
            <w:r/>
          </w:p>
        </w:tc>
        <w:tc>
          <w:tcPr>
            <w:tcBorders>
              <w:top w:val="none" w:color="000000" w:sz="4" w:space="0"/>
              <w:left w:val="none" w:color="000000" w:sz="4" w:space="0"/>
              <w:bottom w:val="single" w:color="000000" w:sz="4" w:space="0"/>
              <w:right w:val="single" w:color="000000" w:sz="4" w:space="0"/>
            </w:tcBorders>
            <w:tcW w:w="423" w:type="pct"/>
            <w:vAlign w:val="center"/>
            <w:textDirection w:val="lrTb"/>
            <w:noWrap/>
          </w:tcPr>
          <w:p>
            <w:pPr>
              <w:jc w:val="center"/>
              <w:spacing w:after="0" w:line="300" w:lineRule="exact"/>
              <w:rPr>
                <w:rFonts w:ascii="宋体" w:hAnsi="宋体" w:cs="宋体"/>
                <w:sz w:val="22"/>
                <w:szCs w:val="24"/>
              </w:rPr>
            </w:pPr>
            <w:r>
              <w:rPr>
                <w:rFonts w:hint="eastAsia" w:ascii="宋体" w:hAnsi="宋体" w:cs="宋体"/>
                <w:color w:val="000000"/>
                <w:sz w:val="22"/>
                <w:szCs w:val="24"/>
              </w:rPr>
              <w:t xml:space="preserve">专业技术人员配置</w:t>
            </w:r>
            <w:r/>
          </w:p>
        </w:tc>
        <w:tc>
          <w:tcPr>
            <w:tcBorders>
              <w:top w:val="none" w:color="000000" w:sz="4" w:space="0"/>
              <w:left w:val="none" w:color="000000" w:sz="4" w:space="0"/>
              <w:bottom w:val="single" w:color="000000" w:sz="4" w:space="0"/>
              <w:right w:val="single" w:color="000000" w:sz="4" w:space="0"/>
            </w:tcBorders>
            <w:tcW w:w="3010" w:type="pct"/>
            <w:vAlign w:val="center"/>
            <w:textDirection w:val="lrTb"/>
            <w:noWrap w:val="false"/>
          </w:tcPr>
          <w:p>
            <w:pPr>
              <w:spacing w:after="0" w:line="300" w:lineRule="exact"/>
              <w:rPr>
                <w:rFonts w:ascii="宋体" w:hAnsi="宋体" w:cs="宋体"/>
                <w:color w:val="000000"/>
                <w:sz w:val="22"/>
                <w:szCs w:val="24"/>
              </w:rPr>
            </w:pPr>
            <w:r>
              <w:rPr>
                <w:rFonts w:hint="eastAsia" w:ascii="宋体" w:hAnsi="宋体" w:cs="宋体"/>
                <w:color w:val="000000"/>
                <w:sz w:val="22"/>
                <w:szCs w:val="24"/>
              </w:rPr>
              <w:t xml:space="preserve">本项目建设管理人员具有环境保护专业相关或分析化学专业相关职称，高级及以上每有1人得1分，中级每有1人得0.5分，本项最高2分。</w:t>
            </w:r>
            <w:r/>
          </w:p>
          <w:p>
            <w:pPr>
              <w:spacing w:after="0" w:line="300" w:lineRule="exact"/>
              <w:rPr>
                <w:rFonts w:ascii="宋体" w:hAnsi="宋体" w:cs="宋体"/>
                <w:b/>
                <w:bCs/>
                <w:sz w:val="22"/>
                <w:szCs w:val="24"/>
              </w:rPr>
            </w:pPr>
            <w:r>
              <w:rPr>
                <w:rFonts w:hint="eastAsia" w:ascii="宋体" w:hAnsi="宋体" w:cs="宋体"/>
                <w:b/>
                <w:color w:val="000000"/>
                <w:sz w:val="22"/>
                <w:szCs w:val="24"/>
              </w:rPr>
              <w:t xml:space="preserve">注：</w:t>
            </w:r>
            <w:r>
              <w:rPr>
                <w:rFonts w:hint="eastAsia" w:ascii="宋体" w:hAnsi="宋体" w:cs="宋体"/>
                <w:b/>
                <w:sz w:val="22"/>
                <w:szCs w:val="24"/>
              </w:rPr>
              <w:t xml:space="preserve">同一人提供不同职称级别的按最高的计取一次</w:t>
            </w:r>
            <w:r>
              <w:rPr>
                <w:rFonts w:hint="eastAsia" w:ascii="宋体" w:hAnsi="宋体" w:cs="宋体"/>
                <w:b/>
                <w:color w:val="000000"/>
                <w:sz w:val="22"/>
                <w:szCs w:val="24"/>
              </w:rPr>
              <w:t xml:space="preserve">。 提供人员的职称证书扫描件以及2026年5月以来任意一个月投标人（或制造商）为上述人员缴纳的社保证明，以上材料加盖投标人电子CA公章。</w:t>
            </w:r>
            <w:r/>
          </w:p>
        </w:tc>
        <w:tc>
          <w:tcPr>
            <w:tcBorders>
              <w:top w:val="non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2</w:t>
            </w:r>
            <w:r/>
          </w:p>
        </w:tc>
        <w:tc>
          <w:tcPr>
            <w:tcBorders>
              <w:top w:val="none" w:color="000000" w:sz="4" w:space="0"/>
              <w:left w:val="none" w:color="000000" w:sz="4" w:space="0"/>
              <w:bottom w:val="single" w:color="000000" w:sz="4" w:space="0"/>
              <w:right w:val="single" w:color="000000" w:sz="4" w:space="0"/>
            </w:tcBorders>
            <w:tcW w:w="436"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0</w:t>
            </w:r>
            <w:r/>
          </w:p>
        </w:tc>
        <w:tc>
          <w:tcPr>
            <w:tcBorders>
              <w:top w:val="none" w:color="000000" w:sz="4" w:space="0"/>
              <w:left w:val="none" w:color="000000" w:sz="4" w:space="0"/>
              <w:bottom w:val="single" w:color="000000" w:sz="4" w:space="0"/>
              <w:right w:val="single" w:color="000000" w:sz="4" w:space="0"/>
            </w:tcBorders>
            <w:tcW w:w="434"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客观分</w:t>
            </w:r>
            <w:r/>
          </w:p>
        </w:tc>
      </w:tr>
      <w:tr>
        <w:trPr>
          <w:trHeight w:val="437"/>
        </w:trPr>
        <w:tc>
          <w:tcPr>
            <w:tcBorders>
              <w:top w:val="none" w:color="000000" w:sz="4" w:space="0"/>
              <w:left w:val="single" w:color="000000" w:sz="4" w:space="0"/>
              <w:right w:val="single" w:color="000000" w:sz="4" w:space="0"/>
            </w:tcBorders>
            <w:tcW w:w="350" w:type="pct"/>
            <w:vAlign w:val="center"/>
            <w:vMerge w:val="restart"/>
            <w:textDirection w:val="lrTb"/>
            <w:noWrap/>
          </w:tcPr>
          <w:p>
            <w:pPr>
              <w:jc w:val="center"/>
              <w:spacing w:after="0" w:line="300" w:lineRule="exact"/>
              <w:rPr>
                <w:rFonts w:ascii="宋体" w:hAnsi="宋体" w:cs="宋体"/>
                <w:sz w:val="22"/>
                <w:szCs w:val="24"/>
              </w:rPr>
            </w:pPr>
            <w:r>
              <w:rPr>
                <w:rFonts w:hint="eastAsia" w:ascii="宋体" w:hAnsi="宋体" w:cs="宋体"/>
                <w:sz w:val="22"/>
                <w:szCs w:val="24"/>
              </w:rPr>
              <w:t xml:space="preserve">2</w:t>
            </w:r>
            <w:r/>
          </w:p>
        </w:tc>
        <w:tc>
          <w:tcPr>
            <w:tcBorders>
              <w:top w:val="none" w:color="000000" w:sz="4" w:space="0"/>
              <w:left w:val="none" w:color="000000" w:sz="4" w:space="0"/>
              <w:right w:val="single" w:color="000000" w:sz="4" w:space="0"/>
            </w:tcBorders>
            <w:tcW w:w="423" w:type="pct"/>
            <w:vAlign w:val="center"/>
            <w:vMerge w:val="restart"/>
            <w:textDirection w:val="lrTb"/>
            <w:noWrap/>
          </w:tcPr>
          <w:p>
            <w:pPr>
              <w:jc w:val="center"/>
              <w:spacing w:after="0" w:line="300" w:lineRule="exact"/>
              <w:rPr>
                <w:rFonts w:ascii="宋体" w:hAnsi="宋体" w:cs="宋体"/>
                <w:sz w:val="22"/>
                <w:szCs w:val="24"/>
              </w:rPr>
            </w:pPr>
            <w:r>
              <w:rPr>
                <w:rFonts w:hint="eastAsia" w:ascii="宋体" w:hAnsi="宋体" w:cs="宋体"/>
                <w:sz w:val="22"/>
                <w:szCs w:val="24"/>
              </w:rPr>
              <w:t xml:space="preserve">技术参数</w:t>
            </w:r>
            <w:r/>
          </w:p>
        </w:tc>
        <w:tc>
          <w:tcPr>
            <w:tcBorders>
              <w:top w:val="none" w:color="000000" w:sz="4" w:space="0"/>
              <w:left w:val="none" w:color="000000" w:sz="4" w:space="0"/>
              <w:bottom w:val="single" w:color="000000" w:sz="4" w:space="0"/>
              <w:right w:val="single" w:color="000000" w:sz="4" w:space="0"/>
            </w:tcBorders>
            <w:tcW w:w="3010" w:type="pct"/>
            <w:vAlign w:val="center"/>
            <w:textDirection w:val="lrTb"/>
            <w:noWrap w:val="false"/>
          </w:tcPr>
          <w:p>
            <w:pPr>
              <w:pStyle w:val="803"/>
              <w:spacing w:after="0" w:line="300" w:lineRule="exact"/>
              <w:rPr>
                <w:rFonts w:ascii="宋体" w:hAnsi="宋体" w:cs="宋体"/>
                <w:color w:val="000000"/>
                <w:sz w:val="22"/>
                <w:szCs w:val="24"/>
              </w:rPr>
            </w:pPr>
            <w:r>
              <w:rPr>
                <w:rFonts w:hint="eastAsia" w:ascii="宋体" w:hAnsi="宋体" w:cs="宋体"/>
                <w:bCs/>
                <w:color w:val="000000"/>
                <w:sz w:val="22"/>
                <w:szCs w:val="24"/>
              </w:rPr>
              <w:t xml:space="preserve">（1）基本分</w:t>
            </w:r>
            <w:r>
              <w:rPr>
                <w:rFonts w:hint="eastAsia" w:ascii="宋体" w:hAnsi="宋体" w:cs="宋体"/>
                <w:color w:val="000000"/>
                <w:sz w:val="22"/>
                <w:szCs w:val="24"/>
              </w:rPr>
              <w:t xml:space="preserve">：</w:t>
            </w:r>
            <w:r/>
          </w:p>
          <w:p>
            <w:pPr>
              <w:pStyle w:val="803"/>
              <w:spacing w:after="0" w:line="300" w:lineRule="exact"/>
              <w:rPr>
                <w:rFonts w:ascii="宋体" w:hAnsi="宋体" w:cs="宋体"/>
                <w:b/>
                <w:bCs/>
                <w:sz w:val="22"/>
                <w:szCs w:val="24"/>
              </w:rPr>
            </w:pPr>
            <w:r>
              <w:rPr>
                <w:rFonts w:hint="eastAsia" w:ascii="宋体" w:hAnsi="宋体" w:cs="宋体"/>
                <w:color w:val="000000"/>
                <w:sz w:val="22"/>
                <w:szCs w:val="24"/>
              </w:rPr>
              <w:t xml:space="preserve">产品选型符合招标文件技术要求，产品配置完整合理，其品牌、规格、型号、产地、技术参数清晰明确，无缺漏项，无负偏差，其响应技术指标和性能完全满足招标文件要求计33分；加“▲”号为重要技术参数，每有一项负偏离扣2分，其他参数每有一项负偏离扣1分，扣完为止。</w:t>
            </w:r>
            <w:r>
              <w:rPr>
                <w:rFonts w:hint="eastAsia" w:ascii="宋体" w:hAnsi="宋体" w:cs="宋体"/>
                <w:color w:val="000000"/>
                <w:sz w:val="22"/>
                <w:szCs w:val="24"/>
              </w:rPr>
              <w:br/>
            </w:r>
            <w:r>
              <w:rPr>
                <w:rFonts w:hint="eastAsia" w:ascii="宋体" w:hAnsi="宋体" w:cs="宋体"/>
                <w:b/>
                <w:bCs/>
                <w:color w:val="000000"/>
                <w:sz w:val="22"/>
                <w:szCs w:val="24"/>
              </w:rPr>
              <w:t xml:space="preserve">注：招标文件中参数、功能及要求注明需要提供相关证明材料的，需提供对应材料，并在偏离表中标注对应页码。招标文件明确要求提供证明材料但投标人未提供或提供不满足要求的，视为该项参数负偏离。招标文件未注明需提供证明材料的，投标人在偏离表中如实响应即可。</w:t>
            </w:r>
            <w:r/>
          </w:p>
        </w:tc>
        <w:tc>
          <w:tcPr>
            <w:tcBorders>
              <w:top w:val="non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33</w:t>
            </w:r>
            <w:r/>
          </w:p>
        </w:tc>
        <w:tc>
          <w:tcPr>
            <w:tcBorders>
              <w:top w:val="none" w:color="000000" w:sz="4" w:space="0"/>
              <w:left w:val="none" w:color="000000" w:sz="4" w:space="0"/>
              <w:bottom w:val="single" w:color="000000" w:sz="4" w:space="0"/>
              <w:right w:val="single" w:color="000000" w:sz="4" w:space="0"/>
            </w:tcBorders>
            <w:tcW w:w="436"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0</w:t>
            </w:r>
            <w:r/>
          </w:p>
        </w:tc>
        <w:tc>
          <w:tcPr>
            <w:tcBorders>
              <w:top w:val="none" w:color="000000" w:sz="4" w:space="0"/>
              <w:left w:val="none" w:color="000000" w:sz="4" w:space="0"/>
              <w:bottom w:val="single" w:color="000000" w:sz="4" w:space="0"/>
              <w:right w:val="single" w:color="000000" w:sz="4" w:space="0"/>
            </w:tcBorders>
            <w:tcW w:w="434"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客观分</w:t>
            </w:r>
            <w:r/>
          </w:p>
        </w:tc>
      </w:tr>
      <w:tr>
        <w:trPr>
          <w:trHeight w:val="314"/>
        </w:trPr>
        <w:tc>
          <w:tcPr>
            <w:tcBorders>
              <w:left w:val="single" w:color="000000" w:sz="4" w:space="0"/>
              <w:right w:val="single" w:color="000000" w:sz="4" w:space="0"/>
            </w:tcBorders>
            <w:tcW w:w="350" w:type="pct"/>
            <w:vAlign w:val="center"/>
            <w:vMerge w:val="continue"/>
            <w:textDirection w:val="lrTb"/>
            <w:noWrap/>
          </w:tcPr>
          <w:p>
            <w:pPr>
              <w:jc w:val="center"/>
              <w:spacing w:after="0" w:line="300" w:lineRule="exact"/>
              <w:rPr>
                <w:rFonts w:ascii="宋体" w:hAnsi="宋体" w:cs="宋体"/>
                <w:sz w:val="22"/>
                <w:szCs w:val="24"/>
              </w:rPr>
            </w:pPr>
            <w:r>
              <w:rPr>
                <w:rFonts w:ascii="宋体" w:hAnsi="宋体" w:cs="宋体"/>
                <w:sz w:val="22"/>
                <w:szCs w:val="24"/>
              </w:rPr>
            </w:r>
            <w:r/>
          </w:p>
        </w:tc>
        <w:tc>
          <w:tcPr>
            <w:tcBorders>
              <w:left w:val="none" w:color="000000" w:sz="4" w:space="0"/>
              <w:right w:val="single" w:color="000000" w:sz="4" w:space="0"/>
            </w:tcBorders>
            <w:tcW w:w="423" w:type="pct"/>
            <w:vAlign w:val="center"/>
            <w:vMerge w:val="continue"/>
            <w:textDirection w:val="lrTb"/>
            <w:noWrap w:val="false"/>
          </w:tcPr>
          <w:p>
            <w:pPr>
              <w:jc w:val="center"/>
              <w:spacing w:after="0" w:line="300" w:lineRule="exact"/>
              <w:rPr>
                <w:rFonts w:ascii="宋体" w:hAnsi="宋体" w:cs="宋体"/>
                <w:sz w:val="22"/>
                <w:szCs w:val="24"/>
              </w:rPr>
            </w:pPr>
            <w:r>
              <w:rPr>
                <w:rFonts w:ascii="宋体" w:hAnsi="宋体" w:cs="宋体"/>
                <w:sz w:val="22"/>
                <w:szCs w:val="24"/>
              </w:rPr>
            </w:r>
            <w:r/>
          </w:p>
        </w:tc>
        <w:tc>
          <w:tcPr>
            <w:tcBorders>
              <w:top w:val="single" w:color="000000" w:sz="4" w:space="0"/>
              <w:left w:val="none" w:color="000000" w:sz="4" w:space="0"/>
              <w:bottom w:val="single" w:color="000000" w:sz="4" w:space="0"/>
              <w:right w:val="single" w:color="000000" w:sz="4" w:space="0"/>
            </w:tcBorders>
            <w:tcW w:w="3010" w:type="pct"/>
            <w:vAlign w:val="center"/>
            <w:textDirection w:val="lrTb"/>
            <w:noWrap w:val="false"/>
          </w:tcPr>
          <w:p>
            <w:pPr>
              <w:spacing w:after="0" w:line="300" w:lineRule="exact"/>
              <w:rPr>
                <w:rFonts w:ascii="宋体" w:hAnsi="宋体" w:cs="宋体"/>
                <w:bCs/>
                <w:color w:val="000000"/>
                <w:sz w:val="22"/>
                <w:szCs w:val="24"/>
              </w:rPr>
            </w:pPr>
            <w:r>
              <w:rPr>
                <w:rFonts w:hint="eastAsia" w:ascii="宋体" w:hAnsi="宋体" w:cs="宋体"/>
                <w:bCs/>
                <w:color w:val="000000"/>
                <w:sz w:val="22"/>
                <w:szCs w:val="24"/>
              </w:rPr>
              <w:t xml:space="preserve">（2）加分项：</w:t>
            </w:r>
            <w:r/>
          </w:p>
          <w:p>
            <w:pPr>
              <w:spacing w:after="0" w:line="300" w:lineRule="exact"/>
              <w:rPr>
                <w:rFonts w:ascii="宋体" w:hAnsi="宋体" w:cs="宋体"/>
                <w:color w:val="000000"/>
                <w:sz w:val="22"/>
                <w:szCs w:val="24"/>
              </w:rPr>
            </w:pPr>
            <w:r>
              <w:rPr>
                <w:rFonts w:hint="eastAsia" w:ascii="宋体" w:hAnsi="宋体" w:cs="宋体"/>
                <w:color w:val="000000"/>
                <w:sz w:val="22"/>
                <w:szCs w:val="24"/>
              </w:rPr>
              <w:t xml:space="preserve">在满足基本分的基础上，投标产品主要技术指标、参数优于招标文件规定的技术指标、参数并且在可量化指标上有明确提升的，进行相应加分，每项加1分，最多加5分。</w:t>
            </w:r>
            <w:r/>
          </w:p>
          <w:p>
            <w:pPr>
              <w:spacing w:after="0" w:line="300" w:lineRule="exact"/>
              <w:rPr>
                <w:rFonts w:ascii="宋体" w:hAnsi="宋体" w:cs="宋体"/>
                <w:color w:val="000000"/>
                <w:sz w:val="22"/>
                <w:szCs w:val="24"/>
              </w:rPr>
            </w:pPr>
            <w:r>
              <w:rPr>
                <w:rFonts w:hint="eastAsia" w:ascii="宋体" w:hAnsi="宋体" w:cs="宋体"/>
                <w:color w:val="000000"/>
                <w:sz w:val="22"/>
                <w:szCs w:val="24"/>
              </w:rPr>
              <w:t xml:space="preserve">备注：提供相应的参数指标证明文件，证明文件包括但不限于：产品相关技术资料、相应的产品检测报告等技术条款证明文件，证明材料需体现相关参数性能，否则不计分。</w:t>
            </w:r>
            <w:r/>
          </w:p>
          <w:p>
            <w:pPr>
              <w:pStyle w:val="803"/>
              <w:spacing w:after="0" w:line="300" w:lineRule="exact"/>
              <w:rPr>
                <w:rFonts w:ascii="宋体" w:hAnsi="宋体" w:cs="宋体"/>
                <w:color w:val="000000"/>
                <w:sz w:val="22"/>
                <w:szCs w:val="24"/>
              </w:rPr>
            </w:pPr>
            <w:r>
              <w:rPr>
                <w:rFonts w:hint="eastAsia" w:ascii="宋体" w:hAnsi="宋体" w:cs="宋体"/>
                <w:color w:val="000000"/>
                <w:sz w:val="22"/>
                <w:szCs w:val="24"/>
              </w:rPr>
              <w:t xml:space="preserve">可量化加分指标共5项：</w:t>
            </w:r>
            <w:r/>
          </w:p>
          <w:p>
            <w:pPr>
              <w:pStyle w:val="916"/>
              <w:ind w:left="360" w:hanging="360"/>
              <w:spacing w:after="0" w:line="300" w:lineRule="exact"/>
              <w:rPr>
                <w:rFonts w:ascii="宋体" w:hAnsi="宋体" w:cs="宋体"/>
                <w:color w:val="000000"/>
                <w:sz w:val="22"/>
                <w:szCs w:val="24"/>
              </w:rPr>
            </w:pPr>
            <w:r>
              <w:rPr>
                <w:rFonts w:ascii="宋体" w:hAnsi="宋体" w:cs="宋体"/>
                <w:color w:val="000000"/>
                <w:sz w:val="22"/>
                <w:szCs w:val="24"/>
              </w:rPr>
              <w:t xml:space="preserve">①</w:t>
            </w:r>
            <w:r>
              <w:rPr>
                <w:rFonts w:hint="eastAsia" w:ascii="宋体" w:hAnsi="宋体" w:cs="宋体"/>
                <w:color w:val="000000"/>
                <w:sz w:val="22"/>
                <w:szCs w:val="24"/>
              </w:rPr>
              <w:t xml:space="preserve">条款7.1.13：稳定性验证下，平均负荷≥设计通量70%；</w:t>
            </w:r>
            <w:r/>
          </w:p>
          <w:p>
            <w:pPr>
              <w:pStyle w:val="916"/>
              <w:ind w:left="360" w:hanging="360"/>
              <w:spacing w:after="0" w:line="300" w:lineRule="exact"/>
              <w:rPr>
                <w:rFonts w:ascii="宋体" w:hAnsi="宋体" w:cs="宋体"/>
                <w:color w:val="000000"/>
                <w:sz w:val="22"/>
                <w:szCs w:val="24"/>
              </w:rPr>
            </w:pPr>
            <w:r>
              <w:rPr>
                <w:rFonts w:ascii="宋体" w:hAnsi="宋体" w:cs="宋体"/>
                <w:color w:val="000000"/>
                <w:sz w:val="22"/>
                <w:szCs w:val="24"/>
              </w:rPr>
              <w:t xml:space="preserve">②</w:t>
            </w:r>
            <w:r>
              <w:rPr>
                <w:rFonts w:hint="eastAsia" w:ascii="宋体" w:hAnsi="宋体" w:cs="宋体"/>
                <w:color w:val="000000"/>
                <w:sz w:val="22"/>
                <w:szCs w:val="24"/>
              </w:rPr>
              <w:t xml:space="preserve">条款7.1.13：单日样品检测数量不少于150个；</w:t>
            </w:r>
            <w:r/>
          </w:p>
          <w:p>
            <w:pPr>
              <w:pStyle w:val="916"/>
              <w:ind w:left="360" w:hanging="360"/>
              <w:spacing w:after="0" w:line="300" w:lineRule="exact"/>
              <w:rPr>
                <w:rFonts w:ascii="宋体" w:hAnsi="宋体" w:cs="宋体"/>
                <w:color w:val="000000"/>
                <w:sz w:val="22"/>
                <w:szCs w:val="24"/>
              </w:rPr>
            </w:pPr>
            <w:r>
              <w:rPr>
                <w:rFonts w:ascii="宋体" w:hAnsi="宋体" w:cs="宋体"/>
                <w:color w:val="000000"/>
                <w:sz w:val="22"/>
                <w:szCs w:val="24"/>
              </w:rPr>
              <w:t xml:space="preserve">③</w:t>
            </w:r>
            <w:r>
              <w:rPr>
                <w:rFonts w:hint="eastAsia" w:ascii="宋体" w:hAnsi="宋体" w:cs="宋体"/>
                <w:color w:val="000000"/>
                <w:sz w:val="22"/>
                <w:szCs w:val="24"/>
              </w:rPr>
              <w:t xml:space="preserve">条款7.1.14：平均无故障运行时间（MTBF）≥150 h/次；</w:t>
            </w:r>
            <w:r/>
          </w:p>
          <w:p>
            <w:pPr>
              <w:pStyle w:val="916"/>
              <w:ind w:left="360" w:hanging="360"/>
              <w:spacing w:after="0" w:line="300" w:lineRule="exact"/>
              <w:rPr>
                <w:rFonts w:ascii="宋体" w:hAnsi="宋体" w:cs="宋体"/>
                <w:color w:val="000000"/>
                <w:sz w:val="22"/>
                <w:szCs w:val="24"/>
              </w:rPr>
            </w:pPr>
            <w:r>
              <w:rPr>
                <w:rFonts w:ascii="宋体" w:hAnsi="宋体" w:cs="宋体"/>
                <w:color w:val="000000"/>
                <w:sz w:val="22"/>
                <w:szCs w:val="24"/>
              </w:rPr>
              <w:t xml:space="preserve">④</w:t>
            </w:r>
            <w:r>
              <w:rPr>
                <w:rFonts w:hint="eastAsia" w:ascii="宋体" w:hAnsi="宋体" w:cs="宋体"/>
                <w:color w:val="000000"/>
                <w:sz w:val="22"/>
                <w:szCs w:val="24"/>
              </w:rPr>
              <w:t xml:space="preserve">条款7.1.14：系统合格率应≥95%；</w:t>
            </w:r>
            <w:r/>
          </w:p>
          <w:p>
            <w:pPr>
              <w:pStyle w:val="916"/>
              <w:ind w:left="360" w:hanging="360"/>
              <w:spacing w:after="0" w:line="300" w:lineRule="exact"/>
              <w:rPr>
                <w:rFonts w:ascii="宋体" w:hAnsi="宋体" w:cs="宋体"/>
                <w:sz w:val="22"/>
                <w:szCs w:val="24"/>
              </w:rPr>
            </w:pPr>
            <w:r>
              <w:rPr>
                <w:rFonts w:ascii="宋体" w:hAnsi="宋体" w:cs="宋体"/>
                <w:sz w:val="22"/>
                <w:szCs w:val="24"/>
              </w:rPr>
              <w:t xml:space="preserve">⑤</w:t>
            </w:r>
            <w:r>
              <w:rPr>
                <w:rFonts w:hint="eastAsia" w:ascii="宋体" w:hAnsi="宋体" w:cs="宋体"/>
                <w:color w:val="000000"/>
                <w:sz w:val="22"/>
                <w:szCs w:val="24"/>
              </w:rPr>
              <w:t xml:space="preserve">条款7.2.2：样品识别时间不长于6秒/瓶。</w:t>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5</w:t>
            </w:r>
            <w:r/>
          </w:p>
        </w:tc>
        <w:tc>
          <w:tcPr>
            <w:tcBorders>
              <w:top w:val="single" w:color="000000" w:sz="4" w:space="0"/>
              <w:left w:val="none" w:color="000000" w:sz="4" w:space="0"/>
              <w:bottom w:val="single" w:color="000000" w:sz="4" w:space="0"/>
              <w:right w:val="single" w:color="000000" w:sz="4" w:space="0"/>
            </w:tcBorders>
            <w:tcW w:w="436"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0</w:t>
            </w:r>
            <w:r/>
          </w:p>
        </w:tc>
        <w:tc>
          <w:tcPr>
            <w:tcBorders>
              <w:top w:val="single" w:color="000000" w:sz="4" w:space="0"/>
              <w:left w:val="none" w:color="000000" w:sz="4" w:space="0"/>
              <w:bottom w:val="single" w:color="000000" w:sz="4" w:space="0"/>
              <w:right w:val="single" w:color="000000" w:sz="4" w:space="0"/>
            </w:tcBorders>
            <w:tcW w:w="434"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客观分</w:t>
            </w:r>
            <w:r/>
          </w:p>
        </w:tc>
      </w:tr>
      <w:tr>
        <w:trPr>
          <w:trHeight w:val="314"/>
        </w:trPr>
        <w:tc>
          <w:tcPr>
            <w:tcBorders>
              <w:left w:val="single" w:color="000000" w:sz="4" w:space="0"/>
              <w:bottom w:val="single" w:color="000000" w:sz="4" w:space="0"/>
              <w:right w:val="single" w:color="000000" w:sz="4" w:space="0"/>
            </w:tcBorders>
            <w:tcW w:w="350" w:type="pct"/>
            <w:vAlign w:val="center"/>
            <w:vMerge w:val="continue"/>
            <w:textDirection w:val="lrTb"/>
            <w:noWrap/>
          </w:tcPr>
          <w:p>
            <w:pPr>
              <w:jc w:val="center"/>
              <w:spacing w:after="0" w:line="300" w:lineRule="exact"/>
              <w:rPr>
                <w:rFonts w:ascii="宋体" w:hAnsi="宋体" w:cs="宋体"/>
                <w:sz w:val="22"/>
                <w:szCs w:val="24"/>
              </w:rPr>
            </w:pPr>
            <w:r>
              <w:rPr>
                <w:rFonts w:ascii="宋体" w:hAnsi="宋体" w:cs="宋体"/>
                <w:sz w:val="22"/>
                <w:szCs w:val="24"/>
              </w:rPr>
            </w:r>
            <w:r/>
          </w:p>
        </w:tc>
        <w:tc>
          <w:tcPr>
            <w:tcBorders>
              <w:left w:val="none" w:color="000000" w:sz="4" w:space="0"/>
              <w:bottom w:val="single" w:color="000000" w:sz="4" w:space="0"/>
              <w:right w:val="single" w:color="000000" w:sz="4" w:space="0"/>
            </w:tcBorders>
            <w:tcW w:w="423" w:type="pct"/>
            <w:vAlign w:val="center"/>
            <w:vMerge w:val="continue"/>
            <w:textDirection w:val="lrTb"/>
            <w:noWrap w:val="false"/>
          </w:tcPr>
          <w:p>
            <w:pPr>
              <w:jc w:val="center"/>
              <w:spacing w:after="0" w:line="300" w:lineRule="exact"/>
              <w:rPr>
                <w:rFonts w:ascii="宋体" w:hAnsi="宋体" w:cs="宋体"/>
                <w:sz w:val="22"/>
                <w:szCs w:val="24"/>
              </w:rPr>
            </w:pPr>
            <w:r>
              <w:rPr>
                <w:rFonts w:ascii="宋体" w:hAnsi="宋体" w:cs="宋体"/>
                <w:sz w:val="22"/>
                <w:szCs w:val="24"/>
              </w:rPr>
            </w:r>
            <w:r/>
          </w:p>
        </w:tc>
        <w:tc>
          <w:tcPr>
            <w:tcBorders>
              <w:top w:val="single" w:color="000000" w:sz="4" w:space="0"/>
              <w:left w:val="none" w:color="000000" w:sz="4" w:space="0"/>
              <w:bottom w:val="single" w:color="000000" w:sz="4" w:space="0"/>
              <w:right w:val="single" w:color="000000" w:sz="4" w:space="0"/>
            </w:tcBorders>
            <w:tcW w:w="3010" w:type="pct"/>
            <w:vAlign w:val="center"/>
            <w:textDirection w:val="lrTb"/>
            <w:noWrap w:val="false"/>
          </w:tcPr>
          <w:p>
            <w:pPr>
              <w:spacing w:after="0" w:line="300" w:lineRule="exact"/>
              <w:rPr>
                <w:rFonts w:ascii="宋体" w:hAnsi="宋体" w:cs="宋体"/>
                <w:bCs/>
                <w:sz w:val="22"/>
                <w:szCs w:val="24"/>
              </w:rPr>
            </w:pPr>
            <w:r>
              <w:rPr>
                <w:rFonts w:hint="eastAsia" w:ascii="宋体" w:hAnsi="宋体" w:cs="宋体"/>
                <w:bCs/>
                <w:sz w:val="22"/>
                <w:szCs w:val="24"/>
              </w:rPr>
              <w:t xml:space="preserve">（3）知识产权：</w:t>
            </w:r>
            <w:r/>
          </w:p>
          <w:p>
            <w:pPr>
              <w:spacing w:after="0" w:line="300" w:lineRule="exact"/>
              <w:rPr>
                <w:rFonts w:ascii="宋体" w:hAnsi="宋体" w:cs="宋体"/>
                <w:color w:val="000000"/>
                <w:sz w:val="22"/>
                <w:szCs w:val="24"/>
              </w:rPr>
            </w:pPr>
            <w:r>
              <w:rPr>
                <w:rFonts w:hint="eastAsia" w:ascii="宋体" w:hAnsi="宋体" w:cs="宋体"/>
                <w:color w:val="000000"/>
                <w:sz w:val="22"/>
                <w:szCs w:val="24"/>
              </w:rPr>
              <w:t xml:space="preserve">每提供 1 份与化学需氧量、高锰酸盐指数、氨氮、总磷、总氮监测指标直接相关的有效知识产权证明文件的（知识产权包括发明专利、实用新型专利、计算机软件著作权，权属清晰且处于有效期内，不含外观设计专利、商标），发明专利每件计 1 分；实用新型专利、软件著作权每件计 0.5 分；本项最高得 5 分；未提供相关证明材料或材料与投标设备无关联的不得分。</w:t>
            </w:r>
            <w:r/>
          </w:p>
          <w:p>
            <w:pPr>
              <w:spacing w:after="0" w:line="300" w:lineRule="exact"/>
              <w:rPr>
                <w:rFonts w:ascii="宋体" w:hAnsi="宋体" w:cs="宋体"/>
                <w:sz w:val="22"/>
                <w:szCs w:val="24"/>
              </w:rPr>
            </w:pPr>
            <w:r>
              <w:rPr>
                <w:rFonts w:hint="eastAsia" w:ascii="宋体" w:hAnsi="宋体" w:cs="宋体"/>
                <w:b/>
                <w:color w:val="000000"/>
                <w:sz w:val="22"/>
                <w:szCs w:val="24"/>
              </w:rPr>
              <w:t xml:space="preserve">注：提供投标人拥有或所投产品制造商拥有的有效知识产权证明文件扫描件加盖投标人CA电子公章。</w:t>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5</w:t>
            </w:r>
            <w:r/>
          </w:p>
        </w:tc>
        <w:tc>
          <w:tcPr>
            <w:tcBorders>
              <w:top w:val="single" w:color="000000" w:sz="4" w:space="0"/>
              <w:left w:val="none" w:color="000000" w:sz="4" w:space="0"/>
              <w:bottom w:val="single" w:color="000000" w:sz="4" w:space="0"/>
              <w:right w:val="single" w:color="000000" w:sz="4" w:space="0"/>
            </w:tcBorders>
            <w:tcW w:w="436"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0</w:t>
            </w:r>
            <w:r/>
          </w:p>
        </w:tc>
        <w:tc>
          <w:tcPr>
            <w:tcBorders>
              <w:top w:val="single" w:color="000000" w:sz="4" w:space="0"/>
              <w:left w:val="none" w:color="000000" w:sz="4" w:space="0"/>
              <w:bottom w:val="single" w:color="000000" w:sz="4" w:space="0"/>
              <w:right w:val="single" w:color="000000" w:sz="4" w:space="0"/>
            </w:tcBorders>
            <w:tcW w:w="434"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客观分</w:t>
            </w:r>
            <w:r/>
          </w:p>
        </w:tc>
      </w:tr>
      <w:tr>
        <w:trPr>
          <w:trHeight w:val="314"/>
        </w:trPr>
        <w:tc>
          <w:tcPr>
            <w:tcBorders>
              <w:left w:val="single" w:color="000000" w:sz="4" w:space="0"/>
              <w:bottom w:val="single" w:color="000000" w:sz="4" w:space="0"/>
              <w:right w:val="single" w:color="000000" w:sz="4" w:space="0"/>
            </w:tcBorders>
            <w:tcW w:w="350" w:type="pct"/>
            <w:vAlign w:val="center"/>
            <w:textDirection w:val="lrTb"/>
            <w:noWrap/>
          </w:tcPr>
          <w:p>
            <w:pPr>
              <w:jc w:val="center"/>
              <w:spacing w:after="0" w:line="300" w:lineRule="exact"/>
              <w:rPr>
                <w:rFonts w:ascii="宋体" w:hAnsi="宋体" w:cs="宋体"/>
                <w:sz w:val="22"/>
                <w:szCs w:val="24"/>
                <w:highlight w:val="none"/>
              </w:rPr>
            </w:pPr>
            <w:r>
              <w:rPr>
                <w:rFonts w:ascii="宋体" w:hAnsi="宋体" w:cs="宋体"/>
                <w:sz w:val="22"/>
                <w:szCs w:val="24"/>
                <w:highlight w:val="none"/>
              </w:rPr>
              <w:t xml:space="preserve">3</w:t>
            </w:r>
            <w:r/>
          </w:p>
        </w:tc>
        <w:tc>
          <w:tcPr>
            <w:tcBorders>
              <w:left w:val="none" w:color="000000" w:sz="4" w:space="0"/>
              <w:bottom w:val="single" w:color="000000" w:sz="4" w:space="0"/>
              <w:right w:val="single" w:color="000000" w:sz="4" w:space="0"/>
            </w:tcBorders>
            <w:tcW w:w="423" w:type="pct"/>
            <w:vAlign w:val="center"/>
            <w:textDirection w:val="lrTb"/>
            <w:noWrap w:val="false"/>
          </w:tcPr>
          <w:p>
            <w:pPr>
              <w:jc w:val="center"/>
              <w:spacing w:after="0" w:line="300" w:lineRule="exact"/>
              <w:rPr>
                <w:rFonts w:ascii="宋体" w:hAnsi="宋体" w:cs="宋体"/>
                <w:sz w:val="22"/>
                <w:szCs w:val="24"/>
                <w:highlight w:val="none"/>
              </w:rPr>
            </w:pPr>
            <w:r>
              <w:rPr>
                <w:rFonts w:hint="eastAsia" w:ascii="宋体" w:hAnsi="宋体" w:cs="宋体"/>
                <w:sz w:val="22"/>
                <w:szCs w:val="24"/>
                <w:highlight w:val="none"/>
              </w:rPr>
              <w:t xml:space="preserve">类似业绩</w:t>
            </w:r>
            <w:r/>
          </w:p>
        </w:tc>
        <w:tc>
          <w:tcPr>
            <w:tcBorders>
              <w:top w:val="single" w:color="000000" w:sz="4" w:space="0"/>
              <w:left w:val="none" w:color="000000" w:sz="4" w:space="0"/>
              <w:bottom w:val="single" w:color="000000" w:sz="4" w:space="0"/>
              <w:right w:val="single" w:color="000000" w:sz="4" w:space="0"/>
            </w:tcBorders>
            <w:tcW w:w="3010" w:type="pct"/>
            <w:textDirection w:val="lrTb"/>
            <w:noWrap w:val="false"/>
          </w:tcPr>
          <w:p>
            <w:pPr>
              <w:spacing w:after="0" w:line="300" w:lineRule="exact"/>
              <w:widowControl/>
              <w:rPr>
                <w:rFonts w:ascii="宋体" w:hAnsi="宋体" w:cs="宋体"/>
                <w:sz w:val="22"/>
                <w:szCs w:val="24"/>
                <w:highlight w:val="none"/>
              </w:rPr>
            </w:pPr>
            <w:r>
              <w:rPr>
                <w:rFonts w:hint="eastAsia" w:ascii="宋体" w:hAnsi="宋体" w:cs="宋体"/>
                <w:sz w:val="22"/>
                <w:szCs w:val="24"/>
                <w:highlight w:val="none"/>
              </w:rPr>
              <w:t xml:space="preserve">投标人承担过类似设备销售项目业绩的，每有一个得1.5分，最多得6分。</w:t>
            </w:r>
            <w:r/>
          </w:p>
          <w:p>
            <w:pPr>
              <w:spacing w:after="0" w:line="300" w:lineRule="exact"/>
              <w:widowControl/>
              <w:rPr>
                <w:rFonts w:ascii="宋体" w:hAnsi="宋体" w:cs="宋体"/>
                <w:sz w:val="22"/>
                <w:szCs w:val="24"/>
                <w:highlight w:val="none"/>
              </w:rPr>
            </w:pPr>
            <w:r>
              <w:rPr>
                <w:rFonts w:hint="eastAsia" w:ascii="宋体" w:hAnsi="宋体" w:cs="宋体"/>
                <w:sz w:val="22"/>
                <w:szCs w:val="24"/>
                <w:highlight w:val="none"/>
              </w:rPr>
              <w:t xml:space="preserve">注:提供合同扫描件及合同项下任意一张正式发票扫描件，加盖投标人电子CA公章。提供的合同内容、标的清晰可见，未提供或提供不全不得分。</w:t>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after="0" w:line="300" w:lineRule="exact"/>
              <w:rPr>
                <w:rFonts w:ascii="宋体" w:hAnsi="宋体" w:cs="宋体"/>
                <w:sz w:val="22"/>
                <w:szCs w:val="24"/>
                <w:highlight w:val="none"/>
              </w:rPr>
            </w:pPr>
            <w:r>
              <w:rPr>
                <w:rFonts w:hint="eastAsia" w:ascii="宋体" w:hAnsi="宋体" w:cs="宋体"/>
                <w:sz w:val="22"/>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436" w:type="pct"/>
            <w:vAlign w:val="center"/>
            <w:textDirection w:val="lrTb"/>
            <w:noWrap w:val="false"/>
          </w:tcPr>
          <w:p>
            <w:pPr>
              <w:jc w:val="center"/>
              <w:spacing w:after="0" w:line="300" w:lineRule="exact"/>
              <w:rPr>
                <w:rFonts w:ascii="宋体" w:hAnsi="宋体" w:cs="宋体"/>
                <w:sz w:val="22"/>
                <w:szCs w:val="24"/>
                <w:highlight w:val="none"/>
              </w:rPr>
            </w:pPr>
            <w:r>
              <w:rPr>
                <w:rFonts w:hint="eastAsia" w:ascii="宋体" w:hAnsi="宋体" w:cs="宋体"/>
                <w:sz w:val="22"/>
                <w:szCs w:val="24"/>
                <w:highlight w:val="none"/>
              </w:rPr>
              <w:t xml:space="preserve">0</w:t>
            </w:r>
            <w:r/>
          </w:p>
        </w:tc>
        <w:tc>
          <w:tcPr>
            <w:tcBorders>
              <w:top w:val="single" w:color="000000" w:sz="4" w:space="0"/>
              <w:left w:val="none" w:color="000000" w:sz="4" w:space="0"/>
              <w:bottom w:val="single" w:color="000000" w:sz="4" w:space="0"/>
              <w:right w:val="single" w:color="000000" w:sz="4" w:space="0"/>
            </w:tcBorders>
            <w:tcW w:w="434" w:type="pct"/>
            <w:vAlign w:val="center"/>
            <w:textDirection w:val="lrTb"/>
            <w:noWrap w:val="false"/>
          </w:tcPr>
          <w:p>
            <w:pPr>
              <w:jc w:val="center"/>
              <w:spacing w:after="0" w:line="300" w:lineRule="exact"/>
              <w:rPr>
                <w:rFonts w:ascii="宋体" w:hAnsi="宋体" w:cs="宋体"/>
                <w:sz w:val="22"/>
                <w:szCs w:val="24"/>
                <w:highlight w:val="none"/>
              </w:rPr>
            </w:pPr>
            <w:r>
              <w:rPr>
                <w:rFonts w:hint="eastAsia" w:ascii="宋体" w:hAnsi="宋体" w:cs="宋体"/>
                <w:sz w:val="22"/>
                <w:szCs w:val="24"/>
                <w:highlight w:val="none"/>
              </w:rPr>
              <w:t xml:space="preserve">客观分</w:t>
            </w:r>
            <w:r/>
          </w:p>
        </w:tc>
      </w:tr>
      <w:tr>
        <w:trPr>
          <w:trHeight w:val="314"/>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spacing w:after="0" w:line="300" w:lineRule="exact"/>
              <w:rPr>
                <w:rFonts w:ascii="宋体" w:hAnsi="宋体" w:cs="宋体"/>
                <w:sz w:val="22"/>
                <w:szCs w:val="24"/>
                <w:highlight w:val="none"/>
              </w:rPr>
            </w:pPr>
            <w:r>
              <w:rPr>
                <w:rFonts w:hint="eastAsia" w:ascii="宋体" w:hAnsi="宋体" w:cs="宋体"/>
                <w:sz w:val="22"/>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spacing w:after="0" w:line="300" w:lineRule="exact"/>
              <w:rPr>
                <w:rFonts w:ascii="宋体" w:hAnsi="宋体" w:cs="宋体"/>
                <w:bCs/>
                <w:sz w:val="22"/>
                <w:szCs w:val="24"/>
                <w:highlight w:val="none"/>
              </w:rPr>
            </w:pPr>
            <w:r>
              <w:rPr>
                <w:rFonts w:hint="eastAsia" w:ascii="宋体" w:hAnsi="宋体" w:cs="宋体"/>
                <w:bCs/>
                <w:sz w:val="22"/>
                <w:szCs w:val="24"/>
                <w:highlight w:val="none"/>
              </w:rPr>
              <w:t xml:space="preserve">实施方案</w:t>
            </w:r>
            <w:r/>
          </w:p>
        </w:tc>
        <w:tc>
          <w:tcPr>
            <w:tcBorders>
              <w:top w:val="single" w:color="000000" w:sz="4" w:space="0"/>
              <w:left w:val="none" w:color="000000" w:sz="4" w:space="0"/>
              <w:bottom w:val="single" w:color="000000" w:sz="4" w:space="0"/>
              <w:right w:val="single" w:color="000000" w:sz="4" w:space="0"/>
            </w:tcBorders>
            <w:tcW w:w="3010" w:type="pct"/>
            <w:vAlign w:val="center"/>
            <w:textDirection w:val="lrTb"/>
            <w:noWrap w:val="false"/>
          </w:tcPr>
          <w:p>
            <w:pPr>
              <w:spacing w:after="0" w:line="300" w:lineRule="exact"/>
              <w:rPr>
                <w:rFonts w:ascii="宋体" w:hAnsi="宋体" w:cs="宋体"/>
                <w:sz w:val="22"/>
                <w:szCs w:val="24"/>
                <w:highlight w:val="none"/>
              </w:rPr>
            </w:pPr>
            <w:r>
              <w:rPr>
                <w:rFonts w:hint="eastAsia" w:ascii="宋体" w:hAnsi="宋体" w:cs="宋体"/>
                <w:sz w:val="22"/>
                <w:szCs w:val="24"/>
                <w:highlight w:val="none"/>
              </w:rPr>
              <w:t xml:space="preserve">包含①项目建设整体规划、②实施进度计划、③质量管理、④安全保障措施。</w:t>
            </w:r>
            <w:r/>
          </w:p>
          <w:p>
            <w:pPr>
              <w:pStyle w:val="805"/>
              <w:ind w:left="0"/>
              <w:spacing w:after="0" w:line="300" w:lineRule="exact"/>
              <w:rPr>
                <w:rFonts w:ascii="宋体" w:hAnsi="宋体" w:cs="宋体"/>
                <w:sz w:val="22"/>
                <w:szCs w:val="24"/>
                <w:highlight w:val="none"/>
              </w:rPr>
            </w:pPr>
            <w:r>
              <w:rPr>
                <w:rFonts w:hint="eastAsia" w:ascii="宋体" w:hAnsi="宋体" w:cs="宋体"/>
                <w:sz w:val="22"/>
                <w:szCs w:val="24"/>
                <w:highlight w:val="none"/>
              </w:rPr>
              <w:t xml:space="preserve">根据上述内容综合评审，每项1分，共计4分。每有一项内容缺失扣1分；每项中有一处内容存在缺陷扣0.5分，不同缺陷可重复扣分，该项扣完为止；未提供的不得分。</w:t>
            </w:r>
            <w:r/>
          </w:p>
          <w:p>
            <w:pPr>
              <w:pStyle w:val="805"/>
              <w:ind w:left="0"/>
              <w:spacing w:after="0" w:line="300" w:lineRule="exact"/>
              <w:rPr>
                <w:rFonts w:ascii="宋体" w:hAnsi="宋体" w:cs="宋体"/>
                <w:sz w:val="22"/>
                <w:szCs w:val="24"/>
                <w:highlight w:val="none"/>
              </w:rPr>
            </w:pPr>
            <w:r>
              <w:rPr>
                <w:rFonts w:hint="eastAsia" w:ascii="宋体" w:hAnsi="宋体" w:cs="宋体"/>
                <w:sz w:val="22"/>
                <w:szCs w:val="24"/>
                <w:highlight w:val="none"/>
              </w:rPr>
              <w:t xml:space="preserve">注：“缺陷”是指：非专门针对本项目或内容，明显抄袭网上资料，与实际需求明显不符；内容不清晰或交叉混乱、明显套用其他项目方案；内容不符合相关国家或行业规范要求、缺少关键节点；前后内容互相矛盾；明显存在不可能实现的夸大情形；仅有纲要且未展开阐述等任意一种情形。</w:t>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after="0" w:line="300" w:lineRule="exact"/>
              <w:rPr>
                <w:rFonts w:ascii="宋体" w:hAnsi="宋体" w:cs="宋体"/>
                <w:sz w:val="22"/>
                <w:szCs w:val="24"/>
                <w:highlight w:val="none"/>
              </w:rPr>
            </w:pPr>
            <w:r>
              <w:rPr>
                <w:rFonts w:hint="eastAsia" w:ascii="宋体" w:hAnsi="宋体" w:cs="宋体"/>
                <w:sz w:val="22"/>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436" w:type="pct"/>
            <w:vAlign w:val="center"/>
            <w:textDirection w:val="lrTb"/>
            <w:noWrap w:val="false"/>
          </w:tcPr>
          <w:p>
            <w:pPr>
              <w:jc w:val="center"/>
              <w:spacing w:after="0" w:line="300" w:lineRule="exact"/>
              <w:rPr>
                <w:rFonts w:ascii="宋体" w:hAnsi="宋体" w:cs="宋体"/>
                <w:sz w:val="22"/>
                <w:szCs w:val="24"/>
                <w:highlight w:val="none"/>
              </w:rPr>
            </w:pPr>
            <w:r>
              <w:rPr>
                <w:rFonts w:hint="eastAsia" w:ascii="宋体" w:hAnsi="宋体" w:cs="宋体"/>
                <w:sz w:val="22"/>
                <w:szCs w:val="24"/>
                <w:highlight w:val="none"/>
              </w:rPr>
              <w:t xml:space="preserve">0</w:t>
            </w:r>
            <w:r/>
          </w:p>
        </w:tc>
        <w:tc>
          <w:tcPr>
            <w:tcBorders>
              <w:top w:val="single" w:color="000000" w:sz="4" w:space="0"/>
              <w:left w:val="none" w:color="000000" w:sz="4" w:space="0"/>
              <w:bottom w:val="single" w:color="000000" w:sz="4" w:space="0"/>
              <w:right w:val="single" w:color="000000" w:sz="4" w:space="0"/>
            </w:tcBorders>
            <w:tcW w:w="434"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主观分</w:t>
            </w:r>
            <w:r/>
          </w:p>
        </w:tc>
      </w:tr>
      <w:tr>
        <w:trPr>
          <w:trHeight w:val="314"/>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spacing w:after="0" w:line="300" w:lineRule="exact"/>
              <w:rPr>
                <w:rFonts w:ascii="宋体" w:hAnsi="宋体" w:cs="宋体"/>
                <w:sz w:val="22"/>
                <w:szCs w:val="24"/>
                <w:highlight w:val="none"/>
              </w:rPr>
            </w:pPr>
            <w:r>
              <w:rPr>
                <w:rFonts w:hint="eastAsia" w:ascii="宋体" w:hAnsi="宋体" w:cs="宋体"/>
                <w:sz w:val="22"/>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spacing w:after="0" w:line="300" w:lineRule="exact"/>
              <w:rPr>
                <w:rFonts w:ascii="宋体" w:hAnsi="宋体" w:cs="宋体"/>
                <w:bCs/>
                <w:sz w:val="22"/>
                <w:szCs w:val="24"/>
                <w:highlight w:val="none"/>
              </w:rPr>
            </w:pPr>
            <w:r>
              <w:rPr>
                <w:rFonts w:hint="eastAsia" w:ascii="宋体" w:hAnsi="宋体" w:cs="宋体"/>
                <w:bCs/>
                <w:sz w:val="22"/>
                <w:szCs w:val="24"/>
                <w:highlight w:val="none"/>
              </w:rPr>
              <w:t xml:space="preserve">验收方案</w:t>
            </w:r>
            <w:r/>
          </w:p>
        </w:tc>
        <w:tc>
          <w:tcPr>
            <w:tcBorders>
              <w:top w:val="single" w:color="000000" w:sz="4" w:space="0"/>
              <w:left w:val="none" w:color="000000" w:sz="4" w:space="0"/>
              <w:bottom w:val="single" w:color="000000" w:sz="4" w:space="0"/>
              <w:right w:val="single" w:color="000000" w:sz="4" w:space="0"/>
            </w:tcBorders>
            <w:tcW w:w="3010" w:type="pct"/>
            <w:vAlign w:val="center"/>
            <w:textDirection w:val="lrTb"/>
            <w:noWrap w:val="false"/>
          </w:tcPr>
          <w:p>
            <w:pPr>
              <w:spacing w:after="0" w:line="300" w:lineRule="exact"/>
              <w:rPr>
                <w:rFonts w:ascii="宋体" w:hAnsi="宋体" w:cs="宋体"/>
                <w:sz w:val="22"/>
                <w:szCs w:val="24"/>
                <w:highlight w:val="none"/>
              </w:rPr>
            </w:pPr>
            <w:r>
              <w:rPr>
                <w:rFonts w:hint="eastAsia" w:ascii="宋体" w:hAnsi="宋体" w:cs="宋体"/>
                <w:sz w:val="22"/>
                <w:szCs w:val="24"/>
                <w:highlight w:val="none"/>
              </w:rPr>
              <w:t xml:space="preserve">包含①调试检测、②试运行、③性能验收、④与实验室信息管理系统联网验收、⑤档案管理。</w:t>
            </w:r>
            <w:r/>
          </w:p>
          <w:p>
            <w:pPr>
              <w:pStyle w:val="805"/>
              <w:ind w:left="0"/>
              <w:spacing w:after="0" w:line="300" w:lineRule="exact"/>
              <w:rPr>
                <w:rFonts w:ascii="宋体" w:hAnsi="宋体" w:cs="宋体"/>
                <w:sz w:val="22"/>
                <w:szCs w:val="24"/>
                <w:highlight w:val="none"/>
              </w:rPr>
            </w:pPr>
            <w:r>
              <w:rPr>
                <w:rFonts w:hint="eastAsia" w:ascii="宋体" w:hAnsi="宋体" w:cs="宋体"/>
                <w:sz w:val="22"/>
                <w:szCs w:val="24"/>
                <w:highlight w:val="none"/>
              </w:rPr>
              <w:t xml:space="preserve">根据上述内容综合评审，每项1分，共计5分。每有一项内容缺失扣1分；每项中有一处内容存在缺陷扣0.5分，不同缺陷可重复扣分，该项扣完为止；未提供的不得分。</w:t>
            </w:r>
            <w:r/>
          </w:p>
          <w:p>
            <w:pPr>
              <w:pStyle w:val="805"/>
              <w:ind w:left="0"/>
              <w:spacing w:after="0" w:line="300" w:lineRule="exact"/>
              <w:rPr>
                <w:rFonts w:ascii="宋体" w:hAnsi="宋体" w:cs="宋体"/>
                <w:sz w:val="22"/>
                <w:szCs w:val="24"/>
                <w:highlight w:val="none"/>
              </w:rPr>
            </w:pPr>
            <w:r>
              <w:rPr>
                <w:rFonts w:hint="eastAsia" w:ascii="宋体" w:hAnsi="宋体" w:cs="宋体"/>
                <w:sz w:val="22"/>
                <w:szCs w:val="24"/>
                <w:highlight w:val="none"/>
              </w:rPr>
              <w:t xml:space="preserve">注：“缺陷”是指：非专门针对本项目或内容，明显抄袭网上资料，与实际需求明显不符；内容不清晰或交叉混乱、明显套用其他项目方案；内容不符合相关国家或行业规范要求、缺少关键节点；前后内容互相矛盾；明显存在不可能实现的夸大情形；仅有纲要且未展开阐述等任意一种情形。</w:t>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after="0" w:line="300" w:lineRule="exact"/>
              <w:rPr>
                <w:rFonts w:ascii="宋体" w:hAnsi="宋体" w:cs="宋体"/>
                <w:sz w:val="22"/>
                <w:szCs w:val="24"/>
                <w:highlight w:val="none"/>
              </w:rPr>
            </w:pPr>
            <w:r>
              <w:rPr>
                <w:rFonts w:hint="eastAsia" w:ascii="宋体" w:hAnsi="宋体" w:cs="宋体"/>
                <w:sz w:val="22"/>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436" w:type="pct"/>
            <w:vAlign w:val="center"/>
            <w:textDirection w:val="lrTb"/>
            <w:noWrap w:val="false"/>
          </w:tcPr>
          <w:p>
            <w:pPr>
              <w:jc w:val="center"/>
              <w:spacing w:after="0" w:line="300" w:lineRule="exact"/>
              <w:rPr>
                <w:rFonts w:ascii="宋体" w:hAnsi="宋体" w:cs="宋体"/>
                <w:sz w:val="22"/>
                <w:szCs w:val="24"/>
                <w:highlight w:val="none"/>
              </w:rPr>
            </w:pPr>
            <w:r>
              <w:rPr>
                <w:rFonts w:hint="eastAsia" w:ascii="宋体" w:hAnsi="宋体" w:cs="宋体"/>
                <w:sz w:val="22"/>
                <w:szCs w:val="24"/>
                <w:highlight w:val="none"/>
              </w:rPr>
              <w:t xml:space="preserve">0</w:t>
            </w:r>
            <w:r/>
          </w:p>
        </w:tc>
        <w:tc>
          <w:tcPr>
            <w:tcBorders>
              <w:top w:val="single" w:color="000000" w:sz="4" w:space="0"/>
              <w:left w:val="none" w:color="000000" w:sz="4" w:space="0"/>
              <w:bottom w:val="single" w:color="000000" w:sz="4" w:space="0"/>
              <w:right w:val="single" w:color="000000" w:sz="4" w:space="0"/>
            </w:tcBorders>
            <w:tcW w:w="434"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主观分</w:t>
            </w:r>
            <w:r/>
          </w:p>
        </w:tc>
      </w:tr>
      <w:tr>
        <w:trPr>
          <w:trHeight w:val="314"/>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spacing w:after="0" w:line="300" w:lineRule="exact"/>
              <w:rPr>
                <w:rFonts w:ascii="宋体" w:hAnsi="宋体" w:cs="宋体"/>
                <w:sz w:val="22"/>
                <w:szCs w:val="24"/>
              </w:rPr>
            </w:pPr>
            <w:r>
              <w:rPr>
                <w:rFonts w:hint="eastAsia" w:ascii="宋体" w:hAnsi="宋体" w:cs="宋体"/>
                <w:sz w:val="22"/>
                <w:szCs w:val="24"/>
              </w:rPr>
              <w:t xml:space="preserve">6</w:t>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spacing w:after="0" w:line="300" w:lineRule="exact"/>
              <w:rPr>
                <w:rFonts w:ascii="宋体" w:hAnsi="宋体" w:cs="宋体"/>
                <w:bCs/>
                <w:sz w:val="22"/>
                <w:szCs w:val="24"/>
              </w:rPr>
            </w:pPr>
            <w:r>
              <w:rPr>
                <w:rFonts w:hint="eastAsia" w:ascii="宋体" w:hAnsi="宋体" w:cs="宋体"/>
                <w:bCs/>
                <w:sz w:val="22"/>
                <w:szCs w:val="24"/>
              </w:rPr>
              <w:t xml:space="preserve">维护服务方案</w:t>
            </w:r>
            <w:r/>
          </w:p>
        </w:tc>
        <w:tc>
          <w:tcPr>
            <w:tcBorders>
              <w:top w:val="single" w:color="000000" w:sz="4" w:space="0"/>
              <w:left w:val="none" w:color="000000" w:sz="4" w:space="0"/>
              <w:bottom w:val="single" w:color="000000" w:sz="4" w:space="0"/>
              <w:right w:val="single" w:color="000000" w:sz="4" w:space="0"/>
            </w:tcBorders>
            <w:tcW w:w="3010" w:type="pct"/>
            <w:vAlign w:val="center"/>
            <w:textDirection w:val="lrTb"/>
            <w:noWrap w:val="false"/>
          </w:tcPr>
          <w:p>
            <w:pPr>
              <w:spacing w:after="0" w:line="300" w:lineRule="exact"/>
              <w:rPr>
                <w:rFonts w:ascii="宋体" w:hAnsi="宋体" w:cs="宋体"/>
                <w:sz w:val="22"/>
                <w:szCs w:val="24"/>
                <w:highlight w:val="none"/>
              </w:rPr>
            </w:pPr>
            <w:r>
              <w:rPr>
                <w:rFonts w:hint="eastAsia" w:ascii="宋体" w:hAnsi="宋体" w:cs="宋体"/>
                <w:sz w:val="22"/>
                <w:szCs w:val="24"/>
                <w:highlight w:val="none"/>
              </w:rPr>
              <w:t xml:space="preserve">包含①运维团队配置、②7×24小时响应机制、③应急处置方案、④定期巡检计划。</w:t>
            </w:r>
            <w:r/>
          </w:p>
          <w:p>
            <w:pPr>
              <w:pStyle w:val="805"/>
              <w:ind w:left="0"/>
              <w:spacing w:after="0" w:line="300" w:lineRule="exact"/>
              <w:rPr>
                <w:rFonts w:ascii="宋体" w:hAnsi="宋体" w:cs="宋体"/>
                <w:sz w:val="22"/>
                <w:szCs w:val="24"/>
                <w:highlight w:val="none"/>
              </w:rPr>
            </w:pPr>
            <w:r>
              <w:rPr>
                <w:rFonts w:hint="eastAsia" w:ascii="宋体" w:hAnsi="宋体" w:cs="宋体"/>
                <w:sz w:val="22"/>
                <w:szCs w:val="24"/>
                <w:highlight w:val="none"/>
              </w:rPr>
              <w:t xml:space="preserve">根据上述内容综合评审，每项1分，共计4分。每有一项内容缺失扣1分；每项中有一处内容存在缺陷扣0.5分，不同缺陷可重复扣分，该项扣完为止；未提供的不得分。</w:t>
            </w:r>
            <w:r/>
          </w:p>
          <w:p>
            <w:pPr>
              <w:pStyle w:val="805"/>
              <w:ind w:left="0"/>
              <w:spacing w:after="0" w:line="300" w:lineRule="exact"/>
              <w:rPr>
                <w:rFonts w:ascii="宋体" w:hAnsi="宋体" w:cs="宋体"/>
                <w:sz w:val="22"/>
                <w:szCs w:val="24"/>
                <w:highlight w:val="none"/>
              </w:rPr>
            </w:pPr>
            <w:r>
              <w:rPr>
                <w:rFonts w:hint="eastAsia" w:ascii="宋体" w:hAnsi="宋体" w:cs="宋体"/>
                <w:sz w:val="22"/>
                <w:szCs w:val="24"/>
                <w:highlight w:val="none"/>
              </w:rPr>
              <w:t xml:space="preserve">注：“缺陷”是指：非专门针对本项目或内容，明显抄袭网上资料，与实际需求明显不符；内容不清晰或交叉混乱、明显套用其他项目方案；内容不符合相关国家或行业规范要求、缺少关键节点；前后内容互相矛盾；明显存在不可能实现的夸大情形；仅有纲要且未展开阐述等任意一种情形。</w:t>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4</w:t>
            </w:r>
            <w:r/>
          </w:p>
        </w:tc>
        <w:tc>
          <w:tcPr>
            <w:tcBorders>
              <w:top w:val="single" w:color="000000" w:sz="4" w:space="0"/>
              <w:left w:val="none" w:color="000000" w:sz="4" w:space="0"/>
              <w:bottom w:val="single" w:color="000000" w:sz="4" w:space="0"/>
              <w:right w:val="single" w:color="000000" w:sz="4" w:space="0"/>
            </w:tcBorders>
            <w:tcW w:w="436"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0</w:t>
            </w:r>
            <w:r/>
          </w:p>
        </w:tc>
        <w:tc>
          <w:tcPr>
            <w:tcBorders>
              <w:top w:val="single" w:color="000000" w:sz="4" w:space="0"/>
              <w:left w:val="none" w:color="000000" w:sz="4" w:space="0"/>
              <w:bottom w:val="single" w:color="000000" w:sz="4" w:space="0"/>
              <w:right w:val="single" w:color="000000" w:sz="4" w:space="0"/>
            </w:tcBorders>
            <w:tcW w:w="434"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主观分</w:t>
            </w:r>
            <w:r/>
          </w:p>
        </w:tc>
      </w:tr>
      <w:tr>
        <w:trPr>
          <w:trHeight w:val="314"/>
        </w:trPr>
        <w:tc>
          <w:tcPr>
            <w:tcBorders>
              <w:top w:val="single" w:color="000000" w:sz="4" w:space="0"/>
              <w:left w:val="single" w:color="000000" w:sz="4" w:space="0"/>
              <w:bottom w:val="single" w:color="000000" w:sz="4" w:space="0"/>
              <w:right w:val="single" w:color="000000" w:sz="4" w:space="0"/>
            </w:tcBorders>
            <w:tcW w:w="350" w:type="pct"/>
            <w:vAlign w:val="center"/>
            <w:textDirection w:val="lrTb"/>
            <w:noWrap/>
          </w:tcPr>
          <w:p>
            <w:pPr>
              <w:jc w:val="center"/>
              <w:spacing w:after="0" w:line="300" w:lineRule="exact"/>
              <w:rPr>
                <w:rFonts w:ascii="宋体" w:hAnsi="宋体" w:cs="宋体"/>
                <w:sz w:val="22"/>
                <w:szCs w:val="24"/>
              </w:rPr>
            </w:pPr>
            <w:r>
              <w:rPr>
                <w:rFonts w:hint="eastAsia" w:ascii="宋体" w:hAnsi="宋体" w:cs="宋体"/>
                <w:sz w:val="22"/>
                <w:szCs w:val="24"/>
              </w:rPr>
              <w:t xml:space="preserve">7</w:t>
            </w:r>
            <w:r/>
          </w:p>
        </w:tc>
        <w:tc>
          <w:tcPr>
            <w:tcBorders>
              <w:top w:val="single" w:color="000000" w:sz="4" w:space="0"/>
              <w:left w:val="none" w:color="000000" w:sz="4" w:space="0"/>
              <w:bottom w:val="single" w:color="000000" w:sz="4" w:space="0"/>
              <w:right w:val="single" w:color="000000" w:sz="4" w:space="0"/>
            </w:tcBorders>
            <w:tcW w:w="423" w:type="pct"/>
            <w:vAlign w:val="center"/>
            <w:textDirection w:val="lrTb"/>
            <w:noWrap w:val="false"/>
          </w:tcPr>
          <w:p>
            <w:pPr>
              <w:jc w:val="center"/>
              <w:spacing w:after="0" w:line="300" w:lineRule="exact"/>
              <w:rPr>
                <w:rFonts w:ascii="宋体" w:hAnsi="宋体" w:cs="宋体"/>
                <w:bCs/>
                <w:sz w:val="22"/>
                <w:szCs w:val="24"/>
              </w:rPr>
            </w:pPr>
            <w:r>
              <w:rPr>
                <w:rFonts w:hint="eastAsia" w:ascii="宋体" w:hAnsi="宋体" w:cs="宋体"/>
                <w:bCs/>
                <w:sz w:val="22"/>
                <w:szCs w:val="24"/>
              </w:rPr>
              <w:t xml:space="preserve">售后服务方案</w:t>
            </w:r>
            <w:r/>
          </w:p>
        </w:tc>
        <w:tc>
          <w:tcPr>
            <w:tcBorders>
              <w:top w:val="single" w:color="000000" w:sz="4" w:space="0"/>
              <w:left w:val="none" w:color="000000" w:sz="4" w:space="0"/>
              <w:bottom w:val="single" w:color="000000" w:sz="4" w:space="0"/>
              <w:right w:val="single" w:color="000000" w:sz="4" w:space="0"/>
            </w:tcBorders>
            <w:tcW w:w="3010" w:type="pct"/>
            <w:vAlign w:val="center"/>
            <w:textDirection w:val="lrTb"/>
            <w:noWrap w:val="false"/>
          </w:tcPr>
          <w:p>
            <w:pPr>
              <w:spacing w:after="0" w:line="300" w:lineRule="exact"/>
              <w:rPr>
                <w:rFonts w:ascii="宋体" w:hAnsi="宋体" w:cs="宋体"/>
                <w:sz w:val="22"/>
                <w:szCs w:val="24"/>
                <w:highlight w:val="none"/>
              </w:rPr>
            </w:pPr>
            <w:r>
              <w:rPr>
                <w:rFonts w:hint="eastAsia" w:ascii="宋体" w:hAnsi="宋体" w:cs="宋体"/>
                <w:sz w:val="22"/>
                <w:szCs w:val="24"/>
                <w:highlight w:val="none"/>
              </w:rPr>
              <w:t xml:space="preserve">包含①仪器上门更换流程以及耗材保障、②软硬件更新、③定期维保、④现场培训、⑤服务时效、⑥应急保障等。</w:t>
            </w:r>
            <w:r/>
          </w:p>
          <w:p>
            <w:pPr>
              <w:pStyle w:val="805"/>
              <w:ind w:left="0"/>
              <w:spacing w:after="0" w:line="300" w:lineRule="exact"/>
              <w:rPr>
                <w:rFonts w:ascii="宋体" w:hAnsi="宋体" w:cs="宋体"/>
                <w:sz w:val="22"/>
                <w:szCs w:val="24"/>
                <w:highlight w:val="none"/>
              </w:rPr>
            </w:pPr>
            <w:r>
              <w:rPr>
                <w:rFonts w:hint="eastAsia" w:ascii="宋体" w:hAnsi="宋体" w:cs="宋体"/>
                <w:sz w:val="22"/>
                <w:szCs w:val="24"/>
                <w:highlight w:val="none"/>
              </w:rPr>
              <w:t xml:space="preserve">根据上述内容综合评审，每项1分，共计6分。每有一项内容缺失扣1分；每项中有一处内容存在缺陷扣0.5分，不同缺陷可重复扣分，该项扣完为止；未提供的不得分。</w:t>
            </w:r>
            <w:r/>
          </w:p>
          <w:p>
            <w:pPr>
              <w:pStyle w:val="805"/>
              <w:ind w:left="0"/>
              <w:spacing w:after="0" w:line="300" w:lineRule="exact"/>
              <w:rPr>
                <w:rFonts w:ascii="宋体" w:hAnsi="宋体" w:cs="宋体"/>
                <w:sz w:val="22"/>
                <w:szCs w:val="24"/>
                <w:highlight w:val="none"/>
              </w:rPr>
            </w:pPr>
            <w:r>
              <w:rPr>
                <w:rFonts w:hint="eastAsia" w:ascii="宋体" w:hAnsi="宋体" w:cs="宋体"/>
                <w:sz w:val="22"/>
                <w:szCs w:val="24"/>
                <w:highlight w:val="none"/>
              </w:rPr>
              <w:t xml:space="preserve">注：“缺陷”是指：非专门针对本项目或内容，明显抄袭网上资料，与实际需求明显不符；内容不清晰或交叉混乱、明显套用其他项目方案；内容不符合相关国家或行业规范要求、缺少关键节点；前后内容互相矛盾；明显存在不可能实现的夸大情形；仅有纲要且未展开阐述等任意一种情形。</w:t>
            </w:r>
            <w:r/>
          </w:p>
        </w:tc>
        <w:tc>
          <w:tcPr>
            <w:tcBorders>
              <w:top w:val="single" w:color="000000" w:sz="4" w:space="0"/>
              <w:left w:val="none" w:color="000000" w:sz="4" w:space="0"/>
              <w:bottom w:val="single" w:color="000000" w:sz="4" w:space="0"/>
              <w:right w:val="single" w:color="000000" w:sz="4" w:space="0"/>
            </w:tcBorders>
            <w:tcW w:w="347"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6</w:t>
            </w:r>
            <w:r/>
          </w:p>
        </w:tc>
        <w:tc>
          <w:tcPr>
            <w:tcBorders>
              <w:top w:val="single" w:color="000000" w:sz="4" w:space="0"/>
              <w:left w:val="none" w:color="000000" w:sz="4" w:space="0"/>
              <w:bottom w:val="single" w:color="000000" w:sz="4" w:space="0"/>
              <w:right w:val="single" w:color="000000" w:sz="4" w:space="0"/>
            </w:tcBorders>
            <w:tcW w:w="436"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0</w:t>
            </w:r>
            <w:r/>
          </w:p>
        </w:tc>
        <w:tc>
          <w:tcPr>
            <w:tcBorders>
              <w:top w:val="single" w:color="000000" w:sz="4" w:space="0"/>
              <w:left w:val="none" w:color="000000" w:sz="4" w:space="0"/>
              <w:bottom w:val="single" w:color="000000" w:sz="4" w:space="0"/>
              <w:right w:val="single" w:color="000000" w:sz="4" w:space="0"/>
            </w:tcBorders>
            <w:tcW w:w="434" w:type="pct"/>
            <w:vAlign w:val="center"/>
            <w:textDirection w:val="lrTb"/>
            <w:noWrap w:val="false"/>
          </w:tcPr>
          <w:p>
            <w:pPr>
              <w:jc w:val="center"/>
              <w:spacing w:after="0" w:line="300" w:lineRule="exact"/>
              <w:rPr>
                <w:rFonts w:ascii="宋体" w:hAnsi="宋体" w:cs="宋体"/>
                <w:sz w:val="22"/>
                <w:szCs w:val="24"/>
              </w:rPr>
            </w:pPr>
            <w:r>
              <w:rPr>
                <w:rFonts w:hint="eastAsia" w:ascii="宋体" w:hAnsi="宋体" w:cs="宋体"/>
                <w:sz w:val="22"/>
                <w:szCs w:val="24"/>
              </w:rPr>
              <w:t xml:space="preserve">主观分</w:t>
            </w:r>
            <w:r/>
          </w:p>
        </w:tc>
      </w:tr>
    </w:tbl>
    <w:p>
      <w:pPr>
        <w:ind w:firstLine="482"/>
        <w:jc w:val="left"/>
        <w:spacing w:line="440" w:lineRule="exact"/>
        <w:rPr>
          <w:rFonts w:ascii="宋体" w:hAnsi="宋体" w:cs="宋体"/>
          <w:b/>
          <w:sz w:val="24"/>
          <w:szCs w:val="24"/>
        </w:rPr>
      </w:pPr>
      <w:r>
        <w:rPr>
          <w:rFonts w:hint="eastAsia" w:ascii="宋体" w:hAnsi="宋体" w:cs="宋体"/>
          <w:b/>
          <w:sz w:val="24"/>
          <w:szCs w:val="24"/>
        </w:rPr>
        <w:t xml:space="preserve">注：供应商中标后签订合同前将上述评审细则中提供的检测报告原件交采购人核验。如不能提供可视为该供应商虚假应标，采购人有权不与其签订合同并按政府采购相关规定处理。</w:t>
      </w:r>
      <w:r/>
    </w:p>
    <w:p>
      <w:pPr>
        <w:pStyle w:val="1111"/>
        <w:ind w:firstLine="562"/>
        <w:spacing w:before="0" w:after="0"/>
        <w:rPr>
          <w:rFonts w:ascii="宋体" w:hAnsi="宋体" w:cs="宋体"/>
          <w:b/>
        </w:rPr>
      </w:pPr>
      <w:r>
        <w:rPr>
          <w:rFonts w:hint="eastAsia" w:ascii="宋体" w:hAnsi="宋体" w:cs="宋体"/>
          <w:b/>
        </w:rPr>
        <w:t xml:space="preserve">2.价格分：30分</w:t>
      </w:r>
      <w:r/>
    </w:p>
    <w:p>
      <w:pPr>
        <w:pStyle w:val="1111"/>
        <w:ind w:firstLine="562"/>
        <w:spacing w:before="0" w:after="0"/>
        <w:rPr>
          <w:rFonts w:ascii="宋体" w:hAnsi="宋体" w:cs="宋体"/>
          <w:b/>
        </w:rPr>
      </w:pPr>
      <w:r>
        <w:rPr>
          <w:rFonts w:hint="eastAsia" w:ascii="宋体" w:hAnsi="宋体" w:cs="宋体"/>
          <w:bCs/>
        </w:rPr>
        <w:t xml:space="preserve">本采购包以投标总价计算价格分。</w:t>
      </w:r>
      <w:r/>
    </w:p>
    <w:p>
      <w:pPr>
        <w:pStyle w:val="1111"/>
        <w:ind w:firstLine="482"/>
        <w:jc w:val="both"/>
        <w:spacing w:before="0" w:after="0"/>
        <w:rPr>
          <w:rFonts w:ascii="宋体" w:hAnsi="宋体" w:cs="宋体"/>
        </w:rPr>
      </w:pPr>
      <w:r>
        <w:rPr>
          <w:rFonts w:hint="eastAsia" w:ascii="宋体" w:hAnsi="宋体" w:cs="宋体"/>
        </w:rPr>
        <w:t xml:space="preserve">价格分统一采用低价优先法计算，即满足招标文件要求且投标价格最低的投标报价为评标基准价，其价格分为满分。其他投标人的价格分统一按照下列公式计算：</w:t>
      </w:r>
      <w:r/>
    </w:p>
    <w:p>
      <w:pPr>
        <w:pStyle w:val="1111"/>
        <w:ind w:firstLine="482"/>
        <w:jc w:val="both"/>
        <w:spacing w:before="0" w:after="0"/>
        <w:rPr>
          <w:rFonts w:hint="eastAsia" w:ascii="宋体" w:hAnsi="宋体" w:cs="宋体"/>
        </w:rPr>
      </w:pPr>
      <w:r>
        <w:rPr>
          <w:rFonts w:hint="eastAsia" w:ascii="宋体" w:hAnsi="宋体" w:cs="宋体"/>
        </w:rPr>
        <w:t xml:space="preserve">投标报价得分=（评标基准价/投标报价）×价格权值×100</w:t>
      </w:r>
      <w:r/>
    </w:p>
    <w:p>
      <w:pPr>
        <w:pStyle w:val="1111"/>
        <w:ind w:firstLine="482"/>
        <w:jc w:val="both"/>
        <w:spacing w:before="0" w:after="0"/>
        <w:rPr>
          <w:rFonts w:hint="eastAsia" w:ascii="宋体" w:hAnsi="宋体" w:cs="宋体"/>
        </w:rPr>
      </w:pPr>
      <w:r>
        <w:rPr>
          <w:rFonts w:hint="eastAsia" w:ascii="宋体" w:hAnsi="宋体" w:cs="宋体"/>
        </w:rPr>
      </w:r>
      <w:r/>
    </w:p>
    <w:p>
      <w:pPr>
        <w:ind w:firstLine="562"/>
        <w:jc w:val="left"/>
        <w:spacing w:after="0" w:line="360" w:lineRule="auto"/>
        <w:rPr>
          <w:rFonts w:ascii="宋体" w:hAnsi="宋体" w:cs="宋体"/>
          <w:b/>
          <w:sz w:val="24"/>
          <w:szCs w:val="24"/>
        </w:rPr>
      </w:pPr>
      <w:r>
        <w:rPr>
          <w:rFonts w:hint="eastAsia" w:ascii="宋体" w:hAnsi="宋体" w:cs="宋体"/>
          <w:b/>
          <w:sz w:val="24"/>
          <w:szCs w:val="24"/>
        </w:rPr>
        <w:t xml:space="preserve">采购包2</w:t>
      </w:r>
      <w:r/>
    </w:p>
    <w:p>
      <w:pPr>
        <w:ind w:firstLine="562"/>
        <w:jc w:val="left"/>
        <w:spacing w:after="0" w:line="360" w:lineRule="auto"/>
        <w:rPr>
          <w:rFonts w:ascii="宋体" w:hAnsi="宋体" w:cs="宋体"/>
          <w:b/>
          <w:sz w:val="24"/>
          <w:szCs w:val="24"/>
        </w:rPr>
      </w:pPr>
      <w:r>
        <w:rPr>
          <w:rFonts w:hint="eastAsia" w:ascii="宋体" w:hAnsi="宋体" w:cs="宋体"/>
          <w:b/>
          <w:sz w:val="24"/>
          <w:szCs w:val="24"/>
        </w:rPr>
        <w:t xml:space="preserve">1.商务技术分（70分）</w:t>
      </w:r>
      <w:r/>
    </w:p>
    <w:tbl>
      <w:tblPr>
        <w:tblStyle w:val="798"/>
        <w:tblW w:w="4785" w:type="pct"/>
        <w:tblInd w:w="0" w:type="dxa"/>
        <w:tblLayout w:type="fixed"/>
        <w:tblCellMar>
          <w:left w:w="108" w:type="dxa"/>
          <w:top w:w="0" w:type="dxa"/>
          <w:right w:w="108" w:type="dxa"/>
          <w:bottom w:w="0" w:type="dxa"/>
        </w:tblCellMar>
        <w:tblLook w:val="04A0" w:firstRow="1" w:lastRow="0" w:firstColumn="1" w:lastColumn="0" w:noHBand="0" w:noVBand="1"/>
      </w:tblPr>
      <w:tblGrid>
        <w:gridCol w:w="595"/>
        <w:gridCol w:w="1030"/>
        <w:gridCol w:w="5439"/>
        <w:gridCol w:w="653"/>
        <w:gridCol w:w="718"/>
        <w:gridCol w:w="892"/>
      </w:tblGrid>
      <w:tr>
        <w:trPr>
          <w:trHeight w:val="405"/>
          <w:tblHeader/>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300" w:lineRule="exact"/>
              <w:widowControl/>
              <w:rPr>
                <w:szCs w:val="24"/>
              </w:rPr>
            </w:pPr>
            <w:r>
              <w:rPr>
                <w:b/>
                <w:bCs/>
                <w:szCs w:val="24"/>
              </w:rPr>
              <w:t xml:space="preserve">序号</w:t>
            </w:r>
            <w:r/>
          </w:p>
        </w:tc>
        <w:tc>
          <w:tcPr>
            <w:tcBorders>
              <w:top w:val="single" w:color="000000" w:sz="4" w:space="0"/>
              <w:left w:val="none" w:color="000000" w:sz="4" w:space="0"/>
              <w:bottom w:val="single" w:color="000000" w:sz="4" w:space="0"/>
              <w:right w:val="single" w:color="000000" w:sz="4" w:space="0"/>
            </w:tcBorders>
            <w:tcW w:w="552" w:type="pct"/>
            <w:vAlign w:val="center"/>
            <w:textDirection w:val="lrTb"/>
            <w:noWrap/>
          </w:tcPr>
          <w:p>
            <w:pPr>
              <w:jc w:val="center"/>
              <w:spacing w:after="0" w:line="300" w:lineRule="exact"/>
              <w:widowControl/>
              <w:rPr>
                <w:b/>
                <w:bCs/>
                <w:szCs w:val="24"/>
              </w:rPr>
            </w:pPr>
            <w:r>
              <w:rPr>
                <w:b/>
                <w:bCs/>
                <w:szCs w:val="24"/>
              </w:rPr>
              <w:t xml:space="preserve">评审因素</w:t>
            </w:r>
            <w:r/>
          </w:p>
        </w:tc>
        <w:tc>
          <w:tcPr>
            <w:tcBorders>
              <w:top w:val="single" w:color="000000" w:sz="4" w:space="0"/>
              <w:left w:val="none" w:color="000000" w:sz="4" w:space="0"/>
              <w:bottom w:val="single" w:color="000000" w:sz="4" w:space="0"/>
              <w:right w:val="single" w:color="000000" w:sz="4" w:space="0"/>
            </w:tcBorders>
            <w:tcW w:w="2915" w:type="pct"/>
            <w:vAlign w:val="center"/>
            <w:textDirection w:val="lrTb"/>
            <w:noWrap/>
          </w:tcPr>
          <w:p>
            <w:pPr>
              <w:jc w:val="center"/>
              <w:spacing w:after="0" w:line="300" w:lineRule="exact"/>
              <w:widowControl/>
              <w:rPr>
                <w:b/>
                <w:bCs/>
                <w:szCs w:val="24"/>
              </w:rPr>
            </w:pPr>
            <w:r>
              <w:rPr>
                <w:b/>
                <w:bCs/>
                <w:szCs w:val="24"/>
              </w:rPr>
              <w:t xml:space="preserve">评审标准</w:t>
            </w:r>
            <w:r/>
          </w:p>
        </w:tc>
        <w:tc>
          <w:tcPr>
            <w:tcBorders>
              <w:top w:val="single" w:color="000000" w:sz="4" w:space="0"/>
              <w:left w:val="none" w:color="000000" w:sz="4" w:space="0"/>
              <w:bottom w:val="single" w:color="000000" w:sz="4" w:space="0"/>
              <w:right w:val="single" w:color="000000" w:sz="4" w:space="0"/>
            </w:tcBorders>
            <w:tcW w:w="350" w:type="pct"/>
            <w:vAlign w:val="center"/>
            <w:textDirection w:val="lrTb"/>
            <w:noWrap/>
          </w:tcPr>
          <w:p>
            <w:pPr>
              <w:jc w:val="center"/>
              <w:spacing w:after="0" w:line="300" w:lineRule="exact"/>
              <w:widowControl/>
              <w:rPr>
                <w:b/>
                <w:bCs/>
                <w:szCs w:val="24"/>
              </w:rPr>
            </w:pPr>
            <w:r>
              <w:rPr>
                <w:b/>
                <w:bCs/>
                <w:szCs w:val="24"/>
              </w:rPr>
              <w:t xml:space="preserve">最高分</w:t>
            </w:r>
            <w:r/>
          </w:p>
        </w:tc>
        <w:tc>
          <w:tcPr>
            <w:tcBorders>
              <w:top w:val="single" w:color="000000" w:sz="4" w:space="0"/>
              <w:left w:val="none" w:color="000000" w:sz="4" w:space="0"/>
              <w:bottom w:val="single" w:color="000000" w:sz="4" w:space="0"/>
              <w:right w:val="single" w:color="000000" w:sz="4" w:space="0"/>
            </w:tcBorders>
            <w:tcW w:w="385" w:type="pct"/>
            <w:vAlign w:val="center"/>
            <w:textDirection w:val="lrTb"/>
            <w:noWrap/>
          </w:tcPr>
          <w:p>
            <w:pPr>
              <w:jc w:val="center"/>
              <w:spacing w:after="0" w:line="300" w:lineRule="exact"/>
              <w:widowControl/>
              <w:rPr>
                <w:b/>
                <w:bCs/>
                <w:szCs w:val="24"/>
              </w:rPr>
            </w:pPr>
            <w:r>
              <w:rPr>
                <w:b/>
                <w:bCs/>
                <w:szCs w:val="24"/>
              </w:rPr>
              <w:t xml:space="preserve">最低分</w:t>
            </w:r>
            <w:r/>
          </w:p>
        </w:tc>
        <w:tc>
          <w:tcPr>
            <w:tcBorders>
              <w:top w:val="single" w:color="000000" w:sz="4" w:space="0"/>
              <w:left w:val="none" w:color="000000" w:sz="4" w:space="0"/>
              <w:bottom w:val="single" w:color="000000" w:sz="4" w:space="0"/>
              <w:right w:val="single" w:color="000000" w:sz="4" w:space="0"/>
            </w:tcBorders>
            <w:tcW w:w="478" w:type="pct"/>
            <w:vAlign w:val="center"/>
            <w:textDirection w:val="lrTb"/>
            <w:noWrap/>
          </w:tcPr>
          <w:p>
            <w:pPr>
              <w:jc w:val="center"/>
              <w:spacing w:after="0" w:line="300" w:lineRule="exact"/>
              <w:widowControl/>
              <w:rPr>
                <w:b/>
                <w:bCs/>
                <w:szCs w:val="24"/>
              </w:rPr>
            </w:pPr>
            <w:r>
              <w:rPr>
                <w:b/>
                <w:bCs/>
                <w:szCs w:val="24"/>
              </w:rPr>
              <w:t xml:space="preserve">主/客观分</w:t>
            </w:r>
            <w:r/>
          </w:p>
        </w:tc>
      </w:tr>
      <w:tr>
        <w:trPr>
          <w:trHeight w:val="405"/>
        </w:trPr>
        <w:tc>
          <w:tcPr>
            <w:tcBorders>
              <w:top w:val="single" w:color="000000" w:sz="4" w:space="0"/>
              <w:left w:val="single" w:color="000000" w:sz="4" w:space="0"/>
              <w:right w:val="single" w:color="000000" w:sz="4" w:space="0"/>
            </w:tcBorders>
            <w:tcW w:w="318" w:type="pct"/>
            <w:vAlign w:val="center"/>
            <w:vMerge w:val="restart"/>
            <w:textDirection w:val="lrTb"/>
            <w:noWrap/>
          </w:tcPr>
          <w:p>
            <w:pPr>
              <w:jc w:val="center"/>
              <w:spacing w:after="0" w:line="300" w:lineRule="exact"/>
              <w:widowControl/>
              <w:rPr>
                <w:szCs w:val="24"/>
              </w:rPr>
            </w:pPr>
            <w:r>
              <w:rPr>
                <w:szCs w:val="24"/>
              </w:rPr>
              <w:t xml:space="preserve">1</w:t>
            </w:r>
            <w:r/>
          </w:p>
        </w:tc>
        <w:tc>
          <w:tcPr>
            <w:tcBorders>
              <w:top w:val="single" w:color="000000" w:sz="4" w:space="0"/>
              <w:left w:val="none" w:color="000000" w:sz="4" w:space="0"/>
              <w:right w:val="single" w:color="000000" w:sz="4" w:space="0"/>
            </w:tcBorders>
            <w:tcW w:w="552" w:type="pct"/>
            <w:vAlign w:val="center"/>
            <w:vMerge w:val="restart"/>
            <w:textDirection w:val="lrTb"/>
            <w:noWrap/>
          </w:tcPr>
          <w:p>
            <w:pPr>
              <w:jc w:val="center"/>
              <w:spacing w:after="0" w:line="300" w:lineRule="exact"/>
              <w:rPr>
                <w:color w:val="000000"/>
                <w:szCs w:val="24"/>
              </w:rPr>
            </w:pPr>
            <w:r>
              <w:rPr>
                <w:szCs w:val="24"/>
              </w:rPr>
              <w:t xml:space="preserve">技术参数</w:t>
            </w:r>
            <w:r/>
          </w:p>
        </w:tc>
        <w:tc>
          <w:tcPr>
            <w:tcBorders>
              <w:top w:val="single" w:color="000000" w:sz="4" w:space="0"/>
              <w:left w:val="none" w:color="000000" w:sz="4" w:space="0"/>
              <w:bottom w:val="single" w:color="000000" w:sz="4" w:space="0"/>
              <w:right w:val="single" w:color="000000" w:sz="4" w:space="0"/>
            </w:tcBorders>
            <w:tcW w:w="2915" w:type="pct"/>
            <w:textDirection w:val="lrTb"/>
            <w:noWrap/>
          </w:tcPr>
          <w:p>
            <w:pPr>
              <w:spacing w:after="0" w:line="300" w:lineRule="exact"/>
              <w:rPr>
                <w:szCs w:val="24"/>
              </w:rPr>
            </w:pPr>
            <w:r>
              <w:rPr>
                <w:bCs/>
                <w:szCs w:val="24"/>
              </w:rPr>
              <w:t xml:space="preserve">（1）基本分</w:t>
            </w:r>
            <w:r>
              <w:rPr>
                <w:szCs w:val="24"/>
              </w:rPr>
              <w:t xml:space="preserve">：</w:t>
            </w:r>
            <w:r/>
          </w:p>
          <w:p>
            <w:pPr>
              <w:spacing w:after="0" w:line="300" w:lineRule="exact"/>
              <w:rPr>
                <w:b/>
                <w:bCs/>
                <w:szCs w:val="24"/>
              </w:rPr>
            </w:pPr>
            <w:r>
              <w:rPr>
                <w:szCs w:val="24"/>
              </w:rPr>
              <w:t xml:space="preserve">产品选型符合招标文件技术要求，产品配置完整合理，其品牌、规格、型号、产地、技术参数清晰明确，无缺漏项，无负偏差，其响应技术指标和性能完全满足招标文件要求计35分；加“▲”号为重要技术参数，每有一项负偏离扣2分，其他参数每有一项负偏离扣1分，扣完为止。</w:t>
            </w:r>
            <w:r>
              <w:rPr>
                <w:szCs w:val="24"/>
              </w:rPr>
              <w:br/>
            </w:r>
            <w:r>
              <w:rPr>
                <w:b/>
                <w:bCs/>
                <w:szCs w:val="24"/>
              </w:rPr>
              <w:t xml:space="preserve">注：招标文件中参数、功能及要求注明需要提供相关证明材料的，需提供对应材料，并在偏离表中标注对应页码。招标文件明确要求提供证明材料但投标人未提供或提供不满足要求的，视为该项参数负偏离。招标文件未注明需提供证明材料的，投标人在偏离表中如实响应即可。</w:t>
            </w:r>
            <w:r/>
          </w:p>
        </w:tc>
        <w:tc>
          <w:tcPr>
            <w:tcBorders>
              <w:top w:val="single" w:color="000000" w:sz="4" w:space="0"/>
              <w:left w:val="none" w:color="000000" w:sz="4" w:space="0"/>
              <w:bottom w:val="single" w:color="000000" w:sz="4" w:space="0"/>
              <w:right w:val="single" w:color="000000" w:sz="4" w:space="0"/>
            </w:tcBorders>
            <w:tcW w:w="350" w:type="pct"/>
            <w:vAlign w:val="center"/>
            <w:textDirection w:val="lrTb"/>
            <w:noWrap/>
          </w:tcPr>
          <w:p>
            <w:pPr>
              <w:jc w:val="center"/>
              <w:spacing w:after="0" w:line="300" w:lineRule="exact"/>
              <w:rPr>
                <w:szCs w:val="24"/>
              </w:rPr>
            </w:pPr>
            <w:r>
              <w:rPr>
                <w:szCs w:val="24"/>
              </w:rPr>
              <w:t xml:space="preserve">35</w:t>
            </w:r>
            <w:r/>
          </w:p>
        </w:tc>
        <w:tc>
          <w:tcPr>
            <w:tcBorders>
              <w:top w:val="single" w:color="000000" w:sz="4" w:space="0"/>
              <w:left w:val="none" w:color="000000" w:sz="4" w:space="0"/>
              <w:bottom w:val="single" w:color="000000" w:sz="4" w:space="0"/>
              <w:right w:val="single" w:color="000000" w:sz="4" w:space="0"/>
            </w:tcBorders>
            <w:tcW w:w="385" w:type="pct"/>
            <w:vAlign w:val="center"/>
            <w:textDirection w:val="lrTb"/>
            <w:noWrap/>
          </w:tcPr>
          <w:p>
            <w:pPr>
              <w:jc w:val="center"/>
              <w:spacing w:after="0" w:line="300" w:lineRule="exact"/>
              <w:rPr>
                <w:szCs w:val="24"/>
              </w:rPr>
            </w:pPr>
            <w:r>
              <w:rPr>
                <w:szCs w:val="24"/>
              </w:rPr>
              <w:t xml:space="preserve">0</w:t>
            </w:r>
            <w:r/>
          </w:p>
        </w:tc>
        <w:tc>
          <w:tcPr>
            <w:tcBorders>
              <w:top w:val="single" w:color="000000" w:sz="4" w:space="0"/>
              <w:left w:val="none" w:color="000000" w:sz="4" w:space="0"/>
              <w:bottom w:val="single" w:color="000000" w:sz="4" w:space="0"/>
              <w:right w:val="single" w:color="000000" w:sz="4" w:space="0"/>
            </w:tcBorders>
            <w:tcW w:w="478" w:type="pct"/>
            <w:vAlign w:val="center"/>
            <w:textDirection w:val="lrTb"/>
            <w:noWrap/>
          </w:tcPr>
          <w:p>
            <w:pPr>
              <w:jc w:val="center"/>
              <w:spacing w:after="0" w:line="300" w:lineRule="exact"/>
              <w:rPr>
                <w:szCs w:val="24"/>
              </w:rPr>
            </w:pPr>
            <w:r>
              <w:rPr>
                <w:szCs w:val="24"/>
              </w:rPr>
              <w:t xml:space="preserve">客观分</w:t>
            </w:r>
            <w:r/>
          </w:p>
        </w:tc>
      </w:tr>
      <w:tr>
        <w:trPr>
          <w:trHeight w:val="405"/>
        </w:trPr>
        <w:tc>
          <w:tcPr>
            <w:tcBorders>
              <w:left w:val="single" w:color="000000" w:sz="4" w:space="0"/>
              <w:right w:val="single" w:color="000000" w:sz="4" w:space="0"/>
            </w:tcBorders>
            <w:tcW w:w="318" w:type="pct"/>
            <w:vAlign w:val="center"/>
            <w:vMerge w:val="continue"/>
            <w:textDirection w:val="lrTb"/>
            <w:noWrap/>
          </w:tcPr>
          <w:p>
            <w:pPr>
              <w:jc w:val="center"/>
              <w:spacing w:after="0" w:line="300" w:lineRule="exact"/>
              <w:rPr>
                <w:szCs w:val="24"/>
              </w:rPr>
            </w:pPr>
            <w:r>
              <w:rPr>
                <w:szCs w:val="24"/>
              </w:rPr>
            </w:r>
            <w:r/>
          </w:p>
        </w:tc>
        <w:tc>
          <w:tcPr>
            <w:tcBorders>
              <w:left w:val="none" w:color="000000" w:sz="4" w:space="0"/>
              <w:right w:val="single" w:color="000000" w:sz="4" w:space="0"/>
            </w:tcBorders>
            <w:tcW w:w="552" w:type="pct"/>
            <w:vAlign w:val="center"/>
            <w:vMerge w:val="continue"/>
            <w:textDirection w:val="lrTb"/>
            <w:noWrap/>
          </w:tcPr>
          <w:p>
            <w:pPr>
              <w:jc w:val="center"/>
              <w:spacing w:after="0" w:line="300" w:lineRule="exact"/>
              <w:rPr>
                <w:szCs w:val="24"/>
              </w:rPr>
            </w:pPr>
            <w:r>
              <w:rPr>
                <w:szCs w:val="24"/>
              </w:rPr>
            </w:r>
            <w:r/>
          </w:p>
        </w:tc>
        <w:tc>
          <w:tcPr>
            <w:tcBorders>
              <w:top w:val="single" w:color="000000" w:sz="4" w:space="0"/>
              <w:left w:val="none" w:color="000000" w:sz="4" w:space="0"/>
              <w:bottom w:val="single" w:color="000000" w:sz="4" w:space="0"/>
              <w:right w:val="single" w:color="000000" w:sz="4" w:space="0"/>
            </w:tcBorders>
            <w:tcW w:w="2915" w:type="pct"/>
            <w:vAlign w:val="center"/>
            <w:textDirection w:val="lrTb"/>
            <w:noWrap/>
          </w:tcPr>
          <w:p>
            <w:pPr>
              <w:spacing w:after="0" w:line="300" w:lineRule="exact"/>
              <w:rPr>
                <w:bCs/>
                <w:szCs w:val="24"/>
              </w:rPr>
            </w:pPr>
            <w:r>
              <w:rPr>
                <w:bCs/>
                <w:szCs w:val="24"/>
              </w:rPr>
              <w:t xml:space="preserve">（2）加分项：</w:t>
            </w:r>
            <w:r/>
          </w:p>
          <w:p>
            <w:pPr>
              <w:spacing w:after="0" w:line="300" w:lineRule="exact"/>
              <w:rPr>
                <w:szCs w:val="24"/>
              </w:rPr>
            </w:pPr>
            <w:r>
              <w:rPr>
                <w:szCs w:val="24"/>
              </w:rPr>
              <w:t xml:space="preserve">在满足基本分的基础上，投标产品主要技术指标、参数优于招标文件规定的技术指标、参数并且在可量化指标上有明确提升的，进行相应加分，每项加1分，最多加5分。</w:t>
            </w:r>
            <w:r/>
          </w:p>
          <w:p>
            <w:pPr>
              <w:pStyle w:val="803"/>
              <w:spacing w:after="0" w:line="300" w:lineRule="exact"/>
              <w:rPr>
                <w:b/>
                <w:bCs/>
                <w:szCs w:val="24"/>
              </w:rPr>
            </w:pPr>
            <w:r>
              <w:rPr>
                <w:b/>
                <w:bCs/>
                <w:szCs w:val="24"/>
              </w:rPr>
              <w:t xml:space="preserve">注：提供相应的参数指标证明文件，证明文件包括但不限于：产品相关技术资料、相应的产品检测报告等技术条款证明文件，证明材料需体现相关参数性能，否则不计分。</w:t>
            </w:r>
            <w:r/>
          </w:p>
          <w:p>
            <w:pPr>
              <w:pStyle w:val="803"/>
              <w:spacing w:after="0" w:line="300" w:lineRule="exact"/>
              <w:rPr>
                <w:szCs w:val="24"/>
              </w:rPr>
            </w:pPr>
            <w:r>
              <w:rPr>
                <w:szCs w:val="24"/>
              </w:rPr>
              <w:t xml:space="preserve">可量化加分指标共5项：</w:t>
            </w:r>
            <w:r/>
          </w:p>
          <w:p>
            <w:pPr>
              <w:pStyle w:val="803"/>
              <w:spacing w:after="0" w:line="300" w:lineRule="exact"/>
              <w:rPr>
                <w:szCs w:val="24"/>
              </w:rPr>
            </w:pPr>
            <w:r>
              <w:rPr>
                <w:rFonts w:hint="eastAsia" w:ascii="宋体" w:hAnsi="宋体" w:cs="宋体"/>
                <w:szCs w:val="24"/>
              </w:rPr>
              <w:t xml:space="preserve">①</w:t>
            </w:r>
            <w:r>
              <w:rPr>
                <w:szCs w:val="24"/>
              </w:rPr>
              <w:t xml:space="preserve"> 条款1.2：自动连续测定样品数量不少于30个；</w:t>
            </w:r>
            <w:r/>
          </w:p>
          <w:p>
            <w:pPr>
              <w:pStyle w:val="803"/>
              <w:spacing w:after="0" w:line="300" w:lineRule="exact"/>
              <w:rPr>
                <w:szCs w:val="24"/>
              </w:rPr>
            </w:pPr>
            <w:r>
              <w:rPr>
                <w:rFonts w:hint="eastAsia" w:ascii="宋体" w:hAnsi="宋体" w:cs="宋体"/>
                <w:szCs w:val="24"/>
              </w:rPr>
              <w:t xml:space="preserve">②</w:t>
            </w:r>
            <w:r>
              <w:rPr>
                <w:szCs w:val="24"/>
              </w:rPr>
              <w:t xml:space="preserve"> 条款1.5：切换阀使用频次≥3000万次；</w:t>
            </w:r>
            <w:r/>
          </w:p>
          <w:p>
            <w:pPr>
              <w:pStyle w:val="803"/>
              <w:spacing w:after="0" w:line="300" w:lineRule="exact"/>
              <w:rPr>
                <w:szCs w:val="24"/>
              </w:rPr>
            </w:pPr>
            <w:r>
              <w:rPr>
                <w:rFonts w:hint="eastAsia" w:ascii="宋体" w:hAnsi="宋体" w:cs="宋体"/>
                <w:szCs w:val="24"/>
              </w:rPr>
              <w:t xml:space="preserve">③</w:t>
            </w:r>
            <w:r>
              <w:rPr>
                <w:szCs w:val="24"/>
              </w:rPr>
              <w:t xml:space="preserve"> 条款1.8：采用逐级稀释方式绘制一条标准曲线耗时不超过10分钟；</w:t>
            </w:r>
            <w:r/>
          </w:p>
          <w:p>
            <w:pPr>
              <w:pStyle w:val="803"/>
              <w:spacing w:after="0" w:line="300" w:lineRule="exact"/>
              <w:rPr>
                <w:szCs w:val="24"/>
              </w:rPr>
            </w:pPr>
            <w:r>
              <w:rPr>
                <w:rFonts w:hint="eastAsia" w:ascii="宋体" w:hAnsi="宋体" w:cs="宋体"/>
                <w:szCs w:val="24"/>
              </w:rPr>
              <w:t xml:space="preserve">④</w:t>
            </w:r>
            <w:r>
              <w:rPr>
                <w:szCs w:val="24"/>
              </w:rPr>
              <w:t xml:space="preserve"> 条款2.2.2：具备激光雷达+视觉传感融合复合导航避障技术；</w:t>
            </w:r>
            <w:r/>
          </w:p>
          <w:p>
            <w:pPr>
              <w:pStyle w:val="803"/>
              <w:spacing w:after="0" w:line="300" w:lineRule="exact"/>
              <w:rPr>
                <w:b/>
                <w:bCs/>
                <w:szCs w:val="24"/>
              </w:rPr>
            </w:pPr>
            <w:r>
              <w:rPr>
                <w:rFonts w:hint="eastAsia" w:ascii="宋体" w:hAnsi="宋体" w:cs="宋体"/>
                <w:szCs w:val="24"/>
              </w:rPr>
              <w:t xml:space="preserve">⑤</w:t>
            </w:r>
            <w:r>
              <w:rPr>
                <w:szCs w:val="24"/>
              </w:rPr>
              <w:t xml:space="preserve"> 条款2.2.8：AGV 防护等级达到IP64及以上。</w:t>
            </w:r>
            <w:r/>
          </w:p>
        </w:tc>
        <w:tc>
          <w:tcPr>
            <w:tcBorders>
              <w:top w:val="single" w:color="000000" w:sz="4" w:space="0"/>
              <w:left w:val="none" w:color="000000" w:sz="4" w:space="0"/>
              <w:bottom w:val="single" w:color="000000" w:sz="4" w:space="0"/>
              <w:right w:val="single" w:color="000000" w:sz="4" w:space="0"/>
            </w:tcBorders>
            <w:tcW w:w="350" w:type="pct"/>
            <w:vAlign w:val="center"/>
            <w:textDirection w:val="lrTb"/>
            <w:noWrap/>
          </w:tcPr>
          <w:p>
            <w:pPr>
              <w:jc w:val="center"/>
              <w:spacing w:after="0" w:line="300" w:lineRule="exact"/>
              <w:rPr>
                <w:szCs w:val="24"/>
              </w:rPr>
            </w:pPr>
            <w:r>
              <w:rPr>
                <w:szCs w:val="24"/>
              </w:rPr>
              <w:t xml:space="preserve">5</w:t>
            </w:r>
            <w:r/>
          </w:p>
        </w:tc>
        <w:tc>
          <w:tcPr>
            <w:tcBorders>
              <w:top w:val="single" w:color="000000" w:sz="4" w:space="0"/>
              <w:left w:val="none" w:color="000000" w:sz="4" w:space="0"/>
              <w:bottom w:val="single" w:color="000000" w:sz="4" w:space="0"/>
              <w:right w:val="single" w:color="000000" w:sz="4" w:space="0"/>
            </w:tcBorders>
            <w:tcW w:w="385" w:type="pct"/>
            <w:vAlign w:val="center"/>
            <w:textDirection w:val="lrTb"/>
            <w:noWrap/>
          </w:tcPr>
          <w:p>
            <w:pPr>
              <w:jc w:val="center"/>
              <w:spacing w:after="0" w:line="300" w:lineRule="exact"/>
              <w:rPr>
                <w:szCs w:val="24"/>
              </w:rPr>
            </w:pPr>
            <w:r>
              <w:rPr>
                <w:szCs w:val="24"/>
              </w:rPr>
              <w:t xml:space="preserve">0</w:t>
            </w:r>
            <w:r/>
          </w:p>
        </w:tc>
        <w:tc>
          <w:tcPr>
            <w:tcBorders>
              <w:top w:val="single" w:color="000000" w:sz="4" w:space="0"/>
              <w:left w:val="none" w:color="000000" w:sz="4" w:space="0"/>
              <w:bottom w:val="single" w:color="000000" w:sz="4" w:space="0"/>
              <w:right w:val="single" w:color="000000" w:sz="4" w:space="0"/>
            </w:tcBorders>
            <w:tcW w:w="478" w:type="pct"/>
            <w:vAlign w:val="center"/>
            <w:textDirection w:val="lrTb"/>
            <w:noWrap/>
          </w:tcPr>
          <w:p>
            <w:pPr>
              <w:jc w:val="center"/>
              <w:spacing w:after="0" w:line="300" w:lineRule="exact"/>
              <w:rPr>
                <w:szCs w:val="24"/>
              </w:rPr>
            </w:pPr>
            <w:r>
              <w:rPr>
                <w:szCs w:val="24"/>
              </w:rPr>
              <w:t xml:space="preserve">客观分</w:t>
            </w:r>
            <w:r/>
          </w:p>
        </w:tc>
      </w:tr>
      <w:tr>
        <w:trPr>
          <w:trHeight w:val="1269"/>
        </w:trPr>
        <w:tc>
          <w:tcPr>
            <w:tcBorders>
              <w:left w:val="single" w:color="000000" w:sz="4" w:space="0"/>
              <w:bottom w:val="single" w:color="auto" w:sz="4" w:space="0"/>
              <w:right w:val="single" w:color="000000" w:sz="4" w:space="0"/>
            </w:tcBorders>
            <w:tcW w:w="318" w:type="pct"/>
            <w:vAlign w:val="center"/>
            <w:vMerge w:val="continue"/>
            <w:textDirection w:val="lrTb"/>
            <w:noWrap/>
          </w:tcPr>
          <w:p>
            <w:pPr>
              <w:jc w:val="center"/>
              <w:spacing w:after="0" w:line="300" w:lineRule="exact"/>
              <w:rPr>
                <w:szCs w:val="24"/>
              </w:rPr>
            </w:pPr>
            <w:r>
              <w:rPr>
                <w:szCs w:val="24"/>
              </w:rPr>
            </w:r>
            <w:r/>
          </w:p>
        </w:tc>
        <w:tc>
          <w:tcPr>
            <w:tcBorders>
              <w:left w:val="none" w:color="000000" w:sz="4" w:space="0"/>
              <w:bottom w:val="single" w:color="auto" w:sz="4" w:space="0"/>
              <w:right w:val="single" w:color="000000" w:sz="4" w:space="0"/>
            </w:tcBorders>
            <w:tcW w:w="552" w:type="pct"/>
            <w:vAlign w:val="center"/>
            <w:vMerge w:val="continue"/>
            <w:textDirection w:val="lrTb"/>
            <w:noWrap/>
          </w:tcPr>
          <w:p>
            <w:pPr>
              <w:jc w:val="center"/>
              <w:spacing w:after="0" w:line="300" w:lineRule="exact"/>
              <w:rPr>
                <w:szCs w:val="24"/>
              </w:rPr>
            </w:pPr>
            <w:r>
              <w:rPr>
                <w:szCs w:val="24"/>
              </w:rPr>
            </w:r>
            <w:r/>
          </w:p>
        </w:tc>
        <w:tc>
          <w:tcPr>
            <w:tcBorders>
              <w:top w:val="none" w:color="000000" w:sz="4" w:space="0"/>
              <w:left w:val="none" w:color="000000" w:sz="4" w:space="0"/>
              <w:bottom w:val="single" w:color="000000" w:sz="4" w:space="0"/>
              <w:right w:val="single" w:color="000000" w:sz="4" w:space="0"/>
            </w:tcBorders>
            <w:tcW w:w="2915" w:type="pct"/>
            <w:vAlign w:val="center"/>
            <w:textDirection w:val="lrTb"/>
            <w:noWrap w:val="false"/>
          </w:tcPr>
          <w:p>
            <w:pPr>
              <w:spacing w:after="0" w:line="300" w:lineRule="exact"/>
              <w:rPr>
                <w:bCs/>
                <w:szCs w:val="24"/>
              </w:rPr>
            </w:pPr>
            <w:r>
              <w:rPr>
                <w:bCs/>
                <w:szCs w:val="24"/>
              </w:rPr>
              <w:t xml:space="preserve">（3）知识产权：</w:t>
            </w:r>
            <w:r/>
          </w:p>
          <w:p>
            <w:pPr>
              <w:spacing w:after="0" w:line="300" w:lineRule="exact"/>
              <w:rPr>
                <w:b/>
                <w:bCs/>
                <w:szCs w:val="24"/>
              </w:rPr>
            </w:pPr>
            <w:r>
              <w:rPr>
                <w:szCs w:val="24"/>
              </w:rPr>
              <w:t xml:space="preserve">本项目所投的</w:t>
            </w:r>
            <w:r>
              <w:rPr>
                <w:color w:val="000000"/>
                <w:szCs w:val="24"/>
                <w:lang w:bidi="ar"/>
              </w:rPr>
              <w:t xml:space="preserve">全自动智能紫外分光油分析仪</w:t>
            </w:r>
            <w:r>
              <w:rPr>
                <w:szCs w:val="24"/>
              </w:rPr>
              <w:t xml:space="preserve">设备，具备自主知识产权的得3分；未提供相关证明材料或材料与投标设备无关联的不得分。</w:t>
            </w:r>
            <w:r>
              <w:rPr>
                <w:szCs w:val="24"/>
              </w:rPr>
              <w:br/>
            </w:r>
            <w:r>
              <w:rPr>
                <w:b/>
                <w:bCs/>
                <w:szCs w:val="24"/>
              </w:rPr>
              <w:t xml:space="preserve">注：1.自主知识产权指与设备核心技术相关的发明专利、实用新型专利或软件著作权，权属清晰且处于有效期内；</w:t>
            </w:r>
            <w:r/>
          </w:p>
          <w:p>
            <w:pPr>
              <w:spacing w:after="0" w:line="300" w:lineRule="exact"/>
              <w:rPr>
                <w:b/>
                <w:bCs/>
                <w:color w:val="000000"/>
                <w:szCs w:val="24"/>
                <w:lang w:bidi="ar"/>
              </w:rPr>
            </w:pPr>
            <w:r>
              <w:rPr>
                <w:b/>
                <w:bCs/>
                <w:color w:val="000000"/>
                <w:szCs w:val="24"/>
              </w:rPr>
              <w:t xml:space="preserve">2.提供投标人拥有或所投产品制造商拥有的有效知识产权证明文件扫描件加盖投标人CA电子公章。</w:t>
            </w:r>
            <w:r/>
          </w:p>
        </w:tc>
        <w:tc>
          <w:tcPr>
            <w:tcBorders>
              <w:top w:val="none" w:color="000000" w:sz="4" w:space="0"/>
              <w:left w:val="none" w:color="000000" w:sz="4" w:space="0"/>
              <w:bottom w:val="single" w:color="000000" w:sz="4" w:space="0"/>
              <w:right w:val="single" w:color="000000" w:sz="4" w:space="0"/>
            </w:tcBorders>
            <w:tcW w:w="350" w:type="pct"/>
            <w:vAlign w:val="center"/>
            <w:textDirection w:val="lrTb"/>
            <w:noWrap w:val="false"/>
          </w:tcPr>
          <w:p>
            <w:pPr>
              <w:jc w:val="center"/>
              <w:spacing w:after="0" w:line="300" w:lineRule="exact"/>
              <w:rPr>
                <w:szCs w:val="24"/>
              </w:rPr>
            </w:pPr>
            <w:r>
              <w:rPr>
                <w:szCs w:val="24"/>
              </w:rPr>
              <w:t xml:space="preserve">3</w:t>
            </w:r>
            <w:r/>
          </w:p>
        </w:tc>
        <w:tc>
          <w:tcPr>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pacing w:after="0" w:line="300" w:lineRule="exact"/>
              <w:rPr>
                <w:szCs w:val="24"/>
              </w:rPr>
            </w:pPr>
            <w:r>
              <w:rPr>
                <w:szCs w:val="24"/>
              </w:rPr>
              <w:t xml:space="preserve">0</w:t>
            </w:r>
            <w:r/>
          </w:p>
        </w:tc>
        <w:tc>
          <w:tcPr>
            <w:tcBorders>
              <w:top w:val="none" w:color="000000" w:sz="4" w:space="0"/>
              <w:left w:val="none" w:color="000000" w:sz="4" w:space="0"/>
              <w:bottom w:val="single" w:color="000000" w:sz="4" w:space="0"/>
              <w:right w:val="single" w:color="000000" w:sz="4" w:space="0"/>
            </w:tcBorders>
            <w:tcW w:w="478" w:type="pct"/>
            <w:vAlign w:val="center"/>
            <w:textDirection w:val="lrTb"/>
            <w:noWrap w:val="false"/>
          </w:tcPr>
          <w:p>
            <w:pPr>
              <w:jc w:val="center"/>
              <w:spacing w:after="0" w:line="300" w:lineRule="exact"/>
              <w:rPr>
                <w:szCs w:val="24"/>
              </w:rPr>
            </w:pPr>
            <w:r>
              <w:rPr>
                <w:szCs w:val="24"/>
              </w:rPr>
              <w:t xml:space="preserve">客观分</w:t>
            </w:r>
            <w:r/>
          </w:p>
        </w:tc>
      </w:tr>
      <w:tr>
        <w:trPr>
          <w:trHeight w:val="90"/>
        </w:trPr>
        <w:tc>
          <w:tcPr>
            <w:shd w:val="clear" w:color="auto" w:fill="auto"/>
            <w:tcBorders>
              <w:top w:val="single" w:color="auto" w:sz="4" w:space="0"/>
              <w:left w:val="single" w:color="000000" w:sz="4" w:space="0"/>
              <w:bottom w:val="single" w:color="000000" w:sz="4" w:space="0"/>
              <w:right w:val="single" w:color="000000" w:sz="4" w:space="0"/>
            </w:tcBorders>
            <w:tcW w:w="318" w:type="pct"/>
            <w:vAlign w:val="center"/>
            <w:textDirection w:val="lrTb"/>
            <w:noWrap/>
          </w:tcPr>
          <w:p>
            <w:pPr>
              <w:jc w:val="center"/>
              <w:spacing w:after="0" w:line="300" w:lineRule="exact"/>
              <w:widowControl/>
              <w:rPr>
                <w:szCs w:val="24"/>
              </w:rPr>
            </w:pPr>
            <w:r>
              <w:rPr>
                <w:szCs w:val="24"/>
              </w:rPr>
              <w:t xml:space="preserve">2</w:t>
            </w:r>
            <w:r/>
          </w:p>
        </w:tc>
        <w:tc>
          <w:tcPr>
            <w:shd w:val="clear" w:color="auto" w:fill="auto"/>
            <w:tcBorders>
              <w:top w:val="single" w:color="auto" w:sz="4" w:space="0"/>
              <w:left w:val="none" w:color="000000" w:sz="4" w:space="0"/>
              <w:bottom w:val="single" w:color="000000" w:sz="4" w:space="0"/>
              <w:right w:val="single" w:color="000000" w:sz="4" w:space="0"/>
            </w:tcBorders>
            <w:tcW w:w="552" w:type="pct"/>
            <w:vAlign w:val="center"/>
            <w:textDirection w:val="lrTb"/>
            <w:noWrap/>
          </w:tcPr>
          <w:p>
            <w:pPr>
              <w:jc w:val="center"/>
              <w:spacing w:after="0" w:line="300" w:lineRule="exact"/>
              <w:widowControl/>
              <w:rPr>
                <w:szCs w:val="24"/>
              </w:rPr>
            </w:pPr>
            <w:r>
              <w:rPr>
                <w:szCs w:val="24"/>
              </w:rPr>
              <w:t xml:space="preserve">类似</w:t>
            </w:r>
            <w:r/>
          </w:p>
          <w:p>
            <w:pPr>
              <w:jc w:val="center"/>
              <w:spacing w:after="0" w:line="300" w:lineRule="exact"/>
              <w:widowControl/>
              <w:rPr>
                <w:b/>
                <w:bCs/>
                <w:szCs w:val="24"/>
              </w:rPr>
            </w:pPr>
            <w:r>
              <w:rPr>
                <w:szCs w:val="24"/>
              </w:rPr>
              <w:t xml:space="preserve">业绩</w:t>
            </w:r>
            <w:r/>
          </w:p>
        </w:tc>
        <w:tc>
          <w:tcPr>
            <w:shd w:val="clear" w:color="auto" w:fill="auto"/>
            <w:tcBorders>
              <w:top w:val="none" w:color="000000" w:sz="4" w:space="0"/>
              <w:left w:val="none" w:color="000000" w:sz="4" w:space="0"/>
              <w:bottom w:val="single" w:color="000000" w:sz="4" w:space="0"/>
              <w:right w:val="single" w:color="000000" w:sz="4" w:space="0"/>
            </w:tcBorders>
            <w:tcW w:w="2915" w:type="pct"/>
            <w:vAlign w:val="center"/>
            <w:textDirection w:val="lrTb"/>
            <w:noWrap w:val="false"/>
          </w:tcPr>
          <w:p>
            <w:pPr>
              <w:jc w:val="left"/>
              <w:spacing w:after="0" w:line="300" w:lineRule="exact"/>
              <w:widowControl/>
              <w:rPr>
                <w:sz w:val="22"/>
                <w:szCs w:val="24"/>
                <w:highlight w:val="none"/>
              </w:rPr>
            </w:pPr>
            <w:r>
              <w:rPr>
                <w:sz w:val="22"/>
                <w:szCs w:val="24"/>
                <w:highlight w:val="none"/>
              </w:rPr>
              <w:t xml:space="preserve">投标人承担过类似设备销售项目业绩的，每有一个得2.5分，最多得5分。</w:t>
            </w:r>
            <w:r/>
          </w:p>
          <w:p>
            <w:pPr>
              <w:jc w:val="left"/>
              <w:spacing w:after="0" w:line="300" w:lineRule="exact"/>
              <w:widowControl/>
              <w:rPr>
                <w:b/>
                <w:bCs/>
                <w:szCs w:val="24"/>
                <w:highlight w:val="none"/>
              </w:rPr>
            </w:pPr>
            <w:r>
              <w:rPr>
                <w:sz w:val="22"/>
                <w:szCs w:val="24"/>
                <w:highlight w:val="none"/>
              </w:rPr>
              <w:t xml:space="preserve">注:提供合同扫描件及合同项下任意一张正式发票扫描件，加盖投标人电子CA公章。提供的合同内容、标的清晰可见，未提供或提供不全不得分。</w:t>
            </w:r>
            <w:r/>
          </w:p>
        </w:tc>
        <w:tc>
          <w:tcPr>
            <w:shd w:val="clear" w:color="auto" w:fill="auto"/>
            <w:tcBorders>
              <w:top w:val="none" w:color="000000" w:sz="4" w:space="0"/>
              <w:left w:val="none" w:color="000000" w:sz="4" w:space="0"/>
              <w:bottom w:val="single" w:color="000000" w:sz="4" w:space="0"/>
              <w:right w:val="single" w:color="000000" w:sz="4" w:space="0"/>
            </w:tcBorders>
            <w:tcW w:w="350" w:type="pct"/>
            <w:vAlign w:val="center"/>
            <w:textDirection w:val="lrTb"/>
            <w:noWrap w:val="false"/>
          </w:tcPr>
          <w:p>
            <w:pPr>
              <w:jc w:val="center"/>
              <w:spacing w:after="0" w:line="300" w:lineRule="exact"/>
              <w:widowControl/>
              <w:rPr>
                <w:szCs w:val="24"/>
              </w:rPr>
            </w:pPr>
            <w:r>
              <w:rPr>
                <w:szCs w:val="24"/>
              </w:rPr>
              <w:t xml:space="preserve">5</w:t>
            </w:r>
            <w:r/>
          </w:p>
        </w:tc>
        <w:tc>
          <w:tcPr>
            <w:shd w:val="clear" w:color="auto" w:fill="auto"/>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pacing w:after="0" w:line="300" w:lineRule="exact"/>
              <w:widowControl/>
              <w:rPr>
                <w:szCs w:val="24"/>
              </w:rPr>
            </w:pPr>
            <w:r>
              <w:rPr>
                <w:szCs w:val="24"/>
              </w:rPr>
              <w:t xml:space="preserve">0</w:t>
            </w:r>
            <w:r/>
          </w:p>
        </w:tc>
        <w:tc>
          <w:tcPr>
            <w:shd w:val="clear" w:color="auto" w:fill="auto"/>
            <w:tcBorders>
              <w:top w:val="none" w:color="000000" w:sz="4" w:space="0"/>
              <w:left w:val="none" w:color="000000" w:sz="4" w:space="0"/>
              <w:bottom w:val="single" w:color="000000" w:sz="4" w:space="0"/>
              <w:right w:val="single" w:color="000000" w:sz="4" w:space="0"/>
            </w:tcBorders>
            <w:tcW w:w="478" w:type="pct"/>
            <w:vAlign w:val="center"/>
            <w:textDirection w:val="lrTb"/>
            <w:noWrap w:val="false"/>
          </w:tcPr>
          <w:p>
            <w:pPr>
              <w:jc w:val="center"/>
              <w:spacing w:after="0" w:line="300" w:lineRule="exact"/>
              <w:widowControl/>
              <w:rPr>
                <w:szCs w:val="24"/>
              </w:rPr>
            </w:pPr>
            <w:r>
              <w:rPr>
                <w:szCs w:val="24"/>
              </w:rPr>
              <w:t xml:space="preserve">客观分</w:t>
            </w:r>
            <w:r/>
          </w:p>
        </w:tc>
      </w:tr>
      <w:tr>
        <w:trPr>
          <w:trHeight w:val="90"/>
        </w:trPr>
        <w:tc>
          <w:tcPr>
            <w:tcBorders>
              <w:top w:val="single" w:color="auto" w:sz="4" w:space="0"/>
              <w:left w:val="single" w:color="000000" w:sz="4" w:space="0"/>
              <w:bottom w:val="single" w:color="000000" w:sz="4" w:space="0"/>
              <w:right w:val="single" w:color="000000" w:sz="4" w:space="0"/>
            </w:tcBorders>
            <w:tcW w:w="318" w:type="pct"/>
            <w:vAlign w:val="center"/>
            <w:textDirection w:val="lrTb"/>
            <w:noWrap/>
          </w:tcPr>
          <w:p>
            <w:pPr>
              <w:jc w:val="center"/>
              <w:spacing w:after="0" w:line="300" w:lineRule="exact"/>
            </w:pPr>
            <w:r>
              <w:rPr>
                <w:szCs w:val="24"/>
              </w:rPr>
              <w:t xml:space="preserve">3</w:t>
            </w:r>
            <w:r/>
          </w:p>
        </w:tc>
        <w:tc>
          <w:tcPr>
            <w:tcBorders>
              <w:top w:val="single" w:color="auto" w:sz="4" w:space="0"/>
              <w:left w:val="none" w:color="000000" w:sz="4" w:space="0"/>
              <w:bottom w:val="single" w:color="000000" w:sz="4" w:space="0"/>
              <w:right w:val="single" w:color="000000" w:sz="4" w:space="0"/>
            </w:tcBorders>
            <w:tcW w:w="552" w:type="pct"/>
            <w:vAlign w:val="center"/>
            <w:textDirection w:val="lrTb"/>
            <w:noWrap/>
          </w:tcPr>
          <w:p>
            <w:pPr>
              <w:jc w:val="center"/>
              <w:spacing w:after="0" w:line="300" w:lineRule="exact"/>
              <w:rPr>
                <w:szCs w:val="24"/>
              </w:rPr>
            </w:pPr>
            <w:r>
              <w:rPr>
                <w:szCs w:val="24"/>
              </w:rPr>
              <w:t xml:space="preserve">实施</w:t>
            </w:r>
            <w:r/>
          </w:p>
          <w:p>
            <w:pPr>
              <w:jc w:val="center"/>
              <w:spacing w:after="0" w:line="300" w:lineRule="exact"/>
              <w:rPr>
                <w:szCs w:val="24"/>
              </w:rPr>
            </w:pPr>
            <w:r>
              <w:rPr>
                <w:szCs w:val="24"/>
              </w:rPr>
              <w:t xml:space="preserve">方案</w:t>
            </w:r>
            <w:r/>
          </w:p>
        </w:tc>
        <w:tc>
          <w:tcPr>
            <w:tcBorders>
              <w:top w:val="none" w:color="000000" w:sz="4" w:space="0"/>
              <w:left w:val="none" w:color="000000" w:sz="4" w:space="0"/>
              <w:bottom w:val="single" w:color="000000" w:sz="4" w:space="0"/>
              <w:right w:val="single" w:color="000000" w:sz="4" w:space="0"/>
            </w:tcBorders>
            <w:tcW w:w="2915" w:type="pct"/>
            <w:vAlign w:val="center"/>
            <w:textDirection w:val="lrTb"/>
            <w:noWrap w:val="false"/>
          </w:tcPr>
          <w:p>
            <w:pPr>
              <w:spacing w:after="0" w:line="300" w:lineRule="exact"/>
              <w:rPr>
                <w:szCs w:val="24"/>
                <w:highlight w:val="none"/>
              </w:rPr>
            </w:pPr>
            <w:r>
              <w:rPr>
                <w:szCs w:val="24"/>
                <w:highlight w:val="none"/>
              </w:rPr>
              <w:t xml:space="preserve">包括</w:t>
            </w:r>
            <w:r>
              <w:rPr>
                <w:rFonts w:hint="eastAsia" w:ascii="宋体" w:hAnsi="宋体" w:cs="宋体"/>
                <w:szCs w:val="24"/>
                <w:highlight w:val="none"/>
              </w:rPr>
              <w:t xml:space="preserve">①</w:t>
            </w:r>
            <w:r>
              <w:rPr>
                <w:szCs w:val="24"/>
                <w:highlight w:val="none"/>
              </w:rPr>
              <w:t xml:space="preserve">项目建设整体规划、</w:t>
            </w:r>
            <w:r>
              <w:rPr>
                <w:rFonts w:hint="eastAsia" w:ascii="宋体" w:hAnsi="宋体" w:cs="宋体"/>
                <w:szCs w:val="24"/>
                <w:highlight w:val="none"/>
              </w:rPr>
              <w:t xml:space="preserve">②</w:t>
            </w:r>
            <w:r>
              <w:rPr>
                <w:szCs w:val="24"/>
                <w:highlight w:val="none"/>
              </w:rPr>
              <w:t xml:space="preserve">供货方案、</w:t>
            </w:r>
            <w:r>
              <w:rPr>
                <w:rFonts w:hint="eastAsia" w:ascii="宋体" w:hAnsi="宋体" w:cs="宋体"/>
                <w:szCs w:val="24"/>
                <w:highlight w:val="none"/>
              </w:rPr>
              <w:t xml:space="preserve">③</w:t>
            </w:r>
            <w:r>
              <w:rPr>
                <w:szCs w:val="24"/>
                <w:highlight w:val="none"/>
              </w:rPr>
              <w:t xml:space="preserve">安装调试方案、</w:t>
            </w:r>
            <w:r>
              <w:rPr>
                <w:rFonts w:hint="eastAsia" w:ascii="宋体" w:hAnsi="宋体" w:cs="宋体"/>
                <w:szCs w:val="24"/>
                <w:highlight w:val="none"/>
              </w:rPr>
              <w:t xml:space="preserve">④</w:t>
            </w:r>
            <w:r>
              <w:rPr>
                <w:szCs w:val="24"/>
                <w:highlight w:val="none"/>
              </w:rPr>
              <w:t xml:space="preserve">实施进度计划、</w:t>
            </w:r>
            <w:r>
              <w:rPr>
                <w:rFonts w:hint="eastAsia" w:ascii="宋体" w:hAnsi="宋体" w:cs="宋体"/>
                <w:szCs w:val="24"/>
                <w:highlight w:val="none"/>
              </w:rPr>
              <w:t xml:space="preserve">⑤</w:t>
            </w:r>
            <w:r>
              <w:rPr>
                <w:szCs w:val="24"/>
                <w:highlight w:val="none"/>
              </w:rPr>
              <w:t xml:space="preserve">质量管理、</w:t>
            </w:r>
            <w:r>
              <w:rPr>
                <w:rFonts w:hint="eastAsia" w:ascii="宋体" w:hAnsi="宋体" w:cs="宋体"/>
                <w:szCs w:val="24"/>
                <w:highlight w:val="none"/>
              </w:rPr>
              <w:t xml:space="preserve">⑥</w:t>
            </w:r>
            <w:r>
              <w:rPr>
                <w:szCs w:val="24"/>
                <w:highlight w:val="none"/>
              </w:rPr>
              <w:t xml:space="preserve">安全保障措施。</w:t>
            </w:r>
            <w:r/>
          </w:p>
          <w:p>
            <w:pPr>
              <w:spacing w:after="0" w:line="300" w:lineRule="exact"/>
              <w:rPr>
                <w:szCs w:val="24"/>
                <w:highlight w:val="none"/>
              </w:rPr>
            </w:pPr>
            <w:r>
              <w:rPr>
                <w:szCs w:val="24"/>
                <w:highlight w:val="none"/>
              </w:rPr>
              <w:t xml:space="preserve">根据上述内容综合评审，每项1分，共计6分。每有一项内容缺失扣1分；每项中有一处内容存在缺陷扣0.5分，不同缺陷可重复扣分，该项扣完为止；未提供的不得分。</w:t>
            </w:r>
            <w:r/>
          </w:p>
          <w:p>
            <w:pPr>
              <w:spacing w:after="0" w:line="300" w:lineRule="exact"/>
              <w:rPr>
                <w:rFonts w:eastAsiaTheme="minorEastAsia"/>
                <w:szCs w:val="21"/>
                <w:highlight w:val="none"/>
              </w:rPr>
            </w:pPr>
            <w:r>
              <w:rPr>
                <w:rFonts w:eastAsiaTheme="minorEastAsia"/>
                <w:szCs w:val="21"/>
                <w:highlight w:val="none"/>
              </w:rPr>
              <w:t xml:space="preserve">注：“缺陷”是指：非专门针对本项目或内容，明显抄袭网上资料，与实际需求明显不符；内容不清晰或交叉混乱、明显套用其他项目方案；内容不符合相关国家或行业规范要求、缺少关键节点；前后内容互相矛盾；明显存在不可能实现的夸大情形；仅有纲要且未展开阐述等任意一种情形。</w:t>
            </w:r>
            <w:r/>
          </w:p>
        </w:tc>
        <w:tc>
          <w:tcPr>
            <w:tcBorders>
              <w:top w:val="none" w:color="000000" w:sz="4" w:space="0"/>
              <w:left w:val="none" w:color="000000" w:sz="4" w:space="0"/>
              <w:bottom w:val="single" w:color="000000" w:sz="4" w:space="0"/>
              <w:right w:val="single" w:color="000000" w:sz="4" w:space="0"/>
            </w:tcBorders>
            <w:tcW w:w="350" w:type="pct"/>
            <w:vAlign w:val="center"/>
            <w:textDirection w:val="lrTb"/>
            <w:noWrap w:val="false"/>
          </w:tcPr>
          <w:p>
            <w:pPr>
              <w:jc w:val="center"/>
              <w:spacing w:after="0" w:line="300" w:lineRule="exact"/>
              <w:rPr>
                <w:szCs w:val="24"/>
              </w:rPr>
            </w:pPr>
            <w:r>
              <w:rPr>
                <w:szCs w:val="24"/>
              </w:rPr>
              <w:t xml:space="preserve">6</w:t>
            </w:r>
            <w:r/>
          </w:p>
        </w:tc>
        <w:tc>
          <w:tcPr>
            <w:tcBorders>
              <w:top w:val="non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pacing w:after="0" w:line="300" w:lineRule="exact"/>
              <w:rPr>
                <w:szCs w:val="24"/>
              </w:rPr>
            </w:pPr>
            <w:r>
              <w:rPr>
                <w:szCs w:val="24"/>
              </w:rPr>
              <w:t xml:space="preserve">0</w:t>
            </w:r>
            <w:r/>
          </w:p>
        </w:tc>
        <w:tc>
          <w:tcPr>
            <w:tcBorders>
              <w:top w:val="none" w:color="000000" w:sz="4" w:space="0"/>
              <w:left w:val="none" w:color="000000" w:sz="4" w:space="0"/>
              <w:bottom w:val="single" w:color="000000" w:sz="4" w:space="0"/>
              <w:right w:val="single" w:color="000000" w:sz="4" w:space="0"/>
            </w:tcBorders>
            <w:tcW w:w="478" w:type="pct"/>
            <w:vAlign w:val="center"/>
            <w:textDirection w:val="lrTb"/>
            <w:noWrap w:val="false"/>
          </w:tcPr>
          <w:p>
            <w:pPr>
              <w:jc w:val="center"/>
              <w:spacing w:after="0" w:line="300" w:lineRule="exact"/>
              <w:rPr>
                <w:szCs w:val="24"/>
              </w:rPr>
            </w:pPr>
            <w:r>
              <w:rPr>
                <w:szCs w:val="24"/>
              </w:rPr>
              <w:t xml:space="preserve">主观分</w:t>
            </w:r>
            <w:r/>
          </w:p>
        </w:tc>
      </w:tr>
      <w:tr>
        <w:trPr>
          <w:trHeight w:val="314"/>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300" w:lineRule="exact"/>
              <w:rPr>
                <w:szCs w:val="24"/>
              </w:rPr>
            </w:pPr>
            <w:r>
              <w:rPr>
                <w:szCs w:val="24"/>
              </w:rPr>
              <w:t xml:space="preserve">4</w:t>
            </w:r>
            <w:r/>
          </w:p>
        </w:tc>
        <w:tc>
          <w:tcPr>
            <w:tcBorders>
              <w:top w:val="single" w:color="000000" w:sz="4" w:space="0"/>
              <w:left w:val="none" w:color="000000" w:sz="4" w:space="0"/>
              <w:bottom w:val="single" w:color="000000" w:sz="4" w:space="0"/>
              <w:right w:val="single" w:color="000000" w:sz="4" w:space="0"/>
            </w:tcBorders>
            <w:tcW w:w="552" w:type="pct"/>
            <w:vAlign w:val="center"/>
            <w:textDirection w:val="lrTb"/>
            <w:noWrap w:val="false"/>
          </w:tcPr>
          <w:p>
            <w:pPr>
              <w:jc w:val="center"/>
              <w:spacing w:after="0" w:line="300" w:lineRule="exact"/>
              <w:rPr>
                <w:szCs w:val="24"/>
              </w:rPr>
            </w:pPr>
            <w:r>
              <w:rPr>
                <w:szCs w:val="24"/>
              </w:rPr>
              <w:t xml:space="preserve">验收</w:t>
            </w:r>
            <w:r/>
          </w:p>
          <w:p>
            <w:pPr>
              <w:jc w:val="center"/>
              <w:spacing w:after="0" w:line="300" w:lineRule="exact"/>
              <w:rPr>
                <w:szCs w:val="24"/>
              </w:rPr>
            </w:pPr>
            <w:r>
              <w:rPr>
                <w:szCs w:val="24"/>
              </w:rPr>
              <w:t xml:space="preserve">方案</w:t>
            </w:r>
            <w:r/>
          </w:p>
        </w:tc>
        <w:tc>
          <w:tcPr>
            <w:tcBorders>
              <w:top w:val="single" w:color="000000" w:sz="4" w:space="0"/>
              <w:left w:val="none" w:color="000000" w:sz="4" w:space="0"/>
              <w:bottom w:val="single" w:color="000000" w:sz="4" w:space="0"/>
              <w:right w:val="single" w:color="000000" w:sz="4" w:space="0"/>
            </w:tcBorders>
            <w:tcW w:w="2915" w:type="pct"/>
            <w:vAlign w:val="center"/>
            <w:textDirection w:val="lrTb"/>
            <w:noWrap w:val="false"/>
          </w:tcPr>
          <w:p>
            <w:pPr>
              <w:spacing w:after="0" w:line="300" w:lineRule="exact"/>
              <w:rPr>
                <w:szCs w:val="24"/>
                <w:highlight w:val="none"/>
              </w:rPr>
            </w:pPr>
            <w:r>
              <w:rPr>
                <w:szCs w:val="24"/>
                <w:highlight w:val="none"/>
              </w:rPr>
              <w:t xml:space="preserve">包括</w:t>
            </w:r>
            <w:r>
              <w:rPr>
                <w:rFonts w:hint="eastAsia" w:ascii="宋体" w:hAnsi="宋体" w:cs="宋体"/>
                <w:szCs w:val="24"/>
                <w:highlight w:val="none"/>
              </w:rPr>
              <w:t xml:space="preserve">①</w:t>
            </w:r>
            <w:r>
              <w:rPr>
                <w:szCs w:val="24"/>
                <w:highlight w:val="none"/>
              </w:rPr>
              <w:t xml:space="preserve">调试检测、</w:t>
            </w:r>
            <w:r>
              <w:rPr>
                <w:rFonts w:hint="eastAsia" w:ascii="宋体" w:hAnsi="宋体" w:cs="宋体"/>
                <w:szCs w:val="24"/>
                <w:highlight w:val="none"/>
              </w:rPr>
              <w:t xml:space="preserve">②</w:t>
            </w:r>
            <w:r>
              <w:rPr>
                <w:szCs w:val="24"/>
                <w:highlight w:val="none"/>
              </w:rPr>
              <w:t xml:space="preserve">试运行、</w:t>
            </w:r>
            <w:r>
              <w:rPr>
                <w:rFonts w:hint="eastAsia" w:ascii="宋体" w:hAnsi="宋体" w:cs="宋体"/>
                <w:szCs w:val="24"/>
                <w:highlight w:val="none"/>
              </w:rPr>
              <w:t xml:space="preserve">③</w:t>
            </w:r>
            <w:r>
              <w:rPr>
                <w:szCs w:val="24"/>
                <w:highlight w:val="none"/>
              </w:rPr>
              <w:t xml:space="preserve">性能验收、</w:t>
            </w:r>
            <w:r>
              <w:rPr>
                <w:rFonts w:hint="eastAsia" w:ascii="宋体" w:hAnsi="宋体" w:cs="宋体"/>
                <w:szCs w:val="24"/>
                <w:highlight w:val="none"/>
              </w:rPr>
              <w:t xml:space="preserve">④</w:t>
            </w:r>
            <w:r>
              <w:rPr>
                <w:szCs w:val="24"/>
                <w:highlight w:val="none"/>
              </w:rPr>
              <w:t xml:space="preserve">与实验室信息管理系统联网验收、</w:t>
            </w:r>
            <w:r>
              <w:rPr>
                <w:rFonts w:hint="eastAsia" w:ascii="宋体" w:hAnsi="宋体" w:cs="宋体"/>
                <w:szCs w:val="24"/>
                <w:highlight w:val="none"/>
              </w:rPr>
              <w:t xml:space="preserve">⑤</w:t>
            </w:r>
            <w:r>
              <w:rPr>
                <w:szCs w:val="24"/>
                <w:highlight w:val="none"/>
              </w:rPr>
              <w:t xml:space="preserve">档案管理。</w:t>
            </w:r>
            <w:r/>
          </w:p>
          <w:p>
            <w:pPr>
              <w:spacing w:after="0" w:line="300" w:lineRule="exact"/>
              <w:rPr>
                <w:szCs w:val="24"/>
                <w:highlight w:val="none"/>
              </w:rPr>
            </w:pPr>
            <w:r>
              <w:rPr>
                <w:szCs w:val="24"/>
                <w:highlight w:val="none"/>
              </w:rPr>
              <w:t xml:space="preserve">根据上述内容综合评审，每项1分，共计5分。每有一项内容缺失扣1分；每项中有一处内容存在缺陷扣0.5分，不同缺陷可重复扣分，该项扣完为止；未提供的不得分。</w:t>
            </w:r>
            <w:r/>
          </w:p>
          <w:p>
            <w:pPr>
              <w:spacing w:after="0" w:line="300" w:lineRule="exact"/>
              <w:rPr>
                <w:szCs w:val="24"/>
                <w:highlight w:val="none"/>
              </w:rPr>
            </w:pPr>
            <w:r>
              <w:rPr>
                <w:rFonts w:eastAsiaTheme="minorEastAsia"/>
                <w:szCs w:val="21"/>
                <w:highlight w:val="none"/>
              </w:rPr>
              <w:t xml:space="preserve">注：“缺陷”是指：非专门针对本项目或内容，明显抄袭网上资料，与实际需求明显不符；内容不清晰或交叉混乱、明显套用其他项目方案；内容不符合相关国家或行业规范要求、缺少关键节点；前后内容互相矛盾；明显存在不可能实现的夸大情形；仅有纲要且未展开阐述等任意一种情形。</w:t>
            </w:r>
            <w:r/>
          </w:p>
        </w:tc>
        <w:tc>
          <w:tcPr>
            <w:tcBorders>
              <w:top w:val="single" w:color="000000" w:sz="4" w:space="0"/>
              <w:left w:val="none" w:color="000000" w:sz="4" w:space="0"/>
              <w:bottom w:val="single" w:color="000000" w:sz="4" w:space="0"/>
              <w:right w:val="single" w:color="000000" w:sz="4" w:space="0"/>
            </w:tcBorders>
            <w:tcW w:w="350" w:type="pct"/>
            <w:vAlign w:val="center"/>
            <w:textDirection w:val="lrTb"/>
            <w:noWrap w:val="false"/>
          </w:tcPr>
          <w:p>
            <w:pPr>
              <w:jc w:val="center"/>
              <w:spacing w:after="0" w:line="300" w:lineRule="exact"/>
              <w:rPr>
                <w:szCs w:val="24"/>
              </w:rPr>
            </w:pPr>
            <w:r>
              <w:rPr>
                <w:szCs w:val="24"/>
              </w:rPr>
              <w:t xml:space="preserve">5</w:t>
            </w:r>
            <w:r/>
          </w:p>
        </w:tc>
        <w:tc>
          <w:tcPr>
            <w:tcBorders>
              <w:top w:val="singl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pacing w:after="0" w:line="300" w:lineRule="exact"/>
              <w:rPr>
                <w:szCs w:val="24"/>
              </w:rPr>
            </w:pPr>
            <w:r>
              <w:rPr>
                <w:szCs w:val="24"/>
              </w:rPr>
              <w:t xml:space="preserve">0</w:t>
            </w:r>
            <w:r/>
          </w:p>
        </w:tc>
        <w:tc>
          <w:tcPr>
            <w:tcBorders>
              <w:top w:val="single" w:color="000000" w:sz="4" w:space="0"/>
              <w:left w:val="none" w:color="000000" w:sz="4" w:space="0"/>
              <w:bottom w:val="single" w:color="000000" w:sz="4" w:space="0"/>
              <w:right w:val="single" w:color="000000" w:sz="4" w:space="0"/>
            </w:tcBorders>
            <w:tcW w:w="478" w:type="pct"/>
            <w:vAlign w:val="center"/>
            <w:textDirection w:val="lrTb"/>
            <w:noWrap w:val="false"/>
          </w:tcPr>
          <w:p>
            <w:pPr>
              <w:jc w:val="center"/>
              <w:spacing w:after="0" w:line="300" w:lineRule="exact"/>
              <w:rPr>
                <w:szCs w:val="24"/>
              </w:rPr>
            </w:pPr>
            <w:r>
              <w:rPr>
                <w:szCs w:val="24"/>
              </w:rPr>
              <w:t xml:space="preserve">主观分</w:t>
            </w:r>
            <w:r/>
          </w:p>
        </w:tc>
      </w:tr>
      <w:tr>
        <w:trPr>
          <w:trHeight w:val="314"/>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300" w:lineRule="exact"/>
              <w:rPr>
                <w:szCs w:val="24"/>
              </w:rPr>
            </w:pPr>
            <w:r>
              <w:rPr>
                <w:szCs w:val="24"/>
              </w:rPr>
              <w:t xml:space="preserve">5</w:t>
            </w:r>
            <w:r/>
          </w:p>
        </w:tc>
        <w:tc>
          <w:tcPr>
            <w:tcBorders>
              <w:top w:val="single" w:color="000000" w:sz="4" w:space="0"/>
              <w:left w:val="none" w:color="000000" w:sz="4" w:space="0"/>
              <w:bottom w:val="single" w:color="000000" w:sz="4" w:space="0"/>
              <w:right w:val="single" w:color="000000" w:sz="4" w:space="0"/>
            </w:tcBorders>
            <w:tcW w:w="552" w:type="pct"/>
            <w:vAlign w:val="center"/>
            <w:textDirection w:val="lrTb"/>
            <w:noWrap w:val="false"/>
          </w:tcPr>
          <w:p>
            <w:pPr>
              <w:jc w:val="center"/>
              <w:spacing w:after="0" w:line="300" w:lineRule="exact"/>
              <w:rPr>
                <w:szCs w:val="24"/>
              </w:rPr>
            </w:pPr>
            <w:r>
              <w:rPr>
                <w:szCs w:val="24"/>
              </w:rPr>
              <w:t xml:space="preserve">维护服务方案</w:t>
            </w:r>
            <w:r/>
          </w:p>
        </w:tc>
        <w:tc>
          <w:tcPr>
            <w:tcBorders>
              <w:top w:val="single" w:color="000000" w:sz="4" w:space="0"/>
              <w:left w:val="none" w:color="000000" w:sz="4" w:space="0"/>
              <w:bottom w:val="single" w:color="000000" w:sz="4" w:space="0"/>
              <w:right w:val="single" w:color="000000" w:sz="4" w:space="0"/>
            </w:tcBorders>
            <w:tcW w:w="2915" w:type="pct"/>
            <w:vAlign w:val="center"/>
            <w:textDirection w:val="lrTb"/>
            <w:noWrap w:val="false"/>
          </w:tcPr>
          <w:p>
            <w:pPr>
              <w:spacing w:after="0" w:line="300" w:lineRule="exact"/>
              <w:rPr>
                <w:szCs w:val="24"/>
                <w:highlight w:val="none"/>
              </w:rPr>
            </w:pPr>
            <w:r>
              <w:rPr>
                <w:szCs w:val="24"/>
                <w:highlight w:val="none"/>
              </w:rPr>
              <w:t xml:space="preserve">包含</w:t>
            </w:r>
            <w:r>
              <w:rPr>
                <w:rFonts w:hint="eastAsia" w:ascii="宋体" w:hAnsi="宋体" w:cs="宋体"/>
                <w:szCs w:val="24"/>
                <w:highlight w:val="none"/>
              </w:rPr>
              <w:t xml:space="preserve">①</w:t>
            </w:r>
            <w:r>
              <w:rPr>
                <w:szCs w:val="24"/>
                <w:highlight w:val="none"/>
              </w:rPr>
              <w:t xml:space="preserve">运维团队配置、</w:t>
            </w:r>
            <w:r>
              <w:rPr>
                <w:rFonts w:hint="eastAsia" w:ascii="宋体" w:hAnsi="宋体" w:cs="宋体"/>
                <w:szCs w:val="24"/>
                <w:highlight w:val="none"/>
              </w:rPr>
              <w:t xml:space="preserve">②</w:t>
            </w:r>
            <w:r>
              <w:rPr>
                <w:szCs w:val="24"/>
                <w:highlight w:val="none"/>
              </w:rPr>
              <w:t xml:space="preserve">7×24小时响应机制、</w:t>
            </w:r>
            <w:r>
              <w:rPr>
                <w:rFonts w:hint="eastAsia" w:ascii="宋体" w:hAnsi="宋体" w:cs="宋体"/>
                <w:szCs w:val="24"/>
                <w:highlight w:val="none"/>
              </w:rPr>
              <w:t xml:space="preserve">③</w:t>
            </w:r>
            <w:r>
              <w:rPr>
                <w:szCs w:val="24"/>
                <w:highlight w:val="none"/>
              </w:rPr>
              <w:t xml:space="preserve">应急处置方案、</w:t>
            </w:r>
            <w:r>
              <w:rPr>
                <w:rFonts w:hint="eastAsia" w:ascii="宋体" w:hAnsi="宋体" w:cs="宋体"/>
                <w:szCs w:val="24"/>
                <w:highlight w:val="none"/>
              </w:rPr>
              <w:t xml:space="preserve">④</w:t>
            </w:r>
            <w:r>
              <w:rPr>
                <w:szCs w:val="24"/>
                <w:highlight w:val="none"/>
              </w:rPr>
              <w:t xml:space="preserve">定期巡检计划、</w:t>
            </w:r>
            <w:r>
              <w:rPr>
                <w:rFonts w:hint="eastAsia" w:ascii="宋体" w:hAnsi="宋体" w:cs="宋体"/>
                <w:szCs w:val="24"/>
                <w:highlight w:val="none"/>
              </w:rPr>
              <w:t xml:space="preserve">⑤</w:t>
            </w:r>
            <w:r>
              <w:rPr>
                <w:szCs w:val="24"/>
                <w:highlight w:val="none"/>
              </w:rPr>
              <w:t xml:space="preserve">备品备件保障方案。</w:t>
            </w:r>
            <w:r/>
          </w:p>
          <w:p>
            <w:pPr>
              <w:spacing w:after="0" w:line="300" w:lineRule="exact"/>
              <w:rPr>
                <w:szCs w:val="24"/>
                <w:highlight w:val="none"/>
              </w:rPr>
            </w:pPr>
            <w:r>
              <w:rPr>
                <w:szCs w:val="24"/>
                <w:highlight w:val="none"/>
              </w:rPr>
              <w:t xml:space="preserve">根据上述内容综合评审，每项1分，共计5分。每有一项内容缺失扣1分；每项中有一处内容存在缺陷扣0.5分，不同缺陷可重复扣分，该项扣完为止；未提供的不得分。</w:t>
            </w:r>
            <w:r/>
          </w:p>
          <w:p>
            <w:pPr>
              <w:spacing w:after="0" w:line="300" w:lineRule="exact"/>
              <w:rPr>
                <w:szCs w:val="24"/>
                <w:highlight w:val="none"/>
              </w:rPr>
            </w:pPr>
            <w:r>
              <w:rPr>
                <w:rFonts w:eastAsiaTheme="minorEastAsia"/>
                <w:szCs w:val="21"/>
                <w:highlight w:val="none"/>
              </w:rPr>
              <w:t xml:space="preserve">注：“缺陷”是指：非专门针对本项目或内容，明显抄袭网上资料，与实际需求明显不符；内容不清晰或交叉混乱、明显套用其他项目方案；内容不符合相关国家或行业规范要求、缺少关键节点；前后内容互相矛盾；明显存在不可能实现的夸大情形；仅有纲要且未展开阐述等任意一种情形。</w:t>
            </w:r>
            <w:r/>
          </w:p>
        </w:tc>
        <w:tc>
          <w:tcPr>
            <w:tcBorders>
              <w:top w:val="single" w:color="000000" w:sz="4" w:space="0"/>
              <w:left w:val="none" w:color="000000" w:sz="4" w:space="0"/>
              <w:bottom w:val="single" w:color="000000" w:sz="4" w:space="0"/>
              <w:right w:val="single" w:color="000000" w:sz="4" w:space="0"/>
            </w:tcBorders>
            <w:tcW w:w="350" w:type="pct"/>
            <w:vAlign w:val="center"/>
            <w:textDirection w:val="lrTb"/>
            <w:noWrap w:val="false"/>
          </w:tcPr>
          <w:p>
            <w:pPr>
              <w:jc w:val="center"/>
              <w:spacing w:after="0" w:line="300" w:lineRule="exact"/>
              <w:rPr>
                <w:szCs w:val="24"/>
              </w:rPr>
            </w:pPr>
            <w:r>
              <w:rPr>
                <w:szCs w:val="24"/>
              </w:rPr>
              <w:t xml:space="preserve">5</w:t>
            </w:r>
            <w:r/>
          </w:p>
        </w:tc>
        <w:tc>
          <w:tcPr>
            <w:tcBorders>
              <w:top w:val="singl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pacing w:after="0" w:line="300" w:lineRule="exact"/>
              <w:rPr>
                <w:szCs w:val="24"/>
              </w:rPr>
            </w:pPr>
            <w:r>
              <w:rPr>
                <w:szCs w:val="24"/>
              </w:rPr>
              <w:t xml:space="preserve">0</w:t>
            </w:r>
            <w:r/>
          </w:p>
        </w:tc>
        <w:tc>
          <w:tcPr>
            <w:tcBorders>
              <w:top w:val="single" w:color="000000" w:sz="4" w:space="0"/>
              <w:left w:val="none" w:color="000000" w:sz="4" w:space="0"/>
              <w:bottom w:val="single" w:color="000000" w:sz="4" w:space="0"/>
              <w:right w:val="single" w:color="000000" w:sz="4" w:space="0"/>
            </w:tcBorders>
            <w:tcW w:w="478" w:type="pct"/>
            <w:vAlign w:val="center"/>
            <w:textDirection w:val="lrTb"/>
            <w:noWrap w:val="false"/>
          </w:tcPr>
          <w:p>
            <w:pPr>
              <w:jc w:val="center"/>
              <w:spacing w:after="0" w:line="300" w:lineRule="exact"/>
              <w:rPr>
                <w:szCs w:val="24"/>
              </w:rPr>
            </w:pPr>
            <w:r>
              <w:rPr>
                <w:szCs w:val="24"/>
              </w:rPr>
              <w:t xml:space="preserve">主观分</w:t>
            </w:r>
            <w:r/>
          </w:p>
        </w:tc>
      </w:tr>
      <w:tr>
        <w:trPr>
          <w:trHeight w:val="314"/>
        </w:trPr>
        <w:tc>
          <w:tcPr>
            <w:tcBorders>
              <w:top w:val="single" w:color="000000" w:sz="4" w:space="0"/>
              <w:left w:val="single" w:color="000000" w:sz="4" w:space="0"/>
              <w:bottom w:val="single" w:color="000000" w:sz="4" w:space="0"/>
              <w:right w:val="single" w:color="000000" w:sz="4" w:space="0"/>
            </w:tcBorders>
            <w:tcW w:w="318" w:type="pct"/>
            <w:vAlign w:val="center"/>
            <w:textDirection w:val="lrTb"/>
            <w:noWrap/>
          </w:tcPr>
          <w:p>
            <w:pPr>
              <w:jc w:val="center"/>
              <w:spacing w:after="0" w:line="300" w:lineRule="exact"/>
              <w:rPr>
                <w:szCs w:val="24"/>
              </w:rPr>
            </w:pPr>
            <w:r>
              <w:rPr>
                <w:szCs w:val="24"/>
              </w:rPr>
              <w:t xml:space="preserve">6</w:t>
            </w:r>
            <w:r/>
          </w:p>
        </w:tc>
        <w:tc>
          <w:tcPr>
            <w:tcBorders>
              <w:top w:val="single" w:color="000000" w:sz="4" w:space="0"/>
              <w:left w:val="none" w:color="000000" w:sz="4" w:space="0"/>
              <w:bottom w:val="single" w:color="000000" w:sz="4" w:space="0"/>
              <w:right w:val="single" w:color="000000" w:sz="4" w:space="0"/>
            </w:tcBorders>
            <w:tcW w:w="552" w:type="pct"/>
            <w:vAlign w:val="center"/>
            <w:textDirection w:val="lrTb"/>
            <w:noWrap w:val="false"/>
          </w:tcPr>
          <w:p>
            <w:pPr>
              <w:jc w:val="center"/>
              <w:spacing w:after="0" w:line="300" w:lineRule="exact"/>
              <w:rPr>
                <w:szCs w:val="24"/>
              </w:rPr>
            </w:pPr>
            <w:r>
              <w:rPr>
                <w:szCs w:val="24"/>
              </w:rPr>
              <w:t xml:space="preserve">售后服务方案</w:t>
            </w:r>
            <w:r/>
          </w:p>
        </w:tc>
        <w:tc>
          <w:tcPr>
            <w:tcBorders>
              <w:top w:val="single" w:color="000000" w:sz="4" w:space="0"/>
              <w:left w:val="none" w:color="000000" w:sz="4" w:space="0"/>
              <w:bottom w:val="single" w:color="000000" w:sz="4" w:space="0"/>
              <w:right w:val="single" w:color="000000" w:sz="4" w:space="0"/>
            </w:tcBorders>
            <w:tcW w:w="2915" w:type="pct"/>
            <w:vAlign w:val="center"/>
            <w:textDirection w:val="lrTb"/>
            <w:noWrap w:val="false"/>
          </w:tcPr>
          <w:p>
            <w:pPr>
              <w:spacing w:after="0" w:line="300" w:lineRule="exact"/>
              <w:rPr>
                <w:szCs w:val="24"/>
                <w:highlight w:val="none"/>
              </w:rPr>
            </w:pPr>
            <w:r>
              <w:rPr>
                <w:szCs w:val="24"/>
                <w:highlight w:val="none"/>
              </w:rPr>
              <w:t xml:space="preserve">包含</w:t>
            </w:r>
            <w:r>
              <w:rPr>
                <w:rFonts w:hint="eastAsia" w:ascii="宋体" w:hAnsi="宋体" w:cs="宋体"/>
                <w:szCs w:val="24"/>
                <w:highlight w:val="none"/>
              </w:rPr>
              <w:t xml:space="preserve">①</w:t>
            </w:r>
            <w:r>
              <w:rPr>
                <w:szCs w:val="24"/>
                <w:highlight w:val="none"/>
              </w:rPr>
              <w:t xml:space="preserve">仪器上门更换流程以及耗材保障、</w:t>
            </w:r>
            <w:r>
              <w:rPr>
                <w:rFonts w:hint="eastAsia" w:ascii="宋体" w:hAnsi="宋体" w:cs="宋体"/>
                <w:szCs w:val="24"/>
                <w:highlight w:val="none"/>
              </w:rPr>
              <w:t xml:space="preserve">②</w:t>
            </w:r>
            <w:r>
              <w:rPr>
                <w:szCs w:val="24"/>
                <w:highlight w:val="none"/>
              </w:rPr>
              <w:t xml:space="preserve">软硬件更新、</w:t>
            </w:r>
            <w:r>
              <w:rPr>
                <w:rFonts w:hint="eastAsia" w:ascii="宋体" w:hAnsi="宋体" w:cs="宋体"/>
                <w:szCs w:val="24"/>
                <w:highlight w:val="none"/>
              </w:rPr>
              <w:t xml:space="preserve">③</w:t>
            </w:r>
            <w:r>
              <w:rPr>
                <w:szCs w:val="24"/>
                <w:highlight w:val="none"/>
              </w:rPr>
              <w:t xml:space="preserve">定期维保以及现场培训、</w:t>
            </w:r>
            <w:r>
              <w:rPr>
                <w:rFonts w:hint="eastAsia" w:ascii="宋体" w:hAnsi="宋体" w:cs="宋体"/>
                <w:szCs w:val="24"/>
                <w:highlight w:val="none"/>
              </w:rPr>
              <w:t xml:space="preserve">④</w:t>
            </w:r>
            <w:r>
              <w:rPr>
                <w:szCs w:val="24"/>
                <w:highlight w:val="none"/>
              </w:rPr>
              <w:t xml:space="preserve">服务时效、</w:t>
            </w:r>
            <w:r>
              <w:rPr>
                <w:rFonts w:hint="eastAsia" w:ascii="宋体" w:hAnsi="宋体" w:cs="宋体"/>
                <w:szCs w:val="24"/>
                <w:highlight w:val="none"/>
              </w:rPr>
              <w:t xml:space="preserve">⑤</w:t>
            </w:r>
            <w:r>
              <w:rPr>
                <w:szCs w:val="24"/>
                <w:highlight w:val="none"/>
              </w:rPr>
              <w:t xml:space="preserve">应急保障、</w:t>
            </w:r>
            <w:bookmarkStart w:id="201" w:name="OLE_LINK47"/>
            <w:r>
              <w:rPr>
                <w:rFonts w:hint="eastAsia" w:ascii="宋体" w:hAnsi="宋体" w:cs="宋体"/>
                <w:szCs w:val="24"/>
                <w:highlight w:val="none"/>
              </w:rPr>
              <w:t xml:space="preserve">⑥</w:t>
            </w:r>
            <w:bookmarkEnd w:id="201"/>
            <w:r>
              <w:rPr>
                <w:szCs w:val="24"/>
                <w:highlight w:val="none"/>
              </w:rPr>
              <w:t xml:space="preserve">质保期外的服务方案。</w:t>
            </w:r>
            <w:r/>
          </w:p>
          <w:p>
            <w:pPr>
              <w:spacing w:after="0" w:line="300" w:lineRule="exact"/>
              <w:rPr>
                <w:szCs w:val="24"/>
                <w:highlight w:val="none"/>
              </w:rPr>
            </w:pPr>
            <w:r>
              <w:rPr>
                <w:szCs w:val="24"/>
                <w:highlight w:val="none"/>
              </w:rPr>
              <w:t xml:space="preserve">根据上述内容综合评审，每项1分，共计6分。每有一项内容缺失扣1分；每项中有一处内容存在缺陷扣0.5分，不同缺陷可重复扣分，该项扣完为止；未提供的不得分。</w:t>
            </w:r>
            <w:r/>
          </w:p>
          <w:p>
            <w:pPr>
              <w:spacing w:after="0" w:line="300" w:lineRule="exact"/>
              <w:rPr>
                <w:szCs w:val="24"/>
                <w:highlight w:val="none"/>
              </w:rPr>
            </w:pPr>
            <w:r>
              <w:rPr>
                <w:rFonts w:eastAsiaTheme="minorEastAsia"/>
                <w:szCs w:val="21"/>
                <w:highlight w:val="none"/>
              </w:rPr>
              <w:t xml:space="preserve">注：“缺陷”是指：非专门针对本项目或内容，明显抄袭网上资料，与实际需求明显不符；内容不清晰或交叉混乱、明显套用其他项目方案；内容不符合相关国家或行业规范要求、缺少关键节点；前后内容互相矛盾；明显存在不可能实现的夸大情形；仅有纲要且未展开阐述等任意一种情形。</w:t>
            </w:r>
            <w:r/>
          </w:p>
        </w:tc>
        <w:tc>
          <w:tcPr>
            <w:tcBorders>
              <w:top w:val="single" w:color="000000" w:sz="4" w:space="0"/>
              <w:left w:val="none" w:color="000000" w:sz="4" w:space="0"/>
              <w:bottom w:val="single" w:color="000000" w:sz="4" w:space="0"/>
              <w:right w:val="single" w:color="000000" w:sz="4" w:space="0"/>
            </w:tcBorders>
            <w:tcW w:w="350" w:type="pct"/>
            <w:vAlign w:val="center"/>
            <w:textDirection w:val="lrTb"/>
            <w:noWrap w:val="false"/>
          </w:tcPr>
          <w:p>
            <w:pPr>
              <w:jc w:val="center"/>
              <w:spacing w:after="0" w:line="300" w:lineRule="exact"/>
              <w:rPr>
                <w:szCs w:val="24"/>
              </w:rPr>
            </w:pPr>
            <w:r>
              <w:rPr>
                <w:szCs w:val="24"/>
              </w:rPr>
              <w:t xml:space="preserve">6</w:t>
            </w:r>
            <w:r/>
          </w:p>
        </w:tc>
        <w:tc>
          <w:tcPr>
            <w:tcBorders>
              <w:top w:val="single" w:color="000000" w:sz="4" w:space="0"/>
              <w:left w:val="none" w:color="000000" w:sz="4" w:space="0"/>
              <w:bottom w:val="single" w:color="000000" w:sz="4" w:space="0"/>
              <w:right w:val="single" w:color="000000" w:sz="4" w:space="0"/>
            </w:tcBorders>
            <w:tcW w:w="385" w:type="pct"/>
            <w:vAlign w:val="center"/>
            <w:textDirection w:val="lrTb"/>
            <w:noWrap w:val="false"/>
          </w:tcPr>
          <w:p>
            <w:pPr>
              <w:jc w:val="center"/>
              <w:spacing w:after="0" w:line="300" w:lineRule="exact"/>
              <w:rPr>
                <w:szCs w:val="24"/>
              </w:rPr>
            </w:pPr>
            <w:r>
              <w:rPr>
                <w:szCs w:val="24"/>
              </w:rPr>
              <w:t xml:space="preserve">0</w:t>
            </w:r>
            <w:r/>
          </w:p>
        </w:tc>
        <w:tc>
          <w:tcPr>
            <w:tcBorders>
              <w:top w:val="single" w:color="000000" w:sz="4" w:space="0"/>
              <w:left w:val="none" w:color="000000" w:sz="4" w:space="0"/>
              <w:bottom w:val="single" w:color="000000" w:sz="4" w:space="0"/>
              <w:right w:val="single" w:color="000000" w:sz="4" w:space="0"/>
            </w:tcBorders>
            <w:tcW w:w="478" w:type="pct"/>
            <w:vAlign w:val="center"/>
            <w:textDirection w:val="lrTb"/>
            <w:noWrap w:val="false"/>
          </w:tcPr>
          <w:p>
            <w:pPr>
              <w:jc w:val="center"/>
              <w:spacing w:after="0" w:line="300" w:lineRule="exact"/>
              <w:rPr>
                <w:szCs w:val="24"/>
              </w:rPr>
            </w:pPr>
            <w:r>
              <w:rPr>
                <w:szCs w:val="24"/>
              </w:rPr>
              <w:t xml:space="preserve">主观分</w:t>
            </w:r>
            <w:r/>
          </w:p>
        </w:tc>
      </w:tr>
    </w:tbl>
    <w:p>
      <w:pPr>
        <w:ind w:firstLine="482"/>
        <w:jc w:val="left"/>
        <w:spacing w:line="440" w:lineRule="exact"/>
        <w:rPr>
          <w:rFonts w:ascii="宋体" w:hAnsi="宋体" w:cs="宋体"/>
          <w:b/>
          <w:sz w:val="24"/>
          <w:szCs w:val="24"/>
        </w:rPr>
      </w:pPr>
      <w:r>
        <w:rPr>
          <w:rFonts w:hint="eastAsia" w:ascii="宋体" w:hAnsi="宋体" w:cs="宋体"/>
          <w:b/>
          <w:sz w:val="24"/>
          <w:szCs w:val="24"/>
        </w:rPr>
        <w:t xml:space="preserve">注：供应商中标后签订合同前将上述评审细则中提供的检测报告原件交采购人核验。如不能提供可视为该供应商虚假应标，采购人有权不与其签订合同并按政府采购相关规定处理。</w:t>
      </w:r>
      <w:r/>
    </w:p>
    <w:p>
      <w:pPr>
        <w:pStyle w:val="1111"/>
        <w:ind w:firstLine="562"/>
        <w:spacing w:before="0" w:after="0"/>
        <w:rPr>
          <w:rFonts w:ascii="宋体" w:hAnsi="宋体" w:cs="宋体"/>
          <w:b/>
        </w:rPr>
      </w:pPr>
      <w:r>
        <w:rPr>
          <w:rFonts w:hint="eastAsia" w:ascii="宋体" w:hAnsi="宋体" w:cs="宋体"/>
          <w:b/>
        </w:rPr>
        <w:t xml:space="preserve">2.价格分：30分</w:t>
      </w:r>
      <w:r/>
    </w:p>
    <w:p>
      <w:pPr>
        <w:pStyle w:val="1111"/>
        <w:ind w:firstLine="562"/>
        <w:spacing w:before="0" w:after="0"/>
        <w:rPr>
          <w:rFonts w:ascii="宋体" w:hAnsi="宋体" w:cs="宋体"/>
          <w:bCs/>
        </w:rPr>
      </w:pPr>
      <w:r>
        <w:rPr>
          <w:rFonts w:hint="eastAsia" w:ascii="宋体" w:hAnsi="宋体" w:cs="宋体"/>
          <w:bCs/>
        </w:rPr>
        <w:t xml:space="preserve">本采购包以投标总价计算价格分。</w:t>
      </w:r>
      <w:r/>
    </w:p>
    <w:p>
      <w:pPr>
        <w:pStyle w:val="1111"/>
        <w:ind w:firstLine="482"/>
        <w:jc w:val="both"/>
        <w:spacing w:before="0" w:after="0"/>
        <w:rPr>
          <w:rFonts w:ascii="宋体" w:hAnsi="宋体" w:cs="宋体"/>
        </w:rPr>
      </w:pPr>
      <w:r>
        <w:rPr>
          <w:rFonts w:hint="eastAsia" w:ascii="宋体" w:hAnsi="宋体" w:cs="宋体"/>
        </w:rPr>
        <w:t xml:space="preserve">价格分统一采用低价优先法计算，即满足招标文件要求且投标价格最低的投标报价为评标基准价，其价格分为满分。其他投标人的价格分统一按照下列公式计算：</w:t>
      </w:r>
      <w:r/>
    </w:p>
    <w:p>
      <w:pPr>
        <w:pStyle w:val="1111"/>
        <w:ind w:firstLine="482"/>
        <w:jc w:val="both"/>
        <w:spacing w:before="0" w:after="0"/>
        <w:rPr>
          <w:rFonts w:ascii="宋体" w:hAnsi="宋体" w:cs="宋体"/>
        </w:rPr>
      </w:pPr>
      <w:r>
        <w:rPr>
          <w:rFonts w:hint="eastAsia" w:ascii="宋体" w:hAnsi="宋体" w:cs="宋体"/>
        </w:rPr>
        <w:t xml:space="preserve">投标报价得分=（评标基准价/投标报价）×价格权值×100</w:t>
      </w:r>
      <w:r/>
    </w:p>
    <w:p>
      <w:pPr>
        <w:spacing w:after="0" w:line="360" w:lineRule="auto"/>
        <w:rPr>
          <w:rFonts w:ascii="宋体" w:hAnsi="宋体" w:cs="宋体"/>
          <w:b/>
          <w:sz w:val="24"/>
          <w:szCs w:val="24"/>
        </w:rPr>
      </w:pPr>
      <w:r>
        <w:rPr>
          <w:rFonts w:ascii="宋体" w:hAnsi="宋体" w:cs="宋体"/>
          <w:b/>
          <w:sz w:val="24"/>
          <w:szCs w:val="24"/>
        </w:rPr>
      </w:r>
      <w:r/>
    </w:p>
    <w:p>
      <w:pPr>
        <w:pStyle w:val="837"/>
        <w:ind w:firstLine="0"/>
        <w:jc w:val="center"/>
        <w:pageBreakBefore/>
        <w:spacing w:after="0"/>
        <w:rPr>
          <w:rFonts w:ascii="宋体" w:hAnsi="宋体" w:eastAsia="宋体" w:cs="宋体"/>
          <w:b/>
          <w:bCs/>
          <w:sz w:val="44"/>
          <w:szCs w:val="44"/>
          <w:lang w:eastAsia="zh-CN"/>
        </w:rPr>
        <w:outlineLvl w:val="0"/>
      </w:pPr>
      <w:r>
        <w:rPr>
          <w:rFonts w:hint="eastAsia" w:ascii="宋体" w:hAnsi="宋体" w:eastAsia="宋体" w:cs="宋体"/>
          <w:b/>
          <w:bCs/>
          <w:sz w:val="44"/>
          <w:szCs w:val="44"/>
          <w:lang w:eastAsia="zh-CN"/>
        </w:rPr>
        <w:t xml:space="preserve">第六章  投标</w:t>
      </w:r>
      <w:bookmarkEnd w:id="179"/>
      <w:r/>
      <w:bookmarkEnd w:id="180"/>
      <w:r/>
      <w:bookmarkEnd w:id="181"/>
      <w:r>
        <w:rPr>
          <w:rFonts w:hint="eastAsia" w:ascii="宋体" w:hAnsi="宋体" w:eastAsia="宋体" w:cs="宋体"/>
          <w:b/>
          <w:bCs/>
          <w:sz w:val="44"/>
          <w:szCs w:val="44"/>
          <w:lang w:eastAsia="zh-CN"/>
        </w:rPr>
        <w:t xml:space="preserve">文件格式</w:t>
      </w:r>
      <w:r/>
    </w:p>
    <w:p>
      <w:pPr>
        <w:jc w:val="center"/>
        <w:spacing w:after="0" w:line="360" w:lineRule="auto"/>
        <w:rPr>
          <w:rFonts w:ascii="宋体" w:hAnsi="宋体" w:cs="宋体"/>
          <w:b/>
          <w:sz w:val="24"/>
          <w:szCs w:val="24"/>
        </w:rPr>
      </w:pPr>
      <w:r/>
      <w:bookmarkStart w:id="202" w:name="_Hlt26955039"/>
      <w:r/>
      <w:bookmarkEnd w:id="202"/>
      <w:r/>
      <w:bookmarkStart w:id="203" w:name="_Hlt26671244"/>
      <w:r/>
      <w:bookmarkEnd w:id="203"/>
      <w:r/>
      <w:bookmarkStart w:id="204" w:name="_Toc49090576"/>
      <w:r/>
      <w:bookmarkStart w:id="205" w:name="_Toc120614282"/>
      <w:r/>
      <w:bookmarkStart w:id="206" w:name="_Toc26554094"/>
      <w:r/>
      <w:r/>
    </w:p>
    <w:p>
      <w:pPr>
        <w:jc w:val="center"/>
        <w:spacing w:after="0" w:line="360" w:lineRule="auto"/>
        <w:rPr>
          <w:rFonts w:ascii="宋体" w:hAnsi="宋体" w:cs="宋体"/>
          <w:b/>
          <w:bCs/>
          <w:sz w:val="44"/>
          <w:szCs w:val="44"/>
        </w:rPr>
      </w:pPr>
      <w:r>
        <w:rPr>
          <w:rFonts w:ascii="宋体" w:hAnsi="宋体" w:cs="宋体"/>
          <w:b/>
          <w:bCs/>
          <w:sz w:val="44"/>
          <w:szCs w:val="44"/>
        </w:rPr>
      </w:r>
      <w:r/>
    </w:p>
    <w:p>
      <w:pPr>
        <w:jc w:val="center"/>
        <w:spacing w:after="0" w:line="360" w:lineRule="auto"/>
        <w:rPr>
          <w:rFonts w:ascii="宋体" w:hAnsi="宋体" w:cs="宋体"/>
          <w:b/>
          <w:bCs/>
          <w:sz w:val="44"/>
          <w:szCs w:val="44"/>
        </w:rPr>
      </w:pPr>
      <w:r>
        <w:rPr>
          <w:rFonts w:ascii="宋体" w:hAnsi="宋体" w:cs="宋体"/>
          <w:b/>
          <w:bCs/>
          <w:sz w:val="44"/>
          <w:szCs w:val="44"/>
        </w:rPr>
      </w:r>
      <w:r/>
    </w:p>
    <w:p>
      <w:pPr>
        <w:jc w:val="center"/>
        <w:spacing w:after="0" w:line="360" w:lineRule="auto"/>
        <w:rPr>
          <w:rFonts w:ascii="宋体" w:hAnsi="宋体" w:cs="宋体"/>
          <w:b/>
          <w:bCs/>
          <w:sz w:val="44"/>
          <w:szCs w:val="44"/>
        </w:rPr>
      </w:pPr>
      <w:r>
        <w:rPr>
          <w:rFonts w:hint="eastAsia" w:ascii="宋体" w:hAnsi="宋体" w:cs="宋体"/>
          <w:b/>
          <w:bCs/>
          <w:sz w:val="44"/>
          <w:szCs w:val="44"/>
        </w:rPr>
        <w:t xml:space="preserve">投  标  文  件</w:t>
      </w:r>
      <w:r/>
    </w:p>
    <w:p>
      <w:pPr>
        <w:jc w:val="center"/>
        <w:spacing w:after="0" w:line="360" w:lineRule="auto"/>
        <w:rPr>
          <w:rFonts w:ascii="宋体" w:hAnsi="宋体" w:cs="宋体"/>
          <w:b/>
          <w:sz w:val="24"/>
          <w:szCs w:val="24"/>
        </w:rPr>
      </w:pPr>
      <w:r>
        <w:rPr>
          <w:rFonts w:ascii="宋体" w:hAnsi="宋体" w:cs="宋体"/>
          <w:b/>
          <w:sz w:val="24"/>
          <w:szCs w:val="24"/>
        </w:rPr>
      </w:r>
      <w:r/>
    </w:p>
    <w:p>
      <w:pPr>
        <w:jc w:val="center"/>
        <w:spacing w:after="0" w:line="360" w:lineRule="auto"/>
        <w:rPr>
          <w:rFonts w:ascii="宋体" w:hAnsi="宋体" w:cs="宋体"/>
          <w:b/>
          <w:sz w:val="24"/>
          <w:szCs w:val="24"/>
        </w:rPr>
      </w:pPr>
      <w:r>
        <w:rPr>
          <w:rFonts w:ascii="宋体" w:hAnsi="宋体" w:cs="宋体"/>
          <w:b/>
          <w:sz w:val="24"/>
          <w:szCs w:val="24"/>
        </w:rPr>
      </w:r>
      <w:r/>
    </w:p>
    <w:p>
      <w:pPr>
        <w:jc w:val="center"/>
        <w:spacing w:after="0" w:line="360" w:lineRule="auto"/>
        <w:rPr>
          <w:rFonts w:ascii="宋体" w:hAnsi="宋体" w:cs="宋体"/>
          <w:b/>
          <w:sz w:val="24"/>
          <w:szCs w:val="24"/>
        </w:rPr>
      </w:pPr>
      <w:r>
        <w:rPr>
          <w:rFonts w:ascii="宋体" w:hAnsi="宋体" w:cs="宋体"/>
          <w:b/>
          <w:sz w:val="24"/>
          <w:szCs w:val="24"/>
        </w:rPr>
      </w:r>
      <w:r/>
    </w:p>
    <w:p>
      <w:pPr>
        <w:jc w:val="center"/>
        <w:spacing w:after="0" w:line="360" w:lineRule="auto"/>
        <w:rPr>
          <w:rFonts w:ascii="宋体" w:hAnsi="宋体" w:cs="宋体"/>
          <w:b/>
          <w:sz w:val="24"/>
          <w:szCs w:val="24"/>
        </w:rPr>
      </w:pPr>
      <w:r>
        <w:rPr>
          <w:rFonts w:ascii="宋体" w:hAnsi="宋体" w:cs="宋体"/>
          <w:b/>
          <w:sz w:val="24"/>
          <w:szCs w:val="24"/>
        </w:rPr>
      </w:r>
      <w:r/>
    </w:p>
    <w:p>
      <w:pPr>
        <w:jc w:val="center"/>
        <w:spacing w:after="0" w:line="360" w:lineRule="auto"/>
        <w:rPr>
          <w:rFonts w:ascii="宋体" w:hAnsi="宋体" w:cs="宋体"/>
          <w:b/>
          <w:sz w:val="32"/>
          <w:szCs w:val="32"/>
        </w:rPr>
      </w:pPr>
      <w:r>
        <w:rPr>
          <w:rFonts w:ascii="宋体" w:hAnsi="宋体" w:cs="宋体"/>
          <w:b/>
          <w:sz w:val="32"/>
          <w:szCs w:val="32"/>
        </w:rPr>
      </w:r>
      <w:r/>
    </w:p>
    <w:p>
      <w:pPr>
        <w:ind w:firstLine="1084"/>
        <w:spacing w:after="0" w:line="360" w:lineRule="auto"/>
        <w:rPr>
          <w:rFonts w:ascii="宋体" w:hAnsi="宋体" w:cs="宋体"/>
          <w:b/>
          <w:sz w:val="32"/>
          <w:szCs w:val="32"/>
        </w:rPr>
      </w:pPr>
      <w:r>
        <w:rPr>
          <w:rFonts w:hint="eastAsia" w:ascii="宋体" w:hAnsi="宋体" w:cs="宋体"/>
          <w:b/>
          <w:sz w:val="32"/>
          <w:szCs w:val="32"/>
        </w:rPr>
        <w:t xml:space="preserve">项 目 名 称：</w:t>
      </w:r>
      <w:r>
        <w:rPr>
          <w:rFonts w:hint="eastAsia" w:ascii="宋体" w:hAnsi="宋体" w:cs="宋体"/>
          <w:b/>
          <w:sz w:val="32"/>
          <w:szCs w:val="32"/>
          <w:u w:val="single"/>
        </w:rPr>
        <w:t xml:space="preserve"> 南通市生态环境监测站专用设备购置项目  </w:t>
      </w:r>
      <w:r/>
    </w:p>
    <w:p>
      <w:pPr>
        <w:ind w:firstLine="1084"/>
        <w:spacing w:after="0" w:line="360" w:lineRule="auto"/>
        <w:rPr>
          <w:rFonts w:ascii="宋体" w:hAnsi="宋体" w:cs="宋体"/>
          <w:b/>
          <w:sz w:val="32"/>
          <w:szCs w:val="32"/>
          <w:u w:val="single"/>
        </w:rPr>
      </w:pPr>
      <w:r>
        <w:rPr>
          <w:rFonts w:hint="eastAsia" w:ascii="宋体" w:hAnsi="宋体" w:cs="宋体"/>
          <w:b/>
          <w:sz w:val="32"/>
          <w:szCs w:val="32"/>
        </w:rPr>
        <w:t xml:space="preserve">项 目 编 号：</w:t>
      </w:r>
      <w:r>
        <w:rPr>
          <w:rFonts w:hint="eastAsia" w:ascii="宋体" w:hAnsi="宋体" w:cs="宋体"/>
          <w:bCs/>
          <w:sz w:val="32"/>
          <w:szCs w:val="32"/>
          <w:u w:val="single"/>
        </w:rPr>
        <w:t xml:space="preserve">                                     </w:t>
      </w:r>
      <w:r>
        <w:rPr>
          <w:rFonts w:hint="eastAsia" w:ascii="宋体" w:hAnsi="宋体" w:cs="宋体"/>
          <w:b/>
          <w:sz w:val="32"/>
          <w:szCs w:val="32"/>
          <w:u w:val="single"/>
        </w:rPr>
        <w:t xml:space="preserve"> </w:t>
      </w:r>
      <w:r/>
    </w:p>
    <w:p>
      <w:pPr>
        <w:spacing w:after="0" w:line="360" w:lineRule="auto"/>
        <w:rPr>
          <w:rFonts w:ascii="宋体" w:hAnsi="宋体" w:cs="宋体"/>
          <w:b/>
          <w:sz w:val="32"/>
          <w:szCs w:val="32"/>
          <w:u w:val="single"/>
        </w:rPr>
      </w:pPr>
      <w:r>
        <w:rPr>
          <w:rFonts w:hint="eastAsia" w:ascii="宋体" w:hAnsi="宋体" w:cs="宋体"/>
          <w:b/>
          <w:sz w:val="32"/>
          <w:szCs w:val="32"/>
        </w:rPr>
        <w:t xml:space="preserve">       投标人名称 ：</w:t>
      </w:r>
      <w:r>
        <w:rPr>
          <w:rFonts w:hint="eastAsia" w:ascii="宋体" w:hAnsi="宋体" w:cs="宋体"/>
          <w:b/>
          <w:sz w:val="32"/>
          <w:szCs w:val="32"/>
          <w:u w:val="single"/>
        </w:rPr>
        <w:t xml:space="preserve">（加盖CA电子公章）                  </w:t>
      </w:r>
      <w:r/>
    </w:p>
    <w:p>
      <w:pPr>
        <w:spacing w:after="0" w:line="360" w:lineRule="auto"/>
        <w:rPr>
          <w:rFonts w:ascii="宋体" w:hAnsi="宋体" w:cs="宋体"/>
          <w:b/>
          <w:bCs/>
          <w:sz w:val="32"/>
          <w:szCs w:val="32"/>
          <w:u w:val="single"/>
        </w:rPr>
      </w:pPr>
      <w:r>
        <w:rPr>
          <w:rFonts w:hint="eastAsia" w:ascii="宋体" w:hAnsi="宋体" w:cs="宋体"/>
          <w:b/>
          <w:sz w:val="32"/>
          <w:szCs w:val="32"/>
        </w:rPr>
        <w:t xml:space="preserve">       日      期 ：</w:t>
      </w:r>
      <w:r>
        <w:rPr>
          <w:rFonts w:hint="eastAsia" w:ascii="宋体" w:hAnsi="宋体" w:cs="宋体"/>
          <w:b/>
          <w:sz w:val="32"/>
          <w:szCs w:val="32"/>
          <w:u w:val="single"/>
        </w:rPr>
        <w:t xml:space="preserve">                                     </w:t>
      </w:r>
      <w:r/>
    </w:p>
    <w:p>
      <w:pPr>
        <w:jc w:val="center"/>
        <w:pageBreakBefore/>
        <w:spacing w:after="0" w:line="360" w:lineRule="auto"/>
        <w:rPr>
          <w:rFonts w:ascii="宋体" w:hAnsi="宋体" w:cs="宋体"/>
          <w:b/>
          <w:bCs/>
          <w:sz w:val="24"/>
          <w:szCs w:val="24"/>
        </w:rPr>
      </w:pPr>
      <w:r>
        <w:rPr>
          <w:rFonts w:hint="eastAsia" w:ascii="宋体" w:hAnsi="宋体" w:cs="宋体"/>
          <w:b/>
          <w:bCs/>
          <w:sz w:val="24"/>
          <w:szCs w:val="24"/>
        </w:rPr>
        <w:t xml:space="preserve">投标文件目录</w:t>
      </w:r>
      <w:r/>
    </w:p>
    <w:p>
      <w:pPr>
        <w:jc w:val="center"/>
        <w:spacing w:after="0" w:line="360" w:lineRule="auto"/>
        <w:rPr>
          <w:rFonts w:ascii="宋体" w:hAnsi="宋体" w:cs="宋体"/>
          <w:b/>
          <w:bCs/>
          <w:sz w:val="24"/>
          <w:szCs w:val="24"/>
        </w:rPr>
      </w:pPr>
      <w:r>
        <w:rPr>
          <w:rFonts w:ascii="宋体" w:hAnsi="宋体" w:cs="宋体"/>
          <w:b/>
          <w:bCs/>
          <w:sz w:val="24"/>
          <w:szCs w:val="24"/>
        </w:rPr>
      </w:r>
      <w:r/>
    </w:p>
    <w:p>
      <w:pPr>
        <w:ind w:left="480"/>
        <w:spacing w:after="0" w:line="360" w:lineRule="auto"/>
        <w:rPr>
          <w:rFonts w:ascii="宋体" w:hAnsi="宋体" w:cs="宋体"/>
          <w:b/>
          <w:sz w:val="24"/>
          <w:szCs w:val="24"/>
        </w:rPr>
      </w:pPr>
      <w:r>
        <w:rPr>
          <w:rFonts w:hint="eastAsia" w:ascii="宋体" w:hAnsi="宋体" w:cs="宋体"/>
          <w:b/>
          <w:sz w:val="24"/>
          <w:szCs w:val="24"/>
        </w:rPr>
        <w:t xml:space="preserve">一、基本目录</w:t>
      </w:r>
      <w:r/>
    </w:p>
    <w:p>
      <w:pPr>
        <w:ind w:left="480"/>
        <w:spacing w:after="0" w:line="360" w:lineRule="auto"/>
        <w:rPr>
          <w:rFonts w:ascii="宋体" w:hAnsi="宋体" w:cs="宋体"/>
          <w:sz w:val="24"/>
          <w:szCs w:val="24"/>
        </w:rPr>
      </w:pPr>
      <w:r>
        <w:rPr>
          <w:rFonts w:hint="eastAsia" w:ascii="宋体" w:hAnsi="宋体" w:cs="宋体"/>
          <w:sz w:val="24"/>
          <w:szCs w:val="24"/>
        </w:rPr>
        <w:t xml:space="preserve">1.开标一览表 </w:t>
      </w:r>
      <w:r/>
    </w:p>
    <w:p>
      <w:pPr>
        <w:ind w:left="480"/>
        <w:spacing w:after="0" w:line="360" w:lineRule="auto"/>
        <w:rPr>
          <w:rFonts w:ascii="宋体" w:hAnsi="宋体" w:cs="宋体"/>
          <w:b/>
          <w:sz w:val="24"/>
          <w:szCs w:val="24"/>
        </w:rPr>
      </w:pPr>
      <w:r>
        <w:rPr>
          <w:rFonts w:hint="eastAsia" w:ascii="宋体" w:hAnsi="宋体" w:cs="宋体"/>
          <w:b/>
          <w:sz w:val="24"/>
          <w:szCs w:val="24"/>
        </w:rPr>
        <w:t xml:space="preserve">二、资格审查内容</w:t>
      </w:r>
      <w:r/>
    </w:p>
    <w:p>
      <w:pPr>
        <w:ind w:firstLine="560"/>
        <w:spacing w:after="0" w:line="360" w:lineRule="auto"/>
        <w:rPr>
          <w:rFonts w:ascii="宋体" w:hAnsi="宋体" w:cs="宋体"/>
          <w:sz w:val="24"/>
          <w:szCs w:val="24"/>
        </w:rPr>
      </w:pPr>
      <w:r>
        <w:rPr>
          <w:rFonts w:hint="eastAsia" w:ascii="宋体" w:hAnsi="宋体" w:cs="宋体"/>
          <w:sz w:val="24"/>
          <w:szCs w:val="24"/>
        </w:rPr>
        <w:t xml:space="preserve">1.供应商提供符合《中华人民共和国政府采购法》第二十二条规定条件的声明函（格式参见附件）；</w:t>
      </w:r>
      <w:r/>
    </w:p>
    <w:p>
      <w:pPr>
        <w:ind w:firstLine="560"/>
        <w:spacing w:after="0" w:line="360" w:lineRule="auto"/>
        <w:rPr>
          <w:rFonts w:ascii="宋体" w:hAnsi="宋体" w:cs="宋体"/>
          <w:sz w:val="24"/>
          <w:szCs w:val="24"/>
        </w:rPr>
      </w:pPr>
      <w:r>
        <w:rPr>
          <w:rFonts w:hint="eastAsia" w:ascii="宋体" w:hAnsi="宋体" w:cs="宋体"/>
          <w:sz w:val="24"/>
          <w:szCs w:val="24"/>
        </w:rPr>
        <w:t xml:space="preserve">2.供应商具有独立承担民事责任的能力，提供法人或者其他组织的营业执照等证明文件；</w:t>
      </w:r>
      <w:r/>
    </w:p>
    <w:p>
      <w:pPr>
        <w:ind w:firstLine="560"/>
        <w:spacing w:after="0" w:line="360" w:lineRule="auto"/>
        <w:rPr>
          <w:rFonts w:ascii="宋体" w:hAnsi="宋体" w:cs="宋体"/>
          <w:sz w:val="24"/>
          <w:szCs w:val="24"/>
        </w:rPr>
      </w:pPr>
      <w:r>
        <w:rPr>
          <w:rFonts w:hint="eastAsia" w:ascii="宋体" w:hAnsi="宋体" w:cs="宋体"/>
          <w:sz w:val="24"/>
          <w:szCs w:val="24"/>
        </w:rPr>
        <w:t xml:space="preserve">3.如为法定代表人参加投标的，必须提供法定代表人身份证明及法定代表人本人身份证扫描件；非法定代表人参加投标的，必须提供法定代表人签字或盖章的授权委托书、法定代表人本人身份证扫描件及被授权人本人身份证扫描件（格式参见附件）；</w:t>
      </w:r>
      <w:r/>
    </w:p>
    <w:p>
      <w:pPr>
        <w:ind w:firstLine="560"/>
        <w:spacing w:after="0" w:line="360" w:lineRule="auto"/>
        <w:rPr>
          <w:rFonts w:ascii="宋体" w:hAnsi="宋体" w:cs="宋体"/>
          <w:sz w:val="24"/>
          <w:szCs w:val="24"/>
        </w:rPr>
      </w:pPr>
      <w:r>
        <w:rPr>
          <w:rFonts w:hint="eastAsia" w:ascii="宋体" w:hAnsi="宋体"/>
          <w:sz w:val="24"/>
          <w:szCs w:val="24"/>
        </w:rPr>
        <w:t xml:space="preserve">4.在“信用中国”网站（www.creditchina.gov.cn）查询，投标人不存在被列入失信被执行人、重大税收违法案件当事人名单；在“中国政府采购”网站（http://www.ccgp.gov.cn/）查询，投标人不存在被列入政府采购严重违法失信行为信息记录；以及无其他不符合《中华人民共和国政府采购法》第二十二条规定条件的信用记录情形</w:t>
      </w:r>
      <w:r>
        <w:rPr>
          <w:rFonts w:hint="eastAsia" w:ascii="宋体" w:hAnsi="宋体" w:cs="宋体"/>
          <w:sz w:val="24"/>
          <w:szCs w:val="24"/>
        </w:rPr>
        <w:t xml:space="preserve">（投标文件中无需提供证明材料）；</w:t>
      </w:r>
      <w:r/>
    </w:p>
    <w:p>
      <w:pPr>
        <w:ind w:firstLine="560"/>
        <w:spacing w:after="0" w:line="360" w:lineRule="auto"/>
        <w:rPr>
          <w:rFonts w:ascii="宋体" w:hAnsi="宋体" w:cs="宋体"/>
          <w:sz w:val="24"/>
          <w:szCs w:val="24"/>
        </w:rPr>
      </w:pPr>
      <w:r>
        <w:rPr>
          <w:rFonts w:hint="eastAsia" w:ascii="宋体" w:hAnsi="宋体" w:cs="宋体"/>
          <w:sz w:val="24"/>
          <w:szCs w:val="24"/>
        </w:rPr>
        <w:t xml:space="preserve">5.供应商按要求填写并提供《中小企业声明函》或《残疾人福利性单位声明函》，或提供由省级以上监狱管理局、戒毒管理局（含新疆生产建设兵团）出具的属于监狱企业的证明文件（格式参见附件）。</w:t>
      </w:r>
      <w:r/>
    </w:p>
    <w:p>
      <w:pPr>
        <w:ind w:left="480"/>
        <w:spacing w:after="0" w:line="360" w:lineRule="auto"/>
        <w:rPr>
          <w:rFonts w:ascii="宋体" w:hAnsi="宋体" w:cs="宋体"/>
          <w:b/>
          <w:sz w:val="24"/>
          <w:szCs w:val="24"/>
        </w:rPr>
      </w:pPr>
      <w:r>
        <w:rPr>
          <w:rFonts w:hint="eastAsia" w:ascii="宋体" w:hAnsi="宋体" w:cs="宋体"/>
          <w:b/>
          <w:sz w:val="24"/>
          <w:szCs w:val="24"/>
        </w:rPr>
        <w:t xml:space="preserve">三、符合性审查内容</w:t>
      </w:r>
      <w:r/>
    </w:p>
    <w:p>
      <w:pPr>
        <w:ind w:firstLine="480"/>
        <w:spacing w:after="0" w:line="360" w:lineRule="auto"/>
        <w:rPr>
          <w:rFonts w:ascii="宋体" w:hAnsi="宋体" w:cs="宋体"/>
          <w:sz w:val="24"/>
          <w:szCs w:val="24"/>
        </w:rPr>
      </w:pPr>
      <w:r>
        <w:rPr>
          <w:rFonts w:hint="eastAsia" w:ascii="宋体" w:hAnsi="宋体" w:cs="宋体"/>
          <w:sz w:val="24"/>
          <w:szCs w:val="24"/>
        </w:rPr>
        <w:t xml:space="preserve">1.投标函（格式参见附件）</w:t>
      </w:r>
      <w:r/>
    </w:p>
    <w:p>
      <w:pPr>
        <w:ind w:firstLine="480"/>
        <w:spacing w:after="0" w:line="360" w:lineRule="auto"/>
        <w:rPr>
          <w:rFonts w:ascii="宋体" w:hAnsi="宋体" w:cs="宋体"/>
          <w:sz w:val="24"/>
          <w:szCs w:val="24"/>
        </w:rPr>
      </w:pPr>
      <w:r>
        <w:rPr>
          <w:rFonts w:hint="eastAsia" w:ascii="宋体" w:hAnsi="宋体" w:cs="宋体"/>
          <w:sz w:val="24"/>
          <w:szCs w:val="24"/>
        </w:rPr>
        <w:t xml:space="preserve">2.开标一览表（格式参见附件）</w:t>
      </w:r>
      <w:r/>
    </w:p>
    <w:p>
      <w:pPr>
        <w:ind w:left="480"/>
        <w:spacing w:after="0" w:line="360" w:lineRule="auto"/>
        <w:rPr>
          <w:rFonts w:ascii="宋体" w:hAnsi="宋体" w:cs="宋体"/>
          <w:sz w:val="24"/>
          <w:szCs w:val="24"/>
        </w:rPr>
      </w:pPr>
      <w:r>
        <w:rPr>
          <w:rFonts w:hint="eastAsia" w:ascii="宋体" w:hAnsi="宋体" w:cs="宋体"/>
          <w:sz w:val="24"/>
          <w:szCs w:val="24"/>
        </w:rPr>
        <w:t xml:space="preserve">3.投标分项报价表（格式参见附件）</w:t>
      </w:r>
      <w:r/>
    </w:p>
    <w:p>
      <w:pPr>
        <w:ind w:left="480"/>
        <w:spacing w:after="0" w:line="360" w:lineRule="auto"/>
        <w:rPr>
          <w:rFonts w:ascii="宋体" w:hAnsi="宋体" w:cs="宋体"/>
          <w:sz w:val="24"/>
          <w:szCs w:val="24"/>
        </w:rPr>
      </w:pPr>
      <w:r>
        <w:rPr>
          <w:rFonts w:hint="eastAsia" w:ascii="宋体" w:hAnsi="宋体" w:cs="宋体"/>
          <w:sz w:val="24"/>
          <w:szCs w:val="24"/>
        </w:rPr>
        <w:t xml:space="preserve">4.技术要求响应及偏离表（格式参见附件）</w:t>
      </w:r>
      <w:r/>
    </w:p>
    <w:p>
      <w:pPr>
        <w:ind w:left="480"/>
        <w:spacing w:after="0" w:line="360" w:lineRule="auto"/>
        <w:rPr>
          <w:rFonts w:ascii="宋体" w:hAnsi="宋体" w:cs="宋体"/>
          <w:sz w:val="24"/>
          <w:szCs w:val="24"/>
        </w:rPr>
      </w:pPr>
      <w:r>
        <w:rPr>
          <w:rFonts w:hint="eastAsia" w:ascii="宋体" w:hAnsi="宋体" w:cs="宋体"/>
          <w:sz w:val="24"/>
          <w:szCs w:val="24"/>
        </w:rPr>
        <w:t xml:space="preserve">5.商务要求响应及偏离表（格式参见附件）</w:t>
      </w:r>
      <w:r/>
    </w:p>
    <w:p>
      <w:pPr>
        <w:ind w:left="480"/>
        <w:spacing w:after="0" w:line="360" w:lineRule="auto"/>
        <w:rPr>
          <w:rFonts w:ascii="宋体" w:hAnsi="宋体" w:cs="宋体"/>
          <w:sz w:val="24"/>
          <w:szCs w:val="24"/>
        </w:rPr>
      </w:pPr>
      <w:r>
        <w:rPr>
          <w:rFonts w:hint="eastAsia" w:ascii="宋体" w:hAnsi="宋体" w:cs="宋体"/>
          <w:sz w:val="24"/>
          <w:szCs w:val="24"/>
        </w:rPr>
        <w:t xml:space="preserve">6.项目需求第三章中实质性响应条款须提供的材料（采购包1按要求提供第一批次耗材清单及承诺函）</w:t>
      </w:r>
      <w:r/>
    </w:p>
    <w:p>
      <w:pPr>
        <w:contextualSpacing/>
        <w:ind w:firstLine="482"/>
        <w:spacing w:line="360" w:lineRule="auto"/>
        <w:rPr>
          <w:rFonts w:ascii="宋体" w:hAnsi="宋体" w:cs="宋体"/>
          <w:b/>
          <w:sz w:val="24"/>
          <w:szCs w:val="24"/>
        </w:rPr>
      </w:pPr>
      <w:r>
        <w:rPr>
          <w:rFonts w:hint="eastAsia" w:ascii="宋体" w:hAnsi="宋体" w:cs="宋体"/>
          <w:b/>
          <w:sz w:val="24"/>
          <w:szCs w:val="24"/>
        </w:rPr>
        <w:t xml:space="preserve">四、商务技术标文件</w:t>
      </w:r>
      <w:r/>
    </w:p>
    <w:p>
      <w:pPr>
        <w:contextualSpacing/>
        <w:ind w:firstLine="482"/>
        <w:spacing w:line="360" w:lineRule="auto"/>
        <w:rPr>
          <w:rFonts w:ascii="宋体" w:hAnsi="宋体" w:cs="宋体"/>
          <w:bCs/>
          <w:sz w:val="24"/>
          <w:szCs w:val="24"/>
        </w:rPr>
      </w:pPr>
      <w:r>
        <w:rPr>
          <w:rFonts w:hint="eastAsia" w:ascii="宋体" w:hAnsi="宋体" w:cs="宋体"/>
          <w:bCs/>
          <w:sz w:val="24"/>
          <w:szCs w:val="24"/>
        </w:rPr>
        <w:t xml:space="preserve">1.项目需求及评审办法中所涉及的事项需提供的所有资料。</w:t>
      </w:r>
      <w:r/>
    </w:p>
    <w:p>
      <w:pPr>
        <w:contextualSpacing/>
        <w:ind w:firstLine="482"/>
        <w:spacing w:line="360" w:lineRule="auto"/>
        <w:rPr>
          <w:rFonts w:ascii="宋体" w:hAnsi="宋体" w:cs="宋体"/>
          <w:bCs/>
          <w:sz w:val="24"/>
          <w:szCs w:val="24"/>
        </w:rPr>
      </w:pPr>
      <w:r>
        <w:rPr>
          <w:rFonts w:hint="eastAsia" w:ascii="宋体" w:hAnsi="宋体" w:cs="宋体"/>
          <w:bCs/>
          <w:sz w:val="24"/>
          <w:szCs w:val="24"/>
        </w:rPr>
        <w:t xml:space="preserve">2.采购文件中未涉及的事项，供应商认为需要提交的其他资料。</w:t>
      </w:r>
      <w:r/>
    </w:p>
    <w:p>
      <w:pPr>
        <w:ind w:firstLine="480"/>
        <w:rPr>
          <w:rFonts w:ascii="宋体" w:hAnsi="宋体" w:cs="宋体"/>
          <w:sz w:val="24"/>
          <w:szCs w:val="24"/>
          <w:highlight w:val="yellow"/>
        </w:rPr>
      </w:pPr>
      <w:r>
        <w:rPr>
          <w:rFonts w:hint="eastAsia" w:ascii="宋体" w:hAnsi="宋体" w:cs="宋体"/>
          <w:bCs/>
          <w:sz w:val="24"/>
          <w:szCs w:val="24"/>
        </w:rPr>
        <w:t xml:space="preserve">注：为方便评委评审，请供应商按评审办法中所涉及的事项顺序进行编制，可以补充相关材料。</w:t>
      </w:r>
      <w:r/>
    </w:p>
    <w:p>
      <w:pPr>
        <w:ind w:firstLine="480"/>
        <w:spacing w:after="0" w:line="360" w:lineRule="auto"/>
        <w:rPr>
          <w:rFonts w:ascii="宋体" w:hAnsi="宋体" w:cs="宋体"/>
          <w:b/>
          <w:sz w:val="24"/>
          <w:szCs w:val="24"/>
        </w:rPr>
      </w:pPr>
      <w:r>
        <w:rPr>
          <w:rFonts w:hint="eastAsia" w:ascii="宋体" w:hAnsi="宋体" w:cs="宋体"/>
          <w:b/>
          <w:sz w:val="24"/>
          <w:szCs w:val="24"/>
        </w:rPr>
        <w:t xml:space="preserve">五、价格扣除证明文件</w:t>
      </w:r>
      <w:r/>
    </w:p>
    <w:p>
      <w:pPr>
        <w:ind w:firstLine="560"/>
        <w:spacing w:after="0" w:line="360" w:lineRule="auto"/>
        <w:rPr>
          <w:rFonts w:ascii="宋体" w:hAnsi="宋体" w:cs="宋体"/>
          <w:sz w:val="24"/>
          <w:szCs w:val="24"/>
        </w:rPr>
      </w:pPr>
      <w:r>
        <w:rPr>
          <w:rFonts w:hint="eastAsia" w:ascii="宋体" w:hAnsi="宋体" w:cs="宋体"/>
          <w:sz w:val="24"/>
          <w:szCs w:val="24"/>
        </w:rPr>
        <w:t xml:space="preserve">1.关于符合本国产品标准的声明函（</w:t>
      </w:r>
      <w:r>
        <w:rPr>
          <w:rFonts w:hint="eastAsia" w:ascii="方正魏碑_GBK" w:hAnsi="方正魏碑_GBK" w:eastAsia="方正魏碑_GBK" w:cs="方正魏碑_GBK"/>
          <w:sz w:val="24"/>
          <w:szCs w:val="24"/>
        </w:rPr>
        <w:t xml:space="preserve">如涉及则提供，格式见附件</w:t>
      </w:r>
      <w:r>
        <w:rPr>
          <w:rFonts w:hint="eastAsia" w:ascii="宋体" w:hAnsi="宋体" w:cs="宋体"/>
          <w:sz w:val="24"/>
          <w:szCs w:val="24"/>
        </w:rPr>
        <w:t xml:space="preserve">）</w:t>
      </w:r>
      <w:r/>
    </w:p>
    <w:p>
      <w:pPr>
        <w:spacing w:after="0" w:line="360" w:lineRule="auto"/>
        <w:rPr>
          <w:rFonts w:ascii="宋体" w:hAnsi="宋体" w:cs="宋体"/>
          <w:b/>
          <w:sz w:val="24"/>
          <w:szCs w:val="24"/>
        </w:rPr>
      </w:pPr>
      <w:r>
        <w:rPr>
          <w:rFonts w:hint="eastAsia" w:ascii="宋体" w:hAnsi="宋体" w:cs="宋体"/>
          <w:sz w:val="24"/>
          <w:szCs w:val="24"/>
        </w:rPr>
        <w:br w:type="page" w:clear="all"/>
      </w:r>
      <w:r>
        <w:rPr>
          <w:rFonts w:hint="eastAsia" w:ascii="宋体" w:hAnsi="宋体" w:cs="宋体"/>
          <w:b/>
          <w:sz w:val="24"/>
          <w:szCs w:val="24"/>
        </w:rPr>
        <w:t xml:space="preserve">附件1 </w:t>
      </w:r>
      <w:r/>
    </w:p>
    <w:p>
      <w:pPr>
        <w:jc w:val="center"/>
        <w:spacing w:after="0" w:line="360" w:lineRule="auto"/>
        <w:rPr>
          <w:rFonts w:ascii="宋体" w:hAnsi="宋体" w:cs="宋体"/>
          <w:sz w:val="24"/>
          <w:szCs w:val="24"/>
        </w:rPr>
        <w:outlineLvl w:val="2"/>
      </w:pPr>
      <w:r>
        <w:rPr>
          <w:rFonts w:hint="eastAsia" w:ascii="宋体" w:hAnsi="宋体" w:cs="宋体"/>
          <w:b/>
          <w:sz w:val="24"/>
          <w:szCs w:val="24"/>
        </w:rPr>
        <w:t xml:space="preserve">开标一览表</w:t>
      </w:r>
      <w:r/>
    </w:p>
    <w:p>
      <w:pPr>
        <w:ind w:firstLine="482"/>
        <w:spacing w:after="0" w:line="360" w:lineRule="auto"/>
        <w:rPr>
          <w:rFonts w:ascii="宋体" w:hAnsi="宋体" w:cs="宋体"/>
          <w:sz w:val="24"/>
          <w:szCs w:val="24"/>
        </w:rPr>
      </w:pPr>
      <w:r>
        <w:rPr>
          <w:rFonts w:hint="eastAsia" w:ascii="宋体" w:hAnsi="宋体" w:cs="宋体"/>
          <w:sz w:val="24"/>
          <w:szCs w:val="24"/>
        </w:rPr>
        <w:t xml:space="preserve">投标人全称（加盖CA电子签章）：</w:t>
      </w:r>
      <w:r/>
    </w:p>
    <w:p>
      <w:pPr>
        <w:ind w:firstLine="482"/>
        <w:spacing w:after="0" w:line="360" w:lineRule="auto"/>
        <w:rPr>
          <w:rFonts w:ascii="宋体" w:hAnsi="宋体" w:cs="宋体"/>
          <w:sz w:val="24"/>
          <w:szCs w:val="24"/>
        </w:rPr>
      </w:pPr>
      <w:r>
        <w:rPr>
          <w:rFonts w:hint="eastAsia" w:ascii="宋体" w:hAnsi="宋体" w:cs="宋体"/>
          <w:sz w:val="24"/>
          <w:szCs w:val="24"/>
        </w:rPr>
        <w:t xml:space="preserve">项目名称：</w:t>
      </w:r>
      <w:r/>
    </w:p>
    <w:p>
      <w:pPr>
        <w:ind w:firstLine="482"/>
        <w:spacing w:after="0" w:line="360" w:lineRule="auto"/>
        <w:rPr>
          <w:rFonts w:ascii="宋体" w:hAnsi="宋体" w:cs="宋体"/>
          <w:sz w:val="24"/>
          <w:szCs w:val="24"/>
        </w:rPr>
      </w:pPr>
      <w:r>
        <w:rPr>
          <w:rFonts w:hint="eastAsia" w:ascii="宋体" w:hAnsi="宋体" w:cs="宋体"/>
          <w:sz w:val="24"/>
          <w:szCs w:val="24"/>
        </w:rPr>
        <w:t xml:space="preserve">项目编号：</w:t>
      </w:r>
      <w:r/>
    </w:p>
    <w:p>
      <w:pPr>
        <w:ind w:firstLine="482"/>
        <w:spacing w:after="0" w:line="360" w:lineRule="auto"/>
        <w:rPr>
          <w:rFonts w:ascii="宋体" w:hAnsi="宋体" w:cs="宋体"/>
          <w:b/>
          <w:bCs/>
          <w:sz w:val="24"/>
          <w:szCs w:val="24"/>
        </w:rPr>
      </w:pPr>
      <w:r>
        <w:rPr>
          <w:rFonts w:hint="eastAsia" w:ascii="宋体" w:hAnsi="宋体" w:cs="宋体"/>
          <w:b/>
          <w:bCs/>
          <w:sz w:val="24"/>
          <w:szCs w:val="24"/>
        </w:rPr>
        <w:t xml:space="preserve">采购包号：1</w:t>
      </w:r>
      <w:r/>
    </w:p>
    <w:tbl>
      <w:tblPr>
        <w:tblStyle w:val="798"/>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                      投标总报价</w:t>
            </w:r>
            <w:r/>
          </w:p>
        </w:tc>
      </w:tr>
      <w:tr>
        <w:trPr>
          <w:cantSplit/>
          <w:trHeight w:val="612"/>
        </w:trPr>
        <w:tc>
          <w:tcPr>
            <w:gridSpan w:val="2"/>
            <w:tcW w:w="8886" w:type="dxa"/>
            <w:vAlign w:val="center"/>
            <w:textDirection w:val="lrTb"/>
            <w:noWrap w:val="false"/>
          </w:tcPr>
          <w:p>
            <w:pPr>
              <w:jc w:val="left"/>
              <w:spacing w:after="0" w:line="360" w:lineRule="auto"/>
              <w:rPr>
                <w:rFonts w:ascii="宋体" w:hAnsi="宋体" w:cs="宋体"/>
                <w:sz w:val="24"/>
                <w:szCs w:val="24"/>
              </w:rPr>
            </w:pPr>
            <w:r>
              <w:rPr>
                <w:rFonts w:hint="eastAsia" w:ascii="宋体" w:hAnsi="宋体" w:cs="宋体"/>
                <w:sz w:val="24"/>
                <w:szCs w:val="24"/>
              </w:rPr>
              <w:t xml:space="preserve">小写：                             元</w:t>
            </w:r>
            <w:r/>
          </w:p>
        </w:tc>
      </w:tr>
      <w:tr>
        <w:trPr>
          <w:cantSplit/>
          <w:trHeight w:val="612"/>
        </w:trPr>
        <w:tc>
          <w:tcPr>
            <w:tcW w:w="2481" w:type="dxa"/>
            <w:vAlign w:val="center"/>
            <w:textDirection w:val="lrTb"/>
            <w:noWrap w:val="false"/>
          </w:tcPr>
          <w:p>
            <w:pPr>
              <w:jc w:val="center"/>
              <w:spacing w:after="0" w:line="36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after="0" w:line="360" w:lineRule="auto"/>
              <w:rPr>
                <w:rFonts w:ascii="宋体" w:hAnsi="宋体" w:cs="宋体"/>
                <w:sz w:val="24"/>
                <w:szCs w:val="24"/>
              </w:rPr>
            </w:pPr>
            <w:r>
              <w:rPr>
                <w:rFonts w:ascii="宋体" w:hAnsi="宋体" w:cs="宋体"/>
                <w:sz w:val="24"/>
                <w:szCs w:val="24"/>
              </w:rPr>
            </w:r>
            <w:r/>
          </w:p>
        </w:tc>
      </w:tr>
    </w:tbl>
    <w:p>
      <w:pPr>
        <w:spacing w:after="0" w:line="360" w:lineRule="auto"/>
        <w:rPr>
          <w:rFonts w:ascii="宋体" w:hAnsi="宋体" w:cs="宋体"/>
          <w:sz w:val="24"/>
          <w:szCs w:val="24"/>
        </w:rPr>
      </w:pPr>
      <w:r>
        <w:rPr>
          <w:rFonts w:ascii="宋体" w:hAnsi="宋体" w:cs="宋体"/>
          <w:sz w:val="24"/>
          <w:szCs w:val="24"/>
        </w:rPr>
      </w:r>
      <w:r/>
    </w:p>
    <w:p>
      <w:pPr>
        <w:spacing w:after="0" w:line="360" w:lineRule="auto"/>
        <w:rPr>
          <w:rFonts w:ascii="宋体" w:hAnsi="宋体" w:cs="宋体"/>
          <w:sz w:val="24"/>
          <w:szCs w:val="24"/>
        </w:rPr>
      </w:pPr>
      <w:r>
        <w:rPr>
          <w:rFonts w:ascii="宋体" w:hAnsi="宋体" w:cs="宋体"/>
          <w:sz w:val="24"/>
          <w:szCs w:val="24"/>
        </w:rPr>
      </w:r>
      <w:r/>
    </w:p>
    <w:p>
      <w:pPr>
        <w:jc w:val="center"/>
        <w:spacing w:after="0" w:line="360" w:lineRule="auto"/>
        <w:rPr>
          <w:rFonts w:ascii="宋体" w:hAnsi="宋体" w:cs="宋体"/>
          <w:sz w:val="24"/>
          <w:szCs w:val="24"/>
        </w:rPr>
      </w:pPr>
      <w:r>
        <w:rPr>
          <w:rFonts w:hint="eastAsia" w:ascii="宋体" w:hAnsi="宋体" w:cs="宋体"/>
          <w:b/>
          <w:sz w:val="24"/>
          <w:szCs w:val="24"/>
        </w:rPr>
        <w:t xml:space="preserve">开标一览表</w:t>
      </w:r>
      <w:r/>
    </w:p>
    <w:p>
      <w:pPr>
        <w:ind w:firstLine="482"/>
        <w:spacing w:after="0" w:line="360" w:lineRule="auto"/>
        <w:rPr>
          <w:rFonts w:ascii="宋体" w:hAnsi="宋体" w:cs="宋体"/>
          <w:sz w:val="24"/>
          <w:szCs w:val="24"/>
        </w:rPr>
      </w:pPr>
      <w:r>
        <w:rPr>
          <w:rFonts w:hint="eastAsia" w:ascii="宋体" w:hAnsi="宋体" w:cs="宋体"/>
          <w:sz w:val="24"/>
          <w:szCs w:val="24"/>
        </w:rPr>
        <w:t xml:space="preserve">投标人全称（加盖CA电子签章）：</w:t>
      </w:r>
      <w:r/>
    </w:p>
    <w:p>
      <w:pPr>
        <w:ind w:firstLine="482"/>
        <w:spacing w:after="0" w:line="360" w:lineRule="auto"/>
        <w:rPr>
          <w:rFonts w:ascii="宋体" w:hAnsi="宋体" w:cs="宋体"/>
          <w:sz w:val="24"/>
          <w:szCs w:val="24"/>
        </w:rPr>
      </w:pPr>
      <w:r>
        <w:rPr>
          <w:rFonts w:hint="eastAsia" w:ascii="宋体" w:hAnsi="宋体" w:cs="宋体"/>
          <w:sz w:val="24"/>
          <w:szCs w:val="24"/>
        </w:rPr>
        <w:t xml:space="preserve">项目名称：</w:t>
      </w:r>
      <w:r/>
    </w:p>
    <w:p>
      <w:pPr>
        <w:ind w:firstLine="482"/>
        <w:spacing w:after="0" w:line="360" w:lineRule="auto"/>
        <w:rPr>
          <w:rFonts w:ascii="宋体" w:hAnsi="宋体" w:cs="宋体"/>
          <w:sz w:val="24"/>
          <w:szCs w:val="24"/>
        </w:rPr>
      </w:pPr>
      <w:r>
        <w:rPr>
          <w:rFonts w:hint="eastAsia" w:ascii="宋体" w:hAnsi="宋体" w:cs="宋体"/>
          <w:sz w:val="24"/>
          <w:szCs w:val="24"/>
        </w:rPr>
        <w:t xml:space="preserve">项目编号：</w:t>
      </w:r>
      <w:r/>
    </w:p>
    <w:p>
      <w:pPr>
        <w:ind w:firstLine="482"/>
        <w:spacing w:after="0" w:line="360" w:lineRule="auto"/>
        <w:rPr>
          <w:rFonts w:ascii="宋体" w:hAnsi="宋体" w:cs="宋体"/>
          <w:b/>
          <w:bCs/>
          <w:sz w:val="24"/>
          <w:szCs w:val="24"/>
        </w:rPr>
      </w:pPr>
      <w:r>
        <w:rPr>
          <w:rFonts w:hint="eastAsia" w:ascii="宋体" w:hAnsi="宋体" w:cs="宋体"/>
          <w:b/>
          <w:bCs/>
          <w:sz w:val="24"/>
          <w:szCs w:val="24"/>
        </w:rPr>
        <w:t xml:space="preserve">采购包号：2</w:t>
      </w:r>
      <w:r/>
    </w:p>
    <w:tbl>
      <w:tblPr>
        <w:tblStyle w:val="798"/>
        <w:tblW w:w="88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after="0" w:line="360" w:lineRule="auto"/>
              <w:rPr>
                <w:rFonts w:ascii="宋体" w:hAnsi="宋体" w:cs="宋体"/>
                <w:sz w:val="24"/>
                <w:szCs w:val="24"/>
              </w:rPr>
            </w:pPr>
            <w:r>
              <w:rPr>
                <w:rFonts w:hint="eastAsia" w:ascii="宋体" w:hAnsi="宋体" w:cs="宋体"/>
                <w:sz w:val="24"/>
                <w:szCs w:val="24"/>
              </w:rPr>
              <w:t xml:space="preserve">                      投标总报价</w:t>
            </w:r>
            <w:r/>
          </w:p>
        </w:tc>
      </w:tr>
      <w:tr>
        <w:trPr>
          <w:cantSplit/>
          <w:trHeight w:val="612"/>
        </w:trPr>
        <w:tc>
          <w:tcPr>
            <w:gridSpan w:val="2"/>
            <w:tcW w:w="8886" w:type="dxa"/>
            <w:vAlign w:val="center"/>
            <w:textDirection w:val="lrTb"/>
            <w:noWrap w:val="false"/>
          </w:tcPr>
          <w:p>
            <w:pPr>
              <w:jc w:val="left"/>
              <w:spacing w:after="0" w:line="360" w:lineRule="auto"/>
              <w:rPr>
                <w:rFonts w:ascii="宋体" w:hAnsi="宋体" w:cs="宋体"/>
                <w:sz w:val="24"/>
                <w:szCs w:val="24"/>
              </w:rPr>
            </w:pPr>
            <w:r>
              <w:rPr>
                <w:rFonts w:hint="eastAsia" w:ascii="宋体" w:hAnsi="宋体" w:cs="宋体"/>
                <w:sz w:val="24"/>
                <w:szCs w:val="24"/>
              </w:rPr>
              <w:t xml:space="preserve">小写：                             元</w:t>
            </w:r>
            <w:r/>
          </w:p>
        </w:tc>
      </w:tr>
      <w:tr>
        <w:trPr>
          <w:cantSplit/>
          <w:trHeight w:val="612"/>
        </w:trPr>
        <w:tc>
          <w:tcPr>
            <w:tcW w:w="2481" w:type="dxa"/>
            <w:vAlign w:val="center"/>
            <w:textDirection w:val="lrTb"/>
            <w:noWrap w:val="false"/>
          </w:tcPr>
          <w:p>
            <w:pPr>
              <w:jc w:val="center"/>
              <w:spacing w:after="0" w:line="36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after="0" w:line="360" w:lineRule="auto"/>
              <w:rPr>
                <w:rFonts w:ascii="宋体" w:hAnsi="宋体" w:cs="宋体"/>
                <w:sz w:val="24"/>
                <w:szCs w:val="24"/>
              </w:rPr>
            </w:pPr>
            <w:r>
              <w:rPr>
                <w:rFonts w:ascii="宋体" w:hAnsi="宋体" w:cs="宋体"/>
                <w:sz w:val="24"/>
                <w:szCs w:val="24"/>
              </w:rPr>
            </w:r>
            <w:r/>
          </w:p>
        </w:tc>
      </w:tr>
    </w:tbl>
    <w:p>
      <w:pPr>
        <w:spacing w:after="0" w:line="360" w:lineRule="auto"/>
        <w:rPr>
          <w:rFonts w:ascii="宋体" w:hAnsi="宋体" w:cs="宋体"/>
          <w:b/>
          <w:sz w:val="24"/>
          <w:szCs w:val="24"/>
        </w:rPr>
      </w:pPr>
      <w:r>
        <w:rPr>
          <w:rFonts w:hint="eastAsia" w:ascii="宋体" w:hAnsi="宋体" w:cs="宋体"/>
          <w:sz w:val="24"/>
          <w:szCs w:val="24"/>
        </w:rPr>
        <w:br w:type="page" w:clear="all"/>
      </w:r>
      <w:r>
        <w:rPr>
          <w:rFonts w:hint="eastAsia" w:ascii="宋体" w:hAnsi="宋体" w:cs="宋体"/>
          <w:b/>
          <w:sz w:val="24"/>
          <w:szCs w:val="24"/>
        </w:rPr>
        <w:t xml:space="preserve">附件2 </w:t>
      </w:r>
      <w:r/>
    </w:p>
    <w:p>
      <w:pPr>
        <w:pStyle w:val="863"/>
        <w:jc w:val="center"/>
        <w:spacing w:before="0" w:after="0" w:line="360" w:lineRule="auto"/>
        <w:rPr>
          <w:rFonts w:ascii="宋体" w:hAnsi="宋体" w:eastAsia="宋体" w:cs="宋体"/>
          <w:b/>
          <w:sz w:val="24"/>
          <w:szCs w:val="24"/>
          <w:lang w:eastAsia="zh-CN"/>
        </w:rPr>
        <w:outlineLvl w:val="2"/>
      </w:pPr>
      <w:r>
        <w:rPr>
          <w:rFonts w:hint="eastAsia" w:ascii="宋体" w:hAnsi="宋体" w:eastAsia="宋体" w:cs="宋体"/>
          <w:b/>
          <w:sz w:val="24"/>
          <w:szCs w:val="24"/>
          <w:lang w:eastAsia="zh-CN"/>
        </w:rPr>
        <w:t xml:space="preserve">投标分项报价表（采购包1）</w:t>
      </w:r>
      <w:r/>
    </w:p>
    <w:p>
      <w:pPr>
        <w:spacing w:after="0" w:line="360" w:lineRule="auto"/>
        <w:rPr>
          <w:rFonts w:ascii="宋体" w:hAnsi="宋体" w:cs="宋体"/>
          <w:sz w:val="24"/>
        </w:rPr>
      </w:pPr>
      <w:r>
        <w:rPr>
          <w:rFonts w:hint="eastAsia" w:ascii="宋体" w:hAnsi="宋体" w:cs="宋体"/>
          <w:sz w:val="24"/>
          <w:szCs w:val="24"/>
        </w:rPr>
        <w:t xml:space="preserve">投标人</w:t>
      </w:r>
      <w:r>
        <w:rPr>
          <w:rFonts w:hint="eastAsia" w:ascii="宋体" w:hAnsi="宋体" w:cs="宋体"/>
          <w:sz w:val="24"/>
        </w:rPr>
        <w:t xml:space="preserve">全称（加盖CA电子公章）：</w:t>
      </w:r>
      <w:r/>
    </w:p>
    <w:p>
      <w:pPr>
        <w:spacing w:after="0" w:line="360" w:lineRule="auto"/>
        <w:rPr>
          <w:rFonts w:ascii="宋体" w:hAnsi="宋体" w:cs="宋体"/>
          <w:sz w:val="24"/>
        </w:rPr>
      </w:pPr>
      <w:r>
        <w:rPr>
          <w:rFonts w:hint="eastAsia" w:ascii="宋体" w:hAnsi="宋体" w:cs="宋体"/>
          <w:sz w:val="24"/>
        </w:rPr>
        <w:t xml:space="preserve">项目名称：</w:t>
      </w:r>
      <w:r/>
    </w:p>
    <w:p>
      <w:pPr>
        <w:spacing w:after="0" w:line="360" w:lineRule="auto"/>
        <w:rPr>
          <w:rFonts w:ascii="宋体" w:hAnsi="宋体" w:cs="宋体"/>
          <w:sz w:val="24"/>
        </w:rPr>
      </w:pPr>
      <w:r>
        <w:rPr>
          <w:rFonts w:hint="eastAsia" w:ascii="宋体" w:hAnsi="宋体" w:cs="宋体"/>
          <w:sz w:val="24"/>
        </w:rPr>
        <w:t xml:space="preserve">项目编号：</w:t>
      </w:r>
      <w:r/>
    </w:p>
    <w:tbl>
      <w:tblPr>
        <w:tblStyle w:val="798"/>
        <w:tblW w:w="53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991"/>
        <w:gridCol w:w="950"/>
        <w:gridCol w:w="818"/>
        <w:gridCol w:w="989"/>
        <w:gridCol w:w="989"/>
        <w:gridCol w:w="1169"/>
        <w:gridCol w:w="854"/>
        <w:gridCol w:w="760"/>
        <w:gridCol w:w="1169"/>
        <w:gridCol w:w="1069"/>
      </w:tblGrid>
      <w:tr>
        <w:trPr>
          <w:tblHeader/>
        </w:trPr>
        <w:tc>
          <w:tcPr>
            <w:tcW w:w="325" w:type="pct"/>
            <w:vAlign w:val="center"/>
            <w:textDirection w:val="lrTb"/>
            <w:noWrap/>
          </w:tcPr>
          <w:p>
            <w:pPr>
              <w:jc w:val="center"/>
              <w:spacing w:after="0" w:line="360" w:lineRule="auto"/>
              <w:widowControl/>
              <w:rPr>
                <w:rFonts w:ascii="宋体" w:hAnsi="宋体" w:cs="宋体"/>
                <w:b/>
                <w:bCs/>
                <w:color w:val="000000"/>
                <w:sz w:val="24"/>
                <w:szCs w:val="24"/>
              </w:rPr>
            </w:pPr>
            <w:r>
              <w:rPr>
                <w:rFonts w:hint="eastAsia" w:ascii="宋体" w:hAnsi="宋体" w:cs="宋体"/>
                <w:b/>
                <w:bCs/>
                <w:color w:val="000000"/>
                <w:sz w:val="24"/>
                <w:szCs w:val="24"/>
                <w:lang w:bidi="ar"/>
              </w:rPr>
              <w:t xml:space="preserve">序号</w:t>
            </w:r>
            <w:r/>
          </w:p>
        </w:tc>
        <w:tc>
          <w:tcPr>
            <w:gridSpan w:val="2"/>
            <w:tcW w:w="930" w:type="pct"/>
            <w:vAlign w:val="center"/>
            <w:textDirection w:val="lrTb"/>
            <w:noWrap/>
          </w:tcPr>
          <w:p>
            <w:pPr>
              <w:jc w:val="center"/>
              <w:spacing w:after="0" w:line="360" w:lineRule="auto"/>
              <w:widowControl/>
              <w:rPr>
                <w:rFonts w:ascii="宋体" w:hAnsi="宋体" w:cs="宋体"/>
                <w:b/>
                <w:bCs/>
                <w:color w:val="000000"/>
                <w:sz w:val="24"/>
                <w:szCs w:val="24"/>
              </w:rPr>
            </w:pPr>
            <w:r>
              <w:rPr>
                <w:rFonts w:hint="eastAsia" w:ascii="宋体" w:hAnsi="宋体" w:cs="宋体"/>
                <w:b/>
                <w:bCs/>
                <w:color w:val="000000"/>
                <w:sz w:val="24"/>
                <w:szCs w:val="24"/>
                <w:lang w:bidi="ar"/>
              </w:rPr>
              <w:t xml:space="preserve">名称</w:t>
            </w:r>
            <w:r/>
          </w:p>
        </w:tc>
        <w:tc>
          <w:tcPr>
            <w:tcW w:w="392" w:type="pct"/>
            <w:vAlign w:val="center"/>
            <w:textDirection w:val="lrTb"/>
            <w:noWrap/>
          </w:tcPr>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品牌</w:t>
            </w:r>
            <w:r/>
          </w:p>
        </w:tc>
        <w:tc>
          <w:tcPr>
            <w:tcW w:w="474" w:type="pct"/>
            <w:vAlign w:val="center"/>
            <w:textDirection w:val="lrTb"/>
            <w:noWrap/>
          </w:tcPr>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规格</w:t>
            </w:r>
            <w:r/>
          </w:p>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型号</w:t>
            </w:r>
            <w:r/>
          </w:p>
        </w:tc>
        <w:tc>
          <w:tcPr>
            <w:tcW w:w="474" w:type="pct"/>
            <w:vAlign w:val="center"/>
            <w:textDirection w:val="lrTb"/>
            <w:noWrap/>
          </w:tcPr>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产地</w:t>
            </w:r>
            <w:r/>
          </w:p>
        </w:tc>
        <w:tc>
          <w:tcPr>
            <w:tcW w:w="560" w:type="pct"/>
            <w:vAlign w:val="center"/>
            <w:textDirection w:val="lrTb"/>
            <w:noWrap/>
          </w:tcPr>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生产</w:t>
            </w:r>
            <w:r/>
          </w:p>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厂家</w:t>
            </w:r>
            <w:r/>
          </w:p>
        </w:tc>
        <w:tc>
          <w:tcPr>
            <w:tcW w:w="409" w:type="pct"/>
            <w:vAlign w:val="center"/>
            <w:textDirection w:val="lrTb"/>
            <w:noWrap/>
          </w:tcPr>
          <w:p>
            <w:pPr>
              <w:jc w:val="center"/>
              <w:spacing w:after="0" w:line="240" w:lineRule="auto"/>
              <w:widowControl/>
              <w:rPr>
                <w:rFonts w:ascii="宋体" w:hAnsi="宋体" w:cs="宋体"/>
                <w:b/>
                <w:bCs/>
                <w:color w:val="000000"/>
                <w:sz w:val="24"/>
                <w:szCs w:val="24"/>
              </w:rPr>
            </w:pPr>
            <w:r>
              <w:rPr>
                <w:rFonts w:hint="eastAsia" w:ascii="宋体" w:hAnsi="宋体" w:cs="宋体"/>
                <w:b/>
                <w:bCs/>
                <w:sz w:val="24"/>
                <w:szCs w:val="24"/>
              </w:rPr>
              <w:t xml:space="preserve">数量</w:t>
            </w:r>
            <w:r/>
          </w:p>
        </w:tc>
        <w:tc>
          <w:tcPr>
            <w:tcW w:w="364" w:type="pct"/>
            <w:vAlign w:val="center"/>
            <w:textDirection w:val="lrTb"/>
            <w:noWrap/>
          </w:tcPr>
          <w:p>
            <w:pPr>
              <w:jc w:val="center"/>
              <w:spacing w:after="0" w:line="360" w:lineRule="auto"/>
              <w:widowControl/>
              <w:rPr>
                <w:rFonts w:ascii="宋体" w:hAnsi="宋体" w:cs="宋体"/>
                <w:b/>
                <w:bCs/>
                <w:color w:val="000000"/>
                <w:sz w:val="24"/>
                <w:szCs w:val="24"/>
              </w:rPr>
            </w:pPr>
            <w:r>
              <w:rPr>
                <w:rFonts w:hint="eastAsia" w:ascii="宋体" w:hAnsi="宋体" w:cs="宋体"/>
                <w:b/>
                <w:bCs/>
                <w:color w:val="000000"/>
                <w:sz w:val="24"/>
                <w:szCs w:val="24"/>
                <w:lang w:bidi="ar"/>
              </w:rPr>
              <w:t xml:space="preserve">单位</w:t>
            </w:r>
            <w:r/>
          </w:p>
        </w:tc>
        <w:tc>
          <w:tcPr>
            <w:tcW w:w="560" w:type="pct"/>
            <w:vAlign w:val="center"/>
            <w:textDirection w:val="lrTb"/>
            <w:noWrap/>
          </w:tcPr>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综合</w:t>
            </w:r>
            <w:r/>
          </w:p>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单价</w:t>
            </w:r>
            <w:r/>
          </w:p>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（元）</w:t>
            </w:r>
            <w:r/>
          </w:p>
        </w:tc>
        <w:tc>
          <w:tcPr>
            <w:tcW w:w="504" w:type="pct"/>
            <w:vAlign w:val="center"/>
            <w:textDirection w:val="lrTb"/>
            <w:noWrap/>
          </w:tcPr>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小计（元）</w:t>
            </w:r>
            <w:r/>
          </w:p>
        </w:tc>
      </w:tr>
      <w:tr>
        <w:trPr/>
        <w:tc>
          <w:tcPr>
            <w:tcW w:w="325" w:type="pct"/>
            <w:vAlign w:val="center"/>
            <w:textDirection w:val="lrTb"/>
            <w:noWrap/>
          </w:tcPr>
          <w:p>
            <w:pPr>
              <w:jc w:val="center"/>
              <w:spacing w:after="0"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1</w:t>
            </w:r>
            <w:r/>
          </w:p>
        </w:tc>
        <w:tc>
          <w:tcPr>
            <w:gridSpan w:val="2"/>
            <w:tcW w:w="930" w:type="pct"/>
            <w:vAlign w:val="center"/>
            <w:textDirection w:val="lrTb"/>
            <w:noWrap/>
          </w:tcPr>
          <w:p>
            <w:pPr>
              <w:jc w:val="center"/>
              <w:spacing w:after="0" w:line="240" w:lineRule="auto"/>
              <w:rPr>
                <w:rFonts w:ascii="宋体" w:hAnsi="宋体" w:cs="宋体"/>
                <w:color w:val="000000"/>
                <w:sz w:val="24"/>
                <w:szCs w:val="24"/>
              </w:rPr>
            </w:pPr>
            <w:r>
              <w:rPr>
                <w:rFonts w:hint="eastAsia" w:ascii="宋体" w:hAnsi="宋体" w:cs="宋体"/>
                <w:bCs/>
                <w:color w:val="000000"/>
                <w:sz w:val="24"/>
                <w:szCs w:val="24"/>
                <w:lang w:bidi="ar"/>
              </w:rPr>
              <w:t xml:space="preserve">真空冷冻干燥仪</w:t>
            </w:r>
            <w:r/>
          </w:p>
        </w:tc>
        <w:tc>
          <w:tcPr>
            <w:tcW w:w="392" w:type="pct"/>
            <w:vAlign w:val="center"/>
            <w:textDirection w:val="lrTb"/>
            <w:noWrap/>
          </w:tcPr>
          <w:p>
            <w:pPr>
              <w:jc w:val="center"/>
              <w:spacing w:after="0" w:line="24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7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7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560"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09"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364"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color w:val="000000"/>
                <w:sz w:val="24"/>
                <w:szCs w:val="24"/>
              </w:rPr>
              <w:t xml:space="preserve">台</w:t>
            </w:r>
            <w:r/>
          </w:p>
        </w:tc>
        <w:tc>
          <w:tcPr>
            <w:tcW w:w="560"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50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c>
          <w:tcPr>
            <w:tcW w:w="325" w:type="pct"/>
            <w:vAlign w:val="center"/>
            <w:textDirection w:val="lrTb"/>
            <w:noWrap/>
          </w:tcPr>
          <w:p>
            <w:pPr>
              <w:jc w:val="center"/>
              <w:spacing w:after="0"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2</w:t>
            </w:r>
            <w:r/>
          </w:p>
        </w:tc>
        <w:tc>
          <w:tcPr>
            <w:gridSpan w:val="2"/>
            <w:tcW w:w="930" w:type="pct"/>
            <w:vAlign w:val="center"/>
            <w:textDirection w:val="lrTb"/>
            <w:noWrap/>
          </w:tcPr>
          <w:p>
            <w:pPr>
              <w:jc w:val="center"/>
              <w:spacing w:after="0" w:line="240" w:lineRule="auto"/>
              <w:rPr>
                <w:rFonts w:ascii="宋体" w:hAnsi="宋体" w:cs="宋体"/>
                <w:color w:val="000000"/>
                <w:sz w:val="24"/>
                <w:szCs w:val="24"/>
              </w:rPr>
            </w:pPr>
            <w:r>
              <w:rPr>
                <w:rFonts w:hint="eastAsia" w:ascii="宋体" w:hAnsi="宋体" w:cs="宋体"/>
                <w:bCs/>
                <w:color w:val="000000"/>
                <w:sz w:val="24"/>
                <w:szCs w:val="24"/>
                <w:lang w:bidi="ar"/>
              </w:rPr>
              <w:t xml:space="preserve">凝胶净化仪</w:t>
            </w:r>
            <w:r/>
          </w:p>
        </w:tc>
        <w:tc>
          <w:tcPr>
            <w:tcW w:w="392" w:type="pct"/>
            <w:vAlign w:val="center"/>
            <w:textDirection w:val="lrTb"/>
            <w:noWrap/>
          </w:tcPr>
          <w:p>
            <w:pPr>
              <w:jc w:val="center"/>
              <w:spacing w:after="0" w:line="24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7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7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560"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09"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364"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color w:val="000000"/>
                <w:sz w:val="24"/>
                <w:szCs w:val="24"/>
              </w:rPr>
              <w:t xml:space="preserve">台</w:t>
            </w:r>
            <w:r/>
          </w:p>
        </w:tc>
        <w:tc>
          <w:tcPr>
            <w:tcW w:w="560"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50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c>
          <w:tcPr>
            <w:tcW w:w="325" w:type="pct"/>
            <w:vAlign w:val="center"/>
            <w:textDirection w:val="lrTb"/>
            <w:noWrap/>
          </w:tcPr>
          <w:p>
            <w:pPr>
              <w:jc w:val="center"/>
              <w:spacing w:after="0"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3</w:t>
            </w:r>
            <w:r/>
          </w:p>
        </w:tc>
        <w:tc>
          <w:tcPr>
            <w:gridSpan w:val="2"/>
            <w:tcW w:w="930" w:type="pct"/>
            <w:vAlign w:val="center"/>
            <w:textDirection w:val="lrTb"/>
            <w:noWrap/>
          </w:tcPr>
          <w:p>
            <w:pPr>
              <w:jc w:val="center"/>
              <w:spacing w:after="0" w:line="240" w:lineRule="auto"/>
              <w:rPr>
                <w:rFonts w:ascii="宋体" w:hAnsi="宋体" w:cs="宋体"/>
                <w:bCs/>
                <w:color w:val="000000"/>
                <w:sz w:val="24"/>
                <w:szCs w:val="24"/>
                <w:lang w:bidi="ar"/>
              </w:rPr>
            </w:pPr>
            <w:r>
              <w:rPr>
                <w:rFonts w:hint="eastAsia" w:ascii="宋体" w:hAnsi="宋体" w:cs="宋体"/>
                <w:bCs/>
                <w:color w:val="000000"/>
                <w:sz w:val="24"/>
                <w:szCs w:val="24"/>
                <w:lang w:bidi="ar"/>
              </w:rPr>
              <w:t xml:space="preserve">全自动智能气相分子吸收光谱仪</w:t>
            </w:r>
            <w:r/>
          </w:p>
          <w:p>
            <w:pPr>
              <w:jc w:val="center"/>
              <w:spacing w:after="0" w:line="240" w:lineRule="auto"/>
              <w:rPr>
                <w:rFonts w:ascii="宋体" w:hAnsi="宋体" w:cs="宋体"/>
                <w:bCs/>
                <w:color w:val="000000"/>
                <w:sz w:val="24"/>
                <w:szCs w:val="24"/>
                <w:lang w:bidi="ar"/>
              </w:rPr>
            </w:pPr>
            <w:r>
              <w:rPr>
                <w:rFonts w:hint="eastAsia" w:ascii="宋体" w:hAnsi="宋体" w:cs="宋体"/>
                <w:bCs/>
                <w:color w:val="ff0000"/>
                <w:sz w:val="24"/>
                <w:szCs w:val="24"/>
                <w:lang w:bidi="ar"/>
              </w:rPr>
              <w:t xml:space="preserve">（核心产品）</w:t>
            </w:r>
            <w:r/>
          </w:p>
        </w:tc>
        <w:tc>
          <w:tcPr>
            <w:tcW w:w="392" w:type="pct"/>
            <w:vAlign w:val="center"/>
            <w:textDirection w:val="lrTb"/>
            <w:noWrap/>
          </w:tcPr>
          <w:p>
            <w:pPr>
              <w:jc w:val="center"/>
              <w:spacing w:after="0" w:line="24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7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7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560"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09"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364"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color w:val="000000"/>
                <w:sz w:val="24"/>
                <w:szCs w:val="24"/>
              </w:rPr>
              <w:t xml:space="preserve">台</w:t>
            </w:r>
            <w:r/>
          </w:p>
        </w:tc>
        <w:tc>
          <w:tcPr>
            <w:tcW w:w="560"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50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c>
          <w:tcPr>
            <w:tcW w:w="325" w:type="pct"/>
            <w:vAlign w:val="center"/>
            <w:textDirection w:val="lrTb"/>
            <w:noWrap/>
          </w:tcPr>
          <w:p>
            <w:pPr>
              <w:jc w:val="center"/>
              <w:spacing w:after="0"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4</w:t>
            </w:r>
            <w:r/>
          </w:p>
        </w:tc>
        <w:tc>
          <w:tcPr>
            <w:gridSpan w:val="2"/>
            <w:tcW w:w="930"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bCs/>
                <w:color w:val="000000"/>
                <w:sz w:val="24"/>
                <w:szCs w:val="24"/>
                <w:lang w:bidi="ar"/>
              </w:rPr>
              <w:t xml:space="preserve">全自动总磷总氮智能一体分析仪</w:t>
            </w:r>
            <w:r/>
          </w:p>
        </w:tc>
        <w:tc>
          <w:tcPr>
            <w:tcW w:w="392" w:type="pct"/>
            <w:vAlign w:val="center"/>
            <w:textDirection w:val="lrTb"/>
            <w:noWrap/>
          </w:tcPr>
          <w:p>
            <w:pPr>
              <w:jc w:val="center"/>
              <w:spacing w:after="0" w:line="24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7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7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560"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09"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364"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color w:val="000000"/>
                <w:sz w:val="24"/>
                <w:szCs w:val="24"/>
              </w:rPr>
              <w:t xml:space="preserve">台</w:t>
            </w:r>
            <w:r/>
          </w:p>
        </w:tc>
        <w:tc>
          <w:tcPr>
            <w:tcW w:w="560"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50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c>
          <w:tcPr>
            <w:tcW w:w="325" w:type="pct"/>
            <w:vAlign w:val="center"/>
            <w:textDirection w:val="lrTb"/>
            <w:noWrap/>
          </w:tcPr>
          <w:p>
            <w:pPr>
              <w:jc w:val="center"/>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5</w:t>
            </w:r>
            <w:r/>
          </w:p>
        </w:tc>
        <w:tc>
          <w:tcPr>
            <w:gridSpan w:val="2"/>
            <w:tcW w:w="930"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bCs/>
                <w:color w:val="000000"/>
                <w:sz w:val="24"/>
                <w:szCs w:val="24"/>
                <w:lang w:bidi="ar"/>
              </w:rPr>
              <w:t xml:space="preserve">全自动智能高锰酸盐指数分析仪</w:t>
            </w:r>
            <w:r/>
          </w:p>
        </w:tc>
        <w:tc>
          <w:tcPr>
            <w:tcW w:w="392" w:type="pct"/>
            <w:vAlign w:val="center"/>
            <w:textDirection w:val="lrTb"/>
            <w:noWrap/>
          </w:tcPr>
          <w:p>
            <w:pPr>
              <w:jc w:val="center"/>
              <w:spacing w:after="0" w:line="24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7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7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560"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09"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364"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color w:val="000000"/>
                <w:sz w:val="24"/>
                <w:szCs w:val="24"/>
              </w:rPr>
              <w:t xml:space="preserve">台</w:t>
            </w:r>
            <w:r/>
          </w:p>
        </w:tc>
        <w:tc>
          <w:tcPr>
            <w:tcW w:w="560"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50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c>
          <w:tcPr>
            <w:tcW w:w="325" w:type="pct"/>
            <w:vAlign w:val="center"/>
            <w:textDirection w:val="lrTb"/>
            <w:noWrap/>
          </w:tcPr>
          <w:p>
            <w:pPr>
              <w:jc w:val="center"/>
              <w:spacing w:after="0" w:line="360" w:lineRule="auto"/>
              <w:widowControl/>
              <w:rPr>
                <w:rFonts w:ascii="宋体" w:hAnsi="宋体" w:cs="宋体"/>
                <w:color w:val="000000"/>
                <w:sz w:val="24"/>
                <w:szCs w:val="24"/>
                <w:lang w:bidi="ar"/>
              </w:rPr>
            </w:pPr>
            <w:r>
              <w:rPr>
                <w:rFonts w:hint="eastAsia" w:ascii="宋体" w:hAnsi="宋体" w:cs="宋体"/>
                <w:color w:val="000000"/>
                <w:sz w:val="24"/>
                <w:szCs w:val="24"/>
                <w:lang w:bidi="ar"/>
              </w:rPr>
              <w:t xml:space="preserve">6</w:t>
            </w:r>
            <w:r/>
          </w:p>
        </w:tc>
        <w:tc>
          <w:tcPr>
            <w:gridSpan w:val="2"/>
            <w:tcW w:w="930"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bCs/>
                <w:color w:val="000000"/>
                <w:sz w:val="24"/>
                <w:szCs w:val="24"/>
                <w:lang w:bidi="ar"/>
              </w:rPr>
              <w:t xml:space="preserve">全自动智能化学需氧量分析仪</w:t>
            </w:r>
            <w:r/>
          </w:p>
        </w:tc>
        <w:tc>
          <w:tcPr>
            <w:tcW w:w="392" w:type="pct"/>
            <w:vAlign w:val="center"/>
            <w:textDirection w:val="lrTb"/>
            <w:noWrap/>
          </w:tcPr>
          <w:p>
            <w:pPr>
              <w:jc w:val="center"/>
              <w:spacing w:after="0" w:line="24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7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7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560"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09"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364"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color w:val="000000"/>
                <w:sz w:val="24"/>
                <w:szCs w:val="24"/>
              </w:rPr>
              <w:t xml:space="preserve">台</w:t>
            </w:r>
            <w:r/>
          </w:p>
        </w:tc>
        <w:tc>
          <w:tcPr>
            <w:tcW w:w="560"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50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c>
          <w:tcPr>
            <w:tcW w:w="325" w:type="pct"/>
            <w:vAlign w:val="center"/>
            <w:textDirection w:val="lrTb"/>
            <w:noWrap/>
          </w:tcPr>
          <w:p>
            <w:pPr>
              <w:jc w:val="center"/>
              <w:spacing w:after="0" w:line="360" w:lineRule="auto"/>
              <w:widowControl/>
              <w:rPr>
                <w:rFonts w:ascii="宋体" w:hAnsi="宋体" w:cs="宋体"/>
                <w:color w:val="000000"/>
                <w:sz w:val="24"/>
                <w:szCs w:val="24"/>
              </w:rPr>
            </w:pPr>
            <w:r>
              <w:rPr>
                <w:rFonts w:hint="eastAsia" w:ascii="宋体" w:hAnsi="宋体" w:cs="宋体"/>
                <w:color w:val="000000"/>
                <w:sz w:val="24"/>
                <w:szCs w:val="24"/>
                <w:lang w:bidi="ar"/>
              </w:rPr>
              <w:t xml:space="preserve">7</w:t>
            </w:r>
            <w:r/>
          </w:p>
        </w:tc>
        <w:tc>
          <w:tcPr>
            <w:gridSpan w:val="2"/>
            <w:tcW w:w="930"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bCs/>
                <w:color w:val="000000"/>
                <w:sz w:val="24"/>
                <w:szCs w:val="24"/>
                <w:lang w:bidi="ar"/>
              </w:rPr>
              <w:t xml:space="preserve">配套综合控制系统、自动化设备设施</w:t>
            </w:r>
            <w:r/>
          </w:p>
        </w:tc>
        <w:tc>
          <w:tcPr>
            <w:tcW w:w="392" w:type="pct"/>
            <w:vAlign w:val="center"/>
            <w:textDirection w:val="lrTb"/>
            <w:noWrap/>
          </w:tcPr>
          <w:p>
            <w:pPr>
              <w:jc w:val="center"/>
              <w:spacing w:after="0" w:line="24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7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7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560"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409"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color w:val="000000"/>
                <w:sz w:val="24"/>
                <w:szCs w:val="24"/>
              </w:rPr>
              <w:t xml:space="preserve">1</w:t>
            </w:r>
            <w:r/>
          </w:p>
        </w:tc>
        <w:tc>
          <w:tcPr>
            <w:tcW w:w="364" w:type="pct"/>
            <w:vAlign w:val="center"/>
            <w:textDirection w:val="lrTb"/>
            <w:noWrap/>
          </w:tcPr>
          <w:p>
            <w:pPr>
              <w:jc w:val="center"/>
              <w:spacing w:after="0" w:line="240" w:lineRule="auto"/>
              <w:widowControl/>
              <w:rPr>
                <w:rFonts w:ascii="宋体" w:hAnsi="宋体" w:cs="宋体"/>
                <w:color w:val="000000"/>
                <w:sz w:val="24"/>
                <w:szCs w:val="24"/>
              </w:rPr>
            </w:pPr>
            <w:r>
              <w:rPr>
                <w:rFonts w:hint="eastAsia" w:ascii="宋体" w:hAnsi="宋体" w:cs="宋体"/>
                <w:color w:val="000000"/>
                <w:sz w:val="24"/>
                <w:szCs w:val="24"/>
              </w:rPr>
              <w:t xml:space="preserve">套</w:t>
            </w:r>
            <w:r/>
          </w:p>
        </w:tc>
        <w:tc>
          <w:tcPr>
            <w:tcW w:w="560"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c>
          <w:tcPr>
            <w:tcW w:w="504" w:type="pct"/>
            <w:vAlign w:val="center"/>
            <w:textDirection w:val="lrTb"/>
            <w:noWrap/>
          </w:tcPr>
          <w:p>
            <w:pPr>
              <w:jc w:val="center"/>
              <w:spacing w:after="0" w:line="360" w:lineRule="auto"/>
              <w:widowControl/>
              <w:rPr>
                <w:rFonts w:ascii="宋体" w:hAnsi="宋体" w:cs="宋体"/>
                <w:color w:val="000000"/>
                <w:sz w:val="24"/>
                <w:szCs w:val="24"/>
                <w:lang w:bidi="ar"/>
              </w:rPr>
            </w:pPr>
            <w:r>
              <w:rPr>
                <w:rFonts w:ascii="宋体" w:hAnsi="宋体" w:cs="宋体"/>
                <w:color w:val="000000"/>
                <w:sz w:val="24"/>
                <w:szCs w:val="24"/>
                <w:lang w:bidi="ar"/>
              </w:rPr>
            </w:r>
            <w:r/>
          </w:p>
        </w:tc>
      </w:tr>
      <w:tr>
        <w:trPr/>
        <w:tc>
          <w:tcPr>
            <w:gridSpan w:val="2"/>
            <w:tcW w:w="800" w:type="pct"/>
            <w:vAlign w:val="center"/>
            <w:textDirection w:val="lrTb"/>
            <w:noWrap/>
          </w:tcPr>
          <w:p>
            <w:pPr>
              <w:jc w:val="center"/>
              <w:spacing w:after="0" w:line="360" w:lineRule="auto"/>
              <w:widowControl/>
              <w:rPr>
                <w:rFonts w:ascii="宋体" w:hAnsi="宋体" w:cs="宋体"/>
                <w:sz w:val="24"/>
                <w:szCs w:val="24"/>
              </w:rPr>
            </w:pPr>
            <w:r>
              <w:rPr>
                <w:rFonts w:hint="eastAsia" w:ascii="宋体" w:hAnsi="宋体" w:cs="宋体"/>
                <w:color w:val="000000"/>
                <w:sz w:val="24"/>
                <w:szCs w:val="24"/>
                <w:lang w:bidi="ar"/>
              </w:rPr>
              <w:t xml:space="preserve">合计</w:t>
            </w:r>
            <w:r/>
          </w:p>
        </w:tc>
        <w:tc>
          <w:tcPr>
            <w:gridSpan w:val="9"/>
            <w:tcW w:w="4199" w:type="pct"/>
            <w:vAlign w:val="center"/>
            <w:textDirection w:val="lrTb"/>
            <w:noWrap/>
          </w:tcPr>
          <w:p>
            <w:pPr>
              <w:jc w:val="left"/>
              <w:spacing w:after="0" w:line="360" w:lineRule="auto"/>
              <w:widowControl/>
              <w:rPr>
                <w:rFonts w:ascii="宋体" w:hAnsi="宋体" w:cs="宋体"/>
                <w:sz w:val="24"/>
                <w:szCs w:val="24"/>
              </w:rPr>
            </w:pPr>
            <w:r>
              <w:rPr>
                <w:rFonts w:hint="eastAsia" w:ascii="宋体" w:hAnsi="宋体" w:cs="宋体"/>
                <w:sz w:val="24"/>
                <w:szCs w:val="24"/>
              </w:rPr>
              <w:t xml:space="preserve">大写：</w:t>
            </w:r>
            <w:r/>
          </w:p>
          <w:p>
            <w:pPr>
              <w:jc w:val="left"/>
              <w:spacing w:after="0" w:line="360" w:lineRule="auto"/>
              <w:widowControl/>
              <w:rPr>
                <w:rFonts w:ascii="宋体" w:hAnsi="宋体" w:cs="宋体"/>
                <w:color w:val="000000"/>
                <w:sz w:val="24"/>
                <w:szCs w:val="24"/>
                <w:lang w:bidi="ar"/>
              </w:rPr>
            </w:pPr>
            <w:r>
              <w:rPr>
                <w:rFonts w:hint="eastAsia" w:ascii="宋体" w:hAnsi="宋体" w:cs="宋体"/>
                <w:sz w:val="24"/>
                <w:szCs w:val="24"/>
              </w:rPr>
              <w:t xml:space="preserve">小写：</w:t>
            </w:r>
            <w:r/>
          </w:p>
        </w:tc>
      </w:tr>
      <w:tr>
        <w:trPr/>
        <w:tc>
          <w:tcPr>
            <w:gridSpan w:val="11"/>
            <w:tcW w:w="5000" w:type="pct"/>
            <w:vAlign w:val="center"/>
            <w:textDirection w:val="lrTb"/>
            <w:noWrap/>
          </w:tcPr>
          <w:p>
            <w:pPr>
              <w:jc w:val="center"/>
              <w:spacing w:after="0" w:line="360" w:lineRule="auto"/>
              <w:widowControl/>
              <w:rPr>
                <w:rFonts w:ascii="宋体" w:hAnsi="宋体" w:cs="宋体"/>
                <w:color w:val="000000"/>
                <w:sz w:val="24"/>
                <w:szCs w:val="24"/>
                <w:lang w:bidi="ar"/>
              </w:rPr>
            </w:pPr>
            <w:r>
              <w:rPr>
                <w:rFonts w:hint="eastAsia" w:ascii="宋体" w:hAnsi="宋体" w:cs="宋体"/>
                <w:sz w:val="24"/>
                <w:szCs w:val="24"/>
              </w:rPr>
              <w:t xml:space="preserve">本采购包中提供的符合本国产品标准的产品成本之和占该采购包提供的全部产品成本之和的比例为</w:t>
            </w:r>
            <w:r>
              <w:rPr>
                <w:rFonts w:hint="eastAsia" w:ascii="宋体" w:hAnsi="宋体" w:cs="宋体"/>
                <w:sz w:val="24"/>
                <w:szCs w:val="24"/>
                <w:u w:val="single"/>
              </w:rPr>
              <w:t xml:space="preserve">        </w:t>
            </w:r>
            <w:r>
              <w:rPr>
                <w:rFonts w:hint="eastAsia" w:ascii="宋体" w:hAnsi="宋体" w:cs="宋体"/>
                <w:sz w:val="24"/>
                <w:szCs w:val="24"/>
              </w:rPr>
              <w:t xml:space="preserve">%。</w:t>
            </w:r>
            <w:r/>
          </w:p>
        </w:tc>
      </w:tr>
    </w:tbl>
    <w:p>
      <w:pPr>
        <w:spacing w:after="0" w:line="360" w:lineRule="auto"/>
        <w:rPr>
          <w:rFonts w:ascii="宋体" w:hAnsi="宋体" w:cs="宋体"/>
          <w:b/>
          <w:sz w:val="24"/>
          <w:szCs w:val="24"/>
        </w:rPr>
      </w:pPr>
      <w:r>
        <w:rPr>
          <w:rFonts w:ascii="宋体" w:hAnsi="宋体" w:cs="宋体"/>
          <w:b/>
          <w:sz w:val="24"/>
          <w:szCs w:val="24"/>
        </w:rPr>
      </w:r>
      <w:r/>
    </w:p>
    <w:tbl>
      <w:tblPr>
        <w:tblStyle w:val="831"/>
        <w:tblpPr w:horzAnchor="text" w:tblpX="15619" w:vertAnchor="text" w:tblpY="-8349" w:leftFromText="180" w:topFromText="0" w:rightFromText="180" w:bottomFromText="0"/>
        <w:tblW w:w="53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2"/>
      </w:tblGrid>
      <w:tr>
        <w:trPr>
          <w:trHeight w:val="30"/>
        </w:trPr>
        <w:tc>
          <w:tcPr>
            <w:tcW w:w="532" w:type="dxa"/>
            <w:textDirection w:val="lrTb"/>
            <w:noWrap w:val="false"/>
          </w:tcPr>
          <w:p>
            <w:pPr>
              <w:spacing w:after="0" w:line="360" w:lineRule="auto"/>
              <w:rPr>
                <w:rFonts w:ascii="宋体" w:hAnsi="宋体" w:cs="宋体"/>
                <w:sz w:val="24"/>
                <w:szCs w:val="24"/>
              </w:rPr>
            </w:pPr>
            <w:r>
              <w:rPr>
                <w:rFonts w:ascii="宋体" w:hAnsi="宋体" w:cs="宋体"/>
                <w:sz w:val="24"/>
                <w:szCs w:val="24"/>
              </w:rPr>
            </w:r>
            <w:r/>
          </w:p>
        </w:tc>
      </w:tr>
    </w:tbl>
    <w:tbl>
      <w:tblPr>
        <w:tblStyle w:val="831"/>
        <w:tblpPr w:horzAnchor="text" w:tblpX="15619" w:vertAnchor="text" w:tblpY="-5520"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2"/>
      </w:tblGrid>
      <w:tr>
        <w:trPr>
          <w:trHeight w:val="30"/>
        </w:trPr>
        <w:tc>
          <w:tcPr>
            <w:tcW w:w="1112" w:type="dxa"/>
            <w:textDirection w:val="lrTb"/>
            <w:noWrap w:val="false"/>
          </w:tcPr>
          <w:p>
            <w:pPr>
              <w:spacing w:after="0" w:line="360" w:lineRule="auto"/>
              <w:rPr>
                <w:rFonts w:ascii="宋体" w:hAnsi="宋体" w:cs="宋体"/>
                <w:sz w:val="24"/>
                <w:szCs w:val="24"/>
              </w:rPr>
            </w:pPr>
            <w:r>
              <w:rPr>
                <w:rFonts w:ascii="宋体" w:hAnsi="宋体" w:cs="宋体"/>
                <w:sz w:val="24"/>
                <w:szCs w:val="24"/>
              </w:rPr>
            </w:r>
            <w:r/>
          </w:p>
        </w:tc>
      </w:tr>
    </w:tbl>
    <w:p>
      <w:pPr>
        <w:ind w:firstLine="480"/>
        <w:spacing w:after="0" w:line="360" w:lineRule="auto"/>
        <w:rPr>
          <w:rFonts w:ascii="宋体" w:hAnsi="宋体" w:cs="宋体"/>
          <w:sz w:val="24"/>
          <w:szCs w:val="24"/>
        </w:rPr>
      </w:pPr>
      <w:r>
        <w:rPr>
          <w:rFonts w:hint="eastAsia" w:ascii="宋体" w:hAnsi="宋体" w:cs="宋体"/>
          <w:sz w:val="24"/>
          <w:szCs w:val="24"/>
        </w:rPr>
        <w:t xml:space="preserve">注：</w:t>
      </w:r>
      <w:r/>
    </w:p>
    <w:p>
      <w:pPr>
        <w:ind w:firstLine="480"/>
        <w:spacing w:after="0" w:line="360" w:lineRule="auto"/>
        <w:rPr>
          <w:rFonts w:ascii="宋体" w:hAnsi="宋体" w:cs="宋体"/>
          <w:sz w:val="24"/>
          <w:szCs w:val="24"/>
        </w:rPr>
      </w:pPr>
      <w:r>
        <w:rPr>
          <w:rFonts w:hint="eastAsia" w:ascii="宋体" w:hAnsi="宋体" w:cs="宋体"/>
          <w:sz w:val="24"/>
          <w:szCs w:val="24"/>
        </w:rPr>
        <w:t xml:space="preserve">1.“投标分项报价表”中“合计”数额应当与“开标一览表”中“投标总报价”数额一致。</w:t>
      </w:r>
      <w:r/>
    </w:p>
    <w:p>
      <w:pPr>
        <w:ind w:firstLine="482"/>
        <w:spacing w:after="0" w:line="360" w:lineRule="auto"/>
        <w:rPr>
          <w:rFonts w:ascii="宋体" w:hAnsi="宋体" w:cs="宋体"/>
          <w:b/>
          <w:bCs/>
          <w:sz w:val="24"/>
          <w:szCs w:val="24"/>
        </w:rPr>
      </w:pPr>
      <w:r>
        <w:rPr>
          <w:rFonts w:hint="eastAsia" w:ascii="宋体" w:hAnsi="宋体" w:cs="宋体"/>
          <w:b/>
          <w:bCs/>
          <w:sz w:val="24"/>
          <w:szCs w:val="24"/>
        </w:rPr>
        <w:t xml:space="preserve">2.投标人需认真填写本分项报价表，如出现缺项、更改数量的均作无效投标处理。</w:t>
      </w:r>
      <w:r/>
    </w:p>
    <w:p>
      <w:pPr>
        <w:ind w:firstLine="480"/>
        <w:spacing w:after="0" w:line="360" w:lineRule="auto"/>
        <w:rPr>
          <w:rFonts w:ascii="宋体" w:hAnsi="宋体" w:cs="宋体"/>
          <w:sz w:val="24"/>
          <w:szCs w:val="24"/>
        </w:rPr>
      </w:pPr>
      <w:r>
        <w:rPr>
          <w:rFonts w:hint="eastAsia" w:ascii="宋体" w:hAnsi="宋体" w:cs="宋体"/>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pStyle w:val="863"/>
        <w:jc w:val="center"/>
        <w:spacing w:before="0" w:after="0" w:line="360" w:lineRule="auto"/>
        <w:rPr>
          <w:rFonts w:ascii="宋体" w:hAnsi="宋体" w:eastAsia="宋体" w:cs="宋体"/>
          <w:b/>
          <w:sz w:val="24"/>
          <w:szCs w:val="24"/>
          <w:lang w:eastAsia="zh-CN"/>
        </w:rPr>
        <w:outlineLvl w:val="2"/>
      </w:pPr>
      <w:r>
        <w:rPr>
          <w:rFonts w:hint="eastAsia" w:ascii="宋体" w:hAnsi="宋体" w:eastAsia="宋体" w:cs="宋体"/>
          <w:b/>
          <w:sz w:val="24"/>
          <w:szCs w:val="24"/>
          <w:lang w:eastAsia="zh-CN"/>
        </w:rPr>
        <w:br w:type="page" w:clear="all"/>
      </w:r>
      <w:r>
        <w:rPr>
          <w:rFonts w:hint="eastAsia" w:ascii="宋体" w:hAnsi="宋体" w:eastAsia="宋体" w:cs="宋体"/>
          <w:b/>
          <w:sz w:val="24"/>
          <w:szCs w:val="24"/>
          <w:lang w:eastAsia="zh-CN"/>
        </w:rPr>
        <w:t xml:space="preserve">投标分项报价表（采购包2）</w:t>
      </w:r>
      <w:r/>
    </w:p>
    <w:p>
      <w:pPr>
        <w:spacing w:after="0" w:line="360" w:lineRule="auto"/>
        <w:rPr>
          <w:rFonts w:ascii="宋体" w:hAnsi="宋体" w:cs="宋体"/>
          <w:sz w:val="24"/>
        </w:rPr>
      </w:pPr>
      <w:r>
        <w:rPr>
          <w:rFonts w:hint="eastAsia" w:ascii="宋体" w:hAnsi="宋体" w:cs="宋体"/>
          <w:sz w:val="24"/>
          <w:szCs w:val="24"/>
        </w:rPr>
        <w:t xml:space="preserve">投标人</w:t>
      </w:r>
      <w:r>
        <w:rPr>
          <w:rFonts w:hint="eastAsia" w:ascii="宋体" w:hAnsi="宋体" w:cs="宋体"/>
          <w:sz w:val="24"/>
        </w:rPr>
        <w:t xml:space="preserve">全称（加盖CA电子公章）：</w:t>
      </w:r>
      <w:r/>
    </w:p>
    <w:p>
      <w:pPr>
        <w:spacing w:after="0" w:line="360" w:lineRule="auto"/>
        <w:rPr>
          <w:rFonts w:ascii="宋体" w:hAnsi="宋体" w:cs="宋体"/>
          <w:sz w:val="24"/>
        </w:rPr>
      </w:pPr>
      <w:r>
        <w:rPr>
          <w:rFonts w:hint="eastAsia" w:ascii="宋体" w:hAnsi="宋体" w:cs="宋体"/>
          <w:sz w:val="24"/>
        </w:rPr>
        <w:t xml:space="preserve">项目名称：</w:t>
      </w:r>
      <w:r/>
    </w:p>
    <w:p>
      <w:pPr>
        <w:spacing w:after="0" w:line="360" w:lineRule="auto"/>
        <w:rPr>
          <w:rFonts w:ascii="宋体" w:hAnsi="宋体" w:cs="宋体"/>
          <w:sz w:val="24"/>
        </w:rPr>
      </w:pPr>
      <w:r>
        <w:rPr>
          <w:rFonts w:hint="eastAsia" w:ascii="宋体" w:hAnsi="宋体" w:cs="宋体"/>
          <w:sz w:val="24"/>
        </w:rPr>
        <w:t xml:space="preserve">项目编号：</w:t>
      </w:r>
      <w:r/>
    </w:p>
    <w:tbl>
      <w:tblPr>
        <w:tblStyle w:val="798"/>
        <w:tblW w:w="5388" w:type="pct"/>
        <w:tblInd w:w="0" w:type="dxa"/>
        <w:tblLayout w:type="fixed"/>
        <w:tblCellMar>
          <w:left w:w="108" w:type="dxa"/>
          <w:top w:w="0" w:type="dxa"/>
          <w:right w:w="108" w:type="dxa"/>
          <w:bottom w:w="0" w:type="dxa"/>
        </w:tblCellMar>
        <w:tblLook w:val="04A0" w:firstRow="1" w:lastRow="0" w:firstColumn="1" w:lastColumn="0" w:noHBand="0" w:noVBand="1"/>
      </w:tblPr>
      <w:tblGrid>
        <w:gridCol w:w="572"/>
        <w:gridCol w:w="970"/>
        <w:gridCol w:w="1487"/>
        <w:gridCol w:w="910"/>
        <w:gridCol w:w="968"/>
        <w:gridCol w:w="968"/>
        <w:gridCol w:w="989"/>
        <w:gridCol w:w="809"/>
        <w:gridCol w:w="798"/>
        <w:gridCol w:w="952"/>
        <w:gridCol w:w="1080"/>
      </w:tblGrid>
      <w:tr>
        <w:trPr>
          <w:tblHeader/>
        </w:trPr>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spacing w:after="0" w:line="360" w:lineRule="auto"/>
              <w:widowControl/>
              <w:rPr>
                <w:rFonts w:ascii="宋体" w:hAnsi="宋体" w:cs="宋体"/>
                <w:b/>
                <w:bCs/>
                <w:color w:val="000000"/>
                <w:szCs w:val="21"/>
              </w:rPr>
            </w:pPr>
            <w:r>
              <w:rPr>
                <w:rFonts w:hint="eastAsia" w:ascii="宋体" w:hAnsi="宋体" w:cs="宋体"/>
                <w:b/>
                <w:bCs/>
                <w:color w:val="000000"/>
                <w:sz w:val="24"/>
                <w:szCs w:val="24"/>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170" w:type="pct"/>
            <w:vAlign w:val="center"/>
            <w:textDirection w:val="lrTb"/>
            <w:noWrap/>
          </w:tcPr>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名称</w:t>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品牌</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规格</w:t>
            </w:r>
            <w:r/>
          </w:p>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型号</w:t>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产地</w:t>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生产</w:t>
            </w:r>
            <w:r/>
          </w:p>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厂家</w:t>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单位</w:t>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综合</w:t>
            </w:r>
            <w:r/>
          </w:p>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单价</w:t>
            </w:r>
            <w:r/>
          </w:p>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（元）</w:t>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center"/>
              <w:spacing w:after="0" w:line="360" w:lineRule="auto"/>
              <w:widowControl/>
              <w:rPr>
                <w:rFonts w:ascii="宋体" w:hAnsi="宋体" w:cs="宋体"/>
                <w:b/>
                <w:bCs/>
                <w:color w:val="000000"/>
                <w:sz w:val="24"/>
                <w:szCs w:val="24"/>
                <w:lang w:bidi="ar"/>
              </w:rPr>
            </w:pPr>
            <w:r>
              <w:rPr>
                <w:rFonts w:hint="eastAsia" w:ascii="宋体" w:hAnsi="宋体" w:cs="宋体"/>
                <w:b/>
                <w:bCs/>
                <w:color w:val="000000"/>
                <w:sz w:val="24"/>
                <w:szCs w:val="24"/>
                <w:lang w:bidi="ar"/>
              </w:rPr>
              <w:t xml:space="preserve">小计（元）</w:t>
            </w:r>
            <w:r/>
          </w:p>
        </w:tc>
      </w:tr>
      <w:tr>
        <w:trPr>
          <w:trHeight w:val="772"/>
        </w:trPr>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spacing w:after="0" w:line="360" w:lineRule="auto"/>
              <w:widowControl/>
              <w:rPr>
                <w:rFonts w:ascii="宋体" w:hAnsi="宋体" w:cs="宋体"/>
                <w:color w:val="000000"/>
                <w:szCs w:val="21"/>
              </w:rPr>
            </w:pPr>
            <w:r>
              <w:rPr>
                <w:rFonts w:hint="eastAsia" w:ascii="宋体" w:hAnsi="宋体" w:cs="宋体"/>
                <w:color w:val="000000"/>
                <w:szCs w:val="21"/>
                <w:lang w:bidi="ar"/>
              </w:rPr>
              <w:t xml:space="preserve">1</w:t>
            </w:r>
            <w:r/>
          </w:p>
        </w:tc>
        <w:tc>
          <w:tcPr>
            <w:gridSpan w:val="2"/>
            <w:tcBorders>
              <w:top w:val="single" w:color="000000" w:sz="4" w:space="0"/>
              <w:left w:val="single" w:color="000000" w:sz="4" w:space="0"/>
              <w:bottom w:val="single" w:color="000000" w:sz="4" w:space="0"/>
              <w:right w:val="single" w:color="000000" w:sz="4" w:space="0"/>
            </w:tcBorders>
            <w:tcW w:w="1170" w:type="pct"/>
            <w:vAlign w:val="center"/>
            <w:textDirection w:val="lrTb"/>
            <w:noWrap/>
          </w:tcPr>
          <w:p>
            <w:pPr>
              <w:jc w:val="center"/>
              <w:spacing w:after="0" w:line="240" w:lineRule="auto"/>
              <w:rPr>
                <w:rFonts w:ascii="宋体" w:hAnsi="宋体" w:cs="宋体"/>
                <w:color w:val="000000"/>
                <w:sz w:val="24"/>
                <w:szCs w:val="24"/>
                <w:lang w:bidi="ar"/>
              </w:rPr>
            </w:pPr>
            <w:r>
              <w:rPr>
                <w:rFonts w:hint="eastAsia" w:ascii="宋体" w:hAnsi="宋体" w:cs="宋体"/>
                <w:color w:val="000000"/>
                <w:sz w:val="24"/>
                <w:szCs w:val="24"/>
                <w:lang w:bidi="ar"/>
              </w:rPr>
              <w:t xml:space="preserve">全自动智能紫外分光油分析仪</w:t>
            </w:r>
            <w:r/>
          </w:p>
          <w:p>
            <w:pPr>
              <w:jc w:val="center"/>
              <w:spacing w:after="0" w:line="240" w:lineRule="auto"/>
              <w:rPr>
                <w:rFonts w:ascii="宋体" w:hAnsi="宋体" w:cs="宋体"/>
                <w:color w:val="000000"/>
                <w:szCs w:val="21"/>
              </w:rPr>
            </w:pPr>
            <w:r>
              <w:rPr>
                <w:rFonts w:hint="eastAsia" w:ascii="宋体" w:hAnsi="宋体" w:cs="宋体"/>
                <w:color w:val="ff0000"/>
                <w:sz w:val="24"/>
                <w:szCs w:val="24"/>
                <w:lang w:bidi="ar"/>
              </w:rPr>
              <w:t xml:space="preserve">（核心产品）</w:t>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after="0" w:line="240" w:lineRule="auto"/>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spacing w:after="0" w:line="360" w:lineRule="auto"/>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spacing w:after="0" w:line="360" w:lineRule="auto"/>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spacing w:after="0" w:line="360" w:lineRule="auto"/>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spacing w:after="0" w:line="240" w:lineRule="auto"/>
              <w:widowControl/>
              <w:rPr>
                <w:rFonts w:ascii="宋体" w:hAnsi="宋体" w:cs="宋体"/>
                <w:color w:val="000000"/>
                <w:szCs w:val="21"/>
              </w:rPr>
            </w:pPr>
            <w:r>
              <w:rPr>
                <w:rFonts w:hint="eastAsia" w:ascii="宋体" w:hAnsi="宋体" w:cs="宋体"/>
                <w:color w:val="000000"/>
                <w:szCs w:val="21"/>
              </w:rPr>
              <w:t xml:space="preserve">台</w:t>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spacing w:after="0" w:line="360" w:lineRule="auto"/>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center"/>
              <w:spacing w:after="0" w:line="360" w:lineRule="auto"/>
              <w:widowControl/>
              <w:rPr>
                <w:rFonts w:ascii="宋体" w:hAnsi="宋体" w:cs="宋体"/>
                <w:color w:val="000000"/>
                <w:szCs w:val="21"/>
                <w:lang w:bidi="ar"/>
              </w:rPr>
            </w:pPr>
            <w:r>
              <w:rPr>
                <w:rFonts w:ascii="宋体" w:hAnsi="宋体" w:cs="宋体"/>
                <w:color w:val="000000"/>
                <w:szCs w:val="21"/>
                <w:lang w:bidi="ar"/>
              </w:rPr>
            </w:r>
            <w:r/>
          </w:p>
        </w:tc>
      </w:tr>
      <w:tr>
        <w:trPr>
          <w:trHeight w:val="792"/>
        </w:trPr>
        <w:tc>
          <w:tcPr>
            <w:tcBorders>
              <w:top w:val="single" w:color="000000" w:sz="4" w:space="0"/>
              <w:left w:val="single" w:color="000000" w:sz="4" w:space="0"/>
              <w:bottom w:val="single" w:color="000000" w:sz="4" w:space="0"/>
              <w:right w:val="single" w:color="000000" w:sz="4" w:space="0"/>
            </w:tcBorders>
            <w:tcW w:w="272" w:type="pct"/>
            <w:vAlign w:val="center"/>
            <w:textDirection w:val="lrTb"/>
            <w:noWrap/>
          </w:tcPr>
          <w:p>
            <w:pPr>
              <w:jc w:val="center"/>
              <w:spacing w:after="0" w:line="360" w:lineRule="auto"/>
              <w:widowControl/>
              <w:rPr>
                <w:rFonts w:ascii="宋体" w:hAnsi="宋体" w:cs="宋体"/>
                <w:color w:val="000000"/>
                <w:szCs w:val="21"/>
              </w:rPr>
            </w:pPr>
            <w:r>
              <w:rPr>
                <w:rFonts w:hint="eastAsia" w:ascii="宋体" w:hAnsi="宋体" w:cs="宋体"/>
                <w:color w:val="000000"/>
                <w:szCs w:val="21"/>
                <w:lang w:bidi="ar"/>
              </w:rPr>
              <w:t xml:space="preserve">2</w:t>
            </w:r>
            <w:r/>
          </w:p>
        </w:tc>
        <w:tc>
          <w:tcPr>
            <w:gridSpan w:val="2"/>
            <w:tcBorders>
              <w:top w:val="single" w:color="000000" w:sz="4" w:space="0"/>
              <w:left w:val="single" w:color="000000" w:sz="4" w:space="0"/>
              <w:bottom w:val="single" w:color="000000" w:sz="4" w:space="0"/>
              <w:right w:val="single" w:color="000000" w:sz="4" w:space="0"/>
            </w:tcBorders>
            <w:tcW w:w="1170" w:type="pct"/>
            <w:vAlign w:val="center"/>
            <w:textDirection w:val="lrTb"/>
            <w:noWrap/>
          </w:tcPr>
          <w:p>
            <w:pPr>
              <w:jc w:val="center"/>
              <w:spacing w:after="0" w:line="240" w:lineRule="auto"/>
              <w:rPr>
                <w:rFonts w:ascii="宋体" w:hAnsi="宋体" w:cs="宋体"/>
                <w:color w:val="000000"/>
                <w:szCs w:val="21"/>
              </w:rPr>
            </w:pPr>
            <w:r>
              <w:rPr>
                <w:rFonts w:hint="eastAsia" w:ascii="宋体" w:hAnsi="宋体" w:cs="宋体"/>
                <w:color w:val="000000"/>
                <w:sz w:val="24"/>
                <w:szCs w:val="24"/>
                <w:lang w:bidi="ar"/>
              </w:rPr>
              <w:t xml:space="preserve">自动化设备的配套设施、综合控制系统</w:t>
            </w:r>
            <w:r/>
          </w:p>
        </w:tc>
        <w:tc>
          <w:tcPr>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spacing w:after="0" w:line="240" w:lineRule="auto"/>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spacing w:after="0" w:line="360" w:lineRule="auto"/>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61" w:type="pct"/>
            <w:vAlign w:val="center"/>
            <w:textDirection w:val="lrTb"/>
            <w:noWrap/>
          </w:tcPr>
          <w:p>
            <w:pPr>
              <w:jc w:val="center"/>
              <w:spacing w:after="0" w:line="360" w:lineRule="auto"/>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471" w:type="pct"/>
            <w:vAlign w:val="center"/>
            <w:textDirection w:val="lrTb"/>
            <w:noWrap/>
          </w:tcPr>
          <w:p>
            <w:pPr>
              <w:jc w:val="center"/>
              <w:spacing w:after="0" w:line="360" w:lineRule="auto"/>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tcPr>
          <w:p>
            <w:pPr>
              <w:jc w:val="center"/>
              <w:spacing w:after="0" w:line="240" w:lineRule="auto"/>
              <w:widowControl/>
              <w:rPr>
                <w:rFonts w:ascii="宋体" w:hAnsi="宋体" w:cs="宋体"/>
                <w:color w:val="000000"/>
                <w:szCs w:val="21"/>
              </w:rPr>
            </w:pPr>
            <w:r>
              <w:rPr>
                <w:rFonts w:hint="eastAsia" w:ascii="宋体" w:hAnsi="宋体" w:cs="宋体"/>
                <w:color w:val="000000"/>
                <w:szCs w:val="21"/>
              </w:rPr>
              <w:t xml:space="preserve">套</w:t>
            </w:r>
            <w:r/>
          </w:p>
        </w:tc>
        <w:tc>
          <w:tcPr>
            <w:tcBorders>
              <w:top w:val="single" w:color="000000" w:sz="4" w:space="0"/>
              <w:left w:val="single" w:color="000000" w:sz="4" w:space="0"/>
              <w:bottom w:val="single" w:color="000000" w:sz="4" w:space="0"/>
              <w:right w:val="single" w:color="000000" w:sz="4" w:space="0"/>
            </w:tcBorders>
            <w:tcW w:w="453" w:type="pct"/>
            <w:vAlign w:val="center"/>
            <w:textDirection w:val="lrTb"/>
            <w:noWrap/>
          </w:tcPr>
          <w:p>
            <w:pPr>
              <w:jc w:val="center"/>
              <w:spacing w:after="0" w:line="360" w:lineRule="auto"/>
              <w:widowControl/>
              <w:rPr>
                <w:rFonts w:ascii="宋体" w:hAnsi="宋体" w:cs="宋体"/>
                <w:color w:val="000000"/>
                <w:szCs w:val="21"/>
                <w:lang w:bidi="ar"/>
              </w:rPr>
            </w:pPr>
            <w:r>
              <w:rPr>
                <w:rFonts w:ascii="宋体" w:hAnsi="宋体" w:cs="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508" w:type="pct"/>
            <w:vAlign w:val="center"/>
            <w:textDirection w:val="lrTb"/>
            <w:noWrap/>
          </w:tcPr>
          <w:p>
            <w:pPr>
              <w:jc w:val="center"/>
              <w:spacing w:after="0" w:line="360" w:lineRule="auto"/>
              <w:widowControl/>
              <w:rPr>
                <w:rFonts w:ascii="宋体" w:hAnsi="宋体" w:cs="宋体"/>
                <w:color w:val="000000"/>
                <w:szCs w:val="21"/>
                <w:lang w:bidi="ar"/>
              </w:rPr>
            </w:pPr>
            <w:r>
              <w:rPr>
                <w:rFonts w:ascii="宋体" w:hAnsi="宋体" w:cs="宋体"/>
                <w:color w:val="000000"/>
                <w:szCs w:val="21"/>
                <w:lang w:bidi="ar"/>
              </w:rPr>
            </w:r>
            <w:r/>
          </w:p>
        </w:tc>
      </w:tr>
      <w:tr>
        <w:trPr/>
        <w:tc>
          <w:tcPr>
            <w:gridSpan w:val="2"/>
            <w:tcBorders>
              <w:top w:val="single" w:color="000000" w:sz="4" w:space="0"/>
              <w:left w:val="single" w:color="000000" w:sz="4" w:space="0"/>
              <w:bottom w:val="single" w:color="000000" w:sz="4" w:space="0"/>
              <w:right w:val="single" w:color="000000" w:sz="4" w:space="0"/>
            </w:tcBorders>
            <w:tcW w:w="734" w:type="pct"/>
            <w:vAlign w:val="center"/>
            <w:textDirection w:val="lrTb"/>
            <w:noWrap/>
          </w:tcPr>
          <w:p>
            <w:pPr>
              <w:jc w:val="center"/>
              <w:spacing w:after="0" w:line="360" w:lineRule="auto"/>
              <w:widowControl/>
              <w:rPr>
                <w:rFonts w:ascii="宋体" w:hAnsi="宋体" w:cs="宋体"/>
                <w:szCs w:val="21"/>
              </w:rPr>
            </w:pPr>
            <w:r>
              <w:rPr>
                <w:rFonts w:hint="eastAsia" w:ascii="宋体" w:hAnsi="宋体" w:cs="宋体"/>
                <w:color w:val="000000"/>
                <w:szCs w:val="21"/>
                <w:lang w:bidi="ar"/>
              </w:rPr>
              <w:t xml:space="preserve">合计</w:t>
            </w:r>
            <w:r/>
          </w:p>
        </w:tc>
        <w:tc>
          <w:tcPr>
            <w:gridSpan w:val="9"/>
            <w:tcBorders>
              <w:top w:val="single" w:color="000000" w:sz="4" w:space="0"/>
              <w:left w:val="single" w:color="000000" w:sz="4" w:space="0"/>
              <w:bottom w:val="single" w:color="000000" w:sz="4" w:space="0"/>
              <w:right w:val="single" w:color="000000" w:sz="4" w:space="0"/>
            </w:tcBorders>
            <w:tcW w:w="4265" w:type="pct"/>
            <w:vAlign w:val="center"/>
            <w:textDirection w:val="lrTb"/>
            <w:noWrap/>
          </w:tcPr>
          <w:p>
            <w:pPr>
              <w:jc w:val="left"/>
              <w:spacing w:after="0" w:line="360" w:lineRule="auto"/>
              <w:widowControl/>
              <w:rPr>
                <w:rFonts w:ascii="宋体" w:hAnsi="宋体" w:cs="宋体"/>
                <w:szCs w:val="21"/>
              </w:rPr>
            </w:pPr>
            <w:r>
              <w:rPr>
                <w:rFonts w:hint="eastAsia" w:ascii="宋体" w:hAnsi="宋体" w:cs="宋体"/>
                <w:szCs w:val="21"/>
              </w:rPr>
              <w:t xml:space="preserve">大写：</w:t>
            </w:r>
            <w:r/>
          </w:p>
          <w:p>
            <w:pPr>
              <w:jc w:val="left"/>
              <w:spacing w:after="0" w:line="360" w:lineRule="auto"/>
              <w:widowControl/>
              <w:rPr>
                <w:rFonts w:ascii="宋体" w:hAnsi="宋体" w:cs="宋体"/>
                <w:color w:val="000000"/>
                <w:szCs w:val="21"/>
                <w:lang w:bidi="ar"/>
              </w:rPr>
            </w:pPr>
            <w:r>
              <w:rPr>
                <w:rFonts w:hint="eastAsia" w:ascii="宋体" w:hAnsi="宋体" w:cs="宋体"/>
                <w:szCs w:val="21"/>
              </w:rPr>
              <w:t xml:space="preserve">小写：</w:t>
            </w:r>
            <w:r/>
          </w:p>
        </w:tc>
      </w:tr>
      <w:tr>
        <w:trPr>
          <w:trHeight w:val="828"/>
        </w:trPr>
        <w:tc>
          <w:tcPr>
            <w:gridSpan w:val="11"/>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center"/>
              <w:spacing w:after="0" w:line="360" w:lineRule="auto"/>
              <w:widowControl/>
              <w:rPr>
                <w:rFonts w:ascii="宋体" w:hAnsi="宋体" w:cs="宋体"/>
                <w:color w:val="000000"/>
                <w:szCs w:val="21"/>
                <w:lang w:bidi="ar"/>
              </w:rPr>
            </w:pPr>
            <w:r>
              <w:rPr>
                <w:rFonts w:hint="eastAsia" w:ascii="宋体" w:hAnsi="宋体" w:cs="宋体"/>
                <w:szCs w:val="21"/>
              </w:rPr>
              <w:t xml:space="preserve">本采购包中提供的符合本国产品标准的产品成本之和占该采购包提供的全部产品成本之和的比例为</w:t>
            </w:r>
            <w:r>
              <w:rPr>
                <w:rFonts w:hint="eastAsia" w:ascii="宋体" w:hAnsi="宋体" w:cs="宋体"/>
                <w:szCs w:val="21"/>
                <w:u w:val="single"/>
              </w:rPr>
              <w:t xml:space="preserve">        </w:t>
            </w:r>
            <w:r>
              <w:rPr>
                <w:rFonts w:hint="eastAsia" w:ascii="宋体" w:hAnsi="宋体" w:cs="宋体"/>
                <w:szCs w:val="21"/>
              </w:rPr>
              <w:t xml:space="preserve">%。</w:t>
            </w:r>
            <w:r/>
          </w:p>
        </w:tc>
      </w:tr>
    </w:tbl>
    <w:p>
      <w:pPr>
        <w:spacing w:after="0" w:line="360" w:lineRule="auto"/>
        <w:rPr>
          <w:rFonts w:ascii="宋体" w:hAnsi="宋体" w:cs="宋体"/>
          <w:b/>
          <w:sz w:val="24"/>
          <w:szCs w:val="24"/>
        </w:rPr>
      </w:pPr>
      <w:r>
        <w:rPr>
          <w:rFonts w:ascii="宋体" w:hAnsi="宋体" w:cs="宋体"/>
          <w:b/>
          <w:sz w:val="24"/>
          <w:szCs w:val="24"/>
        </w:rPr>
      </w:r>
      <w:r/>
    </w:p>
    <w:p>
      <w:pPr>
        <w:ind w:firstLine="480"/>
        <w:spacing w:after="0" w:line="360" w:lineRule="auto"/>
        <w:rPr>
          <w:rFonts w:ascii="宋体" w:hAnsi="宋体" w:cs="宋体"/>
          <w:sz w:val="24"/>
          <w:szCs w:val="24"/>
        </w:rPr>
      </w:pPr>
      <w:r>
        <w:rPr>
          <w:rFonts w:hint="eastAsia" w:ascii="宋体" w:hAnsi="宋体" w:cs="宋体"/>
          <w:sz w:val="24"/>
          <w:szCs w:val="24"/>
        </w:rPr>
        <w:t xml:space="preserve">注：</w:t>
      </w:r>
      <w:r/>
    </w:p>
    <w:p>
      <w:pPr>
        <w:ind w:firstLine="480"/>
        <w:spacing w:after="0" w:line="360" w:lineRule="auto"/>
        <w:rPr>
          <w:rFonts w:ascii="宋体" w:hAnsi="宋体" w:cs="宋体"/>
          <w:sz w:val="24"/>
          <w:szCs w:val="24"/>
        </w:rPr>
      </w:pPr>
      <w:r>
        <w:rPr>
          <w:rFonts w:hint="eastAsia" w:ascii="宋体" w:hAnsi="宋体" w:cs="宋体"/>
          <w:sz w:val="24"/>
          <w:szCs w:val="24"/>
        </w:rPr>
        <w:t xml:space="preserve">1.“投标分项报价表”中“合计”数额应当与“开标一览表”中“投标总报价”数额一致。</w:t>
      </w:r>
      <w:r/>
    </w:p>
    <w:p>
      <w:pPr>
        <w:ind w:firstLine="482"/>
        <w:spacing w:after="0" w:line="360" w:lineRule="auto"/>
        <w:rPr>
          <w:rFonts w:ascii="宋体" w:hAnsi="宋体" w:cs="宋体"/>
          <w:b/>
          <w:bCs/>
          <w:sz w:val="24"/>
          <w:szCs w:val="24"/>
        </w:rPr>
      </w:pPr>
      <w:r>
        <w:rPr>
          <w:rFonts w:hint="eastAsia" w:ascii="宋体" w:hAnsi="宋体" w:cs="宋体"/>
          <w:b/>
          <w:bCs/>
          <w:sz w:val="24"/>
          <w:szCs w:val="24"/>
        </w:rPr>
        <w:t xml:space="preserve">2.投标人需认真填写本分项报价表，如出现缺项、更改数量的均作无效投标处理。</w:t>
      </w:r>
      <w:r/>
    </w:p>
    <w:p>
      <w:pPr>
        <w:ind w:firstLine="480"/>
        <w:spacing w:after="0" w:line="360" w:lineRule="auto"/>
        <w:rPr>
          <w:rFonts w:ascii="宋体" w:hAnsi="宋体" w:cs="宋体"/>
          <w:sz w:val="24"/>
          <w:szCs w:val="24"/>
        </w:rPr>
      </w:pPr>
      <w:r>
        <w:rPr>
          <w:rFonts w:hint="eastAsia" w:ascii="宋体" w:hAnsi="宋体" w:cs="宋体"/>
          <w:sz w:val="24"/>
          <w:szCs w:val="24"/>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after="0" w:line="360" w:lineRule="auto"/>
        <w:rPr>
          <w:rFonts w:ascii="宋体" w:hAnsi="宋体" w:cs="宋体"/>
          <w:b/>
          <w:sz w:val="24"/>
          <w:szCs w:val="24"/>
        </w:rPr>
      </w:pPr>
      <w:r>
        <w:rPr>
          <w:rFonts w:ascii="宋体" w:hAnsi="宋体" w:cs="宋体"/>
          <w:b/>
          <w:sz w:val="24"/>
          <w:szCs w:val="24"/>
        </w:rPr>
      </w:r>
      <w:r/>
    </w:p>
    <w:p>
      <w:pPr>
        <w:rPr>
          <w:rFonts w:ascii="宋体" w:hAnsi="宋体"/>
          <w:bCs/>
          <w:sz w:val="24"/>
          <w:szCs w:val="21"/>
        </w:rPr>
      </w:pPr>
      <w:r>
        <w:rPr>
          <w:rFonts w:hint="eastAsia" w:ascii="宋体" w:hAnsi="宋体" w:cs="宋体"/>
          <w:b/>
          <w:sz w:val="24"/>
          <w:szCs w:val="24"/>
        </w:rPr>
        <w:br w:type="page" w:clear="all"/>
      </w:r>
      <w:r/>
    </w:p>
    <w:p>
      <w:pPr>
        <w:spacing w:after="0" w:line="360" w:lineRule="auto"/>
        <w:rPr>
          <w:rFonts w:ascii="宋体" w:hAnsi="宋体" w:cs="宋体"/>
          <w:b/>
          <w:sz w:val="24"/>
          <w:szCs w:val="24"/>
        </w:rPr>
      </w:pPr>
      <w:r>
        <w:rPr>
          <w:rFonts w:hint="eastAsia" w:ascii="宋体" w:hAnsi="宋体" w:cs="宋体"/>
          <w:b/>
          <w:sz w:val="24"/>
          <w:szCs w:val="24"/>
        </w:rPr>
        <w:t xml:space="preserve">附件3 </w:t>
      </w:r>
      <w:r/>
    </w:p>
    <w:p>
      <w:pPr>
        <w:jc w:val="center"/>
        <w:spacing w:after="0" w:line="360" w:lineRule="auto"/>
        <w:rPr>
          <w:rFonts w:ascii="宋体" w:hAnsi="宋体" w:cs="宋体"/>
          <w:b/>
          <w:sz w:val="24"/>
          <w:szCs w:val="24"/>
        </w:rPr>
        <w:outlineLvl w:val="2"/>
      </w:pPr>
      <w:r>
        <w:rPr>
          <w:rFonts w:hint="eastAsia" w:ascii="宋体" w:hAnsi="宋体" w:cs="宋体"/>
          <w:b/>
          <w:sz w:val="24"/>
          <w:szCs w:val="24"/>
        </w:rPr>
        <w:t xml:space="preserve">投标人符合《中华人民共和国政府采购法》第二十二条规定条件的声明函</w:t>
      </w:r>
      <w:r/>
    </w:p>
    <w:p>
      <w:pPr>
        <w:jc w:val="center"/>
        <w:spacing w:after="0" w:line="360" w:lineRule="auto"/>
        <w:rPr>
          <w:rFonts w:ascii="宋体" w:hAnsi="宋体" w:cs="宋体"/>
          <w:b/>
          <w:bCs/>
          <w:sz w:val="24"/>
          <w:szCs w:val="24"/>
        </w:rPr>
      </w:pPr>
      <w:r>
        <w:rPr>
          <w:rFonts w:hint="eastAsia" w:ascii="宋体" w:hAnsi="宋体" w:cs="宋体"/>
          <w:b/>
          <w:bCs/>
          <w:sz w:val="24"/>
          <w:szCs w:val="24"/>
        </w:rPr>
        <w:t xml:space="preserve">                     </w:t>
      </w:r>
      <w:r/>
    </w:p>
    <w:p>
      <w:pPr>
        <w:ind w:firstLine="480"/>
        <w:spacing w:after="0" w:line="360" w:lineRule="auto"/>
        <w:rPr>
          <w:rFonts w:ascii="宋体" w:hAnsi="宋体" w:cs="宋体"/>
          <w:b/>
          <w:bCs/>
          <w:sz w:val="24"/>
          <w:szCs w:val="24"/>
        </w:rPr>
      </w:pPr>
      <w:r>
        <w:rPr>
          <w:rFonts w:hint="eastAsia" w:ascii="宋体" w:hAnsi="宋体" w:cs="宋体"/>
          <w:bCs/>
          <w:sz w:val="24"/>
          <w:szCs w:val="24"/>
        </w:rPr>
        <w:t xml:space="preserve">我单位参加</w:t>
      </w:r>
      <w:r>
        <w:rPr>
          <w:rFonts w:hint="eastAsia" w:ascii="宋体" w:hAnsi="宋体" w:cs="宋体"/>
          <w:bCs/>
          <w:sz w:val="24"/>
          <w:szCs w:val="24"/>
          <w:u w:val="single"/>
        </w:rPr>
        <w:t xml:space="preserve">                 </w:t>
      </w:r>
      <w:r>
        <w:rPr>
          <w:rFonts w:hint="eastAsia" w:ascii="宋体" w:hAnsi="宋体" w:cs="宋体"/>
          <w:bCs/>
          <w:sz w:val="24"/>
          <w:szCs w:val="24"/>
        </w:rPr>
        <w:t xml:space="preserve">（项目名称），</w:t>
      </w:r>
      <w:r>
        <w:rPr>
          <w:rFonts w:hint="eastAsia" w:ascii="宋体" w:hAnsi="宋体" w:cs="宋体"/>
          <w:bCs/>
          <w:sz w:val="24"/>
          <w:szCs w:val="24"/>
          <w:u w:val="single"/>
        </w:rPr>
        <w:t xml:space="preserve">                 </w:t>
      </w:r>
      <w:r>
        <w:rPr>
          <w:rFonts w:hint="eastAsia" w:ascii="宋体" w:hAnsi="宋体" w:cs="宋体"/>
          <w:bCs/>
          <w:sz w:val="24"/>
          <w:szCs w:val="24"/>
        </w:rPr>
        <w:t xml:space="preserve">（项目编号）投标活动。针对《中华人民共和国政府采购法》第二十二条规定做出如下声明：</w:t>
      </w:r>
      <w:r/>
    </w:p>
    <w:p>
      <w:pPr>
        <w:ind w:firstLine="482"/>
        <w:spacing w:after="0" w:line="360" w:lineRule="auto"/>
        <w:rPr>
          <w:rFonts w:ascii="宋体" w:hAnsi="宋体" w:cs="宋体"/>
          <w:sz w:val="24"/>
          <w:szCs w:val="24"/>
        </w:rPr>
      </w:pPr>
      <w:r>
        <w:rPr>
          <w:rFonts w:hint="eastAsia" w:ascii="宋体" w:hAnsi="宋体" w:cs="宋体"/>
          <w:bCs/>
          <w:sz w:val="24"/>
          <w:szCs w:val="24"/>
        </w:rPr>
        <w:t xml:space="preserve">1.我单位具有独立承担民事责任的能力；</w:t>
      </w:r>
      <w:r/>
    </w:p>
    <w:p>
      <w:pPr>
        <w:ind w:firstLine="482"/>
        <w:spacing w:after="0" w:line="360" w:lineRule="auto"/>
        <w:rPr>
          <w:rFonts w:ascii="宋体" w:hAnsi="宋体" w:cs="宋体"/>
          <w:sz w:val="24"/>
          <w:szCs w:val="24"/>
        </w:rPr>
      </w:pPr>
      <w:r>
        <w:rPr>
          <w:rFonts w:hint="eastAsia" w:ascii="宋体" w:hAnsi="宋体" w:cs="宋体"/>
          <w:sz w:val="24"/>
          <w:szCs w:val="24"/>
        </w:rPr>
        <w:t xml:space="preserve">2.我单位具有良好的商业信誉和健全的财务会计制度；</w:t>
      </w:r>
      <w:r/>
    </w:p>
    <w:p>
      <w:pPr>
        <w:ind w:firstLine="482"/>
        <w:spacing w:after="0" w:line="360" w:lineRule="auto"/>
        <w:rPr>
          <w:rFonts w:ascii="宋体" w:hAnsi="宋体" w:cs="宋体"/>
          <w:sz w:val="24"/>
          <w:szCs w:val="24"/>
        </w:rPr>
      </w:pPr>
      <w:r>
        <w:rPr>
          <w:rFonts w:hint="eastAsia" w:ascii="宋体" w:hAnsi="宋体" w:cs="宋体"/>
          <w:sz w:val="24"/>
          <w:szCs w:val="24"/>
        </w:rPr>
        <w:t xml:space="preserve">3.我单位具有履行合同所必需的设备和专业技术能力；</w:t>
      </w:r>
      <w:r/>
    </w:p>
    <w:p>
      <w:pPr>
        <w:ind w:firstLine="482"/>
        <w:spacing w:after="0" w:line="360" w:lineRule="auto"/>
        <w:rPr>
          <w:rFonts w:ascii="宋体" w:hAnsi="宋体" w:cs="宋体"/>
          <w:sz w:val="24"/>
          <w:szCs w:val="24"/>
        </w:rPr>
      </w:pPr>
      <w:r>
        <w:rPr>
          <w:rFonts w:hint="eastAsia" w:ascii="宋体" w:hAnsi="宋体" w:cs="宋体"/>
          <w:sz w:val="24"/>
          <w:szCs w:val="24"/>
        </w:rPr>
        <w:t xml:space="preserve">4.我单位有依法缴纳税收和社会保障资金的良好记录；</w:t>
      </w:r>
      <w:r/>
    </w:p>
    <w:p>
      <w:pPr>
        <w:ind w:firstLine="482"/>
        <w:spacing w:after="0" w:line="360" w:lineRule="auto"/>
        <w:rPr>
          <w:rFonts w:ascii="宋体" w:hAnsi="宋体" w:cs="宋体"/>
          <w:sz w:val="24"/>
          <w:szCs w:val="24"/>
        </w:rPr>
      </w:pPr>
      <w:r>
        <w:rPr>
          <w:rFonts w:hint="eastAsia" w:ascii="宋体" w:hAnsi="宋体" w:cs="宋体"/>
          <w:sz w:val="24"/>
          <w:szCs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after="0" w:line="360" w:lineRule="auto"/>
        <w:rPr>
          <w:rFonts w:ascii="宋体" w:hAnsi="宋体" w:cs="宋体"/>
          <w:sz w:val="24"/>
          <w:szCs w:val="24"/>
        </w:rPr>
      </w:pPr>
      <w:r>
        <w:rPr>
          <w:rFonts w:hint="eastAsia" w:ascii="宋体" w:hAnsi="宋体" w:cs="宋体"/>
          <w:sz w:val="24"/>
          <w:szCs w:val="24"/>
        </w:rPr>
        <w:t xml:space="preserve">6.我单位满足法律、行政法规规定的其他条件。</w:t>
      </w:r>
      <w:r/>
    </w:p>
    <w:p>
      <w:pPr>
        <w:jc w:val="center"/>
        <w:spacing w:after="0" w:line="360" w:lineRule="auto"/>
        <w:rPr>
          <w:rFonts w:ascii="宋体" w:hAnsi="宋体" w:cs="宋体"/>
          <w:bCs/>
          <w:sz w:val="24"/>
          <w:szCs w:val="24"/>
        </w:rPr>
      </w:pPr>
      <w:r>
        <w:rPr>
          <w:rFonts w:hint="eastAsia" w:ascii="宋体" w:hAnsi="宋体" w:cs="宋体"/>
          <w:bCs/>
          <w:sz w:val="24"/>
          <w:szCs w:val="24"/>
        </w:rPr>
        <w:t xml:space="preserve">                                          </w:t>
      </w:r>
      <w:r/>
    </w:p>
    <w:p>
      <w:pPr>
        <w:jc w:val="center"/>
        <w:spacing w:after="0" w:line="360" w:lineRule="auto"/>
        <w:rPr>
          <w:rFonts w:ascii="宋体" w:hAnsi="宋体" w:cs="宋体"/>
          <w:bCs/>
          <w:sz w:val="24"/>
          <w:szCs w:val="24"/>
        </w:rPr>
      </w:pPr>
      <w:r>
        <w:rPr>
          <w:rFonts w:ascii="宋体" w:hAnsi="宋体" w:cs="宋体"/>
          <w:bCs/>
          <w:sz w:val="24"/>
          <w:szCs w:val="24"/>
        </w:rPr>
      </w:r>
      <w:r/>
    </w:p>
    <w:p>
      <w:pPr>
        <w:jc w:val="center"/>
        <w:spacing w:after="0" w:line="360" w:lineRule="auto"/>
        <w:rPr>
          <w:rFonts w:ascii="宋体" w:hAnsi="宋体" w:cs="宋体"/>
          <w:bCs/>
          <w:sz w:val="24"/>
          <w:szCs w:val="24"/>
        </w:rPr>
      </w:pPr>
      <w:r>
        <w:rPr>
          <w:rFonts w:hint="eastAsia" w:ascii="宋体" w:hAnsi="宋体" w:cs="宋体"/>
          <w:bCs/>
          <w:sz w:val="24"/>
          <w:szCs w:val="24"/>
        </w:rPr>
        <w:t xml:space="preserve">                             承诺人名称（</w:t>
      </w:r>
      <w:r>
        <w:rPr>
          <w:rFonts w:hint="eastAsia" w:ascii="宋体" w:hAnsi="宋体" w:cs="宋体"/>
          <w:sz w:val="24"/>
        </w:rPr>
        <w:t xml:space="preserve">加盖CA电子公章</w:t>
      </w:r>
      <w:r>
        <w:rPr>
          <w:rFonts w:hint="eastAsia" w:ascii="宋体" w:hAnsi="宋体" w:cs="宋体"/>
          <w:bCs/>
          <w:sz w:val="24"/>
          <w:szCs w:val="24"/>
        </w:rPr>
        <w:t xml:space="preserve">）：</w:t>
      </w:r>
      <w:r/>
    </w:p>
    <w:p>
      <w:pPr>
        <w:jc w:val="right"/>
        <w:spacing w:after="0" w:line="360" w:lineRule="auto"/>
        <w:rPr>
          <w:rFonts w:ascii="宋体" w:hAnsi="宋体" w:cs="宋体"/>
          <w:bCs/>
          <w:sz w:val="24"/>
          <w:szCs w:val="24"/>
        </w:rPr>
      </w:pPr>
      <w:r>
        <w:rPr>
          <w:rFonts w:hint="eastAsia" w:ascii="宋体" w:hAnsi="宋体" w:cs="宋体"/>
          <w:bCs/>
          <w:sz w:val="24"/>
          <w:szCs w:val="24"/>
        </w:rPr>
        <w:t xml:space="preserve">    </w:t>
      </w:r>
      <w:r/>
    </w:p>
    <w:p>
      <w:pPr>
        <w:jc w:val="right"/>
        <w:spacing w:after="0" w:line="360" w:lineRule="auto"/>
        <w:rPr>
          <w:rFonts w:ascii="宋体" w:hAnsi="宋体" w:cs="宋体"/>
          <w:bCs/>
          <w:sz w:val="24"/>
          <w:szCs w:val="24"/>
        </w:rPr>
      </w:pPr>
      <w:r>
        <w:rPr>
          <w:rFonts w:hint="eastAsia" w:ascii="宋体" w:hAnsi="宋体" w:cs="宋体"/>
          <w:bCs/>
          <w:sz w:val="24"/>
          <w:szCs w:val="24"/>
        </w:rPr>
        <w:t xml:space="preserve">                                 日期：</w:t>
      </w:r>
      <w:r>
        <w:rPr>
          <w:rFonts w:hint="eastAsia" w:ascii="宋体" w:hAnsi="宋体" w:cs="宋体"/>
          <w:bCs/>
          <w:sz w:val="24"/>
          <w:szCs w:val="24"/>
          <w:u w:val="single"/>
        </w:rPr>
        <w:t xml:space="preserve">     </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p>
      <w:pPr>
        <w:spacing w:after="0" w:line="360" w:lineRule="auto"/>
        <w:rPr>
          <w:rFonts w:ascii="宋体" w:hAnsi="宋体" w:cs="宋体"/>
          <w:b/>
          <w:sz w:val="24"/>
          <w:szCs w:val="24"/>
        </w:rPr>
      </w:pPr>
      <w:r>
        <w:rPr>
          <w:rFonts w:ascii="宋体" w:hAnsi="宋体" w:cs="宋体"/>
          <w:b/>
          <w:sz w:val="24"/>
          <w:szCs w:val="24"/>
        </w:rPr>
      </w:r>
      <w:r/>
    </w:p>
    <w:p>
      <w:pPr>
        <w:spacing w:after="0" w:line="360" w:lineRule="auto"/>
        <w:rPr>
          <w:rFonts w:ascii="宋体" w:hAnsi="宋体" w:cs="宋体"/>
          <w:b/>
          <w:sz w:val="24"/>
          <w:szCs w:val="24"/>
        </w:rPr>
      </w:pPr>
      <w:r>
        <w:rPr>
          <w:rFonts w:hint="eastAsia" w:ascii="宋体" w:hAnsi="宋体" w:cs="宋体"/>
          <w:b/>
          <w:sz w:val="24"/>
          <w:szCs w:val="24"/>
        </w:rPr>
        <w:br w:type="page" w:clear="all"/>
      </w:r>
      <w:r>
        <w:rPr>
          <w:rFonts w:hint="eastAsia" w:ascii="宋体" w:hAnsi="宋体" w:cs="宋体"/>
          <w:b/>
          <w:sz w:val="24"/>
          <w:szCs w:val="24"/>
        </w:rPr>
        <w:t xml:space="preserve">附件4</w:t>
      </w:r>
      <w:r/>
    </w:p>
    <w:p>
      <w:pPr>
        <w:ind w:firstLine="482"/>
        <w:jc w:val="center"/>
        <w:spacing w:line="360" w:lineRule="auto"/>
        <w:rPr>
          <w:rFonts w:ascii="宋体" w:hAnsi="宋体" w:cs="宋体"/>
          <w:b/>
          <w:bCs/>
          <w:sz w:val="24"/>
          <w:szCs w:val="24"/>
        </w:rPr>
        <w:outlineLvl w:val="2"/>
      </w:pPr>
      <w:r>
        <w:rPr>
          <w:rFonts w:hint="eastAsia" w:ascii="宋体" w:hAnsi="宋体" w:cs="宋体"/>
          <w:b/>
          <w:bCs/>
          <w:sz w:val="24"/>
          <w:szCs w:val="24"/>
        </w:rPr>
        <w:t xml:space="preserve">法定代表人身份证明</w:t>
      </w:r>
      <w:r/>
    </w:p>
    <w:p>
      <w:pPr>
        <w:ind w:firstLine="482"/>
        <w:jc w:val="center"/>
        <w:spacing w:line="360" w:lineRule="auto"/>
        <w:rPr>
          <w:rFonts w:ascii="宋体" w:hAnsi="宋体" w:cs="宋体"/>
          <w:sz w:val="24"/>
          <w:szCs w:val="24"/>
          <w:u w:val="single"/>
        </w:rPr>
      </w:pPr>
      <w:r>
        <w:rPr>
          <w:rFonts w:hint="eastAsia" w:ascii="宋体" w:hAnsi="宋体" w:cs="宋体"/>
          <w:sz w:val="24"/>
          <w:szCs w:val="24"/>
          <w:u w:val="single"/>
        </w:rPr>
        <w:t xml:space="preserve">（法定代表人参加投标时，须出示此证明）</w:t>
      </w:r>
      <w:r/>
    </w:p>
    <w:p>
      <w:pPr>
        <w:ind w:firstLine="482"/>
        <w:jc w:val="center"/>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bCs/>
          <w:sz w:val="24"/>
          <w:szCs w:val="24"/>
        </w:rPr>
      </w:pPr>
      <w:r>
        <w:rPr>
          <w:rFonts w:hint="eastAsia" w:ascii="宋体" w:hAnsi="宋体" w:cs="宋体"/>
          <w:sz w:val="24"/>
          <w:szCs w:val="24"/>
          <w:u w:val="single"/>
        </w:rPr>
        <w:t xml:space="preserve">南通市生态环境监测站</w:t>
      </w:r>
      <w:r>
        <w:rPr>
          <w:rFonts w:hint="eastAsia" w:ascii="宋体" w:hAnsi="宋体" w:cs="宋体"/>
          <w:bCs/>
          <w:sz w:val="24"/>
          <w:szCs w:val="24"/>
        </w:rPr>
        <w:t xml:space="preserve">：</w:t>
      </w:r>
      <w:r/>
    </w:p>
    <w:p>
      <w:pPr>
        <w:ind w:firstLine="482"/>
        <w:spacing w:line="360" w:lineRule="auto"/>
        <w:rPr>
          <w:rFonts w:ascii="宋体" w:hAnsi="宋体" w:cs="宋体"/>
          <w:sz w:val="24"/>
          <w:szCs w:val="24"/>
        </w:rPr>
      </w:pPr>
      <w:r>
        <w:rPr>
          <w:rFonts w:hint="eastAsia" w:ascii="宋体" w:hAnsi="宋体" w:cs="宋体"/>
          <w:sz w:val="24"/>
          <w:szCs w:val="24"/>
        </w:rPr>
        <w:t xml:space="preserve">我公司法定代表人</w:t>
      </w:r>
      <w:r>
        <w:rPr>
          <w:rFonts w:hint="eastAsia" w:ascii="宋体" w:hAnsi="宋体" w:cs="宋体"/>
          <w:sz w:val="24"/>
          <w:szCs w:val="24"/>
          <w:u w:val="single"/>
        </w:rPr>
        <w:t xml:space="preserve">     　　　   </w:t>
      </w:r>
      <w:r>
        <w:rPr>
          <w:rFonts w:hint="eastAsia" w:ascii="宋体" w:hAnsi="宋体" w:cs="宋体"/>
          <w:sz w:val="24"/>
          <w:szCs w:val="24"/>
        </w:rPr>
        <w:t xml:space="preserve">参加贵单位组织的</w:t>
      </w:r>
      <w:r>
        <w:rPr>
          <w:rFonts w:hint="eastAsia" w:ascii="宋体" w:hAnsi="宋体" w:cs="宋体"/>
          <w:sz w:val="24"/>
          <w:szCs w:val="24"/>
          <w:u w:val="single"/>
        </w:rPr>
        <w:t xml:space="preserve">    </w:t>
      </w:r>
      <w:r>
        <w:rPr>
          <w:rFonts w:hint="eastAsia" w:ascii="宋体" w:hAnsi="宋体" w:cs="宋体"/>
          <w:sz w:val="24"/>
          <w:szCs w:val="24"/>
        </w:rPr>
        <w:t xml:space="preserve">（采购项目名称）的项目招标活动，全权代表我公司处理本项目投标的有关事宜。</w:t>
      </w:r>
      <w:r/>
    </w:p>
    <w:p>
      <w:pPr>
        <w:ind w:firstLine="482"/>
        <w:spacing w:line="360" w:lineRule="auto"/>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sz w:val="24"/>
          <w:szCs w:val="24"/>
        </w:rPr>
      </w:pPr>
      <w:r>
        <w:rPr>
          <w:rFonts w:hint="eastAsia" w:ascii="宋体" w:hAnsi="宋体" w:cs="宋体"/>
          <w:sz w:val="24"/>
          <w:szCs w:val="24"/>
        </w:rPr>
        <w:t xml:space="preserve">附：法定代表人情况：</w:t>
      </w:r>
      <w:r/>
    </w:p>
    <w:p>
      <w:pPr>
        <w:ind w:firstLine="482"/>
        <w:spacing w:line="360" w:lineRule="auto"/>
        <w:rPr>
          <w:rFonts w:ascii="宋体" w:hAnsi="宋体" w:cs="宋体"/>
          <w:sz w:val="24"/>
          <w:szCs w:val="24"/>
          <w:u w:val="single"/>
        </w:rPr>
      </w:pPr>
      <w:r>
        <w:rPr>
          <w:rFonts w:hint="eastAsia" w:ascii="宋体" w:hAnsi="宋体" w:cs="宋体"/>
          <w:sz w:val="24"/>
          <w:szCs w:val="24"/>
        </w:rPr>
        <w:t xml:space="preserve">姓名：    性别：    年龄：    职务：</w:t>
      </w:r>
      <w:r/>
    </w:p>
    <w:p>
      <w:pPr>
        <w:ind w:firstLine="482"/>
        <w:spacing w:line="360" w:lineRule="auto"/>
        <w:rPr>
          <w:rFonts w:ascii="宋体" w:hAnsi="宋体" w:cs="宋体"/>
          <w:sz w:val="24"/>
          <w:szCs w:val="24"/>
        </w:rPr>
      </w:pPr>
      <w:r>
        <w:rPr>
          <w:rFonts w:hint="eastAsia" w:ascii="宋体" w:hAnsi="宋体" w:cs="宋体"/>
          <w:sz w:val="24"/>
          <w:szCs w:val="24"/>
        </w:rPr>
        <w:t xml:space="preserve">身份证号码：</w:t>
      </w:r>
      <w:r/>
    </w:p>
    <w:p>
      <w:pPr>
        <w:ind w:firstLine="482"/>
        <w:spacing w:line="360" w:lineRule="auto"/>
        <w:rPr>
          <w:rFonts w:ascii="宋体" w:hAnsi="宋体" w:cs="宋体"/>
          <w:sz w:val="24"/>
          <w:szCs w:val="24"/>
        </w:rPr>
      </w:pPr>
      <w:r>
        <w:rPr>
          <w:rFonts w:hint="eastAsia" w:ascii="宋体" w:hAnsi="宋体" w:cs="宋体"/>
          <w:sz w:val="24"/>
          <w:szCs w:val="24"/>
        </w:rPr>
        <w:t xml:space="preserve">手机：    传真：</w:t>
      </w:r>
      <w:r/>
    </w:p>
    <w:p>
      <w:pPr>
        <w:ind w:firstLine="482"/>
        <w:spacing w:line="360" w:lineRule="auto"/>
        <w:rPr>
          <w:rFonts w:ascii="宋体" w:hAnsi="宋体" w:cs="宋体"/>
          <w:sz w:val="24"/>
          <w:szCs w:val="24"/>
        </w:rPr>
      </w:pPr>
      <w:r>
        <w:rPr>
          <w:rFonts w:hint="eastAsia" w:ascii="宋体" w:hAnsi="宋体" w:cs="宋体"/>
          <w:sz w:val="24"/>
          <w:szCs w:val="24"/>
        </w:rPr>
        <w:t xml:space="preserve"> </w:t>
      </w:r>
      <w:r/>
    </w:p>
    <w:p>
      <w:pPr>
        <w:ind w:firstLine="482"/>
        <w:spacing w:line="360" w:lineRule="auto"/>
        <w:rPr>
          <w:rFonts w:ascii="宋体" w:hAnsi="宋体" w:cs="宋体"/>
          <w:sz w:val="24"/>
          <w:szCs w:val="24"/>
        </w:rPr>
      </w:pPr>
      <w:r>
        <w:rPr>
          <w:rFonts w:ascii="宋体" w:hAnsi="宋体" w:cs="宋体"/>
          <w:sz w:val="24"/>
          <w:szCs w:val="24"/>
        </w:rPr>
      </w:r>
      <w:r/>
    </w:p>
    <w:p>
      <w:pPr>
        <w:ind w:firstLine="480"/>
        <w:jc w:val="right"/>
        <w:spacing w:line="360" w:lineRule="auto"/>
        <w:rPr>
          <w:rFonts w:ascii="宋体" w:hAnsi="宋体" w:cs="宋体"/>
          <w:sz w:val="24"/>
          <w:szCs w:val="24"/>
        </w:rPr>
      </w:pPr>
      <w:r>
        <w:rPr>
          <w:rFonts w:hint="eastAsia" w:ascii="宋体" w:hAnsi="宋体" w:cs="宋体"/>
          <w:sz w:val="24"/>
          <w:szCs w:val="24"/>
        </w:rPr>
        <w:t xml:space="preserve">投标人全称（加盖CA电子公章）：</w:t>
      </w:r>
      <w:r/>
    </w:p>
    <w:p>
      <w:pPr>
        <w:ind w:firstLine="482"/>
        <w:jc w:val="right"/>
        <w:spacing w:line="360" w:lineRule="auto"/>
        <w:rPr>
          <w:rFonts w:ascii="宋体" w:hAnsi="宋体" w:cs="宋体"/>
          <w:sz w:val="24"/>
          <w:szCs w:val="24"/>
        </w:rPr>
      </w:pPr>
      <w:r>
        <w:rPr>
          <w:rFonts w:hint="eastAsia" w:ascii="宋体" w:hAnsi="宋体" w:cs="宋体"/>
          <w:sz w:val="24"/>
          <w:szCs w:val="24"/>
        </w:rPr>
        <w:t xml:space="preserve">法定代表人（签字或盖电子章）：</w:t>
      </w:r>
      <w:r/>
    </w:p>
    <w:p>
      <w:pPr>
        <w:ind w:firstLine="482"/>
        <w:jc w:val="right"/>
        <w:spacing w:line="360" w:lineRule="auto"/>
        <w:rPr>
          <w:rFonts w:ascii="宋体" w:hAnsi="宋体" w:cs="宋体"/>
          <w:sz w:val="24"/>
          <w:szCs w:val="24"/>
        </w:rPr>
      </w:pPr>
      <w:r>
        <w:rPr>
          <w:rFonts w:hint="eastAsia" w:ascii="宋体" w:hAnsi="宋体" w:cs="宋体"/>
          <w:sz w:val="24"/>
          <w:szCs w:val="24"/>
        </w:rPr>
        <w:t xml:space="preserve">年   月   日                             </w:t>
      </w:r>
      <w:r/>
    </w:p>
    <w:p>
      <w:pPr>
        <w:ind w:firstLine="482"/>
        <w:spacing w:line="360" w:lineRule="auto"/>
        <w:rPr>
          <w:rFonts w:ascii="宋体" w:hAnsi="宋体" w:cs="宋体"/>
          <w:sz w:val="24"/>
          <w:szCs w:val="24"/>
        </w:rPr>
      </w:pPr>
      <w:r>
        <w:rPr>
          <w:rFonts w:ascii="宋体" w:hAnsi="宋体" w:cs="宋体"/>
          <w:sz w:val="24"/>
          <w:szCs w:val="24"/>
        </w:rPr>
      </w:r>
      <w:r/>
    </w:p>
    <w:p>
      <w:pPr>
        <w:pStyle w:val="1150"/>
        <w:ind w:firstLine="960"/>
        <w:rPr>
          <w:sz w:val="24"/>
          <w:szCs w:val="24"/>
        </w:rPr>
      </w:pPr>
      <w:r>
        <w:rPr>
          <w:sz w:val="24"/>
          <w:szCs w:val="24"/>
        </w:rPr>
      </w:r>
      <w:r/>
    </w:p>
    <w:p>
      <w:pPr>
        <w:ind w:firstLine="482"/>
        <w:jc w:val="center"/>
        <w:spacing w:line="360" w:lineRule="auto"/>
        <w:rPr>
          <w:rFonts w:ascii="宋体" w:hAnsi="宋体" w:cs="宋体"/>
          <w:sz w:val="24"/>
          <w:szCs w:val="24"/>
        </w:rPr>
      </w:pPr>
      <w:r>
        <w:rPr>
          <w:rFonts w:hint="eastAsia" w:ascii="宋体" w:hAnsi="宋体" w:cs="宋体"/>
          <w:sz w:val="24"/>
          <w:szCs w:val="24"/>
        </w:rPr>
        <w:t xml:space="preserve">法定代表人身份证正反面扫描件</w:t>
      </w:r>
      <w:r/>
    </w:p>
    <w:p>
      <w:pPr>
        <w:ind w:firstLine="482"/>
        <w:jc w:val="center"/>
        <w:spacing w:line="360" w:lineRule="auto"/>
        <w:rPr>
          <w:rFonts w:ascii="宋体" w:hAnsi="宋体" w:cs="宋体"/>
          <w:sz w:val="24"/>
          <w:szCs w:val="24"/>
        </w:rPr>
      </w:pPr>
      <w:r>
        <w:rPr>
          <w:rFonts w:hint="eastAsia" w:ascii="宋体" w:hAnsi="宋体" w:cs="宋体"/>
          <w:sz w:val="24"/>
          <w:szCs w:val="24"/>
        </w:rPr>
        <w:t xml:space="preserve">（粘贴此处）</w:t>
      </w:r>
      <w:r/>
    </w:p>
    <w:p>
      <w:pPr>
        <w:spacing w:line="460" w:lineRule="exact"/>
        <w:rPr>
          <w:rFonts w:ascii="宋体" w:hAnsi="宋体"/>
          <w:bCs/>
          <w:sz w:val="24"/>
          <w:szCs w:val="24"/>
        </w:rPr>
      </w:pPr>
      <w:r>
        <w:rPr>
          <w:rFonts w:ascii="宋体" w:hAnsi="宋体"/>
          <w:bCs/>
          <w:sz w:val="24"/>
          <w:szCs w:val="24"/>
        </w:rPr>
      </w:r>
      <w:r/>
    </w:p>
    <w:p>
      <w:pPr>
        <w:spacing w:line="300" w:lineRule="auto"/>
        <w:rPr>
          <w:sz w:val="24"/>
          <w:szCs w:val="24"/>
          <w:lang w:val="zh-CN"/>
        </w:rPr>
      </w:pPr>
      <w:r>
        <w:rPr>
          <w:rFonts w:ascii="宋体" w:hAnsi="宋体"/>
          <w:bCs/>
          <w:sz w:val="24"/>
          <w:szCs w:val="24"/>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rPr>
        <w:t xml:space="preserve">5</w:t>
      </w:r>
      <w:r/>
    </w:p>
    <w:p>
      <w:pPr>
        <w:ind w:firstLine="480"/>
        <w:jc w:val="center"/>
        <w:spacing w:line="360" w:lineRule="auto"/>
        <w:rPr>
          <w:rFonts w:ascii="宋体" w:hAnsi="宋体" w:cs="宋体"/>
          <w:b/>
          <w:bCs/>
          <w:sz w:val="24"/>
          <w:szCs w:val="24"/>
        </w:rPr>
        <w:outlineLvl w:val="2"/>
      </w:pPr>
      <w:r>
        <w:rPr>
          <w:rFonts w:hint="eastAsia" w:ascii="宋体" w:hAnsi="宋体" w:cs="宋体"/>
          <w:b/>
          <w:bCs/>
          <w:sz w:val="24"/>
          <w:szCs w:val="24"/>
        </w:rPr>
        <w:t xml:space="preserve">授权委托书</w:t>
      </w:r>
      <w:r/>
    </w:p>
    <w:p>
      <w:pPr>
        <w:ind w:firstLine="482"/>
        <w:jc w:val="center"/>
        <w:spacing w:line="360" w:lineRule="auto"/>
        <w:rPr>
          <w:rFonts w:ascii="宋体" w:hAnsi="宋体" w:cs="宋体"/>
          <w:sz w:val="24"/>
          <w:szCs w:val="24"/>
          <w:u w:val="single"/>
        </w:rPr>
      </w:pPr>
      <w:r>
        <w:rPr>
          <w:rFonts w:hint="eastAsia" w:ascii="宋体" w:hAnsi="宋体" w:cs="宋体"/>
          <w:sz w:val="24"/>
          <w:szCs w:val="24"/>
          <w:u w:val="single"/>
        </w:rPr>
        <w:t xml:space="preserve">（被授权人参加投标时，须出示此证明）</w:t>
      </w:r>
      <w:r/>
    </w:p>
    <w:p>
      <w:pPr>
        <w:jc w:val="left"/>
        <w:spacing w:line="360" w:lineRule="auto"/>
        <w:rPr>
          <w:rFonts w:ascii="宋体" w:hAnsi="宋体" w:cs="宋体"/>
          <w:bCs/>
          <w:sz w:val="24"/>
          <w:szCs w:val="24"/>
        </w:rPr>
      </w:pPr>
      <w:r>
        <w:rPr>
          <w:rFonts w:hint="eastAsia" w:ascii="宋体" w:hAnsi="宋体" w:cs="宋体"/>
          <w:sz w:val="24"/>
          <w:szCs w:val="24"/>
          <w:u w:val="single"/>
        </w:rPr>
        <w:t xml:space="preserve">南通市生态环境监测站</w:t>
      </w:r>
      <w:r>
        <w:rPr>
          <w:rFonts w:hint="eastAsia" w:ascii="宋体" w:hAnsi="宋体" w:cs="宋体"/>
          <w:bCs/>
          <w:sz w:val="24"/>
          <w:szCs w:val="24"/>
        </w:rPr>
        <w:t xml:space="preserve">：</w:t>
      </w:r>
      <w:r/>
    </w:p>
    <w:p>
      <w:pPr>
        <w:ind w:firstLine="482"/>
        <w:spacing w:line="360" w:lineRule="auto"/>
        <w:rPr>
          <w:rFonts w:ascii="宋体" w:hAnsi="宋体" w:cs="宋体"/>
          <w:sz w:val="24"/>
          <w:szCs w:val="24"/>
        </w:rPr>
      </w:pPr>
      <w:r>
        <w:rPr>
          <w:rFonts w:hint="eastAsia" w:ascii="宋体" w:hAnsi="宋体" w:cs="宋体"/>
          <w:sz w:val="24"/>
          <w:szCs w:val="24"/>
        </w:rPr>
        <w:t xml:space="preserve">兹授权</w:t>
      </w:r>
      <w:r>
        <w:rPr>
          <w:rFonts w:hint="eastAsia" w:ascii="宋体" w:hAnsi="宋体" w:cs="宋体"/>
          <w:sz w:val="24"/>
          <w:szCs w:val="24"/>
          <w:u w:val="single"/>
        </w:rPr>
        <w:t xml:space="preserve">               （</w:t>
      </w:r>
      <w:r>
        <w:rPr>
          <w:rFonts w:hint="eastAsia" w:ascii="宋体" w:hAnsi="宋体" w:cs="宋体"/>
          <w:sz w:val="24"/>
          <w:szCs w:val="24"/>
        </w:rPr>
        <w:t xml:space="preserve">被授权人的姓名）代表我公司参加</w:t>
      </w:r>
      <w:r>
        <w:rPr>
          <w:rFonts w:hint="eastAsia" w:ascii="宋体" w:hAnsi="宋体" w:cs="宋体"/>
          <w:sz w:val="24"/>
          <w:szCs w:val="24"/>
          <w:u w:val="single"/>
        </w:rPr>
        <w:t xml:space="preserve">     </w:t>
      </w:r>
      <w:r>
        <w:rPr>
          <w:rFonts w:hint="eastAsia" w:ascii="宋体" w:hAnsi="宋体" w:cs="宋体"/>
          <w:sz w:val="24"/>
          <w:szCs w:val="24"/>
        </w:rPr>
        <w:t xml:space="preserve">（采购项目名称）项目的投标活动，全权处理一切与该项目投标有关的事务。其在办理上述事宜过程中所签署的所有文件我公司均予以承认。</w:t>
      </w:r>
      <w:r/>
    </w:p>
    <w:p>
      <w:pPr>
        <w:ind w:firstLine="482"/>
        <w:spacing w:line="360" w:lineRule="auto"/>
        <w:rPr>
          <w:rFonts w:ascii="宋体" w:hAnsi="宋体" w:cs="宋体"/>
          <w:sz w:val="24"/>
          <w:szCs w:val="24"/>
        </w:rPr>
      </w:pPr>
      <w:r>
        <w:rPr>
          <w:rFonts w:hint="eastAsia" w:ascii="宋体" w:hAnsi="宋体" w:cs="宋体"/>
          <w:sz w:val="24"/>
          <w:szCs w:val="24"/>
        </w:rPr>
        <w:t xml:space="preserve">被授权人无转委托权。特此委托。</w:t>
      </w:r>
      <w:r/>
    </w:p>
    <w:p>
      <w:pPr>
        <w:ind w:firstLine="482"/>
        <w:spacing w:line="360" w:lineRule="auto"/>
        <w:rPr>
          <w:rFonts w:ascii="宋体" w:hAnsi="宋体" w:cs="宋体"/>
          <w:sz w:val="24"/>
          <w:szCs w:val="24"/>
        </w:rPr>
      </w:pPr>
      <w:r>
        <w:rPr>
          <w:rFonts w:ascii="宋体" w:hAnsi="宋体" w:cs="宋体"/>
          <w:sz w:val="24"/>
          <w:szCs w:val="24"/>
        </w:rPr>
      </w:r>
      <w:r/>
    </w:p>
    <w:p>
      <w:pPr>
        <w:ind w:firstLine="482"/>
        <w:spacing w:line="360" w:lineRule="auto"/>
        <w:rPr>
          <w:rFonts w:ascii="宋体" w:hAnsi="宋体" w:cs="宋体"/>
          <w:sz w:val="24"/>
          <w:szCs w:val="24"/>
        </w:rPr>
      </w:pPr>
      <w:r>
        <w:rPr>
          <w:rFonts w:hint="eastAsia" w:ascii="宋体" w:hAnsi="宋体" w:cs="宋体"/>
          <w:sz w:val="24"/>
          <w:szCs w:val="24"/>
        </w:rPr>
        <w:t xml:space="preserve">附：被授权人情况：</w:t>
      </w:r>
      <w:r/>
    </w:p>
    <w:p>
      <w:pPr>
        <w:ind w:firstLine="482"/>
        <w:spacing w:line="360" w:lineRule="auto"/>
        <w:rPr>
          <w:rFonts w:ascii="宋体" w:hAnsi="宋体" w:cs="宋体"/>
          <w:sz w:val="24"/>
          <w:szCs w:val="24"/>
          <w:u w:val="single"/>
        </w:rPr>
      </w:pPr>
      <w:r>
        <w:rPr>
          <w:rFonts w:hint="eastAsia" w:ascii="宋体" w:hAnsi="宋体" w:cs="宋体"/>
          <w:sz w:val="24"/>
          <w:szCs w:val="24"/>
        </w:rPr>
        <w:t xml:space="preserve">姓名：    性别：    年龄：    职务：</w:t>
      </w:r>
      <w:r/>
    </w:p>
    <w:p>
      <w:pPr>
        <w:ind w:firstLine="482"/>
        <w:spacing w:line="360" w:lineRule="auto"/>
        <w:rPr>
          <w:rFonts w:ascii="宋体" w:hAnsi="宋体" w:cs="宋体"/>
          <w:sz w:val="24"/>
          <w:szCs w:val="24"/>
        </w:rPr>
      </w:pPr>
      <w:r>
        <w:rPr>
          <w:rFonts w:hint="eastAsia" w:ascii="宋体" w:hAnsi="宋体" w:cs="宋体"/>
          <w:sz w:val="24"/>
          <w:szCs w:val="24"/>
        </w:rPr>
        <w:t xml:space="preserve">身份证号码：</w:t>
      </w:r>
      <w:r/>
    </w:p>
    <w:p>
      <w:pPr>
        <w:ind w:firstLine="482"/>
        <w:spacing w:line="360" w:lineRule="auto"/>
        <w:rPr>
          <w:rFonts w:ascii="宋体" w:hAnsi="宋体" w:cs="宋体"/>
          <w:sz w:val="24"/>
          <w:szCs w:val="24"/>
        </w:rPr>
      </w:pPr>
      <w:r>
        <w:rPr>
          <w:rFonts w:hint="eastAsia" w:ascii="宋体" w:hAnsi="宋体" w:cs="宋体"/>
          <w:sz w:val="24"/>
          <w:szCs w:val="24"/>
        </w:rPr>
        <w:t xml:space="preserve">手机：    传真：</w:t>
      </w:r>
      <w:r/>
    </w:p>
    <w:p>
      <w:pPr>
        <w:ind w:firstLine="482"/>
        <w:spacing w:line="360" w:lineRule="auto"/>
        <w:rPr>
          <w:rFonts w:ascii="宋体" w:hAnsi="宋体" w:cs="宋体"/>
          <w:sz w:val="24"/>
          <w:szCs w:val="24"/>
        </w:rPr>
      </w:pPr>
      <w:r>
        <w:rPr>
          <w:rFonts w:hint="eastAsia" w:ascii="宋体" w:hAnsi="宋体" w:cs="宋体"/>
          <w:sz w:val="24"/>
          <w:szCs w:val="24"/>
        </w:rPr>
        <w:t xml:space="preserve"> </w:t>
      </w:r>
      <w:r/>
    </w:p>
    <w:p>
      <w:pPr>
        <w:ind w:firstLine="480"/>
        <w:jc w:val="right"/>
        <w:spacing w:line="360" w:lineRule="auto"/>
        <w:rPr>
          <w:rFonts w:ascii="宋体" w:hAnsi="宋体" w:cs="宋体"/>
          <w:sz w:val="24"/>
          <w:szCs w:val="24"/>
        </w:rPr>
      </w:pPr>
      <w:r>
        <w:rPr>
          <w:rFonts w:hint="eastAsia" w:ascii="宋体" w:hAnsi="宋体" w:cs="宋体"/>
          <w:sz w:val="24"/>
          <w:szCs w:val="24"/>
        </w:rPr>
        <w:t xml:space="preserve">投标人全称（加盖CA电子公章）：</w:t>
      </w:r>
      <w:r/>
    </w:p>
    <w:p>
      <w:pPr>
        <w:ind w:firstLine="482"/>
        <w:jc w:val="right"/>
        <w:spacing w:line="360" w:lineRule="auto"/>
        <w:rPr>
          <w:rFonts w:ascii="宋体" w:hAnsi="宋体" w:cs="宋体"/>
          <w:sz w:val="24"/>
          <w:szCs w:val="24"/>
        </w:rPr>
      </w:pPr>
      <w:r>
        <w:rPr>
          <w:rFonts w:hint="eastAsia" w:ascii="宋体" w:hAnsi="宋体" w:cs="宋体"/>
          <w:sz w:val="24"/>
          <w:szCs w:val="24"/>
        </w:rPr>
        <w:t xml:space="preserve">法定代表人（签字或盖电子章）：</w:t>
      </w:r>
      <w:r/>
    </w:p>
    <w:p>
      <w:pPr>
        <w:ind w:firstLine="482"/>
        <w:jc w:val="right"/>
        <w:spacing w:line="360" w:lineRule="auto"/>
        <w:rPr>
          <w:rFonts w:ascii="宋体" w:hAnsi="宋体" w:cs="宋体"/>
          <w:sz w:val="24"/>
          <w:szCs w:val="24"/>
        </w:rPr>
      </w:pPr>
      <w:r>
        <w:rPr>
          <w:rFonts w:hint="eastAsia" w:ascii="宋体" w:hAnsi="宋体" w:cs="宋体"/>
          <w:sz w:val="24"/>
          <w:szCs w:val="24"/>
        </w:rPr>
        <w:t xml:space="preserve">年   月   日                       </w:t>
      </w:r>
      <w:r/>
    </w:p>
    <w:p>
      <w:pPr>
        <w:ind w:firstLine="482"/>
        <w:jc w:val="center"/>
        <w:spacing w:line="360" w:lineRule="auto"/>
        <w:rPr>
          <w:rFonts w:ascii="宋体" w:hAnsi="宋体" w:cs="宋体"/>
          <w:sz w:val="24"/>
          <w:szCs w:val="24"/>
        </w:rPr>
      </w:pPr>
      <w:r>
        <w:rPr>
          <w:rFonts w:hint="eastAsia" w:ascii="宋体" w:hAnsi="宋体" w:cs="宋体"/>
          <w:sz w:val="24"/>
          <w:szCs w:val="24"/>
        </w:rPr>
        <w:t xml:space="preserve">法定代表人身份证正反面扫描件</w:t>
      </w:r>
      <w:r/>
    </w:p>
    <w:p>
      <w:pPr>
        <w:ind w:firstLine="482"/>
        <w:jc w:val="center"/>
        <w:spacing w:line="360" w:lineRule="auto"/>
        <w:rPr>
          <w:rFonts w:ascii="宋体" w:hAnsi="宋体" w:cs="宋体"/>
          <w:sz w:val="24"/>
          <w:szCs w:val="24"/>
        </w:rPr>
      </w:pPr>
      <w:r>
        <w:rPr>
          <w:rFonts w:hint="eastAsia" w:ascii="宋体" w:hAnsi="宋体" w:cs="宋体"/>
          <w:sz w:val="24"/>
          <w:szCs w:val="24"/>
        </w:rPr>
        <w:t xml:space="preserve">（粘贴此处）</w:t>
      </w:r>
      <w:r/>
    </w:p>
    <w:p>
      <w:pPr>
        <w:pStyle w:val="837"/>
        <w:rPr>
          <w:sz w:val="24"/>
          <w:szCs w:val="24"/>
          <w:lang w:eastAsia="zh-CN"/>
        </w:rPr>
      </w:pPr>
      <w:r>
        <w:rPr>
          <w:sz w:val="24"/>
          <w:szCs w:val="24"/>
          <w:lang w:eastAsia="zh-CN"/>
        </w:rPr>
      </w:r>
      <w:r/>
    </w:p>
    <w:p>
      <w:pPr>
        <w:ind w:firstLine="482"/>
        <w:jc w:val="center"/>
        <w:spacing w:line="360" w:lineRule="auto"/>
        <w:rPr>
          <w:rFonts w:ascii="宋体" w:hAnsi="宋体" w:cs="宋体"/>
          <w:sz w:val="24"/>
          <w:szCs w:val="24"/>
        </w:rPr>
      </w:pPr>
      <w:r>
        <w:rPr>
          <w:rFonts w:hint="eastAsia" w:ascii="宋体" w:hAnsi="宋体" w:cs="宋体"/>
          <w:sz w:val="24"/>
          <w:szCs w:val="24"/>
        </w:rPr>
        <w:t xml:space="preserve">被授权人身份证正反面扫描件</w:t>
      </w:r>
      <w:r/>
    </w:p>
    <w:p>
      <w:pPr>
        <w:ind w:firstLine="482"/>
        <w:jc w:val="center"/>
        <w:spacing w:line="360" w:lineRule="auto"/>
        <w:rPr>
          <w:rFonts w:ascii="宋体" w:hAnsi="宋体" w:cs="宋体"/>
          <w:b/>
          <w:bCs/>
          <w:sz w:val="24"/>
          <w:szCs w:val="24"/>
        </w:rPr>
      </w:pPr>
      <w:r>
        <w:rPr>
          <w:rFonts w:hint="eastAsia" w:ascii="宋体" w:hAnsi="宋体" w:cs="宋体"/>
          <w:sz w:val="24"/>
          <w:szCs w:val="24"/>
        </w:rPr>
        <w:t xml:space="preserve">（粘贴此处）</w:t>
      </w:r>
      <w:r/>
    </w:p>
    <w:p>
      <w:pPr>
        <w:rPr>
          <w:rFonts w:ascii="宋体" w:hAnsi="宋体" w:cs="宋体"/>
          <w:b/>
          <w:sz w:val="24"/>
          <w:szCs w:val="24"/>
        </w:rPr>
      </w:pPr>
      <w:r>
        <w:rPr>
          <w:rFonts w:hint="eastAsia" w:ascii="宋体" w:hAnsi="宋体" w:cs="宋体"/>
          <w:b/>
          <w:sz w:val="24"/>
          <w:szCs w:val="24"/>
        </w:rPr>
        <w:br w:type="page" w:clear="all"/>
      </w:r>
      <w:r/>
    </w:p>
    <w:p>
      <w:pPr>
        <w:jc w:val="left"/>
        <w:spacing w:after="0" w:line="360" w:lineRule="auto"/>
        <w:rPr>
          <w:rFonts w:ascii="宋体" w:hAnsi="宋体" w:cs="宋体"/>
          <w:b/>
          <w:sz w:val="24"/>
          <w:szCs w:val="24"/>
        </w:rPr>
      </w:pPr>
      <w:r>
        <w:rPr>
          <w:rFonts w:hint="eastAsia" w:ascii="宋体" w:hAnsi="宋体" w:cs="宋体"/>
          <w:b/>
          <w:sz w:val="24"/>
          <w:szCs w:val="24"/>
        </w:rPr>
        <w:t xml:space="preserve">附件6 </w:t>
      </w:r>
      <w:r/>
    </w:p>
    <w:p>
      <w:pPr>
        <w:ind w:firstLine="482"/>
        <w:jc w:val="center"/>
        <w:spacing w:line="360" w:lineRule="auto"/>
        <w:rPr>
          <w:rFonts w:ascii="宋体" w:hAnsi="宋体" w:cs="宋体"/>
          <w:b/>
          <w:bCs/>
          <w:sz w:val="24"/>
          <w:szCs w:val="24"/>
        </w:rPr>
        <w:outlineLvl w:val="2"/>
      </w:pPr>
      <w:r>
        <w:rPr>
          <w:rFonts w:hint="eastAsia" w:ascii="宋体" w:hAnsi="宋体" w:cs="宋体"/>
          <w:b/>
          <w:bCs/>
          <w:sz w:val="24"/>
          <w:szCs w:val="24"/>
        </w:rPr>
        <w:t xml:space="preserve">中小企业声明函（采购包1）</w:t>
      </w:r>
      <w:r/>
    </w:p>
    <w:p>
      <w:pPr>
        <w:ind w:firstLine="560"/>
        <w:spacing w:line="360" w:lineRule="auto"/>
        <w:rPr>
          <w:rFonts w:ascii="宋体" w:hAnsi="宋体" w:cs="宋体"/>
          <w:sz w:val="24"/>
          <w:szCs w:val="24"/>
          <w:lang w:bidi="zh-CN"/>
        </w:rPr>
      </w:pPr>
      <w:r>
        <w:rPr>
          <w:rFonts w:hint="eastAsia" w:ascii="宋体" w:hAnsi="宋体" w:cs="宋体"/>
          <w:sz w:val="24"/>
          <w:szCs w:val="24"/>
          <w:lang w:bidi="zh-CN"/>
        </w:rPr>
        <w:t xml:space="preserve">本公司郑重声明，根据《政府采购促进中小企业发展管理办法》（财库﹝2020﹞46 号）的规定，本公司参加</w:t>
      </w:r>
      <w:r>
        <w:rPr>
          <w:rFonts w:hint="eastAsia" w:ascii="宋体" w:hAnsi="宋体" w:cs="宋体"/>
          <w:sz w:val="24"/>
          <w:szCs w:val="24"/>
          <w:u w:val="single"/>
          <w:lang w:bidi="zh-CN"/>
        </w:rPr>
        <w:t xml:space="preserve"> 南通市生态环境监测站 </w:t>
      </w:r>
      <w:r>
        <w:rPr>
          <w:rFonts w:hint="eastAsia" w:ascii="宋体" w:hAnsi="宋体" w:cs="宋体"/>
          <w:sz w:val="24"/>
          <w:szCs w:val="24"/>
          <w:lang w:bidi="zh-CN"/>
        </w:rPr>
        <w:t xml:space="preserve">的</w:t>
      </w:r>
      <w:r>
        <w:rPr>
          <w:rFonts w:hint="eastAsia" w:ascii="宋体" w:hAnsi="宋体" w:cs="宋体"/>
          <w:sz w:val="24"/>
          <w:szCs w:val="24"/>
          <w:u w:val="single"/>
          <w:lang w:bidi="zh-CN"/>
        </w:rPr>
        <w:t xml:space="preserve"> </w:t>
      </w:r>
      <w:r>
        <w:rPr>
          <w:rFonts w:hint="eastAsia" w:ascii="宋体" w:hAnsi="宋体" w:cs="宋体"/>
          <w:sz w:val="24"/>
          <w:szCs w:val="24"/>
          <w:u w:val="single"/>
        </w:rPr>
        <w:t xml:space="preserve">南通市生态环境监测站专用设备购置项目（采购包1）</w:t>
      </w:r>
      <w:r>
        <w:rPr>
          <w:rFonts w:hint="eastAsia" w:ascii="宋体" w:hAnsi="宋体" w:cs="宋体"/>
          <w:sz w:val="24"/>
          <w:szCs w:val="24"/>
          <w:u w:val="single"/>
          <w:lang w:bidi="zh-CN"/>
        </w:rPr>
        <w:t xml:space="preserve"> </w:t>
      </w:r>
      <w:r>
        <w:rPr>
          <w:rFonts w:hint="eastAsia" w:ascii="宋体" w:hAnsi="宋体" w:cs="宋体"/>
          <w:sz w:val="24"/>
          <w:szCs w:val="24"/>
          <w:lang w:bidi="zh-CN"/>
        </w:rPr>
        <w:t xml:space="preserve">采购活动，提供的货物全部由符合政策要求的中小企业制造。相关企业的具体情况如下：</w:t>
      </w:r>
      <w:r/>
    </w:p>
    <w:p>
      <w:pPr>
        <w:ind w:firstLine="480"/>
        <w:spacing w:line="500" w:lineRule="exact"/>
        <w:rPr>
          <w:rFonts w:ascii="宋体" w:hAnsi="宋体" w:cs="宋体"/>
          <w:sz w:val="24"/>
          <w:szCs w:val="24"/>
          <w:lang w:bidi="zh-CN"/>
        </w:rPr>
      </w:pPr>
      <w:r>
        <w:rPr>
          <w:rFonts w:hint="eastAsia" w:ascii="宋体" w:hAnsi="宋体" w:cs="宋体"/>
          <w:sz w:val="24"/>
          <w:szCs w:val="24"/>
          <w:lang w:bidi="zh-CN"/>
        </w:rPr>
        <w:t xml:space="preserve">1.</w:t>
      </w:r>
      <w:r>
        <w:rPr>
          <w:rFonts w:hint="eastAsia" w:ascii="宋体" w:hAnsi="宋体" w:cs="宋体"/>
          <w:b/>
          <w:bCs/>
          <w:sz w:val="24"/>
          <w:szCs w:val="24"/>
          <w:u w:val="single"/>
          <w:lang w:bidi="zh-CN"/>
        </w:rPr>
        <w:t xml:space="preserve"> 真空冷冻干燥仪   </w:t>
      </w:r>
      <w:r>
        <w:rPr>
          <w:rFonts w:hint="eastAsia" w:ascii="宋体" w:hAnsi="宋体" w:cs="宋体"/>
          <w:sz w:val="24"/>
          <w:szCs w:val="24"/>
          <w:lang w:bidi="zh-CN"/>
        </w:rPr>
        <w:t xml:space="preserve">，属于</w:t>
      </w:r>
      <w:r>
        <w:rPr>
          <w:rFonts w:hint="eastAsia" w:ascii="宋体" w:hAnsi="宋体" w:cs="宋体"/>
          <w:sz w:val="24"/>
          <w:szCs w:val="24"/>
          <w:u w:val="single"/>
          <w:lang w:bidi="zh-CN"/>
        </w:rPr>
        <w:t xml:space="preserve">工业</w:t>
      </w:r>
      <w:r>
        <w:rPr>
          <w:rFonts w:hint="eastAsia" w:ascii="宋体" w:hAnsi="宋体" w:cs="宋体"/>
          <w:sz w:val="24"/>
          <w:szCs w:val="24"/>
          <w:lang w:bidi="zh-CN"/>
        </w:rPr>
        <w:t xml:space="preserve">行业；制造商为</w:t>
      </w:r>
      <w:r>
        <w:rPr>
          <w:rFonts w:hint="eastAsia" w:ascii="宋体" w:hAnsi="宋体" w:cs="宋体"/>
          <w:sz w:val="24"/>
          <w:szCs w:val="24"/>
          <w:u w:val="single"/>
          <w:lang w:bidi="zh-CN"/>
        </w:rPr>
        <w:t xml:space="preserve">（企业名称）</w:t>
      </w:r>
      <w:r>
        <w:rPr>
          <w:rFonts w:hint="eastAsia" w:ascii="宋体" w:hAnsi="宋体" w:cs="宋体"/>
          <w:sz w:val="24"/>
          <w:szCs w:val="24"/>
          <w:lang w:bidi="zh-CN"/>
        </w:rPr>
        <w:t xml:space="preserve">，从业人员</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人，营业收入为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万元，资产总额为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万元，属于</w:t>
      </w:r>
      <w:r>
        <w:rPr>
          <w:rFonts w:hint="eastAsia" w:ascii="宋体" w:hAnsi="宋体" w:cs="宋体"/>
          <w:sz w:val="24"/>
          <w:szCs w:val="24"/>
          <w:u w:val="single"/>
          <w:lang w:bidi="zh-CN"/>
        </w:rPr>
        <w:t xml:space="preserve">（□中型企业、□小型企业、□微型企业）</w:t>
      </w:r>
      <w:r>
        <w:rPr>
          <w:rFonts w:hint="eastAsia" w:ascii="宋体" w:hAnsi="宋体" w:cs="宋体"/>
          <w:sz w:val="24"/>
          <w:szCs w:val="24"/>
          <w:lang w:bidi="zh-CN"/>
        </w:rPr>
        <w:t xml:space="preserve">；</w:t>
      </w:r>
      <w:r/>
    </w:p>
    <w:p>
      <w:pPr>
        <w:ind w:firstLine="480"/>
        <w:spacing w:line="500" w:lineRule="exact"/>
        <w:rPr>
          <w:rFonts w:ascii="宋体" w:hAnsi="宋体" w:cs="宋体"/>
          <w:sz w:val="24"/>
          <w:szCs w:val="24"/>
          <w:lang w:bidi="zh-CN"/>
        </w:rPr>
      </w:pPr>
      <w:r>
        <w:rPr>
          <w:rFonts w:hint="eastAsia" w:ascii="宋体" w:hAnsi="宋体" w:cs="宋体"/>
          <w:sz w:val="24"/>
          <w:szCs w:val="24"/>
          <w:lang w:bidi="zh-CN"/>
        </w:rPr>
        <w:t xml:space="preserve">2.</w:t>
      </w:r>
      <w:r>
        <w:rPr>
          <w:rFonts w:hint="eastAsia" w:ascii="宋体" w:hAnsi="宋体" w:cs="宋体"/>
          <w:b/>
          <w:bCs/>
          <w:sz w:val="24"/>
          <w:szCs w:val="24"/>
          <w:u w:val="single"/>
          <w:lang w:bidi="zh-CN"/>
        </w:rPr>
        <w:t xml:space="preserve">  凝胶净化仪  </w:t>
      </w:r>
      <w:r>
        <w:rPr>
          <w:rFonts w:hint="eastAsia" w:ascii="宋体" w:hAnsi="宋体" w:cs="宋体"/>
          <w:sz w:val="24"/>
          <w:szCs w:val="24"/>
          <w:lang w:bidi="zh-CN"/>
        </w:rPr>
        <w:t xml:space="preserve">，属于</w:t>
      </w:r>
      <w:r>
        <w:rPr>
          <w:rFonts w:hint="eastAsia" w:ascii="宋体" w:hAnsi="宋体" w:cs="宋体"/>
          <w:sz w:val="24"/>
          <w:szCs w:val="24"/>
          <w:u w:val="single"/>
          <w:lang w:bidi="zh-CN"/>
        </w:rPr>
        <w:t xml:space="preserve">工业</w:t>
      </w:r>
      <w:r>
        <w:rPr>
          <w:rFonts w:hint="eastAsia" w:ascii="宋体" w:hAnsi="宋体" w:cs="宋体"/>
          <w:sz w:val="24"/>
          <w:szCs w:val="24"/>
          <w:lang w:bidi="zh-CN"/>
        </w:rPr>
        <w:t xml:space="preserve">行业；制造商为</w:t>
      </w:r>
      <w:r>
        <w:rPr>
          <w:rFonts w:hint="eastAsia" w:ascii="宋体" w:hAnsi="宋体" w:cs="宋体"/>
          <w:sz w:val="24"/>
          <w:szCs w:val="24"/>
          <w:u w:val="single"/>
          <w:lang w:bidi="zh-CN"/>
        </w:rPr>
        <w:t xml:space="preserve">（企业名称）</w:t>
      </w:r>
      <w:r>
        <w:rPr>
          <w:rFonts w:hint="eastAsia" w:ascii="宋体" w:hAnsi="宋体" w:cs="宋体"/>
          <w:sz w:val="24"/>
          <w:szCs w:val="24"/>
          <w:lang w:bidi="zh-CN"/>
        </w:rPr>
        <w:t xml:space="preserve">，从业人员</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人，营业收入为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万元，资产总额为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u w:val="single"/>
          <w:lang w:bidi="zh-CN"/>
        </w:rPr>
        <w:t xml:space="preserve"> </w:t>
      </w:r>
      <w:r>
        <w:rPr>
          <w:rFonts w:hint="eastAsia" w:ascii="宋体" w:hAnsi="宋体" w:cs="宋体"/>
          <w:sz w:val="24"/>
          <w:szCs w:val="24"/>
          <w:lang w:bidi="zh-CN"/>
        </w:rPr>
        <w:t xml:space="preserve">万元，属于</w:t>
      </w:r>
      <w:r>
        <w:rPr>
          <w:rFonts w:hint="eastAsia" w:ascii="宋体" w:hAnsi="宋体" w:cs="宋体"/>
          <w:sz w:val="24"/>
          <w:szCs w:val="24"/>
          <w:u w:val="single"/>
          <w:lang w:bidi="zh-CN"/>
        </w:rPr>
        <w:t xml:space="preserve">（□中型企业、□小型企业、□微型企业）</w:t>
      </w:r>
      <w:r>
        <w:rPr>
          <w:rFonts w:hint="eastAsia" w:ascii="宋体" w:hAnsi="宋体" w:cs="宋体"/>
          <w:sz w:val="24"/>
          <w:szCs w:val="24"/>
          <w:lang w:bidi="zh-CN"/>
        </w:rPr>
        <w:t xml:space="preserve">；</w:t>
      </w:r>
      <w:r/>
    </w:p>
    <w:p>
      <w:pPr>
        <w:ind w:firstLine="480"/>
        <w:spacing w:line="500" w:lineRule="exact"/>
        <w:rPr>
          <w:rFonts w:ascii="宋体" w:hAnsi="宋体" w:cs="宋体"/>
          <w:sz w:val="24"/>
          <w:szCs w:val="24"/>
          <w:lang w:bidi="zh-CN"/>
        </w:rPr>
      </w:pPr>
      <w:r>
        <w:rPr>
          <w:rFonts w:hint="eastAsia" w:ascii="宋体" w:hAnsi="宋体" w:cs="宋体"/>
          <w:sz w:val="24"/>
          <w:szCs w:val="24"/>
          <w:lang w:bidi="zh-CN"/>
        </w:rPr>
        <w:t xml:space="preserve">3.</w:t>
      </w:r>
      <w:r>
        <w:rPr>
          <w:rFonts w:hint="eastAsia" w:ascii="宋体" w:hAnsi="宋体" w:cs="宋体"/>
          <w:b/>
          <w:bCs/>
          <w:sz w:val="24"/>
          <w:szCs w:val="24"/>
          <w:u w:val="single"/>
          <w:lang w:bidi="zh-CN"/>
        </w:rPr>
        <w:t xml:space="preserve"> 全自动智能气相分子吸收光谱仪</w:t>
      </w:r>
      <w:r>
        <w:rPr>
          <w:rFonts w:hint="eastAsia" w:ascii="宋体" w:hAnsi="宋体" w:cs="宋体"/>
          <w:sz w:val="24"/>
          <w:szCs w:val="24"/>
          <w:lang w:bidi="zh-CN"/>
        </w:rPr>
        <w:t xml:space="preserve">，属于</w:t>
      </w:r>
      <w:r>
        <w:rPr>
          <w:rFonts w:hint="eastAsia" w:ascii="宋体" w:hAnsi="宋体" w:cs="宋体"/>
          <w:sz w:val="24"/>
          <w:szCs w:val="24"/>
          <w:u w:val="single"/>
          <w:lang w:bidi="zh-CN"/>
        </w:rPr>
        <w:t xml:space="preserve">工业</w:t>
      </w:r>
      <w:r>
        <w:rPr>
          <w:rFonts w:hint="eastAsia" w:ascii="宋体" w:hAnsi="宋体" w:cs="宋体"/>
          <w:sz w:val="24"/>
          <w:szCs w:val="24"/>
          <w:lang w:bidi="zh-CN"/>
        </w:rPr>
        <w:t xml:space="preserve">行业；制造商为</w:t>
      </w:r>
      <w:r>
        <w:rPr>
          <w:rFonts w:hint="eastAsia" w:ascii="宋体" w:hAnsi="宋体" w:cs="宋体"/>
          <w:sz w:val="24"/>
          <w:szCs w:val="24"/>
          <w:u w:val="single"/>
          <w:lang w:bidi="zh-CN"/>
        </w:rPr>
        <w:t xml:space="preserve">（企业名称）</w:t>
      </w:r>
      <w:r>
        <w:rPr>
          <w:rFonts w:hint="eastAsia" w:ascii="宋体" w:hAnsi="宋体" w:cs="宋体"/>
          <w:sz w:val="24"/>
          <w:szCs w:val="24"/>
          <w:lang w:bidi="zh-CN"/>
        </w:rPr>
        <w:t xml:space="preserve">，从业人员</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人，营业收入为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万元，资产总额为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万元，属于</w:t>
      </w:r>
      <w:r>
        <w:rPr>
          <w:rFonts w:hint="eastAsia" w:ascii="宋体" w:hAnsi="宋体" w:cs="宋体"/>
          <w:sz w:val="24"/>
          <w:szCs w:val="24"/>
          <w:u w:val="single"/>
          <w:lang w:bidi="zh-CN"/>
        </w:rPr>
        <w:t xml:space="preserve">（□中型企业、□小型企业、□微型企业）</w:t>
      </w:r>
      <w:r>
        <w:rPr>
          <w:rFonts w:hint="eastAsia" w:ascii="宋体" w:hAnsi="宋体" w:cs="宋体"/>
          <w:sz w:val="24"/>
          <w:szCs w:val="24"/>
          <w:lang w:bidi="zh-CN"/>
        </w:rPr>
        <w:t xml:space="preserve">；</w:t>
      </w:r>
      <w:r/>
    </w:p>
    <w:p>
      <w:pPr>
        <w:pStyle w:val="1139"/>
      </w:pPr>
      <w:r>
        <w:rPr>
          <w:rFonts w:hint="eastAsia"/>
        </w:rPr>
        <w:t xml:space="preserve">......</w:t>
      </w:r>
      <w:r>
        <w:rPr>
          <w:rFonts w:hint="eastAsia" w:cs="宋体"/>
          <w:sz w:val="24"/>
          <w:szCs w:val="24"/>
          <w:shd w:val="clear" w:color="auto" w:fill="ffffff"/>
        </w:rPr>
        <w:t xml:space="preserve">（根据采购包1供货清单自行添加）</w:t>
      </w:r>
      <w:r/>
    </w:p>
    <w:p>
      <w:pPr>
        <w:ind w:firstLine="560"/>
        <w:spacing w:line="360" w:lineRule="auto"/>
        <w:rPr>
          <w:rFonts w:ascii="宋体" w:hAnsi="宋体" w:cs="宋体"/>
          <w:sz w:val="24"/>
          <w:szCs w:val="24"/>
          <w:lang w:bidi="zh-CN"/>
        </w:rPr>
      </w:pPr>
      <w:r>
        <w:rPr>
          <w:rFonts w:hint="eastAsia" w:ascii="宋体" w:hAnsi="宋体" w:cs="宋体"/>
          <w:sz w:val="24"/>
          <w:szCs w:val="24"/>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sz w:val="24"/>
          <w:szCs w:val="24"/>
          <w:lang w:bidi="zh-CN"/>
        </w:rPr>
      </w:pPr>
      <w:r>
        <w:rPr>
          <w:rFonts w:hint="eastAsia" w:ascii="宋体" w:hAnsi="宋体" w:cs="宋体"/>
          <w:sz w:val="24"/>
          <w:szCs w:val="24"/>
          <w:lang w:bidi="zh-CN"/>
        </w:rPr>
        <w:t xml:space="preserve">本企业对上述声明内容的真实性负责。如有虚假，将依法承担相应责任。</w:t>
      </w:r>
      <w:r/>
    </w:p>
    <w:p>
      <w:pPr>
        <w:ind w:firstLine="560"/>
        <w:spacing w:line="360" w:lineRule="auto"/>
        <w:rPr>
          <w:rFonts w:ascii="宋体" w:hAnsi="宋体" w:cs="宋体"/>
          <w:sz w:val="24"/>
          <w:szCs w:val="24"/>
          <w:lang w:bidi="zh-CN"/>
        </w:rPr>
      </w:pPr>
      <w:r>
        <w:rPr>
          <w:rFonts w:ascii="宋体" w:hAnsi="宋体" w:cs="宋体"/>
          <w:sz w:val="24"/>
          <w:szCs w:val="24"/>
          <w:lang w:bidi="zh-CN"/>
        </w:rPr>
      </w:r>
      <w:r/>
    </w:p>
    <w:p>
      <w:pPr>
        <w:spacing w:line="240" w:lineRule="auto"/>
        <w:rPr>
          <w:rFonts w:ascii="宋体" w:hAnsi="宋体" w:cs="宋体"/>
          <w:szCs w:val="21"/>
          <w:lang w:bidi="zh-CN"/>
        </w:rPr>
      </w:pPr>
      <w:r>
        <w:rPr>
          <w:rFonts w:hint="eastAsia" w:ascii="宋体" w:hAnsi="宋体" w:cs="宋体"/>
          <w:szCs w:val="21"/>
          <w:lang w:bidi="zh-CN"/>
        </w:rPr>
        <w:t xml:space="preserve">注：1.如项目属性为“货物”，请按本表填写。</w:t>
      </w:r>
      <w:r/>
    </w:p>
    <w:p>
      <w:pPr>
        <w:ind w:firstLine="420"/>
        <w:spacing w:line="240" w:lineRule="auto"/>
        <w:rPr>
          <w:rFonts w:ascii="宋体" w:hAnsi="宋体" w:cs="宋体"/>
          <w:szCs w:val="21"/>
          <w:lang w:bidi="zh-CN"/>
        </w:rPr>
      </w:pPr>
      <w:r>
        <w:rPr>
          <w:rFonts w:hint="eastAsia" w:ascii="宋体" w:hAnsi="宋体" w:cs="宋体"/>
          <w:szCs w:val="21"/>
          <w:lang w:bidi="zh-CN"/>
        </w:rPr>
        <w:t xml:space="preserve">2.从业人员、营业收入、资产总额填报上一年度数据，无上一年度数据的新成立企业可不填报。</w:t>
      </w:r>
      <w:r/>
    </w:p>
    <w:p>
      <w:pPr>
        <w:ind w:firstLine="420"/>
        <w:spacing w:line="240" w:lineRule="auto"/>
        <w:rPr>
          <w:rFonts w:ascii="宋体" w:hAnsi="宋体" w:cs="宋体"/>
          <w:szCs w:val="21"/>
          <w:lang w:bidi="zh-CN"/>
        </w:rPr>
      </w:pPr>
      <w:r>
        <w:rPr>
          <w:rFonts w:hint="eastAsia" w:ascii="宋体" w:hAnsi="宋体" w:cs="宋体"/>
          <w:szCs w:val="21"/>
          <w:lang w:bidi="zh-CN"/>
        </w:rPr>
        <w:t xml:space="preserve">3.投标供应商须根据上述要求，</w:t>
      </w:r>
      <w:r>
        <w:rPr>
          <w:rFonts w:hint="eastAsia" w:ascii="宋体" w:hAnsi="宋体" w:cs="宋体"/>
          <w:b/>
          <w:bCs/>
          <w:szCs w:val="21"/>
          <w:u w:val="single"/>
          <w:lang w:bidi="zh-CN"/>
        </w:rPr>
        <w:t xml:space="preserve">详细列明</w:t>
      </w:r>
      <w:r>
        <w:rPr>
          <w:rFonts w:hint="eastAsia" w:ascii="宋体" w:hAnsi="宋体" w:cs="宋体"/>
          <w:b/>
          <w:bCs/>
          <w:color w:val="ff0000"/>
          <w:szCs w:val="21"/>
          <w:u w:val="single"/>
          <w:lang w:bidi="zh-CN"/>
        </w:rPr>
        <w:t xml:space="preserve">采购包1</w:t>
      </w:r>
      <w:r>
        <w:rPr>
          <w:rFonts w:hint="eastAsia" w:ascii="宋体" w:hAnsi="宋体" w:cs="宋体"/>
          <w:b/>
          <w:bCs/>
          <w:szCs w:val="21"/>
          <w:u w:val="single"/>
          <w:lang w:bidi="zh-CN"/>
        </w:rPr>
        <w:t xml:space="preserve">货物清单中</w:t>
      </w:r>
      <w:r>
        <w:rPr>
          <w:rFonts w:hint="eastAsia" w:ascii="宋体" w:hAnsi="宋体" w:cs="宋体"/>
          <w:b/>
          <w:bCs/>
          <w:color w:val="ff0000"/>
          <w:szCs w:val="21"/>
          <w:u w:val="single"/>
          <w:lang w:bidi="zh-CN"/>
        </w:rPr>
        <w:t xml:space="preserve">所有产品</w:t>
      </w:r>
      <w:r>
        <w:rPr>
          <w:rFonts w:hint="eastAsia" w:ascii="宋体" w:hAnsi="宋体" w:cs="宋体"/>
          <w:b/>
          <w:bCs/>
          <w:szCs w:val="21"/>
          <w:u w:val="single"/>
          <w:lang w:bidi="zh-CN"/>
        </w:rPr>
        <w:t xml:space="preserve">制造商的具体情况，</w:t>
      </w:r>
      <w:r>
        <w:rPr>
          <w:rFonts w:hint="eastAsia" w:ascii="宋体" w:hAnsi="宋体" w:cs="宋体"/>
          <w:szCs w:val="21"/>
          <w:lang w:bidi="zh-CN"/>
        </w:rPr>
        <w:t xml:space="preserve">否则可能影响资格审查认定。</w:t>
      </w:r>
      <w:r/>
    </w:p>
    <w:p>
      <w:pPr>
        <w:ind w:firstLine="420"/>
        <w:spacing w:line="240" w:lineRule="auto"/>
        <w:rPr>
          <w:sz w:val="28"/>
          <w:szCs w:val="28"/>
          <w:lang w:bidi="zh-CN"/>
        </w:rPr>
      </w:pPr>
      <w:r>
        <w:rPr>
          <w:rFonts w:hint="eastAsia" w:ascii="宋体" w:hAnsi="宋体" w:cs="宋体"/>
          <w:szCs w:val="21"/>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80"/>
        <w:jc w:val="right"/>
        <w:spacing w:line="360" w:lineRule="auto"/>
        <w:rPr>
          <w:rFonts w:ascii="宋体" w:hAnsi="宋体" w:cs="宋体"/>
          <w:sz w:val="24"/>
          <w:szCs w:val="24"/>
        </w:rPr>
      </w:pPr>
      <w:r>
        <w:rPr>
          <w:rFonts w:hint="eastAsia"/>
          <w:sz w:val="28"/>
          <w:szCs w:val="28"/>
          <w:lang w:bidi="zh-CN"/>
        </w:rPr>
        <w:t xml:space="preserve">               </w:t>
      </w:r>
      <w:r>
        <w:rPr>
          <w:rFonts w:hint="eastAsia" w:ascii="宋体" w:hAnsi="宋体" w:cs="宋体"/>
          <w:sz w:val="24"/>
          <w:szCs w:val="24"/>
        </w:rPr>
        <w:t xml:space="preserve">   投标人全称（加盖CA电子公章）：</w:t>
      </w:r>
      <w:r/>
    </w:p>
    <w:p>
      <w:pPr>
        <w:ind w:firstLine="6782"/>
        <w:spacing w:line="360" w:lineRule="auto"/>
        <w:rPr>
          <w:rFonts w:ascii="宋体" w:hAnsi="宋体" w:cs="宋体"/>
          <w:sz w:val="24"/>
          <w:szCs w:val="24"/>
        </w:rPr>
      </w:pPr>
      <w:r>
        <w:rPr>
          <w:rFonts w:hint="eastAsia" w:ascii="宋体" w:hAnsi="宋体" w:cs="宋体"/>
          <w:sz w:val="24"/>
          <w:szCs w:val="24"/>
        </w:rPr>
        <w:t xml:space="preserve">日  期：</w:t>
      </w:r>
      <w:r/>
    </w:p>
    <w:p>
      <w:pPr>
        <w:ind w:firstLine="482"/>
        <w:jc w:val="center"/>
        <w:spacing w:line="360" w:lineRule="auto"/>
        <w:rPr>
          <w:rFonts w:ascii="宋体" w:hAnsi="宋体" w:cs="宋体"/>
          <w:b/>
          <w:bCs/>
          <w:sz w:val="24"/>
          <w:szCs w:val="24"/>
        </w:rPr>
        <w:outlineLvl w:val="2"/>
      </w:pPr>
      <w:r>
        <w:rPr>
          <w:rFonts w:hint="eastAsia" w:ascii="宋体" w:hAnsi="宋体" w:cs="宋体"/>
          <w:b/>
          <w:bCs/>
          <w:sz w:val="24"/>
          <w:szCs w:val="24"/>
        </w:rPr>
        <w:t xml:space="preserve">中小企业声明函（采购包2）</w:t>
      </w:r>
      <w:r/>
    </w:p>
    <w:p>
      <w:pPr>
        <w:ind w:firstLine="560"/>
        <w:spacing w:line="360" w:lineRule="auto"/>
        <w:rPr>
          <w:rFonts w:ascii="宋体" w:hAnsi="宋体" w:cs="宋体"/>
          <w:sz w:val="24"/>
          <w:szCs w:val="24"/>
          <w:lang w:bidi="zh-CN"/>
        </w:rPr>
      </w:pPr>
      <w:r>
        <w:rPr>
          <w:rFonts w:hint="eastAsia" w:ascii="宋体" w:hAnsi="宋体" w:cs="宋体"/>
          <w:sz w:val="24"/>
          <w:szCs w:val="24"/>
          <w:lang w:bidi="zh-CN"/>
        </w:rPr>
        <w:t xml:space="preserve">本公司郑重声明，根据《政府采购促进中小企业发展管理办法》（财库﹝2020﹞46 号）的规定，本公司参加</w:t>
      </w:r>
      <w:r>
        <w:rPr>
          <w:rFonts w:hint="eastAsia" w:ascii="宋体" w:hAnsi="宋体" w:cs="宋体"/>
          <w:sz w:val="24"/>
          <w:szCs w:val="24"/>
          <w:u w:val="single"/>
          <w:lang w:bidi="zh-CN"/>
        </w:rPr>
        <w:t xml:space="preserve"> 南通市生态环境监测站</w:t>
      </w:r>
      <w:r>
        <w:rPr>
          <w:rFonts w:hint="eastAsia" w:ascii="宋体" w:hAnsi="宋体" w:cs="宋体"/>
          <w:sz w:val="24"/>
          <w:szCs w:val="24"/>
          <w:lang w:bidi="zh-CN"/>
        </w:rPr>
        <w:t xml:space="preserve">的</w:t>
      </w:r>
      <w:r>
        <w:rPr>
          <w:rFonts w:hint="eastAsia" w:ascii="宋体" w:hAnsi="宋体" w:cs="宋体"/>
          <w:sz w:val="24"/>
          <w:szCs w:val="24"/>
          <w:u w:val="single"/>
          <w:lang w:bidi="zh-CN"/>
        </w:rPr>
        <w:t xml:space="preserve"> </w:t>
      </w:r>
      <w:r>
        <w:rPr>
          <w:rFonts w:hint="eastAsia" w:ascii="宋体" w:hAnsi="宋体" w:cs="宋体"/>
          <w:sz w:val="24"/>
          <w:szCs w:val="24"/>
          <w:u w:val="single"/>
        </w:rPr>
        <w:t xml:space="preserve">南通市生态环境监测站专用设备购置项目（采购包2）</w:t>
      </w:r>
      <w:r>
        <w:rPr>
          <w:rFonts w:hint="eastAsia" w:ascii="宋体" w:hAnsi="宋体" w:cs="宋体"/>
          <w:sz w:val="24"/>
          <w:szCs w:val="24"/>
          <w:u w:val="single"/>
          <w:lang w:bidi="zh-CN"/>
        </w:rPr>
        <w:t xml:space="preserve"> </w:t>
      </w:r>
      <w:r>
        <w:rPr>
          <w:rFonts w:hint="eastAsia" w:ascii="宋体" w:hAnsi="宋体" w:cs="宋体"/>
          <w:sz w:val="24"/>
          <w:szCs w:val="24"/>
          <w:lang w:bidi="zh-CN"/>
        </w:rPr>
        <w:t xml:space="preserve">采购活动，提供的货物全部由符合政策要求的中小企业制造。相关企业的具体情况如下：</w:t>
      </w:r>
      <w:r/>
    </w:p>
    <w:p>
      <w:pPr>
        <w:ind w:firstLine="480"/>
        <w:spacing w:line="500" w:lineRule="exact"/>
        <w:rPr>
          <w:rFonts w:ascii="宋体" w:hAnsi="宋体" w:cs="宋体"/>
          <w:sz w:val="24"/>
          <w:szCs w:val="24"/>
          <w:lang w:bidi="zh-CN"/>
        </w:rPr>
      </w:pPr>
      <w:r>
        <w:rPr>
          <w:rFonts w:hint="eastAsia" w:ascii="宋体" w:hAnsi="宋体" w:cs="宋体"/>
          <w:sz w:val="24"/>
          <w:szCs w:val="24"/>
          <w:lang w:bidi="zh-CN"/>
        </w:rPr>
        <w:t xml:space="preserve">1.</w:t>
      </w:r>
      <w:r>
        <w:rPr>
          <w:rFonts w:hint="eastAsia" w:ascii="宋体" w:hAnsi="宋体" w:cs="宋体"/>
          <w:b/>
          <w:bCs/>
          <w:sz w:val="24"/>
          <w:szCs w:val="24"/>
          <w:u w:val="single"/>
          <w:lang w:bidi="zh-CN"/>
        </w:rPr>
        <w:t xml:space="preserve">  全自动智能紫外分光油分析仪 </w:t>
      </w:r>
      <w:r>
        <w:rPr>
          <w:rFonts w:hint="eastAsia" w:ascii="宋体" w:hAnsi="宋体" w:cs="宋体"/>
          <w:sz w:val="24"/>
          <w:szCs w:val="24"/>
          <w:lang w:bidi="zh-CN"/>
        </w:rPr>
        <w:t xml:space="preserve">，属于</w:t>
      </w:r>
      <w:r>
        <w:rPr>
          <w:rFonts w:hint="eastAsia" w:ascii="宋体" w:hAnsi="宋体" w:cs="宋体"/>
          <w:sz w:val="24"/>
          <w:szCs w:val="24"/>
          <w:u w:val="single"/>
          <w:lang w:bidi="zh-CN"/>
        </w:rPr>
        <w:t xml:space="preserve">工业</w:t>
      </w:r>
      <w:r>
        <w:rPr>
          <w:rFonts w:hint="eastAsia" w:ascii="宋体" w:hAnsi="宋体" w:cs="宋体"/>
          <w:sz w:val="24"/>
          <w:szCs w:val="24"/>
          <w:lang w:bidi="zh-CN"/>
        </w:rPr>
        <w:t xml:space="preserve">行业；制造商为</w:t>
      </w:r>
      <w:r>
        <w:rPr>
          <w:rFonts w:hint="eastAsia" w:ascii="宋体" w:hAnsi="宋体" w:cs="宋体"/>
          <w:sz w:val="24"/>
          <w:szCs w:val="24"/>
          <w:u w:val="single"/>
          <w:lang w:bidi="zh-CN"/>
        </w:rPr>
        <w:t xml:space="preserve">（企业名称）</w:t>
      </w:r>
      <w:r>
        <w:rPr>
          <w:rFonts w:hint="eastAsia" w:ascii="宋体" w:hAnsi="宋体" w:cs="宋体"/>
          <w:sz w:val="24"/>
          <w:szCs w:val="24"/>
          <w:lang w:bidi="zh-CN"/>
        </w:rPr>
        <w:t xml:space="preserve">，从业人员</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人，营业收入为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万元，资产总额为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万元，属于</w:t>
      </w:r>
      <w:r>
        <w:rPr>
          <w:rFonts w:hint="eastAsia" w:ascii="宋体" w:hAnsi="宋体" w:cs="宋体"/>
          <w:sz w:val="24"/>
          <w:szCs w:val="24"/>
          <w:u w:val="single"/>
          <w:lang w:bidi="zh-CN"/>
        </w:rPr>
        <w:t xml:space="preserve">（□中型企业、□小型企业、□微型企业）</w:t>
      </w:r>
      <w:r>
        <w:rPr>
          <w:rFonts w:hint="eastAsia" w:ascii="宋体" w:hAnsi="宋体" w:cs="宋体"/>
          <w:sz w:val="24"/>
          <w:szCs w:val="24"/>
          <w:lang w:bidi="zh-CN"/>
        </w:rPr>
        <w:t xml:space="preserve">；</w:t>
      </w:r>
      <w:r/>
    </w:p>
    <w:p>
      <w:pPr>
        <w:ind w:firstLine="480"/>
        <w:spacing w:line="500" w:lineRule="exact"/>
        <w:rPr>
          <w:rFonts w:ascii="宋体" w:hAnsi="宋体" w:cs="宋体"/>
          <w:sz w:val="24"/>
          <w:szCs w:val="24"/>
          <w:lang w:bidi="zh-CN"/>
        </w:rPr>
      </w:pPr>
      <w:r>
        <w:rPr>
          <w:rFonts w:hint="eastAsia" w:ascii="宋体" w:hAnsi="宋体" w:cs="宋体"/>
          <w:sz w:val="24"/>
          <w:szCs w:val="24"/>
          <w:lang w:bidi="zh-CN"/>
        </w:rPr>
        <w:t xml:space="preserve">2.</w:t>
      </w:r>
      <w:r>
        <w:rPr>
          <w:rFonts w:hint="eastAsia" w:ascii="宋体" w:hAnsi="宋体" w:cs="宋体"/>
          <w:b/>
          <w:bCs/>
          <w:sz w:val="24"/>
          <w:szCs w:val="24"/>
          <w:u w:val="single"/>
          <w:lang w:bidi="zh-CN"/>
        </w:rPr>
        <w:t xml:space="preserve"> 自动化设备的配套设施、综合控制系统</w:t>
      </w:r>
      <w:r>
        <w:rPr>
          <w:rFonts w:hint="eastAsia" w:ascii="宋体" w:hAnsi="宋体" w:cs="宋体"/>
          <w:sz w:val="24"/>
          <w:szCs w:val="24"/>
          <w:lang w:bidi="zh-CN"/>
        </w:rPr>
        <w:t xml:space="preserve">，属于</w:t>
      </w:r>
      <w:r>
        <w:rPr>
          <w:rFonts w:hint="eastAsia" w:ascii="宋体" w:hAnsi="宋体" w:cs="宋体"/>
          <w:sz w:val="24"/>
          <w:szCs w:val="24"/>
          <w:u w:val="single"/>
          <w:lang w:bidi="zh-CN"/>
        </w:rPr>
        <w:t xml:space="preserve">工业</w:t>
      </w:r>
      <w:r>
        <w:rPr>
          <w:rFonts w:hint="eastAsia" w:ascii="宋体" w:hAnsi="宋体" w:cs="宋体"/>
          <w:sz w:val="24"/>
          <w:szCs w:val="24"/>
          <w:lang w:bidi="zh-CN"/>
        </w:rPr>
        <w:t xml:space="preserve">行业；制造商为</w:t>
      </w:r>
      <w:r>
        <w:rPr>
          <w:rFonts w:hint="eastAsia" w:ascii="宋体" w:hAnsi="宋体" w:cs="宋体"/>
          <w:sz w:val="24"/>
          <w:szCs w:val="24"/>
          <w:u w:val="single"/>
          <w:lang w:bidi="zh-CN"/>
        </w:rPr>
        <w:t xml:space="preserve">（企业名称）</w:t>
      </w:r>
      <w:r>
        <w:rPr>
          <w:rFonts w:hint="eastAsia" w:ascii="宋体" w:hAnsi="宋体" w:cs="宋体"/>
          <w:sz w:val="24"/>
          <w:szCs w:val="24"/>
          <w:lang w:bidi="zh-CN"/>
        </w:rPr>
        <w:t xml:space="preserve">，从业人员</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人，营业收入为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lang w:bidi="zh-CN"/>
        </w:rPr>
        <w:t xml:space="preserve">万元，资产总额为</w:t>
      </w:r>
      <w:r>
        <w:rPr>
          <w:rFonts w:hint="eastAsia" w:ascii="宋体" w:hAnsi="宋体" w:cs="宋体"/>
          <w:sz w:val="24"/>
          <w:szCs w:val="24"/>
          <w:u w:val="single"/>
          <w:lang w:bidi="zh-CN"/>
        </w:rPr>
        <w:t xml:space="preserve"> </w:t>
      </w:r>
      <w:r>
        <w:rPr>
          <w:rFonts w:hint="eastAsia" w:ascii="宋体" w:hAnsi="宋体" w:cs="宋体"/>
          <w:sz w:val="24"/>
          <w:szCs w:val="24"/>
          <w:u w:val="single"/>
          <w:lang w:bidi="zh-CN"/>
        </w:rPr>
        <w:tab/>
      </w:r>
      <w:r>
        <w:rPr>
          <w:rFonts w:hint="eastAsia" w:ascii="宋体" w:hAnsi="宋体" w:cs="宋体"/>
          <w:sz w:val="24"/>
          <w:szCs w:val="24"/>
          <w:u w:val="single"/>
          <w:lang w:bidi="zh-CN"/>
        </w:rPr>
        <w:t xml:space="preserve"> </w:t>
      </w:r>
      <w:r>
        <w:rPr>
          <w:rFonts w:hint="eastAsia" w:ascii="宋体" w:hAnsi="宋体" w:cs="宋体"/>
          <w:sz w:val="24"/>
          <w:szCs w:val="24"/>
          <w:lang w:bidi="zh-CN"/>
        </w:rPr>
        <w:t xml:space="preserve">万元，属于</w:t>
      </w:r>
      <w:r>
        <w:rPr>
          <w:rFonts w:hint="eastAsia" w:ascii="宋体" w:hAnsi="宋体" w:cs="宋体"/>
          <w:sz w:val="24"/>
          <w:szCs w:val="24"/>
          <w:u w:val="single"/>
          <w:lang w:bidi="zh-CN"/>
        </w:rPr>
        <w:t xml:space="preserve">（□中型企业、□小型企业、□微型企业）</w:t>
      </w:r>
      <w:r>
        <w:rPr>
          <w:rFonts w:hint="eastAsia" w:ascii="宋体" w:hAnsi="宋体" w:cs="宋体"/>
          <w:sz w:val="24"/>
          <w:szCs w:val="24"/>
          <w:lang w:bidi="zh-CN"/>
        </w:rPr>
        <w:t xml:space="preserve">；</w:t>
      </w:r>
      <w:r/>
    </w:p>
    <w:p>
      <w:pPr>
        <w:ind w:firstLine="560"/>
        <w:spacing w:line="360" w:lineRule="auto"/>
        <w:rPr>
          <w:rFonts w:ascii="宋体" w:hAnsi="宋体" w:cs="宋体"/>
          <w:sz w:val="24"/>
          <w:szCs w:val="24"/>
          <w:lang w:bidi="zh-CN"/>
        </w:rPr>
      </w:pPr>
      <w:r>
        <w:rPr>
          <w:rFonts w:ascii="宋体" w:hAnsi="宋体" w:cs="宋体"/>
          <w:sz w:val="24"/>
          <w:szCs w:val="24"/>
          <w:lang w:bidi="zh-CN"/>
        </w:rPr>
      </w:r>
      <w:r/>
    </w:p>
    <w:p>
      <w:pPr>
        <w:ind w:firstLine="560"/>
        <w:spacing w:line="360" w:lineRule="auto"/>
        <w:rPr>
          <w:rFonts w:ascii="宋体" w:hAnsi="宋体" w:cs="宋体"/>
          <w:sz w:val="24"/>
          <w:szCs w:val="24"/>
          <w:lang w:bidi="zh-CN"/>
        </w:rPr>
      </w:pPr>
      <w:r>
        <w:rPr>
          <w:rFonts w:hint="eastAsia" w:ascii="宋体" w:hAnsi="宋体" w:cs="宋体"/>
          <w:sz w:val="24"/>
          <w:szCs w:val="24"/>
          <w:lang w:bidi="zh-CN"/>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sz w:val="24"/>
          <w:szCs w:val="24"/>
          <w:lang w:bidi="zh-CN"/>
        </w:rPr>
      </w:pPr>
      <w:r>
        <w:rPr>
          <w:rFonts w:hint="eastAsia" w:ascii="宋体" w:hAnsi="宋体" w:cs="宋体"/>
          <w:sz w:val="24"/>
          <w:szCs w:val="24"/>
          <w:lang w:bidi="zh-CN"/>
        </w:rPr>
        <w:t xml:space="preserve">本企业对上述声明内容的真实性负责。如有虚假，将依法承担相应责任。</w:t>
      </w:r>
      <w:r/>
    </w:p>
    <w:p>
      <w:pPr>
        <w:ind w:firstLine="560"/>
        <w:spacing w:line="360" w:lineRule="auto"/>
        <w:rPr>
          <w:rFonts w:ascii="宋体" w:hAnsi="宋体" w:cs="宋体"/>
          <w:sz w:val="24"/>
          <w:szCs w:val="24"/>
          <w:lang w:bidi="zh-CN"/>
        </w:rPr>
      </w:pPr>
      <w:r>
        <w:rPr>
          <w:rFonts w:ascii="宋体" w:hAnsi="宋体" w:cs="宋体"/>
          <w:sz w:val="24"/>
          <w:szCs w:val="24"/>
          <w:lang w:bidi="zh-CN"/>
        </w:rPr>
      </w:r>
      <w:r/>
    </w:p>
    <w:p>
      <w:pPr>
        <w:spacing w:line="240" w:lineRule="auto"/>
        <w:rPr>
          <w:rFonts w:ascii="宋体" w:hAnsi="宋体" w:cs="宋体"/>
          <w:szCs w:val="21"/>
          <w:lang w:bidi="zh-CN"/>
        </w:rPr>
      </w:pPr>
      <w:r>
        <w:rPr>
          <w:rFonts w:hint="eastAsia" w:ascii="宋体" w:hAnsi="宋体" w:cs="宋体"/>
          <w:szCs w:val="21"/>
          <w:lang w:bidi="zh-CN"/>
        </w:rPr>
        <w:t xml:space="preserve">注：1.如项目属性为“货物”，请按本表填写。</w:t>
      </w:r>
      <w:r/>
    </w:p>
    <w:p>
      <w:pPr>
        <w:ind w:firstLine="420"/>
        <w:spacing w:line="240" w:lineRule="auto"/>
        <w:rPr>
          <w:rFonts w:ascii="宋体" w:hAnsi="宋体" w:cs="宋体"/>
          <w:szCs w:val="21"/>
          <w:lang w:bidi="zh-CN"/>
        </w:rPr>
      </w:pPr>
      <w:r>
        <w:rPr>
          <w:rFonts w:hint="eastAsia" w:ascii="宋体" w:hAnsi="宋体" w:cs="宋体"/>
          <w:szCs w:val="21"/>
          <w:lang w:bidi="zh-CN"/>
        </w:rPr>
        <w:t xml:space="preserve">2.从业人员、营业收入、资产总额填报上一年度数据，无上一年度数据的新成立企业可不填报。</w:t>
      </w:r>
      <w:r/>
    </w:p>
    <w:p>
      <w:pPr>
        <w:ind w:firstLine="420"/>
        <w:spacing w:line="240" w:lineRule="auto"/>
        <w:rPr>
          <w:rFonts w:ascii="宋体" w:hAnsi="宋体" w:cs="宋体"/>
          <w:szCs w:val="21"/>
          <w:lang w:bidi="zh-CN"/>
        </w:rPr>
      </w:pPr>
      <w:r>
        <w:rPr>
          <w:rFonts w:hint="eastAsia" w:ascii="宋体" w:hAnsi="宋体" w:cs="宋体"/>
          <w:szCs w:val="21"/>
          <w:lang w:bidi="zh-CN"/>
        </w:rPr>
        <w:t xml:space="preserve">3.投标供应商须根据上述要求，</w:t>
      </w:r>
      <w:r>
        <w:rPr>
          <w:rFonts w:hint="eastAsia" w:ascii="宋体" w:hAnsi="宋体" w:cs="宋体"/>
          <w:b/>
          <w:bCs/>
          <w:szCs w:val="21"/>
          <w:u w:val="single"/>
          <w:lang w:bidi="zh-CN"/>
        </w:rPr>
        <w:t xml:space="preserve">详细列明</w:t>
      </w:r>
      <w:r>
        <w:rPr>
          <w:rFonts w:hint="eastAsia" w:ascii="宋体" w:hAnsi="宋体" w:cs="宋体"/>
          <w:b/>
          <w:bCs/>
          <w:color w:val="ff0000"/>
          <w:szCs w:val="21"/>
          <w:u w:val="single"/>
          <w:lang w:bidi="zh-CN"/>
        </w:rPr>
        <w:t xml:space="preserve">采购包2</w:t>
      </w:r>
      <w:r>
        <w:rPr>
          <w:rFonts w:hint="eastAsia" w:ascii="宋体" w:hAnsi="宋体" w:cs="宋体"/>
          <w:b/>
          <w:bCs/>
          <w:szCs w:val="21"/>
          <w:u w:val="single"/>
          <w:lang w:bidi="zh-CN"/>
        </w:rPr>
        <w:t xml:space="preserve">货物清单中</w:t>
      </w:r>
      <w:r>
        <w:rPr>
          <w:rFonts w:hint="eastAsia" w:ascii="宋体" w:hAnsi="宋体" w:cs="宋体"/>
          <w:b/>
          <w:bCs/>
          <w:color w:val="ff0000"/>
          <w:szCs w:val="21"/>
          <w:u w:val="single"/>
          <w:lang w:bidi="zh-CN"/>
        </w:rPr>
        <w:t xml:space="preserve">所有产品</w:t>
      </w:r>
      <w:r>
        <w:rPr>
          <w:rFonts w:hint="eastAsia" w:ascii="宋体" w:hAnsi="宋体" w:cs="宋体"/>
          <w:b/>
          <w:bCs/>
          <w:szCs w:val="21"/>
          <w:u w:val="single"/>
          <w:lang w:bidi="zh-CN"/>
        </w:rPr>
        <w:t xml:space="preserve">制造商的具体情况，</w:t>
      </w:r>
      <w:r>
        <w:rPr>
          <w:rFonts w:hint="eastAsia" w:ascii="宋体" w:hAnsi="宋体" w:cs="宋体"/>
          <w:szCs w:val="21"/>
          <w:lang w:bidi="zh-CN"/>
        </w:rPr>
        <w:t xml:space="preserve">否则可能影响资格审查认定。</w:t>
      </w:r>
      <w:r/>
    </w:p>
    <w:p>
      <w:pPr>
        <w:ind w:firstLine="420"/>
        <w:spacing w:line="240" w:lineRule="auto"/>
        <w:rPr>
          <w:sz w:val="28"/>
          <w:szCs w:val="28"/>
          <w:lang w:bidi="zh-CN"/>
        </w:rPr>
      </w:pPr>
      <w:r>
        <w:rPr>
          <w:rFonts w:hint="eastAsia" w:ascii="宋体" w:hAnsi="宋体" w:cs="宋体"/>
          <w:szCs w:val="21"/>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80"/>
        <w:jc w:val="right"/>
        <w:spacing w:line="360" w:lineRule="auto"/>
        <w:rPr>
          <w:rFonts w:ascii="宋体" w:hAnsi="宋体" w:cs="宋体"/>
          <w:sz w:val="24"/>
          <w:szCs w:val="24"/>
        </w:rPr>
      </w:pPr>
      <w:r>
        <w:rPr>
          <w:rFonts w:hint="eastAsia"/>
          <w:sz w:val="28"/>
          <w:szCs w:val="28"/>
          <w:lang w:bidi="zh-CN"/>
        </w:rPr>
        <w:t xml:space="preserve">               </w:t>
      </w:r>
      <w:r>
        <w:rPr>
          <w:rFonts w:hint="eastAsia" w:ascii="宋体" w:hAnsi="宋体" w:cs="宋体"/>
          <w:sz w:val="24"/>
          <w:szCs w:val="24"/>
        </w:rPr>
        <w:t xml:space="preserve">   投标人全称（加盖CA电子公章）：</w:t>
      </w:r>
      <w:r/>
    </w:p>
    <w:p>
      <w:pPr>
        <w:ind w:firstLine="6782"/>
        <w:spacing w:line="360" w:lineRule="auto"/>
        <w:rPr>
          <w:rFonts w:ascii="宋体" w:hAnsi="宋体" w:cs="宋体"/>
          <w:sz w:val="24"/>
          <w:szCs w:val="24"/>
        </w:rPr>
      </w:pPr>
      <w:r>
        <w:rPr>
          <w:rFonts w:hint="eastAsia" w:ascii="宋体" w:hAnsi="宋体" w:cs="宋体"/>
          <w:sz w:val="24"/>
          <w:szCs w:val="24"/>
        </w:rPr>
        <w:t xml:space="preserve">日  期：</w:t>
      </w:r>
      <w:r/>
    </w:p>
    <w:p>
      <w:pPr>
        <w:jc w:val="center"/>
        <w:spacing w:line="360" w:lineRule="auto"/>
        <w:rPr>
          <w:rFonts w:ascii="宋体" w:hAnsi="宋体" w:cs="宋体"/>
          <w:b/>
          <w:color w:val="000000"/>
          <w:sz w:val="30"/>
          <w:szCs w:val="30"/>
        </w:rPr>
      </w:pPr>
      <w:r>
        <w:rPr>
          <w:rFonts w:hint="eastAsia" w:ascii="宋体" w:hAnsi="宋体" w:cs="宋体"/>
          <w:b/>
          <w:color w:val="000000"/>
          <w:sz w:val="30"/>
          <w:szCs w:val="30"/>
        </w:rPr>
        <w:br w:type="page" w:clear="all"/>
      </w:r>
      <w:r>
        <w:rPr>
          <w:rFonts w:hint="eastAsia" w:ascii="宋体" w:hAnsi="宋体" w:cs="宋体"/>
          <w:b/>
          <w:color w:val="000000"/>
          <w:sz w:val="30"/>
          <w:szCs w:val="30"/>
        </w:rPr>
        <w:t xml:space="preserve">中小企业划型标准规定</w:t>
      </w:r>
      <w:r/>
    </w:p>
    <w:p>
      <w:pPr>
        <w:ind w:firstLine="480"/>
        <w:spacing w:line="360" w:lineRule="auto"/>
        <w:rPr>
          <w:rFonts w:ascii="宋体" w:hAnsi="宋体" w:cs="宋体"/>
          <w:color w:val="000000"/>
          <w:sz w:val="24"/>
          <w:szCs w:val="21"/>
        </w:rPr>
      </w:pPr>
      <w:r>
        <w:rPr>
          <w:rFonts w:hint="eastAsia" w:ascii="宋体" w:hAnsi="宋体" w:cs="宋体"/>
          <w:color w:val="000000"/>
          <w:sz w:val="24"/>
          <w:szCs w:val="21"/>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各行业划型标准为：</w:t>
      </w:r>
      <w:r/>
    </w:p>
    <w:p>
      <w:pPr>
        <w:ind w:firstLine="720"/>
        <w:spacing w:line="360" w:lineRule="auto"/>
        <w:rPr>
          <w:rFonts w:ascii="宋体" w:hAnsi="宋体" w:cs="宋体"/>
          <w:color w:val="000000"/>
          <w:sz w:val="24"/>
          <w:szCs w:val="21"/>
        </w:rPr>
      </w:pPr>
      <w:r>
        <w:rPr>
          <w:rFonts w:hint="eastAsia" w:ascii="宋体" w:hAnsi="宋体" w:cs="宋体"/>
          <w:color w:val="000000"/>
          <w:sz w:val="24"/>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240"/>
        <w:spacing w:line="360" w:lineRule="auto"/>
        <w:rPr>
          <w:rFonts w:ascii="宋体" w:hAnsi="宋体" w:cs="宋体"/>
          <w:color w:val="000000"/>
          <w:sz w:val="24"/>
          <w:szCs w:val="21"/>
        </w:rPr>
      </w:pPr>
      <w:r>
        <w:rPr>
          <w:rFonts w:hint="eastAsia" w:ascii="宋体" w:hAnsi="宋体" w:cs="宋体"/>
          <w:color w:val="000000"/>
          <w:sz w:val="24"/>
          <w:szCs w:val="21"/>
        </w:rPr>
        <w:t xml:space="preserve">　　（十六）其他未列明行业。从业人员300人以下的为中小微型企业。其中，从业人员100人及以上的为中型企业；从业人员10人及以上的为小型企业；从业人员10人以下的为微型企业。</w:t>
      </w:r>
      <w:r/>
    </w:p>
    <w:p>
      <w:pPr>
        <w:jc w:val="left"/>
        <w:spacing w:line="460" w:lineRule="exact"/>
        <w:rPr>
          <w:sz w:val="32"/>
          <w:szCs w:val="32"/>
        </w:rPr>
      </w:pPr>
      <w:r>
        <w:rPr>
          <w:rFonts w:eastAsia="方正黑体_GBK"/>
          <w:sz w:val="32"/>
          <w:szCs w:val="32"/>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rPr>
        <w:t xml:space="preserve">7</w:t>
      </w:r>
      <w:r/>
    </w:p>
    <w:p>
      <w:pPr>
        <w:ind w:firstLine="482"/>
        <w:jc w:val="center"/>
        <w:spacing w:line="360" w:lineRule="auto"/>
        <w:rPr>
          <w:rFonts w:ascii="宋体" w:hAnsi="宋体" w:cs="宋体"/>
          <w:b/>
          <w:bCs/>
          <w:sz w:val="24"/>
          <w:szCs w:val="24"/>
        </w:rPr>
        <w:outlineLvl w:val="2"/>
      </w:pPr>
      <w:r>
        <w:rPr>
          <w:rFonts w:hint="eastAsia" w:ascii="宋体" w:hAnsi="宋体" w:cs="宋体"/>
          <w:b/>
          <w:bCs/>
          <w:sz w:val="24"/>
          <w:szCs w:val="24"/>
        </w:rPr>
        <w:t xml:space="preserve">残疾人福利性单位声明函</w:t>
      </w:r>
      <w:r/>
    </w:p>
    <w:p>
      <w:pPr>
        <w:ind w:firstLine="480"/>
        <w:spacing w:line="588" w:lineRule="exact"/>
        <w:rPr>
          <w:rFonts w:ascii="宋体" w:hAnsi="宋体"/>
          <w:sz w:val="24"/>
          <w:szCs w:val="24"/>
        </w:rPr>
      </w:pPr>
      <w:r>
        <w:rPr>
          <w:rFonts w:hint="eastAsia" w:ascii="宋体" w:hAnsi="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sz w:val="24"/>
          <w:szCs w:val="24"/>
          <w:u w:val="single"/>
        </w:rPr>
        <w:t xml:space="preserve">       </w:t>
      </w:r>
      <w:r>
        <w:rPr>
          <w:rFonts w:hint="eastAsia" w:ascii="宋体" w:hAnsi="宋体"/>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sz w:val="24"/>
          <w:szCs w:val="24"/>
        </w:rPr>
      </w:pPr>
      <w:r>
        <w:rPr>
          <w:rFonts w:hint="eastAsia" w:ascii="宋体" w:hAnsi="宋体"/>
          <w:sz w:val="24"/>
          <w:szCs w:val="24"/>
        </w:rPr>
        <w:t xml:space="preserve">本单位对上述声明的真实性负责。如有虚假，将依法承担相应责任。</w:t>
      </w:r>
      <w:r/>
    </w:p>
    <w:p>
      <w:pPr>
        <w:ind w:firstLine="480"/>
        <w:spacing w:line="588" w:lineRule="exact"/>
        <w:rPr>
          <w:rFonts w:ascii="宋体" w:hAnsi="宋体"/>
          <w:sz w:val="24"/>
          <w:szCs w:val="24"/>
        </w:rPr>
      </w:pPr>
      <w:r>
        <w:rPr>
          <w:rFonts w:ascii="宋体" w:hAnsi="宋体"/>
          <w:sz w:val="24"/>
          <w:szCs w:val="24"/>
        </w:rPr>
      </w:r>
      <w:r/>
    </w:p>
    <w:p>
      <w:pPr>
        <w:ind w:right="1560" w:firstLine="480"/>
        <w:jc w:val="right"/>
        <w:spacing w:line="588" w:lineRule="exact"/>
        <w:tabs>
          <w:tab w:val="left" w:pos="4860" w:leader="none"/>
        </w:tabs>
        <w:rPr>
          <w:rFonts w:ascii="宋体" w:hAnsi="宋体"/>
          <w:sz w:val="24"/>
          <w:szCs w:val="24"/>
        </w:rPr>
      </w:pPr>
      <w:r>
        <w:rPr>
          <w:rFonts w:hint="eastAsia" w:ascii="宋体" w:hAnsi="宋体" w:cs="宋体"/>
          <w:sz w:val="24"/>
          <w:szCs w:val="24"/>
        </w:rPr>
        <w:t xml:space="preserve">投标人全称（加盖CA电子公章）：</w:t>
      </w:r>
      <w:r/>
    </w:p>
    <w:p>
      <w:pPr>
        <w:ind w:right="1560" w:firstLine="480"/>
        <w:jc w:val="right"/>
        <w:spacing w:line="588" w:lineRule="exact"/>
        <w:tabs>
          <w:tab w:val="left" w:pos="4860" w:leader="none"/>
        </w:tabs>
        <w:rPr>
          <w:rFonts w:ascii="宋体" w:hAnsi="宋体"/>
          <w:sz w:val="24"/>
          <w:szCs w:val="24"/>
        </w:rPr>
      </w:pPr>
      <w:r>
        <w:rPr>
          <w:rFonts w:hint="eastAsia" w:ascii="宋体" w:hAnsi="宋体"/>
          <w:sz w:val="24"/>
          <w:szCs w:val="24"/>
        </w:rPr>
        <w:t xml:space="preserve">              日  期：</w:t>
      </w:r>
      <w:r/>
    </w:p>
    <w:p>
      <w:pPr>
        <w:ind w:firstLine="480"/>
        <w:spacing w:line="588" w:lineRule="exact"/>
        <w:rPr>
          <w:rFonts w:ascii="宋体" w:hAnsi="宋体"/>
          <w:sz w:val="24"/>
          <w:szCs w:val="24"/>
        </w:rPr>
      </w:pPr>
      <w:r>
        <w:rPr>
          <w:rFonts w:ascii="宋体" w:hAnsi="宋体"/>
          <w:sz w:val="24"/>
          <w:szCs w:val="24"/>
        </w:rPr>
      </w:r>
      <w:r/>
    </w:p>
    <w:p>
      <w:pPr>
        <w:ind w:firstLine="480"/>
        <w:spacing w:line="588" w:lineRule="exact"/>
        <w:rPr>
          <w:rFonts w:ascii="宋体" w:hAnsi="宋体"/>
          <w:sz w:val="24"/>
          <w:szCs w:val="24"/>
        </w:rPr>
      </w:pPr>
      <w:r>
        <w:rPr>
          <w:rFonts w:ascii="宋体" w:hAnsi="宋体"/>
          <w:sz w:val="24"/>
          <w:szCs w:val="24"/>
        </w:rPr>
      </w:r>
      <w:r/>
    </w:p>
    <w:p>
      <w:pPr>
        <w:ind w:firstLine="480"/>
        <w:spacing w:line="588" w:lineRule="exact"/>
        <w:rPr>
          <w:rFonts w:ascii="宋体" w:hAnsi="宋体"/>
          <w:sz w:val="24"/>
          <w:szCs w:val="24"/>
        </w:rPr>
      </w:pPr>
      <w:r>
        <w:rPr>
          <w:rFonts w:ascii="宋体" w:hAnsi="宋体"/>
          <w:sz w:val="24"/>
          <w:szCs w:val="24"/>
        </w:rPr>
      </w:r>
      <w:r/>
    </w:p>
    <w:p>
      <w:pPr>
        <w:rPr>
          <w:rFonts w:ascii="仿宋_GB2312" w:eastAsia="仿宋_GB2312"/>
          <w:spacing w:val="6"/>
          <w:sz w:val="24"/>
          <w:szCs w:val="24"/>
        </w:rPr>
      </w:pPr>
      <w:r>
        <w:rPr>
          <w:rFonts w:hint="eastAsia" w:ascii="宋体" w:hAnsi="宋体" w:cs="宋体"/>
          <w:sz w:val="24"/>
          <w:szCs w:val="24"/>
          <w:lang w:bidi="zh-CN"/>
        </w:rPr>
        <w:t xml:space="preserve">注：</w:t>
      </w:r>
      <w:r>
        <w:rPr>
          <w:rFonts w:hint="eastAsia" w:ascii="宋体" w:hAnsi="宋体" w:cs="宋体"/>
          <w:sz w:val="24"/>
          <w:szCs w:val="24"/>
        </w:rPr>
        <w:t xml:space="preserve">中标</w:t>
      </w:r>
      <w:r>
        <w:rPr>
          <w:rFonts w:hint="eastAsia" w:ascii="宋体" w:hAnsi="宋体" w:cs="宋体"/>
          <w:sz w:val="24"/>
          <w:szCs w:val="24"/>
          <w:lang w:bidi="zh-CN"/>
        </w:rPr>
        <w:t xml:space="preserve">供应商为残疾人福利单位的，此声明函将随</w:t>
      </w:r>
      <w:r>
        <w:rPr>
          <w:rFonts w:hint="eastAsia" w:ascii="宋体" w:hAnsi="宋体" w:cs="宋体"/>
          <w:sz w:val="24"/>
          <w:szCs w:val="24"/>
        </w:rPr>
        <w:t xml:space="preserve">成交</w:t>
      </w:r>
      <w:r>
        <w:rPr>
          <w:rFonts w:hint="eastAsia" w:ascii="宋体" w:hAnsi="宋体" w:cs="宋体"/>
          <w:sz w:val="24"/>
          <w:szCs w:val="24"/>
          <w:lang w:bidi="zh-CN"/>
        </w:rPr>
        <w:t xml:space="preserve">结果同时公告，接受社会监督。供应商按照本办法规定提供声明函内容不实的，属于提供虚假材料谋取中标、成交，依照《中华人民共和国政府采购法》等国家有关规定追究相应责任。</w:t>
      </w:r>
      <w:r/>
    </w:p>
    <w:p>
      <w:pPr>
        <w:ind w:firstLine="504"/>
        <w:spacing w:line="588" w:lineRule="exact"/>
        <w:rPr>
          <w:rFonts w:ascii="仿宋_GB2312" w:eastAsia="仿宋_GB2312"/>
          <w:spacing w:val="6"/>
          <w:sz w:val="24"/>
          <w:szCs w:val="24"/>
        </w:rPr>
      </w:pPr>
      <w:r>
        <w:rPr>
          <w:rFonts w:ascii="仿宋_GB2312" w:eastAsia="仿宋_GB2312"/>
          <w:spacing w:val="6"/>
          <w:sz w:val="24"/>
          <w:szCs w:val="24"/>
        </w:rPr>
      </w:r>
      <w:r/>
    </w:p>
    <w:p>
      <w:pPr>
        <w:ind w:right="1560" w:firstLine="504"/>
        <w:jc w:val="center"/>
        <w:spacing w:line="588" w:lineRule="exact"/>
        <w:tabs>
          <w:tab w:val="left" w:pos="4860" w:leader="none"/>
        </w:tabs>
        <w:rPr>
          <w:rFonts w:ascii="宋体" w:hAnsi="宋体"/>
          <w:sz w:val="24"/>
          <w:szCs w:val="24"/>
        </w:rPr>
      </w:pPr>
      <w:r>
        <w:rPr>
          <w:rFonts w:hint="eastAsia" w:ascii="仿宋_GB2312" w:eastAsia="仿宋_GB2312"/>
          <w:spacing w:val="6"/>
          <w:sz w:val="24"/>
          <w:szCs w:val="24"/>
        </w:rPr>
        <w:t xml:space="preserve">             </w:t>
      </w:r>
      <w:r>
        <w:rPr>
          <w:rFonts w:hint="eastAsia" w:ascii="宋体" w:hAnsi="宋体"/>
          <w:sz w:val="24"/>
          <w:szCs w:val="24"/>
        </w:rPr>
        <w:t xml:space="preserve">     </w:t>
      </w:r>
      <w:r/>
    </w:p>
    <w:p>
      <w:pPr>
        <w:spacing w:line="300" w:lineRule="auto"/>
        <w:rPr>
          <w:rFonts w:eastAsia="方正黑体_GBK"/>
          <w:sz w:val="32"/>
          <w:szCs w:val="32"/>
        </w:rPr>
      </w:pPr>
      <w:r>
        <w:rPr>
          <w:sz w:val="28"/>
          <w:szCs w:val="28"/>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rPr>
        <w:t xml:space="preserve">8</w:t>
      </w:r>
      <w:r/>
    </w:p>
    <w:p>
      <w:pPr>
        <w:ind w:firstLine="482"/>
        <w:jc w:val="center"/>
        <w:spacing w:line="360" w:lineRule="auto"/>
        <w:rPr>
          <w:rFonts w:ascii="宋体" w:hAnsi="宋体" w:cs="宋体"/>
          <w:b/>
          <w:bCs/>
          <w:sz w:val="24"/>
          <w:szCs w:val="24"/>
        </w:rPr>
        <w:outlineLvl w:val="2"/>
      </w:pPr>
      <w:r>
        <w:rPr>
          <w:rFonts w:hint="eastAsia" w:ascii="宋体" w:hAnsi="宋体" w:cs="宋体"/>
          <w:b/>
          <w:bCs/>
          <w:sz w:val="24"/>
          <w:szCs w:val="24"/>
        </w:rPr>
        <w:t xml:space="preserve">监狱和戒毒企业证明材料</w:t>
      </w:r>
      <w:r/>
    </w:p>
    <w:p>
      <w:pPr>
        <w:ind w:firstLine="495"/>
        <w:spacing w:line="420" w:lineRule="exact"/>
        <w:rPr>
          <w:rFonts w:ascii="宋体" w:hAnsi="宋体" w:cs="宋体"/>
          <w:sz w:val="28"/>
          <w:szCs w:val="28"/>
        </w:rPr>
      </w:pPr>
      <w:r>
        <w:rPr>
          <w:rFonts w:ascii="宋体" w:hAnsi="宋体" w:cs="宋体"/>
          <w:sz w:val="28"/>
          <w:szCs w:val="28"/>
        </w:rPr>
      </w:r>
      <w:r/>
    </w:p>
    <w:p>
      <w:pPr>
        <w:ind w:firstLine="426"/>
        <w:spacing w:line="420" w:lineRule="exact"/>
        <w:rPr>
          <w:rFonts w:ascii="宋体" w:hAnsi="宋体" w:cs="宋体"/>
          <w:b/>
          <w:sz w:val="24"/>
          <w:szCs w:val="24"/>
        </w:rPr>
      </w:pPr>
      <w:r>
        <w:rPr>
          <w:rFonts w:hint="eastAsia" w:ascii="宋体" w:hAnsi="宋体" w:cs="宋体"/>
          <w:b/>
          <w:sz w:val="24"/>
          <w:szCs w:val="24"/>
        </w:rPr>
        <w:t xml:space="preserve">（格式自拟）</w:t>
      </w:r>
      <w:r/>
    </w:p>
    <w:p>
      <w:pPr>
        <w:ind w:firstLine="424"/>
        <w:spacing w:line="420" w:lineRule="exact"/>
        <w:rPr>
          <w:rFonts w:ascii="宋体" w:hAnsi="宋体" w:cs="宋体"/>
          <w:sz w:val="24"/>
          <w:szCs w:val="24"/>
        </w:rPr>
      </w:pPr>
      <w:r>
        <w:rPr>
          <w:rFonts w:ascii="宋体" w:hAnsi="宋体" w:cs="宋体"/>
          <w:sz w:val="24"/>
          <w:szCs w:val="24"/>
        </w:rPr>
      </w:r>
      <w:r/>
    </w:p>
    <w:p>
      <w:pPr>
        <w:ind w:firstLine="566"/>
        <w:spacing w:line="420" w:lineRule="exact"/>
        <w:rPr>
          <w:rFonts w:ascii="宋体" w:hAnsi="宋体" w:cs="宋体"/>
          <w:sz w:val="24"/>
          <w:szCs w:val="24"/>
        </w:rPr>
      </w:pPr>
      <w:r>
        <w:rPr>
          <w:rFonts w:hint="eastAsia" w:ascii="宋体" w:hAnsi="宋体" w:cs="宋体"/>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 w:val="24"/>
          <w:szCs w:val="24"/>
        </w:rPr>
      </w:pPr>
      <w:r>
        <w:rPr>
          <w:rFonts w:ascii="宋体" w:hAnsi="宋体"/>
          <w:sz w:val="24"/>
          <w:szCs w:val="24"/>
        </w:rPr>
      </w:r>
      <w:r/>
    </w:p>
    <w:p>
      <w:pPr>
        <w:rPr>
          <w:rFonts w:ascii="宋体" w:hAnsi="宋体"/>
          <w:szCs w:val="21"/>
        </w:rPr>
      </w:pPr>
      <w:r>
        <w:rPr>
          <w:rFonts w:hint="eastAsia" w:ascii="宋体" w:hAnsi="宋体"/>
          <w:szCs w:val="21"/>
        </w:rPr>
        <w:t xml:space="preserve">注：</w:t>
      </w:r>
      <w:r>
        <w:rPr>
          <w:rFonts w:hint="eastAsia" w:ascii="宋体" w:hAnsi="宋体" w:cs="宋体"/>
          <w:szCs w:val="21"/>
        </w:rPr>
        <w:t xml:space="preserve">中标</w:t>
      </w:r>
      <w:r>
        <w:rPr>
          <w:rFonts w:hint="eastAsia" w:ascii="宋体" w:hAnsi="宋体"/>
          <w:szCs w:val="21"/>
        </w:rPr>
        <w:t xml:space="preserve">供应商为监狱企业的，此声明函将随</w:t>
      </w:r>
      <w:r>
        <w:rPr>
          <w:rFonts w:hint="eastAsia" w:ascii="宋体" w:hAnsi="宋体" w:cs="宋体"/>
          <w:szCs w:val="21"/>
        </w:rPr>
        <w:t xml:space="preserve">成交</w:t>
      </w:r>
      <w:r>
        <w:rPr>
          <w:rFonts w:hint="eastAsia" w:ascii="宋体" w:hAnsi="宋体"/>
          <w:szCs w:val="21"/>
        </w:rPr>
        <w:t xml:space="preserve">结果同时公告，接受社会监督。供应商按照本办法规定提供声明函内容不实的，属于提供虚假材料谋取中标、成交，依照《中华人民共和国政府采购法》等国家有关规定追究相应责任。</w:t>
      </w:r>
      <w:r/>
    </w:p>
    <w:p>
      <w:pPr>
        <w:spacing w:line="360" w:lineRule="auto"/>
        <w:rPr>
          <w:szCs w:val="21"/>
        </w:rPr>
      </w:pPr>
      <w:r>
        <w:rPr>
          <w:szCs w:val="21"/>
        </w:rPr>
      </w:r>
      <w:r/>
    </w:p>
    <w:p>
      <w:pPr>
        <w:rPr>
          <w:color w:val="000000"/>
          <w:sz w:val="24"/>
          <w:szCs w:val="24"/>
        </w:rPr>
      </w:pPr>
      <w:r>
        <w:rPr>
          <w:color w:val="000000"/>
          <w:sz w:val="24"/>
          <w:szCs w:val="24"/>
        </w:rPr>
      </w:r>
      <w:r/>
    </w:p>
    <w:p>
      <w:pPr>
        <w:rPr>
          <w:rFonts w:ascii="宋体" w:hAnsi="宋体" w:cs="宋体"/>
          <w:b/>
          <w:sz w:val="24"/>
          <w:szCs w:val="24"/>
        </w:rPr>
      </w:pPr>
      <w:r>
        <w:rPr>
          <w:rFonts w:hint="eastAsia" w:ascii="宋体" w:hAnsi="宋体" w:cs="宋体"/>
          <w:b/>
          <w:sz w:val="24"/>
          <w:szCs w:val="24"/>
        </w:rPr>
        <w:br w:type="page" w:clear="all"/>
      </w:r>
      <w:r/>
    </w:p>
    <w:p>
      <w:pPr>
        <w:jc w:val="left"/>
        <w:spacing w:after="0" w:line="360" w:lineRule="auto"/>
        <w:tabs>
          <w:tab w:val="left" w:pos="360" w:leader="none"/>
        </w:tabs>
        <w:rPr>
          <w:rFonts w:ascii="宋体" w:hAnsi="宋体" w:cs="宋体"/>
          <w:b/>
          <w:sz w:val="24"/>
          <w:szCs w:val="24"/>
        </w:rPr>
      </w:pPr>
      <w:r>
        <w:rPr>
          <w:rFonts w:hint="eastAsia" w:ascii="宋体" w:hAnsi="宋体" w:cs="宋体"/>
          <w:b/>
          <w:sz w:val="24"/>
          <w:szCs w:val="24"/>
        </w:rPr>
        <w:t xml:space="preserve">附件9                    </w:t>
      </w:r>
      <w:r/>
    </w:p>
    <w:p>
      <w:pPr>
        <w:ind w:firstLine="480"/>
        <w:jc w:val="center"/>
        <w:spacing w:line="360" w:lineRule="auto"/>
        <w:rPr>
          <w:rFonts w:ascii="宋体" w:hAnsi="宋体" w:cs="宋体"/>
          <w:b/>
          <w:bCs/>
          <w:sz w:val="24"/>
          <w:szCs w:val="24"/>
        </w:rPr>
        <w:outlineLvl w:val="2"/>
      </w:pPr>
      <w:r>
        <w:rPr>
          <w:rFonts w:hint="eastAsia" w:ascii="宋体" w:hAnsi="宋体" w:cs="宋体"/>
          <w:b/>
          <w:bCs/>
          <w:sz w:val="24"/>
          <w:szCs w:val="24"/>
        </w:rPr>
        <w:t xml:space="preserve">投标函</w:t>
      </w:r>
      <w:r/>
    </w:p>
    <w:p>
      <w:pPr>
        <w:jc w:val="left"/>
        <w:spacing w:after="0" w:line="400" w:lineRule="exact"/>
        <w:rPr>
          <w:rFonts w:ascii="宋体" w:hAnsi="宋体" w:cs="宋体"/>
          <w:sz w:val="24"/>
          <w:szCs w:val="24"/>
        </w:rPr>
      </w:pPr>
      <w:r>
        <w:rPr>
          <w:rFonts w:hint="eastAsia" w:ascii="宋体" w:hAnsi="宋体" w:cs="宋体"/>
          <w:sz w:val="24"/>
          <w:szCs w:val="24"/>
        </w:rPr>
        <w:t xml:space="preserve">致：南通市生态环境监测站</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我方收到贵中心</w:t>
      </w:r>
      <w:r>
        <w:rPr>
          <w:rFonts w:hint="eastAsia" w:ascii="宋体" w:hAnsi="宋体" w:cs="宋体"/>
          <w:sz w:val="24"/>
          <w:szCs w:val="24"/>
          <w:u w:val="single"/>
          <w:lang w:val="zh-CN"/>
        </w:rPr>
        <w:t xml:space="preserve">           </w:t>
      </w:r>
      <w:r>
        <w:rPr>
          <w:rFonts w:hint="eastAsia" w:ascii="宋体" w:hAnsi="宋体" w:cs="宋体"/>
          <w:sz w:val="24"/>
          <w:szCs w:val="24"/>
          <w:u w:val="single"/>
        </w:rPr>
        <w:t xml:space="preserve">    </w:t>
      </w:r>
      <w:r>
        <w:rPr>
          <w:rFonts w:hint="eastAsia" w:ascii="宋体" w:hAnsi="宋体" w:cs="宋体"/>
          <w:sz w:val="24"/>
          <w:szCs w:val="24"/>
          <w:u w:val="single"/>
          <w:lang w:val="zh-CN"/>
        </w:rPr>
        <w:t xml:space="preserve">  </w:t>
      </w:r>
      <w:r>
        <w:rPr>
          <w:rFonts w:hint="eastAsia" w:ascii="宋体" w:hAnsi="宋体" w:cs="宋体"/>
          <w:sz w:val="24"/>
          <w:szCs w:val="24"/>
          <w:lang w:val="zh-CN"/>
        </w:rPr>
        <w:t xml:space="preserve">（项目编号：</w:t>
      </w:r>
      <w:r>
        <w:rPr>
          <w:rFonts w:hint="eastAsia" w:ascii="宋体" w:hAnsi="宋体" w:cs="宋体"/>
          <w:sz w:val="24"/>
          <w:szCs w:val="24"/>
          <w:u w:val="single"/>
        </w:rPr>
        <w:t xml:space="preserve">           </w:t>
      </w:r>
      <w:r>
        <w:rPr>
          <w:rFonts w:hint="eastAsia" w:ascii="宋体" w:hAnsi="宋体" w:cs="宋体"/>
          <w:sz w:val="24"/>
          <w:szCs w:val="24"/>
          <w:lang w:val="zh-CN"/>
        </w:rPr>
        <w:t xml:space="preserve">）招标文件，经仔细阅读和研究，我方决定参加投标，并向贵中心作出如下承诺：</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rPr>
        <w:t xml:space="preserve">.</w:t>
      </w:r>
      <w:r>
        <w:rPr>
          <w:rFonts w:hint="eastAsia" w:ascii="宋体" w:hAnsi="宋体" w:cs="宋体"/>
          <w:sz w:val="24"/>
          <w:szCs w:val="24"/>
          <w:lang w:val="zh-CN"/>
        </w:rPr>
        <w:t xml:space="preserve">我方愿意按照招标文件的一切要求，提供本项目的所有内容，我方投标的报价包括完成本项工作所需的一切应有费用。</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rPr>
        <w:t xml:space="preserve">.</w:t>
      </w:r>
      <w:r>
        <w:rPr>
          <w:rFonts w:hint="eastAsia" w:ascii="宋体" w:hAnsi="宋体" w:cs="宋体"/>
          <w:sz w:val="24"/>
          <w:szCs w:val="24"/>
          <w:lang w:val="zh-CN"/>
        </w:rPr>
        <w:t xml:space="preserve">如果我方的投标书被接受，我方将严格履行招标文件中规定的每一项要求，严格履行合同的责任和义务，保证按期、按质履行合同，完成合同所规定的全部内容。</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3</w:t>
      </w:r>
      <w:r>
        <w:rPr>
          <w:rFonts w:hint="eastAsia" w:ascii="宋体" w:hAnsi="宋体" w:cs="宋体"/>
          <w:sz w:val="24"/>
          <w:szCs w:val="24"/>
        </w:rPr>
        <w:t xml:space="preserve">.</w:t>
      </w:r>
      <w:r>
        <w:rPr>
          <w:rFonts w:hint="eastAsia" w:ascii="宋体" w:hAnsi="宋体" w:cs="宋体"/>
          <w:sz w:val="24"/>
          <w:szCs w:val="24"/>
          <w:lang w:val="zh-CN"/>
        </w:rPr>
        <w:t xml:space="preserve">我方已详细审查并同意招标文件及更正文件（若有）中的规定。我方完全理解并同意放弃对这方面有不明及误解的权利。</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4</w:t>
      </w:r>
      <w:r>
        <w:rPr>
          <w:rFonts w:hint="eastAsia" w:ascii="宋体" w:hAnsi="宋体" w:cs="宋体"/>
          <w:sz w:val="24"/>
          <w:szCs w:val="24"/>
        </w:rPr>
        <w:t xml:space="preserve">.</w:t>
      </w:r>
      <w:r>
        <w:rPr>
          <w:rFonts w:hint="eastAsia" w:ascii="宋体" w:hAnsi="宋体" w:cs="宋体"/>
          <w:sz w:val="24"/>
          <w:szCs w:val="24"/>
          <w:lang w:val="zh-CN"/>
        </w:rPr>
        <w:t xml:space="preserve">本投标书的有效期限为投标截止时间之日起90天。</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5</w:t>
      </w:r>
      <w:r>
        <w:rPr>
          <w:rFonts w:hint="eastAsia" w:ascii="宋体" w:hAnsi="宋体" w:cs="宋体"/>
          <w:sz w:val="24"/>
          <w:szCs w:val="24"/>
        </w:rPr>
        <w:t xml:space="preserve">.</w:t>
      </w:r>
      <w:r>
        <w:rPr>
          <w:rFonts w:hint="eastAsia" w:ascii="宋体" w:hAnsi="宋体" w:cs="宋体"/>
          <w:sz w:val="24"/>
          <w:szCs w:val="24"/>
          <w:lang w:val="zh-CN"/>
        </w:rPr>
        <w:t xml:space="preserve">我方保证所提交的投标文件中所有资料均是真实的、准确的。若与真实情况不符，我方愿意承担由此而产生的一切后果。</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6</w:t>
      </w:r>
      <w:r>
        <w:rPr>
          <w:rFonts w:hint="eastAsia" w:ascii="宋体" w:hAnsi="宋体" w:cs="宋体"/>
          <w:sz w:val="24"/>
          <w:szCs w:val="24"/>
        </w:rPr>
        <w:t xml:space="preserve">.</w:t>
      </w:r>
      <w:r>
        <w:rPr>
          <w:rFonts w:hint="eastAsia" w:ascii="宋体" w:hAnsi="宋体" w:cs="宋体"/>
          <w:sz w:val="24"/>
          <w:szCs w:val="24"/>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7</w:t>
      </w:r>
      <w:r>
        <w:rPr>
          <w:rFonts w:hint="eastAsia" w:ascii="宋体" w:hAnsi="宋体" w:cs="宋体"/>
          <w:sz w:val="24"/>
          <w:szCs w:val="24"/>
        </w:rPr>
        <w:t xml:space="preserve">.</w:t>
      </w:r>
      <w:r>
        <w:rPr>
          <w:rFonts w:hint="eastAsia" w:ascii="宋体" w:hAnsi="宋体" w:cs="宋体"/>
          <w:sz w:val="24"/>
          <w:szCs w:val="24"/>
          <w:lang w:val="zh-CN"/>
        </w:rPr>
        <w:t xml:space="preserve">我方承诺该项投标在开标后的全过程中保持有效，不作任何更改和变动。</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8</w:t>
      </w:r>
      <w:r>
        <w:rPr>
          <w:rFonts w:hint="eastAsia" w:ascii="宋体" w:hAnsi="宋体" w:cs="宋体"/>
          <w:sz w:val="24"/>
          <w:szCs w:val="24"/>
        </w:rPr>
        <w:t xml:space="preserve">.</w:t>
      </w:r>
      <w:r>
        <w:rPr>
          <w:rFonts w:hint="eastAsia" w:ascii="宋体" w:hAnsi="宋体" w:cs="宋体"/>
          <w:sz w:val="24"/>
          <w:szCs w:val="24"/>
          <w:lang w:val="zh-CN"/>
        </w:rPr>
        <w:t xml:space="preserve">我方承诺满足《中华人民共和国政府采购法》第二十二条规定的所有条件。</w:t>
      </w:r>
      <w:r/>
    </w:p>
    <w:p>
      <w:pPr>
        <w:ind w:firstLine="480"/>
        <w:spacing w:line="400" w:lineRule="exact"/>
        <w:rPr>
          <w:rFonts w:ascii="宋体" w:hAnsi="宋体" w:cs="宋体"/>
          <w:sz w:val="24"/>
          <w:szCs w:val="24"/>
          <w:lang w:val="zh-CN"/>
        </w:rPr>
      </w:pPr>
      <w:r>
        <w:rPr>
          <w:rFonts w:hint="eastAsia" w:ascii="宋体" w:hAnsi="宋体" w:cs="宋体"/>
          <w:sz w:val="24"/>
          <w:szCs w:val="24"/>
          <w:lang w:val="zh-CN"/>
        </w:rPr>
        <w:t xml:space="preserve">9</w:t>
      </w:r>
      <w:r>
        <w:rPr>
          <w:rFonts w:hint="eastAsia" w:ascii="宋体" w:hAnsi="宋体" w:cs="宋体"/>
          <w:sz w:val="24"/>
          <w:szCs w:val="24"/>
        </w:rPr>
        <w:t xml:space="preserve">.</w:t>
      </w:r>
      <w:r>
        <w:rPr>
          <w:rFonts w:hint="eastAsia" w:ascii="宋体" w:hAnsi="宋体" w:cs="宋体"/>
          <w:sz w:val="24"/>
          <w:szCs w:val="24"/>
          <w:lang w:val="zh-CN"/>
        </w:rPr>
        <w:t xml:space="preserve">与本投标有关的通讯地址：</w:t>
      </w:r>
      <w:r/>
    </w:p>
    <w:p>
      <w:pPr>
        <w:ind w:firstLine="420"/>
        <w:spacing w:line="440" w:lineRule="exact"/>
        <w:rPr>
          <w:rFonts w:ascii="宋体" w:hAnsi="宋体" w:cs="宋体"/>
          <w:sz w:val="24"/>
          <w:szCs w:val="24"/>
          <w:lang w:val="zh-CN"/>
        </w:rPr>
      </w:pPr>
      <w:r>
        <w:rPr>
          <w:rFonts w:hint="eastAsia" w:ascii="宋体" w:hAnsi="宋体" w:cs="宋体"/>
          <w:sz w:val="24"/>
          <w:szCs w:val="24"/>
          <w:lang w:val="zh-CN"/>
        </w:rPr>
        <w:t xml:space="preserve">单   位：                                              联 系 人： </w:t>
      </w:r>
      <w:r/>
    </w:p>
    <w:p>
      <w:pPr>
        <w:ind w:firstLine="420"/>
        <w:spacing w:line="440" w:lineRule="exact"/>
        <w:rPr>
          <w:rFonts w:ascii="宋体" w:hAnsi="宋体" w:cs="宋体"/>
          <w:sz w:val="24"/>
          <w:szCs w:val="24"/>
          <w:lang w:val="zh-CN"/>
        </w:rPr>
      </w:pPr>
      <w:r>
        <w:rPr>
          <w:rFonts w:hint="eastAsia" w:ascii="宋体" w:hAnsi="宋体" w:cs="宋体"/>
          <w:sz w:val="24"/>
          <w:szCs w:val="24"/>
          <w:lang w:val="zh-CN"/>
        </w:rPr>
        <w:t xml:space="preserve">地   址：                                              邮政编码： </w:t>
      </w:r>
      <w:r/>
    </w:p>
    <w:p>
      <w:pPr>
        <w:ind w:firstLine="420"/>
        <w:spacing w:line="440" w:lineRule="exact"/>
        <w:rPr>
          <w:rFonts w:ascii="宋体" w:hAnsi="宋体" w:cs="宋体"/>
          <w:sz w:val="24"/>
          <w:szCs w:val="24"/>
          <w:lang w:val="zh-CN"/>
        </w:rPr>
      </w:pPr>
      <w:r>
        <w:rPr>
          <w:rFonts w:hint="eastAsia" w:ascii="宋体" w:hAnsi="宋体" w:cs="宋体"/>
          <w:sz w:val="24"/>
          <w:szCs w:val="24"/>
          <w:lang w:val="zh-CN"/>
        </w:rPr>
        <w:t xml:space="preserve">联系电话：                                             电子邮箱：</w:t>
      </w:r>
      <w:r/>
    </w:p>
    <w:p>
      <w:pPr>
        <w:ind w:firstLine="480"/>
        <w:jc w:val="right"/>
        <w:spacing w:line="360" w:lineRule="auto"/>
        <w:rPr>
          <w:rFonts w:ascii="宋体" w:hAnsi="宋体" w:cs="宋体"/>
          <w:sz w:val="24"/>
          <w:szCs w:val="24"/>
          <w:lang w:val="zh-CN"/>
        </w:rPr>
      </w:pPr>
      <w:r>
        <w:rPr>
          <w:rFonts w:hint="eastAsia" w:ascii="宋体" w:hAnsi="宋体" w:cs="宋体"/>
          <w:sz w:val="24"/>
          <w:szCs w:val="24"/>
          <w:lang w:val="zh-CN"/>
        </w:rPr>
        <w:t xml:space="preserve">                                     </w:t>
      </w:r>
      <w:r/>
    </w:p>
    <w:p>
      <w:pPr>
        <w:ind w:firstLine="480"/>
        <w:jc w:val="right"/>
        <w:spacing w:line="360" w:lineRule="auto"/>
        <w:rPr>
          <w:rFonts w:ascii="宋体" w:hAnsi="宋体" w:cs="宋体"/>
          <w:sz w:val="24"/>
          <w:szCs w:val="24"/>
        </w:rPr>
      </w:pPr>
      <w:r>
        <w:rPr>
          <w:rFonts w:hint="eastAsia" w:ascii="宋体" w:hAnsi="宋体" w:cs="宋体"/>
          <w:sz w:val="24"/>
          <w:szCs w:val="24"/>
          <w:lang w:val="zh-CN"/>
        </w:rPr>
        <w:t xml:space="preserve"> </w:t>
      </w:r>
      <w:r>
        <w:rPr>
          <w:rFonts w:hint="eastAsia" w:ascii="宋体" w:hAnsi="宋体" w:cs="宋体"/>
          <w:sz w:val="24"/>
          <w:szCs w:val="24"/>
        </w:rPr>
        <w:t xml:space="preserve">投标人全称（加盖CA电子公章）：</w:t>
      </w:r>
      <w:r/>
    </w:p>
    <w:p>
      <w:pPr>
        <w:ind w:firstLine="420"/>
        <w:spacing w:line="440" w:lineRule="exact"/>
        <w:rPr>
          <w:rFonts w:ascii="宋体" w:hAnsi="宋体" w:cs="宋体"/>
          <w:sz w:val="24"/>
          <w:szCs w:val="24"/>
        </w:rPr>
      </w:pPr>
      <w:r>
        <w:rPr>
          <w:rFonts w:hint="eastAsia" w:ascii="宋体" w:hAnsi="宋体" w:cs="宋体"/>
          <w:sz w:val="24"/>
          <w:szCs w:val="24"/>
        </w:rPr>
        <w:t xml:space="preserve">                                                  日    期：   年   月  日</w:t>
      </w:r>
      <w:r/>
    </w:p>
    <w:p>
      <w:pPr>
        <w:spacing w:after="0" w:line="360" w:lineRule="auto"/>
        <w:rPr>
          <w:rFonts w:ascii="宋体" w:hAnsi="宋体" w:cs="宋体"/>
          <w:b/>
          <w:sz w:val="24"/>
          <w:szCs w:val="24"/>
        </w:rPr>
      </w:pPr>
      <w:r>
        <w:rPr>
          <w:rFonts w:hint="eastAsia" w:ascii="宋体" w:hAnsi="宋体" w:cs="宋体"/>
          <w:b/>
          <w:sz w:val="24"/>
          <w:szCs w:val="24"/>
        </w:rPr>
        <w:br w:type="page" w:clear="all"/>
      </w:r>
      <w:r>
        <w:rPr>
          <w:rFonts w:hint="eastAsia" w:ascii="宋体" w:hAnsi="宋体" w:cs="宋体"/>
          <w:b/>
          <w:sz w:val="24"/>
          <w:szCs w:val="24"/>
        </w:rPr>
        <w:t xml:space="preserve">附件10</w:t>
      </w:r>
      <w:r/>
    </w:p>
    <w:p>
      <w:pPr>
        <w:ind w:firstLine="482"/>
        <w:jc w:val="center"/>
        <w:rPr>
          <w:rFonts w:ascii="宋体" w:hAnsi="宋体" w:cs="宋体"/>
          <w:b/>
          <w:bCs/>
          <w:sz w:val="24"/>
        </w:rPr>
      </w:pPr>
      <w:r>
        <w:rPr>
          <w:rFonts w:hint="eastAsia" w:ascii="宋体" w:hAnsi="宋体" w:cs="宋体"/>
          <w:b/>
          <w:bCs/>
          <w:sz w:val="24"/>
        </w:rPr>
        <w:t xml:space="preserve">商务要求响应及偏离表</w:t>
      </w:r>
      <w:r/>
    </w:p>
    <w:p>
      <w:pPr>
        <w:ind w:firstLine="480"/>
        <w:jc w:val="center"/>
        <w:rPr>
          <w:rFonts w:ascii="宋体" w:hAnsi="宋体"/>
          <w:sz w:val="24"/>
          <w:szCs w:val="24"/>
        </w:rPr>
      </w:pPr>
      <w:r>
        <w:rPr>
          <w:rFonts w:hint="eastAsia" w:ascii="宋体" w:hAnsi="宋体"/>
          <w:sz w:val="24"/>
          <w:szCs w:val="24"/>
        </w:rPr>
        <w:t xml:space="preserve">（由</w:t>
      </w:r>
      <w:r>
        <w:rPr>
          <w:rFonts w:hint="eastAsia" w:ascii="宋体" w:hAnsi="宋体" w:cs="宋体"/>
          <w:sz w:val="24"/>
          <w:szCs w:val="24"/>
        </w:rPr>
        <w:t xml:space="preserve">投标人</w:t>
      </w:r>
      <w:r>
        <w:rPr>
          <w:rFonts w:hint="eastAsia" w:ascii="宋体" w:hAnsi="宋体"/>
          <w:sz w:val="24"/>
          <w:szCs w:val="24"/>
        </w:rPr>
        <w:t xml:space="preserve">据实填写，表格不够自行添加）</w:t>
      </w:r>
      <w:r/>
    </w:p>
    <w:tbl>
      <w:tblPr>
        <w:tblStyle w:val="79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843"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序号</w:t>
            </w:r>
            <w:r/>
          </w:p>
        </w:tc>
        <w:tc>
          <w:tcPr>
            <w:tcBorders>
              <w:top w:val="single" w:color="auto" w:sz="12" w:space="0"/>
              <w:left w:val="single" w:color="auto" w:sz="6" w:space="0"/>
              <w:bottom w:val="single" w:color="auto" w:sz="6" w:space="0"/>
              <w:right w:val="single" w:color="auto" w:sz="6" w:space="0"/>
            </w:tcBorders>
            <w:tcW w:w="2300"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2008"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招标文件要求的商务条款</w:t>
            </w:r>
            <w:r/>
          </w:p>
        </w:tc>
        <w:tc>
          <w:tcPr>
            <w:tcBorders>
              <w:top w:val="single" w:color="auto" w:sz="12" w:space="0"/>
              <w:left w:val="single" w:color="auto" w:sz="6" w:space="0"/>
              <w:bottom w:val="single" w:color="auto" w:sz="6" w:space="0"/>
              <w:right w:val="single" w:color="auto" w:sz="6" w:space="0"/>
            </w:tcBorders>
            <w:tcW w:w="2591"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1427" w:type="dxa"/>
            <w:textDirection w:val="lrTb"/>
            <w:noWrap w:val="false"/>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1</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sz w:val="24"/>
                <w:szCs w:val="24"/>
              </w:rPr>
            </w:pPr>
            <w:r>
              <w:rPr>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2</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sz w:val="24"/>
                <w:szCs w:val="24"/>
              </w:rPr>
            </w:pPr>
            <w:r>
              <w:rPr>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3</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sz w:val="24"/>
                <w:szCs w:val="24"/>
              </w:rPr>
            </w:pPr>
            <w:r>
              <w:rPr>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宋体" w:hAnsi="宋体"/>
                <w:sz w:val="24"/>
                <w:szCs w:val="24"/>
              </w:rPr>
            </w:pPr>
            <w:r>
              <w:rPr>
                <w:rFonts w:ascii="宋体" w:hAnsi="宋体"/>
                <w:sz w:val="24"/>
                <w:szCs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sz w:val="24"/>
                <w:szCs w:val="24"/>
              </w:rPr>
            </w:pPr>
            <w:r>
              <w:rPr>
                <w:sz w:val="24"/>
                <w:szCs w:val="24"/>
              </w:rPr>
            </w:r>
            <w:r/>
          </w:p>
        </w:tc>
      </w:tr>
    </w:tbl>
    <w:p>
      <w:pPr>
        <w:contextualSpacing/>
        <w:spacing w:line="560" w:lineRule="exact"/>
        <w:rPr>
          <w:rFonts w:ascii="宋体" w:hAnsi="宋体"/>
          <w:b/>
          <w:sz w:val="24"/>
          <w:szCs w:val="24"/>
        </w:rPr>
      </w:pPr>
      <w:r>
        <w:rPr>
          <w:rFonts w:hint="eastAsia" w:ascii="宋体" w:hAnsi="宋体"/>
          <w:b/>
          <w:sz w:val="24"/>
          <w:szCs w:val="24"/>
        </w:rPr>
        <w:t xml:space="preserve">注：</w:t>
      </w:r>
      <w:r/>
    </w:p>
    <w:p>
      <w:pPr>
        <w:contextualSpacing/>
        <w:ind w:firstLine="480"/>
        <w:spacing w:line="560" w:lineRule="exact"/>
        <w:rPr>
          <w:rFonts w:ascii="宋体" w:hAnsi="宋体"/>
          <w:sz w:val="24"/>
          <w:szCs w:val="24"/>
        </w:rPr>
      </w:pPr>
      <w:r>
        <w:rPr>
          <w:rFonts w:hint="eastAsia" w:ascii="宋体" w:hAnsi="宋体"/>
          <w:sz w:val="24"/>
          <w:szCs w:val="24"/>
        </w:rPr>
        <w:t xml:space="preserve">1.</w:t>
      </w:r>
      <w:r>
        <w:rPr>
          <w:rFonts w:hint="eastAsia" w:ascii="宋体" w:hAnsi="宋体" w:cs="宋体"/>
          <w:sz w:val="24"/>
          <w:szCs w:val="24"/>
        </w:rPr>
        <w:t xml:space="preserve">投标人</w:t>
      </w:r>
      <w:r>
        <w:rPr>
          <w:rFonts w:hint="eastAsia" w:ascii="宋体" w:hAnsi="宋体"/>
          <w:sz w:val="24"/>
          <w:szCs w:val="24"/>
        </w:rPr>
        <w:t xml:space="preserve">提交的投标文件与招标文件第四章“项目需求”中的商务部分的要求，如有偏离应逐条填列在偏离表中。如无偏离，可空白列示。</w:t>
      </w:r>
      <w:r/>
    </w:p>
    <w:p>
      <w:pPr>
        <w:contextualSpacing/>
        <w:ind w:firstLine="480"/>
        <w:spacing w:line="560" w:lineRule="exact"/>
        <w:rPr>
          <w:rFonts w:ascii="宋体" w:hAnsi="宋体"/>
          <w:sz w:val="24"/>
          <w:szCs w:val="24"/>
        </w:rPr>
      </w:pPr>
      <w:r>
        <w:rPr>
          <w:rFonts w:hint="eastAsia" w:ascii="宋体" w:hAnsi="宋体"/>
          <w:sz w:val="24"/>
          <w:szCs w:val="24"/>
        </w:rPr>
        <w:t xml:space="preserve">2.“偏离说明”一栏选择“正偏离”“无偏离”“负偏离”进行填写。正偏离、无偏离的确认和负偏离的是否响应招标文件，由评标委员会认定。</w:t>
      </w:r>
      <w:r/>
    </w:p>
    <w:p>
      <w:pPr>
        <w:contextualSpacing/>
        <w:ind w:firstLine="480"/>
        <w:spacing w:line="560" w:lineRule="exact"/>
        <w:rPr>
          <w:rFonts w:ascii="宋体" w:hAnsi="宋体"/>
          <w:sz w:val="24"/>
          <w:szCs w:val="24"/>
        </w:rPr>
      </w:pPr>
      <w:r>
        <w:rPr>
          <w:rFonts w:hint="eastAsia" w:ascii="宋体" w:hAnsi="宋体"/>
          <w:sz w:val="24"/>
          <w:szCs w:val="24"/>
        </w:rPr>
        <w:t xml:space="preserve">3.</w:t>
      </w:r>
      <w:r>
        <w:rPr>
          <w:rFonts w:hint="eastAsia" w:ascii="宋体" w:hAnsi="宋体" w:cs="宋体"/>
          <w:sz w:val="24"/>
          <w:szCs w:val="24"/>
        </w:rPr>
        <w:t xml:space="preserve">投标人</w:t>
      </w:r>
      <w:r>
        <w:rPr>
          <w:rFonts w:hint="eastAsia" w:ascii="宋体" w:hAnsi="宋体"/>
          <w:sz w:val="24"/>
          <w:szCs w:val="24"/>
        </w:rPr>
        <w:t xml:space="preserve">如果虚假响应，将被暂停参加采购人组织政府采购活动。</w:t>
      </w:r>
      <w:r/>
    </w:p>
    <w:p>
      <w:pPr>
        <w:contextualSpacing/>
        <w:ind w:firstLine="480"/>
        <w:spacing w:line="560" w:lineRule="exact"/>
        <w:rPr>
          <w:rFonts w:ascii="宋体" w:hAnsi="宋体"/>
          <w:bCs/>
          <w:sz w:val="24"/>
          <w:szCs w:val="24"/>
        </w:rPr>
      </w:pPr>
      <w:r>
        <w:rPr>
          <w:rFonts w:hint="eastAsia" w:ascii="宋体" w:hAnsi="宋体"/>
          <w:bCs/>
          <w:sz w:val="24"/>
          <w:szCs w:val="24"/>
        </w:rPr>
        <w:t xml:space="preserve">4.</w:t>
      </w:r>
      <w:r>
        <w:rPr>
          <w:rFonts w:hint="eastAsia" w:ascii="宋体" w:hAnsi="宋体" w:cs="宋体"/>
          <w:sz w:val="24"/>
          <w:szCs w:val="24"/>
        </w:rPr>
        <w:t xml:space="preserve">投标人</w:t>
      </w:r>
      <w:r>
        <w:rPr>
          <w:rFonts w:hint="eastAsia" w:ascii="宋体" w:hAnsi="宋体"/>
          <w:bCs/>
          <w:sz w:val="24"/>
          <w:szCs w:val="24"/>
        </w:rPr>
        <w:t xml:space="preserve">若提供其他增值服务，可以在表中自行据实填写。</w:t>
      </w:r>
      <w:r/>
    </w:p>
    <w:p>
      <w:pPr>
        <w:contextualSpacing/>
        <w:ind w:firstLine="540"/>
        <w:spacing w:line="560" w:lineRule="exact"/>
        <w:rPr>
          <w:rFonts w:ascii="宋体" w:hAnsi="宋体" w:cs="宋体"/>
          <w:b/>
          <w:sz w:val="28"/>
          <w:szCs w:val="28"/>
        </w:rPr>
      </w:pPr>
      <w:r>
        <w:rPr>
          <w:rFonts w:ascii="宋体" w:hAnsi="宋体" w:cs="宋体"/>
          <w:b/>
          <w:sz w:val="28"/>
          <w:szCs w:val="28"/>
        </w:rPr>
      </w:r>
      <w:r/>
    </w:p>
    <w:p>
      <w:pPr>
        <w:ind w:firstLine="480"/>
        <w:jc w:val="right"/>
        <w:spacing w:line="360" w:lineRule="auto"/>
        <w:rPr>
          <w:rFonts w:ascii="宋体" w:hAnsi="宋体" w:cs="宋体"/>
          <w:sz w:val="24"/>
          <w:szCs w:val="24"/>
        </w:rPr>
      </w:pPr>
      <w:r>
        <w:rPr>
          <w:rFonts w:hint="eastAsia" w:ascii="宋体" w:hAnsi="宋体" w:cs="宋体"/>
          <w:sz w:val="24"/>
          <w:szCs w:val="24"/>
        </w:rPr>
        <w:t xml:space="preserve">投标人全称（加盖CA电子公章）：</w:t>
      </w:r>
      <w:r/>
    </w:p>
    <w:p>
      <w:pPr>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p>
    <w:p>
      <w:pPr>
        <w:spacing w:line="460" w:lineRule="exact"/>
        <w:rPr>
          <w:rFonts w:ascii="宋体" w:hAnsi="宋体"/>
          <w:bCs/>
          <w:sz w:val="24"/>
          <w:szCs w:val="21"/>
        </w:rPr>
      </w:pPr>
      <w:r>
        <w:rPr>
          <w:rFonts w:ascii="宋体" w:hAnsi="宋体"/>
          <w:bCs/>
          <w:sz w:val="24"/>
          <w:szCs w:val="21"/>
        </w:rPr>
      </w:r>
      <w:r/>
    </w:p>
    <w:p>
      <w:pPr>
        <w:spacing w:line="300" w:lineRule="auto"/>
        <w:rPr>
          <w:rFonts w:ascii="宋体" w:hAnsi="宋体" w:cs="宋体"/>
          <w:b/>
          <w:bCs/>
          <w:sz w:val="24"/>
          <w:szCs w:val="24"/>
        </w:rPr>
      </w:pPr>
      <w:r>
        <w:rPr>
          <w:rFonts w:ascii="宋体" w:hAnsi="宋体"/>
          <w:bCs/>
          <w:sz w:val="24"/>
          <w:szCs w:val="21"/>
        </w:rPr>
        <w:br w:type="page" w:clear="all"/>
      </w:r>
      <w:r>
        <w:rPr>
          <w:rFonts w:hint="eastAsia" w:ascii="宋体" w:hAnsi="宋体" w:cs="宋体"/>
          <w:b/>
          <w:bCs/>
          <w:sz w:val="24"/>
          <w:szCs w:val="24"/>
          <w:lang w:val="zh-CN"/>
        </w:rPr>
        <w:t xml:space="preserve">附件</w:t>
      </w:r>
      <w:r>
        <w:rPr>
          <w:rFonts w:hint="eastAsia" w:ascii="宋体" w:hAnsi="宋体" w:cs="宋体"/>
          <w:b/>
          <w:bCs/>
          <w:sz w:val="24"/>
          <w:szCs w:val="24"/>
        </w:rPr>
        <w:t xml:space="preserve">11</w:t>
      </w:r>
      <w:r/>
    </w:p>
    <w:p>
      <w:pPr>
        <w:ind w:firstLine="480"/>
        <w:jc w:val="center"/>
        <w:spacing w:line="360" w:lineRule="auto"/>
        <w:rPr>
          <w:rFonts w:ascii="宋体" w:hAnsi="宋体" w:cs="宋体"/>
          <w:b/>
          <w:bCs/>
          <w:sz w:val="24"/>
        </w:rPr>
        <w:outlineLvl w:val="2"/>
      </w:pPr>
      <w:r>
        <w:rPr>
          <w:rFonts w:hint="eastAsia" w:ascii="宋体" w:hAnsi="宋体" w:cs="宋体"/>
          <w:b/>
          <w:bCs/>
          <w:sz w:val="24"/>
        </w:rPr>
        <w:t xml:space="preserve">技术要求响应及偏离表</w:t>
      </w:r>
      <w:r/>
    </w:p>
    <w:p>
      <w:pPr>
        <w:ind w:firstLine="480"/>
        <w:jc w:val="center"/>
        <w:rPr>
          <w:rFonts w:ascii="宋体" w:hAnsi="宋体"/>
          <w:sz w:val="24"/>
          <w:szCs w:val="24"/>
        </w:rPr>
      </w:pPr>
      <w:r>
        <w:rPr>
          <w:rFonts w:hint="eastAsia" w:ascii="宋体" w:hAnsi="宋体"/>
          <w:sz w:val="24"/>
          <w:szCs w:val="24"/>
        </w:rPr>
        <w:t xml:space="preserve">（由</w:t>
      </w:r>
      <w:r>
        <w:rPr>
          <w:rFonts w:hint="eastAsia" w:ascii="宋体" w:hAnsi="宋体" w:cs="宋体"/>
          <w:sz w:val="24"/>
          <w:szCs w:val="24"/>
        </w:rPr>
        <w:t xml:space="preserve">投标人</w:t>
      </w:r>
      <w:r>
        <w:rPr>
          <w:rFonts w:hint="eastAsia" w:ascii="宋体" w:hAnsi="宋体"/>
          <w:sz w:val="24"/>
          <w:szCs w:val="24"/>
        </w:rPr>
        <w:t xml:space="preserve">据实填写，表格不够自行添加）</w:t>
      </w:r>
      <w:r/>
    </w:p>
    <w:tbl>
      <w:tblPr>
        <w:tblStyle w:val="79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843"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序号</w:t>
            </w:r>
            <w:r/>
          </w:p>
        </w:tc>
        <w:tc>
          <w:tcPr>
            <w:tcBorders>
              <w:top w:val="single" w:color="auto" w:sz="12" w:space="0"/>
              <w:left w:val="single" w:color="auto" w:sz="6" w:space="0"/>
              <w:bottom w:val="single" w:color="auto" w:sz="6" w:space="0"/>
              <w:right w:val="single" w:color="auto" w:sz="6" w:space="0"/>
            </w:tcBorders>
            <w:tcW w:w="2300"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货物或服务名称</w:t>
            </w:r>
            <w:r/>
          </w:p>
        </w:tc>
        <w:tc>
          <w:tcPr>
            <w:tcBorders>
              <w:top w:val="single" w:color="auto" w:sz="12" w:space="0"/>
              <w:left w:val="single" w:color="auto" w:sz="6" w:space="0"/>
              <w:bottom w:val="single" w:color="auto" w:sz="6" w:space="0"/>
              <w:right w:val="single" w:color="auto" w:sz="6" w:space="0"/>
            </w:tcBorders>
            <w:tcW w:w="2008"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招标文件要求的技术要求</w:t>
            </w:r>
            <w:r/>
          </w:p>
        </w:tc>
        <w:tc>
          <w:tcPr>
            <w:tcBorders>
              <w:top w:val="single" w:color="auto" w:sz="12" w:space="0"/>
              <w:left w:val="single" w:color="auto" w:sz="6" w:space="0"/>
              <w:bottom w:val="single" w:color="auto" w:sz="6" w:space="0"/>
              <w:right w:val="single" w:color="auto" w:sz="6" w:space="0"/>
            </w:tcBorders>
            <w:tcW w:w="2591" w:type="dxa"/>
            <w:vAlign w:val="center"/>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投标文件响应情况</w:t>
            </w:r>
            <w:r/>
          </w:p>
        </w:tc>
        <w:tc>
          <w:tcPr>
            <w:tcBorders>
              <w:top w:val="single" w:color="auto" w:sz="12" w:space="0"/>
              <w:left w:val="single" w:color="auto" w:sz="6" w:space="0"/>
              <w:bottom w:val="single" w:color="auto" w:sz="6" w:space="0"/>
              <w:right w:val="single" w:color="auto" w:sz="12" w:space="0"/>
            </w:tcBorders>
            <w:tcW w:w="1427" w:type="dxa"/>
            <w:textDirection w:val="lrTb"/>
            <w:noWrap w:val="false"/>
          </w:tcPr>
          <w:p>
            <w:pPr>
              <w:jc w:val="center"/>
              <w:spacing w:line="340" w:lineRule="exact"/>
              <w:rPr>
                <w:rFonts w:ascii="宋体" w:hAnsi="宋体"/>
                <w:sz w:val="24"/>
                <w:szCs w:val="24"/>
              </w:rPr>
            </w:pPr>
            <w:r>
              <w:rPr>
                <w:rFonts w:ascii="宋体" w:hAnsi="宋体"/>
                <w:sz w:val="24"/>
                <w:szCs w:val="24"/>
              </w:rPr>
            </w:r>
            <w:r/>
          </w:p>
          <w:p>
            <w:pPr>
              <w:jc w:val="center"/>
              <w:spacing w:line="340" w:lineRule="exact"/>
              <w:rPr>
                <w:rFonts w:ascii="宋体" w:hAnsi="宋体"/>
                <w:sz w:val="24"/>
                <w:szCs w:val="24"/>
              </w:rPr>
            </w:pPr>
            <w:r>
              <w:rPr>
                <w:rFonts w:hint="eastAsia" w:ascii="宋体" w:hAnsi="宋体"/>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1</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center"/>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sz w:val="24"/>
                <w:szCs w:val="24"/>
              </w:rPr>
            </w:pPr>
            <w:r>
              <w:rPr>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2</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sz w:val="24"/>
                <w:szCs w:val="24"/>
              </w:rPr>
            </w:pPr>
            <w:r>
              <w:rPr>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宋体" w:hAnsi="宋体"/>
                <w:sz w:val="24"/>
                <w:szCs w:val="24"/>
              </w:rPr>
            </w:pPr>
            <w:r>
              <w:rPr>
                <w:rFonts w:hint="eastAsia" w:ascii="宋体" w:hAnsi="宋体"/>
                <w:sz w:val="24"/>
                <w:szCs w:val="24"/>
              </w:rPr>
              <w:t xml:space="preserve">3</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sz w:val="24"/>
                <w:szCs w:val="24"/>
              </w:rPr>
            </w:pPr>
            <w:r>
              <w:rPr>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843" w:type="dxa"/>
            <w:textDirection w:val="lrTb"/>
            <w:noWrap w:val="false"/>
          </w:tcPr>
          <w:p>
            <w:pPr>
              <w:jc w:val="center"/>
              <w:spacing w:line="340" w:lineRule="exact"/>
              <w:rPr>
                <w:rFonts w:ascii="宋体" w:hAnsi="宋体"/>
                <w:sz w:val="24"/>
                <w:szCs w:val="24"/>
              </w:rPr>
            </w:pPr>
            <w:r>
              <w:rPr>
                <w:rFonts w:ascii="宋体" w:hAnsi="宋体"/>
                <w:sz w:val="24"/>
                <w:szCs w:val="24"/>
              </w:rPr>
              <w:t xml:space="preserve">……</w:t>
            </w:r>
            <w:r/>
          </w:p>
        </w:tc>
        <w:tc>
          <w:tcPr>
            <w:tcBorders>
              <w:top w:val="single" w:color="auto" w:sz="6" w:space="0"/>
              <w:left w:val="single" w:color="auto" w:sz="6" w:space="0"/>
              <w:bottom w:val="single" w:color="auto" w:sz="6" w:space="0"/>
              <w:right w:val="single" w:color="auto" w:sz="6" w:space="0"/>
            </w:tcBorders>
            <w:tcW w:w="2300"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008" w:type="dxa"/>
            <w:vAlign w:val="center"/>
            <w:textDirection w:val="lrTb"/>
            <w:noWrap w:val="false"/>
          </w:tcPr>
          <w:p>
            <w:pPr>
              <w:jc w:val="left"/>
              <w:spacing w:line="340" w:lineRule="exact"/>
              <w:rPr>
                <w:rFonts w:ascii="宋体" w:hAnsi="宋体"/>
                <w:sz w:val="24"/>
                <w:szCs w:val="24"/>
              </w:rPr>
            </w:pPr>
            <w:r>
              <w:rPr>
                <w:rFonts w:ascii="宋体" w:hAnsi="宋体"/>
                <w:sz w:val="24"/>
                <w:szCs w:val="24"/>
              </w:rPr>
            </w:r>
            <w:r/>
          </w:p>
        </w:tc>
        <w:tc>
          <w:tcPr>
            <w:tcBorders>
              <w:top w:val="single" w:color="auto" w:sz="6" w:space="0"/>
              <w:left w:val="single" w:color="auto" w:sz="6" w:space="0"/>
              <w:bottom w:val="single" w:color="auto" w:sz="6" w:space="0"/>
              <w:right w:val="single" w:color="auto" w:sz="6" w:space="0"/>
            </w:tcBorders>
            <w:tcW w:w="2591" w:type="dxa"/>
            <w:vAlign w:val="center"/>
            <w:textDirection w:val="lrTb"/>
            <w:noWrap w:val="false"/>
          </w:tcPr>
          <w:p>
            <w:pPr>
              <w:jc w:val="left"/>
              <w:spacing w:line="340" w:lineRule="exact"/>
              <w:rPr>
                <w:sz w:val="24"/>
                <w:szCs w:val="24"/>
              </w:rPr>
            </w:pPr>
            <w:r>
              <w:rPr>
                <w:sz w:val="24"/>
                <w:szCs w:val="24"/>
              </w:rPr>
            </w:r>
            <w:r/>
          </w:p>
        </w:tc>
        <w:tc>
          <w:tcPr>
            <w:tcBorders>
              <w:top w:val="single" w:color="auto" w:sz="6" w:space="0"/>
              <w:left w:val="single" w:color="auto" w:sz="6" w:space="0"/>
              <w:bottom w:val="single" w:color="auto" w:sz="6" w:space="0"/>
              <w:right w:val="single" w:color="auto" w:sz="12" w:space="0"/>
            </w:tcBorders>
            <w:tcW w:w="1427" w:type="dxa"/>
            <w:textDirection w:val="lrTb"/>
            <w:noWrap w:val="false"/>
          </w:tcPr>
          <w:p>
            <w:pPr>
              <w:jc w:val="left"/>
              <w:spacing w:line="340" w:lineRule="exact"/>
              <w:rPr>
                <w:sz w:val="24"/>
                <w:szCs w:val="24"/>
              </w:rPr>
            </w:pPr>
            <w:r>
              <w:rPr>
                <w:sz w:val="24"/>
                <w:szCs w:val="24"/>
              </w:rPr>
            </w:r>
            <w:r/>
          </w:p>
        </w:tc>
      </w:tr>
    </w:tbl>
    <w:p>
      <w:pPr>
        <w:contextualSpacing/>
        <w:spacing w:line="560" w:lineRule="exact"/>
        <w:rPr>
          <w:rFonts w:ascii="宋体" w:hAnsi="宋体"/>
          <w:b/>
          <w:sz w:val="24"/>
          <w:szCs w:val="24"/>
        </w:rPr>
      </w:pPr>
      <w:r>
        <w:rPr>
          <w:rFonts w:hint="eastAsia" w:ascii="宋体" w:hAnsi="宋体"/>
          <w:b/>
          <w:sz w:val="24"/>
          <w:szCs w:val="24"/>
        </w:rPr>
        <w:t xml:space="preserve">注：</w:t>
      </w:r>
      <w:r/>
    </w:p>
    <w:p>
      <w:pPr>
        <w:contextualSpacing/>
        <w:ind w:firstLine="480"/>
        <w:spacing w:line="560" w:lineRule="exact"/>
        <w:rPr>
          <w:rFonts w:ascii="宋体" w:hAnsi="宋体"/>
          <w:sz w:val="24"/>
          <w:szCs w:val="24"/>
        </w:rPr>
      </w:pPr>
      <w:r>
        <w:rPr>
          <w:rFonts w:hint="eastAsia" w:ascii="宋体" w:hAnsi="宋体"/>
          <w:sz w:val="24"/>
          <w:szCs w:val="24"/>
        </w:rPr>
        <w:t xml:space="preserve">1.</w:t>
      </w:r>
      <w:r>
        <w:rPr>
          <w:rFonts w:hint="eastAsia" w:ascii="宋体" w:hAnsi="宋体" w:cs="宋体"/>
          <w:sz w:val="24"/>
          <w:szCs w:val="24"/>
        </w:rPr>
        <w:t xml:space="preserve">投标人</w:t>
      </w:r>
      <w:r>
        <w:rPr>
          <w:rFonts w:hint="eastAsia" w:ascii="宋体" w:hAnsi="宋体"/>
          <w:sz w:val="24"/>
          <w:szCs w:val="24"/>
        </w:rPr>
        <w:t xml:space="preserve">提交的投标文件中与招标文件第四章“项目需求”中的技术部分的要求应</w:t>
      </w:r>
      <w:r>
        <w:rPr>
          <w:rFonts w:hint="eastAsia" w:ascii="宋体" w:hAnsi="宋体"/>
          <w:b/>
          <w:bCs/>
          <w:i/>
          <w:iCs/>
          <w:color w:val="ff0000"/>
          <w:sz w:val="36"/>
          <w:szCs w:val="36"/>
          <w:u w:val="single"/>
        </w:rPr>
        <w:t xml:space="preserve">逐条</w:t>
      </w:r>
      <w:r>
        <w:rPr>
          <w:rFonts w:hint="eastAsia" w:ascii="宋体" w:hAnsi="宋体"/>
          <w:sz w:val="24"/>
          <w:szCs w:val="24"/>
        </w:rPr>
        <w:t xml:space="preserve">填列在偏离表中。</w:t>
      </w:r>
      <w:r/>
    </w:p>
    <w:p>
      <w:pPr>
        <w:contextualSpacing/>
        <w:ind w:firstLine="480"/>
        <w:spacing w:line="560" w:lineRule="exact"/>
        <w:rPr>
          <w:rFonts w:ascii="宋体" w:hAnsi="宋体"/>
          <w:sz w:val="24"/>
          <w:szCs w:val="24"/>
        </w:rPr>
      </w:pPr>
      <w:r>
        <w:rPr>
          <w:rFonts w:hint="eastAsia" w:ascii="宋体" w:hAnsi="宋体"/>
          <w:sz w:val="24"/>
          <w:szCs w:val="24"/>
        </w:rPr>
        <w:t xml:space="preserve">2.“偏离说明”一栏选择“正偏离”“无偏离”“负偏离”进行填写。正偏离、无偏离的确认和负偏离的是否响应采购文件，由评标委员会认定。</w:t>
      </w:r>
      <w:r/>
    </w:p>
    <w:p>
      <w:pPr>
        <w:contextualSpacing/>
        <w:ind w:firstLine="480"/>
        <w:spacing w:line="560" w:lineRule="exact"/>
        <w:rPr>
          <w:rFonts w:ascii="宋体" w:hAnsi="宋体"/>
          <w:sz w:val="24"/>
          <w:szCs w:val="24"/>
        </w:rPr>
      </w:pPr>
      <w:r>
        <w:rPr>
          <w:rFonts w:hint="eastAsia" w:ascii="宋体" w:hAnsi="宋体"/>
          <w:sz w:val="24"/>
          <w:szCs w:val="24"/>
        </w:rPr>
        <w:t xml:space="preserve">3.</w:t>
      </w:r>
      <w:r>
        <w:rPr>
          <w:rFonts w:hint="eastAsia" w:ascii="宋体" w:hAnsi="宋体" w:cs="宋体"/>
          <w:sz w:val="24"/>
          <w:szCs w:val="24"/>
        </w:rPr>
        <w:t xml:space="preserve">投标人</w:t>
      </w:r>
      <w:r>
        <w:rPr>
          <w:rFonts w:hint="eastAsia" w:ascii="宋体" w:hAnsi="宋体"/>
          <w:sz w:val="24"/>
          <w:szCs w:val="24"/>
        </w:rPr>
        <w:t xml:space="preserve">如果虚假响应，将被暂停参加采购人组织政府采购活动。</w:t>
      </w:r>
      <w:r/>
    </w:p>
    <w:p>
      <w:pPr>
        <w:contextualSpacing/>
        <w:ind w:firstLine="480"/>
        <w:spacing w:line="560" w:lineRule="exact"/>
        <w:rPr>
          <w:rFonts w:ascii="宋体" w:hAnsi="宋体"/>
          <w:bCs/>
          <w:sz w:val="24"/>
          <w:szCs w:val="24"/>
        </w:rPr>
      </w:pPr>
      <w:r>
        <w:rPr>
          <w:rFonts w:hint="eastAsia" w:ascii="宋体" w:hAnsi="宋体"/>
          <w:bCs/>
          <w:sz w:val="24"/>
          <w:szCs w:val="24"/>
        </w:rPr>
        <w:t xml:space="preserve">4.</w:t>
      </w:r>
      <w:r>
        <w:rPr>
          <w:rFonts w:hint="eastAsia" w:ascii="宋体" w:hAnsi="宋体" w:cs="宋体"/>
          <w:sz w:val="24"/>
          <w:szCs w:val="24"/>
        </w:rPr>
        <w:t xml:space="preserve">投标人</w:t>
      </w:r>
      <w:r>
        <w:rPr>
          <w:rFonts w:hint="eastAsia" w:ascii="宋体" w:hAnsi="宋体"/>
          <w:bCs/>
          <w:sz w:val="24"/>
          <w:szCs w:val="24"/>
        </w:rPr>
        <w:t xml:space="preserve">若提供其他增值服务，可以在表中自行据实填写。</w:t>
      </w:r>
      <w:r/>
    </w:p>
    <w:p>
      <w:pPr>
        <w:pStyle w:val="837"/>
        <w:rPr>
          <w:lang w:eastAsia="zh-CN"/>
        </w:rPr>
      </w:pPr>
      <w:r>
        <w:rPr>
          <w:lang w:eastAsia="zh-CN"/>
        </w:rPr>
      </w:r>
      <w:r/>
    </w:p>
    <w:p>
      <w:pPr>
        <w:ind w:firstLine="480"/>
        <w:jc w:val="right"/>
        <w:spacing w:line="360" w:lineRule="auto"/>
        <w:rPr>
          <w:rFonts w:ascii="宋体" w:hAnsi="宋体" w:cs="宋体"/>
          <w:sz w:val="24"/>
          <w:szCs w:val="24"/>
        </w:rPr>
      </w:pPr>
      <w:r>
        <w:rPr>
          <w:rFonts w:hint="eastAsia" w:ascii="宋体" w:hAnsi="宋体" w:cs="宋体"/>
          <w:sz w:val="24"/>
          <w:szCs w:val="24"/>
        </w:rPr>
        <w:t xml:space="preserve">投标人全称（加盖CA电子公章）：</w:t>
      </w:r>
      <w:r/>
    </w:p>
    <w:p>
      <w:pPr>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p>
    <w:p>
      <w:pPr>
        <w:rPr>
          <w:rFonts w:ascii="宋体" w:hAnsi="宋体" w:cs="宋体"/>
          <w:b/>
          <w:sz w:val="24"/>
          <w:szCs w:val="24"/>
        </w:rPr>
      </w:pPr>
      <w:r>
        <w:rPr>
          <w:rFonts w:ascii="宋体" w:hAnsi="宋体" w:cs="宋体"/>
          <w:b/>
          <w:sz w:val="24"/>
          <w:szCs w:val="24"/>
        </w:rPr>
      </w:r>
      <w:bookmarkEnd w:id="204"/>
      <w:bookmarkEnd w:id="205"/>
      <w:bookmarkEnd w:id="206"/>
      <w:r/>
    </w:p>
    <w:p>
      <w:pPr>
        <w:jc w:val="left"/>
        <w:rPr>
          <w:rFonts w:ascii="宋体" w:hAnsi="宋体" w:cs="宋体"/>
          <w:b/>
          <w:bCs/>
          <w:szCs w:val="21"/>
        </w:rPr>
      </w:pPr>
      <w:r>
        <w:rPr>
          <w:rFonts w:ascii="宋体" w:hAnsi="宋体" w:cs="宋体"/>
          <w:b/>
          <w:bCs/>
          <w:szCs w:val="21"/>
        </w:rPr>
        <w:br w:type="page" w:clear="all"/>
      </w:r>
      <w:r/>
    </w:p>
    <w:p>
      <w:pPr>
        <w:jc w:val="center"/>
        <w:rPr>
          <w:rFonts w:ascii="宋体" w:hAnsi="宋体" w:cs="宋体"/>
          <w:b/>
          <w:bCs/>
          <w:szCs w:val="21"/>
        </w:rPr>
      </w:pPr>
      <w:r>
        <w:rPr>
          <w:rFonts w:ascii="宋体" w:hAnsi="宋体" w:cs="宋体"/>
          <w:b/>
          <w:bCs/>
          <w:szCs w:val="21"/>
        </w:rPr>
      </w:r>
      <w:r/>
    </w:p>
    <w:p>
      <w:pPr>
        <w:jc w:val="left"/>
        <w:rPr>
          <w:rFonts w:ascii="宋体" w:hAnsi="宋体" w:cs="宋体"/>
          <w:b/>
          <w:bCs/>
          <w:szCs w:val="21"/>
        </w:rPr>
      </w:pPr>
      <w:r>
        <w:rPr>
          <w:rFonts w:hint="eastAsia" w:ascii="宋体" w:hAnsi="宋体" w:cs="宋体"/>
          <w:b/>
          <w:bCs/>
          <w:szCs w:val="21"/>
        </w:rPr>
        <w:t xml:space="preserve">附件12</w:t>
      </w:r>
      <w:r/>
    </w:p>
    <w:p>
      <w:pPr>
        <w:jc w:val="center"/>
        <w:rPr>
          <w:rFonts w:ascii="宋体" w:hAnsi="宋体" w:cs="宋体"/>
          <w:b/>
          <w:bCs/>
          <w:szCs w:val="21"/>
        </w:rPr>
      </w:pPr>
      <w:r>
        <w:rPr>
          <w:rFonts w:ascii="宋体" w:hAnsi="宋体" w:cs="宋体"/>
          <w:b/>
          <w:bCs/>
          <w:szCs w:val="21"/>
        </w:rPr>
        <w:t xml:space="preserve">单批次</w:t>
      </w:r>
      <w:r>
        <w:rPr>
          <w:rFonts w:hint="eastAsia" w:ascii="宋体" w:hAnsi="宋体" w:cs="宋体"/>
          <w:b/>
          <w:bCs/>
          <w:szCs w:val="21"/>
        </w:rPr>
        <w:t xml:space="preserve">（第一批次）</w:t>
      </w:r>
      <w:r>
        <w:rPr>
          <w:rFonts w:ascii="宋体" w:hAnsi="宋体" w:cs="宋体"/>
          <w:b/>
          <w:bCs/>
          <w:szCs w:val="21"/>
        </w:rPr>
        <w:t xml:space="preserve">耗材</w:t>
      </w:r>
      <w:r>
        <w:rPr>
          <w:rFonts w:hint="eastAsia" w:ascii="宋体" w:hAnsi="宋体" w:cs="宋体"/>
          <w:b/>
          <w:bCs/>
          <w:szCs w:val="21"/>
        </w:rPr>
        <w:t xml:space="preserve">提供</w:t>
      </w:r>
      <w:r>
        <w:rPr>
          <w:rFonts w:ascii="宋体" w:hAnsi="宋体" w:cs="宋体"/>
          <w:b/>
          <w:bCs/>
          <w:szCs w:val="21"/>
        </w:rPr>
        <w:t xml:space="preserve">清单</w:t>
      </w:r>
      <w:r/>
    </w:p>
    <w:tbl>
      <w:tblPr>
        <w:tblStyle w:val="798"/>
        <w:tblW w:w="8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3"/>
        <w:gridCol w:w="1447"/>
        <w:gridCol w:w="4640"/>
        <w:gridCol w:w="760"/>
        <w:gridCol w:w="720"/>
      </w:tblGrid>
      <w:tr>
        <w:trPr>
          <w:jc w:val="center"/>
          <w:trHeight w:val="601"/>
        </w:trPr>
        <w:tc>
          <w:tcPr>
            <w:tcW w:w="733" w:type="dxa"/>
            <w:vAlign w:val="center"/>
            <w:textDirection w:val="lrTb"/>
            <w:noWrap/>
          </w:tcPr>
          <w:p>
            <w:pPr>
              <w:jc w:val="left"/>
              <w:spacing w:after="0"/>
              <w:widowControl/>
              <w:rPr>
                <w:rFonts w:ascii="宋体" w:hAnsi="宋体" w:cs="宋体"/>
                <w:b/>
                <w:bCs/>
                <w:szCs w:val="21"/>
              </w:rPr>
            </w:pPr>
            <w:r>
              <w:rPr>
                <w:rFonts w:ascii="宋体" w:hAnsi="宋体" w:cs="宋体"/>
                <w:b/>
                <w:bCs/>
                <w:szCs w:val="21"/>
              </w:rPr>
              <w:t xml:space="preserve">序号</w:t>
            </w:r>
            <w:r/>
          </w:p>
        </w:tc>
        <w:tc>
          <w:tcPr>
            <w:gridSpan w:val="2"/>
            <w:tcW w:w="6087" w:type="dxa"/>
            <w:vAlign w:val="center"/>
            <w:textDirection w:val="lrTb"/>
            <w:noWrap/>
          </w:tcPr>
          <w:p>
            <w:pPr>
              <w:jc w:val="center"/>
              <w:spacing w:after="0"/>
              <w:widowControl/>
              <w:rPr>
                <w:rFonts w:ascii="宋体" w:hAnsi="宋体" w:cs="宋体"/>
                <w:b/>
                <w:bCs/>
                <w:szCs w:val="21"/>
              </w:rPr>
            </w:pPr>
            <w:r>
              <w:rPr>
                <w:rFonts w:ascii="宋体" w:hAnsi="宋体" w:cs="宋体"/>
                <w:b/>
                <w:bCs/>
                <w:szCs w:val="21"/>
              </w:rPr>
              <w:t xml:space="preserve">项目名称</w:t>
            </w:r>
            <w:r/>
          </w:p>
        </w:tc>
        <w:tc>
          <w:tcPr>
            <w:tcW w:w="760" w:type="dxa"/>
            <w:vAlign w:val="center"/>
            <w:textDirection w:val="lrTb"/>
            <w:noWrap/>
          </w:tcPr>
          <w:p>
            <w:pPr>
              <w:jc w:val="left"/>
              <w:spacing w:after="0"/>
              <w:widowControl/>
              <w:rPr>
                <w:rFonts w:ascii="宋体" w:hAnsi="宋体" w:cs="宋体"/>
                <w:b/>
                <w:bCs/>
                <w:szCs w:val="21"/>
              </w:rPr>
            </w:pPr>
            <w:r>
              <w:rPr>
                <w:rFonts w:ascii="宋体" w:hAnsi="宋体" w:cs="宋体"/>
                <w:b/>
                <w:bCs/>
                <w:szCs w:val="21"/>
              </w:rPr>
              <w:t xml:space="preserve">数量</w:t>
            </w:r>
            <w:r/>
          </w:p>
        </w:tc>
        <w:tc>
          <w:tcPr>
            <w:tcW w:w="720" w:type="dxa"/>
            <w:vAlign w:val="center"/>
            <w:textDirection w:val="lrTb"/>
            <w:noWrap/>
          </w:tcPr>
          <w:p>
            <w:pPr>
              <w:jc w:val="left"/>
              <w:spacing w:after="0"/>
              <w:widowControl/>
              <w:rPr>
                <w:rFonts w:ascii="宋体" w:hAnsi="宋体" w:cs="宋体"/>
                <w:b/>
                <w:bCs/>
                <w:szCs w:val="21"/>
              </w:rPr>
            </w:pPr>
            <w:r>
              <w:rPr>
                <w:rFonts w:ascii="宋体" w:hAnsi="宋体" w:cs="宋体"/>
                <w:b/>
                <w:bCs/>
                <w:szCs w:val="21"/>
              </w:rPr>
              <w:t xml:space="preserve">单位</w:t>
            </w:r>
            <w:r/>
          </w:p>
        </w:tc>
      </w:tr>
      <w:tr>
        <w:trPr>
          <w:jc w:val="center"/>
          <w:trHeight w:val="443"/>
        </w:trPr>
        <w:tc>
          <w:tcPr>
            <w:tcW w:w="733" w:type="dxa"/>
            <w:vAlign w:val="center"/>
            <w:textDirection w:val="lrTb"/>
            <w:noWrap/>
          </w:tcPr>
          <w:p>
            <w:pPr>
              <w:jc w:val="center"/>
              <w:spacing w:after="0"/>
              <w:widowControl/>
              <w:rPr>
                <w:rFonts w:ascii="Arial" w:hAnsi="Arial" w:cs="Arial"/>
                <w:color w:val="000000"/>
                <w:sz w:val="22"/>
              </w:rPr>
            </w:pPr>
            <w:r>
              <w:rPr>
                <w:rFonts w:ascii="Arial" w:hAnsi="Arial" w:cs="Arial"/>
                <w:color w:val="000000"/>
                <w:sz w:val="22"/>
              </w:rPr>
              <w:t xml:space="preserve">1</w:t>
            </w:r>
            <w:r/>
          </w:p>
        </w:tc>
        <w:tc>
          <w:tcPr>
            <w:tcW w:w="1447" w:type="dxa"/>
            <w:vAlign w:val="center"/>
            <w:vMerge w:val="restart"/>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无人系统</w:t>
            </w:r>
            <w:r/>
          </w:p>
        </w:tc>
        <w:tc>
          <w:tcPr>
            <w:tcW w:w="4640" w:type="dxa"/>
            <w:vAlign w:val="center"/>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样品瓶（1000ml 塑料）</w:t>
            </w:r>
            <w:r/>
          </w:p>
        </w:tc>
        <w:tc>
          <w:tcPr>
            <w:tcW w:w="76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r>
            <w:r/>
          </w:p>
        </w:tc>
        <w:tc>
          <w:tcPr>
            <w:tcW w:w="72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t xml:space="preserve">只</w:t>
            </w:r>
            <w:r/>
          </w:p>
        </w:tc>
      </w:tr>
      <w:tr>
        <w:trPr>
          <w:jc w:val="center"/>
          <w:trHeight w:val="443"/>
        </w:trPr>
        <w:tc>
          <w:tcPr>
            <w:tcW w:w="733" w:type="dxa"/>
            <w:vAlign w:val="center"/>
            <w:textDirection w:val="lrTb"/>
            <w:noWrap/>
          </w:tcPr>
          <w:p>
            <w:pPr>
              <w:jc w:val="center"/>
              <w:spacing w:after="0"/>
              <w:widowControl/>
              <w:rPr>
                <w:rFonts w:ascii="Arial" w:hAnsi="Arial" w:cs="Arial"/>
                <w:color w:val="000000"/>
                <w:sz w:val="22"/>
              </w:rPr>
            </w:pPr>
            <w:r>
              <w:rPr>
                <w:rFonts w:ascii="Arial" w:hAnsi="Arial" w:cs="Arial"/>
                <w:color w:val="000000"/>
                <w:sz w:val="22"/>
              </w:rPr>
              <w:t xml:space="preserve">2</w:t>
            </w:r>
            <w:r/>
          </w:p>
        </w:tc>
        <w:tc>
          <w:tcPr>
            <w:tcW w:w="1447" w:type="dxa"/>
            <w:vAlign w:val="center"/>
            <w:vMerge w:val="continue"/>
            <w:textDirection w:val="lrTb"/>
            <w:noWrap w:val="false"/>
          </w:tcPr>
          <w:p>
            <w:pPr>
              <w:jc w:val="left"/>
              <w:spacing w:after="0"/>
              <w:widowControl/>
              <w:rPr>
                <w:rFonts w:ascii="宋体" w:hAnsi="宋体" w:cs="宋体"/>
                <w:bCs/>
                <w:sz w:val="24"/>
                <w:szCs w:val="24"/>
              </w:rPr>
            </w:pPr>
            <w:r>
              <w:rPr>
                <w:rFonts w:ascii="宋体" w:hAnsi="宋体" w:cs="宋体"/>
                <w:bCs/>
                <w:sz w:val="24"/>
                <w:szCs w:val="24"/>
              </w:rPr>
            </w:r>
            <w:r/>
          </w:p>
        </w:tc>
        <w:tc>
          <w:tcPr>
            <w:tcW w:w="4640" w:type="dxa"/>
            <w:vAlign w:val="center"/>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样品瓶(500ml 玻璃）</w:t>
            </w:r>
            <w:r/>
          </w:p>
        </w:tc>
        <w:tc>
          <w:tcPr>
            <w:tcW w:w="76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r>
            <w:r/>
          </w:p>
        </w:tc>
        <w:tc>
          <w:tcPr>
            <w:tcW w:w="72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t xml:space="preserve">只</w:t>
            </w:r>
            <w:r/>
          </w:p>
        </w:tc>
      </w:tr>
      <w:tr>
        <w:trPr>
          <w:jc w:val="center"/>
          <w:trHeight w:val="443"/>
        </w:trPr>
        <w:tc>
          <w:tcPr>
            <w:tcW w:w="733" w:type="dxa"/>
            <w:vAlign w:val="center"/>
            <w:textDirection w:val="lrTb"/>
            <w:noWrap/>
          </w:tcPr>
          <w:p>
            <w:pPr>
              <w:jc w:val="center"/>
              <w:spacing w:after="0"/>
              <w:widowControl/>
              <w:rPr>
                <w:rFonts w:ascii="Arial" w:hAnsi="Arial" w:cs="Arial"/>
                <w:color w:val="000000"/>
                <w:sz w:val="22"/>
              </w:rPr>
            </w:pPr>
            <w:r>
              <w:rPr>
                <w:rFonts w:ascii="Arial" w:hAnsi="Arial" w:cs="Arial"/>
                <w:color w:val="000000"/>
                <w:sz w:val="22"/>
              </w:rPr>
              <w:t xml:space="preserve">3</w:t>
            </w:r>
            <w:r/>
          </w:p>
        </w:tc>
        <w:tc>
          <w:tcPr>
            <w:tcW w:w="1447" w:type="dxa"/>
            <w:vAlign w:val="center"/>
            <w:vMerge w:val="restart"/>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气相分子吸收光谱仪</w:t>
            </w:r>
            <w:r/>
          </w:p>
        </w:tc>
        <w:tc>
          <w:tcPr>
            <w:tcW w:w="4640" w:type="dxa"/>
            <w:vAlign w:val="center"/>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泵管组件</w:t>
            </w:r>
            <w:r/>
          </w:p>
        </w:tc>
        <w:tc>
          <w:tcPr>
            <w:tcW w:w="76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r>
            <w:r/>
          </w:p>
        </w:tc>
        <w:tc>
          <w:tcPr>
            <w:tcW w:w="72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t xml:space="preserve">根</w:t>
            </w:r>
            <w:r/>
          </w:p>
        </w:tc>
      </w:tr>
      <w:tr>
        <w:trPr>
          <w:jc w:val="center"/>
          <w:trHeight w:val="443"/>
        </w:trPr>
        <w:tc>
          <w:tcPr>
            <w:tcW w:w="733" w:type="dxa"/>
            <w:vAlign w:val="center"/>
            <w:textDirection w:val="lrTb"/>
            <w:noWrap/>
          </w:tcPr>
          <w:p>
            <w:pPr>
              <w:jc w:val="center"/>
              <w:spacing w:after="0"/>
              <w:widowControl/>
              <w:rPr>
                <w:rFonts w:ascii="Arial" w:hAnsi="Arial" w:cs="Arial"/>
                <w:color w:val="000000"/>
                <w:sz w:val="22"/>
              </w:rPr>
            </w:pPr>
            <w:r>
              <w:rPr>
                <w:rFonts w:ascii="Arial" w:hAnsi="Arial" w:cs="Arial"/>
                <w:color w:val="000000"/>
                <w:sz w:val="22"/>
              </w:rPr>
              <w:t xml:space="preserve">4</w:t>
            </w:r>
            <w:r/>
          </w:p>
        </w:tc>
        <w:tc>
          <w:tcPr>
            <w:tcW w:w="1447" w:type="dxa"/>
            <w:vAlign w:val="center"/>
            <w:vMerge w:val="continue"/>
            <w:textDirection w:val="lrTb"/>
            <w:noWrap w:val="false"/>
          </w:tcPr>
          <w:p>
            <w:pPr>
              <w:jc w:val="left"/>
              <w:spacing w:after="0"/>
              <w:widowControl/>
              <w:rPr>
                <w:rFonts w:ascii="宋体" w:hAnsi="宋体" w:cs="宋体"/>
                <w:bCs/>
                <w:sz w:val="24"/>
                <w:szCs w:val="24"/>
              </w:rPr>
            </w:pPr>
            <w:r>
              <w:rPr>
                <w:rFonts w:ascii="宋体" w:hAnsi="宋体" w:cs="宋体"/>
                <w:bCs/>
                <w:sz w:val="24"/>
                <w:szCs w:val="24"/>
              </w:rPr>
            </w:r>
            <w:r/>
          </w:p>
        </w:tc>
        <w:tc>
          <w:tcPr>
            <w:tcW w:w="4640" w:type="dxa"/>
            <w:vAlign w:val="center"/>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氘 灯</w:t>
            </w:r>
            <w:r/>
          </w:p>
        </w:tc>
        <w:tc>
          <w:tcPr>
            <w:tcW w:w="76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r>
            <w:r/>
          </w:p>
        </w:tc>
        <w:tc>
          <w:tcPr>
            <w:tcW w:w="72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t xml:space="preserve">个</w:t>
            </w:r>
            <w:r/>
          </w:p>
        </w:tc>
      </w:tr>
      <w:tr>
        <w:trPr>
          <w:jc w:val="center"/>
          <w:trHeight w:val="443"/>
        </w:trPr>
        <w:tc>
          <w:tcPr>
            <w:tcW w:w="733" w:type="dxa"/>
            <w:vAlign w:val="center"/>
            <w:textDirection w:val="lrTb"/>
            <w:noWrap/>
          </w:tcPr>
          <w:p>
            <w:pPr>
              <w:jc w:val="center"/>
              <w:spacing w:after="0"/>
              <w:widowControl/>
              <w:rPr>
                <w:rFonts w:ascii="Arial" w:hAnsi="Arial" w:cs="Arial"/>
                <w:color w:val="000000"/>
                <w:sz w:val="22"/>
              </w:rPr>
            </w:pPr>
            <w:r>
              <w:rPr>
                <w:rFonts w:ascii="Arial" w:hAnsi="Arial" w:cs="Arial"/>
                <w:color w:val="000000"/>
                <w:sz w:val="22"/>
              </w:rPr>
              <w:t xml:space="preserve">5</w:t>
            </w:r>
            <w:r/>
          </w:p>
        </w:tc>
        <w:tc>
          <w:tcPr>
            <w:tcW w:w="1447" w:type="dxa"/>
            <w:vAlign w:val="center"/>
            <w:vMerge w:val="restart"/>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总磷总氮智能分析仪</w:t>
            </w:r>
            <w:r/>
          </w:p>
        </w:tc>
        <w:tc>
          <w:tcPr>
            <w:tcW w:w="4640" w:type="dxa"/>
            <w:vAlign w:val="center"/>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四氟搅拌子</w:t>
            </w:r>
            <w:r/>
          </w:p>
        </w:tc>
        <w:tc>
          <w:tcPr>
            <w:tcW w:w="76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r>
            <w:r/>
          </w:p>
        </w:tc>
        <w:tc>
          <w:tcPr>
            <w:tcW w:w="72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t xml:space="preserve">根</w:t>
            </w:r>
            <w:r/>
          </w:p>
        </w:tc>
      </w:tr>
      <w:tr>
        <w:trPr>
          <w:jc w:val="center"/>
          <w:trHeight w:val="443"/>
        </w:trPr>
        <w:tc>
          <w:tcPr>
            <w:tcW w:w="733" w:type="dxa"/>
            <w:vAlign w:val="center"/>
            <w:textDirection w:val="lrTb"/>
            <w:noWrap/>
          </w:tcPr>
          <w:p>
            <w:pPr>
              <w:jc w:val="center"/>
              <w:spacing w:after="0"/>
              <w:widowControl/>
              <w:rPr>
                <w:rFonts w:ascii="Arial" w:hAnsi="Arial" w:cs="Arial"/>
                <w:color w:val="000000"/>
                <w:sz w:val="22"/>
              </w:rPr>
            </w:pPr>
            <w:r>
              <w:rPr>
                <w:rFonts w:ascii="Arial" w:hAnsi="Arial" w:cs="Arial"/>
                <w:color w:val="000000"/>
                <w:sz w:val="22"/>
              </w:rPr>
              <w:t xml:space="preserve">6</w:t>
            </w:r>
            <w:r/>
          </w:p>
        </w:tc>
        <w:tc>
          <w:tcPr>
            <w:tcW w:w="1447" w:type="dxa"/>
            <w:vAlign w:val="center"/>
            <w:vMerge w:val="continue"/>
            <w:textDirection w:val="lrTb"/>
            <w:noWrap w:val="false"/>
          </w:tcPr>
          <w:p>
            <w:pPr>
              <w:jc w:val="left"/>
              <w:spacing w:after="0"/>
              <w:widowControl/>
              <w:rPr>
                <w:rFonts w:ascii="宋体" w:hAnsi="宋体" w:cs="宋体"/>
                <w:bCs/>
                <w:sz w:val="24"/>
                <w:szCs w:val="24"/>
              </w:rPr>
            </w:pPr>
            <w:r>
              <w:rPr>
                <w:rFonts w:ascii="宋体" w:hAnsi="宋体" w:cs="宋体"/>
                <w:bCs/>
                <w:sz w:val="24"/>
                <w:szCs w:val="24"/>
              </w:rPr>
            </w:r>
            <w:r/>
          </w:p>
        </w:tc>
        <w:tc>
          <w:tcPr>
            <w:tcW w:w="4640" w:type="dxa"/>
            <w:vAlign w:val="center"/>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石英螺纹</w:t>
            </w:r>
            <w:r>
              <w:rPr>
                <w:rFonts w:hint="eastAsia" w:ascii="宋体" w:hAnsi="宋体" w:cs="宋体"/>
                <w:bCs/>
                <w:sz w:val="24"/>
                <w:szCs w:val="24"/>
              </w:rPr>
              <w:t xml:space="preserve">反应</w:t>
            </w:r>
            <w:r>
              <w:rPr>
                <w:rFonts w:ascii="宋体" w:hAnsi="宋体" w:cs="宋体"/>
                <w:bCs/>
                <w:sz w:val="24"/>
                <w:szCs w:val="24"/>
              </w:rPr>
              <w:t xml:space="preserve">瓶</w:t>
            </w:r>
            <w:r/>
          </w:p>
        </w:tc>
        <w:tc>
          <w:tcPr>
            <w:tcW w:w="76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r>
            <w:r/>
          </w:p>
        </w:tc>
        <w:tc>
          <w:tcPr>
            <w:tcW w:w="72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t xml:space="preserve">只</w:t>
            </w:r>
            <w:r/>
          </w:p>
        </w:tc>
      </w:tr>
      <w:tr>
        <w:trPr>
          <w:jc w:val="center"/>
          <w:trHeight w:val="443"/>
        </w:trPr>
        <w:tc>
          <w:tcPr>
            <w:tcW w:w="733" w:type="dxa"/>
            <w:vAlign w:val="center"/>
            <w:textDirection w:val="lrTb"/>
            <w:noWrap/>
          </w:tcPr>
          <w:p>
            <w:pPr>
              <w:jc w:val="center"/>
              <w:spacing w:after="0"/>
              <w:widowControl/>
              <w:rPr>
                <w:rFonts w:ascii="Arial" w:hAnsi="Arial" w:cs="Arial"/>
                <w:color w:val="000000"/>
                <w:sz w:val="22"/>
              </w:rPr>
            </w:pPr>
            <w:r>
              <w:rPr>
                <w:rFonts w:ascii="Arial" w:hAnsi="Arial" w:cs="Arial"/>
                <w:color w:val="000000"/>
                <w:sz w:val="22"/>
              </w:rPr>
              <w:t xml:space="preserve">7</w:t>
            </w:r>
            <w:r/>
          </w:p>
        </w:tc>
        <w:tc>
          <w:tcPr>
            <w:tcW w:w="1447" w:type="dxa"/>
            <w:vAlign w:val="center"/>
            <w:vMerge w:val="restart"/>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高锰酸盐指数分析仪</w:t>
            </w:r>
            <w:r/>
          </w:p>
        </w:tc>
        <w:tc>
          <w:tcPr>
            <w:tcW w:w="4640" w:type="dxa"/>
            <w:vAlign w:val="center"/>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高硼</w:t>
            </w:r>
            <w:r>
              <w:rPr>
                <w:rFonts w:hint="eastAsia" w:ascii="宋体" w:hAnsi="宋体" w:cs="宋体"/>
                <w:bCs/>
                <w:sz w:val="24"/>
                <w:szCs w:val="24"/>
              </w:rPr>
              <w:t xml:space="preserve">反应</w:t>
            </w:r>
            <w:r>
              <w:rPr>
                <w:rFonts w:ascii="宋体" w:hAnsi="宋体" w:cs="宋体"/>
                <w:bCs/>
                <w:sz w:val="24"/>
                <w:szCs w:val="24"/>
              </w:rPr>
              <w:t xml:space="preserve">杯</w:t>
            </w:r>
            <w:r/>
          </w:p>
        </w:tc>
        <w:tc>
          <w:tcPr>
            <w:tcW w:w="76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r>
            <w:r/>
          </w:p>
        </w:tc>
        <w:tc>
          <w:tcPr>
            <w:tcW w:w="72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t xml:space="preserve">只</w:t>
            </w:r>
            <w:r/>
          </w:p>
        </w:tc>
      </w:tr>
      <w:tr>
        <w:trPr>
          <w:jc w:val="center"/>
          <w:trHeight w:val="443"/>
        </w:trPr>
        <w:tc>
          <w:tcPr>
            <w:tcW w:w="733" w:type="dxa"/>
            <w:vAlign w:val="center"/>
            <w:textDirection w:val="lrTb"/>
            <w:noWrap/>
          </w:tcPr>
          <w:p>
            <w:pPr>
              <w:jc w:val="center"/>
              <w:spacing w:after="0"/>
              <w:widowControl/>
              <w:rPr>
                <w:rFonts w:ascii="Arial" w:hAnsi="Arial" w:cs="Arial"/>
                <w:color w:val="000000"/>
                <w:sz w:val="22"/>
              </w:rPr>
            </w:pPr>
            <w:r>
              <w:rPr>
                <w:rFonts w:ascii="Arial" w:hAnsi="Arial" w:cs="Arial"/>
                <w:color w:val="000000"/>
                <w:sz w:val="22"/>
              </w:rPr>
              <w:t xml:space="preserve">8</w:t>
            </w:r>
            <w:r/>
          </w:p>
        </w:tc>
        <w:tc>
          <w:tcPr>
            <w:tcW w:w="1447" w:type="dxa"/>
            <w:vAlign w:val="center"/>
            <w:vMerge w:val="continue"/>
            <w:textDirection w:val="lrTb"/>
            <w:noWrap w:val="false"/>
          </w:tcPr>
          <w:p>
            <w:pPr>
              <w:jc w:val="left"/>
              <w:spacing w:after="0"/>
              <w:widowControl/>
              <w:rPr>
                <w:rFonts w:ascii="宋体" w:hAnsi="宋体" w:cs="宋体"/>
                <w:bCs/>
                <w:sz w:val="24"/>
                <w:szCs w:val="24"/>
              </w:rPr>
            </w:pPr>
            <w:r>
              <w:rPr>
                <w:rFonts w:ascii="宋体" w:hAnsi="宋体" w:cs="宋体"/>
                <w:bCs/>
                <w:sz w:val="24"/>
                <w:szCs w:val="24"/>
              </w:rPr>
            </w:r>
            <w:r/>
          </w:p>
        </w:tc>
        <w:tc>
          <w:tcPr>
            <w:tcW w:w="4640" w:type="dxa"/>
            <w:vAlign w:val="center"/>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搅拌子</w:t>
            </w:r>
            <w:r/>
          </w:p>
        </w:tc>
        <w:tc>
          <w:tcPr>
            <w:tcW w:w="76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r>
            <w:r/>
          </w:p>
        </w:tc>
        <w:tc>
          <w:tcPr>
            <w:tcW w:w="72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t xml:space="preserve">个</w:t>
            </w:r>
            <w:r/>
          </w:p>
        </w:tc>
      </w:tr>
      <w:tr>
        <w:trPr>
          <w:jc w:val="center"/>
          <w:trHeight w:val="443"/>
        </w:trPr>
        <w:tc>
          <w:tcPr>
            <w:tcW w:w="733" w:type="dxa"/>
            <w:vAlign w:val="center"/>
            <w:textDirection w:val="lrTb"/>
            <w:noWrap/>
          </w:tcPr>
          <w:p>
            <w:pPr>
              <w:jc w:val="center"/>
              <w:spacing w:after="0"/>
              <w:widowControl/>
              <w:rPr>
                <w:rFonts w:ascii="Arial" w:hAnsi="Arial" w:cs="Arial"/>
                <w:color w:val="000000"/>
                <w:sz w:val="22"/>
              </w:rPr>
            </w:pPr>
            <w:r>
              <w:rPr>
                <w:rFonts w:ascii="Arial" w:hAnsi="Arial" w:cs="Arial"/>
                <w:color w:val="000000"/>
                <w:sz w:val="22"/>
              </w:rPr>
              <w:t xml:space="preserve">9</w:t>
            </w:r>
            <w:r/>
          </w:p>
        </w:tc>
        <w:tc>
          <w:tcPr>
            <w:tcW w:w="1447" w:type="dxa"/>
            <w:vAlign w:val="center"/>
            <w:vMerge w:val="restart"/>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化学需氧量分析仪</w:t>
            </w:r>
            <w:r/>
          </w:p>
        </w:tc>
        <w:tc>
          <w:tcPr>
            <w:tcW w:w="4640" w:type="dxa"/>
            <w:vAlign w:val="center"/>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搅拌子</w:t>
            </w:r>
            <w:r/>
          </w:p>
        </w:tc>
        <w:tc>
          <w:tcPr>
            <w:tcW w:w="76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r>
            <w:r/>
          </w:p>
        </w:tc>
        <w:tc>
          <w:tcPr>
            <w:tcW w:w="72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t xml:space="preserve">个</w:t>
            </w:r>
            <w:r/>
          </w:p>
        </w:tc>
      </w:tr>
      <w:tr>
        <w:trPr>
          <w:jc w:val="center"/>
          <w:trHeight w:val="443"/>
        </w:trPr>
        <w:tc>
          <w:tcPr>
            <w:tcW w:w="733" w:type="dxa"/>
            <w:vAlign w:val="center"/>
            <w:textDirection w:val="lrTb"/>
            <w:noWrap/>
          </w:tcPr>
          <w:p>
            <w:pPr>
              <w:jc w:val="center"/>
              <w:spacing w:after="0"/>
              <w:widowControl/>
              <w:rPr>
                <w:rFonts w:ascii="Arial" w:hAnsi="Arial" w:cs="Arial"/>
                <w:color w:val="000000"/>
                <w:sz w:val="22"/>
              </w:rPr>
            </w:pPr>
            <w:r>
              <w:rPr>
                <w:rFonts w:ascii="Arial" w:hAnsi="Arial" w:cs="Arial"/>
                <w:color w:val="000000"/>
                <w:sz w:val="22"/>
              </w:rPr>
              <w:t xml:space="preserve">10</w:t>
            </w:r>
            <w:r/>
          </w:p>
        </w:tc>
        <w:tc>
          <w:tcPr>
            <w:tcW w:w="1447" w:type="dxa"/>
            <w:vAlign w:val="center"/>
            <w:vMerge w:val="continue"/>
            <w:textDirection w:val="lrTb"/>
            <w:noWrap w:val="false"/>
          </w:tcPr>
          <w:p>
            <w:pPr>
              <w:jc w:val="left"/>
              <w:spacing w:after="0"/>
              <w:widowControl/>
              <w:rPr>
                <w:rFonts w:ascii="宋体" w:hAnsi="宋体" w:cs="宋体"/>
                <w:bCs/>
                <w:sz w:val="24"/>
                <w:szCs w:val="24"/>
              </w:rPr>
            </w:pPr>
            <w:r>
              <w:rPr>
                <w:rFonts w:ascii="宋体" w:hAnsi="宋体" w:cs="宋体"/>
                <w:bCs/>
                <w:sz w:val="24"/>
                <w:szCs w:val="24"/>
              </w:rPr>
            </w:r>
            <w:r/>
          </w:p>
        </w:tc>
        <w:tc>
          <w:tcPr>
            <w:tcW w:w="4640" w:type="dxa"/>
            <w:vAlign w:val="center"/>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反应杯</w:t>
            </w:r>
            <w:r/>
          </w:p>
        </w:tc>
        <w:tc>
          <w:tcPr>
            <w:tcW w:w="76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r>
            <w:r/>
          </w:p>
        </w:tc>
        <w:tc>
          <w:tcPr>
            <w:tcW w:w="72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t xml:space="preserve">只</w:t>
            </w:r>
            <w:r/>
          </w:p>
        </w:tc>
      </w:tr>
      <w:tr>
        <w:trPr>
          <w:jc w:val="center"/>
          <w:trHeight w:val="443"/>
        </w:trPr>
        <w:tc>
          <w:tcPr>
            <w:tcW w:w="733" w:type="dxa"/>
            <w:vAlign w:val="center"/>
            <w:textDirection w:val="lrTb"/>
            <w:noWrap/>
          </w:tcPr>
          <w:p>
            <w:pPr>
              <w:jc w:val="center"/>
              <w:spacing w:after="0"/>
              <w:widowControl/>
              <w:rPr>
                <w:rFonts w:ascii="Arial" w:hAnsi="Arial" w:cs="Arial"/>
                <w:color w:val="000000"/>
                <w:sz w:val="22"/>
              </w:rPr>
            </w:pPr>
            <w:r>
              <w:rPr>
                <w:rFonts w:ascii="Arial" w:hAnsi="Arial" w:cs="Arial"/>
                <w:color w:val="000000"/>
                <w:sz w:val="22"/>
              </w:rPr>
              <w:t xml:space="preserve">11</w:t>
            </w:r>
            <w:r/>
          </w:p>
        </w:tc>
        <w:tc>
          <w:tcPr>
            <w:tcW w:w="1447" w:type="dxa"/>
            <w:vAlign w:val="center"/>
            <w:vMerge w:val="continue"/>
            <w:textDirection w:val="lrTb"/>
            <w:noWrap w:val="false"/>
          </w:tcPr>
          <w:p>
            <w:pPr>
              <w:jc w:val="left"/>
              <w:spacing w:after="0"/>
              <w:widowControl/>
              <w:rPr>
                <w:rFonts w:ascii="宋体" w:hAnsi="宋体" w:cs="宋体"/>
                <w:bCs/>
                <w:sz w:val="24"/>
                <w:szCs w:val="24"/>
              </w:rPr>
            </w:pPr>
            <w:r>
              <w:rPr>
                <w:rFonts w:ascii="宋体" w:hAnsi="宋体" w:cs="宋体"/>
                <w:bCs/>
                <w:sz w:val="24"/>
                <w:szCs w:val="24"/>
              </w:rPr>
            </w:r>
            <w:r/>
          </w:p>
        </w:tc>
        <w:tc>
          <w:tcPr>
            <w:tcW w:w="4640" w:type="dxa"/>
            <w:vAlign w:val="center"/>
            <w:textDirection w:val="lrTb"/>
            <w:noWrap w:val="false"/>
          </w:tcPr>
          <w:p>
            <w:pPr>
              <w:jc w:val="center"/>
              <w:spacing w:after="0"/>
              <w:widowControl/>
              <w:rPr>
                <w:rFonts w:ascii="宋体" w:hAnsi="宋体" w:cs="宋体"/>
                <w:bCs/>
                <w:sz w:val="24"/>
                <w:szCs w:val="24"/>
              </w:rPr>
            </w:pPr>
            <w:r>
              <w:rPr>
                <w:rFonts w:ascii="宋体" w:hAnsi="宋体" w:cs="宋体"/>
                <w:bCs/>
                <w:sz w:val="24"/>
                <w:szCs w:val="24"/>
              </w:rPr>
              <w:t xml:space="preserve">冷凝管</w:t>
            </w:r>
            <w:r/>
          </w:p>
        </w:tc>
        <w:tc>
          <w:tcPr>
            <w:tcW w:w="76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r>
            <w:r/>
          </w:p>
        </w:tc>
        <w:tc>
          <w:tcPr>
            <w:tcW w:w="72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t xml:space="preserve">只</w:t>
            </w:r>
            <w:r/>
          </w:p>
        </w:tc>
      </w:tr>
      <w:tr>
        <w:trPr>
          <w:jc w:val="center"/>
          <w:trHeight w:val="443"/>
        </w:trPr>
        <w:tc>
          <w:tcPr>
            <w:tcW w:w="733" w:type="dxa"/>
            <w:vAlign w:val="center"/>
            <w:textDirection w:val="lrTb"/>
            <w:noWrap/>
          </w:tcPr>
          <w:p>
            <w:pPr>
              <w:jc w:val="center"/>
              <w:spacing w:after="0"/>
              <w:widowControl/>
              <w:rPr>
                <w:rFonts w:ascii="Arial" w:hAnsi="Arial" w:cs="Arial"/>
                <w:color w:val="000000"/>
                <w:sz w:val="22"/>
              </w:rPr>
            </w:pPr>
            <w:r>
              <w:rPr>
                <w:rFonts w:hint="eastAsia" w:ascii="Arial" w:hAnsi="Arial" w:cs="Arial"/>
                <w:color w:val="000000"/>
                <w:sz w:val="22"/>
              </w:rPr>
              <w:t xml:space="preserve">12</w:t>
            </w:r>
            <w:r/>
          </w:p>
        </w:tc>
        <w:tc>
          <w:tcPr>
            <w:tcW w:w="1447" w:type="dxa"/>
            <w:vAlign w:val="center"/>
            <w:textDirection w:val="lrTb"/>
            <w:noWrap w:val="false"/>
          </w:tcPr>
          <w:p>
            <w:pPr>
              <w:jc w:val="left"/>
              <w:spacing w:after="0"/>
              <w:widowControl/>
              <w:rPr>
                <w:rFonts w:ascii="宋体" w:hAnsi="宋体" w:cs="宋体"/>
                <w:bCs/>
                <w:sz w:val="24"/>
                <w:szCs w:val="24"/>
              </w:rPr>
            </w:pPr>
            <w:r>
              <w:rPr>
                <w:rFonts w:ascii="宋体" w:hAnsi="宋体" w:cs="宋体"/>
                <w:bCs/>
                <w:sz w:val="24"/>
                <w:szCs w:val="24"/>
              </w:rPr>
            </w:r>
            <w:r/>
          </w:p>
        </w:tc>
        <w:tc>
          <w:tcPr>
            <w:tcW w:w="4640" w:type="dxa"/>
            <w:vAlign w:val="center"/>
            <w:textDirection w:val="lrTb"/>
            <w:noWrap w:val="false"/>
          </w:tcPr>
          <w:p>
            <w:pPr>
              <w:jc w:val="center"/>
              <w:spacing w:after="0"/>
              <w:widowControl/>
              <w:rPr>
                <w:rFonts w:ascii="宋体" w:hAnsi="宋体" w:cs="宋体"/>
                <w:bCs/>
                <w:sz w:val="24"/>
                <w:szCs w:val="24"/>
              </w:rPr>
            </w:pPr>
            <w:r>
              <w:rPr>
                <w:rFonts w:ascii="宋体" w:hAnsi="宋体" w:cs="宋体"/>
                <w:bCs/>
                <w:sz w:val="24"/>
                <w:szCs w:val="24"/>
              </w:rPr>
            </w:r>
            <w:r/>
          </w:p>
        </w:tc>
        <w:tc>
          <w:tcPr>
            <w:tcW w:w="76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r>
            <w:r/>
          </w:p>
        </w:tc>
        <w:tc>
          <w:tcPr>
            <w:tcW w:w="72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r>
            <w:r/>
          </w:p>
        </w:tc>
      </w:tr>
      <w:tr>
        <w:trPr>
          <w:jc w:val="center"/>
          <w:trHeight w:val="443"/>
        </w:trPr>
        <w:tc>
          <w:tcPr>
            <w:tcW w:w="733" w:type="dxa"/>
            <w:vAlign w:val="center"/>
            <w:textDirection w:val="lrTb"/>
            <w:noWrap/>
          </w:tcPr>
          <w:p>
            <w:pPr>
              <w:jc w:val="center"/>
              <w:spacing w:after="0"/>
              <w:widowControl/>
              <w:rPr>
                <w:rFonts w:ascii="Arial" w:hAnsi="Arial" w:cs="Arial"/>
                <w:color w:val="000000"/>
                <w:sz w:val="22"/>
              </w:rPr>
            </w:pPr>
            <w:r>
              <w:rPr>
                <w:rFonts w:hint="eastAsia" w:ascii="Arial" w:hAnsi="Arial" w:cs="Arial"/>
                <w:color w:val="000000"/>
                <w:sz w:val="22"/>
              </w:rPr>
              <w:t xml:space="preserve">......</w:t>
            </w:r>
            <w:r/>
          </w:p>
        </w:tc>
        <w:tc>
          <w:tcPr>
            <w:tcW w:w="1447" w:type="dxa"/>
            <w:vAlign w:val="center"/>
            <w:textDirection w:val="lrTb"/>
            <w:noWrap w:val="false"/>
          </w:tcPr>
          <w:p>
            <w:pPr>
              <w:jc w:val="left"/>
              <w:spacing w:after="0"/>
              <w:widowControl/>
              <w:rPr>
                <w:rFonts w:ascii="宋体" w:hAnsi="宋体" w:cs="宋体"/>
                <w:bCs/>
                <w:sz w:val="24"/>
                <w:szCs w:val="24"/>
              </w:rPr>
            </w:pPr>
            <w:r>
              <w:rPr>
                <w:rFonts w:ascii="宋体" w:hAnsi="宋体" w:cs="宋体"/>
                <w:bCs/>
                <w:sz w:val="24"/>
                <w:szCs w:val="24"/>
              </w:rPr>
            </w:r>
            <w:r/>
          </w:p>
        </w:tc>
        <w:tc>
          <w:tcPr>
            <w:tcW w:w="4640" w:type="dxa"/>
            <w:vAlign w:val="center"/>
            <w:textDirection w:val="lrTb"/>
            <w:noWrap w:val="false"/>
          </w:tcPr>
          <w:p>
            <w:pPr>
              <w:jc w:val="center"/>
              <w:spacing w:after="0"/>
              <w:widowControl/>
              <w:rPr>
                <w:rFonts w:ascii="宋体" w:hAnsi="宋体" w:cs="宋体"/>
                <w:bCs/>
                <w:sz w:val="24"/>
                <w:szCs w:val="24"/>
              </w:rPr>
            </w:pPr>
            <w:r>
              <w:rPr>
                <w:rFonts w:ascii="宋体" w:hAnsi="宋体" w:cs="宋体"/>
                <w:bCs/>
                <w:sz w:val="24"/>
                <w:szCs w:val="24"/>
              </w:rPr>
            </w:r>
            <w:r/>
          </w:p>
        </w:tc>
        <w:tc>
          <w:tcPr>
            <w:tcW w:w="76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r>
            <w:r/>
          </w:p>
        </w:tc>
        <w:tc>
          <w:tcPr>
            <w:tcW w:w="720" w:type="dxa"/>
            <w:vAlign w:val="center"/>
            <w:textDirection w:val="lrTb"/>
            <w:noWrap/>
          </w:tcPr>
          <w:p>
            <w:pPr>
              <w:jc w:val="center"/>
              <w:spacing w:after="0"/>
              <w:widowControl/>
              <w:rPr>
                <w:rFonts w:ascii="宋体" w:hAnsi="宋体" w:cs="宋体"/>
                <w:bCs/>
                <w:sz w:val="24"/>
                <w:szCs w:val="24"/>
              </w:rPr>
            </w:pPr>
            <w:r>
              <w:rPr>
                <w:rFonts w:ascii="宋体" w:hAnsi="宋体" w:cs="宋体"/>
                <w:bCs/>
                <w:sz w:val="24"/>
                <w:szCs w:val="24"/>
              </w:rPr>
            </w:r>
            <w:r/>
          </w:p>
        </w:tc>
      </w:tr>
    </w:tbl>
    <w:p>
      <w:pPr>
        <w:spacing w:after="0" w:line="360" w:lineRule="auto"/>
        <w:rPr>
          <w:rFonts w:ascii="华文新魏" w:hAnsi="宋体" w:eastAsia="华文新魏"/>
          <w:sz w:val="24"/>
          <w:szCs w:val="24"/>
        </w:rPr>
      </w:pPr>
      <w:r>
        <w:rPr>
          <w:rFonts w:ascii="华文新魏" w:hAnsi="宋体" w:eastAsia="华文新魏"/>
          <w:sz w:val="24"/>
          <w:szCs w:val="24"/>
        </w:rPr>
      </w:r>
      <w:r/>
    </w:p>
    <w:p>
      <w:pPr>
        <w:ind w:firstLine="480"/>
        <w:spacing w:after="0" w:line="240" w:lineRule="auto"/>
        <w:tabs>
          <w:tab w:val="left" w:pos="4860" w:leader="none"/>
        </w:tabs>
        <w:rPr>
          <w:rFonts w:ascii="宋体" w:hAnsi="宋体"/>
          <w:bCs/>
          <w:sz w:val="24"/>
          <w:szCs w:val="24"/>
        </w:rPr>
      </w:pPr>
      <w:r>
        <w:rPr>
          <w:rFonts w:hint="eastAsia" w:ascii="宋体" w:hAnsi="宋体"/>
          <w:bCs/>
          <w:sz w:val="24"/>
          <w:szCs w:val="24"/>
        </w:rPr>
        <w:t xml:space="preserve">注：</w:t>
      </w:r>
      <w:r/>
    </w:p>
    <w:p>
      <w:pPr>
        <w:ind w:firstLine="480"/>
        <w:spacing w:after="0" w:line="240" w:lineRule="auto"/>
        <w:tabs>
          <w:tab w:val="left" w:pos="4860" w:leader="none"/>
        </w:tabs>
        <w:rPr>
          <w:rFonts w:ascii="宋体" w:hAnsi="宋体"/>
          <w:bCs/>
          <w:sz w:val="24"/>
          <w:szCs w:val="24"/>
        </w:rPr>
      </w:pPr>
      <w:r>
        <w:rPr>
          <w:rFonts w:hint="eastAsia" w:ascii="宋体" w:hAnsi="宋体"/>
          <w:bCs/>
          <w:sz w:val="24"/>
          <w:szCs w:val="24"/>
        </w:rPr>
        <w:t xml:space="preserve">1.供应商中标后，须按采购人要求分两个批次向采购人配套提供耗材，并按照采购人指定的时间、数量及批次安排分批供应。耗材费用无需在投标报价中单独列项，但应综合包含在投标报价中，采购人不再另行支付。</w:t>
      </w:r>
      <w:r/>
    </w:p>
    <w:p>
      <w:pPr>
        <w:ind w:firstLine="480"/>
        <w:spacing w:after="0" w:line="240" w:lineRule="auto"/>
        <w:tabs>
          <w:tab w:val="left" w:pos="4860" w:leader="none"/>
        </w:tabs>
        <w:rPr>
          <w:rFonts w:ascii="宋体" w:hAnsi="宋体"/>
          <w:bCs/>
          <w:sz w:val="24"/>
          <w:szCs w:val="24"/>
        </w:rPr>
      </w:pPr>
      <w:r>
        <w:rPr>
          <w:rFonts w:hint="eastAsia" w:ascii="宋体" w:hAnsi="宋体"/>
          <w:bCs/>
          <w:sz w:val="24"/>
          <w:szCs w:val="24"/>
        </w:rPr>
        <w:t xml:space="preserve">2.投标供应商可在采购人提供的清单基础上自行增加耗材品类，但不得减少、修改或降低采购人已列明的名称、数量和规格等要求。未按要求提供第一批次耗材清单，或所提供清单擅自减少、修改、降低采购人已列明内容，或不满足采购人要求的，其投标将被认定为无效投标。</w:t>
      </w:r>
      <w:r/>
    </w:p>
    <w:p>
      <w:pPr>
        <w:ind w:firstLine="480"/>
        <w:spacing w:after="0" w:line="240" w:lineRule="auto"/>
        <w:tabs>
          <w:tab w:val="left" w:pos="4860" w:leader="none"/>
        </w:tabs>
        <w:rPr>
          <w:rFonts w:ascii="宋体" w:hAnsi="宋体"/>
          <w:b/>
          <w:sz w:val="24"/>
          <w:szCs w:val="24"/>
        </w:rPr>
      </w:pPr>
      <w:r>
        <w:rPr>
          <w:rFonts w:hint="eastAsia" w:ascii="宋体" w:hAnsi="宋体"/>
          <w:bCs/>
          <w:sz w:val="24"/>
          <w:szCs w:val="24"/>
        </w:rPr>
        <w:t xml:space="preserve">3.第二批次耗材的具体清单、供应时间及供应要求，由采购人另行确定或按采购文件及合同约定执行。</w:t>
      </w:r>
      <w:r/>
    </w:p>
    <w:p>
      <w:pPr>
        <w:ind w:firstLine="482"/>
        <w:spacing w:after="0" w:line="240" w:lineRule="auto"/>
        <w:tabs>
          <w:tab w:val="left" w:pos="4860" w:leader="none"/>
        </w:tabs>
        <w:rPr>
          <w:rFonts w:ascii="宋体" w:hAnsi="宋体"/>
          <w:b/>
          <w:sz w:val="24"/>
          <w:szCs w:val="24"/>
        </w:rPr>
      </w:pPr>
      <w:r>
        <w:rPr>
          <w:rFonts w:ascii="宋体" w:hAnsi="宋体"/>
          <w:b/>
          <w:sz w:val="24"/>
          <w:szCs w:val="24"/>
        </w:rPr>
      </w:r>
      <w:r/>
    </w:p>
    <w:p>
      <w:pPr>
        <w:ind w:firstLine="482"/>
        <w:spacing w:after="0" w:line="240" w:lineRule="auto"/>
        <w:tabs>
          <w:tab w:val="left" w:pos="4860" w:leader="none"/>
        </w:tabs>
        <w:rPr>
          <w:rFonts w:ascii="宋体" w:hAnsi="宋体"/>
          <w:b/>
          <w:sz w:val="24"/>
          <w:szCs w:val="24"/>
        </w:rPr>
      </w:pPr>
      <w:r>
        <w:rPr>
          <w:rFonts w:ascii="宋体" w:hAnsi="宋体"/>
          <w:b/>
          <w:sz w:val="24"/>
          <w:szCs w:val="24"/>
        </w:rPr>
      </w:r>
      <w:r/>
    </w:p>
    <w:p>
      <w:pPr>
        <w:ind w:firstLine="480"/>
        <w:jc w:val="right"/>
        <w:spacing w:line="360" w:lineRule="auto"/>
        <w:rPr>
          <w:rFonts w:ascii="宋体" w:hAnsi="宋体" w:cs="宋体"/>
          <w:sz w:val="24"/>
          <w:szCs w:val="24"/>
        </w:rPr>
      </w:pPr>
      <w:r>
        <w:rPr>
          <w:rFonts w:hint="eastAsia" w:ascii="宋体" w:hAnsi="宋体" w:cs="宋体"/>
          <w:sz w:val="24"/>
          <w:szCs w:val="24"/>
        </w:rPr>
        <w:t xml:space="preserve">投标人全称（加盖CA电子公章）：</w:t>
      </w:r>
      <w:r/>
    </w:p>
    <w:p>
      <w:pPr>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p>
    <w:p>
      <w:pPr>
        <w:ind w:firstLine="482"/>
        <w:spacing w:after="0" w:line="360" w:lineRule="auto"/>
        <w:tabs>
          <w:tab w:val="left" w:pos="4860" w:leader="none"/>
        </w:tabs>
        <w:rPr>
          <w:rFonts w:ascii="宋体" w:hAnsi="宋体"/>
          <w:b/>
          <w:sz w:val="24"/>
          <w:szCs w:val="24"/>
        </w:rPr>
      </w:pPr>
      <w:r>
        <w:rPr>
          <w:rFonts w:ascii="宋体" w:hAnsi="宋体"/>
          <w:b/>
          <w:sz w:val="24"/>
          <w:szCs w:val="24"/>
        </w:rPr>
      </w:r>
      <w:r/>
    </w:p>
    <w:p>
      <w:pPr>
        <w:ind w:firstLine="482"/>
        <w:spacing w:after="0" w:line="360" w:lineRule="auto"/>
        <w:tabs>
          <w:tab w:val="left" w:pos="4860" w:leader="none"/>
        </w:tabs>
        <w:rPr>
          <w:rFonts w:ascii="宋体" w:hAnsi="宋体"/>
          <w:b/>
          <w:sz w:val="24"/>
          <w:szCs w:val="24"/>
        </w:rPr>
      </w:pPr>
      <w:r>
        <w:rPr>
          <w:rFonts w:ascii="宋体" w:hAnsi="宋体"/>
          <w:b/>
          <w:sz w:val="24"/>
          <w:szCs w:val="24"/>
        </w:rPr>
      </w:r>
      <w:r/>
    </w:p>
    <w:p>
      <w:pPr>
        <w:ind w:firstLine="482"/>
        <w:jc w:val="left"/>
        <w:spacing w:after="0" w:line="360" w:lineRule="auto"/>
        <w:tabs>
          <w:tab w:val="left" w:pos="4860" w:leader="none"/>
        </w:tabs>
        <w:rPr>
          <w:rFonts w:ascii="宋体" w:hAnsi="宋体"/>
          <w:b/>
          <w:sz w:val="24"/>
          <w:szCs w:val="24"/>
        </w:rPr>
      </w:pPr>
      <w:r>
        <w:rPr>
          <w:rFonts w:hint="eastAsia" w:ascii="宋体" w:hAnsi="宋体"/>
          <w:b/>
          <w:sz w:val="24"/>
          <w:szCs w:val="24"/>
        </w:rPr>
        <w:t xml:space="preserve">附件13</w:t>
      </w:r>
      <w:r/>
    </w:p>
    <w:p>
      <w:pPr>
        <w:ind w:firstLine="482"/>
        <w:jc w:val="center"/>
        <w:spacing w:after="0" w:line="360" w:lineRule="auto"/>
        <w:tabs>
          <w:tab w:val="left" w:pos="4860" w:leader="none"/>
        </w:tabs>
        <w:rPr>
          <w:rFonts w:ascii="宋体" w:hAnsi="宋体"/>
          <w:b/>
          <w:sz w:val="24"/>
          <w:szCs w:val="24"/>
        </w:rPr>
      </w:pPr>
      <w:r>
        <w:rPr>
          <w:rFonts w:hint="eastAsia" w:ascii="宋体" w:hAnsi="宋体"/>
          <w:b/>
          <w:sz w:val="24"/>
          <w:szCs w:val="24"/>
        </w:rPr>
        <w:t xml:space="preserve">承诺函</w:t>
      </w:r>
      <w:r/>
    </w:p>
    <w:p>
      <w:pPr>
        <w:jc w:val="left"/>
        <w:spacing w:after="0" w:line="360" w:lineRule="auto"/>
        <w:rPr>
          <w:rFonts w:ascii="宋体" w:hAnsi="宋体" w:cs="宋体"/>
          <w:sz w:val="24"/>
          <w:szCs w:val="24"/>
        </w:rPr>
      </w:pPr>
      <w:r>
        <w:rPr>
          <w:rFonts w:hint="eastAsia" w:ascii="宋体" w:hAnsi="宋体" w:cs="宋体"/>
          <w:sz w:val="24"/>
          <w:szCs w:val="24"/>
        </w:rPr>
        <w:t xml:space="preserve">致：南通市生态环境监测站</w:t>
      </w:r>
      <w:r/>
    </w:p>
    <w:p>
      <w:pPr>
        <w:ind w:firstLine="480"/>
        <w:spacing w:after="0" w:line="360" w:lineRule="auto"/>
        <w:tabs>
          <w:tab w:val="left" w:pos="4860" w:leader="none"/>
        </w:tabs>
        <w:rPr>
          <w:rFonts w:ascii="宋体" w:hAnsi="宋体"/>
          <w:bCs/>
          <w:sz w:val="24"/>
          <w:szCs w:val="24"/>
        </w:rPr>
      </w:pPr>
      <w:r>
        <w:rPr>
          <w:rFonts w:ascii="宋体" w:hAnsi="宋体"/>
          <w:bCs/>
          <w:sz w:val="24"/>
          <w:szCs w:val="24"/>
        </w:rPr>
        <w:t xml:space="preserve">我方（投标人名称：____________________）郑重承诺：</w:t>
      </w:r>
      <w:r/>
    </w:p>
    <w:p>
      <w:pPr>
        <w:ind w:firstLine="480"/>
        <w:spacing w:after="0" w:line="360" w:lineRule="auto"/>
        <w:tabs>
          <w:tab w:val="left" w:pos="4860" w:leader="none"/>
        </w:tabs>
        <w:rPr>
          <w:rFonts w:ascii="宋体" w:hAnsi="宋体"/>
          <w:bCs/>
          <w:sz w:val="24"/>
          <w:szCs w:val="24"/>
        </w:rPr>
      </w:pPr>
      <w:r>
        <w:rPr>
          <w:rFonts w:ascii="宋体" w:hAnsi="宋体"/>
          <w:bCs/>
          <w:sz w:val="24"/>
          <w:szCs w:val="24"/>
        </w:rPr>
        <w:t xml:space="preserve">如我方在____________________（项目名称）____________________（采购包号/包名称）中中标，我方将在本采购包所提供的仪器设备供货时，随货提供以下资料：</w:t>
      </w:r>
      <w:r/>
    </w:p>
    <w:p>
      <w:pPr>
        <w:ind w:firstLine="480"/>
        <w:spacing w:after="0" w:line="360" w:lineRule="auto"/>
        <w:tabs>
          <w:tab w:val="left" w:pos="4860" w:leader="none"/>
        </w:tabs>
        <w:rPr>
          <w:rFonts w:ascii="宋体" w:hAnsi="宋体"/>
          <w:bCs/>
          <w:sz w:val="24"/>
          <w:szCs w:val="24"/>
        </w:rPr>
      </w:pPr>
      <w:r>
        <w:rPr>
          <w:rFonts w:ascii="宋体" w:hAnsi="宋体"/>
          <w:bCs/>
          <w:sz w:val="24"/>
          <w:szCs w:val="24"/>
        </w:rPr>
        <w:t xml:space="preserve">所供仪器设备配套试剂的试剂配制方法；</w:t>
      </w:r>
      <w:r/>
    </w:p>
    <w:p>
      <w:pPr>
        <w:ind w:firstLine="480"/>
        <w:spacing w:after="0" w:line="360" w:lineRule="auto"/>
        <w:tabs>
          <w:tab w:val="left" w:pos="4860" w:leader="none"/>
        </w:tabs>
        <w:rPr>
          <w:rFonts w:ascii="宋体" w:hAnsi="宋体"/>
          <w:bCs/>
          <w:sz w:val="24"/>
          <w:szCs w:val="24"/>
        </w:rPr>
      </w:pPr>
      <w:r>
        <w:rPr>
          <w:rFonts w:ascii="宋体" w:hAnsi="宋体"/>
          <w:bCs/>
          <w:sz w:val="24"/>
          <w:szCs w:val="24"/>
        </w:rPr>
        <w:t xml:space="preserve">所供试剂的品牌；</w:t>
      </w:r>
      <w:r/>
    </w:p>
    <w:p>
      <w:pPr>
        <w:ind w:firstLine="480"/>
        <w:spacing w:after="0" w:line="360" w:lineRule="auto"/>
        <w:tabs>
          <w:tab w:val="left" w:pos="4860" w:leader="none"/>
        </w:tabs>
        <w:rPr>
          <w:rFonts w:ascii="宋体" w:hAnsi="宋体"/>
          <w:bCs/>
          <w:sz w:val="24"/>
          <w:szCs w:val="24"/>
        </w:rPr>
      </w:pPr>
      <w:r>
        <w:rPr>
          <w:rFonts w:ascii="宋体" w:hAnsi="宋体"/>
          <w:bCs/>
          <w:sz w:val="24"/>
          <w:szCs w:val="24"/>
        </w:rPr>
        <w:t xml:space="preserve">所供试剂的成分；</w:t>
      </w:r>
      <w:r/>
    </w:p>
    <w:p>
      <w:pPr>
        <w:ind w:firstLine="480"/>
        <w:spacing w:after="0" w:line="360" w:lineRule="auto"/>
        <w:tabs>
          <w:tab w:val="left" w:pos="4860" w:leader="none"/>
        </w:tabs>
        <w:rPr>
          <w:rFonts w:ascii="宋体" w:hAnsi="宋体"/>
          <w:bCs/>
          <w:sz w:val="24"/>
          <w:szCs w:val="24"/>
        </w:rPr>
      </w:pPr>
      <w:r>
        <w:rPr>
          <w:rFonts w:ascii="宋体" w:hAnsi="宋体"/>
          <w:bCs/>
          <w:sz w:val="24"/>
          <w:szCs w:val="24"/>
        </w:rPr>
        <w:t xml:space="preserve">所供试剂的纯度。</w:t>
      </w:r>
      <w:r/>
    </w:p>
    <w:p>
      <w:pPr>
        <w:ind w:firstLine="480"/>
        <w:spacing w:after="0" w:line="360" w:lineRule="auto"/>
        <w:tabs>
          <w:tab w:val="left" w:pos="4860" w:leader="none"/>
        </w:tabs>
        <w:rPr>
          <w:rFonts w:ascii="宋体" w:hAnsi="宋体"/>
          <w:bCs/>
          <w:sz w:val="24"/>
          <w:szCs w:val="24"/>
        </w:rPr>
      </w:pPr>
      <w:r>
        <w:rPr>
          <w:rFonts w:ascii="宋体" w:hAnsi="宋体"/>
          <w:bCs/>
          <w:sz w:val="24"/>
          <w:szCs w:val="24"/>
        </w:rPr>
        <w:t xml:space="preserve">我方保证上述资料真实、准确、完整，并与所供仪器设备及试剂实际情况一致。如因我方未按承诺随货提供上述资料，或提供的资料不真实、不完整，由此造成的一切后果由我方承担，并愿意接受采购人及采购文件规定的相应处理。</w:t>
      </w:r>
      <w:r/>
    </w:p>
    <w:p>
      <w:pPr>
        <w:ind w:firstLine="480"/>
        <w:spacing w:after="0" w:line="360" w:lineRule="auto"/>
        <w:tabs>
          <w:tab w:val="left" w:pos="4860" w:leader="none"/>
        </w:tabs>
        <w:rPr>
          <w:rFonts w:ascii="宋体" w:hAnsi="宋体"/>
          <w:bCs/>
          <w:sz w:val="24"/>
          <w:szCs w:val="24"/>
        </w:rPr>
      </w:pPr>
      <w:r>
        <w:rPr>
          <w:rFonts w:ascii="宋体" w:hAnsi="宋体"/>
          <w:bCs/>
          <w:sz w:val="24"/>
          <w:szCs w:val="24"/>
        </w:rPr>
        <w:t xml:space="preserve">特此承诺。</w:t>
      </w:r>
      <w:r/>
    </w:p>
    <w:p>
      <w:pPr>
        <w:ind w:firstLine="480"/>
        <w:spacing w:after="0" w:line="360" w:lineRule="auto"/>
        <w:tabs>
          <w:tab w:val="left" w:pos="4860" w:leader="none"/>
        </w:tabs>
        <w:rPr>
          <w:rFonts w:ascii="宋体" w:hAnsi="宋体"/>
          <w:bCs/>
          <w:sz w:val="24"/>
          <w:szCs w:val="24"/>
        </w:rPr>
      </w:pPr>
      <w:r>
        <w:rPr>
          <w:rFonts w:ascii="宋体" w:hAnsi="宋体"/>
          <w:bCs/>
          <w:sz w:val="24"/>
          <w:szCs w:val="24"/>
        </w:rPr>
      </w:r>
      <w:r/>
    </w:p>
    <w:p>
      <w:pPr>
        <w:ind w:firstLine="480"/>
        <w:jc w:val="right"/>
        <w:spacing w:line="360" w:lineRule="auto"/>
        <w:rPr>
          <w:rFonts w:ascii="宋体" w:hAnsi="宋体" w:cs="宋体"/>
          <w:sz w:val="24"/>
          <w:szCs w:val="24"/>
        </w:rPr>
      </w:pPr>
      <w:r>
        <w:rPr>
          <w:rFonts w:hint="eastAsia" w:ascii="宋体" w:hAnsi="宋体" w:cs="宋体"/>
          <w:sz w:val="24"/>
          <w:szCs w:val="24"/>
        </w:rPr>
        <w:t xml:space="preserve">投标人全称（加盖CA电子公章）：</w:t>
      </w:r>
      <w:r/>
    </w:p>
    <w:p>
      <w:pPr>
        <w:ind w:firstLine="482"/>
        <w:jc w:val="right"/>
        <w:spacing w:line="360" w:lineRule="auto"/>
        <w:rPr>
          <w:rFonts w:ascii="宋体" w:hAnsi="宋体" w:cs="宋体"/>
          <w:sz w:val="24"/>
          <w:szCs w:val="24"/>
        </w:rPr>
      </w:pPr>
      <w:r>
        <w:rPr>
          <w:rFonts w:hint="eastAsia" w:ascii="宋体" w:hAnsi="宋体" w:cs="宋体"/>
          <w:sz w:val="24"/>
          <w:szCs w:val="24"/>
        </w:rPr>
        <w:t xml:space="preserve">年      月     日</w:t>
      </w:r>
      <w:r/>
    </w:p>
    <w:p>
      <w:pPr>
        <w:ind w:firstLine="480"/>
        <w:spacing w:after="0" w:line="360" w:lineRule="auto"/>
        <w:tabs>
          <w:tab w:val="left" w:pos="4860" w:leader="none"/>
        </w:tabs>
        <w:rPr>
          <w:rFonts w:ascii="宋体" w:hAnsi="宋体"/>
          <w:bCs/>
          <w:sz w:val="24"/>
          <w:szCs w:val="24"/>
        </w:rPr>
        <w:sectPr>
          <w:footnotePr/>
          <w:endnotePr/>
          <w:type w:val="nextPage"/>
          <w:pgSz w:w="11906" w:h="16838" w:orient="portrait"/>
          <w:pgMar w:top="1327" w:right="1080" w:bottom="1327" w:left="1080" w:header="851" w:footer="992" w:gutter="0"/>
          <w:cols w:num="1" w:sep="0" w:space="720" w:equalWidth="1"/>
          <w:docGrid w:linePitch="360"/>
        </w:sectPr>
      </w:pPr>
      <w:r>
        <w:rPr>
          <w:rFonts w:ascii="宋体" w:hAnsi="宋体"/>
          <w:bCs/>
          <w:sz w:val="24"/>
          <w:szCs w:val="24"/>
        </w:rPr>
      </w:r>
      <w:r/>
    </w:p>
    <w:p>
      <w:pPr>
        <w:spacing w:after="0" w:line="360" w:lineRule="auto"/>
        <w:rPr>
          <w:rFonts w:ascii="宋体" w:hAnsi="宋体" w:cs="宋体"/>
          <w:b/>
          <w:sz w:val="24"/>
          <w:szCs w:val="24"/>
        </w:rPr>
      </w:pPr>
      <w:r>
        <w:rPr>
          <w:rFonts w:hint="eastAsia" w:ascii="宋体" w:hAnsi="宋体" w:cs="宋体"/>
          <w:b/>
          <w:sz w:val="24"/>
          <w:szCs w:val="24"/>
        </w:rPr>
        <w:t xml:space="preserve">附件14 </w:t>
      </w:r>
      <w:r/>
    </w:p>
    <w:p>
      <w:pPr>
        <w:ind w:right="1559" w:firstLine="560"/>
        <w:jc w:val="right"/>
        <w:spacing w:after="0" w:line="360" w:lineRule="auto"/>
        <w:tabs>
          <w:tab w:val="left" w:pos="4860" w:leader="none"/>
        </w:tabs>
        <w:rPr>
          <w:rFonts w:ascii="宋体" w:hAnsi="宋体" w:cs="宋体"/>
          <w:sz w:val="24"/>
          <w:szCs w:val="24"/>
        </w:rPr>
      </w:pPr>
      <w:r>
        <w:rPr>
          <w:rFonts w:ascii="宋体" w:hAnsi="宋体" w:cs="宋体"/>
          <w:sz w:val="24"/>
          <w:szCs w:val="24"/>
        </w:rPr>
      </w:r>
      <w:r/>
    </w:p>
    <w:p>
      <w:pPr>
        <w:ind w:firstLine="482"/>
        <w:jc w:val="center"/>
        <w:spacing w:line="360" w:lineRule="auto"/>
        <w:rPr>
          <w:rFonts w:ascii="宋体" w:hAnsi="宋体" w:cs="宋体"/>
          <w:sz w:val="24"/>
          <w:szCs w:val="24"/>
        </w:rPr>
        <w:outlineLvl w:val="2"/>
      </w:pPr>
      <w:r>
        <w:rPr>
          <w:rFonts w:hint="eastAsia" w:ascii="宋体" w:hAnsi="宋体" w:cs="宋体"/>
          <w:b/>
          <w:sz w:val="24"/>
          <w:szCs w:val="24"/>
        </w:rPr>
        <w:t xml:space="preserve">关于符合本国产品标准的声明函（采购包1）</w:t>
      </w:r>
      <w:r/>
    </w:p>
    <w:p>
      <w:pPr>
        <w:pStyle w:val="827"/>
        <w:ind w:firstLine="480"/>
        <w:jc w:val="both"/>
        <w:spacing w:before="0" w:beforeAutospacing="0" w:after="0" w:afterAutospacing="0" w:line="360" w:lineRule="auto"/>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7"/>
        <w:ind w:firstLine="480"/>
        <w:jc w:val="both"/>
        <w:spacing w:before="0" w:beforeAutospacing="0" w:after="0" w:afterAutospacing="0" w:line="360" w:lineRule="auto"/>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2405380</wp:posOffset>
                </wp:positionH>
                <wp:positionV relativeFrom="paragraph">
                  <wp:posOffset>635000</wp:posOffset>
                </wp:positionV>
                <wp:extent cx="565785" cy="130810"/>
                <wp:effectExtent l="1270" t="4445" r="4445" b="17145"/>
                <wp:wrapNone/>
                <wp:docPr id="22" name="直接箭头连接符 6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67456;o:allowoverlap:true;o:allowincell:true;mso-position-horizontal-relative:text;margin-left:189.4pt;mso-position-horizontal:absolute;mso-position-vertical-relative:text;margin-top:50.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338455</wp:posOffset>
                </wp:positionH>
                <wp:positionV relativeFrom="paragraph">
                  <wp:posOffset>622935</wp:posOffset>
                </wp:positionV>
                <wp:extent cx="424815" cy="112395"/>
                <wp:effectExtent l="1270" t="4445" r="5715" b="10160"/>
                <wp:wrapNone/>
                <wp:docPr id="23" name="直接箭头连接符 69"/>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70528;o:allowoverlap:true;o:allowincell:true;mso-position-horizontal-relative:text;margin-left:26.6pt;mso-position-horizontal:absolute;mso-position-vertical-relative:text;margin-top:49.0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443865</wp:posOffset>
                </wp:positionH>
                <wp:positionV relativeFrom="paragraph">
                  <wp:posOffset>391795</wp:posOffset>
                </wp:positionV>
                <wp:extent cx="577215" cy="92075"/>
                <wp:effectExtent l="635" t="4445" r="6350" b="5080"/>
                <wp:wrapNone/>
                <wp:docPr id="24" name="直接箭头连接符 6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64384;o:allowoverlap:true;o:allowincell:true;mso-position-horizontal-relative:text;margin-left:34.9pt;mso-position-horizontal:absolute;mso-position-vertical-relative:text;margin-top:30.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3683635</wp:posOffset>
                </wp:positionH>
                <wp:positionV relativeFrom="paragraph">
                  <wp:posOffset>368935</wp:posOffset>
                </wp:positionV>
                <wp:extent cx="567690" cy="111125"/>
                <wp:effectExtent l="635" t="4445" r="3175" b="11430"/>
                <wp:wrapNone/>
                <wp:docPr id="25" name="直接箭头连接符 63"/>
                <wp:cNvGraphicFramePr/>
                <a:graphic xmlns:a="http://schemas.openxmlformats.org/drawingml/2006/main">
                  <a:graphicData uri="http://schemas.microsoft.com/office/word/2010/wordprocessingShape">
                    <wps:wsp>
                      <wps:cNvPr id="0" name=""/>
                      <wps:cNvSpPr/>
                      <wps:spPr bwMode="auto">
                        <a:xfrm flipV="1">
                          <a:off x="0" y="0"/>
                          <a:ext cx="567690" cy="1111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4" o:spid="_x0000_s24" o:spt="32" type="#_x0000_t32" style="position:absolute;z-index:251659264;o:allowoverlap:true;o:allowincell:true;mso-position-horizontal-relative:text;margin-left:290.1pt;mso-position-horizontal:absolute;mso-position-vertical-relative:text;margin-top:29.0pt;mso-position-vertical:absolute;width:44.7pt;height:8.8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4608195</wp:posOffset>
                </wp:positionH>
                <wp:positionV relativeFrom="paragraph">
                  <wp:posOffset>377825</wp:posOffset>
                </wp:positionV>
                <wp:extent cx="816610" cy="147320"/>
                <wp:effectExtent l="635" t="4445" r="8255" b="13335"/>
                <wp:wrapNone/>
                <wp:docPr id="26" name="直接箭头连接符 6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5" o:spid="_x0000_s25" o:spt="32" type="#_x0000_t32" style="position:absolute;z-index:251666432;o:allowoverlap:true;o:allowincell:true;mso-position-horizontal-relative:text;margin-left:362.8pt;mso-position-horizontal:absolute;mso-position-vertical-relative:text;margin-top:29.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3204210</wp:posOffset>
                </wp:positionH>
                <wp:positionV relativeFrom="paragraph">
                  <wp:posOffset>630555</wp:posOffset>
                </wp:positionV>
                <wp:extent cx="475615" cy="147320"/>
                <wp:effectExtent l="1270" t="4445" r="5715" b="13335"/>
                <wp:wrapNone/>
                <wp:docPr id="27" name="直接箭头连接符 66"/>
                <wp:cNvGraphicFramePr/>
                <a:graphic xmlns:a="http://schemas.openxmlformats.org/drawingml/2006/main">
                  <a:graphicData uri="http://schemas.microsoft.com/office/word/2010/wordprocessingShape">
                    <wps:wsp>
                      <wps:cNvPr id="0" name=""/>
                      <wps:cNvSpPr/>
                      <wps:spPr bwMode="auto">
                        <a:xfrm flipV="1">
                          <a:off x="0" y="0"/>
                          <a:ext cx="47561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6" o:spid="_x0000_s26" o:spt="32" type="#_x0000_t32" style="position:absolute;z-index:251665408;o:allowoverlap:true;o:allowincell:true;mso-position-horizontal-relative:text;margin-left:252.3pt;mso-position-horizontal:absolute;mso-position-vertical-relative:text;margin-top:49.6pt;mso-position-vertical:absolute;width:37.4pt;height:11.6pt;mso-wrap-distance-left:9.0pt;mso-wrap-distance-top:0.0pt;mso-wrap-distance-right:9.0pt;mso-wrap-distance-bottom:0.0pt;flip:y;visibility:visible;" filled="f" strokecolor="#000000" strokeweight="0.75pt">
                <v:stroke dashstyle="solid"/>
              </v:shape>
            </w:pict>
          </mc:Fallback>
        </mc:AlternateContent>
      </w:r>
      <w:r>
        <w:rPr>
          <w:rFonts w:hint="eastAsia"/>
          <w:shd w:val="clear" w:color="auto" w:fill="ffffff"/>
        </w:rPr>
        <w:t xml:space="preserve">1.</w:t>
      </w:r>
      <w:r>
        <w:rPr>
          <w:rStyle w:val="833"/>
          <w:rFonts w:hint="eastAsia"/>
          <w:b/>
          <w:bCs/>
          <w:i w:val="0"/>
          <w:u w:val="single"/>
          <w:shd w:val="clear" w:color="auto" w:fill="ffffff"/>
        </w:rPr>
        <w:t xml:space="preserve">  真空冷冻干燥仪（型号： ）</w:t>
      </w:r>
      <w:r>
        <w:rPr>
          <w:rFonts w:hint="eastAsia"/>
          <w:shd w:val="clear" w:color="auto" w:fill="ffffff"/>
        </w:rPr>
        <w:t xml:space="preserve">，生产厂为</w:t>
      </w:r>
      <w:r>
        <w:rPr>
          <w:rStyle w:val="833"/>
          <w:rFonts w:hint="eastAsia"/>
          <w:i w:val="0"/>
          <w:u w:val="single"/>
          <w:shd w:val="clear" w:color="auto" w:fill="ffffff"/>
        </w:rPr>
        <w:t xml:space="preserve">（厂名）</w:t>
      </w:r>
      <w:r>
        <w:rPr>
          <w:rStyle w:val="833"/>
          <w:rFonts w:hint="eastAsia"/>
          <w:i w:val="0"/>
          <w:shd w:val="clear" w:color="auto" w:fill="ffffff"/>
          <w:vertAlign w:val="superscript"/>
        </w:rPr>
        <w:t xml:space="preserve">2</w:t>
      </w:r>
      <w:r>
        <w:rPr>
          <w:rFonts w:hint="eastAsia"/>
          <w:shd w:val="clear" w:color="auto" w:fill="ffffff"/>
        </w:rPr>
        <w:t xml:space="preserve">，厂址为</w:t>
      </w:r>
      <w:r>
        <w:rPr>
          <w:rStyle w:val="833"/>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833"/>
          <w:rFonts w:hint="eastAsia"/>
          <w:i w:val="0"/>
          <w:u w:val="single"/>
          <w:shd w:val="clear" w:color="auto" w:fill="ffffff"/>
        </w:rPr>
        <w:t xml:space="preserve">（产品名称1） </w:t>
      </w:r>
      <w:r>
        <w:rPr>
          <w:rFonts w:hint="eastAsia"/>
          <w:shd w:val="clear" w:color="auto" w:fill="ffffff"/>
        </w:rPr>
        <w:t xml:space="preserve">的中国境内生产的组件成本占比≥</w:t>
      </w:r>
      <w:r>
        <w:rPr>
          <w:rStyle w:val="833"/>
          <w:rFonts w:hint="eastAsia"/>
          <w:i w:val="0"/>
          <w:u w:val="single"/>
          <w:shd w:val="clear" w:color="auto" w:fill="ffffff"/>
        </w:rPr>
        <w:t xml:space="preserve">（规定比例）</w:t>
      </w:r>
      <w:r>
        <w:rPr>
          <w:rStyle w:val="833"/>
          <w:rFonts w:hint="eastAsia"/>
          <w:i w:val="0"/>
          <w:shd w:val="clear" w:color="auto" w:fill="ffffff"/>
          <w:vertAlign w:val="superscript"/>
        </w:rPr>
        <w:t xml:space="preserve">3</w:t>
      </w:r>
      <w:r>
        <w:rPr>
          <w:rFonts w:hint="eastAsia"/>
          <w:shd w:val="clear" w:color="auto" w:fill="ffffff"/>
        </w:rPr>
        <w:t xml:space="preserve">。</w:t>
      </w:r>
      <w:r>
        <w:rPr>
          <w:rStyle w:val="833"/>
          <w:rFonts w:hint="eastAsia"/>
          <w:i w:val="0"/>
          <w:u w:val="single"/>
          <w:shd w:val="clear" w:color="auto" w:fill="ffffff"/>
        </w:rPr>
        <w:t xml:space="preserve">（产品名称1）</w:t>
      </w:r>
      <w:r>
        <w:rPr>
          <w:rFonts w:hint="eastAsia"/>
          <w:shd w:val="clear" w:color="auto" w:fill="ffffff"/>
        </w:rPr>
        <w:t xml:space="preserve">的</w:t>
      </w:r>
      <w:r>
        <w:rPr>
          <w:rStyle w:val="833"/>
          <w:rFonts w:hint="eastAsia"/>
          <w:i w:val="0"/>
          <w:u w:val="single"/>
          <w:shd w:val="clear" w:color="auto" w:fill="ffffff"/>
        </w:rPr>
        <w:t xml:space="preserve">（关键组件）</w:t>
      </w:r>
      <w:r>
        <w:rPr>
          <w:rStyle w:val="833"/>
          <w:rFonts w:hint="eastAsia"/>
          <w:i w:val="0"/>
          <w:shd w:val="clear" w:color="auto" w:fill="ffffff"/>
          <w:vertAlign w:val="superscript"/>
        </w:rPr>
        <w:t xml:space="preserve">4</w:t>
      </w:r>
      <w:r>
        <w:rPr>
          <w:rFonts w:hint="eastAsia"/>
          <w:shd w:val="clear" w:color="auto" w:fill="ffffff"/>
        </w:rPr>
        <w:t xml:space="preserve">在中国境内生产。</w:t>
      </w:r>
      <w:r>
        <w:rPr>
          <w:rStyle w:val="833"/>
          <w:rFonts w:hint="eastAsia"/>
          <w:i w:val="0"/>
          <w:u w:val="single"/>
          <w:shd w:val="clear" w:color="auto" w:fill="ffffff"/>
        </w:rPr>
        <w:t xml:space="preserve">（产品名称1）</w:t>
      </w:r>
      <w:r>
        <w:rPr>
          <w:rFonts w:hint="eastAsia"/>
          <w:shd w:val="clear" w:color="auto" w:fill="ffffff"/>
        </w:rPr>
        <w:t xml:space="preserve">的</w:t>
      </w:r>
      <w:r>
        <w:rPr>
          <w:rStyle w:val="833"/>
          <w:rFonts w:hint="eastAsia"/>
          <w:i w:val="0"/>
          <w:u w:val="single"/>
          <w:shd w:val="clear" w:color="auto" w:fill="ffffff"/>
        </w:rPr>
        <w:t xml:space="preserve">（关键工序）</w:t>
      </w:r>
      <w:r>
        <w:rPr>
          <w:rStyle w:val="833"/>
          <w:rFonts w:hint="eastAsia"/>
          <w:i w:val="0"/>
          <w:shd w:val="clear" w:color="auto" w:fill="ffffff"/>
          <w:vertAlign w:val="superscript"/>
        </w:rPr>
        <w:t xml:space="preserve">5</w:t>
      </w:r>
      <w:r>
        <w:rPr>
          <w:rFonts w:hint="eastAsia"/>
          <w:shd w:val="clear" w:color="auto" w:fill="ffffff"/>
        </w:rPr>
        <w:t xml:space="preserve">在中国境内完成。</w:t>
      </w:r>
      <w:r/>
    </w:p>
    <w:p>
      <w:pPr>
        <w:pStyle w:val="827"/>
        <w:ind w:firstLine="480"/>
        <w:jc w:val="both"/>
        <w:spacing w:before="0" w:beforeAutospacing="0" w:after="0" w:afterAutospacing="0" w:line="360" w:lineRule="auto"/>
        <w:rPr>
          <w:shd w:val="clear" w:color="auto" w:fill="ffffff"/>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3137535</wp:posOffset>
                </wp:positionH>
                <wp:positionV relativeFrom="paragraph">
                  <wp:posOffset>616585</wp:posOffset>
                </wp:positionV>
                <wp:extent cx="821690" cy="102870"/>
                <wp:effectExtent l="635" t="4445" r="3175" b="6985"/>
                <wp:wrapNone/>
                <wp:docPr id="28" name="直接箭头连接符 7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7" o:spid="_x0000_s27" o:spt="32" type="#_x0000_t32" style="position:absolute;z-index:251663360;o:allowoverlap:true;o:allowincell:true;mso-position-horizontal-relative:text;margin-left:247.0pt;mso-position-horizontal:absolute;mso-position-vertical-relative:text;margin-top:48.5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1983740</wp:posOffset>
                </wp:positionH>
                <wp:positionV relativeFrom="paragraph">
                  <wp:posOffset>640080</wp:posOffset>
                </wp:positionV>
                <wp:extent cx="908685" cy="140970"/>
                <wp:effectExtent l="635" t="4445" r="5080" b="6985"/>
                <wp:wrapNone/>
                <wp:docPr id="29" name="直接箭头连接符 7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8" o:spid="_x0000_s28" o:spt="32" type="#_x0000_t32" style="position:absolute;z-index:251662336;o:allowoverlap:true;o:allowincell:true;mso-position-horizontal-relative:text;margin-left:156.2pt;mso-position-horizontal:absolute;mso-position-vertical-relative:text;margin-top:50.4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4570095</wp:posOffset>
                </wp:positionH>
                <wp:positionV relativeFrom="paragraph">
                  <wp:posOffset>335280</wp:posOffset>
                </wp:positionV>
                <wp:extent cx="462280" cy="147320"/>
                <wp:effectExtent l="1270" t="4445" r="6350" b="13335"/>
                <wp:wrapNone/>
                <wp:docPr id="30" name="直接箭头连接符 7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9" o:spid="_x0000_s29" o:spt="32" type="#_x0000_t32" style="position:absolute;z-index:251669504;o:allowoverlap:true;o:allowincell:true;mso-position-horizontal-relative:text;margin-left:359.8pt;mso-position-horizontal:absolute;mso-position-vertical-relative:text;margin-top:26.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3034030</wp:posOffset>
                </wp:positionH>
                <wp:positionV relativeFrom="paragraph">
                  <wp:posOffset>351155</wp:posOffset>
                </wp:positionV>
                <wp:extent cx="843915" cy="125730"/>
                <wp:effectExtent l="635" t="4445" r="6350" b="9525"/>
                <wp:wrapNone/>
                <wp:docPr id="31" name="直接箭头连接符 7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0" o:spid="_x0000_s30" o:spt="32" type="#_x0000_t32" style="position:absolute;z-index:251660288;o:allowoverlap:true;o:allowincell:true;mso-position-horizontal-relative:text;margin-left:238.9pt;mso-position-horizontal:absolute;mso-position-vertical-relative:text;margin-top:27.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91440</wp:posOffset>
                </wp:positionH>
                <wp:positionV relativeFrom="paragraph">
                  <wp:posOffset>358140</wp:posOffset>
                </wp:positionV>
                <wp:extent cx="718185" cy="97790"/>
                <wp:effectExtent l="635" t="4445" r="5080" b="12065"/>
                <wp:wrapNone/>
                <wp:docPr id="32" name="直接箭头连接符 6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1" o:spid="_x0000_s31" o:spt="32" type="#_x0000_t32" style="position:absolute;z-index:251668480;o:allowoverlap:true;o:allowincell:true;mso-position-horizontal-relative:text;margin-left:7.2pt;mso-position-horizontal:absolute;mso-position-vertical-relative:text;margin-top:28.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37465</wp:posOffset>
                </wp:positionH>
                <wp:positionV relativeFrom="paragraph">
                  <wp:posOffset>652145</wp:posOffset>
                </wp:positionV>
                <wp:extent cx="849630" cy="120015"/>
                <wp:effectExtent l="635" t="4445" r="635" b="15240"/>
                <wp:wrapNone/>
                <wp:docPr id="33" name="直接箭头连接符 6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2" o:spid="_x0000_s32" o:spt="32" type="#_x0000_t32" style="position:absolute;z-index:251661312;o:allowoverlap:true;o:allowincell:true;mso-position-horizontal-relative:text;margin-left:2.9pt;mso-position-horizontal:absolute;mso-position-vertical-relative:text;margin-top:51.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shd w:val="clear" w:color="auto" w:fill="ffffff"/>
        </w:rPr>
        <w:t xml:space="preserve">2.</w:t>
      </w:r>
      <w:r>
        <w:rPr>
          <w:rStyle w:val="833"/>
          <w:rFonts w:hint="eastAsia"/>
          <w:i w:val="0"/>
          <w:u w:val="single"/>
          <w:shd w:val="clear" w:color="auto" w:fill="ffffff"/>
        </w:rPr>
        <w:t xml:space="preserve"> </w:t>
      </w:r>
      <w:r>
        <w:rPr>
          <w:rStyle w:val="833"/>
          <w:rFonts w:hint="eastAsia"/>
          <w:b/>
          <w:bCs/>
          <w:i w:val="0"/>
          <w:u w:val="single"/>
          <w:shd w:val="clear" w:color="auto" w:fill="ffffff"/>
        </w:rPr>
        <w:t xml:space="preserve"> 凝胶净化仪（型号： ）</w:t>
      </w:r>
      <w:r>
        <w:rPr>
          <w:rFonts w:hint="eastAsia"/>
          <w:shd w:val="clear" w:color="auto" w:fill="ffffff"/>
        </w:rPr>
        <w:t xml:space="preserve">，生产厂为</w:t>
      </w:r>
      <w:r>
        <w:rPr>
          <w:rStyle w:val="833"/>
          <w:rFonts w:hint="eastAsia"/>
          <w:i w:val="0"/>
          <w:u w:val="single"/>
          <w:shd w:val="clear" w:color="auto" w:fill="ffffff"/>
        </w:rPr>
        <w:t xml:space="preserve">（厂名）</w:t>
      </w:r>
      <w:r>
        <w:rPr>
          <w:rStyle w:val="833"/>
          <w:rFonts w:hint="eastAsia"/>
          <w:i w:val="0"/>
          <w:shd w:val="clear" w:color="auto" w:fill="ffffff"/>
          <w:vertAlign w:val="superscript"/>
        </w:rPr>
        <w:t xml:space="preserve">2</w:t>
      </w:r>
      <w:r>
        <w:rPr>
          <w:rFonts w:hint="eastAsia"/>
          <w:shd w:val="clear" w:color="auto" w:fill="ffffff"/>
        </w:rPr>
        <w:t xml:space="preserve">，厂址为</w:t>
      </w:r>
      <w:r>
        <w:rPr>
          <w:rStyle w:val="833"/>
          <w:rFonts w:hint="eastAsia"/>
          <w:i w:val="0"/>
          <w:u w:val="single"/>
          <w:shd w:val="clear" w:color="auto" w:fill="ffffff"/>
        </w:rPr>
        <w:t xml:space="preserve">（生产厂址）</w:t>
      </w:r>
      <w:r>
        <w:rPr>
          <w:rFonts w:hint="eastAsia"/>
          <w:shd w:val="clear" w:color="auto" w:fill="ffffff"/>
        </w:rPr>
        <w:t xml:space="preserve">。</w:t>
      </w:r>
      <w:r>
        <w:rPr>
          <w:rStyle w:val="833"/>
          <w:rFonts w:hint="eastAsia"/>
          <w:i w:val="0"/>
          <w:u w:val="single"/>
          <w:shd w:val="clear" w:color="auto" w:fill="ffffff"/>
        </w:rPr>
        <w:t xml:space="preserve">（产品名称2）</w:t>
      </w:r>
      <w:r>
        <w:rPr>
          <w:rFonts w:hint="eastAsia"/>
          <w:shd w:val="clear" w:color="auto" w:fill="ffffff"/>
        </w:rPr>
        <w:t xml:space="preserve">的中国境内生产的组件成本占比≥</w:t>
      </w:r>
      <w:r>
        <w:rPr>
          <w:rStyle w:val="833"/>
          <w:rFonts w:hint="eastAsia"/>
          <w:i w:val="0"/>
          <w:u w:val="single"/>
          <w:shd w:val="clear" w:color="auto" w:fill="ffffff"/>
        </w:rPr>
        <w:t xml:space="preserve">（规定比例）</w:t>
      </w:r>
      <w:r>
        <w:rPr>
          <w:rStyle w:val="833"/>
          <w:rFonts w:hint="eastAsia"/>
          <w:i w:val="0"/>
          <w:shd w:val="clear" w:color="auto" w:fill="ffffff"/>
          <w:vertAlign w:val="superscript"/>
        </w:rPr>
        <w:t xml:space="preserve">3</w:t>
      </w:r>
      <w:r>
        <w:rPr>
          <w:rFonts w:hint="eastAsia"/>
          <w:shd w:val="clear" w:color="auto" w:fill="ffffff"/>
        </w:rPr>
        <w:t xml:space="preserve">。</w:t>
      </w:r>
      <w:r>
        <w:rPr>
          <w:rStyle w:val="833"/>
          <w:rFonts w:hint="eastAsia"/>
          <w:i w:val="0"/>
          <w:u w:val="single"/>
          <w:shd w:val="clear" w:color="auto" w:fill="ffffff"/>
        </w:rPr>
        <w:t xml:space="preserve">（产品名称2）</w:t>
      </w:r>
      <w:r>
        <w:rPr>
          <w:rFonts w:hint="eastAsia"/>
          <w:shd w:val="clear" w:color="auto" w:fill="ffffff"/>
        </w:rPr>
        <w:t xml:space="preserve">的</w:t>
      </w:r>
      <w:r>
        <w:rPr>
          <w:rStyle w:val="833"/>
          <w:rFonts w:hint="eastAsia"/>
          <w:i w:val="0"/>
          <w:u w:val="single"/>
          <w:shd w:val="clear" w:color="auto" w:fill="ffffff"/>
        </w:rPr>
        <w:t xml:space="preserve">（关键组件）</w:t>
      </w:r>
      <w:r>
        <w:rPr>
          <w:rStyle w:val="833"/>
          <w:rFonts w:hint="eastAsia"/>
          <w:i w:val="0"/>
          <w:shd w:val="clear" w:color="auto" w:fill="ffffff"/>
          <w:vertAlign w:val="superscript"/>
        </w:rPr>
        <w:t xml:space="preserve">4</w:t>
      </w:r>
      <w:r>
        <w:rPr>
          <w:rFonts w:hint="eastAsia"/>
          <w:shd w:val="clear" w:color="auto" w:fill="ffffff"/>
        </w:rPr>
        <w:t xml:space="preserve">在中国境内生产。</w:t>
      </w:r>
      <w:r>
        <w:rPr>
          <w:rStyle w:val="833"/>
          <w:rFonts w:hint="eastAsia"/>
          <w:i w:val="0"/>
          <w:u w:val="single"/>
          <w:shd w:val="clear" w:color="auto" w:fill="ffffff"/>
        </w:rPr>
        <w:t xml:space="preserve">（产品名称2）</w:t>
      </w:r>
      <w:r>
        <w:rPr>
          <w:rFonts w:hint="eastAsia"/>
          <w:shd w:val="clear" w:color="auto" w:fill="ffffff"/>
        </w:rPr>
        <w:t xml:space="preserve">的</w:t>
      </w:r>
      <w:r>
        <w:rPr>
          <w:rStyle w:val="833"/>
          <w:rFonts w:hint="eastAsia"/>
          <w:i w:val="0"/>
          <w:u w:val="single"/>
          <w:shd w:val="clear" w:color="auto" w:fill="ffffff"/>
        </w:rPr>
        <w:t xml:space="preserve">（关键工序）</w:t>
      </w:r>
      <w:r>
        <w:rPr>
          <w:rStyle w:val="833"/>
          <w:rFonts w:hint="eastAsia"/>
          <w:i w:val="0"/>
          <w:shd w:val="clear" w:color="auto" w:fill="ffffff"/>
          <w:vertAlign w:val="superscript"/>
        </w:rPr>
        <w:t xml:space="preserve">5</w:t>
      </w:r>
      <w:r>
        <w:rPr>
          <w:rFonts w:hint="eastAsia"/>
          <w:shd w:val="clear" w:color="auto" w:fill="ffffff"/>
        </w:rPr>
        <w:t xml:space="preserve">在中国境内完成。</w:t>
      </w:r>
      <w:r/>
    </w:p>
    <w:p>
      <w:pPr>
        <w:pStyle w:val="827"/>
        <w:ind w:firstLine="480"/>
        <w:jc w:val="both"/>
        <w:spacing w:before="0" w:beforeAutospacing="0" w:after="0" w:afterAutospacing="0" w:line="360"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186690</wp:posOffset>
                </wp:positionH>
                <wp:positionV relativeFrom="paragraph">
                  <wp:posOffset>608330</wp:posOffset>
                </wp:positionV>
                <wp:extent cx="908685" cy="140970"/>
                <wp:effectExtent l="635" t="4445" r="5080" b="6985"/>
                <wp:wrapNone/>
                <wp:docPr id="34" name="直接箭头连接符 7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3" o:spid="_x0000_s33" o:spt="32" type="#_x0000_t32" style="position:absolute;z-index:251685888;o:allowoverlap:true;o:allowincell:true;mso-position-horizontal-relative:text;margin-left:14.7pt;mso-position-horizontal:absolute;mso-position-vertical-relative:text;margin-top:47.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3698240</wp:posOffset>
                </wp:positionH>
                <wp:positionV relativeFrom="paragraph">
                  <wp:posOffset>650240</wp:posOffset>
                </wp:positionV>
                <wp:extent cx="718185" cy="97790"/>
                <wp:effectExtent l="635" t="4445" r="5080" b="12065"/>
                <wp:wrapNone/>
                <wp:docPr id="35" name="直接箭头连接符 6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4" o:spid="_x0000_s34" o:spt="32" type="#_x0000_t32" style="position:absolute;z-index:251687936;o:allowoverlap:true;o:allowincell:true;mso-position-horizontal-relative:text;margin-left:291.2pt;mso-position-horizontal:absolute;mso-position-vertical-relative:text;margin-top:51.2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4742180</wp:posOffset>
                </wp:positionH>
                <wp:positionV relativeFrom="paragraph">
                  <wp:posOffset>655955</wp:posOffset>
                </wp:positionV>
                <wp:extent cx="843915" cy="125730"/>
                <wp:effectExtent l="635" t="4445" r="6350" b="9525"/>
                <wp:wrapNone/>
                <wp:docPr id="36" name="直接箭头连接符 7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5" o:spid="_x0000_s35" o:spt="32" type="#_x0000_t32" style="position:absolute;z-index:251683840;o:allowoverlap:true;o:allowincell:true;mso-position-horizontal-relative:text;margin-left:373.4pt;mso-position-horizontal:absolute;mso-position-vertical-relative:text;margin-top:51.6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4722495</wp:posOffset>
                </wp:positionH>
                <wp:positionV relativeFrom="paragraph">
                  <wp:posOffset>309880</wp:posOffset>
                </wp:positionV>
                <wp:extent cx="462280" cy="147320"/>
                <wp:effectExtent l="1270" t="4445" r="6350" b="13335"/>
                <wp:wrapNone/>
                <wp:docPr id="37" name="直接箭头连接符 7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6" o:spid="_x0000_s36" o:spt="32" type="#_x0000_t32" style="position:absolute;z-index:251688960;o:allowoverlap:true;o:allowincell:true;mso-position-horizontal-relative:text;margin-left:371.8pt;mso-position-horizontal:absolute;mso-position-vertical-relative:text;margin-top:24.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1358265</wp:posOffset>
                </wp:positionH>
                <wp:positionV relativeFrom="paragraph">
                  <wp:posOffset>309245</wp:posOffset>
                </wp:positionV>
                <wp:extent cx="849630" cy="120015"/>
                <wp:effectExtent l="635" t="4445" r="635" b="15240"/>
                <wp:wrapNone/>
                <wp:docPr id="38" name="直接箭头连接符 6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7" o:spid="_x0000_s37" o:spt="32" type="#_x0000_t32" style="position:absolute;z-index:251684864;o:allowoverlap:true;o:allowincell:true;mso-position-horizontal-relative:text;margin-left:106.9pt;mso-position-horizontal:absolute;mso-position-vertical-relative:text;margin-top:24.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1238885</wp:posOffset>
                </wp:positionH>
                <wp:positionV relativeFrom="paragraph">
                  <wp:posOffset>648335</wp:posOffset>
                </wp:positionV>
                <wp:extent cx="821690" cy="102870"/>
                <wp:effectExtent l="635" t="4445" r="3175" b="6985"/>
                <wp:wrapNone/>
                <wp:docPr id="39" name="直接箭头连接符 7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8" o:spid="_x0000_s38" o:spt="32" type="#_x0000_t32" style="position:absolute;z-index:251686912;o:allowoverlap:true;o:allowincell:true;mso-position-horizontal-relative:text;margin-left:97.5pt;mso-position-horizontal:absolute;mso-position-vertical-relative:text;margin-top:51.0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rPr>
        <w:t xml:space="preserve">3</w:t>
      </w:r>
      <w:r>
        <w:rPr>
          <w:rFonts w:hint="eastAsia"/>
          <w:shd w:val="clear" w:color="auto" w:fill="ffffff"/>
        </w:rPr>
        <w:t xml:space="preserve">.</w:t>
      </w:r>
      <w:r>
        <w:rPr>
          <w:rStyle w:val="833"/>
          <w:rFonts w:hint="eastAsia"/>
          <w:b/>
          <w:bCs/>
          <w:i w:val="0"/>
          <w:u w:val="single"/>
          <w:shd w:val="clear" w:color="auto" w:fill="ffffff"/>
        </w:rPr>
        <w:t xml:space="preserve"> 全自动智能气相分子吸收光谱仪（型号：  ）</w:t>
      </w:r>
      <w:r>
        <w:rPr>
          <w:rFonts w:hint="eastAsia"/>
          <w:shd w:val="clear" w:color="auto" w:fill="ffffff"/>
        </w:rPr>
        <w:t xml:space="preserve">，生产厂为</w:t>
      </w:r>
      <w:r>
        <w:rPr>
          <w:rStyle w:val="833"/>
          <w:rFonts w:hint="eastAsia"/>
          <w:i w:val="0"/>
          <w:u w:val="single"/>
          <w:shd w:val="clear" w:color="auto" w:fill="ffffff"/>
        </w:rPr>
        <w:t xml:space="preserve">（厂名）</w:t>
      </w:r>
      <w:r>
        <w:rPr>
          <w:rStyle w:val="833"/>
          <w:rFonts w:hint="eastAsia"/>
          <w:i w:val="0"/>
          <w:shd w:val="clear" w:color="auto" w:fill="ffffff"/>
          <w:vertAlign w:val="superscript"/>
        </w:rPr>
        <w:t xml:space="preserve">2</w:t>
      </w:r>
      <w:r>
        <w:rPr>
          <w:rFonts w:hint="eastAsia"/>
          <w:shd w:val="clear" w:color="auto" w:fill="ffffff"/>
        </w:rPr>
        <w:t xml:space="preserve">，厂址为</w:t>
      </w:r>
      <w:r>
        <w:rPr>
          <w:rStyle w:val="833"/>
          <w:rFonts w:hint="eastAsia"/>
          <w:i w:val="0"/>
          <w:u w:val="single"/>
          <w:shd w:val="clear" w:color="auto" w:fill="ffffff"/>
        </w:rPr>
        <w:t xml:space="preserve">（生产厂址）</w:t>
      </w:r>
      <w:r>
        <w:rPr>
          <w:rFonts w:hint="eastAsia"/>
          <w:shd w:val="clear" w:color="auto" w:fill="ffffff"/>
        </w:rPr>
        <w:t xml:space="preserve">。</w:t>
      </w:r>
      <w:r>
        <w:rPr>
          <w:rStyle w:val="833"/>
          <w:rFonts w:hint="eastAsia"/>
          <w:i w:val="0"/>
          <w:u w:val="single"/>
          <w:shd w:val="clear" w:color="auto" w:fill="ffffff"/>
        </w:rPr>
        <w:t xml:space="preserve">（产品名称3）</w:t>
      </w:r>
      <w:r>
        <w:rPr>
          <w:rFonts w:hint="eastAsia"/>
          <w:shd w:val="clear" w:color="auto" w:fill="ffffff"/>
        </w:rPr>
        <w:t xml:space="preserve">的中国境内生产的组件成本占比≥</w:t>
      </w:r>
      <w:r>
        <w:rPr>
          <w:rStyle w:val="833"/>
          <w:rFonts w:hint="eastAsia"/>
          <w:i w:val="0"/>
          <w:u w:val="single"/>
          <w:shd w:val="clear" w:color="auto" w:fill="ffffff"/>
        </w:rPr>
        <w:t xml:space="preserve">（规定比例）</w:t>
      </w:r>
      <w:r>
        <w:rPr>
          <w:rStyle w:val="833"/>
          <w:rFonts w:hint="eastAsia"/>
          <w:i w:val="0"/>
          <w:shd w:val="clear" w:color="auto" w:fill="ffffff"/>
          <w:vertAlign w:val="superscript"/>
        </w:rPr>
        <w:t xml:space="preserve">3</w:t>
      </w:r>
      <w:r>
        <w:rPr>
          <w:rFonts w:hint="eastAsia"/>
          <w:shd w:val="clear" w:color="auto" w:fill="ffffff"/>
        </w:rPr>
        <w:t xml:space="preserve">。</w:t>
      </w:r>
      <w:r>
        <w:rPr>
          <w:rStyle w:val="833"/>
          <w:rFonts w:hint="eastAsia"/>
          <w:i w:val="0"/>
          <w:u w:val="single"/>
          <w:shd w:val="clear" w:color="auto" w:fill="ffffff"/>
        </w:rPr>
        <w:t xml:space="preserve">（产品名称3）</w:t>
      </w:r>
      <w:r>
        <w:rPr>
          <w:rFonts w:hint="eastAsia"/>
          <w:shd w:val="clear" w:color="auto" w:fill="ffffff"/>
        </w:rPr>
        <w:t xml:space="preserve">的</w:t>
      </w:r>
      <w:r>
        <w:rPr>
          <w:rStyle w:val="833"/>
          <w:rFonts w:hint="eastAsia"/>
          <w:i w:val="0"/>
          <w:u w:val="single"/>
          <w:shd w:val="clear" w:color="auto" w:fill="ffffff"/>
        </w:rPr>
        <w:t xml:space="preserve">（关键组件）</w:t>
      </w:r>
      <w:r>
        <w:rPr>
          <w:rStyle w:val="833"/>
          <w:rFonts w:hint="eastAsia"/>
          <w:i w:val="0"/>
          <w:shd w:val="clear" w:color="auto" w:fill="ffffff"/>
          <w:vertAlign w:val="superscript"/>
        </w:rPr>
        <w:t xml:space="preserve">4</w:t>
      </w:r>
      <w:r>
        <w:rPr>
          <w:rFonts w:hint="eastAsia"/>
          <w:shd w:val="clear" w:color="auto" w:fill="ffffff"/>
        </w:rPr>
        <w:t xml:space="preserve">在中国境内生产。</w:t>
      </w:r>
      <w:r>
        <w:rPr>
          <w:rStyle w:val="833"/>
          <w:rFonts w:hint="eastAsia"/>
          <w:i w:val="0"/>
          <w:u w:val="single"/>
          <w:shd w:val="clear" w:color="auto" w:fill="ffffff"/>
        </w:rPr>
        <w:t xml:space="preserve">（产品名称3）</w:t>
      </w:r>
      <w:r>
        <w:rPr>
          <w:rFonts w:hint="eastAsia"/>
          <w:shd w:val="clear" w:color="auto" w:fill="ffffff"/>
        </w:rPr>
        <w:t xml:space="preserve">的</w:t>
      </w:r>
      <w:r>
        <w:rPr>
          <w:rStyle w:val="833"/>
          <w:rFonts w:hint="eastAsia"/>
          <w:i w:val="0"/>
          <w:u w:val="single"/>
          <w:shd w:val="clear" w:color="auto" w:fill="ffffff"/>
        </w:rPr>
        <w:t xml:space="preserve">（关键工序）</w:t>
      </w:r>
      <w:r>
        <w:rPr>
          <w:rStyle w:val="833"/>
          <w:rFonts w:hint="eastAsia"/>
          <w:i w:val="0"/>
          <w:shd w:val="clear" w:color="auto" w:fill="ffffff"/>
          <w:vertAlign w:val="superscript"/>
        </w:rPr>
        <w:t xml:space="preserve">5</w:t>
      </w:r>
      <w:r>
        <w:rPr>
          <w:rFonts w:hint="eastAsia"/>
          <w:shd w:val="clear" w:color="auto" w:fill="ffffff"/>
        </w:rPr>
        <w:t xml:space="preserve">在中国境内完成。</w:t>
      </w:r>
      <w:r/>
    </w:p>
    <w:p>
      <w:pPr>
        <w:pStyle w:val="827"/>
        <w:ind w:firstLine="480"/>
        <w:jc w:val="both"/>
        <w:spacing w:before="0" w:beforeAutospacing="0" w:after="0" w:afterAutospacing="0" w:line="360" w:lineRule="auto"/>
      </w:pPr>
      <w:r>
        <w:rPr>
          <w:rFonts w:hint="eastAsia"/>
          <w:shd w:val="clear" w:color="auto" w:fill="ffffff"/>
        </w:rPr>
        <w:t xml:space="preserve">……（根据采购包1供货清单自行如实声明）</w:t>
      </w:r>
      <w:r/>
    </w:p>
    <w:p>
      <w:pPr>
        <w:pStyle w:val="827"/>
        <w:ind w:firstLine="480"/>
        <w:jc w:val="both"/>
        <w:spacing w:before="0" w:beforeAutospacing="0" w:after="0" w:afterAutospacing="0" w:line="360" w:lineRule="auto"/>
      </w:pPr>
      <w:r>
        <w:rPr>
          <w:rFonts w:hint="eastAsia"/>
          <w:shd w:val="clear" w:color="auto" w:fill="ffffff"/>
        </w:rPr>
        <w:t xml:space="preserve">本公司（单位）对上述声明内容的真实性负责。如有虚假，愿承担相应法律责任。</w:t>
      </w:r>
      <w:r/>
    </w:p>
    <w:p>
      <w:pPr>
        <w:pStyle w:val="827"/>
        <w:ind w:firstLine="480"/>
        <w:jc w:val="both"/>
        <w:spacing w:before="0" w:beforeAutospacing="0" w:after="0" w:afterAutospacing="0" w:line="360" w:lineRule="auto"/>
      </w:pPr>
      <w:r/>
      <w:r/>
    </w:p>
    <w:p>
      <w:pPr>
        <w:pStyle w:val="827"/>
        <w:ind w:firstLine="480"/>
        <w:jc w:val="right"/>
        <w:spacing w:before="0" w:beforeAutospacing="0" w:after="0" w:afterAutospacing="0" w:line="360" w:lineRule="auto"/>
      </w:pPr>
      <w:r>
        <w:rPr>
          <w:rFonts w:hint="eastAsia"/>
          <w:shd w:val="clear" w:color="auto" w:fill="ffffff"/>
        </w:rPr>
        <w:t xml:space="preserve">公司（单位）名称（盖章）：　        </w:t>
      </w:r>
      <w:r/>
    </w:p>
    <w:p>
      <w:pPr>
        <w:pStyle w:val="827"/>
        <w:ind w:firstLine="480"/>
        <w:jc w:val="right"/>
        <w:spacing w:before="0" w:beforeAutospacing="0" w:after="0" w:afterAutospacing="0" w:line="360" w:lineRule="auto"/>
      </w:pPr>
      <w:r>
        <w:rPr>
          <w:rFonts w:hint="eastAsia"/>
          <w:shd w:val="clear" w:color="auto" w:fill="ffffff"/>
        </w:rPr>
        <w:t xml:space="preserve">                                日期：　   年　  月　  日         </w:t>
      </w:r>
      <w:r/>
    </w:p>
    <w:p>
      <w:pPr>
        <w:pStyle w:val="827"/>
        <w:ind w:firstLine="480"/>
        <w:jc w:val="both"/>
        <w:spacing w:before="0" w:beforeAutospacing="0" w:after="0" w:afterAutospacing="0" w:line="360" w:lineRule="auto"/>
        <w:rPr>
          <w:b/>
          <w:bCs/>
        </w:rPr>
      </w:pPr>
      <w:r>
        <w:rPr>
          <w:rFonts w:hint="eastAsia"/>
          <w:b/>
          <w:bCs/>
          <w:shd w:val="clear" w:color="auto" w:fill="ffffff"/>
        </w:rPr>
        <w:t xml:space="preserve">1.产品如有型号，请在“产品名称”栏一并填写。</w:t>
      </w:r>
      <w:r/>
    </w:p>
    <w:p>
      <w:pPr>
        <w:pStyle w:val="827"/>
        <w:ind w:firstLine="480"/>
        <w:jc w:val="both"/>
        <w:spacing w:before="0" w:beforeAutospacing="0" w:after="0" w:afterAutospacing="0" w:line="360" w:lineRule="auto"/>
        <w:rPr>
          <w:b/>
          <w:bCs/>
        </w:rPr>
      </w:pPr>
      <w:r>
        <w:rPr>
          <w:rFonts w:hint="eastAsia"/>
          <w:b/>
          <w:bCs/>
          <w:shd w:val="clear" w:color="auto" w:fill="ffffff"/>
        </w:rPr>
        <w:t xml:space="preserve">2.生产厂名与厂址应与生产厂营业执照载明的相关信息保持一致。</w:t>
      </w:r>
      <w:r/>
    </w:p>
    <w:p>
      <w:pPr>
        <w:pStyle w:val="827"/>
        <w:ind w:firstLine="480"/>
        <w:jc w:val="both"/>
        <w:spacing w:before="0" w:beforeAutospacing="0" w:after="0" w:afterAutospacing="0" w:line="360" w:lineRule="auto"/>
      </w:pPr>
      <w:r>
        <w:rPr>
          <w:rFonts w:hint="eastAsia"/>
          <w:shd w:val="clear" w:color="auto" w:fill="ffffff"/>
        </w:rPr>
        <w:t xml:space="preserve">3.该产品的中国境内生产的组件成本占比相关要求实施前，“规定比例”栏可不填，下同。</w:t>
      </w:r>
      <w:r/>
    </w:p>
    <w:p>
      <w:pPr>
        <w:pStyle w:val="827"/>
        <w:ind w:firstLine="480"/>
        <w:jc w:val="both"/>
        <w:spacing w:before="0" w:beforeAutospacing="0" w:after="0" w:afterAutospacing="0" w:line="360" w:lineRule="auto"/>
      </w:pPr>
      <w:r>
        <w:rPr>
          <w:rFonts w:hint="eastAsia"/>
          <w:shd w:val="clear" w:color="auto" w:fill="ffffff"/>
        </w:rPr>
        <w:t xml:space="preserve">4.该产品的关键组件要求实施前，“关键组件”栏可不填，下同。</w:t>
      </w:r>
      <w:r/>
    </w:p>
    <w:p>
      <w:pPr>
        <w:pStyle w:val="827"/>
        <w:ind w:firstLine="480"/>
        <w:jc w:val="both"/>
        <w:spacing w:before="0" w:beforeAutospacing="0" w:after="0" w:afterAutospacing="0" w:line="360" w:lineRule="auto"/>
        <w:rPr>
          <w:shd w:val="clear" w:color="auto" w:fill="ffffff"/>
        </w:rPr>
      </w:pPr>
      <w:r>
        <w:rPr>
          <w:rFonts w:hint="eastAsia"/>
          <w:shd w:val="clear" w:color="auto" w:fill="ffffff"/>
        </w:rPr>
        <w:t xml:space="preserve">5.该产品的关键工序要求实施前，“关键工序”栏可不填，下同。</w:t>
      </w:r>
      <w:r/>
    </w:p>
    <w:p>
      <w:pPr>
        <w:pStyle w:val="827"/>
        <w:ind w:firstLine="480"/>
        <w:jc w:val="both"/>
        <w:spacing w:before="0" w:beforeAutospacing="0" w:after="0" w:afterAutospacing="0" w:line="360" w:lineRule="auto"/>
        <w:rPr>
          <w:shd w:val="clear" w:color="auto" w:fill="ffffff"/>
        </w:rPr>
      </w:pPr>
      <w:r>
        <w:rPr>
          <w:rFonts w:hint="eastAsia"/>
          <w:shd w:val="clear" w:color="auto" w:fill="ffffff"/>
        </w:rPr>
        <w:t xml:space="preserve">6.用斜线划除的地方无需填写。</w:t>
      </w:r>
      <w:r/>
    </w:p>
    <w:p>
      <w:pPr>
        <w:ind w:firstLine="643"/>
        <w:spacing w:line="360" w:lineRule="auto"/>
        <w:rPr>
          <w:rFonts w:ascii="黑体" w:hAnsi="黑体" w:eastAsia="黑体"/>
          <w:b/>
          <w:color w:val="000000"/>
          <w:sz w:val="24"/>
          <w:szCs w:val="24"/>
        </w:rPr>
      </w:pPr>
      <w:r>
        <w:rPr>
          <w:rFonts w:ascii="黑体" w:hAnsi="黑体" w:eastAsia="黑体"/>
          <w:b/>
          <w:color w:val="000000"/>
          <w:sz w:val="24"/>
          <w:szCs w:val="24"/>
        </w:rPr>
      </w:r>
      <w:r/>
    </w:p>
    <w:p>
      <w:pPr>
        <w:rPr>
          <w:rFonts w:ascii="宋体" w:hAnsi="宋体" w:cs="宋体"/>
          <w:b/>
          <w:sz w:val="24"/>
          <w:szCs w:val="24"/>
        </w:rPr>
      </w:pPr>
      <w:r>
        <w:rPr>
          <w:rFonts w:ascii="宋体" w:hAnsi="宋体" w:cs="宋体"/>
          <w:b/>
          <w:sz w:val="24"/>
          <w:szCs w:val="24"/>
        </w:rPr>
      </w:r>
      <w:r/>
    </w:p>
    <w:p>
      <w:pPr>
        <w:ind w:firstLine="482"/>
        <w:jc w:val="center"/>
        <w:spacing w:line="360" w:lineRule="auto"/>
        <w:rPr>
          <w:rFonts w:ascii="宋体" w:hAnsi="宋体" w:cs="宋体"/>
          <w:sz w:val="24"/>
          <w:szCs w:val="24"/>
        </w:rPr>
        <w:outlineLvl w:val="2"/>
      </w:pPr>
      <w:r>
        <w:rPr>
          <w:rFonts w:hint="eastAsia" w:ascii="宋体" w:hAnsi="宋体" w:cs="宋体"/>
          <w:b/>
          <w:sz w:val="24"/>
          <w:szCs w:val="24"/>
        </w:rPr>
        <w:t xml:space="preserve">关于符合本国产品标准的声明函（采购包2）</w:t>
      </w:r>
      <w:r/>
    </w:p>
    <w:p>
      <w:pPr>
        <w:pStyle w:val="827"/>
        <w:ind w:firstLine="480"/>
        <w:jc w:val="both"/>
        <w:spacing w:before="0" w:beforeAutospacing="0" w:after="0" w:afterAutospacing="0" w:line="360" w:lineRule="auto"/>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27"/>
        <w:ind w:firstLine="480"/>
        <w:jc w:val="both"/>
        <w:spacing w:before="0" w:beforeAutospacing="0" w:after="0" w:afterAutospacing="0" w:line="360" w:lineRule="auto"/>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4920615</wp:posOffset>
                </wp:positionH>
                <wp:positionV relativeFrom="paragraph">
                  <wp:posOffset>652145</wp:posOffset>
                </wp:positionV>
                <wp:extent cx="577215" cy="92075"/>
                <wp:effectExtent l="635" t="4445" r="6350" b="5080"/>
                <wp:wrapNone/>
                <wp:docPr id="40" name="直接箭头连接符 64"/>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9" o:spid="_x0000_s39" o:spt="32" type="#_x0000_t32" style="position:absolute;z-index:251676672;o:allowoverlap:true;o:allowincell:true;mso-position-horizontal-relative:text;margin-left:387.4pt;mso-position-horizontal:absolute;mso-position-vertical-relative:text;margin-top:51.3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4834255</wp:posOffset>
                </wp:positionH>
                <wp:positionV relativeFrom="paragraph">
                  <wp:posOffset>311785</wp:posOffset>
                </wp:positionV>
                <wp:extent cx="424815" cy="112395"/>
                <wp:effectExtent l="1270" t="4445" r="5715" b="10160"/>
                <wp:wrapNone/>
                <wp:docPr id="41" name="直接箭头连接符 69"/>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0" o:spid="_x0000_s40" o:spt="32" type="#_x0000_t32" style="position:absolute;z-index:251682816;o:allowoverlap:true;o:allowincell:true;mso-position-horizontal-relative:text;margin-left:380.6pt;mso-position-horizontal:absolute;mso-position-vertical-relative:text;margin-top:24.5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1433195</wp:posOffset>
                </wp:positionH>
                <wp:positionV relativeFrom="paragraph">
                  <wp:posOffset>358775</wp:posOffset>
                </wp:positionV>
                <wp:extent cx="816610" cy="147320"/>
                <wp:effectExtent l="635" t="4445" r="8255" b="13335"/>
                <wp:wrapNone/>
                <wp:docPr id="42" name="直接箭头连接符 68"/>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1" o:spid="_x0000_s41" o:spt="32" type="#_x0000_t32" style="position:absolute;z-index:251678720;o:allowoverlap:true;o:allowincell:true;mso-position-horizontal-relative:text;margin-left:112.8pt;mso-position-horizontal:absolute;mso-position-vertical-relative:text;margin-top:28.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354330</wp:posOffset>
                </wp:positionH>
                <wp:positionV relativeFrom="paragraph">
                  <wp:posOffset>622300</wp:posOffset>
                </wp:positionV>
                <wp:extent cx="565785" cy="130810"/>
                <wp:effectExtent l="1270" t="4445" r="4445" b="17145"/>
                <wp:wrapNone/>
                <wp:docPr id="43" name="直接箭头连接符 6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2" o:spid="_x0000_s42" o:spt="32" type="#_x0000_t32" style="position:absolute;z-index:251679744;o:allowoverlap:true;o:allowincell:true;mso-position-horizontal-relative:text;margin-left:27.9pt;mso-position-horizontal:absolute;mso-position-vertical-relative:text;margin-top:49.0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3893185</wp:posOffset>
                </wp:positionH>
                <wp:positionV relativeFrom="paragraph">
                  <wp:posOffset>667385</wp:posOffset>
                </wp:positionV>
                <wp:extent cx="567690" cy="111125"/>
                <wp:effectExtent l="635" t="4445" r="3175" b="11430"/>
                <wp:wrapNone/>
                <wp:docPr id="44" name="直接箭头连接符 63"/>
                <wp:cNvGraphicFramePr/>
                <a:graphic xmlns:a="http://schemas.openxmlformats.org/drawingml/2006/main">
                  <a:graphicData uri="http://schemas.microsoft.com/office/word/2010/wordprocessingShape">
                    <wps:wsp>
                      <wps:cNvPr id="0" name=""/>
                      <wps:cNvSpPr/>
                      <wps:spPr bwMode="auto">
                        <a:xfrm flipV="1">
                          <a:off x="0" y="0"/>
                          <a:ext cx="567690" cy="11112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3" o:spid="_x0000_s43" o:spt="32" type="#_x0000_t32" style="position:absolute;z-index:251671552;o:allowoverlap:true;o:allowincell:true;mso-position-horizontal-relative:text;margin-left:306.6pt;mso-position-horizontal:absolute;mso-position-vertical-relative:text;margin-top:52.5pt;mso-position-vertical:absolute;width:44.7pt;height:8.8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2632710</wp:posOffset>
                </wp:positionH>
                <wp:positionV relativeFrom="paragraph">
                  <wp:posOffset>649605</wp:posOffset>
                </wp:positionV>
                <wp:extent cx="475615" cy="147320"/>
                <wp:effectExtent l="1270" t="4445" r="5715" b="13335"/>
                <wp:wrapNone/>
                <wp:docPr id="45" name="直接箭头连接符 66"/>
                <wp:cNvGraphicFramePr/>
                <a:graphic xmlns:a="http://schemas.openxmlformats.org/drawingml/2006/main">
                  <a:graphicData uri="http://schemas.microsoft.com/office/word/2010/wordprocessingShape">
                    <wps:wsp>
                      <wps:cNvPr id="0" name=""/>
                      <wps:cNvSpPr/>
                      <wps:spPr bwMode="auto">
                        <a:xfrm flipV="1">
                          <a:off x="0" y="0"/>
                          <a:ext cx="475615"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4" o:spid="_x0000_s44" o:spt="32" type="#_x0000_t32" style="position:absolute;z-index:251677696;o:allowoverlap:true;o:allowincell:true;mso-position-horizontal-relative:text;margin-left:207.3pt;mso-position-horizontal:absolute;mso-position-vertical-relative:text;margin-top:51.1pt;mso-position-vertical:absolute;width:37.4pt;height:11.6pt;mso-wrap-distance-left:9.0pt;mso-wrap-distance-top:0.0pt;mso-wrap-distance-right:9.0pt;mso-wrap-distance-bottom:0.0pt;flip:y;visibility:visible;" filled="f" strokecolor="#000000" strokeweight="0.75pt">
                <v:stroke dashstyle="solid"/>
              </v:shape>
            </w:pict>
          </mc:Fallback>
        </mc:AlternateContent>
      </w:r>
      <w:r>
        <w:rPr>
          <w:rFonts w:hint="eastAsia"/>
          <w:shd w:val="clear" w:color="auto" w:fill="ffffff"/>
        </w:rPr>
        <w:t xml:space="preserve">1.</w:t>
      </w:r>
      <w:r>
        <w:rPr>
          <w:rStyle w:val="833"/>
          <w:rFonts w:hint="eastAsia"/>
          <w:b/>
          <w:bCs/>
          <w:i w:val="0"/>
          <w:u w:val="single"/>
          <w:shd w:val="clear" w:color="auto" w:fill="ffffff"/>
        </w:rPr>
        <w:t xml:space="preserve">  全自动智能紫外分光油分析仪（型号： ）</w:t>
      </w:r>
      <w:r>
        <w:rPr>
          <w:rFonts w:hint="eastAsia"/>
          <w:shd w:val="clear" w:color="auto" w:fill="ffffff"/>
        </w:rPr>
        <w:t xml:space="preserve">，生产厂为</w:t>
      </w:r>
      <w:r>
        <w:rPr>
          <w:rStyle w:val="833"/>
          <w:rFonts w:hint="eastAsia"/>
          <w:i w:val="0"/>
          <w:u w:val="single"/>
          <w:shd w:val="clear" w:color="auto" w:fill="ffffff"/>
        </w:rPr>
        <w:t xml:space="preserve">（厂名）</w:t>
      </w:r>
      <w:r>
        <w:rPr>
          <w:rStyle w:val="833"/>
          <w:rFonts w:hint="eastAsia"/>
          <w:i w:val="0"/>
          <w:shd w:val="clear" w:color="auto" w:fill="ffffff"/>
          <w:vertAlign w:val="superscript"/>
        </w:rPr>
        <w:t xml:space="preserve">2</w:t>
      </w:r>
      <w:r>
        <w:rPr>
          <w:rFonts w:hint="eastAsia"/>
          <w:shd w:val="clear" w:color="auto" w:fill="ffffff"/>
        </w:rPr>
        <w:t xml:space="preserve">，厂址为</w:t>
      </w:r>
      <w:r>
        <w:rPr>
          <w:rStyle w:val="833"/>
          <w:rFonts w:hint="eastAsia"/>
          <w:i w:val="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833"/>
          <w:rFonts w:hint="eastAsia"/>
          <w:i w:val="0"/>
          <w:u w:val="single"/>
          <w:shd w:val="clear" w:color="auto" w:fill="ffffff"/>
        </w:rPr>
        <w:t xml:space="preserve">（产品名称1） </w:t>
      </w:r>
      <w:r>
        <w:rPr>
          <w:rFonts w:hint="eastAsia"/>
          <w:shd w:val="clear" w:color="auto" w:fill="ffffff"/>
        </w:rPr>
        <w:t xml:space="preserve">的中国境内生产的组件成本占比≥</w:t>
      </w:r>
      <w:r>
        <w:rPr>
          <w:rStyle w:val="833"/>
          <w:rFonts w:hint="eastAsia"/>
          <w:i w:val="0"/>
          <w:u w:val="single"/>
          <w:shd w:val="clear" w:color="auto" w:fill="ffffff"/>
        </w:rPr>
        <w:t xml:space="preserve">（规定比例）</w:t>
      </w:r>
      <w:r>
        <w:rPr>
          <w:rStyle w:val="833"/>
          <w:rFonts w:hint="eastAsia"/>
          <w:i w:val="0"/>
          <w:shd w:val="clear" w:color="auto" w:fill="ffffff"/>
          <w:vertAlign w:val="superscript"/>
        </w:rPr>
        <w:t xml:space="preserve">3</w:t>
      </w:r>
      <w:r>
        <w:rPr>
          <w:rFonts w:hint="eastAsia"/>
          <w:shd w:val="clear" w:color="auto" w:fill="ffffff"/>
        </w:rPr>
        <w:t xml:space="preserve">。</w:t>
      </w:r>
      <w:r>
        <w:rPr>
          <w:rStyle w:val="833"/>
          <w:rFonts w:hint="eastAsia"/>
          <w:i w:val="0"/>
          <w:u w:val="single"/>
          <w:shd w:val="clear" w:color="auto" w:fill="ffffff"/>
        </w:rPr>
        <w:t xml:space="preserve">（产品名称1）</w:t>
      </w:r>
      <w:r>
        <w:rPr>
          <w:rFonts w:hint="eastAsia"/>
          <w:shd w:val="clear" w:color="auto" w:fill="ffffff"/>
        </w:rPr>
        <w:t xml:space="preserve">的</w:t>
      </w:r>
      <w:r>
        <w:rPr>
          <w:rStyle w:val="833"/>
          <w:rFonts w:hint="eastAsia"/>
          <w:i w:val="0"/>
          <w:u w:val="single"/>
          <w:shd w:val="clear" w:color="auto" w:fill="ffffff"/>
        </w:rPr>
        <w:t xml:space="preserve">（关键组件）</w:t>
      </w:r>
      <w:r>
        <w:rPr>
          <w:rStyle w:val="833"/>
          <w:rFonts w:hint="eastAsia"/>
          <w:i w:val="0"/>
          <w:shd w:val="clear" w:color="auto" w:fill="ffffff"/>
          <w:vertAlign w:val="superscript"/>
        </w:rPr>
        <w:t xml:space="preserve">4</w:t>
      </w:r>
      <w:r>
        <w:rPr>
          <w:rFonts w:hint="eastAsia"/>
          <w:shd w:val="clear" w:color="auto" w:fill="ffffff"/>
        </w:rPr>
        <w:t xml:space="preserve">在中国境内生产。</w:t>
      </w:r>
      <w:r>
        <w:rPr>
          <w:rStyle w:val="833"/>
          <w:rFonts w:hint="eastAsia"/>
          <w:i w:val="0"/>
          <w:u w:val="single"/>
          <w:shd w:val="clear" w:color="auto" w:fill="ffffff"/>
        </w:rPr>
        <w:t xml:space="preserve">（产品名称1）</w:t>
      </w:r>
      <w:r>
        <w:rPr>
          <w:rFonts w:hint="eastAsia"/>
          <w:shd w:val="clear" w:color="auto" w:fill="ffffff"/>
        </w:rPr>
        <w:t xml:space="preserve">的</w:t>
      </w:r>
      <w:r>
        <w:rPr>
          <w:rStyle w:val="833"/>
          <w:rFonts w:hint="eastAsia"/>
          <w:i w:val="0"/>
          <w:u w:val="single"/>
          <w:shd w:val="clear" w:color="auto" w:fill="ffffff"/>
        </w:rPr>
        <w:t xml:space="preserve">（关键工序）</w:t>
      </w:r>
      <w:r>
        <w:rPr>
          <w:rStyle w:val="833"/>
          <w:rFonts w:hint="eastAsia"/>
          <w:i w:val="0"/>
          <w:shd w:val="clear" w:color="auto" w:fill="ffffff"/>
          <w:vertAlign w:val="superscript"/>
        </w:rPr>
        <w:t xml:space="preserve">5</w:t>
      </w:r>
      <w:r>
        <w:rPr>
          <w:rFonts w:hint="eastAsia"/>
          <w:shd w:val="clear" w:color="auto" w:fill="ffffff"/>
        </w:rPr>
        <w:t xml:space="preserve">在中国境内完成。</w:t>
      </w:r>
      <w:r/>
    </w:p>
    <w:p>
      <w:pPr>
        <w:pStyle w:val="827"/>
        <w:ind w:firstLine="480"/>
        <w:jc w:val="both"/>
        <w:spacing w:before="0" w:beforeAutospacing="0" w:after="0" w:afterAutospacing="0" w:line="360" w:lineRule="auto"/>
        <w:rPr>
          <w:shd w:val="clear" w:color="auto" w:fill="ffffff"/>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1473835</wp:posOffset>
                </wp:positionH>
                <wp:positionV relativeFrom="paragraph">
                  <wp:posOffset>661035</wp:posOffset>
                </wp:positionV>
                <wp:extent cx="821690" cy="102870"/>
                <wp:effectExtent l="635" t="4445" r="3175" b="6985"/>
                <wp:wrapNone/>
                <wp:docPr id="46" name="直接箭头连接符 71"/>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5" o:spid="_x0000_s45" o:spt="32" type="#_x0000_t32" style="position:absolute;z-index:251675648;o:allowoverlap:true;o:allowincell:true;mso-position-horizontal-relative:text;margin-left:116.0pt;mso-position-horizontal:absolute;mso-position-vertical-relative:text;margin-top:52.0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231140</wp:posOffset>
                </wp:positionH>
                <wp:positionV relativeFrom="paragraph">
                  <wp:posOffset>608330</wp:posOffset>
                </wp:positionV>
                <wp:extent cx="908685" cy="140970"/>
                <wp:effectExtent l="635" t="4445" r="5080" b="6985"/>
                <wp:wrapNone/>
                <wp:docPr id="47" name="直接箭头连接符 72"/>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6" o:spid="_x0000_s46" o:spt="32" type="#_x0000_t32" style="position:absolute;z-index:251674624;o:allowoverlap:true;o:allowincell:true;mso-position-horizontal-relative:text;margin-left:18.2pt;mso-position-horizontal:absolute;mso-position-vertical-relative:text;margin-top:47.9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3656965</wp:posOffset>
                </wp:positionH>
                <wp:positionV relativeFrom="paragraph">
                  <wp:posOffset>677545</wp:posOffset>
                </wp:positionV>
                <wp:extent cx="849630" cy="120015"/>
                <wp:effectExtent l="635" t="4445" r="635" b="15240"/>
                <wp:wrapNone/>
                <wp:docPr id="48" name="直接箭头连接符 6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7" o:spid="_x0000_s47" o:spt="32" type="#_x0000_t32" style="position:absolute;z-index:251673600;o:allowoverlap:true;o:allowincell:true;mso-position-horizontal-relative:text;margin-left:287.9pt;mso-position-horizontal:absolute;mso-position-vertical-relative:text;margin-top:53.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5027295</wp:posOffset>
                </wp:positionH>
                <wp:positionV relativeFrom="paragraph">
                  <wp:posOffset>316230</wp:posOffset>
                </wp:positionV>
                <wp:extent cx="462280" cy="147320"/>
                <wp:effectExtent l="1270" t="4445" r="6350" b="13335"/>
                <wp:wrapNone/>
                <wp:docPr id="49" name="直接箭头连接符 7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8" o:spid="_x0000_s48" o:spt="32" type="#_x0000_t32" style="position:absolute;z-index:251681792;o:allowoverlap:true;o:allowincell:true;mso-position-horizontal-relative:text;margin-left:395.8pt;mso-position-horizontal:absolute;mso-position-vertical-relative:text;margin-top:24.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5095240</wp:posOffset>
                </wp:positionH>
                <wp:positionV relativeFrom="paragraph">
                  <wp:posOffset>669290</wp:posOffset>
                </wp:positionV>
                <wp:extent cx="718185" cy="97790"/>
                <wp:effectExtent l="635" t="4445" r="5080" b="12065"/>
                <wp:wrapNone/>
                <wp:docPr id="50" name="直接箭头连接符 6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9" o:spid="_x0000_s49" o:spt="32" type="#_x0000_t32" style="position:absolute;z-index:251680768;o:allowoverlap:true;o:allowincell:true;mso-position-horizontal-relative:text;margin-left:401.2pt;mso-position-horizontal:absolute;mso-position-vertical-relative:text;margin-top:52.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1770380</wp:posOffset>
                </wp:positionH>
                <wp:positionV relativeFrom="paragraph">
                  <wp:posOffset>306705</wp:posOffset>
                </wp:positionV>
                <wp:extent cx="843915" cy="125730"/>
                <wp:effectExtent l="635" t="4445" r="6350" b="9525"/>
                <wp:wrapNone/>
                <wp:docPr id="51" name="直接箭头连接符 70"/>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0" o:spid="_x0000_s50" o:spt="32" type="#_x0000_t32" style="position:absolute;z-index:251672576;o:allowoverlap:true;o:allowincell:true;mso-position-horizontal-relative:text;margin-left:139.4pt;mso-position-horizontal:absolute;mso-position-vertical-relative:text;margin-top:24.1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shd w:val="clear" w:color="auto" w:fill="ffffff"/>
        </w:rPr>
        <w:t xml:space="preserve">2.</w:t>
      </w:r>
      <w:r>
        <w:rPr>
          <w:rFonts w:hint="eastAsia"/>
          <w:b/>
          <w:bCs/>
          <w:u w:val="single"/>
          <w:lang w:bidi="zh-CN"/>
        </w:rPr>
        <w:t xml:space="preserve"> 自动化设备的配套设施、综合控制系统</w:t>
      </w:r>
      <w:r>
        <w:rPr>
          <w:rStyle w:val="833"/>
          <w:rFonts w:hint="eastAsia"/>
          <w:b/>
          <w:bCs/>
          <w:i w:val="0"/>
          <w:u w:val="single"/>
          <w:shd w:val="clear" w:color="auto" w:fill="ffffff"/>
        </w:rPr>
        <w:t xml:space="preserve">（型号： ）</w:t>
      </w:r>
      <w:r>
        <w:rPr>
          <w:rFonts w:hint="eastAsia"/>
          <w:shd w:val="clear" w:color="auto" w:fill="ffffff"/>
        </w:rPr>
        <w:t xml:space="preserve">，生产厂为</w:t>
      </w:r>
      <w:r>
        <w:rPr>
          <w:rStyle w:val="833"/>
          <w:rFonts w:hint="eastAsia"/>
          <w:i w:val="0"/>
          <w:u w:val="single"/>
          <w:shd w:val="clear" w:color="auto" w:fill="ffffff"/>
        </w:rPr>
        <w:t xml:space="preserve">（厂名）</w:t>
      </w:r>
      <w:r>
        <w:rPr>
          <w:rStyle w:val="833"/>
          <w:rFonts w:hint="eastAsia"/>
          <w:i w:val="0"/>
          <w:shd w:val="clear" w:color="auto" w:fill="ffffff"/>
          <w:vertAlign w:val="superscript"/>
        </w:rPr>
        <w:t xml:space="preserve">2</w:t>
      </w:r>
      <w:r>
        <w:rPr>
          <w:rFonts w:hint="eastAsia"/>
          <w:shd w:val="clear" w:color="auto" w:fill="ffffff"/>
        </w:rPr>
        <w:t xml:space="preserve">，厂址为</w:t>
      </w:r>
      <w:r>
        <w:rPr>
          <w:rStyle w:val="833"/>
          <w:rFonts w:hint="eastAsia"/>
          <w:i w:val="0"/>
          <w:u w:val="single"/>
          <w:shd w:val="clear" w:color="auto" w:fill="ffffff"/>
        </w:rPr>
        <w:t xml:space="preserve">（生产厂址）</w:t>
      </w:r>
      <w:r>
        <w:rPr>
          <w:rFonts w:hint="eastAsia"/>
          <w:shd w:val="clear" w:color="auto" w:fill="ffffff"/>
        </w:rPr>
        <w:t xml:space="preserve">。</w:t>
      </w:r>
      <w:r>
        <w:rPr>
          <w:rStyle w:val="833"/>
          <w:rFonts w:hint="eastAsia"/>
          <w:i w:val="0"/>
          <w:u w:val="single"/>
          <w:shd w:val="clear" w:color="auto" w:fill="ffffff"/>
        </w:rPr>
        <w:t xml:space="preserve">（产品名称2）</w:t>
      </w:r>
      <w:r>
        <w:rPr>
          <w:rFonts w:hint="eastAsia"/>
          <w:shd w:val="clear" w:color="auto" w:fill="ffffff"/>
        </w:rPr>
        <w:t xml:space="preserve">的中国境内生产的组件成本占比≥</w:t>
      </w:r>
      <w:r>
        <w:rPr>
          <w:rStyle w:val="833"/>
          <w:rFonts w:hint="eastAsia"/>
          <w:i w:val="0"/>
          <w:u w:val="single"/>
          <w:shd w:val="clear" w:color="auto" w:fill="ffffff"/>
        </w:rPr>
        <w:t xml:space="preserve">（规定比例）</w:t>
      </w:r>
      <w:r>
        <w:rPr>
          <w:rStyle w:val="833"/>
          <w:rFonts w:hint="eastAsia"/>
          <w:i w:val="0"/>
          <w:shd w:val="clear" w:color="auto" w:fill="ffffff"/>
          <w:vertAlign w:val="superscript"/>
        </w:rPr>
        <w:t xml:space="preserve">3</w:t>
      </w:r>
      <w:r>
        <w:rPr>
          <w:rFonts w:hint="eastAsia"/>
          <w:shd w:val="clear" w:color="auto" w:fill="ffffff"/>
        </w:rPr>
        <w:t xml:space="preserve">。</w:t>
      </w:r>
      <w:r>
        <w:rPr>
          <w:rStyle w:val="833"/>
          <w:rFonts w:hint="eastAsia"/>
          <w:i w:val="0"/>
          <w:u w:val="single"/>
          <w:shd w:val="clear" w:color="auto" w:fill="ffffff"/>
        </w:rPr>
        <w:t xml:space="preserve">（产品名称2）</w:t>
      </w:r>
      <w:r>
        <w:rPr>
          <w:rFonts w:hint="eastAsia"/>
          <w:shd w:val="clear" w:color="auto" w:fill="ffffff"/>
        </w:rPr>
        <w:t xml:space="preserve">的</w:t>
      </w:r>
      <w:r>
        <w:rPr>
          <w:rStyle w:val="833"/>
          <w:rFonts w:hint="eastAsia"/>
          <w:i w:val="0"/>
          <w:u w:val="single"/>
          <w:shd w:val="clear" w:color="auto" w:fill="ffffff"/>
        </w:rPr>
        <w:t xml:space="preserve">（关键组件）</w:t>
      </w:r>
      <w:r>
        <w:rPr>
          <w:rStyle w:val="833"/>
          <w:rFonts w:hint="eastAsia"/>
          <w:i w:val="0"/>
          <w:shd w:val="clear" w:color="auto" w:fill="ffffff"/>
          <w:vertAlign w:val="superscript"/>
        </w:rPr>
        <w:t xml:space="preserve">4</w:t>
      </w:r>
      <w:r>
        <w:rPr>
          <w:rFonts w:hint="eastAsia"/>
          <w:shd w:val="clear" w:color="auto" w:fill="ffffff"/>
        </w:rPr>
        <w:t xml:space="preserve">在中国境内生产。</w:t>
      </w:r>
      <w:r>
        <w:rPr>
          <w:rStyle w:val="833"/>
          <w:rFonts w:hint="eastAsia"/>
          <w:i w:val="0"/>
          <w:u w:val="single"/>
          <w:shd w:val="clear" w:color="auto" w:fill="ffffff"/>
        </w:rPr>
        <w:t xml:space="preserve">（产品名称1）</w:t>
      </w:r>
      <w:r>
        <w:rPr>
          <w:rFonts w:hint="eastAsia"/>
          <w:shd w:val="clear" w:color="auto" w:fill="ffffff"/>
        </w:rPr>
        <w:t xml:space="preserve">的</w:t>
      </w:r>
      <w:r>
        <w:rPr>
          <w:rStyle w:val="833"/>
          <w:rFonts w:hint="eastAsia"/>
          <w:i w:val="0"/>
          <w:u w:val="single"/>
          <w:shd w:val="clear" w:color="auto" w:fill="ffffff"/>
        </w:rPr>
        <w:t xml:space="preserve">（关键工序）</w:t>
      </w:r>
      <w:r>
        <w:rPr>
          <w:rStyle w:val="833"/>
          <w:rFonts w:hint="eastAsia"/>
          <w:i w:val="0"/>
          <w:shd w:val="clear" w:color="auto" w:fill="ffffff"/>
          <w:vertAlign w:val="superscript"/>
        </w:rPr>
        <w:t xml:space="preserve">5</w:t>
      </w:r>
      <w:r>
        <w:rPr>
          <w:rFonts w:hint="eastAsia"/>
          <w:shd w:val="clear" w:color="auto" w:fill="ffffff"/>
        </w:rPr>
        <w:t xml:space="preserve">在中国境内完成。</w:t>
      </w:r>
      <w:r/>
    </w:p>
    <w:p>
      <w:pPr>
        <w:pStyle w:val="827"/>
        <w:ind w:firstLine="480"/>
        <w:jc w:val="both"/>
        <w:spacing w:before="0" w:beforeAutospacing="0" w:after="0" w:afterAutospacing="0" w:line="360" w:lineRule="auto"/>
        <w:rPr>
          <w:shd w:val="clear" w:color="auto" w:fill="ffffff"/>
        </w:rPr>
      </w:pPr>
      <w:r>
        <w:rPr>
          <w:shd w:val="clear" w:color="auto" w:fill="ffffff"/>
        </w:rPr>
      </w:r>
      <w:r/>
    </w:p>
    <w:p>
      <w:pPr>
        <w:pStyle w:val="827"/>
        <w:ind w:firstLine="480"/>
        <w:jc w:val="both"/>
        <w:spacing w:before="0" w:beforeAutospacing="0" w:after="0" w:afterAutospacing="0" w:line="360" w:lineRule="auto"/>
      </w:pPr>
      <w:r>
        <w:rPr>
          <w:rFonts w:hint="eastAsia"/>
          <w:shd w:val="clear" w:color="auto" w:fill="ffffff"/>
        </w:rPr>
        <w:t xml:space="preserve">本公司（单位）对上述声明内容的真实性负责。如有虚假，愿承担相应法律责任。</w:t>
      </w:r>
      <w:r/>
    </w:p>
    <w:p>
      <w:pPr>
        <w:pStyle w:val="827"/>
        <w:ind w:firstLine="480"/>
        <w:jc w:val="both"/>
        <w:spacing w:before="0" w:beforeAutospacing="0" w:after="0" w:afterAutospacing="0" w:line="360" w:lineRule="auto"/>
      </w:pPr>
      <w:r/>
      <w:r/>
    </w:p>
    <w:p>
      <w:pPr>
        <w:pStyle w:val="827"/>
        <w:ind w:firstLine="480"/>
        <w:jc w:val="right"/>
        <w:spacing w:before="0" w:beforeAutospacing="0" w:after="0" w:afterAutospacing="0" w:line="360" w:lineRule="auto"/>
      </w:pPr>
      <w:r>
        <w:rPr>
          <w:rFonts w:hint="eastAsia"/>
          <w:shd w:val="clear" w:color="auto" w:fill="ffffff"/>
        </w:rPr>
        <w:t xml:space="preserve">公司（单位）名称（盖章）：　        </w:t>
      </w:r>
      <w:r/>
    </w:p>
    <w:p>
      <w:pPr>
        <w:pStyle w:val="827"/>
        <w:ind w:firstLine="480"/>
        <w:jc w:val="right"/>
        <w:spacing w:before="0" w:beforeAutospacing="0" w:after="0" w:afterAutospacing="0" w:line="360" w:lineRule="auto"/>
      </w:pPr>
      <w:r>
        <w:rPr>
          <w:rFonts w:hint="eastAsia"/>
          <w:shd w:val="clear" w:color="auto" w:fill="ffffff"/>
        </w:rPr>
        <w:t xml:space="preserve">                                日期：　   年　  月　  日         </w:t>
      </w:r>
      <w:r/>
    </w:p>
    <w:p>
      <w:pPr>
        <w:pStyle w:val="827"/>
        <w:ind w:firstLine="480"/>
        <w:jc w:val="both"/>
        <w:spacing w:before="0" w:beforeAutospacing="0" w:after="0" w:afterAutospacing="0" w:line="360" w:lineRule="auto"/>
        <w:rPr>
          <w:b/>
          <w:bCs/>
        </w:rPr>
      </w:pPr>
      <w:r>
        <w:rPr>
          <w:rFonts w:hint="eastAsia"/>
          <w:b/>
          <w:bCs/>
          <w:shd w:val="clear" w:color="auto" w:fill="ffffff"/>
        </w:rPr>
        <w:t xml:space="preserve">1.产品如有型号，请在“产品名称”栏一并填写。</w:t>
      </w:r>
      <w:r/>
    </w:p>
    <w:p>
      <w:pPr>
        <w:pStyle w:val="827"/>
        <w:ind w:firstLine="480"/>
        <w:jc w:val="both"/>
        <w:spacing w:before="0" w:beforeAutospacing="0" w:after="0" w:afterAutospacing="0" w:line="360" w:lineRule="auto"/>
        <w:rPr>
          <w:b/>
          <w:bCs/>
        </w:rPr>
      </w:pPr>
      <w:r>
        <w:rPr>
          <w:rFonts w:hint="eastAsia"/>
          <w:b/>
          <w:bCs/>
          <w:shd w:val="clear" w:color="auto" w:fill="ffffff"/>
        </w:rPr>
        <w:t xml:space="preserve">2.生产厂名与厂址应与生产厂营业执照载明的相关信息保持一致。</w:t>
      </w:r>
      <w:r/>
    </w:p>
    <w:p>
      <w:pPr>
        <w:pStyle w:val="827"/>
        <w:ind w:firstLine="480"/>
        <w:jc w:val="both"/>
        <w:spacing w:before="0" w:beforeAutospacing="0" w:after="0" w:afterAutospacing="0" w:line="360" w:lineRule="auto"/>
      </w:pPr>
      <w:r>
        <w:rPr>
          <w:rFonts w:hint="eastAsia"/>
          <w:shd w:val="clear" w:color="auto" w:fill="ffffff"/>
        </w:rPr>
        <w:t xml:space="preserve">3.该产品的中国境内生产的组件成本占比相关要求实施前，“规定比例”栏可不填，下同。</w:t>
      </w:r>
      <w:r/>
    </w:p>
    <w:p>
      <w:pPr>
        <w:pStyle w:val="827"/>
        <w:ind w:firstLine="480"/>
        <w:jc w:val="both"/>
        <w:spacing w:before="0" w:beforeAutospacing="0" w:after="0" w:afterAutospacing="0" w:line="360" w:lineRule="auto"/>
      </w:pPr>
      <w:r>
        <w:rPr>
          <w:rFonts w:hint="eastAsia"/>
          <w:shd w:val="clear" w:color="auto" w:fill="ffffff"/>
        </w:rPr>
        <w:t xml:space="preserve">4.该产品的关键组件要求实施前，“关键组件”栏可不填，下同。</w:t>
      </w:r>
      <w:r/>
    </w:p>
    <w:p>
      <w:pPr>
        <w:pStyle w:val="827"/>
        <w:ind w:firstLine="480"/>
        <w:jc w:val="both"/>
        <w:spacing w:before="0" w:beforeAutospacing="0" w:after="0" w:afterAutospacing="0" w:line="360" w:lineRule="auto"/>
        <w:rPr>
          <w:shd w:val="clear" w:color="auto" w:fill="ffffff"/>
        </w:rPr>
      </w:pPr>
      <w:r>
        <w:rPr>
          <w:rFonts w:hint="eastAsia"/>
          <w:shd w:val="clear" w:color="auto" w:fill="ffffff"/>
        </w:rPr>
        <w:t xml:space="preserve">5.该产品的关键工序要求实施前，“关键工序”栏可不填，下同。</w:t>
      </w:r>
      <w:r/>
    </w:p>
    <w:p>
      <w:pPr>
        <w:pStyle w:val="827"/>
        <w:ind w:firstLine="480"/>
        <w:jc w:val="both"/>
        <w:spacing w:before="0" w:beforeAutospacing="0" w:after="0" w:afterAutospacing="0" w:line="360" w:lineRule="auto"/>
        <w:rPr>
          <w:shd w:val="clear" w:color="auto" w:fill="ffffff"/>
        </w:rPr>
      </w:pPr>
      <w:r>
        <w:rPr>
          <w:rFonts w:hint="eastAsia"/>
          <w:shd w:val="clear" w:color="auto" w:fill="ffffff"/>
        </w:rPr>
        <w:t xml:space="preserve">6.用斜线划除的地方无需填写。</w:t>
      </w:r>
      <w:r/>
    </w:p>
    <w:p>
      <w:pPr>
        <w:rPr>
          <w:rFonts w:ascii="宋体" w:hAnsi="宋体" w:cs="宋体"/>
          <w:b/>
          <w:sz w:val="24"/>
          <w:szCs w:val="24"/>
        </w:rPr>
      </w:pPr>
      <w:r>
        <w:rPr>
          <w:rFonts w:ascii="宋体" w:hAnsi="宋体" w:cs="宋体"/>
          <w:b/>
          <w:sz w:val="24"/>
          <w:szCs w:val="24"/>
        </w:rPr>
      </w:r>
      <w:r/>
    </w:p>
    <w:p>
      <w:pPr>
        <w:rPr>
          <w:rFonts w:ascii="宋体" w:hAnsi="宋体" w:cs="宋体"/>
          <w:b/>
          <w:sz w:val="24"/>
          <w:szCs w:val="24"/>
        </w:rPr>
      </w:pPr>
      <w:r>
        <w:rPr>
          <w:rFonts w:hint="eastAsia" w:ascii="宋体" w:hAnsi="宋体" w:cs="宋体"/>
          <w:b/>
          <w:sz w:val="24"/>
          <w:szCs w:val="24"/>
        </w:rPr>
        <w:br w:type="page" w:clear="all"/>
      </w:r>
      <w:r/>
    </w:p>
    <w:p>
      <w:pPr>
        <w:ind w:firstLine="843"/>
        <w:jc w:val="center"/>
        <w:pageBreakBefore/>
        <w:spacing w:after="0" w:line="360" w:lineRule="auto"/>
        <w:rPr>
          <w:rFonts w:ascii="宋体" w:hAnsi="宋体" w:cs="宋体"/>
          <w:b/>
          <w:bCs/>
          <w:sz w:val="24"/>
          <w:szCs w:val="24"/>
        </w:rPr>
        <w:outlineLvl w:val="2"/>
      </w:pPr>
      <w:r>
        <w:rPr>
          <w:rFonts w:hint="eastAsia" w:ascii="宋体" w:hAnsi="宋体" w:cs="宋体"/>
          <w:b/>
          <w:bCs/>
          <w:sz w:val="24"/>
          <w:szCs w:val="24"/>
        </w:rPr>
        <w:t xml:space="preserve">质疑函范本</w:t>
      </w:r>
      <w:r/>
    </w:p>
    <w:p>
      <w:pPr>
        <w:spacing w:after="0" w:line="360" w:lineRule="auto"/>
        <w:rPr>
          <w:rFonts w:ascii="宋体" w:hAnsi="宋体" w:cs="宋体"/>
          <w:bCs/>
          <w:sz w:val="24"/>
          <w:szCs w:val="24"/>
        </w:rPr>
      </w:pPr>
      <w:r>
        <w:rPr>
          <w:rFonts w:hint="eastAsia" w:ascii="宋体" w:hAnsi="宋体" w:cs="宋体"/>
          <w:bCs/>
          <w:sz w:val="24"/>
          <w:szCs w:val="24"/>
        </w:rPr>
        <w:t xml:space="preserve">一、质疑供应商基本信息</w:t>
      </w:r>
      <w:r/>
    </w:p>
    <w:p>
      <w:pPr>
        <w:spacing w:after="0" w:line="360" w:lineRule="auto"/>
        <w:rPr>
          <w:rFonts w:ascii="宋体" w:hAnsi="宋体" w:cs="宋体"/>
          <w:sz w:val="24"/>
          <w:szCs w:val="24"/>
          <w:u w:val="single"/>
        </w:rPr>
      </w:pPr>
      <w:r>
        <w:rPr>
          <w:rFonts w:hint="eastAsia" w:ascii="宋体" w:hAnsi="宋体" w:cs="宋体"/>
          <w:sz w:val="24"/>
          <w:szCs w:val="24"/>
        </w:rPr>
        <w:t xml:space="preserve">质疑供应商：</w:t>
      </w:r>
      <w:r>
        <w:rPr>
          <w:rFonts w:hint="eastAsia" w:ascii="宋体" w:hAnsi="宋体" w:cs="宋体"/>
          <w:sz w:val="24"/>
          <w:szCs w:val="24"/>
          <w:u w:val="single"/>
        </w:rPr>
        <w:t xml:space="preserve">                                                       </w:t>
      </w:r>
      <w:r/>
    </w:p>
    <w:p>
      <w:pPr>
        <w:spacing w:after="0" w:line="360" w:lineRule="auto"/>
        <w:rPr>
          <w:rFonts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p>
    <w:p>
      <w:pPr>
        <w:spacing w:after="0" w:line="360" w:lineRule="auto"/>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w:t>
      </w:r>
      <w:r>
        <w:rPr>
          <w:rFonts w:hint="eastAsia" w:ascii="宋体" w:hAnsi="宋体" w:cs="宋体"/>
          <w:sz w:val="24"/>
          <w:szCs w:val="24"/>
        </w:rPr>
        <w:t xml:space="preserve">联系电话：</w:t>
      </w:r>
      <w:r>
        <w:rPr>
          <w:rFonts w:hint="eastAsia" w:ascii="宋体" w:hAnsi="宋体" w:cs="宋体"/>
          <w:sz w:val="24"/>
          <w:szCs w:val="24"/>
          <w:u w:val="single"/>
        </w:rPr>
        <w:t xml:space="preserve">                           </w:t>
      </w:r>
      <w:r/>
    </w:p>
    <w:p>
      <w:pPr>
        <w:spacing w:after="0" w:line="360" w:lineRule="auto"/>
        <w:rPr>
          <w:rFonts w:ascii="宋体" w:hAnsi="宋体" w:cs="宋体"/>
          <w:sz w:val="24"/>
          <w:szCs w:val="24"/>
          <w:u w:val="single"/>
        </w:rPr>
      </w:pPr>
      <w:r>
        <w:rPr>
          <w:rFonts w:hint="eastAsia" w:ascii="宋体" w:hAnsi="宋体" w:cs="宋体"/>
          <w:sz w:val="24"/>
          <w:szCs w:val="24"/>
        </w:rPr>
        <w:t xml:space="preserve">授权代表：</w:t>
      </w:r>
      <w:r>
        <w:rPr>
          <w:rFonts w:hint="eastAsia" w:ascii="宋体" w:hAnsi="宋体" w:cs="宋体"/>
          <w:sz w:val="24"/>
          <w:szCs w:val="24"/>
          <w:u w:val="single"/>
        </w:rPr>
        <w:t xml:space="preserve">                                                         </w:t>
      </w:r>
      <w:r/>
    </w:p>
    <w:p>
      <w:pPr>
        <w:spacing w:after="0" w:line="360" w:lineRule="auto"/>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p>
    <w:p>
      <w:pPr>
        <w:spacing w:after="0" w:line="360" w:lineRule="auto"/>
        <w:rPr>
          <w:rFonts w:ascii="宋体" w:hAnsi="宋体" w:cs="宋体"/>
          <w:sz w:val="24"/>
          <w:szCs w:val="24"/>
        </w:rPr>
      </w:pPr>
      <w:r>
        <w:rPr>
          <w:rFonts w:hint="eastAsia" w:ascii="宋体" w:hAnsi="宋体" w:cs="宋体"/>
          <w:sz w:val="24"/>
          <w:szCs w:val="24"/>
        </w:rPr>
        <w:t xml:space="preserve">地址： </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p>
    <w:p>
      <w:pPr>
        <w:spacing w:after="0" w:line="360" w:lineRule="auto"/>
        <w:rPr>
          <w:rFonts w:ascii="宋体" w:hAnsi="宋体" w:cs="宋体"/>
          <w:bCs/>
          <w:sz w:val="24"/>
          <w:szCs w:val="24"/>
        </w:rPr>
      </w:pPr>
      <w:r>
        <w:rPr>
          <w:rFonts w:hint="eastAsia" w:ascii="宋体" w:hAnsi="宋体" w:cs="宋体"/>
          <w:bCs/>
          <w:sz w:val="24"/>
          <w:szCs w:val="24"/>
        </w:rPr>
        <w:t xml:space="preserve">二、质疑项目基本情况</w:t>
      </w:r>
      <w:r/>
    </w:p>
    <w:p>
      <w:pPr>
        <w:spacing w:after="0" w:line="360" w:lineRule="auto"/>
        <w:rPr>
          <w:rFonts w:ascii="宋体" w:hAnsi="宋体" w:cs="宋体"/>
          <w:sz w:val="24"/>
          <w:szCs w:val="24"/>
        </w:rPr>
      </w:pPr>
      <w:r>
        <w:rPr>
          <w:rFonts w:hint="eastAsia" w:ascii="宋体" w:hAnsi="宋体" w:cs="宋体"/>
          <w:sz w:val="24"/>
          <w:szCs w:val="24"/>
        </w:rPr>
        <w:t xml:space="preserve">质疑项目的名称：</w:t>
      </w:r>
      <w:r>
        <w:rPr>
          <w:rFonts w:hint="eastAsia" w:ascii="宋体" w:hAnsi="宋体" w:cs="宋体"/>
          <w:sz w:val="24"/>
          <w:szCs w:val="24"/>
          <w:u w:val="single"/>
        </w:rPr>
        <w:t xml:space="preserve">                                                   </w:t>
      </w:r>
      <w:r/>
    </w:p>
    <w:p>
      <w:pPr>
        <w:spacing w:after="0" w:line="360" w:lineRule="auto"/>
        <w:rPr>
          <w:rFonts w:ascii="宋体" w:hAnsi="宋体" w:cs="宋体"/>
          <w:sz w:val="24"/>
          <w:szCs w:val="24"/>
        </w:rPr>
      </w:pPr>
      <w:r>
        <w:rPr>
          <w:rFonts w:hint="eastAsia" w:ascii="宋体" w:hAnsi="宋体" w:cs="宋体"/>
          <w:sz w:val="24"/>
          <w:szCs w:val="24"/>
        </w:rPr>
        <w:t xml:space="preserve">质疑项目的编号：</w:t>
      </w:r>
      <w:r>
        <w:rPr>
          <w:rFonts w:hint="eastAsia" w:ascii="宋体" w:hAnsi="宋体" w:cs="宋体"/>
          <w:sz w:val="24"/>
          <w:szCs w:val="24"/>
          <w:u w:val="single"/>
        </w:rPr>
        <w:t xml:space="preserve">                         </w:t>
      </w:r>
      <w:r>
        <w:rPr>
          <w:rFonts w:hint="eastAsia" w:ascii="宋体" w:hAnsi="宋体" w:cs="宋体"/>
          <w:sz w:val="24"/>
          <w:szCs w:val="24"/>
        </w:rPr>
        <w:t xml:space="preserve">包号：</w:t>
      </w:r>
      <w:r>
        <w:rPr>
          <w:rFonts w:hint="eastAsia" w:ascii="宋体" w:hAnsi="宋体" w:cs="宋体"/>
          <w:sz w:val="24"/>
          <w:szCs w:val="24"/>
          <w:u w:val="single"/>
        </w:rPr>
        <w:t xml:space="preserve">                    </w:t>
      </w:r>
      <w:r/>
    </w:p>
    <w:p>
      <w:pPr>
        <w:spacing w:after="0" w:line="360" w:lineRule="auto"/>
        <w:rPr>
          <w:rFonts w:ascii="宋体" w:hAnsi="宋体" w:cs="宋体"/>
          <w:sz w:val="24"/>
          <w:szCs w:val="24"/>
          <w:u w:val="single"/>
        </w:rPr>
      </w:pPr>
      <w:r>
        <w:rPr>
          <w:rFonts w:hint="eastAsia" w:ascii="宋体" w:hAnsi="宋体" w:cs="宋体"/>
          <w:sz w:val="24"/>
          <w:szCs w:val="24"/>
        </w:rPr>
        <w:t xml:space="preserve">采购人名称：</w:t>
      </w:r>
      <w:r>
        <w:rPr>
          <w:rFonts w:hint="eastAsia" w:ascii="宋体" w:hAnsi="宋体" w:cs="宋体"/>
          <w:sz w:val="24"/>
          <w:szCs w:val="24"/>
          <w:u w:val="single"/>
        </w:rPr>
        <w:t xml:space="preserve">                                                       </w:t>
      </w:r>
      <w:r/>
    </w:p>
    <w:p>
      <w:pPr>
        <w:spacing w:after="0" w:line="360" w:lineRule="auto"/>
        <w:rPr>
          <w:rFonts w:ascii="宋体" w:hAnsi="宋体" w:cs="宋体"/>
          <w:sz w:val="24"/>
          <w:szCs w:val="24"/>
        </w:rPr>
      </w:pPr>
      <w:r>
        <w:rPr>
          <w:rFonts w:hint="eastAsia" w:ascii="宋体" w:hAnsi="宋体" w:cs="宋体"/>
          <w:sz w:val="24"/>
          <w:szCs w:val="24"/>
        </w:rPr>
        <w:t xml:space="preserve">采购文件获取日期：</w:t>
      </w:r>
      <w:r>
        <w:rPr>
          <w:rFonts w:hint="eastAsia" w:ascii="宋体" w:hAnsi="宋体" w:cs="宋体"/>
          <w:sz w:val="24"/>
          <w:szCs w:val="24"/>
          <w:u w:val="single"/>
        </w:rPr>
        <w:t xml:space="preserve">                                                 </w:t>
      </w:r>
      <w:r/>
    </w:p>
    <w:p>
      <w:pPr>
        <w:spacing w:after="0" w:line="360" w:lineRule="auto"/>
        <w:rPr>
          <w:rFonts w:ascii="宋体" w:hAnsi="宋体" w:cs="宋体"/>
          <w:bCs/>
          <w:sz w:val="24"/>
          <w:szCs w:val="24"/>
        </w:rPr>
      </w:pPr>
      <w:r>
        <w:rPr>
          <w:rFonts w:hint="eastAsia" w:ascii="宋体" w:hAnsi="宋体" w:cs="宋体"/>
          <w:bCs/>
          <w:sz w:val="24"/>
          <w:szCs w:val="24"/>
        </w:rPr>
        <w:t xml:space="preserve">三、质疑事项具体内容</w:t>
      </w:r>
      <w:r/>
    </w:p>
    <w:p>
      <w:pPr>
        <w:spacing w:after="0" w:line="360" w:lineRule="auto"/>
        <w:rPr>
          <w:rFonts w:ascii="宋体" w:hAnsi="宋体" w:cs="宋体"/>
          <w:sz w:val="24"/>
          <w:szCs w:val="24"/>
          <w:u w:val="single"/>
        </w:rPr>
      </w:pPr>
      <w:r>
        <w:rPr>
          <w:rFonts w:hint="eastAsia" w:ascii="宋体" w:hAnsi="宋体" w:cs="宋体"/>
          <w:sz w:val="24"/>
          <w:szCs w:val="24"/>
        </w:rPr>
        <w:t xml:space="preserve">质疑事项1：</w:t>
      </w:r>
      <w:r>
        <w:rPr>
          <w:rFonts w:hint="eastAsia" w:ascii="宋体" w:hAnsi="宋体" w:cs="宋体"/>
          <w:sz w:val="24"/>
          <w:szCs w:val="24"/>
          <w:u w:val="single"/>
        </w:rPr>
        <w:t xml:space="preserve">                                                       </w:t>
      </w:r>
      <w:r/>
    </w:p>
    <w:p>
      <w:pPr>
        <w:spacing w:after="0" w:line="360" w:lineRule="auto"/>
        <w:rPr>
          <w:rFonts w:ascii="宋体" w:hAnsi="宋体" w:cs="宋体"/>
          <w:sz w:val="24"/>
          <w:szCs w:val="24"/>
          <w:u w:val="single"/>
        </w:rPr>
      </w:pPr>
      <w:r>
        <w:rPr>
          <w:rFonts w:hint="eastAsia" w:ascii="宋体" w:hAnsi="宋体" w:cs="宋体"/>
          <w:sz w:val="24"/>
          <w:szCs w:val="24"/>
        </w:rPr>
        <w:t xml:space="preserve">事实依据：</w:t>
      </w:r>
      <w:r>
        <w:rPr>
          <w:rFonts w:hint="eastAsia" w:ascii="宋体" w:hAnsi="宋体" w:cs="宋体"/>
          <w:sz w:val="24"/>
          <w:szCs w:val="24"/>
          <w:u w:val="single"/>
        </w:rPr>
        <w:t xml:space="preserve">                                                         </w:t>
      </w:r>
      <w:r/>
    </w:p>
    <w:p>
      <w:pPr>
        <w:spacing w:after="0" w:line="360" w:lineRule="auto"/>
        <w:rPr>
          <w:rFonts w:ascii="宋体" w:hAnsi="宋体" w:cs="宋体"/>
          <w:sz w:val="24"/>
          <w:szCs w:val="24"/>
        </w:rPr>
      </w:pPr>
      <w:r>
        <w:rPr>
          <w:rFonts w:hint="eastAsia" w:ascii="宋体" w:hAnsi="宋体" w:cs="宋体"/>
          <w:sz w:val="24"/>
          <w:szCs w:val="24"/>
          <w:u w:val="single"/>
        </w:rPr>
        <w:t xml:space="preserve">                                                                   </w:t>
      </w:r>
      <w:r/>
    </w:p>
    <w:p>
      <w:pPr>
        <w:spacing w:after="0" w:line="360" w:lineRule="auto"/>
        <w:rPr>
          <w:rFonts w:ascii="宋体" w:hAnsi="宋体" w:cs="宋体"/>
          <w:sz w:val="24"/>
          <w:szCs w:val="24"/>
          <w:u w:val="single"/>
        </w:rPr>
      </w:pPr>
      <w:r>
        <w:rPr>
          <w:rFonts w:hint="eastAsia" w:ascii="宋体" w:hAnsi="宋体" w:cs="宋体"/>
          <w:sz w:val="24"/>
          <w:szCs w:val="24"/>
        </w:rPr>
        <w:t xml:space="preserve">法律依据：</w:t>
      </w:r>
      <w:r>
        <w:rPr>
          <w:rFonts w:hint="eastAsia" w:ascii="宋体" w:hAnsi="宋体" w:cs="宋体"/>
          <w:sz w:val="24"/>
          <w:szCs w:val="24"/>
          <w:u w:val="single"/>
        </w:rPr>
        <w:t xml:space="preserve">                                                         </w:t>
      </w:r>
      <w:r/>
    </w:p>
    <w:p>
      <w:pPr>
        <w:spacing w:after="0" w:line="360" w:lineRule="auto"/>
        <w:rPr>
          <w:rFonts w:ascii="宋体" w:hAnsi="宋体" w:cs="宋体"/>
          <w:sz w:val="24"/>
          <w:szCs w:val="24"/>
          <w:u w:val="single"/>
        </w:rPr>
      </w:pPr>
      <w:r>
        <w:rPr>
          <w:rFonts w:hint="eastAsia" w:ascii="宋体" w:hAnsi="宋体" w:cs="宋体"/>
          <w:sz w:val="24"/>
          <w:szCs w:val="24"/>
          <w:u w:val="single"/>
        </w:rPr>
        <w:t xml:space="preserve">                                                                   </w:t>
      </w:r>
      <w:r/>
    </w:p>
    <w:p>
      <w:pPr>
        <w:spacing w:after="0" w:line="360" w:lineRule="auto"/>
        <w:rPr>
          <w:rFonts w:ascii="宋体" w:hAnsi="宋体" w:cs="宋体"/>
          <w:sz w:val="24"/>
          <w:szCs w:val="24"/>
          <w:u w:val="single"/>
        </w:rPr>
      </w:pPr>
      <w:r>
        <w:rPr>
          <w:rFonts w:hint="eastAsia" w:ascii="宋体" w:hAnsi="宋体" w:cs="宋体"/>
          <w:sz w:val="24"/>
          <w:szCs w:val="24"/>
        </w:rPr>
        <w:t xml:space="preserve">质疑事项2</w:t>
      </w:r>
      <w:r/>
    </w:p>
    <w:p>
      <w:pPr>
        <w:spacing w:after="0" w:line="360" w:lineRule="auto"/>
        <w:rPr>
          <w:rFonts w:ascii="宋体" w:hAnsi="宋体" w:cs="宋体"/>
          <w:sz w:val="24"/>
          <w:szCs w:val="24"/>
        </w:rPr>
      </w:pPr>
      <w:r>
        <w:rPr>
          <w:rFonts w:hint="eastAsia" w:ascii="宋体" w:hAnsi="宋体" w:cs="宋体"/>
          <w:sz w:val="24"/>
          <w:szCs w:val="24"/>
        </w:rPr>
        <w:t xml:space="preserve">……</w:t>
      </w:r>
      <w:r/>
    </w:p>
    <w:p>
      <w:pPr>
        <w:spacing w:after="0"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p>
    <w:p>
      <w:pPr>
        <w:spacing w:after="0" w:line="360" w:lineRule="auto"/>
        <w:rPr>
          <w:rFonts w:ascii="宋体" w:hAnsi="宋体" w:cs="宋体"/>
          <w:sz w:val="24"/>
          <w:szCs w:val="24"/>
          <w:u w:val="single"/>
        </w:rPr>
      </w:pPr>
      <w:r>
        <w:rPr>
          <w:rFonts w:hint="eastAsia" w:ascii="宋体" w:hAnsi="宋体" w:cs="宋体"/>
          <w:sz w:val="24"/>
          <w:szCs w:val="24"/>
        </w:rPr>
        <w:t xml:space="preserve">请求：</w:t>
      </w:r>
      <w:r>
        <w:rPr>
          <w:rFonts w:hint="eastAsia" w:ascii="宋体" w:hAnsi="宋体" w:cs="宋体"/>
          <w:sz w:val="24"/>
          <w:szCs w:val="24"/>
          <w:u w:val="single"/>
        </w:rPr>
        <w:t xml:space="preserve">                                                             </w:t>
      </w:r>
      <w:r/>
    </w:p>
    <w:p>
      <w:pPr>
        <w:spacing w:after="0" w:line="360" w:lineRule="auto"/>
        <w:rPr>
          <w:rFonts w:ascii="宋体" w:hAnsi="宋体" w:cs="宋体"/>
          <w:sz w:val="24"/>
          <w:szCs w:val="24"/>
        </w:rPr>
      </w:pPr>
      <w:r>
        <w:rPr>
          <w:rFonts w:hint="eastAsia" w:ascii="宋体" w:hAnsi="宋体" w:cs="宋体"/>
          <w:sz w:val="24"/>
          <w:szCs w:val="24"/>
        </w:rPr>
        <w:t xml:space="preserve">签字（签章）：                   公章：                      </w:t>
      </w:r>
      <w:r/>
    </w:p>
    <w:p>
      <w:pPr>
        <w:spacing w:after="0" w:line="360" w:lineRule="auto"/>
        <w:rPr>
          <w:rFonts w:ascii="宋体" w:hAnsi="宋体" w:cs="宋体"/>
          <w:sz w:val="24"/>
          <w:szCs w:val="24"/>
        </w:rPr>
      </w:pPr>
      <w:r>
        <w:rPr>
          <w:rFonts w:hint="eastAsia" w:ascii="宋体" w:hAnsi="宋体" w:cs="宋体"/>
          <w:sz w:val="24"/>
          <w:szCs w:val="24"/>
        </w:rPr>
        <w:t xml:space="preserve">日期：    </w:t>
      </w:r>
      <w:r/>
    </w:p>
    <w:p>
      <w:pPr>
        <w:spacing w:after="0" w:line="360" w:lineRule="auto"/>
        <w:rPr>
          <w:rFonts w:ascii="宋体" w:hAnsi="宋体" w:cs="宋体"/>
          <w:b/>
          <w:sz w:val="24"/>
          <w:szCs w:val="24"/>
        </w:rPr>
      </w:pPr>
      <w:r>
        <w:rPr>
          <w:rFonts w:hint="eastAsia" w:ascii="宋体" w:hAnsi="宋体" w:cs="宋体"/>
          <w:b/>
          <w:sz w:val="24"/>
          <w:szCs w:val="24"/>
        </w:rPr>
        <w:t xml:space="preserve">质疑函制作说明：</w:t>
      </w:r>
      <w:r/>
    </w:p>
    <w:p>
      <w:pPr>
        <w:ind w:firstLine="561"/>
        <w:jc w:val="left"/>
        <w:spacing w:after="0" w:line="360" w:lineRule="auto"/>
        <w:widowControl/>
        <w:rPr>
          <w:rFonts w:ascii="宋体" w:hAnsi="宋体" w:cs="宋体"/>
          <w:sz w:val="24"/>
          <w:szCs w:val="24"/>
        </w:rPr>
      </w:pPr>
      <w:r>
        <w:rPr>
          <w:rFonts w:hint="eastAsia" w:ascii="宋体" w:hAnsi="宋体" w:cs="宋体"/>
          <w:sz w:val="24"/>
          <w:szCs w:val="24"/>
        </w:rPr>
        <w:t xml:space="preserve">1.供应商提出质疑时，应提交质疑函和必要的证明材料。</w:t>
      </w:r>
      <w:r/>
    </w:p>
    <w:p>
      <w:pPr>
        <w:ind w:firstLine="561"/>
        <w:jc w:val="left"/>
        <w:spacing w:after="0" w:line="360" w:lineRule="auto"/>
        <w:widowControl/>
        <w:rPr>
          <w:rFonts w:ascii="宋体" w:hAnsi="宋体" w:cs="宋体"/>
          <w:sz w:val="24"/>
          <w:szCs w:val="24"/>
        </w:rPr>
      </w:pPr>
      <w:r>
        <w:rPr>
          <w:rFonts w:hint="eastAsia" w:ascii="宋体" w:hAnsi="宋体" w:cs="宋体"/>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1"/>
        <w:jc w:val="left"/>
        <w:spacing w:after="0" w:line="360" w:lineRule="auto"/>
        <w:widowControl/>
        <w:rPr>
          <w:rFonts w:ascii="宋体" w:hAnsi="宋体" w:cs="宋体"/>
          <w:sz w:val="24"/>
          <w:szCs w:val="24"/>
        </w:rPr>
      </w:pPr>
      <w:r>
        <w:rPr>
          <w:rFonts w:hint="eastAsia" w:ascii="宋体" w:hAnsi="宋体" w:cs="宋体"/>
          <w:sz w:val="24"/>
          <w:szCs w:val="24"/>
        </w:rPr>
        <w:t xml:space="preserve">3.质疑供应商若对项目的某一分包进行质疑，质疑函中应列明具体分包号。</w:t>
      </w:r>
      <w:r/>
    </w:p>
    <w:p>
      <w:pPr>
        <w:ind w:firstLine="561"/>
        <w:jc w:val="left"/>
        <w:spacing w:after="0" w:line="360" w:lineRule="auto"/>
        <w:widowControl/>
        <w:rPr>
          <w:rFonts w:ascii="宋体" w:hAnsi="宋体" w:cs="宋体"/>
          <w:sz w:val="24"/>
          <w:szCs w:val="24"/>
        </w:rPr>
      </w:pPr>
      <w:r>
        <w:rPr>
          <w:rFonts w:hint="eastAsia" w:ascii="宋体" w:hAnsi="宋体" w:cs="宋体"/>
          <w:sz w:val="24"/>
          <w:szCs w:val="24"/>
        </w:rPr>
        <w:t xml:space="preserve">4.质疑函的质疑事项应具体、明确，并有必要的事实依据和法律依据。</w:t>
      </w:r>
      <w:r/>
    </w:p>
    <w:p>
      <w:pPr>
        <w:ind w:firstLine="561"/>
        <w:jc w:val="left"/>
        <w:spacing w:after="0" w:line="360" w:lineRule="auto"/>
        <w:widowControl/>
        <w:rPr>
          <w:rFonts w:ascii="宋体" w:hAnsi="宋体" w:cs="宋体"/>
          <w:sz w:val="24"/>
          <w:szCs w:val="24"/>
        </w:rPr>
      </w:pPr>
      <w:r>
        <w:rPr>
          <w:rFonts w:hint="eastAsia" w:ascii="宋体" w:hAnsi="宋体" w:cs="宋体"/>
          <w:sz w:val="24"/>
          <w:szCs w:val="24"/>
        </w:rPr>
        <w:t xml:space="preserve">5.质疑函的质疑请求应与质疑事项相关。</w:t>
      </w:r>
      <w:r/>
    </w:p>
    <w:p>
      <w:pPr>
        <w:ind w:firstLine="561"/>
        <w:jc w:val="left"/>
        <w:spacing w:after="0" w:line="360" w:lineRule="auto"/>
        <w:widowControl/>
        <w:rPr>
          <w:rFonts w:ascii="宋体" w:hAnsi="宋体" w:cs="宋体"/>
          <w:sz w:val="24"/>
          <w:szCs w:val="24"/>
        </w:rPr>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561"/>
        <w:jc w:val="left"/>
        <w:spacing w:after="0" w:line="360" w:lineRule="auto"/>
        <w:widowControl/>
        <w:rPr>
          <w:rFonts w:ascii="宋体" w:hAnsi="宋体" w:cs="宋体"/>
          <w:sz w:val="24"/>
          <w:szCs w:val="24"/>
        </w:rPr>
      </w:pPr>
      <w:r>
        <w:rPr>
          <w:rFonts w:ascii="宋体" w:hAnsi="宋体" w:cs="宋体"/>
          <w:sz w:val="24"/>
          <w:szCs w:val="24"/>
        </w:rPr>
      </w:r>
      <w:r/>
    </w:p>
    <w:p>
      <w:pPr>
        <w:spacing w:after="0" w:line="360" w:lineRule="auto"/>
        <w:rPr>
          <w:rFonts w:ascii="宋体" w:hAnsi="宋体" w:cs="宋体"/>
          <w:sz w:val="24"/>
          <w:szCs w:val="24"/>
        </w:rPr>
      </w:pPr>
      <w:r>
        <w:rPr>
          <w:rFonts w:ascii="宋体" w:hAnsi="宋体" w:cs="宋体"/>
          <w:sz w:val="24"/>
          <w:szCs w:val="24"/>
        </w:rPr>
      </w:r>
      <w:r/>
    </w:p>
    <w:sectPr>
      <w:headerReference w:type="default" r:id="rId9"/>
      <w:footerReference w:type="default" r:id="rId13"/>
      <w:footerReference w:type="first"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egoe UI">
    <w:panose1 w:val="020B0502040204020203"/>
  </w:font>
  <w:font w:name="华文新魏">
    <w:panose1 w:val="02010800040101010101"/>
  </w:font>
  <w:font w:name="Segoe UI Symbol">
    <w:panose1 w:val="020B0502040204020203"/>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tabs>
        <w:tab w:val="center" w:pos="4153" w:leader="none"/>
        <w:tab w:val="clear" w:pos="7143"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jc w:val="center"/>
    </w:pPr>
    <w:r>
      <w:rPr>
        <w:rFonts w:hint="eastAsia"/>
      </w:rPr>
      <w:t xml:space="preserve">1</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354330" cy="222250"/>
              <wp:effectExtent l="0" t="0" r="0" b="0"/>
              <wp:wrapNone/>
              <wp:docPr id="1" name="文本框 60"/>
              <wp:cNvGraphicFramePr/>
              <a:graphic xmlns:a="http://schemas.openxmlformats.org/drawingml/2006/main">
                <a:graphicData uri="http://schemas.microsoft.com/office/word/2010/wordprocessingShape">
                  <wps:wsp>
                    <wps:cNvPr id="0" name=""/>
                    <wps:cNvSpPr txBox="1"/>
                    <wps:spPr bwMode="auto">
                      <a:xfrm>
                        <a:off x="0" y="0"/>
                        <a:ext cx="354330" cy="2222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jc w:val="center"/>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1</w:t>
                          </w:r>
                          <w:r>
                            <w:rPr>
                              <w:sz w:val="24"/>
                              <w:szCs w:val="28"/>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27.9pt;height:17.5pt;mso-wrap-distance-left:9.0pt;mso-wrap-distance-top:0.0pt;mso-wrap-distance-right:9.0pt;mso-wrap-distance-bottom:0.0pt;v-text-anchor:top;visibility:visible;" filled="f" stroked="f" strokeweight="0.50pt">
              <v:textbox inset="0,0,0,0">
                <w:txbxContent>
                  <w:p>
                    <w:pPr>
                      <w:pStyle w:val="815"/>
                      <w:jc w:val="center"/>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1</w:t>
                    </w:r>
                    <w:r>
                      <w:rPr>
                        <w:sz w:val="24"/>
                        <w:szCs w:val="28"/>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75590" cy="32639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275715" cy="326277"/>
                      </a:xfrm>
                      <a:prstGeom prst="rect">
                        <a:avLst/>
                      </a:prstGeom>
                      <a:noFill/>
                      <a:ln>
                        <a:noFill/>
                      </a:ln>
                    </wps:spPr>
                    <wps:txbx>
                      <w:txbxContent>
                        <w:p>
                          <w:pPr>
                            <w:pStyle w:val="1074"/>
                            <w:tabs>
                              <w:tab w:val="clear" w:pos="4153" w:leader="none"/>
                              <w:tab w:val="clear" w:pos="8306" w:leader="none"/>
                            </w:tabs>
                            <w:rPr>
                              <w:rStyle w:val="1097"/>
                              <w:sz w:val="21"/>
                              <w:szCs w:val="21"/>
                            </w:rPr>
                          </w:pPr>
                          <w:r>
                            <w:rPr>
                              <w:sz w:val="21"/>
                              <w:szCs w:val="21"/>
                            </w:rPr>
                            <w:fldChar w:fldCharType="begin"/>
                          </w:r>
                          <w:r>
                            <w:rPr>
                              <w:rStyle w:val="1097"/>
                              <w:sz w:val="21"/>
                              <w:szCs w:val="21"/>
                            </w:rPr>
                            <w:instrText xml:space="preserve">PAGE  </w:instrText>
                          </w:r>
                          <w:r>
                            <w:rPr>
                              <w:sz w:val="21"/>
                              <w:szCs w:val="21"/>
                            </w:rPr>
                            <w:fldChar w:fldCharType="separate"/>
                          </w:r>
                          <w:r>
                            <w:rPr>
                              <w:rStyle w:val="1097"/>
                              <w:sz w:val="21"/>
                              <w:szCs w:val="21"/>
                            </w:rPr>
                            <w:t xml:space="preserve">４８</w:t>
                          </w:r>
                          <w:r>
                            <w:rPr>
                              <w:sz w:val="21"/>
                              <w:szCs w:val="21"/>
                            </w:rP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21.7pt;height:25.7pt;mso-wrap-distance-left:9.0pt;mso-wrap-distance-top:0.0pt;mso-wrap-distance-right:9.0pt;mso-wrap-distance-bottom:0.0pt;visibility:visible;" filled="f" stroked="f">
              <v:textbox inset="0,0,0,0">
                <w:txbxContent>
                  <w:p>
                    <w:pPr>
                      <w:pStyle w:val="1074"/>
                      <w:tabs>
                        <w:tab w:val="clear" w:pos="4153" w:leader="none"/>
                        <w:tab w:val="clear" w:pos="8306" w:leader="none"/>
                      </w:tabs>
                      <w:rPr>
                        <w:rStyle w:val="1097"/>
                        <w:sz w:val="21"/>
                        <w:szCs w:val="21"/>
                      </w:rPr>
                    </w:pPr>
                    <w:r>
                      <w:rPr>
                        <w:sz w:val="21"/>
                        <w:szCs w:val="21"/>
                      </w:rPr>
                      <w:fldChar w:fldCharType="begin"/>
                    </w:r>
                    <w:r>
                      <w:rPr>
                        <w:rStyle w:val="1097"/>
                        <w:sz w:val="21"/>
                        <w:szCs w:val="21"/>
                      </w:rPr>
                      <w:instrText xml:space="preserve">PAGE  </w:instrText>
                    </w:r>
                    <w:r>
                      <w:rPr>
                        <w:sz w:val="21"/>
                        <w:szCs w:val="21"/>
                      </w:rPr>
                      <w:fldChar w:fldCharType="separate"/>
                    </w:r>
                    <w:r>
                      <w:rPr>
                        <w:rStyle w:val="1097"/>
                        <w:sz w:val="21"/>
                        <w:szCs w:val="21"/>
                      </w:rPr>
                      <w:t xml:space="preserve">４８</w:t>
                    </w:r>
                    <w:r>
                      <w:rPr>
                        <w:sz w:val="21"/>
                        <w:szCs w:val="21"/>
                      </w:rPr>
                      <w:fldChar w:fldCharType="end"/>
                    </w:r>
                    <w:r/>
                  </w:p>
                  <w:p>
                    <w:r/>
                    <w:r/>
                  </w:p>
                </w:txbxContent>
              </v:textbox>
            </v:shape>
          </w:pict>
        </mc:Fallback>
      </mc:AlternateContent>
    </w: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5"/>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103"/>
      <w:isLgl w:val="false"/>
      <w:suff w:val="space"/>
      <w:lvlText w:val="附录%1."/>
      <w:lvlJc w:val="left"/>
      <w:pPr>
        <w:ind w:left="840" w:hanging="907"/>
        <w:tabs>
          <w:tab w:val="left" w:pos="907" w:leader="none"/>
        </w:tabs>
      </w:pPr>
      <w:rPr>
        <w:rFonts w:hint="eastAsia"/>
      </w:rPr>
    </w:lvl>
    <w:lvl w:ilvl="1">
      <w:start w:val="1"/>
      <w:numFmt w:val="bullet"/>
      <w:isLgl w:val="false"/>
      <w:suff w:val="space"/>
      <w:lvlText w:val="o"/>
      <w:lvlJc w:val="left"/>
      <w:pPr>
        <w:ind w:left="1373" w:hanging="360"/>
      </w:pPr>
      <w:rPr>
        <w:rFonts w:ascii="Courier New" w:hAnsi="Courier New" w:eastAsia="Courier New" w:cs="Courier New"/>
      </w:rPr>
    </w:lvl>
    <w:lvl w:ilvl="2">
      <w:start w:val="1"/>
      <w:numFmt w:val="bullet"/>
      <w:isLgl w:val="false"/>
      <w:suff w:val="space"/>
      <w:lvlText w:val="§"/>
      <w:lvlJc w:val="left"/>
      <w:pPr>
        <w:ind w:left="2093" w:hanging="360"/>
      </w:pPr>
      <w:rPr>
        <w:rFonts w:ascii="Wingdings" w:hAnsi="Wingdings" w:eastAsia="Wingdings" w:cs="Wingdings"/>
      </w:rPr>
    </w:lvl>
    <w:lvl w:ilvl="3">
      <w:start w:val="1"/>
      <w:numFmt w:val="bullet"/>
      <w:isLgl w:val="false"/>
      <w:suff w:val="space"/>
      <w:lvlText w:val="·"/>
      <w:lvlJc w:val="left"/>
      <w:pPr>
        <w:ind w:left="2813" w:hanging="360"/>
      </w:pPr>
      <w:rPr>
        <w:rFonts w:ascii="Symbol" w:hAnsi="Symbol" w:eastAsia="Symbol" w:cs="Symbol"/>
      </w:rPr>
    </w:lvl>
    <w:lvl w:ilvl="4">
      <w:start w:val="1"/>
      <w:numFmt w:val="bullet"/>
      <w:isLgl w:val="false"/>
      <w:suff w:val="space"/>
      <w:lvlText w:val="o"/>
      <w:lvlJc w:val="left"/>
      <w:pPr>
        <w:ind w:left="3533" w:hanging="360"/>
      </w:pPr>
      <w:rPr>
        <w:rFonts w:ascii="Courier New" w:hAnsi="Courier New" w:eastAsia="Courier New" w:cs="Courier New"/>
      </w:rPr>
    </w:lvl>
    <w:lvl w:ilvl="5">
      <w:start w:val="1"/>
      <w:numFmt w:val="bullet"/>
      <w:isLgl w:val="false"/>
      <w:suff w:val="space"/>
      <w:lvlText w:val="§"/>
      <w:lvlJc w:val="left"/>
      <w:pPr>
        <w:ind w:left="4253" w:hanging="360"/>
      </w:pPr>
      <w:rPr>
        <w:rFonts w:ascii="Wingdings" w:hAnsi="Wingdings" w:eastAsia="Wingdings" w:cs="Wingdings"/>
      </w:rPr>
    </w:lvl>
    <w:lvl w:ilvl="6">
      <w:start w:val="1"/>
      <w:numFmt w:val="bullet"/>
      <w:isLgl w:val="false"/>
      <w:suff w:val="space"/>
      <w:lvlText w:val="·"/>
      <w:lvlJc w:val="left"/>
      <w:pPr>
        <w:ind w:left="4973" w:hanging="360"/>
      </w:pPr>
      <w:rPr>
        <w:rFonts w:ascii="Symbol" w:hAnsi="Symbol" w:eastAsia="Symbol" w:cs="Symbol"/>
      </w:rPr>
    </w:lvl>
    <w:lvl w:ilvl="7">
      <w:start w:val="1"/>
      <w:numFmt w:val="bullet"/>
      <w:isLgl w:val="false"/>
      <w:suff w:val="space"/>
      <w:lvlText w:val="o"/>
      <w:lvlJc w:val="left"/>
      <w:pPr>
        <w:ind w:left="5693" w:hanging="360"/>
      </w:pPr>
      <w:rPr>
        <w:rFonts w:ascii="Courier New" w:hAnsi="Courier New" w:eastAsia="Courier New" w:cs="Courier New"/>
      </w:rPr>
    </w:lvl>
    <w:lvl w:ilvl="8">
      <w:start w:val="1"/>
      <w:numFmt w:val="bullet"/>
      <w:isLgl w:val="false"/>
      <w:suff w:val="space"/>
      <w:lvlText w:val="§"/>
      <w:lvlJc w:val="left"/>
      <w:pPr>
        <w:ind w:left="6413"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41"/>
      <w:isLgl w:val="false"/>
      <w:suff w:val="nothing"/>
      <w:lvlText w:val=""/>
      <w:lvlJc w:val="left"/>
      <w:pPr>
        <w:ind w:left="0" w:firstLine="0"/>
      </w:pPr>
      <w:rPr>
        <w:rFonts w:hint="eastAsia"/>
      </w:rPr>
    </w:lvl>
    <w:lvl w:ilvl="6">
      <w:start w:val="1"/>
      <w:numFmt w:val="decimal"/>
      <w:pStyle w:val="1043"/>
      <w:isLgl w:val="false"/>
      <w:suff w:val="nothing"/>
      <w:lvlText w:val=""/>
      <w:lvlJc w:val="left"/>
      <w:pPr>
        <w:ind w:left="0" w:firstLine="0"/>
      </w:pPr>
      <w:rPr>
        <w:rFonts w:hint="eastAsia"/>
      </w:rPr>
    </w:lvl>
    <w:lvl w:ilvl="7">
      <w:start w:val="1"/>
      <w:numFmt w:val="decimal"/>
      <w:pStyle w:val="1045"/>
      <w:isLgl w:val="false"/>
      <w:suff w:val="nothing"/>
      <w:lvlText w:val=""/>
      <w:lvlJc w:val="left"/>
      <w:pPr>
        <w:ind w:left="0" w:firstLine="0"/>
      </w:pPr>
      <w:rPr>
        <w:rFonts w:hint="eastAsia"/>
      </w:rPr>
    </w:lvl>
    <w:lvl w:ilvl="8">
      <w:start w:val="1"/>
      <w:numFmt w:val="decimal"/>
      <w:pStyle w:val="1047"/>
      <w:isLgl w:val="false"/>
      <w:suff w:val="nothing"/>
      <w:lvlText w:val=""/>
      <w:lvlJc w:val="left"/>
      <w:pPr>
        <w:ind w:left="0" w:firstLine="0"/>
      </w:pPr>
      <w:rPr>
        <w:rFonts w:hint="eastAsia"/>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20"/>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5"/>
  </w:num>
  <w:num w:numId="4">
    <w:abstractNumId w:val="2"/>
    <w:lvlOverride w:ilvl="0">
      <w:startOverride w:val="1"/>
    </w:lvlOverride>
  </w:num>
  <w:num w:numId="5">
    <w:abstractNumId w:val="5"/>
    <w:lvlOverride w:ilvl="0">
      <w:startOverride w:val="1"/>
    </w:lvlOverride>
  </w:num>
  <w:num w:numId="6">
    <w:abstractNumId w:val="0"/>
    <w:lvlOverride w:ilvl="0">
      <w:startOverride w:val="2"/>
    </w:lvlOverride>
  </w:num>
  <w:num w:numId="7">
    <w:abstractNumId w:val="3"/>
    <w:lvlOverride w:ilvl="0">
      <w:startOverride w:val="16"/>
    </w:lvlOverride>
  </w:num>
  <w:num w:numId="8">
    <w:abstractNumId w:val="4"/>
    <w:lvlOverride w:ilvl="0">
      <w:startOverride w:val="2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9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87" w:default="1">
    <w:name w:val="Normal"/>
    <w:uiPriority w:val="0"/>
    <w:qFormat/>
    <w:pPr>
      <w:jc w:val="both"/>
      <w:spacing w:after="160" w:line="278" w:lineRule="auto"/>
      <w:widowControl w:val="off"/>
    </w:pPr>
    <w:rPr>
      <w:rFonts w:ascii="Times New Roman" w:hAnsi="Times New Roman" w:eastAsia="宋体" w:cs="Times New Roman"/>
      <w:sz w:val="21"/>
      <w:szCs w:val="22"/>
      <w:lang w:val="en-US" w:eastAsia="zh-CN" w:bidi="ar-SA"/>
    </w:rPr>
  </w:style>
  <w:style w:type="paragraph" w:styleId="788">
    <w:name w:val="Heading 1"/>
    <w:basedOn w:val="787"/>
    <w:next w:val="787"/>
    <w:uiPriority w:val="9"/>
    <w:qFormat/>
    <w:pPr>
      <w:keepLines/>
      <w:keepNext/>
      <w:spacing w:before="480" w:after="200"/>
      <w:outlineLvl w:val="0"/>
    </w:pPr>
    <w:rPr>
      <w:rFonts w:ascii="Arial" w:hAnsi="Arial" w:eastAsia="Arial" w:cs="Arial"/>
      <w:sz w:val="40"/>
      <w:szCs w:val="40"/>
    </w:rPr>
  </w:style>
  <w:style w:type="paragraph" w:styleId="789">
    <w:name w:val="Heading 2"/>
    <w:basedOn w:val="787"/>
    <w:next w:val="787"/>
    <w:uiPriority w:val="9"/>
    <w:unhideWhenUsed/>
    <w:qFormat/>
    <w:pPr>
      <w:keepLines/>
      <w:keepNext/>
      <w:spacing w:before="360" w:after="200"/>
      <w:outlineLvl w:val="1"/>
    </w:pPr>
    <w:rPr>
      <w:rFonts w:ascii="Arial" w:hAnsi="Arial" w:eastAsia="Arial" w:cs="Arial"/>
      <w:sz w:val="34"/>
    </w:rPr>
  </w:style>
  <w:style w:type="paragraph" w:styleId="790">
    <w:name w:val="Heading 3"/>
    <w:basedOn w:val="787"/>
    <w:next w:val="787"/>
    <w:uiPriority w:val="9"/>
    <w:unhideWhenUsed/>
    <w:qFormat/>
    <w:pPr>
      <w:keepLines/>
      <w:keepNext/>
      <w:spacing w:before="320" w:after="200"/>
      <w:outlineLvl w:val="2"/>
    </w:pPr>
    <w:rPr>
      <w:rFonts w:ascii="Arial" w:hAnsi="Arial" w:eastAsia="Arial" w:cs="Arial"/>
      <w:sz w:val="30"/>
      <w:szCs w:val="30"/>
    </w:rPr>
  </w:style>
  <w:style w:type="paragraph" w:styleId="791">
    <w:name w:val="Heading 4"/>
    <w:basedOn w:val="787"/>
    <w:next w:val="787"/>
    <w:uiPriority w:val="9"/>
    <w:unhideWhenUsed/>
    <w:qFormat/>
    <w:pPr>
      <w:keepLines/>
      <w:keepNext/>
      <w:spacing w:before="320" w:after="200"/>
      <w:outlineLvl w:val="3"/>
    </w:pPr>
    <w:rPr>
      <w:rFonts w:ascii="Arial" w:hAnsi="Arial" w:eastAsia="Arial" w:cs="Arial"/>
      <w:b/>
      <w:bCs/>
      <w:sz w:val="26"/>
      <w:szCs w:val="26"/>
    </w:rPr>
  </w:style>
  <w:style w:type="paragraph" w:styleId="792">
    <w:name w:val="Heading 5"/>
    <w:basedOn w:val="787"/>
    <w:next w:val="787"/>
    <w:uiPriority w:val="9"/>
    <w:unhideWhenUsed/>
    <w:qFormat/>
    <w:pPr>
      <w:keepLines/>
      <w:keepNext/>
      <w:spacing w:before="320" w:after="200"/>
      <w:outlineLvl w:val="4"/>
    </w:pPr>
    <w:rPr>
      <w:rFonts w:ascii="Arial" w:hAnsi="Arial" w:eastAsia="Arial" w:cs="Arial"/>
      <w:b/>
      <w:bCs/>
      <w:sz w:val="24"/>
      <w:szCs w:val="24"/>
    </w:rPr>
  </w:style>
  <w:style w:type="paragraph" w:styleId="793">
    <w:name w:val="Heading 6"/>
    <w:basedOn w:val="787"/>
    <w:next w:val="787"/>
    <w:uiPriority w:val="9"/>
    <w:unhideWhenUsed/>
    <w:qFormat/>
    <w:pPr>
      <w:keepLines/>
      <w:keepNext/>
      <w:spacing w:before="320" w:after="200"/>
      <w:outlineLvl w:val="5"/>
    </w:pPr>
    <w:rPr>
      <w:rFonts w:ascii="Arial" w:hAnsi="Arial" w:eastAsia="Arial" w:cs="Arial"/>
      <w:b/>
      <w:bCs/>
      <w:sz w:val="22"/>
    </w:rPr>
  </w:style>
  <w:style w:type="paragraph" w:styleId="794">
    <w:name w:val="Heading 7"/>
    <w:basedOn w:val="787"/>
    <w:next w:val="787"/>
    <w:uiPriority w:val="9"/>
    <w:unhideWhenUsed/>
    <w:qFormat/>
    <w:pPr>
      <w:keepLines/>
      <w:keepNext/>
      <w:spacing w:before="320" w:after="200"/>
      <w:outlineLvl w:val="6"/>
    </w:pPr>
    <w:rPr>
      <w:rFonts w:ascii="Arial" w:hAnsi="Arial" w:eastAsia="Arial" w:cs="Arial"/>
      <w:b/>
      <w:bCs/>
      <w:i/>
      <w:iCs/>
      <w:sz w:val="22"/>
    </w:rPr>
  </w:style>
  <w:style w:type="paragraph" w:styleId="795">
    <w:name w:val="Heading 8"/>
    <w:basedOn w:val="787"/>
    <w:next w:val="787"/>
    <w:uiPriority w:val="9"/>
    <w:unhideWhenUsed/>
    <w:qFormat/>
    <w:pPr>
      <w:keepLines/>
      <w:keepNext/>
      <w:spacing w:before="320" w:after="200"/>
      <w:outlineLvl w:val="7"/>
    </w:pPr>
    <w:rPr>
      <w:rFonts w:ascii="Arial" w:hAnsi="Arial" w:eastAsia="Arial" w:cs="Arial"/>
      <w:i/>
      <w:iCs/>
      <w:sz w:val="22"/>
    </w:rPr>
  </w:style>
  <w:style w:type="paragraph" w:styleId="796">
    <w:name w:val="Heading 9"/>
    <w:basedOn w:val="787"/>
    <w:next w:val="787"/>
    <w:uiPriority w:val="9"/>
    <w:unhideWhenUsed/>
    <w:qFormat/>
    <w:pPr>
      <w:keepLines/>
      <w:keepNext/>
      <w:spacing w:before="320" w:after="200"/>
      <w:outlineLvl w:val="8"/>
    </w:pPr>
    <w:rPr>
      <w:rFonts w:ascii="Arial" w:hAnsi="Arial" w:eastAsia="Arial" w:cs="Arial"/>
      <w:i/>
      <w:iCs/>
      <w:szCs w:val="21"/>
    </w:rPr>
  </w:style>
  <w:style w:type="character" w:styleId="797" w:default="1">
    <w:name w:val="Default Paragraph Font"/>
    <w:uiPriority w:val="1"/>
    <w:semiHidden/>
    <w:unhideWhenUsed/>
    <w:qFormat/>
  </w:style>
  <w:style w:type="table" w:styleId="798" w:default="1">
    <w:name w:val="Normal Table"/>
    <w:uiPriority w:val="99"/>
    <w:semiHidden/>
    <w:unhideWhenUsed/>
    <w:qFormat/>
    <w:tblPr>
      <w:tblCellMar>
        <w:left w:w="108" w:type="dxa"/>
        <w:top w:w="0" w:type="dxa"/>
        <w:right w:w="108" w:type="dxa"/>
        <w:bottom w:w="0" w:type="dxa"/>
      </w:tblCellMar>
    </w:tblPr>
  </w:style>
  <w:style w:type="paragraph" w:styleId="799">
    <w:name w:val="toc 7"/>
    <w:basedOn w:val="787"/>
    <w:next w:val="787"/>
    <w:uiPriority w:val="39"/>
    <w:unhideWhenUsed/>
    <w:qFormat/>
    <w:pPr>
      <w:ind w:left="1701"/>
      <w:spacing w:after="57"/>
    </w:pPr>
  </w:style>
  <w:style w:type="paragraph" w:styleId="800">
    <w:name w:val="Normal Indent"/>
    <w:basedOn w:val="787"/>
    <w:uiPriority w:val="0"/>
    <w:qFormat/>
    <w:pPr>
      <w:ind w:firstLine="420"/>
    </w:pPr>
    <w:rPr>
      <w:sz w:val="20"/>
      <w:szCs w:val="21"/>
    </w:rPr>
  </w:style>
  <w:style w:type="paragraph" w:styleId="801">
    <w:name w:val="Caption"/>
    <w:basedOn w:val="787"/>
    <w:next w:val="787"/>
    <w:uiPriority w:val="0"/>
    <w:semiHidden/>
    <w:unhideWhenUsed/>
    <w:qFormat/>
    <w:pPr>
      <w:spacing w:line="276" w:lineRule="auto"/>
    </w:pPr>
    <w:rPr>
      <w:b/>
      <w:bCs/>
      <w:color w:val="4f81bd" w:themeColor="accent1"/>
      <w:sz w:val="18"/>
      <w:szCs w:val="18"/>
      <w14:textFill>
        <w14:solidFill>
          <w14:schemeClr w14:val="accent1"/>
        </w14:solidFill>
      </w14:textFill>
    </w:rPr>
  </w:style>
  <w:style w:type="paragraph" w:styleId="802">
    <w:name w:val="toa heading"/>
    <w:basedOn w:val="787"/>
    <w:next w:val="787"/>
    <w:uiPriority w:val="0"/>
    <w:qFormat/>
    <w:pPr>
      <w:jc w:val="center"/>
      <w:spacing w:line="360" w:lineRule="atLeast"/>
    </w:pPr>
    <w:rPr>
      <w:rFonts w:ascii="Arial" w:hAnsi="Arial" w:eastAsia="黑体"/>
      <w:sz w:val="36"/>
      <w:szCs w:val="20"/>
    </w:rPr>
  </w:style>
  <w:style w:type="paragraph" w:styleId="803">
    <w:name w:val="annotation text"/>
    <w:basedOn w:val="787"/>
    <w:uiPriority w:val="99"/>
    <w:semiHidden/>
    <w:unhideWhenUsed/>
    <w:qFormat/>
    <w:pPr>
      <w:jc w:val="left"/>
    </w:pPr>
  </w:style>
  <w:style w:type="paragraph" w:styleId="804">
    <w:name w:val="Body Text"/>
    <w:basedOn w:val="787"/>
    <w:next w:val="787"/>
    <w:uiPriority w:val="0"/>
    <w:qFormat/>
    <w:rPr>
      <w:rFonts w:ascii="楷体_GB2312" w:hAnsi="Arial" w:eastAsia="楷体_GB2312"/>
      <w:sz w:val="28"/>
      <w:szCs w:val="28"/>
    </w:rPr>
  </w:style>
  <w:style w:type="paragraph" w:styleId="805">
    <w:name w:val="Body Text Indent"/>
    <w:basedOn w:val="787"/>
    <w:next w:val="806"/>
    <w:uiPriority w:val="99"/>
    <w:semiHidden/>
    <w:unhideWhenUsed/>
    <w:qFormat/>
    <w:pPr>
      <w:ind w:left="420"/>
      <w:spacing w:after="120"/>
    </w:pPr>
  </w:style>
  <w:style w:type="paragraph" w:styleId="806">
    <w:name w:val="annotation subject"/>
    <w:basedOn w:val="803"/>
    <w:next w:val="787"/>
    <w:uiPriority w:val="99"/>
    <w:qFormat/>
    <w:rPr>
      <w:b/>
      <w:bCs/>
    </w:rPr>
  </w:style>
  <w:style w:type="paragraph" w:styleId="807">
    <w:name w:val="Block Text"/>
    <w:basedOn w:val="787"/>
    <w:uiPriority w:val="0"/>
    <w:qFormat/>
    <w:pPr>
      <w:ind w:left="256" w:right="6" w:firstLine="624"/>
    </w:pPr>
    <w:rPr>
      <w:rFonts w:eastAsia="仿宋_GB2312"/>
      <w:sz w:val="28"/>
      <w:szCs w:val="20"/>
    </w:rPr>
  </w:style>
  <w:style w:type="paragraph" w:styleId="808">
    <w:name w:val="index 4"/>
    <w:basedOn w:val="787"/>
    <w:next w:val="787"/>
    <w:uiPriority w:val="99"/>
    <w:unhideWhenUsed/>
    <w:qFormat/>
    <w:pPr>
      <w:ind w:left="600"/>
    </w:pPr>
  </w:style>
  <w:style w:type="paragraph" w:styleId="809">
    <w:name w:val="toc 5"/>
    <w:basedOn w:val="787"/>
    <w:next w:val="787"/>
    <w:uiPriority w:val="39"/>
    <w:unhideWhenUsed/>
    <w:qFormat/>
    <w:pPr>
      <w:ind w:left="1134"/>
      <w:spacing w:after="57"/>
    </w:pPr>
  </w:style>
  <w:style w:type="paragraph" w:styleId="810">
    <w:name w:val="toc 3"/>
    <w:basedOn w:val="787"/>
    <w:next w:val="787"/>
    <w:uiPriority w:val="39"/>
    <w:unhideWhenUsed/>
    <w:qFormat/>
    <w:pPr>
      <w:ind w:left="567"/>
      <w:spacing w:after="57"/>
    </w:pPr>
  </w:style>
  <w:style w:type="paragraph" w:styleId="811">
    <w:name w:val="Plain Text"/>
    <w:basedOn w:val="787"/>
    <w:uiPriority w:val="99"/>
    <w:qFormat/>
    <w:rPr>
      <w:rFonts w:ascii="宋体" w:hAnsi="Courier New" w:cs="Courier New"/>
      <w:szCs w:val="21"/>
    </w:rPr>
  </w:style>
  <w:style w:type="paragraph" w:styleId="812">
    <w:name w:val="toc 8"/>
    <w:basedOn w:val="787"/>
    <w:next w:val="787"/>
    <w:uiPriority w:val="39"/>
    <w:unhideWhenUsed/>
    <w:qFormat/>
    <w:pPr>
      <w:ind w:left="1984"/>
      <w:spacing w:after="57"/>
    </w:pPr>
  </w:style>
  <w:style w:type="paragraph" w:styleId="813">
    <w:name w:val="endnote text"/>
    <w:basedOn w:val="787"/>
    <w:uiPriority w:val="99"/>
    <w:semiHidden/>
    <w:unhideWhenUsed/>
    <w:qFormat/>
    <w:pPr>
      <w:spacing w:after="0" w:line="240" w:lineRule="auto"/>
    </w:pPr>
    <w:rPr>
      <w:sz w:val="20"/>
    </w:rPr>
  </w:style>
  <w:style w:type="paragraph" w:styleId="814">
    <w:name w:val="Balloon Text"/>
    <w:basedOn w:val="787"/>
    <w:link w:val="1149"/>
    <w:uiPriority w:val="99"/>
    <w:semiHidden/>
    <w:unhideWhenUsed/>
    <w:qFormat/>
    <w:rPr>
      <w:sz w:val="18"/>
    </w:rPr>
  </w:style>
  <w:style w:type="paragraph" w:styleId="815">
    <w:name w:val="Footer"/>
    <w:basedOn w:val="787"/>
    <w:uiPriority w:val="99"/>
    <w:unhideWhenUsed/>
    <w:qFormat/>
    <w:pPr>
      <w:spacing w:after="0" w:line="240" w:lineRule="auto"/>
      <w:tabs>
        <w:tab w:val="center" w:pos="7143" w:leader="none"/>
        <w:tab w:val="right" w:pos="14287" w:leader="none"/>
      </w:tabs>
    </w:pPr>
  </w:style>
  <w:style w:type="paragraph" w:styleId="816">
    <w:name w:val="envelope return"/>
    <w:basedOn w:val="787"/>
    <w:uiPriority w:val="99"/>
    <w:unhideWhenUsed/>
    <w:qFormat/>
    <w:rPr>
      <w:rFonts w:ascii="Arial" w:hAnsi="Arial" w:eastAsia="楷体_GB2312"/>
      <w:sz w:val="26"/>
      <w:szCs w:val="20"/>
    </w:rPr>
  </w:style>
  <w:style w:type="paragraph" w:styleId="817">
    <w:name w:val="Header"/>
    <w:basedOn w:val="787"/>
    <w:uiPriority w:val="99"/>
    <w:unhideWhenUsed/>
    <w:qFormat/>
    <w:pPr>
      <w:spacing w:after="0" w:line="240" w:lineRule="auto"/>
      <w:tabs>
        <w:tab w:val="center" w:pos="7143" w:leader="none"/>
        <w:tab w:val="right" w:pos="14287" w:leader="none"/>
      </w:tabs>
    </w:pPr>
  </w:style>
  <w:style w:type="paragraph" w:styleId="818">
    <w:name w:val="toc 1"/>
    <w:basedOn w:val="787"/>
    <w:next w:val="787"/>
    <w:uiPriority w:val="39"/>
    <w:unhideWhenUsed/>
    <w:qFormat/>
    <w:pPr>
      <w:spacing w:after="57"/>
    </w:pPr>
  </w:style>
  <w:style w:type="paragraph" w:styleId="819">
    <w:name w:val="toc 4"/>
    <w:basedOn w:val="787"/>
    <w:next w:val="787"/>
    <w:uiPriority w:val="39"/>
    <w:unhideWhenUsed/>
    <w:qFormat/>
    <w:pPr>
      <w:ind w:left="850"/>
      <w:spacing w:after="57"/>
    </w:pPr>
  </w:style>
  <w:style w:type="paragraph" w:styleId="820">
    <w:name w:val="Subtitle"/>
    <w:basedOn w:val="787"/>
    <w:next w:val="787"/>
    <w:uiPriority w:val="11"/>
    <w:qFormat/>
    <w:pPr>
      <w:spacing w:before="200" w:after="200"/>
    </w:pPr>
    <w:rPr>
      <w:sz w:val="24"/>
      <w:szCs w:val="24"/>
    </w:rPr>
  </w:style>
  <w:style w:type="paragraph" w:styleId="821">
    <w:name w:val="footnote text"/>
    <w:basedOn w:val="787"/>
    <w:uiPriority w:val="99"/>
    <w:semiHidden/>
    <w:unhideWhenUsed/>
    <w:qFormat/>
    <w:pPr>
      <w:spacing w:after="40" w:line="240" w:lineRule="auto"/>
    </w:pPr>
    <w:rPr>
      <w:sz w:val="18"/>
    </w:rPr>
  </w:style>
  <w:style w:type="paragraph" w:styleId="822">
    <w:name w:val="toc 6"/>
    <w:basedOn w:val="787"/>
    <w:next w:val="787"/>
    <w:uiPriority w:val="39"/>
    <w:unhideWhenUsed/>
    <w:qFormat/>
    <w:pPr>
      <w:ind w:left="1417"/>
      <w:spacing w:after="57"/>
    </w:pPr>
  </w:style>
  <w:style w:type="paragraph" w:styleId="823">
    <w:name w:val="Body Text Indent 3"/>
    <w:basedOn w:val="787"/>
    <w:next w:val="802"/>
    <w:uiPriority w:val="0"/>
    <w:qFormat/>
    <w:pPr>
      <w:ind w:firstLine="539"/>
      <w:spacing w:line="520" w:lineRule="exact"/>
    </w:pPr>
    <w:rPr>
      <w:rFonts w:ascii="宋体"/>
      <w:b/>
      <w:spacing w:val="6"/>
      <w:sz w:val="28"/>
    </w:rPr>
  </w:style>
  <w:style w:type="paragraph" w:styleId="824">
    <w:name w:val="table of figures"/>
    <w:basedOn w:val="787"/>
    <w:next w:val="787"/>
    <w:uiPriority w:val="99"/>
    <w:unhideWhenUsed/>
    <w:qFormat/>
    <w:pPr>
      <w:spacing w:after="0"/>
    </w:pPr>
  </w:style>
  <w:style w:type="paragraph" w:styleId="825">
    <w:name w:val="toc 2"/>
    <w:basedOn w:val="787"/>
    <w:next w:val="787"/>
    <w:uiPriority w:val="39"/>
    <w:unhideWhenUsed/>
    <w:qFormat/>
    <w:pPr>
      <w:ind w:left="283"/>
      <w:spacing w:after="57"/>
    </w:pPr>
  </w:style>
  <w:style w:type="paragraph" w:styleId="826">
    <w:name w:val="toc 9"/>
    <w:basedOn w:val="787"/>
    <w:next w:val="787"/>
    <w:uiPriority w:val="39"/>
    <w:unhideWhenUsed/>
    <w:qFormat/>
    <w:pPr>
      <w:ind w:left="2268"/>
      <w:spacing w:after="57"/>
    </w:pPr>
  </w:style>
  <w:style w:type="paragraph" w:styleId="827">
    <w:name w:val="Normal (Web)"/>
    <w:basedOn w:val="787"/>
    <w:uiPriority w:val="99"/>
    <w:qFormat/>
    <w:pPr>
      <w:jc w:val="left"/>
      <w:spacing w:before="100" w:beforeAutospacing="1" w:after="100" w:afterAutospacing="1"/>
      <w:widowControl/>
    </w:pPr>
    <w:rPr>
      <w:rFonts w:ascii="宋体" w:hAnsi="宋体" w:cs="宋体"/>
      <w:sz w:val="24"/>
      <w:szCs w:val="24"/>
    </w:rPr>
  </w:style>
  <w:style w:type="paragraph" w:styleId="828">
    <w:name w:val="Title"/>
    <w:basedOn w:val="787"/>
    <w:next w:val="787"/>
    <w:uiPriority w:val="10"/>
    <w:qFormat/>
    <w:pPr>
      <w:contextualSpacing/>
      <w:spacing w:before="300" w:after="200"/>
    </w:pPr>
    <w:rPr>
      <w:sz w:val="48"/>
      <w:szCs w:val="48"/>
    </w:rPr>
  </w:style>
  <w:style w:type="paragraph" w:styleId="829">
    <w:name w:val="Body Text First Indent"/>
    <w:basedOn w:val="804"/>
    <w:uiPriority w:val="0"/>
    <w:qFormat/>
    <w:pPr>
      <w:ind w:firstLine="200"/>
      <w:spacing w:line="360" w:lineRule="auto"/>
    </w:pPr>
    <w:rPr>
      <w:rFonts w:ascii="仿宋_GB2312" w:hAnsi="Times New Roman" w:eastAsia="仿宋_GB2312"/>
      <w:sz w:val="30"/>
      <w:szCs w:val="30"/>
    </w:rPr>
  </w:style>
  <w:style w:type="paragraph" w:styleId="830">
    <w:name w:val="Body Text First Indent 2"/>
    <w:basedOn w:val="805"/>
    <w:next w:val="787"/>
    <w:uiPriority w:val="99"/>
    <w:unhideWhenUsed/>
    <w:qFormat/>
    <w:pPr>
      <w:ind w:firstLine="200"/>
    </w:pPr>
  </w:style>
  <w:style w:type="table" w:styleId="831">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2">
    <w:name w:val="endnote reference"/>
    <w:uiPriority w:val="99"/>
    <w:semiHidden/>
    <w:unhideWhenUsed/>
    <w:qFormat/>
    <w:rPr>
      <w:vertAlign w:val="superscript"/>
    </w:rPr>
  </w:style>
  <w:style w:type="character" w:styleId="833">
    <w:name w:val="Emphasis"/>
    <w:uiPriority w:val="0"/>
    <w:qFormat/>
    <w:rPr>
      <w:i/>
    </w:rPr>
  </w:style>
  <w:style w:type="character" w:styleId="834">
    <w:name w:val="Hyperlink"/>
    <w:uiPriority w:val="99"/>
    <w:unhideWhenUsed/>
    <w:qFormat/>
    <w:rPr>
      <w:color w:val="0000ff" w:themeColor="hyperlink"/>
      <w:u w:val="single"/>
      <w14:textFill>
        <w14:solidFill>
          <w14:schemeClr w14:val="hlink"/>
        </w14:solidFill>
      </w14:textFill>
    </w:rPr>
  </w:style>
  <w:style w:type="character" w:styleId="835">
    <w:name w:val="annotation reference"/>
    <w:basedOn w:val="797"/>
    <w:uiPriority w:val="99"/>
    <w:semiHidden/>
    <w:unhideWhenUsed/>
    <w:qFormat/>
    <w:rPr>
      <w:sz w:val="21"/>
      <w:szCs w:val="21"/>
    </w:rPr>
  </w:style>
  <w:style w:type="character" w:styleId="836">
    <w:name w:val="footnote reference"/>
    <w:uiPriority w:val="99"/>
    <w:unhideWhenUsed/>
    <w:qFormat/>
    <w:rPr>
      <w:vertAlign w:val="superscript"/>
    </w:rPr>
  </w:style>
  <w:style w:type="paragraph" w:styleId="837" w:customStyle="1">
    <w:name w:val="正文首行缩进11"/>
    <w:basedOn w:val="838"/>
    <w:link w:val="914"/>
    <w:uiPriority w:val="0"/>
    <w:qFormat/>
    <w:pPr>
      <w:ind w:firstLine="200"/>
      <w:spacing w:line="360" w:lineRule="auto"/>
    </w:pPr>
    <w:rPr>
      <w:rFonts w:ascii="仿宋_GB2312" w:hAnsi="Times New Roman" w:eastAsia="仿宋_GB2312"/>
      <w:sz w:val="30"/>
      <w:szCs w:val="30"/>
    </w:rPr>
  </w:style>
  <w:style w:type="paragraph" w:styleId="838" w:customStyle="1">
    <w:name w:val="正文文本1"/>
    <w:basedOn w:val="787"/>
    <w:next w:val="787"/>
    <w:uiPriority w:val="0"/>
    <w:qFormat/>
    <w:rPr>
      <w:rFonts w:ascii="楷体_GB2312" w:hAnsi="Arial" w:eastAsia="楷体_GB2312"/>
      <w:sz w:val="28"/>
      <w:szCs w:val="28"/>
      <w:lang w:eastAsia="en-US"/>
    </w:rPr>
  </w:style>
  <w:style w:type="table" w:styleId="839" w:customStyle="1">
    <w:name w:val="无格式表格 11"/>
    <w:basedOn w:val="798"/>
    <w:uiPriority w:val="59"/>
    <w:qFormat/>
    <w:tblPr>
      <w:tblCellMar>
        <w:left w:w="0" w:type="dxa"/>
        <w:right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21"/>
    <w:basedOn w:val="798"/>
    <w:uiPriority w:val="59"/>
    <w:qFormat/>
    <w:tblPr>
      <w:tblCellMar>
        <w:left w:w="0" w:type="dxa"/>
        <w:right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1" w:customStyle="1">
    <w:name w:val="无格式表格 31"/>
    <w:basedOn w:val="79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2" w:customStyle="1">
    <w:name w:val="无格式表格 41"/>
    <w:basedOn w:val="79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3" w:customStyle="1">
    <w:name w:val="无格式表格 51"/>
    <w:basedOn w:val="798"/>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4" w:customStyle="1">
    <w:name w:val="网格表 1 浅色1"/>
    <w:basedOn w:val="798"/>
    <w:uiPriority w:val="99"/>
    <w:qFormat/>
    <w:tblPr>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5" w:customStyle="1">
    <w:name w:val="网格表 21"/>
    <w:basedOn w:val="798"/>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6" w:customStyle="1">
    <w:name w:val="网格表 31"/>
    <w:basedOn w:val="798"/>
    <w:uiPriority w:val="9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网格表 41"/>
    <w:basedOn w:val="798"/>
    <w:uiPriority w:val="59"/>
    <w:qFormat/>
    <w:tblPr>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网格表 5 深色1"/>
    <w:basedOn w:val="798"/>
    <w:uiPriority w:val="99"/>
    <w:qFormat/>
    <w:tblPr>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网格表 6 彩色1"/>
    <w:basedOn w:val="798"/>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网格表 7 彩色1"/>
    <w:basedOn w:val="798"/>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清单表 1 浅色1"/>
    <w:basedOn w:val="798"/>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2" w:customStyle="1">
    <w:name w:val="清单表 21"/>
    <w:basedOn w:val="798"/>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清单表 31"/>
    <w:basedOn w:val="798"/>
    <w:uiPriority w:val="99"/>
    <w:qFormat/>
    <w:tblPr>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清单表 41"/>
    <w:basedOn w:val="798"/>
    <w:uiPriority w:val="99"/>
    <w:qFormat/>
    <w:tblPr>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5" w:customStyle="1">
    <w:name w:val="清单表 5 深色1"/>
    <w:basedOn w:val="798"/>
    <w:uiPriority w:val="99"/>
    <w:qFormat/>
    <w:tblPr>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清单表 6 彩色1"/>
    <w:basedOn w:val="798"/>
    <w:uiPriority w:val="99"/>
    <w:qFormat/>
    <w:tblPr>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清单表 7 彩色1"/>
    <w:basedOn w:val="798"/>
    <w:uiPriority w:val="99"/>
    <w:qFormat/>
    <w:tblPr>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58" w:customStyle="1">
    <w:name w:val="TOC 标题1"/>
    <w:uiPriority w:val="39"/>
    <w:unhideWhenUsed/>
    <w:qFormat/>
    <w:rPr>
      <w:rFonts w:ascii="Times New Roman" w:hAnsi="Times New Roman" w:eastAsia="宋体" w:cs="Times New Roman"/>
      <w:lang w:val="en-US" w:eastAsia="zh-CN" w:bidi="ar-SA"/>
    </w:rPr>
  </w:style>
  <w:style w:type="paragraph" w:styleId="859" w:customStyle="1">
    <w:name w:val="TOC 标题112"/>
    <w:uiPriority w:val="39"/>
    <w:unhideWhenUsed/>
    <w:qFormat/>
    <w:rPr>
      <w:rFonts w:ascii="Times New Roman" w:hAnsi="Times New Roman" w:eastAsia="宋体" w:cs="Times New Roman"/>
      <w:lang w:val="en-US" w:eastAsia="zh-CN" w:bidi="ar-SA"/>
    </w:rPr>
  </w:style>
  <w:style w:type="character" w:styleId="860" w:customStyle="1">
    <w:name w:val="Quote Char"/>
    <w:uiPriority w:val="29"/>
    <w:qFormat/>
    <w:rPr>
      <w:i/>
    </w:rPr>
  </w:style>
  <w:style w:type="character" w:styleId="861" w:customStyle="1">
    <w:name w:val="Intense Quote Char"/>
    <w:uiPriority w:val="30"/>
    <w:qFormat/>
    <w:rPr>
      <w:i/>
    </w:rPr>
  </w:style>
  <w:style w:type="paragraph" w:styleId="862" w:customStyle="1">
    <w:name w:val="TOC 标题111"/>
    <w:uiPriority w:val="39"/>
    <w:unhideWhenUsed/>
    <w:qFormat/>
    <w:rPr>
      <w:rFonts w:ascii="Times New Roman" w:hAnsi="Times New Roman" w:eastAsia="宋体" w:cs="Times New Roman"/>
      <w:lang w:val="en-US" w:eastAsia="zh-CN" w:bidi="ar-SA"/>
    </w:rPr>
  </w:style>
  <w:style w:type="paragraph" w:styleId="863" w:customStyle="1">
    <w:name w:val="标题 21"/>
    <w:basedOn w:val="787"/>
    <w:next w:val="787"/>
    <w:uiPriority w:val="9"/>
    <w:unhideWhenUsed/>
    <w:qFormat/>
    <w:pPr>
      <w:keepLines/>
      <w:keepNext/>
      <w:spacing w:before="360" w:after="200"/>
      <w:outlineLvl w:val="1"/>
    </w:pPr>
    <w:rPr>
      <w:rFonts w:ascii="Arial" w:hAnsi="Arial" w:eastAsia="Arial"/>
      <w:sz w:val="34"/>
      <w:szCs w:val="20"/>
      <w:lang w:eastAsia="en-US"/>
    </w:rPr>
  </w:style>
  <w:style w:type="paragraph" w:styleId="864" w:customStyle="1">
    <w:name w:val="标题 111"/>
    <w:basedOn w:val="787"/>
    <w:next w:val="787"/>
    <w:link w:val="875"/>
    <w:uiPriority w:val="9"/>
    <w:qFormat/>
    <w:pPr>
      <w:keepLines/>
      <w:keepNext/>
      <w:spacing w:before="480" w:after="200"/>
      <w:outlineLvl w:val="0"/>
    </w:pPr>
    <w:rPr>
      <w:rFonts w:ascii="Arial" w:hAnsi="Arial" w:eastAsia="Arial" w:cs="Arial"/>
      <w:sz w:val="40"/>
      <w:szCs w:val="40"/>
    </w:rPr>
  </w:style>
  <w:style w:type="paragraph" w:styleId="865" w:customStyle="1">
    <w:name w:val="标题 211"/>
    <w:basedOn w:val="787"/>
    <w:next w:val="787"/>
    <w:link w:val="876"/>
    <w:uiPriority w:val="9"/>
    <w:unhideWhenUsed/>
    <w:qFormat/>
    <w:pPr>
      <w:keepLines/>
      <w:keepNext/>
      <w:spacing w:before="360" w:after="200"/>
      <w:outlineLvl w:val="1"/>
    </w:pPr>
    <w:rPr>
      <w:rFonts w:ascii="Arial" w:hAnsi="Arial" w:eastAsia="Arial" w:cs="Arial"/>
      <w:sz w:val="34"/>
    </w:rPr>
  </w:style>
  <w:style w:type="paragraph" w:styleId="866" w:customStyle="1">
    <w:name w:val="标题 311"/>
    <w:basedOn w:val="787"/>
    <w:next w:val="787"/>
    <w:link w:val="877"/>
    <w:uiPriority w:val="9"/>
    <w:unhideWhenUsed/>
    <w:qFormat/>
    <w:pPr>
      <w:keepLines/>
      <w:keepNext/>
      <w:spacing w:before="320" w:after="200"/>
      <w:outlineLvl w:val="2"/>
    </w:pPr>
    <w:rPr>
      <w:rFonts w:ascii="Arial" w:hAnsi="Arial" w:eastAsia="Arial" w:cs="Arial"/>
      <w:sz w:val="30"/>
      <w:szCs w:val="30"/>
    </w:rPr>
  </w:style>
  <w:style w:type="paragraph" w:styleId="867" w:customStyle="1">
    <w:name w:val="标题 411"/>
    <w:basedOn w:val="787"/>
    <w:next w:val="787"/>
    <w:link w:val="878"/>
    <w:uiPriority w:val="9"/>
    <w:unhideWhenUsed/>
    <w:qFormat/>
    <w:pPr>
      <w:keepLines/>
      <w:keepNext/>
      <w:spacing w:before="320" w:after="200"/>
      <w:outlineLvl w:val="3"/>
    </w:pPr>
    <w:rPr>
      <w:rFonts w:ascii="Arial" w:hAnsi="Arial" w:eastAsia="Arial" w:cs="Arial"/>
      <w:b/>
      <w:bCs/>
      <w:sz w:val="26"/>
      <w:szCs w:val="26"/>
    </w:rPr>
  </w:style>
  <w:style w:type="paragraph" w:styleId="868" w:customStyle="1">
    <w:name w:val="标题 511"/>
    <w:basedOn w:val="787"/>
    <w:next w:val="787"/>
    <w:link w:val="879"/>
    <w:uiPriority w:val="9"/>
    <w:unhideWhenUsed/>
    <w:qFormat/>
    <w:pPr>
      <w:keepLines/>
      <w:keepNext/>
      <w:spacing w:before="320" w:after="200"/>
      <w:outlineLvl w:val="4"/>
    </w:pPr>
    <w:rPr>
      <w:rFonts w:ascii="Arial" w:hAnsi="Arial" w:eastAsia="Arial" w:cs="Arial"/>
      <w:b/>
      <w:bCs/>
      <w:sz w:val="24"/>
      <w:szCs w:val="24"/>
    </w:rPr>
  </w:style>
  <w:style w:type="paragraph" w:styleId="869" w:customStyle="1">
    <w:name w:val="标题 611"/>
    <w:basedOn w:val="787"/>
    <w:next w:val="787"/>
    <w:link w:val="880"/>
    <w:uiPriority w:val="9"/>
    <w:unhideWhenUsed/>
    <w:qFormat/>
    <w:pPr>
      <w:keepLines/>
      <w:keepNext/>
      <w:spacing w:before="320" w:after="200"/>
      <w:outlineLvl w:val="5"/>
    </w:pPr>
    <w:rPr>
      <w:rFonts w:ascii="Arial" w:hAnsi="Arial" w:eastAsia="Arial" w:cs="Arial"/>
      <w:b/>
      <w:bCs/>
      <w:sz w:val="22"/>
    </w:rPr>
  </w:style>
  <w:style w:type="paragraph" w:styleId="870" w:customStyle="1">
    <w:name w:val="标题 711"/>
    <w:basedOn w:val="787"/>
    <w:next w:val="787"/>
    <w:link w:val="881"/>
    <w:uiPriority w:val="9"/>
    <w:unhideWhenUsed/>
    <w:qFormat/>
    <w:pPr>
      <w:keepLines/>
      <w:keepNext/>
      <w:spacing w:before="320" w:after="200"/>
      <w:outlineLvl w:val="6"/>
    </w:pPr>
    <w:rPr>
      <w:rFonts w:ascii="Arial" w:hAnsi="Arial" w:eastAsia="Arial" w:cs="Arial"/>
      <w:b/>
      <w:bCs/>
      <w:i/>
      <w:iCs/>
      <w:sz w:val="22"/>
    </w:rPr>
  </w:style>
  <w:style w:type="paragraph" w:styleId="871" w:customStyle="1">
    <w:name w:val="标题 811"/>
    <w:basedOn w:val="787"/>
    <w:next w:val="787"/>
    <w:link w:val="882"/>
    <w:uiPriority w:val="9"/>
    <w:unhideWhenUsed/>
    <w:qFormat/>
    <w:pPr>
      <w:keepLines/>
      <w:keepNext/>
      <w:spacing w:before="320" w:after="200"/>
      <w:outlineLvl w:val="7"/>
    </w:pPr>
    <w:rPr>
      <w:rFonts w:ascii="Arial" w:hAnsi="Arial" w:eastAsia="Arial" w:cs="Arial"/>
      <w:i/>
      <w:iCs/>
      <w:sz w:val="22"/>
    </w:rPr>
  </w:style>
  <w:style w:type="paragraph" w:styleId="872" w:customStyle="1">
    <w:name w:val="标题 911"/>
    <w:basedOn w:val="787"/>
    <w:next w:val="787"/>
    <w:link w:val="883"/>
    <w:uiPriority w:val="9"/>
    <w:unhideWhenUsed/>
    <w:qFormat/>
    <w:pPr>
      <w:keepLines/>
      <w:keepNext/>
      <w:spacing w:before="320" w:after="200"/>
      <w:outlineLvl w:val="8"/>
    </w:pPr>
    <w:rPr>
      <w:rFonts w:ascii="Arial" w:hAnsi="Arial" w:eastAsia="Arial" w:cs="Arial"/>
      <w:i/>
      <w:iCs/>
      <w:szCs w:val="21"/>
    </w:rPr>
  </w:style>
  <w:style w:type="character" w:styleId="873" w:customStyle="1">
    <w:name w:val="默认段落字体11"/>
    <w:uiPriority w:val="1"/>
    <w:unhideWhenUsed/>
    <w:qFormat/>
  </w:style>
  <w:style w:type="table" w:styleId="874" w:customStyle="1">
    <w:name w:val="普通表格11"/>
    <w:uiPriority w:val="99"/>
    <w:unhideWhenUsed/>
    <w:qFormat/>
    <w:tblPr>
      <w:tblCellMar>
        <w:left w:w="0" w:type="dxa"/>
        <w:top w:w="0" w:type="dxa"/>
        <w:right w:w="0" w:type="dxa"/>
        <w:bottom w:w="0" w:type="dxa"/>
      </w:tblCellMar>
    </w:tblPr>
  </w:style>
  <w:style w:type="character" w:styleId="875" w:customStyle="1">
    <w:name w:val="Heading 1 Char"/>
    <w:link w:val="864"/>
    <w:uiPriority w:val="9"/>
    <w:qFormat/>
    <w:rPr>
      <w:rFonts w:ascii="Arial" w:hAnsi="Arial" w:eastAsia="Arial" w:cs="Arial"/>
      <w:sz w:val="40"/>
      <w:szCs w:val="40"/>
    </w:rPr>
  </w:style>
  <w:style w:type="character" w:styleId="876" w:customStyle="1">
    <w:name w:val="Heading 2 Char"/>
    <w:link w:val="865"/>
    <w:uiPriority w:val="9"/>
    <w:qFormat/>
    <w:rPr>
      <w:rFonts w:ascii="Arial" w:hAnsi="Arial" w:eastAsia="Arial" w:cs="Arial"/>
      <w:sz w:val="34"/>
    </w:rPr>
  </w:style>
  <w:style w:type="character" w:styleId="877" w:customStyle="1">
    <w:name w:val="Heading 3 Char"/>
    <w:link w:val="866"/>
    <w:uiPriority w:val="9"/>
    <w:qFormat/>
    <w:rPr>
      <w:rFonts w:ascii="Arial" w:hAnsi="Arial" w:eastAsia="Arial" w:cs="Arial"/>
      <w:sz w:val="30"/>
      <w:szCs w:val="30"/>
    </w:rPr>
  </w:style>
  <w:style w:type="character" w:styleId="878" w:customStyle="1">
    <w:name w:val="Heading 4 Char"/>
    <w:link w:val="867"/>
    <w:uiPriority w:val="9"/>
    <w:qFormat/>
    <w:rPr>
      <w:rFonts w:ascii="Arial" w:hAnsi="Arial" w:eastAsia="Arial" w:cs="Arial"/>
      <w:b/>
      <w:bCs/>
      <w:sz w:val="26"/>
      <w:szCs w:val="26"/>
    </w:rPr>
  </w:style>
  <w:style w:type="character" w:styleId="879" w:customStyle="1">
    <w:name w:val="Heading 5 Char"/>
    <w:link w:val="868"/>
    <w:uiPriority w:val="9"/>
    <w:qFormat/>
    <w:rPr>
      <w:rFonts w:ascii="Arial" w:hAnsi="Arial" w:eastAsia="Arial" w:cs="Arial"/>
      <w:b/>
      <w:bCs/>
      <w:sz w:val="24"/>
      <w:szCs w:val="24"/>
    </w:rPr>
  </w:style>
  <w:style w:type="character" w:styleId="880" w:customStyle="1">
    <w:name w:val="Heading 6 Char"/>
    <w:link w:val="869"/>
    <w:uiPriority w:val="9"/>
    <w:qFormat/>
    <w:rPr>
      <w:rFonts w:ascii="Arial" w:hAnsi="Arial" w:eastAsia="Arial" w:cs="Arial"/>
      <w:b/>
      <w:bCs/>
      <w:sz w:val="22"/>
      <w:szCs w:val="22"/>
    </w:rPr>
  </w:style>
  <w:style w:type="character" w:styleId="881" w:customStyle="1">
    <w:name w:val="Heading 7 Char"/>
    <w:link w:val="870"/>
    <w:uiPriority w:val="9"/>
    <w:qFormat/>
    <w:rPr>
      <w:rFonts w:ascii="Arial" w:hAnsi="Arial" w:eastAsia="Arial" w:cs="Arial"/>
      <w:b/>
      <w:bCs/>
      <w:i/>
      <w:iCs/>
      <w:sz w:val="22"/>
      <w:szCs w:val="22"/>
    </w:rPr>
  </w:style>
  <w:style w:type="character" w:styleId="882" w:customStyle="1">
    <w:name w:val="Heading 8 Char"/>
    <w:link w:val="871"/>
    <w:uiPriority w:val="9"/>
    <w:qFormat/>
    <w:rPr>
      <w:rFonts w:ascii="Arial" w:hAnsi="Arial" w:eastAsia="Arial" w:cs="Arial"/>
      <w:i/>
      <w:iCs/>
      <w:sz w:val="22"/>
      <w:szCs w:val="22"/>
    </w:rPr>
  </w:style>
  <w:style w:type="character" w:styleId="883" w:customStyle="1">
    <w:name w:val="Heading 9 Char"/>
    <w:link w:val="872"/>
    <w:uiPriority w:val="9"/>
    <w:qFormat/>
    <w:rPr>
      <w:rFonts w:ascii="Arial" w:hAnsi="Arial" w:eastAsia="Arial" w:cs="Arial"/>
      <w:i/>
      <w:iCs/>
      <w:sz w:val="21"/>
      <w:szCs w:val="21"/>
    </w:rPr>
  </w:style>
  <w:style w:type="paragraph" w:styleId="884" w:customStyle="1">
    <w:name w:val="目录 711"/>
    <w:basedOn w:val="787"/>
    <w:next w:val="787"/>
    <w:uiPriority w:val="39"/>
    <w:unhideWhenUsed/>
    <w:qFormat/>
    <w:pPr>
      <w:ind w:left="1701"/>
      <w:spacing w:after="57"/>
    </w:pPr>
  </w:style>
  <w:style w:type="paragraph" w:styleId="885" w:customStyle="1">
    <w:name w:val="题注1"/>
    <w:basedOn w:val="787"/>
    <w:next w:val="787"/>
    <w:uiPriority w:val="35"/>
    <w:unhideWhenUsed/>
    <w:qFormat/>
    <w:pPr>
      <w:spacing w:line="276" w:lineRule="auto"/>
    </w:pPr>
    <w:rPr>
      <w:b/>
      <w:bCs/>
      <w:color w:val="4f81bd"/>
      <w:sz w:val="18"/>
      <w:szCs w:val="18"/>
    </w:rPr>
  </w:style>
  <w:style w:type="paragraph" w:styleId="886" w:customStyle="1">
    <w:name w:val="目录 511"/>
    <w:basedOn w:val="787"/>
    <w:next w:val="787"/>
    <w:uiPriority w:val="39"/>
    <w:unhideWhenUsed/>
    <w:qFormat/>
    <w:pPr>
      <w:ind w:left="1134"/>
      <w:spacing w:after="57"/>
    </w:pPr>
  </w:style>
  <w:style w:type="paragraph" w:styleId="887" w:customStyle="1">
    <w:name w:val="目录 311"/>
    <w:basedOn w:val="787"/>
    <w:next w:val="787"/>
    <w:uiPriority w:val="39"/>
    <w:unhideWhenUsed/>
    <w:qFormat/>
    <w:pPr>
      <w:ind w:left="567"/>
      <w:spacing w:after="57"/>
    </w:pPr>
  </w:style>
  <w:style w:type="paragraph" w:styleId="888" w:customStyle="1">
    <w:name w:val="目录 811"/>
    <w:basedOn w:val="787"/>
    <w:next w:val="787"/>
    <w:uiPriority w:val="39"/>
    <w:unhideWhenUsed/>
    <w:qFormat/>
    <w:pPr>
      <w:ind w:left="1984"/>
      <w:spacing w:after="57"/>
    </w:pPr>
  </w:style>
  <w:style w:type="paragraph" w:styleId="889" w:customStyle="1">
    <w:name w:val="尾注文本1"/>
    <w:basedOn w:val="787"/>
    <w:link w:val="890"/>
    <w:uiPriority w:val="99"/>
    <w:unhideWhenUsed/>
    <w:qFormat/>
    <w:pPr>
      <w:spacing w:after="0" w:line="240" w:lineRule="auto"/>
    </w:pPr>
    <w:rPr>
      <w:sz w:val="20"/>
    </w:rPr>
  </w:style>
  <w:style w:type="character" w:styleId="890" w:customStyle="1">
    <w:name w:val="Endnote Text Char"/>
    <w:link w:val="889"/>
    <w:uiPriority w:val="99"/>
    <w:qFormat/>
    <w:rPr>
      <w:sz w:val="20"/>
    </w:rPr>
  </w:style>
  <w:style w:type="paragraph" w:styleId="891" w:customStyle="1">
    <w:name w:val="页脚11"/>
    <w:basedOn w:val="787"/>
    <w:link w:val="911"/>
    <w:uiPriority w:val="99"/>
    <w:unhideWhenUsed/>
    <w:qFormat/>
    <w:pPr>
      <w:spacing w:after="0" w:line="240" w:lineRule="auto"/>
      <w:tabs>
        <w:tab w:val="center" w:pos="7143" w:leader="none"/>
        <w:tab w:val="right" w:pos="14287" w:leader="none"/>
      </w:tabs>
    </w:pPr>
  </w:style>
  <w:style w:type="character" w:styleId="892" w:customStyle="1">
    <w:name w:val="Caption Char"/>
    <w:uiPriority w:val="99"/>
    <w:qFormat/>
  </w:style>
  <w:style w:type="paragraph" w:styleId="893" w:customStyle="1">
    <w:name w:val="页眉11"/>
    <w:basedOn w:val="787"/>
    <w:link w:val="894"/>
    <w:uiPriority w:val="99"/>
    <w:unhideWhenUsed/>
    <w:qFormat/>
    <w:pPr>
      <w:spacing w:after="0" w:line="240" w:lineRule="auto"/>
      <w:tabs>
        <w:tab w:val="center" w:pos="7143" w:leader="none"/>
        <w:tab w:val="right" w:pos="14287" w:leader="none"/>
      </w:tabs>
    </w:pPr>
  </w:style>
  <w:style w:type="character" w:styleId="894" w:customStyle="1">
    <w:name w:val="Header Char"/>
    <w:link w:val="893"/>
    <w:uiPriority w:val="99"/>
    <w:qFormat/>
  </w:style>
  <w:style w:type="paragraph" w:styleId="895" w:customStyle="1">
    <w:name w:val="目录 111"/>
    <w:basedOn w:val="787"/>
    <w:next w:val="787"/>
    <w:uiPriority w:val="39"/>
    <w:unhideWhenUsed/>
    <w:qFormat/>
    <w:pPr>
      <w:spacing w:after="57"/>
    </w:pPr>
  </w:style>
  <w:style w:type="paragraph" w:styleId="896" w:customStyle="1">
    <w:name w:val="目录 411"/>
    <w:basedOn w:val="787"/>
    <w:next w:val="787"/>
    <w:uiPriority w:val="39"/>
    <w:unhideWhenUsed/>
    <w:qFormat/>
    <w:pPr>
      <w:ind w:left="850"/>
      <w:spacing w:after="57"/>
    </w:pPr>
  </w:style>
  <w:style w:type="paragraph" w:styleId="897" w:customStyle="1">
    <w:name w:val="副标题1"/>
    <w:basedOn w:val="787"/>
    <w:next w:val="787"/>
    <w:link w:val="898"/>
    <w:uiPriority w:val="11"/>
    <w:qFormat/>
    <w:pPr>
      <w:spacing w:before="200" w:after="200"/>
    </w:pPr>
    <w:rPr>
      <w:sz w:val="24"/>
      <w:szCs w:val="24"/>
    </w:rPr>
  </w:style>
  <w:style w:type="character" w:styleId="898" w:customStyle="1">
    <w:name w:val="Subtitle Char"/>
    <w:link w:val="897"/>
    <w:uiPriority w:val="11"/>
    <w:qFormat/>
    <w:rPr>
      <w:sz w:val="24"/>
      <w:szCs w:val="24"/>
    </w:rPr>
  </w:style>
  <w:style w:type="paragraph" w:styleId="899" w:customStyle="1">
    <w:name w:val="脚注文本1"/>
    <w:basedOn w:val="787"/>
    <w:link w:val="900"/>
    <w:uiPriority w:val="99"/>
    <w:unhideWhenUsed/>
    <w:qFormat/>
    <w:pPr>
      <w:spacing w:after="40" w:line="240" w:lineRule="auto"/>
    </w:pPr>
    <w:rPr>
      <w:sz w:val="18"/>
    </w:rPr>
  </w:style>
  <w:style w:type="character" w:styleId="900" w:customStyle="1">
    <w:name w:val="Footnote Text Char"/>
    <w:link w:val="899"/>
    <w:uiPriority w:val="99"/>
    <w:qFormat/>
    <w:rPr>
      <w:sz w:val="18"/>
    </w:rPr>
  </w:style>
  <w:style w:type="paragraph" w:styleId="901" w:customStyle="1">
    <w:name w:val="目录 611"/>
    <w:basedOn w:val="787"/>
    <w:next w:val="787"/>
    <w:uiPriority w:val="39"/>
    <w:unhideWhenUsed/>
    <w:qFormat/>
    <w:pPr>
      <w:ind w:left="1417"/>
      <w:spacing w:after="57"/>
    </w:pPr>
  </w:style>
  <w:style w:type="paragraph" w:styleId="902" w:customStyle="1">
    <w:name w:val="图表目录11"/>
    <w:basedOn w:val="787"/>
    <w:next w:val="787"/>
    <w:uiPriority w:val="99"/>
    <w:unhideWhenUsed/>
    <w:qFormat/>
    <w:pPr>
      <w:spacing w:after="0"/>
    </w:pPr>
  </w:style>
  <w:style w:type="paragraph" w:styleId="903" w:customStyle="1">
    <w:name w:val="目录 211"/>
    <w:basedOn w:val="787"/>
    <w:next w:val="787"/>
    <w:uiPriority w:val="39"/>
    <w:unhideWhenUsed/>
    <w:qFormat/>
    <w:pPr>
      <w:ind w:left="283"/>
      <w:spacing w:after="57"/>
    </w:pPr>
  </w:style>
  <w:style w:type="paragraph" w:styleId="904" w:customStyle="1">
    <w:name w:val="目录 911"/>
    <w:basedOn w:val="787"/>
    <w:next w:val="787"/>
    <w:uiPriority w:val="39"/>
    <w:unhideWhenUsed/>
    <w:qFormat/>
    <w:pPr>
      <w:ind w:left="2268"/>
      <w:spacing w:after="57"/>
    </w:pPr>
  </w:style>
  <w:style w:type="paragraph" w:styleId="905" w:customStyle="1">
    <w:name w:val="标题11"/>
    <w:basedOn w:val="787"/>
    <w:next w:val="787"/>
    <w:link w:val="906"/>
    <w:uiPriority w:val="10"/>
    <w:qFormat/>
    <w:pPr>
      <w:contextualSpacing/>
      <w:spacing w:before="300" w:after="200"/>
    </w:pPr>
    <w:rPr>
      <w:sz w:val="48"/>
      <w:szCs w:val="48"/>
    </w:rPr>
  </w:style>
  <w:style w:type="character" w:styleId="906" w:customStyle="1">
    <w:name w:val="Title Char"/>
    <w:link w:val="905"/>
    <w:uiPriority w:val="10"/>
    <w:qFormat/>
    <w:rPr>
      <w:sz w:val="48"/>
      <w:szCs w:val="48"/>
    </w:rPr>
  </w:style>
  <w:style w:type="table" w:styleId="907" w:customStyle="1">
    <w:name w:val="网格型11"/>
    <w:uiPriority w:val="59"/>
    <w:qFormat/>
    <w:tblPr>
      <w:tblCellMar>
        <w:left w:w="0" w:type="dxa"/>
        <w:top w:w="0" w:type="dxa"/>
        <w:right w:w="0" w:type="dxa"/>
        <w:bottom w:w="0" w:type="dxa"/>
      </w:tblCellMar>
    </w:tblPr>
  </w:style>
  <w:style w:type="character" w:styleId="908" w:customStyle="1">
    <w:name w:val="尾注引用1"/>
    <w:uiPriority w:val="99"/>
    <w:unhideWhenUsed/>
    <w:qFormat/>
    <w:rPr>
      <w:vertAlign w:val="superscript"/>
    </w:rPr>
  </w:style>
  <w:style w:type="character" w:styleId="909" w:customStyle="1">
    <w:name w:val="超链接111"/>
    <w:uiPriority w:val="99"/>
    <w:unhideWhenUsed/>
    <w:qFormat/>
    <w:rPr>
      <w:color w:val="0000ff"/>
      <w:u w:val="single"/>
    </w:rPr>
  </w:style>
  <w:style w:type="character" w:styleId="910" w:customStyle="1">
    <w:name w:val="脚注引用1"/>
    <w:uiPriority w:val="99"/>
    <w:unhideWhenUsed/>
    <w:qFormat/>
    <w:rPr>
      <w:vertAlign w:val="superscript"/>
    </w:rPr>
  </w:style>
  <w:style w:type="character" w:styleId="911" w:customStyle="1">
    <w:name w:val="Footer Char"/>
    <w:link w:val="891"/>
    <w:uiPriority w:val="99"/>
    <w:qFormat/>
  </w:style>
  <w:style w:type="paragraph" w:styleId="912" w:customStyle="1">
    <w:name w:val="正文文本11"/>
    <w:basedOn w:val="787"/>
    <w:next w:val="787"/>
    <w:link w:val="913"/>
    <w:uiPriority w:val="0"/>
    <w:qFormat/>
    <w:rPr>
      <w:rFonts w:ascii="楷体_GB2312" w:hAnsi="Arial" w:eastAsia="楷体_GB2312"/>
      <w:sz w:val="28"/>
      <w:szCs w:val="28"/>
      <w:lang w:eastAsia="en-US"/>
    </w:rPr>
  </w:style>
  <w:style w:type="character" w:styleId="913" w:customStyle="1">
    <w:name w:val="正文文本 Char"/>
    <w:link w:val="912"/>
    <w:uiPriority w:val="0"/>
    <w:qFormat/>
    <w:rPr>
      <w:rFonts w:ascii="楷体_GB2312" w:hAnsi="Arial" w:eastAsia="楷体_GB2312" w:cs="Times New Roman"/>
      <w:sz w:val="28"/>
      <w:szCs w:val="28"/>
    </w:rPr>
  </w:style>
  <w:style w:type="character" w:styleId="914" w:customStyle="1">
    <w:name w:val="正文首行缩进 Char"/>
    <w:link w:val="837"/>
    <w:uiPriority w:val="0"/>
    <w:qFormat/>
    <w:rPr>
      <w:rFonts w:ascii="仿宋_GB2312" w:hAnsi="Times New Roman" w:eastAsia="仿宋_GB2312" w:cs="Times New Roman"/>
      <w:sz w:val="30"/>
      <w:szCs w:val="30"/>
    </w:rPr>
  </w:style>
  <w:style w:type="character" w:styleId="915" w:customStyle="1">
    <w:name w:val="超链接1"/>
    <w:uiPriority w:val="0"/>
    <w:qFormat/>
    <w:rPr>
      <w:rFonts w:ascii="Times New Roman" w:hAnsi="Times New Roman" w:eastAsia="宋体" w:cs="Times New Roman"/>
      <w:sz w:val="21"/>
      <w:szCs w:val="24"/>
      <w:lang w:val="en-US" w:eastAsia="zh-CN" w:bidi="ar-SA"/>
    </w:rPr>
  </w:style>
  <w:style w:type="paragraph" w:styleId="916">
    <w:name w:val="List Paragraph"/>
    <w:basedOn w:val="787"/>
    <w:uiPriority w:val="34"/>
    <w:qFormat/>
    <w:pPr>
      <w:contextualSpacing/>
      <w:ind w:left="720"/>
    </w:pPr>
  </w:style>
  <w:style w:type="paragraph" w:styleId="917">
    <w:name w:val="No Spacing"/>
    <w:uiPriority w:val="1"/>
    <w:qFormat/>
    <w:rPr>
      <w:rFonts w:ascii="Times New Roman" w:hAnsi="Times New Roman" w:eastAsia="宋体" w:cs="Times New Roman"/>
      <w:lang w:val="en-US" w:eastAsia="zh-CN" w:bidi="ar-SA"/>
    </w:rPr>
  </w:style>
  <w:style w:type="paragraph" w:styleId="918">
    <w:name w:val="Quote"/>
    <w:basedOn w:val="787"/>
    <w:next w:val="787"/>
    <w:link w:val="919"/>
    <w:uiPriority w:val="29"/>
    <w:qFormat/>
    <w:pPr>
      <w:ind w:left="720" w:right="720"/>
    </w:pPr>
    <w:rPr>
      <w:i/>
    </w:rPr>
  </w:style>
  <w:style w:type="character" w:styleId="919" w:customStyle="1">
    <w:name w:val="引用 字符"/>
    <w:link w:val="918"/>
    <w:uiPriority w:val="29"/>
    <w:qFormat/>
    <w:rPr>
      <w:i/>
    </w:rPr>
  </w:style>
  <w:style w:type="paragraph" w:styleId="920">
    <w:name w:val="Intense Quote"/>
    <w:basedOn w:val="787"/>
    <w:next w:val="787"/>
    <w:link w:val="9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customStyle="1">
    <w:name w:val="明显引用 字符"/>
    <w:link w:val="920"/>
    <w:uiPriority w:val="30"/>
    <w:qFormat/>
    <w:rPr>
      <w:i/>
    </w:rPr>
  </w:style>
  <w:style w:type="table" w:styleId="922" w:customStyle="1">
    <w:name w:val="Table Grid Light"/>
    <w:uiPriority w:val="59"/>
    <w:qFormat/>
    <w:tblPr>
      <w:tblCellMar>
        <w:left w:w="0" w:type="dxa"/>
        <w:top w:w="0" w:type="dxa"/>
        <w:right w:w="0" w:type="dxa"/>
        <w:bottom w:w="0" w:type="dxa"/>
      </w:tblCellMar>
    </w:tblPr>
  </w:style>
  <w:style w:type="table" w:styleId="923" w:customStyle="1">
    <w:name w:val="Grid Table 1 Light - Accent 1"/>
    <w:uiPriority w:val="99"/>
    <w:qFormat/>
    <w:tblPr>
      <w:tblCellMar>
        <w:left w:w="0" w:type="dxa"/>
        <w:top w:w="0" w:type="dxa"/>
        <w:right w:w="0" w:type="dxa"/>
        <w:bottom w:w="0" w:type="dxa"/>
      </w:tblCellMar>
    </w:tblPr>
  </w:style>
  <w:style w:type="table" w:styleId="924" w:customStyle="1">
    <w:name w:val="Grid Table 1 Light - Accent 2"/>
    <w:uiPriority w:val="99"/>
    <w:qFormat/>
    <w:tblPr>
      <w:tblCellMar>
        <w:left w:w="0" w:type="dxa"/>
        <w:top w:w="0" w:type="dxa"/>
        <w:right w:w="0" w:type="dxa"/>
        <w:bottom w:w="0" w:type="dxa"/>
      </w:tblCellMar>
    </w:tblPr>
  </w:style>
  <w:style w:type="table" w:styleId="925" w:customStyle="1">
    <w:name w:val="Grid Table 1 Light - Accent 3"/>
    <w:uiPriority w:val="99"/>
    <w:qFormat/>
    <w:tblPr>
      <w:tblCellMar>
        <w:left w:w="0" w:type="dxa"/>
        <w:top w:w="0" w:type="dxa"/>
        <w:right w:w="0" w:type="dxa"/>
        <w:bottom w:w="0" w:type="dxa"/>
      </w:tblCellMar>
    </w:tblPr>
  </w:style>
  <w:style w:type="table" w:styleId="926" w:customStyle="1">
    <w:name w:val="Grid Table 1 Light - Accent 4"/>
    <w:uiPriority w:val="99"/>
    <w:qFormat/>
    <w:tblPr>
      <w:tblCellMar>
        <w:left w:w="0" w:type="dxa"/>
        <w:top w:w="0" w:type="dxa"/>
        <w:right w:w="0" w:type="dxa"/>
        <w:bottom w:w="0" w:type="dxa"/>
      </w:tblCellMar>
    </w:tblPr>
  </w:style>
  <w:style w:type="table" w:styleId="927" w:customStyle="1">
    <w:name w:val="Grid Table 1 Light - Accent 5"/>
    <w:uiPriority w:val="99"/>
    <w:qFormat/>
    <w:tblPr>
      <w:tblCellMar>
        <w:left w:w="0" w:type="dxa"/>
        <w:top w:w="0" w:type="dxa"/>
        <w:right w:w="0" w:type="dxa"/>
        <w:bottom w:w="0" w:type="dxa"/>
      </w:tblCellMar>
    </w:tblPr>
  </w:style>
  <w:style w:type="table" w:styleId="928" w:customStyle="1">
    <w:name w:val="Grid Table 1 Light - Accent 6"/>
    <w:uiPriority w:val="99"/>
    <w:qFormat/>
    <w:tblPr>
      <w:tblCellMar>
        <w:left w:w="0" w:type="dxa"/>
        <w:top w:w="0" w:type="dxa"/>
        <w:right w:w="0" w:type="dxa"/>
        <w:bottom w:w="0" w:type="dxa"/>
      </w:tblCellMar>
    </w:tblPr>
  </w:style>
  <w:style w:type="table" w:styleId="929" w:customStyle="1">
    <w:name w:val="Grid Table 2 - Accent 1"/>
    <w:uiPriority w:val="99"/>
    <w:qFormat/>
    <w:tblPr>
      <w:tblCellMar>
        <w:left w:w="0" w:type="dxa"/>
        <w:top w:w="0" w:type="dxa"/>
        <w:right w:w="0" w:type="dxa"/>
        <w:bottom w:w="0" w:type="dxa"/>
      </w:tblCellMar>
    </w:tblPr>
  </w:style>
  <w:style w:type="table" w:styleId="930" w:customStyle="1">
    <w:name w:val="Grid Table 2 - Accent 2"/>
    <w:uiPriority w:val="99"/>
    <w:qFormat/>
    <w:tblPr>
      <w:tblCellMar>
        <w:left w:w="0" w:type="dxa"/>
        <w:top w:w="0" w:type="dxa"/>
        <w:right w:w="0" w:type="dxa"/>
        <w:bottom w:w="0" w:type="dxa"/>
      </w:tblCellMar>
    </w:tblPr>
  </w:style>
  <w:style w:type="table" w:styleId="931" w:customStyle="1">
    <w:name w:val="Grid Table 2 - Accent 3"/>
    <w:uiPriority w:val="99"/>
    <w:qFormat/>
    <w:tblPr>
      <w:tblCellMar>
        <w:left w:w="0" w:type="dxa"/>
        <w:top w:w="0" w:type="dxa"/>
        <w:right w:w="0" w:type="dxa"/>
        <w:bottom w:w="0" w:type="dxa"/>
      </w:tblCellMar>
    </w:tblPr>
  </w:style>
  <w:style w:type="table" w:styleId="932" w:customStyle="1">
    <w:name w:val="Grid Table 2 - Accent 4"/>
    <w:uiPriority w:val="99"/>
    <w:qFormat/>
    <w:tblPr>
      <w:tblCellMar>
        <w:left w:w="0" w:type="dxa"/>
        <w:top w:w="0" w:type="dxa"/>
        <w:right w:w="0" w:type="dxa"/>
        <w:bottom w:w="0" w:type="dxa"/>
      </w:tblCellMar>
    </w:tblPr>
  </w:style>
  <w:style w:type="table" w:styleId="933" w:customStyle="1">
    <w:name w:val="Grid Table 2 - Accent 5"/>
    <w:uiPriority w:val="99"/>
    <w:qFormat/>
    <w:tblPr>
      <w:tblCellMar>
        <w:left w:w="0" w:type="dxa"/>
        <w:top w:w="0" w:type="dxa"/>
        <w:right w:w="0" w:type="dxa"/>
        <w:bottom w:w="0" w:type="dxa"/>
      </w:tblCellMar>
    </w:tblPr>
  </w:style>
  <w:style w:type="table" w:styleId="934" w:customStyle="1">
    <w:name w:val="Grid Table 2 - Accent 6"/>
    <w:uiPriority w:val="99"/>
    <w:qFormat/>
    <w:tblPr>
      <w:tblCellMar>
        <w:left w:w="0" w:type="dxa"/>
        <w:top w:w="0" w:type="dxa"/>
        <w:right w:w="0" w:type="dxa"/>
        <w:bottom w:w="0" w:type="dxa"/>
      </w:tblCellMar>
    </w:tblPr>
  </w:style>
  <w:style w:type="table" w:styleId="935" w:customStyle="1">
    <w:name w:val="Grid Table 3 - Accent 1"/>
    <w:uiPriority w:val="99"/>
    <w:qFormat/>
    <w:tblPr>
      <w:tblCellMar>
        <w:left w:w="0" w:type="dxa"/>
        <w:top w:w="0" w:type="dxa"/>
        <w:right w:w="0" w:type="dxa"/>
        <w:bottom w:w="0" w:type="dxa"/>
      </w:tblCellMar>
    </w:tblPr>
  </w:style>
  <w:style w:type="table" w:styleId="936" w:customStyle="1">
    <w:name w:val="Grid Table 3 - Accent 2"/>
    <w:uiPriority w:val="99"/>
    <w:qFormat/>
    <w:tblPr>
      <w:tblCellMar>
        <w:left w:w="0" w:type="dxa"/>
        <w:top w:w="0" w:type="dxa"/>
        <w:right w:w="0" w:type="dxa"/>
        <w:bottom w:w="0" w:type="dxa"/>
      </w:tblCellMar>
    </w:tblPr>
  </w:style>
  <w:style w:type="table" w:styleId="937" w:customStyle="1">
    <w:name w:val="Grid Table 3 - Accent 3"/>
    <w:uiPriority w:val="99"/>
    <w:qFormat/>
    <w:tblPr>
      <w:tblCellMar>
        <w:left w:w="0" w:type="dxa"/>
        <w:top w:w="0" w:type="dxa"/>
        <w:right w:w="0" w:type="dxa"/>
        <w:bottom w:w="0" w:type="dxa"/>
      </w:tblCellMar>
    </w:tblPr>
  </w:style>
  <w:style w:type="table" w:styleId="938" w:customStyle="1">
    <w:name w:val="Grid Table 3 - Accent 4"/>
    <w:uiPriority w:val="99"/>
    <w:qFormat/>
    <w:tblPr>
      <w:tblCellMar>
        <w:left w:w="0" w:type="dxa"/>
        <w:top w:w="0" w:type="dxa"/>
        <w:right w:w="0" w:type="dxa"/>
        <w:bottom w:w="0" w:type="dxa"/>
      </w:tblCellMar>
    </w:tblPr>
  </w:style>
  <w:style w:type="table" w:styleId="939" w:customStyle="1">
    <w:name w:val="Grid Table 3 - Accent 5"/>
    <w:uiPriority w:val="99"/>
    <w:qFormat/>
    <w:tblPr>
      <w:tblCellMar>
        <w:left w:w="0" w:type="dxa"/>
        <w:top w:w="0" w:type="dxa"/>
        <w:right w:w="0" w:type="dxa"/>
        <w:bottom w:w="0" w:type="dxa"/>
      </w:tblCellMar>
    </w:tblPr>
  </w:style>
  <w:style w:type="table" w:styleId="940" w:customStyle="1">
    <w:name w:val="Grid Table 3 - Accent 6"/>
    <w:uiPriority w:val="99"/>
    <w:qFormat/>
    <w:tblPr>
      <w:tblCellMar>
        <w:left w:w="0" w:type="dxa"/>
        <w:top w:w="0" w:type="dxa"/>
        <w:right w:w="0" w:type="dxa"/>
        <w:bottom w:w="0" w:type="dxa"/>
      </w:tblCellMar>
    </w:tblPr>
  </w:style>
  <w:style w:type="table" w:styleId="941" w:customStyle="1">
    <w:name w:val="Grid Table 4 - Accent 1"/>
    <w:uiPriority w:val="59"/>
    <w:qFormat/>
    <w:tblPr>
      <w:tblCellMar>
        <w:left w:w="0" w:type="dxa"/>
        <w:top w:w="0" w:type="dxa"/>
        <w:right w:w="0" w:type="dxa"/>
        <w:bottom w:w="0" w:type="dxa"/>
      </w:tblCellMar>
    </w:tblPr>
  </w:style>
  <w:style w:type="table" w:styleId="942" w:customStyle="1">
    <w:name w:val="Grid Table 4 - Accent 2"/>
    <w:uiPriority w:val="59"/>
    <w:qFormat/>
    <w:tblPr>
      <w:tblCellMar>
        <w:left w:w="0" w:type="dxa"/>
        <w:top w:w="0" w:type="dxa"/>
        <w:right w:w="0" w:type="dxa"/>
        <w:bottom w:w="0" w:type="dxa"/>
      </w:tblCellMar>
    </w:tblPr>
  </w:style>
  <w:style w:type="table" w:styleId="943" w:customStyle="1">
    <w:name w:val="Grid Table 4 - Accent 3"/>
    <w:uiPriority w:val="59"/>
    <w:qFormat/>
    <w:tblPr>
      <w:tblCellMar>
        <w:left w:w="0" w:type="dxa"/>
        <w:top w:w="0" w:type="dxa"/>
        <w:right w:w="0" w:type="dxa"/>
        <w:bottom w:w="0" w:type="dxa"/>
      </w:tblCellMar>
    </w:tblPr>
  </w:style>
  <w:style w:type="table" w:styleId="944" w:customStyle="1">
    <w:name w:val="Grid Table 4 - Accent 4"/>
    <w:uiPriority w:val="59"/>
    <w:qFormat/>
    <w:tblPr>
      <w:tblCellMar>
        <w:left w:w="0" w:type="dxa"/>
        <w:top w:w="0" w:type="dxa"/>
        <w:right w:w="0" w:type="dxa"/>
        <w:bottom w:w="0" w:type="dxa"/>
      </w:tblCellMar>
    </w:tblPr>
  </w:style>
  <w:style w:type="table" w:styleId="945" w:customStyle="1">
    <w:name w:val="Grid Table 4 - Accent 5"/>
    <w:uiPriority w:val="59"/>
    <w:qFormat/>
    <w:tblPr>
      <w:tblCellMar>
        <w:left w:w="0" w:type="dxa"/>
        <w:top w:w="0" w:type="dxa"/>
        <w:right w:w="0" w:type="dxa"/>
        <w:bottom w:w="0" w:type="dxa"/>
      </w:tblCellMar>
    </w:tblPr>
  </w:style>
  <w:style w:type="table" w:styleId="946" w:customStyle="1">
    <w:name w:val="Grid Table 4 - Accent 6"/>
    <w:uiPriority w:val="59"/>
    <w:qFormat/>
    <w:tblPr>
      <w:tblCellMar>
        <w:left w:w="0" w:type="dxa"/>
        <w:top w:w="0" w:type="dxa"/>
        <w:right w:w="0" w:type="dxa"/>
        <w:bottom w:w="0" w:type="dxa"/>
      </w:tblCellMar>
    </w:tblPr>
  </w:style>
  <w:style w:type="table" w:styleId="947" w:customStyle="1">
    <w:name w:val="Grid Table 5 Dark- Accent 1"/>
    <w:uiPriority w:val="99"/>
    <w:qFormat/>
    <w:tblPr>
      <w:tblCellMar>
        <w:left w:w="0" w:type="dxa"/>
        <w:top w:w="0" w:type="dxa"/>
        <w:right w:w="0" w:type="dxa"/>
        <w:bottom w:w="0" w:type="dxa"/>
      </w:tblCellMar>
    </w:tblPr>
  </w:style>
  <w:style w:type="table" w:styleId="948" w:customStyle="1">
    <w:name w:val="Grid Table 5 Dark - Accent 2"/>
    <w:uiPriority w:val="99"/>
    <w:qFormat/>
    <w:tblPr>
      <w:tblCellMar>
        <w:left w:w="0" w:type="dxa"/>
        <w:top w:w="0" w:type="dxa"/>
        <w:right w:w="0" w:type="dxa"/>
        <w:bottom w:w="0" w:type="dxa"/>
      </w:tblCellMar>
    </w:tblPr>
  </w:style>
  <w:style w:type="table" w:styleId="949" w:customStyle="1">
    <w:name w:val="Grid Table 5 Dark - Accent 3"/>
    <w:uiPriority w:val="99"/>
    <w:qFormat/>
    <w:tblPr>
      <w:tblCellMar>
        <w:left w:w="0" w:type="dxa"/>
        <w:top w:w="0" w:type="dxa"/>
        <w:right w:w="0" w:type="dxa"/>
        <w:bottom w:w="0" w:type="dxa"/>
      </w:tblCellMar>
    </w:tblPr>
  </w:style>
  <w:style w:type="table" w:styleId="950" w:customStyle="1">
    <w:name w:val="Grid Table 5 Dark- Accent 4"/>
    <w:uiPriority w:val="99"/>
    <w:qFormat/>
    <w:tblPr>
      <w:tblCellMar>
        <w:left w:w="0" w:type="dxa"/>
        <w:top w:w="0" w:type="dxa"/>
        <w:right w:w="0" w:type="dxa"/>
        <w:bottom w:w="0" w:type="dxa"/>
      </w:tblCellMar>
    </w:tblPr>
  </w:style>
  <w:style w:type="table" w:styleId="951" w:customStyle="1">
    <w:name w:val="Grid Table 5 Dark - Accent 5"/>
    <w:uiPriority w:val="99"/>
    <w:qFormat/>
    <w:tblPr>
      <w:tblCellMar>
        <w:left w:w="0" w:type="dxa"/>
        <w:top w:w="0" w:type="dxa"/>
        <w:right w:w="0" w:type="dxa"/>
        <w:bottom w:w="0" w:type="dxa"/>
      </w:tblCellMar>
    </w:tblPr>
  </w:style>
  <w:style w:type="table" w:styleId="952" w:customStyle="1">
    <w:name w:val="Grid Table 5 Dark - Accent 6"/>
    <w:uiPriority w:val="99"/>
    <w:qFormat/>
    <w:tblPr>
      <w:tblCellMar>
        <w:left w:w="0" w:type="dxa"/>
        <w:top w:w="0" w:type="dxa"/>
        <w:right w:w="0" w:type="dxa"/>
        <w:bottom w:w="0" w:type="dxa"/>
      </w:tblCellMar>
    </w:tblPr>
  </w:style>
  <w:style w:type="table" w:styleId="953" w:customStyle="1">
    <w:name w:val="Grid Table 6 Colorful - Accent 1"/>
    <w:uiPriority w:val="99"/>
    <w:qFormat/>
    <w:tblPr>
      <w:tblCellMar>
        <w:left w:w="0" w:type="dxa"/>
        <w:top w:w="0" w:type="dxa"/>
        <w:right w:w="0" w:type="dxa"/>
        <w:bottom w:w="0" w:type="dxa"/>
      </w:tblCellMar>
    </w:tblPr>
  </w:style>
  <w:style w:type="table" w:styleId="954" w:customStyle="1">
    <w:name w:val="Grid Table 6 Colorful - Accent 2"/>
    <w:uiPriority w:val="99"/>
    <w:qFormat/>
    <w:tblPr>
      <w:tblCellMar>
        <w:left w:w="0" w:type="dxa"/>
        <w:top w:w="0" w:type="dxa"/>
        <w:right w:w="0" w:type="dxa"/>
        <w:bottom w:w="0" w:type="dxa"/>
      </w:tblCellMar>
    </w:tblPr>
  </w:style>
  <w:style w:type="table" w:styleId="955" w:customStyle="1">
    <w:name w:val="Grid Table 6 Colorful - Accent 3"/>
    <w:uiPriority w:val="99"/>
    <w:qFormat/>
    <w:tblPr>
      <w:tblCellMar>
        <w:left w:w="0" w:type="dxa"/>
        <w:top w:w="0" w:type="dxa"/>
        <w:right w:w="0" w:type="dxa"/>
        <w:bottom w:w="0" w:type="dxa"/>
      </w:tblCellMar>
    </w:tblPr>
  </w:style>
  <w:style w:type="table" w:styleId="956" w:customStyle="1">
    <w:name w:val="Grid Table 6 Colorful - Accent 4"/>
    <w:uiPriority w:val="99"/>
    <w:qFormat/>
    <w:tblPr>
      <w:tblCellMar>
        <w:left w:w="0" w:type="dxa"/>
        <w:top w:w="0" w:type="dxa"/>
        <w:right w:w="0" w:type="dxa"/>
        <w:bottom w:w="0" w:type="dxa"/>
      </w:tblCellMar>
    </w:tblPr>
  </w:style>
  <w:style w:type="table" w:styleId="957" w:customStyle="1">
    <w:name w:val="Grid Table 6 Colorful - Accent 5"/>
    <w:uiPriority w:val="99"/>
    <w:qFormat/>
    <w:tblPr>
      <w:tblCellMar>
        <w:left w:w="0" w:type="dxa"/>
        <w:top w:w="0" w:type="dxa"/>
        <w:right w:w="0" w:type="dxa"/>
        <w:bottom w:w="0" w:type="dxa"/>
      </w:tblCellMar>
    </w:tblPr>
  </w:style>
  <w:style w:type="table" w:styleId="958" w:customStyle="1">
    <w:name w:val="Grid Table 6 Colorful - Accent 6"/>
    <w:uiPriority w:val="99"/>
    <w:qFormat/>
    <w:tblPr>
      <w:tblCellMar>
        <w:left w:w="0" w:type="dxa"/>
        <w:top w:w="0" w:type="dxa"/>
        <w:right w:w="0" w:type="dxa"/>
        <w:bottom w:w="0" w:type="dxa"/>
      </w:tblCellMar>
    </w:tblPr>
  </w:style>
  <w:style w:type="table" w:styleId="959" w:customStyle="1">
    <w:name w:val="Grid Table 7 Colorful - Accent 1"/>
    <w:uiPriority w:val="99"/>
    <w:qFormat/>
    <w:tblPr>
      <w:tblCellMar>
        <w:left w:w="0" w:type="dxa"/>
        <w:top w:w="0" w:type="dxa"/>
        <w:right w:w="0" w:type="dxa"/>
        <w:bottom w:w="0" w:type="dxa"/>
      </w:tblCellMar>
    </w:tblPr>
  </w:style>
  <w:style w:type="table" w:styleId="960" w:customStyle="1">
    <w:name w:val="Grid Table 7 Colorful - Accent 2"/>
    <w:uiPriority w:val="99"/>
    <w:qFormat/>
    <w:tblPr>
      <w:tblCellMar>
        <w:left w:w="0" w:type="dxa"/>
        <w:top w:w="0" w:type="dxa"/>
        <w:right w:w="0" w:type="dxa"/>
        <w:bottom w:w="0" w:type="dxa"/>
      </w:tblCellMar>
    </w:tblPr>
  </w:style>
  <w:style w:type="table" w:styleId="961" w:customStyle="1">
    <w:name w:val="Grid Table 7 Colorful - Accent 3"/>
    <w:uiPriority w:val="99"/>
    <w:qFormat/>
    <w:tblPr>
      <w:tblCellMar>
        <w:left w:w="0" w:type="dxa"/>
        <w:top w:w="0" w:type="dxa"/>
        <w:right w:w="0" w:type="dxa"/>
        <w:bottom w:w="0" w:type="dxa"/>
      </w:tblCellMar>
    </w:tblPr>
  </w:style>
  <w:style w:type="table" w:styleId="962" w:customStyle="1">
    <w:name w:val="Grid Table 7 Colorful - Accent 4"/>
    <w:uiPriority w:val="99"/>
    <w:qFormat/>
    <w:tblPr>
      <w:tblCellMar>
        <w:left w:w="0" w:type="dxa"/>
        <w:top w:w="0" w:type="dxa"/>
        <w:right w:w="0" w:type="dxa"/>
        <w:bottom w:w="0" w:type="dxa"/>
      </w:tblCellMar>
    </w:tblPr>
  </w:style>
  <w:style w:type="table" w:styleId="963" w:customStyle="1">
    <w:name w:val="Grid Table 7 Colorful - Accent 5"/>
    <w:uiPriority w:val="99"/>
    <w:qFormat/>
    <w:tblPr>
      <w:tblCellMar>
        <w:left w:w="0" w:type="dxa"/>
        <w:top w:w="0" w:type="dxa"/>
        <w:right w:w="0" w:type="dxa"/>
        <w:bottom w:w="0" w:type="dxa"/>
      </w:tblCellMar>
    </w:tblPr>
  </w:style>
  <w:style w:type="table" w:styleId="964" w:customStyle="1">
    <w:name w:val="Grid Table 7 Colorful - Accent 6"/>
    <w:uiPriority w:val="99"/>
    <w:qFormat/>
    <w:tblPr>
      <w:tblCellMar>
        <w:left w:w="0" w:type="dxa"/>
        <w:top w:w="0" w:type="dxa"/>
        <w:right w:w="0" w:type="dxa"/>
        <w:bottom w:w="0" w:type="dxa"/>
      </w:tblCellMar>
    </w:tblPr>
  </w:style>
  <w:style w:type="table" w:styleId="965" w:customStyle="1">
    <w:name w:val="List Table 1 Light - Accent 1"/>
    <w:uiPriority w:val="99"/>
    <w:qFormat/>
    <w:tblPr>
      <w:tblCellMar>
        <w:left w:w="0" w:type="dxa"/>
        <w:top w:w="0" w:type="dxa"/>
        <w:right w:w="0" w:type="dxa"/>
        <w:bottom w:w="0" w:type="dxa"/>
      </w:tblCellMar>
    </w:tblPr>
  </w:style>
  <w:style w:type="table" w:styleId="966" w:customStyle="1">
    <w:name w:val="List Table 1 Light - Accent 2"/>
    <w:uiPriority w:val="99"/>
    <w:qFormat/>
    <w:tblPr>
      <w:tblCellMar>
        <w:left w:w="0" w:type="dxa"/>
        <w:top w:w="0" w:type="dxa"/>
        <w:right w:w="0" w:type="dxa"/>
        <w:bottom w:w="0" w:type="dxa"/>
      </w:tblCellMar>
    </w:tblPr>
  </w:style>
  <w:style w:type="table" w:styleId="967" w:customStyle="1">
    <w:name w:val="List Table 1 Light - Accent 3"/>
    <w:uiPriority w:val="99"/>
    <w:qFormat/>
    <w:tblPr>
      <w:tblCellMar>
        <w:left w:w="0" w:type="dxa"/>
        <w:top w:w="0" w:type="dxa"/>
        <w:right w:w="0" w:type="dxa"/>
        <w:bottom w:w="0" w:type="dxa"/>
      </w:tblCellMar>
    </w:tblPr>
  </w:style>
  <w:style w:type="table" w:styleId="968" w:customStyle="1">
    <w:name w:val="List Table 1 Light - Accent 4"/>
    <w:uiPriority w:val="99"/>
    <w:qFormat/>
    <w:tblPr>
      <w:tblCellMar>
        <w:left w:w="0" w:type="dxa"/>
        <w:top w:w="0" w:type="dxa"/>
        <w:right w:w="0" w:type="dxa"/>
        <w:bottom w:w="0" w:type="dxa"/>
      </w:tblCellMar>
    </w:tblPr>
  </w:style>
  <w:style w:type="table" w:styleId="969" w:customStyle="1">
    <w:name w:val="List Table 1 Light - Accent 5"/>
    <w:uiPriority w:val="99"/>
    <w:qFormat/>
    <w:tblPr>
      <w:tblCellMar>
        <w:left w:w="0" w:type="dxa"/>
        <w:top w:w="0" w:type="dxa"/>
        <w:right w:w="0" w:type="dxa"/>
        <w:bottom w:w="0" w:type="dxa"/>
      </w:tblCellMar>
    </w:tblPr>
  </w:style>
  <w:style w:type="table" w:styleId="970" w:customStyle="1">
    <w:name w:val="List Table 1 Light - Accent 6"/>
    <w:uiPriority w:val="99"/>
    <w:qFormat/>
    <w:tblPr>
      <w:tblCellMar>
        <w:left w:w="0" w:type="dxa"/>
        <w:top w:w="0" w:type="dxa"/>
        <w:right w:w="0" w:type="dxa"/>
        <w:bottom w:w="0" w:type="dxa"/>
      </w:tblCellMar>
    </w:tblPr>
  </w:style>
  <w:style w:type="table" w:styleId="971" w:customStyle="1">
    <w:name w:val="List Table 2 - Accent 1"/>
    <w:uiPriority w:val="99"/>
    <w:qFormat/>
    <w:tblPr>
      <w:tblCellMar>
        <w:left w:w="0" w:type="dxa"/>
        <w:top w:w="0" w:type="dxa"/>
        <w:right w:w="0" w:type="dxa"/>
        <w:bottom w:w="0" w:type="dxa"/>
      </w:tblCellMar>
    </w:tblPr>
  </w:style>
  <w:style w:type="table" w:styleId="972" w:customStyle="1">
    <w:name w:val="List Table 2 - Accent 2"/>
    <w:uiPriority w:val="99"/>
    <w:qFormat/>
    <w:tblPr>
      <w:tblCellMar>
        <w:left w:w="0" w:type="dxa"/>
        <w:top w:w="0" w:type="dxa"/>
        <w:right w:w="0" w:type="dxa"/>
        <w:bottom w:w="0" w:type="dxa"/>
      </w:tblCellMar>
    </w:tblPr>
  </w:style>
  <w:style w:type="table" w:styleId="973" w:customStyle="1">
    <w:name w:val="List Table 2 - Accent 3"/>
    <w:uiPriority w:val="99"/>
    <w:qFormat/>
    <w:tblPr>
      <w:tblCellMar>
        <w:left w:w="0" w:type="dxa"/>
        <w:top w:w="0" w:type="dxa"/>
        <w:right w:w="0" w:type="dxa"/>
        <w:bottom w:w="0" w:type="dxa"/>
      </w:tblCellMar>
    </w:tblPr>
  </w:style>
  <w:style w:type="table" w:styleId="974" w:customStyle="1">
    <w:name w:val="List Table 2 - Accent 4"/>
    <w:uiPriority w:val="99"/>
    <w:qFormat/>
    <w:tblPr>
      <w:tblCellMar>
        <w:left w:w="0" w:type="dxa"/>
        <w:top w:w="0" w:type="dxa"/>
        <w:right w:w="0" w:type="dxa"/>
        <w:bottom w:w="0" w:type="dxa"/>
      </w:tblCellMar>
    </w:tblPr>
  </w:style>
  <w:style w:type="table" w:styleId="975" w:customStyle="1">
    <w:name w:val="List Table 2 - Accent 5"/>
    <w:uiPriority w:val="99"/>
    <w:qFormat/>
    <w:tblPr>
      <w:tblCellMar>
        <w:left w:w="0" w:type="dxa"/>
        <w:top w:w="0" w:type="dxa"/>
        <w:right w:w="0" w:type="dxa"/>
        <w:bottom w:w="0" w:type="dxa"/>
      </w:tblCellMar>
    </w:tblPr>
  </w:style>
  <w:style w:type="table" w:styleId="976" w:customStyle="1">
    <w:name w:val="List Table 2 - Accent 6"/>
    <w:uiPriority w:val="99"/>
    <w:qFormat/>
    <w:tblPr>
      <w:tblCellMar>
        <w:left w:w="0" w:type="dxa"/>
        <w:top w:w="0" w:type="dxa"/>
        <w:right w:w="0" w:type="dxa"/>
        <w:bottom w:w="0" w:type="dxa"/>
      </w:tblCellMar>
    </w:tblPr>
  </w:style>
  <w:style w:type="table" w:styleId="977" w:customStyle="1">
    <w:name w:val="List Table 3 - Accent 1"/>
    <w:uiPriority w:val="99"/>
    <w:qFormat/>
    <w:tblPr>
      <w:tblCellMar>
        <w:left w:w="0" w:type="dxa"/>
        <w:top w:w="0" w:type="dxa"/>
        <w:right w:w="0" w:type="dxa"/>
        <w:bottom w:w="0" w:type="dxa"/>
      </w:tblCellMar>
    </w:tblPr>
  </w:style>
  <w:style w:type="table" w:styleId="978" w:customStyle="1">
    <w:name w:val="List Table 3 - Accent 2"/>
    <w:uiPriority w:val="99"/>
    <w:qFormat/>
    <w:tblPr>
      <w:tblCellMar>
        <w:left w:w="0" w:type="dxa"/>
        <w:top w:w="0" w:type="dxa"/>
        <w:right w:w="0" w:type="dxa"/>
        <w:bottom w:w="0" w:type="dxa"/>
      </w:tblCellMar>
    </w:tblPr>
  </w:style>
  <w:style w:type="table" w:styleId="979" w:customStyle="1">
    <w:name w:val="List Table 3 - Accent 3"/>
    <w:uiPriority w:val="99"/>
    <w:qFormat/>
    <w:tblPr>
      <w:tblCellMar>
        <w:left w:w="0" w:type="dxa"/>
        <w:top w:w="0" w:type="dxa"/>
        <w:right w:w="0" w:type="dxa"/>
        <w:bottom w:w="0" w:type="dxa"/>
      </w:tblCellMar>
    </w:tblPr>
  </w:style>
  <w:style w:type="table" w:styleId="980" w:customStyle="1">
    <w:name w:val="List Table 3 - Accent 4"/>
    <w:uiPriority w:val="99"/>
    <w:qFormat/>
    <w:tblPr>
      <w:tblCellMar>
        <w:left w:w="0" w:type="dxa"/>
        <w:top w:w="0" w:type="dxa"/>
        <w:right w:w="0" w:type="dxa"/>
        <w:bottom w:w="0" w:type="dxa"/>
      </w:tblCellMar>
    </w:tblPr>
  </w:style>
  <w:style w:type="table" w:styleId="981" w:customStyle="1">
    <w:name w:val="List Table 3 - Accent 5"/>
    <w:uiPriority w:val="99"/>
    <w:qFormat/>
    <w:tblPr>
      <w:tblCellMar>
        <w:left w:w="0" w:type="dxa"/>
        <w:top w:w="0" w:type="dxa"/>
        <w:right w:w="0" w:type="dxa"/>
        <w:bottom w:w="0" w:type="dxa"/>
      </w:tblCellMar>
    </w:tblPr>
  </w:style>
  <w:style w:type="table" w:styleId="982" w:customStyle="1">
    <w:name w:val="List Table 3 - Accent 6"/>
    <w:uiPriority w:val="99"/>
    <w:qFormat/>
    <w:tblPr>
      <w:tblCellMar>
        <w:left w:w="0" w:type="dxa"/>
        <w:top w:w="0" w:type="dxa"/>
        <w:right w:w="0" w:type="dxa"/>
        <w:bottom w:w="0" w:type="dxa"/>
      </w:tblCellMar>
    </w:tblPr>
  </w:style>
  <w:style w:type="table" w:styleId="983" w:customStyle="1">
    <w:name w:val="List Table 4 - Accent 1"/>
    <w:uiPriority w:val="99"/>
    <w:qFormat/>
    <w:tblPr>
      <w:tblCellMar>
        <w:left w:w="0" w:type="dxa"/>
        <w:top w:w="0" w:type="dxa"/>
        <w:right w:w="0" w:type="dxa"/>
        <w:bottom w:w="0" w:type="dxa"/>
      </w:tblCellMar>
    </w:tblPr>
  </w:style>
  <w:style w:type="table" w:styleId="984" w:customStyle="1">
    <w:name w:val="List Table 4 - Accent 2"/>
    <w:uiPriority w:val="99"/>
    <w:qFormat/>
    <w:tblPr>
      <w:tblCellMar>
        <w:left w:w="0" w:type="dxa"/>
        <w:top w:w="0" w:type="dxa"/>
        <w:right w:w="0" w:type="dxa"/>
        <w:bottom w:w="0" w:type="dxa"/>
      </w:tblCellMar>
    </w:tblPr>
  </w:style>
  <w:style w:type="table" w:styleId="985" w:customStyle="1">
    <w:name w:val="List Table 4 - Accent 3"/>
    <w:uiPriority w:val="99"/>
    <w:qFormat/>
    <w:tblPr>
      <w:tblCellMar>
        <w:left w:w="0" w:type="dxa"/>
        <w:top w:w="0" w:type="dxa"/>
        <w:right w:w="0" w:type="dxa"/>
        <w:bottom w:w="0" w:type="dxa"/>
      </w:tblCellMar>
    </w:tblPr>
  </w:style>
  <w:style w:type="table" w:styleId="986" w:customStyle="1">
    <w:name w:val="List Table 4 - Accent 4"/>
    <w:uiPriority w:val="99"/>
    <w:qFormat/>
    <w:tblPr>
      <w:tblCellMar>
        <w:left w:w="0" w:type="dxa"/>
        <w:top w:w="0" w:type="dxa"/>
        <w:right w:w="0" w:type="dxa"/>
        <w:bottom w:w="0" w:type="dxa"/>
      </w:tblCellMar>
    </w:tblPr>
  </w:style>
  <w:style w:type="table" w:styleId="987" w:customStyle="1">
    <w:name w:val="List Table 4 - Accent 5"/>
    <w:uiPriority w:val="99"/>
    <w:qFormat/>
    <w:tblPr>
      <w:tblCellMar>
        <w:left w:w="0" w:type="dxa"/>
        <w:top w:w="0" w:type="dxa"/>
        <w:right w:w="0" w:type="dxa"/>
        <w:bottom w:w="0" w:type="dxa"/>
      </w:tblCellMar>
    </w:tblPr>
  </w:style>
  <w:style w:type="table" w:styleId="988" w:customStyle="1">
    <w:name w:val="List Table 4 - Accent 6"/>
    <w:uiPriority w:val="99"/>
    <w:qFormat/>
    <w:tblPr>
      <w:tblCellMar>
        <w:left w:w="0" w:type="dxa"/>
        <w:top w:w="0" w:type="dxa"/>
        <w:right w:w="0" w:type="dxa"/>
        <w:bottom w:w="0" w:type="dxa"/>
      </w:tblCellMar>
    </w:tblPr>
  </w:style>
  <w:style w:type="table" w:styleId="989" w:customStyle="1">
    <w:name w:val="List Table 5 Dark - Accent 1"/>
    <w:uiPriority w:val="99"/>
    <w:qFormat/>
    <w:tblPr>
      <w:tblCellMar>
        <w:left w:w="0" w:type="dxa"/>
        <w:top w:w="0" w:type="dxa"/>
        <w:right w:w="0" w:type="dxa"/>
        <w:bottom w:w="0" w:type="dxa"/>
      </w:tblCellMar>
    </w:tblPr>
  </w:style>
  <w:style w:type="table" w:styleId="990" w:customStyle="1">
    <w:name w:val="List Table 5 Dark - Accent 2"/>
    <w:uiPriority w:val="99"/>
    <w:qFormat/>
    <w:tblPr>
      <w:tblCellMar>
        <w:left w:w="0" w:type="dxa"/>
        <w:top w:w="0" w:type="dxa"/>
        <w:right w:w="0" w:type="dxa"/>
        <w:bottom w:w="0" w:type="dxa"/>
      </w:tblCellMar>
    </w:tblPr>
  </w:style>
  <w:style w:type="table" w:styleId="991" w:customStyle="1">
    <w:name w:val="List Table 5 Dark - Accent 3"/>
    <w:uiPriority w:val="99"/>
    <w:qFormat/>
    <w:tblPr>
      <w:tblCellMar>
        <w:left w:w="0" w:type="dxa"/>
        <w:top w:w="0" w:type="dxa"/>
        <w:right w:w="0" w:type="dxa"/>
        <w:bottom w:w="0" w:type="dxa"/>
      </w:tblCellMar>
    </w:tblPr>
  </w:style>
  <w:style w:type="table" w:styleId="992" w:customStyle="1">
    <w:name w:val="List Table 5 Dark - Accent 4"/>
    <w:uiPriority w:val="99"/>
    <w:qFormat/>
    <w:tblPr>
      <w:tblCellMar>
        <w:left w:w="0" w:type="dxa"/>
        <w:top w:w="0" w:type="dxa"/>
        <w:right w:w="0" w:type="dxa"/>
        <w:bottom w:w="0" w:type="dxa"/>
      </w:tblCellMar>
    </w:tblPr>
  </w:style>
  <w:style w:type="table" w:styleId="993" w:customStyle="1">
    <w:name w:val="List Table 5 Dark - Accent 5"/>
    <w:uiPriority w:val="99"/>
    <w:qFormat/>
    <w:tblPr>
      <w:tblCellMar>
        <w:left w:w="0" w:type="dxa"/>
        <w:top w:w="0" w:type="dxa"/>
        <w:right w:w="0" w:type="dxa"/>
        <w:bottom w:w="0" w:type="dxa"/>
      </w:tblCellMar>
    </w:tblPr>
  </w:style>
  <w:style w:type="table" w:styleId="994" w:customStyle="1">
    <w:name w:val="List Table 5 Dark - Accent 6"/>
    <w:uiPriority w:val="99"/>
    <w:qFormat/>
    <w:tblPr>
      <w:tblCellMar>
        <w:left w:w="0" w:type="dxa"/>
        <w:top w:w="0" w:type="dxa"/>
        <w:right w:w="0" w:type="dxa"/>
        <w:bottom w:w="0" w:type="dxa"/>
      </w:tblCellMar>
    </w:tblPr>
  </w:style>
  <w:style w:type="table" w:styleId="995" w:customStyle="1">
    <w:name w:val="List Table 6 Colorful - Accent 1"/>
    <w:uiPriority w:val="99"/>
    <w:qFormat/>
    <w:tblPr>
      <w:tblCellMar>
        <w:left w:w="0" w:type="dxa"/>
        <w:top w:w="0" w:type="dxa"/>
        <w:right w:w="0" w:type="dxa"/>
        <w:bottom w:w="0" w:type="dxa"/>
      </w:tblCellMar>
    </w:tblPr>
  </w:style>
  <w:style w:type="table" w:styleId="996" w:customStyle="1">
    <w:name w:val="List Table 6 Colorful - Accent 2"/>
    <w:uiPriority w:val="99"/>
    <w:qFormat/>
    <w:tblPr>
      <w:tblCellMar>
        <w:left w:w="0" w:type="dxa"/>
        <w:top w:w="0" w:type="dxa"/>
        <w:right w:w="0" w:type="dxa"/>
        <w:bottom w:w="0" w:type="dxa"/>
      </w:tblCellMar>
    </w:tblPr>
  </w:style>
  <w:style w:type="table" w:styleId="997" w:customStyle="1">
    <w:name w:val="List Table 6 Colorful - Accent 3"/>
    <w:uiPriority w:val="99"/>
    <w:qFormat/>
    <w:tblPr>
      <w:tblCellMar>
        <w:left w:w="0" w:type="dxa"/>
        <w:top w:w="0" w:type="dxa"/>
        <w:right w:w="0" w:type="dxa"/>
        <w:bottom w:w="0" w:type="dxa"/>
      </w:tblCellMar>
    </w:tblPr>
  </w:style>
  <w:style w:type="table" w:styleId="998" w:customStyle="1">
    <w:name w:val="List Table 6 Colorful - Accent 4"/>
    <w:uiPriority w:val="99"/>
    <w:qFormat/>
    <w:tblPr>
      <w:tblCellMar>
        <w:left w:w="0" w:type="dxa"/>
        <w:top w:w="0" w:type="dxa"/>
        <w:right w:w="0" w:type="dxa"/>
        <w:bottom w:w="0" w:type="dxa"/>
      </w:tblCellMar>
    </w:tblPr>
  </w:style>
  <w:style w:type="table" w:styleId="999" w:customStyle="1">
    <w:name w:val="List Table 6 Colorful - Accent 5"/>
    <w:uiPriority w:val="99"/>
    <w:qFormat/>
    <w:tblPr>
      <w:tblCellMar>
        <w:left w:w="0" w:type="dxa"/>
        <w:top w:w="0" w:type="dxa"/>
        <w:right w:w="0" w:type="dxa"/>
        <w:bottom w:w="0" w:type="dxa"/>
      </w:tblCellMar>
    </w:tblPr>
  </w:style>
  <w:style w:type="table" w:styleId="1000" w:customStyle="1">
    <w:name w:val="List Table 6 Colorful - Accent 6"/>
    <w:uiPriority w:val="99"/>
    <w:qFormat/>
    <w:tblPr>
      <w:tblCellMar>
        <w:left w:w="0" w:type="dxa"/>
        <w:top w:w="0" w:type="dxa"/>
        <w:right w:w="0" w:type="dxa"/>
        <w:bottom w:w="0" w:type="dxa"/>
      </w:tblCellMar>
    </w:tblPr>
  </w:style>
  <w:style w:type="table" w:styleId="1001" w:customStyle="1">
    <w:name w:val="List Table 7 Colorful - Accent 1"/>
    <w:uiPriority w:val="99"/>
    <w:qFormat/>
    <w:tblPr>
      <w:tblCellMar>
        <w:left w:w="0" w:type="dxa"/>
        <w:top w:w="0" w:type="dxa"/>
        <w:right w:w="0" w:type="dxa"/>
        <w:bottom w:w="0" w:type="dxa"/>
      </w:tblCellMar>
    </w:tblPr>
  </w:style>
  <w:style w:type="table" w:styleId="1002" w:customStyle="1">
    <w:name w:val="List Table 7 Colorful - Accent 2"/>
    <w:uiPriority w:val="99"/>
    <w:qFormat/>
    <w:tblPr>
      <w:tblCellMar>
        <w:left w:w="0" w:type="dxa"/>
        <w:top w:w="0" w:type="dxa"/>
        <w:right w:w="0" w:type="dxa"/>
        <w:bottom w:w="0" w:type="dxa"/>
      </w:tblCellMar>
    </w:tblPr>
  </w:style>
  <w:style w:type="table" w:styleId="1003" w:customStyle="1">
    <w:name w:val="List Table 7 Colorful - Accent 3"/>
    <w:uiPriority w:val="99"/>
    <w:qFormat/>
    <w:tblPr>
      <w:tblCellMar>
        <w:left w:w="0" w:type="dxa"/>
        <w:top w:w="0" w:type="dxa"/>
        <w:right w:w="0" w:type="dxa"/>
        <w:bottom w:w="0" w:type="dxa"/>
      </w:tblCellMar>
    </w:tblPr>
  </w:style>
  <w:style w:type="table" w:styleId="1004" w:customStyle="1">
    <w:name w:val="List Table 7 Colorful - Accent 4"/>
    <w:uiPriority w:val="99"/>
    <w:qFormat/>
    <w:tblPr>
      <w:tblCellMar>
        <w:left w:w="0" w:type="dxa"/>
        <w:top w:w="0" w:type="dxa"/>
        <w:right w:w="0" w:type="dxa"/>
        <w:bottom w:w="0" w:type="dxa"/>
      </w:tblCellMar>
    </w:tblPr>
  </w:style>
  <w:style w:type="table" w:styleId="1005" w:customStyle="1">
    <w:name w:val="List Table 7 Colorful - Accent 5"/>
    <w:uiPriority w:val="99"/>
    <w:qFormat/>
    <w:tblPr>
      <w:tblCellMar>
        <w:left w:w="0" w:type="dxa"/>
        <w:top w:w="0" w:type="dxa"/>
        <w:right w:w="0" w:type="dxa"/>
        <w:bottom w:w="0" w:type="dxa"/>
      </w:tblCellMar>
    </w:tblPr>
  </w:style>
  <w:style w:type="table" w:styleId="1006" w:customStyle="1">
    <w:name w:val="List Table 7 Colorful - Accent 6"/>
    <w:uiPriority w:val="99"/>
    <w:qFormat/>
    <w:tblPr>
      <w:tblCellMar>
        <w:left w:w="0" w:type="dxa"/>
        <w:top w:w="0" w:type="dxa"/>
        <w:right w:w="0" w:type="dxa"/>
        <w:bottom w:w="0" w:type="dxa"/>
      </w:tblCellMar>
    </w:tblPr>
  </w:style>
  <w:style w:type="table" w:styleId="1007" w:customStyle="1">
    <w:name w:val="Lined - Accent"/>
    <w:uiPriority w:val="99"/>
    <w:qFormat/>
    <w:rPr>
      <w:color w:val="404040"/>
    </w:rPr>
    <w:tblPr>
      <w:tblCellMar>
        <w:left w:w="0" w:type="dxa"/>
        <w:top w:w="0" w:type="dxa"/>
        <w:right w:w="0" w:type="dxa"/>
        <w:bottom w:w="0" w:type="dxa"/>
      </w:tblCellMar>
    </w:tblPr>
  </w:style>
  <w:style w:type="table" w:styleId="1008" w:customStyle="1">
    <w:name w:val="Lined - Accent 1"/>
    <w:uiPriority w:val="99"/>
    <w:qFormat/>
    <w:rPr>
      <w:color w:val="404040"/>
    </w:rPr>
    <w:tblPr>
      <w:tblCellMar>
        <w:left w:w="0" w:type="dxa"/>
        <w:top w:w="0" w:type="dxa"/>
        <w:right w:w="0" w:type="dxa"/>
        <w:bottom w:w="0" w:type="dxa"/>
      </w:tblCellMar>
    </w:tblPr>
  </w:style>
  <w:style w:type="table" w:styleId="1009" w:customStyle="1">
    <w:name w:val="Lined - Accent 2"/>
    <w:uiPriority w:val="99"/>
    <w:qFormat/>
    <w:rPr>
      <w:color w:val="404040"/>
    </w:rPr>
    <w:tblPr>
      <w:tblCellMar>
        <w:left w:w="0" w:type="dxa"/>
        <w:top w:w="0" w:type="dxa"/>
        <w:right w:w="0" w:type="dxa"/>
        <w:bottom w:w="0" w:type="dxa"/>
      </w:tblCellMar>
    </w:tblPr>
  </w:style>
  <w:style w:type="table" w:styleId="1010" w:customStyle="1">
    <w:name w:val="Lined - Accent 3"/>
    <w:uiPriority w:val="99"/>
    <w:qFormat/>
    <w:rPr>
      <w:color w:val="404040"/>
    </w:rPr>
    <w:tblPr>
      <w:tblCellMar>
        <w:left w:w="0" w:type="dxa"/>
        <w:top w:w="0" w:type="dxa"/>
        <w:right w:w="0" w:type="dxa"/>
        <w:bottom w:w="0" w:type="dxa"/>
      </w:tblCellMar>
    </w:tblPr>
  </w:style>
  <w:style w:type="table" w:styleId="1011" w:customStyle="1">
    <w:name w:val="Lined - Accent 4"/>
    <w:uiPriority w:val="99"/>
    <w:qFormat/>
    <w:rPr>
      <w:color w:val="404040"/>
    </w:rPr>
    <w:tblPr>
      <w:tblCellMar>
        <w:left w:w="0" w:type="dxa"/>
        <w:top w:w="0" w:type="dxa"/>
        <w:right w:w="0" w:type="dxa"/>
        <w:bottom w:w="0" w:type="dxa"/>
      </w:tblCellMar>
    </w:tblPr>
  </w:style>
  <w:style w:type="table" w:styleId="1012" w:customStyle="1">
    <w:name w:val="Lined - Accent 5"/>
    <w:uiPriority w:val="99"/>
    <w:qFormat/>
    <w:rPr>
      <w:color w:val="404040"/>
    </w:rPr>
    <w:tblPr>
      <w:tblCellMar>
        <w:left w:w="0" w:type="dxa"/>
        <w:top w:w="0" w:type="dxa"/>
        <w:right w:w="0" w:type="dxa"/>
        <w:bottom w:w="0" w:type="dxa"/>
      </w:tblCellMar>
    </w:tblPr>
  </w:style>
  <w:style w:type="table" w:styleId="1013" w:customStyle="1">
    <w:name w:val="Lined - Accent 6"/>
    <w:uiPriority w:val="99"/>
    <w:qFormat/>
    <w:rPr>
      <w:color w:val="404040"/>
    </w:rPr>
    <w:tblPr>
      <w:tblCellMar>
        <w:left w:w="0" w:type="dxa"/>
        <w:top w:w="0" w:type="dxa"/>
        <w:right w:w="0" w:type="dxa"/>
        <w:bottom w:w="0" w:type="dxa"/>
      </w:tblCellMar>
    </w:tblPr>
  </w:style>
  <w:style w:type="table" w:styleId="1014" w:customStyle="1">
    <w:name w:val="Bordered &amp; Lined - Accent"/>
    <w:uiPriority w:val="99"/>
    <w:qFormat/>
    <w:rPr>
      <w:color w:val="404040"/>
    </w:rPr>
    <w:tblPr>
      <w:tblCellMar>
        <w:left w:w="0" w:type="dxa"/>
        <w:top w:w="0" w:type="dxa"/>
        <w:right w:w="0" w:type="dxa"/>
        <w:bottom w:w="0" w:type="dxa"/>
      </w:tblCellMar>
    </w:tblPr>
  </w:style>
  <w:style w:type="table" w:styleId="1015" w:customStyle="1">
    <w:name w:val="Bordered &amp; Lined - Accent 1"/>
    <w:uiPriority w:val="99"/>
    <w:qFormat/>
    <w:rPr>
      <w:color w:val="404040"/>
    </w:rPr>
    <w:tblPr>
      <w:tblCellMar>
        <w:left w:w="0" w:type="dxa"/>
        <w:top w:w="0" w:type="dxa"/>
        <w:right w:w="0" w:type="dxa"/>
        <w:bottom w:w="0" w:type="dxa"/>
      </w:tblCellMar>
    </w:tblPr>
  </w:style>
  <w:style w:type="table" w:styleId="1016" w:customStyle="1">
    <w:name w:val="Bordered &amp; Lined - Accent 2"/>
    <w:uiPriority w:val="99"/>
    <w:qFormat/>
    <w:rPr>
      <w:color w:val="404040"/>
    </w:rPr>
    <w:tblPr>
      <w:tblCellMar>
        <w:left w:w="0" w:type="dxa"/>
        <w:top w:w="0" w:type="dxa"/>
        <w:right w:w="0" w:type="dxa"/>
        <w:bottom w:w="0" w:type="dxa"/>
      </w:tblCellMar>
    </w:tblPr>
  </w:style>
  <w:style w:type="table" w:styleId="1017" w:customStyle="1">
    <w:name w:val="Bordered &amp; Lined - Accent 3"/>
    <w:uiPriority w:val="99"/>
    <w:qFormat/>
    <w:rPr>
      <w:color w:val="404040"/>
    </w:rPr>
    <w:tblPr>
      <w:tblCellMar>
        <w:left w:w="0" w:type="dxa"/>
        <w:top w:w="0" w:type="dxa"/>
        <w:right w:w="0" w:type="dxa"/>
        <w:bottom w:w="0" w:type="dxa"/>
      </w:tblCellMar>
    </w:tblPr>
  </w:style>
  <w:style w:type="table" w:styleId="1018" w:customStyle="1">
    <w:name w:val="Bordered &amp; Lined - Accent 4"/>
    <w:uiPriority w:val="99"/>
    <w:qFormat/>
    <w:rPr>
      <w:color w:val="404040"/>
    </w:rPr>
    <w:tblPr>
      <w:tblCellMar>
        <w:left w:w="0" w:type="dxa"/>
        <w:top w:w="0" w:type="dxa"/>
        <w:right w:w="0" w:type="dxa"/>
        <w:bottom w:w="0" w:type="dxa"/>
      </w:tblCellMar>
    </w:tblPr>
  </w:style>
  <w:style w:type="table" w:styleId="1019" w:customStyle="1">
    <w:name w:val="Bordered &amp; Lined - Accent 5"/>
    <w:uiPriority w:val="99"/>
    <w:qFormat/>
    <w:rPr>
      <w:color w:val="404040"/>
    </w:rPr>
    <w:tblPr>
      <w:tblCellMar>
        <w:left w:w="0" w:type="dxa"/>
        <w:top w:w="0" w:type="dxa"/>
        <w:right w:w="0" w:type="dxa"/>
        <w:bottom w:w="0" w:type="dxa"/>
      </w:tblCellMar>
    </w:tblPr>
  </w:style>
  <w:style w:type="table" w:styleId="1020" w:customStyle="1">
    <w:name w:val="Bordered &amp; Lined - Accent 6"/>
    <w:uiPriority w:val="99"/>
    <w:qFormat/>
    <w:rPr>
      <w:color w:val="404040"/>
    </w:rPr>
    <w:tblPr>
      <w:tblCellMar>
        <w:left w:w="0" w:type="dxa"/>
        <w:top w:w="0" w:type="dxa"/>
        <w:right w:w="0" w:type="dxa"/>
        <w:bottom w:w="0" w:type="dxa"/>
      </w:tblCellMar>
    </w:tblPr>
  </w:style>
  <w:style w:type="table" w:styleId="1021" w:customStyle="1">
    <w:name w:val="Bordered"/>
    <w:uiPriority w:val="99"/>
    <w:qFormat/>
    <w:tblPr>
      <w:tblCellMar>
        <w:left w:w="0" w:type="dxa"/>
        <w:top w:w="0" w:type="dxa"/>
        <w:right w:w="0" w:type="dxa"/>
        <w:bottom w:w="0" w:type="dxa"/>
      </w:tblCellMar>
    </w:tblPr>
  </w:style>
  <w:style w:type="table" w:styleId="1022" w:customStyle="1">
    <w:name w:val="Bordered - Accent 1"/>
    <w:uiPriority w:val="99"/>
    <w:qFormat/>
    <w:tblPr>
      <w:tblCellMar>
        <w:left w:w="0" w:type="dxa"/>
        <w:top w:w="0" w:type="dxa"/>
        <w:right w:w="0" w:type="dxa"/>
        <w:bottom w:w="0" w:type="dxa"/>
      </w:tblCellMar>
    </w:tblPr>
  </w:style>
  <w:style w:type="table" w:styleId="1023" w:customStyle="1">
    <w:name w:val="Bordered - Accent 2"/>
    <w:uiPriority w:val="99"/>
    <w:qFormat/>
    <w:tblPr>
      <w:tblCellMar>
        <w:left w:w="0" w:type="dxa"/>
        <w:top w:w="0" w:type="dxa"/>
        <w:right w:w="0" w:type="dxa"/>
        <w:bottom w:w="0" w:type="dxa"/>
      </w:tblCellMar>
    </w:tblPr>
  </w:style>
  <w:style w:type="table" w:styleId="1024" w:customStyle="1">
    <w:name w:val="Bordered - Accent 3"/>
    <w:uiPriority w:val="99"/>
    <w:qFormat/>
    <w:tblPr>
      <w:tblCellMar>
        <w:left w:w="0" w:type="dxa"/>
        <w:top w:w="0" w:type="dxa"/>
        <w:right w:w="0" w:type="dxa"/>
        <w:bottom w:w="0" w:type="dxa"/>
      </w:tblCellMar>
    </w:tblPr>
  </w:style>
  <w:style w:type="table" w:styleId="1025" w:customStyle="1">
    <w:name w:val="Bordered - Accent 4"/>
    <w:uiPriority w:val="99"/>
    <w:qFormat/>
    <w:tblPr>
      <w:tblCellMar>
        <w:left w:w="0" w:type="dxa"/>
        <w:top w:w="0" w:type="dxa"/>
        <w:right w:w="0" w:type="dxa"/>
        <w:bottom w:w="0" w:type="dxa"/>
      </w:tblCellMar>
    </w:tblPr>
  </w:style>
  <w:style w:type="table" w:styleId="1026" w:customStyle="1">
    <w:name w:val="Bordered - Accent 5"/>
    <w:uiPriority w:val="99"/>
    <w:qFormat/>
    <w:tblPr>
      <w:tblCellMar>
        <w:left w:w="0" w:type="dxa"/>
        <w:top w:w="0" w:type="dxa"/>
        <w:right w:w="0" w:type="dxa"/>
        <w:bottom w:w="0" w:type="dxa"/>
      </w:tblCellMar>
    </w:tblPr>
  </w:style>
  <w:style w:type="table" w:styleId="1027" w:customStyle="1">
    <w:name w:val="Bordered - Accent 6"/>
    <w:uiPriority w:val="99"/>
    <w:qFormat/>
    <w:tblPr>
      <w:tblCellMar>
        <w:left w:w="0" w:type="dxa"/>
        <w:top w:w="0" w:type="dxa"/>
        <w:right w:w="0" w:type="dxa"/>
        <w:bottom w:w="0" w:type="dxa"/>
      </w:tblCellMar>
    </w:tblPr>
  </w:style>
  <w:style w:type="paragraph" w:styleId="1028" w:customStyle="1">
    <w:name w:val="TOC 标题11"/>
    <w:uiPriority w:val="39"/>
    <w:unhideWhenUsed/>
    <w:qFormat/>
    <w:pPr>
      <w:spacing w:after="160" w:line="278" w:lineRule="auto"/>
    </w:pPr>
    <w:rPr>
      <w:rFonts w:ascii="Times New Roman" w:hAnsi="Times New Roman" w:eastAsia="宋体" w:cs="Times New Roman"/>
      <w:lang w:val="en-US" w:eastAsia="zh-CN" w:bidi="ar-SA"/>
    </w:rPr>
  </w:style>
  <w:style w:type="paragraph" w:styleId="1029" w:customStyle="1">
    <w:name w:val="标题 11"/>
    <w:basedOn w:val="787"/>
    <w:next w:val="787"/>
    <w:link w:val="1030"/>
    <w:uiPriority w:val="0"/>
    <w:qFormat/>
    <w:pPr>
      <w:jc w:val="center"/>
      <w:keepNext/>
      <w:outlineLvl w:val="0"/>
    </w:pPr>
    <w:rPr>
      <w:rFonts w:ascii="楷体_GB2312" w:eastAsia="楷体_GB2312"/>
      <w:sz w:val="28"/>
      <w:szCs w:val="28"/>
      <w:lang w:eastAsia="en-US"/>
    </w:rPr>
  </w:style>
  <w:style w:type="character" w:styleId="1030" w:customStyle="1">
    <w:name w:val="标题 1 Char"/>
    <w:link w:val="1029"/>
    <w:uiPriority w:val="0"/>
    <w:qFormat/>
    <w:rPr>
      <w:rFonts w:ascii="楷体_GB2312" w:hAnsi="Times New Roman" w:eastAsia="楷体_GB2312" w:cs="Times New Roman"/>
      <w:sz w:val="28"/>
      <w:szCs w:val="28"/>
    </w:rPr>
  </w:style>
  <w:style w:type="paragraph" w:styleId="1031" w:customStyle="1">
    <w:name w:val="标题 212"/>
    <w:basedOn w:val="787"/>
    <w:next w:val="1032"/>
    <w:link w:val="1033"/>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1032" w:customStyle="1">
    <w:name w:val="正文缩进1"/>
    <w:basedOn w:val="787"/>
    <w:next w:val="787"/>
    <w:link w:val="1034"/>
    <w:uiPriority w:val="0"/>
    <w:qFormat/>
    <w:pPr>
      <w:ind w:firstLine="420"/>
    </w:pPr>
    <w:rPr>
      <w:sz w:val="20"/>
      <w:szCs w:val="21"/>
      <w:lang w:eastAsia="en-US"/>
    </w:rPr>
  </w:style>
  <w:style w:type="character" w:styleId="1033" w:customStyle="1">
    <w:name w:val="标题 2 Char"/>
    <w:link w:val="1031"/>
    <w:uiPriority w:val="0"/>
    <w:qFormat/>
    <w:rPr>
      <w:rFonts w:ascii="Arial" w:hAnsi="Arial" w:eastAsia="幼圆" w:cs="Arial"/>
      <w:b/>
      <w:bCs/>
      <w:sz w:val="44"/>
      <w:szCs w:val="44"/>
    </w:rPr>
  </w:style>
  <w:style w:type="character" w:styleId="1034" w:customStyle="1">
    <w:name w:val="正文缩进 Char"/>
    <w:link w:val="1032"/>
    <w:uiPriority w:val="0"/>
    <w:qFormat/>
    <w:rPr>
      <w:szCs w:val="21"/>
    </w:rPr>
  </w:style>
  <w:style w:type="paragraph" w:styleId="1035" w:customStyle="1">
    <w:name w:val="标题 31"/>
    <w:basedOn w:val="787"/>
    <w:next w:val="1032"/>
    <w:link w:val="1036"/>
    <w:uiPriority w:val="0"/>
    <w:qFormat/>
    <w:pPr>
      <w:keepLines/>
      <w:keepNext/>
      <w:spacing w:before="260" w:after="260" w:line="416" w:lineRule="auto"/>
      <w:outlineLvl w:val="2"/>
    </w:pPr>
    <w:rPr>
      <w:b/>
      <w:bCs/>
      <w:sz w:val="32"/>
      <w:szCs w:val="32"/>
      <w:lang w:eastAsia="en-US"/>
    </w:rPr>
  </w:style>
  <w:style w:type="character" w:styleId="1036" w:customStyle="1">
    <w:name w:val="标题 3 Char"/>
    <w:link w:val="1035"/>
    <w:uiPriority w:val="0"/>
    <w:qFormat/>
    <w:rPr>
      <w:rFonts w:ascii="Times New Roman" w:hAnsi="Times New Roman" w:eastAsia="宋体" w:cs="Times New Roman"/>
      <w:b/>
      <w:bCs/>
      <w:sz w:val="32"/>
      <w:szCs w:val="32"/>
    </w:rPr>
  </w:style>
  <w:style w:type="paragraph" w:styleId="1037" w:customStyle="1">
    <w:name w:val="标题 41"/>
    <w:basedOn w:val="787"/>
    <w:next w:val="1032"/>
    <w:link w:val="1038"/>
    <w:uiPriority w:val="0"/>
    <w:qFormat/>
    <w:pPr>
      <w:keepLines/>
      <w:keepNext/>
      <w:spacing w:before="280" w:after="290" w:line="376" w:lineRule="auto"/>
      <w:outlineLvl w:val="3"/>
    </w:pPr>
    <w:rPr>
      <w:rFonts w:ascii="Arial" w:hAnsi="Arial" w:eastAsia="黑体"/>
      <w:b/>
      <w:bCs/>
      <w:sz w:val="28"/>
      <w:szCs w:val="28"/>
      <w:lang w:eastAsia="en-US"/>
    </w:rPr>
  </w:style>
  <w:style w:type="character" w:styleId="1038" w:customStyle="1">
    <w:name w:val="标题 4 Char"/>
    <w:link w:val="1037"/>
    <w:uiPriority w:val="0"/>
    <w:qFormat/>
    <w:rPr>
      <w:rFonts w:ascii="Arial" w:hAnsi="Arial" w:eastAsia="黑体" w:cs="Arial"/>
      <w:b/>
      <w:bCs/>
      <w:sz w:val="28"/>
      <w:szCs w:val="28"/>
    </w:rPr>
  </w:style>
  <w:style w:type="paragraph" w:styleId="1039" w:customStyle="1">
    <w:name w:val="标题 51"/>
    <w:basedOn w:val="787"/>
    <w:next w:val="1032"/>
    <w:link w:val="1040"/>
    <w:uiPriority w:val="0"/>
    <w:qFormat/>
    <w:pPr>
      <w:keepNext/>
      <w:outlineLvl w:val="4"/>
    </w:pPr>
    <w:rPr>
      <w:rFonts w:ascii="宋体"/>
      <w:color w:val="000000"/>
      <w:sz w:val="28"/>
      <w:szCs w:val="28"/>
      <w:lang w:eastAsia="en-US"/>
    </w:rPr>
  </w:style>
  <w:style w:type="character" w:styleId="1040" w:customStyle="1">
    <w:name w:val="标题 5 Char"/>
    <w:link w:val="1039"/>
    <w:uiPriority w:val="0"/>
    <w:qFormat/>
    <w:rPr>
      <w:rFonts w:ascii="宋体" w:hAnsi="Times New Roman" w:eastAsia="宋体" w:cs="Times New Roman"/>
      <w:color w:val="000000"/>
      <w:sz w:val="28"/>
      <w:szCs w:val="28"/>
    </w:rPr>
  </w:style>
  <w:style w:type="paragraph" w:styleId="1041" w:customStyle="1">
    <w:name w:val="标题 61"/>
    <w:basedOn w:val="787"/>
    <w:next w:val="787"/>
    <w:link w:val="1042"/>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character" w:styleId="1042" w:customStyle="1">
    <w:name w:val="标题 6 Char"/>
    <w:link w:val="1041"/>
    <w:uiPriority w:val="0"/>
    <w:qFormat/>
    <w:rPr>
      <w:rFonts w:ascii="Arial" w:hAnsi="Arial" w:eastAsia="黑体" w:cs="Times New Roman"/>
      <w:b/>
      <w:bCs/>
      <w:sz w:val="24"/>
      <w:szCs w:val="24"/>
    </w:rPr>
  </w:style>
  <w:style w:type="paragraph" w:styleId="1043" w:customStyle="1">
    <w:name w:val="标题 71"/>
    <w:basedOn w:val="787"/>
    <w:next w:val="787"/>
    <w:link w:val="1044"/>
    <w:uiPriority w:val="0"/>
    <w:qFormat/>
    <w:pPr>
      <w:numPr>
        <w:ilvl w:val="6"/>
        <w:numId w:val="1"/>
      </w:numPr>
      <w:keepLines/>
      <w:keepNext/>
      <w:spacing w:before="240" w:after="64" w:line="320" w:lineRule="auto"/>
      <w:outlineLvl w:val="6"/>
    </w:pPr>
    <w:rPr>
      <w:b/>
      <w:bCs/>
      <w:sz w:val="24"/>
      <w:szCs w:val="24"/>
      <w:lang w:eastAsia="en-US"/>
    </w:rPr>
  </w:style>
  <w:style w:type="character" w:styleId="1044" w:customStyle="1">
    <w:name w:val="标题 7 Char"/>
    <w:link w:val="1043"/>
    <w:uiPriority w:val="0"/>
    <w:qFormat/>
    <w:rPr>
      <w:rFonts w:ascii="Times New Roman" w:hAnsi="Times New Roman" w:eastAsia="宋体" w:cs="Times New Roman"/>
      <w:b/>
      <w:bCs/>
      <w:sz w:val="24"/>
      <w:szCs w:val="24"/>
    </w:rPr>
  </w:style>
  <w:style w:type="paragraph" w:styleId="1045" w:customStyle="1">
    <w:name w:val="标题 81"/>
    <w:basedOn w:val="787"/>
    <w:next w:val="787"/>
    <w:link w:val="1046"/>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character" w:styleId="1046" w:customStyle="1">
    <w:name w:val="标题 8 Char"/>
    <w:link w:val="1045"/>
    <w:uiPriority w:val="0"/>
    <w:qFormat/>
    <w:rPr>
      <w:rFonts w:ascii="Arial" w:hAnsi="Arial" w:eastAsia="黑体" w:cs="Times New Roman"/>
      <w:sz w:val="24"/>
      <w:szCs w:val="24"/>
    </w:rPr>
  </w:style>
  <w:style w:type="paragraph" w:styleId="1047" w:customStyle="1">
    <w:name w:val="标题 91"/>
    <w:basedOn w:val="787"/>
    <w:next w:val="787"/>
    <w:link w:val="1048"/>
    <w:uiPriority w:val="0"/>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1048" w:customStyle="1">
    <w:name w:val="标题 9 Char"/>
    <w:link w:val="1047"/>
    <w:uiPriority w:val="0"/>
    <w:qFormat/>
    <w:rPr>
      <w:rFonts w:ascii="Arial" w:hAnsi="Arial" w:eastAsia="黑体" w:cs="Times New Roman"/>
      <w:szCs w:val="21"/>
    </w:rPr>
  </w:style>
  <w:style w:type="character" w:styleId="1049" w:customStyle="1">
    <w:name w:val="默认段落字体1"/>
    <w:uiPriority w:val="1"/>
    <w:unhideWhenUsed/>
    <w:qFormat/>
  </w:style>
  <w:style w:type="table" w:styleId="1050" w:customStyle="1">
    <w:name w:val="普通表格1"/>
    <w:uiPriority w:val="99"/>
    <w:unhideWhenUsed/>
    <w:qFormat/>
    <w:tblPr>
      <w:tblCellMar>
        <w:left w:w="0" w:type="dxa"/>
        <w:top w:w="0" w:type="dxa"/>
        <w:right w:w="0" w:type="dxa"/>
        <w:bottom w:w="0" w:type="dxa"/>
      </w:tblCellMar>
    </w:tblPr>
  </w:style>
  <w:style w:type="paragraph" w:styleId="1051" w:customStyle="1">
    <w:name w:val="列表 31"/>
    <w:basedOn w:val="787"/>
    <w:uiPriority w:val="0"/>
    <w:qFormat/>
    <w:pPr>
      <w:ind w:left="100" w:hanging="200"/>
    </w:pPr>
    <w:rPr>
      <w:szCs w:val="21"/>
    </w:rPr>
  </w:style>
  <w:style w:type="paragraph" w:styleId="1052" w:customStyle="1">
    <w:name w:val="目录 71"/>
    <w:basedOn w:val="787"/>
    <w:next w:val="787"/>
    <w:uiPriority w:val="0"/>
    <w:semiHidden/>
    <w:qFormat/>
    <w:pPr>
      <w:ind w:left="1260"/>
      <w:jc w:val="left"/>
    </w:pPr>
    <w:rPr>
      <w:szCs w:val="21"/>
    </w:rPr>
  </w:style>
  <w:style w:type="paragraph" w:styleId="1053" w:customStyle="1">
    <w:name w:val="文档结构图1"/>
    <w:basedOn w:val="787"/>
    <w:link w:val="1054"/>
    <w:uiPriority w:val="0"/>
    <w:semiHidden/>
    <w:qFormat/>
    <w:pPr>
      <w:shd w:val="clear" w:color="auto" w:fill="000080"/>
    </w:pPr>
    <w:rPr>
      <w:sz w:val="20"/>
      <w:szCs w:val="21"/>
      <w:lang w:eastAsia="en-US"/>
    </w:rPr>
  </w:style>
  <w:style w:type="character" w:styleId="1054" w:customStyle="1">
    <w:name w:val="文档结构图 Char"/>
    <w:link w:val="1053"/>
    <w:uiPriority w:val="0"/>
    <w:semiHidden/>
    <w:qFormat/>
    <w:rPr>
      <w:rFonts w:ascii="Times New Roman" w:hAnsi="Times New Roman" w:eastAsia="宋体" w:cs="Times New Roman"/>
      <w:szCs w:val="21"/>
      <w:shd w:val="clear" w:color="auto" w:fill="000080"/>
    </w:rPr>
  </w:style>
  <w:style w:type="paragraph" w:styleId="1055" w:customStyle="1">
    <w:name w:val="批注文字1"/>
    <w:basedOn w:val="787"/>
    <w:link w:val="1056"/>
    <w:uiPriority w:val="99"/>
    <w:unhideWhenUsed/>
    <w:qFormat/>
    <w:pPr>
      <w:jc w:val="left"/>
    </w:pPr>
  </w:style>
  <w:style w:type="character" w:styleId="1056" w:customStyle="1">
    <w:name w:val="批注文字 Char"/>
    <w:link w:val="1055"/>
    <w:uiPriority w:val="99"/>
    <w:semiHidden/>
    <w:qFormat/>
  </w:style>
  <w:style w:type="paragraph" w:styleId="1057" w:customStyle="1">
    <w:name w:val="正文文本 31"/>
    <w:basedOn w:val="787"/>
    <w:link w:val="1058"/>
    <w:uiPriority w:val="0"/>
    <w:qFormat/>
    <w:rPr>
      <w:rFonts w:ascii="仿宋_GB2312" w:hAnsi="Arial" w:eastAsia="仿宋_GB2312"/>
      <w:sz w:val="32"/>
      <w:szCs w:val="32"/>
      <w:lang w:eastAsia="en-US"/>
    </w:rPr>
  </w:style>
  <w:style w:type="character" w:styleId="1058" w:customStyle="1">
    <w:name w:val="正文文本 3 Char"/>
    <w:link w:val="1057"/>
    <w:uiPriority w:val="0"/>
    <w:qFormat/>
    <w:rPr>
      <w:rFonts w:ascii="仿宋_GB2312" w:hAnsi="Arial" w:eastAsia="仿宋_GB2312" w:cs="Times New Roman"/>
      <w:sz w:val="32"/>
      <w:szCs w:val="32"/>
    </w:rPr>
  </w:style>
  <w:style w:type="paragraph" w:styleId="1059" w:customStyle="1">
    <w:name w:val="正文文本缩进1"/>
    <w:basedOn w:val="787"/>
    <w:next w:val="1060"/>
    <w:link w:val="1061"/>
    <w:uiPriority w:val="99"/>
    <w:unhideWhenUsed/>
    <w:qFormat/>
    <w:pPr>
      <w:ind w:left="420"/>
      <w:spacing w:after="120"/>
    </w:pPr>
  </w:style>
  <w:style w:type="paragraph" w:styleId="1060" w:customStyle="1">
    <w:name w:val="寄信人地址1"/>
    <w:basedOn w:val="787"/>
    <w:uiPriority w:val="99"/>
    <w:qFormat/>
    <w:rPr>
      <w:rFonts w:ascii="Arial" w:hAnsi="Arial"/>
    </w:rPr>
  </w:style>
  <w:style w:type="character" w:styleId="1061" w:customStyle="1">
    <w:name w:val="正文文本缩进 Char"/>
    <w:link w:val="1059"/>
    <w:uiPriority w:val="99"/>
    <w:semiHidden/>
    <w:qFormat/>
  </w:style>
  <w:style w:type="paragraph" w:styleId="1062" w:customStyle="1">
    <w:name w:val="列表 21"/>
    <w:basedOn w:val="787"/>
    <w:uiPriority w:val="0"/>
    <w:qFormat/>
    <w:pPr>
      <w:ind w:left="100" w:hanging="200"/>
    </w:pPr>
    <w:rPr>
      <w:szCs w:val="21"/>
    </w:rPr>
  </w:style>
  <w:style w:type="paragraph" w:styleId="1063" w:customStyle="1">
    <w:name w:val="目录 51"/>
    <w:basedOn w:val="787"/>
    <w:next w:val="787"/>
    <w:uiPriority w:val="0"/>
    <w:semiHidden/>
    <w:qFormat/>
    <w:pPr>
      <w:ind w:left="840"/>
      <w:jc w:val="left"/>
    </w:pPr>
    <w:rPr>
      <w:szCs w:val="21"/>
    </w:rPr>
  </w:style>
  <w:style w:type="paragraph" w:styleId="1064" w:customStyle="1">
    <w:name w:val="目录 31"/>
    <w:basedOn w:val="787"/>
    <w:next w:val="787"/>
    <w:uiPriority w:val="0"/>
    <w:semiHidden/>
    <w:qFormat/>
    <w:pPr>
      <w:ind w:left="420"/>
      <w:jc w:val="left"/>
    </w:pPr>
    <w:rPr>
      <w:i/>
      <w:iCs/>
      <w:szCs w:val="24"/>
    </w:rPr>
  </w:style>
  <w:style w:type="paragraph" w:styleId="1065" w:customStyle="1">
    <w:name w:val="纯文本1"/>
    <w:basedOn w:val="787"/>
    <w:link w:val="1066"/>
    <w:uiPriority w:val="0"/>
    <w:qFormat/>
    <w:rPr>
      <w:rFonts w:ascii="宋体" w:hAnsi="Courier New"/>
      <w:sz w:val="20"/>
      <w:szCs w:val="21"/>
      <w:lang w:eastAsia="en-US"/>
    </w:rPr>
  </w:style>
  <w:style w:type="character" w:styleId="1066" w:customStyle="1">
    <w:name w:val="纯文本 Char"/>
    <w:link w:val="1065"/>
    <w:uiPriority w:val="0"/>
    <w:qFormat/>
    <w:rPr>
      <w:rFonts w:ascii="宋体" w:hAnsi="Courier New" w:eastAsia="宋体" w:cs="Courier New"/>
      <w:szCs w:val="21"/>
    </w:rPr>
  </w:style>
  <w:style w:type="paragraph" w:styleId="1067" w:customStyle="1">
    <w:name w:val="目录 81"/>
    <w:basedOn w:val="787"/>
    <w:next w:val="787"/>
    <w:uiPriority w:val="0"/>
    <w:semiHidden/>
    <w:qFormat/>
    <w:pPr>
      <w:ind w:left="1470"/>
      <w:jc w:val="left"/>
    </w:pPr>
    <w:rPr>
      <w:szCs w:val="21"/>
    </w:rPr>
  </w:style>
  <w:style w:type="paragraph" w:styleId="1068" w:customStyle="1">
    <w:name w:val="日期1"/>
    <w:basedOn w:val="787"/>
    <w:next w:val="787"/>
    <w:link w:val="1069"/>
    <w:uiPriority w:val="0"/>
    <w:qFormat/>
    <w:rPr>
      <w:sz w:val="24"/>
      <w:szCs w:val="24"/>
      <w:lang w:eastAsia="en-US"/>
    </w:rPr>
  </w:style>
  <w:style w:type="character" w:styleId="1069" w:customStyle="1">
    <w:name w:val="日期 Char"/>
    <w:link w:val="1068"/>
    <w:uiPriority w:val="0"/>
    <w:qFormat/>
    <w:rPr>
      <w:rFonts w:ascii="Times New Roman" w:hAnsi="Times New Roman" w:eastAsia="宋体" w:cs="Times New Roman"/>
      <w:sz w:val="24"/>
      <w:szCs w:val="24"/>
    </w:rPr>
  </w:style>
  <w:style w:type="paragraph" w:styleId="1070" w:customStyle="1">
    <w:name w:val="正文文本缩进 21"/>
    <w:basedOn w:val="787"/>
    <w:link w:val="1071"/>
    <w:uiPriority w:val="0"/>
    <w:qFormat/>
    <w:pPr>
      <w:ind w:left="630" w:firstLine="645"/>
    </w:pPr>
    <w:rPr>
      <w:rFonts w:ascii="Arial" w:hAnsi="Arial" w:eastAsia="仿宋_GB2312"/>
      <w:sz w:val="32"/>
      <w:szCs w:val="32"/>
      <w:lang w:eastAsia="en-US"/>
    </w:rPr>
  </w:style>
  <w:style w:type="character" w:styleId="1071" w:customStyle="1">
    <w:name w:val="正文文本缩进 2 Char"/>
    <w:link w:val="1070"/>
    <w:uiPriority w:val="0"/>
    <w:qFormat/>
    <w:rPr>
      <w:rFonts w:ascii="Arial" w:hAnsi="Arial" w:eastAsia="仿宋_GB2312" w:cs="Arial"/>
      <w:sz w:val="32"/>
      <w:szCs w:val="32"/>
    </w:rPr>
  </w:style>
  <w:style w:type="paragraph" w:styleId="1072" w:customStyle="1">
    <w:name w:val="批注框文本1"/>
    <w:basedOn w:val="787"/>
    <w:link w:val="1073"/>
    <w:uiPriority w:val="0"/>
    <w:semiHidden/>
    <w:qFormat/>
    <w:rPr>
      <w:sz w:val="18"/>
      <w:szCs w:val="18"/>
      <w:lang w:eastAsia="en-US"/>
    </w:rPr>
  </w:style>
  <w:style w:type="character" w:styleId="1073" w:customStyle="1">
    <w:name w:val="批注框文本 Char"/>
    <w:link w:val="1072"/>
    <w:uiPriority w:val="0"/>
    <w:semiHidden/>
    <w:qFormat/>
    <w:rPr>
      <w:rFonts w:ascii="Times New Roman" w:hAnsi="Times New Roman" w:eastAsia="宋体" w:cs="Times New Roman"/>
      <w:sz w:val="18"/>
      <w:szCs w:val="18"/>
    </w:rPr>
  </w:style>
  <w:style w:type="paragraph" w:styleId="1074" w:customStyle="1">
    <w:name w:val="页脚1"/>
    <w:basedOn w:val="787"/>
    <w:link w:val="1075"/>
    <w:uiPriority w:val="0"/>
    <w:qFormat/>
    <w:pPr>
      <w:jc w:val="left"/>
      <w:tabs>
        <w:tab w:val="center" w:pos="4153" w:leader="none"/>
        <w:tab w:val="right" w:pos="8306" w:leader="none"/>
      </w:tabs>
    </w:pPr>
    <w:rPr>
      <w:sz w:val="18"/>
      <w:szCs w:val="18"/>
      <w:lang w:eastAsia="en-US"/>
    </w:rPr>
  </w:style>
  <w:style w:type="character" w:styleId="1075" w:customStyle="1">
    <w:name w:val="页脚 Char"/>
    <w:link w:val="1074"/>
    <w:uiPriority w:val="0"/>
    <w:qFormat/>
    <w:rPr>
      <w:rFonts w:ascii="Times New Roman" w:hAnsi="Times New Roman" w:eastAsia="宋体" w:cs="Times New Roman"/>
      <w:sz w:val="18"/>
      <w:szCs w:val="18"/>
    </w:rPr>
  </w:style>
  <w:style w:type="paragraph" w:styleId="1076" w:customStyle="1">
    <w:name w:val="页眉1"/>
    <w:basedOn w:val="787"/>
    <w:next w:val="787"/>
    <w:link w:val="1077"/>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1077" w:customStyle="1">
    <w:name w:val="页眉 Char"/>
    <w:link w:val="1076"/>
    <w:uiPriority w:val="0"/>
    <w:qFormat/>
    <w:rPr>
      <w:rFonts w:ascii="Times New Roman" w:hAnsi="Times New Roman" w:eastAsia="宋体" w:cs="Times New Roman"/>
      <w:sz w:val="18"/>
      <w:szCs w:val="18"/>
    </w:rPr>
  </w:style>
  <w:style w:type="paragraph" w:styleId="1078" w:customStyle="1">
    <w:name w:val="目录 11"/>
    <w:basedOn w:val="787"/>
    <w:next w:val="787"/>
    <w:uiPriority w:val="0"/>
    <w:semiHidden/>
    <w:qFormat/>
    <w:pPr>
      <w:jc w:val="left"/>
      <w:spacing w:before="120" w:after="120" w:line="400" w:lineRule="exact"/>
      <w:tabs>
        <w:tab w:val="right" w:pos="8720" w:leader="dot"/>
      </w:tabs>
    </w:pPr>
    <w:rPr>
      <w:rFonts w:ascii="宋体" w:hAnsi="宋体"/>
      <w:caps/>
      <w:sz w:val="24"/>
      <w:szCs w:val="24"/>
    </w:rPr>
  </w:style>
  <w:style w:type="paragraph" w:styleId="1079" w:customStyle="1">
    <w:name w:val="目录 41"/>
    <w:basedOn w:val="787"/>
    <w:next w:val="787"/>
    <w:uiPriority w:val="0"/>
    <w:semiHidden/>
    <w:qFormat/>
    <w:pPr>
      <w:ind w:left="630"/>
      <w:jc w:val="left"/>
    </w:pPr>
    <w:rPr>
      <w:szCs w:val="21"/>
    </w:rPr>
  </w:style>
  <w:style w:type="paragraph" w:styleId="1080" w:customStyle="1">
    <w:name w:val="列表1"/>
    <w:basedOn w:val="787"/>
    <w:uiPriority w:val="0"/>
    <w:qFormat/>
    <w:pPr>
      <w:ind w:left="200" w:hanging="200"/>
    </w:pPr>
    <w:rPr>
      <w:szCs w:val="21"/>
    </w:rPr>
  </w:style>
  <w:style w:type="paragraph" w:styleId="1081" w:customStyle="1">
    <w:name w:val="目录 61"/>
    <w:basedOn w:val="787"/>
    <w:next w:val="787"/>
    <w:uiPriority w:val="0"/>
    <w:semiHidden/>
    <w:qFormat/>
    <w:pPr>
      <w:ind w:left="1050"/>
      <w:jc w:val="left"/>
    </w:pPr>
    <w:rPr>
      <w:szCs w:val="21"/>
    </w:rPr>
  </w:style>
  <w:style w:type="paragraph" w:styleId="1082" w:customStyle="1">
    <w:name w:val="正文文本缩进 31"/>
    <w:basedOn w:val="787"/>
    <w:link w:val="1083"/>
    <w:uiPriority w:val="0"/>
    <w:qFormat/>
    <w:pPr>
      <w:ind w:left="645" w:firstLine="645"/>
    </w:pPr>
    <w:rPr>
      <w:rFonts w:ascii="Arial" w:hAnsi="Arial" w:eastAsia="仿宋_GB2312"/>
      <w:color w:val="ffff00"/>
      <w:sz w:val="32"/>
      <w:szCs w:val="32"/>
      <w:lang w:eastAsia="en-US"/>
    </w:rPr>
  </w:style>
  <w:style w:type="character" w:styleId="1083" w:customStyle="1">
    <w:name w:val="正文文本缩进 3 Char"/>
    <w:link w:val="1082"/>
    <w:uiPriority w:val="0"/>
    <w:qFormat/>
    <w:rPr>
      <w:rFonts w:ascii="Arial" w:hAnsi="Arial" w:eastAsia="仿宋_GB2312" w:cs="Arial"/>
      <w:color w:val="ffff00"/>
      <w:sz w:val="32"/>
      <w:szCs w:val="32"/>
    </w:rPr>
  </w:style>
  <w:style w:type="paragraph" w:styleId="1084" w:customStyle="1">
    <w:name w:val="图表目录1"/>
    <w:basedOn w:val="787"/>
    <w:next w:val="787"/>
    <w:uiPriority w:val="0"/>
    <w:semiHidden/>
    <w:qFormat/>
    <w:pPr>
      <w:ind w:left="840" w:hanging="420"/>
    </w:pPr>
    <w:rPr>
      <w:szCs w:val="21"/>
    </w:rPr>
  </w:style>
  <w:style w:type="paragraph" w:styleId="1085" w:customStyle="1">
    <w:name w:val="目录 21"/>
    <w:basedOn w:val="787"/>
    <w:next w:val="787"/>
    <w:uiPriority w:val="0"/>
    <w:semiHidden/>
    <w:qFormat/>
    <w:pPr>
      <w:ind w:left="210"/>
      <w:jc w:val="left"/>
    </w:pPr>
    <w:rPr>
      <w:smallCaps/>
      <w:szCs w:val="24"/>
    </w:rPr>
  </w:style>
  <w:style w:type="paragraph" w:styleId="1086" w:customStyle="1">
    <w:name w:val="目录 91"/>
    <w:basedOn w:val="787"/>
    <w:next w:val="787"/>
    <w:uiPriority w:val="0"/>
    <w:semiHidden/>
    <w:qFormat/>
    <w:pPr>
      <w:ind w:left="1680"/>
      <w:jc w:val="left"/>
    </w:pPr>
    <w:rPr>
      <w:szCs w:val="21"/>
    </w:rPr>
  </w:style>
  <w:style w:type="paragraph" w:styleId="1087" w:customStyle="1">
    <w:name w:val="正文文本 21"/>
    <w:basedOn w:val="787"/>
    <w:link w:val="1088"/>
    <w:uiPriority w:val="0"/>
    <w:qFormat/>
    <w:pPr>
      <w:jc w:val="center"/>
      <w:widowControl/>
    </w:pPr>
    <w:rPr>
      <w:rFonts w:ascii="楷体_GB2312" w:eastAsia="楷体_GB2312"/>
      <w:sz w:val="28"/>
      <w:szCs w:val="28"/>
      <w:lang w:eastAsia="en-US"/>
    </w:rPr>
  </w:style>
  <w:style w:type="character" w:styleId="1088" w:customStyle="1">
    <w:name w:val="正文文本 2 Char"/>
    <w:link w:val="1087"/>
    <w:uiPriority w:val="0"/>
    <w:qFormat/>
    <w:rPr>
      <w:rFonts w:ascii="楷体_GB2312" w:hAnsi="Times New Roman" w:eastAsia="楷体_GB2312" w:cs="Times New Roman"/>
      <w:sz w:val="28"/>
      <w:szCs w:val="28"/>
    </w:rPr>
  </w:style>
  <w:style w:type="paragraph" w:styleId="1089" w:customStyle="1">
    <w:name w:val="普通(网站)1"/>
    <w:basedOn w:val="787"/>
    <w:uiPriority w:val="99"/>
    <w:qFormat/>
    <w:pPr>
      <w:jc w:val="left"/>
      <w:spacing w:before="100" w:beforeAutospacing="1" w:after="100" w:afterAutospacing="1"/>
      <w:widowControl/>
    </w:pPr>
    <w:rPr>
      <w:rFonts w:ascii="宋体" w:hAnsi="宋体" w:cs="宋体"/>
      <w:sz w:val="24"/>
      <w:szCs w:val="24"/>
    </w:rPr>
  </w:style>
  <w:style w:type="paragraph" w:styleId="1090" w:customStyle="1">
    <w:name w:val="索引 11"/>
    <w:basedOn w:val="787"/>
    <w:next w:val="787"/>
    <w:uiPriority w:val="0"/>
    <w:semiHidden/>
    <w:qFormat/>
    <w:pPr>
      <w:spacing w:line="240" w:lineRule="atLeast"/>
    </w:pPr>
    <w:rPr>
      <w:b/>
      <w:bCs/>
      <w:szCs w:val="21"/>
    </w:rPr>
  </w:style>
  <w:style w:type="paragraph" w:styleId="1091" w:customStyle="1">
    <w:name w:val="批注主题1"/>
    <w:basedOn w:val="1055"/>
    <w:next w:val="1055"/>
    <w:link w:val="1092"/>
    <w:uiPriority w:val="0"/>
    <w:semiHidden/>
    <w:qFormat/>
    <w:rPr>
      <w:b/>
      <w:bCs/>
      <w:sz w:val="20"/>
      <w:szCs w:val="21"/>
      <w:lang w:eastAsia="en-US"/>
    </w:rPr>
  </w:style>
  <w:style w:type="character" w:styleId="1092" w:customStyle="1">
    <w:name w:val="批注主题 Char"/>
    <w:link w:val="1091"/>
    <w:uiPriority w:val="0"/>
    <w:semiHidden/>
    <w:qFormat/>
    <w:rPr>
      <w:rFonts w:ascii="Times New Roman" w:hAnsi="Times New Roman" w:eastAsia="宋体" w:cs="Times New Roman"/>
      <w:b/>
      <w:bCs/>
      <w:szCs w:val="21"/>
    </w:rPr>
  </w:style>
  <w:style w:type="paragraph" w:styleId="1093" w:customStyle="1">
    <w:name w:val="正文首行缩进 21"/>
    <w:basedOn w:val="1059"/>
    <w:link w:val="1094"/>
    <w:uiPriority w:val="0"/>
    <w:qFormat/>
    <w:pPr>
      <w:ind w:left="0" w:firstLine="420"/>
      <w:spacing w:after="0" w:line="360" w:lineRule="auto"/>
    </w:pPr>
    <w:rPr>
      <w:rFonts w:ascii="宋体" w:hAnsi="宋体"/>
      <w:sz w:val="20"/>
      <w:szCs w:val="20"/>
      <w:lang w:eastAsia="en-US"/>
    </w:rPr>
  </w:style>
  <w:style w:type="character" w:styleId="1094" w:customStyle="1">
    <w:name w:val="正文首行缩进 2 Char"/>
    <w:link w:val="1093"/>
    <w:uiPriority w:val="0"/>
    <w:qFormat/>
    <w:rPr>
      <w:rFonts w:ascii="宋体" w:hAnsi="宋体" w:eastAsia="宋体" w:cs="Times New Roman"/>
      <w:szCs w:val="20"/>
    </w:rPr>
  </w:style>
  <w:style w:type="table" w:styleId="1095" w:customStyle="1">
    <w:name w:val="网格型1"/>
    <w:basedOn w:val="1050"/>
    <w:uiPriority w:val="0"/>
    <w:qFormat/>
    <w:pPr>
      <w:jc w:val="both"/>
      <w:widowControl w:val="off"/>
    </w:pPr>
    <w:tblPr/>
  </w:style>
  <w:style w:type="character" w:styleId="1096" w:customStyle="1">
    <w:name w:val="要点1"/>
    <w:uiPriority w:val="0"/>
    <w:qFormat/>
    <w:rPr>
      <w:b/>
      <w:bCs/>
    </w:rPr>
  </w:style>
  <w:style w:type="character" w:styleId="1097" w:customStyle="1">
    <w:name w:val="页码1"/>
    <w:uiPriority w:val="0"/>
    <w:qFormat/>
  </w:style>
  <w:style w:type="character" w:styleId="1098" w:customStyle="1">
    <w:name w:val="已访问的超链接1"/>
    <w:uiPriority w:val="0"/>
    <w:qFormat/>
    <w:rPr>
      <w:color w:val="800080"/>
      <w:u w:val="single"/>
    </w:rPr>
  </w:style>
  <w:style w:type="character" w:styleId="1099" w:customStyle="1">
    <w:name w:val="超链接11"/>
    <w:uiPriority w:val="0"/>
    <w:qFormat/>
    <w:rPr>
      <w:color w:val="0000ff"/>
      <w:u w:val="single"/>
    </w:rPr>
  </w:style>
  <w:style w:type="character" w:styleId="1100" w:customStyle="1">
    <w:name w:val="批注引用1"/>
    <w:uiPriority w:val="0"/>
    <w:semiHidden/>
    <w:qFormat/>
    <w:rPr>
      <w:sz w:val="21"/>
      <w:szCs w:val="21"/>
    </w:rPr>
  </w:style>
  <w:style w:type="character" w:styleId="1101" w:customStyle="1">
    <w:name w:val="font5 Char"/>
    <w:uiPriority w:val="0"/>
    <w:qFormat/>
    <w:rPr>
      <w:rFonts w:ascii="宋体" w:hAnsi="宋体" w:eastAsia="宋体"/>
      <w:sz w:val="28"/>
      <w:szCs w:val="28"/>
      <w:lang w:val="en-US" w:eastAsia="zh-CN" w:bidi="ar-SA"/>
    </w:rPr>
  </w:style>
  <w:style w:type="character" w:styleId="1102" w:customStyle="1">
    <w:name w:val="二级目录 Char"/>
    <w:link w:val="1103"/>
    <w:uiPriority w:val="0"/>
    <w:qFormat/>
    <w:rPr>
      <w:b/>
      <w:sz w:val="30"/>
      <w:szCs w:val="28"/>
      <w:lang w:val="en-US" w:eastAsia="zh-CN" w:bidi="ar-SA"/>
    </w:rPr>
  </w:style>
  <w:style w:type="paragraph" w:styleId="1103" w:customStyle="1">
    <w:name w:val="二级目录"/>
    <w:next w:val="787"/>
    <w:link w:val="1102"/>
    <w:uiPriority w:val="0"/>
    <w:qFormat/>
    <w:pPr>
      <w:numPr>
        <w:ilvl w:val="0"/>
        <w:numId w:val="2"/>
      </w:numPr>
      <w:spacing w:after="160" w:line="278" w:lineRule="auto"/>
      <w:tabs>
        <w:tab w:val="left" w:pos="1145" w:leader="none"/>
      </w:tabs>
      <w:outlineLvl w:val="1"/>
    </w:pPr>
    <w:rPr>
      <w:rFonts w:ascii="Times New Roman" w:hAnsi="Times New Roman" w:eastAsia="宋体" w:cs="Times New Roman"/>
      <w:b/>
      <w:sz w:val="30"/>
      <w:szCs w:val="28"/>
      <w:lang w:val="en-US" w:eastAsia="zh-CN" w:bidi="ar-SA"/>
    </w:rPr>
  </w:style>
  <w:style w:type="character" w:styleId="1104" w:customStyle="1">
    <w:name w:val="列出段落 Char"/>
    <w:link w:val="1105"/>
    <w:uiPriority w:val="0"/>
    <w:qFormat/>
    <w:rPr>
      <w:rFonts w:ascii="Calibri" w:hAnsi="Calibri"/>
      <w:sz w:val="24"/>
      <w:szCs w:val="24"/>
      <w:lang w:eastAsia="en-US" w:bidi="en-US"/>
    </w:rPr>
  </w:style>
  <w:style w:type="paragraph" w:styleId="1105" w:customStyle="1">
    <w:name w:val="列出段落1"/>
    <w:basedOn w:val="787"/>
    <w:link w:val="1104"/>
    <w:uiPriority w:val="0"/>
    <w:qFormat/>
    <w:pPr>
      <w:contextualSpacing/>
      <w:ind w:left="720"/>
      <w:jc w:val="left"/>
      <w:widowControl/>
    </w:pPr>
    <w:rPr>
      <w:rFonts w:ascii="Calibri" w:hAnsi="Calibri"/>
      <w:sz w:val="24"/>
      <w:szCs w:val="24"/>
      <w:lang w:eastAsia="en-US" w:bidi="en-US"/>
    </w:rPr>
  </w:style>
  <w:style w:type="paragraph" w:styleId="1106" w:customStyle="1">
    <w:name w:val="Body Text(ch)"/>
    <w:basedOn w:val="787"/>
    <w:next w:val="912"/>
    <w:uiPriority w:val="0"/>
    <w:qFormat/>
    <w:pPr>
      <w:spacing w:after="120"/>
    </w:pPr>
    <w:rPr>
      <w:rFonts w:ascii="宋体" w:hAnsi="Arial"/>
      <w:bCs/>
      <w:iCs/>
      <w:szCs w:val="24"/>
    </w:rPr>
  </w:style>
  <w:style w:type="paragraph" w:styleId="1107" w:customStyle="1">
    <w:name w:val="xl27"/>
    <w:basedOn w:val="7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8" w:customStyle="1">
    <w:name w:val="xl26"/>
    <w:basedOn w:val="78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09" w:customStyle="1">
    <w:name w:val="Char"/>
    <w:basedOn w:val="787"/>
    <w:uiPriority w:val="0"/>
    <w:qFormat/>
    <w:pPr>
      <w:ind w:firstLine="200"/>
      <w:tabs>
        <w:tab w:val="left" w:pos="360" w:leader="none"/>
      </w:tabs>
    </w:pPr>
    <w:rPr>
      <w:sz w:val="28"/>
      <w:szCs w:val="30"/>
    </w:rPr>
  </w:style>
  <w:style w:type="paragraph" w:styleId="1110" w:customStyle="1">
    <w:name w:val="Char1"/>
    <w:basedOn w:val="1053"/>
    <w:uiPriority w:val="0"/>
    <w:qFormat/>
    <w:rPr>
      <w:rFonts w:ascii="Tahoma" w:hAnsi="Tahoma"/>
      <w:sz w:val="24"/>
      <w:szCs w:val="24"/>
    </w:rPr>
  </w:style>
  <w:style w:type="paragraph" w:styleId="1111" w:customStyle="1">
    <w:name w:val="普通正文"/>
    <w:basedOn w:val="787"/>
    <w:uiPriority w:val="0"/>
    <w:qFormat/>
    <w:pPr>
      <w:ind w:firstLine="480"/>
      <w:jc w:val="left"/>
      <w:spacing w:before="120" w:after="120" w:line="360" w:lineRule="auto"/>
    </w:pPr>
    <w:rPr>
      <w:rFonts w:ascii="Arial" w:hAnsi="Arial"/>
      <w:sz w:val="24"/>
      <w:szCs w:val="24"/>
    </w:rPr>
  </w:style>
  <w:style w:type="paragraph" w:styleId="1112" w:customStyle="1">
    <w:name w:val="table_lines"/>
    <w:basedOn w:val="787"/>
    <w:uiPriority w:val="0"/>
    <w:qFormat/>
    <w:pPr>
      <w:jc w:val="left"/>
      <w:widowControl/>
    </w:pPr>
    <w:rPr>
      <w:sz w:val="20"/>
      <w:szCs w:val="20"/>
      <w:lang w:val="de-DE" w:eastAsia="de-DE"/>
    </w:rPr>
  </w:style>
  <w:style w:type="paragraph" w:styleId="1113" w:customStyle="1">
    <w:name w:val="附录1"/>
    <w:uiPriority w:val="0"/>
    <w:qFormat/>
    <w:pPr>
      <w:ind w:left="907" w:hanging="907"/>
      <w:spacing w:before="240" w:after="160" w:line="600" w:lineRule="atLeast"/>
      <w:tabs>
        <w:tab w:val="left" w:pos="907" w:leader="none"/>
      </w:tabs>
    </w:pPr>
    <w:rPr>
      <w:rFonts w:ascii="Times New Roman" w:hAnsi="Times New Roman" w:eastAsia="宋体" w:cs="Times New Roman"/>
      <w:b/>
      <w:i/>
      <w:sz w:val="28"/>
      <w:lang w:val="en-US" w:eastAsia="zh-CN" w:bidi="ar-SA"/>
    </w:rPr>
  </w:style>
  <w:style w:type="paragraph" w:styleId="1114" w:customStyle="1">
    <w:name w:val="font7"/>
    <w:basedOn w:val="787"/>
    <w:uiPriority w:val="0"/>
    <w:qFormat/>
    <w:pPr>
      <w:jc w:val="left"/>
      <w:spacing w:before="100" w:beforeAutospacing="1" w:after="100" w:afterAutospacing="1"/>
      <w:widowControl/>
    </w:pPr>
    <w:rPr>
      <w:rFonts w:hint="eastAsia" w:ascii="宋体" w:hAnsi="宋体"/>
      <w:sz w:val="18"/>
      <w:szCs w:val="18"/>
    </w:rPr>
  </w:style>
  <w:style w:type="paragraph" w:styleId="1115" w:customStyle="1">
    <w:name w:val="Char Char Char Char"/>
    <w:basedOn w:val="1053"/>
    <w:uiPriority w:val="0"/>
    <w:qFormat/>
    <w:pPr>
      <w:spacing w:line="360" w:lineRule="auto"/>
    </w:pPr>
    <w:rPr>
      <w:rFonts w:ascii="Tahoma" w:hAnsi="Tahoma"/>
      <w:sz w:val="24"/>
      <w:szCs w:val="24"/>
    </w:rPr>
  </w:style>
  <w:style w:type="paragraph" w:styleId="1116" w:customStyle="1">
    <w:name w:val="列出段落"/>
    <w:basedOn w:val="787"/>
    <w:uiPriority w:val="34"/>
    <w:qFormat/>
    <w:pPr>
      <w:contextualSpacing/>
      <w:ind w:left="720"/>
      <w:jc w:val="left"/>
      <w:widowControl/>
    </w:pPr>
    <w:rPr>
      <w:rFonts w:ascii="Calibri" w:hAnsi="Calibri"/>
      <w:sz w:val="24"/>
      <w:szCs w:val="24"/>
      <w:lang w:eastAsia="en-US" w:bidi="en-US"/>
    </w:rPr>
  </w:style>
  <w:style w:type="paragraph" w:styleId="1117" w:customStyle="1">
    <w:name w:val="4"/>
    <w:basedOn w:val="787"/>
    <w:next w:val="1082"/>
    <w:uiPriority w:val="0"/>
    <w:qFormat/>
    <w:pPr>
      <w:ind w:firstLine="420"/>
      <w:spacing w:line="360" w:lineRule="auto"/>
    </w:pPr>
    <w:rPr>
      <w:color w:val="ff0000"/>
      <w:sz w:val="24"/>
      <w:szCs w:val="24"/>
    </w:rPr>
  </w:style>
  <w:style w:type="paragraph" w:styleId="1118" w:customStyle="1">
    <w:name w:val="普通 (Web)"/>
    <w:basedOn w:val="787"/>
    <w:uiPriority w:val="0"/>
    <w:qFormat/>
    <w:pPr>
      <w:jc w:val="left"/>
      <w:spacing w:before="100" w:beforeAutospacing="1" w:after="100" w:afterAutospacing="1"/>
      <w:widowControl/>
    </w:pPr>
    <w:rPr>
      <w:rFonts w:ascii="宋体" w:hAnsi="宋体"/>
      <w:sz w:val="24"/>
      <w:szCs w:val="24"/>
    </w:rPr>
  </w:style>
  <w:style w:type="paragraph" w:styleId="1119" w:customStyle="1">
    <w:name w:val="Char Char Char Char Char Char Char Char Char Char"/>
    <w:basedOn w:val="787"/>
    <w:uiPriority w:val="0"/>
    <w:qFormat/>
    <w:pPr>
      <w:spacing w:line="360" w:lineRule="auto"/>
    </w:pPr>
    <w:rPr>
      <w:sz w:val="24"/>
      <w:szCs w:val="20"/>
    </w:rPr>
  </w:style>
  <w:style w:type="paragraph" w:styleId="1120" w:customStyle="1">
    <w:name w:val="样式1"/>
    <w:basedOn w:val="787"/>
    <w:uiPriority w:val="0"/>
    <w:qFormat/>
    <w:pPr>
      <w:numPr>
        <w:ilvl w:val="0"/>
        <w:numId w:val="3"/>
      </w:numPr>
    </w:pPr>
    <w:rPr>
      <w:rFonts w:ascii="宋体" w:hAnsi="宋体"/>
      <w:szCs w:val="21"/>
    </w:rPr>
  </w:style>
  <w:style w:type="paragraph" w:styleId="1121" w:customStyle="1">
    <w:name w:val="font6"/>
    <w:basedOn w:val="787"/>
    <w:uiPriority w:val="0"/>
    <w:qFormat/>
    <w:pPr>
      <w:jc w:val="left"/>
      <w:spacing w:before="100" w:beforeAutospacing="1" w:after="100" w:afterAutospacing="1"/>
      <w:widowControl/>
    </w:pPr>
    <w:rPr>
      <w:rFonts w:hint="eastAsia" w:ascii="宋体" w:hAnsi="宋体"/>
      <w:sz w:val="28"/>
      <w:szCs w:val="28"/>
      <w:u w:val="single"/>
    </w:rPr>
  </w:style>
  <w:style w:type="paragraph" w:styleId="1122" w:customStyle="1">
    <w:name w:val="xl25"/>
    <w:basedOn w:val="78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23" w:customStyle="1">
    <w:name w:val="图标"/>
    <w:basedOn w:val="787"/>
    <w:next w:val="78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24" w:customStyle="1">
    <w:name w:val="标题3"/>
    <w:basedOn w:val="787"/>
    <w:next w:val="787"/>
    <w:uiPriority w:val="0"/>
    <w:qFormat/>
    <w:pPr>
      <w:ind w:firstLine="624"/>
      <w:spacing w:line="590" w:lineRule="atLeast"/>
    </w:pPr>
    <w:rPr>
      <w:rFonts w:ascii="方正黑体_GBK" w:eastAsia="方正黑体_GBK"/>
      <w:sz w:val="32"/>
      <w:szCs w:val="32"/>
    </w:rPr>
  </w:style>
  <w:style w:type="paragraph" w:styleId="1125" w:customStyle="1">
    <w:name w:val="xl24"/>
    <w:basedOn w:val="78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26" w:customStyle="1">
    <w:name w:val="xl29"/>
    <w:basedOn w:val="78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7" w:customStyle="1">
    <w:name w:val="Char Char Char Char Char Char Char Char"/>
    <w:basedOn w:val="787"/>
    <w:uiPriority w:val="0"/>
    <w:qFormat/>
    <w:pPr>
      <w:jc w:val="left"/>
      <w:spacing w:line="240" w:lineRule="exact"/>
      <w:widowControl/>
    </w:pPr>
    <w:rPr>
      <w:rFonts w:ascii="Verdana" w:hAnsi="Verdana"/>
      <w:sz w:val="20"/>
      <w:szCs w:val="20"/>
      <w:lang w:eastAsia="en-US"/>
    </w:rPr>
  </w:style>
  <w:style w:type="paragraph" w:styleId="1128" w:customStyle="1">
    <w:name w:val="xl28"/>
    <w:basedOn w:val="78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29" w:customStyle="1">
    <w:name w:val="Char Char Char Char Char Char Char Char1"/>
    <w:basedOn w:val="787"/>
    <w:uiPriority w:val="0"/>
    <w:qFormat/>
    <w:pPr>
      <w:jc w:val="left"/>
      <w:spacing w:line="240" w:lineRule="exact"/>
      <w:widowControl/>
    </w:pPr>
    <w:rPr>
      <w:rFonts w:ascii="Verdana" w:hAnsi="Verdana"/>
      <w:sz w:val="20"/>
      <w:szCs w:val="20"/>
      <w:lang w:eastAsia="en-US"/>
    </w:rPr>
  </w:style>
  <w:style w:type="paragraph" w:styleId="1130" w:customStyle="1">
    <w:name w:val="xl30"/>
    <w:basedOn w:val="787"/>
    <w:uiPriority w:val="0"/>
    <w:qFormat/>
    <w:pPr>
      <w:jc w:val="center"/>
      <w:spacing w:before="100" w:beforeAutospacing="1" w:after="100" w:afterAutospacing="1"/>
      <w:widowControl/>
    </w:pPr>
    <w:rPr>
      <w:rFonts w:ascii="宋体" w:hAnsi="宋体"/>
      <w:b/>
      <w:bCs/>
      <w:sz w:val="36"/>
      <w:szCs w:val="36"/>
    </w:rPr>
  </w:style>
  <w:style w:type="paragraph" w:styleId="1131" w:customStyle="1">
    <w:name w:val="Char Char Char Char1"/>
    <w:basedOn w:val="1053"/>
    <w:uiPriority w:val="0"/>
    <w:qFormat/>
    <w:pPr>
      <w:spacing w:line="360" w:lineRule="auto"/>
    </w:pPr>
    <w:rPr>
      <w:rFonts w:ascii="Tahoma" w:hAnsi="Tahoma"/>
      <w:sz w:val="24"/>
      <w:szCs w:val="24"/>
    </w:rPr>
  </w:style>
  <w:style w:type="paragraph" w:styleId="1132" w:customStyle="1">
    <w:name w:val="table_1stline"/>
    <w:basedOn w:val="787"/>
    <w:uiPriority w:val="0"/>
    <w:qFormat/>
    <w:pPr>
      <w:jc w:val="left"/>
      <w:spacing w:before="120"/>
      <w:widowControl/>
    </w:pPr>
    <w:rPr>
      <w:bCs/>
      <w:sz w:val="20"/>
      <w:szCs w:val="20"/>
      <w:lang w:val="de-DE" w:eastAsia="de-DE"/>
    </w:rPr>
  </w:style>
  <w:style w:type="paragraph" w:styleId="1133" w:customStyle="1">
    <w:name w:val="font5"/>
    <w:basedOn w:val="787"/>
    <w:uiPriority w:val="0"/>
    <w:qFormat/>
    <w:pPr>
      <w:jc w:val="left"/>
      <w:spacing w:before="100" w:beforeAutospacing="1" w:after="100" w:afterAutospacing="1"/>
      <w:widowControl/>
    </w:pPr>
    <w:rPr>
      <w:rFonts w:hint="eastAsia" w:ascii="宋体" w:hAnsi="宋体"/>
      <w:sz w:val="28"/>
      <w:szCs w:val="28"/>
    </w:rPr>
  </w:style>
  <w:style w:type="paragraph" w:styleId="1134" w:customStyle="1">
    <w:name w:val="标题1"/>
    <w:basedOn w:val="787"/>
    <w:next w:val="78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35" w:customStyle="1">
    <w:name w:val="修订1"/>
    <w:uiPriority w:val="99"/>
    <w:semiHidden/>
    <w:qFormat/>
    <w:pPr>
      <w:spacing w:after="160" w:line="278" w:lineRule="auto"/>
    </w:pPr>
    <w:rPr>
      <w:rFonts w:ascii="Times New Roman" w:hAnsi="Times New Roman" w:eastAsia="宋体" w:cs="Times New Roman"/>
      <w:sz w:val="21"/>
      <w:szCs w:val="21"/>
      <w:lang w:val="en-US" w:eastAsia="zh-CN" w:bidi="ar-SA"/>
    </w:rPr>
  </w:style>
  <w:style w:type="paragraph" w:styleId="1136" w:customStyle="1">
    <w:name w:val="无间隔1"/>
    <w:uiPriority w:val="99"/>
    <w:qFormat/>
    <w:pPr>
      <w:jc w:val="both"/>
      <w:spacing w:after="160" w:line="278" w:lineRule="auto"/>
      <w:widowControl w:val="off"/>
    </w:pPr>
    <w:rPr>
      <w:rFonts w:ascii="Times New Roman" w:hAnsi="Times New Roman" w:eastAsia="宋体" w:cs="Times New Roman"/>
      <w:sz w:val="21"/>
      <w:szCs w:val="21"/>
      <w:lang w:val="en-US" w:eastAsia="zh-CN" w:bidi="ar-SA"/>
    </w:rPr>
  </w:style>
  <w:style w:type="paragraph" w:styleId="1137" w:customStyle="1">
    <w:name w:val="引文目录标题1"/>
    <w:basedOn w:val="787"/>
    <w:next w:val="787"/>
    <w:uiPriority w:val="0"/>
    <w:qFormat/>
    <w:pPr>
      <w:spacing w:before="120"/>
    </w:pPr>
    <w:rPr>
      <w:rFonts w:ascii="Arial" w:hAnsi="Arial"/>
      <w:sz w:val="24"/>
    </w:rPr>
  </w:style>
  <w:style w:type="paragraph" w:styleId="1138" w:customStyle="1">
    <w:name w:val="段"/>
    <w:next w:val="787"/>
    <w:uiPriority w:val="0"/>
    <w:qFormat/>
    <w:pPr>
      <w:ind w:firstLine="200"/>
      <w:jc w:val="both"/>
      <w:spacing w:after="160" w:line="278" w:lineRule="auto"/>
    </w:pPr>
    <w:rPr>
      <w:rFonts w:ascii="宋体" w:hAnsi="Times New Roman" w:eastAsia="Times New Roman" w:cs="Times New Roman"/>
      <w:sz w:val="21"/>
      <w:lang w:val="en-US" w:eastAsia="zh-CN" w:bidi="ar-SA"/>
    </w:rPr>
  </w:style>
  <w:style w:type="paragraph" w:styleId="1139" w:customStyle="1">
    <w:name w:val="正文首行缩进1"/>
    <w:basedOn w:val="804"/>
    <w:uiPriority w:val="0"/>
    <w:qFormat/>
    <w:pPr>
      <w:ind w:firstLine="200"/>
      <w:spacing w:line="360" w:lineRule="auto"/>
    </w:pPr>
    <w:rPr>
      <w:rFonts w:ascii="仿宋_GB2312" w:hAnsi="Times New Roman" w:eastAsia="仿宋_GB2312"/>
      <w:sz w:val="30"/>
      <w:szCs w:val="30"/>
    </w:rPr>
  </w:style>
  <w:style w:type="paragraph" w:styleId="1140" w:customStyle="1">
    <w:name w:val="正文缩进2格"/>
    <w:basedOn w:val="787"/>
    <w:uiPriority w:val="0"/>
    <w:qFormat/>
    <w:pPr>
      <w:ind w:firstLine="639"/>
      <w:spacing w:line="600" w:lineRule="exact"/>
    </w:pPr>
    <w:rPr>
      <w:rFonts w:ascii="仿宋_GB2312" w:hAnsi="宋体" w:eastAsia="仿宋_GB2312"/>
      <w:sz w:val="31"/>
      <w:szCs w:val="28"/>
      <w:lang w:eastAsia="en-US"/>
    </w:rPr>
  </w:style>
  <w:style w:type="paragraph" w:styleId="1141" w:customStyle="1">
    <w:name w:val="AONormal"/>
    <w:uiPriority w:val="0"/>
    <w:qFormat/>
    <w:pPr>
      <w:ind w:firstLine="440"/>
      <w:spacing w:after="160" w:line="400" w:lineRule="exact"/>
    </w:pPr>
    <w:rPr>
      <w:rFonts w:ascii="华文楷体" w:hAnsi="华文楷体" w:eastAsia="华文楷体" w:cs="华文楷体"/>
      <w:sz w:val="22"/>
      <w:szCs w:val="21"/>
      <w:lang w:val="en-US" w:eastAsia="zh-CN" w:bidi="ar-SA"/>
    </w:rPr>
  </w:style>
  <w:style w:type="paragraph" w:styleId="1142" w:customStyle="1">
    <w:name w:val="普通(网站) Char"/>
    <w:basedOn w:val="787"/>
    <w:uiPriority w:val="0"/>
    <w:qFormat/>
    <w:pPr>
      <w:jc w:val="left"/>
      <w:spacing w:before="100" w:beforeAutospacing="1" w:after="100" w:afterAutospacing="1"/>
      <w:widowControl/>
    </w:pPr>
    <w:rPr>
      <w:rFonts w:ascii="宋体" w:hAnsi="宋体" w:cs="宋体"/>
      <w:sz w:val="24"/>
      <w:szCs w:val="24"/>
    </w:rPr>
  </w:style>
  <w:style w:type="paragraph" w:styleId="1143" w:customStyle="1">
    <w:name w:val="普通(网站) Char Char"/>
    <w:basedOn w:val="787"/>
    <w:uiPriority w:val="0"/>
    <w:qFormat/>
    <w:pPr>
      <w:jc w:val="left"/>
      <w:spacing w:before="100" w:beforeAutospacing="1" w:after="100" w:afterAutospacing="1"/>
      <w:widowControl/>
    </w:pPr>
    <w:rPr>
      <w:rFonts w:hint="eastAsia" w:ascii="宋体" w:hAnsi="宋体"/>
      <w:sz w:val="24"/>
      <w:szCs w:val="24"/>
    </w:rPr>
  </w:style>
  <w:style w:type="paragraph" w:styleId="1144" w:customStyle="1">
    <w:name w:val="正文文本2"/>
    <w:basedOn w:val="787"/>
    <w:next w:val="787"/>
    <w:uiPriority w:val="0"/>
    <w:qFormat/>
    <w:rPr>
      <w:rFonts w:ascii="楷体_GB2312" w:hAnsi="Arial" w:eastAsia="楷体_GB2312"/>
      <w:sz w:val="28"/>
      <w:szCs w:val="28"/>
    </w:rPr>
  </w:style>
  <w:style w:type="paragraph" w:styleId="1145" w:customStyle="1">
    <w:name w:val="Default"/>
    <w:uiPriority w:val="99"/>
    <w:qFormat/>
    <w:pPr>
      <w:spacing w:after="160" w:line="278" w:lineRule="auto"/>
      <w:widowControl w:val="off"/>
    </w:pPr>
    <w:rPr>
      <w:rFonts w:ascii="宋体" w:hAnsi="Tahoma" w:eastAsia="宋体" w:cs="宋体"/>
      <w:b/>
      <w:bCs/>
      <w:color w:val="000000"/>
      <w:sz w:val="24"/>
      <w:szCs w:val="24"/>
      <w:lang w:val="en-US" w:eastAsia="zh-CN" w:bidi="ar-SA"/>
    </w:rPr>
  </w:style>
  <w:style w:type="paragraph" w:styleId="1146" w:customStyle="1">
    <w:name w:val="HTML 预设格式1"/>
    <w:basedOn w:val="787"/>
    <w:uiPriority w:val="0"/>
    <w:qFormat/>
    <w:pPr>
      <w:ind w:firstLine="48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47" w:customStyle="1">
    <w:name w:val="纯文本11"/>
    <w:basedOn w:val="787"/>
    <w:uiPriority w:val="0"/>
    <w:qFormat/>
    <w:rPr>
      <w:rFonts w:ascii="宋体" w:hAnsi="Courier New" w:cs="Courier New"/>
      <w:szCs w:val="21"/>
    </w:rPr>
  </w:style>
  <w:style w:type="paragraph" w:styleId="1148" w:customStyle="1">
    <w:name w:val="标题 22"/>
    <w:basedOn w:val="787"/>
    <w:next w:val="787"/>
    <w:uiPriority w:val="9"/>
    <w:unhideWhenUsed/>
    <w:qFormat/>
    <w:pPr>
      <w:keepLines/>
      <w:keepNext/>
      <w:spacing w:before="360" w:after="200"/>
      <w:outlineLvl w:val="1"/>
    </w:pPr>
    <w:rPr>
      <w:rFonts w:ascii="Arial" w:hAnsi="Arial" w:eastAsia="Arial"/>
      <w:sz w:val="34"/>
      <w:szCs w:val="20"/>
      <w:lang w:eastAsia="en-US"/>
    </w:rPr>
  </w:style>
  <w:style w:type="character" w:styleId="1149" w:customStyle="1">
    <w:name w:val="批注框文本 字符"/>
    <w:basedOn w:val="797"/>
    <w:link w:val="814"/>
    <w:uiPriority w:val="0"/>
    <w:qFormat/>
    <w:rPr>
      <w:sz w:val="18"/>
      <w:szCs w:val="18"/>
    </w:rPr>
  </w:style>
  <w:style w:type="paragraph" w:styleId="1150" w:customStyle="1">
    <w:name w:val="正文首行缩进 211"/>
    <w:basedOn w:val="1059"/>
    <w:uiPriority w:val="0"/>
    <w:unhideWhenUsed/>
    <w:qFormat/>
    <w:pPr>
      <w:ind w:left="0"/>
      <w:jc w:val="center"/>
      <w:spacing w:line="360" w:lineRule="auto"/>
    </w:pPr>
    <w:rPr>
      <w:rFonts w:ascii="宋体" w:hAnsi="宋体"/>
      <w:sz w:val="20"/>
    </w:rPr>
  </w:style>
  <w:style w:type="paragraph" w:styleId="1151" w:customStyle="1">
    <w:name w:val="修订2"/>
    <w:hidden/>
    <w:uiPriority w:val="99"/>
    <w:semiHidden/>
    <w:qFormat/>
    <w:rPr>
      <w:rFonts w:ascii="Times New Roman" w:hAnsi="Times New Roman" w:eastAsia="宋体" w:cs="Times New Roman"/>
      <w:sz w:val="21"/>
      <w:szCs w:val="22"/>
      <w:lang w:val="en-US" w:eastAsia="zh-CN" w:bidi="ar-SA"/>
    </w:rPr>
  </w:style>
  <w:style w:type="numbering" w:styleId="1624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wmf"/><Relationship Id="rId18" Type="http://schemas.openxmlformats.org/officeDocument/2006/relationships/oleObject" Target="embeddings/oleObject1.bin"/><Relationship Id="rId19" Type="http://schemas.openxmlformats.org/officeDocument/2006/relationships/image" Target="media/image2.wmf"/><Relationship Id="rId20" Type="http://schemas.openxmlformats.org/officeDocument/2006/relationships/oleObject" Target="embeddings/oleObject2.bin"/><Relationship Id="rId21" Type="http://schemas.openxmlformats.org/officeDocument/2006/relationships/image" Target="media/image3.wmf"/><Relationship Id="rId22" Type="http://schemas.openxmlformats.org/officeDocument/2006/relationships/oleObject" Target="embeddings/oleObject3.bin"/><Relationship Id="rId23" Type="http://schemas.openxmlformats.org/officeDocument/2006/relationships/image" Target="media/image4.wmf"/><Relationship Id="rId24" Type="http://schemas.openxmlformats.org/officeDocument/2006/relationships/oleObject" Target="embeddings/oleObject4.bin"/><Relationship Id="rId25" Type="http://schemas.openxmlformats.org/officeDocument/2006/relationships/image" Target="media/image5.wmf"/><Relationship Id="rId26" Type="http://schemas.openxmlformats.org/officeDocument/2006/relationships/oleObject" Target="embeddings/oleObject5.bin"/><Relationship Id="rId27" Type="http://schemas.openxmlformats.org/officeDocument/2006/relationships/image" Target="media/image6.wmf"/><Relationship Id="rId28" Type="http://schemas.openxmlformats.org/officeDocument/2006/relationships/oleObject" Target="embeddings/oleObject6.bin"/><Relationship Id="rId29" Type="http://schemas.openxmlformats.org/officeDocument/2006/relationships/image" Target="media/image7.wmf"/><Relationship Id="rId30" Type="http://schemas.openxmlformats.org/officeDocument/2006/relationships/oleObject" Target="embeddings/oleObject7.bin"/><Relationship Id="rId31" Type="http://schemas.openxmlformats.org/officeDocument/2006/relationships/image" Target="media/image8.wmf"/><Relationship Id="rId32" Type="http://schemas.openxmlformats.org/officeDocument/2006/relationships/oleObject" Target="embeddings/oleObject8.bin"/><Relationship Id="rId33" Type="http://schemas.openxmlformats.org/officeDocument/2006/relationships/image" Target="media/image9.wmf"/><Relationship Id="rId34" Type="http://schemas.openxmlformats.org/officeDocument/2006/relationships/oleObject" Target="embeddings/oleObject9.bin"/><Relationship Id="rId35" Type="http://schemas.openxmlformats.org/officeDocument/2006/relationships/image" Target="media/image10.wmf"/><Relationship Id="rId36" Type="http://schemas.openxmlformats.org/officeDocument/2006/relationships/oleObject" Target="embeddings/oleObject10.bin"/><Relationship Id="rId37" Type="http://schemas.openxmlformats.org/officeDocument/2006/relationships/image" Target="media/image11.wmf"/><Relationship Id="rId38" Type="http://schemas.openxmlformats.org/officeDocument/2006/relationships/oleObject" Target="embeddings/oleObject11.bin"/><Relationship Id="rId39" Type="http://schemas.openxmlformats.org/officeDocument/2006/relationships/image" Target="media/image12.wmf"/><Relationship Id="rId40" Type="http://schemas.openxmlformats.org/officeDocument/2006/relationships/oleObject" Target="embeddings/oleObject12.bin"/><Relationship Id="rId41" Type="http://schemas.openxmlformats.org/officeDocument/2006/relationships/image" Target="media/image13.wmf"/><Relationship Id="rId42" Type="http://schemas.openxmlformats.org/officeDocument/2006/relationships/oleObject" Target="embeddings/oleObject13.bin"/><Relationship Id="rId43" Type="http://schemas.openxmlformats.org/officeDocument/2006/relationships/image" Target="media/image14.wmf"/><Relationship Id="rId44" Type="http://schemas.openxmlformats.org/officeDocument/2006/relationships/oleObject" Target="embeddings/oleObject14.bin"/><Relationship Id="rId45" Type="http://schemas.openxmlformats.org/officeDocument/2006/relationships/image" Target="media/image15.wmf"/><Relationship Id="rId46" Type="http://schemas.openxmlformats.org/officeDocument/2006/relationships/oleObject" Target="embeddings/oleObject15.bin"/><Relationship Id="rId47" Type="http://schemas.openxmlformats.org/officeDocument/2006/relationships/image" Target="media/image16.wmf"/><Relationship Id="rId48" Type="http://schemas.openxmlformats.org/officeDocument/2006/relationships/oleObject" Target="embeddings/oleObject16.bin"/><Relationship Id="rId49" Type="http://schemas.openxmlformats.org/officeDocument/2006/relationships/image" Target="media/image17.wmf"/><Relationship Id="rId50" Type="http://schemas.openxmlformats.org/officeDocument/2006/relationships/oleObject" Target="embeddings/oleObject17.bin"/><Relationship Id="rId51" Type="http://schemas.openxmlformats.org/officeDocument/2006/relationships/image" Target="media/image18.wmf"/><Relationship Id="rId52" Type="http://schemas.openxmlformats.org/officeDocument/2006/relationships/oleObject" Target="embeddings/oleObject18.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aa78b98c-825b-444e-b4f8-96defbdf0cdc</errorID>
      <errorWord>(</errorWord>
      <group>L1_Format</group>
      <groupName>格式问题</groupName>
      <ability>L2_HalfPunc_CN</ability>
      <abilityName>全半角问题</abilityName>
      <candidateList>
        <item>（</item>
      </candidateList>
      <explain>文本全半角错误。</explain>
      <paraID>4290660C</paraID>
      <start>41</start>
      <end>42</end>
      <status>modified</status>
      <modifiedWord>（</modifiedWord>
      <trackRevisions>false</trackRevisions>
    </reviewItem>
    <reviewItem>
      <errorID>ad0d635b-fceb-495b-ad3f-60e5d9115d67</errorID>
      <errorWord>)</errorWord>
      <group>L1_Format</group>
      <groupName>格式问题</groupName>
      <ability>L2_HalfPunc_CN</ability>
      <abilityName>全半角问题</abilityName>
      <candidateList>
        <item>）</item>
      </candidateList>
      <explain>文本全半角错误。</explain>
      <paraID>4290660C</paraID>
      <start>50</start>
      <end>51</end>
      <status>modified</status>
      <modifiedWord>）</modifiedWord>
      <trackRevisions>false</trackRevisions>
    </reviewItem>
    <reviewItem>
      <errorID>fc225a3b-5452-4d0b-a0b5-c080c4165355</errorID>
      <errorWord>(</errorWord>
      <group>L1_Format</group>
      <groupName>格式问题</groupName>
      <ability>L2_HalfPunc_CN</ability>
      <abilityName>全半角问题</abilityName>
      <candidateList>
        <item>（</item>
      </candidateList>
      <explain>文本全半角错误。</explain>
      <paraID>1B805E5F</paraID>
      <start>104</start>
      <end>105</end>
      <status>modified</status>
      <modifiedWord>（</modifiedWord>
      <trackRevisions>false</trackRevisions>
    </reviewItem>
    <reviewItem>
      <errorID>f007117e-e291-46e4-9142-3b1c97e954f9</errorID>
      <errorWord>)</errorWord>
      <group>L1_Format</group>
      <groupName>格式问题</groupName>
      <ability>L2_HalfPunc_CN</ability>
      <abilityName>全半角问题</abilityName>
      <candidateList>
        <item>）</item>
      </candidateList>
      <explain>文本全半角错误。</explain>
      <paraID>1B805E5F</paraID>
      <start>114</start>
      <end>115</end>
      <status>modified</status>
      <modifiedWord>）</modifiedWord>
      <trackRevisions>false</trackRevisions>
    </reviewItem>
    <reviewItem>
      <errorID>73ce635a-a03e-437d-8b8a-c19e0cb20b6f</errorID>
      <errorWord>09:30分</errorWord>
      <group>L1_Knowledge</group>
      <groupName>知识性问题</groupName>
      <ability>L2_Time</ability>
      <abilityName>日期时间</abilityName>
      <candidateList>
        <item>09:30</item>
      </candidateList>
      <explain>冒号时间格式（XX:XX）后不需要加“分”。</explain>
      <paraID>4CB2E26E</paraID>
      <start>11</start>
      <end>16</end>
      <status>modified</status>
      <modifiedWord>09:30</modifiedWord>
      <trackRevisions>false</trackRevisions>
    </reviewItem>
    <reviewItem>
      <errorID>c3013377-5cb5-4099-a7c9-0a798fbf4070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50FB078D</paraID>
      <start>29</start>
      <end>31</end>
      <status>modified</status>
      <modifiedWord>”“</modifiedWord>
      <trackRevisions>false</trackRevisions>
    </reviewItem>
    <reviewItem>
      <errorID>44d94c4c-ef06-424b-a8f3-7de974b70c67</errorID>
      <errorWord>(</errorWord>
      <group>L1_Format</group>
      <groupName>格式问题</groupName>
      <ability>L2_HalfPunc_CN</ability>
      <abilityName>全半角问题</abilityName>
      <candidateList>
        <item>（</item>
      </candidateList>
      <explain>文本全半角错误。</explain>
      <paraID>642580B9</paraID>
      <start>65</start>
      <end>66</end>
      <status>modified</status>
      <modifiedWord>（</modifiedWord>
      <trackRevisions>false</trackRevisions>
    </reviewItem>
    <reviewItem>
      <errorID>a33f2393-4cf4-4c09-a481-bc6ebc6cb224</errorID>
      <errorWord>)</errorWord>
      <group>L1_Format</group>
      <groupName>格式问题</groupName>
      <ability>L2_HalfPunc_CN</ability>
      <abilityName>全半角问题</abilityName>
      <candidateList>
        <item>）</item>
      </candidateList>
      <explain>文本全半角错误。</explain>
      <paraID>642580B9</paraID>
      <start>69</start>
      <end>70</end>
      <status>modified</status>
      <modifiedWord>）</modifiedWord>
      <trackRevisions>false</trackRevisions>
    </reviewItem>
    <reviewItem>
      <errorID>01b7802b-3193-4aa0-a70b-c12960bce92b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642580B9</paraID>
      <start>82</start>
      <end>83</end>
      <status>ignored</status>
      <modifiedWord/>
      <trackRevisions>false</trackRevisions>
    </reviewItem>
    <reviewItem>
      <errorID>70bfa9e9-90a0-4485-affa-5ae8fcc847bc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5138A91B</paraID>
      <start>0</start>
      <end>2</end>
      <status>modified</status>
      <modifiedWord>6.</modifiedWord>
      <trackRevisions>false</trackRevisions>
    </reviewItem>
    <reviewItem>
      <errorID>35e39338-a56f-4f34-aa65-deb1e6422d03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3B54207A</paraID>
      <start>0</start>
      <end>2</end>
      <status>modified</status>
      <modifiedWord>7.</modifiedWord>
      <trackRevisions>false</trackRevisions>
    </reviewItem>
    <reviewItem>
      <errorID>dbb42484-3b5f-4c1a-857e-6f94549beade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69F58EF</paraID>
      <start>0</start>
      <end>2</end>
      <status>modified</status>
      <modifiedWord>8.</modifiedWord>
      <trackRevisions>false</trackRevisions>
    </reviewItem>
    <reviewItem>
      <errorID>71a41b22-cffd-457a-ab76-210b158c15fb</errorID>
      <errorWord>间</errorWord>
      <group>L1_Word</group>
      <groupName>字词问题</groupName>
      <ability>L2_Typo</ability>
      <abilityName>字词错误</abilityName>
      <candidateList>
        <item>间之</item>
      </candidateList>
      <explain/>
      <paraID> 35E466B</paraID>
      <start>10</start>
      <end>12</end>
      <status>modified</status>
      <modifiedWord>间之</modifiedWord>
      <trackRevisions>false</trackRevisions>
    </reviewItem>
    <reviewItem>
      <errorID>2c3d9b1f-0fad-4eb8-ad96-4f7c37813619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3C6A74EE</paraID>
      <start>0</start>
      <end>2</end>
      <status>modified</status>
      <modifiedWord>9.</modifiedWord>
      <trackRevisions>false</trackRevisions>
    </reviewItem>
    <reviewItem>
      <errorID>9b982de1-6a3d-4333-aecb-ec769b4878fa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2C15282A</paraID>
      <start>0</start>
      <end>3</end>
      <status>modified</status>
      <modifiedWord>10.</modifiedWord>
      <trackRevisions>false</trackRevisions>
    </reviewItem>
    <reviewItem>
      <errorID>447a85c7-6427-40ea-9a3f-aef9b1f03049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6E385723</paraID>
      <start>0</start>
      <end>3</end>
      <status>modified</status>
      <modifiedWord>11.</modifiedWord>
      <trackRevisions>false</trackRevisions>
    </reviewItem>
    <reviewItem>
      <errorID>60154587-6db3-46ec-b064-a7ac954e48cf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207A9E70</paraID>
      <start>0</start>
      <end>3</end>
      <status>modified</status>
      <modifiedWord>12.</modifiedWord>
      <trackRevisions>false</trackRevisions>
    </reviewItem>
    <reviewItem>
      <errorID>d8b7bb23-fa9d-4e68-8ee5-06c229b77e93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31DFCD32</paraID>
      <start>0</start>
      <end>3</end>
      <status>modified</status>
      <modifiedWord>13.</modifiedWord>
      <trackRevisions>false</trackRevisions>
    </reviewItem>
    <reviewItem>
      <errorID>53b053a2-807b-4d3d-84d1-1877858c4a8c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2887810E</paraID>
      <start>0</start>
      <end>3</end>
      <status>modified</status>
      <modifiedWord>14.</modifiedWord>
      <trackRevisions>false</trackRevisions>
    </reviewItem>
    <reviewItem>
      <errorID>f7756abf-3982-417f-b842-277725042513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127FF4E8</paraID>
      <start>0</start>
      <end>3</end>
      <status>modified</status>
      <modifiedWord>15.</modifiedWord>
      <trackRevisions>false</trackRevisions>
    </reviewItem>
    <reviewItem>
      <errorID>6e119a98-a3bd-4593-b331-3eae5d6871a5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3B222A65</paraID>
      <start>0</start>
      <end>3</end>
      <status>modified</status>
      <modifiedWord>16.</modifiedWord>
      <trackRevisions>false</trackRevisions>
    </reviewItem>
    <reviewItem>
      <errorID>36013c78-f502-429d-9fe5-acde44c4a6e7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5EA816E0</paraID>
      <start>0</start>
      <end>3</end>
      <status>modified</status>
      <modifiedWord>17.</modifiedWord>
      <trackRevisions>false</trackRevisions>
    </reviewItem>
    <reviewItem>
      <errorID>283cc2f0-0fc0-44ca-a30e-2f99c13eb5ad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567A5AA0</paraID>
      <start>0</start>
      <end>3</end>
      <status>modified</status>
      <modifiedWord>18.</modifiedWord>
      <trackRevisions>false</trackRevisions>
    </reviewItem>
    <reviewItem>
      <errorID>9931c112-3f9d-4bde-b9b8-7b410c1a0570</errorID>
      <errorWord>做无效投标</errorWord>
      <group>L1_Word</group>
      <groupName>字词问题</groupName>
      <ability>L2_Typo</ability>
      <abilityName>字词错误</abilityName>
      <candidateList>
        <item>作无效投标</item>
      </candidateList>
      <explain/>
      <paraID> 8066A9A</paraID>
      <start>68</start>
      <end>73</end>
      <status>modified</status>
      <modifiedWord>作无效投标</modifiedWord>
      <trackRevisions>false</trackRevisions>
    </reviewItem>
    <reviewItem>
      <errorID>ff1030b8-4410-408a-8f48-a1807e072295</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77690F43</paraID>
      <start>0</start>
      <end>3</end>
      <status>modified</status>
      <modifiedWord>19.</modifiedWord>
      <trackRevisions>false</trackRevisions>
    </reviewItem>
    <reviewItem>
      <errorID>e66c2c13-4707-4b99-82ce-14e7b0f2a558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50562D94</paraID>
      <start>0</start>
      <end>3</end>
      <status>modified</status>
      <modifiedWord>20.</modifiedWord>
      <trackRevisions>false</trackRevisions>
    </reviewItem>
    <reviewItem>
      <errorID>9608c5e5-6252-4cae-aee9-66e55fa3901c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2C95C8DC</paraID>
      <start>0</start>
      <end>3</end>
      <status>modified</status>
      <modifiedWord>21.</modifiedWord>
      <trackRevisions>false</trackRevisions>
    </reviewItem>
    <reviewItem>
      <errorID>72ff8aae-f266-44c7-942a-0283510d705f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52940F87</paraID>
      <start>13</start>
      <end>15</end>
      <status>modified</status>
      <modifiedWord>涉及</modifiedWord>
      <trackRevisions>false</trackRevisions>
    </reviewItem>
    <reviewItem>
      <errorID>3fb10bed-b7b9-4810-bc25-319ab9b8645b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2224FDD5</paraID>
      <start>0</start>
      <end>3</end>
      <status>modified</status>
      <modifiedWord>22.</modifiedWord>
      <trackRevisions>false</trackRevisions>
    </reviewItem>
    <reviewItem>
      <errorID>e563125c-6bb5-4ded-80c8-a714954f5f3e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13D17909</paraID>
      <start>0</start>
      <end>3</end>
      <status>modified</status>
      <modifiedWord>23.</modifiedWord>
      <trackRevisions>false</trackRevisions>
    </reviewItem>
    <reviewItem>
      <errorID>af7ed9f0-11d1-4a1d-a9e4-171100f709c5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58D081D9</paraID>
      <start>0</start>
      <end>3</end>
      <status>modified</status>
      <modifiedWord>24.</modifiedWord>
      <trackRevisions>false</trackRevisions>
    </reviewItem>
    <reviewItem>
      <errorID>1c1a6199-3a65-44ba-804a-8c8f4d46f4b1</errorID>
      <errorWord>做出</errorWord>
      <group>L1_Word</group>
      <groupName>字词问题</groupName>
      <ability>L2_Typo</ability>
      <abilityName>字词错误</abilityName>
      <candidateList>
        <item>作出</item>
      </candidateList>
      <explain/>
      <paraID>2253E910</paraID>
      <start>28</start>
      <end>30</end>
      <status>modified</status>
      <modifiedWord>作出</modifiedWord>
      <trackRevisions>false</trackRevisions>
    </reviewItem>
    <reviewItem>
      <errorID>8ea01492-fdc9-456a-886c-51b991e7d4a7</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3C453377</paraID>
      <start>0</start>
      <end>3</end>
      <status>modified</status>
      <modifiedWord>25.</modifiedWord>
      <trackRevisions>false</trackRevisions>
    </reviewItem>
    <reviewItem>
      <errorID>5ab8564e-1849-4dc1-8a27-d6d87b60166b</errorID>
      <errorWord>,</errorWord>
      <group>L1_Format</group>
      <groupName>格式问题</groupName>
      <ability>L2_HalfPunc_CN</ability>
      <abilityName>全半角问题</abilityName>
      <candidateList>
        <item>，</item>
      </candidateList>
      <explain>文本全半角错误。</explain>
      <paraID>32F36AC1</paraID>
      <start>74</start>
      <end>75</end>
      <status>modified</status>
      <modifiedWord>，</modifiedWord>
      <trackRevisions>false</trackRevisions>
    </reviewItem>
    <reviewItem>
      <errorID>dda9ed90-a9ea-4bb0-9ff3-c9a176484936</errorID>
      <errorWord>,</errorWord>
      <group>L1_Format</group>
      <groupName>格式问题</groupName>
      <ability>L2_HalfPunc_CN</ability>
      <abilityName>全半角问题</abilityName>
      <candidateList>
        <item>，</item>
      </candidateList>
      <explain>文本全半角错误。</explain>
      <paraID>67735A87</paraID>
      <start>54</start>
      <end>55</end>
      <status>modified</status>
      <modifiedWord>，</modifiedWord>
      <trackRevisions>false</trackRevisions>
    </reviewItem>
    <reviewItem>
      <errorID>32847a80-e223-4261-b7e4-9c7604d399d0</errorID>
      <errorWord>保持通讯畅通</errorWord>
      <group>L1_Word</group>
      <groupName>字词问题</groupName>
      <ability>L2_Typo</ability>
      <abilityName>字词错误</abilityName>
      <candidateList>
        <item>保持通信畅通</item>
      </candidateList>
      <explain/>
      <paraID> 984F33B</paraID>
      <start>17</start>
      <end>23</end>
      <status>modified</status>
      <modifiedWord>保持通信畅通</modifiedWord>
      <trackRevisions>false</trackRevisions>
    </reviewItem>
    <reviewItem>
      <errorID>fe9f590a-e95a-44a6-af51-0667ca5e004b</errorID>
      <errorWord>&lt;</errorWord>
      <group>L1_Format</group>
      <groupName>格式问题</groupName>
      <ability>L2_HalfPunc_CN</ability>
      <abilityName>全半角问题</abilityName>
      <candidateList>
        <item>〈</item>
      </candidateList>
      <explain>文本全半角错误。</explain>
      <paraID>6A37F33B</paraID>
      <start>50</start>
      <end>51</end>
      <status>ignored</status>
      <modifiedWord/>
      <trackRevisions>false</trackRevisions>
    </reviewItem>
    <reviewItem>
      <errorID>a5f8ad83-a92b-4a01-b4d7-335f57c2b09d</errorID>
      <errorWord>&lt;</errorWord>
      <group>L1_Format</group>
      <groupName>格式问题</groupName>
      <ability>L2_HalfPunc_CN</ability>
      <abilityName>全半角问题</abilityName>
      <candidateList>
        <item>〈</item>
      </candidateList>
      <explain>文本全半角错误。</explain>
      <paraID> 7F1C07B</paraID>
      <start>35</start>
      <end>36</end>
      <status>ignored</status>
      <modifiedWord/>
      <trackRevisions>false</trackRevisions>
    </reviewItem>
    <reviewItem>
      <errorID>421521b1-117e-4632-a4e6-241fcbd10318</errorID>
      <errorWord>(</errorWord>
      <group>L1_Format</group>
      <groupName>格式问题</groupName>
      <ability>L2_HalfPunc_CN</ability>
      <abilityName>全半角问题</abilityName>
      <candidateList>
        <item>（</item>
      </candidateList>
      <explain>文本全半角错误。</explain>
      <paraID>51BC6576</paraID>
      <start>12</start>
      <end>13</end>
      <status>modified</status>
      <modifiedWord>（</modifiedWord>
      <trackRevisions>false</trackRevisions>
    </reviewItem>
    <reviewItem>
      <errorID>cf7c15f0-25ee-456a-b017-75bfc2c36363</errorID>
      <errorWord>)</errorWord>
      <group>L1_Format</group>
      <groupName>格式问题</groupName>
      <ability>L2_HalfPunc_CN</ability>
      <abilityName>全半角问题</abilityName>
      <candidateList>
        <item>）</item>
      </candidateList>
      <explain>文本全半角错误。</explain>
      <paraID>51BC6576</paraID>
      <start>15</start>
      <end>16</end>
      <status>modified</status>
      <modifiedWord>）</modifiedWord>
      <trackRevisions>false</trackRevisions>
    </reviewItem>
    <reviewItem>
      <errorID>cc586050-aa96-4878-947b-f247e7c0ceca</errorID>
      <errorWord>(</errorWord>
      <group>L1_Format</group>
      <groupName>格式问题</groupName>
      <ability>L2_HalfPunc_CN</ability>
      <abilityName>全半角问题</abilityName>
      <candidateList>
        <item>（</item>
      </candidateList>
      <explain>文本全半角错误。</explain>
      <paraID>51BC6576</paraID>
      <start>80</start>
      <end>81</end>
      <status>modified</status>
      <modifiedWord>（</modifiedWord>
      <trackRevisions>false</trackRevisions>
    </reviewItem>
    <reviewItem>
      <errorID>6a72edcc-dcfa-45de-a6b9-232adefb6f19</errorID>
      <errorWord>)</errorWord>
      <group>L1_Format</group>
      <groupName>格式问题</groupName>
      <ability>L2_HalfPunc_CN</ability>
      <abilityName>全半角问题</abilityName>
      <candidateList>
        <item>）</item>
      </candidateList>
      <explain>文本全半角错误。</explain>
      <paraID>51BC6576</paraID>
      <start>83</start>
      <end>84</end>
      <status>modified</status>
      <modifiedWord>）</modifiedWord>
      <trackRevisions>false</trackRevisions>
    </reviewItem>
    <reviewItem>
      <errorID>930aa047-d235-49a3-92dd-86ce5d9f4ecf</errorID>
      <errorWord>(</errorWord>
      <group>L1_Format</group>
      <groupName>格式问题</groupName>
      <ability>L2_HalfPunc_CN</ability>
      <abilityName>全半角问题</abilityName>
      <candidateList>
        <item>（</item>
      </candidateList>
      <explain>文本全半角错误。</explain>
      <paraID>51BC6576</paraID>
      <start>149</start>
      <end>150</end>
      <status>modified</status>
      <modifiedWord>（</modifiedWord>
      <trackRevisions>false</trackRevisions>
    </reviewItem>
    <reviewItem>
      <errorID>21462e5c-de5b-4568-91b4-f82eaaeb5624</errorID>
      <errorWord>)</errorWord>
      <group>L1_Format</group>
      <groupName>格式问题</groupName>
      <ability>L2_HalfPunc_CN</ability>
      <abilityName>全半角问题</abilityName>
      <candidateList>
        <item>）</item>
      </candidateList>
      <explain>文本全半角错误。</explain>
      <paraID>51BC6576</paraID>
      <start>152</start>
      <end>153</end>
      <status>modified</status>
      <modifiedWord>）</modifiedWord>
      <trackRevisions>false</trackRevisions>
    </reviewItem>
    <reviewItem>
      <errorID>0a790868-cfb0-4d56-9415-3f57ffd02ee9</errorID>
      <errorWord>(</errorWord>
      <group>L1_Format</group>
      <groupName>格式问题</groupName>
      <ability>L2_HalfPunc_CN</ability>
      <abilityName>全半角问题</abilityName>
      <candidateList>
        <item>（</item>
      </candidateList>
      <explain>文本全半角错误。</explain>
      <paraID>51BC6576</paraID>
      <start>210</start>
      <end>211</end>
      <status>modified</status>
      <modifiedWord>（</modifiedWord>
      <trackRevisions>false</trackRevisions>
    </reviewItem>
    <reviewItem>
      <errorID>dcf3d4bc-d056-4033-bdbf-1f3ca87b9e09</errorID>
      <errorWord>)</errorWord>
      <group>L1_Format</group>
      <groupName>格式问题</groupName>
      <ability>L2_HalfPunc_CN</ability>
      <abilityName>全半角问题</abilityName>
      <candidateList>
        <item>）</item>
      </candidateList>
      <explain>文本全半角错误。</explain>
      <paraID>51BC6576</paraID>
      <start>213</start>
      <end>214</end>
      <status>modified</status>
      <modifiedWord>）</modifiedWord>
      <trackRevisions>false</trackRevisions>
    </reviewItem>
    <reviewItem>
      <errorID>c18a63aa-2537-4138-a953-bb780aa3f1a0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3B520817</paraID>
      <start>0</start>
      <end>3</end>
      <status>modified</status>
      <modifiedWord>27.</modifiedWord>
      <trackRevisions>false</trackRevisions>
    </reviewItem>
    <reviewItem>
      <errorID>da69e43c-3c6e-42d5-8189-52943ff911b2</errorID>
      <errorWord>国家发改委</errorWord>
      <group>L1_Knowledge</group>
      <groupName>知识性问题</groupName>
      <ability>L2_Knowledge</ability>
      <abilityName>其他知识</abilityName>
      <candidateList>
        <item>国家发展改革委</item>
      </candidateList>
      <explain/>
      <paraID>72C962B5</paraID>
      <start>19</start>
      <end>26</end>
      <status>modified</status>
      <modifiedWord>国家发展改革委</modifiedWord>
      <trackRevisions>false</trackRevisions>
    </reviewItem>
    <reviewItem>
      <errorID>671d2615-8080-4e9a-bc11-b55d478229df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72C962B5</paraID>
      <start>44</start>
      <end>46</end>
      <status>modified</status>
      <modifiedWord>”“</modifiedWord>
      <trackRevisions>false</trackRevisions>
    </reviewItem>
    <reviewItem>
      <errorID>2f3eeb21-6ee9-4266-989f-6b60dd8fba6f</errorID>
      <errorWord>,</errorWord>
      <group>L1_Format</group>
      <groupName>格式问题</groupName>
      <ability>L2_HalfPunc_CN</ability>
      <abilityName>全半角问题</abilityName>
      <candidateList>
        <item>，</item>
      </candidateList>
      <explain>文本全半角错误。</explain>
      <paraID> 95A411B</paraID>
      <start>18</start>
      <end>19</end>
      <status>modified</status>
      <modifiedWord>，</modifiedWord>
      <trackRevisions>false</trackRevisions>
    </reviewItem>
    <reviewItem>
      <errorID>b908a47d-91fc-414a-a6b1-41c6ecf19b4b</errorID>
      <errorWord>法律、法规</errorWord>
      <group>L1_Word</group>
      <groupName>字词问题</groupName>
      <ability>L2_Typo</ability>
      <abilityName>字词错误</abilityName>
      <candidateList>
        <item>法律法规</item>
      </candidateList>
      <explain/>
      <paraID>53B00B02</paraID>
      <start>9</start>
      <end>13</end>
      <status>modified</status>
      <modifiedWord>法律法规</modifiedWord>
      <trackRevisions>false</trackRevisions>
    </reviewItem>
    <reviewItem>
      <errorID>e7fadb1f-af36-421d-99fa-6d1edecfa186</errorID>
      <errorWord>属</errorWord>
      <group>L1_Word</group>
      <groupName>字词问题</groupName>
      <ability>L2_Typo</ability>
      <abilityName>字词错误</abilityName>
      <candidateList>
        <item>属于</item>
      </candidateList>
      <explain/>
      <paraID>53B00B02</paraID>
      <start>22</start>
      <end>24</end>
      <status>modified</status>
      <modifiedWord>属于</modifiedWord>
      <trackRevisions>false</trackRevisions>
    </reviewItem>
    <reviewItem>
      <errorID>24b44586-05e3-4534-9fb0-8f2377a1eef0</errorID>
      <errorWord>系统系统故障</errorWord>
      <group>L1_Word</group>
      <groupName>字词问题</groupName>
      <ability>L2_Typo</ability>
      <abilityName>字词错误</abilityName>
      <candidateList>
        <item>系统故障</item>
      </candidateList>
      <explain/>
      <paraID>751DE92E</paraID>
      <start>11</start>
      <end>15</end>
      <status>modified</status>
      <modifiedWord>系统故障</modifiedWord>
      <trackRevisions>false</trackRevisions>
    </reviewItem>
    <reviewItem>
      <errorID>ac0ea675-7801-4fd5-82c6-4fe35ac2fcdd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3211E399</paraID>
      <start>0</start>
      <end>3</end>
      <status>modified</status>
      <modifiedWord>28.</modifiedWord>
      <trackRevisions>false</trackRevisions>
    </reviewItem>
    <reviewItem>
      <errorID>b27c68aa-e7d2-4a99-8165-d7c2dd0230b8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6BE405A9</paraID>
      <start>0</start>
      <end>3</end>
      <status>modified</status>
      <modifiedWord>29.</modifiedWord>
      <trackRevisions>false</trackRevisions>
    </reviewItem>
    <reviewItem>
      <errorID>5172e1ab-7e0b-43b9-bbbe-65d29e460f48</errorID>
      <errorWord>,</errorWord>
      <group>L1_Format</group>
      <groupName>格式问题</groupName>
      <ability>L2_HalfPunc_CN</ability>
      <abilityName>全半角问题</abilityName>
      <candidateList>
        <item>，</item>
      </candidateList>
      <explain>文本全半角错误。</explain>
      <paraID>4F9F7722</paraID>
      <start>23</start>
      <end>24</end>
      <status>modified</status>
      <modifiedWord>，</modifiedWord>
      <trackRevisions>false</trackRevisions>
    </reviewItem>
    <reviewItem>
      <errorID>47e63d61-4fdf-4e38-8099-d9b64d07e29c</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41201B8F</paraID>
      <start>0</start>
      <end>3</end>
      <status>modified</status>
      <modifiedWord>30.</modifiedWord>
      <trackRevisions>false</trackRevisions>
    </reviewItem>
    <reviewItem>
      <errorID>a1c15349-b50b-4051-bc0c-8aa75a0a64a8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27CCD1EF</paraID>
      <start>0</start>
      <end>3</end>
      <status>modified</status>
      <modifiedWord>32.</modifiedWord>
      <trackRevisions>false</trackRevisions>
    </reviewItem>
    <reviewItem>
      <errorID>60e34fbf-7733-4a56-ad1a-4917191e988f</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58DFF986</paraID>
      <start>0</start>
      <end>3</end>
      <status>modified</status>
      <modifiedWord>33.</modifiedWord>
      <trackRevisions>false</trackRevisions>
    </reviewItem>
    <reviewItem>
      <errorID>c58f8b9a-27f4-4920-bc31-11215bc86825</errorID>
      <errorWord>登陆</errorWord>
      <group>L1_Word</group>
      <groupName>字词问题</groupName>
      <ability>L2_Typo</ability>
      <abilityName>字词错误</abilityName>
      <candidateList>
        <item>登录</item>
      </candidateList>
      <explain>存在发音相同字词的误用。</explain>
      <paraID>7677CB92</paraID>
      <start>91</start>
      <end>93</end>
      <status>modified</status>
      <modifiedWord>登录</modifiedWord>
      <trackRevisions>false</trackRevisions>
    </reviewItem>
    <reviewItem>
      <errorID>a97d04f8-d6ff-4a3d-b44b-68ced4eb5396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7677CB92</paraID>
      <start>110</start>
      <end>111</end>
      <status>ignored</status>
      <modifiedWord/>
      <trackRevisions>false</trackRevisions>
    </reviewItem>
    <reviewItem>
      <errorID>2bee8d73-6fd0-4fc3-ae60-fb6122a5776b</errorID>
      <errorWord>红章</errorWord>
      <group>L1_Word</group>
      <groupName>字词问题</groupName>
      <ability>L2_Typo</ability>
      <abilityName>字词错误</abilityName>
      <candidateList>
        <item>公章</item>
      </candidateList>
      <explain/>
      <paraID>27BDD415</paraID>
      <start>26</start>
      <end>28</end>
      <status>modified</status>
      <modifiedWord>公章</modifiedWord>
      <trackRevisions>false</trackRevisions>
    </reviewItem>
    <reviewItem>
      <errorID>2b067114-27e3-42da-b849-2093043fd462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384700A2</paraID>
      <start>13</start>
      <end>15</end>
      <status>modified</status>
      <modifiedWord>》《</modifiedWord>
      <trackRevisions>false</trackRevisions>
    </reviewItem>
    <reviewItem>
      <errorID>4f7616ec-fe0c-4482-84c4-145af151c729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3DF1C17A</paraID>
      <start>42</start>
      <end>44</end>
      <status>modified</status>
      <modifiedWord>》《</modifiedWord>
      <trackRevisions>false</trackRevisions>
    </reviewItem>
    <reviewItem>
      <errorID>b9a0e767-f77e-4c8e-8b1d-e4762eaed1c4</errorID>
      <errorWord>起</errorWord>
      <group>L1_Word</group>
      <groupName>字词问题</groupName>
      <ability>L2_Typo</ability>
      <abilityName>字词错误</abilityName>
      <candidateList>
        <item>起至</item>
      </candidateList>
      <explain/>
      <paraID>6F02F098</paraID>
      <start>41</start>
      <end>43</end>
      <status>modified</status>
      <modifiedWord>起至</modifiedWord>
      <trackRevisions>false</trackRevisions>
    </reviewItem>
    <reviewItem>
      <errorID>6f28cd02-d48c-40fc-8186-be9214226d77</errorID>
      <errorWord>下</errorWord>
      <group>L1_Word</group>
      <groupName>字词问题</groupName>
      <ability>L2_Typo</ability>
      <abilityName>字词错误</abilityName>
      <candidateList>
        <item>下简</item>
      </candidateList>
      <explain/>
      <paraID> 7CCBB3C</paraID>
      <start>8</start>
      <end>10</end>
      <status>modified</status>
      <modifiedWord>下简</modifiedWord>
      <trackRevisions>false</trackRevisions>
    </reviewItem>
    <reviewItem>
      <errorID>5df8b0d0-3ec8-41a2-a45e-41e5b92b0b90</errorID>
      <errorWord>下</errorWord>
      <group>L1_Word</group>
      <groupName>字词问题</groupName>
      <ability>L2_Typo</ability>
      <abilityName>字词错误</abilityName>
      <candidateList>
        <item>下简</item>
      </candidateList>
      <explain/>
      <paraID> 97129E8</paraID>
      <start>8</start>
      <end>10</end>
      <status>modified</status>
      <modifiedWord>下简</modifiedWord>
      <trackRevisions>false</trackRevisions>
    </reviewItem>
    <reviewItem>
      <errorID>1aa4dfb5-50c6-43a6-8fd7-821b6db1f4d0</errorID>
      <errorWord>其</errorWord>
      <group>L1_Word</group>
      <groupName>字词问题</groupName>
      <ability>L2_Typo</ability>
      <abilityName>字词错误</abilityName>
      <candidateList>
        <item>其他</item>
      </candidateList>
      <explain/>
      <paraID>44D77BB3</paraID>
      <start>57</start>
      <end>59</end>
      <status>modified</status>
      <modifiedWord>其他</modifiedWord>
      <trackRevisions>false</trackRevisions>
    </reviewItem>
    <reviewItem>
      <errorID>e4860f2d-d400-4c79-b881-2d75520f2c3c</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5BB02C3E</paraID>
      <start>40</start>
      <end>42</end>
      <status>modified</status>
      <modifiedWord>涉及</modifiedWord>
      <trackRevisions>false</trackRevisions>
    </reviewItem>
    <reviewItem>
      <errorID>6e24cc33-b294-47b5-89b8-71d9041295f9</errorID>
      <errorWord>应</errorWord>
      <group>L1_Word</group>
      <groupName>字词问题</groupName>
      <ability>L2_Typo</ability>
      <abilityName>字词错误</abilityName>
      <candidateList>
        <item>应当</item>
      </candidateList>
      <explain/>
      <paraID>329A4A2E</paraID>
      <start>34</start>
      <end>36</end>
      <status>modified</status>
      <modifiedWord>应当</modifiedWord>
      <trackRevisions>false</trackRevisions>
    </reviewItem>
    <reviewItem>
      <errorID>23e10efd-de99-40c5-ab08-3ed9a3b92e28</errorID>
      <errorWord>,</errorWord>
      <group>L1_Format</group>
      <groupName>格式问题</groupName>
      <ability>L2_HalfPunc_CN</ability>
      <abilityName>全半角问题</abilityName>
      <candidateList>
        <item>，</item>
      </candidateList>
      <explain>文本全半角错误。</explain>
      <paraID>116133D4</paraID>
      <start>6</start>
      <end>7</end>
      <status>modified</status>
      <modifiedWord>，</modifiedWord>
      <trackRevisions>false</trackRevisions>
    </reviewItem>
    <reviewItem>
      <errorID>3dad7b60-c302-4f07-8e59-a8f626575815</errorID>
      <errorWord>,</errorWord>
      <group>L1_Format</group>
      <groupName>格式问题</groupName>
      <ability>L2_HalfPunc_CN</ability>
      <abilityName>全半角问题</abilityName>
      <candidateList>
        <item>，</item>
      </candidateList>
      <explain>文本全半角错误。</explain>
      <paraID>116133D4</paraID>
      <start>27</start>
      <end>28</end>
      <status>modified</status>
      <modifiedWord>，</modifiedWord>
      <trackRevisions>false</trackRevisions>
    </reviewItem>
    <reviewItem>
      <errorID>65adbf88-d019-4d5f-a09e-029682b356f8</errorID>
      <errorWord>法律、法规</errorWord>
      <group>L1_Word</group>
      <groupName>字词问题</groupName>
      <ability>L2_Typo</ability>
      <abilityName>字词错误</abilityName>
      <candidateList>
        <item>法律法规</item>
      </candidateList>
      <explain/>
      <paraID>615BB2E8</paraID>
      <start>87</start>
      <end>91</end>
      <status>modified</status>
      <modifiedWord>法律法规</modifiedWord>
      <trackRevisions>false</trackRevisions>
    </reviewItem>
    <reviewItem>
      <errorID>e1778b3b-4c3d-458b-ae67-9f89441f03a9</errorID>
      <errorWord>其它</errorWord>
      <group>L1_Word</group>
      <groupName>字词问题</groupName>
      <ability>L2_Alias</ability>
      <abilityName>也作/曾用词</abilityName>
      <candidateList>
        <item>其他</item>
      </candidateList>
      <explain>词汇[其它]为不规范表述或旧称，其规范书面表述为[其他]。</explain>
      <paraID>54E19FF5</paraID>
      <start>68</start>
      <end>70</end>
      <status>modified</status>
      <modifiedWord>其他</modifiedWord>
      <trackRevisions>false</trackRevisions>
    </reviewItem>
    <reviewItem>
      <errorID>6336edf7-f5e4-4801-ae14-815ff88b6c2e</errorID>
      <errorWord>必需</errorWord>
      <group>L1_Word</group>
      <groupName>字词问题</groupName>
      <ability>L2_Typo</ability>
      <abilityName>字词错误</abilityName>
      <candidateList>
        <item>必须</item>
      </candidateList>
      <explain>存在发音相同字词的误用。</explain>
      <paraID>336B2184</paraID>
      <start>28</start>
      <end>30</end>
      <status>modified</status>
      <modifiedWord>必须</modifiedWord>
      <trackRevisions>false</trackRevisions>
    </reviewItem>
    <reviewItem>
      <errorID>dee85c60-a96a-4e5b-90a8-c19a6d5e3129</errorID>
      <errorWord>(</errorWord>
      <group>L1_Format</group>
      <groupName>格式问题</groupName>
      <ability>L2_HalfPunc_CN</ability>
      <abilityName>全半角问题</abilityName>
      <candidateList>
        <item>（</item>
      </candidateList>
      <explain>文本全半角错误。</explain>
      <paraID>63F9DB51</paraID>
      <start>23</start>
      <end>24</end>
      <status>modified</status>
      <modifiedWord>（</modifiedWord>
      <trackRevisions>false</trackRevisions>
    </reviewItem>
    <reviewItem>
      <errorID>9adaf4dc-3c13-4680-a429-f26130036553</errorID>
      <errorWord>)</errorWord>
      <group>L1_Format</group>
      <groupName>格式问题</groupName>
      <ability>L2_HalfPunc_CN</ability>
      <abilityName>全半角问题</abilityName>
      <candidateList>
        <item>）</item>
      </candidateList>
      <explain>文本全半角错误。</explain>
      <paraID>63F9DB51</paraID>
      <start>28</start>
      <end>29</end>
      <status>modified</status>
      <modifiedWord>）</modifiedWord>
      <trackRevisions>false</trackRevisions>
    </reviewItem>
    <reviewItem>
      <errorID>f0099df3-bfb0-4f18-a073-68e7acd8d381</errorID>
      <errorWord>(</errorWord>
      <group>L1_Format</group>
      <groupName>格式问题</groupName>
      <ability>L2_HalfPunc_CN</ability>
      <abilityName>全半角问题</abilityName>
      <candidateList>
        <item>（</item>
      </candidateList>
      <explain>文本全半角错误。</explain>
      <paraID>58020567</paraID>
      <start>35</start>
      <end>36</end>
      <status>modified</status>
      <modifiedWord>（</modifiedWord>
      <trackRevisions>false</trackRevisions>
    </reviewItem>
    <reviewItem>
      <errorID>aecaf6d9-b361-4099-9705-8af483503762</errorID>
      <errorWord>)</errorWord>
      <group>L1_Format</group>
      <groupName>格式问题</groupName>
      <ability>L2_HalfPunc_CN</ability>
      <abilityName>全半角问题</abilityName>
      <candidateList>
        <item>）</item>
      </candidateList>
      <explain>文本全半角错误。</explain>
      <paraID>58020567</paraID>
      <start>40</start>
      <end>41</end>
      <status>modified</status>
      <modifiedWord>）</modifiedWord>
      <trackRevisions>false</trackRevisions>
    </reviewItem>
    <reviewItem>
      <errorID>314c3bfd-2629-4aa9-ad06-452e8aef5576</errorID>
      <errorWord>(</errorWord>
      <group>L1_Format</group>
      <groupName>格式问题</groupName>
      <ability>L2_HalfPunc_CN</ability>
      <abilityName>全半角问题</abilityName>
      <candidateList>
        <item>（</item>
      </candidateList>
      <explain>文本全半角错误。</explain>
      <paraID>4751CD09</paraID>
      <start>49</start>
      <end>50</end>
      <status>modified</status>
      <modifiedWord>（</modifiedWord>
      <trackRevisions>false</trackRevisions>
    </reviewItem>
    <reviewItem>
      <errorID>4d068625-7f0e-40f6-b05d-a2b6093e549f</errorID>
      <errorWord>-</errorWord>
      <group>L1_Format</group>
      <groupName>格式问题</groupName>
      <ability>L2_HalfPunc_CN</ability>
      <abilityName>全半角问题</abilityName>
      <candidateList>
        <item>－</item>
      </candidateList>
      <explain>文本全半角错误。</explain>
      <paraID>4751CD09</paraID>
      <start>51</start>
      <end>52</end>
      <status>modified</status>
      <modifiedWord>－</modifiedWord>
      <trackRevisions>false</trackRevisions>
    </reviewItem>
    <reviewItem>
      <errorID>c2dd7662-5112-4868-9ef9-9bdf5005b86e</errorID>
      <errorWord>)</errorWord>
      <group>L1_Format</group>
      <groupName>格式问题</groupName>
      <ability>L2_HalfPunc_CN</ability>
      <abilityName>全半角问题</abilityName>
      <candidateList>
        <item>）</item>
      </candidateList>
      <explain>文本全半角错误。</explain>
      <paraID>4751CD09</paraID>
      <start>54</start>
      <end>55</end>
      <status>modified</status>
      <modifiedWord>）</modifiedWord>
      <trackRevisions>false</trackRevisions>
    </reviewItem>
    <reviewItem>
      <errorID>0c2786aa-8670-4591-827a-c9b6fffbd125</errorID>
      <errorWord>胶粘剂</errorWord>
      <group>L1_Word</group>
      <groupName>字词问题</groupName>
      <ability>L2_Typo</ability>
      <abilityName>字词错误</abilityName>
      <candidateList>
        <item>胶黏剂</item>
      </candidateList>
      <explain/>
      <paraID>2ED47AB0</paraID>
      <start>15</start>
      <end>18</end>
      <status>modified</status>
      <modifiedWord>胶黏剂</modifiedWord>
      <trackRevisions>false</trackRevisions>
    </reviewItem>
    <reviewItem>
      <errorID>1baa84c5-aad8-4a90-ad9a-cd7ebe7185b4</errorID>
      <errorWord>如在</errorWord>
      <group>L1_Word</group>
      <groupName>字词问题</groupName>
      <ability>L2_Typo</ability>
      <abilityName>字词错误</abilityName>
      <candidateList>
        <item>如</item>
      </candidateList>
      <explain/>
      <paraID>6A03E3FB</paraID>
      <start>30</start>
      <end>31</end>
      <status>modified</status>
      <modifiedWord>如</modifiedWord>
      <trackRevisions>false</trackRevisions>
    </reviewItem>
    <reviewItem>
      <errorID>eb413d56-3f41-4c43-b688-a96ddc913c9c</errorID>
      <errorWord>有</errorWord>
      <group>L1_Word</group>
      <groupName>字词问题</groupName>
      <ability>L2_Typo</ability>
      <abilityName>字词错误</abilityName>
      <candidateList>
        <item>由</item>
      </candidateList>
      <explain/>
      <paraID>6A03E3FB</paraID>
      <start>39</start>
      <end>40</end>
      <status>modified</status>
      <modifiedWord>由</modifiedWord>
      <trackRevisions>false</trackRevisions>
    </reviewItem>
    <reviewItem>
      <errorID>581e8b31-7d22-4fd2-a7e0-f8c0d0c0db94</errorID>
      <errorWord>属</errorWord>
      <group>L1_Word</group>
      <groupName>字词问题</groupName>
      <ability>L2_Typo</ability>
      <abilityName>字词错误</abilityName>
      <candidateList>
        <item>属于</item>
      </candidateList>
      <explain/>
      <paraID>1ED4F293</paraID>
      <start>10</start>
      <end>12</end>
      <status>modified</status>
      <modifiedWord>属于</modifiedWord>
      <trackRevisions>false</trackRevisions>
    </reviewItem>
    <reviewItem>
      <errorID>c87e23b2-ae8b-4476-b5b6-53d229a7f5ef</errorID>
      <errorWord>作</errorWord>
      <group>L1_Word</group>
      <groupName>字词问题</groupName>
      <ability>L2_Typo</ability>
      <abilityName>字词错误</abilityName>
      <candidateList>
        <item>做</item>
      </candidateList>
      <explain>存在发音相同字词的误用。</explain>
      <paraID>416709D3</paraID>
      <start>4</start>
      <end>5</end>
      <status>modified</status>
      <modifiedWord>做</modifiedWord>
      <trackRevisions>false</trackRevisions>
    </reviewItem>
    <reviewItem>
      <errorID>72c2e113-2299-4dd8-b500-1f2d974c70b7</errorID>
      <errorWord>为为</errorWord>
      <group>L1_Word</group>
      <groupName>字词问题</groupName>
      <ability>L2_Typo</ability>
      <abilityName>字词错误</abilityName>
      <candidateList>
        <item>为</item>
      </candidateList>
      <explain/>
      <paraID>28B0C1D1</paraID>
      <start>13</start>
      <end>14</end>
      <status>modified</status>
      <modifiedWord>为</modifiedWord>
      <trackRevisions>false</trackRevisions>
    </reviewItem>
    <reviewItem>
      <errorID>f210753e-237b-45ae-90b1-4488e16f411a</errorID>
      <errorWord>(</errorWord>
      <group>L1_Format</group>
      <groupName>格式问题</groupName>
      <ability>L2_HalfPunc_CN</ability>
      <abilityName>全半角问题</abilityName>
      <candidateList>
        <item>（</item>
      </candidateList>
      <explain>文本全半角错误。</explain>
      <paraID>6969EEA4</paraID>
      <start>27</start>
      <end>28</end>
      <status>modified</status>
      <modifiedWord>（</modifiedWord>
      <trackRevisions>false</trackRevisions>
    </reviewItem>
    <reviewItem>
      <errorID>5bf4f1f3-37ad-45ac-93d0-b5804bbb872c</errorID>
      <errorWord>)</errorWord>
      <group>L1_Format</group>
      <groupName>格式问题</groupName>
      <ability>L2_HalfPunc_CN</ability>
      <abilityName>全半角问题</abilityName>
      <candidateList>
        <item>）</item>
      </candidateList>
      <explain>文本全半角错误。</explain>
      <paraID>6969EEA4</paraID>
      <start>30</start>
      <end>31</end>
      <status>modified</status>
      <modifiedWord>）</modifiedWord>
      <trackRevisions>false</trackRevisions>
    </reviewItem>
    <reviewItem>
      <errorID>569309a2-3e96-42f3-8743-d145faaf6cf3</errorID>
      <errorWord>PH值</errorWord>
      <group>L1_Word</group>
      <groupName>字词问题</groupName>
      <ability>L2_Typo</ability>
      <abilityName>字词错误</abilityName>
      <candidateList>
        <item>pH值</item>
      </candidateList>
      <explain/>
      <paraID>6527DD7C</paraID>
      <start>104</start>
      <end>107</end>
      <status>modified</status>
      <modifiedWord>pH值</modifiedWord>
      <trackRevisions>false</trackRevisions>
    </reviewItem>
    <reviewItem>
      <errorID>bf9e677d-6c6a-4ac2-9379-b2749669d9cd</errorID>
      <errorWord>PH值</errorWord>
      <group>L1_Word</group>
      <groupName>字词问题</groupName>
      <ability>L2_Typo</ability>
      <abilityName>字词错误</abilityName>
      <candidateList>
        <item>pH值</item>
      </candidateList>
      <explain/>
      <paraID>44267673</paraID>
      <start>104</start>
      <end>107</end>
      <status>modified</status>
      <modifiedWord>pH值</modifiedWord>
      <trackRevisions>false</trackRevisions>
    </reviewItem>
    <reviewItem>
      <errorID>35cef593-62bd-4f6d-8d46-6dab99869fca</errorID>
      <errorWord>PH值</errorWord>
      <group>L1_Word</group>
      <groupName>字词问题</groupName>
      <ability>L2_Typo</ability>
      <abilityName>字词错误</abilityName>
      <candidateList>
        <item>pH值</item>
      </candidateList>
      <explain/>
      <paraID>32B95D38</paraID>
      <start>97</start>
      <end>100</end>
      <status>modified</status>
      <modifiedWord>pH值</modifiedWord>
      <trackRevisions>false</trackRevisions>
    </reviewItem>
    <reviewItem>
      <errorID>321a35e8-4229-4386-92e0-8a1fbfe1a799</errorID>
      <errorWord>PH值</errorWord>
      <group>L1_Word</group>
      <groupName>字词问题</groupName>
      <ability>L2_Typo</ability>
      <abilityName>字词错误</abilityName>
      <candidateList>
        <item>pH值</item>
      </candidateList>
      <explain/>
      <paraID>44A32D61</paraID>
      <start>115</start>
      <end>118</end>
      <status>modified</status>
      <modifiedWord>pH值</modifiedWord>
      <trackRevisions>false</trackRevisions>
    </reviewItem>
    <reviewItem>
      <errorID>2a097170-0cf9-471c-b8b9-cacc6a2bbe9b</errorID>
      <errorWord>PH值</errorWord>
      <group>L1_Word</group>
      <groupName>字词问题</groupName>
      <ability>L2_Typo</ability>
      <abilityName>字词错误</abilityName>
      <candidateList>
        <item>pH值</item>
      </candidateList>
      <explain/>
      <paraID>78D9B227</paraID>
      <start>115</start>
      <end>118</end>
      <status>modified</status>
      <modifiedWord>pH值</modifiedWord>
      <trackRevisions>false</trackRevisions>
    </reviewItem>
    <reviewItem>
      <errorID>0764927c-e535-4394-9515-65452a13534f</errorID>
      <errorWord>PH值</errorWord>
      <group>L1_Word</group>
      <groupName>字词问题</groupName>
      <ability>L2_Typo</ability>
      <abilityName>字词错误</abilityName>
      <candidateList>
        <item>pH值</item>
      </candidateList>
      <explain/>
      <paraID>1132CFEA</paraID>
      <start>104</start>
      <end>107</end>
      <status>modified</status>
      <modifiedWord>pH值</modifiedWord>
      <trackRevisions>false</trackRevisions>
    </reviewItem>
    <reviewItem>
      <errorID>0cd287b9-0ee4-4e71-80b1-5ef129ebb29b</errorID>
      <errorWord>PH值</errorWord>
      <group>L1_Word</group>
      <groupName>字词问题</groupName>
      <ability>L2_Typo</ability>
      <abilityName>字词错误</abilityName>
      <candidateList>
        <item>pH值</item>
      </candidateList>
      <explain/>
      <paraID>20AC96F8</paraID>
      <start>104</start>
      <end>107</end>
      <status>modified</status>
      <modifiedWord>pH值</modifiedWord>
      <trackRevisions>false</trackRevisions>
    </reviewItem>
    <reviewItem>
      <errorID>a08ac267-b76e-48ff-aedf-80c440c0cab2</errorID>
      <errorWord>PH值</errorWord>
      <group>L1_Word</group>
      <groupName>字词问题</groupName>
      <ability>L2_Typo</ability>
      <abilityName>字词错误</abilityName>
      <candidateList>
        <item>pH值</item>
      </candidateList>
      <explain/>
      <paraID>20E9F2BD</paraID>
      <start>105</start>
      <end>108</end>
      <status>modified</status>
      <modifiedWord>pH值</modifiedWord>
      <trackRevisions>false</trackRevisions>
    </reviewItem>
    <reviewItem>
      <errorID>d35f1071-0e07-43b2-ae73-1855da11339a</errorID>
      <errorWord>:</errorWord>
      <group>L1_Format</group>
      <groupName>格式问题</groupName>
      <ability>L2_HalfPunc_CN</ability>
      <abilityName>全半角问题</abilityName>
      <candidateList>
        <item>：</item>
      </candidateList>
      <explain>文本全半角错误。</explain>
      <paraID>3D637D1A</paraID>
      <start>85</start>
      <end>86</end>
      <status>modified</status>
      <modifiedWord>：</modifiedWord>
      <trackRevisions>false</trackRevisions>
    </reviewItem>
    <reviewItem>
      <errorID>f439fc47-940b-4a81-8bbd-c859ba3bb487</errorID>
      <errorWord>PH值</errorWord>
      <group>L1_Word</group>
      <groupName>字词问题</groupName>
      <ability>L2_Typo</ability>
      <abilityName>字词错误</abilityName>
      <candidateList>
        <item>pH值</item>
      </candidateList>
      <explain/>
      <paraID>3D637D1A</paraID>
      <start>113</start>
      <end>116</end>
      <status>modified</status>
      <modifiedWord>pH值</modifiedWord>
      <trackRevisions>false</trackRevisions>
    </reviewItem>
    <reviewItem>
      <errorID>35e6d895-6614-4cb1-8579-9849e694f9e8</errorID>
      <errorWord>PH值</errorWord>
      <group>L1_Word</group>
      <groupName>字词问题</groupName>
      <ability>L2_Typo</ability>
      <abilityName>字词错误</abilityName>
      <candidateList>
        <item>pH值</item>
      </candidateList>
      <explain/>
      <paraID>6FCDFC80</paraID>
      <start>100</start>
      <end>103</end>
      <status>modified</status>
      <modifiedWord>pH值</modifiedWord>
      <trackRevisions>false</trackRevisions>
    </reviewItem>
    <reviewItem>
      <errorID>ed8984f4-9fec-4b46-a383-7ca34f7b4e3c</errorID>
      <errorWord>PH值</errorWord>
      <group>L1_Word</group>
      <groupName>字词问题</groupName>
      <ability>L2_Typo</ability>
      <abilityName>字词错误</abilityName>
      <candidateList>
        <item>pH值</item>
      </candidateList>
      <explain/>
      <paraID>603934E7</paraID>
      <start>100</start>
      <end>103</end>
      <status>modified</status>
      <modifiedWord>pH值</modifiedWord>
      <trackRevisions>false</trackRevisions>
    </reviewItem>
    <reviewItem>
      <errorID>875c69f0-bfc2-458c-ac46-049757fca014</errorID>
      <errorWord>PH值</errorWord>
      <group>L1_Word</group>
      <groupName>字词问题</groupName>
      <ability>L2_Typo</ability>
      <abilityName>字词错误</abilityName>
      <candidateList>
        <item>pH值</item>
      </candidateList>
      <explain/>
      <paraID>45404842</paraID>
      <start>39</start>
      <end>42</end>
      <status>modified</status>
      <modifiedWord>pH值</modifiedWord>
      <trackRevisions>false</trackRevisions>
    </reviewItem>
    <reviewItem>
      <errorID>ea4e60d5-c89c-4c82-bd7c-440d07027df6</errorID>
      <errorWord>)</errorWord>
      <group>L1_Format</group>
      <groupName>格式问题</groupName>
      <ability>L2_HalfPunc_CN</ability>
      <abilityName>全半角问题</abilityName>
      <candidateList>
        <item>）</item>
      </candidateList>
      <explain>文本全半角错误。</explain>
      <paraID>45404842</paraID>
      <start>145</start>
      <end>146</end>
      <status>modified</status>
      <modifiedWord>）</modifiedWord>
      <trackRevisions>false</trackRevisions>
    </reviewItem>
    <reviewItem>
      <errorID>c4bdfb9e-31ac-45aa-98ad-9d22c7380df3</errorID>
      <errorWord>;</errorWord>
      <group>L1_Format</group>
      <groupName>格式问题</groupName>
      <ability>L2_HalfPunc_CN</ability>
      <abilityName>全半角问题</abilityName>
      <candidateList>
        <item>；</item>
      </candidateList>
      <explain>文本全半角错误。</explain>
      <paraID>45404842</paraID>
      <start>222</start>
      <end>223</end>
      <status>modified</status>
      <modifiedWord>；</modifiedWord>
      <trackRevisions>false</trackRevisions>
    </reviewItem>
    <reviewItem>
      <errorID>09030f93-c7c8-46dc-bda9-590aa1884fa2</errorID>
      <errorWord>PH值</errorWord>
      <group>L1_Word</group>
      <groupName>字词问题</groupName>
      <ability>L2_Typo</ability>
      <abilityName>字词错误</abilityName>
      <candidateList>
        <item>pH值</item>
      </candidateList>
      <explain/>
      <paraID> DBA2665</paraID>
      <start>2</start>
      <end>5</end>
      <status>modified</status>
      <modifiedWord>pH值</modifiedWord>
      <trackRevisions>false</trackRevisions>
    </reviewItem>
    <reviewItem>
      <errorID>73db20f7-e39a-4ebd-bb74-1c68fe25e77c</errorID>
      <errorWord>)</errorWord>
      <group>L1_Format</group>
      <groupName>格式问题</groupName>
      <ability>L2_HalfPunc_CN</ability>
      <abilityName>全半角问题</abilityName>
      <candidateList>
        <item>）</item>
      </candidateList>
      <explain>文本全半角错误。</explain>
      <paraID>7B74C95A</paraID>
      <start>14</start>
      <end>15</end>
      <status>modified</status>
      <modifiedWord>）</modifiedWord>
      <trackRevisions>false</trackRevisions>
    </reviewItem>
    <reviewItem>
      <errorID>28a984cf-2bd5-45b9-bc94-09449c4b74e2</errorID>
      <errorWord>;</errorWord>
      <group>L1_Format</group>
      <groupName>格式问题</groupName>
      <ability>L2_HalfPunc_CN</ability>
      <abilityName>全半角问题</abilityName>
      <candidateList>
        <item>；</item>
      </candidateList>
      <explain>文本全半角错误。</explain>
      <paraID>3D354FEC</paraID>
      <start>9</start>
      <end>10</end>
      <status>modified</status>
      <modifiedWord>；</modifiedWord>
      <trackRevisions>false</trackRevisions>
    </reviewItem>
    <reviewItem>
      <errorID>c4177a9b-1f6a-44df-bc70-e6417cb59144</errorID>
      <errorWord>:</errorWord>
      <group>L1_Format</group>
      <groupName>格式问题</groupName>
      <ability>L2_HalfPunc_CN</ability>
      <abilityName>全半角问题</abilityName>
      <candidateList>
        <item>：</item>
      </candidateList>
      <explain>文本全半角错误。</explain>
      <paraID>28BDB482</paraID>
      <start>9</start>
      <end>10</end>
      <status>modified</status>
      <modifiedWord>：</modifiedWord>
      <trackRevisions>false</trackRevisions>
    </reviewItem>
    <reviewItem>
      <errorID>e6976cc6-6421-4ddb-a7c9-d9b3de1d26fe</errorID>
      <errorWord>:</errorWord>
      <group>L1_Format</group>
      <groupName>格式问题</groupName>
      <ability>L2_HalfPunc_CN</ability>
      <abilityName>全半角问题</abilityName>
      <candidateList>
        <item>：</item>
      </candidateList>
      <explain>文本全半角错误。</explain>
      <paraID>274E8960</paraID>
      <start>4</start>
      <end>5</end>
      <status>modified</status>
      <modifiedWord>：</modifiedWord>
      <trackRevisions>false</trackRevisions>
    </reviewItem>
    <reviewItem>
      <errorID>fcda005b-95a0-4a55-ace2-92d33dd010c4</errorID>
      <errorWord>PH值</errorWord>
      <group>L1_Word</group>
      <groupName>字词问题</groupName>
      <ability>L2_Typo</ability>
      <abilityName>字词错误</abilityName>
      <candidateList>
        <item>pH值</item>
      </candidateList>
      <explain/>
      <paraID>274E8960</paraID>
      <start>36</start>
      <end>39</end>
      <status>modified</status>
      <modifiedWord>pH值</modifiedWord>
      <trackRevisions>false</trackRevisions>
    </reviewItem>
    <reviewItem>
      <errorID>47e78648-fc69-4125-a1e7-8769f3d73b78</errorID>
      <errorWord>PH值</errorWord>
      <group>L1_Word</group>
      <groupName>字词问题</groupName>
      <ability>L2_Typo</ability>
      <abilityName>字词错误</abilityName>
      <candidateList>
        <item>pH值</item>
      </candidateList>
      <explain/>
      <paraID>2FAB5B78</paraID>
      <start>70</start>
      <end>73</end>
      <status>modified</status>
      <modifiedWord>pH值</modifiedWord>
      <trackRevisions>false</trackRevisions>
    </reviewItem>
    <reviewItem>
      <errorID>864cd7fa-07c4-4d51-8dd3-e8218a651cf3</errorID>
      <errorWord>PH值</errorWord>
      <group>L1_Word</group>
      <groupName>字词问题</groupName>
      <ability>L2_Typo</ability>
      <abilityName>字词错误</abilityName>
      <candidateList>
        <item>pH值</item>
      </candidateList>
      <explain/>
      <paraID>325E97A1</paraID>
      <start>73</start>
      <end>76</end>
      <status>modified</status>
      <modifiedWord>pH值</modifiedWord>
      <trackRevisions>false</trackRevisions>
    </reviewItem>
    <reviewItem>
      <errorID>b20524f2-c768-4d20-8391-8b7452e034d2</errorID>
      <errorWord>(</errorWord>
      <group>L1_Format</group>
      <groupName>格式问题</groupName>
      <ability>L2_HalfPunc_CN</ability>
      <abilityName>全半角问题</abilityName>
      <candidateList>
        <item>（</item>
      </candidateList>
      <explain>文本全半角错误。</explain>
      <paraID>17C9AC4A</paraID>
      <start>114</start>
      <end>115</end>
      <status>modified</status>
      <modifiedWord>（</modifiedWord>
      <trackRevisions>false</trackRevisions>
    </reviewItem>
    <reviewItem>
      <errorID>8ed7cf94-3263-4e01-89e3-189d9d9ab8fe</errorID>
      <errorWord>)</errorWord>
      <group>L1_Format</group>
      <groupName>格式问题</groupName>
      <ability>L2_HalfPunc_CN</ability>
      <abilityName>全半角问题</abilityName>
      <candidateList>
        <item>）</item>
      </candidateList>
      <explain>文本全半角错误。</explain>
      <paraID>17C9AC4A</paraID>
      <start>118</start>
      <end>119</end>
      <status>modified</status>
      <modifiedWord>）</modifiedWord>
      <trackRevisions>false</trackRevisions>
    </reviewItem>
    <reviewItem>
      <errorID>62802a00-c2fd-49dc-ab1c-6e2398674c4f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7953F8C3</paraID>
      <start>28</start>
      <end>30</end>
      <status>modified</status>
      <modifiedWord>”“</modifiedWord>
      <trackRevisions>false</trackRevisions>
    </reviewItem>
    <reviewItem>
      <errorID>9f6c8eea-0a8a-466d-a61b-2fb7e1f7abaa</errorID>
      <errorWord>必须严格按</errorWord>
      <group>L1_Word</group>
      <groupName>字词问题</groupName>
      <ability>L2_Typo</ability>
      <abilityName>字词错误</abilityName>
      <candidateList>
        <item>必须严格按照</item>
      </candidateList>
      <explain/>
      <paraID>6344B30F</paraID>
      <start>25</start>
      <end>31</end>
      <status>modified</status>
      <modifiedWord>必须严格按照</modifiedWord>
      <trackRevisions>false</trackRevisions>
    </reviewItem>
    <reviewItem>
      <errorID>637c8db8-85a6-4382-940f-93370d9cc376</errorID>
      <errorWord>(</errorWord>
      <group>L1_Format</group>
      <groupName>格式问题</groupName>
      <ability>L2_HalfPunc_CN</ability>
      <abilityName>全半角问题</abilityName>
      <candidateList>
        <item>（</item>
      </candidateList>
      <explain>文本全半角错误。</explain>
      <paraID>1DE634AF</paraID>
      <start>13</start>
      <end>14</end>
      <status>modified</status>
      <modifiedWord>（</modifiedWord>
      <trackRevisions>false</trackRevisions>
    </reviewItem>
    <reviewItem>
      <errorID>ed5dc5fb-39e0-4570-bd9b-7d2a9e3ea8ab</errorID>
      <errorWord>)</errorWord>
      <group>L1_Format</group>
      <groupName>格式问题</groupName>
      <ability>L2_HalfPunc_CN</ability>
      <abilityName>全半角问题</abilityName>
      <candidateList>
        <item>）</item>
      </candidateList>
      <explain>文本全半角错误。</explain>
      <paraID>1DE634AF</paraID>
      <start>16</start>
      <end>17</end>
      <status>modified</status>
      <modifiedWord>）</modifiedWord>
      <trackRevisions>false</trackRevisions>
    </reviewItem>
    <reviewItem>
      <errorID>73f41f9f-5f7c-44a0-9dfa-e004514ecab3</errorID>
      <errorWord>品</errorWord>
      <group>L1_Word</group>
      <groupName>字词问题</groupName>
      <ability>L2_Typo</ability>
      <abilityName>字词错误</abilityName>
      <candidateList>
        <item>品在</item>
      </candidateList>
      <explain/>
      <paraID>1DE634AF</paraID>
      <start>40</start>
      <end>42</end>
      <status>modified</status>
      <modifiedWord>品在</modifiedWord>
      <trackRevisions>false</trackRevisions>
    </reviewItem>
    <reviewItem>
      <errorID>e5f9708f-986f-4f9f-aba4-878e02d8f41f</errorID>
      <errorWord>(</errorWord>
      <group>L1_Format</group>
      <groupName>格式问题</groupName>
      <ability>L2_HalfPunc_CN</ability>
      <abilityName>全半角问题</abilityName>
      <candidateList>
        <item>（</item>
      </candidateList>
      <explain>文本全半角错误。</explain>
      <paraID>1DE634AF</paraID>
      <start>44</start>
      <end>45</end>
      <status>modified</status>
      <modifiedWord>（</modifiedWord>
      <trackRevisions>false</trackRevisions>
    </reviewItem>
    <reviewItem>
      <errorID>c2242c9d-a1c8-487f-8b86-84e7b161ec5b</errorID>
      <errorWord>)</errorWord>
      <group>L1_Format</group>
      <groupName>格式问题</groupName>
      <ability>L2_HalfPunc_CN</ability>
      <abilityName>全半角问题</abilityName>
      <candidateList>
        <item>）</item>
      </candidateList>
      <explain>文本全半角错误。</explain>
      <paraID>1DE634AF</paraID>
      <start>47</start>
      <end>48</end>
      <status>modified</status>
      <modifiedWord>）</modifiedWord>
      <trackRevisions>false</trackRevisions>
    </reviewItem>
    <reviewItem>
      <errorID>b5acec01-7c98-4927-b164-5be17743779c</errorID>
      <errorWord>(</errorWord>
      <group>L1_Format</group>
      <groupName>格式问题</groupName>
      <ability>L2_HalfPunc_CN</ability>
      <abilityName>全半角问题</abilityName>
      <candidateList>
        <item>（</item>
      </candidateList>
      <explain>文本全半角错误。</explain>
      <paraID>1DE634AF</paraID>
      <start>103</start>
      <end>104</end>
      <status>modified</status>
      <modifiedWord>（</modifiedWord>
      <trackRevisions>false</trackRevisions>
    </reviewItem>
    <reviewItem>
      <errorID>2639685d-2521-4c75-9ba6-99252de8cccf</errorID>
      <errorWord>)</errorWord>
      <group>L1_Format</group>
      <groupName>格式问题</groupName>
      <ability>L2_HalfPunc_CN</ability>
      <abilityName>全半角问题</abilityName>
      <candidateList>
        <item>）</item>
      </candidateList>
      <explain>文本全半角错误。</explain>
      <paraID>1DE634AF</paraID>
      <start>117</start>
      <end>118</end>
      <status>modified</status>
      <modifiedWord>）</modifiedWord>
      <trackRevisions>false</trackRevisions>
    </reviewItem>
    <reviewItem>
      <errorID>30d93ec5-3502-4e13-9bd9-737d9c33dfde</errorID>
      <errorWord>(</errorWord>
      <group>L1_Format</group>
      <groupName>格式问题</groupName>
      <ability>L2_HalfPunc_CN</ability>
      <abilityName>全半角问题</abilityName>
      <candidateList>
        <item>（</item>
      </candidateList>
      <explain>文本全半角错误。</explain>
      <paraID>790B44B4</paraID>
      <start>27</start>
      <end>28</end>
      <status>modified</status>
      <modifiedWord>（</modifiedWord>
      <trackRevisions>false</trackRevisions>
    </reviewItem>
    <reviewItem>
      <errorID>41b3f259-bfbe-42a4-b5f3-30f7b37516eb</errorID>
      <errorWord>)</errorWord>
      <group>L1_Format</group>
      <groupName>格式问题</groupName>
      <ability>L2_HalfPunc_CN</ability>
      <abilityName>全半角问题</abilityName>
      <candidateList>
        <item>）</item>
      </candidateList>
      <explain>文本全半角错误。</explain>
      <paraID>790B44B4</paraID>
      <start>30</start>
      <end>31</end>
      <status>modified</status>
      <modifiedWord>）</modifiedWord>
      <trackRevisions>false</trackRevisions>
    </reviewItem>
    <reviewItem>
      <errorID>e35a7481-1dc6-4e13-a15d-528f493a5393</errorID>
      <errorWord>粘</errorWord>
      <group>L1_Word</group>
      <groupName>字词问题</groupName>
      <ability>L2_Typo</ability>
      <abilityName>字词错误</abilityName>
      <candidateList>
        <item>黏</item>
      </candidateList>
      <explain>存在发音相同字词的误用。</explain>
      <paraID> 27B8D13</paraID>
      <start>5</start>
      <end>6</end>
      <status>ignored</status>
      <modifiedWord/>
      <trackRevisions>false</trackRevisions>
    </reviewItem>
    <reviewItem>
      <errorID>bc56c7be-8dd9-4ee8-bd0a-e35a89fee428</errorID>
      <errorWord>粘</errorWord>
      <group>L1_Word</group>
      <groupName>字词问题</groupName>
      <ability>L2_Typo</ability>
      <abilityName>字词错误</abilityName>
      <candidateList>
        <item>黏</item>
      </candidateList>
      <explain>存在发音相同字词的误用。</explain>
      <paraID>36A1A32B</paraID>
      <start>5</start>
      <end>6</end>
      <status>ignored</status>
      <modifiedWord/>
      <trackRevisions>false</trackRevisions>
    </reviewItem>
    <reviewItem>
      <errorID>516eddec-4263-4a3a-adea-184f8778864d</errorID>
      <errorWord>粘</errorWord>
      <group>L1_Word</group>
      <groupName>字词问题</groupName>
      <ability>L2_Typo</ability>
      <abilityName>字词错误</abilityName>
      <candidateList>
        <item>黏</item>
      </candidateList>
      <explain>存在发音相同字词的误用。</explain>
      <paraID>663BA590</paraID>
      <start>5</start>
      <end>6</end>
      <status>ignored</status>
      <modifiedWord/>
      <trackRevisions>false</trackRevisions>
    </reviewItem>
    <reviewItem>
      <errorID>b0164d84-7e95-4f30-b502-b001acc721eb</errorID>
      <errorWord>作法</errorWord>
      <group>L1_Word</group>
      <groupName>字词问题</groupName>
      <ability>L2_Typo</ability>
      <abilityName>字词错误</abilityName>
      <candidateList>
        <item>做法</item>
      </candidateList>
      <explain>存在发音相同字词的误用。</explain>
      <paraID>1DB445EA</paraID>
      <start>34</start>
      <end>36</end>
      <status>ignored</status>
      <modifiedWord/>
      <trackRevisions>false</trackRevisions>
    </reviewItem>
    <reviewItem>
      <errorID>2ba5eda0-9575-4b21-aab4-85598005dfe7</errorID>
      <errorWord>)</errorWord>
      <group>L1_Format</group>
      <groupName>格式问题</groupName>
      <ability>L2_HalfPunc_CN</ability>
      <abilityName>全半角问题</abilityName>
      <candidateList>
        <item>）</item>
      </candidateList>
      <explain>文本全半角错误。</explain>
      <paraID>543086DE</paraID>
      <start>118</start>
      <end>119</end>
      <status>modified</status>
      <modifiedWord>）</modifiedWord>
      <trackRevisions>false</trackRevisions>
    </reviewItem>
    <reviewItem>
      <errorID>2a262273-85e8-411d-88e6-1a0c054c435b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3B6F8E88</paraID>
      <start>28</start>
      <end>30</end>
      <status>modified</status>
      <modifiedWord>”“</modifiedWord>
      <trackRevisions>false</trackRevisions>
    </reviewItem>
    <reviewItem>
      <errorID>d55507b2-36e5-4325-9871-5563a7130ad6</errorID>
      <errorWord>必须严格按</errorWord>
      <group>L1_Word</group>
      <groupName>字词问题</groupName>
      <ability>L2_Typo</ability>
      <abilityName>字词错误</abilityName>
      <candidateList>
        <item>必须严格按照</item>
      </candidateList>
      <explain/>
      <paraID>4DB340E2</paraID>
      <start>26</start>
      <end>32</end>
      <status>modified</status>
      <modifiedWord>必须严格按照</modifiedWord>
      <trackRevisions>false</trackRevisions>
    </reviewItem>
    <reviewItem>
      <errorID>e23572fb-3e3d-4ea7-b439-5e4e2fcffbc9</errorID>
      <errorWord>(</errorWord>
      <group>L1_Format</group>
      <groupName>格式问题</groupName>
      <ability>L2_HalfPunc_CN</ability>
      <abilityName>全半角问题</abilityName>
      <candidateList>
        <item>（</item>
      </candidateList>
      <explain>文本全半角错误。</explain>
      <paraID>6B572798</paraID>
      <start>13</start>
      <end>14</end>
      <status>modified</status>
      <modifiedWord>（</modifiedWord>
      <trackRevisions>false</trackRevisions>
    </reviewItem>
    <reviewItem>
      <errorID>4b796d46-5b39-4b01-a351-805e9b514afd</errorID>
      <errorWord>)</errorWord>
      <group>L1_Format</group>
      <groupName>格式问题</groupName>
      <ability>L2_HalfPunc_CN</ability>
      <abilityName>全半角问题</abilityName>
      <candidateList>
        <item>）</item>
      </candidateList>
      <explain>文本全半角错误。</explain>
      <paraID>6B572798</paraID>
      <start>16</start>
      <end>17</end>
      <status>modified</status>
      <modifiedWord>）</modifiedWord>
      <trackRevisions>false</trackRevisions>
    </reviewItem>
    <reviewItem>
      <errorID>209b17fe-0e04-4b39-9a86-d53520310155</errorID>
      <errorWord>品</errorWord>
      <group>L1_Word</group>
      <groupName>字词问题</groupName>
      <ability>L2_Typo</ability>
      <abilityName>字词错误</abilityName>
      <candidateList>
        <item>品在</item>
      </candidateList>
      <explain/>
      <paraID>6B572798</paraID>
      <start>40</start>
      <end>42</end>
      <status>modified</status>
      <modifiedWord>品在</modifiedWord>
      <trackRevisions>false</trackRevisions>
    </reviewItem>
    <reviewItem>
      <errorID>ec8b1381-236e-4be2-bea1-153b01bdc65a</errorID>
      <errorWord>(</errorWord>
      <group>L1_Format</group>
      <groupName>格式问题</groupName>
      <ability>L2_HalfPunc_CN</ability>
      <abilityName>全半角问题</abilityName>
      <candidateList>
        <item>（</item>
      </candidateList>
      <explain>文本全半角错误。</explain>
      <paraID>6B572798</paraID>
      <start>44</start>
      <end>45</end>
      <status>modified</status>
      <modifiedWord>（</modifiedWord>
      <trackRevisions>false</trackRevisions>
    </reviewItem>
    <reviewItem>
      <errorID>0986b8b7-ef66-46f8-85df-7168f340c9ea</errorID>
      <errorWord>)</errorWord>
      <group>L1_Format</group>
      <groupName>格式问题</groupName>
      <ability>L2_HalfPunc_CN</ability>
      <abilityName>全半角问题</abilityName>
      <candidateList>
        <item>）</item>
      </candidateList>
      <explain>文本全半角错误。</explain>
      <paraID>6B572798</paraID>
      <start>47</start>
      <end>48</end>
      <status>modified</status>
      <modifiedWord>）</modifiedWord>
      <trackRevisions>false</trackRevisions>
    </reviewItem>
    <reviewItem>
      <errorID>3fa3640f-0303-4baf-8804-303f34d37eaf</errorID>
      <errorWord>后二个</errorWord>
      <group>L1_Word</group>
      <groupName>字词问题</groupName>
      <ability>L2_Alias</ability>
      <abilityName>也作/曾用词</abilityName>
      <candidateList>
        <item>后两个</item>
      </candidateList>
      <explain>词汇[后二个]为不规范表述或旧称，其规范书面表述为[后两个]。</explain>
      <paraID>6B572798</paraID>
      <start>52</start>
      <end>55</end>
      <status>modified</status>
      <modifiedWord>后两个</modifiedWord>
      <trackRevisions>false</trackRevisions>
    </reviewItem>
    <reviewItem>
      <errorID>b632a03d-b249-4380-a9f0-8a842c1fc82e</errorID>
      <errorWord>(</errorWord>
      <group>L1_Format</group>
      <groupName>格式问题</groupName>
      <ability>L2_HalfPunc_CN</ability>
      <abilityName>全半角问题</abilityName>
      <candidateList>
        <item>（</item>
      </candidateList>
      <explain>文本全半角错误。</explain>
      <paraID>6B572798</paraID>
      <start>103</start>
      <end>104</end>
      <status>modified</status>
      <modifiedWord>（</modifiedWord>
      <trackRevisions>false</trackRevisions>
    </reviewItem>
    <reviewItem>
      <errorID>aa9176f5-a322-4a80-b1b3-f76246eb90ee</errorID>
      <errorWord>)</errorWord>
      <group>L1_Format</group>
      <groupName>格式问题</groupName>
      <ability>L2_HalfPunc_CN</ability>
      <abilityName>全半角问题</abilityName>
      <candidateList>
        <item>）</item>
      </candidateList>
      <explain>文本全半角错误。</explain>
      <paraID>6B572798</paraID>
      <start>117</start>
      <end>118</end>
      <status>modified</status>
      <modifiedWord>）</modifiedWord>
      <trackRevisions>false</trackRevisions>
    </reviewItem>
    <reviewItem>
      <errorID>337b0aa6-207a-4b23-8d3f-a555ab1bfae3</errorID>
      <errorWord>法律、法规</errorWord>
      <group>L1_Word</group>
      <groupName>字词问题</groupName>
      <ability>L2_Typo</ability>
      <abilityName>字词错误</abilityName>
      <candidateList>
        <item>法律法规</item>
      </candidateList>
      <explain/>
      <paraID>5AF5882F</paraID>
      <start>86</start>
      <end>90</end>
      <status>modified</status>
      <modifiedWord>法律法规</modifiedWord>
      <trackRevisions>false</trackRevisions>
    </reviewItem>
    <reviewItem>
      <errorID>f57d00fe-e70c-4c1a-b173-e33dbb66e3e1</errorID>
      <errorWord>其它</errorWord>
      <group>L1_Word</group>
      <groupName>字词问题</groupName>
      <ability>L2_Alias</ability>
      <abilityName>也作/曾用词</abilityName>
      <candidateList>
        <item>其他</item>
      </candidateList>
      <explain>词汇[其它]为不规范表述或旧称，其规范书面表述为[其他]。</explain>
      <paraID>46B8EBF2</paraID>
      <start>70</start>
      <end>72</end>
      <status>modified</status>
      <modifiedWord>其他</modifiedWord>
      <trackRevisions>false</trackRevisions>
    </reviewItem>
    <reviewItem>
      <errorID>ca6e1d50-8dd1-4846-8927-f6a02a3db089</errorID>
      <errorWord>，</errorWord>
      <group>L1_Word</group>
      <groupName>字词问题</groupName>
      <ability>L2_Typo</ability>
      <abilityName>字词错误</abilityName>
      <candidateList>
        <item>，由</item>
      </candidateList>
      <explain/>
      <paraID>618E12BC</paraID>
      <start>39</start>
      <end>41</end>
      <status>modified</status>
      <modifiedWord>，由</modifiedWord>
      <trackRevisions>false</trackRevisions>
    </reviewItem>
    <reviewItem>
      <errorID>9b5c468d-0c44-490a-8b8f-28ff402f03d2</errorID>
      <errorWord>(</errorWord>
      <group>L1_Format</group>
      <groupName>格式问题</groupName>
      <ability>L2_HalfPunc_CN</ability>
      <abilityName>全半角问题</abilityName>
      <candidateList>
        <item>（</item>
      </candidateList>
      <explain>文本全半角错误。</explain>
      <paraID>23105207</paraID>
      <start>34</start>
      <end>35</end>
      <status>modified</status>
      <modifiedWord>（</modifiedWord>
      <trackRevisions>false</trackRevisions>
    </reviewItem>
    <reviewItem>
      <errorID>33620ca5-9447-45c1-9678-6899d311c1d4</errorID>
      <errorWord>属</errorWord>
      <group>L1_Word</group>
      <groupName>字词问题</groupName>
      <ability>L2_Typo</ability>
      <abilityName>字词错误</abilityName>
      <candidateList>
        <item>属于</item>
      </candidateList>
      <explain/>
      <paraID>3107AECF</paraID>
      <start>56</start>
      <end>58</end>
      <status>modified</status>
      <modifiedWord>属于</modifiedWord>
      <trackRevisions>false</trackRevisions>
    </reviewItem>
    <reviewItem>
      <errorID>8215d26f-4eee-4442-a0c6-2c9677995dfb</errorID>
      <errorWord>未有</errorWord>
      <group>L1_Word</group>
      <groupName>字词问题</groupName>
      <ability>L2_Typo</ability>
      <abilityName>字词错误</abilityName>
      <candidateList>
        <item>未</item>
      </candidateList>
      <explain/>
      <paraID>2F6525BB</paraID>
      <start>135</start>
      <end>136</end>
      <status>modified</status>
      <modifiedWord>未</modifiedWord>
      <trackRevisions>false</trackRevisions>
    </reviewItem>
    <reviewItem>
      <errorID>a372c91b-a177-4cd3-a281-8c9963885ca2</errorID>
      <errorWord>履约合同</errorWord>
      <group>L1_Word</group>
      <groupName>字词问题</groupName>
      <ability>L2_Typo</ability>
      <abilityName>字词错误</abilityName>
      <candidateList>
        <item>履行合同</item>
      </candidateList>
      <explain/>
      <paraID>19A8BA70</paraID>
      <start>9</start>
      <end>13</end>
      <status>modified</status>
      <modifiedWord>履行合同</modifiedWord>
      <trackRevisions>false</trackRevisions>
    </reviewItem>
    <reviewItem>
      <errorID>63270682-5f7e-4aae-b081-10872b99286f</errorID>
      <errorWord>必需</errorWord>
      <group>L1_Word</group>
      <groupName>字词问题</groupName>
      <ability>L2_Typo</ability>
      <abilityName>字词错误</abilityName>
      <candidateList>
        <item>必须</item>
      </candidateList>
      <explain>存在发音相同字词的误用。</explain>
      <paraID>5F8744B3</paraID>
      <start>27</start>
      <end>29</end>
      <status>modified</status>
      <modifiedWord>必须</modifiedWord>
      <trackRevisions>false</trackRevisions>
    </reviewItem>
    <reviewItem>
      <errorID>c3ab6cc8-4649-4d2d-b27c-607d9b48625f</errorID>
      <errorWord>(</errorWord>
      <group>L1_Format</group>
      <groupName>格式问题</groupName>
      <ability>L2_HalfPunc_CN</ability>
      <abilityName>全半角问题</abilityName>
      <candidateList>
        <item>（</item>
      </candidateList>
      <explain>文本全半角错误。</explain>
      <paraID>1C650AD2</paraID>
      <start>22</start>
      <end>23</end>
      <status>modified</status>
      <modifiedWord>（</modifiedWord>
      <trackRevisions>false</trackRevisions>
    </reviewItem>
    <reviewItem>
      <errorID>c0e0caeb-7063-463b-a368-f566399a28cf</errorID>
      <errorWord>)</errorWord>
      <group>L1_Format</group>
      <groupName>格式问题</groupName>
      <ability>L2_HalfPunc_CN</ability>
      <abilityName>全半角问题</abilityName>
      <candidateList>
        <item>）</item>
      </candidateList>
      <explain>文本全半角错误。</explain>
      <paraID>1C650AD2</paraID>
      <start>27</start>
      <end>28</end>
      <status>modified</status>
      <modifiedWord>）</modifiedWord>
      <trackRevisions>false</trackRevisions>
    </reviewItem>
    <reviewItem>
      <errorID>99715f49-e09b-4a61-9b35-3f380c315884</errorID>
      <errorWord>(</errorWord>
      <group>L1_Format</group>
      <groupName>格式问题</groupName>
      <ability>L2_HalfPunc_CN</ability>
      <abilityName>全半角问题</abilityName>
      <candidateList>
        <item>（</item>
      </candidateList>
      <explain>文本全半角错误。</explain>
      <paraID>2B260A44</paraID>
      <start>34</start>
      <end>35</end>
      <status>modified</status>
      <modifiedWord>（</modifiedWord>
      <trackRevisions>false</trackRevisions>
    </reviewItem>
    <reviewItem>
      <errorID>49ef5813-84f7-4734-8fee-e4be0012e1dc</errorID>
      <errorWord>)</errorWord>
      <group>L1_Format</group>
      <groupName>格式问题</groupName>
      <ability>L2_HalfPunc_CN</ability>
      <abilityName>全半角问题</abilityName>
      <candidateList>
        <item>）</item>
      </candidateList>
      <explain>文本全半角错误。</explain>
      <paraID>2B260A44</paraID>
      <start>39</start>
      <end>40</end>
      <status>modified</status>
      <modifiedWord>）</modifiedWord>
      <trackRevisions>false</trackRevisions>
    </reviewItem>
    <reviewItem>
      <errorID>cc903952-7137-4fc0-9d46-cd0ce9439df1</errorID>
      <errorWord>(</errorWord>
      <group>L1_Format</group>
      <groupName>格式问题</groupName>
      <ability>L2_HalfPunc_CN</ability>
      <abilityName>全半角问题</abilityName>
      <candidateList>
        <item>（</item>
      </candidateList>
      <explain>文本全半角错误。</explain>
      <paraID>11A29AB4</paraID>
      <start>48</start>
      <end>49</end>
      <status>modified</status>
      <modifiedWord>（</modifiedWord>
      <trackRevisions>false</trackRevisions>
    </reviewItem>
    <reviewItem>
      <errorID>069aa52a-2d5d-4bf3-9916-51599cb6bbe3</errorID>
      <errorWord>-</errorWord>
      <group>L1_Format</group>
      <groupName>格式问题</groupName>
      <ability>L2_HalfPunc_CN</ability>
      <abilityName>全半角问题</abilityName>
      <candidateList>
        <item>－</item>
      </candidateList>
      <explain>文本全半角错误。</explain>
      <paraID>11A29AB4</paraID>
      <start>50</start>
      <end>51</end>
      <status>modified</status>
      <modifiedWord>－</modifiedWord>
      <trackRevisions>false</trackRevisions>
    </reviewItem>
    <reviewItem>
      <errorID>f6a30057-a341-4da8-b67b-c5c133a6dd78</errorID>
      <errorWord>)</errorWord>
      <group>L1_Format</group>
      <groupName>格式问题</groupName>
      <ability>L2_HalfPunc_CN</ability>
      <abilityName>全半角问题</abilityName>
      <candidateList>
        <item>）</item>
      </candidateList>
      <explain>文本全半角错误。</explain>
      <paraID>11A29AB4</paraID>
      <start>53</start>
      <end>54</end>
      <status>modified</status>
      <modifiedWord>）</modifiedWord>
      <trackRevisions>false</trackRevisions>
    </reviewItem>
    <reviewItem>
      <errorID>4baba8c9-e52b-4b34-b68d-a3c253765e99</errorID>
      <errorWord>胶粘剂</errorWord>
      <group>L1_Word</group>
      <groupName>字词问题</groupName>
      <ability>L2_Typo</ability>
      <abilityName>字词错误</abilityName>
      <candidateList>
        <item>胶黏剂</item>
      </candidateList>
      <explain/>
      <paraID>3A5C2C9F</paraID>
      <start>14</start>
      <end>17</end>
      <status>modified</status>
      <modifiedWord>胶黏剂</modifiedWord>
      <trackRevisions>false</trackRevisions>
    </reviewItem>
    <reviewItem>
      <errorID>8023ca3f-bedb-46a8-856f-badc2b9e1d1f</errorID>
      <errorWord>空挡</errorWord>
      <group>L1_Word</group>
      <groupName>字词问题</groupName>
      <ability>L2_Typo</ability>
      <abilityName>字词错误</abilityName>
      <candidateList>
        <item>空档</item>
      </candidateList>
      <explain>存在发音相同字词的误用。</explain>
      <paraID>57E3DAD2</paraID>
      <start>237</start>
      <end>239</end>
      <status>ignored</status>
      <modifiedWord/>
      <trackRevisions>false</trackRevisions>
    </reviewItem>
    <reviewItem>
      <errorID>7f15ebef-e170-4f64-afb5-31107e6246c9</errorID>
      <errorWord>空挡</errorWord>
      <group>L1_Word</group>
      <groupName>字词问题</groupName>
      <ability>L2_Typo</ability>
      <abilityName>字词错误</abilityName>
      <candidateList>
        <item>空档</item>
      </candidateList>
      <explain>存在发音相同字词的误用。</explain>
      <paraID> BAAFA8E</paraID>
      <start>240</start>
      <end>242</end>
      <status>ignored</status>
      <modifiedWord/>
      <trackRevisions>false</trackRevisions>
    </reviewItem>
    <reviewItem>
      <errorID>ba49d196-c393-4027-aef9-0b0c97ebe3fa</errorID>
      <errorWord>空挡</errorWord>
      <group>L1_Word</group>
      <groupName>字词问题</groupName>
      <ability>L2_Typo</ability>
      <abilityName>字词错误</abilityName>
      <candidateList>
        <item>空档</item>
      </candidateList>
      <explain>存在发音相同字词的误用。</explain>
      <paraID>44F2ABB9</paraID>
      <start>189</start>
      <end>191</end>
      <status>ignored</status>
      <modifiedWord/>
      <trackRevisions>false</trackRevisions>
    </reviewItem>
    <reviewItem>
      <errorID>cc1f1a47-e7b7-400a-9350-771def915712</errorID>
      <errorWord>(</errorWord>
      <group>L1_Format</group>
      <groupName>格式问题</groupName>
      <ability>L2_HalfPunc_CN</ability>
      <abilityName>全半角问题</abilityName>
      <candidateList>
        <item>（</item>
      </candidateList>
      <explain>文本全半角错误。</explain>
      <paraID>238C8388</paraID>
      <start>7</start>
      <end>8</end>
      <status>modified</status>
      <modifiedWord>（</modifiedWord>
      <trackRevisions>false</trackRevisions>
    </reviewItem>
    <reviewItem>
      <errorID>6a895e3f-f275-4818-95fc-d39d8c8e3279</errorID>
      <errorWord>)</errorWord>
      <group>L1_Format</group>
      <groupName>格式问题</groupName>
      <ability>L2_HalfPunc_CN</ability>
      <abilityName>全半角问题</abilityName>
      <candidateList>
        <item>）</item>
      </candidateList>
      <explain>文本全半角错误。</explain>
      <paraID>238C8388</paraID>
      <start>32</start>
      <end>33</end>
      <status>modified</status>
      <modifiedWord>）</modifiedWord>
      <trackRevisions>false</trackRevisions>
    </reviewItem>
    <reviewItem>
      <errorID>829c6924-a087-40bb-9824-b7333e96d4ff</errorID>
      <errorWord>(</errorWord>
      <group>L1_Format</group>
      <groupName>格式问题</groupName>
      <ability>L2_HalfPunc_CN</ability>
      <abilityName>全半角问题</abilityName>
      <candidateList>
        <item>（</item>
      </candidateList>
      <explain>文本全半角错误。</explain>
      <paraID>251D1C9D</paraID>
      <start>7</start>
      <end>8</end>
      <status>modified</status>
      <modifiedWord>（</modifiedWord>
      <trackRevisions>false</trackRevisions>
    </reviewItem>
    <reviewItem>
      <errorID>d1a60b97-3352-4f1c-9909-ffef1f23793b</errorID>
      <errorWord>)</errorWord>
      <group>L1_Format</group>
      <groupName>格式问题</groupName>
      <ability>L2_HalfPunc_CN</ability>
      <abilityName>全半角问题</abilityName>
      <candidateList>
        <item>）</item>
      </candidateList>
      <explain>文本全半角错误。</explain>
      <paraID>251D1C9D</paraID>
      <start>35</start>
      <end>36</end>
      <status>modified</status>
      <modifiedWord>）</modifiedWord>
      <trackRevisions>false</trackRevisions>
    </reviewItem>
    <reviewItem>
      <errorID>f2bd9f61-8731-4c1b-bc03-1c4cf27c464e</errorID>
      <errorWord>(</errorWord>
      <group>L1_Format</group>
      <groupName>格式问题</groupName>
      <ability>L2_HalfPunc_CN</ability>
      <abilityName>全半角问题</abilityName>
      <candidateList>
        <item>（</item>
      </candidateList>
      <explain>文本全半角错误。</explain>
      <paraID>742289FA</paraID>
      <start>9</start>
      <end>10</end>
      <status>modified</status>
      <modifiedWord>（</modifiedWord>
      <trackRevisions>false</trackRevisions>
    </reviewItem>
    <reviewItem>
      <errorID>6d915499-4f67-4d22-83e0-500a0c7e6f21</errorID>
      <errorWord>)</errorWord>
      <group>L1_Format</group>
      <groupName>格式问题</groupName>
      <ability>L2_HalfPunc_CN</ability>
      <abilityName>全半角问题</abilityName>
      <candidateList>
        <item>）</item>
      </candidateList>
      <explain>文本全半角错误。</explain>
      <paraID>742289FA</paraID>
      <start>30</start>
      <end>31</end>
      <status>modified</status>
      <modifiedWord>）</modifiedWord>
      <trackRevisions>false</trackRevisions>
    </reviewItem>
    <reviewItem>
      <errorID>da0c6dc1-5c78-446d-b14c-aff5db5d2f06</errorID>
      <errorWord>(</errorWord>
      <group>L1_Format</group>
      <groupName>格式问题</groupName>
      <ability>L2_HalfPunc_CN</ability>
      <abilityName>全半角问题</abilityName>
      <candidateList>
        <item>（</item>
      </candidateList>
      <explain>文本全半角错误。</explain>
      <paraID> 6518F50</paraID>
      <start>7</start>
      <end>8</end>
      <status>modified</status>
      <modifiedWord>（</modifiedWord>
      <trackRevisions>false</trackRevisions>
    </reviewItem>
    <reviewItem>
      <errorID>86daa222-16af-4403-8798-dc7eb649f504</errorID>
      <errorWord>)</errorWord>
      <group>L1_Format</group>
      <groupName>格式问题</groupName>
      <ability>L2_HalfPunc_CN</ability>
      <abilityName>全半角问题</abilityName>
      <candidateList>
        <item>）</item>
      </candidateList>
      <explain>文本全半角错误。</explain>
      <paraID> 6518F50</paraID>
      <start>34</start>
      <end>35</end>
      <status>modified</status>
      <modifiedWord>）</modifiedWord>
      <trackRevisions>false</trackRevisions>
    </reviewItem>
    <reviewItem>
      <errorID>f984c3f0-e2b9-4a11-9205-d872639da71f</errorID>
      <errorWord>(</errorWord>
      <group>L1_Format</group>
      <groupName>格式问题</groupName>
      <ability>L2_HalfPunc_CN</ability>
      <abilityName>全半角问题</abilityName>
      <candidateList>
        <item>（</item>
      </candidateList>
      <explain>文本全半角错误。</explain>
      <paraID>4297AFDF</paraID>
      <start>7</start>
      <end>8</end>
      <status>modified</status>
      <modifiedWord>（</modifiedWord>
      <trackRevisions>false</trackRevisions>
    </reviewItem>
    <reviewItem>
      <errorID>b04d71b5-655f-4420-86a8-42a71740e2d3</errorID>
      <errorWord>)</errorWord>
      <group>L1_Format</group>
      <groupName>格式问题</groupName>
      <ability>L2_HalfPunc_CN</ability>
      <abilityName>全半角问题</abilityName>
      <candidateList>
        <item>）</item>
      </candidateList>
      <explain>文本全半角错误。</explain>
      <paraID>4297AFDF</paraID>
      <start>28</start>
      <end>29</end>
      <status>modified</status>
      <modifiedWord>）</modifiedWord>
      <trackRevisions>false</trackRevisions>
    </reviewItem>
    <reviewItem>
      <errorID>5917eae5-2eb1-42d5-a5a1-1e01642974dd</errorID>
      <errorWord>(</errorWord>
      <group>L1_Format</group>
      <groupName>格式问题</groupName>
      <ability>L2_HalfPunc_CN</ability>
      <abilityName>全半角问题</abilityName>
      <candidateList>
        <item>（</item>
      </candidateList>
      <explain>文本全半角错误。</explain>
      <paraID>20A88D01</paraID>
      <start>11</start>
      <end>12</end>
      <status>modified</status>
      <modifiedWord>（</modifiedWord>
      <trackRevisions>false</trackRevisions>
    </reviewItem>
    <reviewItem>
      <errorID>f02aa6c0-c092-4795-859d-cf207fda62a4</errorID>
      <errorWord>)</errorWord>
      <group>L1_Format</group>
      <groupName>格式问题</groupName>
      <ability>L2_HalfPunc_CN</ability>
      <abilityName>全半角问题</abilityName>
      <candidateList>
        <item>）</item>
      </candidateList>
      <explain>文本全半角错误。</explain>
      <paraID>20A88D01</paraID>
      <start>33</start>
      <end>34</end>
      <status>modified</status>
      <modifiedWord>）</modifiedWord>
      <trackRevisions>false</trackRevisions>
    </reviewItem>
    <reviewItem>
      <errorID>89f41d27-7e05-4fc3-8dde-50907fbf0694</errorID>
      <errorWord>粘合</errorWord>
      <group>L1_Word</group>
      <groupName>字词问题</groupName>
      <ability>L2_Alias</ability>
      <abilityName>也作/曾用词</abilityName>
      <candidateList>
        <item>黏合</item>
      </candidateList>
      <explain>词汇[粘合]为不规范表述或旧称，其规范书面表述为[黏合]。</explain>
      <paraID>20C87D7A</paraID>
      <start>52</start>
      <end>54</end>
      <status>ignored</status>
      <modifiedWord/>
      <trackRevisions>false</trackRevisions>
    </reviewItem>
    <reviewItem>
      <errorID>44116c17-8de3-4637-84ef-399d97e33e49</errorID>
      <errorWord>(</errorWord>
      <group>L1_Format</group>
      <groupName>格式问题</groupName>
      <ability>L2_HalfPunc_CN</ability>
      <abilityName>全半角问题</abilityName>
      <candidateList>
        <item>（</item>
      </candidateList>
      <explain>文本全半角错误。</explain>
      <paraID>19304383</paraID>
      <start>7</start>
      <end>8</end>
      <status>modified</status>
      <modifiedWord>（</modifiedWord>
      <trackRevisions>false</trackRevisions>
    </reviewItem>
    <reviewItem>
      <errorID>b334c0ab-62cc-4e04-b0ab-61f89218ad5b</errorID>
      <errorWord>)</errorWord>
      <group>L1_Format</group>
      <groupName>格式问题</groupName>
      <ability>L2_HalfPunc_CN</ability>
      <abilityName>全半角问题</abilityName>
      <candidateList>
        <item>）</item>
      </candidateList>
      <explain>文本全半角错误。</explain>
      <paraID>19304383</paraID>
      <start>32</start>
      <end>33</end>
      <status>modified</status>
      <modifiedWord>）</modifiedWord>
      <trackRevisions>false</trackRevisions>
    </reviewItem>
    <reviewItem>
      <errorID>63b463ea-8590-4732-afa9-825c2866eecd</errorID>
      <errorWord>(</errorWord>
      <group>L1_Format</group>
      <groupName>格式问题</groupName>
      <ability>L2_HalfPunc_CN</ability>
      <abilityName>全半角问题</abilityName>
      <candidateList>
        <item>（</item>
      </candidateList>
      <explain>文本全半角错误。</explain>
      <paraID>6C14C240</paraID>
      <start>7</start>
      <end>8</end>
      <status>modified</status>
      <modifiedWord>（</modifiedWord>
      <trackRevisions>false</trackRevisions>
    </reviewItem>
    <reviewItem>
      <errorID>ccdba492-c07a-4783-9a6c-2e55387c23c6</errorID>
      <errorWord>)</errorWord>
      <group>L1_Format</group>
      <groupName>格式问题</groupName>
      <ability>L2_HalfPunc_CN</ability>
      <abilityName>全半角问题</abilityName>
      <candidateList>
        <item>）</item>
      </candidateList>
      <explain>文本全半角错误。</explain>
      <paraID>6C14C240</paraID>
      <start>32</start>
      <end>33</end>
      <status>modified</status>
      <modifiedWord>）</modifiedWord>
      <trackRevisions>false</trackRevisions>
    </reviewItem>
    <reviewItem>
      <errorID>a0118643-afe1-4b3b-ab4a-f0482b7c9abd</errorID>
      <errorWord>(</errorWord>
      <group>L1_Format</group>
      <groupName>格式问题</groupName>
      <ability>L2_HalfPunc_CN</ability>
      <abilityName>全半角问题</abilityName>
      <candidateList>
        <item>（</item>
      </candidateList>
      <explain>文本全半角错误。</explain>
      <paraID> 349E327</paraID>
      <start>9</start>
      <end>10</end>
      <status>modified</status>
      <modifiedWord>（</modifiedWord>
      <trackRevisions>false</trackRevisions>
    </reviewItem>
    <reviewItem>
      <errorID>c0827c02-66c5-49c1-97ec-15e0fa8061d3</errorID>
      <errorWord>)</errorWord>
      <group>L1_Format</group>
      <groupName>格式问题</groupName>
      <ability>L2_HalfPunc_CN</ability>
      <abilityName>全半角问题</abilityName>
      <candidateList>
        <item>）</item>
      </candidateList>
      <explain>文本全半角错误。</explain>
      <paraID> 349E327</paraID>
      <start>30</start>
      <end>31</end>
      <status>modified</status>
      <modifiedWord>）</modifiedWord>
      <trackRevisions>false</trackRevisions>
    </reviewItem>
    <reviewItem>
      <errorID>57c05adb-d9c8-4473-9f9b-4bcc15555fa8</errorID>
      <errorWord>(</errorWord>
      <group>L1_Format</group>
      <groupName>格式问题</groupName>
      <ability>L2_HalfPunc_CN</ability>
      <abilityName>全半角问题</abilityName>
      <candidateList>
        <item>（</item>
      </candidateList>
      <explain>文本全半角错误。</explain>
      <paraID>7EE40F28</paraID>
      <start>7</start>
      <end>8</end>
      <status>modified</status>
      <modifiedWord>（</modifiedWord>
      <trackRevisions>false</trackRevisions>
    </reviewItem>
    <reviewItem>
      <errorID>a9783c97-2776-4886-a710-8fd59fff5d46</errorID>
      <errorWord>)</errorWord>
      <group>L1_Format</group>
      <groupName>格式问题</groupName>
      <ability>L2_HalfPunc_CN</ability>
      <abilityName>全半角问题</abilityName>
      <candidateList>
        <item>）</item>
      </candidateList>
      <explain>文本全半角错误。</explain>
      <paraID>7EE40F28</paraID>
      <start>34</start>
      <end>35</end>
      <status>modified</status>
      <modifiedWord>）</modifiedWord>
      <trackRevisions>false</trackRevisions>
    </reviewItem>
    <reviewItem>
      <errorID>670104f8-d8f3-4ed1-92c2-ef980afb20ec</errorID>
      <errorWord>(</errorWord>
      <group>L1_Format</group>
      <groupName>格式问题</groupName>
      <ability>L2_HalfPunc_CN</ability>
      <abilityName>全半角问题</abilityName>
      <candidateList>
        <item>（</item>
      </candidateList>
      <explain>文本全半角错误。</explain>
      <paraID>48A13EB6</paraID>
      <start>7</start>
      <end>8</end>
      <status>modified</status>
      <modifiedWord>（</modifiedWord>
      <trackRevisions>false</trackRevisions>
    </reviewItem>
    <reviewItem>
      <errorID>6024c80c-71c8-40f1-a576-a86b1bfd4e9e</errorID>
      <errorWord>)</errorWord>
      <group>L1_Format</group>
      <groupName>格式问题</groupName>
      <ability>L2_HalfPunc_CN</ability>
      <abilityName>全半角问题</abilityName>
      <candidateList>
        <item>）</item>
      </candidateList>
      <explain>文本全半角错误。</explain>
      <paraID>48A13EB6</paraID>
      <start>28</start>
      <end>29</end>
      <status>modified</status>
      <modifiedWord>）</modifiedWord>
      <trackRevisions>false</trackRevisions>
    </reviewItem>
    <reviewItem>
      <errorID>a4b236e0-579c-43d1-b990-27b42f25153d</errorID>
      <errorWord>(</errorWord>
      <group>L1_Format</group>
      <groupName>格式问题</groupName>
      <ability>L2_HalfPunc_CN</ability>
      <abilityName>全半角问题</abilityName>
      <candidateList>
        <item>（</item>
      </candidateList>
      <explain>文本全半角错误。</explain>
      <paraID>5C2819F8</paraID>
      <start>11</start>
      <end>12</end>
      <status>modified</status>
      <modifiedWord>（</modifiedWord>
      <trackRevisions>false</trackRevisions>
    </reviewItem>
    <reviewItem>
      <errorID>5f303e46-7feb-4fba-a829-08101feb4068</errorID>
      <errorWord>)</errorWord>
      <group>L1_Format</group>
      <groupName>格式问题</groupName>
      <ability>L2_HalfPunc_CN</ability>
      <abilityName>全半角问题</abilityName>
      <candidateList>
        <item>）</item>
      </candidateList>
      <explain>文本全半角错误。</explain>
      <paraID>5C2819F8</paraID>
      <start>33</start>
      <end>34</end>
      <status>modified</status>
      <modifiedWord>）</modifiedWord>
      <trackRevisions>false</trackRevisions>
    </reviewItem>
    <reviewItem>
      <errorID>b920baea-2060-4265-85a5-667ff04ddedc</errorID>
      <errorWord>(</errorWord>
      <group>L1_Format</group>
      <groupName>格式问题</groupName>
      <ability>L2_HalfPunc_CN</ability>
      <abilityName>全半角问题</abilityName>
      <candidateList>
        <item>（</item>
      </candidateList>
      <explain>文本全半角错误。</explain>
      <paraID>2F01C883</paraID>
      <start>57</start>
      <end>58</end>
      <status>modified</status>
      <modifiedWord>（</modifiedWord>
      <trackRevisions>false</trackRevisions>
    </reviewItem>
    <reviewItem>
      <errorID>574f0381-e039-4d47-a53d-c6ae05716249</errorID>
      <errorWord>)</errorWord>
      <group>L1_Format</group>
      <groupName>格式问题</groupName>
      <ability>L2_HalfPunc_CN</ability>
      <abilityName>全半角问题</abilityName>
      <candidateList>
        <item>）</item>
      </candidateList>
      <explain>文本全半角错误。</explain>
      <paraID>2F01C883</paraID>
      <start>67</start>
      <end>68</end>
      <status>modified</status>
      <modifiedWord>）</modifiedWord>
      <trackRevisions>false</trackRevisions>
    </reviewItem>
    <reviewItem>
      <errorID>a7450aea-687d-44ad-9caf-c73e898c61a1</errorID>
      <errorWord>:</errorWord>
      <group>L1_Format</group>
      <groupName>格式问题</groupName>
      <ability>L2_HalfPunc_CN</ability>
      <abilityName>全半角问题</abilityName>
      <candidateList>
        <item>：</item>
      </candidateList>
      <explain>文本全半角错误。</explain>
      <paraID>375565F8</paraID>
      <start>13</start>
      <end>14</end>
      <status>modified</status>
      <modifiedWord>：</modifiedWord>
      <trackRevisions>false</trackRevisions>
    </reviewItem>
    <reviewItem>
      <errorID>0a1ac1ec-26d5-4e96-822c-2aa8591e7f2c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9E602C5</paraID>
      <start>16</start>
      <end>18</end>
      <status>modified</status>
      <modifiedWord>”“</modifiedWord>
      <trackRevisions>false</trackRevisions>
    </reviewItem>
    <reviewItem>
      <errorID>ec53322e-cd52-4902-a7f3-df9c21a3f891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9E602C5</paraID>
      <start>21</start>
      <end>23</end>
      <status>modified</status>
      <modifiedWord>”“</modifiedWord>
      <trackRevisions>false</trackRevisions>
    </reviewItem>
    <reviewItem>
      <errorID>c9935a68-104a-45d0-881b-a37a66ca670d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40E3E6B8</paraID>
      <start>16</start>
      <end>18</end>
      <status>modified</status>
      <modifiedWord>”“</modifiedWord>
      <trackRevisions>false</trackRevisions>
    </reviewItem>
    <reviewItem>
      <errorID>bb32cfbf-760e-48b7-b798-0bdce98978d9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40E3E6B8</paraID>
      <start>21</start>
      <end>23</end>
      <status>modified</status>
      <modifiedWord>”“</modifiedWord>
      <trackRevisions>false</trackRevisions>
    </reviewItem>
    <reviewItem>
      <errorID>01663fdf-70a0-4b37-b101-49532bc87855</errorID>
      <errorWord>:</errorWord>
      <group>L1_Format</group>
      <groupName>格式问题</groupName>
      <ability>L2_HalfPunc_CN</ability>
      <abilityName>全半角问题</abilityName>
      <candidateList>
        <item>：</item>
      </candidateList>
      <explain>文本全半角错误。</explain>
      <paraID>793577FB</paraID>
      <start>2</start>
      <end>3</end>
      <status>modified</status>
      <modifiedWord>：</modifiedWord>
      <trackRevisions>false</trackRevisions>
    </reviewItem>
    <reviewItem>
      <errorID>63a908f2-2406-447d-bb57-55e315657378</errorID>
      <errorWord>(</errorWord>
      <group>L1_Format</group>
      <groupName>格式问题</groupName>
      <ability>L2_HalfPunc_CN</ability>
      <abilityName>全半角问题</abilityName>
      <candidateList>
        <item>（</item>
      </candidateList>
      <explain>文本全半角错误。</explain>
      <paraID>5DE66AE9</paraID>
      <start>2</start>
      <end>3</end>
      <status>modified</status>
      <modifiedWord>（</modifiedWord>
      <trackRevisions>false</trackRevisions>
    </reviewItem>
    <reviewItem>
      <errorID>f4ddb1ed-9855-4546-bcd9-17b2d2f31113</errorID>
      <errorWord>)</errorWord>
      <group>L1_Format</group>
      <groupName>格式问题</groupName>
      <ability>L2_HalfPunc_CN</ability>
      <abilityName>全半角问题</abilityName>
      <candidateList>
        <item>）</item>
      </candidateList>
      <explain>文本全半角错误。</explain>
      <paraID>5DE66AE9</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5B9A7E3-C3AF-47F9-BE46-7B0831020B8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吴国锋</cp:lastModifiedBy>
  <cp:revision>6</cp:revision>
  <dcterms:created xsi:type="dcterms:W3CDTF">2026-10-28T23:11:00Z</dcterms:created>
  <dcterms:modified xsi:type="dcterms:W3CDTF">2026-10-29T02:37:49Z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28344BA23716489DB27496BF2E994EF3_13</vt:lpwstr>
  </property>
  <property fmtid="{D5CDD505-2E9C-101B-9397-08002B2CF9AE}" pid="4" name="KSOTemplateDocerSaveRecord">
    <vt:lpwstr>eyJoZGlkIjoiZTY5YTg1NTMyYzA3MmE5NWY4YzYzNGIzZDc4ODEyMDUiLCJ1c2VySWQiOiI3NTI2MjkwOTQifQ==</vt:lpwstr>
  </property>
</Properties>
</file>