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5"/>
        <w:ind w:firstLine="0"/>
        <w:jc w:val="center"/>
        <w:spacing w:line="480" w:lineRule="exact"/>
        <w:rPr>
          <w:sz w:val="28"/>
          <w:highlight w:val="none"/>
        </w:rPr>
      </w:pPr>
      <w:r>
        <w:rPr>
          <w:sz w:val="28"/>
          <w:highlight w:val="none"/>
        </w:rPr>
      </w:r>
      <w:r/>
    </w:p>
    <w:p>
      <w:pPr>
        <w:pStyle w:val="745"/>
        <w:ind w:firstLine="0"/>
        <w:jc w:val="center"/>
        <w:spacing w:line="480" w:lineRule="exact"/>
        <w:rPr>
          <w:rFonts w:hint="eastAsia"/>
          <w:sz w:val="28"/>
          <w:highlight w:val="none"/>
        </w:rPr>
      </w:pPr>
      <w:r>
        <w:rPr>
          <w:rFonts w:hint="eastAsia"/>
          <w:sz w:val="28"/>
          <w:highlight w:val="none"/>
        </w:rPr>
      </w:r>
      <w:r/>
    </w:p>
    <w:p>
      <w:pPr>
        <w:jc w:val="center"/>
        <w:rPr>
          <w:rFonts w:hint="eastAsia" w:ascii="黑体" w:hAnsi="黑体" w:eastAsia="黑体"/>
          <w:bCs/>
          <w:color w:val="000000"/>
          <w:sz w:val="96"/>
          <w:szCs w:val="96"/>
          <w:highlight w:val="none"/>
        </w:rPr>
      </w:pPr>
      <w:r>
        <w:rPr>
          <w:rFonts w:hint="eastAsia" w:ascii="黑体" w:hAnsi="黑体" w:eastAsia="黑体"/>
          <w:bCs/>
          <w:color w:val="000000"/>
          <w:sz w:val="96"/>
          <w:szCs w:val="96"/>
          <w:highlight w:val="none"/>
        </w:rPr>
      </w:r>
      <w:r/>
    </w:p>
    <w:p>
      <w:pPr>
        <w:jc w:val="center"/>
        <w:rPr>
          <w:rFonts w:ascii="黑体" w:hAnsi="黑体" w:eastAsia="黑体"/>
          <w:bCs/>
          <w:color w:val="000000"/>
          <w:sz w:val="96"/>
          <w:szCs w:val="96"/>
          <w:highlight w:val="none"/>
        </w:rPr>
      </w:pPr>
      <w:r>
        <w:rPr>
          <w:rFonts w:hint="eastAsia" w:ascii="黑体" w:hAnsi="黑体" w:eastAsia="黑体"/>
          <w:bCs/>
          <w:color w:val="000000"/>
          <w:sz w:val="96"/>
          <w:szCs w:val="96"/>
          <w:highlight w:val="none"/>
        </w:rPr>
        <w:t xml:space="preserve">询</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价</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文</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件</w:t>
      </w:r>
      <w:r/>
    </w:p>
    <w:p>
      <w:pPr>
        <w:pStyle w:val="745"/>
        <w:ind w:firstLine="0"/>
        <w:jc w:val="center"/>
        <w:spacing w:line="480" w:lineRule="exact"/>
        <w:rPr>
          <w:sz w:val="28"/>
          <w:highlight w:val="none"/>
        </w:rPr>
      </w:pPr>
      <w:r>
        <w:rPr>
          <w:sz w:val="28"/>
          <w:highlight w:val="none"/>
        </w:rPr>
      </w:r>
      <w:r/>
    </w:p>
    <w:p>
      <w:pPr>
        <w:pStyle w:val="745"/>
        <w:ind w:firstLine="0"/>
        <w:jc w:val="center"/>
        <w:spacing w:line="480" w:lineRule="exact"/>
        <w:rPr>
          <w:rFonts w:hint="eastAsia"/>
          <w:sz w:val="28"/>
          <w:highlight w:val="none"/>
        </w:rPr>
      </w:pPr>
      <w:r>
        <w:rPr>
          <w:rFonts w:hint="eastAsia"/>
          <w:sz w:val="28"/>
          <w:highlight w:val="none"/>
        </w:rPr>
      </w:r>
      <w:r/>
    </w:p>
    <w:p>
      <w:pPr>
        <w:pStyle w:val="745"/>
        <w:ind w:firstLine="0"/>
        <w:jc w:val="center"/>
        <w:spacing w:line="480" w:lineRule="exact"/>
        <w:rPr>
          <w:rFonts w:hint="eastAsia" w:ascii="宋体" w:hAnsi="宋体"/>
          <w:b/>
          <w:bCs/>
          <w:color w:val="000000"/>
          <w:sz w:val="32"/>
          <w:highlight w:val="none"/>
        </w:rPr>
      </w:pPr>
      <w:r>
        <w:rPr>
          <w:rFonts w:hint="eastAsia" w:ascii="宋体" w:hAnsi="宋体"/>
          <w:b/>
          <w:bCs/>
          <w:color w:val="000000"/>
          <w:sz w:val="32"/>
          <w:highlight w:val="none"/>
        </w:rPr>
        <w:t xml:space="preserve">项目名称：南通市启秀中学滨江校区计算机专用教室设备采购项目</w:t>
      </w:r>
      <w:r/>
    </w:p>
    <w:p>
      <w:pPr>
        <w:pStyle w:val="745"/>
        <w:ind w:firstLine="0"/>
        <w:jc w:val="center"/>
        <w:spacing w:line="480" w:lineRule="exact"/>
        <w:rPr>
          <w:rFonts w:hint="default"/>
          <w:color w:val="000000"/>
          <w:sz w:val="32"/>
          <w:highlight w:val="none"/>
          <w:lang w:val="en-US"/>
        </w:rPr>
      </w:pPr>
      <w:r>
        <w:rPr>
          <w:rFonts w:hint="eastAsia" w:ascii="Arial" w:hAnsi="Arial"/>
          <w:b/>
          <w:bCs/>
          <w:color w:val="000000" w:themeColor="text1"/>
          <w:sz w:val="32"/>
          <w:szCs w:val="24"/>
          <w:highlight w:val="none"/>
          <w14:textFill>
            <w14:solidFill>
              <w14:schemeClr w14:val="tx1"/>
            </w14:solidFill>
          </w14:textFill>
        </w:rPr>
        <w:t xml:space="preserve">项目编号：</w:t>
      </w:r>
      <w:r>
        <w:rPr>
          <w:rFonts w:hint="default" w:ascii="Times New Roman" w:hAnsi="Times New Roman" w:cs="Times New Roman"/>
          <w:b w:val="0"/>
          <w:bCs w:val="0"/>
          <w:color w:val="000000" w:themeColor="text1"/>
          <w:sz w:val="32"/>
          <w:szCs w:val="24"/>
          <w:highlight w:val="none"/>
          <w14:textFill>
            <w14:solidFill>
              <w14:schemeClr w14:val="tx1"/>
            </w14:solidFill>
          </w14:textFill>
        </w:rPr>
        <w:t xml:space="preserve">JSZC-320600-JZCG-X2026-0</w:t>
      </w:r>
      <w:r>
        <w:rPr>
          <w:rFonts w:hint="eastAsia" w:ascii="Times New Roman" w:hAnsi="Times New Roman" w:cs="Times New Roman"/>
          <w:b w:val="0"/>
          <w:bCs w:val="0"/>
          <w:color w:val="000000" w:themeColor="text1"/>
          <w:sz w:val="32"/>
          <w:szCs w:val="24"/>
          <w:highlight w:val="none"/>
          <w:lang w:val="en-US" w:eastAsia="zh-CN"/>
          <w14:textFill>
            <w14:solidFill>
              <w14:schemeClr w14:val="tx1"/>
            </w14:solidFill>
          </w14:textFill>
        </w:rPr>
        <w:t xml:space="preserve">145</w:t>
      </w:r>
      <w:r/>
    </w:p>
    <w:p>
      <w:pPr>
        <w:pStyle w:val="745"/>
        <w:ind w:firstLine="0"/>
        <w:jc w:val="center"/>
        <w:spacing w:line="480" w:lineRule="exact"/>
        <w:rPr>
          <w:rFonts w:hint="eastAsia"/>
          <w:color w:val="000000"/>
          <w:sz w:val="32"/>
          <w:highlight w:val="none"/>
        </w:rPr>
      </w:pPr>
      <w:r>
        <w:rPr>
          <w:rFonts w:hint="eastAsia"/>
          <w:color w:val="000000"/>
          <w:sz w:val="32"/>
          <w:highlight w:val="none"/>
        </w:rPr>
      </w:r>
      <w:r/>
    </w:p>
    <w:p>
      <w:pPr>
        <w:pStyle w:val="745"/>
        <w:ind w:firstLine="0"/>
        <w:jc w:val="center"/>
        <w:spacing w:line="480" w:lineRule="exact"/>
        <w:rPr>
          <w:rFonts w:hint="eastAsia"/>
          <w:color w:val="000000"/>
          <w:sz w:val="32"/>
          <w:highlight w:val="none"/>
        </w:rPr>
      </w:pPr>
      <w:r>
        <w:rPr>
          <w:rFonts w:hint="eastAsia"/>
          <w:color w:val="000000"/>
          <w:sz w:val="32"/>
          <w:highlight w:val="none"/>
        </w:rPr>
      </w:r>
      <w:r/>
    </w:p>
    <w:p>
      <w:pPr>
        <w:pStyle w:val="745"/>
        <w:ind w:firstLine="0"/>
        <w:jc w:val="center"/>
        <w:spacing w:line="480" w:lineRule="exact"/>
        <w:rPr>
          <w:rFonts w:hint="eastAsia"/>
          <w:color w:val="000000"/>
          <w:sz w:val="32"/>
          <w:highlight w:val="none"/>
        </w:rPr>
      </w:pPr>
      <w:r>
        <w:rPr>
          <w:rFonts w:hint="eastAsia"/>
          <w:color w:val="000000"/>
          <w:sz w:val="32"/>
          <w:highlight w:val="none"/>
        </w:rPr>
      </w:r>
      <w:r/>
    </w:p>
    <w:p>
      <w:pPr>
        <w:pStyle w:val="745"/>
        <w:ind w:firstLine="0"/>
        <w:jc w:val="center"/>
        <w:spacing w:line="480" w:lineRule="exact"/>
        <w:rPr>
          <w:rFonts w:hint="eastAsia"/>
          <w:color w:val="000000"/>
          <w:sz w:val="32"/>
          <w:highlight w:val="none"/>
        </w:rPr>
      </w:pPr>
      <w:r>
        <w:rPr>
          <w:rFonts w:hint="eastAsia"/>
          <w:color w:val="000000"/>
          <w:sz w:val="32"/>
          <w:highlight w:val="none"/>
        </w:rPr>
      </w:r>
      <w:r/>
    </w:p>
    <w:p>
      <w:pPr>
        <w:pStyle w:val="745"/>
        <w:ind w:firstLine="0"/>
        <w:jc w:val="center"/>
        <w:spacing w:line="480" w:lineRule="exact"/>
        <w:rPr>
          <w:rFonts w:hint="eastAsia"/>
          <w:color w:val="000000"/>
          <w:sz w:val="32"/>
          <w:highlight w:val="none"/>
        </w:rPr>
      </w:pPr>
      <w:r>
        <w:rPr>
          <w:rFonts w:hint="eastAsia"/>
          <w:color w:val="000000"/>
          <w:sz w:val="32"/>
          <w:highlight w:val="none"/>
        </w:rPr>
      </w:r>
      <w:r/>
    </w:p>
    <w:p>
      <w:pPr>
        <w:pStyle w:val="745"/>
        <w:ind w:firstLine="0"/>
        <w:jc w:val="center"/>
        <w:spacing w:line="480" w:lineRule="exact"/>
        <w:rPr>
          <w:rFonts w:hint="eastAsia"/>
          <w:color w:val="000000"/>
          <w:sz w:val="32"/>
          <w:highlight w:val="none"/>
        </w:rPr>
      </w:pPr>
      <w:r>
        <w:rPr>
          <w:rFonts w:hint="eastAsia"/>
          <w:color w:val="000000"/>
          <w:sz w:val="32"/>
          <w:highlight w:val="none"/>
        </w:rPr>
      </w:r>
      <w:r/>
    </w:p>
    <w:p>
      <w:pPr>
        <w:pStyle w:val="745"/>
        <w:ind w:firstLine="0"/>
        <w:jc w:val="center"/>
        <w:spacing w:line="480" w:lineRule="exact"/>
        <w:rPr>
          <w:rFonts w:hint="eastAsia"/>
          <w:color w:val="000000"/>
          <w:sz w:val="32"/>
          <w:highlight w:val="none"/>
        </w:rPr>
      </w:pPr>
      <w:r>
        <w:rPr>
          <w:rFonts w:hint="eastAsia"/>
          <w:color w:val="000000"/>
          <w:sz w:val="32"/>
          <w:highlight w:val="none"/>
        </w:rPr>
      </w:r>
      <w:r/>
    </w:p>
    <w:p>
      <w:pPr>
        <w:pStyle w:val="745"/>
        <w:ind w:firstLine="0"/>
        <w:jc w:val="center"/>
        <w:spacing w:line="480" w:lineRule="exact"/>
        <w:rPr>
          <w:rFonts w:hint="eastAsia"/>
          <w:color w:val="000000"/>
          <w:sz w:val="32"/>
          <w:highlight w:val="none"/>
        </w:rPr>
      </w:pPr>
      <w:r>
        <w:rPr>
          <w:rFonts w:hint="eastAsia"/>
          <w:color w:val="000000"/>
          <w:sz w:val="32"/>
          <w:highlight w:val="none"/>
          <w:lang w:val="en-US" w:eastAsia="zh-CN"/>
        </w:rPr>
        <w:t xml:space="preserve">南通市教育技术中心</w:t>
      </w:r>
      <w:r/>
    </w:p>
    <w:p>
      <w:pPr>
        <w:pStyle w:val="745"/>
        <w:ind w:firstLine="0"/>
        <w:jc w:val="center"/>
        <w:spacing w:line="480" w:lineRule="exact"/>
        <w:rPr>
          <w:rFonts w:hint="eastAsia"/>
          <w:color w:val="000000"/>
          <w:sz w:val="32"/>
          <w:highlight w:val="none"/>
        </w:rPr>
      </w:pPr>
      <w:r>
        <w:rPr>
          <w:rFonts w:hint="eastAsia"/>
          <w:color w:val="000000"/>
          <w:sz w:val="32"/>
          <w:highlight w:val="none"/>
        </w:rPr>
      </w:r>
      <w:r/>
    </w:p>
    <w:p>
      <w:pPr>
        <w:jc w:val="center"/>
        <w:spacing w:line="360" w:lineRule="auto"/>
        <w:rPr>
          <w:rFonts w:hint="eastAsia"/>
          <w:sz w:val="24"/>
          <w:highlight w:val="none"/>
        </w:rPr>
      </w:pPr>
      <w:r>
        <w:rPr>
          <w:rFonts w:hint="eastAsia" w:ascii="宋体" w:hAnsi="宋体"/>
          <w:color w:val="000000"/>
          <w:sz w:val="32"/>
          <w:highlight w:val="none"/>
        </w:rPr>
        <w:t xml:space="preserve">2</w:t>
      </w:r>
      <w:r>
        <w:rPr>
          <w:rFonts w:ascii="宋体" w:hAnsi="宋体"/>
          <w:color w:val="000000"/>
          <w:sz w:val="32"/>
          <w:highlight w:val="none"/>
        </w:rPr>
        <w:t xml:space="preserve">02</w:t>
      </w:r>
      <w:r>
        <w:rPr>
          <w:rFonts w:hint="eastAsia" w:ascii="宋体" w:hAnsi="宋体"/>
          <w:color w:val="000000"/>
          <w:sz w:val="32"/>
          <w:highlight w:val="none"/>
        </w:rPr>
        <w:t xml:space="preserve">6年</w:t>
      </w:r>
      <w:r>
        <w:rPr>
          <w:rFonts w:hint="eastAsia" w:ascii="宋体" w:hAnsi="宋体"/>
          <w:color w:val="000000"/>
          <w:sz w:val="32"/>
          <w:highlight w:val="none"/>
          <w:lang w:val="en-US" w:eastAsia="zh-CN"/>
        </w:rPr>
        <w:t xml:space="preserve">9</w:t>
      </w:r>
      <w:r>
        <w:rPr>
          <w:rFonts w:hint="eastAsia" w:ascii="宋体" w:hAnsi="宋体"/>
          <w:color w:val="000000"/>
          <w:sz w:val="32"/>
          <w:highlight w:val="none"/>
        </w:rPr>
        <w:t xml:space="preserve">月</w:t>
      </w:r>
      <w:r/>
    </w:p>
    <w:p>
      <w:pPr>
        <w:pStyle w:val="745"/>
        <w:ind w:firstLine="0"/>
        <w:jc w:val="center"/>
        <w:spacing w:line="480" w:lineRule="exact"/>
        <w:rPr>
          <w:sz w:val="28"/>
          <w:highlight w:val="none"/>
        </w:rPr>
      </w:pPr>
      <w:r>
        <w:rPr>
          <w:highlight w:val="none"/>
          <w:lang w:eastAsia="zh-CN"/>
        </w:rPr>
        <w:br w:type="page" w:clear="all"/>
      </w:r>
      <w:r/>
    </w:p>
    <w:p>
      <w:pPr>
        <w:pStyle w:val="745"/>
        <w:ind w:firstLine="0"/>
        <w:jc w:val="center"/>
        <w:spacing w:line="480" w:lineRule="exact"/>
        <w:rPr>
          <w:sz w:val="52"/>
          <w:szCs w:val="36"/>
          <w:highlight w:val="none"/>
        </w:rPr>
      </w:pPr>
      <w:r>
        <w:rPr>
          <w:sz w:val="52"/>
          <w:szCs w:val="36"/>
          <w:highlight w:val="none"/>
        </w:rPr>
      </w:r>
      <w:r/>
    </w:p>
    <w:sdt>
      <w:sdtPr>
        <w15:appearance w15:val="boundingBox"/>
        <w15:color w:val="dbdbdb"/>
        <w:id w:val="147460172"/>
        <w:docPartObj>
          <w:docPartGallery w:val="Table of Contents"/>
          <w:docPartUnique w:val="true"/>
        </w:docPartObj>
        <w:rPr>
          <w:rFonts w:hint="default" w:ascii="宋体" w:hAnsi="宋体" w:eastAsia="宋体" w:cs="Times New Roman"/>
          <w:sz w:val="40"/>
          <w:szCs w:val="36"/>
          <w:highlight w:val="none"/>
          <w:lang w:val="en-US" w:eastAsia="zh-CN" w:bidi="ar-SA"/>
        </w:rPr>
      </w:sdtPr>
      <w:sdtContent>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t xml:space="preserve">目录</w:t>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pStyle w:val="718"/>
            <w:keepLines w:val="0"/>
            <w:keepNext w:val="0"/>
            <w:pageBreakBefore w:val="0"/>
            <w:spacing w:line="560" w:lineRule="exact"/>
            <w:widowControl w:val="off"/>
            <w:tabs>
              <w:tab w:val="right" w:pos="8504" w:leader="dot"/>
            </w:tabs>
            <w:rPr>
              <w:sz w:val="36"/>
              <w:szCs w:val="32"/>
              <w:highlight w:val="none"/>
            </w:rPr>
          </w:pPr>
          <w:r>
            <w:rPr>
              <w:sz w:val="52"/>
              <w:szCs w:val="36"/>
              <w:highlight w:val="none"/>
              <w:lang w:eastAsia="zh-CN"/>
            </w:rPr>
            <w:fldChar w:fldCharType="begin"/>
          </w:r>
          <w:r>
            <w:rPr>
              <w:sz w:val="52"/>
              <w:szCs w:val="36"/>
              <w:highlight w:val="none"/>
              <w:lang w:eastAsia="zh-CN"/>
            </w:rPr>
            <w:instrText xml:space="preserve">TOC \o "1-1" \h \u </w:instrText>
          </w:r>
          <w:r>
            <w:rPr>
              <w:sz w:val="52"/>
              <w:szCs w:val="36"/>
              <w:highlight w:val="none"/>
              <w:lang w:eastAsia="zh-CN"/>
            </w:rPr>
            <w:fldChar w:fldCharType="separate"/>
          </w:r>
          <w:r>
            <w:rPr>
              <w:sz w:val="36"/>
              <w:szCs w:val="32"/>
              <w:highlight w:val="none"/>
              <w:lang w:eastAsia="zh-CN"/>
            </w:rPr>
            <w:fldChar w:fldCharType="begin"/>
          </w:r>
          <w:r>
            <w:rPr>
              <w:sz w:val="36"/>
              <w:szCs w:val="32"/>
              <w:highlight w:val="none"/>
              <w:lang w:eastAsia="zh-CN"/>
            </w:rPr>
            <w:instrText xml:space="preserve"> HYPERLINK \l _Toc18975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第一章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val="en-US" w:eastAsia="zh-CN"/>
            </w:rPr>
            <w:t xml:space="preserve">询价</w:t>
          </w:r>
          <w:r>
            <w:rPr>
              <w:rFonts w:hint="eastAsia" w:ascii="黑体" w:hAnsi="黑体" w:eastAsia="黑体" w:cs="黑体"/>
              <w:sz w:val="36"/>
              <w:szCs w:val="32"/>
              <w:highlight w:val="none"/>
              <w:lang w:eastAsia="zh-CN"/>
            </w:rPr>
            <w:t xml:space="preserve">邀请</w:t>
          </w:r>
          <w:r>
            <w:rPr>
              <w:sz w:val="36"/>
              <w:szCs w:val="32"/>
              <w:highlight w:val="none"/>
            </w:rPr>
            <w:tab/>
          </w:r>
          <w:r>
            <w:rPr>
              <w:sz w:val="36"/>
              <w:szCs w:val="32"/>
              <w:highlight w:val="none"/>
            </w:rPr>
            <w:fldChar w:fldCharType="begin"/>
          </w:r>
          <w:r>
            <w:rPr>
              <w:sz w:val="36"/>
              <w:szCs w:val="32"/>
              <w:highlight w:val="none"/>
            </w:rPr>
            <w:instrText xml:space="preserve"> PAGEREF _Toc18975 \h </w:instrText>
          </w:r>
          <w:r>
            <w:rPr>
              <w:sz w:val="36"/>
              <w:szCs w:val="32"/>
              <w:highlight w:val="none"/>
            </w:rPr>
            <w:fldChar w:fldCharType="separate"/>
          </w:r>
          <w:r>
            <w:rPr>
              <w:sz w:val="36"/>
              <w:szCs w:val="32"/>
              <w:highlight w:val="none"/>
            </w:rPr>
            <w:t xml:space="preserve">3</w:t>
          </w:r>
          <w:r>
            <w:rPr>
              <w:sz w:val="36"/>
              <w:szCs w:val="32"/>
              <w:highlight w:val="none"/>
            </w:rPr>
          </w:r>
          <w:r>
            <w:rPr>
              <w:sz w:val="36"/>
              <w:szCs w:val="32"/>
              <w:highlight w:val="none"/>
            </w:rPr>
            <w:fldChar w:fldCharType="end"/>
          </w:r>
          <w:r>
            <w:rPr>
              <w:sz w:val="36"/>
              <w:szCs w:val="32"/>
              <w:highlight w:val="none"/>
              <w:lang w:eastAsia="zh-CN"/>
            </w:rPr>
            <w:fldChar w:fldCharType="end"/>
          </w:r>
          <w:r/>
        </w:p>
        <w:p>
          <w:pPr>
            <w:pStyle w:val="718"/>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_Toc25625 </w:instrText>
          </w:r>
          <w:r>
            <w:rPr>
              <w:sz w:val="36"/>
              <w:szCs w:val="32"/>
              <w:highlight w:val="none"/>
              <w:lang w:eastAsia="zh-CN"/>
            </w:rPr>
            <w:fldChar w:fldCharType="separate"/>
          </w:r>
          <w:r>
            <w:rPr>
              <w:rFonts w:ascii="黑体" w:hAnsi="黑体" w:eastAsia="黑体" w:cs="黑体"/>
              <w:sz w:val="36"/>
              <w:szCs w:val="32"/>
              <w:highlight w:val="none"/>
              <w:lang w:eastAsia="zh-CN"/>
            </w:rPr>
            <w:t xml:space="preserve">第二</w:t>
          </w:r>
          <w:r>
            <w:rPr>
              <w:rFonts w:hint="eastAsia" w:ascii="黑体" w:hAnsi="黑体" w:eastAsia="黑体" w:cs="黑体"/>
              <w:sz w:val="36"/>
              <w:szCs w:val="32"/>
              <w:highlight w:val="none"/>
              <w:lang w:eastAsia="zh-CN"/>
            </w:rPr>
            <w:t xml:space="preserve">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供应商</w:t>
          </w:r>
          <w:r>
            <w:rPr>
              <w:rFonts w:ascii="黑体" w:hAnsi="黑体" w:eastAsia="黑体" w:cs="黑体"/>
              <w:sz w:val="36"/>
              <w:szCs w:val="32"/>
              <w:highlight w:val="none"/>
              <w:lang w:eastAsia="zh-CN"/>
            </w:rPr>
            <w:t xml:space="preserve">须知</w:t>
          </w:r>
          <w:r>
            <w:rPr>
              <w:sz w:val="36"/>
              <w:szCs w:val="32"/>
              <w:highlight w:val="none"/>
            </w:rPr>
            <w:tab/>
          </w:r>
          <w:r>
            <w:rPr>
              <w:sz w:val="36"/>
              <w:szCs w:val="32"/>
              <w:highlight w:val="none"/>
            </w:rPr>
            <w:fldChar w:fldCharType="begin"/>
          </w:r>
          <w:r>
            <w:rPr>
              <w:sz w:val="36"/>
              <w:szCs w:val="32"/>
              <w:highlight w:val="none"/>
            </w:rPr>
            <w:instrText xml:space="preserve"> PAGEREF _Toc25625 \h </w:instrText>
          </w:r>
          <w:r>
            <w:rPr>
              <w:sz w:val="36"/>
              <w:szCs w:val="32"/>
              <w:highlight w:val="none"/>
            </w:rPr>
            <w:fldChar w:fldCharType="separate"/>
          </w:r>
          <w:r>
            <w:rPr>
              <w:sz w:val="36"/>
              <w:szCs w:val="32"/>
              <w:highlight w:val="none"/>
            </w:rPr>
            <w:t xml:space="preserve">6</w:t>
          </w:r>
          <w:r>
            <w:rPr>
              <w:sz w:val="36"/>
              <w:szCs w:val="32"/>
              <w:highlight w:val="none"/>
            </w:rPr>
          </w:r>
          <w:r>
            <w:rPr>
              <w:sz w:val="36"/>
              <w:szCs w:val="32"/>
              <w:highlight w:val="none"/>
            </w:rPr>
            <w:fldChar w:fldCharType="end"/>
          </w:r>
          <w:r>
            <w:rPr>
              <w:sz w:val="36"/>
              <w:szCs w:val="32"/>
              <w:highlight w:val="none"/>
              <w:lang w:eastAsia="zh-CN"/>
            </w:rPr>
            <w:fldChar w:fldCharType="end"/>
          </w:r>
          <w:r/>
        </w:p>
        <w:p>
          <w:pPr>
            <w:pStyle w:val="718"/>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_Toc8121 </w:instrText>
          </w:r>
          <w:r>
            <w:rPr>
              <w:sz w:val="36"/>
              <w:szCs w:val="32"/>
              <w:highlight w:val="none"/>
              <w:lang w:eastAsia="zh-CN"/>
            </w:rPr>
            <w:fldChar w:fldCharType="separate"/>
          </w:r>
          <w:r>
            <w:rPr>
              <w:rFonts w:ascii="黑体" w:hAnsi="黑体" w:eastAsia="黑体" w:cs="黑体"/>
              <w:sz w:val="36"/>
              <w:szCs w:val="32"/>
              <w:highlight w:val="none"/>
              <w:lang w:eastAsia="zh-CN"/>
            </w:rPr>
            <w:t xml:space="preserve">第</w:t>
          </w:r>
          <w:r>
            <w:rPr>
              <w:rFonts w:hint="eastAsia" w:ascii="黑体" w:hAnsi="黑体" w:eastAsia="黑体" w:cs="黑体"/>
              <w:sz w:val="36"/>
              <w:szCs w:val="32"/>
              <w:highlight w:val="none"/>
              <w:lang w:eastAsia="zh-CN"/>
            </w:rPr>
            <w:t xml:space="preserve">三章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文本合同</w:t>
          </w:r>
          <w:r>
            <w:rPr>
              <w:sz w:val="36"/>
              <w:szCs w:val="32"/>
              <w:highlight w:val="none"/>
            </w:rPr>
            <w:tab/>
          </w:r>
          <w:r>
            <w:rPr>
              <w:sz w:val="36"/>
              <w:szCs w:val="32"/>
              <w:highlight w:val="none"/>
            </w:rPr>
            <w:fldChar w:fldCharType="begin"/>
          </w:r>
          <w:r>
            <w:rPr>
              <w:sz w:val="36"/>
              <w:szCs w:val="32"/>
              <w:highlight w:val="none"/>
            </w:rPr>
            <w:instrText xml:space="preserve"> PAGEREF _Toc8121 \h </w:instrText>
          </w:r>
          <w:r>
            <w:rPr>
              <w:sz w:val="36"/>
              <w:szCs w:val="32"/>
              <w:highlight w:val="none"/>
            </w:rPr>
            <w:fldChar w:fldCharType="separate"/>
          </w:r>
          <w:r>
            <w:rPr>
              <w:sz w:val="36"/>
              <w:szCs w:val="32"/>
              <w:highlight w:val="none"/>
            </w:rPr>
            <w:t xml:space="preserve">20</w:t>
          </w:r>
          <w:r>
            <w:rPr>
              <w:sz w:val="36"/>
              <w:szCs w:val="32"/>
              <w:highlight w:val="none"/>
            </w:rPr>
          </w:r>
          <w:r>
            <w:rPr>
              <w:sz w:val="36"/>
              <w:szCs w:val="32"/>
              <w:highlight w:val="none"/>
            </w:rPr>
            <w:fldChar w:fldCharType="end"/>
          </w:r>
          <w:r>
            <w:rPr>
              <w:sz w:val="36"/>
              <w:szCs w:val="32"/>
              <w:highlight w:val="none"/>
              <w:lang w:eastAsia="zh-CN"/>
            </w:rPr>
            <w:fldChar w:fldCharType="end"/>
          </w:r>
          <w:r/>
        </w:p>
        <w:p>
          <w:pPr>
            <w:pStyle w:val="718"/>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_Toc26847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第四章 </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val="en-US" w:eastAsia="zh-CN"/>
            </w:rPr>
            <w:t xml:space="preserve">采购</w:t>
          </w:r>
          <w:r>
            <w:rPr>
              <w:rFonts w:ascii="黑体" w:hAnsi="黑体" w:eastAsia="黑体" w:cs="黑体"/>
              <w:sz w:val="36"/>
              <w:szCs w:val="32"/>
              <w:highlight w:val="none"/>
              <w:lang w:eastAsia="zh-CN"/>
            </w:rPr>
            <w:t xml:space="preserve">需求</w:t>
          </w:r>
          <w:r>
            <w:rPr>
              <w:sz w:val="36"/>
              <w:szCs w:val="32"/>
              <w:highlight w:val="none"/>
            </w:rPr>
            <w:tab/>
          </w:r>
          <w:r>
            <w:rPr>
              <w:sz w:val="36"/>
              <w:szCs w:val="32"/>
              <w:highlight w:val="none"/>
            </w:rPr>
            <w:fldChar w:fldCharType="begin"/>
          </w:r>
          <w:r>
            <w:rPr>
              <w:sz w:val="36"/>
              <w:szCs w:val="32"/>
              <w:highlight w:val="none"/>
            </w:rPr>
            <w:instrText xml:space="preserve"> PAGEREF _Toc26847 \h </w:instrText>
          </w:r>
          <w:r>
            <w:rPr>
              <w:sz w:val="36"/>
              <w:szCs w:val="32"/>
              <w:highlight w:val="none"/>
            </w:rPr>
            <w:fldChar w:fldCharType="separate"/>
          </w:r>
          <w:r>
            <w:rPr>
              <w:sz w:val="36"/>
              <w:szCs w:val="32"/>
              <w:highlight w:val="none"/>
            </w:rPr>
            <w:t xml:space="preserve">36</w:t>
          </w:r>
          <w:r>
            <w:rPr>
              <w:sz w:val="36"/>
              <w:szCs w:val="32"/>
              <w:highlight w:val="none"/>
            </w:rPr>
          </w:r>
          <w:r>
            <w:rPr>
              <w:sz w:val="36"/>
              <w:szCs w:val="32"/>
              <w:highlight w:val="none"/>
            </w:rPr>
            <w:fldChar w:fldCharType="end"/>
          </w:r>
          <w:r>
            <w:rPr>
              <w:sz w:val="36"/>
              <w:szCs w:val="32"/>
              <w:highlight w:val="none"/>
              <w:lang w:eastAsia="zh-CN"/>
            </w:rPr>
            <w:fldChar w:fldCharType="end"/>
          </w:r>
          <w:r/>
        </w:p>
        <w:p>
          <w:pPr>
            <w:pStyle w:val="718"/>
            <w:keepLines w:val="0"/>
            <w:keepNext w:val="0"/>
            <w:pageBreakBefore w:val="0"/>
            <w:spacing w:line="560" w:lineRule="exact"/>
            <w:widowControl w:val="off"/>
            <w:tabs>
              <w:tab w:val="right" w:pos="8504" w:leader="dot"/>
            </w:tabs>
            <w:rPr>
              <w:sz w:val="40"/>
              <w:szCs w:val="36"/>
              <w:highlight w:val="none"/>
            </w:rPr>
          </w:pPr>
          <w:r>
            <w:rPr>
              <w:sz w:val="36"/>
              <w:szCs w:val="32"/>
              <w:highlight w:val="none"/>
              <w:lang w:eastAsia="zh-CN"/>
            </w:rPr>
            <w:fldChar w:fldCharType="begin"/>
          </w:r>
          <w:r>
            <w:rPr>
              <w:sz w:val="36"/>
              <w:szCs w:val="32"/>
              <w:highlight w:val="none"/>
              <w:lang w:eastAsia="zh-CN"/>
            </w:rPr>
            <w:instrText xml:space="preserve"> HYPERLINK \l _Toc3917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第五章 </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响应文件格式</w:t>
          </w:r>
          <w:r>
            <w:rPr>
              <w:sz w:val="36"/>
              <w:szCs w:val="32"/>
              <w:highlight w:val="none"/>
            </w:rPr>
            <w:tab/>
          </w:r>
          <w:r>
            <w:rPr>
              <w:sz w:val="36"/>
              <w:szCs w:val="32"/>
              <w:highlight w:val="none"/>
            </w:rPr>
            <w:fldChar w:fldCharType="begin"/>
          </w:r>
          <w:r>
            <w:rPr>
              <w:sz w:val="36"/>
              <w:szCs w:val="32"/>
              <w:highlight w:val="none"/>
            </w:rPr>
            <w:instrText xml:space="preserve"> PAGEREF _Toc3917 \h </w:instrText>
          </w:r>
          <w:r>
            <w:rPr>
              <w:sz w:val="36"/>
              <w:szCs w:val="32"/>
              <w:highlight w:val="none"/>
            </w:rPr>
            <w:fldChar w:fldCharType="separate"/>
          </w:r>
          <w:r>
            <w:rPr>
              <w:sz w:val="36"/>
              <w:szCs w:val="32"/>
              <w:highlight w:val="none"/>
            </w:rPr>
            <w:t xml:space="preserve">46</w:t>
          </w:r>
          <w:r>
            <w:rPr>
              <w:sz w:val="36"/>
              <w:szCs w:val="32"/>
              <w:highlight w:val="none"/>
            </w:rPr>
          </w:r>
          <w:r>
            <w:rPr>
              <w:sz w:val="36"/>
              <w:szCs w:val="32"/>
              <w:highlight w:val="none"/>
            </w:rPr>
            <w:fldChar w:fldCharType="end"/>
          </w:r>
          <w:r>
            <w:rPr>
              <w:sz w:val="36"/>
              <w:szCs w:val="32"/>
              <w:highlight w:val="none"/>
              <w:lang w:eastAsia="zh-CN"/>
            </w:rPr>
            <w:fldChar w:fldCharType="end"/>
          </w:r>
          <w:r/>
        </w:p>
        <w:p>
          <w:pPr>
            <w:pStyle w:val="745"/>
            <w:ind w:firstLine="0"/>
            <w:jc w:val="center"/>
            <w:spacing w:line="480" w:lineRule="exact"/>
            <w:rPr>
              <w:rFonts w:hint="default" w:ascii="宋体" w:hAnsi="宋体" w:eastAsia="宋体" w:cs="Times New Roman"/>
              <w:sz w:val="20"/>
              <w:szCs w:val="20"/>
              <w:highlight w:val="none"/>
            </w:rPr>
          </w:pPr>
          <w:r>
            <w:rPr>
              <w:sz w:val="36"/>
              <w:szCs w:val="36"/>
              <w:highlight w:val="none"/>
              <w:lang w:eastAsia="zh-CN"/>
            </w:rPr>
            <w:fldChar w:fldCharType="end"/>
          </w:r>
          <w:r/>
        </w:p>
      </w:sdtContent>
    </w:sdt>
    <w:p>
      <w:pPr>
        <w:rPr>
          <w:rFonts w:ascii="黑体" w:hAnsi="黑体" w:eastAsia="黑体" w:cs="黑体"/>
          <w:color w:val="000000"/>
          <w:sz w:val="44"/>
          <w:szCs w:val="44"/>
          <w:highlight w:val="none"/>
        </w:rPr>
        <w:outlineLvl w:val="0"/>
      </w:pPr>
      <w:r>
        <w:rPr>
          <w:highlight w:val="none"/>
        </w:rPr>
        <w:br w:type="page" w:clear="all"/>
      </w:r>
      <w:r/>
    </w:p>
    <w:p>
      <w:pPr>
        <w:pStyle w:val="745"/>
        <w:ind w:firstLine="0"/>
        <w:jc w:val="center"/>
        <w:rPr>
          <w:highlight w:val="none"/>
        </w:rPr>
        <w:outlineLvl w:val="0"/>
      </w:pPr>
      <w:r/>
      <w:bookmarkStart w:id="0" w:name="_Toc8717"/>
      <w:r/>
      <w:bookmarkStart w:id="1" w:name="_Toc30211"/>
      <w:r/>
      <w:bookmarkStart w:id="2" w:name="_Toc18975"/>
      <w:r>
        <w:rPr>
          <w:rFonts w:hint="eastAsia" w:ascii="黑体" w:hAnsi="黑体" w:eastAsia="黑体" w:cs="黑体"/>
          <w:color w:val="000000"/>
          <w:sz w:val="44"/>
          <w:highlight w:val="none"/>
          <w:lang w:eastAsia="zh-CN"/>
        </w:rPr>
        <w:t xml:space="preserve">第一章</w:t>
      </w:r>
      <w:bookmarkEnd w:id="0"/>
      <w:r/>
      <w:bookmarkEnd w:id="1"/>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询价</w:t>
      </w:r>
      <w:r>
        <w:rPr>
          <w:rFonts w:hint="eastAsia" w:ascii="黑体" w:hAnsi="黑体" w:eastAsia="黑体" w:cs="黑体"/>
          <w:color w:val="000000"/>
          <w:sz w:val="44"/>
          <w:highlight w:val="none"/>
          <w:lang w:eastAsia="zh-CN"/>
        </w:rPr>
        <w:t xml:space="preserve">邀请</w:t>
      </w:r>
      <w:bookmarkEnd w:id="2"/>
      <w:r/>
      <w:r/>
    </w:p>
    <w:p>
      <w:pPr>
        <w:keepLines w:val="0"/>
        <w:keepNext w:val="0"/>
        <w:pageBreakBefore w:val="0"/>
        <w:spacing w:line="480" w:lineRule="exact"/>
        <w:widowControl w:val="off"/>
        <w:rPr>
          <w:rFonts w:hint="eastAsia" w:ascii="仿宋" w:hAnsi="仿宋" w:eastAsia="仿宋" w:cs="仿宋"/>
          <w:b/>
          <w:sz w:val="28"/>
          <w:szCs w:val="28"/>
          <w:highlight w:val="none"/>
        </w:rPr>
        <w:pBdr>
          <w:top w:val="single" w:color="000000" w:sz="4" w:space="0"/>
          <w:left w:val="single" w:color="000000" w:sz="4" w:space="0"/>
          <w:bottom w:val="single" w:color="000000" w:sz="4" w:space="0"/>
          <w:right w:val="single" w:color="000000" w:sz="4" w:space="2"/>
        </w:pBdr>
      </w:pPr>
      <w:r/>
      <w:bookmarkStart w:id="3" w:name="_Toc29543"/>
      <w:r>
        <w:rPr>
          <w:rFonts w:hint="eastAsia" w:ascii="仿宋" w:hAnsi="仿宋" w:eastAsia="仿宋" w:cs="仿宋"/>
          <w:b/>
          <w:sz w:val="28"/>
          <w:szCs w:val="28"/>
          <w:highlight w:val="none"/>
        </w:rPr>
        <w:t xml:space="preserve">项目概况</w:t>
      </w:r>
      <w:r/>
    </w:p>
    <w:p>
      <w:pPr>
        <w:ind w:firstLine="482"/>
        <w:keepLines w:val="0"/>
        <w:keepNext w:val="0"/>
        <w:pageBreakBefore w:val="0"/>
        <w:spacing w:line="480" w:lineRule="exact"/>
        <w:widowControl w:val="off"/>
        <w:rPr>
          <w:rFonts w:hint="eastAsia" w:ascii="仿宋" w:hAnsi="仿宋" w:eastAsia="仿宋" w:cs="仿宋"/>
          <w:highlight w:val="none"/>
        </w:rPr>
        <w:pBdr>
          <w:top w:val="single" w:color="000000" w:sz="4" w:space="0"/>
          <w:left w:val="single" w:color="000000" w:sz="4" w:space="0"/>
          <w:bottom w:val="single" w:color="000000" w:sz="4" w:space="0"/>
          <w:right w:val="single" w:color="000000" w:sz="4" w:space="2"/>
        </w:pBdr>
      </w:pPr>
      <w:r>
        <w:rPr>
          <w:rFonts w:hint="eastAsia" w:ascii="仿宋" w:hAnsi="仿宋" w:eastAsia="仿宋" w:cs="仿宋"/>
          <w:sz w:val="28"/>
          <w:szCs w:val="28"/>
          <w:highlight w:val="none"/>
          <w:lang w:eastAsia="zh-CN"/>
        </w:rPr>
        <w:t xml:space="preserve">南通市启秀中学滨江校区计算机专用教室设备采购项目</w:t>
      </w:r>
      <w:r>
        <w:rPr>
          <w:rFonts w:hint="eastAsia" w:ascii="仿宋" w:hAnsi="仿宋" w:eastAsia="仿宋" w:cs="仿宋"/>
          <w:sz w:val="28"/>
          <w:szCs w:val="28"/>
          <w:highlight w:val="none"/>
        </w:rPr>
        <w:t xml:space="preserve">的潜在供应商应在江苏政府采购网获取采购文件，并于2026年10</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lang w:val="en-US" w:eastAsia="zh-CN"/>
        </w:rPr>
        <w:t xml:space="preserve">10</w:t>
      </w:r>
      <w:r>
        <w:rPr>
          <w:rFonts w:hint="eastAsia" w:ascii="仿宋" w:hAnsi="仿宋" w:eastAsia="仿宋" w:cs="仿宋"/>
          <w:sz w:val="28"/>
          <w:szCs w:val="28"/>
          <w:highlight w:val="none"/>
        </w:rPr>
        <w:t xml:space="preserve">日</w:t>
      </w:r>
      <w:r>
        <w:rPr>
          <w:rFonts w:hint="eastAsia" w:ascii="仿宋" w:hAnsi="仿宋" w:eastAsia="仿宋" w:cs="仿宋"/>
          <w:sz w:val="28"/>
          <w:szCs w:val="28"/>
          <w:highlight w:val="none"/>
          <w:lang w:val="en-US" w:eastAsia="zh-CN"/>
        </w:rPr>
        <w:t xml:space="preserve">14:</w:t>
      </w:r>
      <w:r>
        <w:rPr>
          <w:rFonts w:hint="eastAsia" w:ascii="仿宋" w:hAnsi="仿宋" w:eastAsia="仿宋" w:cs="仿宋"/>
          <w:sz w:val="28"/>
          <w:szCs w:val="28"/>
          <w:highlight w:val="none"/>
        </w:rPr>
        <w:t xml:space="preserve">00（北京时间）前提交响应文件。</w:t>
      </w:r>
      <w:r/>
    </w:p>
    <w:p>
      <w:pPr>
        <w:pStyle w:val="745"/>
        <w:ind w:firstLine="0"/>
        <w:keepLines w:val="0"/>
        <w:keepNext w:val="0"/>
        <w:pageBreakBefore w:val="0"/>
        <w:spacing w:line="46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一、项目基本情况</w:t>
      </w:r>
      <w:r/>
    </w:p>
    <w:p>
      <w:pPr>
        <w:pStyle w:val="745"/>
        <w:ind w:firstLine="560"/>
        <w:keepLines w:val="0"/>
        <w:keepNext w:val="0"/>
        <w:pageBreakBefore w:val="0"/>
        <w:spacing w:line="460" w:lineRule="exact"/>
        <w:widowControl w:val="off"/>
        <w:rPr>
          <w:rFonts w:hint="default" w:ascii="仿宋" w:hAnsi="仿宋" w:eastAsia="仿宋" w:cs="仿宋"/>
          <w:sz w:val="28"/>
          <w:highlight w:val="none"/>
          <w:lang w:val="en-US"/>
        </w:rPr>
      </w:pPr>
      <w:r>
        <w:rPr>
          <w:rFonts w:hint="eastAsia" w:ascii="仿宋" w:hAnsi="仿宋" w:eastAsia="仿宋" w:cs="仿宋"/>
          <w:sz w:val="28"/>
          <w:highlight w:val="none"/>
          <w:lang w:eastAsia="zh-CN"/>
        </w:rPr>
        <w:t xml:space="preserve">1.项目编号：JSZC-320600-JZCG-X2026-0</w:t>
      </w:r>
      <w:r>
        <w:rPr>
          <w:rFonts w:hint="eastAsia" w:ascii="仿宋" w:hAnsi="仿宋" w:eastAsia="仿宋" w:cs="仿宋"/>
          <w:sz w:val="28"/>
          <w:highlight w:val="none"/>
          <w:lang w:val="en-US" w:eastAsia="zh-CN"/>
        </w:rPr>
        <w:t xml:space="preserve">145</w:t>
      </w:r>
      <w:r/>
    </w:p>
    <w:p>
      <w:pPr>
        <w:pStyle w:val="745"/>
        <w:ind w:firstLine="560"/>
        <w:keepLines w:val="0"/>
        <w:keepNext w:val="0"/>
        <w:pageBreakBefore w:val="0"/>
        <w:spacing w:line="460" w:lineRule="exact"/>
        <w:widowControl w:val="off"/>
        <w:rPr>
          <w:rFonts w:hint="eastAsia" w:ascii="仿宋" w:hAnsi="仿宋" w:eastAsia="仿宋" w:cs="仿宋"/>
          <w:sz w:val="28"/>
          <w:highlight w:val="none"/>
        </w:rPr>
      </w:pPr>
      <w:r>
        <w:rPr>
          <w:rFonts w:hint="eastAsia" w:ascii="仿宋" w:hAnsi="仿宋" w:eastAsia="仿宋" w:cs="仿宋"/>
          <w:sz w:val="28"/>
          <w:highlight w:val="none"/>
          <w:lang w:eastAsia="zh-CN"/>
        </w:rPr>
        <w:t xml:space="preserve">2.项目名称：南通市启秀中学滨江校区计算机专用教室设备采购项目</w:t>
      </w:r>
      <w:r/>
    </w:p>
    <w:p>
      <w:pPr>
        <w:pStyle w:val="745"/>
        <w:ind w:firstLine="560"/>
        <w:keepLines w:val="0"/>
        <w:keepNext w:val="0"/>
        <w:pageBreakBefore w:val="0"/>
        <w:spacing w:line="460" w:lineRule="exact"/>
        <w:widowControl w:val="off"/>
        <w:rPr>
          <w:rFonts w:hint="eastAsia" w:ascii="仿宋" w:hAnsi="仿宋" w:eastAsia="仿宋" w:cs="仿宋"/>
          <w:sz w:val="28"/>
          <w:highlight w:val="none"/>
        </w:rPr>
      </w:pPr>
      <w:r>
        <w:rPr>
          <w:rFonts w:hint="eastAsia" w:ascii="仿宋" w:hAnsi="仿宋" w:eastAsia="仿宋" w:cs="仿宋"/>
          <w:sz w:val="28"/>
          <w:highlight w:val="none"/>
          <w:lang w:eastAsia="zh-CN"/>
        </w:rPr>
        <w:t xml:space="preserve">3.预算金额：</w:t>
      </w:r>
      <w:r>
        <w:rPr>
          <w:rFonts w:hint="eastAsia" w:ascii="仿宋" w:hAnsi="仿宋" w:eastAsia="仿宋" w:cs="仿宋"/>
          <w:sz w:val="28"/>
          <w:highlight w:val="none"/>
          <w:lang w:val="en-US" w:eastAsia="zh-CN"/>
        </w:rPr>
        <w:t xml:space="preserve">5</w:t>
      </w:r>
      <w:r>
        <w:rPr>
          <w:rFonts w:hint="eastAsia" w:ascii="仿宋" w:hAnsi="仿宋" w:eastAsia="仿宋" w:cs="仿宋"/>
          <w:sz w:val="28"/>
          <w:highlight w:val="none"/>
          <w:lang w:eastAsia="zh-CN"/>
        </w:rPr>
        <w:t xml:space="preserve">万元。</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rPr>
          <w:rFonts w:hint="eastAsia" w:ascii="仿宋" w:hAnsi="仿宋" w:eastAsia="仿宋" w:cs="仿宋"/>
          <w:color w:val="000000"/>
          <w:sz w:val="28"/>
          <w:szCs w:val="28"/>
          <w:highlight w:val="none"/>
        </w:rPr>
        <w:t xml:space="preserve">最高限价</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sz w:val="28"/>
          <w:highlight w:val="none"/>
          <w:lang w:eastAsia="zh-CN"/>
        </w:rPr>
        <w:t xml:space="preserve">万元</w:t>
      </w:r>
      <w:r>
        <w:rPr>
          <w:rFonts w:hint="eastAsia" w:ascii="仿宋" w:hAnsi="仿宋" w:eastAsia="仿宋" w:cs="仿宋"/>
          <w:color w:val="000000"/>
          <w:sz w:val="28"/>
          <w:szCs w:val="28"/>
          <w:highlight w:val="none"/>
        </w:rPr>
        <w:t xml:space="preserve">。</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5.采购需求：</w:t>
      </w:r>
      <w:r>
        <w:rPr>
          <w:rFonts w:hint="eastAsia" w:ascii="仿宋" w:hAnsi="仿宋" w:eastAsia="仿宋" w:cs="仿宋"/>
          <w:sz w:val="28"/>
          <w:szCs w:val="28"/>
          <w:highlight w:val="none"/>
          <w:lang w:val="en-US" w:eastAsia="zh-CN"/>
        </w:rPr>
        <w:t xml:space="preserve">详见采购文件第四章</w:t>
      </w:r>
      <w:r>
        <w:rPr>
          <w:rFonts w:hint="eastAsia" w:ascii="仿宋" w:hAnsi="仿宋" w:eastAsia="仿宋" w:cs="仿宋"/>
          <w:sz w:val="28"/>
          <w:szCs w:val="28"/>
          <w:highlight w:val="none"/>
        </w:rPr>
        <w:t xml:space="preserve">。</w:t>
      </w:r>
      <w:r/>
    </w:p>
    <w:p>
      <w:pPr>
        <w:ind w:firstLine="560"/>
        <w:keepLines w:val="0"/>
        <w:keepNext w:val="0"/>
        <w:pageBreakBefore w:val="0"/>
        <w:spacing w:line="460" w:lineRule="exact"/>
        <w:widowControl w:val="off"/>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sz w:val="28"/>
          <w:szCs w:val="28"/>
          <w:highlight w:val="none"/>
        </w:rPr>
        <w:t xml:space="preserve">6.合同履行期限：合同签订后，</w:t>
      </w:r>
      <w:r>
        <w:rPr>
          <w:rFonts w:hint="eastAsia" w:ascii="仿宋" w:hAnsi="仿宋" w:eastAsia="仿宋" w:cs="仿宋"/>
          <w:sz w:val="28"/>
          <w:szCs w:val="28"/>
          <w:highlight w:val="none"/>
          <w:lang w:val="en-US" w:eastAsia="zh-CN"/>
        </w:rPr>
        <w:t xml:space="preserve">20</w:t>
      </w:r>
      <w:r>
        <w:rPr>
          <w:rFonts w:hint="eastAsia" w:ascii="仿宋" w:hAnsi="仿宋" w:eastAsia="仿宋" w:cs="仿宋"/>
          <w:sz w:val="28"/>
          <w:szCs w:val="28"/>
          <w:highlight w:val="none"/>
        </w:rPr>
        <w:t xml:space="preserve">个日历天内完成供货、安装</w:t>
      </w:r>
      <w:r>
        <w:rPr>
          <w:rFonts w:hint="eastAsia" w:ascii="仿宋" w:hAnsi="仿宋" w:eastAsia="仿宋" w:cs="仿宋"/>
          <w:sz w:val="28"/>
          <w:szCs w:val="28"/>
          <w:highlight w:val="none"/>
          <w:lang w:val="en-US" w:eastAsia="zh-CN"/>
        </w:rPr>
        <w:t xml:space="preserve">。</w:t>
      </w:r>
      <w:r/>
    </w:p>
    <w:p>
      <w:pPr>
        <w:pStyle w:val="745"/>
        <w:ind w:firstLine="0"/>
        <w:keepLines w:val="0"/>
        <w:keepNext w:val="0"/>
        <w:pageBreakBefore w:val="0"/>
        <w:spacing w:line="46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二、申请人的资格要求</w:t>
      </w:r>
      <w:r/>
    </w:p>
    <w:p>
      <w:pPr>
        <w:pStyle w:val="920"/>
        <w:ind w:firstLine="560"/>
        <w:keepLines w:val="0"/>
        <w:keepNext w:val="0"/>
        <w:pageBreakBefore w:val="0"/>
        <w:spacing w:after="0" w:line="460" w:lineRule="exact"/>
        <w:widowControl w:val="off"/>
        <w:rPr>
          <w:rFonts w:hint="eastAsia" w:ascii="仿宋" w:hAnsi="仿宋" w:eastAsia="仿宋" w:cs="仿宋"/>
          <w:sz w:val="28"/>
          <w:szCs w:val="28"/>
          <w:highlight w:val="none"/>
        </w:rPr>
        <w:outlineLvl w:val="2"/>
      </w:pPr>
      <w:r>
        <w:rPr>
          <w:rFonts w:hint="eastAsia" w:ascii="仿宋" w:hAnsi="仿宋" w:eastAsia="仿宋" w:cs="仿宋"/>
          <w:sz w:val="28"/>
          <w:szCs w:val="28"/>
          <w:highlight w:val="none"/>
        </w:rPr>
        <w:t xml:space="preserve">（一）通用资格要求</w:t>
      </w:r>
      <w:r/>
    </w:p>
    <w:p>
      <w:pPr>
        <w:ind w:firstLine="560"/>
        <w:keepLines w:val="0"/>
        <w:keepNext w:val="0"/>
        <w:pageBreakBefore w:val="0"/>
        <w:spacing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1.满足《中华人民共和国政府采购法》第二十二条规定</w:t>
      </w:r>
      <w:r>
        <w:rPr>
          <w:rFonts w:hint="eastAsia" w:ascii="仿宋" w:hAnsi="仿宋" w:eastAsia="仿宋" w:cs="仿宋"/>
          <w:sz w:val="28"/>
          <w:szCs w:val="28"/>
          <w:highlight w:val="none"/>
        </w:rPr>
        <w:t xml:space="preserve">；</w:t>
      </w:r>
      <w:r/>
    </w:p>
    <w:p>
      <w:pPr>
        <w:ind w:firstLine="555"/>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文件中无需提供证明材料）</w:t>
      </w:r>
      <w:r/>
    </w:p>
    <w:p>
      <w:pPr>
        <w:ind w:firstLine="560"/>
        <w:keepLines w:val="0"/>
        <w:keepNext w:val="0"/>
        <w:pageBreakBefore w:val="0"/>
        <w:spacing w:line="4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s="仿宋"/>
          <w:sz w:val="28"/>
          <w:szCs w:val="28"/>
          <w:highlight w:val="none"/>
        </w:rPr>
        <w:t xml:space="preserve">3.落实政府采购政策需满足的资格要求：</w:t>
      </w:r>
      <w:r>
        <w:rPr>
          <w:rFonts w:hint="eastAsia" w:ascii="仿宋" w:hAnsi="仿宋" w:eastAsia="仿宋"/>
          <w:color w:val="000000" w:themeColor="text1"/>
          <w:sz w:val="28"/>
          <w:szCs w:val="28"/>
          <w:highlight w:val="none"/>
          <w14:textFill>
            <w14:solidFill>
              <w14:schemeClr w14:val="tx1"/>
            </w14:solidFill>
          </w14:textFill>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555"/>
        <w:keepLines w:val="0"/>
        <w:keepNext w:val="0"/>
        <w:pageBreakBefore w:val="0"/>
        <w:spacing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4.本项目不接受联合体投标。</w:t>
      </w:r>
      <w:r/>
    </w:p>
    <w:p>
      <w:pPr>
        <w:ind w:firstLine="555"/>
        <w:keepLines w:val="0"/>
        <w:keepNext w:val="0"/>
        <w:pageBreakBefore w:val="0"/>
        <w:spacing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5.本项目不接受分包。</w:t>
      </w:r>
      <w:r/>
    </w:p>
    <w:p>
      <w:pPr>
        <w:pStyle w:val="920"/>
        <w:ind w:firstLine="560"/>
        <w:keepLines w:val="0"/>
        <w:keepNext w:val="0"/>
        <w:pageBreakBefore w:val="0"/>
        <w:spacing w:after="0" w:line="460" w:lineRule="exact"/>
        <w:widowControl w:val="off"/>
        <w:rPr>
          <w:rFonts w:hint="eastAsia" w:ascii="仿宋" w:hAnsi="仿宋" w:eastAsia="仿宋" w:cs="仿宋"/>
          <w:color w:val="000000"/>
          <w:sz w:val="28"/>
          <w:szCs w:val="28"/>
          <w:highlight w:val="none"/>
        </w:rPr>
        <w:outlineLvl w:val="2"/>
      </w:pPr>
      <w:r>
        <w:rPr>
          <w:rFonts w:hint="eastAsia" w:ascii="仿宋" w:hAnsi="仿宋" w:eastAsia="仿宋" w:cs="仿宋"/>
          <w:sz w:val="28"/>
          <w:szCs w:val="28"/>
          <w:highlight w:val="none"/>
        </w:rPr>
        <w:t xml:space="preserve">（二）本项目的特定资格要求：</w:t>
      </w:r>
      <w:r>
        <w:rPr>
          <w:rFonts w:hint="eastAsia" w:ascii="仿宋" w:hAnsi="仿宋" w:eastAsia="仿宋" w:cs="仿宋"/>
          <w:color w:val="000000"/>
          <w:sz w:val="28"/>
          <w:szCs w:val="28"/>
          <w:highlight w:val="none"/>
        </w:rPr>
        <w:t xml:space="preserve">无</w:t>
      </w:r>
      <w:r/>
    </w:p>
    <w:p>
      <w:pPr>
        <w:pStyle w:val="745"/>
        <w:ind w:firstLine="0"/>
        <w:keepLines w:val="0"/>
        <w:keepNext w:val="0"/>
        <w:pageBreakBefore w:val="0"/>
        <w:spacing w:line="46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三、获取采购文件</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宋体"/>
          <w:color w:val="000000" w:themeColor="text1"/>
          <w:sz w:val="28"/>
          <w:szCs w:val="28"/>
          <w:highlight w:val="none"/>
          <w14:textFill>
            <w14:solidFill>
              <w14:schemeClr w14:val="tx1"/>
            </w14:solidFill>
          </w14:textFill>
        </w:rPr>
        <w:t xml:space="preserve">时间：</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9</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月29</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日</w:t>
      </w:r>
      <w:r>
        <w:rPr>
          <w:rFonts w:hint="eastAsia" w:ascii="仿宋" w:hAnsi="仿宋" w:eastAsia="仿宋" w:cs="宋体"/>
          <w:color w:val="000000" w:themeColor="text1"/>
          <w:sz w:val="28"/>
          <w:szCs w:val="28"/>
          <w:highlight w:val="none"/>
          <w14:textFill>
            <w14:solidFill>
              <w14:schemeClr w14:val="tx1"/>
            </w14:solidFill>
          </w14:textFill>
        </w:rPr>
        <w:t xml:space="preserve">00:00至</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10</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月10</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日</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14</w:t>
      </w:r>
      <w:r>
        <w:rPr>
          <w:rFonts w:hint="eastAsia" w:ascii="仿宋" w:hAnsi="仿宋" w:eastAsia="仿宋" w:cs="宋体"/>
          <w:color w:val="000000" w:themeColor="text1"/>
          <w:sz w:val="28"/>
          <w:szCs w:val="28"/>
          <w:highlight w:val="none"/>
          <w14:textFill>
            <w14:solidFill>
              <w14:schemeClr w14:val="tx1"/>
            </w14:solidFill>
          </w14:textFill>
        </w:rPr>
        <w:t xml:space="preserve">:00</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rPr>
          <w:rFonts w:hint="eastAsia" w:ascii="仿宋" w:hAnsi="仿宋" w:eastAsia="仿宋" w:cs="宋体"/>
          <w:color w:val="000000" w:themeColor="text1"/>
          <w:sz w:val="28"/>
          <w:szCs w:val="28"/>
          <w:highlight w:val="none"/>
          <w14:textFill>
            <w14:solidFill>
              <w14:schemeClr w14:val="tx1"/>
            </w14:solidFill>
          </w14:textFill>
        </w:rPr>
        <w:t xml:space="preserve">北京时间，法定节假日除外</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2.方式：在“江苏政府采购网”自行免费下载。</w:t>
      </w:r>
      <w:r/>
    </w:p>
    <w:p>
      <w:pPr>
        <w:pStyle w:val="745"/>
        <w:ind w:firstLine="0"/>
        <w:keepLines w:val="0"/>
        <w:keepNext w:val="0"/>
        <w:pageBreakBefore w:val="0"/>
        <w:spacing w:line="46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四、响应文件提交</w:t>
      </w:r>
      <w:r/>
    </w:p>
    <w:p>
      <w:pPr>
        <w:ind w:firstLine="560"/>
        <w:keepLines w:val="0"/>
        <w:keepNext w:val="0"/>
        <w:pageBreakBefore w:val="0"/>
        <w:spacing w:line="460" w:lineRule="exact"/>
        <w:widowControl w:val="off"/>
        <w:rPr>
          <w:rFonts w:hint="eastAsia" w:ascii="仿宋" w:hAnsi="仿宋" w:eastAsia="仿宋" w:cs="仿宋"/>
          <w:i/>
          <w:iCs/>
          <w:color w:val="333333"/>
          <w:spacing w:val="7"/>
          <w:sz w:val="28"/>
          <w:szCs w:val="28"/>
          <w:highlight w:val="none"/>
          <w:u w:val="single"/>
        </w:rPr>
      </w:pPr>
      <w:r>
        <w:rPr>
          <w:rFonts w:hint="eastAsia" w:ascii="仿宋" w:hAnsi="仿宋" w:eastAsia="仿宋" w:cs="仿宋"/>
          <w:sz w:val="28"/>
          <w:szCs w:val="28"/>
          <w:highlight w:val="none"/>
        </w:rPr>
        <w:t xml:space="preserve">截止时间：2026年</w:t>
      </w:r>
      <w:r>
        <w:rPr>
          <w:rFonts w:hint="eastAsia" w:ascii="仿宋" w:hAnsi="仿宋" w:eastAsia="仿宋" w:cs="仿宋"/>
          <w:sz w:val="28"/>
          <w:szCs w:val="28"/>
          <w:highlight w:val="none"/>
          <w:lang w:val="en-US" w:eastAsia="zh-CN"/>
        </w:rPr>
        <w:t xml:space="preserve">10</w:t>
      </w:r>
      <w:r>
        <w:rPr>
          <w:rFonts w:hint="eastAsia" w:ascii="仿宋" w:hAnsi="仿宋" w:eastAsia="仿宋" w:cs="仿宋"/>
          <w:sz w:val="28"/>
          <w:szCs w:val="28"/>
          <w:highlight w:val="none"/>
        </w:rPr>
        <w:t xml:space="preserve">月10</w:t>
      </w:r>
      <w:r>
        <w:rPr>
          <w:rFonts w:hint="eastAsia" w:ascii="仿宋" w:hAnsi="仿宋" w:eastAsia="仿宋" w:cs="仿宋"/>
          <w:sz w:val="28"/>
          <w:szCs w:val="28"/>
          <w:highlight w:val="none"/>
        </w:rPr>
        <w:t xml:space="preserve">日</w:t>
      </w:r>
      <w:r>
        <w:rPr>
          <w:rFonts w:hint="eastAsia" w:ascii="仿宋" w:hAnsi="仿宋" w:eastAsia="仿宋" w:cs="仿宋"/>
          <w:sz w:val="28"/>
          <w:szCs w:val="28"/>
          <w:highlight w:val="none"/>
          <w:lang w:val="en-US" w:eastAsia="zh-CN"/>
        </w:rPr>
        <w:t xml:space="preserve">14</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00（北京时间）</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地点：“苏采云”政府采购交易系统网上开标大厅。</w:t>
      </w:r>
      <w:r/>
    </w:p>
    <w:p>
      <w:pPr>
        <w:pStyle w:val="745"/>
        <w:ind w:firstLine="0"/>
        <w:keepLines w:val="0"/>
        <w:keepNext w:val="0"/>
        <w:pageBreakBefore w:val="0"/>
        <w:spacing w:line="46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五、公告期限</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自本公告发布之日起3个工作日。</w:t>
      </w:r>
      <w:r/>
    </w:p>
    <w:p>
      <w:pPr>
        <w:pStyle w:val="745"/>
        <w:ind w:firstLine="0"/>
        <w:keepLines w:val="0"/>
        <w:keepNext w:val="0"/>
        <w:pageBreakBefore w:val="0"/>
        <w:spacing w:line="46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六、其他补充事宜</w:t>
      </w:r>
      <w:r/>
    </w:p>
    <w:p>
      <w:pPr>
        <w:ind w:firstLine="560"/>
        <w:keepLines w:val="0"/>
        <w:keepNext w:val="0"/>
        <w:pageBreakBefore w:val="0"/>
        <w:spacing w:line="460" w:lineRule="exact"/>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1.对</w:t>
      </w:r>
      <w:r>
        <w:rPr>
          <w:rFonts w:hint="eastAsia" w:ascii="仿宋" w:hAnsi="仿宋" w:eastAsia="仿宋" w:cs="仿宋"/>
          <w:b w:val="0"/>
          <w:bCs w:val="0"/>
          <w:sz w:val="28"/>
          <w:szCs w:val="28"/>
          <w:highlight w:val="none"/>
          <w:lang w:val="en-US" w:eastAsia="zh-CN"/>
        </w:rPr>
        <w:t xml:space="preserve">采购</w:t>
      </w:r>
      <w:r>
        <w:rPr>
          <w:rFonts w:hint="eastAsia" w:ascii="仿宋" w:hAnsi="仿宋" w:eastAsia="仿宋" w:cs="仿宋"/>
          <w:b w:val="0"/>
          <w:bCs w:val="0"/>
          <w:sz w:val="28"/>
          <w:szCs w:val="28"/>
          <w:highlight w:val="none"/>
        </w:rPr>
        <w:t xml:space="preserve">需求部分的询问、质疑请向采购人提出，由采购人负责答复。系统操作过程中如遇问题，请致电“苏采云”客服0519-86722801。</w:t>
      </w:r>
      <w:r/>
    </w:p>
    <w:p>
      <w:pPr>
        <w:pStyle w:val="920"/>
        <w:ind w:firstLine="560"/>
        <w:keepLines w:val="0"/>
        <w:keepNext w:val="0"/>
        <w:pageBreakBefore w:val="0"/>
        <w:spacing w:after="0" w:line="460" w:lineRule="exact"/>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2.供应商必须详细报出采购清单中各个子项的名称、品牌（如有）、规格型号、数量、单价，未按以上要求填报，将作为无效投标处理。</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3.本项目不收取询价保证金，不收取质量保证金。</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4.各供应商在</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截止时间前应当每天都上网查询，以便获取更新的澄清、修改、补充内容。凡</w:t>
      </w:r>
      <w:r>
        <w:rPr>
          <w:rFonts w:hint="eastAsia" w:ascii="仿宋" w:hAnsi="仿宋" w:eastAsia="仿宋" w:cs="仿宋"/>
          <w:sz w:val="28"/>
          <w:szCs w:val="28"/>
          <w:highlight w:val="none"/>
          <w:lang w:eastAsia="zh-CN"/>
        </w:rPr>
        <w:t xml:space="preserve">涉及</w:t>
      </w:r>
      <w:r>
        <w:rPr>
          <w:rFonts w:hint="eastAsia" w:ascii="仿宋" w:hAnsi="仿宋" w:eastAsia="仿宋" w:cs="仿宋"/>
          <w:sz w:val="28"/>
          <w:szCs w:val="28"/>
          <w:highlight w:val="none"/>
        </w:rPr>
        <w:t xml:space="preserve">该项目的补充说明和修改，均以江苏政府采购网上的更正或补充通知为准。</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5.供应商因自身系统环境、操作熟练程度等原因导致报名、开评标过程出现问题，相应责任由供应商自行承担。</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rPr>
        <w:t xml:space="preserve">关于个体工商户及分公司参与本项目的资格补充条款，详见第二章“供应商须知”第</w:t>
      </w:r>
      <w:r>
        <w:rPr>
          <w:rFonts w:hint="eastAsia" w:ascii="仿宋" w:hAnsi="仿宋" w:eastAsia="仿宋" w:cs="仿宋"/>
          <w:sz w:val="28"/>
          <w:szCs w:val="28"/>
          <w:highlight w:val="none"/>
          <w:lang w:val="en-US" w:eastAsia="zh-CN"/>
        </w:rPr>
        <w:t xml:space="preserve">9.1.1款附上的特别说明</w:t>
      </w:r>
      <w:r>
        <w:rPr>
          <w:rFonts w:hint="eastAsia" w:ascii="仿宋" w:hAnsi="仿宋" w:eastAsia="仿宋" w:cs="仿宋"/>
          <w:sz w:val="28"/>
          <w:szCs w:val="28"/>
          <w:highlight w:val="none"/>
        </w:rPr>
        <w:t xml:space="preserve">。</w:t>
      </w:r>
      <w:r/>
    </w:p>
    <w:p>
      <w:pPr>
        <w:pStyle w:val="920"/>
        <w:ind w:firstLine="560"/>
        <w:keepLines w:val="0"/>
        <w:keepNext w:val="0"/>
        <w:pageBreakBefore w:val="0"/>
        <w:spacing w:after="0"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.“苏采云”系统使用相关提醒</w:t>
      </w:r>
      <w:r/>
    </w:p>
    <w:p>
      <w:pPr>
        <w:ind w:firstLine="560"/>
        <w:keepLines w:val="0"/>
        <w:keepNext w:val="0"/>
        <w:pageBreakBefore w:val="0"/>
        <w:spacing w:line="460" w:lineRule="exact"/>
        <w:widowControl w:val="off"/>
        <w:tabs>
          <w:tab w:val="left" w:pos="900" w:leader="none"/>
        </w:tabs>
        <w:rPr>
          <w:rFonts w:hint="eastAsia" w:ascii="仿宋" w:hAnsi="仿宋" w:eastAsia="仿宋" w:cs="仿宋"/>
          <w:bCs/>
          <w:sz w:val="24"/>
          <w:szCs w:val="24"/>
          <w:highlight w:val="none"/>
        </w:rPr>
      </w:pP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.1</w:t>
      </w:r>
      <w:r>
        <w:rPr>
          <w:rFonts w:hint="eastAsia" w:ascii="仿宋" w:hAnsi="仿宋" w:eastAsia="仿宋" w:cs="仿宋"/>
          <w:bCs/>
          <w:sz w:val="28"/>
          <w:szCs w:val="28"/>
          <w:highlight w:val="none"/>
        </w:rPr>
        <w:t xml:space="preserve">根据省财政厅《关于更换全省政府采购交易系统CA数字证书和电子签章的通知》（苏财购〔2023〕101号），</w:t>
      </w:r>
      <w:r>
        <w:rPr>
          <w:rFonts w:hint="eastAsia" w:ascii="仿宋" w:hAnsi="仿宋" w:eastAsia="仿宋" w:cs="仿宋"/>
          <w:sz w:val="28"/>
          <w:szCs w:val="28"/>
          <w:highlight w:val="none"/>
        </w:rPr>
        <w:t xml:space="preserve">“苏采云”政府采购交易系统（以下简称苏采云系统）</w:t>
      </w:r>
      <w:r>
        <w:rPr>
          <w:rFonts w:hint="eastAsia" w:ascii="仿宋" w:hAnsi="仿宋" w:eastAsia="仿宋" w:cs="仿宋"/>
          <w:bCs/>
          <w:sz w:val="28"/>
          <w:szCs w:val="28"/>
          <w:highlight w:val="none"/>
        </w:rPr>
        <w:t xml:space="preserve">的CA数字证书、电子签章已更换为江苏省电子政务证书认证中心CA和方正国际软件（北京）有限公司电子签章。如果</w:t>
      </w:r>
      <w:r>
        <w:rPr>
          <w:rFonts w:hint="eastAsia" w:ascii="仿宋" w:hAnsi="仿宋" w:eastAsia="仿宋" w:cs="仿宋"/>
          <w:bCs/>
          <w:sz w:val="28"/>
          <w:szCs w:val="28"/>
          <w:highlight w:val="none"/>
          <w:lang w:eastAsia="zh-CN"/>
        </w:rPr>
        <w:t xml:space="preserve">供应商</w:t>
      </w:r>
      <w:r>
        <w:rPr>
          <w:rFonts w:hint="eastAsia" w:ascii="仿宋" w:hAnsi="仿宋" w:eastAsia="仿宋" w:cs="仿宋"/>
          <w:bCs/>
          <w:sz w:val="28"/>
          <w:szCs w:val="28"/>
          <w:highlight w:val="none"/>
        </w:rPr>
        <w:t xml:space="preserve">通过</w:t>
      </w:r>
      <w:r>
        <w:rPr>
          <w:rFonts w:hint="eastAsia" w:ascii="仿宋" w:hAnsi="仿宋" w:eastAsia="仿宋" w:cs="仿宋"/>
          <w:sz w:val="28"/>
          <w:szCs w:val="28"/>
          <w:highlight w:val="none"/>
        </w:rPr>
        <w:t xml:space="preserve">苏采云系统</w:t>
      </w:r>
      <w:r>
        <w:rPr>
          <w:rFonts w:hint="eastAsia" w:ascii="仿宋" w:hAnsi="仿宋" w:eastAsia="仿宋" w:cs="仿宋"/>
          <w:bCs/>
          <w:sz w:val="28"/>
          <w:szCs w:val="28"/>
          <w:highlight w:val="none"/>
        </w:rPr>
        <w:t xml:space="preserve">参与政府采购项目，需要更换CA数字证书和电子签章。具体办理指南和操作手册见链接：</w:t>
      </w:r>
      <w:r>
        <w:rPr>
          <w:rFonts w:hint="eastAsia" w:ascii="仿宋" w:hAnsi="仿宋" w:eastAsia="仿宋" w:cs="仿宋"/>
          <w:bCs/>
          <w:sz w:val="24"/>
          <w:szCs w:val="24"/>
          <w:highlight w:val="none"/>
        </w:rPr>
        <w:t xml:space="preserve">http://www.ccgp-jiangsu.gov.cn/jiangsu/zlxz/ee/ee3a4bc5a3454aa2b0d9312230633ce9.html。</w:t>
      </w:r>
      <w:r/>
    </w:p>
    <w:p>
      <w:pPr>
        <w:pStyle w:val="920"/>
        <w:ind w:firstLine="560"/>
        <w:keepLines w:val="0"/>
        <w:keepNext w:val="0"/>
        <w:pageBreakBefore w:val="0"/>
        <w:spacing w:after="0" w:line="460" w:lineRule="exact"/>
        <w:widowControl w:val="off"/>
        <w:rPr>
          <w:rFonts w:hint="eastAsia" w:ascii="仿宋" w:hAnsi="仿宋" w:eastAsia="仿宋" w:cs="仿宋"/>
          <w:b w:val="0"/>
          <w:bCs w:val="0"/>
          <w:sz w:val="28"/>
          <w:szCs w:val="28"/>
          <w:highlight w:val="none"/>
        </w:rPr>
      </w:pPr>
      <w:r>
        <w:rPr>
          <w:rFonts w:hint="eastAsia" w:ascii="仿宋" w:hAnsi="仿宋" w:eastAsia="仿宋" w:cs="仿宋"/>
          <w:bCs/>
          <w:sz w:val="28"/>
          <w:szCs w:val="28"/>
          <w:highlight w:val="none"/>
          <w:lang w:val="en-US" w:eastAsia="zh-CN"/>
        </w:rPr>
        <w:t xml:space="preserve">7</w:t>
      </w:r>
      <w:r>
        <w:rPr>
          <w:rFonts w:hint="eastAsia" w:ascii="仿宋" w:hAnsi="仿宋" w:eastAsia="仿宋" w:cs="仿宋"/>
          <w:bCs/>
          <w:sz w:val="28"/>
          <w:szCs w:val="28"/>
          <w:highlight w:val="none"/>
        </w:rPr>
        <w:t xml:space="preserve">.2领取CA和办理电子签章请至南通市政务服务中心裙楼四楼CA办理窗口办理，详见《江苏省政府采购数字证书</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供应商</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CA及电子签章办理指南》，请及时进行注册并按要求制作、上传电子</w:t>
      </w:r>
      <w:r>
        <w:rPr>
          <w:rFonts w:hint="eastAsia" w:ascii="仿宋" w:hAnsi="仿宋" w:eastAsia="仿宋" w:cs="仿宋"/>
          <w:bCs/>
          <w:sz w:val="28"/>
          <w:szCs w:val="28"/>
          <w:highlight w:val="none"/>
          <w:lang w:eastAsia="zh-CN"/>
        </w:rPr>
        <w:t xml:space="preserve">响应文件</w:t>
      </w:r>
      <w:r>
        <w:rPr>
          <w:rFonts w:hint="eastAsia" w:ascii="仿宋" w:hAnsi="仿宋" w:eastAsia="仿宋" w:cs="仿宋"/>
          <w:bCs/>
          <w:sz w:val="28"/>
          <w:szCs w:val="28"/>
          <w:highlight w:val="none"/>
        </w:rPr>
        <w:t xml:space="preserve">。</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b w:val="0"/>
          <w:bCs w:val="0"/>
          <w:sz w:val="28"/>
          <w:szCs w:val="28"/>
          <w:highlight w:val="none"/>
          <w:lang w:val="en-US" w:eastAsia="zh-CN"/>
        </w:rPr>
        <w:t xml:space="preserve">7</w:t>
      </w:r>
      <w:r>
        <w:rPr>
          <w:rFonts w:hint="eastAsia" w:ascii="仿宋" w:hAnsi="仿宋" w:eastAsia="仿宋" w:cs="仿宋"/>
          <w:b w:val="0"/>
          <w:bCs w:val="0"/>
          <w:sz w:val="28"/>
          <w:szCs w:val="28"/>
          <w:highlight w:val="none"/>
        </w:rPr>
        <w:t xml:space="preserve">.3开标当天</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应及时登录“苏采云”不见面开标大厅，并在规定时间内自行实施远程解密。</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解密时间限定为响应文件解密指令发出后30分钟（供应商应当充分考虑网络延时造成的本地网络计时不一致风险，提前完成解密动作）。</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w:t>
      </w:r>
      <w:r>
        <w:rPr>
          <w:rFonts w:hint="eastAsia" w:ascii="仿宋" w:hAnsi="仿宋" w:eastAsia="仿宋" w:cs="仿宋"/>
          <w:sz w:val="28"/>
          <w:szCs w:val="28"/>
          <w:highlight w:val="none"/>
        </w:rPr>
        <w:t xml:space="preserve">成响应文件解密或开、评标工作无法进行的，可根据实际情况相应延迟解密时间或调整开、评标时间。</w:t>
      </w:r>
      <w:r/>
    </w:p>
    <w:p>
      <w:pPr>
        <w:pStyle w:val="745"/>
        <w:ind w:firstLine="0"/>
        <w:keepLines w:val="0"/>
        <w:keepNext w:val="0"/>
        <w:pageBreakBefore w:val="0"/>
        <w:spacing w:line="46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七、本次采购联系方式</w:t>
      </w:r>
      <w:r/>
    </w:p>
    <w:p>
      <w:pPr>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1.采购人信息</w:t>
      </w:r>
      <w:r/>
    </w:p>
    <w:p>
      <w:pPr>
        <w:keepLines w:val="0"/>
        <w:keepNext w:val="0"/>
        <w:pageBreakBefore w:val="0"/>
        <w:spacing w:line="460" w:lineRule="exact"/>
        <w:widowControl w:val="off"/>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名    称：南通市启秀中学</w:t>
      </w:r>
      <w:r/>
    </w:p>
    <w:p>
      <w:pPr>
        <w:keepLines w:val="0"/>
        <w:keepNext w:val="0"/>
        <w:pageBreakBefore w:val="0"/>
        <w:spacing w:line="460" w:lineRule="exact"/>
        <w:widowControl w:val="off"/>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地    址：</w:t>
      </w:r>
      <w:r>
        <w:rPr>
          <w:rFonts w:hint="eastAsia" w:ascii="仿宋" w:hAnsi="仿宋" w:eastAsia="仿宋" w:cs="仿宋"/>
          <w:sz w:val="28"/>
          <w:szCs w:val="28"/>
          <w:highlight w:val="none"/>
          <w:lang w:val="en-US" w:eastAsia="zh-CN"/>
        </w:rPr>
        <w:t xml:space="preserve">南通市</w:t>
      </w:r>
      <w:r>
        <w:rPr>
          <w:rFonts w:hint="eastAsia" w:ascii="仿宋" w:hAnsi="仿宋" w:eastAsia="仿宋" w:cs="仿宋"/>
          <w:sz w:val="28"/>
          <w:szCs w:val="28"/>
          <w:highlight w:val="none"/>
        </w:rPr>
        <w:t xml:space="preserve">崇川区</w:t>
      </w:r>
      <w:r>
        <w:rPr>
          <w:rFonts w:hint="eastAsia" w:ascii="仿宋" w:hAnsi="仿宋" w:eastAsia="仿宋" w:cs="仿宋"/>
          <w:sz w:val="28"/>
          <w:szCs w:val="28"/>
          <w:highlight w:val="none"/>
          <w:lang w:val="en-US" w:eastAsia="zh-CN"/>
        </w:rPr>
        <w:t xml:space="preserve">跃龙</w:t>
      </w:r>
      <w:r>
        <w:rPr>
          <w:rFonts w:hint="eastAsia" w:ascii="仿宋" w:hAnsi="仿宋" w:eastAsia="仿宋" w:cs="仿宋"/>
          <w:sz w:val="28"/>
          <w:szCs w:val="28"/>
          <w:highlight w:val="none"/>
        </w:rPr>
        <w:t xml:space="preserve">路</w:t>
      </w:r>
      <w:r>
        <w:rPr>
          <w:rFonts w:hint="eastAsia" w:ascii="仿宋" w:hAnsi="仿宋" w:eastAsia="仿宋" w:cs="仿宋"/>
          <w:sz w:val="28"/>
          <w:szCs w:val="28"/>
          <w:highlight w:val="none"/>
          <w:lang w:val="en-US" w:eastAsia="zh-CN"/>
        </w:rPr>
        <w:t xml:space="preserve">74</w:t>
      </w:r>
      <w:r>
        <w:rPr>
          <w:rFonts w:hint="eastAsia" w:ascii="仿宋" w:hAnsi="仿宋" w:eastAsia="仿宋" w:cs="仿宋"/>
          <w:sz w:val="28"/>
          <w:szCs w:val="28"/>
          <w:highlight w:val="none"/>
        </w:rPr>
        <w:t xml:space="preserve">号</w:t>
      </w:r>
      <w:r/>
    </w:p>
    <w:p>
      <w:pPr>
        <w:keepLines w:val="0"/>
        <w:keepNext w:val="0"/>
        <w:pageBreakBefore w:val="0"/>
        <w:spacing w:line="460" w:lineRule="exact"/>
        <w:widowControl w:val="off"/>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联 系 人：</w:t>
      </w:r>
      <w:r>
        <w:rPr>
          <w:rFonts w:hint="eastAsia" w:ascii="仿宋" w:hAnsi="仿宋" w:eastAsia="仿宋" w:cs="仿宋"/>
          <w:sz w:val="28"/>
          <w:szCs w:val="28"/>
          <w:highlight w:val="none"/>
          <w:lang w:val="en-US" w:eastAsia="zh-CN"/>
        </w:rPr>
        <w:t xml:space="preserve">殷老师</w:t>
      </w:r>
      <w:r/>
    </w:p>
    <w:p>
      <w:pPr>
        <w:keepLines w:val="0"/>
        <w:keepNext w:val="0"/>
        <w:pageBreakBefore w:val="0"/>
        <w:spacing w:line="460" w:lineRule="exact"/>
        <w:widowControl w:val="off"/>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联系方式：13615231546</w:t>
      </w:r>
      <w:r/>
    </w:p>
    <w:p>
      <w:pPr>
        <w:pStyle w:val="920"/>
        <w:ind w:left="0" w:firstLine="0"/>
        <w:keepLines w:val="0"/>
        <w:keepNext w:val="0"/>
        <w:pageBreakBefore w:val="0"/>
        <w:spacing w:after="0"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2.采购代理机构信息</w:t>
      </w:r>
      <w:r/>
    </w:p>
    <w:p>
      <w:pPr>
        <w:pStyle w:val="920"/>
        <w:ind w:left="0" w:firstLine="0"/>
        <w:keepLines w:val="0"/>
        <w:keepNext w:val="0"/>
        <w:pageBreakBefore w:val="0"/>
        <w:spacing w:after="0" w:line="46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名    称：</w:t>
      </w:r>
      <w:r>
        <w:rPr>
          <w:rFonts w:hint="eastAsia" w:ascii="仿宋" w:hAnsi="仿宋" w:eastAsia="仿宋" w:cs="仿宋"/>
          <w:sz w:val="28"/>
          <w:szCs w:val="28"/>
          <w:highlight w:val="none"/>
          <w:u w:val="none"/>
          <w:lang w:val="en-US" w:eastAsia="zh-CN"/>
        </w:rPr>
        <w:t xml:space="preserve">南通市教育技术中心 </w:t>
      </w:r>
      <w:r>
        <w:rPr>
          <w:rFonts w:hint="eastAsia" w:ascii="仿宋" w:hAnsi="仿宋" w:eastAsia="仿宋" w:cs="仿宋"/>
          <w:sz w:val="28"/>
          <w:szCs w:val="28"/>
          <w:highlight w:val="none"/>
          <w:u w:val="none"/>
        </w:rPr>
        <w:t xml:space="preserve">  </w:t>
      </w:r>
      <w:r/>
    </w:p>
    <w:p>
      <w:pPr>
        <w:pStyle w:val="920"/>
        <w:ind w:left="0" w:firstLine="0"/>
        <w:keepLines w:val="0"/>
        <w:keepNext w:val="0"/>
        <w:pageBreakBefore w:val="0"/>
        <w:spacing w:after="0" w:line="46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地　  址：南通市崇川区</w:t>
      </w:r>
      <w:r>
        <w:rPr>
          <w:rFonts w:hint="eastAsia" w:ascii="仿宋" w:hAnsi="仿宋" w:eastAsia="仿宋" w:cs="仿宋"/>
          <w:sz w:val="28"/>
          <w:szCs w:val="28"/>
          <w:highlight w:val="none"/>
          <w:u w:val="none"/>
          <w:lang w:val="en-US" w:eastAsia="zh-CN"/>
        </w:rPr>
        <w:t xml:space="preserve">板桥路45号</w:t>
      </w:r>
      <w:r/>
    </w:p>
    <w:p>
      <w:pPr>
        <w:pStyle w:val="920"/>
        <w:ind w:left="0" w:firstLine="0"/>
        <w:keepLines w:val="0"/>
        <w:keepNext w:val="0"/>
        <w:pageBreakBefore w:val="0"/>
        <w:spacing w:after="0" w:line="46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 系 人：</w:t>
      </w:r>
      <w:r>
        <w:rPr>
          <w:rFonts w:hint="eastAsia" w:ascii="仿宋" w:hAnsi="仿宋" w:eastAsia="仿宋" w:cs="仿宋"/>
          <w:sz w:val="28"/>
          <w:szCs w:val="28"/>
          <w:highlight w:val="none"/>
          <w:u w:val="none"/>
          <w:lang w:val="en-US" w:eastAsia="zh-CN"/>
        </w:rPr>
        <w:t xml:space="preserve">成老师</w:t>
      </w:r>
      <w:r>
        <w:rPr>
          <w:rFonts w:hint="eastAsia" w:ascii="仿宋" w:hAnsi="仿宋" w:eastAsia="仿宋" w:cs="仿宋"/>
          <w:sz w:val="28"/>
          <w:szCs w:val="28"/>
          <w:highlight w:val="none"/>
          <w:u w:val="none"/>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u w:val="none"/>
        </w:rPr>
        <w:t xml:space="preserve">      </w:t>
      </w:r>
      <w:r/>
    </w:p>
    <w:p>
      <w:pPr>
        <w:pStyle w:val="920"/>
        <w:ind w:left="0" w:firstLine="0"/>
        <w:keepLines w:val="0"/>
        <w:keepNext w:val="0"/>
        <w:pageBreakBefore w:val="0"/>
        <w:spacing w:after="0" w:line="46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联系方式：0513-</w:t>
      </w:r>
      <w:r>
        <w:rPr>
          <w:rFonts w:hint="eastAsia" w:ascii="仿宋" w:hAnsi="仿宋" w:eastAsia="仿宋" w:cs="仿宋"/>
          <w:sz w:val="28"/>
          <w:szCs w:val="28"/>
          <w:highlight w:val="none"/>
          <w:u w:val="none"/>
          <w:lang w:val="en-US" w:eastAsia="zh-CN"/>
        </w:rPr>
        <w:t xml:space="preserve">85010355</w:t>
      </w:r>
      <w:r/>
    </w:p>
    <w:p>
      <w:pPr>
        <w:pStyle w:val="920"/>
        <w:ind w:left="0" w:firstLine="0"/>
        <w:jc w:val="left"/>
        <w:keepLines w:val="0"/>
        <w:keepNext w:val="0"/>
        <w:pageBreakBefore w:val="0"/>
        <w:spacing w:after="0" w:line="460" w:lineRule="exact"/>
        <w:widowControl w:val="off"/>
        <w:rPr>
          <w:rFonts w:hint="default" w:ascii="仿宋" w:hAnsi="仿宋" w:eastAsia="仿宋" w:cs="仿宋"/>
          <w:bCs/>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苏采云</w:t>
      </w:r>
      <w:r>
        <w:rPr>
          <w:rFonts w:hint="eastAsia" w:ascii="仿宋" w:hAnsi="仿宋" w:eastAsia="仿宋" w:cs="仿宋"/>
          <w:sz w:val="28"/>
          <w:szCs w:val="28"/>
          <w:highlight w:val="none"/>
        </w:rPr>
        <w:t xml:space="preserve">客服：0519-86722801、0519-86722806</w:t>
      </w:r>
      <w:r>
        <w:rPr>
          <w:rFonts w:hint="eastAsia" w:ascii="仿宋" w:hAnsi="仿宋" w:eastAsia="仿宋" w:cs="仿宋"/>
          <w:sz w:val="28"/>
          <w:szCs w:val="28"/>
          <w:highlight w:val="none"/>
          <w:lang w:eastAsia="zh-CN"/>
        </w:rPr>
        <w:t xml:space="preserve">、0513-5900195</w:t>
      </w:r>
      <w:r>
        <w:rPr>
          <w:rFonts w:hint="eastAsia" w:ascii="仿宋" w:hAnsi="仿宋" w:eastAsia="仿宋" w:cs="仿宋"/>
          <w:sz w:val="28"/>
          <w:szCs w:val="28"/>
          <w:highlight w:val="none"/>
          <w:lang w:val="en-US" w:eastAsia="zh-CN"/>
        </w:rPr>
        <w:t xml:space="preserve">0</w:t>
      </w:r>
      <w:r/>
    </w:p>
    <w:p>
      <w:pPr>
        <w:pStyle w:val="745"/>
        <w:ind w:firstLine="0"/>
        <w:jc w:val="center"/>
        <w:keepLines w:val="0"/>
        <w:keepNext w:val="0"/>
        <w:pageBreakBefore w:val="0"/>
        <w:widowControl w:val="off"/>
        <w:rPr>
          <w:rFonts w:ascii="黑体" w:hAnsi="黑体" w:eastAsia="黑体" w:cs="黑体"/>
          <w:color w:val="000000"/>
          <w:sz w:val="44"/>
          <w:highlight w:val="none"/>
        </w:rPr>
        <w:outlineLvl w:val="0"/>
      </w:pPr>
      <w:r>
        <w:rPr>
          <w:rFonts w:hint="eastAsia"/>
          <w:bCs/>
          <w:sz w:val="28"/>
          <w:szCs w:val="28"/>
          <w:highlight w:val="none"/>
          <w:lang w:eastAsia="zh-CN"/>
        </w:rPr>
        <w:br w:type="page" w:clear="all"/>
      </w:r>
      <w:bookmarkEnd w:id="3"/>
      <w:r/>
      <w:bookmarkStart w:id="4" w:name="_Toc25625"/>
      <w:r>
        <w:rPr>
          <w:rFonts w:ascii="黑体" w:hAnsi="黑体" w:eastAsia="黑体" w:cs="黑体"/>
          <w:color w:val="000000"/>
          <w:sz w:val="44"/>
          <w:highlight w:val="none"/>
          <w:lang w:eastAsia="zh-CN"/>
        </w:rPr>
        <w:t xml:space="preserve">第二</w:t>
      </w:r>
      <w:r>
        <w:rPr>
          <w:rFonts w:hint="eastAsia" w:ascii="黑体" w:hAnsi="黑体" w:eastAsia="黑体" w:cs="黑体"/>
          <w:color w:val="000000"/>
          <w:sz w:val="44"/>
          <w:highlight w:val="none"/>
          <w:lang w:eastAsia="zh-CN"/>
        </w:rPr>
        <w:t xml:space="preserve">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供应商</w:t>
      </w:r>
      <w:r>
        <w:rPr>
          <w:rFonts w:ascii="黑体" w:hAnsi="黑体" w:eastAsia="黑体" w:cs="黑体"/>
          <w:color w:val="000000"/>
          <w:sz w:val="44"/>
          <w:highlight w:val="none"/>
          <w:lang w:eastAsia="zh-CN"/>
        </w:rPr>
        <w:t xml:space="preserve">须知</w:t>
      </w:r>
      <w:bookmarkEnd w:id="4"/>
      <w:r/>
      <w:r/>
    </w:p>
    <w:p>
      <w:pPr>
        <w:pStyle w:val="7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一、成交原则</w:t>
      </w:r>
      <w:r/>
    </w:p>
    <w:p>
      <w:pPr>
        <w:pStyle w:val="745"/>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1.供应商报价为项目总价，不得拆分或选择性报价；供应商须满足公告规定的供货时间要求；成交人不得以任何方式转包或分包。</w:t>
      </w:r>
      <w:r/>
    </w:p>
    <w:p>
      <w:pPr>
        <w:pStyle w:val="745"/>
        <w:ind w:firstLine="562"/>
        <w:keepLines w:val="0"/>
        <w:keepNext w:val="0"/>
        <w:pageBreakBefore w:val="0"/>
        <w:spacing w:line="480" w:lineRule="exact"/>
        <w:widowControl w:val="off"/>
        <w:rPr>
          <w:rFonts w:hint="eastAsia" w:ascii="仿宋" w:hAnsi="仿宋" w:eastAsia="仿宋" w:cs="仿宋"/>
          <w:b/>
          <w:bCs/>
          <w:color w:val="000000"/>
          <w:sz w:val="28"/>
          <w:szCs w:val="28"/>
          <w:highlight w:val="none"/>
        </w:rPr>
        <w:outlineLvl w:val="1"/>
      </w:pPr>
      <w:r>
        <w:rPr>
          <w:rFonts w:hint="eastAsia" w:ascii="仿宋" w:hAnsi="仿宋" w:eastAsia="仿宋" w:cs="仿宋"/>
          <w:b/>
          <w:bCs/>
          <w:color w:val="000000"/>
          <w:sz w:val="28"/>
          <w:szCs w:val="28"/>
          <w:highlight w:val="none"/>
        </w:rPr>
        <w:t xml:space="preserve">2.对于采购项目中的同一品牌产品（单一产品项目指该产品本身，含核心产品的项目指核心产品），若不同供应商提供的该产品品牌相同，且其质量和服务均能满足采购文件实质性响应要求，则按一家供应商计算，报价最低的供应商获得成交供应商推荐资格；若同一品牌内最低报价相同，则由询价小组按随机方式确定唯一推荐供应商。</w:t>
      </w:r>
      <w:r/>
    </w:p>
    <w:p>
      <w:pPr>
        <w:pStyle w:val="745"/>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3.询价小组从按上述第2条处理后剩余的供应商中，按报价由低到高的顺序提出3名以上成交候选人，并编写评审报告。</w:t>
      </w:r>
      <w:r/>
    </w:p>
    <w:p>
      <w:pPr>
        <w:pStyle w:val="745"/>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4.最低报价相同的，由询价小组按随机方式抽签确定成交候选人排序。</w:t>
      </w:r>
      <w:r/>
    </w:p>
    <w:p>
      <w:pPr>
        <w:pStyle w:val="745"/>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5.采购人按评审报告推荐的顺序确定排名第一的成交候选人为成交人。</w:t>
      </w:r>
      <w:r/>
    </w:p>
    <w:p>
      <w:pPr>
        <w:pStyle w:val="7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二、询价采购报价须知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1.自公告发布之日起即可在江苏政府采购网上报价，报价截止时间（即响应文件提交截止时间），以苏采云系统服务器时间为准，逾期系统自动拒收。</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rPr>
        <w:t xml:space="preserve">2.供应商报价应严格按照询价文件要求编写、上传询价响应文件电子文档并进行报价。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3.异常低价审查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3.1根据财政部《关于推动解决政府采购异常低价问题的通知》（财库〔2026〕2号）要求，评审（询价）过程中出现下列情形之一的，评审委员会（询价小组）应当启动异常低价响应审查程序：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（1）响应报价低于全部通过符合性审查供应商响应报价平均值50%的，即响应报价＜全部通过符合性审查供应商响应报价平均值×50%；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（2）响应报价低于通过符合性审查的次低报价供应商响应报价50%的，即响应报价＜通过符合性审查的次低报价供应商响应报价×50%；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（3）响应报价低于采购项目最高限价45%的，即响应报价＜采购项目最高限价×45%；项目未设最高限价的，以采购预算金额作为计算基准；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（4）评审委员会（询价小组）基于专业判断，认为供应商报价过低，有可能影响产品质量或者不能诚信履约的其他情形。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采购人可结合具体项目实际情况，提高上述第</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项中启动异常低价审查的数值标准，但最高不得超过65%。相关法律法规对供应商报价有专门规定的，从其规定。</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3.2启动异常低价响应审查后，评审委员会（询价小组）应当要求相关供应商在评审现场合理的时间内</w:t>
      </w:r>
      <w:r>
        <w:rPr>
          <w:rFonts w:hint="eastAsia" w:ascii="仿宋" w:hAnsi="仿宋" w:eastAsia="仿宋" w:cs="仿宋"/>
          <w:color w:val="000000"/>
          <w:sz w:val="28"/>
          <w:szCs w:val="28"/>
          <w:highlight w:val="none"/>
        </w:rPr>
        <w:t xml:space="preserve">（一般不少于30分钟），提供项目具体成本测算等与报价合理性相关的书面说明及必要的证明材料，包括但不限于原材料成本、人工成本、制造费用等，对响应价格作出解释。评审委员会（询价小组）依据专业经验，参考同类项目中标（成交）价格、类似产品市场价格水平、行业人工费用标准、国家有关部门或行业协会发布的行业平均成本、同品类主要电商平台价格、当地行业薪资水平等情况，对报价合理性进行判断。响应供应商不能提供书面说明、证明材料，或者提供的书面说明、证明材料不能证明其报价合理性的，评审委员会（询价小组）应当将其作为无效响应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异常低价响应审查的启动原因、审查意见和审查结果应当在评审报告中记录，供应商提交的说明材料及评审委员会（询价小组）相关查询记录一并归档。</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4.无效响应条款</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4.1在苏采云系统规定的时间内未成功解密电子响应文件的。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4.2</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未按照询价文件要求上传电子响应文件的。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4.3</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同一分包提交两个（含两个）以上不同的投标报价的。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4.4</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不具备询价文件中规定资格要求的。</w:t>
      </w:r>
      <w:r/>
    </w:p>
    <w:p>
      <w:pPr>
        <w:ind w:firstLine="560"/>
        <w:spacing w:line="480" w:lineRule="exact"/>
        <w:rPr>
          <w:rFonts w:hint="eastAsia" w:ascii="仿宋" w:hAnsi="仿宋" w:eastAsia="仿宋" w:cs="仿宋"/>
          <w:b w:val="0"/>
          <w:bCs w:val="0"/>
          <w:color w:val="000000"/>
          <w:sz w:val="28"/>
          <w:szCs w:val="28"/>
          <w:highlight w:val="none"/>
        </w:rPr>
      </w:pPr>
      <w:r>
        <w:rPr>
          <w:rFonts w:ascii="仿宋" w:hAnsi="仿宋" w:eastAsia="仿宋" w:cs="仿宋"/>
          <w:color w:val="000000"/>
          <w:sz w:val="28"/>
          <w:highlight w:val="none"/>
        </w:rPr>
        <w:t xml:space="preserve">4.5供应商的报价超过了采购预算或最高限价的。（涉及多校联合采购的项目，各校均设有独立限价的，供应商对各校的分项报价不得超过对应学校的限价）</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4.6未通过符合性审查的。</w:t>
      </w:r>
      <w:r/>
    </w:p>
    <w:p>
      <w:pPr>
        <w:ind w:firstLine="560"/>
        <w:spacing w:line="480" w:lineRule="exact"/>
        <w:rPr>
          <w:rFonts w:hint="eastAsia" w:ascii="仿宋" w:hAnsi="仿宋" w:eastAsia="仿宋" w:cs="仿宋"/>
          <w:b w:val="0"/>
          <w:bCs w:val="0"/>
          <w:color w:val="000000"/>
          <w:sz w:val="28"/>
          <w:szCs w:val="28"/>
          <w:highlight w:val="none"/>
          <w:u w:val="single"/>
        </w:rPr>
      </w:pPr>
      <w:r>
        <w:rPr>
          <w:rFonts w:hint="eastAsia" w:ascii="仿宋" w:hAnsi="仿宋" w:eastAsia="仿宋" w:cs="仿宋"/>
          <w:b w:val="0"/>
          <w:bCs w:val="0"/>
          <w:color w:val="000000"/>
          <w:sz w:val="28"/>
          <w:szCs w:val="28"/>
          <w:highlight w:val="none"/>
          <w:u w:val="single"/>
        </w:rPr>
        <w:t xml:space="preserve">4.7 不符合询价文件中规定的实质性要求的（详见本询价文件第四章采购需求中“四、采购需求中必须满足的实质性要求”部分）。</w:t>
      </w:r>
      <w:r/>
    </w:p>
    <w:p>
      <w:pPr>
        <w:ind w:firstLine="560"/>
        <w:spacing w:line="480" w:lineRule="exact"/>
        <w:rPr>
          <w:rFonts w:hint="eastAsia" w:ascii="仿宋" w:hAnsi="仿宋" w:eastAsia="仿宋" w:cs="仿宋"/>
          <w:b w:val="0"/>
          <w:bCs w:val="0"/>
          <w:color w:val="000000"/>
          <w:sz w:val="28"/>
          <w:szCs w:val="28"/>
          <w:highlight w:val="none"/>
          <w:u w:val="single"/>
        </w:rPr>
      </w:pPr>
      <w:r>
        <w:rPr>
          <w:rFonts w:hint="eastAsia" w:ascii="仿宋" w:hAnsi="仿宋" w:eastAsia="仿宋" w:cs="仿宋"/>
          <w:b w:val="0"/>
          <w:bCs w:val="0"/>
          <w:color w:val="000000"/>
          <w:sz w:val="28"/>
          <w:szCs w:val="28"/>
          <w:highlight w:val="none"/>
          <w:u w:val="single"/>
        </w:rPr>
        <w:t xml:space="preserve">其中，实质性要求的佐证材料应按采购文件规定在《技术要求响应及偏离表》或《商务要求响应及偏离表》下方列明。若</w:t>
      </w:r>
      <w:r>
        <w:rPr>
          <w:rFonts w:hint="eastAsia" w:ascii="仿宋" w:hAnsi="仿宋" w:eastAsia="仿宋" w:cs="仿宋"/>
          <w:b w:val="0"/>
          <w:bCs w:val="0"/>
          <w:color w:val="000000"/>
          <w:sz w:val="28"/>
          <w:szCs w:val="28"/>
          <w:highlight w:val="none"/>
          <w:u w:val="single"/>
          <w:lang w:eastAsia="zh-CN"/>
        </w:rPr>
        <w:t xml:space="preserve">评审委员会（询价小组）</w:t>
      </w:r>
      <w:r>
        <w:rPr>
          <w:rFonts w:hint="eastAsia" w:ascii="仿宋" w:hAnsi="仿宋" w:eastAsia="仿宋" w:cs="仿宋"/>
          <w:b w:val="0"/>
          <w:bCs w:val="0"/>
          <w:color w:val="000000"/>
          <w:sz w:val="28"/>
          <w:szCs w:val="28"/>
          <w:highlight w:val="none"/>
          <w:u w:val="single"/>
        </w:rPr>
        <w:t xml:space="preserve">在规定的部位查找不到相关佐证材料，或材料内容不完整、不清晰，</w:t>
      </w:r>
      <w:r>
        <w:rPr>
          <w:rFonts w:hint="eastAsia" w:ascii="仿宋" w:hAnsi="仿宋" w:eastAsia="仿宋" w:cs="仿宋"/>
          <w:b w:val="0"/>
          <w:bCs w:val="0"/>
          <w:color w:val="000000"/>
          <w:sz w:val="28"/>
          <w:szCs w:val="28"/>
          <w:highlight w:val="none"/>
          <w:u w:val="single"/>
          <w:lang w:eastAsia="zh-CN"/>
        </w:rPr>
        <w:t xml:space="preserve">评审委员会（询价小组）</w:t>
      </w:r>
      <w:r>
        <w:rPr>
          <w:rFonts w:hint="eastAsia" w:ascii="仿宋" w:hAnsi="仿宋" w:eastAsia="仿宋" w:cs="仿宋"/>
          <w:b w:val="0"/>
          <w:bCs w:val="0"/>
          <w:color w:val="000000"/>
          <w:sz w:val="28"/>
          <w:szCs w:val="28"/>
          <w:highlight w:val="none"/>
          <w:u w:val="single"/>
        </w:rPr>
        <w:t xml:space="preserve">将以书面形式要求供应商在合理期限内作出说明、补充或澄清。供应商拒不作出说明、补充或澄清，或澄清后仍不能满足实质性要求的，其响应文件按无效处理。</w:t>
      </w:r>
      <w:r/>
    </w:p>
    <w:p>
      <w:pPr>
        <w:ind w:firstLine="560"/>
        <w:spacing w:line="480" w:lineRule="exact"/>
        <w:rPr>
          <w:rFonts w:hint="eastAsia" w:ascii="仿宋" w:hAnsi="仿宋" w:eastAsia="仿宋" w:cs="仿宋"/>
          <w:b w:val="0"/>
          <w:bCs w:val="0"/>
          <w:color w:val="000000"/>
          <w:sz w:val="28"/>
          <w:szCs w:val="28"/>
          <w:highlight w:val="none"/>
          <w:u w:val="single"/>
        </w:rPr>
      </w:pPr>
      <w:r>
        <w:rPr>
          <w:rFonts w:hint="eastAsia" w:ascii="仿宋" w:hAnsi="仿宋" w:eastAsia="仿宋" w:cs="仿宋"/>
          <w:b w:val="0"/>
          <w:bCs w:val="0"/>
          <w:color w:val="000000"/>
          <w:sz w:val="28"/>
          <w:szCs w:val="28"/>
          <w:highlight w:val="none"/>
          <w:u w:val="single"/>
          <w:lang w:eastAsia="zh-CN"/>
        </w:rPr>
        <w:t xml:space="preserve">评审委员会（询价小组）</w:t>
      </w:r>
      <w:r>
        <w:rPr>
          <w:rFonts w:hint="eastAsia" w:ascii="仿宋" w:hAnsi="仿宋" w:eastAsia="仿宋" w:cs="仿宋"/>
          <w:b w:val="0"/>
          <w:bCs w:val="0"/>
          <w:color w:val="000000"/>
          <w:sz w:val="28"/>
          <w:szCs w:val="28"/>
          <w:highlight w:val="none"/>
          <w:u w:val="single"/>
        </w:rPr>
        <w:t xml:space="preserve">给予供应商的澄清、说明或补正时间一般不超过30分钟，具体时限由</w:t>
      </w:r>
      <w:r>
        <w:rPr>
          <w:rFonts w:hint="eastAsia" w:ascii="仿宋" w:hAnsi="仿宋" w:eastAsia="仿宋" w:cs="仿宋"/>
          <w:b w:val="0"/>
          <w:bCs w:val="0"/>
          <w:color w:val="000000"/>
          <w:sz w:val="28"/>
          <w:szCs w:val="28"/>
          <w:highlight w:val="none"/>
          <w:u w:val="single"/>
          <w:lang w:eastAsia="zh-CN"/>
        </w:rPr>
        <w:t xml:space="preserve">评审委员会（询价小组）</w:t>
      </w:r>
      <w:r>
        <w:rPr>
          <w:rFonts w:hint="eastAsia" w:ascii="仿宋" w:hAnsi="仿宋" w:eastAsia="仿宋" w:cs="仿宋"/>
          <w:b w:val="0"/>
          <w:bCs w:val="0"/>
          <w:color w:val="000000"/>
          <w:sz w:val="28"/>
          <w:szCs w:val="28"/>
          <w:highlight w:val="none"/>
          <w:u w:val="single"/>
        </w:rPr>
        <w:t xml:space="preserve">根据实际情况确定。</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4.8</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被“信用中国”网站（www.creditchina.gov.cn）列入失信被执行人或重大税收违法案件当事人名单或政府采购严重失信行为记录名单。或查询“信用中国”网站后发现</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存在其他不符合《中华人民共和国政府采购法》第二十二条规定条件的信用记录。</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4.9响应文件含有采购人不能接受的附加条件的。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4.10启动异常低价响应审查后，供应商不提供书面说明、证明材料，或者提供的书面说明、证明材料不能证明其报价合理性的。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4.11询价小组认为</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的报价明显低于其他通过符合性审查</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的报价，有可能影响产品质量或者不能诚信履约的，将通过苏采云系统要求其在合理的时间内提供说明，必要时提交相关证明材料；</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不能证明其报价合理性的，询价小组应当将其作为无效响应处理。</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4.12本项目投标产品如属于政府强制采购节能产品品目清单范围内，</w:t>
      </w:r>
      <w:r>
        <w:rPr>
          <w:rFonts w:hint="eastAsia" w:ascii="仿宋" w:hAnsi="仿宋" w:eastAsia="仿宋" w:cs="仿宋"/>
          <w:b w:val="0"/>
          <w:bCs w:val="0"/>
          <w:color w:val="000000"/>
          <w:sz w:val="28"/>
          <w:szCs w:val="28"/>
          <w:highlight w:val="none"/>
          <w:lang w:eastAsia="zh-CN"/>
        </w:rPr>
        <w:t xml:space="preserve">响应文件</w:t>
      </w:r>
      <w:r>
        <w:rPr>
          <w:rFonts w:hint="eastAsia" w:ascii="仿宋" w:hAnsi="仿宋" w:eastAsia="仿宋" w:cs="仿宋"/>
          <w:b w:val="0"/>
          <w:bCs w:val="0"/>
          <w:color w:val="000000"/>
          <w:sz w:val="28"/>
          <w:szCs w:val="28"/>
          <w:highlight w:val="none"/>
        </w:rPr>
        <w:t xml:space="preserve">中必须提供国家确定的认证机构出具的、处于有效期之内的该节能产品认证证书图片</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4.13响应文件未按照询价文件要求加盖CA电子公章的。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4.14其他</w:t>
      </w:r>
      <w:r>
        <w:rPr>
          <w:rFonts w:hint="eastAsia" w:ascii="仿宋" w:hAnsi="仿宋" w:eastAsia="仿宋" w:cs="仿宋"/>
          <w:b w:val="0"/>
          <w:bCs w:val="0"/>
          <w:color w:val="000000"/>
          <w:sz w:val="28"/>
          <w:szCs w:val="28"/>
          <w:highlight w:val="none"/>
          <w:lang w:eastAsia="zh-CN"/>
        </w:rPr>
        <w:t xml:space="preserve">法律法规</w:t>
      </w:r>
      <w:r>
        <w:rPr>
          <w:rFonts w:hint="eastAsia" w:ascii="仿宋" w:hAnsi="仿宋" w:eastAsia="仿宋" w:cs="仿宋"/>
          <w:b w:val="0"/>
          <w:bCs w:val="0"/>
          <w:color w:val="000000"/>
          <w:sz w:val="28"/>
          <w:szCs w:val="28"/>
          <w:highlight w:val="none"/>
        </w:rPr>
        <w:t xml:space="preserve">及本询价文件</w:t>
      </w:r>
      <w:r>
        <w:rPr>
          <w:rFonts w:hint="eastAsia" w:ascii="仿宋" w:hAnsi="仿宋" w:eastAsia="仿宋" w:cs="仿宋"/>
          <w:b w:val="0"/>
          <w:bCs w:val="0"/>
          <w:color w:val="000000"/>
          <w:sz w:val="28"/>
          <w:szCs w:val="28"/>
          <w:highlight w:val="none"/>
          <w:lang w:eastAsia="zh-CN"/>
        </w:rPr>
        <w:t xml:space="preserve">规定的属于无效</w:t>
      </w:r>
      <w:r>
        <w:rPr>
          <w:rFonts w:hint="eastAsia" w:ascii="仿宋" w:hAnsi="仿宋" w:eastAsia="仿宋" w:cs="仿宋"/>
          <w:b w:val="0"/>
          <w:bCs w:val="0"/>
          <w:color w:val="000000"/>
          <w:sz w:val="28"/>
          <w:szCs w:val="28"/>
          <w:highlight w:val="none"/>
        </w:rPr>
        <w:t xml:space="preserve">响应的情形。</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5.询价采购活动终止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出现下列情形之一的，询价采购活动终止，发布项目终止公告并说明原因，重新开展采购活动：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5.1因情况变化，不再符合规定的询价</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式适用情形的；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5.2出现影响采购公正的违法、违规行为的；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5.3在采购过程中符合竞争要求的供应商或者报价未超过采购预算的供应商不足3家的。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6.成交通知书领取</w:t>
      </w:r>
      <w:r>
        <w:rPr>
          <w:rFonts w:hint="eastAsia" w:ascii="仿宋" w:hAnsi="仿宋" w:eastAsia="仿宋" w:cs="仿宋"/>
          <w:color w:val="000000"/>
          <w:sz w:val="28"/>
          <w:szCs w:val="28"/>
          <w:highlight w:val="none"/>
        </w:rPr>
        <w:t xml:space="preserve">：成交结果确定后，</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将向成交供应商发出成交通知书。请成交供应商在中标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结果公告届满之日起30日内</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使用CA数字证书登录苏采云系统及时下载成交通知书。因系统存储空间有限，自中标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结果公告届满之日起30日后，苏采云系统不再保证提供下载成交通知书服务</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因未及时下载而造成的不利后果由成交供应商自行承担。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7.供应商随意、恶意报价，或未按询价文件要求进行报价的，将按相关规定予以处罚。</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8.评审过程中的澄清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询价小组并非对每个供应商都作澄清要求。</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8.3接到询价小组澄清、说明和更正要求的供应商如未按规定</w:t>
      </w:r>
      <w:r>
        <w:rPr>
          <w:rFonts w:hint="eastAsia" w:ascii="仿宋" w:hAnsi="仿宋" w:eastAsia="仿宋" w:cs="仿宋"/>
          <w:color w:val="000000"/>
          <w:sz w:val="28"/>
          <w:szCs w:val="28"/>
          <w:highlight w:val="none"/>
          <w:lang w:eastAsia="zh-CN"/>
        </w:rPr>
        <w:t xml:space="preserve">作出</w:t>
      </w:r>
      <w:r>
        <w:rPr>
          <w:rFonts w:hint="eastAsia" w:ascii="仿宋" w:hAnsi="仿宋" w:eastAsia="仿宋" w:cs="仿宋"/>
          <w:color w:val="000000"/>
          <w:sz w:val="28"/>
          <w:szCs w:val="28"/>
          <w:highlight w:val="none"/>
        </w:rPr>
        <w:t xml:space="preserve">澄清、说明和更正，其风险由供应商自行承担。</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9.对响应文件的审查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9.1响应文件审查分为资格审查和符合性审查。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9.1.1资格审查：由询价小组依据法律法规和询价文件的规定，对响应文件中的资格证明文件进行审查，以确定供应商是否具备参加询价的资格。</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询价小组在进行资格审查的同时，将在“信用中国”网站（www.creditchina.gov.cn）查询供应商的信用记录，以确定供应商是否具备询价资格</w:t>
      </w:r>
      <w:r>
        <w:rPr>
          <w:rFonts w:hint="eastAsia" w:ascii="仿宋" w:hAnsi="仿宋" w:eastAsia="仿宋" w:cs="仿宋"/>
          <w:color w:val="000000"/>
          <w:sz w:val="28"/>
          <w:szCs w:val="28"/>
          <w:highlight w:val="none"/>
          <w:lang w:eastAsia="zh-CN"/>
        </w:rPr>
        <w:t xml:space="preserve">，将</w:t>
      </w:r>
      <w:r>
        <w:rPr>
          <w:rFonts w:hint="eastAsia" w:ascii="仿宋" w:hAnsi="仿宋" w:eastAsia="仿宋" w:cs="仿宋"/>
          <w:color w:val="000000"/>
          <w:sz w:val="28"/>
          <w:szCs w:val="28"/>
          <w:highlight w:val="none"/>
        </w:rPr>
        <w:t xml:space="preserve">查询结果留存并归档。</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联合体成员中任何一方存在不良信用记录的，视同联合体存在不良信用记录。</w:t>
      </w:r>
      <w:r/>
    </w:p>
    <w:p>
      <w:pPr>
        <w:pStyle w:val="745"/>
        <w:ind w:left="0" w:firstLine="0"/>
        <w:jc w:val="center"/>
        <w:keepLines w:val="0"/>
        <w:keepNext w:val="0"/>
        <w:pageBreakBefore w:val="0"/>
        <w:spacing w:line="480" w:lineRule="exact"/>
        <w:widowControl w:val="off"/>
        <w:rPr>
          <w:rFonts w:hint="eastAsia" w:ascii="仿宋" w:hAnsi="仿宋" w:eastAsia="仿宋" w:cs="仿宋"/>
          <w:b/>
          <w:bCs w:val="0"/>
          <w:sz w:val="24"/>
          <w:szCs w:val="18"/>
          <w:highlight w:val="none"/>
          <w:u w:val="single"/>
        </w:rPr>
        <w:outlineLvl w:val="1"/>
      </w:pPr>
      <w:r>
        <w:rPr>
          <w:rFonts w:hint="eastAsia" w:ascii="仿宋" w:hAnsi="仿宋" w:eastAsia="仿宋" w:cs="仿宋"/>
          <w:b/>
          <w:bCs w:val="0"/>
          <w:sz w:val="24"/>
          <w:szCs w:val="18"/>
          <w:highlight w:val="none"/>
          <w:u w:val="single"/>
          <w:lang w:eastAsia="zh-CN"/>
        </w:rPr>
        <w:t xml:space="preserve">特别说明：关于个体工商户及分公司（分支机构）参与本项目的资格补充条款</w:t>
      </w:r>
      <w:r/>
    </w:p>
    <w:p>
      <w:pPr>
        <w:pStyle w:val="745"/>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一、个体工商户</w:t>
      </w:r>
      <w:r/>
    </w:p>
    <w:p>
      <w:pPr>
        <w:pStyle w:val="745"/>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符合中小企业划分标准的个体工商户，在政府采购活动中视同中小企业，享受相关扶持政策。</w:t>
      </w:r>
      <w:r/>
    </w:p>
    <w:p>
      <w:pPr>
        <w:pStyle w:val="745"/>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个体工商户以经营者对应本文件中的“法定代表人”，相关材料可由经营者身份证明书及授权委托书替代。</w:t>
      </w:r>
      <w:r/>
    </w:p>
    <w:p>
      <w:pPr>
        <w:pStyle w:val="745"/>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二、分公司及非法人性质分支机构（含电信、银行、保险、石油石化、电力等行业）</w:t>
      </w:r>
      <w:r/>
    </w:p>
    <w:p>
      <w:pPr>
        <w:pStyle w:val="745"/>
        <w:ind w:firstLine="480"/>
        <w:keepLines w:val="0"/>
        <w:keepNext w:val="0"/>
        <w:pageBreakBefore w:val="0"/>
        <w:spacing w:line="480" w:lineRule="exact"/>
        <w:widowControl w:val="off"/>
        <w:rPr>
          <w:rFonts w:hint="default"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分公司经总公司授权后方可参与本项目，其民事责任由总公司承担。银行、保险、电信、邮政、铁路等特殊行业的总公司通过营业执照概括性授权其分公司独立开展业务的，可提供总公司有关文件或制度等能够证明总公司授权其独立开展业务的证明替代专项授权书。</w:t>
      </w:r>
      <w:r>
        <w:rPr>
          <w:rFonts w:hint="eastAsia" w:ascii="仿宋" w:hAnsi="仿宋" w:eastAsia="仿宋" w:cs="仿宋"/>
          <w:b w:val="0"/>
          <w:bCs/>
          <w:sz w:val="24"/>
          <w:szCs w:val="18"/>
          <w:highlight w:val="none"/>
          <w:u w:val="single"/>
          <w:lang w:val="en-US" w:eastAsia="zh-CN"/>
        </w:rPr>
        <w:t xml:space="preserve">此项无佐证材料视为无效响应。</w:t>
      </w:r>
      <w:r/>
    </w:p>
    <w:p>
      <w:pPr>
        <w:pStyle w:val="745"/>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分公司</w:t>
      </w:r>
      <w:r>
        <w:rPr>
          <w:rFonts w:hint="eastAsia" w:ascii="仿宋" w:hAnsi="仿宋" w:eastAsia="仿宋" w:cs="仿宋"/>
          <w:b w:val="0"/>
          <w:bCs/>
          <w:sz w:val="24"/>
          <w:szCs w:val="18"/>
          <w:highlight w:val="none"/>
          <w:u w:val="single"/>
          <w:lang w:val="en-US" w:eastAsia="zh-CN"/>
        </w:rPr>
        <w:t xml:space="preserve">以</w:t>
      </w:r>
      <w:r>
        <w:rPr>
          <w:rFonts w:hint="eastAsia" w:ascii="仿宋" w:hAnsi="仿宋" w:eastAsia="仿宋" w:cs="仿宋"/>
          <w:b w:val="0"/>
          <w:bCs/>
          <w:sz w:val="24"/>
          <w:szCs w:val="18"/>
          <w:highlight w:val="none"/>
          <w:u w:val="single"/>
          <w:lang w:eastAsia="zh-CN"/>
        </w:rPr>
        <w:t xml:space="preserve">负责人</w:t>
      </w:r>
      <w:r>
        <w:rPr>
          <w:rFonts w:hint="eastAsia" w:ascii="仿宋" w:hAnsi="仿宋" w:eastAsia="仿宋" w:cs="仿宋"/>
          <w:b w:val="0"/>
          <w:bCs/>
          <w:sz w:val="24"/>
          <w:szCs w:val="18"/>
          <w:highlight w:val="none"/>
          <w:u w:val="single"/>
          <w:lang w:val="en-US" w:eastAsia="zh-CN"/>
        </w:rPr>
        <w:t xml:space="preserve">对应</w:t>
      </w:r>
      <w:r>
        <w:rPr>
          <w:rFonts w:hint="eastAsia" w:ascii="仿宋" w:hAnsi="仿宋" w:eastAsia="仿宋" w:cs="仿宋"/>
          <w:b w:val="0"/>
          <w:bCs/>
          <w:sz w:val="24"/>
          <w:szCs w:val="18"/>
          <w:highlight w:val="none"/>
          <w:u w:val="single"/>
          <w:lang w:eastAsia="zh-CN"/>
        </w:rPr>
        <w:t xml:space="preserve">本文件中的“法定代表人”，相关材料可由负责人身份证明书及授权委托书替代。</w:t>
      </w:r>
      <w:r/>
    </w:p>
    <w:p>
      <w:pPr>
        <w:pStyle w:val="745"/>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同一总公司仅能授权一家分公司参与本项目；总公司与其分公司不得同时参与同一项目，否则相关响应均按无效处理。</w:t>
      </w:r>
      <w:r/>
    </w:p>
    <w:p>
      <w:pPr>
        <w:pStyle w:val="745"/>
        <w:ind w:firstLine="480"/>
        <w:keepLines w:val="0"/>
        <w:keepNext w:val="0"/>
        <w:pageBreakBefore w:val="0"/>
        <w:spacing w:line="480" w:lineRule="exact"/>
        <w:widowControl w:val="off"/>
        <w:rPr>
          <w:rFonts w:hint="eastAsia"/>
          <w:highlight w:val="none"/>
          <w:u w:val="single"/>
        </w:rPr>
        <w:outlineLvl w:val="1"/>
      </w:pPr>
      <w:r>
        <w:rPr>
          <w:rFonts w:hint="eastAsia" w:ascii="仿宋" w:hAnsi="仿宋" w:eastAsia="仿宋" w:cs="仿宋"/>
          <w:b w:val="0"/>
          <w:bCs/>
          <w:sz w:val="24"/>
          <w:szCs w:val="18"/>
          <w:highlight w:val="none"/>
          <w:u w:val="single"/>
          <w:lang w:eastAsia="zh-CN"/>
        </w:rPr>
        <w:t xml:space="preserve">分公司原则上不得使用总公司的业绩和资质；采购文件另有规定的除外。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9.1.2符合性审查：依据询价文件的规定，由询价小组从响应文件的有效性、完整性和对询价文件的响应程度进行审查，以确定是否对询价文件的实质性要求作出响应。</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9.1.3未通过资格审查或符合性审查的供应商，询价小组将在苏采云系统中告知未通过资格审查或符合性审查的原因，评审结束后，询价小组将不再告知未通过资格审查或符合性审查的原因。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9.2在详细评审之前，询价小组将首先审查每份响应文件是否实质性响应了询价文件的要求。实质性响应的响应文件应该是与询价文件要求的条款、条件和规格相符，没有重大偏离或保留。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所谓重大偏离或保留是指与询价文件规定的实质性要求存在负偏离，或者在实质上与询价文件不一致，而且限制了合同中买方和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pStyle w:val="745"/>
        <w:ind w:firstLine="562"/>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10. 评审过程的保密与公正</w:t>
      </w:r>
      <w:r/>
    </w:p>
    <w:p>
      <w:pPr>
        <w:pStyle w:val="745"/>
        <w:ind w:firstLine="560"/>
        <w:keepLines w:val="0"/>
        <w:keepNext w:val="0"/>
        <w:pageBreakBefore w:val="0"/>
        <w:spacing w:line="480" w:lineRule="exact"/>
        <w:widowControl w:val="off"/>
        <w:rPr>
          <w:rFonts w:hint="eastAsia" w:ascii="仿宋" w:hAnsi="仿宋" w:eastAsia="仿宋" w:cs="仿宋"/>
          <w:b w:val="0"/>
          <w:bCs/>
          <w:sz w:val="28"/>
          <w:highlight w:val="none"/>
        </w:rPr>
        <w:outlineLvl w:val="1"/>
      </w:pPr>
      <w:r>
        <w:rPr>
          <w:rFonts w:hint="eastAsia" w:ascii="仿宋" w:hAnsi="仿宋" w:eastAsia="仿宋" w:cs="仿宋"/>
          <w:b w:val="0"/>
          <w:bCs/>
          <w:sz w:val="28"/>
          <w:highlight w:val="none"/>
          <w:lang w:eastAsia="zh-CN"/>
        </w:rPr>
        <w:t xml:space="preserve">10.1 询价小组、采购人和招标代理工作人员、相关监督人员等与评审工作有关的人员，对评审情况以及在评审过程中获悉的国家秘密、商业秘密负有保密责任。</w:t>
      </w:r>
      <w:r/>
    </w:p>
    <w:p>
      <w:pPr>
        <w:pStyle w:val="745"/>
        <w:ind w:firstLine="560"/>
        <w:keepLines w:val="0"/>
        <w:keepNext w:val="0"/>
        <w:pageBreakBefore w:val="0"/>
        <w:spacing w:line="480" w:lineRule="exact"/>
        <w:widowControl w:val="off"/>
        <w:rPr>
          <w:rFonts w:hint="eastAsia" w:ascii="仿宋" w:hAnsi="仿宋" w:eastAsia="仿宋" w:cs="仿宋"/>
          <w:b w:val="0"/>
          <w:bCs/>
          <w:sz w:val="28"/>
          <w:highlight w:val="none"/>
        </w:rPr>
        <w:outlineLvl w:val="1"/>
      </w:pPr>
      <w:r>
        <w:rPr>
          <w:rFonts w:hint="eastAsia" w:ascii="仿宋" w:hAnsi="仿宋" w:eastAsia="仿宋" w:cs="仿宋"/>
          <w:b w:val="0"/>
          <w:bCs/>
          <w:sz w:val="28"/>
          <w:highlight w:val="none"/>
          <w:lang w:eastAsia="zh-CN"/>
        </w:rPr>
        <w:t xml:space="preserve">10.2 在评审过程中，供应商不得以任何行为影响评审过程，否则其响应文件将被作为无效响应文件。</w:t>
      </w:r>
      <w:r/>
    </w:p>
    <w:p>
      <w:pPr>
        <w:pStyle w:val="745"/>
        <w:ind w:firstLine="560"/>
        <w:keepLines w:val="0"/>
        <w:keepNext w:val="0"/>
        <w:pageBreakBefore w:val="0"/>
        <w:spacing w:line="480" w:lineRule="exact"/>
        <w:widowControl w:val="off"/>
        <w:rPr>
          <w:rFonts w:hint="eastAsia" w:ascii="仿宋" w:hAnsi="仿宋" w:eastAsia="仿宋" w:cs="仿宋"/>
          <w:b w:val="0"/>
          <w:bCs/>
          <w:sz w:val="28"/>
          <w:highlight w:val="none"/>
        </w:rPr>
        <w:outlineLvl w:val="1"/>
      </w:pPr>
      <w:r>
        <w:rPr>
          <w:rFonts w:hint="eastAsia" w:ascii="仿宋" w:hAnsi="仿宋" w:eastAsia="仿宋" w:cs="仿宋"/>
          <w:b w:val="0"/>
          <w:bCs/>
          <w:sz w:val="28"/>
          <w:highlight w:val="none"/>
          <w:lang w:eastAsia="zh-CN"/>
        </w:rPr>
        <w:t xml:space="preserve">10.3 在评审期间，由专门工作人员负责与供应商联系。</w:t>
      </w:r>
      <w:r/>
    </w:p>
    <w:p>
      <w:pPr>
        <w:pStyle w:val="745"/>
        <w:ind w:firstLine="560"/>
        <w:keepLines w:val="0"/>
        <w:keepNext w:val="0"/>
        <w:pageBreakBefore w:val="0"/>
        <w:spacing w:line="480" w:lineRule="exact"/>
        <w:widowControl w:val="off"/>
        <w:rPr>
          <w:rFonts w:hint="eastAsia" w:ascii="仿宋" w:hAnsi="仿宋" w:eastAsia="仿宋" w:cs="仿宋"/>
          <w:b w:val="0"/>
          <w:bCs/>
          <w:sz w:val="28"/>
          <w:highlight w:val="none"/>
        </w:rPr>
        <w:outlineLvl w:val="1"/>
      </w:pPr>
      <w:r>
        <w:rPr>
          <w:rFonts w:hint="eastAsia" w:ascii="仿宋" w:hAnsi="仿宋" w:eastAsia="仿宋" w:cs="仿宋"/>
          <w:b w:val="0"/>
          <w:bCs/>
          <w:sz w:val="28"/>
          <w:highlight w:val="none"/>
          <w:lang w:eastAsia="zh-CN"/>
        </w:rPr>
        <w:t xml:space="preserve">10.4 评审结束后，代理机构和询价小组不向未成交的供应商主动解释未成交原因，也不公布评审过程中的相关细节；但供应商在法定质疑期内依法提出书面质疑的除外，代理机构应当按照《政府采购质疑和投诉办法》的规定在7个工作日内作出书面答复，答复内容不得涉及其他供应商的商业秘密。</w:t>
      </w:r>
      <w:r/>
    </w:p>
    <w:p>
      <w:pPr>
        <w:pStyle w:val="745"/>
        <w:ind w:left="0"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三、合同签订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成交供应商应当在成交通知书发出之日起三十日内，按照询价文件确定的事项与采购人签订政府采购合同。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询价文件、成交供应商的响应文件及询价采购过程中有关澄清、承诺文件均应作为合同附件。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签订合同后，成交供应商不得将合同标的进行转包。未经采购人同意，成交供应商也不得采用分包的形式履行合同，否则采购人有权终止合同。转包或分包造成采购人损失的，成交供应商应承担相应赔偿责任。</w:t>
      </w:r>
      <w:r/>
    </w:p>
    <w:p>
      <w:pPr>
        <w:pStyle w:val="7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四、验收与付款</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按合同约定积极配合供应商履约，按合同约定及时组织相关专业技术人员，必要时邀请质检等部门共同参与验收，并出具验收报告，验收合格的作为支付款项的依据。</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2.款项由</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根据合同约定，按相关支付规定直接支付。</w:t>
      </w:r>
      <w:r/>
    </w:p>
    <w:p>
      <w:pPr>
        <w:pStyle w:val="7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五、询价费用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1.供应商承担</w:t>
      </w:r>
      <w:r>
        <w:rPr>
          <w:rFonts w:hint="eastAsia" w:ascii="仿宋" w:hAnsi="仿宋" w:eastAsia="仿宋" w:cs="仿宋"/>
          <w:color w:val="000000"/>
          <w:sz w:val="28"/>
          <w:szCs w:val="28"/>
          <w:highlight w:val="none"/>
          <w:lang w:eastAsia="zh-CN"/>
        </w:rPr>
        <w:t xml:space="preserve">所有</w:t>
      </w:r>
      <w:r>
        <w:rPr>
          <w:rFonts w:hint="eastAsia" w:ascii="仿宋" w:hAnsi="仿宋" w:eastAsia="仿宋" w:cs="仿宋"/>
          <w:color w:val="000000"/>
          <w:sz w:val="28"/>
          <w:szCs w:val="28"/>
          <w:highlight w:val="none"/>
        </w:rPr>
        <w:t xml:space="preserve">准备和参加询价可能发生的全部费用，本中心在任何情况下均无义务和责任承担这些费用。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2.本中心不收取任何费用。</w:t>
      </w:r>
      <w:r/>
    </w:p>
    <w:p>
      <w:pPr>
        <w:pStyle w:val="7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六、报价注意事项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报价截止时间以江苏政府采购网服务器时间为准。</w:t>
      </w:r>
      <w:r/>
    </w:p>
    <w:p>
      <w:pPr>
        <w:pStyle w:val="7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七、政府采购政策功能落实</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1.小微型企业价格扣除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（1）本项目对小型和微型企业产品给予10%的扣除价格，用扣除后的价格参与评审。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（2）供应商需按照采购文件的要求提供相应的《小型、微型企业声明函》。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（3）企业标准请参照《关于印发中小企业划型标准规定的通知》（工信部联企业</w:t>
      </w:r>
      <w:r>
        <w:rPr>
          <w:rFonts w:hint="eastAsia" w:ascii="仿宋" w:hAnsi="仿宋" w:eastAsia="仿宋" w:cs="仿宋"/>
          <w:color w:val="000000"/>
          <w:sz w:val="28"/>
          <w:szCs w:val="28"/>
          <w:highlight w:val="none"/>
          <w:lang w:eastAsia="zh-CN"/>
        </w:rPr>
        <w:t xml:space="preserve">〔2011〕300号</w:t>
      </w:r>
      <w:r>
        <w:rPr>
          <w:rFonts w:hint="eastAsia" w:ascii="仿宋" w:hAnsi="仿宋" w:eastAsia="仿宋" w:cs="仿宋"/>
          <w:color w:val="000000"/>
          <w:sz w:val="28"/>
          <w:szCs w:val="28"/>
          <w:highlight w:val="none"/>
        </w:rPr>
        <w:t xml:space="preserve">）文件规定自行填写。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（1）本项目对残疾人福利性单位视同小型、微型企业，给予10%的价格扣除，用扣除后的价格参与评审。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（2）残疾人福利单位需按照采购文件的要求提供《残疾人福利性单位声明函》。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（3）残疾人福利单位标准请参照《关于促进残疾人就业政府采购政策的通知》（财库〔2017〕141号）。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3.监狱和戒毒企业价格扣除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（1）本项目对监狱和戒毒企业（简称监狱企业）视同小型、微型企业，给予10%的价格扣除，用扣除后的价格参与评审。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（2）监狱企业参加政府采购活动时，需提供由省级以上监狱管理局、戒毒管理局</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含新疆生产建设兵团</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出具的属于监狱企业的证明文件。供应商如不提供上述证明文件，价格将不做相应扣除。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（3）监狱企业标准请参照《关于政府采购支持监狱企业发展有关问题的通知》（财库</w:t>
      </w:r>
      <w:r>
        <w:rPr>
          <w:rFonts w:hint="eastAsia" w:ascii="仿宋" w:hAnsi="仿宋" w:eastAsia="仿宋" w:cs="仿宋"/>
          <w:color w:val="000000"/>
          <w:sz w:val="28"/>
          <w:szCs w:val="28"/>
          <w:highlight w:val="none"/>
          <w:lang w:eastAsia="zh-CN"/>
        </w:rPr>
        <w:t xml:space="preserve">〔2014〕68号</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4.残疾人福利单位、监狱企业属于小型、微型企业的，不重复享受政策。</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5%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6.联合体各方均为小型、微型企业（残疾人福利单位、监狱企业）的，联合体享受5%价格扣除，用扣除后的价格参与评审。</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7.专门面向中小企业采购的项目或者采购包，不再执行价格评审优惠的扶持政策。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8.强制采购节能产品。政府强制采购节能产品是指</w:t>
      </w:r>
      <w:bookmarkStart w:id="5" w:name="OLE_LINK209"/>
      <w:r>
        <w:rPr>
          <w:rFonts w:hint="eastAsia" w:ascii="仿宋" w:hAnsi="仿宋" w:eastAsia="仿宋" w:cs="仿宋"/>
          <w:color w:val="000000"/>
          <w:sz w:val="28"/>
          <w:szCs w:val="28"/>
          <w:highlight w:val="none"/>
        </w:rPr>
        <w:t xml:space="preserve">列入财政部、发展改革委联合公布的最新《节能产品政府采购品目清单》（具体品目以“★”标注），且获得由国家确定的认证机构出具的、处于有效期之内的节能产品认证证书的节能产品</w:t>
      </w:r>
      <w:bookmarkEnd w:id="5"/>
      <w:r>
        <w:rPr>
          <w:rFonts w:hint="eastAsia" w:ascii="仿宋" w:hAnsi="仿宋" w:eastAsia="仿宋" w:cs="仿宋"/>
          <w:color w:val="000000"/>
          <w:sz w:val="28"/>
          <w:szCs w:val="28"/>
          <w:highlight w:val="none"/>
        </w:rPr>
        <w:t xml:space="preserve">；本项目中</w:t>
      </w:r>
      <w:r>
        <w:rPr>
          <w:rFonts w:hint="eastAsia" w:ascii="仿宋" w:hAnsi="仿宋" w:eastAsia="仿宋" w:cs="仿宋"/>
          <w:color w:val="000000"/>
          <w:sz w:val="28"/>
          <w:szCs w:val="28"/>
          <w:highlight w:val="none"/>
          <w:lang w:eastAsia="zh-CN"/>
        </w:rPr>
        <w:t xml:space="preserve">涉及</w:t>
      </w:r>
      <w:r>
        <w:rPr>
          <w:rFonts w:hint="eastAsia" w:ascii="仿宋" w:hAnsi="仿宋" w:eastAsia="仿宋" w:cs="仿宋"/>
          <w:color w:val="000000"/>
          <w:sz w:val="28"/>
          <w:szCs w:val="28"/>
          <w:highlight w:val="none"/>
        </w:rPr>
        <w:t xml:space="preserve">强制采购产品的，供应商须按照上述要求提供相关产品的证明材料，否则响应无效。</w:t>
      </w:r>
      <w:bookmarkStart w:id="6" w:name="OLE_LINK210"/>
      <w:r/>
      <w:r/>
    </w:p>
    <w:p>
      <w:pPr>
        <w:ind w:firstLine="560"/>
        <w:jc w:val="left"/>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rPr>
        <w:t xml:space="preserve">绿色采购</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本次采购需切实履行绿色采购，参照《江苏省财政</w:t>
      </w:r>
      <w:r>
        <w:rPr>
          <w:rFonts w:hint="eastAsia" w:ascii="仿宋" w:hAnsi="仿宋" w:eastAsia="仿宋" w:cs="仿宋"/>
          <w:color w:val="000000"/>
          <w:sz w:val="28"/>
          <w:szCs w:val="28"/>
          <w:highlight w:val="none"/>
        </w:rPr>
        <w:t xml:space="preserve">厅关于加强政府绿色采购有关事项的通知》（苏财购〔2023〕65号），严格落实节能环保产品采购政策，严格执行绿色采购需求标准，推广使用低挥发性有机化合物产品，确保绿色采购落实到位。品目清单见《关于印发环境标志产品政府采购品目清单的通知》（财库〔2019〕18号）、《关于印发节能产品政府采购品目清单的通知》（财库〔2019〕19号）。需求标准见《商品包装政府采购需求标准（试行）》《快递包装政府采购需求标准（试行）》（财办库〔2020〕123号）、《绿色数据中心政府采购需求标准（试行）》（财库〔2023〕7号）。</w:t>
      </w:r>
      <w:bookmarkEnd w:id="6"/>
      <w:r>
        <w:rPr>
          <w:rFonts w:hint="eastAsia" w:ascii="仿宋" w:hAnsi="仿宋" w:eastAsia="仿宋" w:cs="仿宋"/>
          <w:color w:val="000000"/>
          <w:sz w:val="28"/>
          <w:szCs w:val="28"/>
          <w:highlight w:val="none"/>
          <w:lang w:val="en-US" w:eastAsia="zh-CN"/>
        </w:rPr>
        <w:t xml:space="preserve">  </w:t>
      </w:r>
      <w:r/>
    </w:p>
    <w:p>
      <w:pPr>
        <w:ind w:firstLine="560"/>
        <w:jc w:val="left"/>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9.1</w:t>
      </w:r>
      <w:r>
        <w:rPr>
          <w:rFonts w:hint="eastAsia" w:ascii="仿宋" w:hAnsi="仿宋" w:eastAsia="仿宋" w:cs="仿宋"/>
          <w:color w:val="000000"/>
          <w:sz w:val="28"/>
          <w:szCs w:val="28"/>
          <w:highlight w:val="none"/>
        </w:rPr>
        <w:t xml:space="preserve">商品包装环保要求：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（1）商品包装层数不得超过3层，空隙率不大于40%；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（2）商品包装尽可能使用单一材质的包装材料，如因功能需求</w:t>
      </w:r>
      <w:r>
        <w:rPr>
          <w:rFonts w:hint="eastAsia" w:ascii="仿宋" w:hAnsi="仿宋" w:eastAsia="仿宋" w:cs="仿宋"/>
          <w:color w:val="000000"/>
          <w:sz w:val="28"/>
          <w:szCs w:val="28"/>
          <w:highlight w:val="none"/>
          <w:lang w:eastAsia="zh-CN"/>
        </w:rPr>
        <w:t xml:space="preserve">必须</w:t>
      </w:r>
      <w:r>
        <w:rPr>
          <w:rFonts w:hint="eastAsia" w:ascii="仿宋" w:hAnsi="仿宋" w:eastAsia="仿宋" w:cs="仿宋"/>
          <w:color w:val="000000"/>
          <w:sz w:val="28"/>
          <w:szCs w:val="28"/>
          <w:highlight w:val="none"/>
        </w:rPr>
        <w:t xml:space="preserve">使用不同材质，不同材质间应便于分离；</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（3）商品包装中铅、汞、镉、六价铬的总含量应不大于100mg/kg；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（4）商品包装印刷使用的油墨中挥发性有机化合物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（5）塑料材质商品包装上呈现的印刷颜色不得超过6色；</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（6）纸质商品包装应使用75%以上的可再生纤维原料生产；</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（7）木质商品包装的原料应来源于可持续性森林。</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9.2</w:t>
      </w:r>
      <w:r>
        <w:rPr>
          <w:rFonts w:hint="eastAsia" w:ascii="仿宋" w:hAnsi="仿宋" w:eastAsia="仿宋" w:cs="仿宋"/>
          <w:color w:val="000000"/>
          <w:sz w:val="28"/>
          <w:szCs w:val="28"/>
          <w:highlight w:val="none"/>
        </w:rPr>
        <w:t xml:space="preserve">快递包装环保要求：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（1）快递包装中重金属（铅、汞、镉、六价铬）总量应不大于100mg/kg；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（2）快递包装印刷使用的油墨中不应添加邻苯二甲酸酯，其挥发性有机化合物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（3）快递包装中使用纸基材的包装材料，纸基材中的有机氯的含量应不大于150mg/kg；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（4）快递包装中使用塑料基材的包装材料不得使用邻苯二甲酸二异壬酯、邻苯二甲酸二正辛酯、邻苯二甲酸二</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乙基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己酯、邻苯二甲酸二异癸酯、邻苯二甲酸丁基苄基酯、邻苯二甲酸二丁酯等作为增塑剂；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（5）快递中使用的塑料包装袋不得使用聚氯乙烯作为原料，且原料应为单一材质制成，生物分解率大于60%；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（6）快递中使用的充气类填充物不得使用聚氯乙烯作为原料，且原料为单一材质制成，生物分解率大于60%；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（7）快递中使用的集装袋应为单一材质制成，其重复使用次数应不小于80次；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（8）快递中应使用幅宽不大于45mm的生物降解胶带；</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（9）快递包装中不得使用溶剂型</w:t>
      </w:r>
      <w:r>
        <w:rPr>
          <w:rFonts w:hint="eastAsia" w:ascii="仿宋" w:hAnsi="仿宋" w:eastAsia="仿宋" w:cs="仿宋"/>
          <w:color w:val="000000"/>
          <w:sz w:val="28"/>
          <w:szCs w:val="28"/>
          <w:highlight w:val="none"/>
          <w:lang w:eastAsia="zh-CN"/>
        </w:rPr>
        <w:t xml:space="preserve">胶黏剂</w:t>
      </w:r>
      <w:r>
        <w:rPr>
          <w:rFonts w:hint="eastAsia" w:ascii="仿宋" w:hAnsi="仿宋" w:eastAsia="仿宋" w:cs="仿宋"/>
          <w:color w:val="000000"/>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（10）快递应使用电子面单；</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（11）直接使用商品包装作为快递包装的商品，其商品包装满足《商品包装政府采购需求标准（试行）》即可；</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（12）快递包装产品质量和封装方式应符合相关国家或行业标准技术指标要求。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9.3</w:t>
      </w:r>
      <w:r>
        <w:rPr>
          <w:rFonts w:hint="eastAsia" w:ascii="仿宋" w:hAnsi="仿宋" w:eastAsia="仿宋" w:cs="仿宋"/>
          <w:color w:val="000000"/>
          <w:sz w:val="28"/>
          <w:szCs w:val="28"/>
          <w:highlight w:val="none"/>
        </w:rPr>
        <w:t xml:space="preserve">低挥发性有机化合物产品：</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w:t>
      </w:r>
      <w:r>
        <w:rPr>
          <w:rFonts w:hint="eastAsia" w:ascii="仿宋" w:hAnsi="仿宋" w:eastAsia="仿宋" w:cs="仿宋"/>
          <w:b/>
          <w:bCs/>
          <w:color w:val="000000"/>
          <w:sz w:val="28"/>
          <w:szCs w:val="28"/>
          <w:highlight w:val="none"/>
        </w:rPr>
        <w:t xml:space="preserve">采购本国产品的支持政策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.1</w:t>
      </w:r>
      <w:r>
        <w:rPr>
          <w:rFonts w:hint="eastAsia" w:ascii="仿宋" w:hAnsi="仿宋" w:eastAsia="仿宋" w:cs="仿宋"/>
          <w:b/>
          <w:bCs/>
          <w:color w:val="000000"/>
          <w:sz w:val="28"/>
          <w:szCs w:val="28"/>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.2当采购项目或者采购包中含有多种产品，</w:t>
      </w:r>
      <w:r>
        <w:rPr>
          <w:rFonts w:hint="eastAsia" w:ascii="仿宋" w:hAnsi="仿宋" w:eastAsia="仿宋" w:cs="仿宋"/>
          <w:b w:val="0"/>
          <w:bCs w:val="0"/>
          <w:color w:val="000000"/>
          <w:sz w:val="28"/>
          <w:szCs w:val="28"/>
          <w:highlight w:val="none"/>
        </w:rPr>
        <w:t xml:space="preserve">供应商为该采购项目或者采购包提供的符合本国产品标准的产品成本之和占该供应商提供的全部产品成本之和的比例达到80%以上时（供应商需在“第六章</w:t>
      </w:r>
      <w:r>
        <w:rPr>
          <w:rFonts w:hint="eastAsia" w:ascii="仿宋" w:hAnsi="仿宋" w:eastAsia="仿宋" w:cs="仿宋"/>
          <w:b w:val="0"/>
          <w:bCs w:val="0"/>
          <w:color w:val="000000"/>
          <w:sz w:val="28"/>
          <w:szCs w:val="28"/>
          <w:highlight w:val="none"/>
          <w:lang w:eastAsia="zh-CN"/>
        </w:rPr>
        <w:t xml:space="preserve">响应文件</w:t>
      </w:r>
      <w:r>
        <w:rPr>
          <w:rFonts w:hint="eastAsia" w:ascii="仿宋" w:hAnsi="仿宋" w:eastAsia="仿宋" w:cs="仿宋"/>
          <w:b w:val="0"/>
          <w:bCs w:val="0"/>
          <w:color w:val="000000"/>
          <w:sz w:val="28"/>
          <w:szCs w:val="28"/>
          <w:highlight w:val="none"/>
        </w:rPr>
        <w:t xml:space="preserve">格式”的“附件2投标分项报价表”中填写比例数值），</w:t>
      </w:r>
      <w:r>
        <w:rPr>
          <w:rFonts w:hint="eastAsia" w:ascii="仿宋" w:hAnsi="仿宋" w:eastAsia="仿宋" w:cs="仿宋"/>
          <w:color w:val="000000"/>
          <w:sz w:val="28"/>
          <w:szCs w:val="28"/>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.3供应商需按照</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的要求提供《关于符合本国产品标准的声明函》（以下简称《声明函》），如不提供将不享受本国产品价格评审优惠。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规定的，供应商提供的相关产品视为不符合本国产品标准。</w:t>
      </w:r>
      <w:r/>
    </w:p>
    <w:p>
      <w:pPr>
        <w:pStyle w:val="7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八、质疑处理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1.提出质疑的供应商应当是参与所质疑项目采购活动的供应商。潜在供应商依法获取其可质疑的采购文件的，可以对采购文件提出质疑。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2.供应商认为采购文件、采购过程和采购结果使自己的权益受到损害的，可以在知道或应知其权益受到损害之日起七个工作日内，以书面形式根据下述条款的规定向</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或采购人提出质疑。上述应知其权益受到损害之日，是指：</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2.1对可以质疑的采购文件提出质疑的，为收到采购文件之日或者采购文件公告期限届满之日；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2.2对采购过程提出质疑的，为各采购程序环节结束之日；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2.3对中标或者成交结果提出质疑的，为中标或者成交结果公告期限届满之日。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、采购人将只对供应商第一次质疑作出答复。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3.质疑函必须按照本</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中《质疑函范本》要求的格式和内容进行填写。供应商如组成联合体参加投标，则《质疑函范本》中要求签字、盖章、加盖公章之处，联合体各方均须按要求签字、盖章、加盖公章。</w:t>
      </w:r>
      <w:r/>
    </w:p>
    <w:p>
      <w:pPr>
        <w:ind w:firstLine="560"/>
        <w:spacing w:line="480" w:lineRule="exact"/>
        <w:rPr>
          <w:rFonts w:hint="eastAsia" w:ascii="仿宋" w:hAnsi="仿宋" w:eastAsia="仿宋" w:cs="仿宋"/>
          <w:b/>
          <w:sz w:val="28"/>
          <w:szCs w:val="28"/>
          <w:highlight w:val="none"/>
        </w:rPr>
      </w:pPr>
      <w:r>
        <w:rPr>
          <w:rFonts w:hint="eastAsia" w:ascii="仿宋" w:hAnsi="仿宋" w:eastAsia="仿宋" w:cs="仿宋"/>
          <w:sz w:val="28"/>
          <w:szCs w:val="28"/>
          <w:highlight w:val="none"/>
          <w:lang w:val="zh-CN"/>
        </w:rPr>
        <w:t xml:space="preserve">4.供应商（含潜在供应商）对采购</w:t>
      </w:r>
      <w:r>
        <w:rPr>
          <w:rFonts w:hint="eastAsia" w:ascii="仿宋" w:hAnsi="仿宋" w:eastAsia="仿宋" w:cs="仿宋"/>
          <w:sz w:val="28"/>
          <w:szCs w:val="28"/>
          <w:highlight w:val="none"/>
          <w:lang w:val="en-US" w:eastAsia="zh-CN"/>
        </w:rPr>
        <w:t xml:space="preserve">方式</w:t>
      </w:r>
      <w:r>
        <w:rPr>
          <w:rFonts w:hint="eastAsia" w:ascii="仿宋" w:hAnsi="仿宋" w:eastAsia="仿宋" w:cs="仿宋"/>
          <w:sz w:val="28"/>
          <w:szCs w:val="28"/>
          <w:highlight w:val="none"/>
          <w:lang w:val="zh-CN"/>
        </w:rPr>
        <w:t xml:space="preserve">、采购需求、供应商资格条件及审查结果、评标方法和评标标准、合同文本的询问、质疑请向采购人提出，由采购人负责答复。供应商对除上述事项以外其他事项的询问、质疑请向</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提出，由</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负责答复。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及采购人只接收以纸质原件形式送达的质疑</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建议供应商尽量通过邮寄方式提交质疑（采购人和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不接受未填写快递运单的快件）。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质疑接收部门为</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（快递运单上的收件人填写“</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”即可），联系地址：南通市崇川区</w:t>
      </w:r>
      <w:r>
        <w:rPr>
          <w:rFonts w:hint="eastAsia" w:ascii="仿宋" w:hAnsi="仿宋" w:eastAsia="仿宋" w:cs="仿宋"/>
          <w:color w:val="000000"/>
          <w:sz w:val="28"/>
          <w:szCs w:val="28"/>
          <w:highlight w:val="none"/>
          <w:lang w:val="en-US" w:eastAsia="zh-CN"/>
        </w:rPr>
        <w:t xml:space="preserve">板桥路45号</w:t>
      </w:r>
      <w:r>
        <w:rPr>
          <w:rFonts w:hint="eastAsia" w:ascii="仿宋" w:hAnsi="仿宋" w:eastAsia="仿宋" w:cs="仿宋"/>
          <w:color w:val="000000"/>
          <w:sz w:val="28"/>
          <w:szCs w:val="28"/>
          <w:highlight w:val="none"/>
        </w:rPr>
        <w:t xml:space="preserve">，联系电话：0513-</w:t>
      </w:r>
      <w:r>
        <w:rPr>
          <w:rFonts w:hint="eastAsia" w:ascii="仿宋" w:hAnsi="仿宋" w:eastAsia="仿宋" w:cs="仿宋"/>
          <w:color w:val="000000"/>
          <w:sz w:val="28"/>
          <w:szCs w:val="28"/>
          <w:highlight w:val="none"/>
          <w:lang w:val="en-US" w:eastAsia="zh-CN"/>
        </w:rPr>
        <w:t xml:space="preserve">85010355</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采购人质疑接收人及联系方式见</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第一章。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5.以下情形的质疑不予受理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5.1内容不符合《政府采购质疑和投诉办法》第十二条规定的质疑。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5.2超出政府采购法定期限的质疑。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5.3以传真、电子邮件等方式递交的非原件形式的质疑。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5.4未参加投标活动的供应商或在投标活动中自身权益未受到损害的供应商所提出的质疑。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5.5供应商组成联合体参加投标，联合体中任何一方或多方未按要求签字、盖章、加盖公章的质疑。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6.供应商提出书面质疑必须有理、有据，不得捏造事实、提供虚假材料进行恶意质疑。否则，一经查实，</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有权依据政府采购的有关规定，报请政府采购监管部门对该供应商进行相应的行政处罚和记录该供应商的失信信息。</w:t>
      </w:r>
      <w:r/>
    </w:p>
    <w:p>
      <w:pPr>
        <w:pStyle w:val="7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九、政府采购履约资金扶持政策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1.根据《关于深入开展南通市政府采购线上合同信用融资工作的通知》（通财购〔2022〕68号），对政府采购</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如需获得合同信用融资支持，可凭政府采购合同办理“政采贷”融资贷款，详情请见江苏省政府采购网-政采贷专栏。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2.履约保证金以履约保函（保险）形式向采购人缴纳的，按照《关于在全省政府采购领域推行电子履约保函（保险）的通知》，登录江苏政府采购网，选择“保险保函”模块，进行相关操作。供应商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s="仿宋"/>
          <w:color w:val="000000"/>
          <w:sz w:val="28"/>
          <w:szCs w:val="28"/>
          <w:highlight w:val="none"/>
          <w:lang w:eastAsia="zh-CN"/>
        </w:rPr>
        <w:t xml:space="preserve">可登录</w:t>
      </w:r>
      <w:r>
        <w:rPr>
          <w:rFonts w:hint="eastAsia" w:ascii="仿宋" w:hAnsi="仿宋" w:eastAsia="仿宋" w:cs="仿宋"/>
          <w:color w:val="000000"/>
          <w:sz w:val="28"/>
          <w:szCs w:val="28"/>
          <w:highlight w:val="none"/>
        </w:rPr>
        <w:t xml:space="preserve">江苏政府采购网“资料下载”栏目下载政府采购电子履约（保函）保险操作手册。</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745"/>
        <w:ind w:firstLine="0"/>
        <w:jc w:val="center"/>
        <w:keepLines w:val="0"/>
        <w:keepNext w:val="0"/>
        <w:pageBreakBefore w:val="0"/>
        <w:widowControl w:val="off"/>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7" w:name="_Toc8121"/>
      <w:r>
        <w:rPr>
          <w:rFonts w:ascii="黑体" w:hAnsi="黑体" w:eastAsia="黑体" w:cs="黑体"/>
          <w:color w:val="000000"/>
          <w:sz w:val="44"/>
          <w:highlight w:val="none"/>
          <w:lang w:eastAsia="zh-CN"/>
        </w:rPr>
        <w:t xml:space="preserve">第</w:t>
      </w:r>
      <w:r>
        <w:rPr>
          <w:rFonts w:hint="eastAsia" w:ascii="黑体" w:hAnsi="黑体" w:eastAsia="黑体" w:cs="黑体"/>
          <w:color w:val="000000"/>
          <w:sz w:val="44"/>
          <w:highlight w:val="none"/>
          <w:lang w:eastAsia="zh-CN"/>
        </w:rPr>
        <w:t xml:space="preserve">三章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文本合同</w:t>
      </w:r>
      <w:bookmarkEnd w:id="7"/>
      <w:r/>
      <w:r/>
    </w:p>
    <w:p>
      <w:pPr>
        <w:pStyle w:val="920"/>
        <w:ind w:firstLine="0"/>
        <w:jc w:val="center"/>
        <w:spacing w:line="540" w:lineRule="exact"/>
        <w:rPr>
          <w:rFonts w:ascii="黑体" w:hAnsi="黑体" w:eastAsia="黑体" w:cs="黑体"/>
          <w:color w:val="000000"/>
          <w:sz w:val="44"/>
          <w:szCs w:val="20"/>
          <w:highlight w:val="none"/>
        </w:rPr>
      </w:pPr>
      <w:r>
        <w:rPr>
          <w:rFonts w:ascii="黑体" w:hAnsi="黑体" w:eastAsia="黑体" w:cs="黑体"/>
          <w:color w:val="000000"/>
          <w:sz w:val="44"/>
          <w:szCs w:val="20"/>
          <w:highlight w:val="none"/>
        </w:rPr>
      </w:r>
      <w:r/>
    </w:p>
    <w:p>
      <w:pPr>
        <w:pStyle w:val="745"/>
        <w:ind w:firstLine="0"/>
        <w:jc w:val="center"/>
        <w:rPr>
          <w:color w:val="000000"/>
          <w:sz w:val="28"/>
          <w:szCs w:val="28"/>
          <w:highlight w:val="none"/>
        </w:rPr>
      </w:pPr>
      <w:r>
        <w:rPr>
          <w:color w:val="000000"/>
          <w:sz w:val="28"/>
          <w:szCs w:val="28"/>
          <w:highlight w:val="none"/>
        </w:rPr>
      </w:r>
      <w:r/>
    </w:p>
    <w:p>
      <w:pPr>
        <w:pStyle w:val="745"/>
        <w:ind w:firstLine="0"/>
        <w:jc w:val="center"/>
        <w:rPr>
          <w:color w:val="000000"/>
          <w:sz w:val="28"/>
          <w:szCs w:val="28"/>
          <w:highlight w:val="none"/>
        </w:rPr>
      </w:pPr>
      <w:r>
        <w:rPr>
          <w:color w:val="000000"/>
          <w:sz w:val="28"/>
          <w:szCs w:val="28"/>
          <w:highlight w:val="none"/>
        </w:rPr>
      </w:r>
      <w:r/>
    </w:p>
    <w:p>
      <w:pPr>
        <w:pStyle w:val="745"/>
        <w:ind w:firstLine="0"/>
        <w:jc w:val="center"/>
        <w:rPr>
          <w:color w:val="000000"/>
          <w:sz w:val="28"/>
          <w:szCs w:val="28"/>
          <w:highlight w:val="none"/>
        </w:rPr>
      </w:pPr>
      <w:r>
        <w:rPr>
          <w:color w:val="000000"/>
          <w:sz w:val="28"/>
          <w:szCs w:val="28"/>
          <w:highlight w:val="none"/>
        </w:rPr>
      </w:r>
      <w:r/>
    </w:p>
    <w:p>
      <w:pPr>
        <w:pStyle w:val="745"/>
        <w:ind w:firstLine="0"/>
        <w:jc w:val="center"/>
        <w:rPr>
          <w:rFonts w:hint="eastAsia"/>
          <w:highlight w:val="none"/>
        </w:rPr>
      </w:pPr>
      <w:r>
        <w:rPr>
          <w:rFonts w:hint="eastAsia"/>
          <w:highlight w:val="none"/>
        </w:rPr>
      </w:r>
      <w:r/>
    </w:p>
    <w:p>
      <w:pPr>
        <w:pStyle w:val="907"/>
        <w:jc w:val="center"/>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t xml:space="preserve">政府采购货物买卖合同</w:t>
      </w:r>
      <w:r/>
    </w:p>
    <w:p>
      <w:pPr>
        <w:pStyle w:val="907"/>
        <w:jc w:val="center"/>
        <w:rPr>
          <w:rFonts w:hint="eastAsia" w:ascii="宋体" w:hAnsi="宋体" w:eastAsia="宋体" w:cs="宋体"/>
          <w:b/>
          <w:bCs/>
          <w:spacing w:val="-20"/>
          <w:sz w:val="48"/>
          <w:szCs w:val="48"/>
          <w:highlight w:val="none"/>
        </w:rPr>
      </w:pPr>
      <w:r>
        <w:rPr>
          <w:rFonts w:hint="eastAsia" w:ascii="宋体" w:hAnsi="宋体" w:cs="宋体"/>
          <w:b/>
          <w:bCs/>
          <w:spacing w:val="-20"/>
          <w:sz w:val="48"/>
          <w:szCs w:val="48"/>
          <w:highlight w:val="none"/>
        </w:rPr>
        <w:t xml:space="preserve">（试行）</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ind w:firstLine="1280"/>
        <w:spacing w:line="360" w:lineRule="auto"/>
        <w:rPr>
          <w:sz w:val="32"/>
          <w:szCs w:val="32"/>
          <w:highlight w:val="none"/>
        </w:rPr>
      </w:pPr>
      <w:r>
        <w:rPr>
          <w:rFonts w:hint="eastAsia" w:ascii="宋体" w:hAnsi="宋体" w:cs="宋体"/>
          <w:sz w:val="32"/>
          <w:szCs w:val="32"/>
          <w:highlight w:val="none"/>
        </w:rPr>
        <w:t xml:space="preserve">项目名称：</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合同编号：</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甲    方：</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乙    方：</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rPr>
          <w:rFonts w:hint="eastAsia" w:eastAsia="黑体"/>
          <w:sz w:val="44"/>
          <w:szCs w:val="44"/>
          <w:highlight w:val="none"/>
        </w:rPr>
      </w:pPr>
      <w:r>
        <w:rPr>
          <w:rFonts w:eastAsia="黑体"/>
          <w:sz w:val="44"/>
          <w:szCs w:val="44"/>
          <w:highlight w:val="none"/>
        </w:rPr>
        <w:br w:type="page" w:clear="all"/>
      </w:r>
      <w:r>
        <w:rPr>
          <w:rFonts w:hint="eastAsia" w:eastAsia="黑体"/>
          <w:sz w:val="44"/>
          <w:szCs w:val="44"/>
          <w:highlight w:val="none"/>
        </w:rPr>
        <w:t xml:space="preserve">使 用 说 明</w:t>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p>
    <w:p>
      <w:pPr>
        <w:rPr>
          <w:rFonts w:eastAsia="黑体"/>
          <w:sz w:val="44"/>
          <w:szCs w:val="44"/>
          <w:highlight w:val="none"/>
        </w:rPr>
      </w:pPr>
      <w:r>
        <w:rPr>
          <w:rFonts w:hint="eastAsia" w:eastAsia="黑体"/>
          <w:sz w:val="44"/>
          <w:szCs w:val="44"/>
          <w:highlight w:val="none"/>
        </w:rPr>
        <w:t xml:space="preserve">   </w:t>
      </w: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p>
    <w:p>
      <w:pPr>
        <w:pStyle w:val="745"/>
        <w:ind w:firstLine="0"/>
        <w:jc w:val="center"/>
        <w:spacing w:line="480" w:lineRule="exact"/>
        <w:rPr>
          <w:rFonts w:hint="eastAsia"/>
          <w:b/>
          <w:sz w:val="28"/>
          <w:highlight w:val="none"/>
        </w:rPr>
        <w:outlineLvl w:val="1"/>
      </w:pPr>
      <w:r/>
      <w:bookmarkStart w:id="8" w:name="_Toc22209"/>
      <w:r>
        <w:rPr>
          <w:b/>
          <w:sz w:val="28"/>
          <w:highlight w:val="none"/>
          <w:lang w:eastAsia="zh-CN"/>
        </w:rPr>
        <w:br w:type="page" w:clear="all"/>
      </w:r>
      <w:r>
        <w:rPr>
          <w:rFonts w:hint="eastAsia"/>
          <w:b/>
          <w:sz w:val="28"/>
          <w:highlight w:val="none"/>
          <w:lang w:eastAsia="zh-CN"/>
        </w:rPr>
        <w:t xml:space="preserve">第一节 政府采购合同协议书</w:t>
      </w:r>
      <w:bookmarkEnd w:id="8"/>
      <w:r/>
      <w:r/>
    </w:p>
    <w:p>
      <w:pPr>
        <w:spacing w:line="400" w:lineRule="exact"/>
        <w:rPr>
          <w:rFonts w:ascii="宋体" w:hAnsi="宋体"/>
          <w:szCs w:val="21"/>
          <w:highlight w:val="none"/>
        </w:rPr>
      </w:pPr>
      <w:r>
        <w:rPr>
          <w:rFonts w:hint="eastAsia" w:ascii="宋体" w:hAnsi="宋体"/>
          <w:szCs w:val="21"/>
          <w:highlight w:val="none"/>
        </w:rPr>
        <w:t xml:space="preserve">甲方（全称）：</w:t>
      </w:r>
      <w:r>
        <w:rPr>
          <w:rFonts w:hint="eastAsia" w:ascii="宋体" w:hAnsi="宋体"/>
          <w:szCs w:val="21"/>
          <w:highlight w:val="none"/>
          <w:u w:val="single"/>
        </w:rPr>
        <w:t xml:space="preserve">                        </w:t>
      </w:r>
      <w:r>
        <w:rPr>
          <w:rFonts w:hint="eastAsia" w:ascii="宋体" w:hAnsi="宋体"/>
          <w:szCs w:val="21"/>
          <w:highlight w:val="none"/>
        </w:rPr>
        <w:t xml:space="preserve">（采购人、受采购人委托签订合同的单位或采购</w:t>
      </w:r>
      <w:r>
        <w:rPr>
          <w:rFonts w:hint="eastAsia" w:ascii="宋体" w:hAnsi="宋体"/>
          <w:szCs w:val="21"/>
          <w:highlight w:val="none"/>
        </w:rPr>
        <w:tab/>
      </w:r>
      <w:r>
        <w:rPr>
          <w:rFonts w:hint="eastAsia" w:ascii="宋体" w:hAnsi="宋体"/>
          <w:szCs w:val="21"/>
          <w:highlight w:val="none"/>
        </w:rPr>
        <w:t xml:space="preserve">                                   文件约定的合同甲方）</w:t>
      </w:r>
      <w:r/>
    </w:p>
    <w:p>
      <w:pPr>
        <w:spacing w:line="400" w:lineRule="exact"/>
        <w:rPr>
          <w:rFonts w:ascii="宋体" w:hAnsi="宋体"/>
          <w:szCs w:val="21"/>
          <w:highlight w:val="none"/>
        </w:rPr>
      </w:pPr>
      <w:r>
        <w:rPr>
          <w:rFonts w:hint="eastAsia" w:ascii="宋体" w:hAnsi="宋体"/>
          <w:szCs w:val="21"/>
          <w:highlight w:val="none"/>
        </w:rPr>
        <w:t xml:space="preserve">乙方1（全称）：</w:t>
      </w:r>
      <w:r>
        <w:rPr>
          <w:rFonts w:hint="eastAsia" w:ascii="宋体" w:hAnsi="宋体"/>
          <w:szCs w:val="21"/>
          <w:highlight w:val="none"/>
          <w:u w:val="single"/>
        </w:rPr>
        <w:t xml:space="preserve">                       </w:t>
      </w:r>
      <w:r>
        <w:rPr>
          <w:rFonts w:hint="eastAsia" w:ascii="宋体" w:hAnsi="宋体"/>
          <w:szCs w:val="21"/>
          <w:highlight w:val="none"/>
        </w:rPr>
        <w:t xml:space="preserve">（供应商）</w:t>
      </w:r>
      <w:r/>
    </w:p>
    <w:p>
      <w:pPr>
        <w:spacing w:line="400" w:lineRule="exact"/>
        <w:rPr>
          <w:rFonts w:hint="eastAsia" w:ascii="宋体" w:hAnsi="宋体"/>
          <w:szCs w:val="21"/>
          <w:highlight w:val="none"/>
        </w:rPr>
      </w:pPr>
      <w:r>
        <w:rPr>
          <w:rFonts w:hint="eastAsia" w:ascii="宋体" w:hAnsi="宋体"/>
          <w:szCs w:val="21"/>
          <w:highlight w:val="none"/>
        </w:rPr>
        <w:t xml:space="preserve">乙方2（全称）：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spacing w:line="400" w:lineRule="exact"/>
        <w:rPr>
          <w:rFonts w:hint="eastAsia" w:ascii="宋体" w:hAnsi="宋体"/>
          <w:szCs w:val="21"/>
          <w:highlight w:val="none"/>
        </w:rPr>
      </w:pPr>
      <w:r>
        <w:rPr>
          <w:rFonts w:hint="eastAsia"/>
          <w:highlight w:val="none"/>
        </w:rPr>
        <w:t xml:space="preserve">乙方</w:t>
      </w:r>
      <w:r>
        <w:rPr>
          <w:rFonts w:hint="eastAsia" w:ascii="宋体" w:hAnsi="宋体"/>
          <w:szCs w:val="21"/>
          <w:highlight w:val="none"/>
        </w:rPr>
        <w:t xml:space="preserve">3</w:t>
      </w:r>
      <w:r>
        <w:rPr>
          <w:rFonts w:hint="eastAsia"/>
          <w:highlight w:val="none"/>
        </w:rPr>
        <w:t xml:space="preserve">（全称）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pStyle w:val="746"/>
        <w:ind w:left="0" w:firstLine="420"/>
        <w:spacing w:after="0" w:line="400" w:lineRule="exact"/>
        <w:rPr>
          <w:rFonts w:ascii="宋体" w:hAnsi="宋体"/>
          <w:szCs w:val="21"/>
          <w:highlight w:val="none"/>
        </w:rPr>
      </w:pPr>
      <w:r>
        <w:rPr>
          <w:rFonts w:ascii="宋体" w:hAnsi="宋体"/>
          <w:szCs w:val="21"/>
          <w:highlight w:val="none"/>
        </w:rPr>
      </w:r>
      <w:r/>
    </w:p>
    <w:p>
      <w:pPr>
        <w:pStyle w:val="746"/>
        <w:ind w:left="0" w:firstLine="420"/>
        <w:spacing w:after="0" w:line="400" w:lineRule="exact"/>
        <w:rPr>
          <w:rFonts w:ascii="宋体" w:hAnsi="宋体"/>
          <w:szCs w:val="21"/>
          <w:highlight w:val="none"/>
        </w:rPr>
      </w:pPr>
      <w:r>
        <w:rPr>
          <w:rFonts w:hint="eastAsia" w:ascii="宋体" w:hAnsi="宋体"/>
          <w:szCs w:val="21"/>
          <w:highlight w:val="none"/>
        </w:rPr>
        <w:t xml:space="preserve">依据《中华人民共和国民法典</w:t>
      </w:r>
      <w:r>
        <w:rPr>
          <w:rFonts w:hint="eastAsia" w:ascii="宋体" w:hAnsi="宋体"/>
          <w:szCs w:val="21"/>
          <w:highlight w:val="none"/>
          <w:lang w:eastAsia="zh-CN"/>
        </w:rPr>
        <w:t xml:space="preserve">》《</w:t>
      </w:r>
      <w:r>
        <w:rPr>
          <w:rFonts w:hint="eastAsia" w:ascii="宋体" w:hAnsi="宋体"/>
          <w:szCs w:val="21"/>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p>
    <w:p>
      <w:pPr>
        <w:pStyle w:val="74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w:t>
      </w:r>
      <w:r>
        <w:rPr>
          <w:rFonts w:hint="eastAsia" w:ascii="宋体" w:hAnsi="宋体"/>
          <w:b/>
          <w:szCs w:val="21"/>
          <w:highlight w:val="none"/>
        </w:rPr>
        <w:t xml:space="preserve">项目信息</w:t>
      </w:r>
      <w:r/>
    </w:p>
    <w:p>
      <w:pPr>
        <w:pStyle w:val="746"/>
        <w:spacing w:after="0" w:line="400" w:lineRule="exact"/>
        <w:rPr>
          <w:rFonts w:ascii="宋体" w:hAnsi="宋体"/>
          <w:szCs w:val="21"/>
          <w:highlight w:val="none"/>
          <w:u w:val="single"/>
        </w:rPr>
      </w:pPr>
      <w:r>
        <w:rPr>
          <w:rFonts w:hint="eastAsia" w:ascii="宋体" w:hAnsi="宋体"/>
          <w:szCs w:val="21"/>
          <w:highlight w:val="none"/>
        </w:rPr>
        <w:t xml:space="preserve">（1）采购项目名称：</w:t>
      </w:r>
      <w:r>
        <w:rPr>
          <w:rFonts w:ascii="宋体" w:hAnsi="宋体"/>
          <w:szCs w:val="21"/>
          <w:highlight w:val="none"/>
          <w:u w:val="single"/>
        </w:rPr>
        <w:t xml:space="preserve">                                          </w:t>
      </w:r>
      <w:r/>
    </w:p>
    <w:p>
      <w:pPr>
        <w:pStyle w:val="746"/>
        <w:ind w:left="0"/>
        <w:spacing w:after="0" w:line="400" w:lineRule="exact"/>
        <w:tabs>
          <w:tab w:val="left" w:pos="999" w:leader="none"/>
        </w:tabs>
        <w:rPr>
          <w:rFonts w:ascii="宋体" w:hAnsi="宋体"/>
          <w:szCs w:val="21"/>
          <w:highlight w:val="none"/>
        </w:rPr>
      </w:pPr>
      <w:r>
        <w:rPr>
          <w:rFonts w:hint="eastAsia" w:ascii="宋体" w:hAnsi="宋体"/>
          <w:szCs w:val="21"/>
          <w:highlight w:val="none"/>
        </w:rPr>
        <w:t xml:space="preserve">         采购项目编号：</w:t>
      </w:r>
      <w:r>
        <w:rPr>
          <w:rFonts w:ascii="宋体" w:hAnsi="宋体"/>
          <w:szCs w:val="21"/>
          <w:highlight w:val="none"/>
          <w:u w:val="single"/>
        </w:rPr>
        <w:t xml:space="preserve">                                          </w:t>
      </w:r>
      <w:r/>
    </w:p>
    <w:p>
      <w:pPr>
        <w:pStyle w:val="746"/>
        <w:ind w:left="0" w:firstLine="420"/>
        <w:spacing w:after="0" w:line="400" w:lineRule="exact"/>
        <w:rPr>
          <w:rFonts w:ascii="宋体" w:hAnsi="宋体"/>
          <w:szCs w:val="21"/>
          <w:highlight w:val="none"/>
        </w:rPr>
      </w:pPr>
      <w:r>
        <w:rPr>
          <w:rFonts w:hint="eastAsia" w:ascii="宋体" w:hAnsi="宋体"/>
          <w:szCs w:val="21"/>
          <w:highlight w:val="none"/>
        </w:rPr>
        <w:t xml:space="preserve">（2）采购计划编号：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（3）项目内容：</w:t>
      </w:r>
      <w:r/>
    </w:p>
    <w:p>
      <w:pPr>
        <w:ind w:firstLine="420"/>
        <w:spacing w:line="400" w:lineRule="exact"/>
        <w:rPr>
          <w:rFonts w:ascii="宋体" w:hAnsi="宋体"/>
          <w:szCs w:val="21"/>
          <w:highlight w:val="none"/>
          <w:u w:val="single"/>
        </w:rPr>
      </w:pPr>
      <w:r>
        <w:rPr>
          <w:rFonts w:hint="eastAsia" w:ascii="宋体" w:hAnsi="宋体"/>
          <w:szCs w:val="21"/>
          <w:highlight w:val="none"/>
        </w:rPr>
        <w:t xml:space="preserve">     采购标的及数量（台/套</w:t>
      </w:r>
      <w:r>
        <w:rPr>
          <w:rFonts w:ascii="宋体" w:hAnsi="宋体"/>
          <w:szCs w:val="21"/>
          <w:highlight w:val="none"/>
          <w:lang w:val="en"/>
        </w:rPr>
        <w:t xml:space="preserve">/</w:t>
      </w:r>
      <w:r>
        <w:rPr>
          <w:rFonts w:hint="eastAsia" w:ascii="宋体" w:hAnsi="宋体"/>
          <w:szCs w:val="21"/>
          <w:highlight w:val="none"/>
          <w:lang w:val="en"/>
        </w:rPr>
        <w:t xml:space="preserve">个</w:t>
      </w:r>
      <w:r>
        <w:rPr>
          <w:rFonts w:ascii="宋体" w:hAnsi="宋体"/>
          <w:szCs w:val="21"/>
          <w:highlight w:val="none"/>
          <w:lang w:val="en"/>
        </w:rPr>
        <w:t xml:space="preserve">/</w:t>
      </w:r>
      <w:r>
        <w:rPr>
          <w:rFonts w:hint="eastAsia" w:ascii="宋体" w:hAnsi="宋体"/>
          <w:szCs w:val="21"/>
          <w:highlight w:val="none"/>
          <w:lang w:val="en"/>
        </w:rPr>
        <w:t xml:space="preserve">架</w:t>
      </w:r>
      <w:r>
        <w:rPr>
          <w:rFonts w:ascii="宋体" w:hAnsi="宋体"/>
          <w:szCs w:val="21"/>
          <w:highlight w:val="none"/>
          <w:lang w:val="en"/>
        </w:rPr>
        <w:t xml:space="preserve">/</w:t>
      </w:r>
      <w:r>
        <w:rPr>
          <w:rFonts w:hint="eastAsia" w:ascii="宋体" w:hAnsi="宋体"/>
          <w:szCs w:val="21"/>
          <w:highlight w:val="none"/>
          <w:lang w:val="en"/>
        </w:rPr>
        <w:t xml:space="preserve">组等</w:t>
      </w:r>
      <w:r>
        <w:rPr>
          <w:rFonts w:hint="eastAsia" w:ascii="宋体" w:hAnsi="宋体"/>
          <w:szCs w:val="21"/>
          <w:highlight w:val="none"/>
        </w:rPr>
        <w:t xml:space="preserve">）：</w:t>
      </w:r>
      <w:r>
        <w:rPr>
          <w:rFonts w:hint="eastAsia" w:ascii="宋体" w:hAnsi="宋体"/>
          <w:szCs w:val="21"/>
          <w:highlight w:val="none"/>
          <w:u w:val="single"/>
        </w:rPr>
        <w:t xml:space="preserve">                    </w:t>
      </w:r>
      <w:r/>
    </w:p>
    <w:p>
      <w:pPr>
        <w:ind w:firstLine="420"/>
        <w:spacing w:line="400" w:lineRule="exact"/>
        <w:rPr>
          <w:rFonts w:ascii="宋体" w:hAnsi="宋体" w:cs="宋体"/>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lang w:val="en"/>
        </w:rPr>
        <w:t xml:space="preserve">     </w:t>
      </w:r>
      <w:r>
        <w:rPr>
          <w:rFonts w:hint="eastAsia" w:ascii="宋体" w:hAnsi="宋体" w:cs="宋体"/>
          <w:szCs w:val="21"/>
          <w:highlight w:val="none"/>
        </w:rPr>
        <w:t xml:space="preserve">规格型号：</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p>
    <w:p>
      <w:pPr>
        <w:ind w:firstLine="945"/>
        <w:spacing w:line="400" w:lineRule="exact"/>
        <w:rPr>
          <w:rFonts w:ascii="宋体" w:hAnsi="宋体"/>
          <w:szCs w:val="21"/>
          <w:highlight w:val="none"/>
          <w:u w:val="single"/>
        </w:rPr>
      </w:pPr>
      <w:r>
        <w:rPr>
          <w:rFonts w:hint="eastAsia" w:ascii="宋体" w:hAnsi="宋体"/>
          <w:szCs w:val="21"/>
          <w:highlight w:val="none"/>
        </w:rPr>
        <w:t xml:space="preserve">采购标的的技术要求、商务要求具体见附件。</w:t>
      </w:r>
      <w:r/>
    </w:p>
    <w:p>
      <w:pPr>
        <w:ind w:firstLine="945"/>
        <w:spacing w:line="400" w:lineRule="exact"/>
        <w:rPr>
          <w:rFonts w:hint="eastAsia" w:ascii="宋体" w:hAnsi="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p>
    <w:p>
      <w:pPr>
        <w:ind w:firstLine="420"/>
        <w:spacing w:line="400" w:lineRule="exact"/>
        <w:rPr>
          <w:rFonts w:ascii="宋体" w:hAnsi="宋体" w:cs="宋体"/>
          <w:szCs w:val="21"/>
          <w:highlight w:val="none"/>
          <w:u w:val="single"/>
        </w:rP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pStyle w:val="940"/>
        <w:ind w:firstLine="0"/>
        <w:rPr>
          <w:rFonts w:hint="eastAsia" w:ascii="宋体" w:hAnsi="宋体" w:eastAsia="宋体" w:cs="宋体"/>
          <w:sz w:val="21"/>
          <w:highlight w:val="none"/>
        </w:rP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940"/>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hint="eastAsia" w:ascii="汉仪书宋二S" w:hAnsi="汉仪书宋二S" w:eastAsia="汉仪书宋二S"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p>
    <w:p>
      <w:pPr>
        <w:pStyle w:val="940"/>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是，《政府采购品目分类目录》底级品目名称：</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数量：</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金额：</w:t>
      </w:r>
      <w:r>
        <w:rPr>
          <w:rFonts w:hint="eastAsia" w:ascii="宋体" w:hAnsi="宋体" w:eastAsia="宋体" w:cs="宋体"/>
          <w:sz w:val="21"/>
          <w:highlight w:val="none"/>
          <w:u w:val="single"/>
        </w:rPr>
        <w:t xml:space="preserve">     </w:t>
      </w:r>
      <w:r/>
    </w:p>
    <w:p>
      <w:pPr>
        <w:pStyle w:val="940"/>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否</w:t>
      </w:r>
      <w:r/>
    </w:p>
    <w:p>
      <w:pPr>
        <w:pStyle w:val="940"/>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宋体" w:hAnsi="宋体" w:eastAsia="宋体" w:cs="宋体"/>
          <w:sz w:val="21"/>
          <w:highlight w:val="none"/>
          <w:lang w:val="en"/>
        </w:rPr>
        <w:t xml:space="preserve">4</w:t>
      </w:r>
      <w:r>
        <w:rPr>
          <w:rFonts w:hint="eastAsia" w:ascii="宋体" w:hAnsi="宋体" w:eastAsia="宋体" w:cs="宋体"/>
          <w:sz w:val="21"/>
          <w:highlight w:val="none"/>
        </w:rPr>
        <w:t xml:space="preserve">）政府采购组织形式：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政府集中采购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部门集中采购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分散采购</w:t>
      </w:r>
      <w:r/>
    </w:p>
    <w:p>
      <w:pPr>
        <w:pStyle w:val="940"/>
        <w:ind w:firstLine="420"/>
        <w:rPr>
          <w:rFonts w:hint="eastAsia" w:ascii="宋体" w:hAnsi="宋体" w:eastAsia="宋体" w:cs="宋体"/>
          <w:sz w:val="21"/>
          <w:highlight w:val="none"/>
        </w:rPr>
      </w:pPr>
      <w:r>
        <w:rPr>
          <w:rFonts w:hint="eastAsia" w:ascii="宋体" w:hAnsi="宋体" w:eastAsia="宋体" w:cs="宋体"/>
          <w:sz w:val="21"/>
          <w:highlight w:val="none"/>
        </w:rPr>
        <w:t xml:space="preserve">（</w:t>
      </w:r>
      <w:r>
        <w:rPr>
          <w:rFonts w:ascii="宋体" w:hAnsi="宋体" w:eastAsia="宋体" w:cs="宋体"/>
          <w:sz w:val="21"/>
          <w:highlight w:val="none"/>
        </w:rPr>
        <w:t xml:space="preserve">5</w:t>
      </w:r>
      <w:r>
        <w:rPr>
          <w:rFonts w:hint="eastAsia" w:ascii="宋体" w:hAnsi="宋体" w:eastAsia="宋体" w:cs="宋体"/>
          <w:sz w:val="21"/>
          <w:highlight w:val="none"/>
        </w:rPr>
        <w:t xml:space="preserve">）政府</w:t>
      </w:r>
      <w:r>
        <w:rPr>
          <w:rFonts w:hint="eastAsia" w:ascii="宋体" w:hAnsi="宋体" w:eastAsia="宋体" w:cs="宋体"/>
          <w:sz w:val="21"/>
          <w:highlight w:val="none"/>
          <w:lang w:eastAsia="zh-CN"/>
        </w:rPr>
        <w:t xml:space="preserve">采购人</w:t>
      </w:r>
      <w:r>
        <w:rPr>
          <w:rFonts w:hint="eastAsia" w:ascii="宋体" w:hAnsi="宋体" w:eastAsia="宋体" w:cs="宋体"/>
          <w:sz w:val="21"/>
          <w:highlight w:val="none"/>
        </w:rPr>
        <w:t xml:space="preserve">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公开招标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邀请招标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竞争性谈判</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竞争性磋商</w:t>
      </w:r>
      <w:r/>
    </w:p>
    <w:p>
      <w:pPr>
        <w:pStyle w:val="940"/>
        <w:ind w:firstLine="420"/>
        <w:rPr>
          <w:rFonts w:hint="eastAsia" w:ascii="宋体" w:hAnsi="宋体" w:eastAsia="宋体" w:cs="宋体"/>
          <w:sz w:val="21"/>
          <w:highlight w:val="none"/>
          <w:u w:val="single"/>
        </w:rPr>
      </w:pPr>
      <w:r>
        <w:rPr>
          <w:rFonts w:hint="eastAsia" w:ascii="宋体" w:hAnsi="宋体" w:cs="宋体"/>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询价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单一来源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框架协议 </w:t>
      </w:r>
      <w:r>
        <w:rPr>
          <w:rFonts w:ascii="宋体" w:hAnsi="宋体" w:eastAsia="宋体" w:cs="宋体"/>
          <w:sz w:val="21"/>
          <w:highlight w:val="none"/>
        </w:rPr>
        <w:t xml:space="preserve">  </w:t>
      </w: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其他：</w:t>
      </w:r>
      <w:r>
        <w:rPr>
          <w:rFonts w:hint="eastAsia" w:ascii="宋体" w:hAnsi="宋体" w:eastAsia="宋体" w:cs="宋体"/>
          <w:sz w:val="21"/>
          <w:highlight w:val="none"/>
          <w:u w:val="single"/>
        </w:rPr>
        <w:t xml:space="preserve">          </w:t>
      </w:r>
      <w:r/>
    </w:p>
    <w:p>
      <w:pPr>
        <w:pStyle w:val="940"/>
        <w:ind w:firstLine="840"/>
        <w:rPr>
          <w:rFonts w:ascii="宋体" w:hAnsi="宋体" w:eastAsia="宋体" w:cs="宋体"/>
          <w:sz w:val="21"/>
          <w:highlight w:val="none"/>
        </w:rPr>
      </w:pPr>
      <w:r>
        <w:rPr>
          <w:rFonts w:hint="eastAsia" w:ascii="宋体" w:hAnsi="宋体" w:eastAsia="宋体" w:cs="宋体"/>
          <w:sz w:val="21"/>
          <w:highlight w:val="none"/>
        </w:rPr>
        <w:t xml:space="preserve">（注：在框架协议采购的第二阶段，可选择使用该合同文本）</w:t>
      </w:r>
      <w:r/>
    </w:p>
    <w:p>
      <w:pPr>
        <w:pStyle w:val="940"/>
        <w:ind w:firstLine="438"/>
        <w:rPr>
          <w:rFonts w:hint="eastAsia" w:ascii="宋体" w:hAnsi="宋体" w:eastAsia="宋体" w:cs="Times New Roman"/>
          <w:sz w:val="21"/>
          <w:highlight w:val="none"/>
        </w:rPr>
      </w:pPr>
      <w:r>
        <w:rPr>
          <w:rFonts w:hint="eastAsia" w:ascii="宋体" w:hAnsi="宋体" w:eastAsia="宋体" w:cs="Times New Roman"/>
          <w:sz w:val="21"/>
          <w:highlight w:val="none"/>
        </w:rPr>
        <w:t xml:space="preserve">（</w:t>
      </w:r>
      <w:r>
        <w:rPr>
          <w:rFonts w:ascii="宋体" w:hAnsi="宋体" w:eastAsia="宋体" w:cs="Times New Roman"/>
          <w:sz w:val="21"/>
          <w:highlight w:val="none"/>
        </w:rPr>
        <w:t xml:space="preserve">6</w:t>
      </w:r>
      <w:r>
        <w:rPr>
          <w:rFonts w:hint="eastAsia" w:ascii="宋体" w:hAnsi="宋体" w:eastAsia="宋体" w:cs="Times New Roman"/>
          <w:sz w:val="21"/>
          <w:highlight w:val="none"/>
        </w:rPr>
        <w:t xml:space="preserve">）中标（成交）采购标的制造商是否为中小企业：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iCs/>
          <w:szCs w:val="21"/>
          <w:highlight w:val="none"/>
        </w:rP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highlight w:val="none"/>
        </w:rPr>
      </w:pPr>
      <w:r>
        <w:rPr>
          <w:rFonts w:hint="eastAsia"/>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420"/>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lang w:val="en"/>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840"/>
        <w:spacing w:line="400" w:lineRule="exact"/>
        <w:rPr>
          <w:rFonts w:hint="eastAsia" w:ascii="宋体" w:hAnsi="宋体"/>
          <w:szCs w:val="21"/>
          <w:highlight w:val="none"/>
          <w:u w:val="single"/>
        </w:rPr>
      </w:pPr>
      <w:r>
        <w:rPr>
          <w:rFonts w:hint="eastAsia" w:ascii="宋体" w:hAnsi="宋体"/>
          <w:szCs w:val="21"/>
          <w:highlight w:val="none"/>
        </w:rPr>
        <w:t xml:space="preserve"> 分包主要内容：</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分包供应商/制造商名称（如供应商和制造商不同，请分别填写）：</w:t>
      </w:r>
      <w:r/>
    </w:p>
    <w:p>
      <w:pPr>
        <w:ind w:firstLine="840"/>
        <w:spacing w:line="400" w:lineRule="exact"/>
        <w:rPr>
          <w:rFonts w:ascii="宋体" w:hAnsi="宋体"/>
          <w:szCs w:val="21"/>
          <w:highlight w:val="none"/>
          <w:u w:val="single"/>
        </w:rPr>
      </w:pPr>
      <w:r>
        <w:rPr>
          <w:rFonts w:hint="eastAsia" w:ascii="宋体" w:hAnsi="宋体"/>
          <w:szCs w:val="21"/>
          <w:highlight w:val="none"/>
        </w:rPr>
        <w:t xml:space="preserve"> </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分包供应商/制造商类型（如果供应商和制造商不同，只填写制造商类型）：</w:t>
      </w:r>
      <w:r/>
    </w:p>
    <w:p>
      <w:pPr>
        <w:ind w:firstLine="840"/>
        <w:spacing w:line="400" w:lineRule="exact"/>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w:t>
      </w:r>
      <w:r/>
    </w:p>
    <w:p>
      <w:pPr>
        <w:ind w:firstLine="840"/>
        <w:spacing w:line="400" w:lineRule="exact"/>
        <w:rPr>
          <w:rFonts w:eastAsia="华文楷体"/>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p>
    <w:p>
      <w:pPr>
        <w:spacing w:line="400" w:lineRule="exact"/>
        <w:rPr>
          <w:rFonts w:hint="eastAsia" w:ascii="宋体" w:hAnsi="宋体" w:cs="宋体"/>
          <w:iCs/>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w:t>
      </w:r>
      <w:r>
        <w:rPr>
          <w:rFonts w:ascii="宋体" w:hAnsi="宋体" w:cs="宋体"/>
          <w:szCs w:val="21"/>
          <w:highlight w:val="none"/>
          <w:lang w:val="en"/>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w:t>
      </w:r>
      <w:r>
        <w:rPr>
          <w:rFonts w:ascii="宋体" w:hAnsi="宋体" w:cs="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pStyle w:val="940"/>
        <w:ind w:firstLine="420"/>
        <w:tabs>
          <w:tab w:val="left" w:pos="1340" w:leader="none"/>
        </w:tabs>
        <w:rPr>
          <w:rFonts w:hint="eastAsia"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w:t>
      </w:r>
      <w:r>
        <w:rPr>
          <w:rFonts w:ascii="宋体" w:hAnsi="宋体" w:eastAsia="宋体" w:cs="宋体"/>
          <w:sz w:val="21"/>
          <w:highlight w:val="none"/>
        </w:rPr>
        <w:t xml:space="preserve">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lang w:val="en"/>
        </w:rPr>
        <w:t xml:space="preserve">9</w:t>
      </w:r>
      <w:r>
        <w:rPr>
          <w:rFonts w:hint="eastAsia" w:ascii="宋体" w:hAnsi="宋体" w:cs="宋体"/>
          <w:szCs w:val="21"/>
          <w:highlight w:val="none"/>
        </w:rPr>
        <w:t xml:space="preserve">）是否涉及进口产品：</w:t>
      </w:r>
      <w:r/>
    </w:p>
    <w:p>
      <w:pPr>
        <w:ind w:firstLine="840"/>
        <w:spacing w:line="400" w:lineRule="exact"/>
        <w:rPr>
          <w:rFonts w:hint="eastAsia" w:ascii="宋体" w:hAnsi="宋体" w:cs="宋体"/>
          <w:szCs w:val="21"/>
          <w:highlight w:val="none"/>
          <w:u w:val="singl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p>
    <w:p>
      <w:pPr>
        <w:ind w:firstLine="840"/>
        <w:spacing w:line="400" w:lineRule="exact"/>
        <w:rPr>
          <w:rFonts w:ascii="宋体" w:hAnsi="宋体" w:cs="宋体"/>
          <w:szCs w:val="21"/>
          <w:highlight w:val="none"/>
          <w:u w:val="single"/>
        </w:rP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0</w:t>
      </w:r>
      <w:r>
        <w:rPr>
          <w:rFonts w:hint="eastAsia" w:ascii="宋体" w:hAnsi="宋体"/>
          <w:szCs w:val="21"/>
          <w:highlight w:val="none"/>
        </w:rPr>
        <w:t xml:space="preserve">）是否涉及节能产品：</w:t>
      </w:r>
      <w:r/>
    </w:p>
    <w:p>
      <w:pPr>
        <w:spacing w:line="400" w:lineRule="exact"/>
        <w:tabs>
          <w:tab w:val="left" w:pos="740" w:leader="none"/>
        </w:tabs>
        <w:rPr>
          <w:rFonts w:hint="eastAsia" w:ascii="宋体" w:hAnsi="宋体"/>
          <w:iCs/>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是否涉及环境标志产品：</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pStyle w:val="940"/>
        <w:ind w:firstLine="0"/>
        <w:rPr>
          <w:rFonts w:hint="eastAsia" w:ascii="宋体" w:hAnsi="宋体" w:eastAsia="宋体" w:cs="Times New Roman"/>
          <w:sz w:val="21"/>
          <w:highlight w:val="none"/>
        </w:rPr>
      </w:pPr>
      <w:r>
        <w:rPr>
          <w:rFonts w:hint="eastAsia" w:ascii="宋体" w:hAnsi="宋体"/>
          <w:sz w:val="21"/>
          <w:highlight w:val="none"/>
        </w:rPr>
        <w:t xml:space="preserve">         </w:t>
      </w:r>
      <w:r>
        <w:rPr>
          <w:rFonts w:hint="eastAsia" w:ascii="宋体" w:hAnsi="宋体" w:eastAsia="宋体" w:cs="Times New Roman"/>
          <w:sz w:val="21"/>
          <w:highlight w:val="none"/>
        </w:rPr>
        <w:t xml:space="preserve">是否涉及绿色产品：</w:t>
      </w:r>
      <w:r/>
    </w:p>
    <w:p>
      <w:pPr>
        <w:pStyle w:val="940"/>
        <w:ind w:firstLine="420"/>
        <w:rPr>
          <w:rFonts w:hint="eastAsia" w:ascii="宋体" w:hAnsi="宋体" w:eastAsia="宋体"/>
          <w:highlight w:val="none"/>
          <w:u w:val="singl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是，绿色产品政府采购相关政策确定的底级品目名称：</w:t>
      </w:r>
      <w:r>
        <w:rPr>
          <w:rFonts w:hint="eastAsia" w:ascii="宋体" w:hAnsi="宋体" w:eastAsia="宋体"/>
          <w:highlight w:val="none"/>
          <w:u w:val="single"/>
        </w:rPr>
        <w:t xml:space="preserve">         </w:t>
      </w:r>
      <w:r>
        <w:rPr>
          <w:rFonts w:ascii="宋体" w:hAnsi="宋体" w:eastAsia="宋体"/>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pStyle w:val="940"/>
        <w:ind w:firstLine="420"/>
        <w:rPr>
          <w:rFonts w:hint="eastAsia" w:ascii="宋体" w:hAnsi="宋体"/>
          <w:sz w:val="21"/>
          <w:highlight w:val="non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1</w:t>
      </w:r>
      <w:r>
        <w:rPr>
          <w:rFonts w:hint="eastAsia" w:ascii="宋体" w:hAnsi="宋体"/>
          <w:szCs w:val="21"/>
          <w:highlight w:val="none"/>
        </w:rPr>
        <w:t xml:space="preserve">）涉及商品包装和快递包装的，是否参考《商品包装政府采购需求标准（试行）</w:t>
      </w:r>
      <w:r>
        <w:rPr>
          <w:rFonts w:hint="eastAsia" w:ascii="宋体" w:hAnsi="宋体"/>
          <w:szCs w:val="21"/>
          <w:highlight w:val="none"/>
          <w:lang w:eastAsia="zh-CN"/>
        </w:rPr>
        <w:t xml:space="preserve">》《</w:t>
      </w:r>
      <w:r>
        <w:rPr>
          <w:rFonts w:hint="eastAsia" w:ascii="宋体" w:hAnsi="宋体"/>
          <w:szCs w:val="21"/>
          <w:highlight w:val="none"/>
        </w:rPr>
        <w:t xml:space="preserve">快递包装政府采购需求标准（试行）》明确产品及相关快递服务的具体包装要求：</w:t>
      </w:r>
      <w:r/>
    </w:p>
    <w:p>
      <w:pPr>
        <w:pStyle w:val="940"/>
        <w:ind w:firstLine="945"/>
        <w:rPr>
          <w:rFonts w:hint="eastAsia" w:ascii="宋体" w:hAnsi="宋体" w:eastAsia="宋体" w:cs="Times New Roman"/>
          <w:sz w:val="21"/>
          <w:highlight w:val="none"/>
        </w:rPr>
      </w:pP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不涉及</w:t>
      </w:r>
      <w:r/>
    </w:p>
    <w:p>
      <w:pPr>
        <w:pStyle w:val="74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合同金额</w:t>
      </w:r>
      <w:r/>
    </w:p>
    <w:p>
      <w:pPr>
        <w:ind w:firstLine="420"/>
        <w:spacing w:line="400" w:lineRule="exact"/>
        <w:rPr>
          <w:rFonts w:ascii="宋体" w:hAnsi="宋体"/>
          <w:szCs w:val="21"/>
          <w:highlight w:val="none"/>
        </w:rPr>
      </w:pPr>
      <w:r>
        <w:rPr>
          <w:rFonts w:hint="eastAsia" w:ascii="宋体" w:hAnsi="宋体"/>
          <w:szCs w:val="21"/>
          <w:highlight w:val="none"/>
        </w:rPr>
        <w:t xml:space="preserve">（1）合同金额小写：</w:t>
      </w:r>
      <w:r>
        <w:rPr>
          <w:rFonts w:hint="eastAsia" w:ascii="宋体" w:hAnsi="宋体"/>
          <w:szCs w:val="21"/>
          <w:highlight w:val="none"/>
          <w:u w:val="single"/>
        </w:rPr>
        <w:t xml:space="preserve">                           </w:t>
      </w:r>
      <w:r/>
    </w:p>
    <w:p>
      <w:pPr>
        <w:spacing w:line="400" w:lineRule="exact"/>
        <w:rPr>
          <w:rFonts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ascii="宋体" w:hAnsi="宋体"/>
          <w:szCs w:val="21"/>
          <w:highlight w:val="none"/>
        </w:rPr>
      </w:pPr>
      <w:r>
        <w:rPr>
          <w:rFonts w:hint="eastAsia" w:ascii="宋体" w:hAnsi="宋体"/>
          <w:szCs w:val="21"/>
          <w:highlight w:val="none"/>
        </w:rPr>
        <w:t xml:space="preserve">         分包金额（如有）小写：</w:t>
      </w:r>
      <w:r>
        <w:rPr>
          <w:rFonts w:hint="eastAsia" w:ascii="宋体" w:hAnsi="宋体"/>
          <w:szCs w:val="21"/>
          <w:highlight w:val="none"/>
          <w:u w:val="single"/>
        </w:rPr>
        <w:t xml:space="preserve">                   </w:t>
      </w:r>
      <w:r/>
    </w:p>
    <w:p>
      <w:pPr>
        <w:spacing w:line="400" w:lineRule="exact"/>
        <w:rPr>
          <w:rFonts w:hint="eastAsia"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hint="eastAsia" w:ascii="宋体" w:hAnsi="宋体"/>
          <w:szCs w:val="21"/>
          <w:highlight w:val="none"/>
        </w:rPr>
      </w:pP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（注：固定单价合同应填写单价和最高限价）</w:t>
      </w:r>
      <w:r/>
    </w:p>
    <w:p>
      <w:pPr>
        <w:spacing w:line="400" w:lineRule="exact"/>
        <w:rPr>
          <w:rFonts w:hint="eastAsia" w:ascii="宋体" w:hAnsi="宋体"/>
          <w:szCs w:val="21"/>
          <w:highlight w:val="none"/>
        </w:rPr>
      </w:pPr>
      <w:r>
        <w:rPr>
          <w:rFonts w:hint="eastAsia" w:ascii="宋体" w:hAnsi="宋体"/>
          <w:szCs w:val="21"/>
          <w:highlight w:val="none"/>
        </w:rPr>
        <w:t xml:space="preserve">    （2）合同定价方式（采用组合定价方式的，可以勾选多项）：</w:t>
      </w:r>
      <w:r/>
    </w:p>
    <w:p>
      <w:pPr>
        <w:ind w:firstLine="945"/>
        <w:spacing w:line="400" w:lineRule="exact"/>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pStyle w:val="941"/>
        <w:spacing w:line="400" w:lineRule="exact"/>
        <w:rPr>
          <w:highlight w:val="none"/>
        </w:rPr>
      </w:pPr>
      <w:r>
        <w:rPr>
          <w:rFonts w:hint="eastAsia" w:ascii="宋体" w:hAnsi="宋体"/>
          <w:highlight w:val="none"/>
        </w:rPr>
        <w:t xml:space="preserve">（3）付款方式（按项目实际勾选填写）：</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（应明确一次性支付合同款项的条件）      </w:t>
      </w:r>
      <w:r>
        <w:rPr>
          <w:rFonts w:ascii="宋体" w:hAnsi="宋体"/>
          <w:szCs w:val="21"/>
          <w:highlight w:val="none"/>
          <w:u w:val="single"/>
        </w:rPr>
        <w:t xml:space="preserve">     </w:t>
      </w:r>
      <w:r>
        <w:rPr>
          <w:rFonts w:hint="eastAsia" w:ascii="宋体" w:hAnsi="宋体"/>
          <w:szCs w:val="21"/>
          <w:highlight w:val="none"/>
          <w:u w:val="single"/>
        </w:rPr>
        <w:t xml:space="preserve">              </w:t>
      </w:r>
      <w:r/>
    </w:p>
    <w:p>
      <w:pPr>
        <w:ind w:firstLine="945"/>
        <w:spacing w:line="400" w:lineRule="exact"/>
        <w:rPr>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分期付款：</w:t>
      </w:r>
      <w:r>
        <w:rPr>
          <w:rFonts w:hint="eastAsia" w:ascii="宋体" w:hAnsi="宋体"/>
          <w:szCs w:val="21"/>
          <w:highlight w:val="none"/>
          <w:u w:val="single"/>
        </w:rPr>
        <w:t xml:space="preserve">（应明确分期支付合同款项的各期比例和支付条件，各期支付条件应与分期履约验收情况挂钩）</w:t>
      </w:r>
      <w:r>
        <w:rPr>
          <w:rFonts w:hint="eastAsia" w:ascii="宋体" w:hAnsi="宋体"/>
          <w:szCs w:val="21"/>
          <w:highlight w:val="none"/>
        </w:rPr>
        <w:t xml:space="preserve">，其中涉及预付款的：</w:t>
      </w:r>
      <w:r>
        <w:rPr>
          <w:rFonts w:hint="eastAsia" w:ascii="宋体" w:hAnsi="宋体"/>
          <w:szCs w:val="21"/>
          <w:highlight w:val="none"/>
          <w:u w:val="single"/>
        </w:rPr>
        <w:t xml:space="preserve">（应明确预付款的支付比例和支付条件）</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（应明确按照成本补偿方式的支付方式和支付条件）   </w:t>
      </w:r>
      <w:r>
        <w:rPr>
          <w:rFonts w:ascii="宋体" w:hAnsi="宋体"/>
          <w:szCs w:val="21"/>
          <w:highlight w:val="none"/>
          <w:u w:val="single"/>
        </w:rPr>
        <w:t xml:space="preserve">          </w:t>
      </w:r>
      <w:r/>
    </w:p>
    <w:p>
      <w:pPr>
        <w:ind w:firstLine="945"/>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（应明确按照绩效激励方式的支付方式和支付条件）   </w:t>
      </w:r>
      <w:r>
        <w:rPr>
          <w:rFonts w:ascii="宋体" w:hAnsi="宋体"/>
          <w:szCs w:val="21"/>
          <w:highlight w:val="none"/>
          <w:u w:val="single"/>
        </w:rPr>
        <w:t xml:space="preserve">          </w:t>
      </w:r>
      <w:r/>
    </w:p>
    <w:p>
      <w:pPr>
        <w:pStyle w:val="74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（1）起始日期：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日，完成日期：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420"/>
        <w:spacing w:line="400" w:lineRule="exact"/>
        <w:rPr>
          <w:rFonts w:hint="eastAsia" w:ascii="宋体" w:hAnsi="宋体" w:cs="宋体"/>
          <w:szCs w:val="21"/>
          <w:highlight w:val="none"/>
        </w:rP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p>
    <w:p>
      <w:pPr>
        <w:pStyle w:val="940"/>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收取履约保证金形式：</w:t>
      </w:r>
      <w:r>
        <w:rPr>
          <w:rFonts w:hint="eastAsia" w:ascii="宋体" w:hAnsi="宋体" w:eastAsia="宋体" w:cs="宋体"/>
          <w:bCs/>
          <w:sz w:val="21"/>
          <w:highlight w:val="none"/>
          <w:u w:val="single"/>
        </w:rPr>
        <w:t xml:space="preserve">                            </w:t>
      </w:r>
      <w:r/>
    </w:p>
    <w:p>
      <w:pPr>
        <w:pStyle w:val="940"/>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收取履约保证金金额：</w:t>
      </w:r>
      <w:r>
        <w:rPr>
          <w:rFonts w:hint="eastAsia" w:ascii="宋体" w:hAnsi="宋体" w:eastAsia="宋体" w:cs="宋体"/>
          <w:bCs/>
          <w:sz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bCs/>
          <w:szCs w:val="21"/>
          <w:highlight w:val="none"/>
        </w:rPr>
        <w:t xml:space="preserve">履约担保期限：</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szCs w:val="21"/>
          <w:highlight w:val="none"/>
          <w:u w:val="single"/>
        </w:rPr>
      </w:pPr>
      <w:r>
        <w:rPr>
          <w:rFonts w:hint="eastAsia" w:ascii="宋体" w:hAnsi="宋体" w:cs="宋体"/>
          <w:bCs/>
          <w:szCs w:val="21"/>
          <w:highlight w:val="none"/>
        </w:rPr>
        <w:t xml:space="preserve">（5）风险处置措施和替代方案：</w:t>
      </w:r>
      <w:r>
        <w:rPr>
          <w:rFonts w:hint="eastAsia" w:ascii="宋体" w:hAnsi="宋体" w:cs="宋体"/>
          <w:color w:val="0000ff"/>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szCs w:val="21"/>
          <w:highlight w:val="none"/>
          <w:u w:val="single"/>
        </w:rPr>
        <w:t xml:space="preserve">         </w:t>
      </w:r>
      <w:r/>
    </w:p>
    <w:p>
      <w:pPr>
        <w:pStyle w:val="74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w:t>
      </w:r>
      <w:r>
        <w:rPr>
          <w:rFonts w:ascii="宋体" w:hAnsi="宋体"/>
          <w:b/>
          <w:szCs w:val="21"/>
          <w:highlight w:val="none"/>
        </w:rPr>
        <w:t xml:space="preserve">.</w:t>
      </w:r>
      <w:r>
        <w:rPr>
          <w:rFonts w:hint="eastAsia" w:ascii="宋体" w:hAnsi="宋体"/>
          <w:b/>
          <w:szCs w:val="21"/>
          <w:highlight w:val="none"/>
        </w:rPr>
        <w:t xml:space="preserve">合同验收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（1）验收组织方式：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p>
    <w:p>
      <w:pPr>
        <w:ind w:firstLine="945"/>
        <w:spacing w:line="400" w:lineRule="exact"/>
        <w:rPr>
          <w:rFonts w:ascii="宋体" w:hAnsi="宋体"/>
          <w:bCs/>
          <w:szCs w:val="21"/>
          <w:highlight w:val="none"/>
        </w:rPr>
      </w:pPr>
      <w:r>
        <w:rPr>
          <w:rFonts w:hint="eastAsia" w:ascii="宋体" w:hAnsi="宋体"/>
          <w:bCs/>
          <w:szCs w:val="21"/>
          <w:highlight w:val="none"/>
        </w:rPr>
        <w:t xml:space="preserve">验收主体：</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w:t>
      </w:r>
      <w:r>
        <w:rPr>
          <w:rFonts w:hint="eastAsia" w:ascii="宋体" w:hAnsi="宋体"/>
          <w:bCs/>
          <w:szCs w:val="21"/>
          <w:highlight w:val="none"/>
          <w:u w:val="single"/>
        </w:rPr>
        <w:t xml:space="preserve">      </w:t>
      </w:r>
      <w:r>
        <w:rPr>
          <w:rFonts w:ascii="宋体" w:hAnsi="宋体"/>
          <w:bCs/>
          <w:szCs w:val="21"/>
          <w:highlight w:val="none"/>
          <w:u w:val="single"/>
        </w:rPr>
        <w:t xml:space="preserve">  </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u w:val="single"/>
        </w:rP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p>
    <w:p>
      <w:pPr>
        <w:ind w:firstLine="840"/>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验收组织的其他事项：</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bCs/>
          <w:szCs w:val="21"/>
          <w:highlight w:val="none"/>
        </w:rPr>
        <w:t xml:space="preserve">一次性验收</w:t>
      </w:r>
      <w:r/>
    </w:p>
    <w:p>
      <w:pPr>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 （应明确分期</w:t>
      </w:r>
      <w:r>
        <w:rPr>
          <w:rFonts w:ascii="宋体" w:hAnsi="宋体"/>
          <w:bCs/>
          <w:szCs w:val="21"/>
          <w:highlight w:val="none"/>
          <w:u w:val="single"/>
          <w:lang w:val="en"/>
        </w:rPr>
        <w:t xml:space="preserve">/</w:t>
      </w:r>
      <w:r>
        <w:rPr>
          <w:rFonts w:hint="eastAsia" w:ascii="宋体" w:hAnsi="宋体"/>
          <w:bCs/>
          <w:szCs w:val="21"/>
          <w:highlight w:val="none"/>
          <w:u w:val="single"/>
          <w:lang w:val="en"/>
        </w:rPr>
        <w:t xml:space="preserve">分项验收的工作安排</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rP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u w:val="single"/>
        </w:rP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pStyle w:val="940"/>
        <w:ind w:firstLine="420"/>
        <w:rPr>
          <w:rFonts w:hint="eastAsia" w:ascii="宋体" w:hAnsi="宋体" w:eastAsia="宋体" w:cs="宋体"/>
          <w:sz w:val="21"/>
          <w:highlight w:val="none"/>
        </w:rP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p>
    <w:p>
      <w:pPr>
        <w:ind w:firstLine="420"/>
        <w:spacing w:line="400" w:lineRule="exact"/>
        <w:rPr>
          <w:rFonts w:hint="eastAsia" w:ascii="宋体" w:hAnsi="宋体" w:cs="宋体"/>
          <w:bCs/>
          <w:szCs w:val="21"/>
          <w:highlight w:val="none"/>
          <w:u w:val="single"/>
        </w:rP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rPr>
        <w:t xml:space="preserve">      （产权过户登记等）          </w:t>
      </w:r>
      <w:r>
        <w:rPr>
          <w:rFonts w:ascii="宋体" w:hAnsi="宋体" w:cs="宋体"/>
          <w:bCs/>
          <w:szCs w:val="21"/>
          <w:highlight w:val="none"/>
          <w:u w:val="single"/>
        </w:rPr>
        <w:t xml:space="preserve">                    </w:t>
      </w:r>
      <w:r/>
    </w:p>
    <w:p>
      <w:pPr>
        <w:pStyle w:val="746"/>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5</w:t>
      </w:r>
      <w:r>
        <w:rPr>
          <w:rFonts w:ascii="宋体" w:hAnsi="宋体"/>
          <w:b/>
          <w:szCs w:val="21"/>
          <w:highlight w:val="none"/>
        </w:rPr>
        <w:t xml:space="preserve">.</w:t>
      </w:r>
      <w:r>
        <w:rPr>
          <w:rFonts w:hint="eastAsia" w:ascii="宋体" w:hAnsi="宋体"/>
          <w:b/>
          <w:szCs w:val="21"/>
          <w:highlight w:val="none"/>
        </w:rPr>
        <w:t xml:space="preserve">组成合同的文件</w:t>
      </w:r>
      <w:r/>
    </w:p>
    <w:p>
      <w:pPr>
        <w:ind w:firstLine="420"/>
        <w:spacing w:line="400" w:lineRule="exact"/>
        <w:rPr>
          <w:rFonts w:ascii="宋体" w:hAnsi="宋体"/>
          <w:szCs w:val="21"/>
          <w:highlight w:val="none"/>
        </w:rPr>
      </w:pPr>
      <w:r>
        <w:rPr>
          <w:rFonts w:hint="eastAsia" w:ascii="宋体" w:hAnsi="宋体"/>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（1）政府采购合同协议书及其变更、补充协议</w:t>
      </w:r>
      <w:r/>
    </w:p>
    <w:p>
      <w:pPr>
        <w:ind w:firstLine="420"/>
        <w:spacing w:line="400" w:lineRule="exact"/>
        <w:rPr>
          <w:rFonts w:ascii="宋体" w:hAnsi="宋体"/>
          <w:szCs w:val="21"/>
          <w:highlight w:val="none"/>
        </w:rPr>
      </w:pPr>
      <w:r>
        <w:rPr>
          <w:rFonts w:hint="eastAsia" w:ascii="宋体" w:hAnsi="宋体"/>
          <w:szCs w:val="21"/>
          <w:highlight w:val="none"/>
        </w:rPr>
        <w:t xml:space="preserve">（2）政府采购合同专用条款</w:t>
      </w:r>
      <w:r/>
    </w:p>
    <w:p>
      <w:pPr>
        <w:ind w:firstLine="420"/>
        <w:spacing w:line="400" w:lineRule="exact"/>
        <w:rPr>
          <w:rFonts w:ascii="宋体" w:hAnsi="宋体"/>
          <w:szCs w:val="21"/>
          <w:highlight w:val="none"/>
        </w:rPr>
      </w:pPr>
      <w:r>
        <w:rPr>
          <w:rFonts w:hint="eastAsia" w:ascii="宋体" w:hAnsi="宋体"/>
          <w:szCs w:val="21"/>
          <w:highlight w:val="none"/>
        </w:rPr>
        <w:t xml:space="preserve">（3）政府采购合同通用条款</w:t>
      </w:r>
      <w:r/>
    </w:p>
    <w:p>
      <w:pPr>
        <w:ind w:firstLine="420"/>
        <w:spacing w:line="400" w:lineRule="exact"/>
        <w:rPr>
          <w:rFonts w:ascii="宋体" w:hAnsi="宋体"/>
          <w:szCs w:val="21"/>
          <w:highlight w:val="none"/>
        </w:rPr>
      </w:pPr>
      <w:r>
        <w:rPr>
          <w:rFonts w:hint="eastAsia" w:ascii="宋体" w:hAnsi="宋体"/>
          <w:szCs w:val="21"/>
          <w:highlight w:val="none"/>
        </w:rPr>
        <w:t xml:space="preserve">（4）中标（成交）通知书</w:t>
      </w:r>
      <w:r/>
    </w:p>
    <w:p>
      <w:pPr>
        <w:ind w:firstLine="420"/>
        <w:spacing w:line="400" w:lineRule="exact"/>
        <w:rPr>
          <w:rFonts w:ascii="宋体" w:hAnsi="宋体"/>
          <w:szCs w:val="21"/>
          <w:highlight w:val="none"/>
        </w:rPr>
      </w:pPr>
      <w:r>
        <w:rPr>
          <w:rFonts w:hint="eastAsia" w:ascii="宋体" w:hAnsi="宋体"/>
          <w:szCs w:val="21"/>
          <w:highlight w:val="none"/>
        </w:rPr>
        <w:t xml:space="preserve">（5）投标（响应）文件</w:t>
      </w:r>
      <w:r/>
    </w:p>
    <w:p>
      <w:pPr>
        <w:ind w:firstLine="420"/>
        <w:spacing w:line="400" w:lineRule="exact"/>
        <w:rPr>
          <w:rFonts w:ascii="宋体" w:hAnsi="宋体"/>
          <w:szCs w:val="21"/>
          <w:highlight w:val="none"/>
        </w:rPr>
      </w:pPr>
      <w:r>
        <w:rPr>
          <w:rFonts w:hint="eastAsia" w:ascii="宋体" w:hAnsi="宋体"/>
          <w:szCs w:val="21"/>
          <w:highlight w:val="none"/>
        </w:rPr>
        <w:t xml:space="preserve">（6）采购文件</w:t>
      </w:r>
      <w:r/>
    </w:p>
    <w:p>
      <w:pPr>
        <w:ind w:firstLine="420"/>
        <w:spacing w:line="400" w:lineRule="exact"/>
        <w:rPr>
          <w:rFonts w:ascii="宋体" w:hAnsi="宋体"/>
          <w:szCs w:val="21"/>
          <w:highlight w:val="none"/>
        </w:rPr>
      </w:pPr>
      <w:r>
        <w:rPr>
          <w:rFonts w:hint="eastAsia" w:ascii="宋体" w:hAnsi="宋体"/>
          <w:szCs w:val="21"/>
          <w:highlight w:val="none"/>
        </w:rPr>
        <w:t xml:space="preserve">（7）有关技术文件，图纸</w:t>
      </w:r>
      <w:r/>
    </w:p>
    <w:p>
      <w:pPr>
        <w:pStyle w:val="940"/>
        <w:ind w:firstLine="420"/>
        <w:rPr>
          <w:rFonts w:hint="eastAsia"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color w:val="000000"/>
          <w:sz w:val="21"/>
          <w:highlight w:val="none"/>
        </w:rPr>
        <w:t xml:space="preserve">国家法律、行政法规和规章制度规定或合同约定的作为合同组成部分的其他文件</w:t>
      </w:r>
      <w:r/>
    </w:p>
    <w:p>
      <w:pPr>
        <w:pStyle w:val="746"/>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合同生效</w:t>
      </w:r>
      <w:r/>
    </w:p>
    <w:p>
      <w:pPr>
        <w:ind w:firstLine="420"/>
        <w:spacing w:line="400" w:lineRule="exact"/>
        <w:rPr>
          <w:rFonts w:ascii="宋体" w:hAnsi="宋体"/>
          <w:szCs w:val="21"/>
          <w:highlight w:val="none"/>
        </w:rPr>
      </w:pPr>
      <w:r>
        <w:rPr>
          <w:rFonts w:hint="eastAsia" w:ascii="宋体" w:hAnsi="宋体"/>
          <w:szCs w:val="21"/>
          <w:highlight w:val="none"/>
        </w:rPr>
        <w:t xml:space="preserve">本合同自</w:t>
      </w:r>
      <w:r>
        <w:rPr>
          <w:rFonts w:hint="eastAsia" w:ascii="宋体" w:hAnsi="宋体"/>
          <w:szCs w:val="21"/>
          <w:highlight w:val="none"/>
          <w:u w:val="single"/>
        </w:rPr>
        <w:t xml:space="preserve">                             </w:t>
      </w:r>
      <w:r>
        <w:rPr>
          <w:rFonts w:hint="eastAsia" w:ascii="宋体" w:hAnsi="宋体"/>
          <w:szCs w:val="21"/>
          <w:highlight w:val="none"/>
        </w:rPr>
        <w:t xml:space="preserve">生效。</w:t>
      </w:r>
      <w:r/>
    </w:p>
    <w:p>
      <w:pPr>
        <w:pStyle w:val="746"/>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7</w:t>
      </w:r>
      <w:r>
        <w:rPr>
          <w:rFonts w:ascii="宋体" w:hAnsi="宋体"/>
          <w:b/>
          <w:szCs w:val="21"/>
          <w:highlight w:val="none"/>
        </w:rPr>
        <w:t xml:space="preserve">.</w:t>
      </w:r>
      <w:r>
        <w:rPr>
          <w:rFonts w:hint="eastAsia" w:ascii="宋体" w:hAnsi="宋体"/>
          <w:b/>
          <w:szCs w:val="21"/>
          <w:highlight w:val="none"/>
        </w:rPr>
        <w:t xml:space="preserve">合同份数</w:t>
      </w:r>
      <w:r/>
    </w:p>
    <w:p>
      <w:pPr>
        <w:ind w:firstLine="420"/>
        <w:spacing w:line="400" w:lineRule="exact"/>
        <w:rPr>
          <w:rFonts w:ascii="宋体" w:hAnsi="宋体"/>
          <w:szCs w:val="21"/>
          <w:highlight w:val="none"/>
        </w:rPr>
      </w:pPr>
      <w:r>
        <w:rPr>
          <w:rFonts w:hint="eastAsia" w:ascii="宋体" w:hAnsi="宋体"/>
          <w:szCs w:val="21"/>
          <w:highlight w:val="none"/>
        </w:rPr>
        <w:t xml:space="preserve">本合同一式</w:t>
      </w:r>
      <w:r>
        <w:rPr>
          <w:rFonts w:hint="eastAsia" w:ascii="宋体" w:hAnsi="宋体"/>
          <w:szCs w:val="21"/>
          <w:highlight w:val="none"/>
          <w:u w:val="single"/>
        </w:rPr>
        <w:t xml:space="preserve">    </w:t>
      </w:r>
      <w:r>
        <w:rPr>
          <w:rFonts w:hint="eastAsia" w:ascii="宋体" w:hAnsi="宋体"/>
          <w:szCs w:val="21"/>
          <w:highlight w:val="none"/>
        </w:rPr>
        <w:t xml:space="preserve">份，甲方执</w:t>
      </w:r>
      <w:r>
        <w:rPr>
          <w:rFonts w:hint="eastAsia" w:ascii="宋体" w:hAnsi="宋体"/>
          <w:szCs w:val="21"/>
          <w:highlight w:val="none"/>
          <w:u w:val="single"/>
        </w:rPr>
        <w:t xml:space="preserve">    </w:t>
      </w:r>
      <w:r>
        <w:rPr>
          <w:rFonts w:hint="eastAsia" w:ascii="宋体" w:hAnsi="宋体"/>
          <w:szCs w:val="21"/>
          <w:highlight w:val="none"/>
        </w:rPr>
        <w:t xml:space="preserve">份，乙方执</w:t>
      </w:r>
      <w:r>
        <w:rPr>
          <w:rFonts w:hint="eastAsia" w:ascii="宋体" w:hAnsi="宋体"/>
          <w:szCs w:val="21"/>
          <w:highlight w:val="none"/>
          <w:u w:val="single"/>
        </w:rPr>
        <w:t xml:space="preserve">    </w:t>
      </w:r>
      <w:r>
        <w:rPr>
          <w:rFonts w:hint="eastAsia" w:ascii="宋体" w:hAnsi="宋体"/>
          <w:szCs w:val="21"/>
          <w:highlight w:val="none"/>
        </w:rPr>
        <w:t xml:space="preserve">份，均具有同等法律效力。</w:t>
      </w:r>
      <w:r/>
    </w:p>
    <w:p>
      <w:pPr>
        <w:ind w:firstLine="420"/>
        <w:spacing w:line="400" w:lineRule="exact"/>
        <w:rPr>
          <w:rFonts w:ascii="宋体" w:hAnsi="宋体"/>
          <w:szCs w:val="21"/>
          <w:highlight w:val="none"/>
        </w:rPr>
      </w:pPr>
      <w:r>
        <w:rPr>
          <w:rFonts w:hint="eastAsia" w:ascii="宋体" w:hAnsi="宋体"/>
          <w:szCs w:val="21"/>
          <w:highlight w:val="none"/>
        </w:rPr>
        <w:t xml:space="preserve">合同订立时间：</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ind w:firstLine="420"/>
        <w:spacing w:line="400" w:lineRule="exact"/>
        <w:rPr>
          <w:rFonts w:ascii="宋体" w:hAnsi="宋体"/>
          <w:szCs w:val="21"/>
          <w:highlight w:val="none"/>
        </w:rPr>
      </w:pPr>
      <w:r>
        <w:rPr>
          <w:rFonts w:hint="eastAsia" w:ascii="宋体" w:hAnsi="宋体"/>
          <w:szCs w:val="21"/>
          <w:highlight w:val="none"/>
        </w:rPr>
        <w:t xml:space="preserve">合同订立地点：</w:t>
      </w:r>
      <w:r>
        <w:rPr>
          <w:rFonts w:hint="eastAsia" w:ascii="宋体" w:hAnsi="宋体"/>
          <w:szCs w:val="21"/>
          <w:highlight w:val="none"/>
          <w:u w:val="single"/>
        </w:rPr>
        <w:t xml:space="preserve">                           </w:t>
      </w:r>
      <w:r/>
    </w:p>
    <w:p>
      <w:pPr>
        <w:pStyle w:val="940"/>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附件：具体标的及其技术要求和商务要求、联合协议、分包意向协议等（如有）。</w:t>
      </w:r>
      <w:r/>
    </w:p>
    <w:p>
      <w:pPr>
        <w:pStyle w:val="940"/>
        <w:rPr>
          <w:rFonts w:ascii="宋体" w:hAnsi="宋体" w:eastAsia="宋体" w:cs="宋体"/>
          <w:color w:val="000000"/>
          <w:sz w:val="21"/>
          <w:highlight w:val="none"/>
        </w:rPr>
      </w:pPr>
      <w:r>
        <w:rPr>
          <w:highlight w:val="none"/>
        </w:rPr>
        <w:br w:type="page" w:clear="all"/>
      </w:r>
      <w:r/>
    </w:p>
    <w:p>
      <w:pPr>
        <w:pStyle w:val="940"/>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bl>
      <w:tblPr>
        <w:tblStyle w:val="717"/>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10"/>
        <w:gridCol w:w="3178"/>
        <w:gridCol w:w="1160"/>
        <w:gridCol w:w="2922"/>
      </w:tblGrid>
      <w:tr>
        <w:trPr>
          <w:jc w:val="center"/>
          <w:trHeight w:val="490"/>
        </w:trPr>
        <w:tc>
          <w:tcPr>
            <w:gridSpan w:val="2"/>
            <w:tcW w:w="4403" w:type="dxa"/>
            <w:vAlign w:val="center"/>
            <w:textDirection w:val="lrTb"/>
            <w:noWrap w:val="false"/>
          </w:tcPr>
          <w:p>
            <w:pPr>
              <w:jc w:val="center"/>
              <w:spacing w:line="300" w:lineRule="exact"/>
              <w:rPr>
                <w:highlight w:val="none"/>
              </w:rPr>
            </w:pPr>
            <w:r>
              <w:rPr>
                <w:highlight w:val="none"/>
              </w:rPr>
              <w:br w:type="page" w:clear="all"/>
            </w:r>
            <w:r>
              <w:rPr>
                <w:szCs w:val="21"/>
                <w:highlight w:val="none"/>
              </w:rPr>
              <w:t xml:space="preserve">甲方</w:t>
            </w:r>
            <w:r>
              <w:rPr>
                <w:rFonts w:hint="eastAsia"/>
                <w:szCs w:val="21"/>
                <w:highlight w:val="none"/>
              </w:rPr>
              <w:t xml:space="preserve">（采购人</w:t>
            </w:r>
            <w:r>
              <w:rPr>
                <w:rFonts w:hint="eastAsia" w:ascii="宋体" w:hAnsi="宋体"/>
                <w:szCs w:val="21"/>
                <w:highlight w:val="none"/>
              </w:rPr>
              <w:t xml:space="preserve">、受采购人委托签订合同的单位或</w:t>
            </w:r>
            <w:r>
              <w:rPr>
                <w:rFonts w:hint="eastAsia"/>
                <w:szCs w:val="21"/>
                <w:highlight w:val="none"/>
              </w:rPr>
              <w:t xml:space="preserve">采购文件约定的合同甲方）</w:t>
            </w:r>
            <w:r/>
          </w:p>
        </w:tc>
        <w:tc>
          <w:tcPr>
            <w:gridSpan w:val="2"/>
            <w:tcW w:w="4190" w:type="dxa"/>
            <w:vAlign w:val="center"/>
            <w:textDirection w:val="lrTb"/>
            <w:noWrap w:val="false"/>
          </w:tcPr>
          <w:p>
            <w:pPr>
              <w:jc w:val="center"/>
              <w:spacing w:line="300" w:lineRule="exact"/>
              <w:rPr>
                <w:highlight w:val="none"/>
              </w:rPr>
            </w:pPr>
            <w:r>
              <w:rPr>
                <w:szCs w:val="21"/>
                <w:highlight w:val="none"/>
              </w:rPr>
              <w:t xml:space="preserve">乙方</w:t>
            </w:r>
            <w:r>
              <w:rPr>
                <w:rFonts w:hint="eastAsia"/>
                <w:szCs w:val="21"/>
                <w:highlight w:val="none"/>
              </w:rPr>
              <w:t xml:space="preserve">（供应商）</w:t>
            </w:r>
            <w:r/>
          </w:p>
        </w:tc>
      </w:tr>
      <w:tr>
        <w:trPr>
          <w:jc w:val="center"/>
          <w:trHeight w:val="917"/>
        </w:trPr>
        <w:tc>
          <w:tcPr>
            <w:tcW w:w="1126"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1171"/>
        </w:trPr>
        <w:tc>
          <w:tcPr>
            <w:tcW w:w="1126" w:type="dxa"/>
            <w:vAlign w:val="center"/>
            <w:vMerge w:val="restart"/>
            <w:textDirection w:val="lrTb"/>
            <w:noWrap w:val="false"/>
          </w:tcPr>
          <w:p>
            <w:pPr>
              <w:jc w:val="center"/>
              <w:spacing w:line="300" w:lineRule="exact"/>
              <w:rPr>
                <w:szCs w:val="21"/>
                <w:highlight w:val="none"/>
              </w:rPr>
            </w:pPr>
            <w:r>
              <w:rPr>
                <w:szCs w:val="21"/>
                <w:highlight w:val="none"/>
              </w:rPr>
              <w:t xml:space="preserve">法定代表人</w:t>
            </w:r>
            <w:r/>
          </w:p>
          <w:p>
            <w:pPr>
              <w:ind w:firstLine="100"/>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436" w:type="dxa"/>
            <w:vAlign w:val="center"/>
            <w:vMerge w:val="restart"/>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法定代表人</w:t>
            </w:r>
            <w:r/>
          </w:p>
          <w:p>
            <w:pPr>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260" w:type="dxa"/>
            <w:vAlign w:val="center"/>
            <w:textDirection w:val="lrTb"/>
            <w:noWrap w:val="false"/>
          </w:tcPr>
          <w:p>
            <w:pPr>
              <w:jc w:val="center"/>
              <w:spacing w:line="300" w:lineRule="exact"/>
              <w:rPr>
                <w:szCs w:val="21"/>
                <w:highlight w:val="none"/>
              </w:rPr>
            </w:pPr>
            <w:r>
              <w:rPr>
                <w:szCs w:val="21"/>
                <w:highlight w:val="none"/>
              </w:rPr>
            </w:r>
            <w:r/>
          </w:p>
        </w:tc>
      </w:tr>
      <w:tr>
        <w:trPr>
          <w:jc w:val="center"/>
          <w:trHeight w:val="483"/>
        </w:trPr>
        <w:tc>
          <w:tcPr>
            <w:tcW w:w="112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43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拥有者性别</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通信地址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通信地址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开户名称</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开户银行</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银行账号</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586"/>
        </w:trPr>
        <w:tc>
          <w:tcPr>
            <w:gridSpan w:val="4"/>
            <w:tcW w:w="8593" w:type="dxa"/>
            <w:vAlign w:val="center"/>
            <w:textDirection w:val="lrTb"/>
            <w:noWrap w:val="false"/>
          </w:tcPr>
          <w:p>
            <w:pPr>
              <w:pStyle w:val="746"/>
              <w:ind w:left="0"/>
              <w:jc w:val="left"/>
              <w:spacing w:before="156" w:after="0" w:line="360" w:lineRule="auto"/>
              <w:rPr>
                <w:spacing w:val="20"/>
                <w:szCs w:val="21"/>
                <w:highlight w:val="none"/>
              </w:rPr>
            </w:pPr>
            <w:r>
              <w:rPr>
                <w:rFonts w:hint="eastAsia" w:ascii="宋体" w:hAnsi="宋体"/>
                <w:szCs w:val="21"/>
                <w:highlight w:val="none"/>
              </w:rPr>
              <w:t xml:space="preserve">注：涉及联合体或其他合同主体的信息应按上表格式加列。</w:t>
            </w:r>
            <w:r/>
          </w:p>
        </w:tc>
      </w:tr>
    </w:tbl>
    <w:p>
      <w:pPr>
        <w:pStyle w:val="940"/>
        <w:ind w:firstLine="420"/>
        <w:rPr>
          <w:rFonts w:ascii="宋体" w:hAnsi="宋体" w:eastAsia="宋体" w:cs="宋体"/>
          <w:color w:val="000000"/>
          <w:sz w:val="21"/>
          <w:highlight w:val="none"/>
        </w:rPr>
      </w:pPr>
      <w:r>
        <w:rPr>
          <w:rFonts w:ascii="宋体" w:hAnsi="宋体" w:eastAsia="宋体" w:cs="宋体"/>
          <w:color w:val="000000"/>
          <w:sz w:val="21"/>
          <w:highlight w:val="none"/>
        </w:rPr>
      </w:r>
      <w:r/>
    </w:p>
    <w:p>
      <w:pPr>
        <w:pStyle w:val="940"/>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745"/>
        <w:ind w:firstLine="0"/>
        <w:jc w:val="center"/>
        <w:spacing w:line="480" w:lineRule="exact"/>
        <w:rPr>
          <w:b/>
          <w:sz w:val="28"/>
          <w:highlight w:val="none"/>
        </w:rPr>
        <w:outlineLvl w:val="1"/>
      </w:pPr>
      <w:r>
        <w:rPr>
          <w:sz w:val="21"/>
          <w:szCs w:val="21"/>
          <w:highlight w:val="none"/>
          <w:u w:val="single"/>
          <w:lang w:eastAsia="zh-CN"/>
        </w:rPr>
        <w:br w:type="page" w:clear="all"/>
      </w:r>
      <w:bookmarkStart w:id="9" w:name="_Toc27624"/>
      <w:r>
        <w:rPr>
          <w:rFonts w:hint="eastAsia"/>
          <w:b/>
          <w:sz w:val="28"/>
          <w:highlight w:val="none"/>
          <w:lang w:eastAsia="zh-CN"/>
        </w:rPr>
        <w:t xml:space="preserve">第二节 政府采购合同通用条款</w:t>
      </w:r>
      <w:bookmarkEnd w:id="9"/>
      <w:r/>
      <w:r/>
    </w:p>
    <w:p>
      <w:pPr>
        <w:pStyle w:val="74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1.定义</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（1）采购人（以</w:t>
      </w:r>
      <w:r>
        <w:rPr>
          <w:rFonts w:hint="eastAsia" w:ascii="宋体" w:hAnsi="宋体"/>
          <w:szCs w:val="21"/>
          <w:highlight w:val="none"/>
          <w:lang w:eastAsia="zh-CN"/>
        </w:rPr>
        <w:t xml:space="preserve">下简</w:t>
      </w:r>
      <w:r>
        <w:rPr>
          <w:rFonts w:hint="eastAsia" w:ascii="宋体" w:hAnsi="宋体"/>
          <w:szCs w:val="21"/>
          <w:highlight w:val="none"/>
        </w:rPr>
        <w:t xml:space="preserve">称甲方）是指使用财政性资金，通过政府</w:t>
      </w:r>
      <w:r>
        <w:rPr>
          <w:rFonts w:hint="eastAsia" w:ascii="宋体" w:hAnsi="宋体"/>
          <w:szCs w:val="21"/>
          <w:highlight w:val="none"/>
          <w:lang w:eastAsia="zh-CN"/>
        </w:rPr>
        <w:t xml:space="preserve">采购</w:t>
      </w:r>
      <w:r>
        <w:rPr>
          <w:rFonts w:hint="eastAsia" w:ascii="宋体" w:hAnsi="宋体"/>
          <w:szCs w:val="21"/>
          <w:highlight w:val="none"/>
          <w:lang w:val="en-US" w:eastAsia="zh-CN"/>
        </w:rPr>
        <w:t xml:space="preserve">方</w:t>
      </w:r>
      <w:r>
        <w:rPr>
          <w:rFonts w:hint="eastAsia" w:ascii="宋体" w:hAnsi="宋体"/>
          <w:szCs w:val="21"/>
          <w:highlight w:val="none"/>
        </w:rPr>
        <w:t xml:space="preserve">式向供应商购买货物及其相关服务的国家机关、事业单位、团体组织。</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（2）供应商（以</w:t>
      </w:r>
      <w:r>
        <w:rPr>
          <w:rFonts w:hint="eastAsia" w:ascii="宋体" w:hAnsi="宋体"/>
          <w:szCs w:val="21"/>
          <w:highlight w:val="none"/>
          <w:lang w:eastAsia="zh-CN"/>
        </w:rPr>
        <w:t xml:space="preserve">下简</w:t>
      </w:r>
      <w:r>
        <w:rPr>
          <w:rFonts w:hint="eastAsia" w:ascii="宋体" w:hAnsi="宋体"/>
          <w:szCs w:val="21"/>
          <w:highlight w:val="none"/>
        </w:rPr>
        <w:t xml:space="preserve">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1.2本合同下列术语应解释为：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包括软件）及相关的</w:t>
      </w:r>
      <w:r>
        <w:rPr>
          <w:rFonts w:hint="eastAsia" w:ascii="宋体" w:hAnsi="宋体"/>
          <w:color w:val="000000"/>
          <w:szCs w:val="21"/>
          <w:highlight w:val="none"/>
          <w:lang w:eastAsia="zh-CN"/>
        </w:rPr>
        <w:t xml:space="preserve">其他</w:t>
      </w:r>
      <w:r>
        <w:rPr>
          <w:rFonts w:hint="eastAsia" w:ascii="宋体" w:hAnsi="宋体"/>
          <w:color w:val="000000"/>
          <w:szCs w:val="21"/>
          <w:highlight w:val="none"/>
        </w:rPr>
        <w:t xml:space="preserve">备品备件、工具、手册及</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技术资料和材料等。</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义务。</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pStyle w:val="74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合同标的及金额</w:t>
      </w:r>
      <w:r/>
    </w:p>
    <w:p>
      <w:pPr>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2.1合同标的及金额应与中标（成交）结果一致。乙方为履行本合同而发生的所有费用均应包含在合同价款中，甲方不再另行支付</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p>
    <w:p>
      <w:pPr>
        <w:pStyle w:val="74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3.履行合同的时间、地点和方式</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w:t>
      </w:r>
      <w:r>
        <w:rPr>
          <w:rFonts w:hint="eastAsia" w:ascii="宋体" w:hAnsi="宋体" w:cs="宋体"/>
          <w:szCs w:val="21"/>
          <w:highlight w:val="none"/>
        </w:rPr>
        <w:t xml:space="preserve">乙方应当在约定的时间、地点，按照约定方式履行合同。</w:t>
      </w:r>
      <w:r/>
    </w:p>
    <w:p>
      <w:pPr>
        <w:pStyle w:val="74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4.甲方的权利和义务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w:t>
      </w:r>
      <w:r>
        <w:rPr>
          <w:rFonts w:ascii="宋体" w:hAnsi="宋体"/>
          <w:color w:val="000000"/>
          <w:szCs w:val="21"/>
          <w:highlight w:val="none"/>
        </w:rPr>
        <w:t xml:space="preserve">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3甲方</w:t>
      </w:r>
      <w:r>
        <w:rPr>
          <w:rFonts w:hint="eastAsia" w:ascii="宋体" w:hAnsi="宋体"/>
          <w:color w:val="000000"/>
          <w:szCs w:val="21"/>
          <w:highlight w:val="none"/>
        </w:rPr>
        <w:t xml:space="preserve">有权要求乙方对缺陷部分予以修复，并按合同约定享有货物保修及其他合同约定的权利。</w:t>
      </w:r>
      <w:r/>
    </w:p>
    <w:p>
      <w:pPr>
        <w:ind w:firstLine="420"/>
        <w:spacing w:line="400" w:lineRule="exact"/>
        <w:rPr>
          <w:rFonts w:hint="eastAsia" w:eastAsia="华文楷体"/>
          <w:highlight w:val="none"/>
        </w:rPr>
      </w:pPr>
      <w:r>
        <w:rPr>
          <w:rFonts w:ascii="宋体" w:hAnsi="宋体"/>
          <w:color w:val="000000"/>
          <w:szCs w:val="21"/>
          <w:highlight w:val="none"/>
        </w:rPr>
        <w:t xml:space="preserve">4.4甲方应当按照合同约定及时对交付的货物进行验收</w:t>
      </w:r>
      <w:r>
        <w:rPr>
          <w:rFonts w:hint="eastAsia" w:ascii="宋体" w:hAnsi="宋体"/>
          <w:color w:val="000000"/>
          <w:szCs w:val="21"/>
          <w:highlight w:val="none"/>
        </w:rPr>
        <w:t xml:space="preserve">，</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p>
    <w:p>
      <w:pPr>
        <w:ind w:firstLine="420"/>
        <w:jc w:val="left"/>
        <w:spacing w:line="400" w:lineRule="exact"/>
        <w:rPr>
          <w:rFonts w:hint="eastAsia"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甲方应当根据合同约定及时向乙方支付合同价款</w:t>
      </w:r>
      <w:r>
        <w:rPr>
          <w:rFonts w:ascii="宋体" w:hAnsi="宋体"/>
          <w:color w:val="000000"/>
          <w:szCs w:val="21"/>
          <w:highlight w:val="none"/>
        </w:rPr>
        <w:t xml:space="preserve">，不得以内部人员变更、履行内部付款流程等为由，拒绝或迟延支付。</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p>
    <w:p>
      <w:pPr>
        <w:pStyle w:val="74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5.乙方的权利和义务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p>
    <w:p>
      <w:pPr>
        <w:pStyle w:val="907"/>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乙方有权</w:t>
      </w:r>
      <w:r>
        <w:rPr>
          <w:rFonts w:hint="eastAsia" w:ascii="宋体" w:hAnsi="宋体" w:eastAsia="宋体" w:cs="宋体"/>
          <w:color w:val="000000"/>
          <w:sz w:val="21"/>
          <w:szCs w:val="21"/>
          <w:highlight w:val="none"/>
        </w:rPr>
        <w:t xml:space="preserve">根据合同约定向甲方收取合同价款。</w:t>
      </w:r>
      <w:r/>
    </w:p>
    <w:p>
      <w:pPr>
        <w:pStyle w:val="907"/>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4</w:t>
      </w:r>
      <w:r>
        <w:rPr>
          <w:rFonts w:hint="eastAsia" w:ascii="宋体" w:hAnsi="宋体" w:eastAsia="宋体" w:cs="宋体"/>
          <w:color w:val="000000"/>
          <w:sz w:val="21"/>
          <w:szCs w:val="21"/>
          <w:highlight w:val="none"/>
        </w:rPr>
        <w:t xml:space="preserve">国家法律法规规定</w:t>
      </w:r>
      <w:r>
        <w:rPr>
          <w:rFonts w:hint="eastAsia" w:ascii="宋体" w:hAnsi="宋体" w:eastAsia="宋体"/>
          <w:color w:val="000000"/>
          <w:sz w:val="21"/>
          <w:szCs w:val="21"/>
          <w:highlight w:val="none"/>
        </w:rPr>
        <w:t xml:space="preserve">及</w:t>
      </w:r>
      <w:r>
        <w:rPr>
          <w:rFonts w:hint="eastAsia" w:ascii="宋体" w:hAnsi="宋体" w:eastAsia="宋体" w:cs="宋体"/>
          <w:b/>
          <w:bCs/>
          <w:sz w:val="21"/>
          <w:szCs w:val="21"/>
          <w:highlight w:val="none"/>
        </w:rPr>
        <w:t xml:space="preserve">【政府采购合同专用条款】</w:t>
      </w:r>
      <w:r>
        <w:rPr>
          <w:rFonts w:hint="eastAsia" w:ascii="宋体" w:hAnsi="宋体" w:eastAsia="宋体" w:cs="宋体"/>
          <w:sz w:val="21"/>
          <w:szCs w:val="21"/>
          <w:highlight w:val="none"/>
        </w:rPr>
        <w:t xml:space="preserve">约定应</w:t>
      </w:r>
      <w:r>
        <w:rPr>
          <w:rFonts w:hint="eastAsia" w:ascii="宋体" w:hAnsi="宋体" w:eastAsia="宋体" w:cs="宋体"/>
          <w:color w:val="000000"/>
          <w:sz w:val="21"/>
          <w:szCs w:val="21"/>
          <w:highlight w:val="none"/>
        </w:rPr>
        <w:t xml:space="preserve">由乙方承担的其他义务和责任。</w:t>
      </w:r>
      <w:r/>
    </w:p>
    <w:p>
      <w:pPr>
        <w:pStyle w:val="746"/>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p>
    <w:p>
      <w:pPr>
        <w:ind w:firstLine="420"/>
        <w:jc w:val="left"/>
        <w:spacing w:line="400" w:lineRule="exact"/>
        <w:rPr>
          <w:highlight w:val="none"/>
        </w:rPr>
      </w:pPr>
      <w:r>
        <w:rPr>
          <w:rFonts w:hint="eastAsia" w:ascii="宋体" w:hAnsi="宋体"/>
          <w:color w:val="000000"/>
          <w:szCs w:val="21"/>
          <w:highlight w:val="none"/>
        </w:rPr>
        <w:t xml:space="preserve">6.2甲乙双方按照合同约定顺序履行合同义务时，应当先履行一方未履行的，后履行一方有权拒绝其履行请求。先履行一方履行不符合约定的，后履行一方有权拒绝其相应的履行请求。</w:t>
      </w:r>
      <w:r/>
    </w:p>
    <w:p>
      <w:pPr>
        <w:pStyle w:val="74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7.货物包装、运输、保险和交付要求</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7.4除采购活动对商品包装、快递包装达成具体约定外，乙方提供产品及相关快递服务</w:t>
      </w:r>
      <w:r>
        <w:rPr>
          <w:rFonts w:hint="eastAsia" w:ascii="宋体" w:hAnsi="宋体"/>
          <w:color w:val="000000"/>
          <w:szCs w:val="21"/>
          <w:highlight w:val="none"/>
          <w:lang w:eastAsia="zh-CN"/>
        </w:rPr>
        <w:t xml:space="preserve">涉及</w:t>
      </w:r>
      <w:r>
        <w:rPr>
          <w:rFonts w:hint="eastAsia" w:ascii="宋体" w:hAnsi="宋体"/>
          <w:color w:val="000000"/>
          <w:szCs w:val="21"/>
          <w:highlight w:val="none"/>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7.5</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pStyle w:val="940"/>
        <w:ind w:firstLine="420"/>
        <w:rPr>
          <w:sz w:val="21"/>
          <w:highlight w:val="none"/>
        </w:rPr>
      </w:pPr>
      <w:r>
        <w:rPr>
          <w:rFonts w:hint="eastAsia" w:ascii="宋体" w:hAnsi="宋体" w:eastAsia="宋体" w:cs="Times New Roman"/>
          <w:color w:val="000000"/>
          <w:sz w:val="21"/>
          <w:highlight w:val="none"/>
        </w:rPr>
        <w:t xml:space="preserve">7.6如因包装、运输问题导致货物损毁、丢失或者品质下降，甲方有权要求降价、换货、拒收部分或整批货物，由此产生的费用和损失，均由乙方承担。</w:t>
      </w:r>
      <w:r/>
    </w:p>
    <w:p>
      <w:pPr>
        <w:pStyle w:val="74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8.质量标准和保证</w:t>
      </w:r>
      <w:r/>
    </w:p>
    <w:p>
      <w:pPr>
        <w:pStyle w:val="910"/>
        <w:ind w:firstLine="420"/>
        <w:jc w:val="left"/>
        <w:spacing w:line="400" w:lineRule="exact"/>
        <w:rPr>
          <w:rFonts w:hAnsi="宋体"/>
          <w:b/>
          <w:highlight w:val="none"/>
        </w:rPr>
      </w:pPr>
      <w:r>
        <w:rPr>
          <w:rFonts w:hint="eastAsia" w:hAnsi="宋体"/>
          <w:highlight w:val="none"/>
        </w:rPr>
        <w:t xml:space="preserve">8.1质量标准</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10"/>
        <w:ind w:firstLine="420"/>
        <w:jc w:val="left"/>
        <w:spacing w:line="400" w:lineRule="exact"/>
        <w:rPr>
          <w:rFonts w:hAnsi="宋体"/>
          <w:highlight w:val="none"/>
        </w:rPr>
      </w:pPr>
      <w:r>
        <w:rPr>
          <w:rFonts w:hint="eastAsia" w:hAnsi="宋体"/>
          <w:highlight w:val="none"/>
        </w:rPr>
        <w:t xml:space="preserve">（2）采用中华人民共和国法定计量单位。</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（3）乙方所提供的货物应符合国家有关安全、环保、卫生的规定。</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8.2保证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（2）在质量保证期内所发现的缺陷，甲方应尽快以书面形式通知乙方。</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p>
    <w:p>
      <w:pPr>
        <w:ind w:firstLine="420"/>
        <w:jc w:val="left"/>
        <w:spacing w:line="400" w:lineRule="exact"/>
        <w:rPr>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p>
    <w:p>
      <w:pPr>
        <w:pStyle w:val="74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9.权利瑕疵担保</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9.1乙方保证对其出售的货物享有合法的权利。</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w:t>
      </w:r>
      <w:r>
        <w:rPr>
          <w:rFonts w:hint="eastAsia" w:ascii="宋体" w:hAnsi="宋体" w:cs="宋体"/>
          <w:szCs w:val="15"/>
          <w:highlight w:val="none"/>
        </w:rPr>
        <w:t xml:space="preserve">乙方保证在交付的货物上不存在抵押权等担保物权。</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9.3如甲方使用上述货物构成对第三人侵权的，则由乙方承担全部责任。</w:t>
      </w:r>
      <w:r/>
    </w:p>
    <w:p>
      <w:pPr>
        <w:pStyle w:val="74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10.知识产权保护</w:t>
      </w:r>
      <w:r/>
    </w:p>
    <w:p>
      <w:pPr>
        <w:ind w:firstLine="420"/>
        <w:jc w:val="left"/>
        <w:spacing w:line="400" w:lineRule="exact"/>
        <w:rPr>
          <w:rFonts w:ascii="宋体" w:hAnsi="宋体"/>
          <w:szCs w:val="21"/>
          <w:highlight w:val="none"/>
        </w:rPr>
      </w:pPr>
      <w:r>
        <w:rPr>
          <w:rFonts w:hint="eastAsia" w:ascii="宋体" w:hAnsi="宋体"/>
          <w:color w:val="000000"/>
          <w:szCs w:val="21"/>
          <w:highlight w:val="none"/>
        </w:rPr>
        <w:t xml:space="preserve">10.1乙方对其所销售的货物应当享有知识产权或经权利人合法授权，保证没有侵犯任</w:t>
      </w:r>
      <w:r>
        <w:rPr>
          <w:rFonts w:hint="eastAsia" w:ascii="宋体" w:hAnsi="宋体"/>
          <w:szCs w:val="21"/>
          <w:highlight w:val="none"/>
        </w:rPr>
        <w:t xml:space="preserve">何第三人的知识产权等权利。</w:t>
      </w:r>
      <w:bookmarkStart w:id="10"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10"/>
      <w:r>
        <w:rPr>
          <w:rFonts w:hint="eastAsia" w:ascii="宋体" w:hAnsi="宋体"/>
          <w:szCs w:val="21"/>
          <w:highlight w:val="none"/>
        </w:rPr>
        <w:t xml:space="preserve">。</w:t>
      </w:r>
      <w:r/>
    </w:p>
    <w:p>
      <w:pPr>
        <w:pStyle w:val="74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11.保密义务</w:t>
      </w:r>
      <w:r/>
    </w:p>
    <w:p>
      <w:pPr>
        <w:ind w:firstLine="420"/>
        <w:jc w:val="left"/>
        <w:spacing w:line="400" w:lineRule="exact"/>
        <w:rPr>
          <w:rFonts w:hint="eastAsia" w:ascii="宋体" w:hAnsi="宋体" w:cs="宋体"/>
          <w:szCs w:val="15"/>
          <w:highlight w:val="none"/>
        </w:rPr>
      </w:pPr>
      <w:r>
        <w:rPr>
          <w:rFonts w:hint="eastAsia" w:ascii="宋体" w:hAnsi="宋体" w:cs="宋体"/>
          <w:szCs w:val="15"/>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pStyle w:val="74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12.合同价款支付</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12.1合同价款支付按照国库集中支付制度及财政管理相关规定执行。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szCs w:val="21"/>
          <w:highlight w:val="none"/>
        </w:rPr>
        <w:t xml:space="preserve">【政府采购合同专用条款】</w:t>
      </w:r>
      <w:r>
        <w:rPr>
          <w:rFonts w:hint="eastAsia" w:ascii="宋体" w:hAnsi="宋体"/>
          <w:szCs w:val="21"/>
          <w:highlight w:val="none"/>
        </w:rPr>
        <w:t xml:space="preserve">中约定。</w:t>
      </w:r>
      <w:r/>
    </w:p>
    <w:p>
      <w:pPr>
        <w:pStyle w:val="74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13.履约保证金</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13.1</w:t>
      </w:r>
      <w:r>
        <w:rPr>
          <w:rFonts w:hint="eastAsia" w:ascii="宋体" w:hAnsi="宋体" w:cs="宋体"/>
          <w:szCs w:val="15"/>
          <w:highlight w:val="none"/>
        </w:rPr>
        <w:t xml:space="preserve">乙方应当以支票、汇票、本票或者金融机构、担保机构出具的保函等非现金形式提交。</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13.2如果乙方出现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highlight w:val="none"/>
        </w:rPr>
      </w:pPr>
      <w:r>
        <w:rPr>
          <w:rFonts w:hint="eastAsia" w:ascii="宋体" w:hAnsi="宋体"/>
          <w:szCs w:val="21"/>
          <w:highlight w:val="none"/>
        </w:rPr>
        <w:t xml:space="preserve">13.3甲方在项目通过验收后按照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pStyle w:val="74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14.售后服务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14.1除项目不涉及或采购活动中明确约定无须承担外，乙方还应提供下列服务：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（1）货物的现场移动、安装、调试、启动监督及技术支持；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（2）提供货物组装和维修所需的专用工具和辅助材料；</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940"/>
        <w:ind w:firstLine="420"/>
        <w:rPr>
          <w:rFonts w:hint="eastAsia"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14.2乙方提供的售后服务的费用已包含在合同价款中，甲方不再另行支付。</w:t>
      </w:r>
      <w:r/>
    </w:p>
    <w:p>
      <w:pPr>
        <w:pStyle w:val="74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15.违约责任</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15.1质量瑕疵的违约责任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15.2迟延交货的违约责任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15.3迟延支付的违约责任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p>
    <w:p>
      <w:pPr>
        <w:ind w:firstLine="420"/>
        <w:jc w:val="left"/>
        <w:spacing w:line="400" w:lineRule="exact"/>
        <w:rPr>
          <w:rFonts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p>
    <w:p>
      <w:pPr>
        <w:pStyle w:val="74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6.</w:t>
      </w:r>
      <w:r>
        <w:rPr>
          <w:rFonts w:hint="eastAsia" w:ascii="宋体" w:hAnsi="宋体"/>
          <w:b/>
          <w:szCs w:val="21"/>
          <w:highlight w:val="none"/>
        </w:rPr>
        <w:t xml:space="preserve">合同变更、中止与终止</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16.1合同的变更</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16.2合同的中止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w:t>
      </w:r>
      <w:r>
        <w:rPr>
          <w:rFonts w:hint="eastAsia" w:ascii="宋体" w:hAnsi="宋体"/>
          <w:szCs w:val="21"/>
          <w:highlight w:val="none"/>
          <w:lang w:eastAsia="zh-CN"/>
        </w:rPr>
        <w:t xml:space="preserve">终止</w:t>
      </w:r>
      <w:r>
        <w:rPr>
          <w:rFonts w:hint="eastAsia" w:ascii="宋体" w:hAnsi="宋体"/>
          <w:szCs w:val="21"/>
          <w:highlight w:val="none"/>
        </w:rPr>
        <w:t xml:space="preserve">合同的履行。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40"/>
        <w:ind w:firstLine="420"/>
        <w:jc w:val="both"/>
        <w:rPr>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highlight w:val="none"/>
        </w:rPr>
      </w:pPr>
      <w:r>
        <w:rPr>
          <w:rFonts w:hint="eastAsia" w:ascii="宋体" w:hAnsi="宋体"/>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16.3合同的终止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（1）合同因有效期限届满而终止；</w:t>
      </w:r>
      <w:r/>
    </w:p>
    <w:p>
      <w:pPr>
        <w:ind w:firstLine="420"/>
        <w:spacing w:line="400" w:lineRule="exact"/>
        <w:rPr>
          <w:rFonts w:hint="eastAsia"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pStyle w:val="940"/>
        <w:rPr>
          <w:rFonts w:hint="eastAsia" w:ascii="宋体" w:hAnsi="宋体"/>
          <w:highlight w:val="none"/>
        </w:rPr>
      </w:pPr>
      <w:r>
        <w:rPr>
          <w:rFonts w:hint="eastAsia" w:ascii="宋体" w:hAnsi="宋体"/>
          <w:highlight w:val="none"/>
        </w:rPr>
        <w:t xml:space="preserve">16.4</w:t>
      </w:r>
      <w:r>
        <w:rPr>
          <w:rFonts w:hint="eastAsia" w:ascii="宋体" w:hAnsi="宋体" w:eastAsia="宋体" w:cs="Times New Roman"/>
          <w:sz w:val="21"/>
          <w:highlight w:val="none"/>
        </w:rPr>
        <w:t xml:space="preserve">涉及国家利益、社会公共利益的情形</w:t>
      </w:r>
      <w:r/>
    </w:p>
    <w:p>
      <w:pPr>
        <w:pStyle w:val="940"/>
        <w:ind w:firstLine="420"/>
        <w:jc w:val="both"/>
        <w:rPr>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pStyle w:val="74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17.合同分包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17.1乙方不得将合同转包给其他供应商。涉及合同分包的，乙方应根据采购文件和投标（响应）文件规定进行合同分包。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17.2乙方执行政府采购政策向中小企业依法分包的，乙方应当按采购文件和投标（响应）文件签订分包意向协议，分包意向协议属于本合同组成部分。</w:t>
      </w:r>
      <w:r/>
    </w:p>
    <w:p>
      <w:pPr>
        <w:pStyle w:val="74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18.不可抗力</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18.1不可抗力是指合同双方不能预见、不能避免且不能克服的客观情况。</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18.2任何一方对由于不可抗力造成的部分或全部不能履行合同不承担违约责任。但迟延履行后发生不可抗力的，不能免除责任。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746"/>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19.解决争议的方法</w:t>
      </w:r>
      <w:r/>
    </w:p>
    <w:p>
      <w:pPr>
        <w:pStyle w:val="94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p>
    <w:p>
      <w:pPr>
        <w:pStyle w:val="94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19.2选择仲裁的，应在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94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19.3如甲乙双方有争议的事项不影响合同其他部分的履行，在争议解决期间，合同其他部分应当继续履行。</w:t>
      </w:r>
      <w:r/>
    </w:p>
    <w:p>
      <w:pPr>
        <w:pStyle w:val="74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20.政府采购政策</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20.1</w:t>
      </w:r>
      <w:r>
        <w:rPr>
          <w:rFonts w:hint="eastAsia" w:ascii="宋体" w:hAnsi="宋体" w:cs="宋体"/>
          <w:highlight w:val="none"/>
          <w:lang w:val="en-GB"/>
        </w:rPr>
        <w:t xml:space="preserve">本合同应当按照规定执行政府采购政策。</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0.2本合同依法执行政府采购政策的方式和内容，属于合同履约验收的范围。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746"/>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21.法律适用</w:t>
      </w:r>
      <w:r/>
    </w:p>
    <w:p>
      <w:pPr>
        <w:pStyle w:val="94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21.1本合同的订立、生效、解释、履行及与本合同有关的争议解决，均适用法律、行政法规。</w:t>
      </w:r>
      <w:r/>
    </w:p>
    <w:p>
      <w:pPr>
        <w:pStyle w:val="94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21.2本合同条款与法律、行政法规的强制性规定不一致的，双方当事人</w:t>
      </w:r>
      <w:r>
        <w:rPr>
          <w:rFonts w:hint="eastAsia" w:ascii="宋体" w:hAnsi="宋体" w:eastAsia="宋体" w:cs="宋体"/>
          <w:sz w:val="21"/>
          <w:highlight w:val="none"/>
          <w:lang w:eastAsia="zh-CN"/>
        </w:rPr>
        <w:t xml:space="preserve">应当</w:t>
      </w:r>
      <w:r>
        <w:rPr>
          <w:rFonts w:hint="eastAsia" w:ascii="宋体" w:hAnsi="宋体" w:eastAsia="宋体" w:cs="宋体"/>
          <w:sz w:val="21"/>
          <w:highlight w:val="none"/>
        </w:rPr>
        <w:t xml:space="preserve">按照法律、行政法规的强制性规定修改本合同的相关条款。</w:t>
      </w:r>
      <w:r/>
    </w:p>
    <w:p>
      <w:pPr>
        <w:pStyle w:val="74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22.通知</w:t>
      </w:r>
      <w:r/>
    </w:p>
    <w:p>
      <w:pPr>
        <w:pStyle w:val="940"/>
        <w:ind w:firstLine="420"/>
        <w:jc w:val="both"/>
        <w:rPr>
          <w:rFonts w:ascii="宋体" w:hAnsi="宋体" w:eastAsia="宋体" w:cs="宋体"/>
          <w:sz w:val="21"/>
          <w:highlight w:val="none"/>
        </w:rPr>
      </w:pPr>
      <w:r>
        <w:rPr>
          <w:rFonts w:hint="eastAsia" w:ascii="宋体" w:hAnsi="宋体" w:eastAsia="宋体" w:cs="宋体"/>
          <w:sz w:val="21"/>
          <w:highlight w:val="none"/>
        </w:rPr>
        <w:t xml:space="preserve">22.1本合同任何一方向对方发出的通知、信件、数据电文等，应当发送至本合同第一部分《政府采购合同协议书》所约定的通讯地址、联系人、联系电话或电子邮箱。</w:t>
      </w:r>
      <w:r/>
    </w:p>
    <w:p>
      <w:pPr>
        <w:pStyle w:val="940"/>
        <w:ind w:firstLine="420"/>
        <w:jc w:val="both"/>
        <w:rPr>
          <w:sz w:val="21"/>
          <w:highlight w:val="none"/>
        </w:rPr>
      </w:pPr>
      <w:r>
        <w:rPr>
          <w:rFonts w:hint="eastAsia" w:ascii="宋体" w:hAnsi="宋体" w:eastAsia="宋体" w:cs="宋体"/>
          <w:sz w:val="21"/>
          <w:highlight w:val="none"/>
        </w:rPr>
        <w:t xml:space="preserve">22.2一方当事人变更名称、住所、联系人、联系电话或电子邮箱等信息的，应当在变更后3日内及时书面通知对方，对方实际收到变更通知前的送达仍为有效送达。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p>
    <w:p>
      <w:pPr>
        <w:pStyle w:val="74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3.</w:t>
      </w:r>
      <w:r>
        <w:rPr>
          <w:rFonts w:hint="eastAsia" w:ascii="宋体" w:hAnsi="宋体"/>
          <w:b/>
          <w:szCs w:val="21"/>
          <w:highlight w:val="none"/>
        </w:rPr>
        <w:t xml:space="preserve">合同未尽事项</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23.2合同附件与合同正文具有同等的法律效力。</w:t>
      </w:r>
      <w:bookmarkStart w:id="11" w:name="_Toc20313"/>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jc w:val="center"/>
        <w:spacing w:line="400" w:lineRule="exact"/>
        <w:rPr>
          <w:rFonts w:ascii="宋体" w:hAnsi="宋体"/>
          <w:b/>
          <w:sz w:val="28"/>
          <w:highlight w:val="none"/>
        </w:rPr>
        <w:outlineLvl w:val="1"/>
      </w:pPr>
      <w:r>
        <w:rPr>
          <w:rFonts w:hint="eastAsia" w:ascii="宋体" w:hAnsi="宋体"/>
          <w:szCs w:val="21"/>
          <w:highlight w:val="none"/>
        </w:rPr>
        <w:br w:type="page" w:clear="all"/>
      </w:r>
      <w:r>
        <w:rPr>
          <w:rFonts w:hint="eastAsia" w:ascii="宋体" w:hAnsi="宋体"/>
          <w:b/>
          <w:sz w:val="28"/>
          <w:highlight w:val="none"/>
        </w:rPr>
        <w:t xml:space="preserve">第三节 政府采购合同专用条款</w:t>
      </w:r>
      <w:bookmarkEnd w:id="11"/>
      <w:r/>
      <w:r/>
    </w:p>
    <w:tbl>
      <w:tblPr>
        <w:tblStyle w:val="717"/>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联合体具体要求</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60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第1.2（7）项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其他术语解释</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第4.4款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履约验收中甲方提出异议或作出说明的期限</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第4.6款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约定甲方承担的其他义务和责任</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highlight w:val="none"/>
              </w:rPr>
            </w:pPr>
            <w:r>
              <w:rPr>
                <w:rFonts w:hint="eastAsia" w:ascii="宋体" w:hAnsi="宋体"/>
                <w:szCs w:val="21"/>
                <w:highlight w:val="none"/>
              </w:rPr>
              <w:t xml:space="preserve">第5.4款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约定乙方承担的其他义务和责任</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第6.1款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履行合同义务的顺序</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67"/>
        </w:trPr>
        <w:tc>
          <w:tcPr>
            <w:tcW w:w="1607"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第7.1款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包装特殊要求</w:t>
            </w:r>
            <w:r/>
          </w:p>
        </w:tc>
        <w:tc>
          <w:tcPr>
            <w:tcW w:w="5170" w:type="dxa"/>
            <w:vAlign w:val="center"/>
            <w:textDirection w:val="lrTb"/>
            <w:noWrap w:val="false"/>
          </w:tcPr>
          <w:p>
            <w:pPr>
              <w:rPr>
                <w:highlight w:val="none"/>
              </w:rPr>
            </w:pPr>
            <w:r>
              <w:rPr>
                <w:highlight w:val="none"/>
              </w:rPr>
            </w:r>
            <w:r/>
          </w:p>
        </w:tc>
      </w:tr>
      <w:tr>
        <w:trPr>
          <w:trHeight w:val="667"/>
        </w:trPr>
        <w:tc>
          <w:tcPr>
            <w:tcW w:w="1607" w:type="dxa"/>
            <w:vAlign w:val="center"/>
            <w:vMerge w:val="continue"/>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指定现场</w:t>
            </w:r>
            <w:r/>
          </w:p>
        </w:tc>
        <w:tc>
          <w:tcPr>
            <w:tcW w:w="5170" w:type="dxa"/>
            <w:vAlign w:val="center"/>
            <w:textDirection w:val="lrTb"/>
            <w:noWrap w:val="false"/>
          </w:tcPr>
          <w:p>
            <w:pPr>
              <w:rPr>
                <w:rFonts w:hint="eastAsia"/>
                <w:highlight w:val="none"/>
              </w:rPr>
            </w:pPr>
            <w:r>
              <w:rPr>
                <w:rFonts w:hint="eastAsia"/>
                <w:highlight w:val="none"/>
              </w:rPr>
            </w:r>
            <w:r/>
          </w:p>
        </w:tc>
      </w:tr>
      <w:tr>
        <w:trPr>
          <w:trHeight w:val="772"/>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运输特殊要求</w:t>
            </w:r>
            <w:r/>
          </w:p>
        </w:tc>
        <w:tc>
          <w:tcPr>
            <w:tcW w:w="5170" w:type="dxa"/>
            <w:vAlign w:val="center"/>
            <w:textDirection w:val="lrTb"/>
            <w:noWrap w:val="false"/>
          </w:tcPr>
          <w:p>
            <w:pPr>
              <w:rPr>
                <w:rFonts w:hint="eastAsia"/>
                <w:highlight w:val="none"/>
              </w:rPr>
            </w:pPr>
            <w:r>
              <w:rPr>
                <w:rFonts w:hint="eastAsia"/>
                <w:highlight w:val="none"/>
              </w:rPr>
            </w:r>
            <w:r/>
          </w:p>
        </w:tc>
      </w:tr>
      <w:tr>
        <w:trPr>
          <w:trHeight w:val="66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保险要求</w:t>
            </w:r>
            <w:r/>
          </w:p>
        </w:tc>
        <w:tc>
          <w:tcPr>
            <w:tcW w:w="5170" w:type="dxa"/>
            <w:vAlign w:val="center"/>
            <w:textDirection w:val="lrTb"/>
            <w:noWrap w:val="false"/>
          </w:tcPr>
          <w:p>
            <w:pPr>
              <w:rPr>
                <w:rFonts w:hint="eastAsia"/>
                <w:highlight w:val="none"/>
              </w:rPr>
            </w:pPr>
            <w:r>
              <w:rPr>
                <w:rFonts w:hint="eastAsia"/>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第8.2（1）项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质量保证期</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货物质量缺陷</w:t>
            </w:r>
            <w:r/>
          </w:p>
          <w:p>
            <w:pPr>
              <w:jc w:val="left"/>
              <w:rPr>
                <w:rFonts w:ascii="宋体" w:hAnsi="宋体"/>
                <w:szCs w:val="21"/>
                <w:highlight w:val="none"/>
              </w:rPr>
            </w:pPr>
            <w:r>
              <w:rPr>
                <w:rFonts w:hint="eastAsia" w:ascii="宋体" w:hAnsi="宋体"/>
                <w:szCs w:val="21"/>
                <w:highlight w:val="none"/>
              </w:rPr>
              <w:t xml:space="preserve">响应时间</w:t>
            </w:r>
            <w:r/>
          </w:p>
        </w:tc>
        <w:tc>
          <w:tcPr>
            <w:tcW w:w="5170" w:type="dxa"/>
            <w:vAlign w:val="center"/>
            <w:textDirection w:val="lrTb"/>
            <w:noWrap w:val="false"/>
          </w:tcPr>
          <w:p>
            <w:pPr>
              <w:jc w:val="left"/>
              <w:rPr>
                <w:rFonts w:hint="eastAsia"/>
                <w:highlight w:val="none"/>
              </w:rPr>
            </w:pPr>
            <w:r>
              <w:rPr>
                <w:rFonts w:hint="eastAsia"/>
                <w:highlight w:val="none"/>
              </w:rPr>
            </w:r>
            <w:r/>
          </w:p>
        </w:tc>
      </w:tr>
      <w:tr>
        <w:trPr>
          <w:trHeight w:val="736"/>
        </w:trPr>
        <w:tc>
          <w:tcPr>
            <w:tcW w:w="16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第二节</w:t>
            </w:r>
            <w:r/>
          </w:p>
          <w:p>
            <w:pPr>
              <w:pStyle w:val="940"/>
              <w:ind w:firstLine="0"/>
              <w:jc w:val="center"/>
              <w:rPr>
                <w:highlight w:val="none"/>
              </w:rPr>
            </w:pPr>
            <w:r>
              <w:rPr>
                <w:rFonts w:hint="eastAsia" w:ascii="宋体" w:hAnsi="宋体" w:eastAsia="宋体" w:cs="宋体"/>
                <w:highlight w:val="none"/>
              </w:rPr>
              <w:t xml:space="preserve">第11.1款</w:t>
            </w:r>
            <w:r/>
          </w:p>
        </w:tc>
        <w:tc>
          <w:tcPr>
            <w:tcW w:w="1742"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其他应当保密的信息</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合同价款支付时间</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履约保证金不予退还的情形</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第13.3款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履约保证金退还时间及逾期退还的违约金</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运行监督、维修期限</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第14.1（5）项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货物回收的约定</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第14.1（6）项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乙方提供的其他服务</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修理、重</w:t>
            </w:r>
            <w:r>
              <w:rPr>
                <w:rFonts w:hint="eastAsia" w:ascii="宋体" w:hAnsi="宋体"/>
                <w:szCs w:val="21"/>
                <w:highlight w:val="none"/>
                <w:lang w:eastAsia="zh-CN"/>
              </w:rPr>
              <w:t xml:space="preserve">做</w:t>
            </w:r>
            <w:r>
              <w:rPr>
                <w:rFonts w:hint="eastAsia" w:ascii="宋体" w:hAnsi="宋体"/>
                <w:szCs w:val="21"/>
                <w:highlight w:val="none"/>
              </w:rPr>
              <w:t xml:space="preserve">、更换相关具体规定</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第15.2（2）项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迟延交货赔偿费</w:t>
            </w:r>
            <w:r/>
          </w:p>
        </w:tc>
        <w:tc>
          <w:tcPr>
            <w:tcW w:w="5170" w:type="dxa"/>
            <w:vAlign w:val="center"/>
            <w:textDirection w:val="lrTb"/>
            <w:noWrap w:val="false"/>
          </w:tcPr>
          <w:p>
            <w:pPr>
              <w:jc w:val="left"/>
              <w:rPr>
                <w:rFonts w:hint="eastAsia" w:ascii="宋体" w:hAnsi="宋体"/>
                <w:szCs w:val="21"/>
                <w:highlight w:val="none"/>
                <w:u w:val="single"/>
              </w:rPr>
            </w:pPr>
            <w:r>
              <w:rPr>
                <w:rFonts w:hint="eastAsia" w:ascii="宋体" w:hAnsi="宋体"/>
                <w:szCs w:val="21"/>
                <w:highlight w:val="none"/>
                <w:u w:val="singl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第15.3款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逾期付款利息</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87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第15.4款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其他违约责任</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9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第19.2款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解决争议的方法</w:t>
            </w:r>
            <w:r/>
          </w:p>
        </w:tc>
        <w:tc>
          <w:tcPr>
            <w:tcW w:w="5170" w:type="dxa"/>
            <w:vAlign w:val="center"/>
            <w:textDirection w:val="lrTb"/>
            <w:noWrap w:val="false"/>
          </w:tcPr>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因本合同及合同有关事项发生的争议，按下列第</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种方式解决：</w:t>
            </w:r>
            <w:r/>
          </w:p>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（1）向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仲裁委员会申请仲裁，仲裁地点为</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w:t>
            </w:r>
            <w:r/>
          </w:p>
          <w:p>
            <w:pPr>
              <w:jc w:val="left"/>
              <w:rPr>
                <w:rFonts w:ascii="宋体" w:hAnsi="宋体"/>
                <w:szCs w:val="21"/>
                <w:highlight w:val="none"/>
                <w:u w:val="single"/>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（2）向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人民法院起诉。</w:t>
            </w:r>
            <w:r/>
          </w:p>
        </w:tc>
      </w:tr>
      <w:tr>
        <w:trPr>
          <w:trHeight w:val="77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第23.1款</w:t>
            </w:r>
            <w:r/>
          </w:p>
        </w:tc>
        <w:tc>
          <w:tcPr>
            <w:tcW w:w="1742" w:type="dxa"/>
            <w:vAlign w:val="center"/>
            <w:textDirection w:val="lrTb"/>
            <w:noWrap w:val="false"/>
          </w:tcPr>
          <w:p>
            <w:pPr>
              <w:jc w:val="left"/>
              <w:rPr>
                <w:rFonts w:ascii="宋体" w:hAnsi="宋体"/>
                <w:szCs w:val="21"/>
                <w:highlight w:val="none"/>
              </w:rPr>
            </w:pPr>
            <w:r>
              <w:rPr>
                <w:rFonts w:hint="eastAsia" w:ascii="宋体" w:hAnsi="宋体"/>
                <w:bCs/>
                <w:szCs w:val="21"/>
                <w:highlight w:val="none"/>
              </w:rPr>
              <w:t xml:space="preserve">其他专用条款</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bl>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pStyle w:val="745"/>
        <w:ind w:firstLine="0"/>
        <w:jc w:val="center"/>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12" w:name="_Toc26847"/>
      <w:r>
        <w:rPr>
          <w:rFonts w:hint="eastAsia" w:ascii="黑体" w:hAnsi="黑体" w:eastAsia="黑体" w:cs="黑体"/>
          <w:color w:val="000000"/>
          <w:sz w:val="44"/>
          <w:highlight w:val="none"/>
          <w:lang w:eastAsia="zh-CN"/>
        </w:rPr>
        <w:t xml:space="preserve">第四章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采购</w:t>
      </w:r>
      <w:r>
        <w:rPr>
          <w:rFonts w:ascii="黑体" w:hAnsi="黑体" w:eastAsia="黑体" w:cs="黑体"/>
          <w:color w:val="000000"/>
          <w:sz w:val="44"/>
          <w:highlight w:val="none"/>
          <w:lang w:eastAsia="zh-CN"/>
        </w:rPr>
        <w:t xml:space="preserve">需求</w:t>
      </w:r>
      <w:bookmarkEnd w:id="12"/>
      <w:r/>
      <w:r/>
    </w:p>
    <w:p>
      <w:pPr>
        <w:pStyle w:val="745"/>
        <w:ind w:firstLine="0"/>
        <w:spacing w:line="440" w:lineRule="exact"/>
        <w:rPr>
          <w:rFonts w:ascii="Times New Roman" w:hAnsi="Times New Roman"/>
          <w:b/>
          <w:bCs/>
          <w:sz w:val="32"/>
          <w:szCs w:val="32"/>
          <w:highlight w:val="none"/>
        </w:rPr>
        <w:outlineLvl w:val="1"/>
      </w:pPr>
      <w:r>
        <w:rPr>
          <w:rFonts w:hint="eastAsia"/>
          <w:b/>
          <w:sz w:val="28"/>
          <w:highlight w:val="none"/>
          <w:lang w:eastAsia="zh-CN"/>
        </w:rPr>
        <w:t xml:space="preserve">项目属性：货物类</w:t>
      </w:r>
      <w:r/>
    </w:p>
    <w:p>
      <w:pPr>
        <w:pStyle w:val="745"/>
        <w:ind w:firstLine="0"/>
        <w:spacing w:line="440" w:lineRule="exact"/>
        <w:rPr>
          <w:rFonts w:ascii="Times New Roman" w:hAnsi="Times New Roman"/>
          <w:b/>
          <w:bCs/>
          <w:sz w:val="32"/>
          <w:szCs w:val="32"/>
          <w:highlight w:val="none"/>
        </w:rPr>
        <w:outlineLvl w:val="1"/>
      </w:pPr>
      <w:r>
        <w:rPr>
          <w:rFonts w:hint="eastAsia" w:ascii="Times New Roman" w:hAnsi="Times New Roman"/>
          <w:b/>
          <w:bCs/>
          <w:sz w:val="32"/>
          <w:szCs w:val="32"/>
          <w:highlight w:val="none"/>
          <w:lang w:eastAsia="zh-CN"/>
        </w:rPr>
        <w:t xml:space="preserve">一、采购标的清单</w:t>
      </w:r>
      <w:r/>
    </w:p>
    <w:tbl>
      <w:tblPr>
        <w:tblStyle w:val="717"/>
        <w:tblW w:w="829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98"/>
        <w:gridCol w:w="2366"/>
        <w:gridCol w:w="728"/>
        <w:gridCol w:w="729"/>
        <w:gridCol w:w="3772"/>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366" w:type="dxa"/>
            <w:vAlign w:val="center"/>
            <w:textDirection w:val="lrTb"/>
            <w:noWrap/>
          </w:tcPr>
          <w:p>
            <w:pPr>
              <w:ind w:left="0" w:right="0" w:firstLine="0"/>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left="0" w:right="0" w:firstLine="0"/>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ind w:left="0" w:right="0" w:firstLine="0"/>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772" w:type="dxa"/>
            <w:vAlign w:val="center"/>
            <w:textDirection w:val="lrTb"/>
            <w:noWrap/>
          </w:tcPr>
          <w:p>
            <w:pPr>
              <w:ind w:left="0" w:right="0" w:firstLine="0"/>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对应中小企业划分标准所属行业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一</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7595" w:type="dxa"/>
            <w:vAlign w:val="center"/>
            <w:textDirection w:val="lrTb"/>
            <w:noWrap w:val="false"/>
          </w:tcPr>
          <w:p>
            <w:pPr>
              <w:ind w:left="0" w:right="0" w:firstLine="0"/>
              <w:jc w:val="center"/>
              <w:rPr>
                <w:rFonts w:hint="eastAsia" w:ascii="仿宋" w:hAnsi="仿宋" w:eastAsia="仿宋" w:cs="仿宋"/>
                <w:i w:val="0"/>
                <w:iCs w:val="0"/>
                <w:color w:val="000000"/>
                <w:sz w:val="24"/>
                <w:szCs w:val="24"/>
                <w:u w:val="none"/>
              </w:rPr>
            </w:pPr>
            <w:r>
              <w:rPr>
                <w:rFonts w:hint="eastAsia" w:ascii="仿宋" w:hAnsi="仿宋" w:eastAsia="仿宋" w:cs="仿宋"/>
                <w:b/>
                <w:bCs/>
                <w:i w:val="0"/>
                <w:iCs w:val="0"/>
                <w:color w:val="000000"/>
                <w:sz w:val="24"/>
                <w:szCs w:val="24"/>
                <w:u w:val="none"/>
                <w:lang w:val="en-US" w:eastAsia="zh-CN" w:bidi="ar"/>
              </w:rPr>
              <w:t xml:space="preserve">计算机教室设备</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36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教学无感扩声</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77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36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48口接入交换机</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7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6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24口接入交换机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7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二</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7595" w:type="dxa"/>
            <w:vAlign w:val="center"/>
            <w:textDirection w:val="lrTb"/>
            <w:noWrap w:val="false"/>
          </w:tcPr>
          <w:p>
            <w:pPr>
              <w:ind w:left="0" w:right="0" w:firstLine="0"/>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lang w:val="en-US" w:eastAsia="zh-CN" w:bidi="ar"/>
              </w:rPr>
              <w:t xml:space="preserve">教室桌椅</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6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双人学生电脑桌（核心产品）</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7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6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7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三</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7595" w:type="dxa"/>
            <w:vAlign w:val="center"/>
            <w:textDirection w:val="lrTb"/>
            <w:noWrap w:val="false"/>
          </w:tcPr>
          <w:p>
            <w:pPr>
              <w:ind w:left="0" w:right="0" w:firstLine="0"/>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color w:val="000000"/>
                <w:sz w:val="24"/>
                <w:szCs w:val="24"/>
                <w:highlight w:val="none"/>
              </w:rPr>
              <w:t xml:space="preserve">辅材及其他</w:t>
            </w:r>
            <w:r>
              <w:rPr>
                <w:rFonts w:hint="eastAsia" w:ascii="仿宋" w:hAnsi="仿宋" w:eastAsia="仿宋" w:cs="仿宋"/>
                <w:b/>
                <w:bCs/>
                <w:color w:val="000000"/>
                <w:sz w:val="24"/>
                <w:szCs w:val="24"/>
                <w:highlight w:val="none"/>
                <w:lang w:eastAsia="zh-CN"/>
              </w:rPr>
              <w:t xml:space="preserve">（本项所列</w:t>
            </w:r>
            <w:r>
              <w:rPr>
                <w:rFonts w:hint="eastAsia" w:ascii="仿宋" w:hAnsi="仿宋" w:eastAsia="仿宋" w:cs="仿宋"/>
                <w:b/>
                <w:bCs/>
                <w:color w:val="000000"/>
                <w:sz w:val="24"/>
                <w:szCs w:val="24"/>
                <w:highlight w:val="none"/>
                <w:lang w:val="en-US" w:eastAsia="zh-CN"/>
              </w:rPr>
              <w:t xml:space="preserve">标的</w:t>
            </w:r>
            <w:r>
              <w:rPr>
                <w:rFonts w:hint="eastAsia" w:ascii="仿宋" w:hAnsi="仿宋" w:eastAsia="仿宋" w:cs="仿宋"/>
                <w:b/>
                <w:bCs/>
                <w:color w:val="000000"/>
                <w:sz w:val="24"/>
                <w:szCs w:val="24"/>
                <w:highlight w:val="none"/>
                <w:lang w:eastAsia="zh-CN"/>
              </w:rPr>
              <w:t xml:space="preserve">属于低值易耗品，中小微企业声明函</w:t>
            </w:r>
            <w:r>
              <w:rPr>
                <w:rFonts w:hint="eastAsia" w:ascii="仿宋" w:hAnsi="仿宋" w:eastAsia="仿宋" w:cs="仿宋"/>
                <w:b/>
                <w:bCs/>
                <w:color w:val="000000"/>
                <w:sz w:val="24"/>
                <w:szCs w:val="24"/>
                <w:highlight w:val="none"/>
                <w:lang w:eastAsia="zh-CN"/>
              </w:rPr>
              <w:t xml:space="preserve">无需</w:t>
            </w:r>
            <w:r>
              <w:rPr>
                <w:rFonts w:hint="eastAsia" w:ascii="仿宋" w:hAnsi="仿宋" w:eastAsia="仿宋" w:cs="仿宋"/>
                <w:b/>
                <w:bCs/>
                <w:color w:val="000000"/>
                <w:sz w:val="24"/>
                <w:szCs w:val="24"/>
                <w:highlight w:val="none"/>
                <w:lang w:val="en-US" w:eastAsia="zh-CN"/>
              </w:rPr>
              <w:t xml:space="preserve">填写</w:t>
            </w:r>
            <w:r>
              <w:rPr>
                <w:rFonts w:hint="eastAsia" w:ascii="仿宋" w:hAnsi="仿宋" w:eastAsia="仿宋" w:cs="仿宋"/>
                <w:b/>
                <w:bCs/>
                <w:color w:val="000000"/>
                <w:sz w:val="24"/>
                <w:szCs w:val="24"/>
                <w:highlight w:val="none"/>
                <w:lang w:eastAsia="zh-CN"/>
              </w:rPr>
              <w:t xml:space="preserve">。）</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6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网络配线架（含模块）</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7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36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网络跳线</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77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6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理线架</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7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36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管线调整</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77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w:t>
            </w:r>
            <w:r/>
          </w:p>
        </w:tc>
      </w:tr>
    </w:tbl>
    <w:p>
      <w:pPr>
        <w:pStyle w:val="745"/>
        <w:ind w:firstLine="0"/>
        <w:keepLines w:val="0"/>
        <w:keepNext w:val="0"/>
        <w:pageBreakBefore w:val="0"/>
        <w:spacing w:line="480" w:lineRule="exact"/>
        <w:widowControl w:val="off"/>
        <w:rPr>
          <w:rFonts w:hint="eastAsia" w:ascii="宋体" w:hAnsi="宋体" w:eastAsia="宋体" w:cs="宋体"/>
          <w:b/>
          <w:bCs/>
          <w:color w:val="auto"/>
          <w:sz w:val="28"/>
          <w:szCs w:val="28"/>
          <w:highlight w:val="none"/>
        </w:rPr>
        <w:outlineLvl w:val="1"/>
      </w:pPr>
      <w:r>
        <w:rPr>
          <w:rFonts w:hint="eastAsia"/>
          <w:b/>
          <w:color w:val="auto"/>
          <w:sz w:val="28"/>
          <w:highlight w:val="none"/>
          <w:lang w:val="en-US" w:eastAsia="zh-CN"/>
        </w:rPr>
        <w:t xml:space="preserve">二</w:t>
      </w:r>
      <w:r>
        <w:rPr>
          <w:b/>
          <w:color w:val="auto"/>
          <w:sz w:val="28"/>
          <w:highlight w:val="none"/>
          <w:lang w:eastAsia="zh-CN"/>
        </w:rPr>
        <w:t xml:space="preserve">、技术要求</w:t>
      </w:r>
      <w:r/>
    </w:p>
    <w:p>
      <w:pPr>
        <w:keepLines w:val="0"/>
        <w:keepNext w:val="0"/>
        <w:pageBreakBefore w:val="0"/>
        <w:spacing w:line="480" w:lineRule="exact"/>
        <w:widowControl w:val="off"/>
        <w:rPr>
          <w:rFonts w:hint="eastAsia"/>
          <w:color w:val="auto"/>
          <w:spacing w:val="7"/>
          <w:sz w:val="24"/>
          <w:szCs w:val="24"/>
          <w:highlight w:val="none"/>
          <w:shd w:val="clear" w:color="auto" w:fill="ffffff"/>
        </w:rPr>
      </w:pPr>
      <w:r>
        <w:rPr>
          <w:rFonts w:hint="eastAsia" w:ascii="宋体" w:hAnsi="宋体" w:eastAsia="宋体" w:cs="宋体"/>
          <w:b/>
          <w:bCs/>
          <w:caps/>
          <w:color w:val="auto"/>
          <w:sz w:val="28"/>
          <w:szCs w:val="28"/>
          <w:highlight w:val="none"/>
          <w:lang w:val="en-US" w:eastAsia="zh-CN" w:bidi="ar-SA"/>
        </w:rPr>
        <w:t xml:space="preserve">（一）采购标的需实现的功能或者目标</w:t>
      </w:r>
      <w:r/>
    </w:p>
    <w:p>
      <w:pPr>
        <w:keepLines w:val="0"/>
        <w:keepNext w:val="0"/>
        <w:pageBreakBefore w:val="0"/>
        <w:spacing w:line="480" w:lineRule="exact"/>
        <w:widowControl w:val="off"/>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 xml:space="preserve">1.项目概况</w:t>
      </w:r>
      <w:r/>
    </w:p>
    <w:p>
      <w:pPr>
        <w:ind w:firstLine="480"/>
        <w:keepLines w:val="0"/>
        <w:keepNext w:val="0"/>
        <w:pageBreakBefore w:val="0"/>
        <w:spacing w:line="48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南通市启秀中学滨江校区现有1</w:t>
      </w:r>
      <w:r>
        <w:rPr>
          <w:rFonts w:hint="eastAsia" w:ascii="仿宋" w:hAnsi="仿宋" w:eastAsia="仿宋" w:cs="仿宋"/>
          <w:color w:val="auto"/>
          <w:sz w:val="24"/>
          <w:szCs w:val="24"/>
          <w:lang w:eastAsia="zh-CN"/>
        </w:rPr>
        <w:t xml:space="preserve">间计算机</w:t>
      </w:r>
      <w:r>
        <w:rPr>
          <w:rFonts w:hint="eastAsia" w:ascii="仿宋" w:hAnsi="仿宋" w:eastAsia="仿宋" w:cs="仿宋"/>
          <w:color w:val="auto"/>
          <w:sz w:val="24"/>
          <w:szCs w:val="24"/>
          <w:lang w:val="en-US" w:eastAsia="zh-CN"/>
        </w:rPr>
        <w:t xml:space="preserve">专用</w:t>
      </w:r>
      <w:r>
        <w:rPr>
          <w:rFonts w:hint="eastAsia" w:ascii="仿宋" w:hAnsi="仿宋" w:eastAsia="仿宋" w:cs="仿宋"/>
          <w:color w:val="auto"/>
          <w:sz w:val="24"/>
          <w:szCs w:val="24"/>
          <w:lang w:eastAsia="zh-CN"/>
        </w:rPr>
        <w:t xml:space="preserve">教室，位于</w:t>
      </w:r>
      <w:r>
        <w:rPr>
          <w:rFonts w:hint="eastAsia" w:ascii="仿宋" w:hAnsi="仿宋" w:eastAsia="仿宋" w:cs="仿宋"/>
          <w:color w:val="auto"/>
          <w:sz w:val="24"/>
          <w:szCs w:val="24"/>
          <w:lang w:val="en-US" w:eastAsia="zh-CN"/>
        </w:rPr>
        <w:t xml:space="preserve">综合信息楼二层西侧</w:t>
      </w:r>
      <w:r>
        <w:rPr>
          <w:rFonts w:hint="eastAsia" w:ascii="仿宋" w:hAnsi="仿宋" w:eastAsia="仿宋" w:cs="仿宋"/>
          <w:color w:val="auto"/>
          <w:sz w:val="24"/>
          <w:szCs w:val="24"/>
          <w:lang w:eastAsia="zh-CN"/>
        </w:rPr>
        <w:t xml:space="preserve">。教室面积为</w:t>
      </w:r>
      <w:r>
        <w:rPr>
          <w:rFonts w:hint="eastAsia" w:ascii="仿宋" w:hAnsi="仿宋" w:eastAsia="仿宋" w:cs="仿宋"/>
          <w:color w:val="auto"/>
          <w:sz w:val="24"/>
          <w:szCs w:val="24"/>
          <w:lang w:val="en-US" w:eastAsia="zh-CN"/>
        </w:rPr>
        <w:t xml:space="preserve">52</w:t>
      </w:r>
      <w:r>
        <w:rPr>
          <w:rFonts w:hint="eastAsia" w:ascii="仿宋" w:hAnsi="仿宋" w:eastAsia="仿宋" w:cs="仿宋"/>
          <w:color w:val="auto"/>
          <w:sz w:val="24"/>
          <w:szCs w:val="24"/>
          <w:lang w:eastAsia="zh-CN"/>
        </w:rPr>
        <w:t xml:space="preserve">平方米</w:t>
      </w:r>
      <w:r>
        <w:rPr>
          <w:rFonts w:hint="eastAsia" w:ascii="仿宋" w:hAnsi="仿宋" w:eastAsia="仿宋" w:cs="仿宋"/>
          <w:color w:val="auto"/>
          <w:sz w:val="24"/>
          <w:szCs w:val="24"/>
          <w:lang w:val="en-US" w:eastAsia="zh-CN"/>
        </w:rPr>
        <w:t xml:space="preserve">左右</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项目按照标准计算机专用教室要求及以上布局规划配备以下设备：</w:t>
      </w:r>
      <w:r/>
    </w:p>
    <w:p>
      <w:pPr>
        <w:ind w:firstLine="480"/>
        <w:keepLines w:val="0"/>
        <w:keepNext w:val="0"/>
        <w:pageBreakBefore w:val="0"/>
        <w:spacing w:line="48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1.学生电脑由学校统一采购，不包含在此项目中，但本项目中标供应商须配合电脑供货单位进行线路连通及跳接。</w:t>
      </w:r>
      <w:r/>
    </w:p>
    <w:p>
      <w:pPr>
        <w:ind w:firstLine="480"/>
        <w:keepLines w:val="0"/>
        <w:keepNext w:val="0"/>
        <w:pageBreakBefore w:val="0"/>
        <w:spacing w:line="48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2.教室其他设备：在教室顶部中间安装1套教学无感扩声音箱，每个音箱搭配2只头戴无线话筒，用于教师日常授课的教学扩声；同时按照57个计算机电脑相应配置相关接入交换机、理线架、配线架、跳线及辅材等。</w:t>
      </w:r>
      <w:r/>
    </w:p>
    <w:p>
      <w:pPr>
        <w:ind w:firstLine="480"/>
        <w:keepLines w:val="0"/>
        <w:keepNext w:val="0"/>
        <w:pageBreakBefore w:val="0"/>
        <w:spacing w:line="480" w:lineRule="exact"/>
        <w:widowControl w:val="off"/>
        <w:rPr>
          <w:rFonts w:hint="eastAsia" w:ascii="仿宋" w:hAnsi="仿宋" w:eastAsia="仿宋" w:cs="仿宋"/>
          <w:b/>
          <w:bCs/>
          <w:color w:val="auto"/>
          <w:sz w:val="24"/>
          <w:szCs w:val="24"/>
          <w:lang w:val="en-US" w:eastAsia="zh-CN"/>
        </w:rPr>
      </w:pPr>
      <w:r>
        <w:rPr>
          <w:rFonts w:hint="eastAsia" w:ascii="仿宋" w:hAnsi="仿宋" w:eastAsia="仿宋" w:cs="仿宋"/>
          <w:color w:val="auto"/>
          <w:sz w:val="24"/>
          <w:szCs w:val="24"/>
          <w:lang w:val="en-US" w:eastAsia="zh-CN"/>
        </w:rPr>
        <w:t xml:space="preserve">3.教室桌椅：按照56台学生电脑配置28套双人学生桌及57个学生凳，主机槽需封闭管理，配备统一钥匙进行日常检修使用；</w:t>
      </w:r>
      <w:r>
        <w:rPr>
          <w:rFonts w:hint="eastAsia" w:ascii="仿宋" w:hAnsi="仿宋" w:eastAsia="仿宋" w:cs="仿宋"/>
          <w:b/>
          <w:bCs/>
          <w:color w:val="auto"/>
          <w:sz w:val="24"/>
          <w:szCs w:val="24"/>
          <w:lang w:val="en-US" w:eastAsia="zh-CN"/>
        </w:rPr>
        <w:t xml:space="preserve">且学生桌桌面需配有固定挡板（桌屏），防止显示器向后倾倒。</w:t>
      </w:r>
      <w:r/>
    </w:p>
    <w:p>
      <w:pPr>
        <w:ind w:firstLine="480"/>
        <w:keepLines w:val="0"/>
        <w:keepNext w:val="0"/>
        <w:pageBreakBefore w:val="0"/>
        <w:spacing w:line="48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4.教室静电地板已由土建提前预埋，需按照56学生位及1个教师位的需求布设管线，以满足教室使用需求。</w:t>
      </w:r>
      <w:r/>
    </w:p>
    <w:p>
      <w:pPr>
        <w:keepLines w:val="0"/>
        <w:keepNext w:val="0"/>
        <w:pageBreakBefore w:val="0"/>
        <w:spacing w:after="62" w:line="48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教室布局：</w:t>
      </w:r>
      <w:r/>
    </w:p>
    <w:p>
      <w:pPr>
        <w:pStyle w:val="721"/>
        <w:numPr>
          <w:ilvl w:val="0"/>
          <w:numId w:val="0"/>
        </w:num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mc:AlternateContent>
          <mc:Choice Requires="wpg">
            <w:drawing>
              <wp:inline xmlns:wp="http://schemas.openxmlformats.org/drawingml/2006/wordprocessingDrawing" distT="0" distB="0" distL="0" distR="0">
                <wp:extent cx="5272405" cy="3596640"/>
                <wp:effectExtent l="0" t="0" r="4445" b="3810"/>
                <wp:docPr id="3" name="图片 39" descr="1745463479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1745463479774"/>
                        <pic:cNvPicPr>
                          <a:picLocks noChangeAspect="1"/>
                        </pic:cNvPicPr>
                        <pic:nvPr/>
                      </pic:nvPicPr>
                      <pic:blipFill>
                        <a:blip r:embed="rId13"/>
                        <a:stretch/>
                      </pic:blipFill>
                      <pic:spPr bwMode="auto">
                        <a:xfrm>
                          <a:off x="0" y="0"/>
                          <a:ext cx="5272405" cy="35966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5.1pt;height:283.2pt;mso-wrap-distance-left:0.0pt;mso-wrap-distance-top:0.0pt;mso-wrap-distance-right:0.0pt;mso-wrap-distance-bottom:0.0pt;" stroked="false">
                <v:path textboxrect="0,0,0,0"/>
                <v:imagedata r:id="rId13" o:title=""/>
              </v:shape>
            </w:pict>
          </mc:Fallback>
        </mc:AlternateContent>
      </w:r>
      <w:r/>
    </w:p>
    <w:p>
      <w:pPr>
        <w:numPr>
          <w:ilvl w:val="0"/>
          <w:numId w:val="0"/>
        </w:numPr>
        <w:ind w:left="42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p>
      <w:pPr>
        <w:keepLines w:val="0"/>
        <w:keepNext w:val="0"/>
        <w:pageBreakBefore w:val="0"/>
        <w:spacing w:after="62" w:line="240" w:lineRule="auto"/>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mc:AlternateContent>
          <mc:Choice Requires="wpg">
            <w:drawing>
              <wp:inline xmlns:wp="http://schemas.openxmlformats.org/drawingml/2006/wordprocessingDrawing" distT="0" distB="0" distL="0" distR="0">
                <wp:extent cx="5398135" cy="3128010"/>
                <wp:effectExtent l="0" t="0" r="12065" b="15240"/>
                <wp:docPr id="4" name="图片 40"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图片1"/>
                        <pic:cNvPicPr>
                          <a:picLocks noChangeAspect="1"/>
                        </pic:cNvPicPr>
                        <pic:nvPr/>
                      </pic:nvPicPr>
                      <pic:blipFill>
                        <a:blip r:embed="rId14"/>
                        <a:stretch/>
                      </pic:blipFill>
                      <pic:spPr bwMode="auto">
                        <a:xfrm>
                          <a:off x="0" y="0"/>
                          <a:ext cx="5398135" cy="31280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25.0pt;height:246.3pt;mso-wrap-distance-left:0.0pt;mso-wrap-distance-top:0.0pt;mso-wrap-distance-right:0.0pt;mso-wrap-distance-bottom:0.0pt;" stroked="false">
                <v:path textboxrect="0,0,0,0"/>
                <v:imagedata r:id="rId14" o:title=""/>
              </v:shape>
            </w:pict>
          </mc:Fallback>
        </mc:AlternateContent>
      </w:r>
      <w:r/>
    </w:p>
    <w:p>
      <w:pPr>
        <w:ind w:firstLine="480"/>
        <w:keepLines w:val="0"/>
        <w:keepNext w:val="0"/>
        <w:pageBreakBefore w:val="0"/>
        <w:spacing w:after="62"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响应供应商报价中包括完成本项目所需的全部材料费、加工制作费、包装费、运输保险费、安装费、调试费、检测费、力支费、利润、税费、合同包含的所有风险、责任</w:t>
      </w:r>
      <w:r>
        <w:rPr>
          <w:rFonts w:hint="eastAsia" w:ascii="仿宋" w:hAnsi="仿宋" w:eastAsia="仿宋" w:cs="仿宋"/>
          <w:color w:val="auto"/>
          <w:sz w:val="24"/>
          <w:szCs w:val="24"/>
          <w:lang w:eastAsia="zh-CN"/>
        </w:rPr>
        <w:t xml:space="preserve">等以</w:t>
      </w:r>
      <w:r>
        <w:rPr>
          <w:rFonts w:hint="eastAsia" w:ascii="仿宋" w:hAnsi="仿宋" w:eastAsia="仿宋" w:cs="仿宋"/>
          <w:color w:val="auto"/>
          <w:sz w:val="24"/>
          <w:szCs w:val="24"/>
        </w:rPr>
        <w:t xml:space="preserve">及响应供应商认为需要的其他费用等，且该价格不因市场价格因素及政策性调整的变化而调整。</w:t>
      </w:r>
      <w:r>
        <w:rPr>
          <w:rFonts w:hint="eastAsia" w:ascii="仿宋" w:hAnsi="仿宋" w:eastAsia="仿宋" w:cs="仿宋"/>
          <w:b/>
          <w:bCs/>
          <w:color w:val="auto"/>
          <w:sz w:val="24"/>
          <w:szCs w:val="24"/>
        </w:rPr>
        <w:t xml:space="preserve">响应供应商可以自行咨询、踏勘现场，</w:t>
      </w:r>
      <w:r>
        <w:rPr>
          <w:rFonts w:hint="eastAsia" w:ascii="仿宋" w:hAnsi="仿宋" w:eastAsia="仿宋" w:cs="仿宋"/>
          <w:color w:val="auto"/>
          <w:sz w:val="24"/>
          <w:szCs w:val="24"/>
        </w:rPr>
        <w:t xml:space="preserve">充分了解现场任何影响响应报价之情况，根据现场情况考虑相应的运输、上楼搬运、分楼分层安装等工作实际，并将相关费用考虑在报价中，任何忽视、猜测</w:t>
      </w:r>
      <w:r>
        <w:rPr>
          <w:rFonts w:hint="eastAsia" w:ascii="仿宋" w:hAnsi="仿宋" w:eastAsia="仿宋" w:cs="仿宋"/>
          <w:color w:val="auto"/>
          <w:sz w:val="24"/>
          <w:szCs w:val="24"/>
          <w:lang w:eastAsia="zh-CN"/>
        </w:rPr>
        <w:t xml:space="preserve">或</w:t>
      </w:r>
      <w:r>
        <w:rPr>
          <w:rFonts w:hint="eastAsia" w:ascii="仿宋" w:hAnsi="仿宋" w:eastAsia="仿宋" w:cs="仿宋"/>
          <w:color w:val="auto"/>
          <w:sz w:val="24"/>
          <w:szCs w:val="24"/>
        </w:rPr>
        <w:t xml:space="preserve">误解现场情况而导致的成本增加或工期延长等，采购方一律不予认可。以上所涉及并产生的费用均包含在响应总价中，成交人不得再要求追加任何费用。</w:t>
      </w:r>
      <w:r/>
    </w:p>
    <w:p>
      <w:pPr>
        <w:spacing w:after="62" w:line="440" w:lineRule="exact"/>
        <w:rPr>
          <w:rFonts w:hint="eastAsia" w:ascii="宋体" w:hAnsi="宋体" w:eastAsia="宋体" w:cs="宋体"/>
          <w:b/>
          <w:bCs/>
          <w:caps w:val="0"/>
          <w:color w:val="auto"/>
          <w:sz w:val="28"/>
          <w:szCs w:val="28"/>
          <w:highlight w:val="none"/>
        </w:rPr>
      </w:pPr>
      <w:r>
        <w:rPr>
          <w:rFonts w:hint="eastAsia" w:ascii="宋体" w:hAnsi="宋体" w:eastAsia="宋体" w:cs="宋体"/>
          <w:b/>
          <w:bCs/>
          <w:caps/>
          <w:color w:val="auto"/>
          <w:sz w:val="28"/>
          <w:szCs w:val="28"/>
          <w:highlight w:val="none"/>
          <w:lang w:val="en-US" w:eastAsia="zh-CN" w:bidi="ar-SA"/>
        </w:rPr>
        <w:t xml:space="preserve">（二）采购标的</w:t>
      </w:r>
      <w:r>
        <w:rPr>
          <w:rFonts w:hint="eastAsia" w:ascii="宋体" w:hAnsi="宋体" w:cs="宋体"/>
          <w:b/>
          <w:bCs/>
          <w:color w:val="auto"/>
          <w:sz w:val="28"/>
          <w:szCs w:val="28"/>
          <w:highlight w:val="none"/>
        </w:rPr>
        <w:t xml:space="preserve">需执行的国家相关标准、行业标准、地方标准或者其他标准、规范</w:t>
      </w:r>
      <w:r/>
    </w:p>
    <w:p>
      <w:pPr>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1.</w:t>
      </w:r>
      <w:r>
        <w:rPr>
          <w:rFonts w:hint="eastAsia" w:eastAsia="仿宋" w:cs="Times New Roman"/>
          <w:sz w:val="24"/>
          <w:szCs w:val="24"/>
          <w:highlight w:val="none"/>
          <w:lang w:val="en-US" w:eastAsia="zh-CN"/>
        </w:rPr>
        <w:t xml:space="preserve">所投</w:t>
      </w:r>
      <w:r>
        <w:rPr>
          <w:rFonts w:ascii="Times New Roman" w:hAnsi="Times New Roman" w:eastAsia="仿宋" w:cs="Times New Roman"/>
          <w:sz w:val="24"/>
          <w:szCs w:val="24"/>
          <w:highlight w:val="none"/>
        </w:rPr>
        <w:t xml:space="preserve">产品的技术标准按国家标准执行，无国家标准的，按行业标准执行；无国家和行业标准的，按企业标准执行；但在</w:t>
      </w:r>
      <w:r>
        <w:rPr>
          <w:rFonts w:hint="eastAsia" w:ascii="Times New Roman" w:hAnsi="Times New Roman" w:eastAsia="仿宋" w:cs="Times New Roman"/>
          <w:sz w:val="24"/>
          <w:szCs w:val="24"/>
          <w:highlight w:val="none"/>
          <w:lang w:eastAsia="zh-CN"/>
        </w:rPr>
        <w:t xml:space="preserve">采购文件</w:t>
      </w:r>
      <w:r>
        <w:rPr>
          <w:rFonts w:ascii="Times New Roman" w:hAnsi="Times New Roman" w:eastAsia="仿宋" w:cs="Times New Roman"/>
          <w:sz w:val="24"/>
          <w:szCs w:val="24"/>
          <w:highlight w:val="none"/>
        </w:rPr>
        <w:t xml:space="preserve">中有特别要求的，按</w:t>
      </w:r>
      <w:r>
        <w:rPr>
          <w:rFonts w:hint="eastAsia" w:ascii="Times New Roman" w:hAnsi="Times New Roman" w:eastAsia="仿宋" w:cs="Times New Roman"/>
          <w:sz w:val="24"/>
          <w:szCs w:val="24"/>
          <w:highlight w:val="none"/>
          <w:lang w:eastAsia="zh-CN"/>
        </w:rPr>
        <w:t xml:space="preserve">采购文件</w:t>
      </w:r>
      <w:r>
        <w:rPr>
          <w:rFonts w:ascii="Times New Roman" w:hAnsi="Times New Roman" w:eastAsia="仿宋" w:cs="Times New Roman"/>
          <w:sz w:val="24"/>
          <w:szCs w:val="24"/>
          <w:highlight w:val="none"/>
        </w:rPr>
        <w:t xml:space="preserve">中规定的要求执行，并且符合相关</w:t>
      </w:r>
      <w:r>
        <w:rPr>
          <w:rFonts w:hint="eastAsia" w:ascii="Times New Roman" w:hAnsi="Times New Roman" w:eastAsia="仿宋" w:cs="Times New Roman"/>
          <w:sz w:val="24"/>
          <w:szCs w:val="24"/>
          <w:highlight w:val="none"/>
          <w:lang w:eastAsia="zh-CN"/>
        </w:rPr>
        <w:t xml:space="preserve">法律法规</w:t>
      </w:r>
      <w:r>
        <w:rPr>
          <w:rFonts w:ascii="Times New Roman" w:hAnsi="Times New Roman" w:eastAsia="仿宋" w:cs="Times New Roman"/>
          <w:sz w:val="24"/>
          <w:szCs w:val="24"/>
          <w:highlight w:val="none"/>
        </w:rPr>
        <w:t xml:space="preserve">规定的要求。</w:t>
      </w:r>
      <w:r/>
    </w:p>
    <w:p>
      <w:pPr>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2.</w:t>
      </w:r>
      <w:r>
        <w:rPr>
          <w:rFonts w:hint="eastAsia" w:ascii="Times New Roman" w:hAnsi="Times New Roman" w:eastAsia="仿宋" w:cs="Times New Roman"/>
          <w:sz w:val="24"/>
          <w:szCs w:val="24"/>
          <w:highlight w:val="none"/>
          <w:lang w:val="en-US" w:eastAsia="zh-CN"/>
        </w:rPr>
        <w:t xml:space="preserve">本</w:t>
      </w:r>
      <w:r>
        <w:rPr>
          <w:rFonts w:ascii="Times New Roman" w:hAnsi="Times New Roman" w:eastAsia="仿宋" w:cs="Times New Roman"/>
          <w:sz w:val="24"/>
          <w:szCs w:val="24"/>
          <w:highlight w:val="none"/>
        </w:rPr>
        <w:t xml:space="preserve">项目提供的技术要求</w:t>
      </w:r>
      <w:r>
        <w:rPr>
          <w:rFonts w:hint="eastAsia" w:ascii="Times New Roman" w:hAnsi="Times New Roman" w:eastAsia="仿宋" w:cs="Times New Roman"/>
          <w:sz w:val="24"/>
          <w:szCs w:val="24"/>
          <w:highlight w:val="none"/>
          <w:lang w:eastAsia="zh-CN"/>
        </w:rPr>
        <w:t xml:space="preserve">（</w:t>
      </w:r>
      <w:r>
        <w:rPr>
          <w:rFonts w:ascii="Times New Roman" w:hAnsi="Times New Roman" w:eastAsia="仿宋" w:cs="Times New Roman"/>
          <w:sz w:val="24"/>
          <w:szCs w:val="24"/>
          <w:highlight w:val="none"/>
        </w:rPr>
        <w:t xml:space="preserve">规格</w:t>
      </w:r>
      <w:r>
        <w:rPr>
          <w:rFonts w:hint="eastAsia" w:ascii="Times New Roman" w:hAnsi="Times New Roman" w:eastAsia="仿宋" w:cs="Times New Roman"/>
          <w:sz w:val="24"/>
          <w:szCs w:val="24"/>
          <w:highlight w:val="none"/>
          <w:lang w:eastAsia="zh-CN"/>
        </w:rPr>
        <w:t xml:space="preserve">）</w:t>
      </w:r>
      <w:r>
        <w:rPr>
          <w:rFonts w:ascii="Times New Roman" w:hAnsi="Times New Roman" w:eastAsia="仿宋" w:cs="Times New Roman"/>
          <w:sz w:val="24"/>
          <w:szCs w:val="24"/>
          <w:highlight w:val="none"/>
        </w:rPr>
        <w:t xml:space="preserve">只是对产品的一些原则性要求，并不是最详尽的描述和要求，</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有责任依据相关设计技术规范和有关行业国家标准执行。</w:t>
      </w:r>
      <w:r/>
    </w:p>
    <w:p>
      <w:pPr>
        <w:keepLines w:val="0"/>
        <w:keepNext w:val="0"/>
        <w:pageBreakBefore w:val="0"/>
        <w:spacing w:after="62" w:line="440" w:lineRule="exact"/>
        <w:widowControl w:val="off"/>
        <w:rPr>
          <w:rFonts w:hint="eastAsia" w:ascii="仿宋" w:hAnsi="仿宋" w:eastAsia="仿宋" w:cs="仿宋"/>
          <w:b/>
          <w:bCs/>
          <w:sz w:val="24"/>
          <w:szCs w:val="24"/>
          <w:highlight w:val="none"/>
        </w:rPr>
      </w:pPr>
      <w:r>
        <w:rPr>
          <w:rFonts w:hint="eastAsia" w:ascii="Times New Roman" w:hAnsi="Times New Roman" w:eastAsia="仿宋" w:cs="Times New Roman"/>
          <w:sz w:val="24"/>
          <w:szCs w:val="24"/>
          <w:highlight w:val="none"/>
          <w:lang w:eastAsia="zh-CN"/>
        </w:rPr>
        <w:t xml:space="preserve">3.</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应保证</w:t>
      </w:r>
      <w:r>
        <w:rPr>
          <w:rFonts w:hint="eastAsia" w:eastAsia="仿宋" w:cs="Times New Roman"/>
          <w:sz w:val="24"/>
          <w:szCs w:val="24"/>
          <w:highlight w:val="none"/>
          <w:lang w:val="en-US" w:eastAsia="zh-CN"/>
        </w:rPr>
        <w:t xml:space="preserve">所投</w:t>
      </w:r>
      <w:r>
        <w:rPr>
          <w:rFonts w:ascii="Times New Roman" w:hAnsi="Times New Roman" w:eastAsia="仿宋" w:cs="Times New Roman"/>
          <w:sz w:val="24"/>
          <w:szCs w:val="24"/>
          <w:highlight w:val="none"/>
        </w:rPr>
        <w:t xml:space="preserve">的产品不得侵犯第三方专利权、商标权和设计权、版权等。否则，</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应负全部责任，并承担由此引起的一切后果。</w:t>
      </w:r>
      <w:r/>
    </w:p>
    <w:p>
      <w:pPr>
        <w:numPr>
          <w:ilvl w:val="0"/>
          <w:numId w:val="0"/>
        </w:numPr>
        <w:keepLines w:val="0"/>
        <w:keepNext w:val="0"/>
        <w:pageBreakBefore w:val="0"/>
        <w:spacing w:line="480" w:lineRule="exact"/>
        <w:widowControl w:val="off"/>
        <w:rPr>
          <w:rFonts w:hint="eastAsia" w:ascii="宋体" w:hAnsi="宋体" w:eastAsia="宋体" w:cs="宋体"/>
          <w:b/>
          <w:bCs/>
          <w:caps w:val="0"/>
          <w:color w:val="auto"/>
          <w:sz w:val="28"/>
          <w:szCs w:val="28"/>
          <w:highlight w:val="none"/>
        </w:rPr>
      </w:pPr>
      <w:r>
        <w:rPr>
          <w:rFonts w:hint="eastAsia" w:ascii="宋体" w:hAnsi="宋体" w:eastAsia="宋体" w:cs="宋体"/>
          <w:b/>
          <w:bCs/>
          <w:color w:val="auto"/>
          <w:sz w:val="28"/>
          <w:szCs w:val="28"/>
          <w:highlight w:val="none"/>
          <w:lang w:val="en-US" w:eastAsia="zh-CN"/>
        </w:rPr>
        <w:t xml:space="preserve">（三）</w:t>
      </w:r>
      <w:r>
        <w:rPr>
          <w:rFonts w:hint="eastAsia" w:ascii="宋体" w:hAnsi="宋体" w:eastAsia="宋体" w:cs="宋体"/>
          <w:b/>
          <w:bCs/>
          <w:caps w:val="0"/>
          <w:color w:val="auto"/>
          <w:sz w:val="28"/>
          <w:szCs w:val="28"/>
          <w:highlight w:val="none"/>
          <w:lang w:val="en-US" w:eastAsia="zh-CN" w:bidi="ar-SA"/>
        </w:rPr>
        <w:t xml:space="preserve">采购标的需满足的质量、安全、技术规格、物理特性等要求</w:t>
      </w:r>
      <w:r/>
    </w:p>
    <w:p>
      <w:pPr>
        <w:rPr>
          <w:rFonts w:eastAsia="仿宋"/>
          <w:b/>
          <w:bCs/>
          <w:sz w:val="28"/>
          <w:szCs w:val="28"/>
          <w:highlight w:val="none"/>
        </w:rPr>
      </w:pPr>
      <w:r>
        <w:rPr>
          <w:rFonts w:eastAsia="仿宋"/>
          <w:b/>
          <w:bCs/>
          <w:sz w:val="28"/>
          <w:szCs w:val="28"/>
          <w:highlight w:val="none"/>
        </w:rPr>
      </w:r>
      <w:r/>
    </w:p>
    <w:tbl>
      <w:tblPr>
        <w:tblStyle w:val="717"/>
        <w:tblW w:w="486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74"/>
        <w:gridCol w:w="1511"/>
        <w:gridCol w:w="4899"/>
        <w:gridCol w:w="620"/>
        <w:gridCol w:w="674"/>
      </w:tblGrid>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12" w:type="pct"/>
            <w:vAlign w:val="center"/>
            <w:textDirection w:val="lrTb"/>
            <w:noWrap/>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2959"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单位</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一</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653" w:type="pct"/>
            <w:vAlign w:val="center"/>
            <w:textDirection w:val="lrTb"/>
            <w:noWrap w:val="false"/>
          </w:tcPr>
          <w:p>
            <w:pPr>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lang w:val="en-US" w:eastAsia="zh-CN" w:bidi="ar"/>
              </w:rPr>
              <w:t xml:space="preserve">计算机教室设备</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12" w:type="pct"/>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教学无感扩声</w:t>
            </w:r>
            <w:r/>
          </w:p>
        </w:tc>
        <w:tc>
          <w:tcPr>
            <w:shd w:val="clear" w:color="auto" w:fill="auto"/>
            <w:tcBorders>
              <w:top w:val="single" w:color="000000" w:sz="4" w:space="0"/>
              <w:left w:val="single" w:color="000000" w:sz="4" w:space="0"/>
              <w:bottom w:val="single" w:color="000000" w:sz="4" w:space="0"/>
              <w:right w:val="single" w:color="000000" w:sz="4" w:space="0"/>
            </w:tcBorders>
            <w:tcW w:w="2959" w:type="pct"/>
            <w:vAlign w:val="center"/>
            <w:textDirection w:val="lrTb"/>
            <w:noWrap w:val="false"/>
          </w:tcPr>
          <w:p>
            <w:pPr>
              <w:numPr>
                <w:ilvl w:val="0"/>
                <w:numId w:val="1"/>
              </w:num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均衡音箱参数要求：</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1.吊顶式一体化音箱，集成网络音频解码、数字功放、扬声器、无线麦接收模块；</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2.采用线性阵列扬声器设计，≥8个全频喇叭单元，≥2个高音喇叭单元，应达到声场均匀，扩声效果清晰；</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3.内置≥6通道功放输出，每个通道音量可独立调节；</w:t>
            </w:r>
            <w:r/>
          </w:p>
          <w:p>
            <w:pPr>
              <w:numPr>
                <w:ilvl w:val="0"/>
                <w:numId w:val="0"/>
              </w:num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4.采用红外对频技术，避免串频干扰；采用数字U段传输信号，多信道设计，自动选择最佳信号；</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sz w:val="24"/>
                <w:szCs w:val="24"/>
                <w:u w:val="none"/>
              </w:rPr>
              <w:t xml:space="preserve">★</w:t>
            </w:r>
            <w:r>
              <w:rPr>
                <w:rFonts w:hint="eastAsia" w:ascii="仿宋" w:hAnsi="仿宋" w:eastAsia="仿宋" w:cs="仿宋"/>
                <w:i w:val="0"/>
                <w:iCs w:val="0"/>
                <w:color w:val="000000"/>
                <w:sz w:val="24"/>
                <w:szCs w:val="24"/>
                <w:u w:val="none"/>
                <w:lang w:val="en-US" w:eastAsia="zh-CN" w:bidi="ar"/>
              </w:rPr>
              <w:t xml:space="preserve">5.具有EQ调节功能，可以预设多种音效模式，支持不少于8段均衡器EQ调节；</w:t>
            </w:r>
            <w:r>
              <w:rPr>
                <w:rFonts w:hint="eastAsia" w:ascii="仿宋" w:hAnsi="仿宋" w:eastAsia="仿宋" w:cs="仿宋"/>
                <w:b/>
                <w:bCs/>
                <w:i w:val="0"/>
                <w:iCs w:val="0"/>
                <w:color w:val="000000"/>
                <w:sz w:val="24"/>
                <w:szCs w:val="24"/>
                <w:u w:val="none"/>
                <w:lang w:val="en-US" w:eastAsia="zh-CN" w:bidi="ar"/>
              </w:rPr>
              <w:t xml:space="preserve">（供货前须提供由国家认可的第三方检测机构出具的检测报告复印件并加盖供应商公章）</w:t>
            </w:r>
            <w:r>
              <w:rPr>
                <w:rFonts w:hint="eastAsia" w:ascii="仿宋" w:hAnsi="仿宋" w:eastAsia="仿宋" w:cs="仿宋"/>
                <w:b/>
                <w:bCs/>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6.具有蓝牙功能，须支持蓝牙5.0，能方便老师分享移动设备上的音频，蓝牙支持密码设置，防止学生连接；</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sz w:val="24"/>
                <w:szCs w:val="24"/>
                <w:u w:val="none"/>
              </w:rPr>
              <w:t xml:space="preserve">★</w:t>
            </w:r>
            <w:r>
              <w:rPr>
                <w:rFonts w:hint="eastAsia" w:ascii="仿宋" w:hAnsi="仿宋" w:eastAsia="仿宋" w:cs="仿宋"/>
                <w:i w:val="0"/>
                <w:iCs w:val="0"/>
                <w:color w:val="000000"/>
                <w:sz w:val="24"/>
                <w:szCs w:val="24"/>
                <w:u w:val="none"/>
                <w:lang w:val="en-US" w:eastAsia="zh-CN" w:bidi="ar"/>
              </w:rPr>
              <w:t xml:space="preserve">7.支持多路音源混音广播，至少包括1路蓝牙、2路无线麦、1路线路输入混音；支持接入IP广播系统等功能；</w:t>
            </w:r>
            <w:r>
              <w:rPr>
                <w:rFonts w:hint="eastAsia" w:ascii="仿宋" w:hAnsi="仿宋" w:eastAsia="仿宋" w:cs="仿宋"/>
                <w:b/>
                <w:bCs/>
                <w:i w:val="0"/>
                <w:iCs w:val="0"/>
                <w:color w:val="000000"/>
                <w:sz w:val="24"/>
                <w:szCs w:val="24"/>
                <w:u w:val="none"/>
                <w:lang w:val="en-US" w:eastAsia="zh-CN" w:bidi="ar"/>
              </w:rPr>
              <w:t xml:space="preserve">（供货前须提供由国家认可的第三方检测机构出具的检测报告复印件并加盖供应商公章）</w:t>
            </w:r>
            <w:r>
              <w:rPr>
                <w:rFonts w:hint="eastAsia" w:ascii="仿宋" w:hAnsi="仿宋" w:eastAsia="仿宋" w:cs="仿宋"/>
                <w:b/>
                <w:bCs/>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8.接口：≥1个RJ45网络接口、≥1路线路输入、≥2路线路输出、≥1个USB2.0；</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9.频响范围：100Hz-16KHz；</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10.灵敏度（1m/W）：86dB；</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11.总谐波失真：＜0.5%；</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12.功放输出功率：150W。</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二、无线话筒</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配置：两只头戴式无线话筒</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numPr>
                <w:ilvl w:val="0"/>
                <w:numId w:val="0"/>
              </w:num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numPr>
                <w:ilvl w:val="0"/>
                <w:numId w:val="0"/>
              </w:num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套</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12" w:type="pct"/>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48口接入交换机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2959" w:type="pct"/>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1.千兆电口≥48个，千兆光口≥6个，Console管理口≥1；</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2.交换容量≥336Gbps、包转发率≥162Mpps；</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3.支持802.1Q标准VLAN；</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4.支持STP、RSTP；</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5.支持静态聚合、动态聚合；</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6.支持IGMP Snooping；支持DHCP Snooping；</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7.支持MAC地址绑定；支持对组播/未知单播/广播的风暴抑制；</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8.支持WEB、CLI、Telnet管理；支持SNMP网管；支持云端管理；支持网管平台统一管理；</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9.支持网络环路检测功能，能够主动检测出交换机组网成环或者交换机自身端口接线成环，并支持破环；</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sz w:val="24"/>
                <w:szCs w:val="24"/>
                <w:u w:val="none"/>
              </w:rPr>
              <w:t xml:space="preserve">★</w:t>
            </w:r>
            <w:r>
              <w:rPr>
                <w:rFonts w:hint="eastAsia" w:ascii="仿宋" w:hAnsi="仿宋" w:eastAsia="仿宋" w:cs="仿宋"/>
                <w:i w:val="0"/>
                <w:iCs w:val="0"/>
                <w:color w:val="000000"/>
                <w:sz w:val="24"/>
                <w:szCs w:val="24"/>
                <w:u w:val="none"/>
                <w:lang w:val="en-US" w:eastAsia="zh-CN" w:bidi="ar"/>
              </w:rPr>
              <w:t xml:space="preserve">10.支持自动识别接入终端的功能，可自动识别到这些类型，并能查看这些类型设备的 IP、MAC、端口位置、流量信息</w:t>
            </w:r>
            <w:r>
              <w:rPr>
                <w:rFonts w:hint="eastAsia" w:ascii="仿宋" w:hAnsi="仿宋" w:eastAsia="仿宋" w:cs="仿宋"/>
                <w:b/>
                <w:bCs/>
                <w:i w:val="0"/>
                <w:iCs w:val="0"/>
                <w:color w:val="000000"/>
                <w:sz w:val="24"/>
                <w:szCs w:val="24"/>
                <w:u w:val="none"/>
                <w:lang w:val="en-US" w:eastAsia="zh-CN" w:bidi="ar"/>
              </w:rPr>
              <w:t xml:space="preserve">（供货前须提供由国家认可的第三方检测机构出具的检测报告复印件并加盖供应商公章）；</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sz w:val="24"/>
                <w:szCs w:val="24"/>
                <w:u w:val="none"/>
              </w:rPr>
              <w:t xml:space="preserve">★</w:t>
            </w:r>
            <w:r>
              <w:rPr>
                <w:rFonts w:hint="eastAsia" w:ascii="仿宋" w:hAnsi="仿宋" w:eastAsia="仿宋" w:cs="仿宋"/>
                <w:i w:val="0"/>
                <w:iCs w:val="0"/>
                <w:color w:val="000000"/>
                <w:sz w:val="24"/>
                <w:szCs w:val="24"/>
                <w:u w:val="none"/>
                <w:lang w:val="en-US" w:eastAsia="zh-CN" w:bidi="ar"/>
              </w:rPr>
              <w:t xml:space="preserve">11.支持设备和网络运行异常时产生告警日志的功能，当监测到 CPU/内存异常，当监测到端口丢包、端口链路拥塞、端口协商异常、端口环路、有网络风暴、终端 IP 地址冲突时交换机产生告警日志</w:t>
            </w:r>
            <w:r>
              <w:rPr>
                <w:rFonts w:hint="eastAsia" w:ascii="仿宋" w:hAnsi="仿宋" w:eastAsia="仿宋" w:cs="仿宋"/>
                <w:b/>
                <w:bCs/>
                <w:i w:val="0"/>
                <w:iCs w:val="0"/>
                <w:color w:val="000000"/>
                <w:sz w:val="24"/>
                <w:szCs w:val="24"/>
                <w:u w:val="none"/>
                <w:lang w:val="en-US" w:eastAsia="zh-CN" w:bidi="ar"/>
              </w:rPr>
              <w:t xml:space="preserve">（供货前须提供由国家认可的第三方检测机构出具的检测报告复印件并加盖供应商公章）；</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2" w:type="pct"/>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24口接入交换机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2959" w:type="pct"/>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1.千兆电口≥28个，千兆复用光口≥4个，Console管理口≥1；</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2.交换容量≥336Gbps、包转发率≥126Mpps；</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3.支持802.1Q标准VLAN；</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4.支持STP、RSTP；</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5.支持静态聚合、动态聚合；</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6.支持IGMP Snooping；支持DHCP Snooping；</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7.支持MAC地址绑定；支持对组播/未知单播/广播的风暴抑制；</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8.支持WEB、CLI、Telnet管理；支持SNMP网管；支持云端管理；支持网管平台统一管理；</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9.支持网络环路检测功能，能够主动检测出交换机组网成环或者交换机自身端口接线成环，并支持破环；</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sz w:val="24"/>
                <w:szCs w:val="24"/>
                <w:u w:val="none"/>
              </w:rPr>
              <w:t xml:space="preserve">★</w:t>
            </w:r>
            <w:r>
              <w:rPr>
                <w:rFonts w:hint="eastAsia" w:ascii="仿宋" w:hAnsi="仿宋" w:eastAsia="仿宋" w:cs="仿宋"/>
                <w:i w:val="0"/>
                <w:iCs w:val="0"/>
                <w:color w:val="000000"/>
                <w:sz w:val="24"/>
                <w:szCs w:val="24"/>
                <w:u w:val="none"/>
                <w:lang w:val="en-US" w:eastAsia="zh-CN" w:bidi="ar"/>
              </w:rPr>
              <w:t xml:space="preserve">10.支持自动识别接入终端的功能，可自动识别到这些类型，并能查看这些类型设备的 IP、MAC、端口位置、流量信息</w:t>
            </w:r>
            <w:r>
              <w:rPr>
                <w:rFonts w:hint="eastAsia" w:ascii="仿宋" w:hAnsi="仿宋" w:eastAsia="仿宋" w:cs="仿宋"/>
                <w:b/>
                <w:bCs/>
                <w:i w:val="0"/>
                <w:iCs w:val="0"/>
                <w:color w:val="000000"/>
                <w:sz w:val="24"/>
                <w:szCs w:val="24"/>
                <w:u w:val="none"/>
                <w:lang w:val="en-US" w:eastAsia="zh-CN" w:bidi="ar"/>
              </w:rPr>
              <w:t xml:space="preserve">（供货前须提供由国家认可的第三方检测机构出具的检测报告复印件并加盖供应商公章）；</w:t>
            </w:r>
            <w:r>
              <w:rPr>
                <w:rFonts w:hint="eastAsia" w:ascii="仿宋" w:hAnsi="仿宋" w:eastAsia="仿宋" w:cs="仿宋"/>
                <w:b/>
                <w:bCs/>
                <w:i w:val="0"/>
                <w:iCs w:val="0"/>
                <w:color w:val="000000"/>
                <w:sz w:val="24"/>
                <w:szCs w:val="24"/>
                <w:u w:val="none"/>
                <w:lang w:val="en-US" w:eastAsia="zh-CN" w:bidi="ar"/>
              </w:rPr>
              <w:br/>
            </w:r>
            <w:r>
              <w:rPr>
                <w:rFonts w:hint="eastAsia" w:ascii="仿宋" w:hAnsi="仿宋" w:eastAsia="仿宋" w:cs="仿宋"/>
                <w:i/>
                <w:sz w:val="24"/>
                <w:szCs w:val="24"/>
                <w:u w:val="none"/>
              </w:rPr>
              <w:t xml:space="preserve">★</w:t>
            </w:r>
            <w:r>
              <w:rPr>
                <w:rFonts w:hint="eastAsia" w:ascii="仿宋" w:hAnsi="仿宋" w:eastAsia="仿宋" w:cs="仿宋"/>
                <w:i w:val="0"/>
                <w:iCs w:val="0"/>
                <w:color w:val="000000"/>
                <w:sz w:val="24"/>
                <w:szCs w:val="24"/>
                <w:u w:val="none"/>
                <w:lang w:val="en-US" w:eastAsia="zh-CN" w:bidi="ar"/>
              </w:rPr>
              <w:t xml:space="preserve">11.支持设备和网络运行异常时产生告警日志的功能，当监测到 CPU/内存异常，当监测到端口丢包、端口链路拥塞、端口协商异常、端口环路、有网络风暴、终端 IP 地址冲突时交换机产生告警日志</w:t>
            </w:r>
            <w:r>
              <w:rPr>
                <w:rFonts w:hint="eastAsia" w:ascii="仿宋" w:hAnsi="仿宋" w:eastAsia="仿宋" w:cs="仿宋"/>
                <w:b/>
                <w:bCs/>
                <w:i w:val="0"/>
                <w:iCs w:val="0"/>
                <w:color w:val="000000"/>
                <w:sz w:val="24"/>
                <w:szCs w:val="24"/>
                <w:u w:val="none"/>
                <w:lang w:val="en-US" w:eastAsia="zh-CN" w:bidi="ar"/>
              </w:rPr>
              <w:t xml:space="preserve">（供货前须提供由国家认可的第三方检测机构出具的检测报告复印件并加盖供应商公章）；</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二</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653" w:type="pct"/>
            <w:vAlign w:val="center"/>
            <w:textDirection w:val="lrTb"/>
            <w:noWrap w:val="false"/>
          </w:tcPr>
          <w:p>
            <w:pPr>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lang w:val="en-US" w:eastAsia="zh-CN" w:bidi="ar"/>
              </w:rPr>
              <w:t xml:space="preserve">教室桌椅</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2" w:type="pct"/>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双人学生电脑桌</w:t>
            </w:r>
            <w:r/>
          </w:p>
        </w:tc>
        <w:tc>
          <w:tcPr>
            <w:shd w:val="clear" w:color="auto" w:fill="auto"/>
            <w:tcBorders>
              <w:top w:val="single" w:color="000000" w:sz="4" w:space="0"/>
              <w:left w:val="single" w:color="000000" w:sz="4" w:space="0"/>
              <w:bottom w:val="single" w:color="000000" w:sz="4" w:space="0"/>
              <w:right w:val="single" w:color="000000" w:sz="4" w:space="0"/>
            </w:tcBorders>
            <w:tcW w:w="2959" w:type="pct"/>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整体尺寸（长×宽×高）：</w:t>
            </w:r>
            <w:r/>
          </w:p>
          <w:p>
            <w:pPr>
              <w:numPr>
                <w:ilvl w:val="0"/>
                <w:numId w:val="0"/>
              </w:num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≥1300x620x750mm                                                          1.台面：尺寸1240（±10）x570（±10）x25mm，贴面采用≥0.6mmE1级防火板（前鸭后方），基材采用E1级刨花板；厚度：≥25mm；边缘做一体化同色封边，处理为直边或小圆角，光滑无毛刺。</w:t>
            </w:r>
            <w:r/>
          </w:p>
          <w:p>
            <w:pPr>
              <w:numPr>
                <w:ilvl w:val="0"/>
                <w:numId w:val="0"/>
              </w:num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2.主体框架：采用冷轧钢制矩形管；截面及壁厚：截面≥30x50mm，壁厚≥1.2mm；需有足够的横向或纵向加强支撑，确保桌面稳定、无晃动；</w:t>
            </w:r>
            <w:r/>
          </w:p>
          <w:p>
            <w:pPr>
              <w:numPr>
                <w:ilvl w:val="0"/>
                <w:numId w:val="0"/>
              </w:num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主机箱柜体：尺寸1000（±10）x500（±10），采用优质冷轧钢板，厚度≥0.8mm；前挡板（固定式）、后挡板（可开启式）及两侧板围合成主机箱存放空间；内外挡板各冲两路百叶窗，以确保良好散热；前挡板固定，后挡板下端两头装插销，上端两头装通开锁；</w:t>
            </w:r>
            <w:r/>
          </w:p>
          <w:p>
            <w:pPr>
              <w:numPr>
                <w:ilvl w:val="0"/>
                <w:numId w:val="0"/>
              </w:num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4.表面处理：所有钢制框架、挡板需经除油、除锈、磷化等前处理后，进行环保聚酯粉末静电喷塑。涂层均匀，附着力强，无流挂、露底、橘皮等现象；                                       5.配件：主机箱门板配长方形电镀手柄（含锁）；</w:t>
            </w:r>
            <w:r/>
          </w:p>
          <w:p>
            <w:pPr>
              <w:numPr>
                <w:ilvl w:val="0"/>
                <w:numId w:val="0"/>
              </w:num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6.脚：底部装调节脚；                                                     7.配置：一块桌屏，尺寸≥800x240x16mm，桌屏采用E1级实木多层免漆板；边缘做一体化同色封边，处理为直边或小圆角，光滑无毛刺。</w:t>
            </w:r>
            <w:r/>
          </w:p>
          <w:p>
            <w:pPr>
              <w:numPr>
                <w:ilvl w:val="0"/>
                <w:numId w:val="0"/>
              </w:numPr>
              <w:jc w:val="left"/>
              <w:keepLines w:val="0"/>
              <w:keepNext w:val="0"/>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注：产品的颜色与款式需由采购方确认。</w:t>
            </w:r>
            <w:r/>
          </w:p>
          <w:p>
            <w:pPr>
              <w:numPr>
                <w:ilvl w:val="0"/>
                <w:numId w:val="0"/>
              </w:numPr>
              <w:jc w:val="left"/>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参考图片</w:t>
            </w:r>
            <w:r>
              <w:rPr>
                <w:rFonts w:hint="eastAsia" w:ascii="仿宋" w:hAnsi="仿宋" w:eastAsia="仿宋" w:cs="仿宋"/>
                <w:i w:val="0"/>
                <w:iCs w:val="0"/>
                <w:color w:val="000000"/>
                <w:sz w:val="24"/>
                <w:szCs w:val="24"/>
                <w:highlight w:val="none"/>
                <w:u w:val="none"/>
                <w:lang w:val="en-US" w:eastAsia="zh-CN" w:bidi="ar"/>
              </w:rPr>
              <w:t xml:space="preserve">（以下图片为学校已建设的2间计算机教室学生桌，本次需在以下样式的基础上额外增加</w:t>
            </w:r>
            <w:r>
              <w:rPr>
                <w:rFonts w:hint="eastAsia" w:ascii="仿宋" w:hAnsi="仿宋" w:eastAsia="仿宋" w:cs="仿宋"/>
                <w:i w:val="0"/>
                <w:iCs w:val="0"/>
                <w:color w:val="000000"/>
                <w:sz w:val="24"/>
                <w:szCs w:val="24"/>
                <w:u w:val="none"/>
                <w:lang w:val="en-US" w:eastAsia="zh-CN" w:bidi="ar"/>
              </w:rPr>
              <w:t xml:space="preserve">桌屏</w:t>
            </w:r>
            <w:r>
              <w:rPr>
                <w:rFonts w:hint="eastAsia" w:ascii="仿宋" w:hAnsi="仿宋" w:eastAsia="仿宋" w:cs="仿宋"/>
                <w:i w:val="0"/>
                <w:iCs w:val="0"/>
                <w:color w:val="000000"/>
                <w:sz w:val="24"/>
                <w:szCs w:val="24"/>
                <w:highlight w:val="none"/>
                <w:u w:val="none"/>
                <w:lang w:val="en-US" w:eastAsia="zh-CN" w:bidi="ar"/>
              </w:rPr>
              <w:t xml:space="preserve">）：</w:t>
            </w:r>
            <w:r/>
          </w:p>
          <w:p>
            <w:pPr>
              <w:numPr>
                <w:ilvl w:val="0"/>
                <w:numId w:val="0"/>
              </w:num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color w:val="000000"/>
                <w:sz w:val="24"/>
                <w:szCs w:val="24"/>
                <w:highlight w:val="none"/>
                <w:lang w:eastAsia="zh-CN"/>
              </w:rPr>
              <mc:AlternateContent>
                <mc:Choice Requires="wpg">
                  <w:drawing>
                    <wp:inline xmlns:wp="http://schemas.openxmlformats.org/drawingml/2006/wordprocessingDrawing" distT="0" distB="0" distL="0" distR="0">
                      <wp:extent cx="2006600" cy="1588770"/>
                      <wp:effectExtent l="0" t="0" r="12700" b="11430"/>
                      <wp:docPr id="5" name="图片 41"/>
                      <wp:cNvGraphicFramePr/>
                      <a:graphic xmlns:a="http://schemas.openxmlformats.org/drawingml/2006/main">
                        <a:graphicData uri="http://schemas.openxmlformats.org/drawingml/2006/picture">
                          <pic:pic xmlns:pic="http://schemas.openxmlformats.org/drawingml/2006/picture">
                            <pic:nvPicPr>
                              <pic:cNvPr id="41" name="图片 41"/>
                              <pic:cNvPicPr/>
                              <pic:nvPr/>
                            </pic:nvPicPr>
                            <pic:blipFill>
                              <a:blip r:embed="rId15"/>
                              <a:stretch/>
                            </pic:blipFill>
                            <pic:spPr bwMode="auto">
                              <a:xfrm>
                                <a:off x="0" y="0"/>
                                <a:ext cx="2006600" cy="15887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58.0pt;height:125.1pt;mso-wrap-distance-left:0.0pt;mso-wrap-distance-top:0.0pt;mso-wrap-distance-right:0.0pt;mso-wrap-distance-bottom:0.0pt;" stroked="f">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numPr>
                <w:ilvl w:val="0"/>
                <w:numId w:val="0"/>
              </w:numPr>
              <w:jc w:val="center"/>
              <w:keepLines w:val="0"/>
              <w:keepNext w:val="0"/>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numPr>
                <w:ilvl w:val="0"/>
                <w:numId w:val="0"/>
              </w:numPr>
              <w:jc w:val="center"/>
              <w:keepLines w:val="0"/>
              <w:keepNext w:val="0"/>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套</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2" w:type="pct"/>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2959" w:type="pct"/>
            <w:vAlign w:val="center"/>
            <w:textDirection w:val="lrTb"/>
            <w:noWrap w:val="false"/>
          </w:tcPr>
          <w:p>
            <w:pPr>
              <w:numPr>
                <w:numId w:val="0"/>
              </w:numPr>
              <w:jc w:val="left"/>
              <w:keepLines w:val="0"/>
              <w:keepNext w:val="0"/>
              <w:widowControl/>
              <w:rPr>
                <w:rFonts w:hint="eastAsia" w:ascii="仿宋" w:hAnsi="仿宋" w:eastAsia="仿宋" w:cs="仿宋"/>
                <w:sz w:val="24"/>
                <w:szCs w:val="24"/>
              </w:rPr>
              <w:suppressLineNumbers w:val="0"/>
            </w:pPr>
            <w:r>
              <w:rPr>
                <w:rFonts w:hint="eastAsia" w:ascii="仿宋" w:hAnsi="仿宋" w:eastAsia="仿宋" w:cs="仿宋"/>
                <w:i w:val="0"/>
                <w:iCs w:val="0"/>
                <w:color w:val="000000"/>
                <w:sz w:val="24"/>
                <w:szCs w:val="24"/>
                <w:u w:val="none"/>
                <w:lang w:val="en-US" w:eastAsia="zh-CN" w:bidi="ar"/>
              </w:rPr>
              <w:t xml:space="preserve">1.台面：≥25mm厚E1级三氰板；全自动机械近色封边；</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2.支架：                                                   </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脚：≥25x25x0.8mm方管</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横梁：≥25x25x0.8mm方管</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表面处理：经酸洗、磷化，静电喷涂处理</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3.</w:t>
            </w:r>
            <w:bookmarkStart w:id="14" w:name="_GoBack"/>
            <w:r/>
            <w:bookmarkEnd w:id="14"/>
            <w:r>
              <w:rPr>
                <w:rFonts w:hint="eastAsia" w:ascii="仿宋" w:hAnsi="仿宋" w:eastAsia="仿宋" w:cs="仿宋"/>
                <w:i w:val="0"/>
                <w:iCs w:val="0"/>
                <w:color w:val="000000"/>
                <w:sz w:val="24"/>
                <w:szCs w:val="24"/>
                <w:u w:val="none"/>
                <w:lang w:val="en-US" w:eastAsia="zh-CN" w:bidi="ar"/>
              </w:rPr>
              <w:t xml:space="preserve">整体规格：≥340x240x440mm</w:t>
            </w:r>
            <w:r/>
          </w:p>
          <w:p>
            <w:pPr>
              <w:numPr>
                <w:ilvl w:val="0"/>
                <w:numId w:val="0"/>
              </w:num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注：产品的颜色与款式需由采购方确认。</w:t>
            </w:r>
            <w:r/>
          </w:p>
          <w:p>
            <w:pPr>
              <w:numPr>
                <w:ilvl w:val="0"/>
                <w:numId w:val="0"/>
              </w:numPr>
              <w:jc w:val="left"/>
              <w:keepLines w:val="0"/>
              <w:keepNext w:val="0"/>
              <w:widowControl/>
              <w:rPr>
                <w:rFonts w:hint="eastAsia" w:ascii="仿宋" w:hAnsi="仿宋" w:eastAsia="仿宋" w:cs="仿宋"/>
                <w:b/>
                <w:bCs/>
                <w:i w:val="0"/>
                <w:iCs w:val="0"/>
                <w:color w:val="000000"/>
                <w:sz w:val="24"/>
                <w:szCs w:val="24"/>
                <w:highlight w:val="none"/>
                <w:u w:val="none"/>
                <w:lang w:val="en-US" w:eastAsia="zh-CN" w:bidi="ar"/>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参考图片（</w:t>
            </w:r>
            <w:r>
              <w:rPr>
                <w:rFonts w:hint="eastAsia" w:ascii="仿宋" w:hAnsi="仿宋" w:eastAsia="仿宋" w:cs="仿宋"/>
                <w:i w:val="0"/>
                <w:iCs w:val="0"/>
                <w:color w:val="000000"/>
                <w:sz w:val="24"/>
                <w:szCs w:val="24"/>
                <w:highlight w:val="none"/>
                <w:u w:val="none"/>
                <w:lang w:val="en-US" w:eastAsia="zh-CN" w:bidi="ar"/>
              </w:rPr>
              <w:t xml:space="preserve">以下图片为学校已建设的2间计算机教室学生凳子）</w:t>
            </w:r>
            <w:r>
              <w:rPr>
                <w:rFonts w:hint="eastAsia" w:ascii="仿宋" w:hAnsi="仿宋" w:eastAsia="仿宋" w:cs="仿宋"/>
                <w:b/>
                <w:bCs/>
                <w:i w:val="0"/>
                <w:iCs w:val="0"/>
                <w:color w:val="000000"/>
                <w:sz w:val="24"/>
                <w:szCs w:val="24"/>
                <w:highlight w:val="none"/>
                <w:u w:val="none"/>
                <w:lang w:val="en-US" w:eastAsia="zh-CN" w:bidi="ar"/>
              </w:rPr>
              <w:t xml:space="preserve">：</w:t>
            </w:r>
            <w:r/>
          </w:p>
          <w:p>
            <w:pPr>
              <w:numPr>
                <w:ilvl w:val="0"/>
                <w:numId w:val="0"/>
              </w:numPr>
              <w:jc w:val="left"/>
              <w:keepLines w:val="0"/>
              <w:keepNext w:val="0"/>
              <w:widowControl/>
              <w:rPr>
                <w:rFonts w:hint="eastAsia" w:ascii="仿宋" w:hAnsi="仿宋" w:eastAsia="仿宋" w:cs="仿宋"/>
                <w:sz w:val="24"/>
                <w:szCs w:val="24"/>
              </w:rPr>
              <w:suppressLineNumbers w:val="0"/>
            </w:pPr>
            <w:r>
              <w:rPr>
                <w:rFonts w:hint="eastAsia" w:ascii="仿宋" w:hAnsi="仿宋" w:eastAsia="仿宋" w:cs="仿宋"/>
                <w:sz w:val="24"/>
                <w:szCs w:val="24"/>
              </w:rPr>
              <mc:AlternateContent>
                <mc:Choice Requires="wpg">
                  <w:drawing>
                    <wp:inline xmlns:wp="http://schemas.openxmlformats.org/drawingml/2006/wordprocessingDrawing" distT="0" distB="0" distL="0" distR="0">
                      <wp:extent cx="2017395" cy="1525905"/>
                      <wp:effectExtent l="0" t="0" r="1905" b="17145"/>
                      <wp:docPr id="6" name="图片 3" descr="凳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凳子"/>
                              <pic:cNvPicPr>
                                <a:picLocks noChangeAspect="1"/>
                              </pic:cNvPicPr>
                              <pic:nvPr/>
                            </pic:nvPicPr>
                            <pic:blipFill>
                              <a:blip r:embed="rId16"/>
                              <a:stretch/>
                            </pic:blipFill>
                            <pic:spPr bwMode="auto">
                              <a:xfrm>
                                <a:off x="0" y="0"/>
                                <a:ext cx="2017395" cy="15259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58.8pt;height:120.1pt;mso-wrap-distance-left:0.0pt;mso-wrap-distance-top:0.0pt;mso-wrap-distance-right:0.0pt;mso-wrap-distance-bottom:0.0pt;" stroked="false">
                      <v:path textboxrect="0,0,0,0"/>
                      <v:imagedata r:id="rId1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张</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三</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653"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color w:val="000000"/>
                <w:sz w:val="24"/>
                <w:szCs w:val="24"/>
                <w:highlight w:val="none"/>
              </w:rPr>
              <w:t xml:space="preserve">辅材及其他</w:t>
            </w:r>
            <w:r>
              <w:rPr>
                <w:rFonts w:hint="eastAsia" w:ascii="仿宋" w:hAnsi="仿宋" w:eastAsia="仿宋" w:cs="仿宋"/>
                <w:b/>
                <w:bCs/>
                <w:color w:val="000000"/>
                <w:sz w:val="24"/>
                <w:szCs w:val="24"/>
                <w:highlight w:val="none"/>
                <w:lang w:eastAsia="zh-CN"/>
              </w:rPr>
              <w:t xml:space="preserve">（本项所列</w:t>
            </w:r>
            <w:r>
              <w:rPr>
                <w:rFonts w:hint="eastAsia" w:ascii="仿宋" w:hAnsi="仿宋" w:eastAsia="仿宋" w:cs="仿宋"/>
                <w:b/>
                <w:bCs/>
                <w:color w:val="000000"/>
                <w:sz w:val="24"/>
                <w:szCs w:val="24"/>
                <w:highlight w:val="none"/>
                <w:lang w:val="en-US" w:eastAsia="zh-CN"/>
              </w:rPr>
              <w:t xml:space="preserve">标的</w:t>
            </w:r>
            <w:r>
              <w:rPr>
                <w:rFonts w:hint="eastAsia" w:ascii="仿宋" w:hAnsi="仿宋" w:eastAsia="仿宋" w:cs="仿宋"/>
                <w:b/>
                <w:bCs/>
                <w:color w:val="000000"/>
                <w:sz w:val="24"/>
                <w:szCs w:val="24"/>
                <w:highlight w:val="none"/>
                <w:lang w:eastAsia="zh-CN"/>
              </w:rPr>
              <w:t xml:space="preserve">属于低值易耗品，中小微企业声明函无需</w:t>
            </w:r>
            <w:r>
              <w:rPr>
                <w:rFonts w:hint="eastAsia" w:ascii="仿宋" w:hAnsi="仿宋" w:eastAsia="仿宋" w:cs="仿宋"/>
                <w:b/>
                <w:bCs/>
                <w:color w:val="000000"/>
                <w:sz w:val="24"/>
                <w:szCs w:val="24"/>
                <w:highlight w:val="none"/>
                <w:lang w:val="en-US" w:eastAsia="zh-CN"/>
              </w:rPr>
              <w:t xml:space="preserve">填写</w:t>
            </w:r>
            <w:r>
              <w:rPr>
                <w:rFonts w:hint="eastAsia" w:ascii="仿宋" w:hAnsi="仿宋" w:eastAsia="仿宋" w:cs="仿宋"/>
                <w:b/>
                <w:bCs/>
                <w:color w:val="000000"/>
                <w:sz w:val="24"/>
                <w:szCs w:val="24"/>
                <w:highlight w:val="none"/>
                <w:lang w:eastAsia="zh-CN"/>
              </w:rPr>
              <w:t xml:space="preserve">。）</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12" w:type="pct"/>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网络配线架（含模块）</w:t>
            </w:r>
            <w:r/>
          </w:p>
        </w:tc>
        <w:tc>
          <w:tcPr>
            <w:shd w:val="clear" w:color="auto" w:fill="auto"/>
            <w:tcBorders>
              <w:top w:val="single" w:color="000000" w:sz="4" w:space="0"/>
              <w:left w:val="single" w:color="000000" w:sz="4" w:space="0"/>
              <w:bottom w:val="single" w:color="000000" w:sz="4" w:space="0"/>
              <w:right w:val="single" w:color="000000" w:sz="4" w:space="0"/>
            </w:tcBorders>
            <w:tcW w:w="2959" w:type="pct"/>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标准19英寸机架式安装，高度：1U</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满配24个六类非屏蔽网络模块</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套</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12" w:type="pct"/>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网络跳线</w:t>
            </w:r>
            <w:r/>
          </w:p>
        </w:tc>
        <w:tc>
          <w:tcPr>
            <w:shd w:val="clear" w:color="auto" w:fill="auto"/>
            <w:tcBorders>
              <w:top w:val="single" w:color="000000" w:sz="4" w:space="0"/>
              <w:left w:val="single" w:color="000000" w:sz="4" w:space="0"/>
              <w:bottom w:val="single" w:color="000000" w:sz="4" w:space="0"/>
              <w:right w:val="single" w:color="000000" w:sz="4" w:space="0"/>
            </w:tcBorders>
            <w:tcW w:w="2959" w:type="pct"/>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2米六类非屏蔽跳线</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根</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12" w:type="pct"/>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理线架</w:t>
            </w:r>
            <w:r/>
          </w:p>
        </w:tc>
        <w:tc>
          <w:tcPr>
            <w:shd w:val="clear" w:color="auto" w:fill="auto"/>
            <w:tcBorders>
              <w:top w:val="single" w:color="000000" w:sz="4" w:space="0"/>
              <w:left w:val="single" w:color="000000" w:sz="4" w:space="0"/>
              <w:bottom w:val="single" w:color="000000" w:sz="4" w:space="0"/>
              <w:right w:val="single" w:color="000000" w:sz="4" w:space="0"/>
            </w:tcBorders>
            <w:tcW w:w="2959" w:type="pct"/>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标准19英寸机架式，高度：1U</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套</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12" w:type="pct"/>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管线调整</w:t>
            </w:r>
            <w:r/>
          </w:p>
        </w:tc>
        <w:tc>
          <w:tcPr>
            <w:shd w:val="clear" w:color="auto" w:fill="auto"/>
            <w:tcBorders>
              <w:top w:val="single" w:color="000000" w:sz="4" w:space="0"/>
              <w:left w:val="single" w:color="000000" w:sz="4" w:space="0"/>
              <w:bottom w:val="single" w:color="000000" w:sz="4" w:space="0"/>
              <w:right w:val="single" w:color="000000" w:sz="4" w:space="0"/>
            </w:tcBorders>
            <w:tcW w:w="2959" w:type="pct"/>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Style w:val="948"/>
                <w:rFonts w:hint="eastAsia" w:ascii="仿宋" w:hAnsi="仿宋" w:eastAsia="仿宋" w:cs="仿宋"/>
                <w:sz w:val="24"/>
                <w:szCs w:val="24"/>
                <w:lang w:val="en-US" w:eastAsia="zh-CN" w:bidi="ar"/>
              </w:rPr>
              <w:t xml:space="preserve">地板下布设网线、电源线及穿线管，满足教室</w:t>
            </w:r>
            <w:r>
              <w:rPr>
                <w:rStyle w:val="949"/>
                <w:rFonts w:hint="eastAsia" w:ascii="仿宋" w:hAnsi="仿宋" w:eastAsia="仿宋" w:cs="仿宋"/>
                <w:sz w:val="24"/>
                <w:szCs w:val="24"/>
                <w:lang w:val="en-US" w:eastAsia="zh-CN" w:bidi="ar"/>
              </w:rPr>
              <w:t xml:space="preserve">内56个学生位</w:t>
            </w:r>
            <w:r>
              <w:rPr>
                <w:rStyle w:val="948"/>
                <w:rFonts w:hint="eastAsia" w:ascii="仿宋" w:hAnsi="仿宋" w:eastAsia="仿宋" w:cs="仿宋"/>
                <w:sz w:val="24"/>
                <w:szCs w:val="24"/>
                <w:lang w:val="en-US" w:eastAsia="zh-CN" w:bidi="ar"/>
              </w:rPr>
              <w:t xml:space="preserve">及1个教师位的管线需求。</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仿宋" w:hAnsi="仿宋" w:eastAsia="仿宋" w:cs="仿宋"/>
                <w:color w:val="000000"/>
                <w:sz w:val="24"/>
                <w:szCs w:val="24"/>
                <w:u w:val="none"/>
                <w:lang w:val="en-US" w:eastAsia="zh-CN" w:bidi="ar"/>
              </w:rPr>
              <w:suppressLineNumbers w:val="0"/>
            </w:pPr>
            <w:r>
              <w:rPr>
                <w:rStyle w:val="948"/>
                <w:rFonts w:hint="eastAsia" w:ascii="仿宋" w:hAnsi="仿宋" w:eastAsia="仿宋" w:cs="仿宋"/>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仿宋" w:hAnsi="仿宋" w:eastAsia="仿宋" w:cs="仿宋"/>
                <w:color w:val="000000"/>
                <w:sz w:val="24"/>
                <w:szCs w:val="24"/>
                <w:u w:val="none"/>
                <w:lang w:val="en-US" w:eastAsia="zh-CN" w:bidi="ar"/>
              </w:rPr>
              <w:suppressLineNumbers w:val="0"/>
            </w:pPr>
            <w:r>
              <w:rPr>
                <w:rStyle w:val="948"/>
                <w:rFonts w:hint="eastAsia" w:ascii="仿宋" w:hAnsi="仿宋" w:eastAsia="仿宋" w:cs="仿宋"/>
                <w:sz w:val="24"/>
                <w:szCs w:val="24"/>
                <w:lang w:val="en-US" w:eastAsia="zh-CN" w:bidi="ar"/>
              </w:rPr>
              <w:t xml:space="preserve">项</w:t>
            </w:r>
            <w:r/>
          </w:p>
        </w:tc>
      </w:tr>
    </w:tbl>
    <w:p>
      <w:pPr>
        <w:keepLines w:val="0"/>
        <w:keepNext w:val="0"/>
        <w:pageBreakBefore w:val="0"/>
        <w:spacing w:after="62" w:line="440" w:lineRule="exact"/>
        <w:widowControl w:val="off"/>
        <w:rPr>
          <w:rFonts w:hint="eastAsia" w:ascii="Times New Roman" w:hAnsi="Times New Roman" w:eastAsia="仿宋" w:cs="Times New Roman"/>
          <w:color w:val="auto"/>
          <w:sz w:val="24"/>
          <w:szCs w:val="24"/>
          <w:highlight w:val="none"/>
          <w:lang w:val="en-US" w:eastAsia="zh-CN"/>
        </w:rPr>
      </w:pPr>
      <w:r>
        <w:rPr>
          <w:rFonts w:hint="eastAsia" w:ascii="宋体" w:hAnsi="宋体" w:eastAsia="宋体" w:cs="宋体"/>
          <w:b/>
          <w:bCs/>
          <w:caps/>
          <w:color w:val="auto"/>
          <w:sz w:val="28"/>
          <w:szCs w:val="28"/>
          <w:highlight w:val="none"/>
          <w:lang w:val="en-US" w:eastAsia="zh-CN" w:bidi="ar-SA"/>
        </w:rPr>
        <w:t xml:space="preserve">（四）采购标的需满足的服务标准、期限、效率等要求</w:t>
      </w:r>
      <w:r/>
    </w:p>
    <w:p>
      <w:pPr>
        <w:keepLines w:val="0"/>
        <w:keepNext w:val="0"/>
        <w:pageBreakBefore w:val="0"/>
        <w:spacing w:line="48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1.成交供应商必须负责所采购产品的运输，并派有经验的技术人员到现场进行卸货、安装，经调试、检测合格后交付使用，其费用由成交供应商承担，包含在报价中。</w:t>
      </w:r>
      <w:r/>
    </w:p>
    <w:p>
      <w:pPr>
        <w:keepLines w:val="0"/>
        <w:keepNext w:val="0"/>
        <w:pageBreakBefore w:val="0"/>
        <w:spacing w:line="48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2.成交供应商应保证货物是全新、未使用过的原厂合格产品，并完全符合采购文件的质量、规格和参数的要求。成交供应商应保证货物在正确安装、正常使用下，在其使用寿命期内应具有满意的性能。</w:t>
      </w:r>
      <w:r/>
    </w:p>
    <w:p>
      <w:pPr>
        <w:keepLines w:val="0"/>
        <w:keepNext w:val="0"/>
        <w:pageBreakBefore w:val="0"/>
        <w:spacing w:line="48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3.所供产品交付使用时，成交供应商必须向学校提供产品说明书、质量保证书、保修卡、合格证等必须具备的相关资料和必备的附件。</w:t>
      </w:r>
      <w:r/>
    </w:p>
    <w:p>
      <w:pPr>
        <w:keepLines w:val="0"/>
        <w:keepNext w:val="0"/>
        <w:pageBreakBefore w:val="0"/>
        <w:spacing w:line="48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4.在接到供应商以书面形式提出验收申请后，相关学校在5个工作日内及时组织相关专业技术人员，按国家制造和安装的标准要求执行，必要时邀请第三方质检等部门共同参与验收，并出具验收报告，作为支付货款的依据。</w:t>
      </w:r>
      <w:r/>
    </w:p>
    <w:p>
      <w:pPr>
        <w:keepLines w:val="0"/>
        <w:keepNext w:val="0"/>
        <w:pageBreakBefore w:val="0"/>
        <w:spacing w:line="480" w:lineRule="exact"/>
        <w:widowControl w:val="off"/>
        <w:rPr>
          <w:rFonts w:hint="eastAsia" w:ascii="宋体" w:hAnsi="宋体" w:eastAsia="宋体" w:cs="Times New Roman"/>
          <w:b/>
          <w:sz w:val="28"/>
          <w:szCs w:val="20"/>
          <w:highlight w:val="none"/>
        </w:rPr>
      </w:pP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为保障项目后续部署达到预期效果，采购单位有权利要求成交供应商在供货前提供双人学生课桌凳采购人指定地点并对技术参数、产品功能等进行逐条核查，技术指标必须完全满足相应的参数要求。如成交供应商未能按期提供相关产品进行核验或所提供产品与采购方需求不一致或达不到采购方要求的，采购方有权解除合同，并报政府采购监管部门，列入诚信黑名单。给采购单位造成损失的，依法承担法律责任。</w:t>
      </w:r>
      <w:r>
        <w:rPr>
          <w:rFonts w:hint="eastAsia" w:ascii="宋体" w:hAnsi="宋体" w:eastAsia="宋体" w:cs="Times New Roman"/>
          <w:b/>
          <w:sz w:val="28"/>
          <w:szCs w:val="20"/>
          <w:highlight w:val="none"/>
          <w:lang w:val="en-US" w:eastAsia="zh-CN" w:bidi="ar-SA"/>
        </w:rPr>
        <w:br/>
      </w:r>
      <w:r>
        <w:rPr>
          <w:rFonts w:hint="eastAsia" w:ascii="宋体" w:hAnsi="宋体" w:cs="Times New Roman"/>
          <w:b/>
          <w:sz w:val="28"/>
          <w:szCs w:val="20"/>
          <w:highlight w:val="none"/>
          <w:lang w:val="en-US" w:eastAsia="zh-CN" w:bidi="ar-SA"/>
        </w:rPr>
        <w:t xml:space="preserve">三、</w:t>
      </w:r>
      <w:r>
        <w:rPr>
          <w:rFonts w:hint="eastAsia" w:ascii="宋体" w:hAnsi="宋体" w:eastAsia="宋体" w:cs="Times New Roman"/>
          <w:b/>
          <w:sz w:val="28"/>
          <w:szCs w:val="20"/>
          <w:highlight w:val="none"/>
          <w:lang w:val="en-US" w:eastAsia="zh-CN" w:bidi="ar-SA"/>
        </w:rPr>
        <w:t xml:space="preserve">商务要求</w:t>
      </w:r>
      <w:r/>
    </w:p>
    <w:p>
      <w:pPr>
        <w:keepLines w:val="0"/>
        <w:keepNext w:val="0"/>
        <w:pageBreakBefore w:val="0"/>
        <w:spacing w:after="62" w:line="460" w:lineRule="exact"/>
        <w:widowControl w:val="off"/>
        <w:rPr>
          <w:rFonts w:hint="default" w:ascii="Times New Roman" w:hAnsi="Times New Roman" w:eastAsia="仿宋" w:cs="Times New Roman"/>
          <w:b/>
          <w:sz w:val="28"/>
          <w:szCs w:val="28"/>
          <w:highlight w:val="none"/>
        </w:rPr>
      </w:pPr>
      <w:r>
        <w:rPr>
          <w:rFonts w:hint="eastAsia" w:eastAsia="仿宋" w:cs="Times New Roman"/>
          <w:b/>
          <w:sz w:val="28"/>
          <w:szCs w:val="28"/>
          <w:highlight w:val="none"/>
          <w:lang w:val="en-US" w:eastAsia="zh-CN"/>
        </w:rPr>
        <w:t xml:space="preserve">1.</w:t>
      </w:r>
      <w:r>
        <w:rPr>
          <w:rFonts w:hint="eastAsia" w:ascii="Times New Roman" w:hAnsi="Times New Roman" w:eastAsia="仿宋" w:cs="Times New Roman"/>
          <w:b/>
          <w:sz w:val="28"/>
          <w:szCs w:val="28"/>
          <w:highlight w:val="none"/>
        </w:rPr>
        <w:t xml:space="preserve">交付</w:t>
      </w:r>
      <w:r>
        <w:rPr>
          <w:rFonts w:ascii="Times New Roman" w:hAnsi="Times New Roman" w:eastAsia="仿宋" w:cs="Times New Roman"/>
          <w:b/>
          <w:sz w:val="28"/>
          <w:szCs w:val="28"/>
          <w:highlight w:val="none"/>
        </w:rPr>
        <w:t xml:space="preserve">的</w:t>
      </w:r>
      <w:r>
        <w:rPr>
          <w:rFonts w:hint="eastAsia" w:eastAsia="仿宋" w:cs="Times New Roman"/>
          <w:b/>
          <w:sz w:val="28"/>
          <w:szCs w:val="28"/>
          <w:highlight w:val="none"/>
          <w:lang w:val="en-US" w:eastAsia="zh-CN"/>
        </w:rPr>
        <w:t xml:space="preserve">数量、</w:t>
      </w:r>
      <w:r>
        <w:rPr>
          <w:rFonts w:ascii="Times New Roman" w:hAnsi="Times New Roman" w:eastAsia="仿宋" w:cs="Times New Roman"/>
          <w:b/>
          <w:sz w:val="28"/>
          <w:szCs w:val="28"/>
          <w:highlight w:val="none"/>
        </w:rPr>
        <w:t xml:space="preserve">时间和地点</w:t>
      </w:r>
      <w:r/>
    </w:p>
    <w:p>
      <w:pPr>
        <w:keepLines w:val="0"/>
        <w:keepNext w:val="0"/>
        <w:pageBreakBefore w:val="0"/>
        <w:spacing w:after="62" w:line="46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rPr>
        <w:t xml:space="preserve">交货时间：合同签订后，</w:t>
      </w:r>
      <w:r>
        <w:rPr>
          <w:rFonts w:hint="eastAsia" w:ascii="仿宋" w:hAnsi="仿宋" w:eastAsia="仿宋" w:cs="仿宋"/>
          <w:b/>
          <w:bCs/>
          <w:color w:val="auto"/>
          <w:sz w:val="24"/>
          <w:szCs w:val="24"/>
          <w:lang w:val="en-US" w:eastAsia="zh-CN"/>
        </w:rPr>
        <w:t xml:space="preserve">20</w:t>
      </w:r>
      <w:r>
        <w:rPr>
          <w:rFonts w:hint="eastAsia" w:ascii="仿宋" w:hAnsi="仿宋" w:eastAsia="仿宋" w:cs="仿宋"/>
          <w:b/>
          <w:bCs/>
          <w:color w:val="auto"/>
          <w:sz w:val="24"/>
          <w:szCs w:val="24"/>
        </w:rPr>
        <w:t xml:space="preserve">个日历天内</w:t>
      </w:r>
      <w:r>
        <w:rPr>
          <w:rFonts w:hint="eastAsia" w:ascii="仿宋" w:hAnsi="仿宋" w:eastAsia="仿宋" w:cs="仿宋"/>
          <w:color w:val="auto"/>
          <w:sz w:val="24"/>
          <w:szCs w:val="24"/>
        </w:rPr>
        <w:t xml:space="preserve">完成供货、安装</w:t>
      </w:r>
      <w:r>
        <w:rPr>
          <w:rFonts w:hint="eastAsia" w:ascii="仿宋" w:hAnsi="仿宋" w:eastAsia="仿宋" w:cs="仿宋"/>
          <w:color w:val="auto"/>
          <w:sz w:val="24"/>
          <w:szCs w:val="24"/>
          <w:highlight w:val="none"/>
          <w:lang w:val="en-US" w:eastAsia="zh-CN"/>
        </w:rPr>
        <w:t xml:space="preserve">。</w:t>
      </w:r>
      <w:r/>
    </w:p>
    <w:p>
      <w:pPr>
        <w:keepLines w:val="0"/>
        <w:keepNext w:val="0"/>
        <w:pageBreakBefore w:val="0"/>
        <w:spacing w:line="46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（2）交付地点：采购人指定位置。</w:t>
      </w:r>
      <w:r/>
    </w:p>
    <w:p>
      <w:pPr>
        <w:keepLines w:val="0"/>
        <w:keepNext w:val="0"/>
        <w:pageBreakBefore w:val="0"/>
        <w:spacing w:line="460" w:lineRule="exact"/>
        <w:widowControl w:val="off"/>
        <w:rPr>
          <w:rFonts w:hint="eastAsia" w:ascii="仿宋_GB2312" w:hAnsi="Times New Roman" w:eastAsia="仿宋_GB2312" w:cs="Times New Roman"/>
          <w:color w:val="000000" w:themeColor="text1"/>
          <w:sz w:val="28"/>
          <w:szCs w:val="28"/>
          <w:highlight w:val="none"/>
          <w14:textFill>
            <w14:solidFill>
              <w14:schemeClr w14:val="tx1"/>
            </w14:solidFill>
          </w14:textFill>
        </w:rPr>
      </w:pPr>
      <w:r>
        <w:rPr>
          <w:rFonts w:hint="eastAsia" w:ascii="仿宋_GB2312" w:hAnsi="Times New Roman" w:eastAsia="仿宋_GB2312" w:cs="Times New Roman"/>
          <w:b/>
          <w:bCs/>
          <w:color w:val="000000" w:themeColor="text1"/>
          <w:sz w:val="28"/>
          <w:szCs w:val="28"/>
          <w:highlight w:val="none"/>
          <w:lang w:val="en-US" w:eastAsia="zh-CN"/>
          <w14:textFill>
            <w14:solidFill>
              <w14:schemeClr w14:val="tx1"/>
            </w14:solidFill>
          </w14:textFill>
        </w:rPr>
        <w:t xml:space="preserve">2.</w:t>
      </w:r>
      <w:r>
        <w:rPr>
          <w:rFonts w:hint="eastAsia" w:ascii="仿宋_GB2312" w:hAnsi="Times New Roman" w:eastAsia="仿宋_GB2312" w:cs="Times New Roman"/>
          <w:b/>
          <w:bCs/>
          <w:color w:val="000000" w:themeColor="text1"/>
          <w:sz w:val="28"/>
          <w:szCs w:val="28"/>
          <w:highlight w:val="none"/>
          <w14:textFill>
            <w14:solidFill>
              <w14:schemeClr w14:val="tx1"/>
            </w14:solidFill>
          </w14:textFill>
        </w:rPr>
        <w:t xml:space="preserve">质保</w:t>
      </w:r>
      <w:r>
        <w:rPr>
          <w:rFonts w:hint="eastAsia" w:ascii="仿宋_GB2312" w:hAnsi="Times New Roman" w:eastAsia="仿宋_GB2312" w:cs="Times New Roman"/>
          <w:b/>
          <w:bCs/>
          <w:color w:val="000000" w:themeColor="text1"/>
          <w:sz w:val="28"/>
          <w:szCs w:val="28"/>
          <w:highlight w:val="none"/>
          <w:lang w:val="en-US" w:eastAsia="zh-CN"/>
          <w14:textFill>
            <w14:solidFill>
              <w14:schemeClr w14:val="tx1"/>
            </w14:solidFill>
          </w14:textFill>
        </w:rPr>
        <w:t xml:space="preserve">及</w:t>
      </w:r>
      <w:r>
        <w:rPr>
          <w:rFonts w:hint="eastAsia" w:ascii="仿宋_GB2312" w:hAnsi="Times New Roman" w:eastAsia="仿宋_GB2312" w:cs="Times New Roman"/>
          <w:b/>
          <w:bCs/>
          <w:color w:val="000000" w:themeColor="text1"/>
          <w:sz w:val="28"/>
          <w:szCs w:val="28"/>
          <w:highlight w:val="none"/>
          <w14:textFill>
            <w14:solidFill>
              <w14:schemeClr w14:val="tx1"/>
            </w14:solidFill>
          </w14:textFill>
        </w:rPr>
        <w:t xml:space="preserve">售后服务要求</w:t>
      </w:r>
      <w:r/>
    </w:p>
    <w:p>
      <w:pPr>
        <w:keepLines w:val="0"/>
        <w:keepNext w:val="0"/>
        <w:pageBreakBefore w:val="0"/>
        <w:spacing w:line="480" w:lineRule="exact"/>
        <w:widowControl w:val="off"/>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pPr>
      <w:r>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t xml:space="preserve">本项目</w:t>
      </w:r>
      <w:r>
        <w:rPr>
          <w:rFonts w:hint="eastAsia" w:ascii="仿宋_GB2312" w:hAnsi="Times New Roman" w:eastAsia="仿宋_GB2312" w:cs="Times New Roman"/>
          <w:b/>
          <w:bCs/>
          <w:color w:val="000000" w:themeColor="text1"/>
          <w:sz w:val="24"/>
          <w:szCs w:val="24"/>
          <w:highlight w:val="none"/>
          <w:lang w:val="en-US" w:eastAsia="zh-CN"/>
          <w14:textFill>
            <w14:solidFill>
              <w14:schemeClr w14:val="tx1"/>
            </w14:solidFill>
          </w14:textFill>
        </w:rPr>
        <w:t xml:space="preserve">免费质保三年</w:t>
      </w:r>
      <w:r>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t xml:space="preserve">，时间自验收合格之日起算。</w:t>
      </w:r>
      <w:r/>
    </w:p>
    <w:p>
      <w:pPr>
        <w:keepLines w:val="0"/>
        <w:keepNext w:val="0"/>
        <w:pageBreakBefore w:val="0"/>
        <w:spacing w:line="480" w:lineRule="exact"/>
        <w:widowControl w:val="off"/>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pPr>
      <w:r>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t xml:space="preserve">（1）成交供应商负责标的物的现场安装指导、启动、调试、监督；</w:t>
      </w:r>
      <w:r/>
    </w:p>
    <w:p>
      <w:pPr>
        <w:keepLines w:val="0"/>
        <w:keepNext w:val="0"/>
        <w:pageBreakBefore w:val="0"/>
        <w:spacing w:line="480" w:lineRule="exact"/>
        <w:widowControl w:val="off"/>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pPr>
      <w:r>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t xml:space="preserve">（2）成交供应商免费提供标的物组装和一般维修所必需的工具；</w:t>
      </w:r>
      <w:r/>
    </w:p>
    <w:p>
      <w:pPr>
        <w:keepLines w:val="0"/>
        <w:keepNext w:val="0"/>
        <w:pageBreakBefore w:val="0"/>
        <w:spacing w:line="480" w:lineRule="exact"/>
        <w:widowControl w:val="off"/>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pPr>
      <w:r>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t xml:space="preserve">（3）成交供应商在合同规定的期限内对所提供的标的物实行现场维护，随时处理存在的故障，如现场不能维修解决的故障问题，须提供故障不能排除时的解决方案。</w:t>
      </w:r>
      <w:r/>
    </w:p>
    <w:p>
      <w:pPr>
        <w:keepLines w:val="0"/>
        <w:keepNext w:val="0"/>
        <w:pageBreakBefore w:val="0"/>
        <w:spacing w:line="480" w:lineRule="exact"/>
        <w:widowControl w:val="off"/>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pPr>
      <w:r>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t xml:space="preserve">（4）成交供应商接到使用方通知后1小时内响应，2小时内上门服务，24小时内解决好问题。</w:t>
      </w:r>
      <w:r/>
    </w:p>
    <w:p>
      <w:pPr>
        <w:keepLines w:val="0"/>
        <w:keepNext w:val="0"/>
        <w:pageBreakBefore w:val="0"/>
        <w:spacing w:line="480" w:lineRule="exact"/>
        <w:widowControl w:val="off"/>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pPr>
      <w:r>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t xml:space="preserve">（5）成交供应商须承诺质保期满后提供终身维修服务，保证零配件供应，维修费用按照材料成本收取。</w:t>
      </w:r>
      <w:r/>
    </w:p>
    <w:p>
      <w:pPr>
        <w:keepLines w:val="0"/>
        <w:keepNext w:val="0"/>
        <w:pageBreakBefore w:val="0"/>
        <w:spacing w:line="480" w:lineRule="exact"/>
        <w:widowControl w:val="off"/>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pPr>
      <w:r>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t xml:space="preserve">（6）成交供应商应对采购人技术人员进行维护、维修、培训，确保使用者了解维护方法和进行简单的维修操作。</w:t>
      </w:r>
      <w:r/>
    </w:p>
    <w:p>
      <w:pPr>
        <w:keepLines w:val="0"/>
        <w:keepNext w:val="0"/>
        <w:pageBreakBefore w:val="0"/>
        <w:spacing w:line="480" w:lineRule="exact"/>
        <w:widowControl w:val="off"/>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pPr>
      <w:r>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t xml:space="preserve">（7）成交供应商提供现场技术培训，保证采购人使用人员能够正常操作产品的各种功能。</w:t>
      </w:r>
      <w:r/>
    </w:p>
    <w:p>
      <w:pPr>
        <w:keepLines w:val="0"/>
        <w:keepNext w:val="0"/>
        <w:pageBreakBefore w:val="0"/>
        <w:spacing w:line="480" w:lineRule="exact"/>
        <w:widowControl w:val="off"/>
        <w:rPr>
          <w:rFonts w:hint="eastAsia" w:ascii="仿宋_GB2312" w:hAnsi="Times New Roman" w:eastAsia="仿宋_GB2312" w:cs="Times New Roman"/>
          <w:b/>
          <w:bCs/>
          <w:color w:val="000000" w:themeColor="text1"/>
          <w:sz w:val="28"/>
          <w:szCs w:val="28"/>
          <w:highlight w:val="none"/>
          <w14:textFill>
            <w14:solidFill>
              <w14:schemeClr w14:val="tx1"/>
            </w14:solidFill>
          </w14:textFill>
        </w:rPr>
      </w:pPr>
      <w:r>
        <w:rPr>
          <w:rFonts w:hint="eastAsia" w:ascii="仿宋_GB2312" w:hAnsi="Times New Roman" w:eastAsia="仿宋_GB2312" w:cs="Times New Roman"/>
          <w:b/>
          <w:bCs/>
          <w:color w:val="000000" w:themeColor="text1"/>
          <w:sz w:val="28"/>
          <w:szCs w:val="28"/>
          <w:highlight w:val="none"/>
          <w:lang w:val="en-US" w:eastAsia="zh-CN"/>
          <w14:textFill>
            <w14:solidFill>
              <w14:schemeClr w14:val="tx1"/>
            </w14:solidFill>
          </w14:textFill>
        </w:rPr>
        <w:t xml:space="preserve">3</w:t>
      </w:r>
      <w:r>
        <w:rPr>
          <w:rFonts w:hint="eastAsia" w:ascii="仿宋_GB2312" w:hAnsi="Times New Roman" w:eastAsia="仿宋_GB2312" w:cs="Times New Roman"/>
          <w:b/>
          <w:bCs/>
          <w:color w:val="000000" w:themeColor="text1"/>
          <w:sz w:val="28"/>
          <w:szCs w:val="28"/>
          <w:highlight w:val="none"/>
          <w14:textFill>
            <w14:solidFill>
              <w14:schemeClr w14:val="tx1"/>
            </w14:solidFill>
          </w14:textFill>
        </w:rPr>
        <w:t xml:space="preserve">.验收</w:t>
      </w:r>
      <w:r>
        <w:rPr>
          <w:rFonts w:hint="eastAsia" w:ascii="仿宋_GB2312" w:eastAsia="仿宋_GB2312" w:cs="Times New Roman"/>
          <w:b/>
          <w:bCs/>
          <w:color w:val="000000" w:themeColor="text1"/>
          <w:sz w:val="28"/>
          <w:szCs w:val="28"/>
          <w:highlight w:val="none"/>
          <w:lang w:val="en-US" w:eastAsia="zh-CN"/>
          <w14:textFill>
            <w14:solidFill>
              <w14:schemeClr w14:val="tx1"/>
            </w14:solidFill>
          </w14:textFill>
        </w:rPr>
        <w:t xml:space="preserve">要求</w:t>
      </w:r>
      <w:r/>
    </w:p>
    <w:p>
      <w:pPr>
        <w:keepLines w:val="0"/>
        <w:keepNext w:val="0"/>
        <w:pageBreakBefore w:val="0"/>
        <w:spacing w:line="440" w:lineRule="exact"/>
        <w:widowControl w:val="off"/>
        <w:rPr>
          <w:rFonts w:hint="eastAsia" w:ascii="仿宋_GB2312" w:eastAsia="仿宋_GB2312"/>
          <w:color w:val="000000" w:themeColor="text1"/>
          <w:sz w:val="24"/>
          <w:szCs w:val="24"/>
          <w:highlight w:val="none"/>
          <w14:textFill>
            <w14:solidFill>
              <w14:schemeClr w14:val="tx1"/>
            </w14:solidFill>
          </w14:textFill>
        </w:rPr>
      </w:pPr>
      <w:r>
        <w:rPr>
          <w:rFonts w:hint="eastAsia" w:ascii="仿宋_GB2312" w:eastAsia="仿宋_GB2312"/>
          <w:color w:val="000000" w:themeColor="text1"/>
          <w:sz w:val="24"/>
          <w:szCs w:val="24"/>
          <w:highlight w:val="none"/>
          <w:lang w:eastAsia="zh-CN"/>
          <w14:textFill>
            <w14:solidFill>
              <w14:schemeClr w14:val="tx1"/>
            </w14:solidFill>
          </w14:textFill>
        </w:rPr>
        <w:t xml:space="preserve">（</w:t>
      </w:r>
      <w:r>
        <w:rPr>
          <w:rFonts w:hint="eastAsia" w:ascii="仿宋_GB2312" w:eastAsia="仿宋_GB2312"/>
          <w:color w:val="000000" w:themeColor="text1"/>
          <w:sz w:val="24"/>
          <w:szCs w:val="24"/>
          <w:highlight w:val="none"/>
          <w:lang w:val="en-US" w:eastAsia="zh-CN"/>
          <w14:textFill>
            <w14:solidFill>
              <w14:schemeClr w14:val="tx1"/>
            </w14:solidFill>
          </w14:textFill>
        </w:rPr>
        <w:t xml:space="preserve">1</w:t>
      </w:r>
      <w:r>
        <w:rPr>
          <w:rFonts w:hint="eastAsia" w:ascii="仿宋_GB2312" w:eastAsia="仿宋_GB2312"/>
          <w:color w:val="000000" w:themeColor="text1"/>
          <w:sz w:val="24"/>
          <w:szCs w:val="24"/>
          <w:highlight w:val="none"/>
          <w:lang w:eastAsia="zh-CN"/>
          <w14:textFill>
            <w14:solidFill>
              <w14:schemeClr w14:val="tx1"/>
            </w14:solidFill>
          </w14:textFill>
        </w:rPr>
        <w:t xml:space="preserve">）</w:t>
      </w:r>
      <w:r>
        <w:rPr>
          <w:rFonts w:hint="eastAsia" w:ascii="仿宋_GB2312" w:eastAsia="仿宋_GB2312"/>
          <w:color w:val="000000" w:themeColor="text1"/>
          <w:sz w:val="24"/>
          <w:szCs w:val="24"/>
          <w:highlight w:val="none"/>
          <w14:textFill>
            <w14:solidFill>
              <w14:schemeClr w14:val="tx1"/>
            </w14:solidFill>
          </w14:textFill>
        </w:rPr>
        <w:t xml:space="preserve">招标文件技术规格书中明确的标准和技术要求；与合同货物有关的最新版本的中华人民共和国国家/国际标准和部颁标准；货物合格证书技术资料中的精度、质量要求；供应商在澄清响应文件时作出的承诺，经采购单位确认后，将作为对货物的验收依据之一；双方签订的合同技术附件所规定的条款。</w:t>
      </w:r>
      <w:r/>
    </w:p>
    <w:p>
      <w:pPr>
        <w:keepLines w:val="0"/>
        <w:keepNext w:val="0"/>
        <w:pageBreakBefore w:val="0"/>
        <w:spacing w:line="440" w:lineRule="exact"/>
        <w:widowControl w:val="off"/>
        <w:rPr>
          <w:rFonts w:hint="eastAsia" w:eastAsia="仿宋_GB2312"/>
          <w:lang w:eastAsia="zh-CN"/>
        </w:rPr>
      </w:pPr>
      <w:r>
        <w:rPr>
          <w:rFonts w:hint="eastAsia" w:ascii="仿宋_GB2312" w:hAnsi="Times New Roman" w:eastAsia="仿宋_GB2312" w:cs="Times New Roman"/>
          <w:color w:val="000000" w:themeColor="text1"/>
          <w:sz w:val="24"/>
          <w:szCs w:val="24"/>
          <w:highlight w:val="none"/>
          <w:lang w:eastAsia="zh-CN"/>
          <w14:textFill>
            <w14:solidFill>
              <w14:schemeClr w14:val="tx1"/>
            </w14:solidFill>
          </w14:textFill>
        </w:rPr>
        <w:t xml:space="preserve">（</w:t>
      </w:r>
      <w:r>
        <w:rPr>
          <w:rFonts w:hint="eastAsia" w:ascii="仿宋_GB2312" w:hAnsi="Times New Roman" w:eastAsia="仿宋_GB2312" w:cs="Times New Roman"/>
          <w:color w:val="000000" w:themeColor="text1"/>
          <w:sz w:val="24"/>
          <w:szCs w:val="24"/>
          <w:highlight w:val="none"/>
          <w:lang w:val="en-US" w:eastAsia="zh-CN"/>
          <w14:textFill>
            <w14:solidFill>
              <w14:schemeClr w14:val="tx1"/>
            </w14:solidFill>
          </w14:textFill>
        </w:rPr>
        <w:t xml:space="preserve">2</w:t>
      </w:r>
      <w:r>
        <w:rPr>
          <w:rFonts w:hint="eastAsia" w:ascii="仿宋_GB2312" w:hAnsi="Times New Roman" w:eastAsia="仿宋_GB2312" w:cs="Times New Roman"/>
          <w:color w:val="000000" w:themeColor="text1"/>
          <w:sz w:val="24"/>
          <w:szCs w:val="24"/>
          <w:highlight w:val="none"/>
          <w:lang w:eastAsia="zh-CN"/>
          <w14:textFill>
            <w14:solidFill>
              <w14:schemeClr w14:val="tx1"/>
            </w14:solidFill>
          </w14:textFill>
        </w:rPr>
        <w:t xml:space="preserve">）</w:t>
      </w:r>
      <w:r>
        <w:rPr>
          <w:rFonts w:hint="eastAsia" w:ascii="仿宋_GB2312" w:hAnsi="Times New Roman" w:eastAsia="仿宋_GB2312" w:cs="Times New Roman"/>
          <w:color w:val="000000" w:themeColor="text1"/>
          <w:sz w:val="24"/>
          <w:szCs w:val="24"/>
          <w:highlight w:val="none"/>
          <w14:textFill>
            <w14:solidFill>
              <w14:schemeClr w14:val="tx1"/>
            </w14:solidFill>
          </w14:textFill>
        </w:rPr>
        <w:t xml:space="preserve">成交供应商提供的货物必须达到或优于采购文件“采购清单”技术需求中各项指标参数。采购人</w:t>
      </w:r>
      <w:r>
        <w:rPr>
          <w:rFonts w:hint="eastAsia" w:ascii="仿宋_GB2312" w:hAnsi="Times New Roman" w:eastAsia="仿宋_GB2312" w:cs="Times New Roman"/>
          <w:color w:val="000000" w:themeColor="text1"/>
          <w:sz w:val="24"/>
          <w:szCs w:val="24"/>
          <w:highlight w:val="none"/>
          <w:lang w:val="en-US" w:eastAsia="zh-CN"/>
          <w14:textFill>
            <w14:solidFill>
              <w14:schemeClr w14:val="tx1"/>
            </w14:solidFill>
          </w14:textFill>
        </w:rPr>
        <w:t xml:space="preserve">有权</w:t>
      </w:r>
      <w:r>
        <w:rPr>
          <w:rFonts w:hint="eastAsia" w:ascii="仿宋_GB2312" w:hAnsi="Times New Roman" w:eastAsia="仿宋_GB2312" w:cs="Times New Roman"/>
          <w:color w:val="000000" w:themeColor="text1"/>
          <w:sz w:val="24"/>
          <w:szCs w:val="24"/>
          <w:highlight w:val="none"/>
          <w14:textFill>
            <w14:solidFill>
              <w14:schemeClr w14:val="tx1"/>
            </w14:solidFill>
          </w14:textFill>
        </w:rPr>
        <w:t xml:space="preserve">随机抽检货物原材料、成品，检验机构为通过国家计量认证的第三方检测机构。对于产品的任何技术及质量不合格，成交供应商承担检测费用，采购人有权拒收、部分拒收、退货、部分退货直至解除本合同，同时采购人有权保留使用该产品直至供应商提供合格产品替换，并要求成交供应商支付因此造成的所有损失。破拆部件由成交供应商负责补齐且采购人不支付任何补偿费用。</w:t>
      </w:r>
      <w:r/>
    </w:p>
    <w:p>
      <w:pPr>
        <w:keepLines w:val="0"/>
        <w:keepNext w:val="0"/>
        <w:pageBreakBefore w:val="0"/>
        <w:spacing w:line="480" w:lineRule="exact"/>
        <w:widowControl w:val="off"/>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4.</w:t>
      </w:r>
      <w:r>
        <w:rPr>
          <w:rFonts w:ascii="Times New Roman" w:hAnsi="Times New Roman" w:eastAsia="仿宋" w:cs="Times New Roman"/>
          <w:b/>
          <w:sz w:val="28"/>
          <w:szCs w:val="28"/>
          <w:highlight w:val="none"/>
        </w:rPr>
        <w:t xml:space="preserve">付款方式</w:t>
      </w:r>
      <w:r/>
    </w:p>
    <w:p>
      <w:pPr>
        <w:keepLines w:val="0"/>
        <w:keepNext w:val="0"/>
        <w:pageBreakBefore w:val="0"/>
        <w:spacing w:line="440" w:lineRule="exact"/>
        <w:widowControl w:val="off"/>
        <w:rPr>
          <w:rFonts w:hint="eastAsia" w:ascii="仿宋_GB2312" w:hAnsi="Times New Roman" w:eastAsia="仿宋_GB2312" w:cs="Times New Roman"/>
          <w:color w:val="000000" w:themeColor="text1"/>
          <w:sz w:val="24"/>
          <w:szCs w:val="24"/>
          <w:highlight w:val="none"/>
          <w:lang w:val="en-US" w:eastAsia="zh-CN"/>
          <w14:textFill>
            <w14:solidFill>
              <w14:schemeClr w14:val="tx1"/>
            </w14:solidFill>
          </w14:textFill>
        </w:rPr>
      </w:pPr>
      <w:r>
        <w:rPr>
          <w:rFonts w:hint="eastAsia" w:ascii="仿宋_GB2312" w:hAnsi="Times New Roman" w:eastAsia="仿宋_GB2312" w:cs="Times New Roman"/>
          <w:color w:val="000000" w:themeColor="text1"/>
          <w:sz w:val="24"/>
          <w:szCs w:val="24"/>
          <w:highlight w:val="none"/>
          <w14:textFill>
            <w14:solidFill>
              <w14:schemeClr w14:val="tx1"/>
            </w14:solidFill>
          </w14:textFill>
        </w:rPr>
        <w:t xml:space="preserve">按照采购人实际要求供货，货物到场、安装调试完毕，并经采购人验收合格确认签字后</w:t>
      </w:r>
      <w:r>
        <w:rPr>
          <w:rFonts w:hint="eastAsia" w:ascii="仿宋_GB2312" w:hAnsi="Times New Roman" w:eastAsia="仿宋_GB2312" w:cs="Times New Roman"/>
          <w:color w:val="000000" w:themeColor="text1"/>
          <w:sz w:val="24"/>
          <w:szCs w:val="24"/>
          <w:highlight w:val="none"/>
          <w:lang w:eastAsia="zh-CN"/>
          <w14:textFill>
            <w14:solidFill>
              <w14:schemeClr w14:val="tx1"/>
            </w14:solidFill>
          </w14:textFill>
        </w:rPr>
        <w:t xml:space="preserve">，</w:t>
      </w:r>
      <w:r>
        <w:rPr>
          <w:rFonts w:hint="eastAsia" w:ascii="仿宋_GB2312" w:hAnsi="Times New Roman" w:eastAsia="仿宋_GB2312" w:cs="Times New Roman"/>
          <w:color w:val="000000" w:themeColor="text1"/>
          <w:sz w:val="24"/>
          <w:szCs w:val="24"/>
          <w:highlight w:val="none"/>
          <w14:textFill>
            <w14:solidFill>
              <w14:schemeClr w14:val="tx1"/>
            </w14:solidFill>
          </w14:textFill>
        </w:rPr>
        <w:t xml:space="preserve">收到成交供应商正规发票</w:t>
      </w:r>
      <w:r>
        <w:rPr>
          <w:rFonts w:hint="eastAsia" w:ascii="仿宋_GB2312" w:hAnsi="Times New Roman" w:eastAsia="仿宋_GB2312" w:cs="Times New Roman"/>
          <w:color w:val="000000" w:themeColor="text1"/>
          <w:sz w:val="24"/>
          <w:szCs w:val="24"/>
          <w:highlight w:val="none"/>
          <w:lang w:val="en-US" w:eastAsia="zh-CN"/>
          <w14:textFill>
            <w14:solidFill>
              <w14:schemeClr w14:val="tx1"/>
            </w14:solidFill>
          </w14:textFill>
        </w:rPr>
        <w:t xml:space="preserve">支付</w:t>
      </w:r>
      <w:r>
        <w:rPr>
          <w:rFonts w:hint="eastAsia" w:ascii="仿宋_GB2312" w:hAnsi="Times New Roman" w:eastAsia="仿宋_GB2312" w:cs="Times New Roman"/>
          <w:color w:val="000000" w:themeColor="text1"/>
          <w:sz w:val="24"/>
          <w:szCs w:val="24"/>
          <w:highlight w:val="none"/>
          <w14:textFill>
            <w14:solidFill>
              <w14:schemeClr w14:val="tx1"/>
            </w14:solidFill>
          </w14:textFill>
        </w:rPr>
        <w:t xml:space="preserve">货款的100%。</w:t>
      </w:r>
      <w:r/>
    </w:p>
    <w:p>
      <w:pPr>
        <w:keepLines w:val="0"/>
        <w:keepNext w:val="0"/>
        <w:pageBreakBefore w:val="0"/>
        <w:spacing w:after="62" w:line="480" w:lineRule="exact"/>
        <w:widowControl w:val="off"/>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5.</w:t>
      </w:r>
      <w:r>
        <w:rPr>
          <w:rFonts w:ascii="Times New Roman" w:hAnsi="Times New Roman" w:eastAsia="仿宋" w:cs="Times New Roman"/>
          <w:b/>
          <w:sz w:val="28"/>
          <w:szCs w:val="28"/>
          <w:highlight w:val="none"/>
        </w:rPr>
        <w:t xml:space="preserve">履约保证金</w:t>
      </w:r>
      <w:r/>
    </w:p>
    <w:p>
      <w:pPr>
        <w:keepLines w:val="0"/>
        <w:keepNext w:val="0"/>
        <w:pageBreakBefore w:val="0"/>
        <w:spacing w:after="62" w:line="480" w:lineRule="exact"/>
        <w:widowControl w:val="off"/>
        <w:rPr>
          <w:highlight w:val="none"/>
        </w:rPr>
      </w:pPr>
      <w:r>
        <w:rPr>
          <w:rFonts w:ascii="仿宋" w:hAnsi="仿宋" w:eastAsia="仿宋" w:cs="仿宋"/>
          <w:color w:val="000000"/>
          <w:sz w:val="24"/>
          <w:highlight w:val="none"/>
        </w:rPr>
        <w:t xml:space="preserve">1.</w:t>
      </w:r>
      <w:r>
        <w:rPr>
          <w:rFonts w:ascii="仿宋" w:hAnsi="仿宋" w:eastAsia="仿宋" w:cs="仿宋"/>
          <w:b/>
          <w:color w:val="000000"/>
          <w:sz w:val="24"/>
          <w:highlight w:val="none"/>
        </w:rPr>
        <w:t xml:space="preserve">本项目履约保证金为项目成交价的10%</w:t>
      </w:r>
      <w:r>
        <w:rPr>
          <w:rFonts w:ascii="仿宋" w:hAnsi="仿宋" w:eastAsia="仿宋" w:cs="仿宋"/>
          <w:color w:val="000000"/>
          <w:sz w:val="24"/>
          <w:highlight w:val="none"/>
        </w:rPr>
        <w:t xml:space="preserve">。成交供应商应在成交通知书发出之日起至合同签订前，以支票、汇票、本票或金融机构、担保机构出具的保函等非现金形式提交履约保证金。成交供应商凭成交通知书与采购人签订合同。因成交供应商原因超期未签订合同的，视为自动放弃成交资格。</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2.</w:t>
      </w:r>
      <w:r>
        <w:rPr>
          <w:rFonts w:hint="eastAsia" w:ascii="仿宋" w:hAnsi="仿宋" w:eastAsia="仿宋"/>
          <w:color w:val="000000"/>
          <w:sz w:val="24"/>
          <w:szCs w:val="24"/>
          <w:highlight w:val="none"/>
        </w:rPr>
        <w:t xml:space="preserve">成交供应商全部</w:t>
      </w:r>
      <w:r>
        <w:rPr>
          <w:rFonts w:hint="eastAsia" w:ascii="仿宋" w:hAnsi="仿宋" w:eastAsia="仿宋"/>
          <w:color w:val="000000"/>
          <w:sz w:val="24"/>
          <w:szCs w:val="24"/>
          <w:highlight w:val="none"/>
          <w:lang w:eastAsia="zh-CN"/>
        </w:rPr>
        <w:t xml:space="preserve">履行合同</w:t>
      </w:r>
      <w:r>
        <w:rPr>
          <w:rFonts w:hint="eastAsia" w:ascii="仿宋" w:hAnsi="仿宋" w:eastAsia="仿宋"/>
          <w:color w:val="000000"/>
          <w:sz w:val="24"/>
          <w:szCs w:val="24"/>
          <w:highlight w:val="none"/>
        </w:rPr>
        <w:t xml:space="preserve">义务，经采购人验收合格无质量、进度等问题的，采购人在验收合格后一次性退还履约保证金，采购人若逾期退还履约保证金的，按照逾期部分的每日0.05%支付违约金；</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3.</w:t>
      </w:r>
      <w:r>
        <w:rPr>
          <w:rFonts w:hint="eastAsia" w:ascii="仿宋" w:hAnsi="仿宋" w:eastAsia="仿宋"/>
          <w:color w:val="000000"/>
          <w:sz w:val="24"/>
          <w:szCs w:val="24"/>
          <w:highlight w:val="none"/>
        </w:rPr>
        <w:t xml:space="preserve">发生以下情况的，履约保证金不予退还或部分退还：</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a.签订合同后，成交供应商不履行合同义务的，采购人有权全额扣除履约保证金，全额不予退还，同时采购人亦有权终止合同，</w:t>
      </w:r>
      <w:r>
        <w:rPr>
          <w:rFonts w:hint="eastAsia" w:ascii="仿宋" w:hAnsi="仿宋" w:eastAsia="仿宋"/>
          <w:color w:val="000000"/>
          <w:sz w:val="24"/>
          <w:szCs w:val="24"/>
          <w:highlight w:val="none"/>
          <w:lang w:eastAsia="zh-CN"/>
        </w:rPr>
        <w:t xml:space="preserve">成交供应商</w:t>
      </w:r>
      <w:r>
        <w:rPr>
          <w:rFonts w:hint="eastAsia" w:ascii="仿宋" w:hAnsi="仿宋" w:eastAsia="仿宋"/>
          <w:color w:val="000000"/>
          <w:sz w:val="24"/>
          <w:szCs w:val="24"/>
          <w:highlight w:val="none"/>
        </w:rPr>
        <w:t xml:space="preserve">还须承担相应的法律赔偿责任。</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b.成交供应商在履约过程中发生违约行为，给采购人造成损失的，采购人有权在成交供应商缴纳的履约保证金中予以扣款，以弥补采购人经济损失，不足的部分成交供应商另外补齐。</w:t>
      </w:r>
      <w:r/>
    </w:p>
    <w:p>
      <w:pPr>
        <w:jc w:val="left"/>
        <w:keepLines w:val="0"/>
        <w:keepNext w:val="0"/>
        <w:pageBreakBefore w:val="0"/>
        <w:spacing w:line="480" w:lineRule="exact"/>
        <w:widowControl w:val="off"/>
        <w:rPr>
          <w:rFonts w:hint="eastAsia" w:ascii="宋体" w:hAnsi="宋体"/>
          <w:b/>
          <w:bCs/>
          <w:color w:val="000000" w:themeColor="text1"/>
          <w:sz w:val="28"/>
          <w:szCs w:val="28"/>
          <w:highlight w:val="none"/>
          <w14:textFill>
            <w14:solidFill>
              <w14:schemeClr w14:val="tx1"/>
            </w14:solidFill>
          </w14:textFill>
        </w:rPr>
      </w:pPr>
      <w:r>
        <w:rPr>
          <w:rFonts w:hint="eastAsia" w:ascii="仿宋" w:hAnsi="仿宋" w:eastAsia="仿宋"/>
          <w:color w:val="000000"/>
          <w:sz w:val="24"/>
          <w:szCs w:val="24"/>
          <w:highlight w:val="none"/>
          <w:lang w:eastAsia="zh-CN"/>
        </w:rPr>
        <w:t xml:space="preserve">4.</w:t>
      </w:r>
      <w:r>
        <w:rPr>
          <w:rFonts w:hint="eastAsia" w:ascii="仿宋" w:hAnsi="仿宋" w:eastAsia="仿宋"/>
          <w:color w:val="000000"/>
          <w:sz w:val="24"/>
          <w:szCs w:val="24"/>
          <w:highlight w:val="none"/>
        </w:rPr>
        <w:t xml:space="preserve">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olor w:val="000000"/>
          <w:sz w:val="24"/>
          <w:szCs w:val="24"/>
          <w:highlight w:val="none"/>
          <w:lang w:eastAsia="zh-CN"/>
        </w:rPr>
        <w:t xml:space="preserve">可登录</w:t>
      </w:r>
      <w:r>
        <w:rPr>
          <w:rFonts w:hint="eastAsia" w:ascii="仿宋" w:hAnsi="仿宋" w:eastAsia="仿宋"/>
          <w:color w:val="000000"/>
          <w:sz w:val="24"/>
          <w:szCs w:val="24"/>
          <w:highlight w:val="none"/>
        </w:rPr>
        <w:t xml:space="preserve">江苏政府采购网“资料下载”栏目下载“政府采购电子履约（保函）保险操作手册</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（网址：</w:t>
      </w:r>
      <w:r>
        <w:rPr>
          <w:rFonts w:hint="eastAsia" w:ascii="仿宋" w:hAnsi="仿宋" w:eastAsia="仿宋"/>
          <w:color w:val="000000"/>
          <w:sz w:val="24"/>
          <w:szCs w:val="24"/>
          <w:highlight w:val="none"/>
        </w:rPr>
        <w:fldChar w:fldCharType="begin"/>
      </w:r>
      <w:r>
        <w:rPr>
          <w:rFonts w:hint="eastAsia" w:ascii="仿宋" w:hAnsi="仿宋" w:eastAsia="仿宋"/>
          <w:color w:val="000000"/>
          <w:sz w:val="24"/>
          <w:szCs w:val="24"/>
          <w:highlight w:val="none"/>
        </w:rPr>
        <w:instrText xml:space="preserve"> HYPERLINK "http://www.ccgp-jiangsu.gov.cn/jisngsu/zlxz)。" </w:instrText>
      </w:r>
      <w:r>
        <w:rPr>
          <w:rFonts w:hint="eastAsia" w:ascii="仿宋" w:hAnsi="仿宋" w:eastAsia="仿宋"/>
          <w:color w:val="000000"/>
          <w:sz w:val="24"/>
          <w:szCs w:val="24"/>
          <w:highlight w:val="none"/>
        </w:rPr>
        <w:fldChar w:fldCharType="separate"/>
      </w:r>
      <w:r>
        <w:rPr>
          <w:rFonts w:hint="eastAsia" w:ascii="仿宋" w:hAnsi="仿宋" w:eastAsia="仿宋"/>
          <w:color w:val="000000"/>
          <w:sz w:val="24"/>
          <w:szCs w:val="24"/>
          <w:highlight w:val="none"/>
        </w:rPr>
        <w:t xml:space="preserve">www.ccgp-jiangsu.gov.cn/jisngsu/zlxz</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w:t>
      </w:r>
      <w:r>
        <w:rPr>
          <w:rFonts w:hint="eastAsia" w:ascii="仿宋" w:hAnsi="仿宋" w:eastAsia="仿宋"/>
          <w:color w:val="000000"/>
          <w:sz w:val="24"/>
          <w:szCs w:val="24"/>
          <w:highlight w:val="none"/>
        </w:rPr>
        <w:fldChar w:fldCharType="end"/>
      </w:r>
      <w:r/>
    </w:p>
    <w:p>
      <w:pPr>
        <w:numPr>
          <w:ilvl w:val="0"/>
          <w:numId w:val="0"/>
        </w:numPr>
        <w:jc w:val="both"/>
        <w:keepLines w:val="0"/>
        <w:keepNext w:val="0"/>
        <w:pageBreakBefore w:val="0"/>
        <w:spacing w:after="0" w:line="480" w:lineRule="exact"/>
        <w:widowControl w:val="off"/>
        <w:rPr>
          <w:rFonts w:hint="eastAsia" w:ascii="宋体" w:hAnsi="宋体" w:eastAsia="宋体" w:cs="Times New Roman"/>
          <w:b/>
          <w:sz w:val="28"/>
          <w:szCs w:val="20"/>
          <w:highlight w:val="none"/>
        </w:rPr>
        <w:outlineLvl w:val="1"/>
      </w:pPr>
      <w:r>
        <w:rPr>
          <w:rFonts w:hint="eastAsia" w:ascii="宋体" w:hAnsi="宋体" w:eastAsia="宋体" w:cs="Times New Roman"/>
          <w:b/>
          <w:sz w:val="28"/>
          <w:szCs w:val="20"/>
          <w:highlight w:val="none"/>
          <w:lang w:val="en-US" w:eastAsia="zh-CN" w:bidi="ar-SA"/>
        </w:rPr>
        <w:t xml:space="preserve">四、采购需求中必须满足的实质性要求</w:t>
      </w:r>
      <w:r/>
    </w:p>
    <w:p>
      <w:pPr>
        <w:jc w:val="left"/>
        <w:keepLines w:val="0"/>
        <w:keepNext w:val="0"/>
        <w:pageBreakBefore w:val="0"/>
        <w:spacing w:line="480" w:lineRule="exact"/>
        <w:widowControl w:val="off"/>
        <w:rPr>
          <w:rFonts w:hint="eastAsia" w:ascii="仿宋" w:hAnsi="仿宋" w:eastAsia="仿宋"/>
          <w:color w:val="000000"/>
          <w:sz w:val="24"/>
          <w:szCs w:val="24"/>
          <w:highlight w:val="none"/>
          <w:u w:val="single"/>
        </w:rPr>
      </w:pPr>
      <w:r>
        <w:rPr>
          <w:rFonts w:hint="eastAsia" w:ascii="仿宋" w:hAnsi="仿宋" w:eastAsia="仿宋"/>
          <w:color w:val="000000"/>
          <w:sz w:val="24"/>
          <w:szCs w:val="24"/>
          <w:highlight w:val="none"/>
          <w:u w:val="single"/>
          <w:lang w:val="en-US" w:eastAsia="zh-CN"/>
        </w:rPr>
        <w:t xml:space="preserve">供应商应在《技术要求响应及偏离表》和《商务要求响应及偏离表》中逐项响应实质性要求，并将对应的佐证材料在上述表格下方依次列明。未按本款规定在偏离表下方列明佐证材料的，评审委员会（询价小组）将启动澄清程序，要求供应商在规定期限内作出说明或补充；供应商拒不澄清或澄清后仍不满足实质性要求的，其响应文件按无效处理。</w:t>
      </w:r>
      <w:r/>
    </w:p>
    <w:p>
      <w:pPr>
        <w:numPr>
          <w:ilvl w:val="0"/>
          <w:numId w:val="0"/>
        </w:numPr>
        <w:jc w:val="both"/>
        <w:keepLines w:val="0"/>
        <w:keepNext w:val="0"/>
        <w:pageBreakBefore w:val="0"/>
        <w:spacing w:after="0" w:line="480" w:lineRule="exact"/>
        <w:widowControl w:val="off"/>
        <w:rPr>
          <w:rFonts w:hint="eastAsia" w:ascii="仿宋" w:hAnsi="仿宋" w:eastAsia="仿宋" w:cs="仿宋"/>
          <w:b w:val="0"/>
          <w:bCs w:val="0"/>
          <w:i w:val="0"/>
          <w:iCs/>
          <w:color w:val="auto"/>
          <w:sz w:val="24"/>
          <w:szCs w:val="24"/>
          <w:highlight w:val="none"/>
          <w:u w:val="single"/>
          <w:lang w:val="en-US" w:eastAsia="zh-CN"/>
        </w:rPr>
        <w:outlineLvl w:val="1"/>
      </w:pPr>
      <w:r>
        <w:rPr>
          <w:rFonts w:hint="eastAsia" w:ascii="仿宋" w:hAnsi="仿宋" w:eastAsia="仿宋" w:cs="仿宋"/>
          <w:b/>
          <w:bCs/>
          <w:i w:val="0"/>
          <w:iCs/>
          <w:color w:val="auto"/>
          <w:sz w:val="24"/>
          <w:szCs w:val="24"/>
          <w:highlight w:val="none"/>
          <w:u w:val="single"/>
          <w:lang w:val="en-US" w:eastAsia="zh-CN"/>
        </w:rPr>
        <w:t xml:space="preserve">1.</w:t>
      </w:r>
      <w:r>
        <w:rPr>
          <w:rFonts w:hint="eastAsia" w:ascii="仿宋" w:hAnsi="仿宋" w:eastAsia="仿宋" w:cs="仿宋"/>
          <w:b/>
          <w:bCs/>
          <w:i w:val="0"/>
          <w:iCs/>
          <w:color w:val="auto"/>
          <w:sz w:val="24"/>
          <w:szCs w:val="24"/>
          <w:highlight w:val="none"/>
          <w:u w:val="single"/>
        </w:rPr>
        <w:t xml:space="preserve">技术部分实质性要求</w:t>
      </w:r>
      <w:r>
        <w:rPr>
          <w:rFonts w:hint="eastAsia" w:ascii="仿宋" w:hAnsi="仿宋" w:eastAsia="仿宋" w:cs="仿宋"/>
          <w:b/>
          <w:bCs/>
          <w:i w:val="0"/>
          <w:iCs/>
          <w:color w:val="auto"/>
          <w:sz w:val="24"/>
          <w:szCs w:val="24"/>
          <w:highlight w:val="none"/>
          <w:u w:val="single"/>
          <w:lang w:eastAsia="zh-CN"/>
        </w:rPr>
        <w:t xml:space="preserve">（</w:t>
      </w:r>
      <w:r>
        <w:rPr>
          <w:rFonts w:hint="eastAsia" w:ascii="仿宋" w:hAnsi="仿宋" w:eastAsia="仿宋" w:cs="仿宋"/>
          <w:b/>
          <w:bCs/>
          <w:i w:val="0"/>
          <w:iCs/>
          <w:color w:val="auto"/>
          <w:sz w:val="24"/>
          <w:szCs w:val="24"/>
          <w:highlight w:val="none"/>
          <w:u w:val="single"/>
          <w:lang w:val="en-US" w:eastAsia="zh-CN"/>
        </w:rPr>
        <w:t xml:space="preserve">佐证材料须在《技术要求响应及偏离表》下方列明</w:t>
      </w:r>
      <w:r>
        <w:rPr>
          <w:rFonts w:hint="eastAsia" w:ascii="仿宋" w:hAnsi="仿宋" w:eastAsia="仿宋" w:cs="仿宋"/>
          <w:b/>
          <w:bCs/>
          <w:i w:val="0"/>
          <w:iCs/>
          <w:color w:val="auto"/>
          <w:sz w:val="24"/>
          <w:szCs w:val="24"/>
          <w:highlight w:val="none"/>
          <w:u w:val="single"/>
          <w:lang w:eastAsia="zh-CN"/>
        </w:rPr>
        <w:t xml:space="preserve">）</w:t>
      </w:r>
      <w:r>
        <w:rPr>
          <w:rFonts w:hint="eastAsia" w:ascii="仿宋" w:hAnsi="仿宋" w:eastAsia="仿宋" w:cs="仿宋"/>
          <w:b w:val="0"/>
          <w:bCs w:val="0"/>
          <w:i w:val="0"/>
          <w:iCs/>
          <w:color w:val="auto"/>
          <w:sz w:val="24"/>
          <w:szCs w:val="24"/>
          <w:highlight w:val="none"/>
          <w:u w:val="single"/>
          <w:lang w:val="en-US" w:eastAsia="zh-CN"/>
        </w:rPr>
        <w:t xml:space="preserve">1.1.本项目所列全部技术要求均为实质性要求，供应商须完全响应，不接受任何负偏离。</w:t>
      </w:r>
      <w:r/>
    </w:p>
    <w:p>
      <w:pPr>
        <w:numPr>
          <w:ilvl w:val="0"/>
          <w:numId w:val="0"/>
        </w:numPr>
        <w:jc w:val="both"/>
        <w:keepLines w:val="0"/>
        <w:keepNext w:val="0"/>
        <w:pageBreakBefore w:val="0"/>
        <w:spacing w:after="0" w:line="480" w:lineRule="exact"/>
        <w:widowControl w:val="off"/>
        <w:rPr>
          <w:rFonts w:hint="eastAsia" w:ascii="仿宋" w:hAnsi="仿宋" w:eastAsia="仿宋" w:cs="仿宋"/>
          <w:b w:val="0"/>
          <w:bCs w:val="0"/>
          <w:i w:val="0"/>
          <w:iCs/>
          <w:color w:val="auto"/>
          <w:sz w:val="24"/>
          <w:szCs w:val="24"/>
          <w:highlight w:val="none"/>
          <w:u w:val="single"/>
        </w:rPr>
        <w:outlineLvl w:val="1"/>
      </w:pPr>
      <w:r>
        <w:rPr>
          <w:rFonts w:hint="eastAsia" w:ascii="仿宋" w:hAnsi="仿宋" w:eastAsia="仿宋" w:cs="仿宋"/>
          <w:b w:val="0"/>
          <w:bCs w:val="0"/>
          <w:i w:val="0"/>
          <w:iCs/>
          <w:color w:val="auto"/>
          <w:sz w:val="24"/>
          <w:szCs w:val="24"/>
          <w:highlight w:val="none"/>
          <w:u w:val="single"/>
          <w:lang w:val="en-US" w:eastAsia="zh-CN"/>
        </w:rPr>
        <w:t xml:space="preserve">1.2标注 “★”的内容为重要技术功能参数要求，需在供货前提供设备配置参数要求中对应的相关证明材料（检测报告），并加供应商公章。（响应时须提供书面承诺函，格式自拟。）</w:t>
      </w:r>
      <w:r/>
    </w:p>
    <w:p>
      <w:pPr>
        <w:pStyle w:val="745"/>
        <w:ind w:left="0" w:firstLine="0"/>
        <w:keepLines w:val="0"/>
        <w:keepNext w:val="0"/>
        <w:pageBreakBefore w:val="0"/>
        <w:spacing w:line="460" w:lineRule="exact"/>
        <w:widowControl w:val="off"/>
        <w:rPr>
          <w:rFonts w:hint="eastAsia" w:ascii="仿宋" w:hAnsi="仿宋" w:eastAsia="仿宋" w:cs="仿宋"/>
          <w:b w:val="0"/>
          <w:bCs w:val="0"/>
          <w:i w:val="0"/>
          <w:iCs w:val="0"/>
          <w:color w:val="auto"/>
          <w:sz w:val="24"/>
          <w:szCs w:val="24"/>
          <w:highlight w:val="none"/>
          <w:u w:val="single"/>
        </w:rPr>
      </w:pPr>
      <w:r>
        <w:rPr>
          <w:rFonts w:hint="eastAsia" w:ascii="仿宋" w:hAnsi="仿宋" w:eastAsia="仿宋" w:cs="仿宋"/>
          <w:b w:val="0"/>
          <w:bCs w:val="0"/>
          <w:i w:val="0"/>
          <w:iCs/>
          <w:color w:val="auto"/>
          <w:sz w:val="24"/>
          <w:szCs w:val="24"/>
          <w:highlight w:val="none"/>
          <w:u w:val="single"/>
          <w:lang w:val="en-US" w:eastAsia="zh-CN"/>
        </w:rPr>
        <w:t xml:space="preserve">1.3为保障项目后续部署达到预期效果，采购人有权利要求成交供应商在供货前提供</w:t>
      </w:r>
      <w:r>
        <w:rPr>
          <w:rFonts w:hint="eastAsia" w:ascii="仿宋" w:hAnsi="仿宋" w:eastAsia="仿宋" w:cs="仿宋"/>
          <w:b/>
          <w:bCs/>
          <w:i w:val="0"/>
          <w:iCs/>
          <w:color w:val="auto"/>
          <w:sz w:val="24"/>
          <w:szCs w:val="24"/>
          <w:highlight w:val="none"/>
          <w:u w:val="single"/>
          <w:lang w:val="en-US" w:eastAsia="zh-CN"/>
        </w:rPr>
        <w:t xml:space="preserve">双人学生课桌凳</w:t>
      </w:r>
      <w:r>
        <w:rPr>
          <w:rFonts w:hint="eastAsia" w:ascii="仿宋" w:hAnsi="仿宋" w:eastAsia="仿宋" w:cs="仿宋"/>
          <w:b w:val="0"/>
          <w:bCs w:val="0"/>
          <w:i w:val="0"/>
          <w:iCs/>
          <w:color w:val="auto"/>
          <w:sz w:val="24"/>
          <w:szCs w:val="24"/>
          <w:highlight w:val="none"/>
          <w:u w:val="single"/>
          <w:lang w:val="en-US" w:eastAsia="zh-CN"/>
        </w:rPr>
        <w:t xml:space="preserve">至采购人指定地点并对技术参数、产品功能等进行逐条核查，技术指标必须完全满足相应的参数要求。如成交供应商未能按期提供相关产品进行核验或所提供产品与采购方需求不一致或达不到采购方要求的，采购人有权解除合同</w:t>
      </w:r>
      <w:r>
        <w:rPr>
          <w:rFonts w:hint="eastAsia" w:ascii="仿宋" w:hAnsi="仿宋" w:eastAsia="仿宋" w:cs="仿宋"/>
          <w:b w:val="0"/>
          <w:bCs w:val="0"/>
          <w:i w:val="0"/>
          <w:iCs w:val="0"/>
          <w:color w:val="auto"/>
          <w:sz w:val="24"/>
          <w:szCs w:val="24"/>
          <w:highlight w:val="none"/>
          <w:u w:val="single"/>
          <w:lang w:val="en-US" w:eastAsia="zh-CN"/>
        </w:rPr>
        <w:t xml:space="preserve">，并报本级财政部门，由财政部门依法依规进行处理，所造成的损失由供应商自行承担。给采购人造成损失的，供应商依法承担法律责任。（响应时须提供书面承诺函，格式自拟）</w:t>
      </w:r>
      <w:r/>
    </w:p>
    <w:p>
      <w:pPr>
        <w:numPr>
          <w:ilvl w:val="0"/>
          <w:numId w:val="0"/>
        </w:numPr>
        <w:jc w:val="both"/>
        <w:keepLines w:val="0"/>
        <w:keepNext w:val="0"/>
        <w:pageBreakBefore w:val="0"/>
        <w:spacing w:after="0" w:line="480" w:lineRule="exact"/>
        <w:widowControl w:val="off"/>
        <w:rPr>
          <w:rFonts w:hint="eastAsia" w:ascii="仿宋" w:hAnsi="仿宋" w:eastAsia="仿宋" w:cs="仿宋"/>
          <w:b/>
          <w:bCs/>
          <w:i w:val="0"/>
          <w:iCs/>
          <w:color w:val="auto"/>
          <w:sz w:val="24"/>
          <w:szCs w:val="24"/>
          <w:highlight w:val="none"/>
          <w:u w:val="single"/>
        </w:rPr>
        <w:outlineLvl w:val="1"/>
      </w:pPr>
      <w:r>
        <w:rPr>
          <w:rFonts w:hint="eastAsia" w:ascii="仿宋" w:hAnsi="仿宋" w:eastAsia="仿宋" w:cs="仿宋"/>
          <w:b/>
          <w:bCs/>
          <w:i w:val="0"/>
          <w:iCs/>
          <w:color w:val="auto"/>
          <w:sz w:val="24"/>
          <w:szCs w:val="24"/>
          <w:highlight w:val="none"/>
          <w:u w:val="single"/>
          <w:lang w:val="en-US" w:eastAsia="zh-CN"/>
        </w:rPr>
        <w:t xml:space="preserve">2.</w:t>
      </w:r>
      <w:r>
        <w:rPr>
          <w:rFonts w:hint="eastAsia" w:ascii="仿宋" w:hAnsi="仿宋" w:eastAsia="仿宋" w:cs="仿宋"/>
          <w:b/>
          <w:bCs/>
          <w:i w:val="0"/>
          <w:iCs/>
          <w:color w:val="auto"/>
          <w:sz w:val="24"/>
          <w:szCs w:val="24"/>
          <w:highlight w:val="none"/>
          <w:u w:val="single"/>
        </w:rPr>
        <w:t xml:space="preserve">商务部分实质性要求</w:t>
      </w:r>
      <w:r>
        <w:rPr>
          <w:rFonts w:hint="eastAsia" w:ascii="仿宋" w:hAnsi="仿宋" w:eastAsia="仿宋" w:cs="仿宋"/>
          <w:b/>
          <w:bCs/>
          <w:i w:val="0"/>
          <w:iCs/>
          <w:color w:val="auto"/>
          <w:sz w:val="24"/>
          <w:szCs w:val="24"/>
          <w:highlight w:val="none"/>
          <w:u w:val="single"/>
          <w:lang w:eastAsia="zh-CN"/>
        </w:rPr>
        <w:t xml:space="preserve">（</w:t>
      </w:r>
      <w:r>
        <w:rPr>
          <w:rFonts w:hint="eastAsia" w:ascii="仿宋" w:hAnsi="仿宋" w:eastAsia="仿宋" w:cs="仿宋"/>
          <w:b/>
          <w:bCs/>
          <w:i w:val="0"/>
          <w:iCs/>
          <w:color w:val="auto"/>
          <w:sz w:val="24"/>
          <w:szCs w:val="24"/>
          <w:highlight w:val="none"/>
          <w:u w:val="single"/>
          <w:lang w:val="en-US" w:eastAsia="zh-CN"/>
        </w:rPr>
        <w:t xml:space="preserve">佐证材料须在《商务要求响应及偏离表》下方列明</w:t>
      </w:r>
      <w:r>
        <w:rPr>
          <w:rFonts w:hint="eastAsia" w:ascii="仿宋" w:hAnsi="仿宋" w:eastAsia="仿宋" w:cs="仿宋"/>
          <w:b/>
          <w:bCs/>
          <w:i w:val="0"/>
          <w:iCs/>
          <w:color w:val="auto"/>
          <w:sz w:val="24"/>
          <w:szCs w:val="24"/>
          <w:highlight w:val="none"/>
          <w:u w:val="single"/>
          <w:lang w:eastAsia="zh-CN"/>
        </w:rPr>
        <w:t xml:space="preserve">）</w:t>
      </w:r>
      <w:r/>
    </w:p>
    <w:p>
      <w:pPr>
        <w:keepLines w:val="0"/>
        <w:keepNext w:val="0"/>
        <w:pageBreakBefore w:val="0"/>
        <w:spacing w:line="440" w:lineRule="exact"/>
        <w:widowControl w:val="off"/>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pPr>
      <w:r>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t xml:space="preserve">2.1</w:t>
      </w:r>
      <w:r>
        <w:rPr>
          <w:rFonts w:hint="eastAsia" w:ascii="仿宋" w:hAnsi="仿宋" w:eastAsia="仿宋" w:cs="仿宋"/>
          <w:b w:val="0"/>
          <w:bCs w:val="0"/>
          <w:i w:val="0"/>
          <w:iCs/>
          <w:color w:val="auto"/>
          <w:sz w:val="24"/>
          <w:szCs w:val="24"/>
          <w:highlight w:val="none"/>
          <w:u w:val="single"/>
          <w:lang w:val="en-US" w:eastAsia="zh-CN"/>
        </w:rPr>
        <w:t xml:space="preserve">本项目所列全部商务要求均为实质性要求，供应商须完全响应，不接受任何负偏离。</w:t>
      </w:r>
      <w:r/>
    </w:p>
    <w:p>
      <w:pPr>
        <w:pStyle w:val="745"/>
        <w:ind w:left="0" w:firstLine="0"/>
        <w:keepLines w:val="0"/>
        <w:keepNext w:val="0"/>
        <w:pageBreakBefore w:val="0"/>
        <w:spacing w:line="460" w:lineRule="exact"/>
        <w:widowControl w:val="off"/>
        <w:rPr>
          <w:rFonts w:hint="eastAsia" w:ascii="仿宋" w:hAnsi="仿宋" w:eastAsia="仿宋" w:cs="仿宋"/>
          <w:b w:val="0"/>
          <w:bCs w:val="0"/>
          <w:i w:val="0"/>
          <w:iCs w:val="0"/>
          <w:color w:val="auto"/>
          <w:sz w:val="24"/>
          <w:szCs w:val="24"/>
          <w:highlight w:val="none"/>
          <w:u w:val="single"/>
        </w:rPr>
      </w:pPr>
      <w:r>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t xml:space="preserve">2.2本项目须在合同签订后20个日历天内完成全部货物的供货、安装、调试并通过验收。</w:t>
      </w:r>
      <w:r>
        <w:rPr>
          <w:rFonts w:hint="eastAsia" w:ascii="仿宋" w:hAnsi="仿宋" w:eastAsia="仿宋" w:cs="仿宋"/>
          <w:b w:val="0"/>
          <w:bCs w:val="0"/>
          <w:i w:val="0"/>
          <w:iCs w:val="0"/>
          <w:color w:val="auto"/>
          <w:sz w:val="24"/>
          <w:szCs w:val="24"/>
          <w:highlight w:val="none"/>
          <w:u w:val="single"/>
          <w:lang w:val="en-US" w:eastAsia="zh-CN"/>
        </w:rPr>
        <w:t xml:space="preserve">（响应时须提供书面承诺函，格式自拟）</w:t>
      </w:r>
      <w:r/>
    </w:p>
    <w:p>
      <w:pPr>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clear="all"/>
      </w:r>
      <w:r/>
    </w:p>
    <w:p>
      <w:pPr>
        <w:pStyle w:val="745"/>
        <w:ind w:firstLine="0"/>
        <w:jc w:val="center"/>
        <w:rPr>
          <w:rFonts w:hint="eastAsia" w:ascii="黑体" w:hAnsi="黑体" w:eastAsia="黑体" w:cs="黑体"/>
          <w:color w:val="000000"/>
          <w:sz w:val="44"/>
          <w:highlight w:val="none"/>
        </w:rPr>
        <w:outlineLvl w:val="0"/>
      </w:pPr>
      <w:r/>
      <w:bookmarkStart w:id="13" w:name="_Toc3917"/>
      <w:r>
        <w:rPr>
          <w:rFonts w:hint="eastAsia" w:ascii="黑体" w:hAnsi="黑体" w:eastAsia="黑体" w:cs="黑体"/>
          <w:color w:val="000000"/>
          <w:sz w:val="44"/>
          <w:highlight w:val="none"/>
          <w:lang w:eastAsia="zh-CN"/>
        </w:rPr>
        <w:t xml:space="preserve">第五章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响应文件格式</w:t>
      </w:r>
      <w:bookmarkEnd w:id="13"/>
      <w:r/>
      <w:r/>
    </w:p>
    <w:p>
      <w:pPr>
        <w:jc w:val="left"/>
        <w:keepLines w:val="0"/>
        <w:keepNext w:val="0"/>
        <w:widowControl/>
        <w:rPr>
          <w:rFonts w:hint="eastAsia" w:ascii="仿宋" w:hAnsi="仿宋" w:eastAsia="仿宋" w:cs="仿宋"/>
          <w:b/>
          <w:bCs w:val="0"/>
          <w:color w:val="ff0000"/>
          <w:sz w:val="28"/>
          <w:szCs w:val="28"/>
          <w:highlight w:val="none"/>
        </w:rPr>
        <w:suppressLineNumbers w:val="0"/>
      </w:pPr>
      <w:r>
        <w:rPr>
          <w:rStyle w:val="739"/>
          <w:rFonts w:hint="eastAsia" w:ascii="仿宋" w:hAnsi="仿宋" w:eastAsia="仿宋" w:cs="仿宋"/>
          <w:b/>
          <w:bCs w:val="0"/>
          <w:color w:val="ff0000"/>
          <w:sz w:val="28"/>
          <w:szCs w:val="28"/>
          <w:highlight w:val="none"/>
          <w:lang w:val="en-US" w:eastAsia="zh-CN" w:bidi="ar"/>
        </w:rPr>
        <w:t xml:space="preserve">友情提示：</w:t>
      </w:r>
      <w:r/>
    </w:p>
    <w:p>
      <w:pPr>
        <w:jc w:val="left"/>
        <w:keepLines w:val="0"/>
        <w:keepNext w:val="0"/>
        <w:widowControl/>
        <w:rPr>
          <w:rFonts w:hint="eastAsia" w:ascii="仿宋" w:hAnsi="仿宋" w:eastAsia="仿宋" w:cs="仿宋"/>
          <w:b/>
          <w:bCs w:val="0"/>
          <w:color w:val="ff0000"/>
          <w:sz w:val="28"/>
          <w:szCs w:val="28"/>
          <w:highlight w:val="none"/>
        </w:rPr>
        <w:suppressLineNumbers w:val="0"/>
      </w:pPr>
      <w:r>
        <w:rPr>
          <w:rFonts w:hint="eastAsia" w:ascii="仿宋" w:hAnsi="仿宋" w:eastAsia="仿宋" w:cs="仿宋"/>
          <w:b/>
          <w:bCs w:val="0"/>
          <w:color w:val="ff0000"/>
          <w:sz w:val="28"/>
          <w:szCs w:val="28"/>
          <w:highlight w:val="none"/>
          <w:lang w:val="en-US" w:eastAsia="zh-CN" w:bidi="ar"/>
        </w:rPr>
        <w:t xml:space="preserve">为确保资格审查及评审工作的顺利进行，建议供应商严格按照本项目采购清单所列明的序号、名称、规格型号及技术参数，逐项、依次、完整地填写报价表及相关投标（响应）文件。请勿擅自调整顺序或随意增减条目，以免因信息错乱、遗漏或对应关系不清，导致评审专家无法快速、准确地进行核对，进而影响资格审查效率，甚至可能因此被视为未实质性响应而承担不利后果。</w:t>
      </w:r>
      <w:r/>
    </w:p>
    <w:p>
      <w:pPr>
        <w:pStyle w:val="745"/>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p>
    <w:p>
      <w:pPr>
        <w:pStyle w:val="745"/>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p>
    <w:p>
      <w:pPr>
        <w:pStyle w:val="745"/>
        <w:ind w:firstLine="0"/>
        <w:jc w:val="center"/>
        <w:rPr>
          <w:rFonts w:hint="eastAsia" w:ascii="宋体" w:hAnsi="宋体" w:eastAsia="宋体" w:cs="宋体"/>
          <w:color w:val="000000"/>
          <w:sz w:val="72"/>
          <w:szCs w:val="72"/>
          <w:highlight w:val="none"/>
        </w:rPr>
        <w:outlineLvl w:val="0"/>
      </w:pPr>
      <w:r>
        <w:rPr>
          <w:rFonts w:hint="eastAsia" w:ascii="宋体" w:hAnsi="宋体" w:eastAsia="宋体" w:cs="宋体"/>
          <w:color w:val="000000"/>
          <w:sz w:val="72"/>
          <w:szCs w:val="72"/>
          <w:highlight w:val="none"/>
          <w:lang w:val="en-US" w:eastAsia="zh-CN"/>
        </w:rPr>
        <w:t xml:space="preserve">响 应 文 件</w:t>
      </w:r>
      <w:r/>
    </w:p>
    <w:p>
      <w:pPr>
        <w:pStyle w:val="746"/>
        <w:ind w:left="0"/>
        <w:jc w:val="center"/>
        <w:spacing w:after="0" w:line="400" w:lineRule="exact"/>
        <w:rPr>
          <w:rFonts w:ascii="宋体" w:hAnsi="宋体"/>
          <w:szCs w:val="21"/>
          <w:highlight w:val="none"/>
        </w:rPr>
      </w:pPr>
      <w:r>
        <w:rPr>
          <w:rFonts w:ascii="宋体" w:hAnsi="宋体"/>
          <w:szCs w:val="21"/>
          <w:highlight w:val="none"/>
        </w:rPr>
      </w:r>
      <w:r/>
    </w:p>
    <w:p>
      <w:pPr>
        <w:pStyle w:val="746"/>
        <w:ind w:left="0"/>
        <w:jc w:val="center"/>
        <w:spacing w:after="0" w:line="400" w:lineRule="exact"/>
        <w:rPr>
          <w:rFonts w:ascii="宋体" w:hAnsi="宋体"/>
          <w:szCs w:val="21"/>
          <w:highlight w:val="none"/>
        </w:rPr>
      </w:pPr>
      <w:r>
        <w:rPr>
          <w:rFonts w:ascii="宋体" w:hAnsi="宋体"/>
          <w:szCs w:val="21"/>
          <w:highlight w:val="none"/>
        </w:rPr>
      </w:r>
      <w:r/>
    </w:p>
    <w:p>
      <w:pPr>
        <w:pStyle w:val="747"/>
        <w:rPr>
          <w:highlight w:val="none"/>
        </w:rPr>
      </w:pPr>
      <w:r>
        <w:rPr>
          <w:highlight w:val="none"/>
        </w:rPr>
      </w:r>
      <w:r/>
    </w:p>
    <w:p>
      <w:pPr>
        <w:pStyle w:val="746"/>
        <w:ind w:left="0"/>
        <w:jc w:val="center"/>
        <w:spacing w:after="0" w:line="400" w:lineRule="exact"/>
        <w:rPr>
          <w:rFonts w:ascii="宋体" w:hAnsi="宋体"/>
          <w:szCs w:val="21"/>
          <w:highlight w:val="none"/>
        </w:rPr>
      </w:pPr>
      <w:r>
        <w:rPr>
          <w:rFonts w:ascii="宋体" w:hAnsi="宋体"/>
          <w:szCs w:val="21"/>
          <w:highlight w:val="none"/>
        </w:rPr>
      </w:r>
      <w:r/>
    </w:p>
    <w:p>
      <w:pPr>
        <w:pStyle w:val="746"/>
        <w:ind w:left="0"/>
        <w:jc w:val="center"/>
        <w:spacing w:after="0" w:line="400" w:lineRule="exact"/>
        <w:rPr>
          <w:rFonts w:hint="eastAsia" w:ascii="宋体" w:hAnsi="宋体"/>
          <w:szCs w:val="21"/>
          <w:highlight w:val="none"/>
        </w:rPr>
      </w:pPr>
      <w:r>
        <w:rPr>
          <w:rFonts w:hint="eastAsia" w:ascii="宋体" w:hAnsi="宋体"/>
          <w:szCs w:val="21"/>
          <w:highlight w:val="none"/>
        </w:rPr>
      </w:r>
      <w:r/>
    </w:p>
    <w:p>
      <w:pPr>
        <w:ind w:firstLine="1084"/>
        <w:spacing w:line="360" w:lineRule="auto"/>
        <w:rPr>
          <w:rFonts w:hint="eastAsia"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ind w:firstLine="1084"/>
        <w:spacing w:line="360" w:lineRule="auto"/>
        <w:rPr>
          <w:rFonts w:hint="eastAsia" w:ascii="宋体" w:hAnsi="宋体"/>
          <w:bCs/>
          <w:sz w:val="36"/>
          <w:szCs w:val="21"/>
          <w:highlight w:val="none"/>
          <w:u w:val="single"/>
        </w:rPr>
      </w:pPr>
      <w:r>
        <w:rPr>
          <w:rFonts w:hint="eastAsia" w:ascii="宋体" w:hAnsi="宋体"/>
          <w:b/>
          <w:sz w:val="36"/>
          <w:szCs w:val="21"/>
          <w:highlight w:val="none"/>
        </w:rPr>
        <w:t xml:space="preserve">项 目 编 号：</w:t>
      </w:r>
      <w:r>
        <w:rPr>
          <w:rFonts w:hint="eastAsia"/>
          <w:bCs/>
          <w:sz w:val="36"/>
          <w:szCs w:val="21"/>
          <w:highlight w:val="none"/>
          <w:u w:val="single"/>
        </w:rPr>
        <w:t xml:space="preserve">   </w:t>
      </w:r>
      <w:r>
        <w:rPr>
          <w:bCs/>
          <w:sz w:val="36"/>
          <w:szCs w:val="21"/>
          <w:highlight w:val="none"/>
          <w:u w:val="single"/>
        </w:rPr>
        <w:t xml:space="preserve"> </w:t>
      </w:r>
      <w:r>
        <w:rPr>
          <w:rFonts w:hint="eastAsia" w:ascii="宋体" w:hAnsi="宋体"/>
          <w:bCs/>
          <w:sz w:val="36"/>
          <w:szCs w:val="21"/>
          <w:highlight w:val="none"/>
          <w:u w:val="single"/>
        </w:rPr>
        <w:t xml:space="preserve">            </w:t>
      </w:r>
      <w:r>
        <w:rPr>
          <w:rFonts w:ascii="宋体" w:hAnsi="宋体"/>
          <w:bCs/>
          <w:sz w:val="36"/>
          <w:szCs w:val="21"/>
          <w:highlight w:val="none"/>
          <w:u w:val="single"/>
        </w:rPr>
        <w:t xml:space="preserve">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w:t>
      </w:r>
      <w:r>
        <w:rPr>
          <w:rFonts w:hint="eastAsia" w:ascii="宋体" w:hAnsi="宋体"/>
          <w:b/>
          <w:sz w:val="36"/>
          <w:szCs w:val="21"/>
          <w:highlight w:val="none"/>
          <w:lang w:eastAsia="zh-CN"/>
        </w:rPr>
        <w:t xml:space="preserve">供应商</w:t>
      </w:r>
      <w:r>
        <w:rPr>
          <w:rFonts w:hint="eastAsia" w:ascii="宋体" w:hAnsi="宋体"/>
          <w:b/>
          <w:sz w:val="36"/>
          <w:szCs w:val="21"/>
          <w:highlight w:val="none"/>
        </w:rPr>
        <w:t xml:space="preserve">名称 ：</w:t>
      </w:r>
      <w:r>
        <w:rPr>
          <w:rFonts w:hint="eastAsia" w:ascii="宋体" w:hAnsi="宋体"/>
          <w:b/>
          <w:sz w:val="36"/>
          <w:szCs w:val="21"/>
          <w:highlight w:val="none"/>
          <w:u w:val="single"/>
        </w:rPr>
        <w:t xml:space="preserve">（加盖CA电子公章）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pStyle w:val="746"/>
        <w:ind w:left="0"/>
        <w:jc w:val="center"/>
        <w:spacing w:after="0" w:line="400" w:lineRule="exact"/>
        <w:rPr>
          <w:rFonts w:hint="eastAsia" w:ascii="宋体" w:hAnsi="宋体"/>
          <w:b/>
          <w:bCs/>
          <w:sz w:val="32"/>
          <w:szCs w:val="32"/>
          <w:highlight w:val="none"/>
        </w:rPr>
        <w:outlineLvl w:val="1"/>
      </w:pPr>
      <w:r>
        <w:rPr>
          <w:rFonts w:hint="eastAsia" w:ascii="黑体" w:hAnsi="黑体" w:eastAsia="黑体" w:cs="黑体"/>
          <w:color w:val="000000"/>
          <w:sz w:val="44"/>
          <w:highlight w:val="none"/>
        </w:rPr>
        <w:br w:type="page" w:clear="all"/>
      </w:r>
      <w:r>
        <w:rPr>
          <w:rFonts w:hint="eastAsia" w:ascii="宋体" w:hAnsi="宋体"/>
          <w:b/>
          <w:bCs/>
          <w:sz w:val="32"/>
          <w:szCs w:val="32"/>
          <w:highlight w:val="none"/>
        </w:rPr>
        <w:t xml:space="preserve">响应文件目录</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一、基本目录</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1.询价报价表（格式见附件1）</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2.分项报价明细表（格式见附件2）</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二、资格审查内容</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符合《中华人民共和国政府采购法》第二十二条规定条件的声明函（格式见附件</w:t>
      </w:r>
      <w:r>
        <w:rPr>
          <w:rFonts w:hint="eastAsia" w:ascii="仿宋_GB2312" w:hAnsi="仿宋_GB2312" w:eastAsia="仿宋_GB2312" w:cs="仿宋_GB2312"/>
          <w:sz w:val="28"/>
          <w:szCs w:val="32"/>
          <w:highlight w:val="none"/>
          <w:lang w:val="en-US" w:eastAsia="zh-CN"/>
        </w:rPr>
        <w:t xml:space="preserve">3</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2.特定资格要求的证明文件（如果本项目对</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做出特定资格要求的，必须提供）</w:t>
      </w:r>
      <w:r/>
    </w:p>
    <w:p>
      <w:pPr>
        <w:ind w:firstLine="560"/>
        <w:keepLines w:val="0"/>
        <w:keepNext w:val="0"/>
        <w:pageBreakBefore w:val="0"/>
        <w:spacing w:line="44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_GB2312" w:hAnsi="仿宋_GB2312" w:eastAsia="仿宋_GB2312" w:cs="仿宋_GB2312"/>
          <w:sz w:val="28"/>
          <w:szCs w:val="32"/>
          <w:highlight w:val="none"/>
        </w:rPr>
        <w:t xml:space="preserve">3.</w:t>
      </w:r>
      <w:r>
        <w:rPr>
          <w:rFonts w:ascii="仿宋" w:hAnsi="仿宋" w:eastAsia="仿宋"/>
          <w:color w:val="000000" w:themeColor="text1"/>
          <w:sz w:val="28"/>
          <w:szCs w:val="28"/>
          <w:highlight w:val="none"/>
          <w14:textFill>
            <w14:solidFill>
              <w14:schemeClr w14:val="tx1"/>
            </w14:solidFill>
          </w14:textFill>
        </w:rPr>
        <w:t xml:space="preserve">提供有效的营业执照</w:t>
      </w:r>
      <w:r>
        <w:rPr>
          <w:rFonts w:hint="eastAsia" w:ascii="仿宋" w:hAnsi="仿宋" w:eastAsia="仿宋"/>
          <w:color w:val="000000" w:themeColor="text1"/>
          <w:sz w:val="28"/>
          <w:szCs w:val="28"/>
          <w:highlight w:val="none"/>
          <w:lang w:eastAsia="zh-CN"/>
          <w14:textFill>
            <w14:solidFill>
              <w14:schemeClr w14:val="tx1"/>
            </w14:solidFill>
          </w14:textFill>
        </w:rPr>
        <w:t xml:space="preserve">复印件并加盖</w:t>
      </w:r>
      <w:r>
        <w:rPr>
          <w:rFonts w:ascii="仿宋" w:hAnsi="仿宋" w:eastAsia="仿宋"/>
          <w:color w:val="000000" w:themeColor="text1"/>
          <w:sz w:val="28"/>
          <w:szCs w:val="28"/>
          <w:highlight w:val="none"/>
          <w14:textFill>
            <w14:solidFill>
              <w14:schemeClr w14:val="tx1"/>
            </w14:solidFill>
          </w14:textFill>
        </w:rPr>
        <w:t xml:space="preserve">公章</w:t>
      </w:r>
      <w:r/>
    </w:p>
    <w:p>
      <w:pPr>
        <w:ind w:firstLine="560"/>
        <w:keepLines w:val="0"/>
        <w:keepNext w:val="0"/>
        <w:pageBreakBefore w:val="0"/>
        <w:spacing w:line="44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法定代表人身份证明</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4</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5.法定代表人授权委托书</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5</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.询价响应函（格式见附件</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（如果本项目专门面向中小微型企业采购，则必须提供。格式见附件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highlight w:val="none"/>
        </w:rPr>
      </w:pPr>
      <w:r>
        <w:rPr>
          <w:rFonts w:hint="eastAsia" w:ascii="仿宋_GB2312" w:hAnsi="仿宋_GB2312" w:eastAsia="仿宋_GB2312" w:cs="仿宋_GB2312"/>
          <w:sz w:val="28"/>
          <w:szCs w:val="32"/>
          <w:highlight w:val="none"/>
        </w:rPr>
        <w:t xml:space="preserve">总备注：上述“资格审查内容”中1、3、4</w:t>
      </w:r>
      <w:r>
        <w:rPr>
          <w:rFonts w:hint="eastAsia" w:ascii="仿宋_GB2312" w:hAnsi="仿宋_GB2312" w:eastAsia="仿宋_GB2312" w:cs="仿宋_GB2312"/>
          <w:sz w:val="28"/>
          <w:szCs w:val="32"/>
          <w:highlight w:val="none"/>
          <w:lang w:eastAsia="zh-CN"/>
        </w:rPr>
        <w:t xml:space="preserve">、</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条</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必须在响应文件中提供相关材料，否则作无效响应处理；2、5、</w:t>
      </w:r>
      <w:r>
        <w:rPr>
          <w:rFonts w:hint="eastAsia" w:ascii="仿宋_GB2312" w:hAnsi="仿宋_GB2312" w:eastAsia="仿宋_GB2312" w:cs="仿宋_GB2312"/>
          <w:sz w:val="28"/>
          <w:szCs w:val="32"/>
          <w:highlight w:val="none"/>
          <w:lang w:val="en-US" w:eastAsia="zh-CN"/>
        </w:rPr>
        <w:t xml:space="preserve">7、8</w:t>
      </w:r>
      <w:r>
        <w:rPr>
          <w:rFonts w:hint="eastAsia" w:ascii="仿宋_GB2312" w:hAnsi="仿宋_GB2312" w:eastAsia="仿宋_GB2312" w:cs="仿宋_GB2312"/>
          <w:sz w:val="28"/>
          <w:szCs w:val="32"/>
          <w:highlight w:val="none"/>
        </w:rPr>
        <w:t xml:space="preserve">条如询价文件要求必须提供相关材料而未提供的，作无效响应处理。</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三、符合性审查内容</w:t>
      </w:r>
      <w:r/>
    </w:p>
    <w:p>
      <w:pPr>
        <w:pStyle w:val="745"/>
        <w:keepLines w:val="0"/>
        <w:keepNext w:val="0"/>
        <w:pageBreakBefore w:val="0"/>
        <w:spacing w:line="440" w:lineRule="exact"/>
        <w:widowControl w:val="off"/>
        <w:rPr>
          <w:rFonts w:hint="eastAsia"/>
          <w:highlight w:val="none"/>
        </w:rPr>
      </w:pPr>
      <w:r>
        <w:rPr>
          <w:rFonts w:hint="eastAsia" w:ascii="仿宋" w:hAnsi="仿宋" w:eastAsia="仿宋"/>
          <w:b/>
          <w:bCs/>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b/>
          <w:bCs/>
          <w:color w:val="000000" w:themeColor="text1"/>
          <w:sz w:val="28"/>
          <w:szCs w:val="28"/>
          <w:highlight w:val="none"/>
          <w14:textFill>
            <w14:solidFill>
              <w14:schemeClr w14:val="tx1"/>
            </w14:solidFill>
          </w14:textFill>
        </w:rPr>
        <w:t xml:space="preserve">必须</w:t>
      </w:r>
      <w:r>
        <w:rPr>
          <w:rFonts w:ascii="仿宋" w:hAnsi="仿宋" w:eastAsia="仿宋"/>
          <w:b/>
          <w:bCs/>
          <w:color w:val="000000" w:themeColor="text1"/>
          <w:sz w:val="28"/>
          <w:szCs w:val="28"/>
          <w:highlight w:val="none"/>
          <w14:textFill>
            <w14:solidFill>
              <w14:schemeClr w14:val="tx1"/>
            </w14:solidFill>
          </w14:textFill>
        </w:rPr>
        <w:t xml:space="preserve">对</w:t>
      </w:r>
      <w:r>
        <w:rPr>
          <w:rFonts w:hint="eastAsia" w:ascii="仿宋" w:hAnsi="仿宋" w:eastAsia="仿宋"/>
          <w:b/>
          <w:bCs/>
          <w:color w:val="000000" w:themeColor="text1"/>
          <w:sz w:val="28"/>
          <w:szCs w:val="28"/>
          <w:highlight w:val="none"/>
          <w14:textFill>
            <w14:solidFill>
              <w14:schemeClr w14:val="tx1"/>
            </w14:solidFill>
          </w14:textFill>
        </w:rPr>
        <w:t xml:space="preserve">采购需求中</w:t>
      </w:r>
      <w:r>
        <w:rPr>
          <w:rFonts w:ascii="仿宋" w:hAnsi="仿宋" w:eastAsia="仿宋"/>
          <w:b/>
          <w:bCs/>
          <w:color w:val="000000" w:themeColor="text1"/>
          <w:sz w:val="28"/>
          <w:szCs w:val="28"/>
          <w:highlight w:val="none"/>
          <w14:textFill>
            <w14:solidFill>
              <w14:schemeClr w14:val="tx1"/>
            </w14:solidFill>
          </w14:textFill>
        </w:rPr>
        <w:t xml:space="preserve">下划线的实质性要求</w:t>
      </w:r>
      <w:r>
        <w:rPr>
          <w:rFonts w:hint="eastAsia" w:ascii="仿宋" w:hAnsi="仿宋" w:eastAsia="仿宋"/>
          <w:b/>
          <w:bCs/>
          <w:color w:val="000000" w:themeColor="text1"/>
          <w:sz w:val="28"/>
          <w:szCs w:val="28"/>
          <w:highlight w:val="none"/>
          <w14:textFill>
            <w14:solidFill>
              <w14:schemeClr w14:val="tx1"/>
            </w14:solidFill>
          </w14:textFill>
        </w:rPr>
        <w:t xml:space="preserve">逐条</w:t>
      </w:r>
      <w:r>
        <w:rPr>
          <w:rFonts w:ascii="仿宋" w:hAnsi="仿宋" w:eastAsia="仿宋"/>
          <w:b/>
          <w:bCs/>
          <w:color w:val="000000" w:themeColor="text1"/>
          <w:sz w:val="28"/>
          <w:szCs w:val="28"/>
          <w:highlight w:val="none"/>
          <w14:textFill>
            <w14:solidFill>
              <w14:schemeClr w14:val="tx1"/>
            </w14:solidFill>
          </w14:textFill>
        </w:rPr>
        <w:t xml:space="preserve">做出响应，并按照</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采购文件</w:t>
      </w:r>
      <w:r>
        <w:rPr>
          <w:rFonts w:ascii="仿宋" w:hAnsi="仿宋" w:eastAsia="仿宋"/>
          <w:b/>
          <w:bCs/>
          <w:color w:val="000000" w:themeColor="text1"/>
          <w:sz w:val="28"/>
          <w:szCs w:val="28"/>
          <w:highlight w:val="none"/>
          <w14:textFill>
            <w14:solidFill>
              <w14:schemeClr w14:val="tx1"/>
            </w14:solidFill>
          </w14:textFill>
        </w:rPr>
        <w:t xml:space="preserve">要求提供</w:t>
      </w:r>
      <w:r>
        <w:rPr>
          <w:rFonts w:hint="eastAsia" w:ascii="仿宋" w:hAnsi="仿宋" w:eastAsia="仿宋"/>
          <w:b/>
          <w:bCs/>
          <w:color w:val="000000" w:themeColor="text1"/>
          <w:sz w:val="28"/>
          <w:szCs w:val="28"/>
          <w:highlight w:val="none"/>
          <w14:textFill>
            <w14:solidFill>
              <w14:schemeClr w14:val="tx1"/>
            </w14:solidFill>
          </w14:textFill>
        </w:rPr>
        <w:t xml:space="preserve">证明</w:t>
      </w:r>
      <w:r>
        <w:rPr>
          <w:rFonts w:ascii="仿宋" w:hAnsi="仿宋" w:eastAsia="仿宋"/>
          <w:b/>
          <w:bCs/>
          <w:color w:val="000000" w:themeColor="text1"/>
          <w:sz w:val="28"/>
          <w:szCs w:val="28"/>
          <w:highlight w:val="none"/>
          <w14:textFill>
            <w14:solidFill>
              <w14:schemeClr w14:val="tx1"/>
            </w14:solidFill>
          </w14:textFill>
        </w:rPr>
        <w:t xml:space="preserve">材料</w:t>
      </w:r>
      <w:r>
        <w:rPr>
          <w:rFonts w:hint="eastAsia" w:ascii="仿宋" w:hAnsi="仿宋" w:eastAsia="仿宋"/>
          <w:b/>
          <w:bCs/>
          <w:color w:val="000000" w:themeColor="text1"/>
          <w:sz w:val="28"/>
          <w:szCs w:val="28"/>
          <w:highlight w:val="none"/>
          <w14:textFill>
            <w14:solidFill>
              <w14:schemeClr w14:val="tx1"/>
            </w14:solidFill>
          </w14:textFill>
        </w:rPr>
        <w:t xml:space="preserve">，否则</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作</w:t>
      </w:r>
      <w:r>
        <w:rPr>
          <w:rFonts w:hint="eastAsia" w:ascii="仿宋" w:hAnsi="仿宋" w:eastAsia="仿宋"/>
          <w:b/>
          <w:bCs/>
          <w:color w:val="000000" w:themeColor="text1"/>
          <w:sz w:val="28"/>
          <w:szCs w:val="28"/>
          <w:highlight w:val="none"/>
          <w14:textFill>
            <w14:solidFill>
              <w14:schemeClr w14:val="tx1"/>
            </w14:solidFill>
          </w14:textFill>
        </w:rPr>
        <w:t xml:space="preserve">无效投标处理。</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技术要求响应及偏离表（格式见附件</w:t>
      </w: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2.</w:t>
      </w:r>
      <w:r>
        <w:rPr>
          <w:rFonts w:hint="eastAsia" w:ascii="仿宋_GB2312" w:hAnsi="仿宋_GB2312" w:eastAsia="仿宋_GB2312" w:cs="仿宋_GB2312"/>
          <w:sz w:val="28"/>
          <w:szCs w:val="32"/>
          <w:highlight w:val="none"/>
        </w:rPr>
        <w:t xml:space="preserve">商务要求响应及偏离表（格式见附件</w:t>
      </w: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四、价格扣除证明文件</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2.残疾人福利性单位声明函（格式见附件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3.关于符合本国产品标准的声明函（格式见附件1</w:t>
      </w: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w:t>
      </w:r>
      <w:r/>
    </w:p>
    <w:p>
      <w:pPr>
        <w:ind w:firstLine="560"/>
        <w:rPr>
          <w:rFonts w:ascii="仿宋_GB2312" w:hAnsi="仿宋_GB2312" w:eastAsia="仿宋_GB2312" w:cs="仿宋_GB2312"/>
          <w:sz w:val="28"/>
          <w:szCs w:val="32"/>
          <w:highlight w:val="none"/>
        </w:rPr>
      </w:pPr>
      <w:r>
        <w:rPr>
          <w:rFonts w:ascii="仿宋_GB2312" w:hAnsi="仿宋_GB2312" w:eastAsia="仿宋_GB2312" w:cs="仿宋_GB2312"/>
          <w:sz w:val="28"/>
          <w:szCs w:val="32"/>
          <w:highlight w:val="none"/>
        </w:rPr>
      </w:r>
      <w:r/>
    </w:p>
    <w:p>
      <w:pPr>
        <w:rPr>
          <w:rFonts w:hint="eastAsia" w:ascii="仿宋_GB2312" w:hAnsi="仿宋_GB2312" w:eastAsia="仿宋_GB2312" w:cs="仿宋_GB2312"/>
          <w:b/>
          <w:sz w:val="32"/>
          <w:szCs w:val="32"/>
          <w:highlight w:val="none"/>
        </w:rPr>
      </w:pPr>
      <w:r>
        <w:rPr>
          <w:rFonts w:ascii="仿宋_GB2312" w:hAnsi="仿宋_GB2312" w:eastAsia="仿宋_GB2312" w:cs="仿宋_GB2312"/>
          <w:sz w:val="28"/>
          <w:szCs w:val="32"/>
          <w:highlight w:val="none"/>
        </w:rPr>
        <w:br w:type="page" w:clear="all"/>
      </w:r>
      <w:r>
        <w:rPr>
          <w:rFonts w:hint="eastAsia" w:ascii="仿宋_GB2312" w:hAnsi="仿宋_GB2312" w:eastAsia="仿宋_GB2312" w:cs="仿宋_GB2312"/>
          <w:b/>
          <w:sz w:val="32"/>
          <w:szCs w:val="32"/>
          <w:highlight w:val="none"/>
        </w:rPr>
        <w:t xml:space="preserve">附件1</w:t>
      </w:r>
      <w:r/>
    </w:p>
    <w:p>
      <w:pPr>
        <w:pStyle w:val="746"/>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询价报价表</w:t>
      </w:r>
      <w:r/>
    </w:p>
    <w:p>
      <w:pPr>
        <w:pStyle w:val="747"/>
        <w:rPr>
          <w:rFonts w:hint="eastAsia"/>
          <w:highlight w:val="none"/>
        </w:rPr>
      </w:pPr>
      <w:r>
        <w:rPr>
          <w:rFonts w:hint="eastAsia"/>
          <w:highlight w:val="none"/>
        </w:rPr>
      </w:r>
      <w:r/>
    </w:p>
    <w:p>
      <w:pPr>
        <w:pStyle w:val="746"/>
        <w:ind w:left="0"/>
        <w:jc w:val="left"/>
        <w:spacing w:after="0"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项目编号：</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 xml:space="preserve">货币单位：人民币元</w:t>
      </w:r>
      <w:r/>
    </w:p>
    <w:tbl>
      <w:tblPr>
        <w:tblStyle w:val="7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55"/>
        <w:gridCol w:w="2700"/>
        <w:gridCol w:w="2494"/>
        <w:gridCol w:w="1745"/>
      </w:tblGrid>
      <w:tr>
        <w:trPr>
          <w:jc w:val="center"/>
          <w:trHeight w:val="850"/>
        </w:trPr>
        <w:tc>
          <w:tcPr>
            <w:tcW w:w="1555"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序号</w:t>
            </w:r>
            <w:r/>
          </w:p>
        </w:tc>
        <w:tc>
          <w:tcPr>
            <w:tcW w:w="2700"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项目名称</w:t>
            </w:r>
            <w:r/>
          </w:p>
        </w:tc>
        <w:tc>
          <w:tcPr>
            <w:tcW w:w="2494" w:type="dxa"/>
            <w:vAlign w:val="center"/>
            <w:textDirection w:val="lrTb"/>
            <w:noWrap w:val="false"/>
          </w:tcPr>
          <w:p>
            <w:pPr>
              <w:jc w:val="center"/>
              <w:spacing w:before="20" w:after="20" w:line="30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报价项目品牌/</w:t>
            </w:r>
            <w:r/>
          </w:p>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规格型号</w:t>
            </w:r>
            <w:r/>
          </w:p>
        </w:tc>
        <w:tc>
          <w:tcPr>
            <w:tcW w:w="1745" w:type="dxa"/>
            <w:vAlign w:val="center"/>
            <w:textDirection w:val="lrTb"/>
            <w:noWrap w:val="false"/>
          </w:tcPr>
          <w:p>
            <w:pPr>
              <w:jc w:val="center"/>
              <w:spacing w:before="20" w:after="20" w:line="30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总价</w:t>
            </w:r>
            <w:r/>
          </w:p>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（小写）</w:t>
            </w:r>
            <w:r/>
          </w:p>
        </w:tc>
      </w:tr>
      <w:tr>
        <w:trPr>
          <w:jc w:val="center"/>
          <w:trHeight w:val="850"/>
        </w:trPr>
        <w:tc>
          <w:tcPr>
            <w:tcW w:w="1555"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8"/>
                <w:szCs w:val="28"/>
                <w:highlight w:val="none"/>
              </w:rPr>
              <w:t xml:space="preserve">1</w:t>
            </w:r>
            <w:r/>
          </w:p>
        </w:tc>
        <w:tc>
          <w:tcPr>
            <w:tcW w:w="2700"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4"/>
                <w:szCs w:val="24"/>
                <w:highlight w:val="none"/>
              </w:rPr>
              <w:t xml:space="preserve">（填写项目名称）</w:t>
            </w:r>
            <w:r/>
          </w:p>
        </w:tc>
        <w:tc>
          <w:tcPr>
            <w:tcW w:w="2494"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4"/>
                <w:szCs w:val="24"/>
                <w:highlight w:val="none"/>
              </w:rPr>
              <w:t xml:space="preserve">详见</w:t>
            </w:r>
            <w:r>
              <w:rPr>
                <w:rFonts w:hint="eastAsia" w:ascii="仿宋" w:hAnsi="仿宋" w:eastAsia="仿宋" w:cs="仿宋"/>
                <w:b w:val="0"/>
                <w:bCs w:val="0"/>
                <w:sz w:val="24"/>
                <w:szCs w:val="24"/>
                <w:highlight w:val="none"/>
                <w:lang w:val="en-US" w:eastAsia="zh-CN"/>
              </w:rPr>
              <w:t xml:space="preserve">分项</w:t>
            </w:r>
            <w:r>
              <w:rPr>
                <w:rFonts w:hint="eastAsia" w:ascii="仿宋" w:hAnsi="仿宋" w:eastAsia="仿宋" w:cs="仿宋"/>
                <w:b w:val="0"/>
                <w:bCs w:val="0"/>
                <w:sz w:val="24"/>
                <w:szCs w:val="24"/>
                <w:highlight w:val="none"/>
              </w:rPr>
              <w:t xml:space="preserve">报价明细表</w:t>
            </w:r>
            <w:r/>
          </w:p>
        </w:tc>
        <w:tc>
          <w:tcPr>
            <w:tcW w:w="1745" w:type="dxa"/>
            <w:vAlign w:val="center"/>
            <w:textDirection w:val="lrTb"/>
            <w:noWrap w:val="false"/>
          </w:tcPr>
          <w:p>
            <w:pPr>
              <w:jc w:val="right"/>
              <w:spacing w:before="20" w:after="20" w:line="30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jc w:val="center"/>
          <w:trHeight w:val="850"/>
        </w:trPr>
        <w:tc>
          <w:tcPr>
            <w:tcW w:w="1555" w:type="dxa"/>
            <w:vAlign w:val="center"/>
            <w:textDirection w:val="lrTb"/>
            <w:noWrap w:val="false"/>
          </w:tcPr>
          <w:p>
            <w:pPr>
              <w:jc w:val="center"/>
              <w:spacing w:before="20" w:after="20" w:line="30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总价</w:t>
            </w:r>
            <w:r/>
          </w:p>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（大写）</w:t>
            </w:r>
            <w:r/>
          </w:p>
        </w:tc>
        <w:tc>
          <w:tcPr>
            <w:gridSpan w:val="3"/>
            <w:tcW w:w="6939" w:type="dxa"/>
            <w:vAlign w:val="center"/>
            <w:textDirection w:val="lrTb"/>
            <w:noWrap w:val="false"/>
          </w:tcPr>
          <w:p>
            <w:pPr>
              <w:jc w:val="left"/>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8"/>
                <w:szCs w:val="28"/>
                <w:highlight w:val="none"/>
              </w:rPr>
              <w:t xml:space="preserve">人民币（大写）：__________________________元整</w:t>
            </w:r>
            <w:r/>
          </w:p>
        </w:tc>
      </w:tr>
    </w:tbl>
    <w:p>
      <w:pPr>
        <w:pStyle w:val="746"/>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lang w:val="en-US" w:eastAsia="zh-CN"/>
        </w:rPr>
        <w:t xml:space="preserve">备注：</w:t>
      </w:r>
      <w:r/>
    </w:p>
    <w:p>
      <w:pPr>
        <w:pStyle w:val="746"/>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lang w:val="en-US" w:eastAsia="zh-CN"/>
        </w:rPr>
        <w:t xml:space="preserve">1.</w:t>
      </w:r>
      <w:r>
        <w:rPr>
          <w:rFonts w:hint="eastAsia" w:ascii="仿宋" w:hAnsi="仿宋" w:eastAsia="仿宋" w:cs="仿宋"/>
          <w:sz w:val="24"/>
          <w:szCs w:val="21"/>
          <w:highlight w:val="none"/>
        </w:rPr>
        <w:t xml:space="preserve">本次报价为总价，大小写不一致时以大写为准；</w:t>
      </w:r>
      <w:r/>
    </w:p>
    <w:p>
      <w:pPr>
        <w:pStyle w:val="746"/>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lang w:val="en-US" w:eastAsia="zh-CN"/>
        </w:rPr>
        <w:t xml:space="preserve">2.本表</w:t>
      </w:r>
      <w:r>
        <w:rPr>
          <w:rFonts w:hint="eastAsia" w:ascii="仿宋" w:hAnsi="仿宋" w:eastAsia="仿宋" w:cs="仿宋"/>
          <w:sz w:val="24"/>
          <w:szCs w:val="21"/>
          <w:highlight w:val="none"/>
        </w:rPr>
        <w:t xml:space="preserve">中的</w:t>
      </w:r>
      <w:r>
        <w:rPr>
          <w:rFonts w:hint="eastAsia" w:ascii="仿宋" w:hAnsi="仿宋" w:eastAsia="仿宋" w:cs="仿宋"/>
          <w:sz w:val="24"/>
          <w:szCs w:val="21"/>
          <w:highlight w:val="none"/>
          <w:lang w:val="en-US" w:eastAsia="zh-CN"/>
        </w:rPr>
        <w:t xml:space="preserve">总价</w:t>
      </w:r>
      <w:r>
        <w:rPr>
          <w:rFonts w:hint="eastAsia" w:ascii="仿宋" w:hAnsi="仿宋" w:eastAsia="仿宋" w:cs="仿宋"/>
          <w:sz w:val="24"/>
          <w:szCs w:val="21"/>
          <w:highlight w:val="none"/>
        </w:rPr>
        <w:t xml:space="preserve">应与</w:t>
      </w:r>
      <w:r>
        <w:rPr>
          <w:rFonts w:hint="eastAsia" w:ascii="仿宋" w:hAnsi="仿宋" w:eastAsia="仿宋" w:cs="仿宋"/>
          <w:sz w:val="24"/>
          <w:szCs w:val="21"/>
          <w:highlight w:val="none"/>
          <w:lang w:eastAsia="zh-CN"/>
        </w:rPr>
        <w:t xml:space="preserve">“</w:t>
      </w:r>
      <w:r>
        <w:rPr>
          <w:rFonts w:hint="eastAsia" w:ascii="仿宋" w:hAnsi="仿宋" w:eastAsia="仿宋" w:cs="仿宋"/>
          <w:sz w:val="24"/>
          <w:szCs w:val="21"/>
          <w:highlight w:val="none"/>
          <w:lang w:val="en-US" w:eastAsia="zh-CN"/>
        </w:rPr>
        <w:t xml:space="preserve">分项</w:t>
      </w:r>
      <w:r>
        <w:rPr>
          <w:rFonts w:hint="eastAsia" w:ascii="仿宋" w:hAnsi="仿宋" w:eastAsia="仿宋" w:cs="仿宋"/>
          <w:sz w:val="24"/>
          <w:szCs w:val="21"/>
          <w:highlight w:val="none"/>
        </w:rPr>
        <w:t xml:space="preserve">报价明细表</w:t>
      </w:r>
      <w:r>
        <w:rPr>
          <w:rFonts w:hint="eastAsia" w:ascii="仿宋" w:hAnsi="仿宋" w:eastAsia="仿宋" w:cs="仿宋"/>
          <w:sz w:val="24"/>
          <w:szCs w:val="21"/>
          <w:highlight w:val="none"/>
          <w:lang w:eastAsia="zh-CN"/>
        </w:rPr>
        <w:t xml:space="preserve">”</w:t>
      </w:r>
      <w:r>
        <w:rPr>
          <w:rFonts w:hint="eastAsia" w:ascii="仿宋" w:hAnsi="仿宋" w:eastAsia="仿宋" w:cs="仿宋"/>
          <w:sz w:val="24"/>
          <w:szCs w:val="21"/>
          <w:highlight w:val="none"/>
        </w:rPr>
        <w:t xml:space="preserve">中的总报价一致，如不一致以</w:t>
      </w:r>
      <w:r>
        <w:rPr>
          <w:rFonts w:hint="eastAsia" w:ascii="仿宋" w:hAnsi="仿宋" w:eastAsia="仿宋" w:cs="仿宋"/>
          <w:sz w:val="24"/>
          <w:szCs w:val="21"/>
          <w:highlight w:val="none"/>
          <w:lang w:val="en-US" w:eastAsia="zh-CN"/>
        </w:rPr>
        <w:t xml:space="preserve">本表</w:t>
      </w:r>
      <w:r>
        <w:rPr>
          <w:rFonts w:hint="eastAsia" w:ascii="仿宋" w:hAnsi="仿宋" w:eastAsia="仿宋" w:cs="仿宋"/>
          <w:sz w:val="24"/>
          <w:szCs w:val="21"/>
          <w:highlight w:val="none"/>
        </w:rPr>
        <w:t xml:space="preserve">为准。</w:t>
      </w:r>
      <w:r/>
    </w:p>
    <w:p>
      <w:pPr>
        <w:pStyle w:val="746"/>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r>
      <w:r/>
    </w:p>
    <w:p>
      <w:pPr>
        <w:pStyle w:val="746"/>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供应商（公章）：</w:t>
      </w:r>
      <w:r/>
    </w:p>
    <w:p>
      <w:pPr>
        <w:pStyle w:val="746"/>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法定代表人或授权代表（签字或盖章）：</w:t>
      </w:r>
      <w:r/>
    </w:p>
    <w:p>
      <w:pPr>
        <w:pStyle w:val="746"/>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日期：</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年</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月</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日</w:t>
      </w:r>
      <w:r/>
    </w:p>
    <w:p>
      <w:pPr>
        <w:rPr>
          <w:rFonts w:hint="eastAsia" w:ascii="仿宋_GB2312" w:hAnsi="仿宋_GB2312" w:eastAsia="仿宋_GB2312" w:cs="仿宋_GB2312"/>
          <w:b/>
          <w:sz w:val="32"/>
          <w:szCs w:val="32"/>
          <w:highlight w:val="none"/>
        </w:rPr>
      </w:pPr>
      <w:r>
        <w:rPr>
          <w:rFonts w:hint="eastAsia" w:ascii="仿宋" w:hAnsi="仿宋" w:eastAsia="仿宋" w:cs="仿宋"/>
          <w:sz w:val="28"/>
          <w:szCs w:val="28"/>
          <w:highlight w:val="none"/>
        </w:rPr>
        <w:br w:type="page" w:clear="all"/>
      </w:r>
      <w:r>
        <w:rPr>
          <w:rFonts w:hint="eastAsia" w:ascii="仿宋_GB2312" w:hAnsi="仿宋_GB2312" w:eastAsia="仿宋_GB2312" w:cs="仿宋_GB2312"/>
          <w:b/>
          <w:sz w:val="32"/>
          <w:szCs w:val="32"/>
          <w:highlight w:val="none"/>
        </w:rPr>
        <w:t xml:space="preserve">附件2</w:t>
      </w:r>
      <w:r/>
    </w:p>
    <w:p>
      <w:pPr>
        <w:jc w:val="center"/>
        <w:spacing w:line="480" w:lineRule="exact"/>
        <w:rPr>
          <w:rFonts w:hint="eastAsia" w:ascii="宋体" w:hAnsi="宋体"/>
          <w:b/>
          <w:bCs/>
          <w:sz w:val="32"/>
          <w:szCs w:val="32"/>
          <w:highlight w:val="none"/>
        </w:rPr>
      </w:pPr>
      <w:r>
        <w:rPr>
          <w:rFonts w:hint="eastAsia" w:ascii="宋体" w:hAnsi="宋体"/>
          <w:b/>
          <w:bCs/>
          <w:sz w:val="32"/>
          <w:szCs w:val="32"/>
          <w:highlight w:val="none"/>
        </w:rPr>
        <w:t xml:space="preserve">分项报价明细表</w:t>
      </w:r>
      <w:r/>
    </w:p>
    <w:p>
      <w:pPr>
        <w:jc w:val="left"/>
        <w:spacing w:line="480" w:lineRule="exact"/>
        <w:rPr>
          <w:rFonts w:hint="eastAsia" w:ascii="仿宋" w:hAnsi="仿宋" w:eastAsia="仿宋" w:cs="仿宋"/>
          <w:sz w:val="22"/>
          <w:szCs w:val="22"/>
          <w:highlight w:val="none"/>
        </w:rPr>
      </w:pPr>
      <w:r>
        <w:rPr>
          <w:rFonts w:hint="eastAsia" w:ascii="仿宋" w:hAnsi="仿宋" w:eastAsia="仿宋" w:cs="仿宋"/>
          <w:sz w:val="24"/>
          <w:szCs w:val="24"/>
          <w:highlight w:val="none"/>
        </w:rPr>
        <w:t xml:space="preserve">项目编号：</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货币单位：人民币元</w:t>
      </w:r>
      <w:r/>
    </w:p>
    <w:tbl>
      <w:tblPr>
        <w:tblStyle w:val="717"/>
        <w:tblW w:w="92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959"/>
        <w:gridCol w:w="959"/>
        <w:gridCol w:w="959"/>
        <w:gridCol w:w="959"/>
        <w:gridCol w:w="959"/>
        <w:gridCol w:w="959"/>
        <w:gridCol w:w="959"/>
        <w:gridCol w:w="959"/>
        <w:gridCol w:w="961"/>
      </w:tblGrid>
      <w:tr>
        <w:trPr>
          <w:cantSplit/>
          <w:jc w:val="center"/>
          <w:trHeight w:val="544"/>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序号</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产品</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名称</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品牌</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规格</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型号</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制造商名称</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产地</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交付期</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数量</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单价</w:t>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总价</w:t>
            </w:r>
            <w:r/>
          </w:p>
        </w:tc>
      </w:tr>
      <w:tr>
        <w:trPr>
          <w:cantSplit/>
          <w:jc w:val="center"/>
          <w:trHeight w:val="294"/>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1</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合同签订后</w:t>
            </w:r>
            <w:r>
              <w:rPr>
                <w:rFonts w:hint="eastAsia" w:ascii="仿宋" w:hAnsi="仿宋" w:eastAsia="仿宋" w:cs="Times New Roman"/>
                <w:color w:val="000000" w:themeColor="text1"/>
                <w:sz w:val="24"/>
                <w:szCs w:val="24"/>
                <w:highlight w:val="none"/>
                <w:u w:val="single"/>
                <w:lang w:val="en-US" w:eastAsia="zh-CN" w:bidi="ar-SA"/>
                <w14:textFill>
                  <w14:solidFill>
                    <w14:schemeClr w14:val="tx1"/>
                  </w14:solidFill>
                </w14:textFill>
              </w:rPr>
              <w:t xml:space="preserve">  </w:t>
            </w: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日</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r>
      <w:tr>
        <w:trPr>
          <w:cantSplit/>
          <w:jc w:val="center"/>
          <w:trHeight w:val="696"/>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2</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lang w:val="en-US" w:eastAsia="zh-CN" w:bidi="ar-SA"/>
                <w14:textFill>
                  <w14:solidFill>
                    <w14:schemeClr w14:val="tx1"/>
                  </w14:solidFill>
                </w14:textFill>
              </w:rPr>
              <w:t xml:space="preserve">…</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top"/>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u w:val="single"/>
                <w14:textFill>
                  <w14:solidFill>
                    <w14:schemeClr w14:val="tx1"/>
                  </w14:solidFill>
                </w14:textFill>
              </w:rPr>
            </w:pPr>
            <w:r>
              <w:rPr>
                <w:rFonts w:ascii="仿宋" w:hAnsi="仿宋" w:eastAsia="仿宋" w:cs="Times New Roman"/>
                <w:color w:val="000000" w:themeColor="text1"/>
                <w:sz w:val="24"/>
                <w:szCs w:val="24"/>
                <w:highlight w:val="none"/>
                <w:u w:val="singl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r>
      <w:tr>
        <w:trPr>
          <w:cantSplit/>
          <w:jc w:val="center"/>
          <w:trHeight w:val="580"/>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lang w:val="en-US" w:eastAsia="zh-CN" w:bidi="ar-SA"/>
                <w14:textFill>
                  <w14:solidFill>
                    <w14:schemeClr w14:val="tx1"/>
                  </w14:solidFill>
                </w14:textFill>
              </w:rPr>
              <w:t xml:space="preserve">…</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lang w:val="en-US" w:eastAsia="zh-CN" w:bidi="ar-SA"/>
                <w14:textFill>
                  <w14:solidFill>
                    <w14:schemeClr w14:val="tx1"/>
                  </w14:solidFill>
                </w14:textFill>
              </w:rPr>
              <w:t xml:space="preserve">…</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top"/>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r>
      <w:tr>
        <w:trPr>
          <w:cantSplit/>
          <w:jc w:val="center"/>
          <w:trHeight w:val="249"/>
        </w:trPr>
        <w:tc>
          <w:tcPr>
            <w:gridSpan w:val="10"/>
            <w:tcW w:w="9243" w:type="dxa"/>
            <w:vAlign w:val="top"/>
            <w:textDirection w:val="lrTb"/>
            <w:noWrap w:val="false"/>
          </w:tcPr>
          <w:p>
            <w:pPr>
              <w:jc w:val="both"/>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总报价：</w:t>
            </w:r>
            <w:r/>
          </w:p>
        </w:tc>
      </w:tr>
      <w:tr>
        <w:trPr>
          <w:cantSplit/>
          <w:jc w:val="center"/>
          <w:trHeight w:val="249"/>
        </w:trPr>
        <w:tc>
          <w:tcPr>
            <w:gridSpan w:val="10"/>
            <w:tcW w:w="9243" w:type="dxa"/>
            <w:vAlign w:val="top"/>
            <w:textDirection w:val="lrTb"/>
            <w:noWrap w:val="false"/>
          </w:tcPr>
          <w:p>
            <w:pPr>
              <w:jc w:val="both"/>
              <w:spacing w:line="480" w:lineRule="exact"/>
              <w:widowControl w:val="off"/>
              <w:rPr>
                <w:rFonts w:hint="eastAsia"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仿宋"/>
                <w:b/>
                <w:bCs/>
                <w:sz w:val="24"/>
                <w:szCs w:val="24"/>
                <w:highlight w:val="none"/>
              </w:rPr>
              <w:t xml:space="preserve">本采购包中提供的符合本国产品标准的产品成本之和占该采购包提供的全部产品成本之和的比例为</w:t>
            </w:r>
            <w:r>
              <w:rPr>
                <w:rFonts w:hint="eastAsia" w:ascii="仿宋" w:hAnsi="仿宋" w:eastAsia="仿宋" w:cs="仿宋"/>
                <w:b/>
                <w:bCs/>
                <w:sz w:val="24"/>
                <w:szCs w:val="24"/>
                <w:highlight w:val="none"/>
                <w:u w:val="single"/>
                <w:lang w:val="en-US" w:eastAsia="zh-CN"/>
              </w:rPr>
              <w:t xml:space="preserve">     </w:t>
            </w:r>
            <w:r>
              <w:rPr>
                <w:rFonts w:hint="eastAsia" w:ascii="仿宋" w:hAnsi="仿宋" w:eastAsia="仿宋" w:cs="仿宋"/>
                <w:b/>
                <w:bCs/>
                <w:sz w:val="24"/>
                <w:szCs w:val="24"/>
                <w:highlight w:val="none"/>
              </w:rPr>
              <w:t xml:space="preserve">%。</w:t>
            </w:r>
            <w:r/>
          </w:p>
        </w:tc>
      </w:tr>
    </w:tbl>
    <w:p>
      <w:pPr>
        <w:pStyle w:val="746"/>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供应商（公章）：</w:t>
      </w:r>
      <w:r/>
    </w:p>
    <w:p>
      <w:pPr>
        <w:pStyle w:val="746"/>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法定代表人或授权代表（签字或盖章）：</w:t>
      </w:r>
      <w:r/>
    </w:p>
    <w:p>
      <w:pPr>
        <w:pStyle w:val="746"/>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日期：</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年</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月</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日</w:t>
      </w:r>
      <w:r/>
    </w:p>
    <w:p>
      <w:pPr>
        <w:keepLines w:val="0"/>
        <w:keepNext w:val="0"/>
        <w:pageBreakBefore w:val="0"/>
        <w:spacing w:line="480" w:lineRule="exact"/>
        <w:widowControl w:val="off"/>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r>
      <w:r/>
    </w:p>
    <w:p>
      <w:pPr>
        <w:keepLines w:val="0"/>
        <w:keepNext w:val="0"/>
        <w:pageBreakBefore w:val="0"/>
        <w:spacing w:line="48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备注：</w:t>
      </w:r>
      <w:r/>
    </w:p>
    <w:p>
      <w:pPr>
        <w:keepLines w:val="0"/>
        <w:keepNext w:val="0"/>
        <w:pageBreakBefore w:val="0"/>
        <w:spacing w:line="48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1.报价采用总承包方式，“总报价”应包括所投货物（包含与货物相关的服务）费用、安装调试费、测试验收费、培训费、运行维护费用、税金、国际（如果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）国内运输保险、报关清关（如果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）、开证（如果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）、办理全套免税手续费用（如果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）及其他有关的为完成本项目发生的所有费用，</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询价文件</w:t>
      </w:r>
      <w:r>
        <w:rPr>
          <w:rFonts w:hint="eastAsia" w:ascii="仿宋" w:hAnsi="仿宋" w:eastAsia="仿宋"/>
          <w:b w:val="0"/>
          <w:bCs w:val="0"/>
          <w:color w:val="000000" w:themeColor="text1"/>
          <w:sz w:val="24"/>
          <w:szCs w:val="24"/>
          <w:highlight w:val="none"/>
          <w14:textFill>
            <w14:solidFill>
              <w14:schemeClr w14:val="tx1"/>
            </w14:solidFill>
          </w14:textFill>
        </w:rPr>
        <w:t xml:space="preserve">中另有规定的除外。</w:t>
      </w:r>
      <w:r/>
    </w:p>
    <w:p>
      <w:pPr>
        <w:keepLines w:val="0"/>
        <w:keepNext w:val="0"/>
        <w:pageBreakBefore w:val="0"/>
        <w:spacing w:line="48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2</w:t>
      </w:r>
      <w:r>
        <w:rPr>
          <w:rFonts w:hint="eastAsia" w:ascii="仿宋" w:hAnsi="仿宋" w:eastAsia="仿宋" w:cs="Times New Roman"/>
          <w:b w:val="0"/>
          <w:bCs w:val="0"/>
          <w:color w:val="000000" w:themeColor="text1"/>
          <w:sz w:val="24"/>
          <w:szCs w:val="24"/>
          <w:highlight w:val="none"/>
          <w14:textFill>
            <w14:solidFill>
              <w14:schemeClr w14:val="tx1"/>
            </w14:solidFill>
          </w14:textFill>
        </w:rPr>
        <w:t xml:space="preserve">.</w:t>
      </w:r>
      <w:r>
        <w:rPr>
          <w:rFonts w:hint="eastAsia" w:ascii="仿宋" w:hAnsi="仿宋" w:eastAsia="仿宋" w:cs="Times New Roman"/>
          <w:b w:val="0"/>
          <w:bCs w:val="0"/>
          <w:color w:val="000000" w:themeColor="text1"/>
          <w:sz w:val="24"/>
          <w:szCs w:val="24"/>
          <w:highlight w:val="none"/>
          <w:lang w:val="en-US" w:eastAsia="zh-CN"/>
          <w14:textFill>
            <w14:solidFill>
              <w14:schemeClr w14:val="tx1"/>
            </w14:solidFill>
          </w14:textFill>
        </w:rPr>
        <w:t xml:space="preserve">本表</w:t>
      </w:r>
      <w:r>
        <w:rPr>
          <w:rFonts w:hint="eastAsia" w:ascii="仿宋" w:hAnsi="仿宋" w:eastAsia="仿宋"/>
          <w:b w:val="0"/>
          <w:bCs w:val="0"/>
          <w:color w:val="000000" w:themeColor="text1"/>
          <w:sz w:val="24"/>
          <w:szCs w:val="24"/>
          <w:highlight w:val="none"/>
          <w14:textFill>
            <w14:solidFill>
              <w14:schemeClr w14:val="tx1"/>
            </w14:solidFill>
          </w14:textFill>
        </w:rPr>
        <w:t xml:space="preserve">中“总报价”应当与“询价报价表”中“总价”一致。</w:t>
      </w:r>
      <w:r/>
    </w:p>
    <w:p>
      <w:pPr>
        <w:keepLines w:val="0"/>
        <w:keepNext w:val="0"/>
        <w:pageBreakBefore w:val="0"/>
        <w:spacing w:line="480" w:lineRule="exact"/>
        <w:widowControl w:val="off"/>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3.</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供应商</w:t>
      </w:r>
      <w:r>
        <w:rPr>
          <w:rFonts w:hint="eastAsia" w:ascii="仿宋" w:hAnsi="仿宋" w:eastAsia="仿宋"/>
          <w:b w:val="0"/>
          <w:bCs w:val="0"/>
          <w:color w:val="000000" w:themeColor="text1"/>
          <w:sz w:val="24"/>
          <w:szCs w:val="24"/>
          <w:highlight w:val="none"/>
          <w14:textFill>
            <w14:solidFill>
              <w14:schemeClr w14:val="tx1"/>
            </w14:solidFill>
          </w14:textFill>
        </w:rPr>
        <w:t xml:space="preserve">需认真填写本表，尤其注意规格型号的准确填写。</w:t>
      </w:r>
      <w:r/>
    </w:p>
    <w:p>
      <w:pPr>
        <w:keepLines w:val="0"/>
        <w:keepNext w:val="0"/>
        <w:pageBreakBefore w:val="0"/>
        <w:spacing w:line="480" w:lineRule="exact"/>
        <w:widowControl w:val="off"/>
        <w:rPr>
          <w:rFonts w:hint="eastAsia" w:ascii="宋体" w:hAnsi="宋体"/>
          <w:sz w:val="24"/>
          <w:szCs w:val="24"/>
          <w:highlight w:val="none"/>
        </w:rPr>
      </w:pP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b w:val="0"/>
          <w:bCs w:val="0"/>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left"/>
        <w:keepLines w:val="0"/>
        <w:keepNext w:val="0"/>
        <w:pageBreakBefore w:val="0"/>
        <w:spacing w:line="480" w:lineRule="exact"/>
        <w:widowControl w:val="off"/>
        <w:rPr>
          <w:rFonts w:hint="eastAsia" w:ascii="仿宋_GB2312" w:hAnsi="仿宋_GB2312" w:eastAsia="仿宋_GB2312" w:cs="仿宋_GB2312"/>
          <w:b/>
          <w:sz w:val="32"/>
          <w:szCs w:val="32"/>
          <w:highlight w:val="none"/>
        </w:rPr>
      </w:pPr>
      <w:r>
        <w:rPr>
          <w:rFonts w:ascii="仿宋_GB2312" w:hAnsi="仿宋_GB2312" w:eastAsia="仿宋_GB2312" w:cs="仿宋_GB2312"/>
          <w:b/>
          <w:sz w:val="32"/>
          <w:szCs w:val="32"/>
          <w:highlight w:val="none"/>
        </w:rPr>
        <w:br w:type="page" w:clear="all"/>
      </w:r>
      <w:r>
        <w:rPr>
          <w:rFonts w:hint="eastAsia" w:ascii="仿宋_GB2312" w:hAnsi="仿宋_GB2312" w:eastAsia="仿宋_GB2312" w:cs="仿宋_GB2312"/>
          <w:b/>
          <w:sz w:val="32"/>
          <w:szCs w:val="32"/>
          <w:highlight w:val="none"/>
        </w:rPr>
        <w:t xml:space="preserve">附件3</w:t>
      </w:r>
      <w:r/>
    </w:p>
    <w:p>
      <w:pPr>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lang w:eastAsia="zh-CN"/>
        </w:rPr>
        <w:t xml:space="preserve">供应商</w:t>
      </w:r>
      <w:r>
        <w:rPr>
          <w:rFonts w:hint="eastAsia" w:ascii="仿宋" w:hAnsi="仿宋" w:eastAsia="仿宋" w:cs="仿宋"/>
          <w:b/>
          <w:bCs/>
          <w:sz w:val="32"/>
          <w:szCs w:val="32"/>
          <w:highlight w:val="none"/>
        </w:rPr>
        <w:t xml:space="preserve">符合《中华人民共和国政府采购法》第二十二条</w:t>
      </w:r>
      <w:r/>
    </w:p>
    <w:p>
      <w:pPr>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规定条件的声明函</w:t>
      </w:r>
      <w:r/>
    </w:p>
    <w:p>
      <w:pPr>
        <w:ind w:firstLine="480"/>
        <w:spacing w:line="480" w:lineRule="exact"/>
        <w:rPr>
          <w:rFonts w:hint="eastAsia" w:ascii="仿宋" w:hAnsi="仿宋" w:eastAsia="仿宋" w:cs="仿宋"/>
          <w:b/>
          <w:bCs/>
          <w:color w:val="000000"/>
          <w:sz w:val="24"/>
          <w:szCs w:val="28"/>
          <w:highlight w:val="none"/>
        </w:rPr>
      </w:pPr>
      <w:r>
        <w:rPr>
          <w:rFonts w:hint="eastAsia" w:ascii="仿宋" w:hAnsi="仿宋" w:eastAsia="仿宋" w:cs="仿宋"/>
          <w:bCs/>
          <w:color w:val="000000"/>
          <w:sz w:val="24"/>
          <w:szCs w:val="28"/>
          <w:highlight w:val="none"/>
        </w:rPr>
        <w:t xml:space="preserve">我单位参加</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（项目名称），</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sz w:val="24"/>
          <w:szCs w:val="28"/>
          <w:highlight w:val="none"/>
          <w:u w:val="single"/>
        </w:rPr>
        <w:t xml:space="preserve">          </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（项目编号）投标活动。针对《中华人民共和国政府采购法》第二十二条规定做出如下声明：</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bCs/>
          <w:color w:val="000000"/>
          <w:sz w:val="24"/>
          <w:szCs w:val="28"/>
          <w:highlight w:val="none"/>
        </w:rPr>
        <w:t xml:space="preserve">1.我单位具有独立承担民事责任的能力；</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2.我单位具有良好的商业信誉和健全的财务会计制度；</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3.我单位具有履行合同所必需的设备和专业技术能力；</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4.我单位有依法缴纳税收和社会保障资金的良好记录；</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6.我单位满足法律、行政法规规定的其他条件。</w:t>
      </w:r>
      <w:r/>
    </w:p>
    <w:p>
      <w:pPr>
        <w:ind w:firstLine="482"/>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r>
      <w:r/>
    </w:p>
    <w:p>
      <w:pPr>
        <w:ind w:firstLine="482"/>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r>
      <w:r/>
    </w:p>
    <w:p>
      <w:pPr>
        <w:jc w:val="center"/>
        <w:spacing w:line="480" w:lineRule="exact"/>
        <w:rPr>
          <w:rFonts w:hint="eastAsia" w:ascii="仿宋" w:hAnsi="仿宋" w:eastAsia="仿宋" w:cs="仿宋"/>
          <w:b/>
          <w:bCs w:val="0"/>
          <w:color w:val="000000"/>
          <w:sz w:val="24"/>
          <w:szCs w:val="28"/>
          <w:highlight w:val="none"/>
        </w:rPr>
      </w:pPr>
      <w:r>
        <w:rPr>
          <w:rFonts w:hint="eastAsia" w:ascii="仿宋" w:hAnsi="仿宋" w:eastAsia="仿宋" w:cs="仿宋"/>
          <w:bCs/>
          <w:color w:val="000000"/>
          <w:sz w:val="24"/>
          <w:szCs w:val="28"/>
          <w:highlight w:val="none"/>
        </w:rPr>
        <w:t xml:space="preserve">                          </w:t>
      </w:r>
      <w:r>
        <w:rPr>
          <w:rFonts w:hint="eastAsia" w:ascii="仿宋" w:hAnsi="仿宋" w:eastAsia="仿宋" w:cs="仿宋"/>
          <w:color w:val="000000"/>
          <w:sz w:val="24"/>
          <w:szCs w:val="28"/>
          <w:highlight w:val="none"/>
        </w:rPr>
        <w:t xml:space="preserve">供应商</w:t>
      </w:r>
      <w:r>
        <w:rPr>
          <w:rFonts w:hint="eastAsia" w:ascii="仿宋" w:hAnsi="仿宋" w:eastAsia="仿宋" w:cs="仿宋"/>
          <w:bCs/>
          <w:color w:val="000000"/>
          <w:sz w:val="24"/>
          <w:szCs w:val="28"/>
          <w:highlight w:val="none"/>
        </w:rPr>
        <w:t xml:space="preserve">名称：</w:t>
      </w:r>
      <w:r>
        <w:rPr>
          <w:rFonts w:hint="eastAsia" w:ascii="仿宋" w:hAnsi="仿宋" w:eastAsia="仿宋" w:cs="仿宋"/>
          <w:b/>
          <w:bCs w:val="0"/>
          <w:color w:val="000000"/>
          <w:sz w:val="24"/>
          <w:szCs w:val="28"/>
          <w:highlight w:val="none"/>
        </w:rPr>
        <w:t xml:space="preserve">（加盖CA电子公章）</w:t>
      </w:r>
      <w:r/>
    </w:p>
    <w:p>
      <w:pPr>
        <w:jc w:val="right"/>
        <w:spacing w:line="480" w:lineRule="exact"/>
        <w:rPr>
          <w:rFonts w:hint="eastAsia" w:ascii="仿宋" w:hAnsi="仿宋" w:eastAsia="仿宋" w:cs="仿宋"/>
          <w:bCs/>
          <w:color w:val="000000"/>
          <w:sz w:val="24"/>
          <w:szCs w:val="28"/>
          <w:highlight w:val="none"/>
        </w:rPr>
      </w:pPr>
      <w:r>
        <w:rPr>
          <w:rFonts w:hint="eastAsia" w:ascii="仿宋" w:hAnsi="仿宋" w:eastAsia="仿宋" w:cs="仿宋"/>
          <w:bCs/>
          <w:color w:val="000000"/>
          <w:sz w:val="24"/>
          <w:szCs w:val="28"/>
          <w:highlight w:val="none"/>
        </w:rPr>
      </w:r>
      <w:r/>
    </w:p>
    <w:p>
      <w:pPr>
        <w:jc w:val="right"/>
        <w:spacing w:line="480" w:lineRule="exact"/>
        <w:rPr>
          <w:rFonts w:hint="eastAsia" w:ascii="仿宋" w:hAnsi="仿宋" w:eastAsia="仿宋" w:cs="仿宋"/>
          <w:bCs/>
          <w:color w:val="000000"/>
          <w:sz w:val="28"/>
          <w:szCs w:val="32"/>
          <w:highlight w:val="none"/>
        </w:rPr>
      </w:pPr>
      <w:r>
        <w:rPr>
          <w:rFonts w:hint="eastAsia" w:ascii="仿宋" w:hAnsi="仿宋" w:eastAsia="仿宋" w:cs="仿宋"/>
          <w:bCs/>
          <w:color w:val="000000"/>
          <w:sz w:val="24"/>
          <w:szCs w:val="28"/>
          <w:highlight w:val="none"/>
        </w:rPr>
        <w:t xml:space="preserve">                         日期：</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年</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月</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日</w:t>
      </w:r>
      <w:r/>
    </w:p>
    <w:p>
      <w:pPr>
        <w:ind w:firstLine="482"/>
        <w:spacing w:line="480" w:lineRule="exact"/>
        <w:rPr>
          <w:rFonts w:ascii="宋体" w:hAnsi="宋体" w:cs="仿宋"/>
          <w:color w:val="000000"/>
          <w:sz w:val="28"/>
          <w:szCs w:val="28"/>
          <w:highlight w:val="none"/>
        </w:rPr>
      </w:pPr>
      <w:r>
        <w:rPr>
          <w:rFonts w:ascii="宋体" w:hAnsi="宋体" w:cs="仿宋"/>
          <w:color w:val="000000"/>
          <w:sz w:val="28"/>
          <w:szCs w:val="28"/>
          <w:highlight w:val="none"/>
        </w:rPr>
      </w:r>
      <w:r/>
    </w:p>
    <w:p>
      <w:pPr>
        <w:ind w:firstLine="482"/>
        <w:spacing w:line="480" w:lineRule="exact"/>
        <w:rPr>
          <w:rFonts w:hint="eastAsia" w:ascii="宋体" w:hAnsi="宋体" w:cs="仿宋"/>
          <w:color w:val="000000"/>
          <w:sz w:val="28"/>
          <w:szCs w:val="28"/>
          <w:highlight w:val="none"/>
        </w:rPr>
      </w:pPr>
      <w:r>
        <w:rPr>
          <w:rFonts w:hint="eastAsia" w:ascii="宋体" w:hAnsi="宋体" w:cs="仿宋"/>
          <w:color w:val="000000"/>
          <w:sz w:val="28"/>
          <w:szCs w:val="28"/>
          <w:highlight w:val="none"/>
        </w:rPr>
      </w:r>
      <w:r/>
    </w:p>
    <w:p>
      <w:pPr>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r>
      <w:r/>
    </w:p>
    <w:p>
      <w:pPr>
        <w:rPr>
          <w:rFonts w:hint="eastAsia" w:ascii="宋体" w:hAnsi="宋体"/>
          <w:b/>
          <w:bCs/>
          <w:sz w:val="32"/>
          <w:szCs w:val="32"/>
          <w:highlight w:val="none"/>
        </w:rPr>
      </w:pPr>
      <w:r>
        <w:rPr>
          <w:rFonts w:hint="eastAsia" w:ascii="宋体" w:hAnsi="宋体"/>
          <w:b/>
          <w:bCs/>
          <w:sz w:val="32"/>
          <w:szCs w:val="32"/>
          <w:highlight w:val="none"/>
        </w:rPr>
        <w:br w:type="page" w:clear="all"/>
      </w:r>
      <w:r/>
    </w:p>
    <w:p>
      <w:pPr>
        <w:jc w:val="left"/>
        <w:spacing w:line="480" w:lineRule="exact"/>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4</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法定代表人身份证明</w:t>
      </w:r>
      <w:r/>
    </w:p>
    <w:p>
      <w:pP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80" w:lineRule="exact"/>
        <w:rPr>
          <w:rFonts w:ascii="仿宋" w:hAnsi="仿宋" w:eastAsia="仿宋"/>
          <w:color w:val="000000" w:themeColor="text1"/>
          <w:sz w:val="28"/>
          <w:highlight w:val="non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  </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先生/女士：</w:t>
      </w:r>
      <w:r>
        <w:rPr>
          <w:rFonts w:ascii="仿宋" w:hAnsi="仿宋" w:eastAsia="仿宋"/>
          <w:color w:val="000000" w:themeColor="text1"/>
          <w:sz w:val="28"/>
          <w:highlight w:val="non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现任我单位</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职务，为法定代表人，特此证明。</w:t>
      </w:r>
      <w:r/>
    </w:p>
    <w:p>
      <w:pPr>
        <w:ind w:firstLine="480"/>
        <w:spacing w:line="480" w:lineRule="exact"/>
        <w:rPr>
          <w:rFonts w:ascii="仿宋" w:hAnsi="仿宋" w:eastAsia="仿宋"/>
          <w:color w:val="000000" w:themeColor="text1"/>
          <w:sz w:val="28"/>
          <w:highlight w:val="none"/>
          <w:u w:val="singl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身份证号码：</w:t>
      </w:r>
      <w:r>
        <w:rPr>
          <w:rFonts w:ascii="仿宋" w:hAnsi="仿宋" w:eastAsia="仿宋"/>
          <w:color w:val="000000" w:themeColor="text1"/>
          <w:sz w:val="28"/>
          <w:highlight w:val="none"/>
          <w:u w:val="single"/>
          <w14:textFill>
            <w14:solidFill>
              <w14:schemeClr w14:val="tx1"/>
            </w14:solidFill>
          </w14:textFill>
        </w:rPr>
        <w:t xml:space="preserve">                                               </w:t>
      </w:r>
      <w:r/>
    </w:p>
    <w:p>
      <w:pPr>
        <w:ind w:firstLine="48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45"/>
        <w:ind w:left="0" w:firstLine="0"/>
        <w:jc w:val="left"/>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r>
      <w:r/>
    </w:p>
    <w:p>
      <w:pPr>
        <w:pStyle w:val="945"/>
        <w:ind w:left="0" w:firstLine="0"/>
        <w:jc w:val="both"/>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注：提供法定代表人有效期内的身份证复印件（加盖CA电子公章）</w:t>
      </w:r>
      <w:r/>
    </w:p>
    <w:p>
      <w:pPr>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5</w:t>
      </w:r>
      <w:r/>
    </w:p>
    <w:p>
      <w:pPr>
        <w:jc w:val="center"/>
        <w:rPr>
          <w:rFonts w:ascii="Calibri" w:hAnsi="Calibri"/>
          <w:color w:val="000000" w:themeColor="text1"/>
          <w:sz w:val="32"/>
          <w:szCs w:val="32"/>
          <w:highlight w:val="none"/>
          <w14:textFill>
            <w14:solidFill>
              <w14:schemeClr w14:val="tx1"/>
            </w14:solidFill>
          </w14:textFill>
        </w:rPr>
      </w:pPr>
      <w:r>
        <w:rPr>
          <w:rFonts w:hint="eastAsia" w:ascii="Calibri" w:hAnsi="Calibri"/>
          <w:color w:val="000000" w:themeColor="text1"/>
          <w:sz w:val="32"/>
          <w:szCs w:val="32"/>
          <w:highlight w:val="none"/>
          <w14:textFill>
            <w14:solidFill>
              <w14:schemeClr w14:val="tx1"/>
            </w14:solidFill>
          </w14:textFill>
        </w:rPr>
        <w:t xml:space="preserve">法定代表人授权委托书</w:t>
      </w:r>
      <w:r/>
    </w:p>
    <w:p>
      <w:pPr>
        <w:ind w:left="279" w:firstLine="464"/>
        <w:jc w:val="left"/>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本授权书声明：</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名称）授权</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（被授权人的姓名）为我方就JSZC-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号项目采购活动的合法代理人，以本单位名义全权处理一切与该项目采购有关的事务。</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本授权书于______年____月____日起生效，特此声明。</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被授权人身份证号码：</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被授权人联系电话：（手机）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授权单位名称：</w:t>
      </w:r>
      <w:r>
        <w:rPr>
          <w:rFonts w:hint="eastAsia" w:ascii="仿宋" w:hAnsi="仿宋" w:eastAsia="仿宋"/>
          <w:b/>
          <w:bCs/>
          <w:color w:val="000000" w:themeColor="text1"/>
          <w:sz w:val="28"/>
          <w:szCs w:val="28"/>
          <w:highlight w:val="none"/>
          <w:u w:val="single"/>
          <w14:textFill>
            <w14:solidFill>
              <w14:schemeClr w14:val="tx1"/>
            </w14:solidFill>
          </w14:textFill>
        </w:rPr>
        <w:t xml:space="preserve">（加盖CA电子公章）</w:t>
      </w:r>
      <w:r/>
    </w:p>
    <w:p>
      <w:pPr>
        <w:ind w:firstLine="560"/>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单位地址：</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w:t>
      </w:r>
      <w:r/>
    </w:p>
    <w:p>
      <w:pPr>
        <w:pStyle w:val="945"/>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5"/>
        <w:jc w:val="both"/>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w:t>
      </w:r>
      <w:r/>
    </w:p>
    <w:p>
      <w:pPr>
        <w:pStyle w:val="945"/>
        <w:jc w:val="both"/>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提供代理人有效期内的身份证复印件（加盖CA电子公章）</w:t>
      </w:r>
      <w:r>
        <w:rPr>
          <w:rFonts w:hint="eastAsia"/>
          <w:b/>
          <w:color w:val="000000" w:themeColor="text1"/>
          <w:sz w:val="28"/>
          <w:szCs w:val="28"/>
          <w:highlight w:val="none"/>
          <w:lang w:eastAsia="zh-CN"/>
          <w14:textFill>
            <w14:solidFill>
              <w14:schemeClr w14:val="tx1"/>
            </w14:solidFill>
          </w14:textFill>
        </w:rPr>
        <w:t xml:space="preserve">；</w:t>
      </w:r>
      <w:r/>
    </w:p>
    <w:p>
      <w:pPr>
        <w:pStyle w:val="945"/>
        <w:jc w:val="both"/>
        <w:rPr>
          <w:rFonts w:hint="default"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亲自参与的本附件无需提供。</w:t>
      </w:r>
      <w:r/>
    </w:p>
    <w:p>
      <w:pPr>
        <w:pStyle w:val="945"/>
        <w:ind w:firstLine="602"/>
        <w:rPr>
          <w:rFonts w:hint="eastAsia"/>
          <w:b/>
          <w:color w:val="000000" w:themeColor="text1"/>
          <w:highlight w:val="none"/>
          <w14:textFill>
            <w14:solidFill>
              <w14:schemeClr w14:val="tx1"/>
            </w14:solidFill>
          </w14:textFill>
        </w:rPr>
      </w:pPr>
      <w:r>
        <w:rPr>
          <w:rFonts w:ascii="仿宋" w:hAnsi="仿宋" w:eastAsia="仿宋" w:cs="Arial"/>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6</w:t>
      </w:r>
      <w:r/>
    </w:p>
    <w:p>
      <w:pPr>
        <w:pStyle w:val="746"/>
        <w:ind w:left="0"/>
        <w:jc w:val="left"/>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r>
      <w:r/>
    </w:p>
    <w:p>
      <w:pPr>
        <w:pStyle w:val="746"/>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询价响应函</w:t>
      </w:r>
      <w:r/>
    </w:p>
    <w:p>
      <w:pPr>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致：</w:t>
      </w:r>
      <w:r>
        <w:rPr>
          <w:rFonts w:hint="eastAsia" w:ascii="仿宋" w:hAnsi="仿宋" w:eastAsia="仿宋" w:cs="仿宋"/>
          <w:sz w:val="24"/>
          <w:szCs w:val="28"/>
          <w:highlight w:val="none"/>
          <w:lang w:eastAsia="zh-CN"/>
        </w:rPr>
        <w:t xml:space="preserve">南通市教育技术中心</w:t>
      </w:r>
      <w:r>
        <w:rPr>
          <w:rFonts w:hint="eastAsia" w:ascii="仿宋" w:hAnsi="仿宋" w:eastAsia="仿宋" w:cs="仿宋"/>
          <w:sz w:val="24"/>
          <w:szCs w:val="28"/>
          <w:highlight w:val="none"/>
        </w:rPr>
        <w:t xml:space="preserve">：</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根据贵方的</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color w:val="000000"/>
          <w:sz w:val="24"/>
          <w:szCs w:val="28"/>
          <w:highlight w:val="none"/>
          <w:u w:val="single"/>
        </w:rPr>
        <w:t xml:space="preserve">（项目编号）</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u w:val="single"/>
          <w:lang w:val="en-US" w:eastAsia="zh-CN"/>
        </w:rPr>
        <w:t xml:space="preserve">    </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sz w:val="24"/>
          <w:szCs w:val="28"/>
          <w:highlight w:val="none"/>
        </w:rPr>
        <w:t xml:space="preserve">号询价文件，正式授权</w:t>
      </w:r>
      <w:r>
        <w:rPr>
          <w:rFonts w:hint="eastAsia" w:ascii="仿宋" w:hAnsi="仿宋" w:eastAsia="仿宋" w:cs="仿宋"/>
          <w:sz w:val="24"/>
          <w:szCs w:val="28"/>
          <w:highlight w:val="none"/>
          <w:u w:val="single"/>
          <w:lang w:val="en-US" w:eastAsia="zh-CN"/>
        </w:rPr>
        <w:t xml:space="preserve">      </w:t>
      </w:r>
      <w:r>
        <w:rPr>
          <w:rFonts w:hint="eastAsia" w:ascii="仿宋" w:hAnsi="仿宋" w:eastAsia="仿宋" w:cs="仿宋"/>
          <w:sz w:val="24"/>
          <w:szCs w:val="28"/>
          <w:highlight w:val="none"/>
          <w:lang w:val="en-US" w:eastAsia="zh-CN"/>
        </w:rPr>
        <w:t xml:space="preserve"> </w:t>
      </w:r>
      <w:r>
        <w:rPr>
          <w:rFonts w:hint="eastAsia" w:ascii="仿宋" w:hAnsi="仿宋" w:eastAsia="仿宋" w:cs="仿宋"/>
          <w:sz w:val="24"/>
          <w:szCs w:val="28"/>
          <w:highlight w:val="none"/>
          <w:u w:val="single"/>
        </w:rPr>
        <w:t xml:space="preserve">____</w:t>
      </w:r>
      <w:r>
        <w:rPr>
          <w:rFonts w:hint="eastAsia" w:ascii="仿宋" w:hAnsi="仿宋" w:eastAsia="仿宋" w:cs="仿宋"/>
          <w:sz w:val="24"/>
          <w:szCs w:val="28"/>
          <w:highlight w:val="none"/>
          <w:lang w:eastAsia="zh-CN"/>
        </w:rPr>
        <w:t xml:space="preserve">（被授权人</w:t>
      </w:r>
      <w:r>
        <w:rPr>
          <w:rFonts w:hint="eastAsia" w:ascii="仿宋" w:hAnsi="仿宋" w:eastAsia="仿宋" w:cs="仿宋"/>
          <w:sz w:val="24"/>
          <w:szCs w:val="28"/>
          <w:highlight w:val="none"/>
        </w:rPr>
        <w:t xml:space="preserve">姓名</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代表我方</w:t>
      </w:r>
      <w:r>
        <w:rPr>
          <w:rFonts w:hint="eastAsia" w:ascii="仿宋" w:hAnsi="仿宋" w:eastAsia="仿宋" w:cs="仿宋"/>
          <w:sz w:val="24"/>
          <w:szCs w:val="28"/>
          <w:highlight w:val="none"/>
          <w:u w:val="single"/>
        </w:rPr>
        <w:t xml:space="preserve">______________</w:t>
      </w:r>
      <w:r>
        <w:rPr>
          <w:rFonts w:hint="eastAsia" w:ascii="仿宋" w:hAnsi="仿宋" w:eastAsia="仿宋" w:cs="仿宋"/>
          <w:sz w:val="24"/>
          <w:szCs w:val="28"/>
          <w:highlight w:val="none"/>
        </w:rPr>
        <w:t xml:space="preserve">（供应商的名称），全权处理本次项目询价的有关事宜。</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据此函，</w:t>
      </w:r>
      <w:r>
        <w:rPr>
          <w:rFonts w:hint="eastAsia" w:ascii="仿宋" w:hAnsi="仿宋" w:eastAsia="仿宋" w:cs="仿宋"/>
          <w:sz w:val="24"/>
          <w:szCs w:val="28"/>
          <w:highlight w:val="none"/>
          <w:u w:val="single"/>
        </w:rPr>
        <w:t xml:space="preserve">__________</w:t>
      </w:r>
      <w:r>
        <w:rPr>
          <w:rFonts w:hint="eastAsia" w:ascii="仿宋" w:hAnsi="仿宋" w:eastAsia="仿宋" w:cs="仿宋"/>
          <w:sz w:val="24"/>
          <w:szCs w:val="28"/>
          <w:highlight w:val="none"/>
          <w:lang w:eastAsia="zh-CN"/>
        </w:rPr>
        <w:t xml:space="preserve">（被授权人</w:t>
      </w:r>
      <w:r>
        <w:rPr>
          <w:rFonts w:hint="eastAsia" w:ascii="仿宋" w:hAnsi="仿宋" w:eastAsia="仿宋" w:cs="仿宋"/>
          <w:sz w:val="24"/>
          <w:szCs w:val="28"/>
          <w:highlight w:val="none"/>
        </w:rPr>
        <w:t xml:space="preserve">姓名</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兹宣布同意如下：</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1.按询价文件规定的各项要求，向买方提供所需货物。</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2.我们已详细审核全部询价文件及其有效补充文件，我们知道必须放弃提出含糊不清或误解问题的权利。</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3.我们同意从规定的开标日期起遵循本询价文件，并在规定的询价有效期期满之前均具有约束力。</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4.同意向贵方提供贵方可能另外要求的与询价有关的任何证据或资料，并保证我方已提供和将要提供的文件是真实的、准确的。</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5.一旦我方成交</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我方将根据询价文件的规定，严格履行合同的责任和义务</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并保证在询价文件规定的时</w:t>
      </w:r>
      <w:r>
        <w:rPr>
          <w:rFonts w:hint="eastAsia" w:ascii="仿宋" w:hAnsi="仿宋" w:eastAsia="仿宋" w:cs="仿宋"/>
          <w:sz w:val="24"/>
          <w:szCs w:val="28"/>
          <w:highlight w:val="none"/>
          <w:lang w:eastAsia="zh-CN"/>
        </w:rPr>
        <w:t xml:space="preserve">间内</w:t>
      </w:r>
      <w:r>
        <w:rPr>
          <w:rFonts w:hint="eastAsia" w:ascii="仿宋" w:hAnsi="仿宋" w:eastAsia="仿宋" w:cs="仿宋"/>
          <w:sz w:val="24"/>
          <w:szCs w:val="28"/>
          <w:highlight w:val="none"/>
        </w:rPr>
        <w:t xml:space="preserve">完成项目，交付买方验收、使用。</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6.我方与</w:t>
      </w:r>
      <w:r>
        <w:rPr>
          <w:rFonts w:hint="eastAsia" w:ascii="仿宋" w:hAnsi="仿宋" w:eastAsia="仿宋" w:cs="仿宋"/>
          <w:sz w:val="24"/>
          <w:szCs w:val="28"/>
          <w:highlight w:val="none"/>
          <w:lang w:eastAsia="zh-CN"/>
        </w:rPr>
        <w:t xml:space="preserve">本次</w:t>
      </w:r>
      <w:r>
        <w:rPr>
          <w:rFonts w:hint="eastAsia" w:ascii="仿宋" w:hAnsi="仿宋" w:eastAsia="仿宋" w:cs="仿宋"/>
          <w:sz w:val="24"/>
          <w:szCs w:val="28"/>
          <w:highlight w:val="none"/>
        </w:rPr>
        <w:t xml:space="preserve">询价有关的正式通讯地址为：</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地        址：</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邮        编：</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电        话：</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传        真：</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供应商开户行：</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账        号： </w:t>
      </w:r>
      <w:r/>
    </w:p>
    <w:p>
      <w:pPr>
        <w:jc w:val="center"/>
        <w:spacing w:line="480" w:lineRule="exact"/>
        <w:rPr>
          <w:rFonts w:hint="eastAsia" w:ascii="仿宋" w:hAnsi="仿宋" w:eastAsia="仿宋" w:cs="仿宋"/>
          <w:b/>
          <w:bCs w:val="0"/>
          <w:color w:val="000000"/>
          <w:sz w:val="24"/>
          <w:szCs w:val="28"/>
          <w:highlight w:val="none"/>
        </w:rPr>
      </w:pPr>
      <w:r>
        <w:rPr>
          <w:rFonts w:hint="eastAsia" w:ascii="仿宋" w:hAnsi="仿宋" w:eastAsia="仿宋" w:cs="仿宋"/>
          <w:color w:val="000000"/>
          <w:sz w:val="24"/>
          <w:szCs w:val="28"/>
          <w:highlight w:val="none"/>
          <w:lang w:val="en-US" w:eastAsia="zh-CN"/>
        </w:rPr>
        <w:t xml:space="preserve">                                      </w:t>
      </w:r>
      <w:r>
        <w:rPr>
          <w:rFonts w:hint="eastAsia" w:ascii="仿宋" w:hAnsi="仿宋" w:eastAsia="仿宋" w:cs="仿宋"/>
          <w:color w:val="000000"/>
          <w:sz w:val="24"/>
          <w:szCs w:val="28"/>
          <w:highlight w:val="none"/>
        </w:rPr>
        <w:t xml:space="preserve">供应商</w:t>
      </w:r>
      <w:r>
        <w:rPr>
          <w:rFonts w:hint="eastAsia" w:ascii="仿宋" w:hAnsi="仿宋" w:eastAsia="仿宋" w:cs="仿宋"/>
          <w:bCs/>
          <w:color w:val="000000"/>
          <w:sz w:val="24"/>
          <w:szCs w:val="28"/>
          <w:highlight w:val="none"/>
        </w:rPr>
        <w:t xml:space="preserve">名称：</w:t>
      </w:r>
      <w:r>
        <w:rPr>
          <w:rFonts w:hint="eastAsia" w:ascii="仿宋" w:hAnsi="仿宋" w:eastAsia="仿宋" w:cs="仿宋"/>
          <w:b/>
          <w:bCs w:val="0"/>
          <w:color w:val="000000"/>
          <w:sz w:val="24"/>
          <w:szCs w:val="28"/>
          <w:highlight w:val="none"/>
        </w:rPr>
        <w:t xml:space="preserve">（加盖CA电子公章）</w:t>
      </w:r>
      <w:r/>
    </w:p>
    <w:p>
      <w:pPr>
        <w:pStyle w:val="745"/>
        <w:rPr>
          <w:rFonts w:hint="eastAsia" w:ascii="仿宋" w:hAnsi="仿宋" w:eastAsia="仿宋" w:cs="仿宋"/>
          <w:sz w:val="20"/>
          <w:szCs w:val="20"/>
          <w:highlight w:val="none"/>
        </w:rPr>
      </w:pPr>
      <w:r>
        <w:rPr>
          <w:rFonts w:hint="eastAsia" w:ascii="仿宋" w:hAnsi="仿宋" w:eastAsia="仿宋" w:cs="仿宋"/>
          <w:sz w:val="20"/>
          <w:szCs w:val="20"/>
          <w:highlight w:val="none"/>
        </w:rPr>
      </w:r>
      <w:r/>
    </w:p>
    <w:p>
      <w:pPr>
        <w:jc w:val="right"/>
        <w:spacing w:line="480" w:lineRule="exact"/>
        <w:rPr>
          <w:rFonts w:hint="eastAsia" w:ascii="仿宋" w:hAnsi="仿宋" w:eastAsia="仿宋" w:cs="仿宋"/>
          <w:sz w:val="24"/>
          <w:szCs w:val="28"/>
          <w:highlight w:val="none"/>
        </w:rPr>
      </w:pPr>
      <w:r>
        <w:rPr>
          <w:rFonts w:hint="eastAsia" w:ascii="仿宋" w:hAnsi="仿宋" w:eastAsia="仿宋" w:cs="仿宋"/>
          <w:bCs/>
          <w:color w:val="000000"/>
          <w:sz w:val="24"/>
          <w:szCs w:val="28"/>
          <w:highlight w:val="none"/>
        </w:rPr>
        <w:t xml:space="preserve">                         日期：</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年</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月</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日</w:t>
      </w:r>
      <w:r/>
    </w:p>
    <w:p>
      <w:pPr>
        <w:pStyle w:val="746"/>
        <w:ind w:left="0"/>
        <w:jc w:val="left"/>
        <w:spacing w:after="0" w:line="400" w:lineRule="exact"/>
        <w:rPr>
          <w:rFonts w:hint="eastAsia" w:ascii="宋体" w:hAnsi="宋体" w:eastAsia="仿宋_GB2312"/>
          <w:b/>
          <w:bCs/>
          <w:sz w:val="32"/>
          <w:szCs w:val="32"/>
          <w:highlight w:val="none"/>
        </w:rPr>
        <w:outlineLvl w:val="1"/>
      </w:pPr>
      <w:r>
        <w:rPr>
          <w:rFonts w:ascii="宋体" w:hAnsi="宋体" w:cs="仿宋"/>
          <w:sz w:val="24"/>
          <w:szCs w:val="28"/>
          <w:highlight w:val="none"/>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7</w:t>
      </w:r>
      <w:r/>
    </w:p>
    <w:p>
      <w:pPr>
        <w:pStyle w:val="746"/>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技术要求响应及偏离表</w:t>
      </w:r>
      <w:r/>
    </w:p>
    <w:tbl>
      <w:tblPr>
        <w:tblStyle w:val="717"/>
        <w:tblW w:w="86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序号</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技术要求</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投标响应情况</w:t>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超出、符合或偏离</w:t>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1</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bl>
    <w:p>
      <w:pPr>
        <w:spacing w:line="480" w:lineRule="exact"/>
        <w:rPr>
          <w:highlight w:val="none"/>
        </w:rPr>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需对技术要求逐条做出明确响应。</w:t>
      </w:r>
      <w:r/>
    </w:p>
    <w:p>
      <w:pPr>
        <w:spacing w:line="480" w:lineRule="exact"/>
        <w:rPr>
          <w:rFonts w:hint="eastAsia" w:ascii="宋体" w:hAnsi="宋体" w:cs="仿宋"/>
          <w:sz w:val="24"/>
          <w:szCs w:val="24"/>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spacing w:line="480" w:lineRule="exact"/>
        <w:rPr>
          <w:rFonts w:hint="eastAsia" w:ascii="仿宋_GB2312" w:hAnsi="仿宋_GB2312" w:eastAsia="仿宋_GB2312" w:cs="仿宋_GB2312"/>
          <w:b/>
          <w:sz w:val="32"/>
          <w:szCs w:val="32"/>
          <w:highlight w:val="none"/>
        </w:rPr>
      </w:pPr>
      <w:r>
        <w:rPr>
          <w:rFonts w:hint="eastAsia" w:ascii="宋体" w:hAnsi="宋体" w:cs="仿宋"/>
          <w:sz w:val="24"/>
          <w:szCs w:val="24"/>
          <w:highlight w:val="none"/>
        </w:rPr>
        <w:br w:type="page" w:clear="all"/>
      </w: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8</w:t>
      </w:r>
      <w:r/>
    </w:p>
    <w:p>
      <w:pPr>
        <w:pStyle w:val="746"/>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商务要求响应及偏离表</w:t>
      </w:r>
      <w:r/>
    </w:p>
    <w:tbl>
      <w:tblPr>
        <w:tblStyle w:val="71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序号</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商务要求</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投标响应情况</w:t>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超出、符合或偏离</w:t>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1</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bl>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需对商务要求逐条做出明确响应。</w:t>
      </w:r>
      <w:r/>
    </w:p>
    <w:p>
      <w:pPr>
        <w:spacing w:line="480" w:lineRule="exact"/>
        <w:rPr>
          <w:rFonts w:hint="eastAsia" w:ascii="宋体" w:hAnsi="宋体" w:cs="仿宋"/>
          <w:bCs/>
          <w:color w:val="000000"/>
          <w:sz w:val="24"/>
          <w:szCs w:val="28"/>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ind w:firstLine="480"/>
        <w:spacing w:line="480" w:lineRule="atLeas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p>
    <w:p>
      <w:pPr>
        <w:rPr>
          <w:rFonts w:hint="eastAsia" w:ascii="仿宋_GB2312" w:hAnsi="仿宋_GB2312" w:eastAsia="仿宋_GB2312" w:cs="仿宋_GB2312"/>
          <w:b/>
          <w:sz w:val="32"/>
          <w:szCs w:val="32"/>
          <w:highlight w:val="none"/>
        </w:rPr>
      </w:pPr>
      <w:r>
        <w:rPr>
          <w:rFonts w:hint="eastAsia" w:ascii="仿宋" w:hAnsi="仿宋" w:eastAsia="仿宋" w:cs="仿宋"/>
          <w:sz w:val="20"/>
          <w:highlight w:val="none"/>
        </w:rPr>
        <w:br w:type="page" w:clear="all"/>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9</w:t>
      </w:r>
      <w:r/>
    </w:p>
    <w:p>
      <w:pPr>
        <w:ind w:firstLine="281"/>
        <w:jc w:val="center"/>
        <w:keepLines w:val="0"/>
        <w:keepNext w:val="0"/>
        <w:pageBreakBefore w:val="0"/>
        <w:spacing w:line="560" w:lineRule="exact"/>
        <w:widowControl w:val="off"/>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中小微企业声明函（货物类项目）</w:t>
      </w: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本公司（联合体）郑重声明，根据《政府采购促进中小企业发展管理办法》</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〔2020〕46号）</w:t>
      </w:r>
      <w:r>
        <w:rPr>
          <w:rFonts w:hint="eastAsia" w:ascii="仿宋" w:hAnsi="仿宋" w:eastAsia="仿宋"/>
          <w:color w:val="000000" w:themeColor="text1"/>
          <w:sz w:val="28"/>
          <w:szCs w:val="28"/>
          <w:highlight w:val="none"/>
          <w14:textFill>
            <w14:solidFill>
              <w14:schemeClr w14:val="tx1"/>
            </w14:solidFill>
          </w14:textFill>
        </w:rPr>
        <w:t xml:space="preserve">的规定，本公司（联合体）参加南通市教育技术中心组织的</w:t>
      </w:r>
      <w:r>
        <w:rPr>
          <w:rFonts w:hint="eastAsia" w:ascii="仿宋" w:hAnsi="仿宋" w:eastAsia="仿宋"/>
          <w:b/>
          <w:bCs/>
          <w:color w:val="000000" w:themeColor="text1"/>
          <w:sz w:val="28"/>
          <w:szCs w:val="28"/>
          <w:highlight w:val="none"/>
          <w:u w:val="single"/>
          <w14:textFill>
            <w14:solidFill>
              <w14:schemeClr w14:val="tx1"/>
            </w14:solidFill>
          </w14:textFill>
        </w:rPr>
        <w:t xml:space="preserve">（单位名称）</w:t>
      </w:r>
      <w:r>
        <w:rPr>
          <w:rFonts w:hint="eastAsia" w:ascii="仿宋" w:hAnsi="仿宋" w:eastAsia="仿宋"/>
          <w:color w:val="000000" w:themeColor="text1"/>
          <w:sz w:val="28"/>
          <w:szCs w:val="28"/>
          <w:highlight w:val="none"/>
          <w14:textFill>
            <w14:solidFill>
              <w14:schemeClr w14:val="tx1"/>
            </w14:solidFill>
          </w14:textFill>
        </w:rPr>
        <w:t xml:space="preserve">采购编号为JSZC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b/>
          <w:bCs/>
          <w:color w:val="000000" w:themeColor="text1"/>
          <w:sz w:val="28"/>
          <w:szCs w:val="28"/>
          <w:highlight w:val="none"/>
          <w:u w:val="single"/>
          <w14:textFill>
            <w14:solidFill>
              <w14:schemeClr w14:val="tx1"/>
            </w14:solidFill>
          </w14:textFill>
        </w:rPr>
        <w:t xml:space="preserve">（项目名称）</w:t>
      </w:r>
      <w:r>
        <w:rPr>
          <w:rFonts w:hint="eastAsia" w:ascii="仿宋" w:hAnsi="仿宋" w:eastAsia="仿宋"/>
          <w:color w:val="000000" w:themeColor="text1"/>
          <w:sz w:val="28"/>
          <w:szCs w:val="28"/>
          <w:highlight w:val="none"/>
          <w14:textFill>
            <w14:solidFill>
              <w14:schemeClr w14:val="tx1"/>
            </w14:solidFill>
          </w14:textFill>
        </w:rPr>
        <w:t xml:space="preserve">的采购活动，提供的货物全部由符合政策要求的中小微企业制造。根据《工业和信息化部、国家统计局、国家发展和改革委员会、财政部关于印发中小企业划型标准规定的通知》</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工信部联企业</w:t>
      </w:r>
      <w:r>
        <w:rPr>
          <w:rFonts w:hint="eastAsia" w:ascii="仿宋" w:hAnsi="仿宋" w:eastAsia="仿宋"/>
          <w:color w:val="000000" w:themeColor="text1"/>
          <w:sz w:val="28"/>
          <w:szCs w:val="28"/>
          <w:highlight w:val="none"/>
          <w:lang w:eastAsia="zh-CN"/>
          <w14:textFill>
            <w14:solidFill>
              <w14:schemeClr w14:val="tx1"/>
            </w14:solidFill>
          </w14:textFill>
        </w:rPr>
        <w:t xml:space="preserve">〔2011〕300号）</w:t>
      </w:r>
      <w:r>
        <w:rPr>
          <w:rFonts w:hint="eastAsia" w:ascii="仿宋" w:hAnsi="仿宋" w:eastAsia="仿宋"/>
          <w:color w:val="000000" w:themeColor="text1"/>
          <w:sz w:val="28"/>
          <w:szCs w:val="28"/>
          <w:highlight w:val="none"/>
          <w14:textFill>
            <w14:solidFill>
              <w14:schemeClr w14:val="tx1"/>
            </w14:solidFill>
          </w14:textFill>
        </w:rPr>
        <w:t xml:space="preserve">的规定，相关企业（含联合体中的中小微企业、签订分包意向协议的中小微企业）的具体情况如下：</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本企业对上述声明内容的真实性负责。如有虚假，将依法承担相应责任</w:t>
      </w:r>
      <w:r/>
    </w:p>
    <w:p>
      <w:pPr>
        <w:ind w:right="180" w:firstLine="420"/>
        <w:jc w:val="right"/>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企业名称：（加盖CA电子公章）</w:t>
      </w:r>
      <w:r/>
    </w:p>
    <w:p>
      <w:pPr>
        <w:ind w:right="480" w:firstLine="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日期：</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1.从业人员、营业收入、资产总额填报上一年度数据，无上一年度数据的新成立企业可不填报。</w:t>
      </w:r>
      <w:r/>
    </w:p>
    <w:p>
      <w:pPr>
        <w:ind w:firstLine="562"/>
        <w:keepLines w:val="0"/>
        <w:keepNext w:val="0"/>
        <w:pageBreakBefore w:val="0"/>
        <w:spacing w:line="360" w:lineRule="exact"/>
        <w:widowControl w:val="off"/>
        <w:rPr>
          <w:rFonts w:hint="eastAsia" w:ascii="仿宋" w:hAnsi="仿宋" w:eastAsia="仿宋" w:cs="仿宋"/>
          <w:b/>
          <w:color w:val="000000"/>
          <w:sz w:val="24"/>
          <w:szCs w:val="24"/>
          <w:highlight w:val="none"/>
          <w:u w:val="single"/>
        </w:rPr>
      </w:pPr>
      <w:r>
        <w:rPr>
          <w:rFonts w:hint="eastAsia" w:ascii="仿宋" w:hAnsi="仿宋" w:eastAsia="仿宋" w:cs="仿宋"/>
          <w:b/>
          <w:color w:val="000000"/>
          <w:sz w:val="24"/>
          <w:szCs w:val="24"/>
          <w:highlight w:val="none"/>
          <w:u w:val="single"/>
        </w:rPr>
        <w:t xml:space="preserve">2.专门面向中小微型企业采购的项目，供应商如不提供此声明函，则不能通过资格审查；非专门面向中小微型企业采购的项目，供应商如不提供此声明函，价格将不做相应扣除。</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3.供应商应对照《工业和信息化部、国家统计局、国家发展和改革委员会、财政部关于印发中小企业划型标准规定的通知》</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工信部联企业〔2011〕300号</w:t>
      </w:r>
      <w:r>
        <w:rPr>
          <w:rFonts w:hint="eastAsia" w:ascii="仿宋" w:hAnsi="仿宋" w:eastAsia="仿宋" w:cs="仿宋"/>
          <w:color w:val="000000"/>
          <w:sz w:val="24"/>
          <w:szCs w:val="24"/>
          <w:highlight w:val="none"/>
          <w:lang w:eastAsia="zh-CN"/>
        </w:rPr>
        <w:t xml:space="preserve">）和</w:t>
      </w:r>
      <w:r>
        <w:rPr>
          <w:rFonts w:hint="eastAsia" w:ascii="仿宋" w:hAnsi="仿宋" w:eastAsia="仿宋" w:cs="仿宋"/>
          <w:color w:val="000000"/>
          <w:sz w:val="24"/>
          <w:szCs w:val="24"/>
          <w:highlight w:val="none"/>
        </w:rPr>
        <w:t xml:space="preserve">《国家统计局关于印发〈统计上大中小微型企业划分办法（2017）〉的通知》（国统字〔2017〕213号）的规定，自行勾选制造商的企业规模类型。    </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附：中小企业划型标准规定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560"/>
        <w:keepLines w:val="0"/>
        <w:keepNext w:val="0"/>
        <w:pageBreakBefore w:val="0"/>
        <w:spacing w:line="360" w:lineRule="exact"/>
        <w:widowControl w:val="off"/>
        <w:rPr>
          <w:rFonts w:hint="eastAsia" w:ascii="仿宋" w:hAnsi="仿宋" w:eastAsia="仿宋" w:cs="仿宋"/>
          <w:b/>
          <w:bCs/>
          <w:color w:val="000000"/>
          <w:sz w:val="24"/>
          <w:szCs w:val="24"/>
          <w:highlight w:val="none"/>
          <w:u w:val="single"/>
        </w:rPr>
      </w:pPr>
      <w:r>
        <w:rPr>
          <w:rFonts w:hint="eastAsia" w:ascii="仿宋" w:hAnsi="仿宋" w:eastAsia="仿宋" w:cs="仿宋"/>
          <w:b/>
          <w:bCs/>
          <w:color w:val="000000"/>
          <w:sz w:val="24"/>
          <w:szCs w:val="24"/>
          <w:highlight w:val="none"/>
          <w:u w:val="singl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（十四）物业管理。从业人员1000人以下或营业收入5000万元以下的为中小微型企业。其中，从业人员</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keepLines w:val="0"/>
        <w:keepNext w:val="0"/>
        <w:pageBreakBefore w:val="0"/>
        <w:spacing w:line="36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0</w:t>
      </w:r>
      <w:r/>
    </w:p>
    <w:p>
      <w:pPr>
        <w:ind w:left="561" w:hanging="141"/>
        <w:jc w:val="cente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残疾人福利性单位声明函（货物类项目）</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〔2017〕141号</w:t>
      </w:r>
      <w:r>
        <w:rPr>
          <w:rFonts w:hint="eastAsia" w:ascii="仿宋" w:hAnsi="仿宋" w:eastAsia="仿宋"/>
          <w:color w:val="000000" w:themeColor="text1"/>
          <w:sz w:val="28"/>
          <w:szCs w:val="28"/>
          <w:highlight w:val="none"/>
          <w14:textFill>
            <w14:solidFill>
              <w14:schemeClr w14:val="tx1"/>
            </w14:solidFill>
          </w14:textFill>
        </w:rPr>
        <w:t xml:space="preserve">）的规定，本单位为符合条件的残疾人福利性单位，且本单位参加______单位的采购文件编号为</w:t>
      </w:r>
      <w:r>
        <w:rPr>
          <w:rFonts w:ascii="仿宋" w:hAnsi="仿宋" w:eastAsia="仿宋"/>
          <w:color w:val="000000" w:themeColor="text1"/>
          <w:sz w:val="28"/>
          <w:szCs w:val="28"/>
          <w:highlight w:val="none"/>
          <w14:textFill>
            <w14:solidFill>
              <w14:schemeClr w14:val="tx1"/>
            </w14:solidFill>
          </w14:textFill>
        </w:rPr>
        <w:t xml:space="preserve">JSZC-320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的</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项目采购活动提供本单位制造的货物，或者提供其他残疾人福利性单位制造的货物（不包括使用非残疾人福利性单位注册商标的货物）。</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本单位对上述声明的真实性负责。如有虚假，将依法承担相应责任。</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p>
      <w:pPr>
        <w:ind w:firstLine="584"/>
        <w:spacing w:line="480" w:lineRule="exact"/>
        <w:rPr>
          <w:rFonts w:ascii="仿宋" w:hAnsi="仿宋" w:eastAsia="仿宋"/>
          <w:color w:val="000000" w:themeColor="text1"/>
          <w:spacing w:val="6"/>
          <w:sz w:val="28"/>
          <w:szCs w:val="28"/>
          <w:highlight w:val="none"/>
          <w14:textFill>
            <w14:solidFill>
              <w14:schemeClr w14:val="tx1"/>
            </w14:solidFill>
          </w14:textFill>
        </w:rPr>
      </w:pPr>
      <w:r>
        <w:rPr>
          <w:rFonts w:ascii="仿宋" w:hAnsi="仿宋" w:eastAsia="仿宋"/>
          <w:color w:val="000000" w:themeColor="text1"/>
          <w:spacing w:val="6"/>
          <w:sz w:val="28"/>
          <w:szCs w:val="28"/>
          <w:highlight w:val="none"/>
          <w14:textFill>
            <w14:solidFill>
              <w14:schemeClr w14:val="tx1"/>
            </w14:solidFill>
          </w14:textFill>
        </w:rPr>
      </w:r>
      <w:r/>
    </w:p>
    <w:p>
      <w:pPr>
        <w:ind w:left="0" w:right="0" w:firstLine="584"/>
        <w:jc w:val="right"/>
        <w:spacing w:line="480" w:lineRule="exact"/>
        <w:tabs>
          <w:tab w:val="left" w:pos="48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pacing w:val="6"/>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供应商全称：（加盖CA电子公章）</w:t>
      </w:r>
      <w:r/>
    </w:p>
    <w:p>
      <w:pPr>
        <w:ind w:right="1559" w:firstLine="560"/>
        <w:jc w:val="center"/>
        <w:spacing w:line="480" w:lineRule="exact"/>
        <w:tabs>
          <w:tab w:val="left" w:pos="4860" w:leader="none"/>
        </w:tabs>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日  期：</w:t>
      </w:r>
      <w:r/>
    </w:p>
    <w:p>
      <w:pPr>
        <w:ind w:firstLine="560"/>
        <w:spacing w:line="480" w:lineRule="exact"/>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备注：</w:t>
      </w:r>
      <w:r/>
    </w:p>
    <w:p>
      <w:pPr>
        <w:ind w:firstLine="562"/>
        <w:spacing w:line="480" w:lineRule="exact"/>
        <w:rPr>
          <w:rFonts w:ascii="仿宋" w:hAnsi="仿宋" w:eastAsia="仿宋"/>
          <w:b/>
          <w:bCs/>
          <w:color w:val="000000" w:themeColor="text1"/>
          <w:sz w:val="24"/>
          <w:szCs w:val="24"/>
          <w:highlight w:val="none"/>
          <w14:textFill>
            <w14:solidFill>
              <w14:schemeClr w14:val="tx1"/>
            </w14:solidFill>
          </w14:textFill>
        </w:rPr>
      </w:pPr>
      <w:r>
        <w:rPr>
          <w:rFonts w:hint="eastAsia" w:ascii="仿宋" w:hAnsi="仿宋" w:eastAsia="仿宋"/>
          <w:b/>
          <w:bCs/>
          <w:color w:val="000000" w:themeColor="text1"/>
          <w:sz w:val="24"/>
          <w:szCs w:val="24"/>
          <w:highlight w:val="none"/>
          <w14:textFill>
            <w14:solidFill>
              <w14:schemeClr w14:val="tx1"/>
            </w14:solidFill>
          </w14:textFill>
        </w:rPr>
        <w:t xml:space="preserve">1</w:t>
      </w:r>
      <w:r>
        <w:rPr>
          <w:rFonts w:hint="eastAsia" w:ascii="仿宋" w:hAnsi="仿宋" w:eastAsia="仿宋"/>
          <w:b/>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b/>
          <w:bCs/>
          <w:color w:val="000000" w:themeColor="text1"/>
          <w:sz w:val="24"/>
          <w:szCs w:val="24"/>
          <w:highlight w:val="none"/>
          <w14:textFill>
            <w14:solidFill>
              <w14:schemeClr w14:val="tx1"/>
            </w14:solidFill>
          </w14:textFill>
        </w:rPr>
        <w:t xml:space="preserve">专门面向中小微型企业采购的</w:t>
      </w:r>
      <w:r>
        <w:rPr>
          <w:rFonts w:ascii="仿宋" w:hAnsi="仿宋" w:eastAsia="仿宋"/>
          <w:b/>
          <w:bCs/>
          <w:color w:val="000000" w:themeColor="text1"/>
          <w:sz w:val="24"/>
          <w:szCs w:val="24"/>
          <w:highlight w:val="none"/>
          <w14:textFill>
            <w14:solidFill>
              <w14:schemeClr w14:val="tx1"/>
            </w14:solidFill>
          </w14:textFill>
        </w:rPr>
        <w:t xml:space="preserve">项目</w:t>
      </w:r>
      <w:r>
        <w:rPr>
          <w:rFonts w:hint="eastAsia" w:ascii="仿宋" w:hAnsi="仿宋" w:eastAsia="仿宋"/>
          <w:b/>
          <w:bCs/>
          <w:color w:val="000000" w:themeColor="text1"/>
          <w:sz w:val="24"/>
          <w:szCs w:val="24"/>
          <w:highlight w:val="none"/>
          <w14:textFill>
            <w14:solidFill>
              <w14:schemeClr w14:val="tx1"/>
            </w14:solidFill>
          </w14:textFill>
        </w:rPr>
        <w:t xml:space="preserve">，供应商为残疾人福利性单位并提供本单位制造的货物，或者提供其他残疾人福利性单位制造的货物，必须提供此</w:t>
      </w:r>
      <w:r>
        <w:rPr>
          <w:rFonts w:ascii="仿宋" w:hAnsi="仿宋" w:eastAsia="仿宋"/>
          <w:b/>
          <w:bCs/>
          <w:color w:val="000000" w:themeColor="text1"/>
          <w:sz w:val="24"/>
          <w:szCs w:val="24"/>
          <w:highlight w:val="none"/>
          <w14:textFill>
            <w14:solidFill>
              <w14:schemeClr w14:val="tx1"/>
            </w14:solidFill>
          </w14:textFill>
        </w:rPr>
        <w:t xml:space="preserve">声明函</w:t>
      </w:r>
      <w:r>
        <w:rPr>
          <w:rFonts w:hint="eastAsia" w:ascii="仿宋" w:hAnsi="仿宋" w:eastAsia="仿宋"/>
          <w:b/>
          <w:bCs/>
          <w:color w:val="000000" w:themeColor="text1"/>
          <w:sz w:val="24"/>
          <w:szCs w:val="24"/>
          <w:highlight w:val="none"/>
          <w14:textFill>
            <w14:solidFill>
              <w14:schemeClr w14:val="tx1"/>
            </w14:solidFill>
          </w14:textFill>
        </w:rPr>
        <w:t xml:space="preserve">，</w:t>
      </w:r>
      <w:r>
        <w:rPr>
          <w:rFonts w:ascii="仿宋" w:hAnsi="仿宋" w:eastAsia="仿宋"/>
          <w:b/>
          <w:bCs/>
          <w:color w:val="000000" w:themeColor="text1"/>
          <w:sz w:val="24"/>
          <w:szCs w:val="24"/>
          <w:highlight w:val="none"/>
          <w14:textFill>
            <w14:solidFill>
              <w14:schemeClr w14:val="tx1"/>
            </w14:solidFill>
          </w14:textFill>
        </w:rPr>
        <w:t xml:space="preserve">否则将</w:t>
      </w:r>
      <w:r>
        <w:rPr>
          <w:rFonts w:hint="eastAsia" w:ascii="仿宋" w:hAnsi="仿宋" w:eastAsia="仿宋"/>
          <w:b/>
          <w:bCs/>
          <w:color w:val="000000" w:themeColor="text1"/>
          <w:sz w:val="24"/>
          <w:szCs w:val="24"/>
          <w:highlight w:val="none"/>
          <w14:textFill>
            <w14:solidFill>
              <w14:schemeClr w14:val="tx1"/>
            </w14:solidFill>
          </w14:textFill>
        </w:rPr>
        <w:t xml:space="preserve">不能</w:t>
      </w:r>
      <w:r>
        <w:rPr>
          <w:rFonts w:ascii="仿宋" w:hAnsi="仿宋" w:eastAsia="仿宋"/>
          <w:b/>
          <w:bCs/>
          <w:color w:val="000000" w:themeColor="text1"/>
          <w:sz w:val="24"/>
          <w:szCs w:val="24"/>
          <w:highlight w:val="none"/>
          <w14:textFill>
            <w14:solidFill>
              <w14:schemeClr w14:val="tx1"/>
            </w14:solidFill>
          </w14:textFill>
        </w:rPr>
        <w:t xml:space="preserve">通过资格审查</w:t>
      </w:r>
      <w:r>
        <w:rPr>
          <w:rFonts w:hint="eastAsia" w:ascii="仿宋" w:hAnsi="仿宋" w:eastAsia="仿宋"/>
          <w:b/>
          <w:bCs/>
          <w:color w:val="000000" w:themeColor="text1"/>
          <w:sz w:val="24"/>
          <w:szCs w:val="24"/>
          <w:highlight w:val="none"/>
          <w14:textFill>
            <w14:solidFill>
              <w14:schemeClr w14:val="tx1"/>
            </w14:solidFill>
          </w14:textFill>
        </w:rPr>
        <w:t xml:space="preserve">。</w:t>
      </w:r>
      <w:r/>
    </w:p>
    <w:p>
      <w:pPr>
        <w:ind w:firstLine="560"/>
        <w:spacing w:line="480" w:lineRule="exact"/>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2.非专门面向中小微型企业采购的</w:t>
      </w:r>
      <w:r>
        <w:rPr>
          <w:rFonts w:ascii="仿宋" w:hAnsi="仿宋" w:eastAsia="仿宋"/>
          <w:b w:val="0"/>
          <w:bCs w:val="0"/>
          <w:color w:val="000000" w:themeColor="text1"/>
          <w:sz w:val="24"/>
          <w:szCs w:val="24"/>
          <w:highlight w:val="none"/>
          <w14:textFill>
            <w14:solidFill>
              <w14:schemeClr w14:val="tx1"/>
            </w14:solidFill>
          </w14:textFill>
        </w:rPr>
        <w:t xml:space="preserve">项目</w:t>
      </w:r>
      <w:r>
        <w:rPr>
          <w:rFonts w:hint="eastAsia" w:ascii="仿宋" w:hAnsi="仿宋" w:eastAsia="仿宋"/>
          <w:b w:val="0"/>
          <w:bCs w:val="0"/>
          <w:color w:val="000000" w:themeColor="text1"/>
          <w:sz w:val="24"/>
          <w:szCs w:val="24"/>
          <w:highlight w:val="none"/>
          <w14:textFill>
            <w14:solidFill>
              <w14:schemeClr w14:val="tx1"/>
            </w14:solidFill>
          </w14:textFill>
        </w:rPr>
        <w:t xml:space="preserve">，供应商如不提供此声明函，价格将不做相应扣除。</w:t>
      </w:r>
      <w:r/>
    </w:p>
    <w:p>
      <w:pPr>
        <w:ind w:firstLine="560"/>
        <w:spacing w:line="480" w:lineRule="exact"/>
        <w:rPr>
          <w:rFonts w:ascii="仿宋" w:hAnsi="仿宋" w:eastAsia="仿宋"/>
          <w:b w:val="0"/>
          <w:bCs w:val="0"/>
          <w:color w:val="000000" w:themeColor="text1"/>
          <w:sz w:val="24"/>
          <w:szCs w:val="24"/>
          <w:highlight w:val="none"/>
          <w14:textFill>
            <w14:solidFill>
              <w14:schemeClr w14:val="tx1"/>
            </w14:solidFill>
          </w14:textFill>
        </w:rPr>
      </w:pPr>
      <w:r>
        <w:rPr>
          <w:rFonts w:ascii="仿宋" w:hAnsi="仿宋" w:eastAsia="仿宋"/>
          <w:b w:val="0"/>
          <w:bCs w:val="0"/>
          <w:color w:val="000000" w:themeColor="text1"/>
          <w:sz w:val="24"/>
          <w:szCs w:val="24"/>
          <w:highlight w:val="none"/>
          <w14:textFill>
            <w14:solidFill>
              <w14:schemeClr w14:val="tx1"/>
            </w14:solidFill>
          </w14:textFill>
        </w:rPr>
        <w:t xml:space="preserve">3</w:t>
      </w:r>
      <w:r>
        <w:rPr>
          <w:rFonts w:hint="eastAsia" w:ascii="仿宋" w:hAnsi="仿宋" w:eastAsia="仿宋"/>
          <w:b w:val="0"/>
          <w:bCs w:val="0"/>
          <w:color w:val="000000" w:themeColor="text1"/>
          <w:sz w:val="24"/>
          <w:szCs w:val="24"/>
          <w:highlight w:val="none"/>
          <w14:textFill>
            <w14:solidFill>
              <w14:schemeClr w14:val="tx1"/>
            </w14:solidFill>
          </w14:textFill>
        </w:rPr>
        <w:t xml:space="preserve">.中标/成交供应商为残疾人福利性单位的，此声明函将随中标/成交结果同时公告，接受社会监督。</w:t>
      </w:r>
      <w:r/>
    </w:p>
    <w:p>
      <w:pPr>
        <w:ind w:firstLine="560"/>
        <w:spacing w:line="480" w:lineRule="exact"/>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 xml:space="preserve">4.非残疾人福利性单位无须提供。</w:t>
      </w:r>
      <w:r/>
    </w:p>
    <w:p>
      <w:pPr>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1</w:t>
      </w:r>
      <w:r/>
    </w:p>
    <w:p>
      <w:pPr>
        <w:jc w:val="center"/>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 xml:space="preserve">关于符合本国产品标准的声明函</w:t>
      </w:r>
      <w:r/>
    </w:p>
    <w:p>
      <w:pPr>
        <w:pStyle w:val="736"/>
        <w:ind w:firstLine="420"/>
        <w:spacing w:before="0" w:beforeAutospacing="0" w:after="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36"/>
        <w:ind w:firstLine="420"/>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 xml:space="preserve">本公司（单位）郑重声明，根据《国务院办公厅关于在政府采购中实施本国产品标准及相关政策的通知》（国办发〔</w:t>
      </w:r>
      <w:r>
        <w:rPr>
          <w:rFonts w:hint="eastAsia" w:ascii="仿宋" w:hAnsi="仿宋" w:eastAsia="仿宋" w:cs="仿宋"/>
          <w:color w:val="000000" w:themeColor="text1"/>
          <w:sz w:val="24"/>
          <w:szCs w:val="22"/>
          <w:highlight w:val="none"/>
          <w:lang w:eastAsia="zh-CN"/>
          <w14:textFill>
            <w14:solidFill>
              <w14:schemeClr w14:val="tx1"/>
            </w14:solidFill>
          </w14:textFill>
        </w:rPr>
        <w:t xml:space="preserve">2026</w:t>
      </w:r>
      <w:r>
        <w:rPr>
          <w:rFonts w:hint="eastAsia" w:ascii="仿宋" w:hAnsi="仿宋" w:eastAsia="仿宋" w:cs="仿宋"/>
          <w:color w:val="000000" w:themeColor="text1"/>
          <w:sz w:val="24"/>
          <w:szCs w:val="22"/>
          <w:highlight w:val="none"/>
          <w14:textFill>
            <w14:solidFill>
              <w14:schemeClr w14:val="tx1"/>
            </w14:solidFill>
          </w14:textFill>
        </w:rPr>
        <w:t xml:space="preserve">〕34号）的规定，本公司（单位）提供的以下产品属于本国产品。具体情况如下：</w:t>
      </w:r>
      <w:r/>
    </w:p>
    <w:p>
      <w:pPr>
        <w:pStyle w:val="736"/>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1.</w:t>
      </w:r>
      <w:r>
        <w:rPr>
          <w:rStyle w:val="741"/>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（产品名称1）</w:t>
      </w:r>
      <w:r>
        <w:rPr>
          <w:rStyle w:val="741"/>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741"/>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Style w:val="741"/>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741"/>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Fonts w:hint="eastAsia" w:ascii="仿宋" w:hAnsi="仿宋" w:eastAsia="仿宋" w:cs="仿宋"/>
          <w:color w:val="000000" w:themeColor="text1"/>
          <w:sz w:val="24"/>
          <w:szCs w:val="22"/>
          <w:highlight w:val="none"/>
          <w:u w:val="single"/>
          <w:shd w:val="clear" w:color="auto" w:fill="ffffff"/>
          <w14:textFill>
            <w14:solidFill>
              <w14:schemeClr w14:val="tx1"/>
            </w14:solidFill>
          </w14:textFill>
        </w:rPr>
        <w:t xml:space="preserve"> </w:t>
      </w:r>
      <w:r>
        <w:rPr>
          <w:rStyle w:val="741"/>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Style w:val="741"/>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741"/>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Style w:val="741"/>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3</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41"/>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41"/>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Style w:val="741"/>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4</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741"/>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41"/>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Style w:val="741"/>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5</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736"/>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2.</w:t>
      </w:r>
      <w:r>
        <w:rPr>
          <w:rStyle w:val="741"/>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741"/>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741"/>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41"/>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741"/>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41"/>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41"/>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741"/>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41"/>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736"/>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p>
    <w:p>
      <w:pPr>
        <w:pStyle w:val="736"/>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736"/>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r>
      <w:r/>
    </w:p>
    <w:p>
      <w:pPr>
        <w:pStyle w:val="736"/>
        <w:ind w:right="480" w:firstLine="37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公司（单位）名称（盖章）：　        </w:t>
      </w:r>
      <w:r/>
    </w:p>
    <w:p>
      <w:pPr>
        <w:pStyle w:val="736"/>
        <w:jc w:val="center"/>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                                日期：　   年　  月　  日         </w:t>
      </w:r>
      <w:r/>
    </w:p>
    <w:p>
      <w:pPr>
        <w:pStyle w:val="736"/>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__________________</w:t>
      </w:r>
      <w:r/>
    </w:p>
    <w:p>
      <w:pPr>
        <w:pStyle w:val="736"/>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1.产品如有型号，请在“产品名称”栏一并填写。</w:t>
      </w:r>
      <w:r/>
    </w:p>
    <w:p>
      <w:pPr>
        <w:pStyle w:val="736"/>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2.生产厂名与厂址应与生产厂营业执照载明的相关信息保持一致。</w:t>
      </w:r>
      <w:r/>
    </w:p>
    <w:p>
      <w:pPr>
        <w:pStyle w:val="736"/>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736"/>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4.该产品的关键组件要求实施前，“关键组件”栏可不填，下同。</w:t>
      </w:r>
      <w:r/>
    </w:p>
    <w:p>
      <w:pPr>
        <w:pStyle w:val="736"/>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5.该产品的关键工序要求实施前，“关键工序”栏可不填，下同。</w:t>
      </w:r>
      <w:r/>
    </w:p>
    <w:p>
      <w:pPr>
        <w:pStyle w:val="736"/>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6.用斜线划除的地方无需填写。</w:t>
      </w:r>
      <w:r/>
    </w:p>
    <w:p>
      <w:pPr>
        <w:jc w:val="center"/>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pStyle w:val="917"/>
        <w:ind w:firstLine="480"/>
        <w:spacing w:before="0" w:beforeAutospacing="0" w:after="0" w:afterAutospacing="0" w:line="480" w:lineRule="exact"/>
        <w:rPr>
          <w:rFonts w:hint="eastAsia" w:cs="仿宋"/>
          <w:color w:val="ff0000"/>
          <w:highlight w:val="none"/>
          <w:shd w:val="clear" w:color="auto" w:fill="ffffff"/>
        </w:rPr>
      </w:pPr>
      <w:r>
        <w:rPr>
          <w:rFonts w:hint="eastAsia" w:cs="仿宋"/>
          <w:color w:val="ff0000"/>
          <w:highlight w:val="none"/>
          <w:shd w:val="clear" w:color="auto" w:fill="ffffff"/>
        </w:rPr>
      </w:r>
      <w:r/>
    </w:p>
    <w:p>
      <w:pPr>
        <w:keepLines w:val="0"/>
        <w:keepNext w:val="0"/>
        <w:pageBreakBefore w:val="0"/>
        <w:spacing w:line="480" w:lineRule="exact"/>
        <w:rPr>
          <w:rFonts w:ascii="仿宋" w:hAnsi="仿宋" w:eastAsia="仿宋"/>
          <w:b/>
          <w:color w:val="000000" w:themeColor="text1"/>
          <w:sz w:val="24"/>
          <w:szCs w:val="24"/>
          <w:highlight w:val="none"/>
          <w14:textFill>
            <w14:solidFill>
              <w14:schemeClr w14:val="tx1"/>
            </w14:solidFill>
          </w14:textFill>
        </w:rPr>
      </w:pPr>
      <w:r>
        <w:rPr>
          <w:rFonts w:ascii="宋体" w:hAnsi="宋体"/>
          <w:b/>
          <w:bCs/>
          <w:sz w:val="32"/>
          <w:szCs w:val="32"/>
          <w:highlight w:val="none"/>
        </w:rPr>
        <w:br w:type="page" w:clear="all"/>
      </w:r>
      <w:r>
        <w:rPr>
          <w:rFonts w:hint="eastAsia" w:ascii="仿宋" w:hAnsi="仿宋" w:eastAsia="仿宋"/>
          <w:b/>
          <w:color w:val="000000" w:themeColor="text1"/>
          <w:sz w:val="24"/>
          <w:szCs w:val="24"/>
          <w:highlight w:val="none"/>
          <w14:textFill>
            <w14:solidFill>
              <w14:schemeClr w14:val="tx1"/>
            </w14:solidFill>
          </w14:textFill>
        </w:rPr>
        <w:t xml:space="preserve">质疑函制作说明：</w:t>
      </w:r>
      <w:r/>
    </w:p>
    <w:p>
      <w:pPr>
        <w:jc w:val="left"/>
        <w:keepLines w:val="0"/>
        <w:keepNext w:val="0"/>
        <w:pageBreakBefore w:val="0"/>
        <w:spacing w:line="480" w:lineRule="exact"/>
        <w:widowControl/>
        <w:rPr>
          <w:rFonts w:ascii="仿宋" w:hAnsi="仿宋" w:eastAsia="仿宋"/>
          <w:color w:val="000000" w:themeColor="text1"/>
          <w:sz w:val="24"/>
          <w:szCs w:val="24"/>
          <w:highlight w:val="none"/>
          <w:u w:val="none"/>
          <w14:textFill>
            <w14:solidFill>
              <w14:schemeClr w14:val="tx1"/>
            </w14:solidFill>
          </w14:textFill>
        </w:rPr>
      </w:pPr>
      <w:r>
        <w:rPr>
          <w:rFonts w:hint="eastAsia" w:ascii="仿宋" w:hAnsi="仿宋" w:eastAsia="仿宋"/>
          <w:color w:val="000000" w:themeColor="text1"/>
          <w:sz w:val="24"/>
          <w:szCs w:val="24"/>
          <w:highlight w:val="none"/>
          <w:u w:val="none"/>
          <w14:textFill>
            <w14:solidFill>
              <w14:schemeClr w14:val="tx1"/>
            </w14:solidFill>
          </w14:textFill>
        </w:rPr>
        <w:t xml:space="preserve">1.供应商提出质疑时，应提交质疑函和必要的证明材料。</w:t>
      </w:r>
      <w:r/>
    </w:p>
    <w:p>
      <w:pPr>
        <w:jc w:val="left"/>
        <w:keepLines w:val="0"/>
        <w:keepNext w:val="0"/>
        <w:pageBreakBefore w:val="0"/>
        <w:spacing w:line="480" w:lineRule="exact"/>
        <w:widowControl/>
        <w:rPr>
          <w:rFonts w:ascii="仿宋" w:hAnsi="仿宋" w:eastAsia="仿宋"/>
          <w:b/>
          <w:bCs/>
          <w:color w:val="000000" w:themeColor="text1"/>
          <w:sz w:val="24"/>
          <w:szCs w:val="24"/>
          <w:highlight w:val="none"/>
          <w:u w:val="none"/>
          <w14:textFill>
            <w14:solidFill>
              <w14:schemeClr w14:val="tx1"/>
            </w14:solidFill>
          </w14:textFill>
        </w:rPr>
      </w:pPr>
      <w:r>
        <w:rPr>
          <w:rFonts w:hint="eastAsia" w:ascii="仿宋" w:hAnsi="仿宋" w:eastAsia="仿宋"/>
          <w:b/>
          <w:bCs/>
          <w:color w:val="000000" w:themeColor="text1"/>
          <w:sz w:val="24"/>
          <w:szCs w:val="24"/>
          <w:highlight w:val="none"/>
          <w:u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仿宋" w:hAnsi="仿宋" w:eastAsia="仿宋" w:cs="宋体"/>
          <w:b/>
          <w:bCs/>
          <w:color w:val="000000" w:themeColor="text1"/>
          <w:sz w:val="24"/>
          <w:szCs w:val="24"/>
          <w:highlight w:val="none"/>
          <w:u w:val="none"/>
          <w14:textFill>
            <w14:solidFill>
              <w14:schemeClr w14:val="tx1"/>
            </w14:solidFill>
          </w14:textFill>
        </w:rPr>
        <w:t xml:space="preserve">供应商签署的授权委托书。授权委托书应载明代理人的姓名或者名称、代理事项、具体权限、期限和相关事项。</w:t>
      </w:r>
      <w:r/>
    </w:p>
    <w:p>
      <w:pPr>
        <w:jc w:val="left"/>
        <w:keepLines w:val="0"/>
        <w:keepNext w:val="0"/>
        <w:pageBreakBefore w:val="0"/>
        <w:spacing w:line="480" w:lineRule="exact"/>
        <w:widowControl/>
        <w:rPr>
          <w:rFonts w:ascii="仿宋" w:hAnsi="仿宋" w:eastAsia="仿宋"/>
          <w:color w:val="000000" w:themeColor="text1"/>
          <w:sz w:val="24"/>
          <w:szCs w:val="24"/>
          <w:highlight w:val="none"/>
          <w:u w:val="none"/>
          <w14:textFill>
            <w14:solidFill>
              <w14:schemeClr w14:val="tx1"/>
            </w14:solidFill>
          </w14:textFill>
        </w:rPr>
      </w:pPr>
      <w:r>
        <w:rPr>
          <w:rFonts w:hint="eastAsia" w:ascii="仿宋" w:hAnsi="仿宋" w:eastAsia="仿宋"/>
          <w:color w:val="000000" w:themeColor="text1"/>
          <w:sz w:val="24"/>
          <w:szCs w:val="24"/>
          <w:highlight w:val="none"/>
          <w:u w:val="none"/>
          <w14:textFill>
            <w14:solidFill>
              <w14:schemeClr w14:val="tx1"/>
            </w14:solidFill>
          </w14:textFill>
        </w:rPr>
        <w:t xml:space="preserve">3.质疑供应商若对项目的某一分包进行质疑，质疑函中应列明具体分包号。</w:t>
      </w:r>
      <w:r/>
    </w:p>
    <w:p>
      <w:pPr>
        <w:jc w:val="left"/>
        <w:keepLines w:val="0"/>
        <w:keepNext w:val="0"/>
        <w:pageBreakBefore w:val="0"/>
        <w:spacing w:line="480" w:lineRule="exact"/>
        <w:widowControl/>
        <w:rPr>
          <w:rFonts w:ascii="仿宋" w:hAnsi="仿宋" w:eastAsia="仿宋"/>
          <w:color w:val="000000" w:themeColor="text1"/>
          <w:sz w:val="24"/>
          <w:szCs w:val="24"/>
          <w:highlight w:val="none"/>
          <w:u w:val="none"/>
          <w14:textFill>
            <w14:solidFill>
              <w14:schemeClr w14:val="tx1"/>
            </w14:solidFill>
          </w14:textFill>
        </w:rPr>
      </w:pPr>
      <w:r>
        <w:rPr>
          <w:rFonts w:hint="eastAsia" w:ascii="仿宋" w:hAnsi="仿宋" w:eastAsia="仿宋"/>
          <w:color w:val="000000" w:themeColor="text1"/>
          <w:sz w:val="24"/>
          <w:szCs w:val="24"/>
          <w:highlight w:val="none"/>
          <w:u w:val="none"/>
          <w14:textFill>
            <w14:solidFill>
              <w14:schemeClr w14:val="tx1"/>
            </w14:solidFill>
          </w14:textFill>
        </w:rPr>
        <w:t xml:space="preserve">4.质疑函的质疑事项应具体、明确，并有必要的事实依据和法律依据。</w:t>
      </w:r>
      <w:r/>
    </w:p>
    <w:p>
      <w:pPr>
        <w:jc w:val="left"/>
        <w:keepLines w:val="0"/>
        <w:keepNext w:val="0"/>
        <w:pageBreakBefore w:val="0"/>
        <w:spacing w:line="480" w:lineRule="exact"/>
        <w:widowControl/>
        <w:rPr>
          <w:rFonts w:ascii="仿宋" w:hAnsi="仿宋" w:eastAsia="仿宋"/>
          <w:color w:val="000000" w:themeColor="text1"/>
          <w:sz w:val="24"/>
          <w:szCs w:val="24"/>
          <w:highlight w:val="none"/>
          <w:u w:val="none"/>
          <w14:textFill>
            <w14:solidFill>
              <w14:schemeClr w14:val="tx1"/>
            </w14:solidFill>
          </w14:textFill>
        </w:rPr>
      </w:pPr>
      <w:r>
        <w:rPr>
          <w:rFonts w:hint="eastAsia" w:ascii="仿宋" w:hAnsi="仿宋" w:eastAsia="仿宋"/>
          <w:color w:val="000000" w:themeColor="text1"/>
          <w:sz w:val="24"/>
          <w:szCs w:val="24"/>
          <w:highlight w:val="none"/>
          <w:u w:val="none"/>
          <w14:textFill>
            <w14:solidFill>
              <w14:schemeClr w14:val="tx1"/>
            </w14:solidFill>
          </w14:textFill>
        </w:rPr>
        <w:t xml:space="preserve">5.质疑函的质疑请求应与质疑事项相关。</w:t>
      </w:r>
      <w:r/>
    </w:p>
    <w:p>
      <w:pPr>
        <w:jc w:val="left"/>
        <w:keepLines w:val="0"/>
        <w:keepNext w:val="0"/>
        <w:pageBreakBefore w:val="0"/>
        <w:spacing w:line="480" w:lineRule="exact"/>
        <w:widowControl/>
        <w:rPr>
          <w:rFonts w:ascii="仿宋" w:hAnsi="仿宋" w:eastAsia="仿宋"/>
          <w:b/>
          <w:bCs/>
          <w:color w:val="000000" w:themeColor="text1"/>
          <w:sz w:val="24"/>
          <w:szCs w:val="24"/>
          <w:highlight w:val="none"/>
          <w:u w:val="none"/>
          <w14:textFill>
            <w14:solidFill>
              <w14:schemeClr w14:val="tx1"/>
            </w14:solidFill>
          </w14:textFill>
        </w:rPr>
      </w:pPr>
      <w:r>
        <w:rPr>
          <w:rFonts w:hint="eastAsia" w:ascii="仿宋" w:hAnsi="仿宋" w:eastAsia="仿宋"/>
          <w:b/>
          <w:bCs/>
          <w:color w:val="000000" w:themeColor="text1"/>
          <w:sz w:val="24"/>
          <w:szCs w:val="24"/>
          <w:highlight w:val="none"/>
          <w:u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jc w:val="center"/>
        <w:keepLines w:val="0"/>
        <w:keepNext w:val="0"/>
        <w:pageBreakBefore w:val="0"/>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jc w:val="center"/>
        <w:keepLines w:val="0"/>
        <w:keepNext w:val="0"/>
        <w:pageBreakBefore w:val="0"/>
        <w:spacing w:line="480" w:lineRule="exact"/>
        <w:rPr>
          <w:rFonts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质疑函范本</w:t>
      </w:r>
      <w:r/>
    </w:p>
    <w:p>
      <w:pPr>
        <w:keepLines w:val="0"/>
        <w:keepNext w:val="0"/>
        <w:pageBreakBefore w:val="0"/>
        <w:spacing w:before="290"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一、质疑供应商基本信息</w:t>
      </w:r>
      <w:r/>
    </w:p>
    <w:p>
      <w:pPr>
        <w:keepLines w:val="0"/>
        <w:keepNext w:val="0"/>
        <w:pageBreakBefore w:val="0"/>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质疑供应商：</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授权代表：</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二、质疑项目基本情况</w:t>
      </w:r>
      <w:r/>
    </w:p>
    <w:p>
      <w:pPr>
        <w:keepLines w:val="0"/>
        <w:keepNext w:val="0"/>
        <w:pageBreakBefore w:val="0"/>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质疑项目的编号：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包号：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采购人名称：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采购文件获取日期：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三、质疑事项具体内容</w:t>
      </w:r>
      <w:r/>
    </w:p>
    <w:p>
      <w:pPr>
        <w:keepLines w:val="0"/>
        <w:keepNext w:val="0"/>
        <w:pageBreakBefore w:val="0"/>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质疑事项1：</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事实依据：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法律依据：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质疑事项2</w:t>
      </w:r>
      <w:r/>
    </w:p>
    <w:p>
      <w:pPr>
        <w:keepLines w:val="0"/>
        <w:keepNext w:val="0"/>
        <w:pageBreakBefore w:val="0"/>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keepLines w:val="0"/>
        <w:keepNext w:val="0"/>
        <w:pageBreakBefore w:val="0"/>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四、与质疑事项相关的质疑请求</w:t>
      </w:r>
      <w:r/>
    </w:p>
    <w:p>
      <w:pPr>
        <w:keepLines w:val="0"/>
        <w:keepNext w:val="0"/>
        <w:pageBreakBefore w:val="0"/>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请求：</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签字</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签章</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                   公章：                      </w:t>
      </w:r>
      <w:r/>
    </w:p>
    <w:p>
      <w:pPr>
        <w:keepLines w:val="0"/>
        <w:keepNext w:val="0"/>
        <w:pageBreakBefore w:val="0"/>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 </w:t>
      </w:r>
      <w:r/>
    </w:p>
    <w:p>
      <w:pPr>
        <w:keepLines w:val="0"/>
        <w:keepNext w:val="0"/>
        <w:pageBreakBefore w:val="0"/>
        <w:spacing w:line="480" w:lineRule="exact"/>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r>
      <w:r/>
    </w:p>
    <w:p>
      <w:pPr>
        <w:ind w:firstLine="480"/>
        <w:jc w:val="left"/>
        <w:spacing w:line="480" w:lineRule="exact"/>
        <w:widowControl/>
        <w:rPr>
          <w:rFonts w:ascii="宋体" w:hAnsi="宋体" w:cs="仿宋"/>
          <w:color w:val="000000"/>
          <w:sz w:val="24"/>
          <w:szCs w:val="24"/>
          <w:highlight w:val="none"/>
        </w:rPr>
      </w:pPr>
      <w:r>
        <w:rPr>
          <w:rFonts w:ascii="宋体" w:hAnsi="宋体" w:cs="仿宋"/>
          <w:color w:val="000000"/>
          <w:sz w:val="24"/>
          <w:szCs w:val="24"/>
          <w:highlight w:val="none"/>
        </w:rPr>
      </w:r>
      <w:r/>
    </w:p>
    <w:p>
      <w:pPr>
        <w:ind w:firstLine="560"/>
        <w:spacing w:line="480" w:lineRule="exact"/>
        <w:rPr>
          <w:rFonts w:hint="eastAsia" w:ascii="宋体" w:hAnsi="宋体"/>
          <w:sz w:val="28"/>
          <w:szCs w:val="28"/>
          <w:highlight w:val="none"/>
        </w:rPr>
      </w:pPr>
      <w:r>
        <w:rPr>
          <w:rFonts w:hint="eastAsia" w:ascii="宋体" w:hAnsi="宋体"/>
          <w:sz w:val="28"/>
          <w:szCs w:val="28"/>
          <w:highlight w:val="none"/>
        </w:rPr>
      </w:r>
      <w:r/>
    </w:p>
    <w:sectPr>
      <w:footerReference w:type="default" r:id="rId9"/>
      <w:footerReference w:type="first" r:id="rId10"/>
      <w:footnotePr/>
      <w:endnotePr/>
      <w:type w:val="nextPage"/>
      <w:pgSz w:w="11906" w:h="16838" w:orient="portrait"/>
      <w:pgMar w:top="1418" w:right="1701" w:bottom="1418" w:left="1701"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仿宋">
    <w:panose1 w:val="02010609060101010101"/>
  </w:font>
  <w:font w:name="Wingdings">
    <w:panose1 w:val="05000000000000000000"/>
  </w:font>
  <w:font w:name="华文楷体">
    <w:panose1 w:val="02010600040101010101"/>
  </w:font>
  <w:font w:name="Calibri">
    <w:panose1 w:val="020F0502020204030204"/>
  </w:font>
  <w:font w:name="Courier New">
    <w:panose1 w:val="02070309020205020404"/>
  </w:font>
  <w:font w:name="Symbol">
    <w:panose1 w:val="05050102010706020507"/>
  </w:font>
  <w:font w:name="新宋体">
    <w:panose1 w:val="02010609030101010101"/>
  </w:font>
  <w:font w:name="黑体">
    <w:panose1 w:val="02010609060101010101"/>
  </w:font>
  <w:font w:name="仿宋_GB2312">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default="1">
    <w:name w:val="Normal"/>
    <w:next w:val="718"/>
    <w:link w:val="939"/>
    <w:uiPriority w:val="0"/>
    <w:qFormat/>
    <w:pPr>
      <w:jc w:val="both"/>
      <w:widowControl w:val="off"/>
    </w:pPr>
    <w:rPr>
      <w:rFonts w:hint="default" w:ascii="Times New Roman" w:hAnsi="Times New Roman" w:eastAsia="宋体" w:cs="Times New Roman"/>
      <w:sz w:val="21"/>
      <w:lang w:val="en-US" w:eastAsia="zh-CN" w:bidi="ar-SA"/>
    </w:rPr>
  </w:style>
  <w:style w:type="paragraph" w:styleId="707">
    <w:name w:val="Heading 1"/>
    <w:basedOn w:val="706"/>
    <w:next w:val="706"/>
    <w:link w:val="750"/>
    <w:uiPriority w:val="9"/>
    <w:qFormat/>
    <w:pPr>
      <w:keepLines/>
      <w:keepNext/>
      <w:spacing w:before="480" w:after="200"/>
      <w:outlineLvl w:val="0"/>
    </w:pPr>
    <w:rPr>
      <w:rFonts w:ascii="Arial" w:hAnsi="Arial" w:eastAsia="Arial" w:cs="Arial"/>
      <w:sz w:val="40"/>
      <w:szCs w:val="40"/>
    </w:rPr>
  </w:style>
  <w:style w:type="paragraph" w:styleId="708">
    <w:name w:val="Heading 2"/>
    <w:basedOn w:val="706"/>
    <w:next w:val="706"/>
    <w:link w:val="751"/>
    <w:uiPriority w:val="9"/>
    <w:unhideWhenUsed/>
    <w:qFormat/>
    <w:pPr>
      <w:keepLines/>
      <w:keepNext/>
      <w:spacing w:before="360" w:after="200"/>
      <w:outlineLvl w:val="1"/>
    </w:pPr>
    <w:rPr>
      <w:rFonts w:ascii="Arial" w:hAnsi="Arial" w:eastAsia="Arial" w:cs="Arial"/>
      <w:sz w:val="34"/>
    </w:rPr>
  </w:style>
  <w:style w:type="paragraph" w:styleId="709">
    <w:name w:val="Heading 3"/>
    <w:basedOn w:val="706"/>
    <w:next w:val="706"/>
    <w:link w:val="752"/>
    <w:uiPriority w:val="9"/>
    <w:unhideWhenUsed/>
    <w:qFormat/>
    <w:pPr>
      <w:keepLines/>
      <w:keepNext/>
      <w:spacing w:before="320" w:after="200"/>
      <w:outlineLvl w:val="2"/>
    </w:pPr>
    <w:rPr>
      <w:rFonts w:ascii="Arial" w:hAnsi="Arial" w:eastAsia="Arial" w:cs="Arial"/>
      <w:sz w:val="30"/>
      <w:szCs w:val="30"/>
    </w:rPr>
  </w:style>
  <w:style w:type="paragraph" w:styleId="710">
    <w:name w:val="Heading 4"/>
    <w:basedOn w:val="706"/>
    <w:next w:val="706"/>
    <w:link w:val="753"/>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06"/>
    <w:next w:val="706"/>
    <w:link w:val="754"/>
    <w:uiPriority w:val="9"/>
    <w:unhideWhenUsed/>
    <w:qFormat/>
    <w:pPr>
      <w:keepLines/>
      <w:keepNext/>
      <w:spacing w:before="320" w:after="200"/>
      <w:outlineLvl w:val="4"/>
    </w:pPr>
    <w:rPr>
      <w:rFonts w:ascii="Arial" w:hAnsi="Arial" w:eastAsia="Arial" w:cs="Arial"/>
      <w:b/>
      <w:bCs/>
      <w:sz w:val="24"/>
      <w:szCs w:val="24"/>
    </w:rPr>
  </w:style>
  <w:style w:type="paragraph" w:styleId="712">
    <w:name w:val="Heading 6"/>
    <w:basedOn w:val="706"/>
    <w:next w:val="706"/>
    <w:link w:val="755"/>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06"/>
    <w:next w:val="706"/>
    <w:link w:val="756"/>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06"/>
    <w:next w:val="706"/>
    <w:link w:val="757"/>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06"/>
    <w:next w:val="706"/>
    <w:link w:val="758"/>
    <w:uiPriority w:val="9"/>
    <w:unhideWhenUsed/>
    <w:qFormat/>
    <w:pPr>
      <w:keepLines/>
      <w:keepNext/>
      <w:spacing w:before="320" w:after="200"/>
      <w:outlineLvl w:val="8"/>
    </w:pPr>
    <w:rPr>
      <w:rFonts w:ascii="Arial" w:hAnsi="Arial" w:eastAsia="Arial" w:cs="Arial"/>
      <w:i/>
      <w:iCs/>
      <w:sz w:val="21"/>
      <w:szCs w:val="21"/>
    </w:rPr>
  </w:style>
  <w:style w:type="character" w:styleId="716" w:default="1">
    <w:name w:val="Default Paragraph Font"/>
    <w:uiPriority w:val="1"/>
    <w:semiHidden/>
    <w:unhideWhenUsed/>
    <w:qFormat/>
  </w:style>
  <w:style w:type="table" w:styleId="717" w:default="1">
    <w:name w:val="Normal Table"/>
    <w:uiPriority w:val="99"/>
    <w:semiHidden/>
    <w:unhideWhenUsed/>
    <w:qFormat/>
    <w:tblPr>
      <w:tblCellMar>
        <w:left w:w="108" w:type="dxa"/>
        <w:top w:w="0" w:type="dxa"/>
        <w:right w:w="108" w:type="dxa"/>
        <w:bottom w:w="0" w:type="dxa"/>
      </w:tblCellMar>
    </w:tblPr>
  </w:style>
  <w:style w:type="paragraph" w:styleId="718">
    <w:name w:val="toc 1"/>
    <w:basedOn w:val="706"/>
    <w:next w:val="706"/>
    <w:uiPriority w:val="39"/>
    <w:unhideWhenUsed/>
    <w:qFormat/>
    <w:pPr>
      <w:ind w:left="0" w:right="0" w:firstLine="0"/>
      <w:spacing w:after="57"/>
    </w:pPr>
  </w:style>
  <w:style w:type="paragraph" w:styleId="719">
    <w:name w:val="toc 7"/>
    <w:basedOn w:val="706"/>
    <w:next w:val="706"/>
    <w:uiPriority w:val="39"/>
    <w:unhideWhenUsed/>
    <w:qFormat/>
    <w:pPr>
      <w:ind w:left="1701" w:right="0" w:firstLine="0"/>
      <w:spacing w:after="57"/>
    </w:pPr>
  </w:style>
  <w:style w:type="paragraph" w:styleId="720">
    <w:name w:val="Caption"/>
    <w:basedOn w:val="706"/>
    <w:next w:val="70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1">
    <w:name w:val="Body Text"/>
    <w:basedOn w:val="706"/>
    <w:uiPriority w:val="99"/>
    <w:qFormat/>
    <w:rPr>
      <w:rFonts w:ascii="楷体_GB2312" w:hAnsi="Arial" w:eastAsia="楷体_GB2312"/>
      <w:sz w:val="28"/>
      <w:szCs w:val="28"/>
    </w:rPr>
  </w:style>
  <w:style w:type="paragraph" w:styleId="722">
    <w:name w:val="Body Text Indent"/>
    <w:basedOn w:val="706"/>
    <w:next w:val="706"/>
    <w:uiPriority w:val="0"/>
    <w:qFormat/>
    <w:pPr>
      <w:ind w:firstLine="403"/>
      <w:spacing w:line="440" w:lineRule="exact"/>
    </w:pPr>
    <w:rPr>
      <w:rFonts w:ascii="宋体" w:hAnsi="宋体"/>
      <w:sz w:val="20"/>
      <w:szCs w:val="21"/>
    </w:rPr>
  </w:style>
  <w:style w:type="paragraph" w:styleId="723">
    <w:name w:val="toc 5"/>
    <w:basedOn w:val="706"/>
    <w:next w:val="706"/>
    <w:uiPriority w:val="39"/>
    <w:unhideWhenUsed/>
    <w:qFormat/>
    <w:pPr>
      <w:ind w:left="1134" w:right="0" w:firstLine="0"/>
      <w:spacing w:after="57"/>
    </w:pPr>
  </w:style>
  <w:style w:type="paragraph" w:styleId="724">
    <w:name w:val="toc 3"/>
    <w:basedOn w:val="706"/>
    <w:next w:val="706"/>
    <w:uiPriority w:val="39"/>
    <w:unhideWhenUsed/>
    <w:qFormat/>
    <w:pPr>
      <w:ind w:left="567" w:right="0" w:firstLine="0"/>
      <w:spacing w:after="57"/>
    </w:pPr>
  </w:style>
  <w:style w:type="paragraph" w:styleId="725">
    <w:name w:val="toc 8"/>
    <w:basedOn w:val="706"/>
    <w:next w:val="706"/>
    <w:uiPriority w:val="39"/>
    <w:unhideWhenUsed/>
    <w:qFormat/>
    <w:pPr>
      <w:ind w:left="1984" w:right="0" w:firstLine="0"/>
      <w:spacing w:after="57"/>
    </w:pPr>
  </w:style>
  <w:style w:type="paragraph" w:styleId="726">
    <w:name w:val="endnote text"/>
    <w:basedOn w:val="706"/>
    <w:link w:val="896"/>
    <w:uiPriority w:val="99"/>
    <w:semiHidden/>
    <w:unhideWhenUsed/>
    <w:qFormat/>
    <w:pPr>
      <w:spacing w:after="0" w:line="240" w:lineRule="auto"/>
    </w:pPr>
    <w:rPr>
      <w:sz w:val="20"/>
    </w:rPr>
  </w:style>
  <w:style w:type="paragraph" w:styleId="727">
    <w:name w:val="Footer"/>
    <w:basedOn w:val="706"/>
    <w:link w:val="769"/>
    <w:uiPriority w:val="99"/>
    <w:unhideWhenUsed/>
    <w:qFormat/>
    <w:pPr>
      <w:spacing w:after="0" w:line="240" w:lineRule="auto"/>
      <w:tabs>
        <w:tab w:val="center" w:pos="7143" w:leader="none"/>
        <w:tab w:val="right" w:pos="14287" w:leader="none"/>
      </w:tabs>
    </w:pPr>
  </w:style>
  <w:style w:type="paragraph" w:styleId="728">
    <w:name w:val="Header"/>
    <w:basedOn w:val="706"/>
    <w:link w:val="767"/>
    <w:uiPriority w:val="99"/>
    <w:unhideWhenUsed/>
    <w:qFormat/>
    <w:pPr>
      <w:spacing w:after="0" w:line="240" w:lineRule="auto"/>
      <w:tabs>
        <w:tab w:val="center" w:pos="7143" w:leader="none"/>
        <w:tab w:val="right" w:pos="14287" w:leader="none"/>
      </w:tabs>
    </w:pPr>
  </w:style>
  <w:style w:type="paragraph" w:styleId="729">
    <w:name w:val="toc 4"/>
    <w:basedOn w:val="706"/>
    <w:next w:val="706"/>
    <w:uiPriority w:val="39"/>
    <w:unhideWhenUsed/>
    <w:qFormat/>
    <w:pPr>
      <w:ind w:left="850" w:right="0" w:firstLine="0"/>
      <w:spacing w:after="57"/>
    </w:pPr>
  </w:style>
  <w:style w:type="paragraph" w:styleId="730">
    <w:name w:val="Subtitle"/>
    <w:basedOn w:val="706"/>
    <w:next w:val="706"/>
    <w:link w:val="762"/>
    <w:uiPriority w:val="11"/>
    <w:qFormat/>
    <w:pPr>
      <w:spacing w:before="200" w:after="200"/>
    </w:pPr>
    <w:rPr>
      <w:sz w:val="24"/>
      <w:szCs w:val="24"/>
    </w:rPr>
  </w:style>
  <w:style w:type="paragraph" w:styleId="731">
    <w:name w:val="footnote text"/>
    <w:basedOn w:val="706"/>
    <w:link w:val="895"/>
    <w:uiPriority w:val="99"/>
    <w:semiHidden/>
    <w:unhideWhenUsed/>
    <w:qFormat/>
    <w:pPr>
      <w:spacing w:after="40" w:line="240" w:lineRule="auto"/>
    </w:pPr>
    <w:rPr>
      <w:sz w:val="18"/>
    </w:rPr>
  </w:style>
  <w:style w:type="paragraph" w:styleId="732">
    <w:name w:val="toc 6"/>
    <w:basedOn w:val="706"/>
    <w:next w:val="706"/>
    <w:uiPriority w:val="39"/>
    <w:unhideWhenUsed/>
    <w:qFormat/>
    <w:pPr>
      <w:ind w:left="1417" w:right="0" w:firstLine="0"/>
      <w:spacing w:after="57"/>
    </w:pPr>
  </w:style>
  <w:style w:type="paragraph" w:styleId="733">
    <w:name w:val="table of figures"/>
    <w:basedOn w:val="706"/>
    <w:next w:val="706"/>
    <w:uiPriority w:val="99"/>
    <w:unhideWhenUsed/>
    <w:qFormat/>
    <w:pPr>
      <w:spacing w:after="0" w:afterAutospacing="0"/>
    </w:pPr>
  </w:style>
  <w:style w:type="paragraph" w:styleId="734">
    <w:name w:val="toc 2"/>
    <w:basedOn w:val="706"/>
    <w:next w:val="706"/>
    <w:uiPriority w:val="39"/>
    <w:unhideWhenUsed/>
    <w:qFormat/>
    <w:pPr>
      <w:ind w:left="283" w:right="0" w:firstLine="0"/>
      <w:spacing w:after="57"/>
    </w:pPr>
  </w:style>
  <w:style w:type="paragraph" w:styleId="735">
    <w:name w:val="toc 9"/>
    <w:basedOn w:val="706"/>
    <w:next w:val="706"/>
    <w:uiPriority w:val="39"/>
    <w:unhideWhenUsed/>
    <w:qFormat/>
    <w:pPr>
      <w:ind w:left="2268" w:right="0" w:firstLine="0"/>
      <w:spacing w:after="57"/>
    </w:pPr>
  </w:style>
  <w:style w:type="paragraph" w:styleId="736">
    <w:name w:val="Normal (Web)"/>
    <w:basedOn w:val="706"/>
    <w:uiPriority w:val="0"/>
    <w:qFormat/>
    <w:pPr>
      <w:jc w:val="left"/>
      <w:spacing w:beforeAutospacing="1" w:afterAutospacing="1"/>
    </w:pPr>
    <w:rPr>
      <w:sz w:val="24"/>
    </w:rPr>
  </w:style>
  <w:style w:type="paragraph" w:styleId="737">
    <w:name w:val="Title"/>
    <w:basedOn w:val="706"/>
    <w:next w:val="706"/>
    <w:link w:val="761"/>
    <w:uiPriority w:val="10"/>
    <w:qFormat/>
    <w:pPr>
      <w:contextualSpacing/>
      <w:spacing w:before="300" w:after="200"/>
    </w:pPr>
    <w:rPr>
      <w:sz w:val="48"/>
      <w:szCs w:val="48"/>
    </w:rPr>
  </w:style>
  <w:style w:type="table" w:styleId="73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9">
    <w:name w:val="Strong"/>
    <w:basedOn w:val="716"/>
    <w:uiPriority w:val="22"/>
    <w:qFormat/>
    <w:rPr>
      <w:b/>
    </w:rPr>
  </w:style>
  <w:style w:type="character" w:styleId="740">
    <w:name w:val="endnote reference"/>
    <w:uiPriority w:val="99"/>
    <w:semiHidden/>
    <w:unhideWhenUsed/>
    <w:qFormat/>
    <w:rPr>
      <w:vertAlign w:val="superscript"/>
    </w:rPr>
  </w:style>
  <w:style w:type="character" w:styleId="741">
    <w:name w:val="Emphasis"/>
    <w:uiPriority w:val="0"/>
    <w:qFormat/>
    <w:rPr>
      <w:i/>
    </w:rPr>
  </w:style>
  <w:style w:type="character" w:styleId="742">
    <w:name w:val="Hyperlink"/>
    <w:uiPriority w:val="99"/>
    <w:unhideWhenUsed/>
    <w:qFormat/>
    <w:rPr>
      <w:color w:val="0000ff" w:themeColor="hyperlink"/>
      <w:u w:val="single"/>
      <w14:textFill>
        <w14:solidFill>
          <w14:schemeClr w14:val="hlink"/>
        </w14:solidFill>
      </w14:textFill>
    </w:rPr>
  </w:style>
  <w:style w:type="character" w:styleId="743">
    <w:name w:val="footnote reference"/>
    <w:uiPriority w:val="99"/>
    <w:unhideWhenUsed/>
    <w:qFormat/>
    <w:rPr>
      <w:vertAlign w:val="superscript"/>
    </w:rPr>
  </w:style>
  <w:style w:type="paragraph" w:styleId="744" w:customStyle="1">
    <w:name w:val="Default"/>
    <w:next w:val="706"/>
    <w:uiPriority w:val="0"/>
    <w:qFormat/>
    <w:pPr>
      <w:widowControl w:val="off"/>
    </w:pPr>
    <w:rPr>
      <w:rFonts w:hint="default" w:ascii="宋体" w:hAnsi="宋体" w:eastAsia="宋体" w:cs="宋体"/>
      <w:color w:val="000000"/>
      <w:sz w:val="24"/>
      <w:szCs w:val="24"/>
      <w:lang w:val="en-US" w:eastAsia="zh-CN" w:bidi="ar-SA"/>
    </w:rPr>
  </w:style>
  <w:style w:type="paragraph" w:styleId="745" w:customStyle="1">
    <w:name w:val="正文首行缩进 21"/>
    <w:basedOn w:val="746"/>
    <w:next w:val="748"/>
    <w:uiPriority w:val="0"/>
    <w:qFormat/>
    <w:pPr>
      <w:ind w:left="0" w:firstLine="420"/>
      <w:spacing w:after="0" w:line="360" w:lineRule="auto"/>
    </w:pPr>
    <w:rPr>
      <w:rFonts w:ascii="宋体" w:hAnsi="宋体"/>
      <w:sz w:val="20"/>
      <w:szCs w:val="20"/>
      <w:lang w:val="en-US" w:eastAsia="en-US"/>
    </w:rPr>
  </w:style>
  <w:style w:type="paragraph" w:styleId="746" w:customStyle="1">
    <w:name w:val="正文文本缩进11"/>
    <w:basedOn w:val="706"/>
    <w:next w:val="747"/>
    <w:link w:val="908"/>
    <w:uiPriority w:val="0"/>
    <w:qFormat/>
    <w:pPr>
      <w:ind w:left="420"/>
      <w:spacing w:after="120"/>
    </w:pPr>
  </w:style>
  <w:style w:type="paragraph" w:styleId="747" w:customStyle="1">
    <w:name w:val="寄信人地址1"/>
    <w:basedOn w:val="706"/>
    <w:uiPriority w:val="0"/>
    <w:qFormat/>
    <w:rPr>
      <w:rFonts w:ascii="Arial" w:hAnsi="Arial"/>
    </w:rPr>
  </w:style>
  <w:style w:type="paragraph" w:styleId="748" w:customStyle="1">
    <w:name w:val="正文文本缩进 31"/>
    <w:basedOn w:val="706"/>
    <w:uiPriority w:val="0"/>
    <w:qFormat/>
    <w:pPr>
      <w:ind w:left="645" w:firstLine="645"/>
    </w:pPr>
    <w:rPr>
      <w:rFonts w:ascii="Arial" w:hAnsi="Arial" w:eastAsia="仿宋_GB2312"/>
      <w:color w:val="ffff00"/>
      <w:sz w:val="32"/>
      <w:szCs w:val="32"/>
    </w:rPr>
  </w:style>
  <w:style w:type="paragraph" w:styleId="749" w:customStyle="1">
    <w:name w:val="正文文本缩进1"/>
    <w:basedOn w:val="706"/>
    <w:next w:val="745"/>
    <w:uiPriority w:val="0"/>
    <w:unhideWhenUsed/>
    <w:qFormat/>
    <w:pPr>
      <w:ind w:left="420"/>
      <w:spacing w:after="120"/>
    </w:pPr>
  </w:style>
  <w:style w:type="character" w:styleId="750" w:customStyle="1">
    <w:name w:val="Heading 1 Char"/>
    <w:link w:val="707"/>
    <w:uiPriority w:val="9"/>
    <w:qFormat/>
    <w:rPr>
      <w:rFonts w:ascii="Arial" w:hAnsi="Arial" w:eastAsia="Arial" w:cs="Arial"/>
      <w:sz w:val="40"/>
      <w:szCs w:val="40"/>
    </w:rPr>
  </w:style>
  <w:style w:type="character" w:styleId="751" w:customStyle="1">
    <w:name w:val="Heading 2 Char"/>
    <w:link w:val="708"/>
    <w:uiPriority w:val="9"/>
    <w:qFormat/>
    <w:rPr>
      <w:rFonts w:ascii="Arial" w:hAnsi="Arial" w:eastAsia="Arial" w:cs="Arial"/>
      <w:sz w:val="34"/>
    </w:rPr>
  </w:style>
  <w:style w:type="character" w:styleId="752" w:customStyle="1">
    <w:name w:val="Heading 3 Char"/>
    <w:link w:val="709"/>
    <w:uiPriority w:val="9"/>
    <w:qFormat/>
    <w:rPr>
      <w:rFonts w:ascii="Arial" w:hAnsi="Arial" w:eastAsia="Arial" w:cs="Arial"/>
      <w:sz w:val="30"/>
      <w:szCs w:val="30"/>
    </w:rPr>
  </w:style>
  <w:style w:type="character" w:styleId="753" w:customStyle="1">
    <w:name w:val="Heading 4 Char"/>
    <w:link w:val="710"/>
    <w:uiPriority w:val="9"/>
    <w:qFormat/>
    <w:rPr>
      <w:rFonts w:ascii="Arial" w:hAnsi="Arial" w:eastAsia="Arial" w:cs="Arial"/>
      <w:b/>
      <w:bCs/>
      <w:sz w:val="26"/>
      <w:szCs w:val="26"/>
    </w:rPr>
  </w:style>
  <w:style w:type="character" w:styleId="754" w:customStyle="1">
    <w:name w:val="Heading 5 Char"/>
    <w:link w:val="711"/>
    <w:uiPriority w:val="9"/>
    <w:qFormat/>
    <w:rPr>
      <w:rFonts w:ascii="Arial" w:hAnsi="Arial" w:eastAsia="Arial" w:cs="Arial"/>
      <w:b/>
      <w:bCs/>
      <w:sz w:val="24"/>
      <w:szCs w:val="24"/>
    </w:rPr>
  </w:style>
  <w:style w:type="character" w:styleId="755" w:customStyle="1">
    <w:name w:val="Heading 6 Char"/>
    <w:link w:val="712"/>
    <w:uiPriority w:val="9"/>
    <w:qFormat/>
    <w:rPr>
      <w:rFonts w:ascii="Arial" w:hAnsi="Arial" w:eastAsia="Arial" w:cs="Arial"/>
      <w:b/>
      <w:bCs/>
      <w:sz w:val="22"/>
      <w:szCs w:val="22"/>
    </w:rPr>
  </w:style>
  <w:style w:type="character" w:styleId="756" w:customStyle="1">
    <w:name w:val="Heading 7 Char"/>
    <w:link w:val="713"/>
    <w:uiPriority w:val="9"/>
    <w:qFormat/>
    <w:rPr>
      <w:rFonts w:ascii="Arial" w:hAnsi="Arial" w:eastAsia="Arial" w:cs="Arial"/>
      <w:b/>
      <w:bCs/>
      <w:i/>
      <w:iCs/>
      <w:sz w:val="22"/>
      <w:szCs w:val="22"/>
    </w:rPr>
  </w:style>
  <w:style w:type="character" w:styleId="757" w:customStyle="1">
    <w:name w:val="Heading 8 Char"/>
    <w:link w:val="714"/>
    <w:uiPriority w:val="9"/>
    <w:qFormat/>
    <w:rPr>
      <w:rFonts w:ascii="Arial" w:hAnsi="Arial" w:eastAsia="Arial" w:cs="Arial"/>
      <w:i/>
      <w:iCs/>
      <w:sz w:val="22"/>
      <w:szCs w:val="22"/>
    </w:rPr>
  </w:style>
  <w:style w:type="character" w:styleId="758" w:customStyle="1">
    <w:name w:val="Heading 9 Char"/>
    <w:link w:val="715"/>
    <w:uiPriority w:val="9"/>
    <w:qFormat/>
    <w:rPr>
      <w:rFonts w:ascii="Arial" w:hAnsi="Arial" w:eastAsia="Arial" w:cs="Arial"/>
      <w:i/>
      <w:iCs/>
      <w:sz w:val="21"/>
      <w:szCs w:val="21"/>
    </w:rPr>
  </w:style>
  <w:style w:type="paragraph" w:styleId="759">
    <w:name w:val="List Paragraph"/>
    <w:basedOn w:val="706"/>
    <w:uiPriority w:val="34"/>
    <w:qFormat/>
    <w:pPr>
      <w:contextualSpacing/>
      <w:ind w:left="720"/>
    </w:pPr>
  </w:style>
  <w:style w:type="paragraph" w:styleId="760">
    <w:name w:val="No Spacing"/>
    <w:uiPriority w:val="1"/>
    <w:qFormat/>
    <w:pPr>
      <w:spacing w:before="0" w:after="0" w:line="240" w:lineRule="auto"/>
    </w:pPr>
    <w:rPr>
      <w:rFonts w:hint="default" w:ascii="Times New Roman" w:hAnsi="Times New Roman" w:eastAsia="宋体" w:cs="Times New Roman"/>
    </w:rPr>
  </w:style>
  <w:style w:type="character" w:styleId="761" w:customStyle="1">
    <w:name w:val="Title Char"/>
    <w:link w:val="737"/>
    <w:uiPriority w:val="10"/>
    <w:qFormat/>
    <w:rPr>
      <w:sz w:val="48"/>
      <w:szCs w:val="48"/>
    </w:rPr>
  </w:style>
  <w:style w:type="character" w:styleId="762" w:customStyle="1">
    <w:name w:val="Subtitle Char"/>
    <w:link w:val="730"/>
    <w:uiPriority w:val="11"/>
    <w:qFormat/>
    <w:rPr>
      <w:sz w:val="24"/>
      <w:szCs w:val="24"/>
    </w:rPr>
  </w:style>
  <w:style w:type="paragraph" w:styleId="763">
    <w:name w:val="Quote"/>
    <w:basedOn w:val="706"/>
    <w:next w:val="706"/>
    <w:link w:val="764"/>
    <w:uiPriority w:val="29"/>
    <w:qFormat/>
    <w:pPr>
      <w:ind w:left="720" w:right="720"/>
    </w:pPr>
    <w:rPr>
      <w:i/>
    </w:rPr>
  </w:style>
  <w:style w:type="character" w:styleId="764" w:customStyle="1">
    <w:name w:val="Quote Char"/>
    <w:link w:val="763"/>
    <w:uiPriority w:val="29"/>
    <w:qFormat/>
    <w:rPr>
      <w:i/>
    </w:rPr>
  </w:style>
  <w:style w:type="paragraph" w:styleId="765">
    <w:name w:val="Intense Quote"/>
    <w:basedOn w:val="706"/>
    <w:next w:val="706"/>
    <w:link w:val="7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6" w:customStyle="1">
    <w:name w:val="Intense Quote Char"/>
    <w:link w:val="765"/>
    <w:uiPriority w:val="30"/>
    <w:qFormat/>
    <w:rPr>
      <w:i/>
    </w:rPr>
  </w:style>
  <w:style w:type="character" w:styleId="767" w:customStyle="1">
    <w:name w:val="Header Char"/>
    <w:link w:val="728"/>
    <w:uiPriority w:val="99"/>
    <w:qFormat/>
  </w:style>
  <w:style w:type="character" w:styleId="768" w:customStyle="1">
    <w:name w:val="Footer Char"/>
    <w:link w:val="727"/>
    <w:uiPriority w:val="99"/>
    <w:qFormat/>
  </w:style>
  <w:style w:type="character" w:styleId="769" w:customStyle="1">
    <w:name w:val="Caption Char"/>
    <w:link w:val="727"/>
    <w:uiPriority w:val="99"/>
    <w:qFormat/>
  </w:style>
  <w:style w:type="table" w:styleId="77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5" w:customStyle="1">
    <w:name w:val="Footnote Text Char"/>
    <w:link w:val="731"/>
    <w:uiPriority w:val="99"/>
    <w:qFormat/>
    <w:rPr>
      <w:sz w:val="18"/>
    </w:rPr>
  </w:style>
  <w:style w:type="character" w:styleId="896" w:customStyle="1">
    <w:name w:val="Endnote Text Char"/>
    <w:link w:val="726"/>
    <w:uiPriority w:val="99"/>
    <w:qFormat/>
    <w:rPr>
      <w:sz w:val="20"/>
    </w:rPr>
  </w:style>
  <w:style w:type="paragraph" w:styleId="897" w:customStyle="1">
    <w:name w:val="TOC Heading"/>
    <w:uiPriority w:val="39"/>
    <w:unhideWhenUsed/>
    <w:qFormat/>
    <w:rPr>
      <w:rFonts w:hint="default" w:ascii="Times New Roman" w:hAnsi="Times New Roman" w:eastAsia="宋体" w:cs="Times New Roman"/>
    </w:rPr>
  </w:style>
  <w:style w:type="paragraph" w:styleId="898" w:customStyle="1">
    <w:name w:val="标题 11"/>
    <w:basedOn w:val="706"/>
    <w:next w:val="706"/>
    <w:link w:val="904"/>
    <w:uiPriority w:val="0"/>
    <w:qFormat/>
    <w:pPr>
      <w:keepLines/>
      <w:keepNext/>
      <w:spacing w:before="340" w:after="330" w:line="578" w:lineRule="auto"/>
      <w:outlineLvl w:val="0"/>
    </w:pPr>
    <w:rPr>
      <w:b/>
      <w:bCs/>
      <w:sz w:val="44"/>
      <w:szCs w:val="44"/>
    </w:rPr>
  </w:style>
  <w:style w:type="paragraph" w:styleId="899" w:customStyle="1">
    <w:name w:val="标题 21"/>
    <w:basedOn w:val="706"/>
    <w:next w:val="706"/>
    <w:uiPriority w:val="0"/>
    <w:qFormat/>
    <w:pPr>
      <w:keepLines/>
      <w:keepNext/>
      <w:spacing w:line="360" w:lineRule="auto"/>
      <w:outlineLvl w:val="1"/>
    </w:pPr>
    <w:rPr>
      <w:rFonts w:ascii="Arial" w:hAnsi="Arial"/>
      <w:b/>
      <w:bCs/>
      <w:sz w:val="24"/>
      <w:szCs w:val="32"/>
    </w:rPr>
  </w:style>
  <w:style w:type="paragraph" w:styleId="900" w:customStyle="1">
    <w:name w:val="标题 41"/>
    <w:basedOn w:val="706"/>
    <w:next w:val="901"/>
    <w:uiPriority w:val="0"/>
    <w:qFormat/>
    <w:pPr>
      <w:jc w:val="center"/>
      <w:keepNext/>
      <w:outlineLvl w:val="3"/>
    </w:pPr>
    <w:rPr>
      <w:rFonts w:eastAsia="新宋体"/>
      <w:sz w:val="30"/>
      <w:szCs w:val="21"/>
    </w:rPr>
  </w:style>
  <w:style w:type="paragraph" w:styleId="901" w:customStyle="1">
    <w:name w:val="正文缩进11"/>
    <w:basedOn w:val="706"/>
    <w:uiPriority w:val="0"/>
    <w:qFormat/>
    <w:pPr>
      <w:ind w:firstLine="420"/>
    </w:pPr>
  </w:style>
  <w:style w:type="character" w:styleId="902" w:customStyle="1">
    <w:name w:val="默认段落字体1"/>
    <w:link w:val="706"/>
    <w:uiPriority w:val="1"/>
    <w:unhideWhenUsed/>
    <w:qFormat/>
  </w:style>
  <w:style w:type="table" w:styleId="903" w:customStyle="1">
    <w:name w:val="普通表格1"/>
    <w:uiPriority w:val="99"/>
    <w:unhideWhenUsed/>
    <w:qFormat/>
    <w:tblPr/>
  </w:style>
  <w:style w:type="character" w:styleId="904" w:customStyle="1">
    <w:name w:val="标题 1 字符"/>
    <w:link w:val="898"/>
    <w:uiPriority w:val="0"/>
    <w:qFormat/>
    <w:rPr>
      <w:rFonts w:ascii="Times New Roman" w:hAnsi="Times New Roman"/>
      <w:b/>
      <w:bCs/>
      <w:sz w:val="44"/>
      <w:szCs w:val="44"/>
    </w:rPr>
  </w:style>
  <w:style w:type="paragraph" w:styleId="905" w:customStyle="1">
    <w:name w:val="批注文字1"/>
    <w:basedOn w:val="706"/>
    <w:link w:val="906"/>
    <w:uiPriority w:val="0"/>
    <w:qFormat/>
    <w:pPr>
      <w:jc w:val="left"/>
    </w:pPr>
  </w:style>
  <w:style w:type="character" w:styleId="906" w:customStyle="1">
    <w:name w:val="批注文字 字符"/>
    <w:link w:val="905"/>
    <w:uiPriority w:val="0"/>
    <w:qFormat/>
    <w:rPr>
      <w:sz w:val="21"/>
    </w:rPr>
  </w:style>
  <w:style w:type="paragraph" w:styleId="907" w:customStyle="1">
    <w:name w:val="正文文本11"/>
    <w:basedOn w:val="706"/>
    <w:next w:val="706"/>
    <w:uiPriority w:val="0"/>
    <w:qFormat/>
    <w:rPr>
      <w:rFonts w:ascii="仿宋_GB2312" w:eastAsia="仿宋_GB2312"/>
      <w:sz w:val="24"/>
    </w:rPr>
  </w:style>
  <w:style w:type="character" w:styleId="908" w:customStyle="1">
    <w:name w:val="正文文本缩进 字符"/>
    <w:link w:val="746"/>
    <w:uiPriority w:val="0"/>
    <w:qFormat/>
    <w:rPr>
      <w:sz w:val="21"/>
    </w:rPr>
  </w:style>
  <w:style w:type="paragraph" w:styleId="909" w:customStyle="1">
    <w:name w:val="索引 41"/>
    <w:basedOn w:val="706"/>
    <w:next w:val="706"/>
    <w:uiPriority w:val="99"/>
    <w:unhideWhenUsed/>
    <w:qFormat/>
    <w:pPr>
      <w:ind w:left="600"/>
    </w:pPr>
  </w:style>
  <w:style w:type="paragraph" w:styleId="910" w:customStyle="1">
    <w:name w:val="纯文本11"/>
    <w:basedOn w:val="706"/>
    <w:uiPriority w:val="0"/>
    <w:qFormat/>
    <w:rPr>
      <w:rFonts w:ascii="宋体" w:hAnsi="Courier New" w:cs="Courier New"/>
      <w:szCs w:val="21"/>
    </w:rPr>
  </w:style>
  <w:style w:type="paragraph" w:styleId="911" w:customStyle="1">
    <w:name w:val="批注框文本1"/>
    <w:basedOn w:val="706"/>
    <w:link w:val="912"/>
    <w:uiPriority w:val="0"/>
    <w:qFormat/>
    <w:rPr>
      <w:sz w:val="18"/>
      <w:szCs w:val="18"/>
    </w:rPr>
  </w:style>
  <w:style w:type="character" w:styleId="912" w:customStyle="1">
    <w:name w:val="批注框文本 字符"/>
    <w:link w:val="911"/>
    <w:uiPriority w:val="0"/>
    <w:qFormat/>
    <w:rPr>
      <w:sz w:val="18"/>
      <w:szCs w:val="18"/>
    </w:rPr>
  </w:style>
  <w:style w:type="paragraph" w:styleId="913" w:customStyle="1">
    <w:name w:val="页脚11"/>
    <w:basedOn w:val="706"/>
    <w:link w:val="914"/>
    <w:uiPriority w:val="99"/>
    <w:qFormat/>
    <w:pPr>
      <w:jc w:val="left"/>
      <w:tabs>
        <w:tab w:val="center" w:pos="4153" w:leader="none"/>
        <w:tab w:val="right" w:pos="8306" w:leader="none"/>
      </w:tabs>
    </w:pPr>
    <w:rPr>
      <w:sz w:val="18"/>
      <w:szCs w:val="18"/>
    </w:rPr>
  </w:style>
  <w:style w:type="character" w:styleId="914" w:customStyle="1">
    <w:name w:val="页脚 字符"/>
    <w:link w:val="913"/>
    <w:uiPriority w:val="99"/>
    <w:qFormat/>
    <w:rPr>
      <w:rFonts w:ascii="Times New Roman" w:hAnsi="Times New Roman" w:eastAsia="宋体" w:cs="Times New Roman"/>
      <w:sz w:val="18"/>
      <w:szCs w:val="18"/>
    </w:rPr>
  </w:style>
  <w:style w:type="paragraph" w:styleId="915" w:customStyle="1">
    <w:name w:val="页眉1"/>
    <w:basedOn w:val="706"/>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16" w:customStyle="1">
    <w:name w:val="目录 11"/>
    <w:basedOn w:val="706"/>
    <w:next w:val="706"/>
    <w:uiPriority w:val="39"/>
    <w:qFormat/>
  </w:style>
  <w:style w:type="paragraph" w:styleId="917" w:customStyle="1">
    <w:name w:val="普通(网站)11"/>
    <w:basedOn w:val="706"/>
    <w:uiPriority w:val="99"/>
    <w:unhideWhenUsed/>
    <w:qFormat/>
    <w:pPr>
      <w:jc w:val="left"/>
      <w:spacing w:before="100" w:beforeAutospacing="1" w:after="100" w:afterAutospacing="1"/>
      <w:widowControl/>
    </w:pPr>
    <w:rPr>
      <w:rFonts w:ascii="宋体" w:hAnsi="宋体" w:cs="宋体"/>
      <w:sz w:val="24"/>
      <w:szCs w:val="24"/>
    </w:rPr>
  </w:style>
  <w:style w:type="paragraph" w:styleId="918" w:customStyle="1">
    <w:name w:val="批注主题1"/>
    <w:basedOn w:val="905"/>
    <w:next w:val="905"/>
    <w:link w:val="919"/>
    <w:uiPriority w:val="0"/>
    <w:qFormat/>
    <w:rPr>
      <w:b/>
      <w:bCs/>
    </w:rPr>
  </w:style>
  <w:style w:type="character" w:styleId="919" w:customStyle="1">
    <w:name w:val="批注主题 字符"/>
    <w:link w:val="918"/>
    <w:uiPriority w:val="0"/>
    <w:qFormat/>
    <w:rPr>
      <w:b/>
      <w:bCs/>
      <w:sz w:val="21"/>
    </w:rPr>
  </w:style>
  <w:style w:type="paragraph" w:styleId="920" w:customStyle="1">
    <w:name w:val="正文首行缩进1"/>
    <w:basedOn w:val="907"/>
    <w:link w:val="921"/>
    <w:uiPriority w:val="0"/>
    <w:qFormat/>
    <w:pPr>
      <w:ind w:firstLine="420"/>
      <w:spacing w:after="120"/>
    </w:pPr>
    <w:rPr>
      <w:rFonts w:ascii="Times New Roman" w:eastAsia="宋体"/>
      <w:szCs w:val="24"/>
    </w:rPr>
  </w:style>
  <w:style w:type="character" w:styleId="921" w:customStyle="1">
    <w:name w:val="正文首行缩进 字符"/>
    <w:link w:val="920"/>
    <w:uiPriority w:val="0"/>
    <w:qFormat/>
    <w:rPr>
      <w:sz w:val="24"/>
      <w:szCs w:val="24"/>
    </w:rPr>
  </w:style>
  <w:style w:type="paragraph" w:styleId="922" w:customStyle="1">
    <w:name w:val="正文首行缩进 211"/>
    <w:basedOn w:val="746"/>
    <w:next w:val="748"/>
    <w:uiPriority w:val="0"/>
    <w:qFormat/>
    <w:pPr>
      <w:ind w:left="0" w:firstLine="420"/>
      <w:spacing w:after="0" w:line="360" w:lineRule="auto"/>
    </w:pPr>
    <w:rPr>
      <w:rFonts w:ascii="宋体" w:hAnsi="宋体"/>
      <w:sz w:val="20"/>
      <w:szCs w:val="20"/>
    </w:rPr>
  </w:style>
  <w:style w:type="table" w:styleId="923" w:customStyle="1">
    <w:name w:val="网格型1"/>
    <w:basedOn w:val="903"/>
    <w:uiPriority w:val="39"/>
    <w:qFormat/>
    <w:tblPr/>
  </w:style>
  <w:style w:type="character" w:styleId="924" w:customStyle="1">
    <w:name w:val="要点1"/>
    <w:link w:val="706"/>
    <w:uiPriority w:val="22"/>
    <w:qFormat/>
    <w:rPr>
      <w:b/>
      <w:bCs/>
    </w:rPr>
  </w:style>
  <w:style w:type="character" w:styleId="925" w:customStyle="1">
    <w:name w:val="已访问的超链接1"/>
    <w:link w:val="706"/>
    <w:uiPriority w:val="0"/>
    <w:qFormat/>
    <w:rPr>
      <w:rFonts w:ascii="Times New Roman" w:hAnsi="Times New Roman" w:eastAsia="宋体" w:cs="Times New Roman"/>
      <w:sz w:val="21"/>
      <w:lang w:val="en-US" w:eastAsia="zh-CN" w:bidi="ar-SA"/>
    </w:rPr>
  </w:style>
  <w:style w:type="character" w:styleId="926" w:customStyle="1">
    <w:name w:val="强调1"/>
    <w:link w:val="706"/>
    <w:uiPriority w:val="0"/>
    <w:qFormat/>
    <w:rPr>
      <w:i/>
    </w:rPr>
  </w:style>
  <w:style w:type="character" w:styleId="927" w:customStyle="1">
    <w:name w:val="超链接1"/>
    <w:link w:val="706"/>
    <w:uiPriority w:val="99"/>
    <w:unhideWhenUsed/>
    <w:qFormat/>
    <w:rPr>
      <w:color w:val="0563c1"/>
      <w:u w:val="single"/>
    </w:rPr>
  </w:style>
  <w:style w:type="character" w:styleId="928" w:customStyle="1">
    <w:name w:val="批注引用1"/>
    <w:link w:val="706"/>
    <w:uiPriority w:val="0"/>
    <w:qFormat/>
    <w:rPr>
      <w:sz w:val="21"/>
      <w:szCs w:val="21"/>
    </w:rPr>
  </w:style>
  <w:style w:type="paragraph" w:styleId="929" w:customStyle="1">
    <w:name w:val="普通文字"/>
    <w:basedOn w:val="706"/>
    <w:next w:val="706"/>
    <w:uiPriority w:val="0"/>
    <w:qFormat/>
    <w:rPr>
      <w:rFonts w:ascii="宋体"/>
      <w:sz w:val="24"/>
    </w:rPr>
  </w:style>
  <w:style w:type="paragraph" w:styleId="930" w:customStyle="1">
    <w:name w:val="正文缩进1"/>
    <w:basedOn w:val="706"/>
    <w:uiPriority w:val="0"/>
    <w:qFormat/>
    <w:pPr>
      <w:ind w:firstLine="420"/>
      <w:jc w:val="left"/>
    </w:pPr>
    <w:rPr>
      <w:rFonts w:ascii="宋体" w:hAnsi="Calibri"/>
      <w:sz w:val="24"/>
      <w:szCs w:val="22"/>
    </w:rPr>
  </w:style>
  <w:style w:type="paragraph" w:styleId="931" w:customStyle="1">
    <w:name w:val="索引 11"/>
    <w:basedOn w:val="706"/>
    <w:next w:val="706"/>
    <w:uiPriority w:val="0"/>
    <w:qFormat/>
    <w:pPr>
      <w:spacing w:line="360" w:lineRule="auto"/>
    </w:pPr>
    <w:rPr>
      <w:rFonts w:ascii="仿宋_GB2312" w:eastAsia="仿宋_GB2312"/>
      <w:sz w:val="24"/>
    </w:rPr>
  </w:style>
  <w:style w:type="paragraph" w:styleId="932" w:customStyle="1">
    <w:name w:val="纯文本1"/>
    <w:basedOn w:val="706"/>
    <w:uiPriority w:val="0"/>
    <w:qFormat/>
    <w:rPr>
      <w:rFonts w:ascii="宋体" w:hAnsi="Courier New"/>
      <w:szCs w:val="22"/>
    </w:rPr>
  </w:style>
  <w:style w:type="paragraph" w:styleId="933" w:customStyle="1">
    <w:name w:val="普通(网站)1"/>
    <w:basedOn w:val="706"/>
    <w:uiPriority w:val="99"/>
    <w:qFormat/>
    <w:pPr>
      <w:jc w:val="left"/>
      <w:spacing w:before="100" w:beforeAutospacing="1" w:after="100" w:afterAutospacing="1"/>
    </w:pPr>
    <w:rPr>
      <w:sz w:val="24"/>
    </w:rPr>
  </w:style>
  <w:style w:type="paragraph" w:styleId="934" w:customStyle="1">
    <w:name w:val="正文文本1"/>
    <w:basedOn w:val="706"/>
    <w:next w:val="706"/>
    <w:uiPriority w:val="0"/>
    <w:qFormat/>
    <w:rPr>
      <w:sz w:val="20"/>
    </w:rPr>
  </w:style>
  <w:style w:type="paragraph" w:styleId="935" w:customStyle="1">
    <w:name w:val="正文文本首行缩进"/>
    <w:basedOn w:val="934"/>
    <w:uiPriority w:val="0"/>
    <w:qFormat/>
    <w:pPr>
      <w:ind w:firstLine="420"/>
      <w:spacing w:after="120"/>
      <w:tabs>
        <w:tab w:val="left" w:pos="2020" w:leader="none"/>
        <w:tab w:val="center" w:pos="4535" w:leader="none"/>
      </w:tabs>
    </w:pPr>
    <w:rPr>
      <w:sz w:val="21"/>
    </w:rPr>
  </w:style>
  <w:style w:type="paragraph" w:styleId="936" w:customStyle="1">
    <w:name w:val="纯文本2"/>
    <w:basedOn w:val="706"/>
    <w:uiPriority w:val="0"/>
    <w:qFormat/>
    <w:rPr>
      <w:rFonts w:ascii="宋体" w:hAnsi="Courier New"/>
    </w:rPr>
  </w:style>
  <w:style w:type="paragraph" w:styleId="937" w:customStyle="1">
    <w:name w:val="正文文本 21"/>
    <w:basedOn w:val="706"/>
    <w:uiPriority w:val="0"/>
    <w:qFormat/>
    <w:pPr>
      <w:spacing w:after="120" w:line="480" w:lineRule="auto"/>
    </w:pPr>
    <w:rPr>
      <w:sz w:val="20"/>
    </w:rPr>
  </w:style>
  <w:style w:type="paragraph" w:styleId="938" w:customStyle="1">
    <w:name w:val="页脚1"/>
    <w:basedOn w:val="706"/>
    <w:uiPriority w:val="0"/>
    <w:qFormat/>
    <w:pPr>
      <w:jc w:val="left"/>
      <w:tabs>
        <w:tab w:val="center" w:pos="4153" w:leader="none"/>
        <w:tab w:val="right" w:pos="8306" w:leader="none"/>
      </w:tabs>
    </w:pPr>
    <w:rPr>
      <w:sz w:val="18"/>
    </w:rPr>
  </w:style>
  <w:style w:type="character" w:styleId="939" w:customStyle="1">
    <w:name w:val="custom-tag-placeholder-class"/>
    <w:link w:val="706"/>
    <w:uiPriority w:val="0"/>
    <w:qFormat/>
  </w:style>
  <w:style w:type="paragraph" w:styleId="94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41" w:customStyle="1">
    <w:name w:val="列出段落1"/>
    <w:basedOn w:val="706"/>
    <w:uiPriority w:val="0"/>
    <w:qFormat/>
    <w:pPr>
      <w:ind w:firstLine="420"/>
    </w:pPr>
    <w:rPr>
      <w:szCs w:val="21"/>
    </w:rPr>
  </w:style>
  <w:style w:type="paragraph" w:styleId="942" w:customStyle="1">
    <w:name w:val="标题 111"/>
    <w:basedOn w:val="706"/>
    <w:next w:val="706"/>
    <w:uiPriority w:val="0"/>
    <w:qFormat/>
    <w:pPr>
      <w:keepLines/>
      <w:keepNext/>
      <w:spacing w:before="340" w:after="330" w:line="578" w:lineRule="auto"/>
      <w:outlineLvl w:val="0"/>
    </w:pPr>
    <w:rPr>
      <w:b/>
      <w:bCs/>
      <w:sz w:val="44"/>
      <w:szCs w:val="44"/>
      <w:lang w:val="en-US" w:eastAsia="en-US"/>
    </w:rPr>
  </w:style>
  <w:style w:type="paragraph" w:styleId="943" w:customStyle="1">
    <w:name w:val="普通(网站)2"/>
    <w:basedOn w:val="706"/>
    <w:uiPriority w:val="99"/>
    <w:unhideWhenUsed/>
    <w:qFormat/>
    <w:pPr>
      <w:jc w:val="left"/>
      <w:spacing w:before="100" w:beforeAutospacing="1" w:after="100" w:afterAutospacing="1"/>
      <w:widowControl/>
    </w:pPr>
    <w:rPr>
      <w:rFonts w:ascii="宋体" w:hAnsi="宋体" w:cs="宋体"/>
      <w:sz w:val="24"/>
      <w:szCs w:val="24"/>
    </w:rPr>
  </w:style>
  <w:style w:type="paragraph" w:styleId="944" w:customStyle="1">
    <w:name w:val="普通正文"/>
    <w:basedOn w:val="706"/>
    <w:uiPriority w:val="0"/>
    <w:qFormat/>
    <w:pPr>
      <w:ind w:firstLine="480"/>
      <w:jc w:val="left"/>
      <w:spacing w:before="120" w:after="120" w:line="360" w:lineRule="auto"/>
    </w:pPr>
    <w:rPr>
      <w:rFonts w:ascii="Arial" w:hAnsi="Arial"/>
      <w:sz w:val="24"/>
      <w:szCs w:val="24"/>
    </w:rPr>
  </w:style>
  <w:style w:type="paragraph" w:styleId="945" w:customStyle="1">
    <w:name w:val="正文首行缩进11"/>
    <w:basedOn w:val="934"/>
    <w:uiPriority w:val="0"/>
    <w:qFormat/>
    <w:pPr>
      <w:ind w:firstLine="200"/>
      <w:spacing w:line="360" w:lineRule="auto"/>
    </w:pPr>
    <w:rPr>
      <w:rFonts w:ascii="仿宋_GB2312" w:hAnsi="Times New Roman" w:eastAsia="仿宋_GB2312"/>
      <w:sz w:val="30"/>
      <w:szCs w:val="30"/>
    </w:rPr>
  </w:style>
  <w:style w:type="character" w:styleId="946" w:customStyle="1">
    <w:name w:val="font51"/>
    <w:basedOn w:val="716"/>
    <w:uiPriority w:val="0"/>
    <w:qFormat/>
    <w:rPr>
      <w:rFonts w:hint="eastAsia" w:ascii="宋体" w:hAnsi="宋体" w:eastAsia="宋体" w:cs="宋体"/>
      <w:color w:val="000000"/>
      <w:sz w:val="21"/>
      <w:szCs w:val="21"/>
      <w:u w:val="none"/>
    </w:rPr>
  </w:style>
  <w:style w:type="character" w:styleId="947" w:customStyle="1">
    <w:name w:val="font41"/>
    <w:basedOn w:val="716"/>
    <w:uiPriority w:val="0"/>
    <w:qFormat/>
    <w:rPr>
      <w:rFonts w:hint="eastAsia" w:ascii="宋体" w:hAnsi="宋体" w:eastAsia="宋体" w:cs="宋体"/>
      <w:color w:val="000000"/>
      <w:sz w:val="22"/>
      <w:szCs w:val="22"/>
      <w:u w:val="none"/>
    </w:rPr>
  </w:style>
  <w:style w:type="character" w:styleId="948" w:customStyle="1">
    <w:name w:val="font21"/>
    <w:basedOn w:val="716"/>
    <w:uiPriority w:val="0"/>
    <w:qFormat/>
    <w:rPr>
      <w:rFonts w:hint="eastAsia" w:ascii="宋体" w:hAnsi="宋体" w:eastAsia="宋体" w:cs="宋体"/>
      <w:color w:val="000000"/>
      <w:sz w:val="21"/>
      <w:szCs w:val="21"/>
      <w:u w:val="none"/>
    </w:rPr>
  </w:style>
  <w:style w:type="character" w:styleId="949" w:customStyle="1">
    <w:name w:val="font31"/>
    <w:basedOn w:val="716"/>
    <w:uiPriority w:val="0"/>
    <w:qFormat/>
    <w:rPr>
      <w:rFonts w:hint="eastAsia" w:ascii="宋体" w:hAnsi="宋体" w:eastAsia="宋体" w:cs="宋体"/>
      <w:color w:val="000000"/>
      <w:sz w:val="21"/>
      <w:szCs w:val="21"/>
      <w:u w:val="none"/>
    </w:rPr>
  </w:style>
  <w:style w:type="numbering" w:styleId="9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jpg"/><Relationship Id="rId16"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8e6647a5-13fb-4f6c-88bf-0468cf044553</errorID>
      <errorWord>个</errorWord>
      <group>L1_Knowledge</group>
      <groupName>知识性问题</groupName>
      <ability>L2_Knowledge</ability>
      <abilityName>其他知识</abilityName>
      <candidateList>
        <item>台</item>
      </candidateList>
      <explain>请检查“个”是否为量词使用错误，建议修改为“台”。</explain>
      <paraID>5E9DAA67</paraID>
      <start>11</start>
      <end>12</end>
      <status>modified</status>
      <modifiedWord>台</modifiedWord>
      <trackRevisions>false</trackRevisions>
    </reviewItem>
    <reviewItem>
      <errorID>0dfb5b10-b8c7-4934-92ec-1c76ebfeb75a</errorID>
      <errorWord>等</errorWord>
      <group>L1_Word</group>
      <groupName>字词问题</groupName>
      <ability>L2_Typo</ability>
      <abilityName>字词错误</abilityName>
      <candidateList>
        <item>等以</item>
      </candidateList>
      <explain/>
      <paraID>33A7B388</paraID>
      <start>74</start>
      <end>76</end>
      <status>modified</status>
      <modifiedWord>等以</modifiedWord>
      <trackRevisions>false</trackRevisions>
    </reviewItem>
    <reviewItem>
      <errorID>ad546be7-55bf-4d42-92de-3e586c7dfe37</errorID>
      <errorWord>、或</errorWord>
      <group>L1_Word</group>
      <groupName>字词问题</groupName>
      <ability>L2_Typo</ability>
      <abilityName>字词错误</abilityName>
      <candidateList>
        <item>或</item>
      </candidateList>
      <explain/>
      <paraID>33A7B388</paraID>
      <start>204</start>
      <end>205</end>
      <status>modified</status>
      <modifiedWord>或</modifiedWord>
      <trackRevisions>false</trackRevisions>
    </reviewItem>
    <reviewItem>
      <errorID>daf69161-76a1-4fab-b6f1-b61a9204e429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4C4679DA</paraID>
      <start>0</start>
      <end>2</end>
      <status>modified</status>
      <modifiedWord>4.</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C9293CB-C6B3-468B-94BD-BF42CECEFFB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成天驰</cp:lastModifiedBy>
  <cp:revision>36</cp:revision>
  <dcterms:created xsi:type="dcterms:W3CDTF">2023-12-07T03:32:00Z</dcterms:created>
  <dcterms:modified xsi:type="dcterms:W3CDTF">2026-09-28T01:46:15Z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A67E433FF08945578CED3EB7A295FF59_13</vt:lpwstr>
  </property>
  <property fmtid="{D5CDD505-2E9C-101B-9397-08002B2CF9AE}" pid="4" name="KSOTemplateDocerSaveRecord">
    <vt:lpwstr>eyJoZGlkIjoiYzA5YWY4M2MwNGRhODk4ZjM0ZWM5YjZlMDk5M2I4YjQiLCJ1c2VySWQiOiIxNjU1OTQ5OTg4In0=</vt:lpwstr>
  </property>
</Properties>
</file>