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678"/>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678"/>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678"/>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678"/>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78"/>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78"/>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78"/>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78"/>
        <w:ind w:firstLine="708"/>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rPr>
        <w:t xml:space="preserve">淮安市公安局清江浦分局</w:t>
      </w:r>
      <w:bookmarkStart w:id="0" w:name="OLE_LINK43"/>
      <w:r/>
      <w:bookmarkStart w:id="1" w:name="OLE_LINK42"/>
      <w:r>
        <w:rPr>
          <w:rFonts w:hint="eastAsia" w:ascii="黑体" w:hAnsi="黑体" w:eastAsia="黑体"/>
          <w:b/>
          <w:sz w:val="36"/>
          <w:szCs w:val="36"/>
          <w:highlight w:val="none"/>
        </w:rPr>
        <w:t xml:space="preserve">食堂劳务服务</w:t>
      </w:r>
      <w:bookmarkEnd w:id="0"/>
      <w:r/>
      <w:bookmarkEnd w:id="1"/>
      <w:r>
        <w:rPr>
          <w:rFonts w:hint="eastAsia" w:ascii="黑体" w:hAnsi="黑体" w:eastAsia="黑体"/>
          <w:b/>
          <w:sz w:val="36"/>
          <w:szCs w:val="36"/>
          <w:highlight w:val="none"/>
        </w:rPr>
        <w:t xml:space="preserve">外包</w:t>
      </w:r>
      <w:r>
        <w:rPr>
          <w:rFonts w:hint="eastAsia" w:ascii="黑体" w:hAnsi="黑体" w:eastAsia="黑体"/>
          <w:b/>
          <w:sz w:val="36"/>
          <w:szCs w:val="36"/>
          <w:highlight w:val="none"/>
        </w:rPr>
      </w:r>
      <w:r/>
    </w:p>
    <w:p>
      <w:pPr>
        <w:pStyle w:val="67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67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678"/>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JSZC-320800-JZCG-G2026-0071</w:t>
      </w:r>
      <w:r>
        <w:rPr>
          <w:rFonts w:hint="eastAsia" w:ascii="黑体" w:hAnsi="黑体" w:eastAsia="黑体"/>
          <w:b/>
          <w:sz w:val="36"/>
          <w:highlight w:val="none"/>
        </w:rPr>
      </w:r>
      <w:r/>
    </w:p>
    <w:p>
      <w:pPr>
        <w:pStyle w:val="678"/>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678"/>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78"/>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78"/>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78"/>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78"/>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78"/>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678"/>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十</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十三</w:t>
      </w:r>
      <w:r>
        <w:rPr>
          <w:rFonts w:hint="eastAsia" w:ascii="黑体" w:hAnsi="黑体" w:eastAsia="黑体"/>
          <w:b/>
          <w:sz w:val="36"/>
          <w:szCs w:val="36"/>
          <w:highlight w:val="none"/>
        </w:rPr>
        <w:t xml:space="preserve">日</w:t>
      </w:r>
      <w:r>
        <w:rPr>
          <w:rFonts w:hint="eastAsia" w:ascii="宋体" w:hAnsi="宋体"/>
          <w:sz w:val="24"/>
          <w:highlight w:val="none"/>
        </w:rPr>
      </w:r>
      <w:r/>
    </w:p>
    <w:p>
      <w:pPr>
        <w:pStyle w:val="678"/>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678"/>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678"/>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w:t>
      </w:r>
      <w:r>
        <w:rPr>
          <w:rFonts w:hint="eastAsia" w:ascii="仿宋" w:hAnsi="仿宋" w:eastAsia="仿宋"/>
          <w:sz w:val="28"/>
          <w:szCs w:val="28"/>
          <w:highlight w:val="none"/>
        </w:rPr>
        <w:t xml:space="preserve">淮安市公安局清江浦分局</w:t>
      </w:r>
      <w:r>
        <w:rPr>
          <w:rFonts w:hint="eastAsia" w:ascii="仿宋" w:hAnsi="仿宋" w:eastAsia="仿宋"/>
          <w:sz w:val="28"/>
          <w:highlight w:val="none"/>
        </w:rPr>
        <w:t xml:space="preserve">的委托，淮安市政府采购中心就</w:t>
      </w:r>
      <w:r>
        <w:rPr>
          <w:rFonts w:hint="eastAsia" w:ascii="仿宋" w:hAnsi="仿宋" w:eastAsia="仿宋" w:cs="仿宋"/>
          <w:sz w:val="28"/>
          <w:szCs w:val="28"/>
          <w:highlight w:val="none"/>
        </w:rPr>
        <w:t xml:space="preserve">食堂劳务服务外包</w:t>
      </w:r>
      <w:r>
        <w:rPr>
          <w:rFonts w:hint="eastAsia" w:ascii="仿宋" w:hAnsi="仿宋" w:eastAsia="仿宋"/>
          <w:sz w:val="28"/>
          <w:highlight w:val="none"/>
        </w:rPr>
        <w:t xml:space="preserve">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678"/>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pacing w:val="20"/>
                                <w:sz w:val="28"/>
                                <w:szCs w:val="28"/>
                                <w:u w:val="single"/>
                              </w:rPr>
                              <w:t xml:space="preserve">淮安市公安局清江浦分局食堂劳务服务外包</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  </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月6日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78"/>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pacing w:val="20"/>
                          <w:sz w:val="28"/>
                          <w:szCs w:val="28"/>
                          <w:u w:val="single"/>
                        </w:rPr>
                        <w:t xml:space="preserve">淮安市公安局清江浦分局食堂劳务服务外包</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  </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月6日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78"/>
                      </w:pPr>
                      <w:r/>
                      <w:r/>
                    </w:p>
                  </w:txbxContent>
                </v:textbox>
              </v:shape>
            </w:pict>
          </mc:Fallback>
        </mc:AlternateContent>
      </w:r>
      <w:r>
        <w:rPr>
          <w:rFonts w:hint="eastAsia" w:ascii="仿宋" w:hAnsi="仿宋" w:eastAsia="仿宋"/>
          <w:sz w:val="28"/>
          <w:szCs w:val="28"/>
          <w:highlight w:val="none"/>
        </w:rPr>
      </w:r>
      <w:r/>
    </w:p>
    <w:p>
      <w:pPr>
        <w:pStyle w:val="678"/>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78"/>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78"/>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78"/>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678"/>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（一）项目编号:JSZC-320800-JZCG-G2026-0071</w:t>
      </w:r>
      <w:r>
        <w:rPr>
          <w:rFonts w:hint="eastAsia"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（二）项目名称:淮安市公安局清江浦分局食堂劳务服务外包</w:t>
      </w:r>
      <w:r>
        <w:rPr>
          <w:rFonts w:hint="eastAsia" w:ascii="仿宋" w:hAnsi="仿宋" w:eastAsia="仿宋"/>
          <w:bCs/>
          <w:sz w:val="28"/>
          <w:highlight w:val="none"/>
        </w:rPr>
        <w:t xml:space="preserve"> </w:t>
      </w:r>
      <w:r>
        <w:rPr>
          <w:rFonts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450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450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val="zh-CN"/>
        </w:rPr>
        <w:t xml:space="preserve">淮安市公安局清江浦分局食堂劳务服务外包项目，具体详见第五章采购需求。</w:t>
      </w:r>
      <w:r>
        <w:rPr>
          <w:rFonts w:ascii="仿宋" w:hAnsi="仿宋" w:eastAsia="仿宋"/>
          <w:sz w:val="28"/>
          <w:szCs w:val="28"/>
          <w:highlight w:val="none"/>
        </w:rPr>
      </w:r>
      <w:r/>
    </w:p>
    <w:p>
      <w:pPr>
        <w:pStyle w:val="678"/>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sz w:val="28"/>
          <w:szCs w:val="28"/>
          <w:highlight w:val="none"/>
          <w:lang w:val="zh-CN"/>
        </w:rPr>
        <w:t xml:space="preserve">合同签订后一年。服务期满后，经采购人考核合格，双方协商一致可根据政府采购相关政策续签合同。</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餐饮业</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78"/>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678"/>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678"/>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78"/>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78"/>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78"/>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78"/>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678"/>
        <w:ind w:firstLine="560"/>
        <w:keepLines w:val="0"/>
        <w:keepNext w:val="0"/>
        <w:pageBreakBefore w:val="0"/>
        <w:spacing w:line="520" w:lineRule="exact"/>
        <w:rPr>
          <w:rFonts w:ascii="仿宋" w:hAnsi="仿宋" w:eastAsia="仿宋"/>
          <w:color w:val="000000"/>
          <w:sz w:val="28"/>
          <w:szCs w:val="28"/>
          <w:highlight w:val="none"/>
          <w:lang w:val="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val="zh-CN"/>
        </w:rPr>
        <w:t xml:space="preserve">投标人必须具有有效期内的食品经营许可证。</w:t>
      </w:r>
      <w:r>
        <w:rPr>
          <w:rFonts w:ascii="仿宋" w:hAnsi="仿宋" w:eastAsia="仿宋"/>
          <w:color w:val="000000"/>
          <w:sz w:val="28"/>
          <w:szCs w:val="28"/>
          <w:highlight w:val="none"/>
          <w:lang w:val="zh-CN"/>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78"/>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78"/>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78"/>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w:t>
      </w:r>
      <w:r>
        <w:rPr>
          <w:rFonts w:hint="eastAsia" w:ascii="仿宋" w:hAnsi="仿宋" w:eastAsia="仿宋"/>
          <w:sz w:val="28"/>
          <w:szCs w:val="28"/>
          <w:highlight w:val="none"/>
          <w:lang w:eastAsia="zh-CN"/>
        </w:rPr>
        <w:t xml:space="preserve">江苏</w:t>
      </w:r>
      <w:r>
        <w:rPr>
          <w:rFonts w:hint="eastAsia" w:ascii="仿宋" w:hAnsi="仿宋" w:eastAsia="仿宋"/>
          <w:sz w:val="28"/>
          <w:szCs w:val="28"/>
          <w:highlight w:val="none"/>
        </w:rPr>
        <w:t xml:space="preserve">政府采购网”自行免费下载招标文件。</w:t>
      </w:r>
      <w:r>
        <w:rPr>
          <w:rFonts w:hint="eastAsia" w:ascii="仿宋" w:hAnsi="仿宋" w:eastAsia="仿宋"/>
          <w:sz w:val="28"/>
          <w:szCs w:val="28"/>
          <w:highlight w:val="none"/>
        </w:rPr>
      </w:r>
      <w:r/>
    </w:p>
    <w:p>
      <w:pPr>
        <w:pStyle w:val="678"/>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678"/>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月6日上午</w:t>
      </w:r>
      <w:r>
        <w:rPr>
          <w:rFonts w:hint="eastAsia" w:ascii="仿宋" w:hAnsi="仿宋" w:eastAsia="仿宋"/>
          <w:sz w:val="28"/>
          <w:szCs w:val="28"/>
          <w:highlight w:val="none"/>
          <w:lang w:val="en-US" w:eastAsia="zh-CN"/>
        </w:rPr>
        <w:t xml:space="preserve">9:30。</w:t>
      </w:r>
      <w:r>
        <w:rPr>
          <w:rFonts w:hint="eastAsia" w:ascii="仿宋" w:hAnsi="仿宋" w:eastAsia="仿宋"/>
          <w:sz w:val="28"/>
          <w:szCs w:val="28"/>
          <w:highlight w:val="none"/>
          <w:lang w:val="en-US" w:eastAsia="zh-CN"/>
        </w:rPr>
      </w:r>
      <w:r/>
    </w:p>
    <w:p>
      <w:pPr>
        <w:pStyle w:val="678"/>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678"/>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678"/>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678"/>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名称:淮安市公安局清江浦分局</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地址:淮安市清江浦区明远西路11号</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联系方式:张锐   电话：19052082466</w:t>
      </w:r>
      <w:r>
        <w:rPr>
          <w:rFonts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电话：0517-83638392</w:t>
      </w:r>
      <w:r>
        <w:rPr>
          <w:rFonts w:ascii="仿宋" w:hAnsi="仿宋" w:eastAsia="仿宋"/>
          <w:sz w:val="28"/>
          <w:szCs w:val="28"/>
          <w:highlight w:val="none"/>
          <w:lang w:val="en-US" w:eastAsia="zh-CN"/>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678"/>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w:t>
      </w:r>
      <w:r>
        <w:rPr>
          <w:rFonts w:hint="eastAsia" w:ascii="仿宋" w:hAnsi="仿宋" w:eastAsia="仿宋"/>
          <w:sz w:val="28"/>
          <w:szCs w:val="28"/>
          <w:highlight w:val="none"/>
          <w:lang w:eastAsia="zh-CN"/>
        </w:rPr>
        <w:t xml:space="preserve">“江苏政府采购网”、</w:t>
      </w:r>
      <w:r>
        <w:rPr>
          <w:rFonts w:hint="eastAsia" w:ascii="仿宋" w:hAnsi="仿宋" w:eastAsia="仿宋"/>
          <w:sz w:val="28"/>
          <w:szCs w:val="28"/>
          <w:highlight w:val="none"/>
        </w:rPr>
        <w:t xml:space="preserve">“淮安政府采购网”发布的更正公告。</w:t>
      </w:r>
      <w:r>
        <w:rPr>
          <w:rFonts w:hint="eastAsia"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678"/>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678"/>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67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67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678"/>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678"/>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67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67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678"/>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678"/>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678"/>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67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678"/>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678"/>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678"/>
        <w:keepLines w:val="0"/>
        <w:keepNext w:val="0"/>
        <w:pageBreakBefore w:val="0"/>
        <w:spacing w:line="520" w:lineRule="exact"/>
        <w:rPr>
          <w:rFonts w:ascii="仿宋" w:hAnsi="仿宋" w:eastAsia="仿宋"/>
          <w:sz w:val="28"/>
          <w:szCs w:val="28"/>
          <w:highlight w:val="none"/>
        </w:rPr>
        <w:outlineLvl w:val="9"/>
      </w:pPr>
      <w:r/>
      <w:bookmarkStart w:id="2" w:name="_Toc20823286"/>
      <w:r/>
      <w:bookmarkStart w:id="3" w:name="_Toc513029214"/>
      <w:r/>
      <w:bookmarkStart w:id="4" w:name="_Toc462564073"/>
      <w:r/>
      <w:bookmarkStart w:id="5" w:name="_Toc16938530"/>
      <w:r>
        <w:rPr>
          <w:rFonts w:hint="eastAsia" w:ascii="仿宋" w:hAnsi="仿宋" w:eastAsia="仿宋"/>
          <w:sz w:val="28"/>
          <w:szCs w:val="28"/>
          <w:highlight w:val="none"/>
        </w:rPr>
        <w:t xml:space="preserve">8.投标文件的语言及度量衡单位</w:t>
      </w:r>
      <w:bookmarkEnd w:id="2"/>
      <w:r/>
      <w:bookmarkEnd w:id="3"/>
      <w:r/>
      <w:bookmarkEnd w:id="4"/>
      <w:r/>
      <w:bookmarkEnd w:id="5"/>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bookmarkStart w:id="6" w:name="_Toc49090510"/>
      <w:r/>
      <w:bookmarkStart w:id="7" w:name="_Toc14577359"/>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bookmarkEnd w:id="6"/>
      <w:r/>
      <w:bookmarkEnd w:id="7"/>
      <w:r/>
      <w:bookmarkStart w:id="8" w:name="_Toc14577360"/>
      <w:r/>
      <w:bookmarkStart w:id="9" w:name="_Toc49090511"/>
      <w:r>
        <w:rPr>
          <w:rFonts w:hint="eastAsia" w:ascii="仿宋" w:hAnsi="仿宋" w:eastAsia="仿宋"/>
          <w:sz w:val="28"/>
          <w:szCs w:val="28"/>
          <w:highlight w:val="none"/>
        </w:rPr>
        <w:t xml:space="preserve">15.投标有效期</w:t>
      </w:r>
      <w:bookmarkEnd w:id="8"/>
      <w:r/>
      <w:bookmarkEnd w:id="9"/>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678"/>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678"/>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678"/>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678"/>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678"/>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678"/>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67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67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678"/>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678"/>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678"/>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10"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678"/>
        <w:keepLines w:val="0"/>
        <w:keepNext w:val="0"/>
        <w:pageBreakBefore w:val="0"/>
        <w:spacing w:line="520" w:lineRule="exact"/>
        <w:rPr>
          <w:rFonts w:hint="eastAsia" w:ascii="仿宋" w:hAnsi="仿宋" w:eastAsia="仿宋"/>
          <w:sz w:val="28"/>
          <w:szCs w:val="28"/>
          <w:highlight w:val="none"/>
        </w:rPr>
        <w:outlineLvl w:val="9"/>
      </w:pPr>
      <w:r/>
      <w:bookmarkEnd w:id="1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bookmarkStart w:id="11" w:name="_Toc20823303"/>
      <w:r/>
      <w:bookmarkStart w:id="12" w:name="_Toc513029231"/>
      <w:r/>
      <w:bookmarkStart w:id="13" w:name="_Toc1693854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678"/>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11"/>
      <w:r/>
      <w:bookmarkEnd w:id="12"/>
      <w:r/>
      <w:bookmarkEnd w:id="13"/>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bookmarkStart w:id="14" w:name="_Toc20823304"/>
      <w:r/>
      <w:bookmarkStart w:id="15" w:name="_Toc513029232"/>
      <w:r/>
      <w:bookmarkStart w:id="16" w:name="_Toc1693854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4"/>
      <w:r/>
      <w:bookmarkEnd w:id="15"/>
      <w:r/>
      <w:bookmarkEnd w:id="16"/>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bookmarkStart w:id="17" w:name="_Toc20823305"/>
      <w:r/>
      <w:bookmarkStart w:id="18" w:name="_Toc16938549"/>
      <w:r/>
      <w:bookmarkStart w:id="19" w:name="_Toc513029233"/>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7"/>
      <w:r/>
      <w:bookmarkEnd w:id="18"/>
      <w:r/>
      <w:bookmarkEnd w:id="19"/>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bookmarkStart w:id="20" w:name="_Toc513029234"/>
      <w:r/>
      <w:bookmarkStart w:id="21" w:name="_Toc20823306"/>
      <w:r/>
      <w:bookmarkStart w:id="22" w:name="_Toc1693855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20"/>
      <w:r/>
      <w:bookmarkEnd w:id="21"/>
      <w:r/>
      <w:bookmarkEnd w:id="22"/>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bookmarkStart w:id="23" w:name="_Toc513029235"/>
      <w:r/>
      <w:bookmarkStart w:id="24" w:name="_Toc20823307"/>
      <w:r/>
      <w:bookmarkStart w:id="25"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678"/>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3"/>
      <w:r/>
      <w:bookmarkEnd w:id="24"/>
      <w:r/>
      <w:bookmarkEnd w:id="25"/>
      <w:r/>
      <w:bookmarkStart w:id="26" w:name="_Toc120614219"/>
      <w:r>
        <w:rPr>
          <w:rFonts w:hint="eastAsia" w:ascii="仿宋" w:hAnsi="仿宋" w:eastAsia="仿宋"/>
          <w:b/>
          <w:sz w:val="32"/>
          <w:szCs w:val="32"/>
          <w:highlight w:val="none"/>
        </w:rPr>
        <w:t xml:space="preserve">定标</w:t>
      </w:r>
      <w:bookmarkEnd w:id="26"/>
      <w:r>
        <w:rPr>
          <w:rFonts w:ascii="仿宋" w:hAnsi="仿宋" w:eastAsia="仿宋"/>
          <w:b/>
          <w:sz w:val="32"/>
          <w:szCs w:val="32"/>
          <w:highlight w:val="none"/>
        </w:rPr>
      </w:r>
      <w:r/>
    </w:p>
    <w:p>
      <w:pPr>
        <w:pStyle w:val="678"/>
        <w:keepLines w:val="0"/>
        <w:keepNext w:val="0"/>
        <w:pageBreakBefore w:val="0"/>
        <w:spacing w:line="520" w:lineRule="exact"/>
        <w:rPr>
          <w:rFonts w:ascii="仿宋" w:hAnsi="仿宋" w:eastAsia="仿宋"/>
          <w:sz w:val="28"/>
          <w:szCs w:val="28"/>
          <w:highlight w:val="none"/>
        </w:rPr>
        <w:outlineLvl w:val="9"/>
      </w:pPr>
      <w:r/>
      <w:bookmarkStart w:id="27" w:name="_Toc513029238"/>
      <w:r/>
      <w:bookmarkStart w:id="28" w:name="_Toc16938554"/>
      <w:r/>
      <w:bookmarkStart w:id="29" w:name="_Toc20823310"/>
      <w:r>
        <w:rPr>
          <w:rFonts w:hint="eastAsia" w:ascii="仿宋" w:hAnsi="仿宋" w:eastAsia="仿宋"/>
          <w:sz w:val="28"/>
          <w:szCs w:val="28"/>
          <w:highlight w:val="none"/>
        </w:rPr>
        <w:t xml:space="preserve">2</w:t>
      </w:r>
      <w:bookmarkEnd w:id="27"/>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8"/>
      <w:r/>
      <w:bookmarkEnd w:id="29"/>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bookmarkStart w:id="30"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cs="Times New Roman"/>
          <w:sz w:val="28"/>
          <w:szCs w:val="28"/>
          <w:highlight w:val="none"/>
        </w:rPr>
        <w:outlineLvl w:val="9"/>
      </w:pPr>
      <w:r/>
      <w:bookmarkEnd w:id="30"/>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678"/>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678"/>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678"/>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678"/>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31" w:name="_Toc120614220"/>
      <w:r/>
      <w:bookmarkStart w:id="32" w:name="_Toc513029236"/>
      <w:r/>
      <w:bookmarkStart w:id="33" w:name="_Toc20823308"/>
      <w:r/>
      <w:bookmarkStart w:id="34" w:name="_Toc16938552"/>
      <w:r>
        <w:rPr>
          <w:rFonts w:hint="eastAsia" w:ascii="仿宋" w:hAnsi="仿宋" w:eastAsia="仿宋"/>
          <w:b/>
          <w:sz w:val="32"/>
          <w:szCs w:val="32"/>
          <w:highlight w:val="none"/>
        </w:rPr>
        <w:t xml:space="preserve">授予合同</w:t>
      </w:r>
      <w:bookmarkEnd w:id="31"/>
      <w:r>
        <w:rPr>
          <w:rFonts w:ascii="仿宋" w:hAnsi="仿宋" w:eastAsia="仿宋"/>
          <w:b/>
          <w:sz w:val="32"/>
          <w:szCs w:val="32"/>
          <w:highlight w:val="none"/>
        </w:rPr>
      </w:r>
      <w:r/>
    </w:p>
    <w:p>
      <w:pPr>
        <w:pStyle w:val="678"/>
        <w:keepLines w:val="0"/>
        <w:keepNext w:val="0"/>
        <w:pageBreakBefore w:val="0"/>
        <w:spacing w:line="520" w:lineRule="exact"/>
        <w:rPr>
          <w:rFonts w:ascii="仿宋" w:hAnsi="仿宋" w:eastAsia="仿宋"/>
          <w:sz w:val="28"/>
          <w:szCs w:val="28"/>
          <w:highlight w:val="none"/>
        </w:rPr>
        <w:outlineLvl w:val="9"/>
      </w:pPr>
      <w:r/>
      <w:bookmarkEnd w:id="32"/>
      <w:r/>
      <w:bookmarkEnd w:id="33"/>
      <w:r/>
      <w:bookmarkEnd w:id="34"/>
      <w:r/>
      <w:bookmarkStart w:id="35" w:name="_Toc513029237"/>
      <w:r/>
      <w:bookmarkStart w:id="36" w:name="_Toc20823309"/>
      <w:r/>
      <w:bookmarkStart w:id="37"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678"/>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699"/>
        <w:ind w:left="0" w:firstLine="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highlight w:val="none"/>
          <w:lang w:val="en-US" w:eastAsia="zh-CN" w:bidi="ar-SA"/>
        </w:rPr>
      </w:r>
      <w:r/>
    </w:p>
    <w:p>
      <w:pPr>
        <w:pStyle w:val="699"/>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highlight w:val="none"/>
          <w:lang w:val="en-US" w:eastAsia="zh-CN" w:bidi="ar-SA"/>
        </w:rPr>
      </w:r>
      <w:r/>
    </w:p>
    <w:p>
      <w:pPr>
        <w:pStyle w:val="678"/>
        <w:keepLines w:val="0"/>
        <w:keepNext w:val="0"/>
        <w:pageBreakBefore w:val="0"/>
        <w:spacing w:line="520" w:lineRule="exact"/>
        <w:rPr>
          <w:rFonts w:hint="eastAsia" w:ascii="仿宋" w:hAnsi="仿宋" w:eastAsia="仿宋"/>
          <w:b/>
          <w:bCs/>
          <w:sz w:val="32"/>
          <w:szCs w:val="28"/>
          <w:highlight w:val="none"/>
        </w:rPr>
        <w:outlineLvl w:val="9"/>
      </w:pPr>
      <w:r/>
      <w:bookmarkEnd w:id="35"/>
      <w:r/>
      <w:bookmarkEnd w:id="36"/>
      <w:r/>
      <w:bookmarkEnd w:id="37"/>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67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节能、环保政策（本项目不涉及）</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678"/>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678"/>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678"/>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716"/>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716"/>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678"/>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716"/>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716"/>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716"/>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716"/>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716"/>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716"/>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716"/>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716"/>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716"/>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678"/>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678"/>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10</w:t>
      </w:r>
      <w:r>
        <w:rPr>
          <w:rFonts w:hint="eastAsia" w:ascii="仿宋" w:hAnsi="仿宋" w:eastAsia="仿宋"/>
          <w:sz w:val="28"/>
          <w:highlight w:val="none"/>
        </w:rPr>
        <w:t xml:space="preserve">分</w:t>
      </w:r>
      <w:r>
        <w:rPr>
          <w:rFonts w:hint="eastAsia" w:ascii="仿宋" w:hAnsi="仿宋" w:eastAsia="仿宋"/>
          <w:sz w:val="28"/>
          <w:highlight w:val="none"/>
        </w:rPr>
      </w:r>
      <w:r/>
    </w:p>
    <w:p>
      <w:pPr>
        <w:pStyle w:val="711"/>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711"/>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10</w:t>
      </w:r>
      <w:r>
        <w:rPr>
          <w:rFonts w:hint="eastAsia" w:ascii="仿宋" w:hAnsi="仿宋" w:eastAsia="仿宋"/>
          <w:highlight w:val="none"/>
        </w:rPr>
        <w:t xml:space="preserve">分</w:t>
      </w:r>
      <w:r>
        <w:rPr>
          <w:rFonts w:hint="eastAsia" w:ascii="仿宋" w:hAnsi="仿宋" w:eastAsia="仿宋"/>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50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7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（1）整体服务构想（10分）</w:t>
      </w:r>
      <w:r>
        <w:rPr>
          <w:rFonts w:hint="eastAsia" w:ascii="仿宋" w:hAnsi="仿宋" w:eastAsia="仿宋"/>
          <w:sz w:val="28"/>
          <w:szCs w:val="28"/>
          <w:highlight w:val="none"/>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针对本项目的总体服务构想、用餐人员及用餐情况分析、食品成本控制、菜品研发、菜品品质控制、食品安全保障等方面进行可行性分析。</w:t>
      </w:r>
      <w:r>
        <w:rPr>
          <w:rFonts w:hint="eastAsia" w:ascii="仿宋" w:hAnsi="仿宋" w:eastAsia="仿宋" w:cs="Times New Roman"/>
          <w:highlight w:val="none"/>
          <w:lang w:val="en-US" w:eastAsia="zh-CN"/>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方案数据详细、分析全面深刻、针对性强，重难点、创新措施符合项目特点的得10分； 方案数据较详细、分析较全面深刻、针对性较强、重难点、创新较符合项目特点的得8分；方案数据基本详细、分析内容不够全面、针对性不强、重难点、创新基本符合项目特点的得6分；方案内容一般，勉强符合项目特点的得4分，不提供不得分。</w:t>
      </w:r>
      <w:r>
        <w:rPr>
          <w:rFonts w:hint="eastAsia" w:ascii="仿宋" w:hAnsi="仿宋" w:eastAsia="仿宋" w:cs="Times New Roman"/>
          <w:highlight w:val="none"/>
          <w:lang w:val="en-US" w:eastAsia="zh-CN"/>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（2）日常管理制度（10分）</w:t>
      </w:r>
      <w:r>
        <w:rPr>
          <w:rFonts w:hint="eastAsia" w:ascii="仿宋" w:hAnsi="仿宋" w:eastAsia="仿宋" w:cs="Times New Roman"/>
          <w:highlight w:val="none"/>
          <w:lang w:val="en-US" w:eastAsia="zh-CN"/>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针对本项目的管理规章制度（包括但不限于项目经理绩效管理、厨师长菜谱编制及责任管理、清洁卫生及食品安全、仪容仪表及服务态度、岗位培训和服务技能提升等）。</w:t>
      </w:r>
      <w:r>
        <w:rPr>
          <w:rFonts w:hint="eastAsia" w:ascii="仿宋" w:hAnsi="仿宋" w:eastAsia="仿宋" w:cs="Times New Roman"/>
          <w:highlight w:val="none"/>
          <w:lang w:val="en-US" w:eastAsia="zh-CN"/>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方案详细、科学合理、措施可行的得10分； 方案较详细、较科学合理、措施较可行的得8分；方案基本详细、科学合理性一般、措施可行性一般的得6分；方案内容一般，可行性欠缺的得4分，不提供不得分。</w:t>
      </w:r>
      <w:r>
        <w:rPr>
          <w:rFonts w:hint="eastAsia" w:ascii="仿宋" w:hAnsi="仿宋" w:eastAsia="仿宋" w:cs="Times New Roman"/>
          <w:highlight w:val="none"/>
          <w:lang w:val="en-US" w:eastAsia="zh-CN"/>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（3）设施设备、易耗品使用维护方案（10分）</w:t>
      </w:r>
      <w:r>
        <w:rPr>
          <w:rFonts w:hint="eastAsia" w:ascii="仿宋" w:hAnsi="仿宋" w:eastAsia="仿宋" w:cs="Times New Roman"/>
          <w:highlight w:val="none"/>
          <w:lang w:val="en-US" w:eastAsia="zh-CN"/>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针对本项目的设施、设备、易耗品维护保养方案（包括但不限于用餐桌椅、保温台、消毒柜、灶台、蒸饭机、切菜机、和面机、冰箱等设备维护保养以及易耗品存放、发放）进行相关工作。</w:t>
      </w:r>
      <w:r>
        <w:rPr>
          <w:rFonts w:hint="eastAsia" w:ascii="仿宋" w:hAnsi="仿宋" w:eastAsia="仿宋" w:cs="Times New Roman"/>
          <w:highlight w:val="none"/>
          <w:lang w:val="en-US" w:eastAsia="zh-CN"/>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方案详细、表述准确、条理清晰、可操作性强的得10分； 方案较详细、表述较准确、条理较清晰、可操作性较强的得8分；方案基本详细、表述基本准确、条理基本清晰、可操作性一般的得6分；方案内容一般，表述不够准确、操作性欠缺的得4分，不提供不得分。</w:t>
      </w:r>
      <w:r>
        <w:rPr>
          <w:rFonts w:hint="eastAsia" w:ascii="仿宋" w:hAnsi="仿宋" w:eastAsia="仿宋" w:cs="Times New Roman"/>
          <w:highlight w:val="none"/>
          <w:lang w:val="en-US" w:eastAsia="zh-CN"/>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（4）应急预案（10分）</w:t>
      </w:r>
      <w:r>
        <w:rPr>
          <w:rFonts w:hint="eastAsia" w:ascii="仿宋" w:hAnsi="仿宋" w:eastAsia="仿宋" w:cs="Times New Roman"/>
          <w:highlight w:val="none"/>
          <w:lang w:val="en-US" w:eastAsia="zh-CN"/>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针对本项目的应急预案（包括但不限于定期演练、临时加餐、临时接待、停水停电停气、食品安全事故、原料无法及时送达、就餐现场突发异常、工作人员突发异常、燃气泄漏、水管爆裂、火灾等各类突发事件处置）。</w:t>
      </w:r>
      <w:r>
        <w:rPr>
          <w:rFonts w:hint="eastAsia" w:ascii="仿宋" w:hAnsi="仿宋" w:eastAsia="仿宋" w:cs="Times New Roman"/>
          <w:highlight w:val="none"/>
          <w:lang w:val="en-US" w:eastAsia="zh-CN"/>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方案健全完善、表述准确、条理清晰、可操作性强的得10分；方案较健全完善、表述较准确、条理较清晰、可操作性较强的得8分；方案基本健全完善、表述基本准确、条理基本清晰、可操作性一般的得6分；</w:t>
      </w:r>
      <w:r>
        <w:rPr>
          <w:rFonts w:hint="eastAsia" w:ascii="仿宋" w:hAnsi="仿宋" w:eastAsia="仿宋" w:cs="Times New Roman"/>
          <w:highlight w:val="none"/>
          <w:lang w:val="en-US" w:eastAsia="zh-CN"/>
        </w:rPr>
      </w:r>
      <w:r/>
    </w:p>
    <w:p>
      <w:pPr>
        <w:pStyle w:val="711"/>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方案内容一般，表述不够准确、操作性欠缺的得4分，不提供不得分。</w:t>
      </w:r>
      <w:r>
        <w:rPr>
          <w:rFonts w:hint="eastAsia" w:ascii="仿宋" w:hAnsi="仿宋" w:eastAsia="仿宋" w:cs="Times New Roman"/>
          <w:highlight w:val="none"/>
          <w:lang w:val="en-US" w:eastAsia="zh-CN"/>
        </w:rPr>
      </w:r>
      <w:r/>
    </w:p>
    <w:p>
      <w:pPr>
        <w:pStyle w:val="711"/>
        <w:numPr>
          <w:ilvl w:val="0"/>
          <w:numId w:val="5"/>
        </w:numPr>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夜宵、加班工作计划安排方案（10分）</w:t>
      </w:r>
      <w:r>
        <w:rPr>
          <w:rFonts w:hint="eastAsia" w:ascii="仿宋" w:hAnsi="仿宋" w:eastAsia="仿宋" w:cs="Times New Roman"/>
          <w:highlight w:val="none"/>
          <w:lang w:val="en-US" w:eastAsia="zh-CN"/>
        </w:rPr>
      </w:r>
      <w:r/>
    </w:p>
    <w:p>
      <w:pPr>
        <w:pStyle w:val="711"/>
        <w:ind w:firstLine="560"/>
        <w:keepLines w:val="0"/>
        <w:keepNext w:val="0"/>
        <w:pageBreakBefore w:val="0"/>
        <w:spacing w:line="520" w:lineRule="exact"/>
        <w:rPr>
          <w:rFonts w:hint="eastAsia" w:ascii="仿宋" w:hAnsi="仿宋" w:eastAsia="仿宋" w:cs="Times New Roman"/>
          <w:highlight w:val="none"/>
          <w:lang w:val="en-US" w:eastAsia="zh-CN"/>
        </w:rPr>
        <w:outlineLvl w:val="9"/>
      </w:pPr>
      <w:r>
        <w:rPr>
          <w:rFonts w:hint="eastAsia" w:ascii="仿宋" w:hAnsi="仿宋" w:eastAsia="仿宋" w:cs="Times New Roman"/>
          <w:highlight w:val="none"/>
          <w:lang w:val="en-US" w:eastAsia="zh-CN"/>
        </w:rPr>
        <w:t xml:space="preserve">人员安排、计划实施方案健全完善、条理清晰、可操作性强的得10分；人员安排、计划实施方案较健全完善、考核办法设置较合理、条理较清晰、可操作性较强的得8分；人员安排、计划实施方案基本健全完善、考核办法设置基本合理、条理基本清晰、可操作性一般的得6分；人员安排、计划实施方案不够完善、条理不够清晰、操作性欠缺的得4分，不提供不得分。</w:t>
      </w:r>
      <w:r>
        <w:rPr>
          <w:rFonts w:hint="eastAsia" w:ascii="仿宋" w:hAnsi="仿宋" w:eastAsia="仿宋" w:cs="Times New Roman"/>
          <w:highlight w:val="none"/>
          <w:lang w:val="en-US" w:eastAsia="zh-CN"/>
        </w:rPr>
      </w:r>
      <w:r/>
    </w:p>
    <w:p>
      <w:pPr>
        <w:pStyle w:val="678"/>
        <w:ind w:firstLine="56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b/>
          <w:bCs/>
          <w:sz w:val="28"/>
          <w:szCs w:val="28"/>
          <w:highlight w:val="none"/>
        </w:rPr>
        <w:t xml:space="preserve">注：本项目的方案部分采用暗标方式进行评审，</w:t>
      </w:r>
      <w:r>
        <w:rPr>
          <w:rFonts w:hint="eastAsia" w:ascii="仿宋" w:hAnsi="仿宋" w:eastAsia="仿宋"/>
          <w:b/>
          <w:bCs/>
          <w:sz w:val="28"/>
          <w:szCs w:val="28"/>
          <w:highlight w:val="none"/>
          <w:lang w:eastAsia="zh-CN"/>
        </w:rPr>
        <w:t xml:space="preserve">投标人</w:t>
      </w:r>
      <w:r>
        <w:rPr>
          <w:rFonts w:hint="eastAsia" w:ascii="仿宋" w:hAnsi="仿宋" w:eastAsia="仿宋"/>
          <w:b/>
          <w:bCs/>
          <w:sz w:val="28"/>
          <w:szCs w:val="28"/>
          <w:highlight w:val="none"/>
        </w:rPr>
        <w:t xml:space="preserve">需按照第二章“投标人须知”第1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highlight w:val="none"/>
        </w:rPr>
        <w:t xml:space="preserve">条的要求编制方案，未按要求编制的本项不得分。</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（1）投标人具有有效期内的ISO22000食品安全管理体系认证证书、ISO14001环境管理体系认证证书、ISO9001质量管理体系认证证书的，每提供一个得2分，本项最高得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分，没有不得分。</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（2）投标人针对本项目拟派厨师长具有中式烹调师高级职业资格证（国家职业资格三级）的得2分；持有中式烹调师技师级及以上职业资格证（国家职业资格二级及以上）的得4分，本项最多得4分，没有不得分。</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投标人针对本项目拟派的厨师（不含厨师长）中，具有中式烹调师中级职业资格证（国家职业资格四级）的，每提供一人得1分；具有中式烹调师高级及以上职业资格证（国家职业资格三级及以上），每提供一人得2分，本项最多得16分，没有不得分（一人多证只计算最高级别）。</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人针对本项目拟派面点师具有中式面点师高级及以上职业资格证书的（国家职业资格三级及以上），每提供一人得1分；具有中式面点师中级职业资格证书的（国家职业资格四级），每提供一人得0.5分；本项最高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分，没有不得分。</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（5）投标人自2023年1月1日以来（以合同签订时间为准）承接过类似项目的单位食堂经营服务案例，每提供一个得3分，本项最多得12分，没有不得分。</w:t>
      </w:r>
      <w:r>
        <w:rPr>
          <w:rFonts w:hint="eastAsia" w:ascii="仿宋" w:hAnsi="仿宋" w:eastAsia="仿宋"/>
          <w:sz w:val="28"/>
          <w:szCs w:val="28"/>
          <w:highlight w:val="none"/>
        </w:rPr>
      </w:r>
      <w:r/>
    </w:p>
    <w:p>
      <w:pPr>
        <w:pStyle w:val="678"/>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注：上述（2）、（3）、（4）项需提供人员相关证书以及投标人为其缴纳的自2026年1月以来任意一个月社保证明。</w:t>
      </w:r>
      <w:r>
        <w:rPr>
          <w:rFonts w:hint="eastAsia" w:ascii="仿宋" w:hAnsi="仿宋" w:eastAsia="仿宋"/>
          <w:b/>
          <w:bCs/>
          <w:sz w:val="28"/>
          <w:szCs w:val="28"/>
          <w:highlight w:val="none"/>
        </w:rPr>
      </w:r>
      <w:r/>
    </w:p>
    <w:p>
      <w:pPr>
        <w:pStyle w:val="678"/>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678"/>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699"/>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78"/>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678"/>
        <w:jc w:val="left"/>
        <w:spacing w:line="520" w:lineRule="exact"/>
        <w:rPr>
          <w:rFonts w:ascii="仿宋" w:hAnsi="仿宋" w:eastAsia="仿宋" w:cs="Arial Unicode MS"/>
          <w:sz w:val="28"/>
          <w:szCs w:val="28"/>
          <w:highlight w:val="none"/>
        </w:rPr>
      </w:pPr>
      <w:r>
        <w:rPr>
          <w:rFonts w:hint="eastAsia" w:ascii="仿宋" w:hAnsi="仿宋" w:eastAsia="仿宋" w:cs="Arial Unicode MS"/>
          <w:sz w:val="28"/>
          <w:szCs w:val="28"/>
          <w:highlight w:val="none"/>
        </w:rPr>
        <w:t xml:space="preserve">甲方</w:t>
      </w:r>
      <w:r>
        <w:rPr>
          <w:rFonts w:ascii="仿宋" w:hAnsi="仿宋" w:eastAsia="仿宋" w:cs="Arial Unicode MS"/>
          <w:sz w:val="28"/>
          <w:szCs w:val="28"/>
          <w:highlight w:val="none"/>
        </w:rPr>
        <w:t xml:space="preserve">: </w:t>
      </w:r>
      <w:r>
        <w:rPr>
          <w:rFonts w:ascii="仿宋" w:hAnsi="仿宋" w:eastAsia="仿宋" w:cs="Arial Unicode MS"/>
          <w:sz w:val="28"/>
          <w:szCs w:val="28"/>
          <w:highlight w:val="none"/>
        </w:rPr>
      </w:r>
      <w:r/>
    </w:p>
    <w:p>
      <w:pPr>
        <w:pStyle w:val="678"/>
        <w:spacing w:line="520" w:lineRule="exact"/>
        <w:rPr>
          <w:rFonts w:hint="eastAsia" w:ascii="仿宋" w:hAnsi="仿宋" w:eastAsia="仿宋"/>
          <w:sz w:val="28"/>
          <w:szCs w:val="28"/>
          <w:highlight w:val="none"/>
        </w:rPr>
      </w:pPr>
      <w:r>
        <w:rPr>
          <w:rFonts w:hint="eastAsia" w:ascii="仿宋" w:hAnsi="仿宋" w:eastAsia="仿宋" w:cs="Arial Unicode MS"/>
          <w:sz w:val="28"/>
          <w:szCs w:val="28"/>
          <w:highlight w:val="none"/>
        </w:rPr>
        <w:t xml:space="preserve">乙方</w:t>
      </w:r>
      <w:r>
        <w:rPr>
          <w:rFonts w:ascii="仿宋" w:hAnsi="仿宋" w:eastAsia="仿宋" w:cs="Arial Unicode MS"/>
          <w:sz w:val="28"/>
          <w:szCs w:val="28"/>
          <w:highlight w:val="none"/>
        </w:rPr>
        <w:t xml:space="preserve">:</w:t>
      </w:r>
      <w:r>
        <w:rPr>
          <w:rFonts w:hint="eastAsia" w:ascii="仿宋" w:hAnsi="仿宋" w:eastAsia="仿宋"/>
          <w:sz w:val="28"/>
          <w:szCs w:val="28"/>
          <w:highlight w:val="none"/>
        </w:rPr>
      </w:r>
      <w:r/>
    </w:p>
    <w:p>
      <w:pPr>
        <w:pStyle w:val="678"/>
        <w:ind w:firstLine="635"/>
        <w:spacing w:line="520" w:lineRule="exact"/>
        <w:rPr>
          <w:rFonts w:hint="eastAsia" w:ascii="仿宋" w:hAnsi="仿宋" w:eastAsia="仿宋"/>
          <w:b w:val="0"/>
          <w:bCs w:val="0"/>
          <w:sz w:val="28"/>
          <w:szCs w:val="28"/>
          <w:highlight w:val="none"/>
        </w:rPr>
      </w:pPr>
      <w:r>
        <w:rPr>
          <w:rFonts w:hint="eastAsia" w:ascii="仿宋" w:hAnsi="仿宋" w:eastAsia="仿宋"/>
          <w:sz w:val="28"/>
          <w:szCs w:val="28"/>
          <w:highlight w:val="none"/>
        </w:rPr>
        <w:t xml:space="preserve">甲、乙双方根据项目编号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w:t>
      </w:r>
      <w:r>
        <w:rPr>
          <w:rFonts w:hint="eastAsia" w:ascii="仿宋" w:hAnsi="仿宋" w:eastAsia="仿宋"/>
          <w:b w:val="0"/>
          <w:bCs w:val="0"/>
          <w:sz w:val="28"/>
          <w:szCs w:val="28"/>
          <w:highlight w:val="none"/>
        </w:rPr>
        <w:t xml:space="preserve">的要求</w:t>
      </w:r>
      <w:r>
        <w:rPr>
          <w:rFonts w:ascii="仿宋" w:hAnsi="仿宋" w:eastAsia="仿宋"/>
          <w:b w:val="0"/>
          <w:bCs w:val="0"/>
          <w:sz w:val="28"/>
          <w:szCs w:val="28"/>
          <w:highlight w:val="none"/>
        </w:rPr>
        <w:t xml:space="preserve">,</w:t>
      </w:r>
      <w:r>
        <w:rPr>
          <w:rFonts w:hint="eastAsia" w:ascii="仿宋" w:hAnsi="仿宋" w:eastAsia="仿宋"/>
          <w:b w:val="0"/>
          <w:bCs w:val="0"/>
          <w:sz w:val="28"/>
          <w:szCs w:val="28"/>
          <w:highlight w:val="none"/>
        </w:rPr>
        <w:t xml:space="preserve">现根据《中华人民共和国民法典》及其他有关法律的规定，经甲、乙双方协商，就食堂劳务外包服务达成如下合同:                               </w:t>
      </w:r>
      <w:r>
        <w:rPr>
          <w:rFonts w:hint="eastAsia" w:ascii="仿宋" w:hAnsi="仿宋" w:eastAsia="仿宋"/>
          <w:b w:val="0"/>
          <w:bCs w:val="0"/>
          <w:sz w:val="28"/>
          <w:szCs w:val="28"/>
          <w:highlight w:val="none"/>
        </w:rPr>
      </w:r>
      <w:r/>
    </w:p>
    <w:p>
      <w:pPr>
        <w:pStyle w:val="678"/>
        <w:ind w:firstLine="560"/>
        <w:spacing w:line="520" w:lineRule="exact"/>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 xml:space="preserve">一、外包服务范围</w:t>
      </w:r>
      <w:r>
        <w:rPr>
          <w:rFonts w:hint="eastAsia" w:ascii="仿宋" w:hAnsi="仿宋" w:eastAsia="仿宋"/>
          <w:b w:val="0"/>
          <w:bCs w:val="0"/>
          <w:sz w:val="28"/>
          <w:szCs w:val="28"/>
          <w:highlight w:val="none"/>
        </w:rPr>
      </w:r>
      <w:r/>
    </w:p>
    <w:p>
      <w:pPr>
        <w:pStyle w:val="678"/>
        <w:ind w:firstLine="560"/>
        <w:spacing w:line="520" w:lineRule="exact"/>
        <w:rPr>
          <w:rFonts w:hint="eastAsia" w:ascii="仿宋" w:hAnsi="仿宋" w:eastAsia="仿宋"/>
          <w:b w:val="0"/>
          <w:bCs w:val="0"/>
          <w:color w:val="000000"/>
          <w:sz w:val="28"/>
          <w:szCs w:val="28"/>
          <w:highlight w:val="none"/>
        </w:rPr>
      </w:pPr>
      <w:r>
        <w:rPr>
          <w:rFonts w:hint="eastAsia" w:ascii="仿宋" w:hAnsi="仿宋" w:eastAsia="仿宋"/>
          <w:b w:val="0"/>
          <w:bCs w:val="0"/>
          <w:color w:val="000000"/>
          <w:sz w:val="28"/>
          <w:szCs w:val="28"/>
          <w:highlight w:val="none"/>
        </w:rPr>
        <w:t xml:space="preserve">1、乙方应依法聘用不少于</w:t>
      </w:r>
      <w:r>
        <w:rPr>
          <w:rFonts w:hint="eastAsia" w:ascii="仿宋" w:hAnsi="仿宋" w:eastAsia="仿宋"/>
          <w:b w:val="0"/>
          <w:bCs w:val="0"/>
          <w:color w:val="000000"/>
          <w:sz w:val="28"/>
          <w:szCs w:val="28"/>
          <w:highlight w:val="none"/>
          <w:u w:val="single"/>
        </w:rPr>
        <w:t xml:space="preserve">61名</w:t>
      </w:r>
      <w:r>
        <w:rPr>
          <w:rFonts w:hint="eastAsia" w:ascii="仿宋" w:hAnsi="仿宋" w:eastAsia="仿宋"/>
          <w:b w:val="0"/>
          <w:bCs w:val="0"/>
          <w:color w:val="000000"/>
          <w:sz w:val="28"/>
          <w:szCs w:val="28"/>
          <w:highlight w:val="none"/>
        </w:rPr>
        <w:t xml:space="preserve">食堂工作人员，乙方负责所招聘人员的劳务管理。</w:t>
      </w:r>
      <w:r>
        <w:rPr>
          <w:rFonts w:hint="eastAsia" w:ascii="仿宋" w:hAnsi="仿宋" w:eastAsia="仿宋"/>
          <w:b w:val="0"/>
          <w:bCs w:val="0"/>
          <w:color w:val="000000"/>
          <w:sz w:val="28"/>
          <w:szCs w:val="28"/>
          <w:highlight w:val="none"/>
        </w:rPr>
      </w:r>
      <w:r/>
    </w:p>
    <w:p>
      <w:pPr>
        <w:pStyle w:val="678"/>
        <w:ind w:firstLine="560"/>
        <w:spacing w:line="520" w:lineRule="exact"/>
        <w:rPr>
          <w:rFonts w:hint="eastAsia" w:ascii="仿宋" w:hAnsi="仿宋" w:eastAsia="仿宋"/>
          <w:b w:val="0"/>
          <w:bCs w:val="0"/>
          <w:color w:val="000000"/>
          <w:sz w:val="28"/>
          <w:szCs w:val="28"/>
          <w:highlight w:val="none"/>
        </w:rPr>
      </w:pPr>
      <w:r>
        <w:rPr>
          <w:rFonts w:hint="eastAsia" w:ascii="仿宋" w:hAnsi="仿宋" w:eastAsia="仿宋"/>
          <w:b w:val="0"/>
          <w:bCs w:val="0"/>
          <w:color w:val="000000"/>
          <w:sz w:val="28"/>
          <w:szCs w:val="28"/>
          <w:highlight w:val="none"/>
        </w:rPr>
        <w:t xml:space="preserve">2、提供的餐饮加工劳务主要包括每天的早餐、午餐、晚餐、夜宵，重要节日的食品制作，临时性公务接待用餐，其他突发事件加班就餐。工作餐为自助餐形式。</w:t>
      </w:r>
      <w:r>
        <w:rPr>
          <w:rFonts w:hint="eastAsia" w:ascii="仿宋" w:hAnsi="仿宋" w:eastAsia="仿宋"/>
          <w:b w:val="0"/>
          <w:bCs w:val="0"/>
          <w:color w:val="000000"/>
          <w:sz w:val="28"/>
          <w:szCs w:val="28"/>
          <w:highlight w:val="none"/>
        </w:rPr>
      </w:r>
      <w:r/>
    </w:p>
    <w:p>
      <w:pPr>
        <w:pStyle w:val="678"/>
        <w:ind w:firstLine="560"/>
        <w:spacing w:line="520" w:lineRule="exact"/>
        <w:rPr>
          <w:rFonts w:hint="eastAsia" w:ascii="仿宋" w:hAnsi="仿宋" w:eastAsia="仿宋"/>
          <w:b w:val="0"/>
          <w:bCs w:val="0"/>
          <w:color w:val="000000"/>
          <w:sz w:val="28"/>
          <w:szCs w:val="28"/>
          <w:highlight w:val="none"/>
        </w:rPr>
      </w:pPr>
      <w:r>
        <w:rPr>
          <w:rFonts w:hint="eastAsia" w:ascii="仿宋" w:hAnsi="仿宋" w:eastAsia="仿宋"/>
          <w:b w:val="0"/>
          <w:bCs w:val="0"/>
          <w:color w:val="000000"/>
          <w:sz w:val="28"/>
          <w:szCs w:val="28"/>
          <w:highlight w:val="none"/>
        </w:rPr>
        <w:t xml:space="preserve">3、早餐供应时间为上班前一小时，午餐、晚餐供应时间从下班时间开始，夜宵供应时间按照甲方规定执行。根据甲方要求的工作时间做适当调整。</w:t>
      </w:r>
      <w:r>
        <w:rPr>
          <w:rFonts w:hint="eastAsia" w:ascii="仿宋" w:hAnsi="仿宋" w:eastAsia="仿宋"/>
          <w:b w:val="0"/>
          <w:bCs w:val="0"/>
          <w:color w:val="000000"/>
          <w:sz w:val="28"/>
          <w:szCs w:val="28"/>
          <w:highlight w:val="none"/>
        </w:rPr>
      </w:r>
      <w:r/>
    </w:p>
    <w:p>
      <w:pPr>
        <w:pStyle w:val="678"/>
        <w:ind w:firstLine="560"/>
        <w:spacing w:line="520" w:lineRule="exact"/>
        <w:rPr>
          <w:rFonts w:hint="eastAsia" w:ascii="仿宋" w:hAnsi="仿宋" w:eastAsia="仿宋"/>
          <w:b w:val="0"/>
          <w:bCs w:val="0"/>
          <w:color w:val="000000"/>
          <w:sz w:val="28"/>
          <w:szCs w:val="28"/>
          <w:highlight w:val="none"/>
        </w:rPr>
      </w:pPr>
      <w:r>
        <w:rPr>
          <w:rFonts w:hint="eastAsia" w:ascii="仿宋" w:hAnsi="仿宋" w:eastAsia="仿宋"/>
          <w:b w:val="0"/>
          <w:bCs w:val="0"/>
          <w:color w:val="000000"/>
          <w:sz w:val="28"/>
          <w:szCs w:val="28"/>
          <w:highlight w:val="none"/>
        </w:rPr>
        <w:t xml:space="preserve">4、乙方负责提供所有食堂工作人员的制式工作服，经甲方确认样式和材质（工作服为整套工作服，包括帽子、衣服、鞋）。</w:t>
      </w:r>
      <w:r>
        <w:rPr>
          <w:rFonts w:hint="eastAsia" w:ascii="仿宋" w:hAnsi="仿宋" w:eastAsia="仿宋"/>
          <w:b w:val="0"/>
          <w:bCs w:val="0"/>
          <w:color w:val="000000"/>
          <w:sz w:val="28"/>
          <w:szCs w:val="28"/>
          <w:highlight w:val="none"/>
        </w:rPr>
      </w:r>
      <w:r/>
    </w:p>
    <w:p>
      <w:pPr>
        <w:pStyle w:val="678"/>
        <w:ind w:firstLine="560"/>
        <w:spacing w:line="520" w:lineRule="exact"/>
        <w:rPr>
          <w:rFonts w:hint="eastAsia" w:ascii="仿宋" w:hAnsi="仿宋" w:eastAsia="仿宋"/>
          <w:b w:val="0"/>
          <w:bCs w:val="0"/>
          <w:color w:val="000000"/>
          <w:sz w:val="28"/>
          <w:szCs w:val="28"/>
          <w:highlight w:val="none"/>
        </w:rPr>
      </w:pPr>
      <w:r>
        <w:rPr>
          <w:rFonts w:hint="eastAsia" w:ascii="仿宋" w:hAnsi="仿宋" w:eastAsia="仿宋"/>
          <w:b w:val="0"/>
          <w:bCs w:val="0"/>
          <w:color w:val="000000"/>
          <w:sz w:val="28"/>
          <w:szCs w:val="28"/>
          <w:highlight w:val="none"/>
        </w:rPr>
        <w:t xml:space="preserve">5、因工作性质特殊，投标人还需提供夜宵用餐服务，具体服务地点、用餐标准及用餐人数见项目采购需求。</w:t>
      </w:r>
      <w:r>
        <w:rPr>
          <w:rFonts w:hint="eastAsia" w:ascii="仿宋" w:hAnsi="仿宋" w:eastAsia="仿宋"/>
          <w:b w:val="0"/>
          <w:bCs w:val="0"/>
          <w:color w:val="000000"/>
          <w:sz w:val="28"/>
          <w:szCs w:val="28"/>
          <w:highlight w:val="none"/>
        </w:rPr>
      </w:r>
      <w:r/>
    </w:p>
    <w:p>
      <w:pPr>
        <w:pStyle w:val="678"/>
        <w:ind w:firstLine="560"/>
        <w:spacing w:line="520" w:lineRule="exact"/>
        <w:rPr>
          <w:rFonts w:hint="eastAsia" w:ascii="仿宋" w:hAnsi="仿宋" w:eastAsia="仿宋"/>
          <w:b w:val="0"/>
          <w:bCs w:val="0"/>
          <w:color w:val="000000"/>
          <w:sz w:val="28"/>
          <w:szCs w:val="28"/>
          <w:highlight w:val="none"/>
        </w:rPr>
      </w:pPr>
      <w:r>
        <w:rPr>
          <w:rFonts w:hint="eastAsia" w:ascii="仿宋" w:hAnsi="仿宋" w:eastAsia="仿宋"/>
          <w:b w:val="0"/>
          <w:bCs w:val="0"/>
          <w:color w:val="000000"/>
          <w:sz w:val="28"/>
          <w:szCs w:val="28"/>
          <w:highlight w:val="none"/>
        </w:rPr>
        <w:t xml:space="preserve">6、周六周日及国家法定假日，各食堂用餐人数减半。</w:t>
      </w:r>
      <w:r>
        <w:rPr>
          <w:rFonts w:hint="eastAsia" w:ascii="仿宋" w:hAnsi="仿宋" w:eastAsia="仿宋"/>
          <w:b w:val="0"/>
          <w:bCs w:val="0"/>
          <w:color w:val="000000"/>
          <w:sz w:val="28"/>
          <w:szCs w:val="28"/>
          <w:highlight w:val="none"/>
        </w:rPr>
      </w:r>
      <w:r/>
    </w:p>
    <w:p>
      <w:pPr>
        <w:pStyle w:val="678"/>
        <w:ind w:firstLine="560"/>
        <w:spacing w:line="520" w:lineRule="exact"/>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 xml:space="preserve">二、合同履行期限</w:t>
      </w:r>
      <w:r>
        <w:rPr>
          <w:rFonts w:hint="eastAsia" w:ascii="仿宋" w:hAnsi="仿宋" w:eastAsia="仿宋"/>
          <w:b w:val="0"/>
          <w:bCs w:val="0"/>
          <w:sz w:val="28"/>
          <w:szCs w:val="28"/>
          <w:highlight w:val="none"/>
        </w:rPr>
      </w:r>
      <w:r/>
    </w:p>
    <w:p>
      <w:pPr>
        <w:pStyle w:val="678"/>
        <w:ind w:firstLine="560"/>
        <w:spacing w:line="520" w:lineRule="exact"/>
        <w:rPr>
          <w:rFonts w:hint="eastAsia" w:ascii="仿宋" w:hAnsi="仿宋" w:eastAsia="仿宋"/>
          <w:b w:val="0"/>
          <w:bCs w:val="0"/>
          <w:color w:val="000000"/>
          <w:sz w:val="28"/>
          <w:szCs w:val="28"/>
          <w:highlight w:val="none"/>
        </w:rPr>
      </w:pPr>
      <w:r>
        <w:rPr>
          <w:rFonts w:hint="eastAsia" w:ascii="仿宋" w:hAnsi="仿宋" w:eastAsia="仿宋"/>
          <w:b w:val="0"/>
          <w:bCs w:val="0"/>
          <w:color w:val="000000"/>
          <w:sz w:val="28"/>
          <w:szCs w:val="28"/>
          <w:highlight w:val="none"/>
        </w:rPr>
        <w:t xml:space="preserve">合同履行期限为壹年，自    年  月  日至    年  月  日止。</w:t>
      </w:r>
      <w:bookmarkStart w:id="38" w:name="OLE_LINK31"/>
      <w:r/>
      <w:bookmarkStart w:id="39" w:name="OLE_LINK52"/>
      <w:r>
        <w:rPr>
          <w:rFonts w:hint="eastAsia" w:ascii="仿宋" w:hAnsi="仿宋" w:eastAsia="仿宋"/>
          <w:b w:val="0"/>
          <w:bCs w:val="0"/>
          <w:color w:val="000000"/>
          <w:sz w:val="28"/>
          <w:szCs w:val="28"/>
          <w:highlight w:val="none"/>
        </w:rPr>
        <w:t xml:space="preserve">服务期满后，经采购人考核合格，双方协商一致可根据政府采购相关政策续签合同。</w:t>
      </w:r>
      <w:r>
        <w:rPr>
          <w:rFonts w:hint="eastAsia" w:ascii="仿宋" w:hAnsi="仿宋" w:eastAsia="仿宋"/>
          <w:b w:val="0"/>
          <w:bCs w:val="0"/>
          <w:color w:val="000000"/>
          <w:sz w:val="28"/>
          <w:szCs w:val="28"/>
          <w:highlight w:val="none"/>
        </w:rPr>
      </w:r>
      <w:r/>
    </w:p>
    <w:p>
      <w:pPr>
        <w:pStyle w:val="678"/>
        <w:ind w:firstLine="560"/>
        <w:spacing w:line="520" w:lineRule="exact"/>
        <w:rPr>
          <w:rFonts w:hint="eastAsia" w:ascii="仿宋" w:hAnsi="仿宋" w:eastAsia="仿宋"/>
          <w:b w:val="0"/>
          <w:bCs w:val="0"/>
          <w:sz w:val="28"/>
          <w:szCs w:val="28"/>
          <w:highlight w:val="none"/>
        </w:rPr>
      </w:pPr>
      <w:r/>
      <w:bookmarkEnd w:id="38"/>
      <w:r/>
      <w:bookmarkEnd w:id="39"/>
      <w:r>
        <w:rPr>
          <w:rFonts w:hint="eastAsia" w:ascii="仿宋" w:hAnsi="仿宋" w:eastAsia="仿宋"/>
          <w:b w:val="0"/>
          <w:bCs w:val="0"/>
          <w:sz w:val="28"/>
          <w:szCs w:val="28"/>
          <w:highlight w:val="none"/>
        </w:rPr>
        <w:t xml:space="preserve">三、费用结算及付款方式</w:t>
      </w:r>
      <w:r>
        <w:rPr>
          <w:rFonts w:hint="eastAsia" w:ascii="仿宋" w:hAnsi="仿宋" w:eastAsia="仿宋"/>
          <w:b w:val="0"/>
          <w:bCs w:val="0"/>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b w:val="0"/>
          <w:bCs w:val="0"/>
          <w:sz w:val="28"/>
          <w:szCs w:val="28"/>
          <w:highlight w:val="none"/>
        </w:rPr>
        <w:t xml:space="preserve">1、为确保服务质量，采购人拟对</w:t>
      </w:r>
      <w:r>
        <w:rPr>
          <w:rFonts w:hint="eastAsia" w:ascii="仿宋" w:hAnsi="仿宋" w:eastAsia="仿宋"/>
          <w:sz w:val="28"/>
          <w:szCs w:val="28"/>
          <w:highlight w:val="none"/>
        </w:rPr>
        <w:t xml:space="preserve">食堂外包服务采用按月绩效考核机制。外包服务费用包括基本费用和绩效费用两部分，其中基本费用占比90%，绩效费用占比10%。正常完成当月供餐服务即可获得基本费用。</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每月绩效考核采用满意度调查打分方式，总分100分。采购人将组建“食堂劳务服务监督小组”，由该小组每月负责对食堂劳务外包服务质量进行满意度打分。</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（1）如果当月满意度得分≥85分，则当月绩效考核费用次月全额发放；</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（2）如果当月满意度得分&lt;85分且当月满意度得分≥70分，则当月绩效费用=当月服务外包费用×10%×当月满意度得分/100。</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（3）如果当月满意度得分&lt;70分，则当月绩效考核费用全部扣除。</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2、甲方按月支付外包服务费用，在合同生效后，次月20日前通过银行转账方式支付上一个月的食堂外包服务费用。乙方出具江苏省增值税普通发票提交给甲方，甲方在收到发票后10日内通过银行转账方式支付给乙方（不计利息）（实际支付时应扣除绩效扣款及违约金）。</w:t>
      </w:r>
      <w:r>
        <w:rPr>
          <w:rFonts w:hint="eastAsia" w:ascii="仿宋" w:hAnsi="仿宋" w:eastAsia="仿宋"/>
          <w:color w:val="ff0000"/>
          <w:sz w:val="28"/>
          <w:szCs w:val="28"/>
          <w:highlight w:val="none"/>
        </w:rPr>
      </w:r>
      <w:r/>
    </w:p>
    <w:p>
      <w:pPr>
        <w:pStyle w:val="67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3、乙方提供的银行账户名必须与公章一致并提供正式发票。具体如下:</w:t>
      </w:r>
      <w:r>
        <w:rPr>
          <w:rFonts w:hint="eastAsia" w:ascii="仿宋" w:hAnsi="仿宋" w:eastAsia="仿宋"/>
          <w:color w:val="000000"/>
          <w:sz w:val="28"/>
          <w:szCs w:val="28"/>
          <w:highlight w:val="none"/>
        </w:rPr>
      </w:r>
      <w:r/>
    </w:p>
    <w:p>
      <w:pPr>
        <w:pStyle w:val="67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开户名:                                                                    </w:t>
      </w:r>
      <w:r>
        <w:rPr>
          <w:rFonts w:hint="eastAsia" w:ascii="仿宋" w:hAnsi="仿宋" w:eastAsia="仿宋"/>
          <w:color w:val="000000"/>
          <w:sz w:val="28"/>
          <w:szCs w:val="28"/>
          <w:highlight w:val="none"/>
        </w:rPr>
      </w:r>
      <w:r/>
    </w:p>
    <w:p>
      <w:pPr>
        <w:pStyle w:val="67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开户行:                                                     </w:t>
      </w:r>
      <w:r>
        <w:rPr>
          <w:rFonts w:hint="eastAsia" w:ascii="仿宋" w:hAnsi="仿宋" w:eastAsia="仿宋"/>
          <w:color w:val="000000"/>
          <w:sz w:val="28"/>
          <w:szCs w:val="28"/>
          <w:highlight w:val="none"/>
        </w:rPr>
      </w:r>
      <w:r/>
    </w:p>
    <w:p>
      <w:pPr>
        <w:pStyle w:val="678"/>
        <w:ind w:firstLine="560"/>
        <w:spacing w:line="520" w:lineRule="exact"/>
        <w:rPr>
          <w:rFonts w:hint="eastAsia" w:ascii="仿宋" w:hAnsi="仿宋" w:eastAsia="仿宋"/>
          <w:color w:val="ff0000"/>
          <w:sz w:val="28"/>
          <w:szCs w:val="28"/>
          <w:highlight w:val="none"/>
        </w:rPr>
      </w:pPr>
      <w:r>
        <w:rPr>
          <w:rFonts w:hint="eastAsia" w:ascii="仿宋" w:hAnsi="仿宋" w:eastAsia="仿宋"/>
          <w:color w:val="000000"/>
          <w:sz w:val="28"/>
          <w:szCs w:val="28"/>
          <w:highlight w:val="none"/>
        </w:rPr>
        <w:t xml:space="preserve">账  号:  </w:t>
      </w:r>
      <w:r>
        <w:rPr>
          <w:rFonts w:hint="eastAsia" w:ascii="仿宋" w:hAnsi="仿宋" w:eastAsia="仿宋"/>
          <w:color w:val="ff0000"/>
          <w:sz w:val="28"/>
          <w:szCs w:val="28"/>
          <w:highlight w:val="none"/>
        </w:rPr>
        <w:t xml:space="preserve">      </w:t>
      </w:r>
      <w:r>
        <w:rPr>
          <w:rFonts w:hint="eastAsia" w:ascii="仿宋" w:hAnsi="仿宋" w:eastAsia="仿宋"/>
          <w:color w:val="ff0000"/>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四、双方义务</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（一）甲方应提供的作业环境及条件</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1、甲方提供食堂用房、灶具、空调、餐桌椅等设施、设备及职工用餐餐具。</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2、甲方提供餐饮制作所需的食材及油、盐、酱、醋等配料。</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3、甲方提供水、电、气。</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4、甲方承担厨房各项设施设备和用品的维修、维护和保养费用。</w:t>
      </w:r>
      <w:r>
        <w:rPr>
          <w:rFonts w:hint="eastAsia" w:ascii="仿宋" w:hAnsi="仿宋" w:eastAsia="仿宋"/>
          <w:sz w:val="28"/>
          <w:szCs w:val="28"/>
          <w:highlight w:val="none"/>
        </w:rPr>
      </w:r>
      <w:r/>
    </w:p>
    <w:p>
      <w:pPr>
        <w:pStyle w:val="678"/>
        <w:ind w:firstLine="557"/>
        <w:spacing w:line="56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5、甲方免费为乙方提供工作人员的工作餐。</w:t>
      </w:r>
      <w:r>
        <w:rPr>
          <w:rFonts w:hint="eastAsia" w:ascii="仿宋" w:hAnsi="仿宋" w:eastAsia="仿宋"/>
          <w:sz w:val="28"/>
          <w:szCs w:val="28"/>
          <w:highlight w:val="none"/>
        </w:rPr>
      </w:r>
      <w:r/>
    </w:p>
    <w:p>
      <w:pPr>
        <w:pStyle w:val="678"/>
        <w:ind w:firstLine="557"/>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甲方有权对乙方的管理工作进行监督，如：卫生、安全、治安、综合治理、监督等，如乙方达不到甲方要求标准，每发现一次支付违约金500元；造成严重后果的，甲方有权追究乙方的经济赔偿责任和法律责任；</w:t>
      </w:r>
      <w:r>
        <w:rPr>
          <w:rFonts w:hint="eastAsia" w:ascii="仿宋" w:hAnsi="仿宋" w:eastAsia="仿宋"/>
          <w:sz w:val="28"/>
          <w:szCs w:val="28"/>
          <w:highlight w:val="none"/>
        </w:rPr>
      </w:r>
      <w:r/>
    </w:p>
    <w:p>
      <w:pPr>
        <w:pStyle w:val="678"/>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甲方有权对乙方的工作人员的道德品质、身体健康状况、专业业务水平、综合素质等进行面试审核，如审核不合格，甲方有权拒绝使用此工作人员，并要求乙方重新提供符合甲方要求的工作人员，直至达到甲方要求为止。乙方聘用工作人员和更换工作人员必须按甲方规定时间2日内到位，否则，造成的后果由乙方负全责。发现缺位工作人员，每人次支付违约金2000元，同类情况发生三次，甲方有权单方面终止合同；</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乙方除因不可抗力外造成误餐、停餐和饭菜质量不高（就餐人员满意率低于60%）等问题，第一次支付违约金2000元，第二次支付违约金5000元，第三次及以上均每次支付违约金10000元，如造成事故情节严重或发生上述情况超过三次，甲方除追究乙方的违约责任外，还有权单方面终止合同。</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（二）乙方提供服务应达到的具体要求</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1、乙方聘用的工作人员应无传染病或其他不适合从事餐饮行业的疾病，并持《健康证》上岗，且定期按卫生防疫部门的要求进行健康体检。</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乙方必须向甲方提供与工作人员签订的劳务合同和工作人员的体检证明、技师证书、本人身份证复印件等证书资料，在甲方管理部门留存。劳务协议中应明确聘请工作人员的时间和工资福利待遇，否则，甲方有权拒绝乙方使用此工作人员；</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3、乙方必须确保食堂饭菜质量，对食堂食材进货质量严格验收把关，经得起专业部门检查并达到国家规定的标准，否则造成的不良后果及影响由乙方负全责；</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乙方提供工作人员时，必须统一按季节提供工作人员工作服装，工作服的材质和样式要适合甲方食堂环境，端庄大方，并经甲方认可，否则，甲方有权要求乙方重新更换，如乙方不能及时按甲方要求更换则属违约，支付违约金20000元；</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乙方必须按甲方规定作息时间，准时开餐，由厨师长负责每周四前将下一周菜谱提交给甲方审核，并按审核确定的菜谱烹饪供应。如果甲方因工作需要调整就餐时间，或工作日增加就餐次数、人数，或休息日安排加班工作餐等有其他供餐要求，乙方须无条件保障，不得提出费用需求。</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6、乙方聘用的食堂工作人员必须遵守行业管理规定及甲方规章制度，如违反者，每发生一次支付违约金500元；</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7、甲方厨房现有设备及餐具乙方应合理使用，妥善保管，做好日常维护，严格管理，不得人为损坏和丢失，否则由乙方照价赔偿；</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8、乙方负责食堂工作人员的管理和业务培训，必须按照相关规范严格管理。业务培训每季度至少一次，采用轮训的方法，周六、周日进行； </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乙方在甲方就餐结束后，必须关闭除正常工作的设备以外的其它设备的电源、水龙头、灯和天然气闸阀，并对食堂安全及食堂工作人员的一切安全风险负全责。凡发现有长明灯、长流水和天然气闸阀未关的，每发生一次支付违约金500元；</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10、乙方必须加强安全管理，全面负责食堂安全，加强食堂工作人员的安全教育、安全培训工作，必须遵守设备的操作规程和保障用水、用电、用气安全。</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五、违约责任</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1、在本协议有效期限内，乙方保证伙食质量，经过两次以上要求整改仍不符合甲方要求时，甲方可以不经一个月的提前告知而随时终止本协议，乙方不得有任何异议；</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本协议有效期限内，乙方如欲解约停办，必须提前一个月书面提出，并经甲方同意。乙方未经甲方同意，而自行解约停办，甲方可以拒付服务费用，乙方不得有任何异议，因乙方自行解约对甲方造成的损失由乙方负全部法律责任和经济赔偿责任；</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3、甲方在提前一个月书面通知的情况下，随时可与乙方终止该协议，且乙方不得提出赔偿要求。</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4、因机构改革或单位合并等不可抗力因素，合同自然终止，不得追究甲方违约责任。</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5、因本合同的履行发生争议的，双方应协商解决；协商无法达成一致的，任何一方均可向人民法院提起诉讼。</w:t>
      </w:r>
      <w:r>
        <w:rPr>
          <w:rFonts w:hint="eastAsia" w:ascii="仿宋" w:hAnsi="仿宋" w:eastAsia="仿宋"/>
          <w:sz w:val="28"/>
          <w:szCs w:val="28"/>
          <w:highlight w:val="none"/>
        </w:rPr>
      </w:r>
      <w:r/>
    </w:p>
    <w:p>
      <w:pPr>
        <w:pStyle w:val="678"/>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六、合同生效及其它</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本合同经甲、乙双方加盖电子签章后生效。如有变动，必须经甲方、乙方协商一致，方可更改。</w:t>
      </w:r>
      <w:r>
        <w:rPr>
          <w:rFonts w:hint="eastAsia" w:ascii="仿宋" w:hAnsi="仿宋" w:eastAsia="仿宋"/>
          <w:sz w:val="28"/>
          <w:szCs w:val="28"/>
          <w:highlight w:val="none"/>
        </w:rPr>
      </w:r>
      <w:r/>
    </w:p>
    <w:p>
      <w:pPr>
        <w:pStyle w:val="678"/>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七、组成本合同的文件包括</w:t>
      </w:r>
      <w:r>
        <w:rPr>
          <w:rFonts w:hint="eastAsia" w:ascii="仿宋" w:hAnsi="仿宋" w:eastAsia="仿宋"/>
          <w:sz w:val="28"/>
          <w:szCs w:val="28"/>
          <w:highlight w:val="none"/>
        </w:rPr>
      </w:r>
      <w:r/>
    </w:p>
    <w:p>
      <w:pPr>
        <w:pStyle w:val="678"/>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甲</w:t>
      </w:r>
      <w:r>
        <w:rPr>
          <w:rFonts w:hint="eastAsia" w:ascii="仿宋" w:hAnsi="仿宋" w:eastAsia="仿宋"/>
          <w:sz w:val="28"/>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highlight w:val="none"/>
        </w:rPr>
        <w:t xml:space="preserve">    方:</w:t>
      </w:r>
      <w:r>
        <w:rPr>
          <w:rFonts w:hint="eastAsia" w:ascii="仿宋" w:hAnsi="仿宋" w:eastAsia="仿宋"/>
          <w:sz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单位盖章:（电子签章）              单位盖章:（电子签章）</w:t>
      </w:r>
      <w:r>
        <w:rPr>
          <w:rFonts w:hint="eastAsia" w:ascii="仿宋" w:hAnsi="仿宋" w:eastAsia="仿宋"/>
          <w:sz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代表签字:                          代表签字:</w:t>
      </w:r>
      <w:r>
        <w:rPr>
          <w:rFonts w:hint="eastAsia" w:ascii="仿宋" w:hAnsi="仿宋" w:eastAsia="仿宋"/>
          <w:sz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签订日期:                          签订日期:</w:t>
      </w:r>
      <w:r>
        <w:rPr>
          <w:rFonts w:hint="eastAsia" w:ascii="仿宋" w:hAnsi="仿宋" w:eastAsia="仿宋"/>
          <w:sz w:val="28"/>
          <w:highlight w:val="none"/>
        </w:rPr>
      </w:r>
      <w:r/>
    </w:p>
    <w:p>
      <w:pPr>
        <w:pStyle w:val="678"/>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78"/>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78"/>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78"/>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78"/>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78"/>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r>
      <w:r/>
    </w:p>
    <w:p>
      <w:pPr>
        <w:pStyle w:val="678"/>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678"/>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678"/>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678"/>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678"/>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678"/>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678"/>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678"/>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678"/>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4.1除合同另有规定外，乙方提供的全部货物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4.2每件包装箱内应附一份详细装箱单和质量合格证。</w:t>
      </w:r>
      <w:r>
        <w:rPr>
          <w:rFonts w:hint="eastAsia" w:ascii="仿宋" w:hAnsi="仿宋" w:eastAsia="仿宋"/>
          <w:sz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678"/>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）尺寸（长×宽×高，以厘米计）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678"/>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6.2乙方应按照与甲方签订的合同规定交货。交货后乙方向甲方提供下列单据，甲方按合同规定审核后付款:（1）发票；</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678"/>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678"/>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678"/>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678"/>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678"/>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678"/>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678"/>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天内，根据甲方按检验标准自己检验的结果或当地商检部门出具的检验证书向乙方提出索赔，除责任由保险公司或运输部门承担的情况之外。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678"/>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如果货物（含软件及相关服务）的质量和规格与合同不符，或在第8条规定的质量保证期内证实货物（含软件及相关服务）是有缺陷的，包括潜在的缺陷或使用不符合要求的材料，甲方将有权向乙方提出索赔。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678"/>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678"/>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678"/>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678"/>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678"/>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678"/>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0天内，乙方未能答复，上述索赔应视为已被乙方接受。若乙方未能在甲方提出索赔通知后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仿宋" w:hAnsi="仿宋" w:eastAsia="仿宋"/>
          <w:sz w:val="28"/>
          <w:szCs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678"/>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678"/>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sz w:val="28"/>
          <w:szCs w:val="28"/>
          <w:highlight w:val="none"/>
        </w:rPr>
      </w:r>
      <w:r/>
    </w:p>
    <w:p>
      <w:pPr>
        <w:pStyle w:val="678"/>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678"/>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678"/>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678"/>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678"/>
        <w:spacing w:line="520" w:lineRule="exact"/>
        <w:rPr>
          <w:rFonts w:hint="eastAsia" w:ascii="仿宋" w:hAnsi="仿宋" w:eastAsia="仿宋"/>
          <w:sz w:val="28"/>
          <w:szCs w:val="28"/>
          <w:highlight w:val="none"/>
        </w:rPr>
      </w:pPr>
      <w:r>
        <w:rPr>
          <w:rFonts w:hint="eastAsia" w:ascii="仿宋" w:hAnsi="仿宋" w:eastAsia="仿宋"/>
          <w:sz w:val="28"/>
          <w:szCs w:val="20"/>
          <w:highlight w:val="none"/>
        </w:rPr>
        <w:t xml:space="preserve">15.履约保证金（本项目不收取）</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15.1乙方应在中标通知书发出之前向采购单位交纳相当于中标总价</w:t>
      </w:r>
      <w:r>
        <w:rPr>
          <w:rFonts w:hint="eastAsia" w:ascii="仿宋" w:hAnsi="仿宋" w:eastAsia="仿宋"/>
          <w:color w:val="000000"/>
          <w:sz w:val="28"/>
          <w:szCs w:val="28"/>
          <w:highlight w:val="none"/>
          <w:u w:val="single"/>
        </w:rPr>
        <w:t xml:space="preserve"> / </w:t>
      </w:r>
      <w:r>
        <w:rPr>
          <w:rFonts w:hint="eastAsia" w:ascii="仿宋" w:hAnsi="仿宋" w:eastAsia="仿宋"/>
          <w:color w:val="000000"/>
          <w:sz w:val="28"/>
          <w:szCs w:val="28"/>
          <w:highlight w:val="none"/>
        </w:rPr>
        <w:t xml:space="preserve">%的履约保证金。</w:t>
      </w:r>
      <w:r>
        <w:rPr>
          <w:rFonts w:hint="eastAsia" w:ascii="仿宋" w:hAnsi="仿宋" w:eastAsia="仿宋"/>
          <w:color w:val="000000"/>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15.2乙方提供的履约保证金可以是人民币形式（银行本票、汇票、支票、电汇），或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15.3乙方</w:t>
      </w:r>
      <w:r>
        <w:rPr>
          <w:rFonts w:ascii="仿宋" w:hAnsi="仿宋" w:eastAsia="仿宋"/>
          <w:sz w:val="28"/>
          <w:szCs w:val="28"/>
          <w:highlight w:val="none"/>
        </w:rPr>
        <w:t xml:space="preserve">选取银行保函、担保公司的保证担保或保险公司的保证保险等形式向采购人缴纳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678"/>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15.4如乙方未能履行合同规定的义务，甲方有权从履约保证金中取得补偿。</w:t>
      </w:r>
      <w:r>
        <w:rPr>
          <w:rFonts w:hint="eastAsia" w:ascii="仿宋" w:hAnsi="仿宋" w:eastAsia="仿宋"/>
          <w:sz w:val="28"/>
          <w:szCs w:val="28"/>
          <w:highlight w:val="none"/>
        </w:rPr>
      </w:r>
      <w:r/>
    </w:p>
    <w:p>
      <w:pPr>
        <w:pStyle w:val="678"/>
        <w:ind w:firstLine="567"/>
        <w:spacing w:line="520" w:lineRule="exact"/>
        <w:tabs>
          <w:tab w:val="center" w:pos="4513"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15.5履约保证金在合同约定期间内不予退还或者应完全有效，履约保证金在项目验收合格后无息退还给乙方。</w:t>
      </w:r>
      <w:r>
        <w:rPr>
          <w:rFonts w:hint="eastAsia" w:ascii="仿宋" w:hAnsi="仿宋" w:eastAsia="仿宋"/>
          <w:sz w:val="28"/>
          <w:szCs w:val="28"/>
          <w:highlight w:val="none"/>
        </w:rPr>
      </w:r>
      <w:r/>
    </w:p>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16.仲裁</w:t>
      </w:r>
      <w:r>
        <w:rPr>
          <w:rFonts w:hint="eastAsia" w:ascii="仿宋" w:hAnsi="仿宋" w:eastAsia="仿宋"/>
          <w:sz w:val="28"/>
          <w:szCs w:val="28"/>
          <w:highlight w:val="none"/>
        </w:rPr>
      </w:r>
      <w:r/>
    </w:p>
    <w:p>
      <w:pPr>
        <w:pStyle w:val="678"/>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6</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6</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78"/>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6</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678"/>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6</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在仲裁期间，除正在进行仲裁的部分外，合同其它部分继续执行。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17.违约终止合同</w:t>
      </w:r>
      <w:r>
        <w:rPr>
          <w:rFonts w:hint="eastAsia" w:ascii="仿宋" w:hAnsi="仿宋" w:eastAsia="仿宋"/>
          <w:sz w:val="28"/>
          <w:szCs w:val="28"/>
          <w:highlight w:val="none"/>
        </w:rPr>
      </w:r>
      <w:r/>
    </w:p>
    <w:p>
      <w:pPr>
        <w:pStyle w:val="678"/>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w:t>
      </w:r>
      <w:r>
        <w:rPr>
          <w:rFonts w:ascii="仿宋" w:hAnsi="仿宋" w:eastAsia="仿宋" w:cs="仿宋"/>
          <w:sz w:val="28"/>
          <w:szCs w:val="28"/>
          <w:highlight w:val="none"/>
        </w:rPr>
        <w:t xml:space="preserve">.</w:t>
      </w:r>
      <w:r>
        <w:rPr>
          <w:rFonts w:hint="eastAsia" w:ascii="仿宋" w:hAnsi="仿宋" w:eastAsia="仿宋" w:cs="仿宋"/>
          <w:sz w:val="28"/>
          <w:szCs w:val="28"/>
          <w:highlight w:val="none"/>
        </w:rPr>
        <w:t xml:space="preserve">1</w:t>
      </w:r>
      <w:r>
        <w:rPr>
          <w:rFonts w:ascii="仿宋" w:hAnsi="仿宋" w:eastAsia="仿宋" w:cs="仿宋"/>
          <w:sz w:val="28"/>
          <w:szCs w:val="28"/>
          <w:highlight w:val="none"/>
        </w:rPr>
        <w:t xml:space="preserve"> </w:t>
      </w:r>
      <w:r>
        <w:rPr>
          <w:rFonts w:hint="eastAsia" w:ascii="仿宋" w:hAnsi="仿宋" w:eastAsia="仿宋" w:cs="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678"/>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（1）如果乙方未能在合同规定的期限或甲方同意延期的限期内提供全部或部分货物（含软件及相关服务）；</w:t>
      </w:r>
      <w:r>
        <w:rPr>
          <w:rFonts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678"/>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ascii="仿宋" w:hAnsi="仿宋" w:eastAsia="仿宋" w:cs="仿宋"/>
          <w:sz w:val="28"/>
          <w:szCs w:val="28"/>
          <w:highlight w:val="none"/>
        </w:rPr>
        <w:t xml:space="preserve">2</w:t>
      </w:r>
      <w:r>
        <w:rPr>
          <w:rFonts w:hint="eastAsia" w:ascii="仿宋" w:hAnsi="仿宋" w:eastAsia="仿宋" w:cs="仿宋"/>
          <w:sz w:val="28"/>
          <w:szCs w:val="28"/>
          <w:highlight w:val="none"/>
        </w:rPr>
        <w:t xml:space="preserve">）如果乙方未能履行合同规定的其它义务。</w:t>
      </w:r>
      <w:r>
        <w:rPr>
          <w:rFonts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678"/>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w:t>
      </w:r>
      <w:r>
        <w:rPr>
          <w:rFonts w:ascii="仿宋" w:hAnsi="仿宋" w:eastAsia="仿宋" w:cs="仿宋"/>
          <w:sz w:val="28"/>
          <w:szCs w:val="28"/>
          <w:highlight w:val="none"/>
        </w:rPr>
        <w:t xml:space="preserve">.2 </w:t>
      </w:r>
      <w:r>
        <w:rPr>
          <w:rFonts w:hint="eastAsia" w:ascii="仿宋" w:hAnsi="仿宋" w:eastAsia="仿宋" w:cs="仿宋"/>
          <w:sz w:val="28"/>
          <w:szCs w:val="28"/>
          <w:highlight w:val="none"/>
        </w:rPr>
        <w:t xml:space="preserve">在甲方根据第17</w:t>
      </w:r>
      <w:r>
        <w:rPr>
          <w:rFonts w:ascii="仿宋" w:hAnsi="仿宋" w:eastAsia="仿宋" w:cs="仿宋"/>
          <w:sz w:val="28"/>
          <w:szCs w:val="28"/>
          <w:highlight w:val="none"/>
        </w:rPr>
        <w:t xml:space="preserve">.</w:t>
      </w:r>
      <w:r>
        <w:rPr>
          <w:rFonts w:hint="eastAsia" w:ascii="仿宋" w:hAnsi="仿宋" w:eastAsia="仿宋" w:cs="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仿宋" w:hAnsi="仿宋" w:eastAsia="仿宋" w:cs="仿宋"/>
          <w:sz w:val="28"/>
          <w:szCs w:val="28"/>
          <w:highlight w:val="none"/>
        </w:rPr>
      </w:r>
      <w:r/>
    </w:p>
    <w:p>
      <w:pPr>
        <w:pStyle w:val="678"/>
        <w:spacing w:line="520" w:lineRule="exact"/>
        <w:rPr>
          <w:rFonts w:hint="eastAsia" w:ascii="仿宋" w:hAnsi="仿宋" w:eastAsia="仿宋"/>
          <w:sz w:val="28"/>
          <w:szCs w:val="20"/>
          <w:highlight w:val="none"/>
        </w:rPr>
      </w:pPr>
      <w:r>
        <w:rPr>
          <w:rFonts w:hint="eastAsia" w:ascii="仿宋" w:hAnsi="仿宋" w:eastAsia="仿宋"/>
          <w:sz w:val="28"/>
          <w:szCs w:val="20"/>
          <w:highlight w:val="none"/>
        </w:rPr>
        <w:t xml:space="preserve">18.破产中止合同</w:t>
      </w:r>
      <w:r>
        <w:rPr>
          <w:rFonts w:hint="eastAsia" w:ascii="仿宋" w:hAnsi="仿宋" w:eastAsia="仿宋"/>
          <w:sz w:val="28"/>
          <w:szCs w:val="20"/>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szCs w:val="20"/>
          <w:highlight w:val="none"/>
        </w:rPr>
        <w:t xml:space="preserve">   </w:t>
      </w:r>
      <w:r>
        <w:rPr>
          <w:rFonts w:hint="eastAsia" w:ascii="仿宋" w:hAnsi="仿宋" w:eastAsia="仿宋"/>
          <w:sz w:val="28"/>
          <w:highlight w:val="none"/>
        </w:rPr>
        <w:t xml:space="preserve"> 18.1如果乙方破产或无清偿能力，甲方可在任何时候以书面形式通知乙方中止合同而不给乙方补偿。该中止合同将不损害或影响甲方和使用方已经采取或将要采取的任何行动或补救措施的权力。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highlight w:val="none"/>
        </w:rPr>
      </w:r>
      <w:r/>
    </w:p>
    <w:p>
      <w:pPr>
        <w:pStyle w:val="678"/>
        <w:spacing w:line="520" w:lineRule="exact"/>
        <w:rPr>
          <w:rFonts w:hint="eastAsia" w:ascii="仿宋" w:hAnsi="仿宋" w:eastAsia="仿宋"/>
          <w:sz w:val="28"/>
          <w:szCs w:val="20"/>
          <w:highlight w:val="none"/>
        </w:rPr>
      </w:pPr>
      <w:r>
        <w:rPr>
          <w:rFonts w:hint="eastAsia" w:ascii="仿宋" w:hAnsi="仿宋" w:eastAsia="仿宋"/>
          <w:sz w:val="28"/>
          <w:szCs w:val="20"/>
          <w:highlight w:val="none"/>
        </w:rPr>
        <w:t xml:space="preserve">19.转让</w:t>
      </w:r>
      <w:r>
        <w:rPr>
          <w:rFonts w:hint="eastAsia" w:ascii="仿宋" w:hAnsi="仿宋" w:eastAsia="仿宋"/>
          <w:sz w:val="28"/>
          <w:szCs w:val="20"/>
          <w:highlight w:val="none"/>
        </w:rPr>
      </w:r>
      <w:r/>
    </w:p>
    <w:p>
      <w:pPr>
        <w:pStyle w:val="678"/>
        <w:spacing w:line="520" w:lineRule="exact"/>
        <w:rPr>
          <w:rFonts w:hint="eastAsia" w:ascii="仿宋" w:hAnsi="仿宋" w:eastAsia="仿宋"/>
          <w:sz w:val="28"/>
          <w:szCs w:val="20"/>
          <w:highlight w:val="none"/>
        </w:rPr>
      </w:pPr>
      <w:r>
        <w:rPr>
          <w:rFonts w:hint="eastAsia" w:ascii="仿宋" w:hAnsi="仿宋" w:eastAsia="仿宋"/>
          <w:sz w:val="28"/>
          <w:szCs w:val="20"/>
          <w:highlight w:val="none"/>
        </w:rPr>
        <w:t xml:space="preserve">    </w:t>
      </w:r>
      <w:r>
        <w:rPr>
          <w:rFonts w:hint="eastAsia" w:ascii="仿宋" w:hAnsi="仿宋" w:eastAsia="仿宋"/>
          <w:sz w:val="28"/>
          <w:highlight w:val="none"/>
        </w:rPr>
        <w:t xml:space="preserve">19.1 除甲方事先书面同意外，乙方不得部分转让或全部转让其应履行的合同义务。</w:t>
      </w:r>
      <w:r>
        <w:rPr>
          <w:rFonts w:hint="eastAsia" w:ascii="仿宋" w:hAnsi="仿宋" w:eastAsia="仿宋"/>
          <w:sz w:val="28"/>
          <w:szCs w:val="20"/>
          <w:highlight w:val="none"/>
        </w:rPr>
      </w:r>
      <w:r/>
    </w:p>
    <w:p>
      <w:pPr>
        <w:pStyle w:val="678"/>
        <w:spacing w:line="520" w:lineRule="exact"/>
        <w:rPr>
          <w:rFonts w:hint="eastAsia" w:ascii="仿宋" w:hAnsi="仿宋" w:eastAsia="仿宋"/>
          <w:sz w:val="28"/>
          <w:szCs w:val="20"/>
          <w:highlight w:val="none"/>
        </w:rPr>
      </w:pPr>
      <w:r>
        <w:rPr>
          <w:rFonts w:hint="eastAsia" w:ascii="仿宋" w:hAnsi="仿宋" w:eastAsia="仿宋"/>
          <w:sz w:val="28"/>
          <w:szCs w:val="20"/>
          <w:highlight w:val="none"/>
        </w:rPr>
        <w:t xml:space="preserve">20.合同生效及其它</w:t>
      </w:r>
      <w:r>
        <w:rPr>
          <w:rFonts w:hint="eastAsia" w:ascii="仿宋" w:hAnsi="仿宋" w:eastAsia="仿宋"/>
          <w:sz w:val="28"/>
          <w:szCs w:val="20"/>
          <w:highlight w:val="none"/>
        </w:rPr>
      </w:r>
      <w:r/>
    </w:p>
    <w:p>
      <w:pPr>
        <w:pStyle w:val="678"/>
        <w:spacing w:line="520" w:lineRule="exact"/>
        <w:rPr>
          <w:rFonts w:hint="eastAsia" w:ascii="仿宋" w:hAnsi="仿宋" w:eastAsia="仿宋"/>
          <w:b/>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20.1淮安市政府采购中心</w:t>
      </w:r>
      <w:r>
        <w:rPr>
          <w:rFonts w:hint="eastAsia" w:ascii="仿宋" w:hAnsi="仿宋" w:eastAsia="仿宋"/>
          <w:sz w:val="28"/>
          <w:szCs w:val="28"/>
          <w:highlight w:val="none"/>
          <w:u w:val="single"/>
        </w:rPr>
        <w:t xml:space="preserve">（</w:t>
      </w:r>
      <w:bookmarkStart w:id="40" w:name="OLE_LINK29"/>
      <w:r/>
      <w:bookmarkStart w:id="41" w:name="OLE_LINK30"/>
      <w:r>
        <w:rPr>
          <w:rFonts w:hint="eastAsia" w:ascii="仿宋" w:hAnsi="仿宋" w:eastAsia="仿宋"/>
          <w:sz w:val="28"/>
          <w:szCs w:val="28"/>
          <w:highlight w:val="none"/>
          <w:u w:val="single"/>
        </w:rPr>
        <w:t xml:space="preserve">项目编号及项目名称</w:t>
      </w:r>
      <w:bookmarkEnd w:id="40"/>
      <w:r/>
      <w:bookmarkEnd w:id="41"/>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招标文件、乙方提交的</w:t>
      </w:r>
      <w:r>
        <w:rPr>
          <w:rFonts w:hint="eastAsia" w:ascii="仿宋" w:hAnsi="仿宋" w:eastAsia="仿宋"/>
          <w:sz w:val="28"/>
          <w:szCs w:val="28"/>
          <w:highlight w:val="none"/>
          <w:u w:val="single"/>
        </w:rPr>
        <w:t xml:space="preserve">（项目编号及项目名称）  </w:t>
      </w:r>
      <w:r>
        <w:rPr>
          <w:rFonts w:hint="eastAsia" w:ascii="仿宋" w:hAnsi="仿宋" w:eastAsia="仿宋"/>
          <w:sz w:val="28"/>
          <w:szCs w:val="28"/>
          <w:highlight w:val="none"/>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sz w:val="28"/>
          <w:szCs w:val="28"/>
          <w:highlight w:val="none"/>
        </w:rPr>
      </w:r>
      <w:r/>
    </w:p>
    <w:p>
      <w:pPr>
        <w:pStyle w:val="678"/>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20.2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highlight w:val="none"/>
        </w:rPr>
        <w:t xml:space="preserve">    </w:t>
      </w:r>
      <w:r>
        <w:rPr>
          <w:rFonts w:hint="eastAsia" w:ascii="仿宋" w:hAnsi="仿宋" w:eastAsia="仿宋"/>
          <w:sz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    20.3合同货物交付使用后所发生的合同纠纷，甲方与乙方进行处理。</w:t>
      </w:r>
      <w:r>
        <w:rPr>
          <w:rFonts w:hint="eastAsia" w:ascii="仿宋" w:hAnsi="仿宋" w:eastAsia="仿宋"/>
          <w:sz w:val="28"/>
          <w:highlight w:val="none"/>
        </w:rPr>
      </w:r>
      <w:r/>
    </w:p>
    <w:p>
      <w:pPr>
        <w:pStyle w:val="678"/>
        <w:spacing w:line="520" w:lineRule="exact"/>
        <w:rPr>
          <w:rFonts w:hint="eastAsia" w:ascii="仿宋" w:hAnsi="仿宋" w:eastAsia="仿宋"/>
          <w:sz w:val="28"/>
          <w:highlight w:val="none"/>
        </w:rPr>
      </w:pPr>
      <w:r>
        <w:rPr>
          <w:rFonts w:hint="eastAsia" w:ascii="仿宋" w:hAnsi="仿宋" w:eastAsia="仿宋"/>
          <w:sz w:val="28"/>
          <w:highlight w:val="none"/>
        </w:rPr>
        <w:t xml:space="preserve">    20.4如需修改或补充合同内容，应经甲方、乙方协商，签署书面修改或补充协议。该协议将作为本合同不可分割的一部分。</w:t>
      </w:r>
      <w:r>
        <w:rPr>
          <w:rFonts w:hint="eastAsia" w:ascii="仿宋" w:hAnsi="仿宋" w:eastAsia="仿宋"/>
          <w:sz w:val="28"/>
          <w:highlight w:val="none"/>
        </w:rPr>
      </w:r>
      <w:r/>
    </w:p>
    <w:p>
      <w:pPr>
        <w:pStyle w:val="678"/>
        <w:ind w:firstLine="560"/>
        <w:spacing w:line="520" w:lineRule="exact"/>
        <w:rPr>
          <w:rFonts w:hint="eastAsia" w:ascii="仿宋" w:hAnsi="仿宋" w:eastAsia="仿宋"/>
          <w:bCs/>
          <w:sz w:val="28"/>
          <w:szCs w:val="28"/>
          <w:highlight w:val="none"/>
        </w:rPr>
      </w:pPr>
      <w:r>
        <w:rPr>
          <w:rFonts w:hint="eastAsia" w:ascii="仿宋" w:hAnsi="仿宋" w:eastAsia="仿宋"/>
          <w:sz w:val="28"/>
          <w:highlight w:val="none"/>
        </w:rPr>
        <w:t xml:space="preserve">20.5本合同应按照中华人民共和国的现行法律进行解释。</w:t>
      </w:r>
      <w:r>
        <w:rPr>
          <w:rFonts w:hint="eastAsia" w:ascii="仿宋" w:hAnsi="仿宋" w:eastAsia="仿宋"/>
          <w:bCs/>
          <w:sz w:val="28"/>
          <w:szCs w:val="28"/>
          <w:highlight w:val="none"/>
        </w:rPr>
      </w:r>
      <w:r/>
    </w:p>
    <w:p>
      <w:pPr>
        <w:pStyle w:val="678"/>
        <w:ind w:firstLine="640"/>
        <w:pageBreakBefore/>
        <w:spacing w:line="580" w:lineRule="exact"/>
        <w:rPr>
          <w:rFonts w:hint="eastAsia" w:ascii="仿宋" w:hAnsi="仿宋" w:eastAsia="仿宋"/>
          <w:b w:val="0"/>
          <w:bCs/>
          <w:sz w:val="32"/>
          <w:szCs w:val="32"/>
          <w:highlight w:val="none"/>
        </w:rPr>
      </w:pPr>
      <w:r>
        <w:rPr>
          <w:rFonts w:hint="eastAsia" w:ascii="仿宋" w:hAnsi="仿宋" w:eastAsia="仿宋"/>
          <w:b w:val="0"/>
          <w:bCs/>
          <w:sz w:val="32"/>
          <w:szCs w:val="32"/>
          <w:highlight w:val="none"/>
        </w:rPr>
        <w:t xml:space="preserve">   淮安市公安局清江浦分局食堂劳务外包考核细则</w:t>
      </w:r>
      <w:r>
        <w:rPr>
          <w:rFonts w:hint="eastAsia" w:ascii="仿宋" w:hAnsi="仿宋" w:eastAsia="仿宋"/>
          <w:b w:val="0"/>
          <w:bCs/>
          <w:sz w:val="32"/>
          <w:szCs w:val="32"/>
          <w:highlight w:val="none"/>
        </w:rPr>
      </w:r>
      <w:r/>
    </w:p>
    <w:p>
      <w:pPr>
        <w:pStyle w:val="678"/>
        <w:ind w:firstLine="560"/>
        <w:spacing w:line="480" w:lineRule="exact"/>
        <w:rPr>
          <w:rFonts w:ascii="仿宋" w:hAnsi="仿宋" w:eastAsia="仿宋"/>
          <w:b w:val="0"/>
          <w:bCs/>
          <w:sz w:val="28"/>
          <w:szCs w:val="28"/>
          <w:highlight w:val="none"/>
        </w:rPr>
      </w:pPr>
      <w:r>
        <w:rPr>
          <w:rFonts w:hint="eastAsia" w:ascii="仿宋" w:hAnsi="仿宋" w:eastAsia="仿宋"/>
          <w:b w:val="0"/>
          <w:bCs/>
          <w:sz w:val="28"/>
          <w:szCs w:val="28"/>
          <w:highlight w:val="none"/>
        </w:rPr>
        <w:t xml:space="preserve">一、清洗：菜、餐具、炊具、其他设备（月分值15分，扣完为止）</w:t>
      </w:r>
      <w:r>
        <w:rPr>
          <w:rFonts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1.每次就餐完毕，餐厅工作人员应立即整理、清洗餐具、炊具、水池，擦拭餐桌、餐椅、灶台和工作台。每月分值3分，扣完为止。</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备餐、开餐、卫生清扫等工作结束后，随机对相应部位、物品进行检查，发现整理不到位，或清洗、擦拭不干净，有一处扣0.1分。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2.生、熟食分开储存，刀具、切菜板、存放器皿分开使用；工具使用完毕后及时清洗，保持干净。每月分值3分，扣完为止。</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每月检查不少于2次。生、熟食未分开储存，每处每次扣0.2分；刀具、切菜板、存放器皿分开使用，每处每次扣0.2分；工具使用完毕后清洗不及时，每次扣0.1分。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3.所有生鲜菜均要认真清洗，去除杂质，去除不能使用的老烂叶茎；每月分值3分，扣完为止。随机检查，每发现一次清洗不干净、有老烂叶茎等杂质的，每次扣0.5分；被就餐人员投诉或反馈饭菜中有异物，查证属实的，每次扣1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4.蒸箱、保温箱等每天下班时放空水箱中的残水，每天使用前应先充满水再使用；应及时清洗内部，不得有较严重积垢。每月分值3分，每发现一起扣0.5分，扣完为止。</w:t>
      </w:r>
      <w:r>
        <w:rPr>
          <w:rFonts w:hint="eastAsia" w:ascii="仿宋" w:hAnsi="仿宋" w:eastAsia="仿宋"/>
          <w:b w:val="0"/>
          <w:bCs/>
          <w:sz w:val="28"/>
          <w:szCs w:val="28"/>
          <w:highlight w:val="none"/>
        </w:rPr>
      </w:r>
      <w:r/>
    </w:p>
    <w:p>
      <w:pPr>
        <w:pStyle w:val="678"/>
        <w:ind w:firstLine="602"/>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5.餐碗、盘、碟、筷子和托盘、饭桶、汤盆等由甲方出资购买的用具，使用管理，人为丢失率超过10%扣10分，损坏率超过10%扣5分，清点核对的当月扣分，不累积，下一个月以核对后的数量重新计算丢失率或损失率。</w:t>
      </w:r>
      <w:r>
        <w:rPr>
          <w:rFonts w:hint="eastAsia" w:ascii="仿宋" w:hAnsi="仿宋" w:eastAsia="仿宋"/>
          <w:b w:val="0"/>
          <w:bCs/>
          <w:sz w:val="28"/>
          <w:szCs w:val="28"/>
          <w:highlight w:val="none"/>
        </w:rPr>
      </w:r>
      <w:r/>
    </w:p>
    <w:p>
      <w:pPr>
        <w:pStyle w:val="678"/>
        <w:ind w:firstLine="602"/>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6．应由劳务承包方购置的工作用具没有配齐或损坏后不及时维修，影响到食堂正常保障的，每次每件扣0.5分，指出后半个月内仍不改正的，每次每件扣2分，拒绝改正的，每次每件扣10分。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二、物品摆放秩序（月分值10分，扣完为止）</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7．物品摆放有序，清洁工具应整齐悬挂或摆放在指定位置，不得随意堆放；潮湿的用品均应挂置；物品外观应整洁，不得有明显锈迹或影响使用的损坏；同一操作间所有工具应集中摆放。发现不合规每处每件扣0.5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8．碗、盆、碟等应叠放整齐，筷子应按要求消毒，且筷头不得接触到桌面或其他未经清洁的物体，在同一容器内筷头应尽量保持一致。发现不合规每处每件扣0.5分。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三、环境与保洁（月分值10分，扣完为止）</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9．每餐结束后应及时清理操作场所及餐厅卫生，保持地面无水渍油污、无垃圾等杂物。违反每次每处扣0.5分。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10．食物残渣、垃圾等应每天清理，保持周围环境卫生，防止蚊蝇滋生；清理室内排水沟，食物残渣等垃圾应及时从沟中捞出，不得直接冲入下水道。违反每次每处扣0.5分。</w:t>
      </w:r>
      <w:r>
        <w:rPr>
          <w:rFonts w:hint="eastAsia" w:ascii="仿宋" w:hAnsi="仿宋" w:eastAsia="仿宋"/>
          <w:b w:val="0"/>
          <w:bCs/>
          <w:sz w:val="28"/>
          <w:szCs w:val="28"/>
          <w:highlight w:val="none"/>
        </w:rPr>
      </w:r>
      <w:r/>
    </w:p>
    <w:p>
      <w:pPr>
        <w:pStyle w:val="678"/>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    11．工作厨台及橱柜下内侧及厨房死角，应认真清扫，有蜘蛛网、食物残渣等杂物的，每处每次扣0.5分。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12．不得在洗菜池清洗拖把等保洁用品，违反每次每件扣1分。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13．不得使用存放食品的盆、筐、箱皿存放非食品类物品，违反每次每件扣0.5分。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14．冰箱、冰柜、物品等上面不得摆放无关杂物。必须保持有效并采取除（驱）蚊、蝇措施，冰箱、冰柜内的物品应隔离、分区存放，防止串味，物品柜应经常整理保持清洁，不得放置与工作无关的私人物品。违反每次每处扣0.5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四、食材采购与使用管理（月分值15分，扣完为止）</w:t>
      </w:r>
      <w:r>
        <w:rPr>
          <w:rFonts w:hint="eastAsia" w:ascii="仿宋" w:hAnsi="仿宋" w:eastAsia="仿宋"/>
          <w:b w:val="0"/>
          <w:bCs/>
          <w:sz w:val="28"/>
          <w:szCs w:val="28"/>
          <w:highlight w:val="none"/>
        </w:rPr>
      </w:r>
      <w:r/>
    </w:p>
    <w:p>
      <w:pPr>
        <w:pStyle w:val="678"/>
        <w:ind w:firstLine="28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  15．劳务承包方与食堂食材供应方的所有联系必须在有发包方（清江浦公安分局警务保障室）管理人员在内的公共工作群中进行，禁止直接与食材供应方联系，如发现劳务方员工单独直接与食材供应方联系食堂食材供应相关内容的，第一次扣5分，第二次扣15分，三次及以上直接扣罚5000元，或要求劳务承包方更换相关人员；如发现接受食材供应方礼品或有价票（券）的，扣15分，并要求劳务承包方辞退相关人员。</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16．劳务承包方安排专人每天对供应的食材进行检查验收，重点是供应品种是否与当日采购需求相同，供应品种质量是否达到约定标准；在食材质量验收中，对掺杂混假的食材没有发现，或发现后没有通知供应方退换货的，被食堂管理人员抽检查到的，每次每一品种扣1分，一个月内有三次此类情况的，第三次直接扣5分。</w:t>
      </w:r>
      <w:r>
        <w:rPr>
          <w:rFonts w:hint="eastAsia" w:ascii="仿宋" w:hAnsi="仿宋" w:eastAsia="仿宋"/>
          <w:b w:val="0"/>
          <w:bCs/>
          <w:sz w:val="28"/>
          <w:szCs w:val="28"/>
          <w:highlight w:val="none"/>
        </w:rPr>
      </w:r>
      <w:r/>
    </w:p>
    <w:p>
      <w:pPr>
        <w:pStyle w:val="678"/>
        <w:ind w:firstLine="28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  17．食材使用过程中，明显有浪费行为，经指出后，仍没有及时改正的，一次扣2分，指出3次（含）以上不改正的，扣10分。</w:t>
      </w:r>
      <w:r>
        <w:rPr>
          <w:rFonts w:hint="eastAsia" w:ascii="仿宋" w:hAnsi="仿宋" w:eastAsia="仿宋"/>
          <w:b w:val="0"/>
          <w:bCs/>
          <w:sz w:val="28"/>
          <w:szCs w:val="28"/>
          <w:highlight w:val="none"/>
        </w:rPr>
      </w:r>
      <w:r/>
    </w:p>
    <w:p>
      <w:pPr>
        <w:pStyle w:val="678"/>
        <w:ind w:firstLine="28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  18．未经食堂管理人员同意，严禁私自将食品原材料、成品、半成品或餐厅机工具、餐具等带出餐厅。发现一起扣5分，一个月内有三次（含）此类情况的，第三次直接扣20分；同一名员工一月内有2次或累计3次该行为的，按规则扣分，同时承包方应辞退当事人。</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五、机工具设备使用管理（月分值8分，扣完为止）</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19．抽油烟机表面油渍应在每餐结束后及时清理；油烟机内的油垢应定期清理。每年清洗少于1次，扣5分，清洗不彻底，清洗完有积油，未造成不良后果的，扣0.5分；造成起火燃烧等事故的，视情扣1-5分。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20．餐厅工作人员应做好食堂的安全管理工作，严格遵守操作规程，及时调试保养机工具设备。如因个人违规操作，造成机工具非正常损坏的，维修费用在500元（含）以内的，扣0.5分；500元-1000元（含）扣1分；1000元以上的扣2分，机工具损坏严重影响工作的扣5分；造成人员受伤的，扣5-8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六、服务质量（月分值12分，扣完为止）</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21．严格落实就餐刷卡（刷脸）消费制度，未经食堂管理人员同意，严禁为未刷卡（刷脸）人员提供餐食。凡未刷卡（刷脸）就餐，且窗口工作人员未及时制止的，发现一起扣1分，一个月内发现3起（含）以上的，扣5分；工作人员有制止（有录像等证明）行为的，不扣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22．餐厅工作人员有义务维护操作间秩序和餐厅就餐秩序，引导就餐人员有序排队取餐，特殊时期按要求分时、分散就餐。就餐人数多、现场乱或排队等餐时长在五分钟以上没有采取措施的，有一次扣0.5分。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23．推行微笑服务，实行首问负责制，认真回答就餐人员询问，不认真回答被发现一起扣0.5分，被人投诉或被领导指出，查证属实的，扣1分。</w:t>
      </w:r>
      <w:r>
        <w:rPr>
          <w:rFonts w:hint="eastAsia" w:ascii="仿宋" w:hAnsi="仿宋" w:eastAsia="仿宋"/>
          <w:b w:val="0"/>
          <w:bCs/>
          <w:sz w:val="28"/>
          <w:szCs w:val="28"/>
          <w:highlight w:val="none"/>
        </w:rPr>
      </w:r>
      <w:r/>
    </w:p>
    <w:p>
      <w:pPr>
        <w:pStyle w:val="678"/>
        <w:ind w:firstLine="602"/>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24．引导用餐人员将吃剩食物残渣倒入泔水桶，及时纠正食物残渣乱倒行为；引导带餐人员按规定使用餐具，合理使用餐具，出现不合理行为未及时纠正的，有一次扣0.5分；发现未经允许打包食物并带出餐厅没有劝阻的，有一次扣0.5分；发现将餐具带出餐厅没有劝阻的扣1分，被食堂管理人员发现有人将餐具带出餐厅的，有一次扣0.5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七、着装与标识（月分值5分）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25．餐厅工作人员应统一着装，正确穿戴好卫生防护用品（工作衣、帽），讲究公共和个人卫生，工作时间要戴口罩，应将头发收入帽内；工作服无明显油污渍，无明显破损；着装整齐，不得敞胸露怀，无明显的卷裤挽袖口等情况；非工作需要，工作期间不得穿拖鞋。发现一起扣0.5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26．全体餐厅工作人员应佩戴统一标识牌，并在餐厅明显位置设置人员岗位公示牌，以便就餐人员监督。每项每次不符合要求扣0.5分，扣完为止。</w:t>
      </w:r>
      <w:r>
        <w:rPr>
          <w:rFonts w:hint="eastAsia" w:ascii="仿宋" w:hAnsi="仿宋" w:eastAsia="仿宋"/>
          <w:b w:val="0"/>
          <w:bCs/>
          <w:sz w:val="28"/>
          <w:szCs w:val="28"/>
          <w:highlight w:val="none"/>
        </w:rPr>
      </w:r>
      <w:r/>
    </w:p>
    <w:p>
      <w:pPr>
        <w:pStyle w:val="678"/>
        <w:ind w:firstLine="602"/>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八、备餐保障（月分值10分，扣完为止）</w:t>
      </w:r>
      <w:r>
        <w:rPr>
          <w:rFonts w:hint="eastAsia" w:ascii="仿宋" w:hAnsi="仿宋" w:eastAsia="仿宋"/>
          <w:b w:val="0"/>
          <w:bCs/>
          <w:sz w:val="28"/>
          <w:szCs w:val="28"/>
          <w:highlight w:val="none"/>
        </w:rPr>
      </w:r>
      <w:r/>
    </w:p>
    <w:p>
      <w:pPr>
        <w:pStyle w:val="678"/>
        <w:ind w:firstLine="602"/>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27．非停水、停电、停气等意外情况或因提前采购的食材没有按时送到位等特殊原因，造成没有按时供餐，正常工作餐延迟开餐的，有一次扣5分；公务接待餐，有一次扣3分；重大活动保障用餐有一次扣5分。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九、人员及安全（月分值15分，扣完为止）</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28.人员配备：乙方必须按照合同约定配备工作人员，</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厨师长和厨师每缺1人，时间在10天（含）内影响到正常工作，造成不能按时开餐等情况的，扣2分，不影响正常工作的不扣分；10天－20天（含）所缺岗位的人员未能及时补充到位的扣5分，影响到正常工作的，扣8分；20天－30天（含）所缺岗位的人员未能及时补充到位的扣8分，影响到正常工作的，扣10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其他工作人员缺少的，每缺1人，时间在10天（含）内影响到正常工作，造成不能按时开餐等情况的，扣1分，不影响正常工作的不扣分；10天－20天（含）所缺岗位的人员未能及时补充到位的扣2分，影响到正常工作的，扣4分；20天－30天（含）所缺岗位的人员未能及时补充到位的扣4分，影响到正常工作的，扣8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相同岗位（非具体人）当月未配备到位的时间，下一个月仍没有及时配备到位的，时间累积计算，相同岗位缺人超过60天（含）以上的，直接扣15分。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29．人员管理：人员入职（含试用）、离职时乙方应及时通知甲方，如没有及时通知甲方，被发现的有一次扣0.5分；乙方应加强对已聘人员背景审核和职业教育，自觉遵守公安局办公区秩序、保密等规定，非工作需要不得在其他办公场所逗留，不得将食堂就餐、菜肴等照片外传，不得散布在工作期间听到的与公安相关的信息。每月分值4分，每项每次不符合要求，扣1分，扣完为止。人员离职时乙方应组织工作和其保管的公用物品交接</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30．落实职责：易燃、易爆、有毒物品应明确管理责任人，并按规定使用和放置。每月分值4分，每项每次不符合要求，扣1分。各责任人下班时应将本工作场所门窗关好，检查各类电源开关、设备等是否符合安全规定，不使用的电器切断电源。每月分值4分，每项每次不符合要求，扣0.5分；燃气、大功率加热器等未按规定关闭，存在安全隐患的，每项每次扣1分。</w:t>
      </w:r>
      <w:r>
        <w:rPr>
          <w:rFonts w:hint="eastAsia" w:ascii="仿宋" w:hAnsi="仿宋" w:eastAsia="仿宋"/>
          <w:b w:val="0"/>
          <w:bCs/>
          <w:sz w:val="28"/>
          <w:szCs w:val="28"/>
          <w:highlight w:val="none"/>
        </w:rPr>
      </w:r>
      <w:r/>
    </w:p>
    <w:p>
      <w:pPr>
        <w:pStyle w:val="678"/>
        <w:ind w:firstLine="560"/>
        <w:spacing w:line="480" w:lineRule="exact"/>
        <w:rPr>
          <w:rFonts w:hint="eastAsia" w:ascii="仿宋" w:hAnsi="仿宋" w:eastAsia="仿宋"/>
          <w:b w:val="0"/>
          <w:bCs/>
          <w:sz w:val="28"/>
          <w:szCs w:val="28"/>
          <w:highlight w:val="none"/>
        </w:rPr>
      </w:pPr>
      <w:r>
        <w:rPr>
          <w:rFonts w:hint="eastAsia" w:ascii="仿宋" w:hAnsi="仿宋" w:eastAsia="仿宋"/>
          <w:b w:val="0"/>
          <w:bCs/>
          <w:sz w:val="28"/>
          <w:szCs w:val="28"/>
          <w:highlight w:val="none"/>
        </w:rPr>
        <w:t xml:space="preserve">十、结果运用</w:t>
      </w:r>
      <w:r>
        <w:rPr>
          <w:rFonts w:hint="eastAsia" w:ascii="仿宋" w:hAnsi="仿宋" w:eastAsia="仿宋"/>
          <w:b w:val="0"/>
          <w:bCs/>
          <w:sz w:val="28"/>
          <w:szCs w:val="28"/>
          <w:highlight w:val="none"/>
        </w:rPr>
      </w:r>
      <w:r/>
    </w:p>
    <w:p>
      <w:pPr>
        <w:pStyle w:val="678"/>
        <w:ind w:firstLine="602"/>
        <w:spacing w:line="480" w:lineRule="exact"/>
        <w:rPr>
          <w:rFonts w:hint="eastAsia" w:ascii="仿宋" w:hAnsi="仿宋" w:eastAsia="仿宋"/>
          <w:sz w:val="28"/>
          <w:szCs w:val="28"/>
          <w:highlight w:val="none"/>
        </w:rPr>
      </w:pPr>
      <w:r>
        <w:rPr>
          <w:rFonts w:hint="eastAsia" w:ascii="仿宋" w:hAnsi="仿宋" w:eastAsia="仿宋"/>
          <w:b w:val="0"/>
          <w:bCs/>
          <w:sz w:val="28"/>
          <w:szCs w:val="28"/>
          <w:highlight w:val="none"/>
        </w:rPr>
        <w:t xml:space="preserve">31．每月总分为100分，当月减去全部扣分后的分值即为该月得分，每月得分为该月的</w:t>
      </w:r>
      <w:r>
        <w:rPr>
          <w:rFonts w:hint="eastAsia" w:ascii="仿宋" w:hAnsi="仿宋" w:eastAsia="仿宋"/>
          <w:sz w:val="28"/>
          <w:szCs w:val="28"/>
          <w:highlight w:val="none"/>
        </w:rPr>
        <w:t xml:space="preserve">考核得分。考核得分结果运用见本合同条款“费用结算与支付”。</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699"/>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699"/>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一、</w:t>
      </w:r>
      <w:r>
        <w:rPr>
          <w:rFonts w:hint="eastAsia" w:ascii="仿宋" w:hAnsi="仿宋" w:eastAsia="仿宋"/>
          <w:bCs/>
          <w:sz w:val="28"/>
          <w:szCs w:val="28"/>
          <w:highlight w:val="none"/>
          <w:lang w:eastAsia="zh-CN"/>
        </w:rPr>
        <w:t xml:space="preserve">项目概况</w:t>
      </w:r>
      <w:r>
        <w:rPr>
          <w:rFonts w:hint="eastAsia" w:ascii="仿宋" w:hAnsi="仿宋" w:eastAsia="仿宋"/>
          <w:bCs/>
          <w:sz w:val="28"/>
          <w:szCs w:val="28"/>
          <w:highlight w:val="none"/>
          <w:lang w:eastAsia="zh-CN"/>
        </w:rPr>
      </w:r>
      <w:r/>
    </w:p>
    <w:p>
      <w:pPr>
        <w:pStyle w:val="69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outlineLvl w:val="9"/>
      </w:pPr>
      <w:r>
        <w:rPr>
          <w:rFonts w:hint="eastAsia" w:ascii="仿宋" w:hAnsi="仿宋" w:eastAsia="仿宋" w:cs="Times New Roman"/>
          <w:sz w:val="28"/>
          <w:szCs w:val="28"/>
          <w:highlight w:val="none"/>
          <w:lang w:val="en-US" w:eastAsia="zh-CN" w:bidi="ar-SA"/>
        </w:rPr>
        <w:t xml:space="preserve">淮安市公安局清江浦分局食堂劳务服务外包项目，就餐人数约1800人，周六周日及国家法定假日用餐人数减半，具体要求如下：</w:t>
      </w:r>
      <w:r>
        <w:rPr>
          <w:rFonts w:hint="eastAsia" w:ascii="仿宋" w:hAnsi="仿宋" w:eastAsia="仿宋" w:cs="Times New Roman"/>
          <w:sz w:val="28"/>
          <w:szCs w:val="28"/>
          <w:highlight w:val="none"/>
          <w:lang w:val="en-US" w:eastAsia="zh-CN" w:bidi="ar-SA"/>
        </w:rPr>
      </w:r>
      <w:r/>
    </w:p>
    <w:p>
      <w:pPr>
        <w:pStyle w:val="69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outlineLvl w:val="9"/>
      </w:pPr>
      <w:r>
        <w:rPr>
          <w:rFonts w:hint="eastAsia" w:ascii="仿宋" w:hAnsi="仿宋" w:eastAsia="仿宋" w:cs="Times New Roman"/>
          <w:sz w:val="28"/>
          <w:szCs w:val="28"/>
          <w:highlight w:val="none"/>
          <w:lang w:val="en-US" w:eastAsia="zh-CN" w:bidi="ar-SA"/>
        </w:rPr>
        <w:t xml:space="preserve">（1）提供的餐饮加工劳务，主要包括每日的早餐、午餐、晚餐、夜宵，重要节日的食品制作，临时性公务接待用餐，其他突发事件加班就餐。工作餐为自助餐形式。</w:t>
      </w:r>
      <w:r>
        <w:rPr>
          <w:rFonts w:hint="eastAsia" w:ascii="仿宋" w:hAnsi="仿宋" w:eastAsia="仿宋" w:cs="Times New Roman"/>
          <w:sz w:val="28"/>
          <w:szCs w:val="28"/>
          <w:highlight w:val="none"/>
          <w:lang w:val="en-US" w:eastAsia="zh-CN" w:bidi="ar-SA"/>
        </w:rPr>
      </w:r>
      <w:r/>
    </w:p>
    <w:p>
      <w:pPr>
        <w:pStyle w:val="69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outlineLvl w:val="9"/>
      </w:pPr>
      <w:r>
        <w:rPr>
          <w:rFonts w:hint="eastAsia" w:ascii="仿宋" w:hAnsi="仿宋" w:eastAsia="仿宋" w:cs="Times New Roman"/>
          <w:sz w:val="28"/>
          <w:szCs w:val="28"/>
          <w:highlight w:val="none"/>
          <w:lang w:val="en-US" w:eastAsia="zh-CN" w:bidi="ar-SA"/>
        </w:rPr>
        <w:t xml:space="preserve">（2）食堂分布地点：</w:t>
      </w:r>
      <w:r>
        <w:rPr>
          <w:rFonts w:hint="eastAsia" w:ascii="仿宋" w:hAnsi="仿宋" w:eastAsia="仿宋" w:cs="Times New Roman"/>
          <w:sz w:val="28"/>
          <w:szCs w:val="28"/>
          <w:highlight w:val="none"/>
          <w:lang w:val="en-US" w:eastAsia="zh-CN" w:bidi="ar-SA"/>
        </w:rPr>
      </w:r>
      <w:r/>
    </w:p>
    <w:p>
      <w:pPr>
        <w:pStyle w:val="69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outlineLvl w:val="9"/>
      </w:pPr>
      <w:r>
        <w:rPr>
          <w:rFonts w:hint="eastAsia" w:ascii="仿宋" w:hAnsi="仿宋" w:eastAsia="仿宋" w:cs="Times New Roman"/>
          <w:sz w:val="28"/>
          <w:szCs w:val="28"/>
          <w:highlight w:val="none"/>
          <w:lang w:val="en-US" w:eastAsia="zh-CN" w:bidi="ar-SA"/>
        </w:rPr>
        <w:t xml:space="preserve">①淮安市公安局清江浦分局明远路食堂（明远西路11号）</w:t>
      </w:r>
      <w:r>
        <w:rPr>
          <w:rFonts w:hint="eastAsia" w:ascii="仿宋" w:hAnsi="仿宋" w:eastAsia="仿宋" w:cs="Times New Roman"/>
          <w:sz w:val="28"/>
          <w:szCs w:val="28"/>
          <w:highlight w:val="none"/>
          <w:lang w:val="en-US" w:eastAsia="zh-CN" w:bidi="ar-SA"/>
        </w:rPr>
      </w:r>
      <w:r/>
    </w:p>
    <w:p>
      <w:pPr>
        <w:pStyle w:val="69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outlineLvl w:val="9"/>
      </w:pPr>
      <w:r>
        <w:rPr>
          <w:rFonts w:hint="eastAsia" w:ascii="仿宋" w:hAnsi="仿宋" w:eastAsia="仿宋" w:cs="Times New Roman"/>
          <w:sz w:val="28"/>
          <w:szCs w:val="28"/>
          <w:highlight w:val="none"/>
          <w:lang w:val="en-US" w:eastAsia="zh-CN" w:bidi="ar-SA"/>
        </w:rPr>
        <w:t xml:space="preserve">②淮安市公安局清江浦分局大治路食堂（大治路17号）</w:t>
      </w:r>
      <w:r>
        <w:rPr>
          <w:rFonts w:hint="eastAsia" w:ascii="仿宋" w:hAnsi="仿宋" w:eastAsia="仿宋" w:cs="Times New Roman"/>
          <w:sz w:val="28"/>
          <w:szCs w:val="28"/>
          <w:highlight w:val="none"/>
          <w:lang w:val="en-US" w:eastAsia="zh-CN" w:bidi="ar-SA"/>
        </w:rPr>
      </w:r>
      <w:r/>
    </w:p>
    <w:p>
      <w:pPr>
        <w:pStyle w:val="69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outlineLvl w:val="9"/>
      </w:pPr>
      <w:r>
        <w:rPr>
          <w:rFonts w:hint="eastAsia" w:ascii="仿宋" w:hAnsi="仿宋" w:eastAsia="仿宋" w:cs="Times New Roman"/>
          <w:sz w:val="28"/>
          <w:szCs w:val="28"/>
          <w:highlight w:val="none"/>
          <w:lang w:val="en-US" w:eastAsia="zh-CN" w:bidi="ar-SA"/>
        </w:rPr>
        <w:t xml:space="preserve">③淮安市公安局清江浦分局新民路食堂（浦东花园旁）</w:t>
      </w:r>
      <w:r>
        <w:rPr>
          <w:rFonts w:hint="eastAsia" w:ascii="仿宋" w:hAnsi="仿宋" w:eastAsia="仿宋" w:cs="Times New Roman"/>
          <w:sz w:val="28"/>
          <w:szCs w:val="28"/>
          <w:highlight w:val="none"/>
          <w:lang w:val="en-US" w:eastAsia="zh-CN" w:bidi="ar-SA"/>
        </w:rPr>
      </w:r>
      <w:r/>
    </w:p>
    <w:p>
      <w:pPr>
        <w:pStyle w:val="69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outlineLvl w:val="9"/>
      </w:pPr>
      <w:r>
        <w:rPr>
          <w:rFonts w:hint="eastAsia" w:ascii="仿宋" w:hAnsi="仿宋" w:eastAsia="仿宋" w:cs="Times New Roman"/>
          <w:sz w:val="28"/>
          <w:szCs w:val="28"/>
          <w:highlight w:val="none"/>
          <w:lang w:val="en-US" w:eastAsia="zh-CN" w:bidi="ar-SA"/>
        </w:rPr>
        <w:t xml:space="preserve">④淮安市公安局清江浦分局反恐处突大队食堂（桃花岛）</w:t>
      </w:r>
      <w:r>
        <w:rPr>
          <w:rFonts w:hint="eastAsia" w:ascii="仿宋" w:hAnsi="仿宋" w:eastAsia="仿宋" w:cs="Times New Roman"/>
          <w:sz w:val="28"/>
          <w:szCs w:val="28"/>
          <w:highlight w:val="none"/>
          <w:lang w:val="en-US" w:eastAsia="zh-CN" w:bidi="ar-SA"/>
        </w:rPr>
      </w:r>
      <w:r/>
    </w:p>
    <w:p>
      <w:pPr>
        <w:pStyle w:val="69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outlineLvl w:val="9"/>
      </w:pPr>
      <w:r>
        <w:rPr>
          <w:rFonts w:hint="eastAsia" w:ascii="仿宋" w:hAnsi="仿宋" w:eastAsia="仿宋" w:cs="Times New Roman"/>
          <w:sz w:val="28"/>
          <w:szCs w:val="28"/>
          <w:highlight w:val="none"/>
          <w:lang w:val="en-US" w:eastAsia="zh-CN" w:bidi="ar-SA"/>
        </w:rPr>
        <w:t xml:space="preserve">⑤淮安市公安局清江浦分局辖区11家派出所食堂（闸口、清江除外，均位于各派出所办公区内）</w:t>
      </w:r>
      <w:r>
        <w:rPr>
          <w:rFonts w:hint="eastAsia" w:ascii="仿宋" w:hAnsi="仿宋" w:eastAsia="仿宋" w:cs="Times New Roman"/>
          <w:sz w:val="28"/>
          <w:szCs w:val="28"/>
          <w:highlight w:val="none"/>
          <w:lang w:val="en-US" w:eastAsia="zh-CN" w:bidi="ar-SA"/>
        </w:rPr>
      </w:r>
      <w:r/>
    </w:p>
    <w:p>
      <w:pPr>
        <w:pStyle w:val="699"/>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
          <w:bCs/>
          <w:szCs w:val="28"/>
          <w:highlight w:val="none"/>
        </w:rPr>
        <w:t xml:space="preserve">★</w:t>
      </w:r>
      <w:r>
        <w:rPr>
          <w:rFonts w:hint="eastAsia" w:ascii="仿宋" w:hAnsi="仿宋" w:eastAsia="仿宋"/>
          <w:bCs/>
          <w:sz w:val="28"/>
          <w:szCs w:val="28"/>
          <w:highlight w:val="none"/>
        </w:rPr>
        <w:t xml:space="preserve">二、</w:t>
      </w:r>
      <w:r>
        <w:rPr>
          <w:rFonts w:hint="eastAsia" w:ascii="仿宋" w:hAnsi="仿宋" w:eastAsia="仿宋"/>
          <w:bCs/>
          <w:sz w:val="28"/>
          <w:szCs w:val="28"/>
          <w:highlight w:val="none"/>
          <w:lang w:eastAsia="zh-CN"/>
        </w:rPr>
        <w:t xml:space="preserve">人员要求</w:t>
      </w:r>
      <w:r>
        <w:rPr>
          <w:rFonts w:hint="eastAsia" w:ascii="仿宋" w:hAnsi="仿宋" w:eastAsia="仿宋"/>
          <w:bCs/>
          <w:sz w:val="28"/>
          <w:szCs w:val="28"/>
          <w:highlight w:val="none"/>
          <w:lang w:eastAsia="zh-CN"/>
        </w:rPr>
      </w:r>
      <w:r/>
    </w:p>
    <w:p>
      <w:pPr>
        <w:pStyle w:val="69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outlineLvl w:val="9"/>
      </w:pPr>
      <w:r>
        <w:rPr>
          <w:rFonts w:hint="eastAsia" w:ascii="仿宋" w:hAnsi="仿宋" w:eastAsia="仿宋" w:cs="Times New Roman"/>
          <w:sz w:val="28"/>
          <w:szCs w:val="28"/>
          <w:highlight w:val="none"/>
          <w:lang w:val="en-US" w:eastAsia="zh-CN" w:bidi="ar-SA"/>
        </w:rPr>
        <w:t xml:space="preserve">提供不少于61名食堂工作人员，要求如下： </w:t>
      </w:r>
      <w:r>
        <w:rPr>
          <w:rFonts w:hint="eastAsia" w:ascii="仿宋" w:hAnsi="仿宋" w:eastAsia="仿宋" w:cs="Times New Roman"/>
          <w:sz w:val="28"/>
          <w:szCs w:val="28"/>
          <w:highlight w:val="none"/>
          <w:lang w:val="en-US" w:eastAsia="zh-CN" w:bidi="ar-SA"/>
        </w:rPr>
      </w:r>
      <w:r/>
    </w:p>
    <w:tbl>
      <w:tblPr>
        <w:tblW w:w="890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1"/>
        <w:gridCol w:w="1072"/>
        <w:gridCol w:w="702"/>
        <w:gridCol w:w="6332"/>
      </w:tblGrid>
      <w:tr>
        <w:trPr>
          <w:tblHeader/>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678"/>
              <w:ind w:left="0" w:right="0" w:firstLine="0"/>
              <w:jc w:val="center"/>
              <w:widowControl/>
              <w:rPr>
                <w:rFonts w:ascii="仿宋" w:hAnsi="仿宋" w:eastAsia="仿宋" w:cs="仿宋"/>
                <w:b/>
                <w:color w:val="000000"/>
                <w:sz w:val="24"/>
                <w:highlight w:val="none"/>
              </w:rPr>
            </w:pPr>
            <w:r/>
            <w:bookmarkStart w:id="42" w:name="OLE_LINK10"/>
            <w:r/>
            <w:bookmarkStart w:id="43" w:name="OLE_LINK9"/>
            <w:r>
              <w:rPr>
                <w:rFonts w:hint="eastAsia" w:ascii="仿宋" w:hAnsi="仿宋" w:eastAsia="仿宋" w:cs="仿宋"/>
                <w:b/>
                <w:color w:val="000000"/>
                <w:sz w:val="24"/>
                <w:highlight w:val="none"/>
                <w:lang w:bidi="ar"/>
              </w:rPr>
              <w:t xml:space="preserve">序号</w:t>
            </w:r>
            <w:r>
              <w:rPr>
                <w:rFonts w:ascii="仿宋" w:hAnsi="仿宋" w:eastAsia="仿宋"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678"/>
              <w:ind w:left="0" w:right="0" w:firstLine="0"/>
              <w:jc w:val="center"/>
              <w:widowControl/>
              <w:rPr>
                <w:rFonts w:ascii="仿宋" w:hAnsi="仿宋" w:eastAsia="仿宋" w:cs="仿宋"/>
                <w:b/>
                <w:color w:val="000000"/>
                <w:sz w:val="24"/>
                <w:highlight w:val="none"/>
              </w:rPr>
            </w:pPr>
            <w:r>
              <w:rPr>
                <w:rFonts w:hint="eastAsia" w:ascii="仿宋" w:hAnsi="仿宋" w:eastAsia="仿宋" w:cs="仿宋"/>
                <w:b/>
                <w:color w:val="000000"/>
                <w:sz w:val="24"/>
                <w:highlight w:val="none"/>
                <w:lang w:bidi="ar"/>
              </w:rPr>
              <w:t xml:space="preserve">岗位</w:t>
            </w:r>
            <w:r>
              <w:rPr>
                <w:rFonts w:ascii="仿宋" w:hAnsi="仿宋" w:eastAsia="仿宋"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pStyle w:val="678"/>
              <w:ind w:left="0" w:right="0" w:firstLine="0"/>
              <w:jc w:val="center"/>
              <w:widowControl/>
              <w:rPr>
                <w:rFonts w:ascii="仿宋" w:hAnsi="仿宋" w:eastAsia="仿宋" w:cs="仿宋"/>
                <w:b/>
                <w:color w:val="000000"/>
                <w:sz w:val="24"/>
                <w:highlight w:val="none"/>
              </w:rPr>
            </w:pPr>
            <w:r>
              <w:rPr>
                <w:rFonts w:hint="eastAsia" w:ascii="仿宋" w:hAnsi="仿宋" w:eastAsia="仿宋" w:cs="仿宋"/>
                <w:b/>
                <w:color w:val="000000"/>
                <w:sz w:val="24"/>
                <w:highlight w:val="none"/>
                <w:lang w:bidi="ar"/>
              </w:rPr>
              <w:t xml:space="preserve">数量</w:t>
            </w:r>
            <w:r>
              <w:rPr>
                <w:rFonts w:ascii="仿宋" w:hAnsi="仿宋" w:eastAsia="仿宋"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tcPr>
          <w:p>
            <w:pPr>
              <w:pStyle w:val="678"/>
              <w:ind w:left="0" w:right="0" w:firstLine="0"/>
              <w:jc w:val="center"/>
              <w:widowControl/>
              <w:rPr>
                <w:rFonts w:ascii="仿宋" w:hAnsi="仿宋" w:eastAsia="仿宋" w:cs="仿宋"/>
                <w:b/>
                <w:color w:val="000000"/>
                <w:sz w:val="24"/>
                <w:highlight w:val="none"/>
              </w:rPr>
            </w:pPr>
            <w:r>
              <w:rPr>
                <w:rFonts w:hint="eastAsia" w:ascii="仿宋" w:hAnsi="仿宋" w:eastAsia="仿宋" w:cs="仿宋"/>
                <w:b/>
                <w:color w:val="000000"/>
                <w:sz w:val="24"/>
                <w:highlight w:val="none"/>
                <w:lang w:bidi="ar"/>
              </w:rPr>
              <w:t xml:space="preserve">备注</w:t>
            </w:r>
            <w:r>
              <w:rPr>
                <w:rFonts w:ascii="仿宋" w:hAnsi="仿宋" w:eastAsia="仿宋" w:cs="仿宋"/>
                <w:b/>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厨师长</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bookmarkStart w:id="44" w:name="OLE_LINK11"/>
            <w:r/>
            <w:bookmarkStart w:id="45" w:name="OLE_LINK12"/>
            <w:r>
              <w:rPr>
                <w:rFonts w:hint="eastAsia" w:ascii="仿宋" w:hAnsi="仿宋" w:eastAsia="仿宋" w:cs="仿宋"/>
                <w:color w:val="000000"/>
                <w:sz w:val="24"/>
                <w:highlight w:val="none"/>
                <w:lang w:bidi="ar"/>
              </w:rPr>
              <w:t xml:space="preserve">具备从业职业资格证，且有5年以上从业经历，精通大锅菜及以淮扬菜为主的菜肴制作和食材调配，责任心强。常驻明远路食堂</w:t>
            </w:r>
            <w:bookmarkEnd w:id="44"/>
            <w:r/>
            <w:bookmarkEnd w:id="45"/>
            <w:r>
              <w:rPr>
                <w:rFonts w:ascii="仿宋" w:hAnsi="仿宋" w:eastAsia="仿宋" w:cs="仿宋"/>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厨师</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20</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bookmarkStart w:id="46" w:name="OLE_LINK14"/>
            <w:r/>
            <w:bookmarkStart w:id="47" w:name="OLE_LINK13"/>
            <w:r>
              <w:rPr>
                <w:rFonts w:hint="eastAsia" w:ascii="仿宋" w:hAnsi="仿宋" w:eastAsia="仿宋" w:cs="仿宋"/>
                <w:color w:val="000000"/>
                <w:sz w:val="24"/>
                <w:highlight w:val="none"/>
                <w:lang w:bidi="ar"/>
              </w:rPr>
              <w:t xml:space="preserve">含直管食堂与派出所食堂。具备从业职业资格证，且有3年以上从业经历，精通淮扬菜制作，其他菜系基本了解，具备较好的小锅菜制作技能，具有一定的大锅菜制作经验，责任心强。</w:t>
            </w:r>
            <w:bookmarkEnd w:id="46"/>
            <w:r/>
            <w:bookmarkEnd w:id="47"/>
            <w:r>
              <w:rPr>
                <w:rFonts w:ascii="仿宋" w:hAnsi="仿宋" w:eastAsia="仿宋" w:cs="仿宋"/>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切配</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bookmarkStart w:id="48" w:name="OLE_LINK16"/>
            <w:r/>
            <w:bookmarkStart w:id="49" w:name="OLE_LINK15"/>
            <w:r>
              <w:rPr>
                <w:rFonts w:hint="eastAsia" w:ascii="仿宋" w:hAnsi="仿宋" w:eastAsia="仿宋" w:cs="仿宋"/>
                <w:color w:val="000000"/>
                <w:sz w:val="24"/>
                <w:highlight w:val="none"/>
                <w:lang w:bidi="ar"/>
              </w:rPr>
              <w:t xml:space="preserve">具有基本切配菜能力，会制作常见菜肴</w:t>
            </w:r>
            <w:bookmarkEnd w:id="48"/>
            <w:r/>
            <w:bookmarkEnd w:id="49"/>
            <w:r>
              <w:rPr>
                <w:rFonts w:hint="eastAsia" w:ascii="仿宋" w:hAnsi="仿宋" w:eastAsia="仿宋" w:cs="仿宋"/>
                <w:color w:val="000000"/>
                <w:sz w:val="24"/>
                <w:highlight w:val="none"/>
                <w:lang w:bidi="ar"/>
              </w:rPr>
              <w:t xml:space="preserve">。</w:t>
            </w:r>
            <w:r>
              <w:rPr>
                <w:rFonts w:ascii="仿宋" w:hAnsi="仿宋" w:eastAsia="仿宋" w:cs="仿宋"/>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面点师</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bookmarkStart w:id="50" w:name="OLE_LINK17"/>
            <w:r/>
            <w:bookmarkStart w:id="51" w:name="OLE_LINK18"/>
            <w:r>
              <w:rPr>
                <w:rFonts w:hint="eastAsia" w:ascii="仿宋" w:hAnsi="仿宋" w:eastAsia="仿宋" w:cs="仿宋"/>
                <w:color w:val="000000"/>
                <w:sz w:val="24"/>
                <w:highlight w:val="none"/>
                <w:lang w:bidi="ar"/>
              </w:rPr>
              <w:t xml:space="preserve">具备从业职业资格证，精通中餐面点制作，会做常见西点，含拉面师1名（每周制作拉面2次）。常驻明远路食堂。</w:t>
            </w:r>
            <w:bookmarkEnd w:id="50"/>
            <w:r/>
            <w:bookmarkEnd w:id="51"/>
            <w:r>
              <w:rPr>
                <w:rFonts w:ascii="仿宋" w:hAnsi="仿宋" w:eastAsia="仿宋" w:cs="仿宋"/>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服务员</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30</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bookmarkStart w:id="52" w:name="OLE_LINK20"/>
            <w:r/>
            <w:bookmarkStart w:id="53" w:name="OLE_LINK19"/>
            <w:r>
              <w:rPr>
                <w:rFonts w:hint="eastAsia" w:ascii="仿宋" w:hAnsi="仿宋" w:eastAsia="仿宋" w:cs="仿宋"/>
                <w:color w:val="000000"/>
                <w:sz w:val="24"/>
                <w:highlight w:val="none"/>
                <w:lang w:bidi="ar"/>
              </w:rPr>
              <w:t xml:space="preserve">含直管食堂与派出所食堂。具备良好的职业素养，身体健康，责任心强，从事过餐饮行业服务，其中不少于2名女性，年龄在35周岁以下，容貌端正</w:t>
            </w:r>
            <w:bookmarkEnd w:id="52"/>
            <w:r/>
            <w:bookmarkEnd w:id="53"/>
            <w:r>
              <w:rPr>
                <w:rFonts w:ascii="仿宋" w:hAnsi="仿宋" w:eastAsia="仿宋" w:cs="仿宋"/>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内勤</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8"/>
              <w:ind w:left="0" w:right="0" w:firstLine="0"/>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pStyle w:val="678"/>
              <w:ind w:left="0" w:right="0" w:firstLine="0"/>
              <w:jc w:val="left"/>
              <w:widowControl/>
              <w:rPr>
                <w:rFonts w:ascii="仿宋" w:hAnsi="仿宋" w:eastAsia="仿宋" w:cs="仿宋"/>
                <w:color w:val="000000"/>
                <w:sz w:val="24"/>
                <w:highlight w:val="none"/>
              </w:rPr>
            </w:pPr>
            <w:r/>
            <w:bookmarkStart w:id="54" w:name="OLE_LINK21"/>
            <w:r/>
            <w:bookmarkStart w:id="55" w:name="OLE_LINK22"/>
            <w:r>
              <w:rPr>
                <w:rFonts w:hint="eastAsia" w:ascii="仿宋" w:hAnsi="仿宋" w:eastAsia="仿宋" w:cs="仿宋"/>
                <w:color w:val="000000"/>
                <w:sz w:val="24"/>
                <w:highlight w:val="none"/>
                <w:lang w:bidi="ar"/>
              </w:rPr>
              <w:t xml:space="preserve">具备良好的职业素养，男性，45周岁以下，大专及以上学历</w:t>
            </w:r>
            <w:bookmarkEnd w:id="54"/>
            <w:r/>
            <w:bookmarkEnd w:id="55"/>
            <w:r>
              <w:rPr>
                <w:rFonts w:ascii="仿宋" w:hAnsi="仿宋" w:eastAsia="仿宋" w:cs="仿宋"/>
                <w:color w:val="000000"/>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pStyle w:val="678"/>
              <w:ind w:left="0" w:right="0" w:firstLine="0"/>
              <w:jc w:val="center"/>
              <w:widowControl/>
              <w:rPr>
                <w:rFonts w:ascii="仿宋" w:hAnsi="仿宋" w:eastAsia="仿宋" w:cs="仿宋"/>
                <w:b w:val="0"/>
                <w:bCs/>
                <w:color w:val="000000"/>
                <w:sz w:val="24"/>
                <w:highlight w:val="none"/>
              </w:rPr>
            </w:pPr>
            <w:r>
              <w:rPr>
                <w:rFonts w:hint="eastAsia" w:ascii="仿宋" w:hAnsi="仿宋" w:eastAsia="仿宋" w:cs="仿宋"/>
                <w:b w:val="0"/>
                <w:bCs/>
                <w:color w:val="000000"/>
                <w:sz w:val="24"/>
                <w:highlight w:val="none"/>
                <w:lang w:bidi="ar"/>
              </w:rPr>
              <w:t xml:space="preserve">合计</w:t>
            </w:r>
            <w:r>
              <w:rPr>
                <w:rFonts w:ascii="仿宋" w:hAnsi="仿宋" w:eastAsia="仿宋" w:cs="仿宋"/>
                <w:b w:val="0"/>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8"/>
              <w:ind w:left="0" w:right="0" w:firstLine="0"/>
              <w:jc w:val="center"/>
              <w:widowControl/>
              <w:rPr>
                <w:rFonts w:ascii="仿宋" w:hAnsi="仿宋" w:eastAsia="仿宋" w:cs="仿宋"/>
                <w:b w:val="0"/>
                <w:bCs/>
                <w:color w:val="000000"/>
                <w:sz w:val="24"/>
                <w:highlight w:val="none"/>
              </w:rPr>
            </w:pPr>
            <w:r>
              <w:rPr>
                <w:rFonts w:hint="eastAsia" w:ascii="仿宋" w:hAnsi="仿宋" w:eastAsia="仿宋" w:cs="仿宋"/>
                <w:b w:val="0"/>
                <w:bCs/>
                <w:color w:val="000000"/>
                <w:sz w:val="24"/>
                <w:highlight w:val="none"/>
                <w:lang w:bidi="ar"/>
              </w:rPr>
              <w:t xml:space="preserve">61</w:t>
            </w:r>
            <w:r>
              <w:rPr>
                <w:rFonts w:ascii="仿宋" w:hAnsi="仿宋" w:eastAsia="仿宋" w:cs="仿宋"/>
                <w:b w:val="0"/>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pStyle w:val="678"/>
              <w:ind w:left="0" w:right="0" w:firstLine="0"/>
              <w:jc w:val="center"/>
              <w:rPr>
                <w:rFonts w:ascii="仿宋" w:hAnsi="仿宋" w:eastAsia="仿宋" w:cs="仿宋"/>
                <w:b w:val="0"/>
                <w:bCs/>
                <w:color w:val="000000"/>
                <w:sz w:val="24"/>
                <w:highlight w:val="none"/>
              </w:rPr>
            </w:pPr>
            <w:r>
              <w:rPr>
                <w:rFonts w:ascii="仿宋" w:hAnsi="仿宋" w:eastAsia="仿宋" w:cs="仿宋"/>
                <w:b w:val="0"/>
                <w:bCs/>
                <w:color w:val="000000"/>
                <w:sz w:val="24"/>
                <w:highlight w:val="none"/>
              </w:rPr>
            </w:r>
            <w:r/>
          </w:p>
        </w:tc>
      </w:tr>
    </w:tbl>
    <w:p>
      <w:pPr>
        <w:pStyle w:val="699"/>
        <w:ind w:firstLine="562"/>
        <w:keepLines w:val="0"/>
        <w:keepNext w:val="0"/>
        <w:pageBreakBefore w:val="0"/>
        <w:spacing w:line="520" w:lineRule="exact"/>
        <w:widowControl w:val="off"/>
        <w:rPr>
          <w:rFonts w:hint="eastAsia" w:ascii="仿宋" w:hAnsi="仿宋" w:eastAsia="仿宋" w:cs="Times New Roman"/>
          <w:b/>
          <w:bCs/>
          <w:sz w:val="28"/>
          <w:szCs w:val="28"/>
          <w:highlight w:val="none"/>
          <w:lang w:val="en-US" w:eastAsia="zh-CN" w:bidi="ar-SA"/>
        </w:rPr>
        <w:outlineLvl w:val="9"/>
      </w:pPr>
      <w:r/>
      <w:bookmarkEnd w:id="42"/>
      <w:r/>
      <w:bookmarkEnd w:id="43"/>
      <w:r>
        <w:rPr>
          <w:rFonts w:hint="eastAsia" w:ascii="仿宋" w:hAnsi="仿宋" w:eastAsia="仿宋" w:cs="Times New Roman"/>
          <w:b/>
          <w:bCs/>
          <w:sz w:val="28"/>
          <w:szCs w:val="28"/>
          <w:highlight w:val="none"/>
          <w:lang w:val="en-US" w:eastAsia="zh-CN" w:bidi="ar-SA"/>
        </w:rPr>
        <w:t xml:space="preserve">注：以上人员必须具有健康证明，签订合同时提供健康证明原件供招标人核验。（提供承诺函格式自拟加盖投标人电子签章，不提供作无效响应文件处理）</w:t>
      </w:r>
      <w:r>
        <w:rPr>
          <w:rFonts w:hint="eastAsia" w:ascii="仿宋" w:hAnsi="仿宋" w:eastAsia="仿宋" w:cs="Times New Roman"/>
          <w:b/>
          <w:bCs/>
          <w:sz w:val="28"/>
          <w:szCs w:val="28"/>
          <w:highlight w:val="none"/>
          <w:lang w:val="en-US" w:eastAsia="zh-CN" w:bidi="ar-SA"/>
        </w:rPr>
      </w:r>
      <w:r/>
    </w:p>
    <w:p>
      <w:pPr>
        <w:pStyle w:val="699"/>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三、</w:t>
      </w:r>
      <w:r>
        <w:rPr>
          <w:rFonts w:hint="eastAsia" w:ascii="仿宋" w:hAnsi="仿宋" w:eastAsia="仿宋"/>
          <w:bCs/>
          <w:sz w:val="28"/>
          <w:szCs w:val="28"/>
          <w:highlight w:val="none"/>
          <w:lang w:eastAsia="zh-CN"/>
        </w:rPr>
        <w:t xml:space="preserve">服务工作具体要求</w:t>
      </w:r>
      <w:r>
        <w:rPr>
          <w:rFonts w:hint="eastAsia" w:ascii="仿宋" w:hAnsi="仿宋" w:eastAsia="仿宋"/>
          <w:bCs/>
          <w:sz w:val="28"/>
          <w:szCs w:val="28"/>
          <w:highlight w:val="none"/>
          <w:lang w:eastAsia="zh-CN"/>
        </w:rPr>
      </w:r>
      <w:r/>
    </w:p>
    <w:p>
      <w:pPr>
        <w:pStyle w:val="711"/>
        <w:ind w:firstLine="425"/>
        <w:spacing w:line="520" w:lineRule="exact"/>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提供的餐饮服务主要包括工作日的早餐、午餐、晚餐、夜宵。</w:t>
      </w:r>
      <w:r>
        <w:rPr>
          <w:rFonts w:hint="eastAsia" w:ascii="仿宋" w:hAnsi="仿宋" w:eastAsia="仿宋" w:cs="Times New Roman"/>
          <w:bCs/>
          <w:sz w:val="28"/>
          <w:szCs w:val="28"/>
          <w:highlight w:val="none"/>
          <w:lang w:val="en-US" w:eastAsia="zh-CN" w:bidi="ar-SA"/>
        </w:rPr>
      </w:r>
      <w:r/>
    </w:p>
    <w:p>
      <w:pPr>
        <w:pStyle w:val="711"/>
        <w:ind w:firstLine="425"/>
        <w:spacing w:line="520" w:lineRule="exact"/>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（1）早餐——自助餐形式，提供不少于两种稀饭，六种以上面食（如包子、馒头、蒸饺、油条、花卷、烧卖等），另可提供汤面、馄饨、茶叶蛋等。</w:t>
      </w:r>
      <w:r>
        <w:rPr>
          <w:rFonts w:hint="eastAsia" w:ascii="仿宋" w:hAnsi="仿宋" w:eastAsia="仿宋" w:cs="Times New Roman"/>
          <w:bCs/>
          <w:sz w:val="28"/>
          <w:szCs w:val="28"/>
          <w:highlight w:val="none"/>
          <w:lang w:val="en-US" w:eastAsia="zh-CN" w:bidi="ar-SA"/>
        </w:rPr>
      </w:r>
      <w:r/>
    </w:p>
    <w:p>
      <w:pPr>
        <w:pStyle w:val="711"/>
        <w:ind w:firstLine="425"/>
        <w:spacing w:line="520" w:lineRule="exact"/>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（2）午餐——自助餐形式，自选菜品不少于6个，其中2个大荤菜、2个小荤菜、2个蔬菜，另需提供米饭、粗粮、汤。</w:t>
      </w:r>
      <w:r>
        <w:rPr>
          <w:rFonts w:hint="eastAsia" w:ascii="仿宋" w:hAnsi="仿宋" w:eastAsia="仿宋" w:cs="Times New Roman"/>
          <w:bCs/>
          <w:sz w:val="28"/>
          <w:szCs w:val="28"/>
          <w:highlight w:val="none"/>
          <w:lang w:val="en-US" w:eastAsia="zh-CN" w:bidi="ar-SA"/>
        </w:rPr>
      </w:r>
      <w:r/>
    </w:p>
    <w:p>
      <w:pPr>
        <w:pStyle w:val="711"/>
        <w:ind w:firstLine="425"/>
        <w:spacing w:line="520" w:lineRule="exact"/>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（3）晚餐——荤菜、蔬菜不少于4个品种，另提供米饭和汤。</w:t>
      </w:r>
      <w:r>
        <w:rPr>
          <w:rFonts w:hint="eastAsia" w:ascii="仿宋" w:hAnsi="仿宋" w:eastAsia="仿宋" w:cs="Times New Roman"/>
          <w:bCs/>
          <w:sz w:val="28"/>
          <w:szCs w:val="28"/>
          <w:highlight w:val="none"/>
          <w:lang w:val="en-US" w:eastAsia="zh-CN" w:bidi="ar-SA"/>
        </w:rPr>
      </w:r>
      <w:r/>
    </w:p>
    <w:p>
      <w:pPr>
        <w:pStyle w:val="711"/>
        <w:ind w:firstLine="425"/>
        <w:spacing w:line="520" w:lineRule="exact"/>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（4）工作餐——根据采购人的要求制作。</w:t>
      </w:r>
      <w:r>
        <w:rPr>
          <w:rFonts w:hint="eastAsia" w:ascii="仿宋" w:hAnsi="仿宋" w:eastAsia="仿宋" w:cs="Times New Roman"/>
          <w:bCs/>
          <w:sz w:val="28"/>
          <w:szCs w:val="28"/>
          <w:highlight w:val="none"/>
          <w:lang w:val="en-US" w:eastAsia="zh-CN" w:bidi="ar-SA"/>
        </w:rPr>
      </w:r>
      <w:r/>
    </w:p>
    <w:p>
      <w:pPr>
        <w:pStyle w:val="711"/>
        <w:ind w:firstLine="425"/>
        <w:spacing w:line="520" w:lineRule="exact"/>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（5）夜宵——明远路食堂、大治路食堂、新民路食堂每晚必须保证至少1名厨师、1名服务人员值班并提供夜宵供应，值班时间为21时30分至23时。</w:t>
      </w:r>
      <w:r>
        <w:rPr>
          <w:rFonts w:hint="eastAsia" w:ascii="仿宋" w:hAnsi="仿宋" w:eastAsia="仿宋" w:cs="Times New Roman"/>
          <w:bCs/>
          <w:sz w:val="28"/>
          <w:szCs w:val="28"/>
          <w:highlight w:val="none"/>
          <w:lang w:val="en-US" w:eastAsia="zh-CN" w:bidi="ar-SA"/>
        </w:rPr>
      </w:r>
      <w:r/>
    </w:p>
    <w:p>
      <w:pPr>
        <w:pStyle w:val="711"/>
        <w:ind w:firstLine="425"/>
        <w:spacing w:line="520" w:lineRule="exact"/>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（6）分局明远路食堂（明远西路11号），一个月提供约十次工作餐，四个助餐点每天中午提供自助餐6菜（2大荤2小荤2蔬菜）1汤（提供十五天不重复菜单）。</w:t>
      </w:r>
      <w:r>
        <w:rPr>
          <w:rFonts w:hint="eastAsia" w:ascii="仿宋" w:hAnsi="仿宋" w:eastAsia="仿宋" w:cs="Times New Roman"/>
          <w:bCs/>
          <w:sz w:val="28"/>
          <w:szCs w:val="28"/>
          <w:highlight w:val="none"/>
          <w:lang w:val="en-US" w:eastAsia="zh-CN" w:bidi="ar-SA"/>
        </w:rPr>
      </w:r>
      <w:r/>
    </w:p>
    <w:p>
      <w:pPr>
        <w:pStyle w:val="711"/>
        <w:ind w:firstLine="425"/>
        <w:spacing w:line="520" w:lineRule="exact"/>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（7）食材储存、清理、加工、烹饪等，必须遵守国家和地方有关环境和食品卫生的标准。严禁供应腐烂变质的食品，保持菜肴的新鲜和卫生。</w:t>
      </w:r>
      <w:r>
        <w:rPr>
          <w:rFonts w:hint="eastAsia" w:ascii="仿宋" w:hAnsi="仿宋" w:eastAsia="仿宋" w:cs="Times New Roman"/>
          <w:bCs/>
          <w:sz w:val="28"/>
          <w:szCs w:val="28"/>
          <w:highlight w:val="none"/>
          <w:lang w:val="en-US" w:eastAsia="zh-CN" w:bidi="ar-SA"/>
        </w:rPr>
      </w:r>
      <w:r/>
    </w:p>
    <w:p>
      <w:pPr>
        <w:pStyle w:val="711"/>
        <w:ind w:firstLine="425"/>
        <w:spacing w:line="520" w:lineRule="exact"/>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（8）所有菜品必须做到新鲜可口、花样翻新、营养搭配好。</w:t>
      </w:r>
      <w:r>
        <w:rPr>
          <w:rFonts w:hint="eastAsia" w:ascii="仿宋" w:hAnsi="仿宋" w:eastAsia="仿宋" w:cs="Times New Roman"/>
          <w:bCs/>
          <w:sz w:val="28"/>
          <w:szCs w:val="28"/>
          <w:highlight w:val="none"/>
          <w:lang w:val="en-US" w:eastAsia="zh-CN" w:bidi="ar-SA"/>
        </w:rPr>
      </w:r>
      <w:r/>
    </w:p>
    <w:p>
      <w:pPr>
        <w:pStyle w:val="711"/>
        <w:ind w:firstLine="427"/>
        <w:spacing w:line="520" w:lineRule="exact"/>
        <w:rPr>
          <w:rFonts w:hint="eastAsia" w:ascii="仿宋" w:hAnsi="仿宋" w:eastAsia="仿宋" w:cs="Times New Roman"/>
          <w:b/>
          <w:bCs w:val="0"/>
          <w:sz w:val="28"/>
          <w:szCs w:val="28"/>
          <w:highlight w:val="none"/>
          <w:lang w:val="en-US" w:eastAsia="zh-CN" w:bidi="ar-SA"/>
        </w:rPr>
      </w:pPr>
      <w:r>
        <w:rPr>
          <w:rFonts w:hint="eastAsia" w:ascii="仿宋" w:hAnsi="仿宋" w:eastAsia="仿宋" w:cs="Times New Roman"/>
          <w:b/>
          <w:bCs w:val="0"/>
          <w:sz w:val="28"/>
          <w:szCs w:val="28"/>
          <w:highlight w:val="none"/>
          <w:lang w:val="en-US" w:eastAsia="zh-CN" w:bidi="ar-SA"/>
        </w:rPr>
        <w:t xml:space="preserve">注：因招标单位工作性质特殊，全年365天均需提供服务，中标单位还需提供夜宵用餐服务。因此，投标单位在投标报价时应充分考虑人员法定工资、社保、夜班人员补贴等因素，服务过程中，中标单位不得以任何原因降低服务质量，如因服务单位报价过低或管理不善导致服务质量降低，服务考核不达标，招标人有权单方面提前解约。</w:t>
      </w:r>
      <w:r>
        <w:rPr>
          <w:rFonts w:hint="eastAsia" w:ascii="仿宋" w:hAnsi="仿宋" w:eastAsia="仿宋" w:cs="Times New Roman"/>
          <w:b/>
          <w:bCs w:val="0"/>
          <w:sz w:val="28"/>
          <w:szCs w:val="28"/>
          <w:highlight w:val="none"/>
          <w:lang w:val="en-US" w:eastAsia="zh-CN" w:bidi="ar-SA"/>
        </w:rPr>
      </w:r>
      <w:r/>
    </w:p>
    <w:p>
      <w:pPr>
        <w:pStyle w:val="699"/>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四、</w:t>
      </w:r>
      <w:r>
        <w:rPr>
          <w:rFonts w:hint="eastAsia" w:ascii="仿宋" w:hAnsi="仿宋" w:eastAsia="仿宋"/>
          <w:bCs/>
          <w:sz w:val="28"/>
          <w:szCs w:val="28"/>
          <w:highlight w:val="none"/>
          <w:lang w:eastAsia="zh-CN"/>
        </w:rPr>
        <w:t xml:space="preserve">食堂管理规定</w:t>
      </w:r>
      <w:r>
        <w:rPr>
          <w:rFonts w:hint="eastAsia" w:ascii="仿宋" w:hAnsi="仿宋" w:eastAsia="仿宋"/>
          <w:bCs/>
          <w:sz w:val="28"/>
          <w:szCs w:val="28"/>
          <w:highlight w:val="none"/>
          <w:lang w:eastAsia="zh-CN"/>
        </w:rPr>
      </w:r>
      <w:r/>
    </w:p>
    <w:p>
      <w:pPr>
        <w:pStyle w:val="711"/>
        <w:ind w:firstLine="425"/>
        <w:spacing w:line="520" w:lineRule="exact"/>
        <w:rPr>
          <w:rFonts w:hint="eastAsia" w:ascii="仿宋" w:hAnsi="仿宋" w:eastAsia="仿宋"/>
          <w:b w:val="0"/>
          <w:bCs w:val="0"/>
          <w:szCs w:val="28"/>
          <w:highlight w:val="none"/>
        </w:rPr>
      </w:pPr>
      <w:r>
        <w:rPr>
          <w:rFonts w:hint="eastAsia" w:ascii="仿宋" w:hAnsi="仿宋" w:eastAsia="仿宋"/>
          <w:b w:val="0"/>
          <w:bCs w:val="0"/>
          <w:szCs w:val="28"/>
          <w:highlight w:val="none"/>
        </w:rPr>
        <w:t xml:space="preserve">（1）环境卫生管理</w:t>
      </w:r>
      <w:r>
        <w:rPr>
          <w:rFonts w:hint="eastAsia" w:ascii="仿宋" w:hAnsi="仿宋" w:eastAsia="仿宋"/>
          <w:b w:val="0"/>
          <w:bCs w:val="0"/>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1）食堂内部必须保持墙面、地面、灶具整洁卫生，做到每餐后一小扫，每天一清洗，每周一大扫，经常性做好灭鼠、灭蝇、灭蚊工作；</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2）食堂人员一律穿着整洁工作服、工作鞋，个人卫生做到不留指甲、不戴首饰、不留长发和胡子，切配熟食时必须戴口罩和手套；</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3）食品加工用具使用过后及时清洗、归位；</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4）冰箱定期清洗、消毒、除异味；</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5）工作区域经常通风、除异味，保证食堂空气清新；</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6）员工用餐结束后及时清理残渣，保持用餐区的整齐干净。</w:t>
      </w:r>
      <w:r>
        <w:rPr>
          <w:rFonts w:hint="eastAsia" w:ascii="仿宋" w:hAnsi="仿宋" w:eastAsia="仿宋"/>
          <w:szCs w:val="28"/>
          <w:highlight w:val="none"/>
        </w:rPr>
      </w:r>
      <w:r/>
    </w:p>
    <w:p>
      <w:pPr>
        <w:pStyle w:val="711"/>
        <w:ind w:firstLine="425"/>
        <w:spacing w:line="520" w:lineRule="exact"/>
        <w:rPr>
          <w:rFonts w:hint="eastAsia" w:ascii="仿宋" w:hAnsi="仿宋" w:eastAsia="仿宋"/>
          <w:b w:val="0"/>
          <w:bCs w:val="0"/>
          <w:szCs w:val="28"/>
          <w:highlight w:val="none"/>
        </w:rPr>
      </w:pPr>
      <w:r>
        <w:rPr>
          <w:rFonts w:hint="eastAsia" w:ascii="仿宋" w:hAnsi="仿宋" w:eastAsia="仿宋"/>
          <w:b w:val="0"/>
          <w:bCs w:val="0"/>
          <w:szCs w:val="28"/>
          <w:highlight w:val="none"/>
        </w:rPr>
        <w:t xml:space="preserve">（2）食堂工作人员管理</w:t>
      </w:r>
      <w:r>
        <w:rPr>
          <w:rFonts w:hint="eastAsia" w:ascii="仿宋" w:hAnsi="仿宋" w:eastAsia="仿宋"/>
          <w:b w:val="0"/>
          <w:bCs w:val="0"/>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1）食堂劳务人员必须定期体检，持健康证上岗；</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2）人员工作服须统一服装，并具备良好的个人卫生习惯；</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3）乙方人员在服务时态度要热情、和气，严禁动作粗暴、恶语伤人，对员工提出的问题要做到百问不烦、百挑不厌。乙方工作人员严禁与甲方员工发生争吵或打架斗殴，若有争执，应立即报请甲方负责人处理；</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4）乙方人员在甲方上班，应严格遵守甲方有关规章，对蓄意破坏或闹事者，甲方有权要求乙方对其解雇处理；</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5）乙方须负责各工作人员的品德、行为与安全管理。乙方应编造员工名册，详实登记姓名、年龄、住址、身份证号码、联系方式等，并须排列员工岗位分配表，送交甲方负责人；</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6）乙方工作人员休息时，不得在厨房内躺卧。厨房、餐厅、库房内不得摆放个人物品；</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7）乙方及其从业人员不得居住在餐厅或者厨房内，亦不得在食堂内晾晒衣服、鞋袜等。</w:t>
      </w:r>
      <w:r>
        <w:rPr>
          <w:rFonts w:hint="eastAsia" w:ascii="仿宋" w:hAnsi="仿宋" w:eastAsia="仿宋"/>
          <w:szCs w:val="28"/>
          <w:highlight w:val="none"/>
        </w:rPr>
      </w:r>
      <w:r/>
    </w:p>
    <w:p>
      <w:pPr>
        <w:pStyle w:val="711"/>
        <w:ind w:firstLine="425"/>
        <w:spacing w:line="520" w:lineRule="exact"/>
        <w:rPr>
          <w:rFonts w:hint="eastAsia" w:ascii="仿宋" w:hAnsi="仿宋" w:eastAsia="仿宋"/>
          <w:b w:val="0"/>
          <w:bCs w:val="0"/>
          <w:szCs w:val="28"/>
          <w:highlight w:val="none"/>
        </w:rPr>
      </w:pPr>
      <w:r>
        <w:rPr>
          <w:rFonts w:hint="eastAsia" w:ascii="仿宋" w:hAnsi="仿宋" w:eastAsia="仿宋"/>
          <w:b w:val="0"/>
          <w:bCs w:val="0"/>
          <w:szCs w:val="28"/>
          <w:highlight w:val="none"/>
        </w:rPr>
        <w:t xml:space="preserve">（3）食品加工管理</w:t>
      </w:r>
      <w:r>
        <w:rPr>
          <w:rFonts w:hint="eastAsia" w:ascii="仿宋" w:hAnsi="仿宋" w:eastAsia="仿宋"/>
          <w:b w:val="0"/>
          <w:bCs w:val="0"/>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1）建立严格的清洗、消毒制度，配备消毒柜，餐具要一洗、二蒸、三消毒，杜绝霉变、有菌食品；</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2）蔬菜须浸泡1小时以上再清洗加工；</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3）熟食加工时须与生食品分开加工，以免交叉感染；</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4）厨师炒完菜以后，须把下餐的菜妥善保存，预防变质；</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5）合理配备数量，尽量做到不少不剩，剩菜隔夜不得供应；</w:t>
      </w:r>
      <w:r>
        <w:rPr>
          <w:rFonts w:hint="eastAsia" w:ascii="仿宋" w:hAnsi="仿宋" w:eastAsia="仿宋"/>
          <w:szCs w:val="28"/>
          <w:highlight w:val="none"/>
        </w:rPr>
      </w:r>
      <w:r/>
    </w:p>
    <w:p>
      <w:pPr>
        <w:pStyle w:val="711"/>
        <w:ind w:firstLine="425"/>
        <w:spacing w:line="520" w:lineRule="exact"/>
        <w:rPr>
          <w:rFonts w:hint="eastAsia" w:ascii="仿宋" w:hAnsi="仿宋" w:eastAsia="仿宋"/>
          <w:szCs w:val="28"/>
          <w:highlight w:val="none"/>
        </w:rPr>
      </w:pPr>
      <w:r>
        <w:rPr>
          <w:rFonts w:hint="eastAsia" w:ascii="仿宋" w:hAnsi="仿宋" w:eastAsia="仿宋"/>
          <w:szCs w:val="28"/>
          <w:highlight w:val="none"/>
        </w:rPr>
        <w:t xml:space="preserve">6）经常了解员工口味，征求员工用餐意见，做出营养与美味俱佳的菜肴；</w:t>
      </w:r>
      <w:r>
        <w:rPr>
          <w:rFonts w:hint="eastAsia" w:ascii="仿宋" w:hAnsi="仿宋" w:eastAsia="仿宋"/>
          <w:szCs w:val="28"/>
          <w:highlight w:val="none"/>
        </w:rPr>
      </w:r>
      <w:r/>
    </w:p>
    <w:p>
      <w:pPr>
        <w:pStyle w:val="711"/>
        <w:ind w:firstLine="425"/>
        <w:spacing w:line="520" w:lineRule="exact"/>
        <w:rPr>
          <w:rFonts w:hint="eastAsia" w:ascii="仿宋" w:hAnsi="仿宋" w:eastAsia="仿宋" w:cs="Times New Roman"/>
          <w:szCs w:val="28"/>
          <w:highlight w:val="none"/>
        </w:rPr>
      </w:pPr>
      <w:r>
        <w:rPr>
          <w:rFonts w:hint="eastAsia" w:ascii="仿宋" w:hAnsi="仿宋" w:eastAsia="仿宋" w:cs="Times New Roman"/>
          <w:szCs w:val="28"/>
          <w:highlight w:val="none"/>
        </w:rPr>
        <w:t xml:space="preserve">7）乙方供应的伙食须每餐保管样菜，以供甲方或卫生部门检查。</w:t>
      </w:r>
      <w:r>
        <w:rPr>
          <w:rFonts w:hint="eastAsia" w:ascii="仿宋" w:hAnsi="仿宋" w:eastAsia="仿宋" w:cs="Times New Roman"/>
          <w:szCs w:val="28"/>
          <w:highlight w:val="none"/>
        </w:rPr>
      </w:r>
      <w:r/>
    </w:p>
    <w:p>
      <w:pPr>
        <w:pStyle w:val="699"/>
        <w:numPr>
          <w:ilvl w:val="0"/>
          <w:numId w:val="0"/>
        </w:num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五、</w:t>
      </w:r>
      <w:r>
        <w:rPr>
          <w:rFonts w:hint="eastAsia" w:ascii="仿宋" w:hAnsi="仿宋" w:eastAsia="仿宋"/>
          <w:bCs/>
          <w:sz w:val="28"/>
          <w:szCs w:val="28"/>
          <w:highlight w:val="none"/>
          <w:lang w:eastAsia="zh-CN"/>
        </w:rPr>
        <w:t xml:space="preserve">履约验收基本要求</w:t>
      </w:r>
      <w:r>
        <w:rPr>
          <w:rFonts w:hint="eastAsia" w:ascii="仿宋" w:hAnsi="仿宋" w:eastAsia="仿宋"/>
          <w:bCs/>
          <w:sz w:val="28"/>
          <w:szCs w:val="28"/>
          <w:highlight w:val="none"/>
          <w:lang w:eastAsia="zh-CN"/>
        </w:rPr>
      </w:r>
      <w:r/>
    </w:p>
    <w:p>
      <w:pPr>
        <w:pStyle w:val="699"/>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1、服务人员配置验收要求：</w:t>
      </w:r>
      <w:r>
        <w:rPr>
          <w:rFonts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（1）人员配置必须满足招标要求，上班期间不得擅自缺岗、换岗。所有食堂人员须100%持有有效健康证，岗前食品安全及岗前培训合格后方可上岗。</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（2）服务期内无劳动纠纷及薪资拖欠投诉，用工方面完全符合劳动法相关规定。</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2、安全验收：</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（1）食品安全：出现集体食物中毒、食材变质等严重问题直接判定验收不合格并追究承包方全部责任。</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（2）食品留样：每餐每样成品留样≥200克，密封冷藏保存48小时，标签标注完整信息，记录无缺漏。</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（3）加工规范：生熟隔离、容器标识分开不混用，餐具全程消毒记录完整。</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（4）涉密管理：严禁无关人员进入后厨操作，所有服务人员无违法犯罪记录，配合公安系统保密管理要求。</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3、服务与供餐保障要求：</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（1）严格按约定时间准点开餐，优先保障办案区、值班岗的加班餐及夜班供应餐不得无故停餐。</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（2）菜品荤素搭配合理，每周定期更换新菜谱。热菜全程保温供应。</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4、环境卫生及设备管理验收要求：</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（1）后厨地面、操作台、排烟罩每日清洁无油垢，洗菜、洗肉、餐具池标识分开不混用，垃圾桶带盖及时清洁不过夜。</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（2）定期做好灭鼠、灭蝇、灭蟑、灭蚊工作。</w:t>
      </w:r>
      <w:r>
        <w:rPr>
          <w:rFonts w:hint="eastAsia" w:ascii="仿宋" w:hAnsi="仿宋" w:eastAsia="仿宋"/>
          <w:bCs/>
          <w:sz w:val="28"/>
          <w:szCs w:val="28"/>
          <w:highlight w:val="none"/>
        </w:rPr>
      </w:r>
      <w:r/>
    </w:p>
    <w:p>
      <w:pPr>
        <w:pStyle w:val="699"/>
        <w:ind w:firstLine="560"/>
        <w:spacing w:line="52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（3）所有设备用后及时清洗、维护、冷藏冷冻定期除霜。杜绝因设备故障引发食材变质问题。</w:t>
      </w:r>
      <w:r>
        <w:rPr>
          <w:rFonts w:hint="eastAsia" w:ascii="仿宋" w:hAnsi="仿宋" w:eastAsia="仿宋"/>
          <w:bCs/>
          <w:sz w:val="28"/>
          <w:szCs w:val="28"/>
          <w:highlight w:val="none"/>
          <w:lang w:eastAsia="zh-CN"/>
        </w:rPr>
      </w:r>
      <w:r/>
    </w:p>
    <w:p>
      <w:pPr>
        <w:pStyle w:val="699"/>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cs="宋体"/>
          <w:color w:val="000000"/>
          <w:sz w:val="28"/>
          <w:szCs w:val="28"/>
          <w:highlight w:val="none"/>
          <w:lang w:val="zh-CN"/>
        </w:rPr>
        <w:t xml:space="preserve">六</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时间:合同签订后一年。服务期满后，经采购人考核合格，双方协商一致可根据政府采购相关政策续签合同。</w:t>
      </w:r>
      <w:r>
        <w:rPr>
          <w:rFonts w:hint="eastAsia" w:ascii="仿宋" w:hAnsi="仿宋" w:eastAsia="仿宋"/>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地点:由采购人指定。</w:t>
      </w:r>
      <w:r>
        <w:rPr>
          <w:rFonts w:hint="eastAsia" w:ascii="仿宋" w:hAnsi="仿宋" w:eastAsia="仿宋"/>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三）付款方式:1、为确保服务质量，采购人拟对食堂劳务外包服务采用按月绩效考核机制。外包服务费用包括基本费用和绩效费用两部分，其中基本费用占合同款90%，绩效费用占合同款10%。正常完成当月供餐服务即可获得基本费用。</w:t>
      </w:r>
      <w:r>
        <w:rPr>
          <w:rFonts w:hint="eastAsia" w:ascii="仿宋" w:hAnsi="仿宋" w:eastAsia="仿宋"/>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每月绩效考核采用打分方式，总分100分。采购人将组建“食堂劳务服务监督小组”，由该小组每月负责对食堂外包服务质量进行打分。</w:t>
      </w:r>
      <w:r>
        <w:rPr>
          <w:rFonts w:hint="eastAsia" w:ascii="仿宋" w:hAnsi="仿宋" w:eastAsia="仿宋"/>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（1）如果当月满意度得分≥85分，则当月绩效考核费用次月全额发放；</w:t>
      </w:r>
      <w:r>
        <w:rPr>
          <w:rFonts w:hint="eastAsia" w:ascii="仿宋" w:hAnsi="仿宋" w:eastAsia="仿宋"/>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（2）如果当月满意度得分&lt;85分且当月满意度得分≥70分，则当月绩效费用=当月服务外包费用×10%×当月满意度得分/100。</w:t>
      </w:r>
      <w:r>
        <w:rPr>
          <w:rFonts w:hint="eastAsia" w:ascii="仿宋" w:hAnsi="仿宋" w:eastAsia="仿宋"/>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（3）如果当月满意度得分&lt;70分，则当月绩效考核费用全部扣除。</w:t>
      </w:r>
      <w:r>
        <w:rPr>
          <w:rFonts w:hint="eastAsia" w:ascii="仿宋" w:hAnsi="仿宋" w:eastAsia="仿宋"/>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甲方按月支付外包服务费用，在合同生效后，次月20日前通过银行转账方式支付上一个月的食堂外包服务费用。乙方出具江苏省增值税普通发票提交给甲方，甲方在收到发票后10日内通过银行转账方式支付给乙方（不计利息）。（实际支付时应扣除绩效扣款及违约金）。</w:t>
      </w:r>
      <w:r>
        <w:rPr>
          <w:rFonts w:hint="eastAsia" w:ascii="仿宋" w:hAnsi="仿宋" w:eastAsia="仿宋"/>
          <w:sz w:val="28"/>
          <w:szCs w:val="28"/>
          <w:highlight w:val="none"/>
        </w:rPr>
      </w:r>
      <w:r/>
    </w:p>
    <w:p>
      <w:pPr>
        <w:pStyle w:val="678"/>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699"/>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69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9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9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9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78"/>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69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99"/>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699"/>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699"/>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678"/>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78"/>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78"/>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78"/>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678"/>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678"/>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678"/>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678"/>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699"/>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699"/>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751"/>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678"/>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78"/>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751"/>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751"/>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751"/>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751"/>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751"/>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751"/>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751"/>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751"/>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678"/>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699"/>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678"/>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678"/>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678"/>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678"/>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678"/>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678"/>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678"/>
              <w:ind w:firstLine="1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服务时间</w:t>
            </w:r>
            <w:r>
              <w:rPr>
                <w:rFonts w:hint="eastAsia" w:ascii="仿宋" w:hAnsi="仿宋" w:eastAsia="仿宋"/>
                <w:sz w:val="28"/>
                <w:szCs w:val="28"/>
                <w:highlight w:val="none"/>
                <w:lang w:eastAsia="zh-CN"/>
              </w:rPr>
            </w:r>
            <w:r/>
          </w:p>
        </w:tc>
        <w:tc>
          <w:tcPr>
            <w:tcW w:w="6759" w:type="dxa"/>
            <w:vAlign w:val="center"/>
            <w:textDirection w:val="lrTb"/>
            <w:noWrap w:val="false"/>
          </w:tcPr>
          <w:p>
            <w:pPr>
              <w:pStyle w:val="678"/>
              <w:ind w:firstLine="15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按招标文件要求执行</w:t>
            </w:r>
            <w:r>
              <w:rPr>
                <w:rFonts w:hint="eastAsia" w:ascii="仿宋" w:hAnsi="仿宋" w:eastAsia="仿宋"/>
                <w:sz w:val="28"/>
                <w:szCs w:val="28"/>
                <w:highlight w:val="none"/>
                <w:lang w:eastAsia="zh-CN"/>
              </w:rPr>
            </w:r>
            <w:r/>
          </w:p>
        </w:tc>
      </w:tr>
    </w:tbl>
    <w:p>
      <w:pPr>
        <w:pStyle w:val="699"/>
        <w:jc w:val="center"/>
        <w:pageBreakBefore/>
        <w:rPr>
          <w:rFonts w:hint="eastAsia" w:ascii="仿宋" w:hAnsi="仿宋" w:eastAsia="仿宋"/>
          <w:b/>
          <w:sz w:val="32"/>
          <w:szCs w:val="32"/>
          <w:highlight w:val="none"/>
        </w:rPr>
      </w:pPr>
      <w:r/>
      <w:bookmarkStart w:id="56" w:name="_Toc157775468"/>
      <w:r>
        <w:rPr>
          <w:rFonts w:hint="eastAsia" w:ascii="仿宋" w:hAnsi="仿宋" w:eastAsia="仿宋"/>
          <w:b/>
          <w:sz w:val="32"/>
          <w:szCs w:val="32"/>
          <w:highlight w:val="none"/>
        </w:rPr>
        <w:t xml:space="preserve">三、</w:t>
      </w:r>
      <w:r>
        <w:rPr>
          <w:rFonts w:hint="eastAsia" w:ascii="仿宋" w:hAnsi="仿宋" w:eastAsia="仿宋"/>
          <w:b/>
          <w:sz w:val="32"/>
          <w:szCs w:val="32"/>
          <w:highlight w:val="none"/>
        </w:rPr>
        <w:t xml:space="preserve">投标报价明细表</w:t>
      </w:r>
      <w:r>
        <w:rPr>
          <w:rFonts w:hint="eastAsia" w:ascii="仿宋" w:hAnsi="仿宋" w:eastAsia="仿宋"/>
          <w:b/>
          <w:sz w:val="32"/>
          <w:szCs w:val="32"/>
          <w:highlight w:val="none"/>
        </w:rPr>
      </w:r>
      <w:r/>
    </w:p>
    <w:tbl>
      <w:tblPr>
        <w:tblW w:w="92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323"/>
        <w:gridCol w:w="1412"/>
        <w:gridCol w:w="1838"/>
        <w:gridCol w:w="1862"/>
        <w:gridCol w:w="863"/>
      </w:tblGrid>
      <w:tr>
        <w:trPr>
          <w:trHeight w:val="628"/>
        </w:trPr>
        <w:tc>
          <w:tcPr>
            <w:tcW w:w="905" w:type="dxa"/>
            <w:vAlign w:val="center"/>
            <w:textDirection w:val="lrTb"/>
            <w:noWrap w:val="false"/>
          </w:tcPr>
          <w:p>
            <w:pPr>
              <w:pStyle w:val="678"/>
              <w:jc w:val="cente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序号</w:t>
            </w:r>
            <w:r>
              <w:rPr>
                <w:rFonts w:hint="eastAsia" w:ascii="仿宋" w:hAnsi="仿宋" w:eastAsia="仿宋"/>
                <w:sz w:val="28"/>
                <w:szCs w:val="28"/>
                <w:highlight w:val="none"/>
              </w:rPr>
            </w:r>
            <w:r/>
          </w:p>
        </w:tc>
        <w:tc>
          <w:tcPr>
            <w:tcW w:w="2323" w:type="dxa"/>
            <w:vAlign w:val="center"/>
            <w:textDirection w:val="lrTb"/>
            <w:noWrap w:val="false"/>
          </w:tcPr>
          <w:p>
            <w:pPr>
              <w:pStyle w:val="678"/>
              <w:jc w:val="cente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服务（项目）名称</w:t>
            </w:r>
            <w:r>
              <w:rPr>
                <w:rFonts w:hint="eastAsia" w:ascii="仿宋" w:hAnsi="仿宋" w:eastAsia="仿宋"/>
                <w:sz w:val="28"/>
                <w:szCs w:val="28"/>
                <w:highlight w:val="none"/>
              </w:rPr>
            </w:r>
            <w:r/>
          </w:p>
        </w:tc>
        <w:tc>
          <w:tcPr>
            <w:tcW w:w="1412" w:type="dxa"/>
            <w:vAlign w:val="center"/>
            <w:textDirection w:val="lrTb"/>
            <w:noWrap w:val="false"/>
          </w:tcPr>
          <w:p>
            <w:pPr>
              <w:pStyle w:val="678"/>
              <w:jc w:val="cente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费用构成</w:t>
            </w:r>
            <w:r>
              <w:rPr>
                <w:rFonts w:hint="eastAsia" w:ascii="仿宋" w:hAnsi="仿宋" w:eastAsia="仿宋"/>
                <w:sz w:val="28"/>
                <w:szCs w:val="28"/>
                <w:highlight w:val="none"/>
              </w:rPr>
            </w:r>
            <w:r/>
          </w:p>
        </w:tc>
        <w:tc>
          <w:tcPr>
            <w:tcW w:w="1838" w:type="dxa"/>
            <w:vAlign w:val="center"/>
            <w:textDirection w:val="lrTb"/>
            <w:noWrap w:val="false"/>
          </w:tcPr>
          <w:p>
            <w:pPr>
              <w:pStyle w:val="678"/>
              <w:jc w:val="cente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月支出（元）</w:t>
            </w:r>
            <w:r>
              <w:rPr>
                <w:rFonts w:hint="eastAsia" w:ascii="仿宋" w:hAnsi="仿宋" w:eastAsia="仿宋"/>
                <w:sz w:val="28"/>
                <w:szCs w:val="28"/>
                <w:highlight w:val="none"/>
              </w:rPr>
            </w:r>
            <w:r/>
          </w:p>
        </w:tc>
        <w:tc>
          <w:tcPr>
            <w:tcW w:w="1862" w:type="dxa"/>
            <w:vAlign w:val="center"/>
            <w:textDirection w:val="lrTb"/>
            <w:noWrap w:val="false"/>
          </w:tcPr>
          <w:p>
            <w:pPr>
              <w:pStyle w:val="678"/>
              <w:jc w:val="cente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年支出（元）</w:t>
            </w:r>
            <w:r>
              <w:rPr>
                <w:rFonts w:hint="eastAsia" w:ascii="仿宋" w:hAnsi="仿宋" w:eastAsia="仿宋"/>
                <w:sz w:val="28"/>
                <w:szCs w:val="28"/>
                <w:highlight w:val="none"/>
              </w:rPr>
            </w:r>
            <w:r/>
          </w:p>
        </w:tc>
        <w:tc>
          <w:tcPr>
            <w:tcW w:w="863" w:type="dxa"/>
            <w:vAlign w:val="center"/>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备注</w:t>
            </w:r>
            <w:r>
              <w:rPr>
                <w:rFonts w:hint="eastAsia" w:ascii="仿宋" w:hAnsi="仿宋" w:eastAsia="仿宋"/>
                <w:sz w:val="28"/>
                <w:szCs w:val="28"/>
                <w:highlight w:val="none"/>
              </w:rPr>
            </w:r>
            <w:r/>
          </w:p>
        </w:tc>
      </w:tr>
      <w:tr>
        <w:trPr>
          <w:trHeight w:val="628"/>
        </w:trPr>
        <w:tc>
          <w:tcPr>
            <w:tcW w:w="905"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rPr>
            </w:r>
            <w:r/>
          </w:p>
        </w:tc>
        <w:tc>
          <w:tcPr>
            <w:tcW w:w="232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人员工资</w:t>
            </w:r>
            <w:r>
              <w:rPr>
                <w:rFonts w:hint="eastAsia" w:ascii="仿宋" w:hAnsi="仿宋" w:eastAsia="仿宋"/>
                <w:sz w:val="28"/>
                <w:szCs w:val="28"/>
                <w:highlight w:val="none"/>
              </w:rPr>
            </w:r>
            <w:r/>
          </w:p>
        </w:tc>
        <w:tc>
          <w:tcPr>
            <w:tcW w:w="141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38" w:type="dxa"/>
            <w:vAlign w:val="top"/>
            <w:textDirection w:val="lrTb"/>
            <w:noWrap w:val="false"/>
          </w:tcPr>
          <w:p>
            <w:pPr>
              <w:pStyle w:val="678"/>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6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86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28"/>
        </w:trPr>
        <w:tc>
          <w:tcPr>
            <w:tcW w:w="905" w:type="dxa"/>
            <w:vAlign w:val="center"/>
            <w:textDirection w:val="lrTb"/>
            <w:noWrap w:val="false"/>
          </w:tcPr>
          <w:p>
            <w:pPr>
              <w:pStyle w:val="678"/>
              <w:ind w:firstLine="274"/>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r>
            <w:r/>
          </w:p>
        </w:tc>
        <w:tc>
          <w:tcPr>
            <w:tcW w:w="232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社保</w:t>
            </w:r>
            <w:r>
              <w:rPr>
                <w:rFonts w:hint="eastAsia" w:ascii="仿宋" w:hAnsi="仿宋" w:eastAsia="仿宋"/>
                <w:sz w:val="28"/>
                <w:szCs w:val="28"/>
                <w:highlight w:val="none"/>
              </w:rPr>
            </w:r>
            <w:r/>
          </w:p>
        </w:tc>
        <w:tc>
          <w:tcPr>
            <w:tcW w:w="141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38" w:type="dxa"/>
            <w:vAlign w:val="top"/>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6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86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28"/>
        </w:trPr>
        <w:tc>
          <w:tcPr>
            <w:tcW w:w="905"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rPr>
            </w:r>
            <w:r/>
          </w:p>
        </w:tc>
        <w:tc>
          <w:tcPr>
            <w:tcW w:w="232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加班费</w:t>
            </w:r>
            <w:r>
              <w:rPr>
                <w:rFonts w:hint="eastAsia" w:ascii="仿宋" w:hAnsi="仿宋" w:eastAsia="仿宋"/>
                <w:sz w:val="28"/>
                <w:szCs w:val="28"/>
                <w:highlight w:val="none"/>
              </w:rPr>
            </w:r>
            <w:r/>
          </w:p>
        </w:tc>
        <w:tc>
          <w:tcPr>
            <w:tcW w:w="141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38" w:type="dxa"/>
            <w:vAlign w:val="top"/>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6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86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28"/>
        </w:trPr>
        <w:tc>
          <w:tcPr>
            <w:tcW w:w="905"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w:t>
            </w:r>
            <w:r>
              <w:rPr>
                <w:rFonts w:hint="eastAsia" w:ascii="仿宋" w:hAnsi="仿宋" w:eastAsia="仿宋"/>
                <w:sz w:val="28"/>
                <w:szCs w:val="28"/>
                <w:highlight w:val="none"/>
              </w:rPr>
            </w:r>
            <w:r/>
          </w:p>
        </w:tc>
        <w:tc>
          <w:tcPr>
            <w:tcW w:w="232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服装费</w:t>
            </w:r>
            <w:r>
              <w:rPr>
                <w:rFonts w:hint="eastAsia" w:ascii="仿宋" w:hAnsi="仿宋" w:eastAsia="仿宋"/>
                <w:sz w:val="28"/>
                <w:szCs w:val="28"/>
                <w:highlight w:val="none"/>
              </w:rPr>
            </w:r>
            <w:r/>
          </w:p>
        </w:tc>
        <w:tc>
          <w:tcPr>
            <w:tcW w:w="141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38" w:type="dxa"/>
            <w:vAlign w:val="top"/>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6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86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28"/>
        </w:trPr>
        <w:tc>
          <w:tcPr>
            <w:tcW w:w="905"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rPr>
            </w:r>
            <w:r/>
          </w:p>
        </w:tc>
        <w:tc>
          <w:tcPr>
            <w:tcW w:w="232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管理费</w:t>
            </w:r>
            <w:r>
              <w:rPr>
                <w:rFonts w:hint="eastAsia" w:ascii="仿宋" w:hAnsi="仿宋" w:eastAsia="仿宋"/>
                <w:sz w:val="28"/>
                <w:szCs w:val="28"/>
                <w:highlight w:val="none"/>
              </w:rPr>
            </w:r>
            <w:r/>
          </w:p>
        </w:tc>
        <w:tc>
          <w:tcPr>
            <w:tcW w:w="141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38" w:type="dxa"/>
            <w:vAlign w:val="top"/>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6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86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28"/>
        </w:trPr>
        <w:tc>
          <w:tcPr>
            <w:tcW w:w="905"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w:t>
            </w:r>
            <w:r>
              <w:rPr>
                <w:rFonts w:hint="eastAsia" w:ascii="仿宋" w:hAnsi="仿宋" w:eastAsia="仿宋"/>
                <w:sz w:val="28"/>
                <w:szCs w:val="28"/>
                <w:highlight w:val="none"/>
              </w:rPr>
            </w:r>
            <w:r/>
          </w:p>
        </w:tc>
        <w:tc>
          <w:tcPr>
            <w:tcW w:w="232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税金</w:t>
            </w:r>
            <w:r>
              <w:rPr>
                <w:rFonts w:hint="eastAsia" w:ascii="仿宋" w:hAnsi="仿宋" w:eastAsia="仿宋"/>
                <w:sz w:val="28"/>
                <w:szCs w:val="28"/>
                <w:highlight w:val="none"/>
              </w:rPr>
            </w:r>
            <w:r/>
          </w:p>
        </w:tc>
        <w:tc>
          <w:tcPr>
            <w:tcW w:w="141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38" w:type="dxa"/>
            <w:vAlign w:val="top"/>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6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86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28"/>
        </w:trPr>
        <w:tc>
          <w:tcPr>
            <w:tcW w:w="905"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w:t>
            </w:r>
            <w:r>
              <w:rPr>
                <w:rFonts w:hint="eastAsia" w:ascii="仿宋" w:hAnsi="仿宋" w:eastAsia="仿宋"/>
                <w:sz w:val="28"/>
                <w:szCs w:val="28"/>
                <w:highlight w:val="none"/>
              </w:rPr>
            </w:r>
            <w:r/>
          </w:p>
        </w:tc>
        <w:tc>
          <w:tcPr>
            <w:tcW w:w="2323" w:type="dxa"/>
            <w:vAlign w:val="center"/>
            <w:textDirection w:val="lrTb"/>
            <w:noWrap w:val="false"/>
          </w:tcPr>
          <w:p>
            <w:pPr>
              <w:pStyle w:val="678"/>
              <w:ind w:firstLine="274"/>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r>
            <w:r/>
          </w:p>
        </w:tc>
        <w:tc>
          <w:tcPr>
            <w:tcW w:w="141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38" w:type="dxa"/>
            <w:vAlign w:val="top"/>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6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86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28"/>
        </w:trPr>
        <w:tc>
          <w:tcPr>
            <w:tcW w:w="905"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232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41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38" w:type="dxa"/>
            <w:vAlign w:val="top"/>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6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86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28"/>
        </w:trPr>
        <w:tc>
          <w:tcPr>
            <w:tcW w:w="905"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232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41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38" w:type="dxa"/>
            <w:vAlign w:val="top"/>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6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86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28"/>
        </w:trPr>
        <w:tc>
          <w:tcPr>
            <w:tcW w:w="905"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232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41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38" w:type="dxa"/>
            <w:vAlign w:val="top"/>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6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86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28"/>
        </w:trPr>
        <w:tc>
          <w:tcPr>
            <w:tcW w:w="905"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232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41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38" w:type="dxa"/>
            <w:vAlign w:val="top"/>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862"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863" w:type="dxa"/>
            <w:vAlign w:val="center"/>
            <w:textDirection w:val="lrTb"/>
            <w:noWrap w:val="false"/>
          </w:tcPr>
          <w:p>
            <w:pPr>
              <w:pStyle w:val="678"/>
              <w:ind w:firstLine="27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1030"/>
        </w:trPr>
        <w:tc>
          <w:tcPr>
            <w:gridSpan w:val="6"/>
            <w:tcMar>
              <w:left w:w="108" w:type="dxa"/>
              <w:top w:w="0" w:type="dxa"/>
              <w:right w:w="108" w:type="dxa"/>
              <w:bottom w:w="0" w:type="dxa"/>
            </w:tcMar>
            <w:tcW w:w="9203" w:type="dxa"/>
            <w:vAlign w:val="center"/>
            <w:textDirection w:val="lrTb"/>
            <w:noWrap w:val="false"/>
          </w:tcPr>
          <w:p>
            <w:pPr>
              <w:pStyle w:val="699"/>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投标总报价（人民币：元） </w:t>
            </w:r>
            <w:r>
              <w:rPr>
                <w:rFonts w:ascii="仿宋" w:hAnsi="仿宋" w:eastAsia="仿宋"/>
                <w:sz w:val="24"/>
                <w:szCs w:val="24"/>
                <w:highlight w:val="none"/>
              </w:rPr>
            </w:r>
            <w:r/>
          </w:p>
        </w:tc>
      </w:tr>
      <w:tr>
        <w:trPr>
          <w:trHeight w:val="1030"/>
        </w:trPr>
        <w:tc>
          <w:tcPr>
            <w:gridSpan w:val="6"/>
            <w:tcMar>
              <w:left w:w="108" w:type="dxa"/>
              <w:top w:w="0" w:type="dxa"/>
              <w:right w:w="108" w:type="dxa"/>
              <w:bottom w:w="0" w:type="dxa"/>
            </w:tcMar>
            <w:tcW w:w="9203" w:type="dxa"/>
            <w:vAlign w:val="center"/>
            <w:textDirection w:val="lrTb"/>
            <w:noWrap w:val="false"/>
          </w:tcPr>
          <w:p>
            <w:pPr>
              <w:pStyle w:val="699"/>
              <w:jc w:val="left"/>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ascii="仿宋" w:hAnsi="仿宋" w:eastAsia="仿宋"/>
                <w:sz w:val="24"/>
                <w:szCs w:val="24"/>
                <w:highlight w:val="none"/>
              </w:rPr>
            </w:r>
            <w:r/>
          </w:p>
        </w:tc>
      </w:tr>
    </w:tbl>
    <w:p>
      <w:pPr>
        <w:pStyle w:val="699"/>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99"/>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highlight w:val="none"/>
        </w:rPr>
      </w:r>
      <w:r/>
    </w:p>
    <w:p>
      <w:pPr>
        <w:pStyle w:val="699"/>
        <w:numPr>
          <w:ilvl w:val="0"/>
          <w:numId w:val="6"/>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“投标分项报价表”中“投标总报价”数额应当与“开标一览表”中“投标报价</w:t>
      </w:r>
      <w:r>
        <w:rPr>
          <w:rFonts w:hint="eastAsia" w:ascii="仿宋" w:hAnsi="仿宋" w:eastAsia="仿宋"/>
          <w:sz w:val="28"/>
          <w:szCs w:val="24"/>
          <w:highlight w:val="none"/>
          <w:lang w:eastAsia="zh-CN"/>
        </w:rPr>
        <w:t xml:space="preserve">总计</w:t>
      </w:r>
      <w:r>
        <w:rPr>
          <w:rFonts w:ascii="仿宋" w:hAnsi="仿宋" w:eastAsia="仿宋"/>
          <w:sz w:val="28"/>
          <w:szCs w:val="24"/>
          <w:highlight w:val="none"/>
        </w:rPr>
        <w:t xml:space="preserve">”数额一致。</w:t>
      </w:r>
      <w:r>
        <w:rPr>
          <w:rFonts w:ascii="仿宋" w:hAnsi="仿宋" w:eastAsia="仿宋"/>
          <w:sz w:val="28"/>
          <w:szCs w:val="24"/>
          <w:highlight w:val="none"/>
        </w:rPr>
      </w:r>
      <w:r/>
    </w:p>
    <w:p>
      <w:pPr>
        <w:pStyle w:val="699"/>
        <w:numPr>
          <w:ilvl w:val="0"/>
          <w:numId w:val="6"/>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highlight w:val="none"/>
        </w:rPr>
      </w:r>
      <w:r/>
    </w:p>
    <w:p>
      <w:pPr>
        <w:pStyle w:val="699"/>
        <w:numPr>
          <w:ilvl w:val="0"/>
          <w:numId w:val="6"/>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rPr>
          <w:rFonts w:ascii="仿宋" w:hAnsi="仿宋" w:eastAsia="仿宋"/>
          <w:sz w:val="28"/>
          <w:szCs w:val="24"/>
          <w:highlight w:val="none"/>
        </w:rPr>
      </w:r>
      <w:r/>
    </w:p>
    <w:p>
      <w:pPr>
        <w:pStyle w:val="699"/>
        <w:jc w:val="center"/>
        <w:pageBreakBefore/>
        <w:spacing w:line="440" w:lineRule="exact"/>
        <w:rPr>
          <w:rFonts w:hint="eastAsia" w:ascii="仿宋" w:hAnsi="仿宋" w:eastAsia="仿宋"/>
          <w:b/>
          <w:sz w:val="32"/>
          <w:highlight w:val="none"/>
        </w:rPr>
      </w:pPr>
      <w:r>
        <w:rPr>
          <w:rFonts w:hint="eastAsia" w:ascii="仿宋" w:hAnsi="仿宋" w:eastAsia="仿宋"/>
          <w:b/>
          <w:sz w:val="32"/>
          <w:highlight w:val="none"/>
        </w:rPr>
        <w:br w:type="page" w:clear="all"/>
      </w:r>
      <w:r>
        <w:rPr>
          <w:rFonts w:hint="eastAsia" w:ascii="仿宋" w:hAnsi="仿宋" w:eastAsia="仿宋"/>
          <w:b/>
          <w:sz w:val="32"/>
          <w:highlight w:val="none"/>
        </w:rPr>
        <w:t xml:space="preserve">四、</w:t>
      </w:r>
      <w:r>
        <w:rPr>
          <w:rFonts w:hint="eastAsia" w:ascii="仿宋" w:hAnsi="仿宋" w:eastAsia="仿宋"/>
          <w:b/>
          <w:sz w:val="32"/>
          <w:highlight w:val="none"/>
        </w:rPr>
        <w:t xml:space="preserve">人员配备表</w:t>
      </w:r>
      <w:r>
        <w:rPr>
          <w:rFonts w:hint="eastAsia" w:ascii="仿宋" w:hAnsi="仿宋" w:eastAsia="仿宋"/>
          <w:b/>
          <w:sz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1179"/>
        <w:gridCol w:w="1179"/>
        <w:gridCol w:w="1014"/>
        <w:gridCol w:w="1141"/>
        <w:gridCol w:w="1556"/>
        <w:gridCol w:w="1557"/>
      </w:tblGrid>
      <w:tr>
        <w:trPr>
          <w:trHeight w:val="487"/>
        </w:trPr>
        <w:tc>
          <w:tcPr>
            <w:tcW w:w="1007" w:type="dxa"/>
            <w:vAlign w:val="center"/>
            <w:textDirection w:val="lrTb"/>
            <w:noWrap w:val="false"/>
          </w:tcPr>
          <w:p>
            <w:pPr>
              <w:pStyle w:val="678"/>
              <w:jc w:val="cente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序号</w:t>
            </w:r>
            <w:r>
              <w:rPr>
                <w:rFonts w:hint="eastAsia" w:ascii="仿宋" w:hAnsi="仿宋" w:eastAsia="仿宋"/>
                <w:sz w:val="28"/>
                <w:szCs w:val="28"/>
                <w:highlight w:val="none"/>
              </w:rPr>
            </w:r>
            <w:r/>
          </w:p>
        </w:tc>
        <w:tc>
          <w:tcPr>
            <w:tcW w:w="1179" w:type="dxa"/>
            <w:vAlign w:val="center"/>
            <w:textDirection w:val="lrTb"/>
            <w:noWrap w:val="false"/>
          </w:tcPr>
          <w:p>
            <w:pPr>
              <w:pStyle w:val="678"/>
              <w:jc w:val="cente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姓名</w:t>
            </w:r>
            <w:r>
              <w:rPr>
                <w:rFonts w:hint="eastAsia" w:ascii="仿宋" w:hAnsi="仿宋" w:eastAsia="仿宋"/>
                <w:sz w:val="28"/>
                <w:szCs w:val="28"/>
                <w:highlight w:val="none"/>
              </w:rPr>
            </w:r>
            <w:r/>
          </w:p>
        </w:tc>
        <w:tc>
          <w:tcPr>
            <w:tcW w:w="1179" w:type="dxa"/>
            <w:vAlign w:val="center"/>
            <w:textDirection w:val="lrTb"/>
            <w:noWrap w:val="false"/>
          </w:tcPr>
          <w:p>
            <w:pPr>
              <w:pStyle w:val="678"/>
              <w:jc w:val="cente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性别</w:t>
            </w:r>
            <w:r>
              <w:rPr>
                <w:rFonts w:hint="eastAsia" w:ascii="仿宋" w:hAnsi="仿宋" w:eastAsia="仿宋"/>
                <w:sz w:val="28"/>
                <w:szCs w:val="28"/>
                <w:highlight w:val="none"/>
              </w:rPr>
            </w:r>
            <w:r/>
          </w:p>
        </w:tc>
        <w:tc>
          <w:tcPr>
            <w:tcW w:w="1014" w:type="dxa"/>
            <w:vAlign w:val="center"/>
            <w:textDirection w:val="lrTb"/>
            <w:noWrap w:val="false"/>
          </w:tcPr>
          <w:p>
            <w:pPr>
              <w:pStyle w:val="678"/>
              <w:jc w:val="cente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年龄</w:t>
            </w:r>
            <w:r>
              <w:rPr>
                <w:rFonts w:hint="eastAsia" w:ascii="仿宋" w:hAnsi="仿宋" w:eastAsia="仿宋"/>
                <w:sz w:val="28"/>
                <w:szCs w:val="28"/>
                <w:highlight w:val="none"/>
              </w:rPr>
            </w:r>
            <w:r/>
          </w:p>
        </w:tc>
        <w:tc>
          <w:tcPr>
            <w:tcW w:w="1141" w:type="dxa"/>
            <w:vAlign w:val="center"/>
            <w:textDirection w:val="lrTb"/>
            <w:noWrap w:val="false"/>
          </w:tcPr>
          <w:p>
            <w:pPr>
              <w:pStyle w:val="678"/>
              <w:ind w:firstLine="14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学历</w:t>
            </w:r>
            <w:r>
              <w:rPr>
                <w:rFonts w:hint="eastAsia" w:ascii="仿宋" w:hAnsi="仿宋" w:eastAsia="仿宋"/>
                <w:sz w:val="28"/>
                <w:szCs w:val="28"/>
                <w:highlight w:val="none"/>
              </w:rPr>
            </w:r>
            <w:r/>
          </w:p>
        </w:tc>
        <w:tc>
          <w:tcPr>
            <w:tcW w:w="1556" w:type="dxa"/>
            <w:vAlign w:val="center"/>
            <w:textDirection w:val="lrTb"/>
            <w:noWrap w:val="false"/>
          </w:tcPr>
          <w:p>
            <w:pPr>
              <w:pStyle w:val="678"/>
              <w:jc w:val="cente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相关证书</w:t>
            </w:r>
            <w:r>
              <w:rPr>
                <w:rFonts w:hint="eastAsia" w:ascii="仿宋" w:hAnsi="仿宋" w:eastAsia="仿宋"/>
                <w:sz w:val="28"/>
                <w:szCs w:val="28"/>
                <w:highlight w:val="none"/>
              </w:rPr>
            </w:r>
            <w:r/>
          </w:p>
        </w:tc>
        <w:tc>
          <w:tcPr>
            <w:tcW w:w="1557" w:type="dxa"/>
            <w:vAlign w:val="center"/>
            <w:textDirection w:val="lrTb"/>
            <w:noWrap w:val="false"/>
          </w:tcPr>
          <w:p>
            <w:pPr>
              <w:pStyle w:val="678"/>
              <w:jc w:val="cente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拟任岗位</w:t>
            </w:r>
            <w:r>
              <w:rPr>
                <w:rFonts w:hint="eastAsia" w:ascii="仿宋" w:hAnsi="仿宋" w:eastAsia="仿宋"/>
                <w:sz w:val="28"/>
                <w:szCs w:val="28"/>
                <w:highlight w:val="none"/>
              </w:rPr>
            </w:r>
            <w:r/>
          </w:p>
        </w:tc>
      </w:tr>
      <w:tr>
        <w:trPr>
          <w:trHeight w:val="889"/>
        </w:trPr>
        <w:tc>
          <w:tcPr>
            <w:tcW w:w="100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014"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41"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6"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889"/>
        </w:trPr>
        <w:tc>
          <w:tcPr>
            <w:tcW w:w="100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014"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41"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6"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889"/>
        </w:trPr>
        <w:tc>
          <w:tcPr>
            <w:tcW w:w="100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014"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41"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6"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889"/>
        </w:trPr>
        <w:tc>
          <w:tcPr>
            <w:tcW w:w="100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014"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41"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6"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889"/>
        </w:trPr>
        <w:tc>
          <w:tcPr>
            <w:tcW w:w="100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014"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41"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6"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889"/>
        </w:trPr>
        <w:tc>
          <w:tcPr>
            <w:tcW w:w="100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014"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41"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6"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889"/>
        </w:trPr>
        <w:tc>
          <w:tcPr>
            <w:tcW w:w="100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014"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41"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6"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889"/>
        </w:trPr>
        <w:tc>
          <w:tcPr>
            <w:tcW w:w="100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014"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41"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6"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889"/>
        </w:trPr>
        <w:tc>
          <w:tcPr>
            <w:tcW w:w="100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79"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014"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141"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6"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c>
          <w:tcPr>
            <w:tcW w:w="1557" w:type="dxa"/>
            <w:vAlign w:val="top"/>
            <w:textDirection w:val="lrTb"/>
            <w:noWrap w:val="false"/>
          </w:tcPr>
          <w:p>
            <w:pPr>
              <w:pStyle w:val="67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bl>
    <w:p>
      <w:pPr>
        <w:pStyle w:val="678"/>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投标人: </w:t>
      </w:r>
      <w:r>
        <w:rPr>
          <w:rFonts w:hint="eastAsia" w:ascii="仿宋" w:hAnsi="仿宋" w:eastAsia="仿宋"/>
          <w:sz w:val="28"/>
          <w:szCs w:val="28"/>
          <w:highlight w:val="none"/>
          <w:u w:val="single"/>
        </w:rPr>
        <w:t xml:space="preserve">         （电子签章）      </w:t>
      </w:r>
      <w:r>
        <w:rPr>
          <w:rFonts w:hint="eastAsia" w:ascii="仿宋" w:hAnsi="仿宋" w:eastAsia="仿宋"/>
          <w:sz w:val="28"/>
          <w:szCs w:val="28"/>
          <w:highlight w:val="none"/>
          <w:u w:val="single"/>
        </w:rPr>
      </w:r>
      <w:r/>
    </w:p>
    <w:p>
      <w:pPr>
        <w:pStyle w:val="678"/>
        <w:ind w:firstLine="482"/>
        <w:keepLines w:val="0"/>
        <w:keepNext w:val="0"/>
        <w:pageBreakBefore w:val="0"/>
        <w:spacing w:line="440" w:lineRule="exact"/>
        <w:rPr>
          <w:rFonts w:hint="eastAsia" w:ascii="宋体" w:hAnsi="宋体"/>
          <w:b/>
          <w:sz w:val="32"/>
          <w:szCs w:val="32"/>
          <w:highlight w:val="none"/>
        </w:rPr>
        <w:outlineLvl w:val="9"/>
      </w:pPr>
      <w:r>
        <w:rPr>
          <w:rFonts w:hint="eastAsia" w:ascii="宋体" w:hAnsi="宋体"/>
          <w:b/>
          <w:sz w:val="32"/>
          <w:szCs w:val="32"/>
          <w:highlight w:val="none"/>
        </w:rPr>
      </w:r>
      <w:r/>
    </w:p>
    <w:p>
      <w:pPr>
        <w:pStyle w:val="699"/>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bookmarkEnd w:id="56"/>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699"/>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678"/>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78"/>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78"/>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678"/>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678"/>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cs="Arial"/>
          <w:b/>
          <w:bCs/>
          <w:sz w:val="32"/>
          <w:highlight w:val="none"/>
        </w:rPr>
        <w:outlineLvl w:val="9"/>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投标人具有有效期内食品经营许可证。（加盖</w:t>
      </w:r>
      <w:r>
        <w:rPr>
          <w:rFonts w:hint="eastAsia" w:ascii="仿宋" w:hAnsi="仿宋" w:eastAsia="仿宋"/>
          <w:sz w:val="28"/>
          <w:szCs w:val="28"/>
          <w:highlight w:val="none"/>
          <w:lang w:val="en-US" w:eastAsia="zh-CN"/>
        </w:rPr>
        <w:t xml:space="preserve">CA电子签章</w:t>
      </w:r>
      <w:r>
        <w:rPr>
          <w:rFonts w:hint="eastAsia" w:ascii="仿宋" w:hAnsi="仿宋" w:eastAsia="仿宋"/>
          <w:sz w:val="28"/>
          <w:szCs w:val="28"/>
          <w:highlight w:val="none"/>
          <w:lang w:val="zh-CN"/>
        </w:rPr>
        <w:t xml:space="preserve">）</w:t>
      </w:r>
      <w:r>
        <w:rPr>
          <w:rFonts w:ascii="宋体" w:hAnsi="宋体"/>
          <w:b/>
          <w:sz w:val="36"/>
          <w:highlight w:val="none"/>
        </w:rPr>
        <w:br w:type="page" w:clear="all"/>
      </w:r>
      <w:bookmarkStart w:id="57" w:name="_Toc157775454"/>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678"/>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rPr>
          <w:rFonts w:hint="eastAsia" w:ascii="宋体" w:hAnsi="宋体"/>
          <w:b/>
          <w:sz w:val="36"/>
          <w:highlight w:val="none"/>
        </w:rPr>
      </w:r>
      <w:r/>
    </w:p>
    <w:p>
      <w:pPr>
        <w:pStyle w:val="678"/>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678"/>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678"/>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678"/>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57"/>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678"/>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678"/>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678"/>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678"/>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678"/>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678"/>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678"/>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678"/>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678"/>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78"/>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751"/>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678"/>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678"/>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678"/>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678"/>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678"/>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67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7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78"/>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7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7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7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678"/>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78"/>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67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678"/>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78"/>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78"/>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678"/>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678"/>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678"/>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678"/>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686"/>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78"/>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78"/>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78"/>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78"/>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678"/>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678"/>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78"/>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678"/>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78"/>
        <w:jc w:val="center"/>
        <w:keepLines w:val="0"/>
        <w:keepNext w:val="0"/>
        <w:pageBreakBefore w:val="0"/>
        <w:spacing w:line="640" w:lineRule="exact"/>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企业声明函（服务）</w:t>
      </w:r>
      <w:r>
        <w:rPr>
          <w:rFonts w:hint="eastAsia" w:ascii="仿宋" w:hAnsi="仿宋" w:eastAsia="仿宋"/>
          <w:b/>
          <w:bCs/>
          <w:sz w:val="32"/>
          <w:szCs w:val="32"/>
          <w:highlight w:val="none"/>
        </w:rPr>
      </w:r>
      <w:r/>
    </w:p>
    <w:p>
      <w:pPr>
        <w:pStyle w:val="686"/>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678"/>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78"/>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86"/>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686"/>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686"/>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678"/>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686"/>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686"/>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678"/>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78"/>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78"/>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686"/>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686"/>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686"/>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19"/>
      </w:rPr>
      <w:framePr w:wrap="around" w:vAnchor="text" w:hAnchor="margin" w:xAlign="center" w:y="1"/>
    </w:pPr>
    <w:r>
      <w:fldChar w:fldCharType="begin"/>
    </w:r>
    <w:r>
      <w:rPr>
        <w:rStyle w:val="719"/>
      </w:rPr>
      <w:instrText xml:space="preserve">PAGE  </w:instrText>
    </w:r>
    <w:r>
      <w:fldChar w:fldCharType="end"/>
    </w:r>
    <w:r>
      <w:rPr>
        <w:rStyle w:val="719"/>
      </w:rPr>
    </w:r>
    <w:r/>
  </w:p>
  <w:p>
    <w:pPr>
      <w:pStyle w:val="70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62"/>
      <w:isLgl w:val="false"/>
      <w:suff w:val="nothing"/>
      <w:lvlText w:val="第%1章"/>
      <w:lvlJc w:val="left"/>
      <w:pPr>
        <w:pStyle w:val="678"/>
        <w:ind w:left="640" w:firstLine="0"/>
      </w:pPr>
      <w:rPr>
        <w:rFonts w:hint="eastAsia"/>
      </w:rPr>
    </w:lvl>
    <w:lvl w:ilvl="1">
      <w:start w:val="1"/>
      <w:numFmt w:val="decimal"/>
      <w:isLgl w:val="false"/>
      <w:suff w:val="nothing"/>
      <w:lvlText w:val=""/>
      <w:lvlJc w:val="left"/>
      <w:pPr>
        <w:pStyle w:val="678"/>
        <w:ind w:left="640" w:firstLine="0"/>
      </w:pPr>
      <w:rPr>
        <w:rFonts w:hint="eastAsia"/>
      </w:rPr>
    </w:lvl>
    <w:lvl w:ilvl="2">
      <w:start w:val="1"/>
      <w:numFmt w:val="decimal"/>
      <w:isLgl w:val="false"/>
      <w:suff w:val="nothing"/>
      <w:lvlText w:val=""/>
      <w:lvlJc w:val="left"/>
      <w:pPr>
        <w:pStyle w:val="678"/>
        <w:ind w:left="640" w:firstLine="0"/>
      </w:pPr>
      <w:rPr>
        <w:rFonts w:hint="eastAsia"/>
      </w:rPr>
    </w:lvl>
    <w:lvl w:ilvl="3">
      <w:start w:val="1"/>
      <w:numFmt w:val="decimal"/>
      <w:isLgl w:val="false"/>
      <w:suff w:val="nothing"/>
      <w:lvlText w:val=""/>
      <w:lvlJc w:val="left"/>
      <w:pPr>
        <w:pStyle w:val="678"/>
        <w:ind w:left="640" w:firstLine="0"/>
      </w:pPr>
      <w:rPr>
        <w:rFonts w:hint="eastAsia"/>
      </w:rPr>
    </w:lvl>
    <w:lvl w:ilvl="4">
      <w:start w:val="1"/>
      <w:numFmt w:val="decimal"/>
      <w:isLgl w:val="false"/>
      <w:suff w:val="nothing"/>
      <w:lvlText w:val=""/>
      <w:lvlJc w:val="left"/>
      <w:pPr>
        <w:pStyle w:val="678"/>
        <w:ind w:left="640" w:firstLine="0"/>
      </w:pPr>
      <w:rPr>
        <w:rFonts w:hint="eastAsia"/>
      </w:rPr>
    </w:lvl>
    <w:lvl w:ilvl="5">
      <w:start w:val="1"/>
      <w:numFmt w:val="decimal"/>
      <w:isLgl w:val="false"/>
      <w:suff w:val="nothing"/>
      <w:lvlText w:val=""/>
      <w:lvlJc w:val="left"/>
      <w:pPr>
        <w:pStyle w:val="678"/>
        <w:ind w:left="640" w:firstLine="0"/>
      </w:pPr>
      <w:rPr>
        <w:rFonts w:hint="eastAsia"/>
      </w:rPr>
    </w:lvl>
    <w:lvl w:ilvl="6">
      <w:start w:val="1"/>
      <w:numFmt w:val="decimal"/>
      <w:isLgl w:val="false"/>
      <w:suff w:val="nothing"/>
      <w:lvlText w:val=""/>
      <w:lvlJc w:val="left"/>
      <w:pPr>
        <w:pStyle w:val="678"/>
        <w:ind w:left="640" w:firstLine="0"/>
      </w:pPr>
      <w:rPr>
        <w:rFonts w:hint="eastAsia"/>
      </w:rPr>
    </w:lvl>
    <w:lvl w:ilvl="7">
      <w:start w:val="1"/>
      <w:numFmt w:val="decimal"/>
      <w:isLgl w:val="false"/>
      <w:suff w:val="nothing"/>
      <w:lvlText w:val=""/>
      <w:lvlJc w:val="left"/>
      <w:pPr>
        <w:pStyle w:val="678"/>
        <w:ind w:left="640" w:firstLine="0"/>
      </w:pPr>
      <w:rPr>
        <w:rFonts w:hint="eastAsia"/>
      </w:rPr>
    </w:lvl>
    <w:lvl w:ilvl="8">
      <w:start w:val="1"/>
      <w:numFmt w:val="decimal"/>
      <w:isLgl w:val="false"/>
      <w:suff w:val="nothing"/>
      <w:lvlText w:val=""/>
      <w:lvlJc w:val="left"/>
      <w:pPr>
        <w:pStyle w:val="678"/>
        <w:ind w:left="640" w:firstLine="0"/>
      </w:pPr>
      <w:rPr>
        <w:rFonts w:hint="eastAsia"/>
      </w:rPr>
    </w:lvl>
  </w:abstractNum>
  <w:abstractNum w:abstractNumId="3">
    <w:multiLevelType w:val="hybridMultilevel"/>
    <w:lvl w:ilvl="0">
      <w:start w:val="1"/>
      <w:numFmt w:val="chineseCountingThousand"/>
      <w:pStyle w:val="752"/>
      <w:isLgl w:val="false"/>
      <w:suff w:val="tab"/>
      <w:lvlText w:val="%1、"/>
      <w:lvlJc w:val="left"/>
      <w:pPr>
        <w:pStyle w:val="678"/>
        <w:ind w:left="420" w:hanging="420"/>
        <w:tabs>
          <w:tab w:val="num" w:pos="420" w:leader="none"/>
        </w:tabs>
      </w:pPr>
      <w:rPr>
        <w:rFonts w:hint="eastAsia"/>
        <w:b/>
        <w:i w:val="0"/>
      </w:rPr>
    </w:lvl>
    <w:lvl w:ilvl="1">
      <w:start w:val="1"/>
      <w:numFmt w:val="lowerLetter"/>
      <w:isLgl w:val="false"/>
      <w:suff w:val="tab"/>
      <w:lvlText w:val="%2)"/>
      <w:lvlJc w:val="left"/>
      <w:pPr>
        <w:pStyle w:val="678"/>
        <w:ind w:left="840" w:hanging="420"/>
        <w:tabs>
          <w:tab w:val="num" w:pos="840" w:leader="none"/>
        </w:tabs>
      </w:pPr>
    </w:lvl>
    <w:lvl w:ilvl="2">
      <w:start w:val="1"/>
      <w:numFmt w:val="lowerRoman"/>
      <w:isLgl w:val="false"/>
      <w:suff w:val="tab"/>
      <w:lvlText w:val="%3."/>
      <w:lvlJc w:val="right"/>
      <w:pPr>
        <w:pStyle w:val="678"/>
        <w:ind w:left="1260" w:hanging="420"/>
        <w:tabs>
          <w:tab w:val="num" w:pos="1260" w:leader="none"/>
        </w:tabs>
      </w:pPr>
    </w:lvl>
    <w:lvl w:ilvl="3">
      <w:start w:val="1"/>
      <w:numFmt w:val="decimal"/>
      <w:isLgl w:val="false"/>
      <w:suff w:val="tab"/>
      <w:lvlText w:val="%4."/>
      <w:lvlJc w:val="left"/>
      <w:pPr>
        <w:pStyle w:val="678"/>
        <w:ind w:left="1680" w:hanging="420"/>
        <w:tabs>
          <w:tab w:val="num" w:pos="1680" w:leader="none"/>
        </w:tabs>
      </w:pPr>
    </w:lvl>
    <w:lvl w:ilvl="4">
      <w:start w:val="1"/>
      <w:numFmt w:val="lowerLetter"/>
      <w:isLgl w:val="false"/>
      <w:suff w:val="tab"/>
      <w:lvlText w:val="%5)"/>
      <w:lvlJc w:val="left"/>
      <w:pPr>
        <w:pStyle w:val="678"/>
        <w:ind w:left="2100" w:hanging="420"/>
        <w:tabs>
          <w:tab w:val="num" w:pos="2100" w:leader="none"/>
        </w:tabs>
      </w:pPr>
    </w:lvl>
    <w:lvl w:ilvl="5">
      <w:start w:val="1"/>
      <w:numFmt w:val="lowerRoman"/>
      <w:isLgl w:val="false"/>
      <w:suff w:val="tab"/>
      <w:lvlText w:val="%6."/>
      <w:lvlJc w:val="right"/>
      <w:pPr>
        <w:pStyle w:val="678"/>
        <w:ind w:left="2520" w:hanging="420"/>
        <w:tabs>
          <w:tab w:val="num" w:pos="2520" w:leader="none"/>
        </w:tabs>
      </w:pPr>
    </w:lvl>
    <w:lvl w:ilvl="6">
      <w:start w:val="1"/>
      <w:numFmt w:val="decimal"/>
      <w:isLgl w:val="false"/>
      <w:suff w:val="tab"/>
      <w:lvlText w:val="%7."/>
      <w:lvlJc w:val="left"/>
      <w:pPr>
        <w:pStyle w:val="678"/>
        <w:ind w:left="2940" w:hanging="420"/>
        <w:tabs>
          <w:tab w:val="num" w:pos="2940" w:leader="none"/>
        </w:tabs>
      </w:pPr>
    </w:lvl>
    <w:lvl w:ilvl="7">
      <w:start w:val="1"/>
      <w:numFmt w:val="lowerLetter"/>
      <w:isLgl w:val="false"/>
      <w:suff w:val="tab"/>
      <w:lvlText w:val="%8)"/>
      <w:lvlJc w:val="left"/>
      <w:pPr>
        <w:pStyle w:val="678"/>
        <w:ind w:left="3360" w:hanging="420"/>
        <w:tabs>
          <w:tab w:val="num" w:pos="3360" w:leader="none"/>
        </w:tabs>
      </w:pPr>
    </w:lvl>
    <w:lvl w:ilvl="8">
      <w:start w:val="1"/>
      <w:numFmt w:val="lowerRoman"/>
      <w:isLgl w:val="false"/>
      <w:suff w:val="tab"/>
      <w:lvlText w:val="%9."/>
      <w:lvlJc w:val="right"/>
      <w:pPr>
        <w:pStyle w:val="678"/>
        <w:ind w:left="3780" w:hanging="420"/>
        <w:tabs>
          <w:tab w:val="num" w:pos="3780" w:leader="none"/>
        </w:tabs>
      </w:pPr>
    </w:lvl>
  </w:abstractNum>
  <w:abstractNum w:abstractNumId="4">
    <w:multiLevelType w:val="hybridMultilevel"/>
    <w:lvl w:ilvl="0">
      <w:start w:val="2"/>
      <w:numFmt w:val="chineseCountingThousand"/>
      <w:pStyle w:val="758"/>
      <w:isLgl w:val="false"/>
      <w:suff w:val="nothing"/>
      <w:lvlText w:val="第%1部分"/>
      <w:lvlJc w:val="center"/>
      <w:pPr>
        <w:pStyle w:val="678"/>
        <w:ind w:left="432" w:firstLine="288"/>
      </w:pPr>
      <w:rPr>
        <w:rFonts w:hint="eastAsia"/>
        <w:sz w:val="28"/>
        <w:szCs w:val="28"/>
        <w:lang w:val="en-US"/>
      </w:rPr>
    </w:lvl>
    <w:lvl w:ilvl="1">
      <w:start w:val="1"/>
      <w:numFmt w:val="chineseCountingThousand"/>
      <w:isLgl w:val="false"/>
      <w:suff w:val="nothing"/>
      <w:lvlText w:val="%2、"/>
      <w:lvlJc w:val="left"/>
      <w:pPr>
        <w:pStyle w:val="678"/>
        <w:ind w:left="360" w:firstLine="0"/>
      </w:pPr>
      <w:rPr>
        <w:rFonts w:hint="eastAsia"/>
        <w:lang w:val="en-US"/>
      </w:rPr>
    </w:lvl>
    <w:lvl w:ilvl="2">
      <w:start w:val="1"/>
      <w:numFmt w:val="chineseCountingThousand"/>
      <w:isLgl w:val="false"/>
      <w:suff w:val="nothing"/>
      <w:lvlText w:val="(%3)"/>
      <w:lvlJc w:val="left"/>
      <w:pPr>
        <w:pStyle w:val="678"/>
        <w:ind w:left="0" w:firstLine="0"/>
      </w:pPr>
      <w:rPr>
        <w:rFonts w:hint="eastAsia"/>
      </w:rPr>
    </w:lvl>
    <w:lvl w:ilvl="3">
      <w:start w:val="1"/>
      <w:numFmt w:val="decimal"/>
      <w:isLgl w:val="false"/>
      <w:suff w:val="nothing"/>
      <w:lvlText w:val="%4、"/>
      <w:lvlJc w:val="left"/>
      <w:pPr>
        <w:pStyle w:val="678"/>
        <w:ind w:left="0" w:firstLine="0"/>
      </w:pPr>
      <w:rPr>
        <w:rFonts w:hint="eastAsia"/>
      </w:rPr>
    </w:lvl>
    <w:lvl w:ilvl="4">
      <w:start w:val="1"/>
      <w:numFmt w:val="upperLetter"/>
      <w:isLgl w:val="false"/>
      <w:suff w:val="nothing"/>
      <w:lvlText w:val="%5、"/>
      <w:lvlJc w:val="left"/>
      <w:pPr>
        <w:pStyle w:val="678"/>
        <w:ind w:left="0" w:firstLine="0"/>
      </w:pPr>
      <w:rPr>
        <w:rFonts w:hint="eastAsia"/>
      </w:rPr>
    </w:lvl>
    <w:lvl w:ilvl="5">
      <w:start w:val="1"/>
      <w:numFmt w:val="decimal"/>
      <w:isLgl w:val="false"/>
      <w:suff w:val="nothing"/>
      <w:lvlText w:val=""/>
      <w:lvlJc w:val="left"/>
      <w:pPr>
        <w:pStyle w:val="678"/>
        <w:ind w:left="0" w:firstLine="0"/>
      </w:pPr>
      <w:rPr>
        <w:rFonts w:hint="eastAsia"/>
      </w:rPr>
    </w:lvl>
    <w:lvl w:ilvl="6">
      <w:start w:val="1"/>
      <w:numFmt w:val="decimal"/>
      <w:isLgl w:val="false"/>
      <w:suff w:val="nothing"/>
      <w:lvlText w:val=""/>
      <w:lvlJc w:val="left"/>
      <w:pPr>
        <w:pStyle w:val="678"/>
        <w:ind w:left="0" w:firstLine="0"/>
      </w:pPr>
      <w:rPr>
        <w:rFonts w:hint="eastAsia"/>
      </w:rPr>
    </w:lvl>
    <w:lvl w:ilvl="7">
      <w:start w:val="1"/>
      <w:numFmt w:val="decimal"/>
      <w:isLgl w:val="false"/>
      <w:suff w:val="nothing"/>
      <w:lvlText w:val=""/>
      <w:lvlJc w:val="left"/>
      <w:pPr>
        <w:pStyle w:val="678"/>
        <w:ind w:left="0" w:firstLine="0"/>
      </w:pPr>
      <w:rPr>
        <w:rFonts w:hint="eastAsia"/>
      </w:rPr>
    </w:lvl>
    <w:lvl w:ilvl="8">
      <w:start w:val="1"/>
      <w:numFmt w:val="decimal"/>
      <w:isLgl w:val="false"/>
      <w:suff w:val="nothing"/>
      <w:lvlText w:val=""/>
      <w:lvlJc w:val="left"/>
      <w:pPr>
        <w:pStyle w:val="678"/>
        <w:ind w:left="0" w:firstLine="0"/>
      </w:pPr>
      <w:rPr>
        <w:rFonts w:hint="eastAsia"/>
      </w:rPr>
    </w:lvl>
  </w:abstractNum>
  <w:abstractNum w:abstractNumId="5">
    <w:multiLevelType w:val="hybridMultilevel"/>
    <w:lvl w:ilvl="0">
      <w:start w:val="5"/>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sz w:val="21"/>
      <w:szCs w:val="24"/>
      <w:lang w:val="en-US" w:eastAsia="zh-CN" w:bidi="ar-SA"/>
    </w:rPr>
  </w:style>
  <w:style w:type="paragraph" w:styleId="679">
    <w:name w:val="标题 1"/>
    <w:basedOn w:val="678"/>
    <w:next w:val="678"/>
    <w:link w:val="678"/>
    <w:uiPriority w:val="9"/>
    <w:qFormat/>
    <w:pPr>
      <w:keepLines/>
      <w:keepNext/>
      <w:spacing w:before="340" w:after="330" w:line="578" w:lineRule="auto"/>
      <w:outlineLvl w:val="0"/>
    </w:pPr>
    <w:rPr>
      <w:b/>
      <w:bCs/>
      <w:sz w:val="44"/>
      <w:szCs w:val="44"/>
    </w:rPr>
  </w:style>
  <w:style w:type="paragraph" w:styleId="680">
    <w:name w:val="标题 2"/>
    <w:basedOn w:val="678"/>
    <w:next w:val="686"/>
    <w:link w:val="678"/>
    <w:uiPriority w:val="9"/>
    <w:qFormat/>
    <w:pPr>
      <w:keepLines/>
      <w:keepNext/>
      <w:spacing w:before="260" w:after="260" w:line="413" w:lineRule="auto"/>
      <w:outlineLvl w:val="1"/>
    </w:pPr>
    <w:rPr>
      <w:rFonts w:ascii="Arial" w:hAnsi="Arial" w:eastAsia="黑体"/>
      <w:b/>
      <w:sz w:val="32"/>
      <w:szCs w:val="20"/>
    </w:rPr>
  </w:style>
  <w:style w:type="paragraph" w:styleId="681">
    <w:name w:val="标题 3"/>
    <w:basedOn w:val="678"/>
    <w:next w:val="678"/>
    <w:link w:val="678"/>
    <w:uiPriority w:val="9"/>
    <w:qFormat/>
    <w:pPr>
      <w:keepLines/>
      <w:keepNext/>
      <w:spacing w:before="260" w:after="260" w:line="413" w:lineRule="auto"/>
      <w:outlineLvl w:val="2"/>
    </w:pPr>
    <w:rPr>
      <w:rFonts w:ascii="Arial" w:hAnsi="Arial"/>
      <w:b/>
      <w:sz w:val="32"/>
      <w:szCs w:val="20"/>
    </w:rPr>
  </w:style>
  <w:style w:type="paragraph" w:styleId="682">
    <w:name w:val="标题 4"/>
    <w:basedOn w:val="678"/>
    <w:next w:val="678"/>
    <w:link w:val="688"/>
    <w:uiPriority w:val="9"/>
    <w:qFormat/>
    <w:pPr>
      <w:keepLines/>
      <w:keepNext/>
      <w:spacing w:before="280" w:after="290" w:line="376" w:lineRule="auto"/>
      <w:outlineLvl w:val="3"/>
    </w:pPr>
    <w:rPr>
      <w:rFonts w:ascii="Cambria" w:hAnsi="Cambria"/>
      <w:b/>
      <w:bCs/>
      <w:sz w:val="28"/>
      <w:szCs w:val="28"/>
    </w:rPr>
  </w:style>
  <w:style w:type="paragraph" w:styleId="683">
    <w:name w:val="标题 5"/>
    <w:basedOn w:val="678"/>
    <w:next w:val="678"/>
    <w:link w:val="689"/>
    <w:uiPriority w:val="9"/>
    <w:qFormat/>
    <w:pPr>
      <w:keepLines/>
      <w:keepNext/>
      <w:spacing w:before="280" w:after="290" w:line="376" w:lineRule="auto"/>
      <w:outlineLvl w:val="4"/>
    </w:pPr>
    <w:rPr>
      <w:b/>
      <w:bCs/>
      <w:sz w:val="28"/>
      <w:szCs w:val="28"/>
    </w:rPr>
  </w:style>
  <w:style w:type="character" w:styleId="684">
    <w:name w:val="默认段落字体"/>
    <w:next w:val="684"/>
    <w:link w:val="678"/>
    <w:semiHidden/>
  </w:style>
  <w:style w:type="table" w:styleId="685">
    <w:name w:val="普通表格"/>
    <w:next w:val="685"/>
    <w:link w:val="67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86">
    <w:name w:val="正文缩进"/>
    <w:basedOn w:val="678"/>
    <w:next w:val="686"/>
    <w:link w:val="687"/>
    <w:pPr>
      <w:ind w:firstLine="420"/>
    </w:pPr>
    <w:rPr>
      <w:szCs w:val="20"/>
    </w:rPr>
  </w:style>
  <w:style w:type="character" w:styleId="687">
    <w:name w:val="正文缩进 Char"/>
    <w:next w:val="687"/>
    <w:link w:val="686"/>
    <w:rPr>
      <w:sz w:val="21"/>
    </w:rPr>
  </w:style>
  <w:style w:type="character" w:styleId="688">
    <w:name w:val="标题 4 Char"/>
    <w:next w:val="688"/>
    <w:link w:val="682"/>
    <w:uiPriority w:val="9"/>
    <w:rPr>
      <w:rFonts w:ascii="Cambria" w:hAnsi="Cambria"/>
      <w:b/>
      <w:bCs/>
      <w:sz w:val="28"/>
      <w:szCs w:val="28"/>
    </w:rPr>
  </w:style>
  <w:style w:type="character" w:styleId="689">
    <w:name w:val="标题 5 Char"/>
    <w:next w:val="689"/>
    <w:link w:val="683"/>
    <w:uiPriority w:val="9"/>
    <w:rPr>
      <w:b/>
      <w:bCs/>
      <w:sz w:val="28"/>
      <w:szCs w:val="28"/>
    </w:rPr>
  </w:style>
  <w:style w:type="paragraph" w:styleId="690">
    <w:name w:val="题注"/>
    <w:basedOn w:val="678"/>
    <w:next w:val="678"/>
    <w:link w:val="678"/>
    <w:uiPriority w:val="35"/>
    <w:qFormat/>
    <w:pPr>
      <w:jc w:val="center"/>
      <w:spacing w:before="156" w:after="156" w:line="360" w:lineRule="auto"/>
    </w:pPr>
    <w:rPr>
      <w:rFonts w:ascii="Arial" w:hAnsi="Arial" w:cs="Arial"/>
      <w:sz w:val="24"/>
      <w:szCs w:val="20"/>
    </w:rPr>
  </w:style>
  <w:style w:type="paragraph" w:styleId="691">
    <w:name w:val="文档结构图"/>
    <w:basedOn w:val="678"/>
    <w:next w:val="691"/>
    <w:link w:val="678"/>
    <w:semiHidden/>
    <w:pPr>
      <w:shd w:val="clear" w:color="auto" w:fill="000080"/>
    </w:pPr>
  </w:style>
  <w:style w:type="paragraph" w:styleId="692">
    <w:name w:val="批注文字"/>
    <w:basedOn w:val="678"/>
    <w:next w:val="692"/>
    <w:link w:val="693"/>
    <w:uiPriority w:val="99"/>
    <w:unhideWhenUsed/>
    <w:pPr>
      <w:jc w:val="left"/>
    </w:pPr>
  </w:style>
  <w:style w:type="character" w:styleId="693">
    <w:name w:val="批注文字 Char"/>
    <w:next w:val="693"/>
    <w:link w:val="692"/>
    <w:uiPriority w:val="99"/>
    <w:rPr>
      <w:sz w:val="21"/>
      <w:szCs w:val="24"/>
    </w:rPr>
  </w:style>
  <w:style w:type="paragraph" w:styleId="694">
    <w:name w:val="正文文本 3"/>
    <w:basedOn w:val="678"/>
    <w:next w:val="694"/>
    <w:link w:val="678"/>
    <w:rPr>
      <w:rFonts w:ascii="楷体_GB2312" w:hAnsi="Arial" w:eastAsia="楷体_GB2312" w:cs="Arial"/>
      <w:b/>
      <w:bCs/>
      <w:color w:val="000000"/>
      <w:sz w:val="24"/>
    </w:rPr>
  </w:style>
  <w:style w:type="paragraph" w:styleId="695">
    <w:name w:val="正文文本"/>
    <w:basedOn w:val="678"/>
    <w:next w:val="695"/>
    <w:link w:val="67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6">
    <w:name w:val="正文文本缩进"/>
    <w:basedOn w:val="678"/>
    <w:next w:val="696"/>
    <w:link w:val="678"/>
    <w:pPr>
      <w:ind w:firstLine="630"/>
    </w:pPr>
    <w:rPr>
      <w:rFonts w:ascii="楷体_GB2312" w:eastAsia="楷体_GB2312"/>
      <w:sz w:val="32"/>
      <w:szCs w:val="20"/>
    </w:rPr>
  </w:style>
  <w:style w:type="paragraph" w:styleId="697">
    <w:name w:val="文本块"/>
    <w:basedOn w:val="678"/>
    <w:next w:val="697"/>
    <w:link w:val="678"/>
    <w:pPr>
      <w:ind w:left="420" w:right="33"/>
      <w:jc w:val="left"/>
    </w:pPr>
    <w:rPr>
      <w:sz w:val="24"/>
      <w:szCs w:val="20"/>
    </w:rPr>
  </w:style>
  <w:style w:type="paragraph" w:styleId="698">
    <w:name w:val="目录 3"/>
    <w:basedOn w:val="678"/>
    <w:next w:val="678"/>
    <w:link w:val="678"/>
    <w:semiHidden/>
    <w:pPr>
      <w:ind w:left="840"/>
      <w:spacing w:line="300" w:lineRule="auto"/>
      <w:tabs>
        <w:tab w:val="right" w:pos="9344" w:leader="dot"/>
      </w:tabs>
    </w:pPr>
    <w:rPr>
      <w:rFonts w:ascii="Arial" w:hAnsi="Arial" w:cs="Arial"/>
      <w:szCs w:val="21"/>
    </w:rPr>
  </w:style>
  <w:style w:type="paragraph" w:styleId="699">
    <w:name w:val="纯文本"/>
    <w:basedOn w:val="678"/>
    <w:next w:val="699"/>
    <w:link w:val="700"/>
    <w:rPr>
      <w:rFonts w:ascii="宋体" w:hAnsi="Courier New"/>
      <w:szCs w:val="20"/>
    </w:rPr>
  </w:style>
  <w:style w:type="character" w:styleId="700">
    <w:name w:val="纯文本 Char"/>
    <w:next w:val="700"/>
    <w:link w:val="699"/>
    <w:rPr>
      <w:rFonts w:ascii="宋体" w:hAnsi="Courier New" w:eastAsia="宋体"/>
      <w:sz w:val="21"/>
      <w:lang w:val="en-US" w:eastAsia="zh-CN" w:bidi="ar-SA"/>
    </w:rPr>
  </w:style>
  <w:style w:type="paragraph" w:styleId="701">
    <w:name w:val="正文文本缩进 2"/>
    <w:basedOn w:val="678"/>
    <w:next w:val="701"/>
    <w:link w:val="678"/>
    <w:pPr>
      <w:ind w:left="420"/>
      <w:spacing w:after="120" w:line="480" w:lineRule="auto"/>
    </w:pPr>
  </w:style>
  <w:style w:type="paragraph" w:styleId="702">
    <w:name w:val="批注框文本"/>
    <w:basedOn w:val="678"/>
    <w:next w:val="702"/>
    <w:link w:val="703"/>
    <w:rPr>
      <w:sz w:val="18"/>
      <w:szCs w:val="18"/>
    </w:rPr>
  </w:style>
  <w:style w:type="character" w:styleId="703">
    <w:name w:val="批注框文本 Char"/>
    <w:next w:val="703"/>
    <w:link w:val="702"/>
    <w:rPr>
      <w:sz w:val="18"/>
      <w:szCs w:val="18"/>
    </w:rPr>
  </w:style>
  <w:style w:type="paragraph" w:styleId="704">
    <w:name w:val="页脚"/>
    <w:basedOn w:val="678"/>
    <w:next w:val="704"/>
    <w:link w:val="705"/>
    <w:pPr>
      <w:jc w:val="left"/>
      <w:tabs>
        <w:tab w:val="center" w:pos="4153" w:leader="none"/>
        <w:tab w:val="right" w:pos="8306" w:leader="none"/>
      </w:tabs>
    </w:pPr>
    <w:rPr>
      <w:sz w:val="18"/>
      <w:szCs w:val="18"/>
    </w:rPr>
  </w:style>
  <w:style w:type="character" w:styleId="705">
    <w:name w:val="页脚 Char"/>
    <w:next w:val="705"/>
    <w:link w:val="704"/>
    <w:rPr>
      <w:sz w:val="18"/>
      <w:szCs w:val="18"/>
    </w:rPr>
  </w:style>
  <w:style w:type="paragraph" w:styleId="706">
    <w:name w:val="页眉"/>
    <w:basedOn w:val="678"/>
    <w:next w:val="706"/>
    <w:link w:val="707"/>
    <w:pPr>
      <w:jc w:val="center"/>
      <w:tabs>
        <w:tab w:val="center" w:pos="4153" w:leader="none"/>
        <w:tab w:val="right" w:pos="8306" w:leader="none"/>
      </w:tabs>
      <w:pBdr>
        <w:bottom w:val="single" w:color="000000" w:sz="6" w:space="1"/>
      </w:pBdr>
    </w:pPr>
    <w:rPr>
      <w:sz w:val="18"/>
      <w:szCs w:val="18"/>
    </w:rPr>
  </w:style>
  <w:style w:type="character" w:styleId="707">
    <w:name w:val="页眉 Char"/>
    <w:next w:val="707"/>
    <w:link w:val="706"/>
    <w:rPr>
      <w:sz w:val="18"/>
      <w:szCs w:val="18"/>
    </w:rPr>
  </w:style>
  <w:style w:type="paragraph" w:styleId="708">
    <w:name w:val="目录 1"/>
    <w:basedOn w:val="678"/>
    <w:next w:val="678"/>
    <w:link w:val="678"/>
    <w:semiHidden/>
  </w:style>
  <w:style w:type="paragraph" w:styleId="709">
    <w:name w:val="正文文本缩进 3"/>
    <w:basedOn w:val="678"/>
    <w:next w:val="709"/>
    <w:link w:val="678"/>
    <w:uiPriority w:val="99"/>
    <w:pPr>
      <w:ind w:firstLine="420"/>
    </w:pPr>
    <w:rPr>
      <w:rFonts w:eastAsia="楷体_GB2312"/>
    </w:rPr>
  </w:style>
  <w:style w:type="paragraph" w:styleId="710">
    <w:name w:val="目录 2"/>
    <w:basedOn w:val="678"/>
    <w:next w:val="678"/>
    <w:link w:val="678"/>
    <w:semiHidden/>
    <w:pPr>
      <w:ind w:left="420"/>
    </w:pPr>
    <w:rPr>
      <w:szCs w:val="20"/>
    </w:rPr>
  </w:style>
  <w:style w:type="paragraph" w:styleId="711">
    <w:name w:val="正文文本 2"/>
    <w:basedOn w:val="678"/>
    <w:next w:val="711"/>
    <w:link w:val="712"/>
    <w:pPr>
      <w:spacing w:line="440" w:lineRule="exact"/>
    </w:pPr>
    <w:rPr>
      <w:rFonts w:ascii="楷体_GB2312" w:eastAsia="楷体_GB2312"/>
      <w:sz w:val="28"/>
    </w:rPr>
  </w:style>
  <w:style w:type="character" w:styleId="712">
    <w:name w:val="正文文本 2 Char"/>
    <w:next w:val="712"/>
    <w:link w:val="711"/>
    <w:rPr>
      <w:rFonts w:ascii="楷体_GB2312" w:eastAsia="楷体_GB2312"/>
      <w:sz w:val="28"/>
      <w:szCs w:val="24"/>
    </w:rPr>
  </w:style>
  <w:style w:type="paragraph" w:styleId="713">
    <w:name w:val="信息标题"/>
    <w:basedOn w:val="678"/>
    <w:next w:val="678"/>
    <w:link w:val="67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14">
    <w:name w:val="批注主题"/>
    <w:basedOn w:val="692"/>
    <w:next w:val="692"/>
    <w:link w:val="715"/>
    <w:rPr>
      <w:b/>
      <w:bCs/>
    </w:rPr>
  </w:style>
  <w:style w:type="character" w:styleId="715">
    <w:name w:val="批注主题 Char"/>
    <w:next w:val="715"/>
    <w:link w:val="714"/>
    <w:rPr>
      <w:b/>
      <w:bCs/>
      <w:sz w:val="21"/>
      <w:szCs w:val="24"/>
    </w:rPr>
  </w:style>
  <w:style w:type="paragraph" w:styleId="716">
    <w:name w:val="正文首行缩进 2"/>
    <w:basedOn w:val="696"/>
    <w:next w:val="716"/>
    <w:link w:val="678"/>
    <w:pPr>
      <w:ind w:left="420" w:firstLine="420"/>
      <w:spacing w:after="120"/>
      <w:widowControl/>
    </w:pPr>
    <w:rPr>
      <w:rFonts w:ascii="仿宋_GB2312" w:eastAsia="仿宋_GB2312"/>
      <w:color w:val="ff6600"/>
      <w:sz w:val="21"/>
    </w:rPr>
  </w:style>
  <w:style w:type="table" w:styleId="717">
    <w:name w:val="网格型"/>
    <w:basedOn w:val="685"/>
    <w:next w:val="717"/>
    <w:link w:val="67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8">
    <w:name w:val="要点"/>
    <w:next w:val="718"/>
    <w:link w:val="678"/>
    <w:qFormat/>
    <w:rPr>
      <w:b w:val="0"/>
      <w:i w:val="0"/>
    </w:rPr>
  </w:style>
  <w:style w:type="character" w:styleId="719">
    <w:name w:val="页码"/>
    <w:next w:val="719"/>
    <w:link w:val="678"/>
  </w:style>
  <w:style w:type="character" w:styleId="720">
    <w:name w:val="已访问的超链接"/>
    <w:next w:val="720"/>
    <w:link w:val="678"/>
    <w:rPr>
      <w:color w:val="800080"/>
      <w:u w:val="none"/>
    </w:rPr>
  </w:style>
  <w:style w:type="character" w:styleId="721">
    <w:name w:val="强调"/>
    <w:next w:val="721"/>
    <w:link w:val="678"/>
    <w:qFormat/>
    <w:rPr>
      <w:b w:val="0"/>
      <w:i w:val="0"/>
    </w:rPr>
  </w:style>
  <w:style w:type="character" w:styleId="722">
    <w:name w:val="HTML 定义"/>
    <w:next w:val="722"/>
    <w:link w:val="678"/>
    <w:rPr>
      <w:b w:val="0"/>
      <w:i w:val="0"/>
    </w:rPr>
  </w:style>
  <w:style w:type="character" w:styleId="723">
    <w:name w:val="HTML 打字机"/>
    <w:next w:val="723"/>
    <w:link w:val="678"/>
    <w:rPr>
      <w:rFonts w:ascii="monospace" w:hAnsi="monospace" w:eastAsia="monospace" w:cs="monospace"/>
      <w:sz w:val="20"/>
    </w:rPr>
  </w:style>
  <w:style w:type="character" w:styleId="724">
    <w:name w:val="HTML 缩写"/>
    <w:next w:val="724"/>
    <w:link w:val="678"/>
  </w:style>
  <w:style w:type="character" w:styleId="725">
    <w:name w:val="HTML 变量"/>
    <w:next w:val="725"/>
    <w:link w:val="678"/>
    <w:rPr>
      <w:b w:val="0"/>
      <w:i w:val="0"/>
    </w:rPr>
  </w:style>
  <w:style w:type="character" w:styleId="726">
    <w:name w:val="超链接"/>
    <w:next w:val="726"/>
    <w:link w:val="678"/>
    <w:rPr>
      <w:color w:val="0000ff"/>
      <w:u w:val="none"/>
    </w:rPr>
  </w:style>
  <w:style w:type="character" w:styleId="727">
    <w:name w:val="HTML 代码"/>
    <w:next w:val="727"/>
    <w:link w:val="678"/>
    <w:rPr>
      <w:rFonts w:ascii="monospace" w:hAnsi="monospace" w:eastAsia="monospace" w:cs="monospace"/>
      <w:b w:val="0"/>
      <w:i w:val="0"/>
      <w:sz w:val="20"/>
    </w:rPr>
  </w:style>
  <w:style w:type="character" w:styleId="728">
    <w:name w:val="批注引用"/>
    <w:next w:val="728"/>
    <w:link w:val="678"/>
    <w:rPr>
      <w:sz w:val="21"/>
      <w:szCs w:val="21"/>
    </w:rPr>
  </w:style>
  <w:style w:type="character" w:styleId="729">
    <w:name w:val="HTML 引文"/>
    <w:next w:val="729"/>
    <w:link w:val="678"/>
    <w:rPr>
      <w:b w:val="0"/>
      <w:i w:val="0"/>
    </w:rPr>
  </w:style>
  <w:style w:type="character" w:styleId="730">
    <w:name w:val="HTML 键盘"/>
    <w:next w:val="730"/>
    <w:link w:val="678"/>
    <w:rPr>
      <w:rFonts w:ascii="monospace" w:hAnsi="monospace" w:eastAsia="monospace" w:cs="monospace"/>
      <w:sz w:val="20"/>
    </w:rPr>
  </w:style>
  <w:style w:type="character" w:styleId="731">
    <w:name w:val="HTML 样本"/>
    <w:next w:val="731"/>
    <w:link w:val="678"/>
    <w:rPr>
      <w:rFonts w:ascii="monospace" w:hAnsi="monospace" w:eastAsia="monospace" w:cs="monospace"/>
    </w:rPr>
  </w:style>
  <w:style w:type="character" w:styleId="732">
    <w:name w:val="Font Style30"/>
    <w:next w:val="732"/>
    <w:link w:val="678"/>
    <w:rPr>
      <w:rFonts w:ascii="宋体" w:eastAsia="宋体" w:cs="宋体"/>
      <w:sz w:val="14"/>
      <w:szCs w:val="14"/>
    </w:rPr>
  </w:style>
  <w:style w:type="character" w:styleId="733">
    <w:name w:val="glyphicon"/>
    <w:next w:val="733"/>
    <w:link w:val="678"/>
  </w:style>
  <w:style w:type="character" w:styleId="734">
    <w:name w:val="Font Style36"/>
    <w:next w:val="734"/>
    <w:link w:val="678"/>
    <w:rPr>
      <w:rFonts w:ascii="宋体" w:eastAsia="宋体" w:cs="宋体"/>
      <w:sz w:val="16"/>
      <w:szCs w:val="16"/>
    </w:rPr>
  </w:style>
  <w:style w:type="character" w:styleId="735">
    <w:name w:val="hour_am"/>
    <w:next w:val="735"/>
    <w:link w:val="678"/>
  </w:style>
  <w:style w:type="character" w:styleId="736">
    <w:name w:val="old"/>
    <w:next w:val="736"/>
    <w:link w:val="678"/>
    <w:rPr>
      <w:color w:val="999999"/>
    </w:rPr>
  </w:style>
  <w:style w:type="character" w:styleId="737">
    <w:name w:val="标题 2 Char,节 Char,Heading 2 Hidden Char,Heading 2 CCBS Char,H2 Char,sect 1.2 Char,H21 Char,sect 1.21 Char,H22 Char,sect 1.22 Char,H211 Char,sect 1.211 Char,H23 Char,sect 1.23 Char,H212 Char,sect 1.212 Char,2nd level Char,h2 Char,2 Char,Header 2 Char"/>
    <w:next w:val="737"/>
    <w:link w:val="678"/>
    <w:rPr>
      <w:rFonts w:ascii="Arial" w:hAnsi="Arial" w:eastAsia="黑体"/>
      <w:b/>
      <w:sz w:val="32"/>
      <w:lang w:val="en-US" w:eastAsia="zh-CN"/>
    </w:rPr>
  </w:style>
  <w:style w:type="character" w:styleId="738">
    <w:name w:val="hover"/>
    <w:next w:val="738"/>
    <w:link w:val="678"/>
    <w:rPr>
      <w:shd w:val="clear" w:color="auto" w:fill="eeeeee"/>
    </w:rPr>
  </w:style>
  <w:style w:type="character" w:styleId="739">
    <w:name w:val="hour_pm"/>
    <w:next w:val="739"/>
    <w:link w:val="678"/>
  </w:style>
  <w:style w:type="character" w:styleId="740">
    <w:name w:val="Font Style28"/>
    <w:next w:val="740"/>
    <w:link w:val="678"/>
    <w:rPr>
      <w:rFonts w:ascii="Constantia" w:hAnsi="Constantia" w:cs="Constantia"/>
      <w:sz w:val="28"/>
      <w:szCs w:val="28"/>
    </w:rPr>
  </w:style>
  <w:style w:type="character" w:styleId="741">
    <w:name w:val="Font Style29"/>
    <w:next w:val="741"/>
    <w:link w:val="678"/>
    <w:rPr>
      <w:rFonts w:ascii="Arial" w:hAnsi="Arial" w:cs="Arial"/>
      <w:sz w:val="14"/>
      <w:szCs w:val="14"/>
    </w:rPr>
  </w:style>
  <w:style w:type="character" w:styleId="742">
    <w:name w:val="Font Style37"/>
    <w:next w:val="742"/>
    <w:link w:val="678"/>
    <w:rPr>
      <w:rFonts w:ascii="Arial" w:hAnsi="Arial" w:cs="Arial"/>
      <w:sz w:val="16"/>
      <w:szCs w:val="16"/>
    </w:rPr>
  </w:style>
  <w:style w:type="character" w:styleId="743">
    <w:name w:val="Plain Text Char"/>
    <w:next w:val="743"/>
    <w:link w:val="678"/>
    <w:rPr>
      <w:rFonts w:ascii="宋体" w:hAnsi="Courier New" w:eastAsia="宋体"/>
      <w:sz w:val="21"/>
      <w:lang w:val="en-US" w:eastAsia="zh-CN" w:bidi="ar-SA"/>
    </w:rPr>
  </w:style>
  <w:style w:type="paragraph" w:styleId="744">
    <w:name w:val="Default"/>
    <w:next w:val="744"/>
    <w:link w:val="678"/>
    <w:pPr>
      <w:widowControl w:val="off"/>
    </w:pPr>
    <w:rPr>
      <w:rFonts w:ascii="仿宋" w:eastAsia="仿宋" w:cs="仿宋"/>
      <w:color w:val="000000"/>
      <w:sz w:val="24"/>
      <w:szCs w:val="24"/>
      <w:lang w:val="en-US" w:eastAsia="zh-CN" w:bidi="ar-SA"/>
    </w:rPr>
  </w:style>
  <w:style w:type="paragraph" w:styleId="745">
    <w:name w:val="默认段落字体 Para Char Char Char Char Char Char Char Char Char1 Char Char Char Char Char Char Char"/>
    <w:basedOn w:val="691"/>
    <w:next w:val="745"/>
    <w:link w:val="678"/>
    <w:rPr>
      <w:rFonts w:ascii="Tahoma" w:hAnsi="Tahoma"/>
      <w:sz w:val="24"/>
    </w:rPr>
  </w:style>
  <w:style w:type="paragraph" w:styleId="746">
    <w:name w:val="Style9"/>
    <w:basedOn w:val="678"/>
    <w:next w:val="746"/>
    <w:link w:val="678"/>
    <w:pPr>
      <w:jc w:val="left"/>
    </w:pPr>
    <w:rPr>
      <w:rFonts w:ascii="宋体"/>
      <w:sz w:val="24"/>
    </w:rPr>
  </w:style>
  <w:style w:type="paragraph" w:styleId="747">
    <w:name w:val="Char"/>
    <w:basedOn w:val="678"/>
    <w:next w:val="747"/>
    <w:link w:val="678"/>
    <w:pPr>
      <w:tabs>
        <w:tab w:val="left" w:pos="360" w:leader="none"/>
      </w:tabs>
    </w:pPr>
    <w:rPr>
      <w:sz w:val="24"/>
    </w:rPr>
  </w:style>
  <w:style w:type="paragraph" w:styleId="748">
    <w:name w:val=" Char Char Char1 Char Char Char Char"/>
    <w:basedOn w:val="678"/>
    <w:next w:val="748"/>
    <w:link w:val="678"/>
    <w:pPr>
      <w:jc w:val="left"/>
      <w:spacing w:after="160" w:line="240" w:lineRule="exact"/>
      <w:widowControl/>
    </w:pPr>
    <w:rPr>
      <w:rFonts w:ascii="宋体" w:hAnsi="宋体"/>
      <w:b/>
      <w:sz w:val="28"/>
      <w:szCs w:val="28"/>
    </w:rPr>
  </w:style>
  <w:style w:type="paragraph" w:styleId="749">
    <w:name w:val="Style10"/>
    <w:basedOn w:val="678"/>
    <w:next w:val="749"/>
    <w:link w:val="678"/>
    <w:pPr>
      <w:jc w:val="left"/>
    </w:pPr>
    <w:rPr>
      <w:rFonts w:ascii="宋体"/>
      <w:sz w:val="24"/>
    </w:rPr>
  </w:style>
  <w:style w:type="paragraph" w:styleId="750">
    <w:name w:val="首行缩进"/>
    <w:basedOn w:val="678"/>
    <w:next w:val="750"/>
    <w:link w:val="678"/>
    <w:qFormat/>
    <w:pPr>
      <w:ind w:firstLine="420"/>
      <w:spacing w:line="360" w:lineRule="auto"/>
    </w:pPr>
    <w:rPr>
      <w:sz w:val="20"/>
    </w:rPr>
  </w:style>
  <w:style w:type="paragraph" w:styleId="751">
    <w:name w:val="普通正文"/>
    <w:basedOn w:val="678"/>
    <w:next w:val="751"/>
    <w:link w:val="678"/>
    <w:pPr>
      <w:ind w:firstLine="480"/>
      <w:jc w:val="left"/>
      <w:spacing w:before="120" w:after="120" w:line="360" w:lineRule="auto"/>
    </w:pPr>
    <w:rPr>
      <w:rFonts w:ascii="Arial" w:hAnsi="Arial"/>
      <w:sz w:val="24"/>
    </w:rPr>
  </w:style>
  <w:style w:type="paragraph" w:styleId="752">
    <w:name w:val="要点标题"/>
    <w:basedOn w:val="678"/>
    <w:next w:val="752"/>
    <w:link w:val="678"/>
    <w:pPr>
      <w:numPr>
        <w:ilvl w:val="0"/>
        <w:numId w:val="1"/>
      </w:numPr>
      <w:jc w:val="left"/>
      <w:tabs>
        <w:tab w:val="left" w:pos="420" w:leader="none"/>
      </w:tabs>
    </w:pPr>
    <w:rPr>
      <w:rFonts w:ascii="宋体" w:hAnsi="宋体"/>
      <w:b/>
      <w:sz w:val="24"/>
    </w:rPr>
  </w:style>
  <w:style w:type="paragraph" w:styleId="753">
    <w:name w:val="文档正文"/>
    <w:basedOn w:val="678"/>
    <w:next w:val="753"/>
    <w:link w:val="678"/>
    <w:pPr>
      <w:ind w:firstLine="567"/>
      <w:spacing w:line="480" w:lineRule="atLeast"/>
    </w:pPr>
    <w:rPr>
      <w:rFonts w:ascii="仿宋_GB2312"/>
      <w:szCs w:val="20"/>
    </w:rPr>
  </w:style>
  <w:style w:type="paragraph" w:styleId="754">
    <w:name w:val="Char Char Char Char"/>
    <w:basedOn w:val="691"/>
    <w:next w:val="754"/>
    <w:link w:val="678"/>
    <w:pPr>
      <w:spacing w:line="360" w:lineRule="auto"/>
    </w:pPr>
    <w:rPr>
      <w:rFonts w:ascii="Tahoma" w:hAnsi="Tahoma"/>
      <w:sz w:val="24"/>
    </w:rPr>
  </w:style>
  <w:style w:type="paragraph" w:styleId="755">
    <w:name w:val=" Char"/>
    <w:basedOn w:val="678"/>
    <w:next w:val="755"/>
    <w:link w:val="678"/>
    <w:pPr>
      <w:ind w:left="420" w:hanging="420"/>
      <w:jc w:val="left"/>
      <w:tabs>
        <w:tab w:val="left" w:pos="420" w:leader="none"/>
      </w:tabs>
    </w:pPr>
    <w:rPr>
      <w:szCs w:val="20"/>
    </w:rPr>
  </w:style>
  <w:style w:type="paragraph" w:styleId="756">
    <w:name w:val="正文（无缩进）"/>
    <w:basedOn w:val="678"/>
    <w:next w:val="756"/>
    <w:link w:val="678"/>
    <w:qFormat/>
    <w:pPr>
      <w:spacing w:line="360" w:lineRule="auto"/>
    </w:pPr>
    <w:rPr>
      <w:rFonts w:ascii="Calibri" w:hAnsi="Calibri"/>
      <w:sz w:val="24"/>
      <w:szCs w:val="21"/>
    </w:rPr>
  </w:style>
  <w:style w:type="paragraph" w:styleId="757">
    <w:name w:val="Style11"/>
    <w:basedOn w:val="678"/>
    <w:next w:val="757"/>
    <w:link w:val="678"/>
    <w:pPr>
      <w:jc w:val="left"/>
      <w:spacing w:line="446" w:lineRule="exact"/>
    </w:pPr>
    <w:rPr>
      <w:rFonts w:ascii="宋体"/>
      <w:sz w:val="24"/>
    </w:rPr>
  </w:style>
  <w:style w:type="paragraph" w:styleId="758">
    <w:name w:val="样式1"/>
    <w:basedOn w:val="678"/>
    <w:next w:val="758"/>
    <w:link w:val="678"/>
    <w:pPr>
      <w:numPr>
        <w:ilvl w:val="0"/>
        <w:numId w:val="2"/>
      </w:numPr>
      <w:tabs>
        <w:tab w:val="left" w:pos="1110" w:leader="none"/>
      </w:tabs>
    </w:pPr>
    <w:rPr>
      <w:rFonts w:ascii="宋体" w:hAnsi="宋体"/>
      <w:szCs w:val="21"/>
    </w:rPr>
  </w:style>
  <w:style w:type="paragraph" w:styleId="759">
    <w:name w:val="_Style 56"/>
    <w:basedOn w:val="691"/>
    <w:next w:val="759"/>
    <w:link w:val="678"/>
    <w:pPr>
      <w:spacing w:line="436" w:lineRule="exact"/>
    </w:pPr>
    <w:rPr>
      <w:szCs w:val="20"/>
    </w:rPr>
  </w:style>
  <w:style w:type="paragraph" w:styleId="760">
    <w:name w:val="Char Char1 Char Char Char Char Char Char"/>
    <w:basedOn w:val="678"/>
    <w:next w:val="760"/>
    <w:link w:val="678"/>
    <w:pPr>
      <w:jc w:val="center"/>
      <w:widowControl/>
    </w:pPr>
    <w:rPr>
      <w:rFonts w:ascii="宋体" w:hAnsi="宋体"/>
      <w:b/>
      <w:sz w:val="24"/>
      <w:lang w:eastAsia="en-US"/>
    </w:rPr>
  </w:style>
  <w:style w:type="paragraph" w:styleId="761">
    <w:name w:val="Char1"/>
    <w:basedOn w:val="678"/>
    <w:next w:val="761"/>
    <w:link w:val="678"/>
    <w:pPr>
      <w:ind w:left="840" w:hanging="420"/>
      <w:tabs>
        <w:tab w:val="left" w:pos="840" w:leader="none"/>
      </w:tabs>
    </w:pPr>
    <w:rPr>
      <w:sz w:val="24"/>
    </w:rPr>
  </w:style>
  <w:style w:type="paragraph" w:styleId="762">
    <w:name w:val="我的样式"/>
    <w:basedOn w:val="679"/>
    <w:next w:val="678"/>
    <w:link w:val="678"/>
    <w:pPr>
      <w:numPr>
        <w:ilvl w:val="0"/>
        <w:numId w:val="3"/>
      </w:numPr>
      <w:spacing w:line="360" w:lineRule="auto"/>
    </w:pPr>
    <w:rPr>
      <w:rFonts w:ascii="仿宋_GB2312" w:eastAsia="仿宋_GB2312"/>
      <w:sz w:val="32"/>
      <w:szCs w:val="30"/>
    </w:rPr>
  </w:style>
  <w:style w:type="paragraph" w:styleId="763">
    <w:name w:val="表格正文"/>
    <w:next w:val="763"/>
    <w:link w:val="678"/>
    <w:pPr>
      <w:spacing w:line="0" w:lineRule="atLeast"/>
    </w:pPr>
    <w:rPr>
      <w:sz w:val="24"/>
      <w:szCs w:val="24"/>
      <w:lang w:val="en-US" w:eastAsia="zh-CN" w:bidi="he-IL"/>
    </w:rPr>
  </w:style>
  <w:style w:type="paragraph" w:styleId="764">
    <w:name w:val=" Char Char Char Char Char Char Char Char Char Char Char Char Char"/>
    <w:basedOn w:val="678"/>
    <w:next w:val="764"/>
    <w:link w:val="678"/>
    <w:pPr>
      <w:jc w:val="left"/>
      <w:spacing w:after="160" w:line="240" w:lineRule="exact"/>
      <w:widowControl/>
    </w:pPr>
    <w:rPr>
      <w:rFonts w:ascii="Verdana" w:hAnsi="Verdana"/>
      <w:sz w:val="20"/>
      <w:szCs w:val="20"/>
      <w:lang w:eastAsia="en-US"/>
    </w:rPr>
  </w:style>
  <w:style w:type="paragraph" w:styleId="765">
    <w:name w:val="标题1"/>
    <w:basedOn w:val="679"/>
    <w:next w:val="678"/>
    <w:link w:val="678"/>
    <w:pPr>
      <w:numPr>
        <w:ilvl w:val="0"/>
        <w:numId w:val="2"/>
      </w:numPr>
      <w:jc w:val="left"/>
      <w:spacing w:line="578" w:lineRule="atLeast"/>
    </w:pPr>
  </w:style>
  <w:style w:type="paragraph" w:styleId="766">
    <w:name w:val="正文（缩进） Char1"/>
    <w:basedOn w:val="678"/>
    <w:next w:val="766"/>
    <w:link w:val="678"/>
    <w:pPr>
      <w:ind w:firstLine="480"/>
      <w:spacing w:before="156" w:after="156" w:line="360" w:lineRule="auto"/>
    </w:pPr>
    <w:rPr>
      <w:sz w:val="24"/>
    </w:rPr>
  </w:style>
  <w:style w:type="paragraph" w:styleId="767">
    <w:name w:val="修订"/>
    <w:next w:val="767"/>
    <w:link w:val="678"/>
    <w:uiPriority w:val="99"/>
    <w:semiHidden/>
    <w:rPr>
      <w:sz w:val="21"/>
      <w:szCs w:val="24"/>
      <w:lang w:val="en-US" w:eastAsia="zh-CN" w:bidi="ar-SA"/>
    </w:rPr>
  </w:style>
  <w:style w:type="paragraph" w:styleId="768">
    <w:name w:val="Style12"/>
    <w:basedOn w:val="678"/>
    <w:next w:val="768"/>
    <w:link w:val="678"/>
    <w:pPr>
      <w:jc w:val="left"/>
    </w:pPr>
    <w:rPr>
      <w:rFonts w:ascii="宋体"/>
      <w:sz w:val="24"/>
    </w:rPr>
  </w:style>
  <w:style w:type="character" w:styleId="769">
    <w:name w:val="NormalCharacter1"/>
    <w:next w:val="769"/>
    <w:link w:val="678"/>
    <w:qFormat/>
  </w:style>
  <w:style w:type="character" w:styleId="8084" w:default="1">
    <w:name w:val="Default Paragraph Font"/>
    <w:uiPriority w:val="1"/>
    <w:semiHidden/>
    <w:unhideWhenUsed/>
  </w:style>
  <w:style w:type="numbering" w:styleId="8085" w:default="1">
    <w:name w:val="No List"/>
    <w:uiPriority w:val="99"/>
    <w:semiHidden/>
    <w:unhideWhenUsed/>
  </w:style>
  <w:style w:type="table" w:styleId="80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顾诗仪</cp:lastModifiedBy>
  <cp:revision>3</cp:revision>
  <dcterms:created xsi:type="dcterms:W3CDTF">2024-01-08T08:47:00Z</dcterms:created>
  <dcterms:modified xsi:type="dcterms:W3CDTF">2026-10-16T01:38:52Z</dcterms:modified>
</cp:coreProperties>
</file>