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b/>
          <w:sz w:val="30"/>
          <w:szCs w:val="30"/>
        </w:rPr>
      </w:pPr>
      <w:r>
        <w:rPr>
          <w:rFonts w:hint="eastAsia" w:ascii="Times New Roman" w:hAnsi="Times New Roman" w:cs="宋体"/>
          <w:b/>
          <w:sz w:val="30"/>
          <w:szCs w:val="30"/>
        </w:rPr>
        <w:t xml:space="preserve">项目名称：宿迁融合通信应用平台改造</w:t>
      </w:r>
      <w:r>
        <w:rPr>
          <w:rFonts w:hint="eastAsia" w:ascii="Times New Roman" w:hAnsi="Times New Roman" w:cs="宋体"/>
          <w:b/>
          <w:sz w:val="30"/>
          <w:szCs w:val="30"/>
        </w:rPr>
        <w:t xml:space="preserve">2026</w:t>
      </w:r>
      <w:r>
        <w:rPr>
          <w:rFonts w:hint="eastAsia" w:ascii="Times New Roman" w:hAnsi="Times New Roman" w:cs="宋体"/>
          <w:b/>
          <w:sz w:val="30"/>
          <w:szCs w:val="30"/>
        </w:rPr>
        <w:t xml:space="preserve">年项目</w:t>
      </w:r>
      <w:r>
        <w:rPr>
          <w:rFonts w:hint="eastAsia" w:ascii="Times New Roman" w:hAnsi="Times New Roman" w:cs="宋体"/>
          <w:b/>
          <w:sz w:val="30"/>
          <w:szCs w:val="30"/>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cs="宋体"/>
          <w:b/>
          <w:sz w:val="30"/>
          <w:szCs w:val="30"/>
        </w:rPr>
        <w:t xml:space="preserve">JSZC-321300-JZCG-C2026-0082</w:t>
      </w:r>
      <w:r/>
    </w:p>
    <w:p>
      <w:pPr>
        <w:ind w:left="2800" w:hanging="2800"/>
        <w:rPr>
          <w:rFonts w:hint="eastAsia"/>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ascii="Times New Roman" w:hAnsi="Times New Roman" w:cs="宋体"/>
                <w:b/>
                <w:sz w:val="30"/>
                <w:szCs w:val="30"/>
                <w:lang w:bidi="ar"/>
              </w:rPr>
            </w:pPr>
            <w:r>
              <w:rPr>
                <w:rFonts w:hint="eastAsia" w:ascii="Times New Roman" w:hAnsi="Times New Roman" w:cs="宋体"/>
                <w:b/>
                <w:sz w:val="30"/>
                <w:szCs w:val="30"/>
                <w:lang w:bidi="ar"/>
              </w:rPr>
              <w:t xml:space="preserve">宿迁市</w:t>
            </w:r>
            <w:r>
              <w:rPr>
                <w:rFonts w:hint="eastAsia" w:ascii="Times New Roman" w:hAnsi="Times New Roman" w:cs="宋体"/>
                <w:b/>
                <w:sz w:val="30"/>
                <w:szCs w:val="30"/>
                <w:lang w:bidi="ar"/>
              </w:rPr>
              <w:t xml:space="preserve">市域社会</w:t>
            </w:r>
            <w:r>
              <w:rPr>
                <w:rFonts w:hint="eastAsia" w:ascii="Times New Roman" w:hAnsi="Times New Roman" w:cs="宋体"/>
                <w:b/>
                <w:sz w:val="30"/>
                <w:szCs w:val="30"/>
                <w:lang w:bidi="ar"/>
              </w:rPr>
              <w:t xml:space="preserve">治理现代化指挥中心</w:t>
            </w:r>
            <w:r/>
          </w:p>
          <w:p>
            <w:pPr>
              <w:rPr>
                <w:rFonts w:ascii="Times New Roman" w:hAnsi="Times New Roman" w:cs="宋体"/>
                <w:b/>
                <w:sz w:val="30"/>
                <w:szCs w:val="30"/>
                <w:lang w:bidi="ar"/>
              </w:rPr>
            </w:pPr>
            <w:r>
              <w:rPr>
                <w:rFonts w:hint="eastAsia" w:ascii="宋体" w:hAnsi="宋体" w:cs="宋体"/>
                <w:b/>
                <w:bCs/>
                <w:sz w:val="32"/>
                <w:szCs w:val="24"/>
              </w:rPr>
              <w:t xml:space="preserve">宿迁</w:t>
            </w:r>
            <w:r>
              <w:rPr>
                <w:rFonts w:hint="eastAsia" w:ascii="宋体" w:hAnsi="宋体" w:cs="宋体"/>
                <w:b/>
                <w:bCs/>
                <w:sz w:val="32"/>
                <w:szCs w:val="24"/>
              </w:rPr>
              <w:t xml:space="preserve">市楚润数据</w:t>
            </w:r>
            <w:r>
              <w:rPr>
                <w:rFonts w:hint="eastAsia" w:ascii="宋体" w:hAnsi="宋体" w:cs="宋体"/>
                <w:b/>
                <w:bCs/>
                <w:sz w:val="32"/>
                <w:szCs w:val="24"/>
              </w:rPr>
              <w:t xml:space="preserve">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10</w:t>
      </w:r>
      <w:r>
        <w:rPr>
          <w:rFonts w:hint="eastAsia" w:ascii="Arial" w:hAnsi="Arial" w:cs="宋体"/>
          <w:b/>
          <w:sz w:val="32"/>
          <w:szCs w:val="24"/>
        </w:rPr>
        <w:t xml:space="preserve">月</w:t>
      </w:r>
      <w:r>
        <w:rPr>
          <w:rFonts w:ascii="Arial" w:hAnsi="Arial" w:cs="宋体"/>
          <w:b/>
          <w:sz w:val="32"/>
          <w:szCs w:val="24"/>
        </w:rPr>
        <w:t xml:space="preserve">14</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47"/>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47"/>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47"/>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0</w:t>
      </w:r>
      <w:r/>
    </w:p>
    <w:p>
      <w:pPr>
        <w:pStyle w:val="747"/>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1</w:t>
      </w:r>
      <w:r/>
    </w:p>
    <w:p>
      <w:pPr>
        <w:pStyle w:val="747"/>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5</w:t>
      </w:r>
      <w:r/>
    </w:p>
    <w:p>
      <w:pPr>
        <w:pStyle w:val="747"/>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3</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21"/>
        <w:jc w:val="center"/>
        <w:rPr>
          <w:rFonts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w:t>
      </w:r>
      <w:r>
        <w:rPr>
          <w:rFonts w:hint="eastAsia" w:ascii="宋体" w:hAnsi="宋体"/>
          <w:sz w:val="24"/>
          <w:szCs w:val="24"/>
          <w:u w:val="single"/>
        </w:rPr>
        <w:t xml:space="preserve">市域社会</w:t>
      </w:r>
      <w:r>
        <w:rPr>
          <w:rFonts w:hint="eastAsia" w:ascii="宋体" w:hAnsi="宋体"/>
          <w:sz w:val="24"/>
          <w:szCs w:val="24"/>
          <w:u w:val="single"/>
        </w:rPr>
        <w:t xml:space="preserve">治理现代化指挥中心、宿迁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宿迁融合通信应用平台改造2026年项目(</w:t>
      </w:r>
      <w:bookmarkStart w:id="4" w:name="OLE_LINK6"/>
      <w:r/>
      <w:bookmarkStart w:id="5" w:name="OLE_LINK7"/>
      <w:r>
        <w:rPr>
          <w:rFonts w:hint="eastAsia" w:ascii="宋体" w:hAnsi="宋体"/>
          <w:sz w:val="24"/>
          <w:szCs w:val="24"/>
          <w:u w:val="single"/>
        </w:rPr>
        <w:t xml:space="preserve">JSZC-321300-JZCG-C2026-0082</w:t>
      </w:r>
      <w:r>
        <w:rPr>
          <w:rFonts w:ascii="宋体" w:hAnsi="宋体"/>
          <w:sz w:val="24"/>
          <w:szCs w:val="24"/>
          <w:u w:val="single"/>
        </w:rPr>
        <w:t xml:space="preserve"> </w:t>
      </w:r>
      <w:bookmarkEnd w:id="4"/>
      <w:r/>
      <w:bookmarkEnd w:id="5"/>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宿迁融合通信应用平台改造2026年项目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10</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27</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22"/>
        <w:ind w:firstLine="321"/>
        <w:spacing w:before="0" w:after="0" w:line="520" w:lineRule="exact"/>
        <w:rPr>
          <w:rFonts w:eastAsia="宋体"/>
          <w:b/>
          <w:bCs/>
          <w:sz w:val="32"/>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p>
    <w:p>
      <w:pPr>
        <w:ind w:firstLine="480"/>
        <w:spacing w:line="480" w:lineRule="exact"/>
        <w:rPr>
          <w:rFonts w:ascii="宋体" w:hAnsi="宋体"/>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宋体" w:hAnsi="宋体"/>
          <w:sz w:val="24"/>
          <w:szCs w:val="24"/>
        </w:rPr>
        <w:t xml:space="preserve">JSZC-321300-JZCG-C2026-0082</w:t>
      </w:r>
      <w:r/>
    </w:p>
    <w:p>
      <w:pPr>
        <w:ind w:firstLine="480"/>
        <w:spacing w:line="480" w:lineRule="exact"/>
        <w:rPr>
          <w:rFonts w:ascii="宋体" w:hAnsi="宋体"/>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宋体" w:hAnsi="宋体"/>
          <w:sz w:val="24"/>
          <w:szCs w:val="24"/>
        </w:rPr>
        <w:t xml:space="preserve">宿迁融合通信应用平台改造2026年项目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26.184</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2" w:name="OLE_LINK15"/>
      <w:r/>
      <w:bookmarkStart w:id="13" w:name="OLE_LINK16"/>
      <w:r/>
      <w:bookmarkStart w:id="14" w:name="EB6c1f3d39c6914ae1bada8ccaa777b37a"/>
      <w:r>
        <w:rPr>
          <w:rFonts w:hint="eastAsia" w:ascii="Times New Roman" w:hAnsi="Times New Roman" w:cs="仿宋"/>
          <w:color w:val="000000" w:themeColor="text1"/>
          <w:sz w:val="24"/>
          <w:szCs w:val="24"/>
        </w:rPr>
        <w:t xml:space="preserve">26.</w:t>
      </w:r>
      <w:r>
        <w:rPr>
          <w:rFonts w:ascii="Times New Roman" w:hAnsi="Times New Roman" w:cs="仿宋"/>
          <w:color w:val="000000" w:themeColor="text1"/>
          <w:sz w:val="24"/>
          <w:szCs w:val="24"/>
        </w:rPr>
        <w:t xml:space="preserve">099</w:t>
      </w:r>
      <w:r>
        <w:rPr>
          <w:rFonts w:hint="eastAsia" w:ascii="仿宋_GB2312"/>
          <w:color w:val="000000" w:themeColor="text1"/>
          <w:sz w:val="24"/>
        </w:rPr>
        <w:t xml:space="preserve">万元</w:t>
      </w:r>
      <w:bookmarkEnd w:id="12"/>
      <w:r/>
      <w:bookmarkEnd w:id="13"/>
      <w:r/>
      <w:bookmarkEnd w:id="14"/>
      <w:r/>
    </w:p>
    <w:p>
      <w:pPr>
        <w:ind w:firstLine="480"/>
        <w:spacing w:line="53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15" w:name="OLE_LINK13"/>
      <w:r/>
      <w:bookmarkStart w:id="16" w:name="OLE_LINK14"/>
      <w:r>
        <w:rPr>
          <w:rFonts w:hint="eastAsia" w:ascii="Times New Roman" w:hAnsi="Times New Roman" w:cs="宋体"/>
          <w:sz w:val="24"/>
          <w:szCs w:val="20"/>
        </w:rPr>
        <w:t xml:space="preserve">针对融合通讯平台进行国产化改造，对在网运行非国产化的操作系统、数据库等进行国产化改造，构建符合安全可靠要求国产化基础运行环境。详见采购需求内容。</w:t>
      </w:r>
      <w:bookmarkEnd w:id="15"/>
      <w:r/>
      <w:bookmarkEnd w:id="16"/>
      <w:r/>
      <w:r/>
    </w:p>
    <w:p>
      <w:pPr>
        <w:ind w:firstLine="480"/>
        <w:spacing w:line="520" w:lineRule="exact"/>
        <w:tabs>
          <w:tab w:val="left" w:pos="0" w:leader="none"/>
        </w:tabs>
        <w:rPr>
          <w:rFonts w:ascii="Times New Roman" w:hAnsi="Times New Roman" w:cs="宋体"/>
          <w:sz w:val="24"/>
          <w:szCs w:val="20"/>
        </w:rPr>
      </w:pPr>
      <w:r>
        <w:rPr>
          <w:rFonts w:hint="eastAsia" w:ascii="Times New Roman" w:hAnsi="Times New Roman" w:cs="宋体"/>
          <w:sz w:val="24"/>
          <w:szCs w:val="20"/>
        </w:rPr>
        <w:t xml:space="preserve">6.</w:t>
      </w:r>
      <w:r>
        <w:rPr>
          <w:rFonts w:hint="eastAsia" w:ascii="Times New Roman" w:hAnsi="Times New Roman" w:cs="宋体"/>
          <w:sz w:val="24"/>
          <w:szCs w:val="20"/>
        </w:rPr>
        <w:t xml:space="preserve">合同履行期限：</w:t>
      </w:r>
      <w:bookmarkStart w:id="17" w:name="OLE_LINK17"/>
      <w:r/>
      <w:bookmarkStart w:id="18" w:name="OLE_LINK18"/>
      <w:r>
        <w:rPr>
          <w:rFonts w:hint="eastAsia" w:ascii="Times New Roman" w:hAnsi="Times New Roman" w:cs="宋体"/>
          <w:sz w:val="24"/>
          <w:szCs w:val="20"/>
        </w:rPr>
        <w:t xml:space="preserve">合同签订后，在接到甲方通知的</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个月内完成系统的开发、测试工作，之后试运行</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个月；试运行结束后系统正式上线并进入</w:t>
      </w:r>
      <w:r>
        <w:rPr>
          <w:rFonts w:hint="eastAsia" w:ascii="Times New Roman" w:hAnsi="Times New Roman" w:cs="宋体"/>
          <w:sz w:val="24"/>
          <w:szCs w:val="20"/>
        </w:rPr>
        <w:t xml:space="preserve">1</w:t>
      </w:r>
      <w:r>
        <w:rPr>
          <w:rFonts w:hint="eastAsia" w:ascii="Times New Roman" w:hAnsi="Times New Roman" w:cs="宋体"/>
          <w:sz w:val="24"/>
          <w:szCs w:val="20"/>
        </w:rPr>
        <w:t xml:space="preserve">年的运维服务期。</w:t>
      </w:r>
      <w:bookmarkEnd w:id="17"/>
      <w:r/>
      <w:bookmarkEnd w:id="18"/>
      <w:r/>
      <w:r/>
    </w:p>
    <w:p>
      <w:pPr>
        <w:ind w:firstLine="480"/>
        <w:spacing w:line="530" w:lineRule="exact"/>
        <w:rPr>
          <w:rFonts w:ascii="Times New Roman" w:hAnsi="Times New Roman" w:cs="宋体"/>
          <w:sz w:val="24"/>
          <w:szCs w:val="20"/>
        </w:rPr>
      </w:pPr>
      <w:r>
        <w:rPr>
          <w:rFonts w:hint="eastAsia" w:ascii="Times New Roman" w:hAnsi="Times New Roman" w:cs="宋体"/>
          <w:sz w:val="24"/>
          <w:szCs w:val="20"/>
        </w:rPr>
        <w:t xml:space="preserve">7.</w:t>
      </w:r>
      <w:r>
        <w:rPr>
          <w:rFonts w:hint="eastAsia" w:ascii="Times New Roman" w:hAnsi="Times New Roman" w:cs="宋体"/>
          <w:sz w:val="24"/>
          <w:szCs w:val="20"/>
        </w:rPr>
        <w:t xml:space="preserve">本项目</w:t>
      </w:r>
      <w:r>
        <w:rPr>
          <w:rFonts w:hint="eastAsia" w:ascii="Times New Roman" w:hAnsi="Times New Roman" w:cs="宋体"/>
          <w:sz w:val="24"/>
          <w:szCs w:val="20"/>
        </w:rPr>
        <w:t xml:space="preserve"> </w:t>
      </w:r>
      <w:r>
        <w:rPr>
          <w:rFonts w:hint="eastAsia" w:ascii="Times New Roman" w:hAnsi="Times New Roman" w:cs="宋体"/>
          <w:sz w:val="24"/>
          <w:szCs w:val="20"/>
        </w:rPr>
        <w:t xml:space="preserve">不接受</w:t>
      </w:r>
      <w:r>
        <w:rPr>
          <w:rFonts w:hint="eastAsia" w:ascii="Times New Roman" w:hAnsi="Times New Roman" w:cs="宋体"/>
          <w:sz w:val="24"/>
          <w:szCs w:val="20"/>
        </w:rPr>
        <w:t xml:space="preserve"> </w:t>
      </w:r>
      <w:r>
        <w:rPr>
          <w:rFonts w:hint="eastAsia" w:ascii="Times New Roman" w:hAnsi="Times New Roman" w:cs="宋体"/>
          <w:sz w:val="24"/>
          <w:szCs w:val="20"/>
        </w:rPr>
        <w:t xml:space="preserve">联合体磋商。</w:t>
      </w:r>
      <w:r/>
    </w:p>
    <w:p>
      <w:pPr>
        <w:pStyle w:val="722"/>
        <w:ind w:firstLine="321"/>
        <w:spacing w:before="0" w:after="0" w:line="520" w:lineRule="exact"/>
        <w:rPr>
          <w:rFonts w:eastAsia="宋体"/>
          <w:b/>
          <w:bCs/>
          <w:sz w:val="32"/>
        </w:rPr>
      </w:pPr>
      <w:r/>
      <w:bookmarkStart w:id="19" w:name="_Toc35393622"/>
      <w:r/>
      <w:bookmarkStart w:id="20" w:name="_Toc28359003"/>
      <w:r/>
      <w:bookmarkStart w:id="21" w:name="_Toc35393791"/>
      <w:r/>
      <w:bookmarkStart w:id="22" w:name="_Toc38985264"/>
      <w:r/>
      <w:bookmarkStart w:id="23" w:name="_Toc28359080"/>
      <w:r>
        <w:rPr>
          <w:rFonts w:hint="eastAsia" w:eastAsia="宋体"/>
          <w:b/>
          <w:bCs/>
          <w:sz w:val="32"/>
        </w:rPr>
        <w:t xml:space="preserve">二、申请人的资格要求</w:t>
      </w:r>
      <w:bookmarkEnd w:id="19"/>
      <w:r/>
      <w:bookmarkEnd w:id="20"/>
      <w:r/>
      <w:bookmarkEnd w:id="21"/>
      <w:r/>
      <w:bookmarkEnd w:id="22"/>
      <w:r/>
      <w:bookmarkEnd w:id="23"/>
      <w:r/>
      <w:r/>
    </w:p>
    <w:p>
      <w:pPr>
        <w:ind w:firstLine="482"/>
        <w:spacing w:line="480" w:lineRule="exact"/>
        <w:rPr>
          <w:rFonts w:ascii="Times New Roman" w:hAnsi="Times New Roman" w:cs="仿宋"/>
          <w:sz w:val="24"/>
          <w:szCs w:val="24"/>
        </w:rPr>
      </w:pPr>
      <w:r/>
      <w:bookmarkStart w:id="24" w:name="_Toc35393623"/>
      <w:r/>
      <w:bookmarkStart w:id="25" w:name="_Toc28359081"/>
      <w:r/>
      <w:bookmarkStart w:id="26" w:name="_Toc35393792"/>
      <w:r/>
      <w:bookmarkStart w:id="27" w:name="_Toc28359004"/>
      <w:r/>
      <w:bookmarkStart w:id="28" w:name="_Toc38985265"/>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bookmarkStart w:id="29" w:name="OLE_LINK9"/>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bookmarkEnd w:id="2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0" w:name="OLE_LINK10"/>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30"/>
      <w:r/>
      <w:r/>
    </w:p>
    <w:p>
      <w:pPr>
        <w:pStyle w:val="1409"/>
        <w:ind w:firstLine="480"/>
        <w:spacing w:after="0" w:line="480" w:lineRule="exact"/>
        <w:tabs>
          <w:tab w:val="left" w:pos="312" w:leader="none"/>
        </w:tabs>
        <w:rPr>
          <w:rFonts w:eastAsia="宋体" w:cs="仿宋"/>
        </w:rPr>
      </w:pPr>
      <w:r>
        <w:rPr>
          <w:rFonts w:hint="eastAsia" w:eastAsia="宋体" w:cs="仿宋"/>
        </w:rPr>
        <w:t xml:space="preserve">3.</w:t>
      </w:r>
      <w:r>
        <w:rPr>
          <w:rFonts w:hint="eastAsia" w:eastAsia="宋体" w:cs="仿宋"/>
        </w:rPr>
        <w:t xml:space="preserve">落实政府采购政策需满足的资格</w:t>
      </w:r>
      <w:r>
        <w:rPr>
          <w:rFonts w:hint="eastAsia" w:eastAsia="宋体" w:cs="仿宋"/>
        </w:rPr>
        <w:t xml:space="preserve">要求：无</w:t>
      </w:r>
      <w:r>
        <w:rPr>
          <w:rFonts w:hint="eastAsia" w:ascii="宋体" w:hAnsi="宋体" w:eastAsia="宋体" w:cs="宋体"/>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22"/>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24"/>
      <w:r/>
      <w:bookmarkEnd w:id="25"/>
      <w:r/>
      <w:bookmarkEnd w:id="26"/>
      <w:r/>
      <w:bookmarkEnd w:id="27"/>
      <w:r/>
      <w:bookmarkEnd w:id="28"/>
      <w:r/>
      <w:r/>
    </w:p>
    <w:p>
      <w:pPr>
        <w:ind w:firstLine="482"/>
        <w:spacing w:line="480" w:lineRule="exact"/>
        <w:rPr>
          <w:rFonts w:ascii="Times New Roman" w:hAnsi="Times New Roman" w:cs="仿宋"/>
          <w:sz w:val="24"/>
          <w:szCs w:val="24"/>
        </w:rPr>
      </w:pPr>
      <w:r/>
      <w:bookmarkStart w:id="31" w:name="_Toc28359082"/>
      <w:r/>
      <w:bookmarkStart w:id="32" w:name="_Toc38985266"/>
      <w:r/>
      <w:bookmarkStart w:id="33" w:name="_Toc35393624"/>
      <w:r/>
      <w:bookmarkStart w:id="34" w:name="_Toc35393793"/>
      <w:r/>
      <w:bookmarkStart w:id="35" w:name="_Toc28359005"/>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https://jszfcg.jsczt.cn/jszc/login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End w:id="31"/>
      <w:r/>
      <w:bookmarkEnd w:id="32"/>
      <w:r/>
      <w:bookmarkEnd w:id="33"/>
      <w:r/>
      <w:bookmarkEnd w:id="34"/>
      <w:r/>
      <w:bookmarkEnd w:id="35"/>
      <w:r/>
      <w:r/>
    </w:p>
    <w:p>
      <w:pPr>
        <w:pStyle w:val="722"/>
        <w:ind w:firstLine="321"/>
        <w:spacing w:before="0" w:after="0" w:line="520" w:lineRule="exact"/>
        <w:rPr>
          <w:rFonts w:eastAsia="宋体"/>
          <w:b/>
          <w:bCs/>
          <w:sz w:val="32"/>
        </w:rPr>
      </w:pPr>
      <w:r/>
      <w:bookmarkStart w:id="36" w:name="_Toc28359084"/>
      <w:r/>
      <w:bookmarkStart w:id="37" w:name="_Toc28359007"/>
      <w:r/>
      <w:bookmarkStart w:id="38" w:name="_Toc38985267"/>
      <w:r/>
      <w:bookmarkStart w:id="39" w:name="_Toc35393794"/>
      <w:r/>
      <w:bookmarkStart w:id="40"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w:t>
      </w:r>
      <w:r>
        <w:rPr>
          <w:rFonts w:hint="eastAsia" w:ascii="Times New Roman" w:hAnsi="Times New Roman" w:cs="仿宋"/>
          <w:sz w:val="24"/>
          <w:szCs w:val="24"/>
        </w:rPr>
        <w:t xml:space="preserve">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t xml:space="preserve">10</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t xml:space="preserve">27</w:t>
      </w:r>
      <w:r>
        <w:rPr>
          <w:rFonts w:hint="eastAsia" w:ascii="Times New Roman" w:hAnsi="Times New Roman" w:cs="仿宋"/>
          <w:color w:val="000000"/>
          <w:sz w:val="24"/>
          <w:szCs w:val="24"/>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22"/>
        <w:ind w:firstLine="321"/>
        <w:spacing w:before="0" w:after="0" w:line="520" w:lineRule="exact"/>
        <w:rPr>
          <w:rFonts w:eastAsia="宋体"/>
          <w:b/>
          <w:bCs/>
          <w:sz w:val="32"/>
        </w:rPr>
      </w:pPr>
      <w:r>
        <w:rPr>
          <w:rFonts w:hint="eastAsia" w:eastAsia="宋体"/>
          <w:b/>
          <w:bCs/>
          <w:sz w:val="32"/>
        </w:rPr>
        <w:t xml:space="preserve">五、公告期限</w:t>
      </w:r>
      <w:bookmarkEnd w:id="36"/>
      <w:r/>
      <w:bookmarkEnd w:id="37"/>
      <w:r/>
      <w:bookmarkEnd w:id="38"/>
      <w:r/>
      <w:bookmarkEnd w:id="39"/>
      <w:r/>
      <w:bookmarkEnd w:id="4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2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41" w:name="EB64e1f522fd8c43fcb4d3ba471386b3e7"/>
      <w:r/>
      <w:bookmarkStart w:id="42" w:name="_Toc38985269"/>
      <w:r/>
      <w:bookmarkStart w:id="43" w:name="_Toc35393796"/>
      <w:r/>
      <w:bookmarkStart w:id="44" w:name="_Toc35393627"/>
      <w:r/>
      <w:bookmarkStart w:id="45" w:name="_Toc28359008"/>
      <w:r/>
      <w:bookmarkStart w:id="46" w:name="_Toc28359085"/>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41"/>
      <w:r>
        <w:rPr>
          <w:rFonts w:ascii="Times New Roman" w:hAnsi="Times New Roman" w:cs="仿宋"/>
          <w:sz w:val="24"/>
          <w:szCs w:val="24"/>
        </w:rPr>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722"/>
        <w:ind w:firstLine="321"/>
        <w:spacing w:before="0" w:after="0" w:line="520" w:lineRule="exact"/>
        <w:rPr>
          <w:rFonts w:eastAsia="宋体"/>
          <w:b/>
          <w:bCs/>
          <w:sz w:val="32"/>
        </w:rPr>
      </w:pPr>
      <w:r>
        <w:rPr>
          <w:rFonts w:hint="eastAsia" w:eastAsia="宋体"/>
          <w:b/>
          <w:bCs/>
          <w:sz w:val="32"/>
        </w:rPr>
        <w:t xml:space="preserve">七、本次磋商联系方式</w:t>
      </w:r>
      <w:bookmarkEnd w:id="42"/>
      <w:r/>
      <w:bookmarkEnd w:id="43"/>
      <w:r/>
      <w:bookmarkEnd w:id="44"/>
      <w:r/>
      <w:bookmarkEnd w:id="45"/>
      <w:r/>
      <w:bookmarkEnd w:id="4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bookmarkStart w:id="47" w:name="OLE_LINK19"/>
      <w:r>
        <w:rPr>
          <w:rFonts w:hint="eastAsia" w:ascii="Times New Roman" w:hAnsi="Times New Roman" w:cs="仿宋"/>
          <w:sz w:val="24"/>
          <w:szCs w:val="24"/>
          <w:u w:val="single"/>
        </w:rPr>
        <w:t xml:space="preserve">宿迁市</w:t>
      </w:r>
      <w:r>
        <w:rPr>
          <w:rFonts w:hint="eastAsia" w:ascii="Times New Roman" w:hAnsi="Times New Roman" w:cs="仿宋"/>
          <w:sz w:val="24"/>
          <w:szCs w:val="24"/>
          <w:u w:val="single"/>
        </w:rPr>
        <w:t xml:space="preserve">市域社会</w:t>
      </w:r>
      <w:r>
        <w:rPr>
          <w:rFonts w:hint="eastAsia" w:ascii="Times New Roman" w:hAnsi="Times New Roman" w:cs="仿宋"/>
          <w:sz w:val="24"/>
          <w:szCs w:val="24"/>
          <w:u w:val="single"/>
        </w:rPr>
        <w:t xml:space="preserve">治理现代化指挥中心</w:t>
      </w:r>
      <w:bookmarkEnd w:id="47"/>
      <w:r>
        <w:rPr>
          <w:rFonts w:hint="eastAsia" w:ascii="Times New Roman" w:hAnsi="Times New Roman" w:cs="仿宋"/>
          <w:sz w:val="24"/>
          <w:szCs w:val="24"/>
          <w:u w:val="single"/>
        </w:rPr>
        <w:t xml:space="preserve">、宿迁</w:t>
      </w:r>
      <w:r>
        <w:rPr>
          <w:rFonts w:hint="eastAsia" w:ascii="Times New Roman" w:hAnsi="Times New Roman" w:cs="仿宋"/>
          <w:sz w:val="24"/>
          <w:szCs w:val="24"/>
          <w:u w:val="single"/>
        </w:rPr>
        <w:t xml:space="preserve">市楚润数据</w:t>
      </w:r>
      <w:r>
        <w:rPr>
          <w:rFonts w:hint="eastAsia" w:ascii="Times New Roman" w:hAnsi="Times New Roman" w:cs="仿宋"/>
          <w:sz w:val="24"/>
          <w:szCs w:val="24"/>
          <w:u w:val="single"/>
        </w:rPr>
        <w:t xml:space="preserve">集团有限公司</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ascii="Times New Roman" w:hAnsi="Times New Roman" w:cs="仿宋"/>
          <w:sz w:val="24"/>
          <w:szCs w:val="24"/>
          <w:u w:val="single"/>
        </w:rPr>
        <w:t xml:space="preserve"> </w:t>
      </w:r>
      <w:r>
        <w:rPr>
          <w:rFonts w:hint="eastAsia" w:ascii="Times New Roman" w:hAnsi="Times New Roman" w:cs="仿宋"/>
          <w:sz w:val="24"/>
          <w:szCs w:val="24"/>
          <w:u w:val="single"/>
        </w:rPr>
        <w:t xml:space="preserve">宿迁市</w:t>
      </w:r>
      <w:r>
        <w:rPr>
          <w:rFonts w:hint="eastAsia" w:ascii="Times New Roman" w:hAnsi="Times New Roman" w:cs="仿宋"/>
          <w:sz w:val="24"/>
          <w:szCs w:val="24"/>
          <w:u w:val="single"/>
        </w:rPr>
        <w:t xml:space="preserve">宿豫区三</w:t>
      </w:r>
      <w:r>
        <w:rPr>
          <w:rFonts w:hint="eastAsia" w:ascii="Times New Roman" w:hAnsi="Times New Roman" w:cs="仿宋"/>
          <w:sz w:val="24"/>
          <w:szCs w:val="24"/>
          <w:u w:val="single"/>
        </w:rPr>
        <w:t xml:space="preserve">峰路宿迁国际会展中心副馆智慧城市科技馆、</w:t>
      </w:r>
      <w:r>
        <w:rPr>
          <w:rFonts w:hint="eastAsia" w:ascii="Times New Roman" w:hAnsi="Times New Roman" w:cs="仿宋"/>
          <w:sz w:val="24"/>
          <w:szCs w:val="24"/>
          <w:u w:val="single"/>
        </w:rPr>
        <w:t xml:space="preserve">宿城区发展大道</w:t>
      </w:r>
      <w:r>
        <w:rPr>
          <w:rFonts w:hint="eastAsia" w:ascii="Times New Roman" w:hAnsi="Times New Roman" w:cs="仿宋"/>
          <w:sz w:val="24"/>
          <w:szCs w:val="24"/>
          <w:u w:val="single"/>
        </w:rPr>
        <w:t xml:space="preserve">2496</w:t>
      </w:r>
      <w:r>
        <w:rPr>
          <w:rFonts w:hint="eastAsia" w:ascii="Times New Roman" w:hAnsi="Times New Roman" w:cs="仿宋"/>
          <w:sz w:val="24"/>
          <w:szCs w:val="24"/>
          <w:u w:val="single"/>
        </w:rPr>
        <w:t xml:space="preserve">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周洋龙</w:t>
      </w:r>
      <w:r>
        <w:rPr>
          <w:rFonts w:hint="eastAsia" w:ascii="Times New Roman" w:hAnsi="Times New Roman" w:cs="仿宋"/>
          <w:sz w:val="24"/>
          <w:szCs w:val="24"/>
          <w:u w:val="single"/>
        </w:rPr>
        <w:t xml:space="preserve">、李明</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8" w:name="_Toc28359009"/>
      <w:r/>
      <w:bookmarkStart w:id="4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w:t>
      </w:r>
      <w:r>
        <w:rPr>
          <w:rFonts w:ascii="Times New Roman" w:hAnsi="Times New Roman" w:cs="仿宋"/>
          <w:sz w:val="24"/>
          <w:szCs w:val="24"/>
          <w:u w:val="single"/>
        </w:rPr>
        <w:t xml:space="preserve">3</w:t>
      </w:r>
      <w:r>
        <w:rPr>
          <w:rFonts w:hint="eastAsia" w:ascii="Times New Roman" w:hAnsi="Times New Roman" w:cs="仿宋"/>
          <w:sz w:val="24"/>
          <w:szCs w:val="24"/>
          <w:u w:val="single"/>
        </w:rPr>
        <w:t xml:space="preserve">6</w:t>
      </w:r>
      <w:r>
        <w:rPr>
          <w:rFonts w:ascii="Times New Roman" w:hAnsi="Times New Roman" w:cs="仿宋"/>
          <w:sz w:val="24"/>
          <w:szCs w:val="24"/>
          <w:u w:val="single"/>
        </w:rPr>
        <w:t xml:space="preserve">8737</w:t>
      </w:r>
      <w:r>
        <w:rPr>
          <w:rFonts w:hint="eastAsia" w:ascii="Times New Roman" w:hAnsi="Times New Roman" w:cs="仿宋"/>
          <w:sz w:val="24"/>
          <w:szCs w:val="24"/>
          <w:u w:val="single"/>
        </w:rPr>
        <w:t xml:space="preserve">、</w:t>
      </w:r>
      <w:r>
        <w:rPr>
          <w:rFonts w:hint="eastAsia" w:ascii="Times New Roman" w:hAnsi="Times New Roman" w:cs="仿宋"/>
          <w:sz w:val="24"/>
          <w:szCs w:val="24"/>
          <w:u w:val="single"/>
        </w:rPr>
        <w:t xml:space="preserve">0527-80522817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8"/>
      <w:r/>
      <w:bookmarkEnd w:id="49"/>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2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50" w:name="_Toc706"/>
      <w:r/>
      <w:bookmarkStart w:id="51" w:name="_Toc11816"/>
      <w:r/>
      <w:bookmarkStart w:id="52" w:name="_Toc3297"/>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53" w:name="EB154f34bfcea5417199f8cf429c255bfe"/>
      <w:r/>
      <w:bookmarkStart w:id="54" w:name="EBa8c69c4726824205bbf6fbe49f912e2d"/>
      <w:r/>
      <w:bookmarkEnd w:id="3"/>
      <w:r/>
      <w:bookmarkEnd w:id="50"/>
      <w:r/>
      <w:bookmarkEnd w:id="51"/>
      <w:r/>
      <w:bookmarkEnd w:id="52"/>
      <w:r/>
      <w:bookmarkEnd w:id="53"/>
      <w:r/>
      <w:bookmarkEnd w:id="54"/>
      <w:r/>
      <w:r/>
    </w:p>
    <w:p>
      <w:pPr>
        <w:pStyle w:val="722"/>
        <w:spacing w:before="0" w:line="520" w:lineRule="exact"/>
        <w:rPr>
          <w:rFonts w:eastAsia="宋体"/>
          <w:b/>
          <w:bCs/>
          <w:sz w:val="32"/>
        </w:rPr>
      </w:pPr>
      <w:r/>
      <w:bookmarkStart w:id="55" w:name="_Toc141869961"/>
      <w:r>
        <w:rPr>
          <w:rFonts w:hint="eastAsia" w:eastAsia="宋体"/>
          <w:b/>
          <w:bCs/>
          <w:sz w:val="32"/>
        </w:rPr>
        <w:t xml:space="preserve">供应商须知前附表：</w:t>
      </w:r>
      <w:bookmarkEnd w:id="55"/>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6"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6"/>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7"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7"/>
            <w:r>
              <w:rPr>
                <w:rFonts w:hint="eastAsia" w:ascii="Times New Roman" w:hAnsi="Times New Roman" w:cs="仿宋"/>
                <w:sz w:val="24"/>
                <w:szCs w:val="24"/>
              </w:rPr>
              <w:t xml:space="preserve">服务</w:t>
            </w:r>
            <w:bookmarkStart w:id="58"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8"/>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9" w:name="OLE_LINK8"/>
            <w:r>
              <w:rPr>
                <w:rFonts w:hint="eastAsia" w:ascii="Times New Roman" w:hAnsi="Times New Roman" w:cs="仿宋"/>
                <w:sz w:val="24"/>
              </w:rPr>
              <w:t xml:space="preserve">应当符合《政</w:t>
            </w:r>
            <w:bookmarkStart w:id="60" w:name="OLE_LINK1"/>
            <w:r>
              <w:rPr>
                <w:rFonts w:hint="eastAsia" w:ascii="Times New Roman" w:hAnsi="Times New Roman" w:cs="仿宋"/>
                <w:sz w:val="24"/>
              </w:rPr>
              <w:t xml:space="preserve">府采购进口产品管理办法</w:t>
            </w:r>
            <w:bookmarkEnd w:id="60"/>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9"/>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992"/>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1"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61"/>
            <w:r>
              <w:rPr>
                <w:rFonts w:hint="eastAsia" w:ascii="Times New Roman" w:hAnsi="Times New Roman" w:cs="仿宋"/>
                <w:sz w:val="24"/>
                <w:szCs w:val="24"/>
              </w:rPr>
              <w:t xml:space="preserve">允许分包，</w:t>
            </w:r>
            <w:bookmarkStart w:id="62"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2"/>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3" w:name="EB494c0bc35e674ba8ba0c8d892ff35fa5"/>
            <w:r>
              <w:rPr>
                <w:rFonts w:hint="eastAsia" w:ascii="Times New Roman" w:hAnsi="Times New Roman" w:cs="仿宋"/>
                <w:sz w:val="24"/>
                <w:szCs w:val="24"/>
              </w:rPr>
              <w:t xml:space="preserve">本项目不收取代理费。</w:t>
            </w:r>
            <w:bookmarkEnd w:id="6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ascii="仿宋" w:hAnsi="仿宋" w:eastAsia="仿宋" w:cs="仿宋"/>
        </w:rPr>
      </w:pPr>
      <w:r/>
      <w:bookmarkStart w:id="64" w:name="EBc9d8a0a6c333409599b28034cbc893d2"/>
      <w:r/>
      <w:bookmarkStart w:id="65" w:name="_Toc141869962"/>
      <w:r/>
      <w:bookmarkEnd w:id="64"/>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22"/>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22"/>
        <w:ind w:firstLine="320"/>
        <w:spacing w:before="0" w:after="0" w:line="520" w:lineRule="exact"/>
        <w:rPr>
          <w:rFonts w:ascii="黑体" w:hAnsi="黑体" w:eastAsia="黑体" w:cs="黑体"/>
          <w:sz w:val="32"/>
        </w:rPr>
      </w:pPr>
      <w:r/>
      <w:bookmarkStart w:id="66" w:name="_Toc141869963"/>
      <w:r>
        <w:rPr>
          <w:rFonts w:hint="eastAsia" w:ascii="黑体" w:hAnsi="黑体" w:eastAsia="黑体" w:cs="黑体"/>
          <w:sz w:val="32"/>
        </w:rPr>
        <w:t xml:space="preserve">二、竞争性磋商文件</w:t>
      </w:r>
      <w:bookmarkEnd w:id="6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bCs/>
          <w:sz w:val="24"/>
          <w:szCs w:val="24"/>
        </w:rPr>
      </w:pPr>
      <w:r>
        <w:rPr>
          <w:rFonts w:hint="eastAsia" w:ascii="宋体" w:hAnsi="宋体"/>
          <w:bCs/>
          <w:sz w:val="24"/>
          <w:szCs w:val="24"/>
        </w:rPr>
        <w:t xml:space="preserve">本国产品应当在中国境内生产，即在中华人民共和国关境内实现从原材料、组件</w:t>
      </w:r>
      <w:r>
        <w:rPr>
          <w:rFonts w:hint="eastAsia" w:ascii="宋体" w:hAnsi="宋体"/>
          <w:bCs/>
          <w:sz w:val="24"/>
          <w:szCs w:val="24"/>
        </w:rPr>
        <w:t xml:space="preserve">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w:t>
      </w:r>
      <w:r>
        <w:rPr>
          <w:rFonts w:hint="eastAsia" w:ascii="Times New Roman" w:hAnsi="Times New Roman" w:cs="仿宋"/>
          <w:sz w:val="24"/>
        </w:rPr>
        <w:t xml:space="preserve">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w:t>
      </w:r>
      <w:r>
        <w:rPr>
          <w:rFonts w:hint="eastAsia" w:ascii="Times New Roman" w:hAnsi="Times New Roman" w:cs="仿宋"/>
          <w:sz w:val="24"/>
        </w:rPr>
        <w:t xml:space="preserve">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722"/>
        <w:ind w:firstLine="320"/>
        <w:spacing w:before="0" w:after="0" w:line="520" w:lineRule="exact"/>
        <w:rPr>
          <w:rFonts w:ascii="黑体" w:hAnsi="黑体" w:eastAsia="黑体" w:cs="黑体"/>
          <w:sz w:val="32"/>
        </w:rPr>
      </w:pPr>
      <w:r/>
      <w:bookmarkStart w:id="67" w:name="_Toc141869964"/>
      <w:r>
        <w:rPr>
          <w:rFonts w:hint="eastAsia" w:ascii="黑体" w:hAnsi="黑体" w:eastAsia="黑体" w:cs="黑体"/>
          <w:sz w:val="32"/>
        </w:rPr>
        <w:t xml:space="preserve">三、响应文件的编制</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68" w:name="EBd2e6df6607b447c7a4370e6531238d19"/>
      <w:r>
        <w:rPr>
          <w:rFonts w:ascii="Times New Roman" w:hAnsi="Times New Roman"/>
          <w:sz w:val="24"/>
          <w:szCs w:val="21"/>
        </w:rPr>
        <w:t xml:space="preserve">9.1</w:t>
      </w:r>
      <w:r>
        <w:rPr>
          <w:rFonts w:ascii="Times New Roman" w:hAnsi="Times New Roman"/>
          <w:sz w:val="24"/>
          <w:szCs w:val="21"/>
        </w:rPr>
        <w:t xml:space="preserve">响应文件</w:t>
      </w:r>
      <w:r>
        <w:rPr>
          <w:rFonts w:ascii="Times New Roman" w:hAnsi="Times New Roman"/>
          <w:sz w:val="24"/>
          <w:szCs w:val="21"/>
        </w:rPr>
        <w:t xml:space="preserve">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9"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70"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w:t>
      </w:r>
      <w:r>
        <w:rPr>
          <w:rFonts w:hint="eastAsia" w:ascii="Times New Roman" w:hAnsi="Times New Roman" w:cs="仿宋"/>
          <w:sz w:val="24"/>
        </w:rPr>
        <w:t xml:space="preserve">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22"/>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7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22"/>
        <w:ind w:firstLine="320"/>
        <w:spacing w:before="0" w:after="0" w:line="520" w:lineRule="exact"/>
        <w:rPr>
          <w:rFonts w:ascii="黑体" w:hAnsi="黑体" w:eastAsia="黑体" w:cs="黑体"/>
          <w:sz w:val="32"/>
        </w:rPr>
      </w:pPr>
      <w:r/>
      <w:bookmarkStart w:id="71" w:name="_Toc141869967"/>
      <w:r>
        <w:rPr>
          <w:rFonts w:hint="eastAsia" w:ascii="黑体" w:hAnsi="黑体" w:eastAsia="黑体" w:cs="黑体"/>
          <w:sz w:val="32"/>
        </w:rPr>
        <w:t xml:space="preserve">五、磋商程序及最后报价</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7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72"/>
      <w:r>
        <w:rPr>
          <w:rFonts w:hint="eastAsia" w:ascii="Times New Roman" w:hAnsi="Times New Roman" w:cs="仿宋"/>
          <w:sz w:val="24"/>
        </w:rPr>
        <w:t xml:space="preserve">磋</w:t>
      </w:r>
      <w:r>
        <w:rPr>
          <w:rFonts w:hint="eastAsia" w:ascii="Times New Roman" w:hAnsi="Times New Roman" w:cs="仿宋"/>
          <w:sz w:val="24"/>
        </w:rPr>
        <w:t xml:space="preserve">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7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7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w:t>
      </w:r>
      <w:r>
        <w:rPr>
          <w:rFonts w:hint="eastAsia" w:ascii="Times New Roman" w:hAnsi="Times New Roman" w:cs="仿宋"/>
          <w:sz w:val="24"/>
        </w:rPr>
        <w:t xml:space="preserve">管理</w:t>
      </w:r>
      <w:r>
        <w:rPr>
          <w:rFonts w:hint="eastAsia" w:ascii="Times New Roman" w:hAnsi="Times New Roman" w:cs="仿宋"/>
          <w:sz w:val="24"/>
        </w:rPr>
        <w:t xml:space="preserve">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4"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75" w:name="_Toc141869966"/>
      <w:r/>
      <w:bookmarkEnd w:id="74"/>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76"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6"/>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22"/>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7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77"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77"/>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78" w:name="OLE_LINK2"/>
      <w:r>
        <w:rPr>
          <w:rFonts w:hint="eastAsia" w:ascii="Times New Roman" w:hAnsi="Times New Roman" w:cs="仿宋"/>
          <w:b/>
          <w:sz w:val="24"/>
        </w:rPr>
        <w:t xml:space="preserve">取消成交（候选）供应商资格</w:t>
      </w:r>
      <w:bookmarkEnd w:id="7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22"/>
        <w:ind w:firstLine="320"/>
        <w:spacing w:before="0" w:after="0" w:line="520" w:lineRule="exact"/>
        <w:rPr>
          <w:rFonts w:ascii="黑体" w:hAnsi="黑体" w:eastAsia="黑体" w:cs="黑体"/>
          <w:sz w:val="32"/>
        </w:rPr>
      </w:pPr>
      <w:r/>
      <w:bookmarkStart w:id="79" w:name="_Toc141869968"/>
      <w:r>
        <w:rPr>
          <w:rFonts w:hint="eastAsia" w:ascii="黑体" w:hAnsi="黑体" w:eastAsia="黑体" w:cs="黑体"/>
          <w:sz w:val="32"/>
        </w:rPr>
        <w:t xml:space="preserve">七、成交及合同签订</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w:t>
      </w:r>
      <w:r>
        <w:rPr>
          <w:rFonts w:hint="eastAsia" w:ascii="宋体" w:hAnsi="宋体"/>
          <w:sz w:val="24"/>
          <w:szCs w:val="24"/>
        </w:rPr>
        <w:t xml:space="preserve">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80"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81" w:name="_Hlk187842952"/>
      <w:r>
        <w:rPr>
          <w:rFonts w:hint="eastAsia" w:ascii="Times New Roman" w:hAnsi="Times New Roman" w:cs="仿宋"/>
          <w:sz w:val="24"/>
        </w:rPr>
        <w:t xml:space="preserve">办理流程、偿付等内容见江苏政府采购网“保险保函”模块。</w:t>
      </w:r>
      <w:bookmarkEnd w:id="81"/>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w:t>
      </w:r>
      <w:r>
        <w:rPr>
          <w:rFonts w:hint="eastAsia" w:ascii="Times New Roman" w:hAnsi="Times New Roman" w:cs="仿宋"/>
          <w:sz w:val="24"/>
        </w:rPr>
        <w:t xml:space="preserve">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722"/>
        <w:ind w:firstLine="320"/>
        <w:spacing w:before="0" w:after="0" w:line="520" w:lineRule="exact"/>
        <w:rPr>
          <w:rFonts w:ascii="黑体" w:hAnsi="黑体" w:eastAsia="黑体" w:cs="黑体"/>
          <w:sz w:val="32"/>
        </w:rPr>
      </w:pPr>
      <w:r/>
      <w:bookmarkStart w:id="82" w:name="_Toc141869970"/>
      <w:r/>
      <w:bookmarkEnd w:id="80"/>
      <w:r>
        <w:rPr>
          <w:rFonts w:hint="eastAsia" w:ascii="黑体" w:hAnsi="黑体" w:eastAsia="黑体" w:cs="黑体"/>
          <w:sz w:val="32"/>
        </w:rPr>
        <w:t xml:space="preserve">八、质疑与投诉</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ascii="仿宋" w:hAnsi="仿宋" w:eastAsia="仿宋" w:cs="仿宋"/>
        </w:rPr>
      </w:pPr>
      <w:r>
        <w:rPr>
          <w:rFonts w:hint="eastAsia" w:ascii="仿宋" w:hAnsi="仿宋" w:eastAsia="仿宋" w:cs="仿宋"/>
        </w:rPr>
        <w:br w:type="page" w:clear="all"/>
      </w:r>
      <w:r/>
    </w:p>
    <w:p>
      <w:pPr>
        <w:pStyle w:val="721"/>
        <w:jc w:val="center"/>
        <w:spacing w:before="200"/>
        <w:rPr>
          <w:rFonts w:ascii="Times New Roman" w:hAnsi="Times New Roman" w:eastAsia="黑体"/>
          <w:sz w:val="44"/>
        </w:rPr>
      </w:pPr>
      <w:r/>
      <w:bookmarkStart w:id="83" w:name="_Toc14692"/>
      <w:r/>
      <w:bookmarkStart w:id="84" w:name="_Toc141869971"/>
      <w:r/>
      <w:bookmarkStart w:id="85" w:name="_Toc3418"/>
      <w:r/>
      <w:bookmarkStart w:id="86"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3"/>
      <w:r/>
      <w:bookmarkEnd w:id="84"/>
      <w:r/>
      <w:bookmarkEnd w:id="85"/>
      <w:r>
        <w:rPr>
          <w:rFonts w:hint="eastAsia" w:ascii="Times New Roman" w:hAnsi="Times New Roman" w:eastAsia="黑体"/>
          <w:sz w:val="44"/>
        </w:rPr>
        <w:t xml:space="preserve">评审方法与评审标准</w:t>
      </w:r>
      <w:bookmarkEnd w:id="8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hint="eastAsia"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8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7"/>
      <w:r>
        <w:rPr>
          <w:rFonts w:hint="eastAsia" w:ascii="Times New Roman" w:hAnsi="Times New Roman" w:cs="仿宋"/>
          <w:b/>
          <w:bCs/>
          <w:sz w:val="24"/>
        </w:rPr>
        <w:t xml:space="preserve">评审标准</w:t>
      </w:r>
      <w:r/>
    </w:p>
    <w:tbl>
      <w:tblPr>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88" w:name="EBd5bea3a3c3254523b93c8abaa514fb10"/>
            <w:r/>
            <w:bookmarkStart w:id="89" w:name="_Toc10422"/>
            <w:r/>
            <w:bookmarkEnd w:id="88"/>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磋商报价</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10.00分</w:t>
            </w:r>
            <w:r/>
          </w:p>
        </w:tc>
        <w:tc>
          <w:tcPr>
            <w:tcW w:w="5535" w:type="dxa"/>
            <w:vAlign w:val="center"/>
            <w:textDirection w:val="lrTb"/>
            <w:noWrap w:val="false"/>
          </w:tcPr>
          <w:p>
            <w:pP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w:t>
            </w:r>
            <w:r>
              <w:rPr>
                <w:rFonts w:hint="eastAsia" w:cs="宋体" w:asciiTheme="minorEastAsia" w:hAnsiTheme="minorEastAsia" w:eastAsiaTheme="minorEastAsia"/>
                <w:szCs w:val="21"/>
              </w:rPr>
              <w:t xml:space="preserve">即满足磋商文件要求且最后报价最低的供应商的价格为磋商基准价</w:t>
            </w:r>
            <w:r>
              <w:rPr>
                <w:rFonts w:hint="eastAsia" w:cs="宋体" w:asciiTheme="minorEastAsia" w:hAnsiTheme="minorEastAsia" w:eastAsiaTheme="minorEastAsia"/>
                <w:szCs w:val="21"/>
              </w:rPr>
              <w:t xml:space="preserve">，其价格分为满分。其他供应商报价得分＝（磋商基准价/供应</w:t>
            </w:r>
            <w:r>
              <w:rPr>
                <w:rFonts w:hint="eastAsia" w:cs="宋体" w:asciiTheme="minorEastAsia" w:hAnsiTheme="minorEastAsia" w:eastAsiaTheme="minorEastAsia"/>
                <w:szCs w:val="21"/>
              </w:rPr>
              <w:t xml:space="preserve">商最后</w:t>
            </w:r>
            <w:r>
              <w:rPr>
                <w:rFonts w:hint="eastAsia" w:cs="宋体" w:asciiTheme="minorEastAsia" w:hAnsiTheme="minorEastAsia" w:eastAsiaTheme="minorEastAsia"/>
                <w:szCs w:val="21"/>
              </w:rPr>
              <w:t xml:space="preserve">磋商报价）*10。</w:t>
            </w:r>
            <w:r>
              <w:rPr>
                <w:rFonts w:hint="eastAsia" w:cs="宋体" w:asciiTheme="minorEastAsia" w:hAnsiTheme="minorEastAsia" w:eastAsiaTheme="minorEastAsia"/>
                <w:b/>
                <w:szCs w:val="21"/>
              </w:rPr>
              <w:t xml:space="preserve">注</w:t>
            </w:r>
            <w:r>
              <w:rPr>
                <w:rFonts w:hint="eastAsia" w:cs="宋体" w:asciiTheme="minorEastAsia" w:hAnsiTheme="minorEastAsia" w:eastAsiaTheme="minorEastAsia"/>
                <w:szCs w:val="21"/>
              </w:rPr>
              <w:t xml:space="preserve">：符合条件的小企业（含小型、微型企业）参与响应，对其磋商报价的最后报价给予15%的扣除，用扣除后的价格参与评审。</w:t>
            </w:r>
            <w:r/>
          </w:p>
        </w:tc>
      </w:tr>
      <w:tr>
        <w:trPr>
          <w:jc w:val="center"/>
          <w:trHeight w:val="646"/>
        </w:trPr>
        <w:tc>
          <w:tcPr>
            <w:tcW w:w="2127"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技术参数响应</w:t>
            </w:r>
            <w:r/>
          </w:p>
        </w:tc>
        <w:tc>
          <w:tcPr>
            <w:tcW w:w="1469" w:type="dxa"/>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34</w:t>
            </w:r>
            <w:r>
              <w:rPr>
                <w:rFonts w:hint="eastAsia" w:ascii="宋体" w:hAnsi="宋体" w:cs="宋体"/>
                <w:color w:val="000000" w:themeColor="text1"/>
                <w:szCs w:val="21"/>
              </w:rPr>
              <w:t xml:space="preserve">.00分</w:t>
            </w:r>
            <w:r/>
          </w:p>
        </w:tc>
        <w:tc>
          <w:tcPr>
            <w:tcW w:w="5535"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针对采购文件“第四章 </w:t>
            </w:r>
            <w:r>
              <w:rPr>
                <w:rFonts w:hint="eastAsia" w:ascii="宋体" w:hAnsi="宋体" w:cs="宋体"/>
                <w:color w:val="000000" w:themeColor="text1"/>
                <w:szCs w:val="21"/>
              </w:rPr>
              <w:t xml:space="preserve">采购需求”中的“三、技术参数要求</w:t>
            </w:r>
            <w:r>
              <w:rPr>
                <w:rFonts w:hint="eastAsia" w:ascii="宋体" w:hAnsi="宋体" w:cs="宋体"/>
                <w:color w:val="000000" w:themeColor="text1"/>
                <w:szCs w:val="21"/>
              </w:rPr>
              <w:t xml:space="preserve">—A部分”所列内容进行评分，所投产品技术参数性能、质量等完全满足或优于采购文件技术参数要求的得3</w:t>
            </w:r>
            <w:r>
              <w:rPr>
                <w:rFonts w:ascii="宋体" w:hAnsi="宋体" w:cs="宋体"/>
                <w:color w:val="000000" w:themeColor="text1"/>
                <w:szCs w:val="21"/>
              </w:rPr>
              <w:t xml:space="preserve">4</w:t>
            </w:r>
            <w:r>
              <w:rPr>
                <w:rFonts w:hint="eastAsia" w:ascii="宋体" w:hAnsi="宋体" w:cs="宋体"/>
                <w:color w:val="000000" w:themeColor="text1"/>
                <w:szCs w:val="21"/>
              </w:rPr>
              <w:t xml:space="preserve">分。</w:t>
            </w:r>
            <w:r>
              <w:rPr>
                <w:rFonts w:hint="eastAsia" w:ascii="宋体" w:hAnsi="宋体" w:cs="宋体"/>
                <w:color w:val="000000" w:themeColor="text1"/>
              </w:rPr>
              <w:t xml:space="preserve">“▲”为重点参数要求，每有一项（一个句号的完整内容为一“项”，共</w:t>
            </w:r>
            <w:r>
              <w:rPr>
                <w:rFonts w:ascii="宋体" w:hAnsi="宋体" w:cs="宋体"/>
                <w:color w:val="000000" w:themeColor="text1"/>
              </w:rPr>
              <w:t xml:space="preserve">13</w:t>
            </w:r>
            <w:r>
              <w:rPr>
                <w:rFonts w:hint="eastAsia" w:ascii="宋体" w:hAnsi="宋体" w:cs="宋体"/>
                <w:color w:val="000000" w:themeColor="text1"/>
              </w:rPr>
              <w:t xml:space="preserve">项）不满足的扣1分；其余每有一项（一个句号的完整内容为一“项”，“▲”项除外，共</w:t>
            </w:r>
            <w:r>
              <w:rPr>
                <w:rFonts w:ascii="宋体" w:hAnsi="宋体" w:cs="宋体"/>
                <w:color w:val="000000" w:themeColor="text1"/>
              </w:rPr>
              <w:t xml:space="preserve">42</w:t>
            </w:r>
            <w:r>
              <w:rPr>
                <w:rFonts w:hint="eastAsia" w:ascii="宋体" w:hAnsi="宋体" w:cs="宋体"/>
                <w:color w:val="000000" w:themeColor="text1"/>
              </w:rPr>
              <w:t xml:space="preserve">项）不满足扣0.</w:t>
            </w:r>
            <w:r>
              <w:rPr>
                <w:rFonts w:ascii="宋体" w:hAnsi="宋体" w:cs="宋体"/>
                <w:color w:val="000000" w:themeColor="text1"/>
              </w:rPr>
              <w:t xml:space="preserve">5</w:t>
            </w:r>
            <w:r>
              <w:rPr>
                <w:rFonts w:hint="eastAsia" w:ascii="宋体" w:hAnsi="宋体" w:cs="宋体"/>
                <w:color w:val="000000" w:themeColor="text1"/>
              </w:rPr>
              <w:t xml:space="preserve">分，扣完为止。</w:t>
            </w:r>
            <w:r/>
          </w:p>
          <w:p>
            <w:pPr>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：供应商针对本项评审内容在响应文件《技术响应偏离表》中逐条列出响应及偏离情况，《技术响应偏离表》中未列出的对应</w:t>
            </w:r>
            <w:r>
              <w:rPr>
                <w:rFonts w:hint="eastAsia" w:ascii="宋体" w:hAnsi="宋体" w:cs="宋体"/>
                <w:color w:val="000000" w:themeColor="text1"/>
                <w:szCs w:val="21"/>
              </w:rPr>
              <w:t xml:space="preserve">项按负偏离</w:t>
            </w:r>
            <w:r>
              <w:rPr>
                <w:rFonts w:hint="eastAsia" w:ascii="宋体" w:hAnsi="宋体" w:cs="宋体"/>
                <w:color w:val="000000" w:themeColor="text1"/>
                <w:szCs w:val="21"/>
              </w:rPr>
              <w:t xml:space="preserve">进行扣分处理。</w:t>
            </w:r>
            <w:r/>
          </w:p>
        </w:tc>
      </w:tr>
      <w:tr>
        <w:trPr>
          <w:jc w:val="center"/>
          <w:trHeight w:val="646"/>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系统演示</w:t>
            </w:r>
            <w:r/>
          </w:p>
        </w:tc>
        <w:tc>
          <w:tcPr>
            <w:tcW w:w="1469"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10</w:t>
            </w:r>
            <w:r>
              <w:rPr>
                <w:rFonts w:ascii="宋体" w:hAnsi="宋体" w:cs="宋体"/>
                <w:szCs w:val="21"/>
              </w:rPr>
              <w:t xml:space="preserve">.00分</w:t>
            </w:r>
            <w:r/>
          </w:p>
        </w:tc>
        <w:tc>
          <w:tcPr>
            <w:tcW w:w="5535" w:type="dxa"/>
            <w:vAlign w:val="center"/>
            <w:textDirection w:val="lrTb"/>
            <w:noWrap w:val="false"/>
          </w:tcPr>
          <w:p>
            <w:pPr>
              <w:spacing w:line="360" w:lineRule="exact"/>
              <w:rPr>
                <w:rFonts w:ascii="宋体" w:hAnsi="宋体" w:cs="宋体"/>
                <w:bCs/>
                <w:szCs w:val="21"/>
              </w:rPr>
            </w:pPr>
            <w:r>
              <w:rPr>
                <w:rFonts w:hint="eastAsia" w:ascii="宋体" w:hAnsi="宋体" w:cs="宋体"/>
                <w:bCs/>
                <w:szCs w:val="21"/>
              </w:rPr>
              <w:t xml:space="preserve">供应商根据</w:t>
            </w:r>
            <w:r>
              <w:rPr>
                <w:rFonts w:hint="eastAsia" w:ascii="宋体" w:hAnsi="宋体" w:cs="仿宋"/>
                <w:szCs w:val="21"/>
              </w:rPr>
              <w:t xml:space="preserve">“第四章 </w:t>
            </w:r>
            <w:r>
              <w:rPr>
                <w:rFonts w:hint="eastAsia" w:ascii="宋体" w:hAnsi="宋体" w:cs="仿宋"/>
                <w:szCs w:val="21"/>
              </w:rPr>
              <w:t xml:space="preserve">采购需求”中的“三、技术参数要求</w:t>
            </w:r>
            <w:r>
              <w:rPr>
                <w:rFonts w:hint="eastAsia" w:ascii="宋体" w:hAnsi="宋体" w:cs="仿宋"/>
                <w:szCs w:val="21"/>
              </w:rPr>
              <w:t xml:space="preserve">—B部分”所列内容提供软件系统功能演示视音频（</w:t>
            </w:r>
            <w:r>
              <w:rPr>
                <w:rFonts w:hint="eastAsia" w:ascii="Times New Roman" w:hAnsi="Times New Roman" w:cs="宋体"/>
                <w:szCs w:val="21"/>
              </w:rPr>
              <w:t xml:space="preserve">PPT </w:t>
            </w:r>
            <w:r>
              <w:rPr>
                <w:rFonts w:hint="eastAsia" w:ascii="Times New Roman" w:hAnsi="Times New Roman" w:cs="宋体"/>
                <w:szCs w:val="21"/>
              </w:rPr>
              <w:t xml:space="preserve">等静态图片方式演示不得分），演示时间原则上不超过</w:t>
            </w:r>
            <w:r>
              <w:rPr>
                <w:rFonts w:hint="eastAsia" w:ascii="Times New Roman" w:hAnsi="Times New Roman" w:cs="宋体"/>
                <w:szCs w:val="21"/>
              </w:rPr>
              <w:t xml:space="preserve">15</w:t>
            </w:r>
            <w:r>
              <w:rPr>
                <w:rFonts w:hint="eastAsia" w:ascii="Times New Roman" w:hAnsi="Times New Roman" w:cs="宋体"/>
                <w:szCs w:val="21"/>
              </w:rPr>
              <w:t xml:space="preserve">分钟。供应商应将演示视频上传在响应文件组成</w:t>
            </w:r>
            <w:r>
              <w:rPr>
                <w:rFonts w:hint="eastAsia" w:ascii="Times New Roman" w:hAnsi="Times New Roman" w:cs="宋体"/>
                <w:szCs w:val="21"/>
              </w:rPr>
              <w:t xml:space="preserve">—“视频演示”中，单个视频压缩</w:t>
            </w:r>
            <w:r>
              <w:rPr>
                <w:rFonts w:hint="eastAsia" w:ascii="Times New Roman" w:hAnsi="Times New Roman" w:cs="宋体"/>
                <w:szCs w:val="21"/>
              </w:rPr>
              <w:t xml:space="preserve">包不得</w:t>
            </w:r>
            <w:r>
              <w:rPr>
                <w:rFonts w:hint="eastAsia" w:ascii="Times New Roman" w:hAnsi="Times New Roman" w:cs="宋体"/>
                <w:szCs w:val="21"/>
              </w:rPr>
              <w:t xml:space="preserve">超过</w:t>
            </w:r>
            <w:r>
              <w:rPr>
                <w:rFonts w:hint="eastAsia" w:ascii="Times New Roman" w:hAnsi="Times New Roman" w:cs="宋体"/>
                <w:szCs w:val="21"/>
              </w:rPr>
              <w:t xml:space="preserve">50M</w:t>
            </w:r>
            <w:r>
              <w:rPr>
                <w:rFonts w:hint="eastAsia" w:ascii="Times New Roman" w:hAnsi="Times New Roman" w:cs="宋体"/>
                <w:szCs w:val="21"/>
              </w:rPr>
              <w:t xml:space="preserve">，数量不限，所有视频压缩包总量不得超过</w:t>
            </w:r>
            <w:r>
              <w:rPr>
                <w:rFonts w:hint="eastAsia" w:ascii="Times New Roman" w:hAnsi="Times New Roman" w:cs="宋体"/>
                <w:szCs w:val="21"/>
              </w:rPr>
              <w:t xml:space="preserve">300M</w:t>
            </w:r>
            <w:r>
              <w:rPr>
                <w:rFonts w:hint="eastAsia" w:ascii="Times New Roman" w:hAnsi="Times New Roman" w:cs="宋体"/>
                <w:szCs w:val="21"/>
              </w:rPr>
              <w:t xml:space="preserve">，压缩</w:t>
            </w:r>
            <w:r>
              <w:rPr>
                <w:rFonts w:hint="eastAsia" w:ascii="Times New Roman" w:hAnsi="Times New Roman" w:cs="宋体"/>
                <w:szCs w:val="21"/>
              </w:rPr>
              <w:t xml:space="preserve">包文件</w:t>
            </w:r>
            <w:r>
              <w:rPr>
                <w:rFonts w:hint="eastAsia" w:ascii="Times New Roman" w:hAnsi="Times New Roman" w:cs="宋体"/>
                <w:szCs w:val="21"/>
              </w:rPr>
              <w:t xml:space="preserve">格式为</w:t>
            </w:r>
            <w:r>
              <w:rPr>
                <w:rFonts w:hint="eastAsia" w:ascii="Times New Roman" w:hAnsi="Times New Roman" w:cs="宋体"/>
                <w:szCs w:val="21"/>
              </w:rPr>
              <w:t xml:space="preserve">zip</w:t>
            </w:r>
            <w:r>
              <w:rPr>
                <w:rFonts w:hint="eastAsia" w:ascii="Times New Roman" w:hAnsi="Times New Roman" w:cs="宋体"/>
                <w:szCs w:val="21"/>
              </w:rPr>
              <w:t xml:space="preserve">格式，未按要求操作无法上传的，责任由供应商自负。</w:t>
            </w:r>
            <w:r>
              <w:rPr>
                <w:rFonts w:hint="eastAsia" w:ascii="宋体" w:hAnsi="宋体" w:cs="宋体"/>
                <w:bCs/>
                <w:szCs w:val="21"/>
              </w:rPr>
              <w:t xml:space="preserve">未按要求上传的对应项不得分。</w:t>
            </w:r>
            <w:r/>
          </w:p>
          <w:p>
            <w:pPr>
              <w:spacing w:line="400" w:lineRule="exact"/>
              <w:rPr>
                <w:rFonts w:ascii="宋体" w:hAnsi="宋体" w:cs="宋体"/>
                <w:b/>
                <w:bCs/>
                <w:szCs w:val="21"/>
              </w:rPr>
            </w:pPr>
            <w:r>
              <w:rPr>
                <w:rFonts w:hint="eastAsia" w:ascii="宋体" w:hAnsi="宋体" w:cs="宋体"/>
                <w:b/>
                <w:bCs/>
                <w:szCs w:val="21"/>
              </w:rPr>
              <w:t xml:space="preserve">演示内容如下：</w:t>
            </w:r>
            <w:r/>
          </w:p>
          <w:p>
            <w:pPr>
              <w:spacing w:line="400" w:lineRule="exact"/>
              <w:rPr>
                <w:rFonts w:cs="宋体" w:asciiTheme="minorEastAsia" w:hAnsiTheme="minorEastAsia" w:eastAsiaTheme="minorEastAsia"/>
                <w:bCs/>
                <w:szCs w:val="21"/>
              </w:rPr>
            </w:pPr>
            <w:r>
              <w:rPr>
                <w:rFonts w:hint="eastAsia" w:cs="方正仿宋_GBK" w:asciiTheme="minorEastAsia" w:hAnsiTheme="minorEastAsia" w:eastAsiaTheme="minorEastAsia"/>
                <w:szCs w:val="21"/>
                <w:lang w:bidi="ar"/>
              </w:rPr>
              <w:t xml:space="preserve">1</w:t>
            </w:r>
            <w:r>
              <w:rPr>
                <w:rFonts w:cs="方正仿宋_GBK" w:asciiTheme="minorEastAsia" w:hAnsiTheme="minorEastAsia" w:eastAsiaTheme="minorEastAsia"/>
                <w:szCs w:val="21"/>
                <w:lang w:bidi="ar"/>
              </w:rPr>
              <w:t xml:space="preserve">.</w:t>
            </w:r>
            <w:r>
              <w:rPr>
                <w:rFonts w:hint="eastAsia" w:cs="方正仿宋_GBK" w:asciiTheme="minorEastAsia" w:hAnsiTheme="minorEastAsia" w:eastAsiaTheme="minorEastAsia"/>
                <w:szCs w:val="21"/>
                <w:lang w:bidi="ar"/>
              </w:rPr>
              <w:t xml:space="preserve"> </w:t>
            </w:r>
            <w:r>
              <w:rPr>
                <w:rFonts w:hint="eastAsia" w:cs="方正仿宋_GBK" w:asciiTheme="minorEastAsia" w:hAnsiTheme="minorEastAsia" w:eastAsiaTheme="minorEastAsia"/>
                <w:szCs w:val="21"/>
                <w:lang w:bidi="ar"/>
              </w:rPr>
              <w:t xml:space="preserve">一</w:t>
            </w:r>
            <w:r>
              <w:rPr>
                <w:rFonts w:hint="eastAsia" w:cs="方正仿宋_GBK" w:asciiTheme="minorEastAsia" w:hAnsiTheme="minorEastAsia" w:eastAsiaTheme="minorEastAsia"/>
                <w:szCs w:val="21"/>
                <w:lang w:bidi="ar"/>
              </w:rPr>
              <w:t xml:space="preserve">图多中心能力：可实现在GIS地图上汇聚平台接入的固定视频、单兵、便携球、车载设备、电话、对讲设备、会议终端、广播等各类资源以及执法、救援、巡逻、巡检等相关移动力量，当突发事件发生上报时，支持查看周边资源、人员情况，并通过会议、广播、音视频通话等多种通讯方式实现与现场互联互通，辅助指挥调度决策。</w:t>
            </w:r>
            <w:r>
              <w:rPr>
                <w:rFonts w:ascii="宋体" w:hAnsi="宋体" w:cs="仿宋"/>
                <w:szCs w:val="21"/>
              </w:rPr>
              <w:t xml:space="preserve">以上功能全部满足得</w:t>
            </w:r>
            <w:r>
              <w:rPr>
                <w:rFonts w:ascii="宋体" w:hAnsi="宋体" w:cs="仿宋"/>
                <w:szCs w:val="21"/>
              </w:rPr>
              <w:t xml:space="preserve">3</w:t>
            </w:r>
            <w:r>
              <w:rPr>
                <w:rFonts w:ascii="宋体" w:hAnsi="宋体" w:cs="仿宋"/>
                <w:szCs w:val="21"/>
              </w:rPr>
              <w:t xml:space="preserve">分，否则不得分。</w:t>
            </w:r>
            <w:r/>
          </w:p>
          <w:p>
            <w:pPr>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cs="宋体" w:asciiTheme="minorEastAsia" w:hAnsiTheme="minorEastAsia" w:eastAsiaTheme="minorEastAsia"/>
                <w:bCs/>
                <w:szCs w:val="21"/>
              </w:rPr>
              <w:t xml:space="preserve">.</w:t>
            </w:r>
            <w:r>
              <w:rPr>
                <w:rFonts w:hint="eastAsia" w:cs="方正仿宋_GBK" w:asciiTheme="minorEastAsia" w:hAnsiTheme="minorEastAsia" w:eastAsiaTheme="minorEastAsia"/>
                <w:szCs w:val="21"/>
                <w:lang w:bidi="ar"/>
              </w:rPr>
              <w:t xml:space="preserve"> 图上一键调度：在地图上</w:t>
            </w:r>
            <w:r>
              <w:rPr>
                <w:rFonts w:hint="eastAsia" w:cs="方正仿宋_GBK" w:asciiTheme="minorEastAsia" w:hAnsiTheme="minorEastAsia" w:eastAsiaTheme="minorEastAsia"/>
                <w:szCs w:val="21"/>
                <w:lang w:bidi="ar"/>
              </w:rPr>
              <w:t xml:space="preserve">通过框选或</w:t>
            </w:r>
            <w:r>
              <w:rPr>
                <w:rFonts w:hint="eastAsia" w:cs="方正仿宋_GBK" w:asciiTheme="minorEastAsia" w:hAnsiTheme="minorEastAsia" w:eastAsiaTheme="minorEastAsia"/>
                <w:szCs w:val="21"/>
                <w:lang w:bidi="ar"/>
              </w:rPr>
              <w:t xml:space="preserve">点选的方式显示事件附近半径范围内的现场设备、人员、车辆等资源分布情况，并可按需对</w:t>
            </w:r>
            <w:r>
              <w:rPr>
                <w:rFonts w:hint="eastAsia" w:cs="方正仿宋_GBK" w:asciiTheme="minorEastAsia" w:hAnsiTheme="minorEastAsia" w:eastAsiaTheme="minorEastAsia"/>
                <w:szCs w:val="21"/>
                <w:lang w:bidi="ar"/>
              </w:rPr>
              <w:t xml:space="preserve">框选资源</w:t>
            </w:r>
            <w:r>
              <w:rPr>
                <w:rFonts w:hint="eastAsia" w:cs="方正仿宋_GBK" w:asciiTheme="minorEastAsia" w:hAnsiTheme="minorEastAsia" w:eastAsiaTheme="minorEastAsia"/>
                <w:szCs w:val="21"/>
                <w:lang w:bidi="ar"/>
              </w:rPr>
              <w:t xml:space="preserve">按</w:t>
            </w:r>
            <w:r>
              <w:rPr>
                <w:rFonts w:hint="eastAsia" w:cs="方正仿宋_GBK" w:asciiTheme="minorEastAsia" w:hAnsiTheme="minorEastAsia" w:eastAsiaTheme="minorEastAsia"/>
                <w:szCs w:val="21"/>
                <w:lang w:bidi="ar"/>
              </w:rPr>
              <w:t xml:space="preserve">类型全选或</w:t>
            </w:r>
            <w:r>
              <w:rPr>
                <w:rFonts w:hint="eastAsia" w:cs="方正仿宋_GBK" w:asciiTheme="minorEastAsia" w:hAnsiTheme="minorEastAsia" w:eastAsiaTheme="minorEastAsia"/>
                <w:szCs w:val="21"/>
                <w:lang w:bidi="ar"/>
              </w:rPr>
              <w:t xml:space="preserve">多选融合音频、视频、会议等通讯方式进行一键调度。</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p>
            <w:pPr>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cs="宋体" w:asciiTheme="minorEastAsia" w:hAnsiTheme="minorEastAsia" w:eastAsiaTheme="minorEastAsia"/>
                <w:bCs/>
                <w:szCs w:val="21"/>
              </w:rPr>
              <w:t xml:space="preserve">.</w:t>
            </w:r>
            <w:r>
              <w:rPr>
                <w:rFonts w:hint="eastAsia" w:cs="方正仿宋_GBK" w:asciiTheme="minorEastAsia" w:hAnsiTheme="minorEastAsia" w:eastAsiaTheme="minorEastAsia"/>
                <w:szCs w:val="21"/>
                <w:lang w:bidi="ar"/>
              </w:rPr>
              <w:t xml:space="preserve"> 会议主持人进行屏幕共享：支持选择共享内容，可选择浏览器页面、电脑窗口或桌面进行共享；支持选择共享区域，可选择屏幕全部、1/2、1/3、自定义画面进行共享。</w:t>
            </w:r>
            <w:r>
              <w:rPr>
                <w:rFonts w:ascii="宋体" w:hAnsi="宋体" w:cs="仿宋"/>
                <w:szCs w:val="21"/>
              </w:rPr>
              <w:t xml:space="preserve">以上功能全部满足得</w:t>
            </w:r>
            <w:r>
              <w:rPr>
                <w:rFonts w:ascii="宋体" w:hAnsi="宋体" w:cs="仿宋"/>
                <w:szCs w:val="21"/>
              </w:rPr>
              <w:t xml:space="preserve">2</w:t>
            </w:r>
            <w:r>
              <w:rPr>
                <w:rFonts w:ascii="宋体" w:hAnsi="宋体" w:cs="仿宋"/>
                <w:szCs w:val="21"/>
              </w:rPr>
              <w:t xml:space="preserve">分，否则不得分。</w:t>
            </w:r>
            <w:r/>
          </w:p>
          <w:p>
            <w:pPr>
              <w:spacing w:line="400" w:lineRule="exact"/>
              <w:rPr>
                <w:rFonts w:ascii="宋体" w:hAnsi="宋体" w:cs="宋体"/>
                <w:b/>
                <w:bCs/>
                <w:szCs w:val="21"/>
              </w:rPr>
            </w:pPr>
            <w:r>
              <w:rPr>
                <w:rFonts w:hint="eastAsia" w:cs="宋体" w:asciiTheme="minorEastAsia" w:hAnsiTheme="minorEastAsia" w:eastAsiaTheme="minorEastAsia"/>
                <w:bCs/>
                <w:szCs w:val="21"/>
              </w:rPr>
              <w:t xml:space="preserve">4</w:t>
            </w:r>
            <w:r>
              <w:rPr>
                <w:rFonts w:cs="宋体" w:asciiTheme="minorEastAsia" w:hAnsiTheme="minorEastAsia" w:eastAsiaTheme="minorEastAsia"/>
                <w:bCs/>
                <w:szCs w:val="21"/>
              </w:rPr>
              <w:t xml:space="preserve">.</w:t>
            </w:r>
            <w:r>
              <w:rPr>
                <w:rFonts w:hint="eastAsia" w:cs="仿宋" w:asciiTheme="minorEastAsia" w:hAnsiTheme="minorEastAsia" w:eastAsiaTheme="minorEastAsia"/>
                <w:szCs w:val="21"/>
              </w:rPr>
              <w:t xml:space="preserve"> 组呼通</w:t>
            </w:r>
            <w:r>
              <w:rPr>
                <w:rFonts w:hint="eastAsia" w:ascii="宋体" w:hAnsi="宋体" w:cs="仿宋"/>
                <w:szCs w:val="21"/>
              </w:rPr>
              <w:t xml:space="preserve">知：通过选择接入的各</w:t>
            </w:r>
            <w:r>
              <w:rPr>
                <w:rFonts w:hint="eastAsia" w:ascii="宋体" w:hAnsi="宋体" w:cs="仿宋"/>
                <w:szCs w:val="21"/>
              </w:rPr>
              <w:t xml:space="preserve">类具备</w:t>
            </w:r>
            <w:r>
              <w:rPr>
                <w:rFonts w:hint="eastAsia" w:ascii="宋体" w:hAnsi="宋体" w:cs="仿宋"/>
                <w:szCs w:val="21"/>
              </w:rPr>
              <w:t xml:space="preserve">音频通话能力的</w:t>
            </w:r>
            <w:r>
              <w:rPr>
                <w:rFonts w:hint="eastAsia" w:ascii="宋体" w:hAnsi="宋体" w:cs="仿宋"/>
                <w:szCs w:val="21"/>
              </w:rPr>
              <w:t xml:space="preserve">资源或群组</w:t>
            </w:r>
            <w:r>
              <w:rPr>
                <w:rFonts w:hint="eastAsia" w:ascii="宋体" w:hAnsi="宋体" w:cs="仿宋"/>
                <w:szCs w:val="21"/>
              </w:rPr>
              <w:t xml:space="preserve">，进行群组音频通知，对应资源可接听或自动播放通知内容；支持提前导</w:t>
            </w:r>
            <w:r>
              <w:rPr>
                <w:rFonts w:hint="eastAsia" w:ascii="宋体" w:hAnsi="宋体" w:cs="仿宋"/>
                <w:szCs w:val="21"/>
              </w:rPr>
              <w:t xml:space="preserve">入通知</w:t>
            </w:r>
            <w:r>
              <w:rPr>
                <w:rFonts w:hint="eastAsia" w:ascii="宋体" w:hAnsi="宋体" w:cs="仿宋"/>
                <w:szCs w:val="21"/>
              </w:rPr>
              <w:t xml:space="preserve">的语音文件，支持语音文件发送前试听；支持对离线的移动app账户，拨打账户已关联的手机号，推送语音通知。</w:t>
            </w:r>
            <w:r>
              <w:rPr>
                <w:rFonts w:ascii="宋体" w:hAnsi="宋体" w:cs="仿宋"/>
                <w:szCs w:val="21"/>
              </w:rPr>
              <w:t xml:space="preserve">以上功能全部满足得</w:t>
            </w:r>
            <w:r>
              <w:rPr>
                <w:rFonts w:ascii="宋体" w:hAnsi="宋体" w:cs="仿宋"/>
                <w:szCs w:val="21"/>
              </w:rPr>
              <w:t xml:space="preserve">3</w:t>
            </w:r>
            <w:r>
              <w:rPr>
                <w:rFonts w:ascii="宋体" w:hAnsi="宋体" w:cs="仿宋"/>
                <w:szCs w:val="21"/>
              </w:rPr>
              <w:t xml:space="preserve">分，否则不得分。</w:t>
            </w:r>
            <w:r/>
          </w:p>
        </w:tc>
      </w:tr>
      <w:tr>
        <w:trPr>
          <w:jc w:val="center"/>
          <w:trHeight w:val="90"/>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企业业绩</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供应商自2023年1月1日以来（以合同签订时间为准），具有类似项目业绩的，每有一个得3分，最高得12分。</w:t>
            </w:r>
            <w:r/>
          </w:p>
          <w:p>
            <w:pPr>
              <w:spacing w:line="400" w:lineRule="exact"/>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：1.提供合同电子件（主要内容清晰可见，</w:t>
            </w:r>
            <w:r>
              <w:rPr>
                <w:rFonts w:hint="eastAsia" w:ascii="宋体" w:hAnsi="宋体" w:cs="宋体"/>
                <w:szCs w:val="21"/>
              </w:rPr>
              <w:t xml:space="preserve">含合同</w:t>
            </w:r>
            <w:r>
              <w:rPr>
                <w:rFonts w:hint="eastAsia" w:ascii="宋体" w:hAnsi="宋体" w:cs="宋体"/>
                <w:szCs w:val="21"/>
              </w:rPr>
              <w:t xml:space="preserve">服务内容、合同金额、合同盖章页等</w:t>
            </w:r>
            <w:r>
              <w:rPr>
                <w:rFonts w:hint="eastAsia" w:ascii="宋体" w:hAnsi="宋体" w:cs="宋体"/>
                <w:szCs w:val="21"/>
              </w:rPr>
              <w:t xml:space="preserve">）；2.一个单位分年度多次签订的合同，计入一个业绩；同一个项目，分两期或以上完成的，计入一个业绩。</w:t>
            </w:r>
            <w:r/>
          </w:p>
        </w:tc>
      </w:tr>
      <w:tr>
        <w:trPr>
          <w:jc w:val="center"/>
          <w:trHeight w:val="416"/>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项目组成员</w:t>
            </w:r>
            <w:r/>
          </w:p>
        </w:tc>
        <w:tc>
          <w:tcPr>
            <w:tcW w:w="1469"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9</w:t>
            </w:r>
            <w:r>
              <w:rPr>
                <w:rFonts w:hint="eastAsia" w:ascii="宋体" w:hAnsi="宋体" w:cs="宋体"/>
                <w:szCs w:val="21"/>
              </w:rPr>
              <w:t xml:space="preserve">.00分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1、供应商拟派的项目负责人（要求1人）具有计算机技术与软件专业技术资格-信息系统项目管理师或系统架构设计师的，每有一个证书得3分，最高得3分；</w:t>
            </w:r>
            <w:r/>
          </w:p>
          <w:p>
            <w:pPr>
              <w:spacing w:line="4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、供应商拟投入本项目的项目组其他成员（</w:t>
            </w:r>
            <w:r>
              <w:rPr>
                <w:rFonts w:hint="eastAsia" w:ascii="宋体" w:hAnsi="宋体" w:cs="宋体"/>
                <w:szCs w:val="21"/>
              </w:rPr>
              <w:t xml:space="preserve">除项目</w:t>
            </w:r>
            <w:r>
              <w:rPr>
                <w:rFonts w:hint="eastAsia" w:ascii="宋体" w:hAnsi="宋体" w:cs="宋体"/>
                <w:szCs w:val="21"/>
              </w:rPr>
              <w:t xml:space="preserve">负责人外）具有计算机技术与软件专业技术资格-网络工程师、信息系统管理工程师、数据库系统工程师、系统集成项目管理工程师、软件设计师的，每有一人得2分，最高得6分。</w:t>
            </w:r>
            <w:r/>
          </w:p>
          <w:p>
            <w:pPr>
              <w:spacing w:line="400" w:lineRule="exact"/>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：1.提供相关证书电子件和2026年</w:t>
            </w:r>
            <w:r>
              <w:rPr>
                <w:rFonts w:ascii="宋体" w:hAnsi="宋体" w:cs="宋体"/>
                <w:color w:val="000000" w:themeColor="text1"/>
                <w:szCs w:val="21"/>
              </w:rPr>
              <w:t xml:space="preserve">6</w:t>
            </w:r>
            <w:r>
              <w:rPr>
                <w:rFonts w:hint="eastAsia" w:ascii="宋体" w:hAnsi="宋体" w:cs="宋体"/>
                <w:color w:val="000000" w:themeColor="text1"/>
                <w:szCs w:val="21"/>
              </w:rPr>
              <w:t xml:space="preserve">月（含）以</w:t>
            </w:r>
            <w:r>
              <w:rPr>
                <w:rFonts w:hint="eastAsia" w:ascii="宋体" w:hAnsi="宋体" w:cs="宋体"/>
                <w:szCs w:val="21"/>
              </w:rPr>
              <w:t xml:space="preserve">来任意一个月供应商为项目组成员缴纳的社会保险证明电子件，证明以社保主管部门出具的为准，否则不得分；2.项目组其他成员（</w:t>
            </w:r>
            <w:r>
              <w:rPr>
                <w:rFonts w:hint="eastAsia" w:ascii="宋体" w:hAnsi="宋体" w:cs="宋体"/>
                <w:szCs w:val="21"/>
              </w:rPr>
              <w:t xml:space="preserve">除项目</w:t>
            </w:r>
            <w:r>
              <w:rPr>
                <w:rFonts w:hint="eastAsia" w:ascii="宋体" w:hAnsi="宋体" w:cs="宋体"/>
                <w:szCs w:val="21"/>
              </w:rPr>
              <w:t xml:space="preserve">负责人外）同一人具有多个证书或不同人具有同一证书的，不重复计分。</w:t>
            </w:r>
            <w:r/>
          </w:p>
        </w:tc>
      </w:tr>
      <w:tr>
        <w:trPr>
          <w:jc w:val="center"/>
          <w:trHeight w:val="364"/>
        </w:trPr>
        <w:tc>
          <w:tcPr>
            <w:tcW w:w="2127" w:type="dxa"/>
            <w:vAlign w:val="center"/>
            <w:textDirection w:val="lrTb"/>
            <w:noWrap w:val="false"/>
          </w:tcPr>
          <w:p>
            <w:pPr>
              <w:jc w:val="center"/>
              <w:spacing w:line="400" w:lineRule="exact"/>
              <w:rPr>
                <w:rFonts w:ascii="宋体" w:hAnsi="宋体" w:cs="宋体"/>
                <w:szCs w:val="21"/>
              </w:rPr>
            </w:pPr>
            <w:r/>
            <w:bookmarkStart w:id="90" w:name="_Hlk200553227"/>
            <w:r>
              <w:rPr>
                <w:rFonts w:hint="eastAsia" w:ascii="宋体" w:hAnsi="宋体" w:cs="宋体"/>
                <w:szCs w:val="21"/>
              </w:rPr>
              <w:t xml:space="preserve">项目实施方案</w:t>
            </w:r>
            <w:bookmarkEnd w:id="90"/>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采购需求”中“六、项目实施要求”，提供项目实施方案。优于采购需求，得5分；满足采购需求，得3分；其他情况不得分。</w:t>
            </w:r>
            <w:r/>
          </w:p>
        </w:tc>
      </w:tr>
      <w:tr>
        <w:trPr>
          <w:jc w:val="center"/>
          <w:trHeight w:val="364"/>
        </w:trPr>
        <w:tc>
          <w:tcPr>
            <w:tcW w:w="2127" w:type="dxa"/>
            <w:vAlign w:val="center"/>
            <w:textDirection w:val="lrTb"/>
            <w:noWrap w:val="false"/>
          </w:tcPr>
          <w:p>
            <w:pPr>
              <w:spacing w:line="400" w:lineRule="exact"/>
              <w:rPr>
                <w:rFonts w:ascii="宋体" w:hAnsi="宋体" w:cs="宋体"/>
                <w:szCs w:val="21"/>
              </w:rPr>
            </w:pPr>
            <w:r>
              <w:rPr>
                <w:rFonts w:hint="eastAsia" w:ascii="宋体" w:hAnsi="宋体" w:cs="宋体"/>
                <w:szCs w:val="21"/>
                <w:lang w:bidi="ar"/>
              </w:rPr>
              <w:t xml:space="preserve">系统安全和保密要求</w:t>
            </w:r>
            <w:r>
              <w:rPr>
                <w:rFonts w:hint="eastAsia" w:ascii="宋体" w:hAnsi="宋体" w:cs="宋体"/>
                <w:szCs w:val="21"/>
              </w:rPr>
              <w:t xml:space="preserve">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采购需求”中“八、</w:t>
            </w:r>
            <w:r>
              <w:rPr>
                <w:rFonts w:hint="eastAsia" w:ascii="宋体" w:hAnsi="宋体" w:cs="宋体"/>
                <w:szCs w:val="21"/>
                <w:lang w:bidi="ar"/>
              </w:rPr>
              <w:t xml:space="preserve">系统安全和保密要求</w:t>
            </w:r>
            <w:r>
              <w:rPr>
                <w:rFonts w:hint="eastAsia" w:ascii="宋体" w:hAnsi="宋体" w:cs="宋体"/>
                <w:szCs w:val="21"/>
              </w:rPr>
              <w:t xml:space="preserve">”，提供</w:t>
            </w:r>
            <w:r>
              <w:rPr>
                <w:rFonts w:hint="eastAsia" w:ascii="宋体" w:hAnsi="宋体" w:cs="宋体"/>
                <w:szCs w:val="21"/>
                <w:lang w:bidi="ar"/>
              </w:rPr>
              <w:t xml:space="preserve">系统安全和保密要求方案</w:t>
            </w:r>
            <w:r>
              <w:rPr>
                <w:rFonts w:hint="eastAsia" w:ascii="宋体" w:hAnsi="宋体" w:cs="宋体"/>
                <w:szCs w:val="21"/>
              </w:rPr>
              <w:t xml:space="preserve">。优于采购需求，得5分；满足采购需求，得</w:t>
            </w:r>
            <w:r>
              <w:rPr>
                <w:rFonts w:ascii="宋体" w:hAnsi="宋体" w:cs="宋体"/>
                <w:szCs w:val="21"/>
              </w:rPr>
              <w:t xml:space="preserve">3</w:t>
            </w:r>
            <w:r>
              <w:rPr>
                <w:rFonts w:hint="eastAsia" w:ascii="宋体" w:hAnsi="宋体" w:cs="宋体"/>
                <w:szCs w:val="21"/>
              </w:rPr>
              <w:t xml:space="preserve">分；其他情况不得分。</w:t>
            </w:r>
            <w:r/>
          </w:p>
        </w:tc>
      </w:tr>
      <w:tr>
        <w:trPr>
          <w:jc w:val="center"/>
          <w:trHeight w:val="1225"/>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数据迁移方案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采购需求”中“九、数据迁移要求”，提供数据迁移方案。优于采购需求，得5分；满足采购需求，得3分；其他情况不得分。</w:t>
            </w:r>
            <w:r/>
          </w:p>
        </w:tc>
      </w:tr>
      <w:tr>
        <w:trPr>
          <w:jc w:val="center"/>
          <w:trHeight w:val="1225"/>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培训方案</w:t>
            </w:r>
            <w:r/>
          </w:p>
        </w:tc>
        <w:tc>
          <w:tcPr>
            <w:tcW w:w="1469"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采购需求”中“十一、培训要求”，提供培训方案。优于采购需求，得</w:t>
            </w:r>
            <w:r>
              <w:rPr>
                <w:rFonts w:ascii="宋体" w:hAnsi="宋体" w:cs="宋体"/>
                <w:szCs w:val="21"/>
              </w:rPr>
              <w:t xml:space="preserve">5</w:t>
            </w:r>
            <w:r>
              <w:rPr>
                <w:rFonts w:hint="eastAsia" w:ascii="宋体" w:hAnsi="宋体" w:cs="宋体"/>
                <w:szCs w:val="21"/>
              </w:rPr>
              <w:t xml:space="preserve">分；满足采购需求，得</w:t>
            </w:r>
            <w:r>
              <w:rPr>
                <w:rFonts w:ascii="宋体" w:hAnsi="宋体" w:cs="宋体"/>
                <w:szCs w:val="21"/>
              </w:rPr>
              <w:t xml:space="preserve">3</w:t>
            </w:r>
            <w:r>
              <w:rPr>
                <w:rFonts w:hint="eastAsia" w:ascii="宋体" w:hAnsi="宋体" w:cs="宋体"/>
                <w:szCs w:val="21"/>
              </w:rPr>
              <w:t xml:space="preserve">分；其他情况不得分。</w:t>
            </w:r>
            <w:r/>
          </w:p>
        </w:tc>
      </w:tr>
      <w:tr>
        <w:trPr>
          <w:jc w:val="center"/>
          <w:trHeight w:val="383"/>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售后服务方案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bookmarkStart w:id="91" w:name="OLE_LINK11"/>
            <w:r/>
            <w:bookmarkStart w:id="92" w:name="OLE_LINK12"/>
            <w:r>
              <w:rPr>
                <w:rFonts w:hint="eastAsia" w:ascii="宋体" w:hAnsi="宋体" w:cs="宋体"/>
                <w:szCs w:val="21"/>
              </w:rPr>
              <w:t xml:space="preserve">针对采购文件“第四章 采购需求”中“十</w:t>
            </w:r>
            <w:r>
              <w:rPr>
                <w:rFonts w:hint="eastAsia" w:ascii="宋体" w:hAnsi="宋体" w:cs="宋体"/>
                <w:szCs w:val="21"/>
              </w:rPr>
              <w:t xml:space="preserve">二</w:t>
            </w:r>
            <w:r>
              <w:rPr>
                <w:rFonts w:hint="eastAsia" w:ascii="宋体" w:hAnsi="宋体" w:cs="宋体"/>
                <w:szCs w:val="21"/>
              </w:rPr>
              <w:t xml:space="preserve">、售后运维服务要求”，提供售后服务方案。优于采购需求，得5分；满足采购需求，得3分；其他情况不得分。</w:t>
            </w:r>
            <w:bookmarkEnd w:id="91"/>
            <w:r/>
            <w:bookmarkEnd w:id="92"/>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93" w:name="_Toc31956"/>
      <w:r/>
      <w:bookmarkStart w:id="94" w:name="_Toc1519"/>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89"/>
      <w:r/>
      <w:bookmarkEnd w:id="93"/>
      <w:r/>
      <w:bookmarkEnd w:id="94"/>
      <w:r/>
      <w:r/>
    </w:p>
    <w:p>
      <w:pPr>
        <w:spacing w:line="480" w:lineRule="exact"/>
        <w:rPr>
          <w:rFonts w:ascii="宋体" w:hAnsi="宋体"/>
          <w:b/>
          <w:sz w:val="28"/>
          <w:szCs w:val="28"/>
        </w:rPr>
      </w:pPr>
      <w:r/>
      <w:bookmarkStart w:id="95" w:name="_Toc22280"/>
      <w:r/>
      <w:bookmarkStart w:id="96" w:name="_Toc17639"/>
      <w:r/>
      <w:r/>
    </w:p>
    <w:p>
      <w:pPr>
        <w:ind w:firstLine="480"/>
        <w:spacing w:line="540" w:lineRule="exact"/>
        <w:rPr>
          <w:rFonts w:ascii="黑体" w:hAnsi="黑体" w:eastAsia="黑体" w:cs="方正仿宋_GBK"/>
          <w:bCs/>
          <w:sz w:val="24"/>
          <w:szCs w:val="24"/>
        </w:rPr>
      </w:pPr>
      <w:r>
        <w:rPr>
          <w:rFonts w:hint="eastAsia" w:ascii="黑体" w:hAnsi="黑体" w:eastAsia="黑体" w:cs="方正仿宋_GBK"/>
          <w:bCs/>
          <w:sz w:val="24"/>
          <w:szCs w:val="24"/>
        </w:rPr>
        <w:t xml:space="preserve">一、采购标的清单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5"/>
        <w:gridCol w:w="4103"/>
      </w:tblGrid>
      <w:tr>
        <w:trPr>
          <w:cantSplit/>
          <w:jc w:val="center"/>
          <w:trHeight w:val="741"/>
        </w:trPr>
        <w:tc>
          <w:tcPr>
            <w:tcBorders>
              <w:top w:val="single" w:color="auto" w:sz="4" w:space="0"/>
              <w:left w:val="single" w:color="auto" w:sz="4" w:space="0"/>
              <w:bottom w:val="single" w:color="auto" w:sz="4" w:space="0"/>
              <w:right w:val="single" w:color="auto" w:sz="4" w:space="0"/>
            </w:tcBorders>
            <w:tcW w:w="2791" w:type="pct"/>
            <w:vAlign w:val="center"/>
            <w:textDirection w:val="lrTb"/>
            <w:noWrap w:val="false"/>
          </w:tcPr>
          <w:p>
            <w:pPr>
              <w:jc w:val="center"/>
              <w:spacing w:line="540" w:lineRule="exact"/>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2209" w:type="pct"/>
            <w:vAlign w:val="center"/>
            <w:textDirection w:val="lrTb"/>
            <w:noWrap w:val="false"/>
          </w:tcPr>
          <w:p>
            <w:pPr>
              <w:jc w:val="center"/>
              <w:spacing w:line="540" w:lineRule="exact"/>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2791" w:type="pct"/>
            <w:vAlign w:val="center"/>
            <w:textDirection w:val="lrTb"/>
            <w:noWrap w:val="false"/>
          </w:tcPr>
          <w:p>
            <w:pPr>
              <w:jc w:val="center"/>
              <w:spacing w:line="540" w:lineRule="exac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宿迁融合通信应用平台改造2026年项目</w:t>
            </w:r>
            <w:r/>
          </w:p>
        </w:tc>
        <w:tc>
          <w:tcPr>
            <w:tcBorders>
              <w:top w:val="single" w:color="auto" w:sz="4" w:space="0"/>
              <w:left w:val="single" w:color="auto" w:sz="4" w:space="0"/>
              <w:bottom w:val="single" w:color="auto" w:sz="4" w:space="0"/>
              <w:right w:val="single" w:color="auto" w:sz="4" w:space="0"/>
            </w:tcBorders>
            <w:tcW w:w="2209" w:type="pct"/>
            <w:vAlign w:val="center"/>
            <w:textDirection w:val="lrTb"/>
            <w:noWrap w:val="false"/>
          </w:tcPr>
          <w:p>
            <w:pPr>
              <w:jc w:val="center"/>
              <w:spacing w:line="540" w:lineRule="exac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软件和信息技术服务业</w:t>
            </w:r>
            <w:r/>
          </w:p>
        </w:tc>
      </w:tr>
    </w:tbl>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二、项目概述</w:t>
      </w:r>
      <w:r/>
    </w:p>
    <w:p>
      <w:pPr>
        <w:pStyle w:val="737"/>
        <w:ind w:firstLine="480"/>
        <w:spacing w:line="520" w:lineRule="exact"/>
        <w:rPr>
          <w:rFonts w:cs="方正仿宋_GBK" w:asciiTheme="minorEastAsia" w:hAnsiTheme="minorEastAsia" w:eastAsiaTheme="minorEastAsia"/>
          <w:b w:val="0"/>
          <w:bCs w:val="0"/>
          <w:sz w:val="24"/>
          <w:szCs w:val="24"/>
        </w:rPr>
      </w:pPr>
      <w:r>
        <w:rPr>
          <w:rFonts w:hint="eastAsia" w:cs="方正仿宋_GBK" w:asciiTheme="minorEastAsia" w:hAnsiTheme="minorEastAsia" w:eastAsiaTheme="minorEastAsia"/>
          <w:b w:val="0"/>
          <w:color w:val="auto"/>
          <w:sz w:val="24"/>
          <w:szCs w:val="24"/>
        </w:rPr>
        <w:t xml:space="preserve">针对融合通讯平台的上层平台软件进行国产化适配改造，从根本上提升信息安全水平，运用云计算、大数据、人工智能技术对融合通讯智能化系统进行重构，构建符合安全可靠要求国产化基础运行环境；对业务应用软件、大数据软件、智能软件、运维软件、</w:t>
      </w:r>
      <w:r>
        <w:rPr>
          <w:rFonts w:hint="eastAsia" w:cs="方正仿宋_GBK" w:asciiTheme="minorEastAsia" w:hAnsiTheme="minorEastAsia" w:eastAsiaTheme="minorEastAsia"/>
          <w:b w:val="0"/>
          <w:color w:val="auto"/>
          <w:sz w:val="24"/>
          <w:szCs w:val="24"/>
        </w:rPr>
        <w:t xml:space="preserve">云计算</w:t>
      </w:r>
      <w:r>
        <w:rPr>
          <w:rFonts w:hint="eastAsia" w:cs="方正仿宋_GBK" w:asciiTheme="minorEastAsia" w:hAnsiTheme="minorEastAsia" w:eastAsiaTheme="minorEastAsia"/>
          <w:b w:val="0"/>
          <w:color w:val="auto"/>
          <w:sz w:val="24"/>
          <w:szCs w:val="24"/>
        </w:rPr>
        <w:t xml:space="preserve">软件进行国产化基础运行环境适配改造，打造自主可控的政府融合通讯信息应用技术体系。</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三、技术参数要求</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A部分</w:t>
      </w:r>
      <w:r/>
    </w:p>
    <w:tbl>
      <w:tblPr>
        <w:tblW w:w="46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4"/>
        <w:gridCol w:w="993"/>
        <w:gridCol w:w="7004"/>
      </w:tblGrid>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序号</w:t>
            </w:r>
            <w:r/>
          </w:p>
        </w:tc>
        <w:tc>
          <w:tcPr>
            <w:tcW w:w="576"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一级功能</w:t>
            </w:r>
            <w:r/>
          </w:p>
        </w:tc>
        <w:tc>
          <w:tcPr>
            <w:tcW w:w="4062"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技术参数内容</w:t>
            </w:r>
            <w:r/>
          </w:p>
        </w:tc>
      </w:tr>
      <w:tr>
        <w:trPr>
          <w:jc w:val="center"/>
          <w:trHeight w:val="897"/>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w:t>
            </w:r>
            <w:r/>
          </w:p>
        </w:tc>
        <w:tc>
          <w:tcPr>
            <w:shd w:val="clear" w:color="auto" w:fill="auto"/>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平台基础模块国产化改造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▲实时图像点播：依据GA/T669.7-2008 中6.1.1 的要求：应能按照指定设备，指定通道进行图像的实时点播，支持点播图像的显示、缩放、抓拍和录像，支持多用户对同一图像资源的同时点播，</w:t>
            </w:r>
            <w:r>
              <w:rPr>
                <w:rFonts w:hint="eastAsia" w:cs="宋体" w:asciiTheme="minorEastAsia" w:hAnsiTheme="minorEastAsia" w:eastAsiaTheme="minorEastAsia"/>
                <w:color w:val="000000"/>
                <w:sz w:val="18"/>
                <w:szCs w:val="18"/>
              </w:rPr>
              <w:t xml:space="preserve">宜支持</w:t>
            </w:r>
            <w:r>
              <w:rPr>
                <w:rFonts w:hint="eastAsia" w:cs="宋体" w:asciiTheme="minorEastAsia" w:hAnsiTheme="minorEastAsia" w:eastAsiaTheme="minorEastAsia"/>
                <w:color w:val="000000"/>
                <w:sz w:val="18"/>
                <w:szCs w:val="18"/>
              </w:rPr>
              <w:t xml:space="preserve">基于 GIS 地图的图像点播。</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系统管理：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支持对用户、角色、组织、区域、人员设备等基础资源进行管理调配；</w:t>
            </w:r>
            <w:r>
              <w:rPr>
                <w:rFonts w:hint="eastAsia" w:cs="宋体" w:asciiTheme="minorEastAsia" w:hAnsiTheme="minorEastAsia" w:eastAsiaTheme="minorEastAsia"/>
                <w:color w:val="000000"/>
                <w:sz w:val="18"/>
                <w:szCs w:val="18"/>
              </w:rPr>
              <w:br/>
              <w:t xml:space="preserve">支持配置不同角色权限，包括菜单权限、组织权限、区域权限、资源权限、功能控制权限；</w:t>
            </w:r>
            <w:r>
              <w:rPr>
                <w:rFonts w:hint="eastAsia" w:cs="宋体" w:asciiTheme="minorEastAsia" w:hAnsiTheme="minorEastAsia" w:eastAsiaTheme="minorEastAsia"/>
                <w:color w:val="000000"/>
                <w:sz w:val="18"/>
                <w:szCs w:val="18"/>
              </w:rPr>
              <w:br/>
              <w:t xml:space="preserve">支持用户权限管理；</w:t>
            </w:r>
            <w:r>
              <w:rPr>
                <w:rFonts w:hint="eastAsia" w:cs="宋体" w:asciiTheme="minorEastAsia" w:hAnsiTheme="minorEastAsia" w:eastAsiaTheme="minorEastAsia"/>
                <w:color w:val="000000"/>
                <w:sz w:val="18"/>
                <w:szCs w:val="18"/>
              </w:rPr>
              <w:br/>
              <w:t xml:space="preserve">支持用户密码有效时间段进行设置管理，支持用户IP绑定，指定IP地址用户才能登陆平台；</w:t>
            </w:r>
            <w:r>
              <w:rPr>
                <w:rFonts w:hint="eastAsia" w:cs="宋体" w:asciiTheme="minorEastAsia" w:hAnsiTheme="minorEastAsia" w:eastAsiaTheme="minorEastAsia"/>
                <w:color w:val="000000"/>
                <w:sz w:val="18"/>
                <w:szCs w:val="18"/>
              </w:rPr>
              <w:br/>
              <w:t xml:space="preserve">支持APP移动账户管理，对账户启用、禁用和密码重置；</w:t>
            </w:r>
            <w:r>
              <w:rPr>
                <w:rFonts w:hint="eastAsia" w:cs="宋体" w:asciiTheme="minorEastAsia" w:hAnsiTheme="minorEastAsia" w:eastAsiaTheme="minorEastAsia"/>
                <w:color w:val="000000"/>
                <w:sz w:val="18"/>
                <w:szCs w:val="18"/>
              </w:rPr>
              <w:br/>
              <w:t xml:space="preserve">支持BS、CS客户端以及IOS、Android移动端应用；</w:t>
            </w:r>
            <w:r>
              <w:rPr>
                <w:rFonts w:hint="eastAsia" w:cs="宋体" w:asciiTheme="minorEastAsia" w:hAnsiTheme="minorEastAsia" w:eastAsiaTheme="minorEastAsia"/>
                <w:color w:val="000000"/>
                <w:sz w:val="18"/>
                <w:szCs w:val="18"/>
              </w:rPr>
              <w:br/>
              <w:t xml:space="preserve">支持用户权限根据组织、资源点进行权限配置；支持用户账号启用、禁用；</w:t>
            </w:r>
            <w:r>
              <w:rPr>
                <w:rFonts w:hint="eastAsia" w:cs="宋体" w:asciiTheme="minorEastAsia" w:hAnsiTheme="minorEastAsia" w:eastAsiaTheme="minorEastAsia"/>
                <w:color w:val="000000"/>
                <w:sz w:val="18"/>
                <w:szCs w:val="18"/>
              </w:rPr>
              <w:br/>
              <w:t xml:space="preserve">支持IPv6网络环境下平台部署，并支持用户以IPv6的方式进行平台访问和业务应用实现。</w:t>
            </w:r>
            <w:r/>
          </w:p>
        </w:tc>
      </w:tr>
      <w:tr>
        <w:trPr>
          <w:jc w:val="center"/>
          <w:trHeight w:val="254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▲系统安全、可靠性可用性、可维护性及开放性功能：</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运行管理中心提供统一的认证、授权管理机制，支持HTTPS以及密码安全加密访问认证；</w:t>
            </w:r>
            <w:r>
              <w:rPr>
                <w:rFonts w:hint="eastAsia" w:cs="宋体" w:asciiTheme="minorEastAsia" w:hAnsiTheme="minorEastAsia" w:eastAsiaTheme="minorEastAsia"/>
                <w:color w:val="000000"/>
                <w:sz w:val="18"/>
                <w:szCs w:val="18"/>
              </w:rPr>
              <w:br/>
              <w:t xml:space="preserve">支持验证码、连续登陆尝试次数、用户IP地址限制等多种验证方式；</w:t>
            </w:r>
            <w:r>
              <w:rPr>
                <w:rFonts w:hint="eastAsia" w:cs="宋体" w:asciiTheme="minorEastAsia" w:hAnsiTheme="minorEastAsia" w:eastAsiaTheme="minorEastAsia"/>
                <w:color w:val="000000"/>
                <w:sz w:val="18"/>
                <w:szCs w:val="18"/>
              </w:rPr>
              <w:br/>
              <w:t xml:space="preserve">支持登录密码强度提醒，用户密码强度设置；</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支持多网域</w:t>
            </w:r>
            <w:r>
              <w:rPr>
                <w:rFonts w:hint="eastAsia" w:cs="宋体" w:asciiTheme="minorEastAsia" w:hAnsiTheme="minorEastAsia" w:eastAsiaTheme="minorEastAsia"/>
                <w:color w:val="000000"/>
                <w:sz w:val="18"/>
                <w:szCs w:val="18"/>
              </w:rPr>
              <w:t xml:space="preserve">访问；</w:t>
            </w:r>
            <w:r>
              <w:rPr>
                <w:rFonts w:hint="eastAsia" w:cs="宋体" w:asciiTheme="minorEastAsia" w:hAnsiTheme="minorEastAsia" w:eastAsiaTheme="minorEastAsia"/>
                <w:color w:val="000000"/>
                <w:sz w:val="18"/>
                <w:szCs w:val="18"/>
              </w:rPr>
              <w:br/>
              <w:t xml:space="preserve">支持AD域；</w:t>
            </w:r>
            <w:r>
              <w:rPr>
                <w:rFonts w:hint="eastAsia" w:cs="宋体" w:asciiTheme="minorEastAsia" w:hAnsiTheme="minorEastAsia" w:eastAsiaTheme="minorEastAsia"/>
                <w:color w:val="000000"/>
                <w:sz w:val="18"/>
                <w:szCs w:val="18"/>
              </w:rPr>
              <w:br/>
              <w:t xml:space="preserve">支持数据库的管理，支持数据库的备份和恢复；</w:t>
            </w:r>
            <w:r>
              <w:rPr>
                <w:rFonts w:hint="eastAsia" w:cs="宋体" w:asciiTheme="minorEastAsia" w:hAnsiTheme="minorEastAsia" w:eastAsiaTheme="minorEastAsia"/>
                <w:color w:val="000000"/>
                <w:sz w:val="18"/>
                <w:szCs w:val="18"/>
              </w:rPr>
              <w:br/>
              <w:t xml:space="preserve">支持风格自定义，可自定义视图风格；</w:t>
            </w:r>
            <w:r>
              <w:rPr>
                <w:rFonts w:hint="eastAsia" w:cs="宋体" w:asciiTheme="minorEastAsia" w:hAnsiTheme="minorEastAsia" w:eastAsiaTheme="minorEastAsia"/>
                <w:color w:val="000000"/>
                <w:sz w:val="18"/>
                <w:szCs w:val="18"/>
              </w:rPr>
              <w:br/>
              <w:t xml:space="preserve">支持平台所有的用户密码、设备密码非明文显示和传输；</w:t>
            </w:r>
            <w:r>
              <w:rPr>
                <w:rFonts w:hint="eastAsia" w:cs="宋体" w:asciiTheme="minorEastAsia" w:hAnsiTheme="minorEastAsia" w:eastAsiaTheme="minorEastAsia"/>
                <w:color w:val="000000"/>
                <w:sz w:val="18"/>
                <w:szCs w:val="18"/>
              </w:rPr>
              <w:br/>
              <w:t xml:space="preserve">支持业务应用组件化，各组件独立运行、维护，支持独立安装或卸载；</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支持身份认证和信息防篡改校验，供内部程序对授权信息的访问；</w:t>
            </w:r>
            <w:r>
              <w:rPr>
                <w:rFonts w:hint="eastAsia" w:cs="宋体" w:asciiTheme="minorEastAsia" w:hAnsiTheme="minorEastAsia" w:eastAsiaTheme="minorEastAsia"/>
                <w:color w:val="000000"/>
                <w:sz w:val="18"/>
                <w:szCs w:val="18"/>
              </w:rPr>
              <w:br/>
              <w:t xml:space="preserve">支持部署组件（服务）到服务集群，并进行集群管理；</w:t>
            </w:r>
            <w:r>
              <w:rPr>
                <w:rFonts w:hint="eastAsia" w:cs="宋体" w:asciiTheme="minorEastAsia" w:hAnsiTheme="minorEastAsia" w:eastAsiaTheme="minorEastAsia"/>
                <w:color w:val="000000"/>
                <w:sz w:val="18"/>
                <w:szCs w:val="18"/>
              </w:rPr>
              <w:br/>
              <w:t xml:space="preserve">支持通过数据同步工具同步</w:t>
            </w:r>
            <w:r>
              <w:rPr>
                <w:rFonts w:cs="宋体" w:asciiTheme="minorEastAsia" w:hAnsiTheme="minorEastAsia" w:eastAsiaTheme="minorEastAsia"/>
                <w:color w:val="000000"/>
                <w:sz w:val="18"/>
                <w:szCs w:val="18"/>
              </w:rPr>
              <w:t xml:space="preserve">PostgreSQL</w:t>
            </w:r>
            <w:r>
              <w:rPr>
                <w:rFonts w:hint="eastAsia" w:cs="宋体" w:asciiTheme="minorEastAsia" w:hAnsiTheme="minorEastAsia" w:eastAsiaTheme="minorEastAsia"/>
                <w:color w:val="000000"/>
                <w:sz w:val="18"/>
                <w:szCs w:val="18"/>
              </w:rPr>
              <w:t xml:space="preserve">数据库到平台；</w:t>
            </w:r>
            <w:r>
              <w:rPr>
                <w:rFonts w:hint="eastAsia" w:cs="宋体" w:asciiTheme="minorEastAsia" w:hAnsiTheme="minorEastAsia" w:eastAsiaTheme="minorEastAsia"/>
                <w:color w:val="000000"/>
                <w:sz w:val="18"/>
                <w:szCs w:val="18"/>
              </w:rPr>
              <w:br/>
              <w:t xml:space="preserve">支持开放API接口供第三方系统对接；</w:t>
            </w:r>
            <w:r>
              <w:rPr>
                <w:rFonts w:hint="eastAsia" w:cs="宋体" w:asciiTheme="minorEastAsia" w:hAnsiTheme="minorEastAsia" w:eastAsiaTheme="minorEastAsia"/>
                <w:color w:val="000000"/>
                <w:sz w:val="18"/>
                <w:szCs w:val="18"/>
              </w:rPr>
              <w:br/>
              <w:t xml:space="preserve">支持服务接口调用采用DH共享密钥交互加密传输；</w:t>
            </w:r>
            <w:r>
              <w:rPr>
                <w:rFonts w:hint="eastAsia" w:cs="宋体" w:asciiTheme="minorEastAsia" w:hAnsiTheme="minorEastAsia" w:eastAsiaTheme="minorEastAsia"/>
                <w:color w:val="000000"/>
                <w:sz w:val="18"/>
                <w:szCs w:val="18"/>
              </w:rPr>
              <w:br/>
              <w:t xml:space="preserve">支持外部网络或者公网WEB请求采用HTTPS协议传输；</w:t>
            </w:r>
            <w:r>
              <w:rPr>
                <w:rFonts w:hint="eastAsia" w:cs="宋体" w:asciiTheme="minorEastAsia" w:hAnsiTheme="minorEastAsia" w:eastAsiaTheme="minorEastAsia"/>
                <w:color w:val="000000"/>
                <w:sz w:val="18"/>
                <w:szCs w:val="18"/>
              </w:rPr>
              <w:br/>
              <w:t xml:space="preserve">支持敏感数据采用RSA非对称加密2048位加密传输；</w:t>
            </w:r>
            <w:r>
              <w:rPr>
                <w:rFonts w:hint="eastAsia" w:cs="宋体" w:asciiTheme="minorEastAsia" w:hAnsiTheme="minorEastAsia" w:eastAsiaTheme="minorEastAsia"/>
                <w:color w:val="000000"/>
                <w:sz w:val="18"/>
                <w:szCs w:val="18"/>
              </w:rPr>
              <w:br/>
              <w:t xml:space="preserve">支持敏感数据采用AES对称加密256位加密存储；</w:t>
            </w:r>
            <w:r>
              <w:rPr>
                <w:rFonts w:hint="eastAsia" w:cs="宋体" w:asciiTheme="minorEastAsia" w:hAnsiTheme="minorEastAsia" w:eastAsiaTheme="minorEastAsia"/>
                <w:color w:val="000000"/>
                <w:sz w:val="18"/>
                <w:szCs w:val="18"/>
              </w:rPr>
              <w:br/>
              <w:t xml:space="preserve">支持用户密码采用SHA256加盐值算法；</w:t>
            </w:r>
            <w:r>
              <w:rPr>
                <w:rFonts w:hint="eastAsia" w:cs="宋体" w:asciiTheme="minorEastAsia" w:hAnsiTheme="minorEastAsia" w:eastAsiaTheme="minorEastAsia"/>
                <w:color w:val="000000"/>
                <w:sz w:val="18"/>
                <w:szCs w:val="18"/>
              </w:rPr>
              <w:br/>
              <w:t xml:space="preserve">支持数据秘</w:t>
            </w:r>
            <w:r>
              <w:rPr>
                <w:rFonts w:hint="eastAsia" w:cs="宋体" w:asciiTheme="minorEastAsia" w:hAnsiTheme="minorEastAsia" w:eastAsiaTheme="minorEastAsia"/>
                <w:color w:val="000000"/>
                <w:sz w:val="18"/>
                <w:szCs w:val="18"/>
              </w:rPr>
              <w:t xml:space="preserve">钥</w:t>
            </w:r>
            <w:r>
              <w:rPr>
                <w:rFonts w:hint="eastAsia" w:cs="宋体" w:asciiTheme="minorEastAsia" w:hAnsiTheme="minorEastAsia" w:eastAsiaTheme="minorEastAsia"/>
                <w:color w:val="000000"/>
                <w:sz w:val="18"/>
                <w:szCs w:val="18"/>
              </w:rPr>
              <w:t xml:space="preserve">采用根秘</w:t>
            </w:r>
            <w:r>
              <w:rPr>
                <w:rFonts w:hint="eastAsia" w:cs="宋体" w:asciiTheme="minorEastAsia" w:hAnsiTheme="minorEastAsia" w:eastAsiaTheme="minorEastAsia"/>
                <w:color w:val="000000"/>
                <w:sz w:val="18"/>
                <w:szCs w:val="18"/>
              </w:rPr>
              <w:t xml:space="preserve">钥</w:t>
            </w:r>
            <w:r>
              <w:rPr>
                <w:rFonts w:hint="eastAsia" w:cs="宋体" w:asciiTheme="minorEastAsia" w:hAnsiTheme="minorEastAsia" w:eastAsiaTheme="minorEastAsia"/>
                <w:color w:val="000000"/>
                <w:sz w:val="18"/>
                <w:szCs w:val="18"/>
              </w:rPr>
              <w:t xml:space="preserve">保护；</w:t>
            </w:r>
            <w:r>
              <w:rPr>
                <w:rFonts w:hint="eastAsia" w:cs="宋体" w:asciiTheme="minorEastAsia" w:hAnsiTheme="minorEastAsia" w:eastAsiaTheme="minorEastAsia"/>
                <w:color w:val="000000"/>
                <w:sz w:val="18"/>
                <w:szCs w:val="18"/>
              </w:rPr>
              <w:br/>
              <w:t xml:space="preserve">支持重要环节安全认证，包括服务接口调用安全认证、媒体网关</w:t>
            </w:r>
            <w:r>
              <w:rPr>
                <w:rFonts w:hint="eastAsia" w:cs="宋体" w:asciiTheme="minorEastAsia" w:hAnsiTheme="minorEastAsia" w:eastAsiaTheme="minorEastAsia"/>
                <w:color w:val="000000"/>
                <w:sz w:val="18"/>
                <w:szCs w:val="18"/>
              </w:rPr>
              <w:t xml:space="preserve">取流安全</w:t>
            </w:r>
            <w:r>
              <w:rPr>
                <w:rFonts w:hint="eastAsia" w:cs="宋体" w:asciiTheme="minorEastAsia" w:hAnsiTheme="minorEastAsia" w:eastAsiaTheme="minorEastAsia"/>
                <w:color w:val="000000"/>
                <w:sz w:val="18"/>
                <w:szCs w:val="18"/>
              </w:rPr>
              <w:t xml:space="preserve">认证、图片存储访问安全认证、CVR/云存储访问安全认证、数据库/消息系统/缓存系统访问安全认证；</w:t>
            </w:r>
            <w:r>
              <w:rPr>
                <w:rFonts w:hint="eastAsia" w:cs="宋体" w:asciiTheme="minorEastAsia" w:hAnsiTheme="minorEastAsia" w:eastAsiaTheme="minorEastAsia"/>
                <w:color w:val="000000"/>
                <w:sz w:val="18"/>
                <w:szCs w:val="18"/>
              </w:rPr>
              <w:br/>
              <w:t xml:space="preserve">支持系统分布式、负载均衡等技术，支持多级架构来进行系统平台自身规模的扩展；</w:t>
            </w:r>
            <w:r>
              <w:rPr>
                <w:rFonts w:hint="eastAsia" w:cs="宋体" w:asciiTheme="minorEastAsia" w:hAnsiTheme="minorEastAsia" w:eastAsiaTheme="minorEastAsia"/>
                <w:color w:val="000000"/>
                <w:sz w:val="18"/>
                <w:szCs w:val="18"/>
              </w:rPr>
              <w:br/>
              <w:t xml:space="preserve">支持通过平台初始管理员Admin的密码重置工具和服务器IP修改工具修改密码和IP地址。</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▲视频监控：</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设备管理最大管理1000000路监控点；</w:t>
            </w:r>
            <w:r>
              <w:rPr>
                <w:rFonts w:hint="eastAsia" w:cs="宋体" w:asciiTheme="minorEastAsia" w:hAnsiTheme="minorEastAsia" w:eastAsiaTheme="minorEastAsia"/>
                <w:color w:val="000000"/>
                <w:sz w:val="18"/>
                <w:szCs w:val="18"/>
              </w:rPr>
              <w:br/>
              <w:t xml:space="preserve">系统支持国标协议上下级平台级联，支持流媒体集群配置；</w:t>
            </w:r>
            <w:r>
              <w:rPr>
                <w:rFonts w:hint="eastAsia" w:cs="宋体" w:asciiTheme="minorEastAsia" w:hAnsiTheme="minorEastAsia" w:eastAsiaTheme="minorEastAsia"/>
                <w:color w:val="000000"/>
                <w:sz w:val="18"/>
                <w:szCs w:val="18"/>
              </w:rPr>
              <w:br/>
              <w:t xml:space="preserve">支持接入SDK、EHOME、ISUP5.0、ONVIF、GB/T 28181协议的设备；</w:t>
            </w:r>
            <w:r>
              <w:rPr>
                <w:rFonts w:hint="eastAsia" w:cs="宋体" w:asciiTheme="minorEastAsia" w:hAnsiTheme="minorEastAsia" w:eastAsiaTheme="minorEastAsia"/>
                <w:color w:val="000000"/>
                <w:sz w:val="18"/>
                <w:szCs w:val="18"/>
              </w:rPr>
              <w:br/>
              <w:t xml:space="preserve">支持监控点的批量迁移；</w:t>
            </w:r>
            <w:r>
              <w:rPr>
                <w:rFonts w:hint="eastAsia" w:cs="宋体" w:asciiTheme="minorEastAsia" w:hAnsiTheme="minorEastAsia" w:eastAsiaTheme="minorEastAsia"/>
                <w:color w:val="000000"/>
                <w:sz w:val="18"/>
                <w:szCs w:val="18"/>
              </w:rPr>
              <w:br/>
              <w:t xml:space="preserve">支持BS客户端、CS客户端、移动客户端（Android、iOS）视频预览，支持多浏览器实时预览；</w:t>
            </w:r>
            <w:r>
              <w:rPr>
                <w:rFonts w:hint="eastAsia" w:cs="宋体" w:asciiTheme="minorEastAsia" w:hAnsiTheme="minorEastAsia" w:eastAsiaTheme="minorEastAsia"/>
                <w:color w:val="000000"/>
                <w:sz w:val="18"/>
                <w:szCs w:val="18"/>
              </w:rPr>
              <w:br/>
              <w:t xml:space="preserve">支持对当前预览的窗格和监控点画面进行视图保存，用于后续预览该视图；</w:t>
            </w:r>
            <w:r>
              <w:rPr>
                <w:rFonts w:hint="eastAsia" w:cs="宋体" w:asciiTheme="minorEastAsia" w:hAnsiTheme="minorEastAsia" w:eastAsiaTheme="minorEastAsia"/>
                <w:color w:val="000000"/>
                <w:sz w:val="18"/>
                <w:szCs w:val="18"/>
              </w:rPr>
              <w:br/>
              <w:t xml:space="preserve">支持按时间、监控点、录像存储方式检索录像；客户端回放支持1/4/6/9/16画面分隔模式及全屏显示；支持单帧回放、播放速度控制（1/16、1/8、1/4、1/2、1、2、4、8、16倍速）、同步回放、异步回放；录像回放支持拖动进度条或指定时间点来进行录像定位；支持分段回放，以分段</w:t>
            </w:r>
            <w:r>
              <w:rPr>
                <w:rFonts w:hint="eastAsia" w:cs="宋体" w:asciiTheme="minorEastAsia" w:hAnsiTheme="minorEastAsia" w:eastAsiaTheme="minorEastAsia"/>
                <w:color w:val="000000"/>
                <w:sz w:val="18"/>
                <w:szCs w:val="18"/>
              </w:rPr>
              <w:t xml:space="preserve">缩略图</w:t>
            </w:r>
            <w:r>
              <w:rPr>
                <w:rFonts w:hint="eastAsia" w:cs="宋体" w:asciiTheme="minorEastAsia" w:hAnsiTheme="minorEastAsia" w:eastAsiaTheme="minorEastAsia"/>
                <w:color w:val="000000"/>
                <w:sz w:val="18"/>
                <w:szCs w:val="18"/>
              </w:rPr>
              <w:t xml:space="preserve">展示录像片段。</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▲视频联网：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支持设置平台级联协议为 GB/T 28181；</w:t>
            </w:r>
            <w:r>
              <w:rPr>
                <w:rFonts w:hint="eastAsia" w:cs="宋体" w:asciiTheme="minorEastAsia" w:hAnsiTheme="minorEastAsia" w:eastAsiaTheme="minorEastAsia"/>
                <w:color w:val="000000"/>
                <w:sz w:val="18"/>
                <w:szCs w:val="18"/>
              </w:rPr>
              <w:br/>
              <w:t xml:space="preserve">支持上下级</w:t>
            </w:r>
            <w:r>
              <w:rPr>
                <w:rFonts w:hint="eastAsia" w:cs="宋体" w:asciiTheme="minorEastAsia" w:hAnsiTheme="minorEastAsia" w:eastAsiaTheme="minorEastAsia"/>
                <w:color w:val="000000"/>
                <w:sz w:val="18"/>
                <w:szCs w:val="18"/>
              </w:rPr>
              <w:t xml:space="preserve">域注册</w:t>
            </w:r>
            <w:r>
              <w:rPr>
                <w:rFonts w:hint="eastAsia" w:cs="宋体" w:asciiTheme="minorEastAsia" w:hAnsiTheme="minorEastAsia" w:eastAsiaTheme="minorEastAsia"/>
                <w:color w:val="000000"/>
                <w:sz w:val="18"/>
                <w:szCs w:val="18"/>
              </w:rPr>
              <w:t xml:space="preserve">管理能力，实现平台数据级联；</w:t>
            </w:r>
            <w:r>
              <w:rPr>
                <w:rFonts w:hint="eastAsia" w:cs="宋体" w:asciiTheme="minorEastAsia" w:hAnsiTheme="minorEastAsia" w:eastAsiaTheme="minorEastAsia"/>
                <w:color w:val="000000"/>
                <w:sz w:val="18"/>
                <w:szCs w:val="18"/>
              </w:rPr>
              <w:br/>
              <w:t xml:space="preserve">支持级联视频点位实时预览、录像回放、录像下载、语音对讲。</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▲运管中心：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支持根据用户使用习惯自定义配置快捷功能入口；支持首页投放大屏展示；支持最近7天每日的用户</w:t>
            </w:r>
            <w:r>
              <w:rPr>
                <w:rFonts w:hint="eastAsia" w:cs="宋体" w:asciiTheme="minorEastAsia" w:hAnsiTheme="minorEastAsia" w:eastAsiaTheme="minorEastAsia"/>
                <w:color w:val="000000"/>
                <w:sz w:val="18"/>
                <w:szCs w:val="18"/>
              </w:rPr>
              <w:t xml:space="preserve">活跃数</w:t>
            </w:r>
            <w:r>
              <w:rPr>
                <w:rFonts w:hint="eastAsia" w:cs="宋体" w:asciiTheme="minorEastAsia" w:hAnsiTheme="minorEastAsia" w:eastAsiaTheme="minorEastAsia"/>
                <w:color w:val="000000"/>
                <w:sz w:val="18"/>
                <w:szCs w:val="18"/>
              </w:rPr>
              <w:t xml:space="preserve">统计；</w:t>
            </w:r>
            <w:r>
              <w:rPr>
                <w:rFonts w:hint="eastAsia" w:cs="宋体" w:asciiTheme="minorEastAsia" w:hAnsiTheme="minorEastAsia" w:eastAsiaTheme="minorEastAsia"/>
                <w:color w:val="000000"/>
                <w:sz w:val="18"/>
                <w:szCs w:val="18"/>
              </w:rPr>
              <w:br/>
              <w:t xml:space="preserve">支持对组织架构及信息查看、查询、添加、删除、修改、导入、导出；</w:t>
            </w:r>
            <w:r>
              <w:rPr>
                <w:rFonts w:hint="eastAsia" w:cs="宋体" w:asciiTheme="minorEastAsia" w:hAnsiTheme="minorEastAsia" w:eastAsiaTheme="minorEastAsia"/>
                <w:color w:val="000000"/>
                <w:sz w:val="18"/>
                <w:szCs w:val="18"/>
              </w:rPr>
              <w:br/>
              <w:t xml:space="preserve">支持对人员信息查看、添加、删除、批量导入； </w:t>
            </w:r>
            <w:r>
              <w:rPr>
                <w:rFonts w:hint="eastAsia" w:cs="宋体" w:asciiTheme="minorEastAsia" w:hAnsiTheme="minorEastAsia" w:eastAsiaTheme="minorEastAsia"/>
                <w:color w:val="000000"/>
                <w:sz w:val="18"/>
                <w:szCs w:val="18"/>
              </w:rPr>
              <w:br/>
              <w:t xml:space="preserve">支持对用户人员信息查看、添加、注销、支持对用户密码修改，账号启用、禁用；</w:t>
            </w:r>
            <w:r>
              <w:rPr>
                <w:rFonts w:hint="eastAsia" w:cs="宋体" w:asciiTheme="minorEastAsia" w:hAnsiTheme="minorEastAsia" w:eastAsiaTheme="minorEastAsia"/>
                <w:color w:val="000000"/>
                <w:sz w:val="18"/>
                <w:szCs w:val="18"/>
              </w:rPr>
              <w:br/>
              <w:t xml:space="preserve">支持以中心管理服务为核心的网络拓扑结构；支持对系统中的分组、服务器、组件等统计概览、查看；</w:t>
            </w:r>
            <w:r>
              <w:rPr>
                <w:rFonts w:hint="eastAsia" w:cs="宋体" w:asciiTheme="minorEastAsia" w:hAnsiTheme="minorEastAsia" w:eastAsiaTheme="minorEastAsia"/>
                <w:color w:val="000000"/>
                <w:sz w:val="18"/>
                <w:szCs w:val="18"/>
              </w:rPr>
              <w:br/>
              <w:t xml:space="preserve">支持统计服务器</w:t>
            </w:r>
            <w:r>
              <w:rPr>
                <w:rFonts w:hint="eastAsia" w:cs="宋体" w:asciiTheme="minorEastAsia" w:hAnsiTheme="minorEastAsia" w:eastAsiaTheme="minorEastAsia"/>
                <w:color w:val="000000"/>
                <w:sz w:val="18"/>
                <w:szCs w:val="18"/>
              </w:rPr>
              <w:t xml:space="preserve">在线率</w:t>
            </w:r>
            <w:r>
              <w:rPr>
                <w:rFonts w:hint="eastAsia" w:cs="宋体" w:asciiTheme="minorEastAsia" w:hAnsiTheme="minorEastAsia" w:eastAsiaTheme="minorEastAsia"/>
                <w:color w:val="000000"/>
                <w:sz w:val="18"/>
                <w:szCs w:val="18"/>
              </w:rPr>
              <w:t xml:space="preserve">及各服务器在线详情；</w:t>
            </w:r>
            <w:r>
              <w:rPr>
                <w:rFonts w:hint="eastAsia" w:cs="宋体" w:asciiTheme="minorEastAsia" w:hAnsiTheme="minorEastAsia" w:eastAsiaTheme="minorEastAsia"/>
                <w:color w:val="000000"/>
                <w:sz w:val="18"/>
                <w:szCs w:val="18"/>
              </w:rPr>
              <w:br/>
              <w:t xml:space="preserve">支持多色彩（红、橙、黄）展示运行告警状态；支持告警统计、概览、处理；支持告警记录查看、查询；支持告警单条、批量处理；支持系统最近7天每日告警数统计；支持评分量化系统监控指数，显示系统运行状态；</w:t>
            </w:r>
            <w:r>
              <w:rPr>
                <w:rFonts w:hint="eastAsia" w:cs="宋体" w:asciiTheme="minorEastAsia" w:hAnsiTheme="minorEastAsia" w:eastAsiaTheme="minorEastAsia"/>
                <w:color w:val="000000"/>
                <w:sz w:val="18"/>
                <w:szCs w:val="18"/>
              </w:rPr>
              <w:br/>
              <w:t xml:space="preserve">支持导航视图管理，对系统内各节点进行查看、增加、删除、修改，展示、查找；</w:t>
            </w:r>
            <w:r>
              <w:rPr>
                <w:rFonts w:hint="eastAsia" w:cs="宋体" w:asciiTheme="minorEastAsia" w:hAnsiTheme="minorEastAsia" w:eastAsiaTheme="minorEastAsia"/>
                <w:color w:val="000000"/>
                <w:sz w:val="18"/>
                <w:szCs w:val="18"/>
              </w:rPr>
              <w:br/>
              <w:t xml:space="preserve">支持对系统内所有服务器进行监控，包括名称、IP地址、状态、未处理告警数、CPU使用率、内存使用率、磁盘容量、主机代理版等；</w:t>
            </w:r>
            <w:r>
              <w:rPr>
                <w:rFonts w:hint="eastAsia" w:cs="宋体" w:asciiTheme="minorEastAsia" w:hAnsiTheme="minorEastAsia" w:eastAsiaTheme="minorEastAsia"/>
                <w:color w:val="000000"/>
                <w:sz w:val="18"/>
                <w:szCs w:val="18"/>
              </w:rPr>
              <w:br/>
              <w:t xml:space="preserve">支持对系统内所有组件信息进行监控，组件信息包含：组件名称、未处理告警数、所属服务器、最近操作时间、授权状态、</w:t>
            </w:r>
            <w:r>
              <w:rPr>
                <w:rFonts w:hint="eastAsia" w:cs="宋体" w:asciiTheme="minorEastAsia" w:hAnsiTheme="minorEastAsia" w:eastAsiaTheme="minorEastAsia"/>
                <w:color w:val="000000"/>
                <w:sz w:val="18"/>
                <w:szCs w:val="18"/>
              </w:rPr>
              <w:t xml:space="preserve">维保期限</w:t>
            </w:r>
            <w:r>
              <w:rPr>
                <w:rFonts w:hint="eastAsia" w:cs="宋体" w:asciiTheme="minorEastAsia" w:hAnsiTheme="minorEastAsia" w:eastAsiaTheme="minorEastAsia"/>
                <w:color w:val="000000"/>
                <w:sz w:val="18"/>
                <w:szCs w:val="18"/>
              </w:rPr>
              <w:t xml:space="preserve">、使用期限等；</w:t>
            </w:r>
            <w:r>
              <w:rPr>
                <w:rFonts w:hint="eastAsia" w:cs="宋体" w:asciiTheme="minorEastAsia" w:hAnsiTheme="minorEastAsia" w:eastAsiaTheme="minorEastAsia"/>
                <w:color w:val="000000"/>
                <w:sz w:val="18"/>
                <w:szCs w:val="18"/>
              </w:rPr>
              <w:br/>
              <w:t xml:space="preserve">支持软件包（组件包、构架包、设备驱动包、语言包、皮肤包）上传、搜索查询、移除、更新、查看；</w:t>
            </w:r>
            <w:r>
              <w:rPr>
                <w:rFonts w:hint="eastAsia" w:cs="宋体" w:asciiTheme="minorEastAsia" w:hAnsiTheme="minorEastAsia" w:eastAsiaTheme="minorEastAsia"/>
                <w:color w:val="000000"/>
                <w:sz w:val="18"/>
                <w:szCs w:val="18"/>
              </w:rPr>
              <w:br/>
              <w:t xml:space="preserve">支持对服务的参数配置进行查看、修改、下发、查询；</w:t>
            </w:r>
            <w:r>
              <w:rPr>
                <w:rFonts w:hint="eastAsia" w:cs="宋体" w:asciiTheme="minorEastAsia" w:hAnsiTheme="minorEastAsia" w:eastAsiaTheme="minorEastAsia"/>
                <w:color w:val="000000"/>
                <w:sz w:val="18"/>
                <w:szCs w:val="18"/>
              </w:rPr>
              <w:br/>
              <w:t xml:space="preserve">支持告警策略配置查看、设置、修改、启用；</w:t>
            </w:r>
            <w:r>
              <w:rPr>
                <w:rFonts w:hint="eastAsia" w:cs="宋体" w:asciiTheme="minorEastAsia" w:hAnsiTheme="minorEastAsia" w:eastAsiaTheme="minorEastAsia"/>
                <w:color w:val="000000"/>
                <w:sz w:val="18"/>
                <w:szCs w:val="18"/>
              </w:rPr>
              <w:br/>
              <w:t xml:space="preserve">支持校时配置、启用、停止功能 ；</w:t>
            </w:r>
            <w:r>
              <w:rPr>
                <w:rFonts w:hint="eastAsia" w:cs="宋体" w:asciiTheme="minorEastAsia" w:hAnsiTheme="minorEastAsia" w:eastAsiaTheme="minorEastAsia"/>
                <w:color w:val="000000"/>
                <w:sz w:val="18"/>
                <w:szCs w:val="18"/>
              </w:rPr>
              <w:br/>
              <w:t xml:space="preserve">支持集群管理，支持集群信息查看、添加、删除 ；</w:t>
            </w:r>
            <w:r>
              <w:rPr>
                <w:rFonts w:hint="eastAsia" w:cs="宋体" w:asciiTheme="minorEastAsia" w:hAnsiTheme="minorEastAsia" w:eastAsiaTheme="minorEastAsia"/>
                <w:color w:val="000000"/>
                <w:sz w:val="18"/>
                <w:szCs w:val="18"/>
              </w:rPr>
              <w:br/>
              <w:t xml:space="preserve">支持授权查看管理，支持导入、移除授权文件；支持在线授权激活，支持离线授权激活 ；</w:t>
            </w:r>
            <w:r>
              <w:rPr>
                <w:rFonts w:hint="eastAsia" w:cs="宋体" w:asciiTheme="minorEastAsia" w:hAnsiTheme="minorEastAsia" w:eastAsiaTheme="minorEastAsia"/>
                <w:color w:val="000000"/>
                <w:sz w:val="18"/>
                <w:szCs w:val="18"/>
              </w:rPr>
              <w:br/>
              <w:t xml:space="preserve">支持在线、离线授权反激活；</w:t>
            </w:r>
            <w:r>
              <w:rPr>
                <w:rFonts w:hint="eastAsia" w:cs="宋体" w:asciiTheme="minorEastAsia" w:hAnsiTheme="minorEastAsia" w:eastAsiaTheme="minorEastAsia"/>
                <w:color w:val="000000"/>
                <w:sz w:val="18"/>
                <w:szCs w:val="18"/>
              </w:rPr>
              <w:br/>
              <w:t xml:space="preserve">支持对系统服务查询、添加、删除、编辑，服务详情查看； </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支持系统日志和业务日志的管理、查看、搜索、导出；</w:t>
            </w:r>
            <w:r>
              <w:rPr>
                <w:rFonts w:hint="eastAsia" w:cs="宋体" w:asciiTheme="minorEastAsia" w:hAnsiTheme="minorEastAsia" w:eastAsiaTheme="minorEastAsia"/>
                <w:color w:val="000000"/>
                <w:sz w:val="18"/>
                <w:szCs w:val="18"/>
              </w:rPr>
              <w:br/>
              <w:t xml:space="preserve">支持知识库搜索查询、导入、导出，支持经验分享；</w:t>
            </w:r>
            <w:r>
              <w:rPr>
                <w:rFonts w:hint="eastAsia" w:cs="宋体" w:asciiTheme="minorEastAsia" w:hAnsiTheme="minorEastAsia" w:eastAsiaTheme="minorEastAsia"/>
                <w:color w:val="000000"/>
                <w:sz w:val="18"/>
                <w:szCs w:val="18"/>
              </w:rPr>
              <w:br/>
              <w:t xml:space="preserve">支持本地安装、卸载组件，支持本地组件服务配置，回传配置信息； </w:t>
            </w:r>
            <w:r>
              <w:rPr>
                <w:rFonts w:hint="eastAsia" w:cs="宋体" w:asciiTheme="minorEastAsia" w:hAnsiTheme="minorEastAsia" w:eastAsiaTheme="minorEastAsia"/>
                <w:color w:val="000000"/>
                <w:sz w:val="18"/>
                <w:szCs w:val="18"/>
              </w:rPr>
              <w:br/>
              <w:t xml:space="preserve">支持修改本地告警配置，从中心获取告警配置信息；</w:t>
            </w:r>
            <w:r>
              <w:rPr>
                <w:rFonts w:hint="eastAsia" w:cs="宋体" w:asciiTheme="minorEastAsia" w:hAnsiTheme="minorEastAsia" w:eastAsiaTheme="minorEastAsia"/>
                <w:color w:val="000000"/>
                <w:sz w:val="18"/>
                <w:szCs w:val="18"/>
              </w:rPr>
              <w:br/>
              <w:t xml:space="preserve">支持服务异常自动重启；</w:t>
            </w:r>
            <w:r>
              <w:rPr>
                <w:rFonts w:hint="eastAsia" w:cs="宋体" w:asciiTheme="minorEastAsia" w:hAnsiTheme="minorEastAsia" w:eastAsiaTheme="minorEastAsia"/>
                <w:color w:val="000000"/>
                <w:sz w:val="18"/>
                <w:szCs w:val="18"/>
              </w:rPr>
              <w:br/>
              <w:t xml:space="preserve">支持接受升级工具对平台版本的升级；</w:t>
            </w:r>
            <w:r>
              <w:rPr>
                <w:rFonts w:hint="eastAsia" w:cs="宋体" w:asciiTheme="minorEastAsia" w:hAnsiTheme="minorEastAsia" w:eastAsiaTheme="minorEastAsia"/>
                <w:color w:val="000000"/>
                <w:sz w:val="18"/>
                <w:szCs w:val="18"/>
              </w:rPr>
              <w:br/>
              <w:t xml:space="preserve">支持展示当前系统中的所有服务器、组件、服务器分组的状态、</w:t>
            </w:r>
            <w:r>
              <w:rPr>
                <w:rFonts w:hint="eastAsia" w:cs="宋体" w:asciiTheme="minorEastAsia" w:hAnsiTheme="minorEastAsia" w:eastAsiaTheme="minorEastAsia"/>
                <w:color w:val="000000"/>
                <w:sz w:val="18"/>
                <w:szCs w:val="18"/>
              </w:rPr>
              <w:t xml:space="preserve">各资源</w:t>
            </w:r>
            <w:r>
              <w:rPr>
                <w:rFonts w:hint="eastAsia" w:cs="宋体" w:asciiTheme="minorEastAsia" w:hAnsiTheme="minorEastAsia" w:eastAsiaTheme="minorEastAsia"/>
                <w:color w:val="000000"/>
                <w:sz w:val="18"/>
                <w:szCs w:val="18"/>
              </w:rPr>
              <w:t xml:space="preserve">间的关联关系和数量；</w:t>
            </w:r>
            <w:r>
              <w:rPr>
                <w:rFonts w:hint="eastAsia" w:cs="宋体" w:asciiTheme="minorEastAsia" w:hAnsiTheme="minorEastAsia" w:eastAsiaTheme="minorEastAsia"/>
                <w:color w:val="000000"/>
                <w:sz w:val="18"/>
                <w:szCs w:val="18"/>
              </w:rPr>
              <w:br/>
              <w:t xml:space="preserve">支持根据告警等级展示当前系统的告警数量；</w:t>
            </w:r>
            <w:r>
              <w:rPr>
                <w:rFonts w:hint="eastAsia" w:cs="宋体" w:asciiTheme="minorEastAsia" w:hAnsiTheme="minorEastAsia" w:eastAsiaTheme="minorEastAsia"/>
                <w:color w:val="000000"/>
                <w:sz w:val="18"/>
                <w:szCs w:val="18"/>
              </w:rPr>
              <w:br/>
              <w:t xml:space="preserve">支持关键进程、服务异常停止，可配置状态恢复后告警自动解决处理；</w:t>
            </w:r>
            <w:r>
              <w:rPr>
                <w:rFonts w:hint="eastAsia" w:cs="宋体" w:asciiTheme="minorEastAsia" w:hAnsiTheme="minorEastAsia" w:eastAsiaTheme="minorEastAsia"/>
                <w:color w:val="000000"/>
                <w:sz w:val="18"/>
                <w:szCs w:val="18"/>
              </w:rPr>
              <w:br/>
              <w:t xml:space="preserve">支持监控服务器下的指标看板、关键进程、服务器基本信息；</w:t>
            </w:r>
            <w:r>
              <w:rPr>
                <w:rFonts w:hint="eastAsia" w:cs="宋体" w:asciiTheme="minorEastAsia" w:hAnsiTheme="minorEastAsia" w:eastAsiaTheme="minorEastAsia"/>
                <w:color w:val="000000"/>
                <w:sz w:val="18"/>
                <w:szCs w:val="18"/>
              </w:rPr>
              <w:br/>
              <w:t xml:space="preserve">支持磁盘IO状态监控，并支持对应指标top5进程以及进程所属组件的展示和跳转链接；</w:t>
            </w:r>
            <w:r>
              <w:rPr>
                <w:rFonts w:hint="eastAsia" w:cs="宋体" w:asciiTheme="minorEastAsia" w:hAnsiTheme="minorEastAsia" w:eastAsiaTheme="minorEastAsia"/>
                <w:color w:val="000000"/>
                <w:sz w:val="18"/>
                <w:szCs w:val="18"/>
              </w:rPr>
              <w:br/>
              <w:t xml:space="preserve">支持一键启动、停止、重</w:t>
            </w:r>
            <w:r>
              <w:rPr>
                <w:rFonts w:hint="eastAsia" w:cs="宋体" w:asciiTheme="minorEastAsia" w:hAnsiTheme="minorEastAsia" w:eastAsiaTheme="minorEastAsia"/>
                <w:color w:val="000000"/>
                <w:sz w:val="18"/>
                <w:szCs w:val="18"/>
              </w:rPr>
              <w:t xml:space="preserve">启所有</w:t>
            </w:r>
            <w:r>
              <w:rPr>
                <w:rFonts w:hint="eastAsia" w:cs="宋体" w:asciiTheme="minorEastAsia" w:hAnsiTheme="minorEastAsia" w:eastAsiaTheme="minorEastAsia"/>
                <w:color w:val="000000"/>
                <w:sz w:val="18"/>
                <w:szCs w:val="18"/>
              </w:rPr>
              <w:t xml:space="preserve">服务或选中的某些服务；</w:t>
            </w:r>
            <w:r>
              <w:rPr>
                <w:rFonts w:hint="eastAsia" w:cs="宋体" w:asciiTheme="minorEastAsia" w:hAnsiTheme="minorEastAsia" w:eastAsiaTheme="minorEastAsia"/>
                <w:color w:val="000000"/>
                <w:sz w:val="18"/>
                <w:szCs w:val="18"/>
              </w:rPr>
              <w:br/>
              <w:t xml:space="preserve">支持单独启动、停止、</w:t>
            </w:r>
            <w:r>
              <w:rPr>
                <w:rFonts w:hint="eastAsia" w:cs="宋体" w:asciiTheme="minorEastAsia" w:hAnsiTheme="minorEastAsia" w:eastAsiaTheme="minorEastAsia"/>
                <w:color w:val="000000"/>
                <w:sz w:val="18"/>
                <w:szCs w:val="18"/>
              </w:rPr>
              <w:t xml:space="preserve">重启某一个</w:t>
            </w:r>
            <w:r>
              <w:rPr>
                <w:rFonts w:hint="eastAsia" w:cs="宋体" w:asciiTheme="minorEastAsia" w:hAnsiTheme="minorEastAsia" w:eastAsiaTheme="minorEastAsia"/>
                <w:color w:val="000000"/>
                <w:sz w:val="18"/>
                <w:szCs w:val="18"/>
              </w:rPr>
              <w:t xml:space="preserve">服务；</w:t>
            </w:r>
            <w:r>
              <w:rPr>
                <w:rFonts w:hint="eastAsia" w:cs="宋体" w:asciiTheme="minorEastAsia" w:hAnsiTheme="minorEastAsia" w:eastAsiaTheme="minorEastAsia"/>
                <w:color w:val="000000"/>
                <w:sz w:val="18"/>
                <w:szCs w:val="18"/>
              </w:rPr>
              <w:br/>
              <w:t xml:space="preserve">支持对所有服务的参数配置进行查看；</w:t>
            </w:r>
            <w:r>
              <w:rPr>
                <w:rFonts w:hint="eastAsia" w:cs="宋体" w:asciiTheme="minorEastAsia" w:hAnsiTheme="minorEastAsia" w:eastAsiaTheme="minorEastAsia"/>
                <w:color w:val="000000"/>
                <w:sz w:val="18"/>
                <w:szCs w:val="18"/>
              </w:rPr>
              <w:br/>
              <w:t xml:space="preserve">支持对服务参数配置进行修改并下发；</w:t>
            </w:r>
            <w:r>
              <w:rPr>
                <w:rFonts w:hint="eastAsia" w:cs="宋体" w:asciiTheme="minorEastAsia" w:hAnsiTheme="minorEastAsia" w:eastAsiaTheme="minorEastAsia"/>
                <w:color w:val="000000"/>
                <w:sz w:val="18"/>
                <w:szCs w:val="18"/>
              </w:rPr>
              <w:br/>
              <w:t xml:space="preserve">支持多线路的配置，包括对多线路的增删查、配置多线路中各线路中的服务和端口的增删改查、配置通过域名访问平台。</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即时通讯国产化改造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支持在通讯录中结合用户、固定联系人、对讲设备、对讲频道、视频监控等多类资源情况，建立多个资源组：</w:t>
            </w:r>
            <w:r>
              <w:rPr>
                <w:rFonts w:hint="eastAsia" w:cs="宋体" w:asciiTheme="minorEastAsia" w:hAnsiTheme="minorEastAsia" w:eastAsiaTheme="minorEastAsia"/>
                <w:color w:val="000000"/>
                <w:sz w:val="18"/>
                <w:szCs w:val="18"/>
              </w:rPr>
              <w:br/>
              <w:t xml:space="preserve">支持在通讯录中添加或取消添加常用联系人，常用联系人单独建立群组，支持快速查找；</w:t>
            </w:r>
            <w:r>
              <w:rPr>
                <w:rFonts w:hint="eastAsia" w:cs="宋体" w:asciiTheme="minorEastAsia" w:hAnsiTheme="minorEastAsia" w:eastAsiaTheme="minorEastAsia"/>
                <w:color w:val="000000"/>
                <w:sz w:val="18"/>
                <w:szCs w:val="18"/>
              </w:rPr>
              <w:br/>
              <w:t xml:space="preserve">支持在通讯录中添加或取消添加常用的视频监控、对讲等设备，常用设备单独建立群组，支持快速查找；</w:t>
            </w:r>
            <w:r>
              <w:rPr>
                <w:rFonts w:hint="eastAsia" w:cs="宋体" w:asciiTheme="minorEastAsia" w:hAnsiTheme="minorEastAsia" w:eastAsiaTheme="minorEastAsia"/>
                <w:color w:val="000000"/>
                <w:sz w:val="18"/>
                <w:szCs w:val="18"/>
              </w:rPr>
              <w:br/>
              <w:t xml:space="preserve">支持在通讯录中通过选择用户、固定联系人、对讲设备、对讲频道、视频监控等多类资源，建立临时沟通群组；</w:t>
            </w:r>
            <w:r>
              <w:rPr>
                <w:rFonts w:hint="eastAsia" w:cs="宋体" w:asciiTheme="minorEastAsia" w:hAnsiTheme="minorEastAsia" w:eastAsiaTheme="minorEastAsia"/>
                <w:color w:val="000000"/>
                <w:sz w:val="18"/>
                <w:szCs w:val="18"/>
              </w:rPr>
              <w:br/>
              <w:t xml:space="preserve">支持在通讯录中设置常用群组，常用群组单独建立组织，支持快速查找；</w:t>
            </w:r>
            <w:r>
              <w:rPr>
                <w:rFonts w:hint="eastAsia" w:cs="宋体" w:asciiTheme="minorEastAsia" w:hAnsiTheme="minorEastAsia" w:eastAsiaTheme="minorEastAsia"/>
                <w:color w:val="000000"/>
                <w:sz w:val="18"/>
                <w:szCs w:val="18"/>
              </w:rPr>
              <w:br/>
              <w:t xml:space="preserve">支持在通讯录中创建</w:t>
            </w:r>
            <w:r>
              <w:rPr>
                <w:rFonts w:hint="eastAsia" w:cs="宋体" w:asciiTheme="minorEastAsia" w:hAnsiTheme="minorEastAsia" w:eastAsiaTheme="minorEastAsia"/>
                <w:color w:val="000000"/>
                <w:sz w:val="18"/>
                <w:szCs w:val="18"/>
              </w:rPr>
              <w:t xml:space="preserve">公共群</w:t>
            </w:r>
            <w:r>
              <w:rPr>
                <w:rFonts w:hint="eastAsia" w:cs="宋体" w:asciiTheme="minorEastAsia" w:hAnsiTheme="minorEastAsia" w:eastAsiaTheme="minorEastAsia"/>
                <w:color w:val="000000"/>
                <w:sz w:val="18"/>
                <w:szCs w:val="18"/>
              </w:rPr>
              <w:t xml:space="preserve">组，</w:t>
            </w:r>
            <w:r>
              <w:rPr>
                <w:rFonts w:hint="eastAsia" w:cs="宋体" w:asciiTheme="minorEastAsia" w:hAnsiTheme="minorEastAsia" w:eastAsiaTheme="minorEastAsia"/>
                <w:color w:val="000000"/>
                <w:sz w:val="18"/>
                <w:szCs w:val="18"/>
              </w:rPr>
              <w:t xml:space="preserve">公共群</w:t>
            </w:r>
            <w:r>
              <w:rPr>
                <w:rFonts w:hint="eastAsia" w:cs="宋体" w:asciiTheme="minorEastAsia" w:hAnsiTheme="minorEastAsia" w:eastAsiaTheme="minorEastAsia"/>
                <w:color w:val="000000"/>
                <w:sz w:val="18"/>
                <w:szCs w:val="18"/>
              </w:rPr>
              <w:t xml:space="preserve">组平台所有用户可见；</w:t>
            </w:r>
            <w:r>
              <w:rPr>
                <w:rFonts w:hint="eastAsia" w:cs="宋体" w:asciiTheme="minorEastAsia" w:hAnsiTheme="minorEastAsia" w:eastAsiaTheme="minorEastAsia"/>
                <w:color w:val="000000"/>
                <w:sz w:val="18"/>
                <w:szCs w:val="18"/>
              </w:rPr>
              <w:br/>
              <w:t xml:space="preserve">支持通讯录中的群组名称设置、群组收藏或取消收藏、群组解散；</w:t>
            </w:r>
            <w:r>
              <w:rPr>
                <w:rFonts w:hint="eastAsia" w:cs="宋体" w:asciiTheme="minorEastAsia" w:hAnsiTheme="minorEastAsia" w:eastAsiaTheme="minorEastAsia"/>
                <w:color w:val="000000"/>
                <w:sz w:val="18"/>
                <w:szCs w:val="18"/>
              </w:rPr>
              <w:br/>
              <w:t xml:space="preserve">支持通讯录中的群组添加、删除成员，并支持群组成员退群，</w:t>
            </w:r>
            <w:r>
              <w:rPr>
                <w:rFonts w:hint="eastAsia" w:cs="宋体" w:asciiTheme="minorEastAsia" w:hAnsiTheme="minorEastAsia" w:eastAsiaTheme="minorEastAsia"/>
                <w:color w:val="000000"/>
                <w:sz w:val="18"/>
                <w:szCs w:val="18"/>
              </w:rPr>
              <w:t xml:space="preserve">并成员</w:t>
            </w:r>
            <w:r>
              <w:rPr>
                <w:rFonts w:hint="eastAsia" w:cs="宋体" w:asciiTheme="minorEastAsia" w:hAnsiTheme="minorEastAsia" w:eastAsiaTheme="minorEastAsia"/>
                <w:color w:val="000000"/>
                <w:sz w:val="18"/>
                <w:szCs w:val="18"/>
              </w:rPr>
              <w:t xml:space="preserve">加入、退出群</w:t>
            </w:r>
            <w:r>
              <w:rPr>
                <w:rFonts w:hint="eastAsia" w:cs="宋体" w:asciiTheme="minorEastAsia" w:hAnsiTheme="minorEastAsia" w:eastAsiaTheme="minorEastAsia"/>
                <w:color w:val="000000"/>
                <w:sz w:val="18"/>
                <w:szCs w:val="18"/>
              </w:rPr>
              <w:t xml:space="preserve">组消息</w:t>
            </w:r>
            <w:r>
              <w:rPr>
                <w:rFonts w:hint="eastAsia" w:cs="宋体" w:asciiTheme="minorEastAsia" w:hAnsiTheme="minorEastAsia" w:eastAsiaTheme="minorEastAsia"/>
                <w:color w:val="000000"/>
                <w:sz w:val="18"/>
                <w:szCs w:val="18"/>
              </w:rPr>
              <w:t xml:space="preserve">提示；</w:t>
            </w:r>
            <w:r>
              <w:rPr>
                <w:rFonts w:hint="eastAsia" w:cs="宋体" w:asciiTheme="minorEastAsia" w:hAnsiTheme="minorEastAsia" w:eastAsiaTheme="minorEastAsia"/>
                <w:color w:val="000000"/>
                <w:sz w:val="18"/>
                <w:szCs w:val="18"/>
              </w:rPr>
              <w:br/>
              <w:t xml:space="preserve">支持通讯录中节点显示用户总数/在线数、群组节点显示总数、固定联系人节点显示固定联系人总数、SIP设备节点显示SIP设备总数/在线数、对讲设备节点显示对讲设备总数、对讲频道节点显示对讲频道总数；</w:t>
            </w:r>
            <w:r>
              <w:rPr>
                <w:rFonts w:hint="eastAsia" w:cs="宋体" w:asciiTheme="minorEastAsia" w:hAnsiTheme="minorEastAsia" w:eastAsiaTheme="minorEastAsia"/>
                <w:color w:val="000000"/>
                <w:sz w:val="18"/>
                <w:szCs w:val="18"/>
              </w:rPr>
              <w:br/>
              <w:t xml:space="preserve">支持通讯录中的用户显示登录方式，如：web端、安卓手机、调度台等；</w:t>
            </w:r>
            <w:r>
              <w:rPr>
                <w:rFonts w:hint="eastAsia" w:cs="宋体" w:asciiTheme="minorEastAsia" w:hAnsiTheme="minorEastAsia" w:eastAsiaTheme="minorEastAsia"/>
                <w:color w:val="000000"/>
                <w:sz w:val="18"/>
                <w:szCs w:val="18"/>
              </w:rPr>
              <w:br/>
              <w:t xml:space="preserve">支持固定联系人按组织目录结构展示；</w:t>
            </w:r>
            <w:r>
              <w:rPr>
                <w:rFonts w:hint="eastAsia" w:cs="宋体" w:asciiTheme="minorEastAsia" w:hAnsiTheme="minorEastAsia" w:eastAsiaTheme="minorEastAsia"/>
                <w:color w:val="000000"/>
                <w:sz w:val="18"/>
                <w:szCs w:val="18"/>
              </w:rPr>
              <w:br/>
              <w:t xml:space="preserve">支持固定联系人按用户配置权限。</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▲音视频通话：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支持各类接入的具备音视频通话能力的资源，进行一对一音频通话、视频通话，</w:t>
            </w:r>
            <w:r>
              <w:rPr>
                <w:rFonts w:hint="eastAsia" w:cs="宋体" w:asciiTheme="minorEastAsia" w:hAnsiTheme="minorEastAsia" w:eastAsiaTheme="minorEastAsia"/>
                <w:color w:val="000000"/>
                <w:sz w:val="18"/>
                <w:szCs w:val="18"/>
              </w:rPr>
              <w:t xml:space="preserve">或群组</w:t>
            </w:r>
            <w:r>
              <w:rPr>
                <w:rFonts w:hint="eastAsia" w:cs="宋体" w:asciiTheme="minorEastAsia" w:hAnsiTheme="minorEastAsia" w:eastAsiaTheme="minorEastAsia"/>
                <w:color w:val="000000"/>
                <w:sz w:val="18"/>
                <w:szCs w:val="18"/>
              </w:rPr>
              <w:t xml:space="preserve">混合音频通话、视频通话；</w:t>
            </w:r>
            <w:r>
              <w:rPr>
                <w:rFonts w:hint="eastAsia" w:cs="宋体" w:asciiTheme="minorEastAsia" w:hAnsiTheme="minorEastAsia" w:eastAsiaTheme="minorEastAsia"/>
                <w:color w:val="000000"/>
                <w:sz w:val="18"/>
                <w:szCs w:val="18"/>
              </w:rPr>
              <w:br/>
              <w:t xml:space="preserve">支持群组语音通话过程中，成员加入、退出、新增邀请成员，以及加入，退出消息通知；</w:t>
            </w:r>
            <w:r>
              <w:rPr>
                <w:rFonts w:hint="eastAsia" w:cs="宋体" w:asciiTheme="minorEastAsia" w:hAnsiTheme="minorEastAsia" w:eastAsiaTheme="minorEastAsia"/>
                <w:color w:val="000000"/>
                <w:sz w:val="18"/>
                <w:szCs w:val="18"/>
              </w:rPr>
              <w:br/>
              <w:t xml:space="preserve">支持参与音视频通话的成员自主设置静音；</w:t>
            </w:r>
            <w:r>
              <w:rPr>
                <w:rFonts w:hint="eastAsia" w:cs="宋体" w:asciiTheme="minorEastAsia" w:hAnsiTheme="minorEastAsia" w:eastAsiaTheme="minorEastAsia"/>
                <w:color w:val="000000"/>
                <w:sz w:val="18"/>
                <w:szCs w:val="18"/>
              </w:rPr>
              <w:br/>
              <w:t xml:space="preserve">支持</w:t>
            </w:r>
            <w:r>
              <w:rPr>
                <w:rFonts w:hint="eastAsia" w:cs="宋体" w:asciiTheme="minorEastAsia" w:hAnsiTheme="minorEastAsia" w:eastAsiaTheme="minorEastAsia"/>
                <w:color w:val="000000"/>
                <w:sz w:val="18"/>
                <w:szCs w:val="18"/>
              </w:rPr>
              <w:t xml:space="preserve">群组音视频</w:t>
            </w:r>
            <w:r>
              <w:rPr>
                <w:rFonts w:hint="eastAsia" w:cs="宋体" w:asciiTheme="minorEastAsia" w:hAnsiTheme="minorEastAsia" w:eastAsiaTheme="minorEastAsia"/>
                <w:color w:val="000000"/>
                <w:sz w:val="18"/>
                <w:szCs w:val="18"/>
              </w:rPr>
              <w:t xml:space="preserve">通话过程中提示当前发言人；</w:t>
            </w:r>
            <w:r>
              <w:rPr>
                <w:rFonts w:hint="eastAsia" w:cs="宋体" w:asciiTheme="minorEastAsia" w:hAnsiTheme="minorEastAsia" w:eastAsiaTheme="minorEastAsia"/>
                <w:color w:val="000000"/>
                <w:sz w:val="18"/>
                <w:szCs w:val="18"/>
              </w:rPr>
              <w:br/>
              <w:t xml:space="preserve">支持在音视频通话通过中录音；</w:t>
            </w:r>
            <w:r>
              <w:rPr>
                <w:rFonts w:hint="eastAsia" w:cs="宋体" w:asciiTheme="minorEastAsia" w:hAnsiTheme="minorEastAsia" w:eastAsiaTheme="minorEastAsia"/>
                <w:color w:val="000000"/>
                <w:sz w:val="18"/>
                <w:szCs w:val="18"/>
              </w:rPr>
              <w:br/>
              <w:t xml:space="preserve">支持音视频通话过程中，</w:t>
            </w:r>
            <w:r>
              <w:rPr>
                <w:rFonts w:hint="eastAsia" w:cs="宋体" w:asciiTheme="minorEastAsia" w:hAnsiTheme="minorEastAsia" w:eastAsiaTheme="minorEastAsia"/>
                <w:color w:val="000000"/>
                <w:sz w:val="18"/>
                <w:szCs w:val="18"/>
              </w:rPr>
              <w:t xml:space="preserve">群主对</w:t>
            </w:r>
            <w:r>
              <w:rPr>
                <w:rFonts w:hint="eastAsia" w:cs="宋体" w:asciiTheme="minorEastAsia" w:hAnsiTheme="minorEastAsia" w:eastAsiaTheme="minorEastAsia"/>
                <w:color w:val="000000"/>
                <w:sz w:val="18"/>
                <w:szCs w:val="18"/>
              </w:rPr>
              <w:t xml:space="preserve">成员的单个或全体的禁言、禁视频管理：</w:t>
            </w:r>
            <w:r>
              <w:rPr>
                <w:rFonts w:hint="eastAsia" w:cs="宋体" w:asciiTheme="minorEastAsia" w:hAnsiTheme="minorEastAsia" w:eastAsiaTheme="minorEastAsia"/>
                <w:color w:val="000000"/>
                <w:sz w:val="18"/>
                <w:szCs w:val="18"/>
              </w:rPr>
              <w:br/>
              <w:t xml:space="preserve">支持音视频通话过程中，</w:t>
            </w:r>
            <w:r>
              <w:rPr>
                <w:rFonts w:hint="eastAsia" w:cs="宋体" w:asciiTheme="minorEastAsia" w:hAnsiTheme="minorEastAsia" w:eastAsiaTheme="minorEastAsia"/>
                <w:color w:val="000000"/>
                <w:sz w:val="18"/>
                <w:szCs w:val="18"/>
              </w:rPr>
              <w:t xml:space="preserve">群主新</w:t>
            </w:r>
            <w:r>
              <w:rPr>
                <w:rFonts w:hint="eastAsia" w:cs="宋体" w:asciiTheme="minorEastAsia" w:hAnsiTheme="minorEastAsia" w:eastAsiaTheme="minorEastAsia"/>
                <w:color w:val="000000"/>
                <w:sz w:val="18"/>
                <w:szCs w:val="18"/>
              </w:rPr>
              <w:t xml:space="preserve">踢出成员；</w:t>
            </w:r>
            <w:r>
              <w:rPr>
                <w:rFonts w:hint="eastAsia" w:cs="宋体" w:asciiTheme="minorEastAsia" w:hAnsiTheme="minorEastAsia" w:eastAsiaTheme="minorEastAsia"/>
                <w:color w:val="000000"/>
                <w:sz w:val="18"/>
                <w:szCs w:val="18"/>
              </w:rPr>
              <w:br/>
              <w:t xml:space="preserve">支持音视频通话窗格全屏显示。</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间，进行文字、图片、文件、语音消息、视频消息的收发；</w:t>
            </w:r>
            <w:r>
              <w:rPr>
                <w:rFonts w:hint="eastAsia" w:cs="宋体" w:asciiTheme="minorEastAsia" w:hAnsiTheme="minorEastAsia" w:eastAsiaTheme="minorEastAsia"/>
                <w:color w:val="000000"/>
                <w:sz w:val="18"/>
                <w:szCs w:val="18"/>
              </w:rPr>
              <w:br/>
              <w:t xml:space="preserve">支持沟通消息内容的转发、收藏、复制／粘贴、撤回／删除，支持消息的已读／未读查看、搜索，支持历史消息查看；</w:t>
            </w:r>
            <w:r>
              <w:rPr>
                <w:rFonts w:hint="eastAsia" w:cs="宋体" w:asciiTheme="minorEastAsia" w:hAnsiTheme="minorEastAsia" w:eastAsiaTheme="minorEastAsia"/>
                <w:color w:val="000000"/>
                <w:sz w:val="18"/>
                <w:szCs w:val="18"/>
              </w:rPr>
              <w:br/>
              <w:t xml:space="preserve">支持沟通消息中，群组新进成员查看当前天窗口的历史聊天消息。</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拨号盘：提供拨号盘，支持通过拨号对外打电话，同时对具备视频通话能力的终端，支持拨打视频电话。</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11</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视频质量配置：支持选择配置视频通话时的清晰度，如：1280×720、1920×1080。</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收藏：支持视频、图片、文件、文本等沟通内容的收藏与查看。</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13</w:t>
            </w:r>
            <w:r/>
          </w:p>
        </w:tc>
        <w:tc>
          <w:tcPr>
            <w:shd w:val="clear" w:color="auto" w:fill="auto"/>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集群通信国产化改造</w:t>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对讲群组管理：支持设置对讲群组等级，高等级群组可优先选择资源进行对讲。</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▲集群对讲：</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支持Web端、手机APP、对讲设备等具备半双工对讲能力的终端，进行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集群对讲；</w:t>
            </w:r>
            <w:r>
              <w:rPr>
                <w:rFonts w:hint="eastAsia" w:cs="宋体" w:asciiTheme="minorEastAsia" w:hAnsiTheme="minorEastAsia" w:eastAsiaTheme="minorEastAsia"/>
                <w:color w:val="000000"/>
                <w:sz w:val="18"/>
                <w:szCs w:val="18"/>
              </w:rPr>
              <w:br/>
              <w:t xml:space="preserve">支持在集群对讲过程中，成员进</w:t>
            </w:r>
            <w:r>
              <w:rPr>
                <w:rFonts w:hint="eastAsia" w:cs="宋体" w:asciiTheme="minorEastAsia" w:hAnsiTheme="minorEastAsia" w:eastAsiaTheme="minorEastAsia"/>
                <w:color w:val="000000"/>
                <w:sz w:val="18"/>
                <w:szCs w:val="18"/>
              </w:rPr>
              <w:t xml:space="preserve">行话权</w:t>
            </w:r>
            <w:r>
              <w:rPr>
                <w:rFonts w:hint="eastAsia" w:cs="宋体" w:asciiTheme="minorEastAsia" w:hAnsiTheme="minorEastAsia" w:eastAsiaTheme="minorEastAsia"/>
                <w:color w:val="000000"/>
                <w:sz w:val="18"/>
                <w:szCs w:val="18"/>
              </w:rPr>
              <w:t xml:space="preserve">抢占</w:t>
            </w:r>
            <w:r>
              <w:rPr>
                <w:rFonts w:hint="eastAsia" w:cs="宋体" w:asciiTheme="minorEastAsia" w:hAnsiTheme="minorEastAsia" w:eastAsiaTheme="minorEastAsia"/>
                <w:color w:val="000000"/>
                <w:sz w:val="18"/>
                <w:szCs w:val="18"/>
              </w:rPr>
              <w:t xml:space="preserve">与话权释放</w:t>
            </w:r>
            <w:r>
              <w:rPr>
                <w:rFonts w:hint="eastAsia" w:cs="宋体" w:asciiTheme="minorEastAsia" w:hAnsiTheme="minorEastAsia" w:eastAsiaTheme="minorEastAsia"/>
                <w:color w:val="000000"/>
                <w:sz w:val="18"/>
                <w:szCs w:val="18"/>
              </w:rPr>
              <w:t xml:space="preserve">，</w:t>
            </w:r>
            <w:r>
              <w:rPr>
                <w:rFonts w:hint="eastAsia" w:cs="宋体" w:asciiTheme="minorEastAsia" w:hAnsiTheme="minorEastAsia" w:eastAsiaTheme="minorEastAsia"/>
                <w:color w:val="000000"/>
                <w:sz w:val="18"/>
                <w:szCs w:val="18"/>
              </w:rPr>
              <w:t xml:space="preserve">具备话权的</w:t>
            </w:r>
            <w:r>
              <w:rPr>
                <w:rFonts w:hint="eastAsia" w:cs="宋体" w:asciiTheme="minorEastAsia" w:hAnsiTheme="minorEastAsia" w:eastAsiaTheme="minorEastAsia"/>
                <w:color w:val="000000"/>
                <w:sz w:val="18"/>
                <w:szCs w:val="18"/>
              </w:rPr>
              <w:t xml:space="preserve">成员进行发言；</w:t>
            </w:r>
            <w:r>
              <w:rPr>
                <w:rFonts w:hint="eastAsia" w:cs="宋体" w:asciiTheme="minorEastAsia" w:hAnsiTheme="minorEastAsia" w:eastAsiaTheme="minorEastAsia"/>
                <w:color w:val="000000"/>
                <w:sz w:val="18"/>
                <w:szCs w:val="18"/>
              </w:rPr>
              <w:br/>
              <w:t xml:space="preserve">支持在集群对讲过程中，提示当前发言人；</w:t>
            </w:r>
            <w:r>
              <w:rPr>
                <w:rFonts w:hint="eastAsia" w:cs="宋体" w:asciiTheme="minorEastAsia" w:hAnsiTheme="minorEastAsia" w:eastAsiaTheme="minorEastAsia"/>
                <w:color w:val="000000"/>
                <w:sz w:val="18"/>
                <w:szCs w:val="18"/>
              </w:rPr>
              <w:br/>
              <w:t xml:space="preserve">支持在集群对讲过程中，成员的邀请与退出。</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15</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视频调度：支持接入的各类视频监控设备进行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，音视通话/视频通话。</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视频回传：支持音视频通话中的视频点位，实时画面回传；</w:t>
            </w:r>
            <w:r>
              <w:rPr>
                <w:rFonts w:hint="eastAsia" w:cs="宋体" w:asciiTheme="minorEastAsia" w:hAnsiTheme="minorEastAsia" w:eastAsiaTheme="minorEastAsia"/>
                <w:color w:val="000000"/>
                <w:sz w:val="18"/>
                <w:szCs w:val="18"/>
              </w:rPr>
              <w:br/>
              <w:t xml:space="preserve">支持回传的历史录像片段的查询、播放与下载。</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支持结合各</w:t>
            </w:r>
            <w:r>
              <w:rPr>
                <w:rFonts w:hint="eastAsia" w:cs="宋体" w:asciiTheme="minorEastAsia" w:hAnsiTheme="minorEastAsia" w:eastAsiaTheme="minorEastAsia"/>
                <w:color w:val="000000"/>
                <w:sz w:val="18"/>
                <w:szCs w:val="18"/>
              </w:rPr>
              <w:t xml:space="preserve">类具备</w:t>
            </w:r>
            <w:r>
              <w:rPr>
                <w:rFonts w:hint="eastAsia" w:cs="宋体" w:asciiTheme="minorEastAsia" w:hAnsiTheme="minorEastAsia" w:eastAsiaTheme="minorEastAsia"/>
                <w:color w:val="000000"/>
                <w:sz w:val="18"/>
                <w:szCs w:val="18"/>
              </w:rPr>
              <w:t xml:space="preserve">音频通话能力的资源建立部门、群组、固定联系人、视频设备等多个通讯群组，支持在通讯群组中单端或多选资源进行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音频通话；</w:t>
            </w:r>
            <w:r>
              <w:rPr>
                <w:rFonts w:hint="eastAsia" w:cs="宋体" w:asciiTheme="minorEastAsia" w:hAnsiTheme="minorEastAsia" w:eastAsiaTheme="minorEastAsia"/>
                <w:color w:val="000000"/>
                <w:sz w:val="18"/>
                <w:szCs w:val="18"/>
              </w:rPr>
              <w:br/>
              <w:t xml:space="preserve">支持通讯录中节点显示用户总数/在线数、群组节点显示总数、固定联系人节点显示固定联系人总数、SIP设备节点显示SIP设备总数/在线数、对讲设备节点显示对讲设备总数、对讲频道节点显示对讲频道总数；</w:t>
            </w:r>
            <w:r>
              <w:rPr>
                <w:rFonts w:hint="eastAsia" w:cs="宋体" w:asciiTheme="minorEastAsia" w:hAnsiTheme="minorEastAsia" w:eastAsiaTheme="minorEastAsia"/>
                <w:color w:val="000000"/>
                <w:sz w:val="18"/>
                <w:szCs w:val="18"/>
              </w:rPr>
              <w:br/>
              <w:t xml:space="preserve">支持通讯录中的用户显示登录方式，如：web端、安卓手机、调度台等；</w:t>
            </w:r>
            <w:r>
              <w:rPr>
                <w:rFonts w:hint="eastAsia" w:cs="宋体" w:asciiTheme="minorEastAsia" w:hAnsiTheme="minorEastAsia" w:eastAsiaTheme="minorEastAsia"/>
                <w:color w:val="000000"/>
                <w:sz w:val="18"/>
                <w:szCs w:val="18"/>
              </w:rPr>
              <w:br/>
              <w:t xml:space="preserve">支持固定联系人按组织目录结构展示；</w:t>
            </w:r>
            <w:r>
              <w:rPr>
                <w:rFonts w:hint="eastAsia" w:cs="宋体" w:asciiTheme="minorEastAsia" w:hAnsiTheme="minorEastAsia" w:eastAsiaTheme="minorEastAsia"/>
                <w:color w:val="000000"/>
                <w:sz w:val="18"/>
                <w:szCs w:val="18"/>
              </w:rPr>
              <w:br/>
              <w:t xml:space="preserve">支持固定联系人按用户配置权限。</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单呼：支持音频单呼能力，选择通讯录中的各类型音频资源，一键发起音频单呼。</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组呼：支持音频组呼能力，可多选通讯录中的各类音频资源，一键发起音频组呼，或编制一个固定通讯群组，针对群组发起组呼，允许组呼过程中手动停止。</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一键同振：支持对单个人员的多种联系方式，如移动APP/WEB账户、联系电话等同时呼出，直到该人员通过其中一种联系方式接听后，停止呼叫。</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拨号：提供拨号盘，支持通过拨号，快速拨打音频电话，同时支持在拨号盘设置热线号码，在拨号盘一键发起热线呼叫。</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点名：</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支持点名功能，可选择接入的具备音频通话能力的各类资源各进行点名，可查看每个资源的点名结果，包含点名成功、点名失败；</w:t>
            </w:r>
            <w:r>
              <w:rPr>
                <w:rFonts w:hint="eastAsia" w:cs="宋体" w:asciiTheme="minorEastAsia" w:hAnsiTheme="minorEastAsia" w:eastAsiaTheme="minorEastAsia"/>
                <w:color w:val="000000"/>
                <w:sz w:val="18"/>
                <w:szCs w:val="18"/>
              </w:rPr>
              <w:br/>
              <w:t xml:space="preserve">支持设置点名主题；</w:t>
            </w:r>
            <w:r>
              <w:rPr>
                <w:rFonts w:hint="eastAsia" w:cs="宋体" w:asciiTheme="minorEastAsia" w:hAnsiTheme="minorEastAsia" w:eastAsiaTheme="minorEastAsia"/>
                <w:color w:val="000000"/>
                <w:sz w:val="18"/>
                <w:szCs w:val="18"/>
              </w:rPr>
              <w:br/>
              <w:t xml:space="preserve">支持在点名过程中取消点名。</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23</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点名记录：支持通过点名时间、点名主题、主叫方、被叫方和点名结果（点名成功、点名失败、取消点名）进行查询，并可导出点名结果。</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暂离：支持暂离功能，可设置手机号或其他用户的平台短号进行无人值守，在暂离情况下可把拨打进来的电话转接给已设置的号码。</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▲音频通话管理：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支持禁言功能，</w:t>
            </w:r>
            <w:r>
              <w:rPr>
                <w:rFonts w:hint="eastAsia" w:cs="宋体" w:asciiTheme="minorEastAsia" w:hAnsiTheme="minorEastAsia" w:eastAsiaTheme="minorEastAsia"/>
                <w:color w:val="000000"/>
                <w:sz w:val="18"/>
                <w:szCs w:val="18"/>
              </w:rPr>
              <w:t xml:space="preserve">群主对</w:t>
            </w:r>
            <w:r>
              <w:rPr>
                <w:rFonts w:hint="eastAsia" w:cs="宋体" w:asciiTheme="minorEastAsia" w:hAnsiTheme="minorEastAsia" w:eastAsiaTheme="minorEastAsia"/>
                <w:color w:val="000000"/>
                <w:sz w:val="18"/>
                <w:szCs w:val="18"/>
              </w:rPr>
              <w:t xml:space="preserve">通话成员，进行全体禁言、解除禁言；</w:t>
            </w:r>
            <w:r>
              <w:rPr>
                <w:rFonts w:hint="eastAsia" w:cs="宋体" w:asciiTheme="minorEastAsia" w:hAnsiTheme="minorEastAsia" w:eastAsiaTheme="minorEastAsia"/>
                <w:color w:val="000000"/>
                <w:sz w:val="18"/>
                <w:szCs w:val="18"/>
              </w:rPr>
              <w:br/>
              <w:t xml:space="preserve">支持挂断功能，接收到来电后，可对来电进行挂断；</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支持群答功能</w:t>
            </w:r>
            <w:r>
              <w:rPr>
                <w:rFonts w:hint="eastAsia" w:cs="宋体" w:asciiTheme="minorEastAsia" w:hAnsiTheme="minorEastAsia" w:eastAsiaTheme="minorEastAsia"/>
                <w:color w:val="000000"/>
                <w:sz w:val="18"/>
                <w:szCs w:val="18"/>
              </w:rPr>
              <w:t xml:space="preserve">，支持同一个用户将多个来电，合并成一个通话，由一对一单呼变</w:t>
            </w:r>
            <w:r>
              <w:rPr>
                <w:rFonts w:hint="eastAsia" w:cs="宋体" w:asciiTheme="minorEastAsia" w:hAnsiTheme="minorEastAsia" w:eastAsiaTheme="minorEastAsia"/>
                <w:color w:val="000000"/>
                <w:sz w:val="18"/>
                <w:szCs w:val="18"/>
              </w:rPr>
              <w:t xml:space="preserve">成群组通话</w:t>
            </w:r>
            <w:r>
              <w:rPr>
                <w:rFonts w:hint="eastAsia" w:cs="宋体" w:asciiTheme="minorEastAsia" w:hAnsiTheme="minorEastAsia" w:eastAsiaTheme="minorEastAsia"/>
                <w:color w:val="000000"/>
                <w:sz w:val="18"/>
                <w:szCs w:val="18"/>
              </w:rPr>
              <w:t xml:space="preserve">；</w:t>
            </w:r>
            <w:r>
              <w:rPr>
                <w:rFonts w:hint="eastAsia" w:cs="宋体" w:asciiTheme="minorEastAsia" w:hAnsiTheme="minorEastAsia" w:eastAsiaTheme="minorEastAsia"/>
                <w:color w:val="000000"/>
                <w:sz w:val="18"/>
                <w:szCs w:val="18"/>
              </w:rPr>
              <w:br/>
              <w:t xml:space="preserve">支持通话转接功能，可选择将当前通话转接给其他人，并释放</w:t>
            </w:r>
            <w:r>
              <w:rPr>
                <w:rFonts w:hint="eastAsia" w:cs="宋体" w:asciiTheme="minorEastAsia" w:hAnsiTheme="minorEastAsia" w:eastAsiaTheme="minorEastAsia"/>
                <w:color w:val="000000"/>
                <w:sz w:val="18"/>
                <w:szCs w:val="18"/>
              </w:rPr>
              <w:t xml:space="preserve">掉当前</w:t>
            </w:r>
            <w:r>
              <w:rPr>
                <w:rFonts w:hint="eastAsia" w:cs="宋体" w:asciiTheme="minorEastAsia" w:hAnsiTheme="minorEastAsia" w:eastAsiaTheme="minorEastAsia"/>
                <w:color w:val="000000"/>
                <w:sz w:val="18"/>
                <w:szCs w:val="18"/>
              </w:rPr>
              <w:t xml:space="preserve">通话；</w:t>
            </w:r>
            <w:r>
              <w:rPr>
                <w:rFonts w:hint="eastAsia" w:cs="宋体" w:asciiTheme="minorEastAsia" w:hAnsiTheme="minorEastAsia" w:eastAsiaTheme="minorEastAsia"/>
                <w:color w:val="000000"/>
                <w:sz w:val="18"/>
                <w:szCs w:val="18"/>
              </w:rPr>
              <w:br/>
              <w:t xml:space="preserve">支持通话保持功能，可暂停保持当前通话，并可取消保持继续通话。</w:t>
            </w:r>
            <w:r/>
          </w:p>
        </w:tc>
      </w:tr>
      <w:tr>
        <w:trPr>
          <w:jc w:val="center"/>
          <w:trHeight w:val="1417"/>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26</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会议预案：</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支持编制会议议案，可通过固定场景与成员需求，选择移动设备、会议设备、视频设备、对讲设备等各类型音视频资源以及相关人员手机号等，形成会议预案组，通过会议预案组一键发起会议；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支持会议预案组添加、编辑、删除、查询；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支持会议预案画面布局配置，提前将预案成员绑定在对应窗格上，减少入会后再重新设置画面布局，画面布局支持自动填充与清空。</w:t>
            </w:r>
            <w:r/>
          </w:p>
        </w:tc>
      </w:tr>
      <w:tr>
        <w:trPr>
          <w:jc w:val="center"/>
          <w:trHeight w:val="1417"/>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27</w:t>
            </w:r>
            <w:r/>
          </w:p>
        </w:tc>
        <w:tc>
          <w:tcPr>
            <w:tcW w:w="576" w:type="pct"/>
            <w:vAlign w:val="center"/>
            <w:vMerge w:val="continue"/>
            <w:textDirection w:val="lrTb"/>
            <w:noWrap w:val="false"/>
          </w:tcPr>
          <w:p>
            <w:pPr>
              <w:jc w:val="center"/>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▲快速/预约会议：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支持主动发起会议，设置会议主题、会议号，设置语音、视频、会议录制的开启与关闭，以及设置参会成员是否默认禁言；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发起会议时，支持选择会议成员进行混合组会，包含平台已接入的，如app用户、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支持预约发起会议，可设置会议主题、会议号、主持人、开始时间、会议时长等，支持设置会议录制的开启与关闭，以及设置参会成员是否默认禁言；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预约会议时，可支持选择会议成员进行混合组会，包含平台已接入的，如app用户、</w:t>
            </w:r>
            <w:r>
              <w:rPr>
                <w:rFonts w:hint="eastAsia" w:cs="宋体" w:asciiTheme="minorEastAsia" w:hAnsiTheme="minorEastAsia" w:eastAsiaTheme="minorEastAsia"/>
                <w:color w:val="000000"/>
                <w:sz w:val="18"/>
                <w:szCs w:val="18"/>
              </w:rPr>
              <w:t xml:space="preserve">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支持在会议发起页面，确认已选择的参会资源，并支持已选参会资源的搜索、删除、清空；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支持邀请平台的app用户、web用户入会时，如账户离线，可让账户关联的手机号入会。</w:t>
            </w:r>
            <w:r/>
          </w:p>
        </w:tc>
      </w:tr>
      <w:tr>
        <w:trPr>
          <w:jc w:val="center"/>
          <w:trHeight w:val="549"/>
        </w:trPr>
        <w:tc>
          <w:tcPr>
            <w:tcW w:w="362" w:type="pct"/>
            <w:vAlign w:val="center"/>
            <w:textDirection w:val="lrTb"/>
            <w:noWrap w:val="false"/>
          </w:tcPr>
          <w:p>
            <w:pPr>
              <w:jc w:val="center"/>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加入会议：支持通过输入会议号，加入会议，可在入会时设置语音、视频的开启/关闭。</w:t>
            </w:r>
            <w:r/>
          </w:p>
        </w:tc>
      </w:tr>
      <w:tr>
        <w:trPr>
          <w:jc w:val="center"/>
          <w:trHeight w:val="806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▲会议控制：</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支持参会成员，在会议中开启/关闭麦克风、开启/关闭视频、开启/关闭扬声器、离开会议；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支持主持人管理会议的画面布局，布局支持auto、1*1,1*2,2*2,2*3,3*3,3*4,4*4,1+2,1+4,1+5,1+6,1+7,1+9,2+8,1+11,1+12,4*5,5*5等多种格式设置；</w:t>
            </w:r>
            <w:r>
              <w:rPr>
                <w:rFonts w:hint="eastAsia" w:cs="宋体" w:asciiTheme="minorEastAsia" w:hAnsiTheme="minorEastAsia" w:eastAsiaTheme="minorEastAsia"/>
                <w:color w:val="000000"/>
                <w:sz w:val="18"/>
                <w:szCs w:val="18"/>
              </w:rPr>
              <w:br/>
              <w:t xml:space="preserve">支持选择画面布局后，自动分配参会成员布局；</w:t>
            </w:r>
            <w:r>
              <w:rPr>
                <w:rFonts w:hint="eastAsia" w:cs="宋体" w:asciiTheme="minorEastAsia" w:hAnsiTheme="minorEastAsia" w:eastAsiaTheme="minorEastAsia"/>
                <w:color w:val="000000"/>
                <w:sz w:val="18"/>
                <w:szCs w:val="18"/>
              </w:rPr>
              <w:br/>
              <w:t xml:space="preserve">支持通过手动选择的方式，</w:t>
            </w:r>
            <w:r>
              <w:rPr>
                <w:rFonts w:hint="eastAsia" w:cs="宋体" w:asciiTheme="minorEastAsia" w:hAnsiTheme="minorEastAsia" w:eastAsiaTheme="minorEastAsia"/>
                <w:color w:val="000000"/>
                <w:sz w:val="18"/>
                <w:szCs w:val="18"/>
              </w:rPr>
              <w:t xml:space="preserve">将成员</w:t>
            </w:r>
            <w:r>
              <w:rPr>
                <w:rFonts w:hint="eastAsia" w:cs="宋体" w:asciiTheme="minorEastAsia" w:hAnsiTheme="minorEastAsia" w:eastAsiaTheme="minorEastAsia"/>
                <w:color w:val="000000"/>
                <w:sz w:val="18"/>
                <w:szCs w:val="18"/>
              </w:rPr>
              <w:t xml:space="preserve">拖拽到对应的画面窗格中，自定义画面布局；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支持主持人设置与变更会议主题；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支持会议的支持人的选择与变更（仅可变更给平台用户）；</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支持选择主持人是否参与画面合成：参与合成时，视频画面在会议画面中展示；不参与合成时，视频画面不在会议画面中展示；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支持点击会议画面全屏显示，并可退出全屏模式；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提供拨号盘，支持主持人通过拨打对应联系人的手机号、平台短号方式，快速邀请成员入会；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支持主持人锁定、解除锁定会议，锁定后会议成员只出不进，新的成员无法加入会议；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支持主持人延长会议时间、一键结束会议；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支持会议终端、球机等具备云</w:t>
            </w:r>
            <w:r>
              <w:rPr>
                <w:rFonts w:hint="eastAsia" w:cs="宋体" w:asciiTheme="minorEastAsia" w:hAnsiTheme="minorEastAsia" w:eastAsiaTheme="minorEastAsia"/>
                <w:color w:val="000000"/>
                <w:sz w:val="18"/>
                <w:szCs w:val="18"/>
              </w:rPr>
              <w:t xml:space="preserve">台控制</w:t>
            </w:r>
            <w:r>
              <w:rPr>
                <w:rFonts w:hint="eastAsia" w:cs="宋体" w:asciiTheme="minorEastAsia" w:hAnsiTheme="minorEastAsia" w:eastAsiaTheme="minorEastAsia"/>
                <w:color w:val="000000"/>
                <w:sz w:val="18"/>
                <w:szCs w:val="18"/>
              </w:rPr>
              <w:t xml:space="preserve">能力的设备，在会议中调整云台方向；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支持主持人管理参会成员：</w:t>
            </w:r>
            <w:r>
              <w:rPr>
                <w:rFonts w:hint="eastAsia" w:cs="宋体" w:asciiTheme="minorEastAsia" w:hAnsiTheme="minorEastAsia" w:eastAsiaTheme="minorEastAsia"/>
                <w:color w:val="000000"/>
                <w:sz w:val="18"/>
                <w:szCs w:val="18"/>
              </w:rPr>
              <w:br/>
              <w:t xml:space="preserve">支持通过组织目录查看邀请成员已入会、未入会情况，支持统计已入会、未入会成员数量；</w:t>
            </w:r>
            <w:r>
              <w:rPr>
                <w:rFonts w:hint="eastAsia" w:cs="宋体" w:asciiTheme="minorEastAsia" w:hAnsiTheme="minorEastAsia" w:eastAsiaTheme="minorEastAsia"/>
                <w:color w:val="000000"/>
                <w:sz w:val="18"/>
                <w:szCs w:val="18"/>
              </w:rPr>
              <w:br/>
              <w:t xml:space="preserve">支持成员搜索、踢出会议、禁言、解除禁言、禁用视频、解除禁用视频；</w:t>
            </w:r>
            <w:r>
              <w:rPr>
                <w:rFonts w:hint="eastAsia" w:cs="宋体" w:asciiTheme="minorEastAsia" w:hAnsiTheme="minorEastAsia" w:eastAsiaTheme="minorEastAsia"/>
                <w:color w:val="000000"/>
                <w:sz w:val="18"/>
                <w:szCs w:val="18"/>
              </w:rPr>
              <w:br/>
              <w:t xml:space="preserve">支持未入会成员，重新呼叫进入会议；</w:t>
            </w:r>
            <w:r>
              <w:rPr>
                <w:rFonts w:hint="eastAsia" w:cs="宋体" w:asciiTheme="minorEastAsia" w:hAnsiTheme="minorEastAsia" w:eastAsiaTheme="minorEastAsia"/>
                <w:color w:val="000000"/>
                <w:sz w:val="18"/>
                <w:szCs w:val="18"/>
              </w:rPr>
              <w:br/>
              <w:t xml:space="preserve">支持在会议中邀请新成员；</w:t>
            </w:r>
            <w:r>
              <w:rPr>
                <w:rFonts w:hint="eastAsia" w:cs="宋体" w:asciiTheme="minorEastAsia" w:hAnsiTheme="minorEastAsia" w:eastAsiaTheme="minorEastAsia"/>
                <w:color w:val="000000"/>
                <w:sz w:val="18"/>
                <w:szCs w:val="18"/>
              </w:rPr>
              <w:br/>
              <w:t xml:space="preserve">支持全体成员禁言、解除禁言；</w:t>
            </w:r>
            <w:r>
              <w:rPr>
                <w:rFonts w:hint="eastAsia" w:cs="宋体" w:asciiTheme="minorEastAsia" w:hAnsiTheme="minorEastAsia" w:eastAsiaTheme="minorEastAsia"/>
                <w:color w:val="000000"/>
                <w:sz w:val="18"/>
                <w:szCs w:val="18"/>
              </w:rPr>
              <w:br/>
              <w:t xml:space="preserve">支持会议中被主持人禁言的参会成员举手，主持人可以解除禁言；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支持会议批量轮询，支持会议智能点名，支持会议中语音激励；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支持会议聊天，可发送文字消息、文件、图片等消息；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支持会议中聊天消息复制、撤回／删除，支持消息的已读／未读查看；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支持会议中开启/停止会议录像；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支持会议画面窗格显示禁言、禁视频、发言状态；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支持会议接入服务会议双击画面窗格放大成员画面；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支持通过短信形式发送会议链接，用户通过点击会议链接快速入会。</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会议列表：支持通过会议列表查看当前在进行中的会议，一键点击加入会议。</w:t>
            </w:r>
            <w:r/>
          </w:p>
        </w:tc>
      </w:tr>
      <w:tr>
        <w:trPr>
          <w:jc w:val="center"/>
          <w:trHeight w:val="1606"/>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会议查询：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支持我的会议查询，按进行中、待开始、异常、全部等查看会议数量，同时主持人可在会议查询后台，进行会议成员管理、画面布局调整、延长会议、更换主持人、结束会议；</w:t>
            </w:r>
            <w:r>
              <w:rPr>
                <w:rFonts w:hint="eastAsia" w:cs="宋体" w:asciiTheme="minorEastAsia" w:hAnsiTheme="minorEastAsia" w:eastAsiaTheme="minorEastAsia"/>
                <w:color w:val="000000"/>
                <w:sz w:val="18"/>
                <w:szCs w:val="18"/>
              </w:rPr>
              <w:br/>
              <w:t xml:space="preserve">支持在会查询后台，重新进入会议、查看会议详情；</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支持历史会议查询，按会议主题、会议号、会议状态、会议创建者、会议发起时间、会议时长等维度查询会议；</w:t>
            </w:r>
            <w:r>
              <w:rPr>
                <w:rFonts w:hint="eastAsia" w:cs="宋体" w:asciiTheme="minorEastAsia" w:hAnsiTheme="minorEastAsia" w:eastAsiaTheme="minorEastAsia"/>
                <w:color w:val="000000"/>
                <w:sz w:val="18"/>
                <w:szCs w:val="18"/>
              </w:rPr>
              <w:br/>
              <w:t xml:space="preserve">支持导出会议记录、下载查看会议录像。</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32</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会议配置：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支持会议默认时长(无限时长、1小时、2小时、3小时、6小时、12小时、24小时)，会议成员容量，用户离线是否启用手机号，短信链接模板等的配置。</w:t>
            </w:r>
            <w:r/>
          </w:p>
        </w:tc>
      </w:tr>
      <w:tr>
        <w:trPr>
          <w:jc w:val="center"/>
          <w:trHeight w:val="44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33</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GIS调度国产化改造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地图配置：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支持高德地图、hmap、卫星地图、EGIS地图等多种地图导入应用；</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支持视频资源、音频资源、通讯录人员资源上图，移动视频资源自动上图，对讲设备资源手动/自动上图，会议终端</w:t>
            </w:r>
            <w:r>
              <w:rPr>
                <w:rFonts w:hint="eastAsia" w:cs="宋体" w:asciiTheme="minorEastAsia" w:hAnsiTheme="minorEastAsia" w:eastAsiaTheme="minorEastAsia"/>
                <w:color w:val="000000"/>
                <w:sz w:val="18"/>
                <w:szCs w:val="18"/>
              </w:rPr>
              <w:t xml:space="preserve">手动上</w:t>
            </w:r>
            <w:r>
              <w:rPr>
                <w:rFonts w:hint="eastAsia" w:cs="宋体" w:asciiTheme="minorEastAsia" w:hAnsiTheme="minorEastAsia" w:eastAsiaTheme="minorEastAsia"/>
                <w:color w:val="000000"/>
                <w:sz w:val="18"/>
                <w:szCs w:val="18"/>
              </w:rPr>
              <w:t xml:space="preserve">图。</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提供地图工具：</w:t>
            </w:r>
            <w:r>
              <w:rPr>
                <w:rFonts w:hint="eastAsia" w:cs="宋体" w:asciiTheme="minorEastAsia" w:hAnsiTheme="minorEastAsia" w:eastAsiaTheme="minorEastAsia"/>
                <w:color w:val="000000"/>
                <w:sz w:val="18"/>
                <w:szCs w:val="18"/>
              </w:rPr>
              <w:br/>
              <w:t xml:space="preserve">支持地图资源框选，可进行矩形选、圆形选、点选、自定义选择；</w:t>
            </w:r>
            <w:r>
              <w:rPr>
                <w:rFonts w:hint="eastAsia" w:cs="宋体" w:asciiTheme="minorEastAsia" w:hAnsiTheme="minorEastAsia" w:eastAsiaTheme="minorEastAsia"/>
                <w:color w:val="000000"/>
                <w:sz w:val="18"/>
                <w:szCs w:val="18"/>
              </w:rPr>
              <w:br/>
              <w:t xml:space="preserve">支持地图测量，可测面、测距；</w:t>
            </w:r>
            <w:r>
              <w:rPr>
                <w:rFonts w:hint="eastAsia" w:cs="宋体" w:asciiTheme="minorEastAsia" w:hAnsiTheme="minorEastAsia" w:eastAsiaTheme="minorEastAsia"/>
                <w:color w:val="000000"/>
                <w:sz w:val="18"/>
                <w:szCs w:val="18"/>
              </w:rPr>
              <w:br/>
              <w:t xml:space="preserve">支持地图</w:t>
            </w:r>
            <w:r>
              <w:rPr>
                <w:rFonts w:hint="eastAsia" w:cs="宋体" w:asciiTheme="minorEastAsia" w:hAnsiTheme="minorEastAsia" w:eastAsiaTheme="minorEastAsia"/>
                <w:color w:val="000000"/>
                <w:sz w:val="18"/>
                <w:szCs w:val="18"/>
              </w:rPr>
              <w:t xml:space="preserve">图</w:t>
            </w:r>
            <w:r>
              <w:rPr>
                <w:rFonts w:hint="eastAsia" w:cs="宋体" w:asciiTheme="minorEastAsia" w:hAnsiTheme="minorEastAsia" w:eastAsiaTheme="minorEastAsia"/>
                <w:color w:val="000000"/>
                <w:sz w:val="18"/>
                <w:szCs w:val="18"/>
              </w:rPr>
              <w:t xml:space="preserve">层管理，可对</w:t>
            </w:r>
            <w:r>
              <w:rPr>
                <w:rFonts w:hint="eastAsia" w:cs="宋体" w:asciiTheme="minorEastAsia" w:hAnsiTheme="minorEastAsia" w:eastAsiaTheme="minorEastAsia"/>
                <w:color w:val="000000"/>
                <w:sz w:val="18"/>
                <w:szCs w:val="18"/>
              </w:rPr>
              <w:t xml:space="preserve">图层显示</w:t>
            </w:r>
            <w:r>
              <w:rPr>
                <w:rFonts w:hint="eastAsia" w:cs="宋体" w:asciiTheme="minorEastAsia" w:hAnsiTheme="minorEastAsia" w:eastAsiaTheme="minorEastAsia"/>
                <w:color w:val="000000"/>
                <w:sz w:val="18"/>
                <w:szCs w:val="18"/>
              </w:rPr>
              <w:t xml:space="preserve">进行控制；</w:t>
            </w:r>
            <w:r>
              <w:rPr>
                <w:rFonts w:hint="eastAsia" w:cs="宋体" w:asciiTheme="minorEastAsia" w:hAnsiTheme="minorEastAsia" w:eastAsiaTheme="minorEastAsia"/>
                <w:color w:val="000000"/>
                <w:sz w:val="18"/>
                <w:szCs w:val="18"/>
              </w:rPr>
              <w:br/>
              <w:t xml:space="preserve">支持地图资源名称显示/不显示控制；</w:t>
            </w:r>
            <w:r>
              <w:rPr>
                <w:rFonts w:hint="eastAsia" w:cs="宋体" w:asciiTheme="minorEastAsia" w:hAnsiTheme="minorEastAsia" w:eastAsiaTheme="minorEastAsia"/>
                <w:color w:val="000000"/>
                <w:sz w:val="18"/>
                <w:szCs w:val="18"/>
              </w:rPr>
              <w:br/>
              <w:t xml:space="preserve">支持地图放大、缩小控制；</w:t>
            </w:r>
            <w:r>
              <w:rPr>
                <w:rFonts w:hint="eastAsia" w:cs="宋体" w:asciiTheme="minorEastAsia" w:hAnsiTheme="minorEastAsia" w:eastAsiaTheme="minorEastAsia"/>
                <w:color w:val="000000"/>
                <w:sz w:val="18"/>
                <w:szCs w:val="18"/>
              </w:rPr>
              <w:br/>
              <w:t xml:space="preserve">支持地图全屏/退出全屏操作。</w:t>
            </w:r>
            <w:r/>
          </w:p>
        </w:tc>
      </w:tr>
      <w:tr>
        <w:trPr>
          <w:jc w:val="center"/>
          <w:trHeight w:val="386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地图结合通讯录，支持在图上展示用户（包含平台接入的人员、ip电话、固定电话、可视对讲机、卫星电话等资源）、群组、固定联系人、对讲设备、对讲频道、视频监控等资源群组；</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支持在地图通讯录上，对具备音频通话能力的资源，进行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支持在地图通讯录上，对具备视频通话能力的资源，进行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视频通话；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支持在地图通讯录上，对具备接收短信能力的资源，进行短信的单发、群发；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支持在地图通讯录上，对具备收发即时消息能力的资源，进行文字、文件、图片、语音、视频、位置等类型消息的发送；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支持在地图通讯群组中，通话支持人对成员进行禁言、解除禁言；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支持通讯录中节点显示用户的</w:t>
            </w:r>
            <w:r>
              <w:rPr>
                <w:rFonts w:hint="eastAsia" w:cs="宋体" w:asciiTheme="minorEastAsia" w:hAnsiTheme="minorEastAsia" w:eastAsiaTheme="minorEastAsia"/>
                <w:color w:val="000000"/>
                <w:sz w:val="18"/>
                <w:szCs w:val="18"/>
              </w:rPr>
              <w:t xml:space="preserve">在线数</w:t>
            </w:r>
            <w:r>
              <w:rPr>
                <w:rFonts w:hint="eastAsia" w:cs="宋体" w:asciiTheme="minorEastAsia" w:hAnsiTheme="minorEastAsia" w:eastAsiaTheme="minorEastAsia"/>
                <w:color w:val="000000"/>
                <w:sz w:val="18"/>
                <w:szCs w:val="18"/>
              </w:rPr>
              <w:t xml:space="preserve">/总数、固定联系人节点显示固定联系人总数、SIP设备节点显示SIP设备总数/在线数、对讲设备节点显示对讲设备总数、视频设备组织节点显示视频设备的</w:t>
            </w:r>
            <w:r>
              <w:rPr>
                <w:rFonts w:hint="eastAsia" w:cs="宋体" w:asciiTheme="minorEastAsia" w:hAnsiTheme="minorEastAsia" w:eastAsiaTheme="minorEastAsia"/>
                <w:color w:val="000000"/>
                <w:sz w:val="18"/>
                <w:szCs w:val="18"/>
              </w:rPr>
              <w:t xml:space="preserve">在线数</w:t>
            </w:r>
            <w:r>
              <w:rPr>
                <w:rFonts w:hint="eastAsia" w:cs="宋体" w:asciiTheme="minorEastAsia" w:hAnsiTheme="minorEastAsia" w:eastAsiaTheme="minorEastAsia"/>
                <w:color w:val="000000"/>
                <w:sz w:val="18"/>
                <w:szCs w:val="18"/>
              </w:rPr>
              <w:t xml:space="preserve">/总数；</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支持通讯录中的用户显示登录方式，如：web端、安卓手机、调度台等；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支持固定联系人按组织目录结构展示；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支持固定联系人按用户配置权限。</w:t>
            </w:r>
            <w:r/>
          </w:p>
        </w:tc>
      </w:tr>
      <w:tr>
        <w:trPr>
          <w:jc w:val="center"/>
          <w:trHeight w:val="423"/>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多实例通话：支持同时发起多个音视频通话，支持多线程音视频通话能力。</w:t>
            </w:r>
            <w:r/>
          </w:p>
        </w:tc>
      </w:tr>
      <w:tr>
        <w:trPr>
          <w:jc w:val="center"/>
          <w:trHeight w:val="6651"/>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w:t>
            </w:r>
            <w:r>
              <w:rPr>
                <w:rFonts w:cs="宋体" w:asciiTheme="minorEastAsia" w:hAnsiTheme="minorEastAsia" w:eastAsiaTheme="minorEastAsia"/>
                <w:color w:val="000000"/>
                <w:sz w:val="18"/>
                <w:szCs w:val="18"/>
              </w:rPr>
              <w:t xml:space="preserve">7</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▲一图：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支持通过移动APP上报事件，支持事件上图；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支持上</w:t>
            </w:r>
            <w:r>
              <w:rPr>
                <w:rFonts w:hint="eastAsia" w:cs="宋体" w:asciiTheme="minorEastAsia" w:hAnsiTheme="minorEastAsia" w:eastAsiaTheme="minorEastAsia"/>
                <w:color w:val="000000"/>
                <w:sz w:val="18"/>
                <w:szCs w:val="18"/>
              </w:rPr>
              <w:t xml:space="preserve">图资源</w:t>
            </w:r>
            <w:r>
              <w:rPr>
                <w:rFonts w:hint="eastAsia" w:cs="宋体" w:asciiTheme="minorEastAsia" w:hAnsiTheme="minorEastAsia" w:eastAsiaTheme="minorEastAsia"/>
                <w:color w:val="000000"/>
                <w:sz w:val="18"/>
                <w:szCs w:val="18"/>
              </w:rPr>
              <w:t xml:space="preserve">与事件的定位、检索；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支持执法记录仪设备的实时状态图上展示，包含cpu温度、电池温度、电量、录像状态、录音状态、存储空间等；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持单兵、车载视频监控、手机（安装APP）等移动视频资源图上实时定位，以及回放行动路线；</w:t>
            </w:r>
            <w:r>
              <w:rPr>
                <w:rFonts w:hint="eastAsia" w:cs="宋体" w:asciiTheme="minorEastAsia" w:hAnsiTheme="minorEastAsia" w:eastAsiaTheme="minorEastAsia"/>
                <w:color w:val="000000"/>
                <w:sz w:val="18"/>
                <w:szCs w:val="18"/>
              </w:rPr>
              <w:br/>
              <w:t xml:space="preserve">支持图上即时通讯调度，可与突发事件周边资源即时通讯调度，包括语音通话、视频通话、即时消息、文件传输、图片传输、视频传输等；</w:t>
            </w:r>
            <w:r>
              <w:rPr>
                <w:rFonts w:hint="eastAsia" w:cs="宋体" w:asciiTheme="minorEastAsia" w:hAnsiTheme="minorEastAsia" w:eastAsiaTheme="minorEastAsia"/>
                <w:color w:val="000000"/>
                <w:sz w:val="18"/>
                <w:szCs w:val="18"/>
              </w:rPr>
              <w:br/>
              <w:t xml:space="preserve">支持图上语音调度，可与公网固定电话、公网手机、IP电话、固定电话等通信设备语音联动联通，指挥中心快速呼叫；</w:t>
            </w:r>
            <w:r>
              <w:rPr>
                <w:rFonts w:hint="eastAsia" w:cs="宋体" w:asciiTheme="minorEastAsia" w:hAnsiTheme="minorEastAsia" w:eastAsiaTheme="minorEastAsia"/>
                <w:color w:val="000000"/>
                <w:sz w:val="18"/>
                <w:szCs w:val="18"/>
              </w:rPr>
              <w:br/>
              <w:t xml:space="preserve">支持图上视频调度，可对突发事件现场及周报监控视频实时预览、录像回放、云台控制、一键上墙等；</w:t>
            </w:r>
            <w:r>
              <w:rPr>
                <w:rFonts w:hint="eastAsia" w:cs="宋体" w:asciiTheme="minorEastAsia" w:hAnsiTheme="minorEastAsia" w:eastAsiaTheme="minorEastAsia"/>
                <w:color w:val="000000"/>
                <w:sz w:val="18"/>
                <w:szCs w:val="18"/>
              </w:rPr>
              <w:br/>
              <w:t xml:space="preserve">支持图上视频会议调度，可通过快速创建会议、加入会议等方式发起多方资源视频会议会商</w:t>
            </w:r>
            <w:r>
              <w:rPr>
                <w:rFonts w:hint="eastAsia" w:cs="宋体" w:asciiTheme="minorEastAsia" w:hAnsiTheme="minorEastAsia" w:eastAsiaTheme="minorEastAsia"/>
                <w:color w:val="000000"/>
                <w:sz w:val="18"/>
                <w:szCs w:val="18"/>
              </w:rPr>
              <w:t xml:space="preserve">研</w:t>
            </w:r>
            <w:r>
              <w:rPr>
                <w:rFonts w:hint="eastAsia" w:cs="宋体" w:asciiTheme="minorEastAsia" w:hAnsiTheme="minorEastAsia" w:eastAsiaTheme="minorEastAsia"/>
                <w:color w:val="000000"/>
                <w:sz w:val="18"/>
                <w:szCs w:val="18"/>
              </w:rPr>
              <w:t xml:space="preserve">判，支持监控点入会、移动视频入会、音频通讯设备入会等；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支持图上视频即时分享，可将实时视频分享到指定人员，并设定分享时长；</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支持图上消息转发，可将文字、语音、图片、视频、文件进行转发；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支持结合通信群组，利用音视频通话、即时消息、会议等多种通信方式，实现指挥调度指令一键快速分发；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现场指挥调度，可将图上现场、指挥中心、指挥车、其他相关部门等连线进行协同，音视频调度对应的资源，可与相关队伍人员音视频通话、会议、即时消息功能，支持发送语音、文字、图片、文件给通信对象，实现快速双向通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支持在地图上显示救援过程车辆、队伍等所属移动视频资源的实时位置，实时跟进资源到位情况，并可事后通过回放进行路线追溯和过程复盘；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基于一张图整合现场监控图像、单兵设备、移动终端和视频会议等多媒体手段，实现事件处置现场、指挥中心和相关部门的音视频会商，实现多方协同综合</w:t>
            </w:r>
            <w:r>
              <w:rPr>
                <w:rFonts w:hint="eastAsia" w:cs="宋体" w:asciiTheme="minorEastAsia" w:hAnsiTheme="minorEastAsia" w:eastAsiaTheme="minorEastAsia"/>
                <w:color w:val="000000"/>
                <w:sz w:val="18"/>
                <w:szCs w:val="18"/>
              </w:rPr>
              <w:t xml:space="preserve">研</w:t>
            </w:r>
            <w:r>
              <w:rPr>
                <w:rFonts w:hint="eastAsia" w:cs="宋体" w:asciiTheme="minorEastAsia" w:hAnsiTheme="minorEastAsia" w:eastAsiaTheme="minorEastAsia"/>
                <w:color w:val="000000"/>
                <w:sz w:val="18"/>
                <w:szCs w:val="18"/>
              </w:rPr>
              <w:t xml:space="preserve">判会商；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支持所有可调度资源的概览能力，分类呈现各类型资源并统计对应资源规模，可按分类便捷选择资源，按需调度。</w:t>
            </w:r>
            <w:r/>
          </w:p>
        </w:tc>
      </w:tr>
      <w:tr>
        <w:trPr>
          <w:jc w:val="center"/>
          <w:trHeight w:val="3109"/>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38</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设备中心：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支持分类展示各类音视频资源，包括通讯录，以及接入的普通监控、单兵、无人机、车载、执法记录仪、安全帽、电话、会议终端、对讲等各类音视频资源；</w:t>
            </w:r>
            <w:r>
              <w:rPr>
                <w:rFonts w:hint="eastAsia" w:cs="宋体" w:asciiTheme="minorEastAsia" w:hAnsiTheme="minorEastAsia" w:eastAsiaTheme="minorEastAsia"/>
                <w:color w:val="000000"/>
                <w:sz w:val="18"/>
                <w:szCs w:val="18"/>
              </w:rPr>
              <w:br/>
              <w:t xml:space="preserve">支持按资源的能力集，单选或多选资源发起语音通话、视频通话、即时消息、对讲、会议、视频预览、视频回传、视频回放等功能；</w:t>
            </w:r>
            <w:r>
              <w:rPr>
                <w:rFonts w:hint="eastAsia" w:cs="宋体" w:asciiTheme="minorEastAsia" w:hAnsiTheme="minorEastAsia" w:eastAsiaTheme="minorEastAsia"/>
                <w:color w:val="000000"/>
                <w:sz w:val="18"/>
                <w:szCs w:val="18"/>
              </w:rPr>
              <w:br/>
              <w:t xml:space="preserve">支持在资源目录中点击资源，地图联动展示资源图上定位；</w:t>
            </w:r>
            <w:r>
              <w:rPr>
                <w:rFonts w:hint="eastAsia" w:cs="宋体" w:asciiTheme="minorEastAsia" w:hAnsiTheme="minorEastAsia" w:eastAsiaTheme="minorEastAsia"/>
                <w:color w:val="000000"/>
                <w:sz w:val="18"/>
                <w:szCs w:val="18"/>
              </w:rPr>
              <w:br/>
              <w:t xml:space="preserve">支持在资源目录中搜索对应的资源；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支持图上管理音视频资源：</w:t>
            </w:r>
            <w:r>
              <w:rPr>
                <w:rFonts w:hint="eastAsia" w:cs="宋体" w:asciiTheme="minorEastAsia" w:hAnsiTheme="minorEastAsia" w:eastAsiaTheme="minorEastAsia"/>
                <w:color w:val="000000"/>
                <w:sz w:val="18"/>
                <w:szCs w:val="18"/>
              </w:rPr>
              <w:br/>
              <w:t xml:space="preserve">支持在图上查看视频监控资源的总数、在线、离线数量，资源；</w:t>
            </w:r>
            <w:r>
              <w:rPr>
                <w:rFonts w:hint="eastAsia" w:cs="宋体" w:asciiTheme="minorEastAsia" w:hAnsiTheme="minorEastAsia" w:eastAsiaTheme="minorEastAsia"/>
                <w:color w:val="000000"/>
                <w:sz w:val="18"/>
                <w:szCs w:val="18"/>
              </w:rPr>
              <w:br/>
              <w:t xml:space="preserve">支持在图上查看视频监控的设备类型，包括普通监控、单兵、无人机、车载、执法记录仪、安全帽、电话、会议终端、对讲等接入资源的数量及在离线数量统计；</w:t>
            </w:r>
            <w:r>
              <w:rPr>
                <w:rFonts w:hint="eastAsia" w:cs="宋体" w:asciiTheme="minorEastAsia" w:hAnsiTheme="minorEastAsia" w:eastAsiaTheme="minorEastAsia"/>
                <w:color w:val="000000"/>
                <w:sz w:val="18"/>
                <w:szCs w:val="18"/>
              </w:rPr>
              <w:br/>
              <w:t xml:space="preserve">支持在图上进行视频资源查询，可按名称、状态、资源类型进行筛选查询；</w:t>
            </w:r>
            <w:r>
              <w:rPr>
                <w:rFonts w:hint="eastAsia" w:cs="宋体" w:asciiTheme="minorEastAsia" w:hAnsiTheme="minorEastAsia" w:eastAsiaTheme="minorEastAsia"/>
                <w:color w:val="000000"/>
                <w:sz w:val="18"/>
                <w:szCs w:val="18"/>
              </w:rPr>
              <w:br/>
              <w:t xml:space="preserve">支持在资源目录中点击资源，地图联动展示资源图上定位。</w:t>
            </w:r>
            <w:r/>
          </w:p>
        </w:tc>
      </w:tr>
      <w:tr>
        <w:trPr>
          <w:jc w:val="center"/>
          <w:trHeight w:val="1692"/>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事件中心：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支持图上接收、管理、处置事件：</w:t>
            </w:r>
            <w:r>
              <w:rPr>
                <w:rFonts w:hint="eastAsia" w:cs="宋体" w:asciiTheme="minorEastAsia" w:hAnsiTheme="minorEastAsia" w:eastAsiaTheme="minorEastAsia"/>
                <w:color w:val="000000"/>
                <w:sz w:val="18"/>
                <w:szCs w:val="18"/>
              </w:rPr>
              <w:br/>
              <w:t xml:space="preserve">支持接收上报给平台的各类型灾害、事故或突发事件，按特别重大、重大、较大、一般分类统计管理；</w:t>
            </w:r>
            <w:r>
              <w:rPr>
                <w:rFonts w:hint="eastAsia" w:cs="宋体" w:asciiTheme="minorEastAsia" w:hAnsiTheme="minorEastAsia" w:eastAsiaTheme="minorEastAsia"/>
                <w:color w:val="000000"/>
                <w:sz w:val="18"/>
                <w:szCs w:val="18"/>
              </w:rPr>
              <w:br/>
              <w:t xml:space="preserve">支持接收单兵、执法记录仪等移动设备的sos报警事件；</w:t>
            </w:r>
            <w:r>
              <w:rPr>
                <w:rFonts w:hint="eastAsia" w:cs="宋体" w:asciiTheme="minorEastAsia" w:hAnsiTheme="minorEastAsia" w:eastAsiaTheme="minorEastAsia"/>
                <w:color w:val="000000"/>
                <w:sz w:val="18"/>
                <w:szCs w:val="18"/>
              </w:rPr>
              <w:br/>
              <w:t xml:space="preserve">支持事件的查看与处置，可结合事件图上定位，框选、点选周边资源，确认事件情况，调度资源进行事件处置，形成事件处置闭环。</w:t>
            </w:r>
            <w:r/>
          </w:p>
        </w:tc>
      </w:tr>
      <w:tr>
        <w:trPr>
          <w:jc w:val="center"/>
          <w:trHeight w:val="156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即时通讯支持图上消息管理：</w:t>
            </w:r>
            <w:r>
              <w:rPr>
                <w:rFonts w:hint="eastAsia" w:cs="宋体" w:asciiTheme="minorEastAsia" w:hAnsiTheme="minorEastAsia" w:eastAsiaTheme="minorEastAsia"/>
                <w:color w:val="000000"/>
                <w:sz w:val="18"/>
                <w:szCs w:val="18"/>
              </w:rPr>
              <w:br/>
              <w:t xml:space="preserve">支持</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实时消息的收发（包含文字、文件、图片、语音、视频、位置等类型消息）以及发起与其他用户或资源的音视频通话；</w:t>
            </w:r>
            <w:r>
              <w:rPr>
                <w:rFonts w:hint="eastAsia" w:cs="宋体" w:asciiTheme="minorEastAsia" w:hAnsiTheme="minorEastAsia" w:eastAsiaTheme="minorEastAsia"/>
                <w:color w:val="000000"/>
                <w:sz w:val="18"/>
                <w:szCs w:val="18"/>
              </w:rPr>
              <w:br/>
              <w:t xml:space="preserve">支持实时文字、文件、图片、语音、视频等消息的下载查看；</w:t>
            </w:r>
            <w:r>
              <w:rPr>
                <w:rFonts w:hint="eastAsia" w:cs="宋体" w:asciiTheme="minorEastAsia" w:hAnsiTheme="minorEastAsia" w:eastAsiaTheme="minorEastAsia"/>
                <w:color w:val="000000"/>
                <w:sz w:val="18"/>
                <w:szCs w:val="18"/>
              </w:rPr>
              <w:br/>
              <w:t xml:space="preserve">支持指挥中心把某一个位置分享给前指人员，可方便前指快速找到对应的位置；</w:t>
            </w:r>
            <w:r>
              <w:rPr>
                <w:rFonts w:hint="eastAsia" w:cs="宋体" w:asciiTheme="minorEastAsia" w:hAnsiTheme="minorEastAsia" w:eastAsiaTheme="minorEastAsia"/>
                <w:color w:val="000000"/>
                <w:sz w:val="18"/>
                <w:szCs w:val="18"/>
              </w:rPr>
              <w:br/>
              <w:t xml:space="preserve">支持实时消息操作，删除、撤回、收藏、收藏列表查看和发送消息已读/未读查看。</w:t>
            </w:r>
            <w:r/>
          </w:p>
        </w:tc>
      </w:tr>
      <w:tr>
        <w:trPr>
          <w:jc w:val="center"/>
          <w:trHeight w:val="310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智能会议：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支持图上主动发起会议，设置会议主题、会议号，设置语音、视频、会议录制的开启与关闭，以及设置参会成员是否默认禁言；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图上发起会议时，支持选择会议成员进行混合组会，包含平台已接入的，如app用户、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支持在会议发起页面，确认已选择的参会资源，并支持已选参会资源的搜索、删除、清空；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支持邀请平台的app用户、web用户入会时，如账户离线，可让账户关联的手机号入会；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支持通过输入会议号，加入会议，可在入会时设置语音、视频的开启/关闭；</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支持参会成员，在会议中开启/关闭麦克风、开启/关闭视频、开启/关闭扬声器、离开会议；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支持主持人管理会议的画面布局，布局支持auto、1*1,1*2,2*2,2*3,3*3,3*4,4*4,1+2,1+4,1+5,1+6,1+7,1+9,2+8,1+11,1+12,4*5,5*5等多种格式设置；</w:t>
            </w:r>
            <w:r>
              <w:rPr>
                <w:rFonts w:hint="eastAsia" w:cs="宋体" w:asciiTheme="minorEastAsia" w:hAnsiTheme="minorEastAsia" w:eastAsiaTheme="minorEastAsia"/>
                <w:color w:val="000000"/>
                <w:sz w:val="18"/>
                <w:szCs w:val="18"/>
              </w:rPr>
              <w:br/>
              <w:t xml:space="preserve">支持选择画面布局后，自动分配参会成员布局；</w:t>
            </w:r>
            <w:r>
              <w:rPr>
                <w:rFonts w:hint="eastAsia" w:cs="宋体" w:asciiTheme="minorEastAsia" w:hAnsiTheme="minorEastAsia" w:eastAsiaTheme="minorEastAsia"/>
                <w:color w:val="000000"/>
                <w:sz w:val="18"/>
                <w:szCs w:val="18"/>
              </w:rPr>
              <w:br/>
              <w:t xml:space="preserve">支持通过手动选择的方式，</w:t>
            </w:r>
            <w:r>
              <w:rPr>
                <w:rFonts w:hint="eastAsia" w:cs="宋体" w:asciiTheme="minorEastAsia" w:hAnsiTheme="minorEastAsia" w:eastAsiaTheme="minorEastAsia"/>
                <w:color w:val="000000"/>
                <w:sz w:val="18"/>
                <w:szCs w:val="18"/>
              </w:rPr>
              <w:t xml:space="preserve">将成员</w:t>
            </w:r>
            <w:r>
              <w:rPr>
                <w:rFonts w:hint="eastAsia" w:cs="宋体" w:asciiTheme="minorEastAsia" w:hAnsiTheme="minorEastAsia" w:eastAsiaTheme="minorEastAsia"/>
                <w:color w:val="000000"/>
                <w:sz w:val="18"/>
                <w:szCs w:val="18"/>
              </w:rPr>
              <w:t xml:space="preserve">拖拽到对应的画面窗格中，自定义画面布局；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支持主持人设置与变更会议主题；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支持会议的支持人的选择与变更；</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支持选择主持人是否参与画面合成：参与合成时，视频画面在会议画面中展示；不参与合成时，视频画面不在会议画面中展示；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支持点击会议画面全屏显示，并可退出全屏模式；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提供拨号盘，支持主持人通过拨打对应联系人的手机号、平台短号方式，快速邀请成员入会；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支持主持人锁定、解除锁定会议，锁定后会议成员只出不进，新的成员无法加入会议；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支持主持人延长会议时间、一键结束会议；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支持会议终端、球机等具备云</w:t>
            </w:r>
            <w:r>
              <w:rPr>
                <w:rFonts w:hint="eastAsia" w:cs="宋体" w:asciiTheme="minorEastAsia" w:hAnsiTheme="minorEastAsia" w:eastAsiaTheme="minorEastAsia"/>
                <w:color w:val="000000"/>
                <w:sz w:val="18"/>
                <w:szCs w:val="18"/>
              </w:rPr>
              <w:t xml:space="preserve">台控制</w:t>
            </w:r>
            <w:r>
              <w:rPr>
                <w:rFonts w:hint="eastAsia" w:cs="宋体" w:asciiTheme="minorEastAsia" w:hAnsiTheme="minorEastAsia" w:eastAsiaTheme="minorEastAsia"/>
                <w:color w:val="000000"/>
                <w:sz w:val="18"/>
                <w:szCs w:val="18"/>
              </w:rPr>
              <w:t xml:space="preserve">能力的设备，在会议中调整云台方向；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支持主持人管理参会成员：</w:t>
            </w:r>
            <w:r>
              <w:rPr>
                <w:rFonts w:hint="eastAsia" w:cs="宋体" w:asciiTheme="minorEastAsia" w:hAnsiTheme="minorEastAsia" w:eastAsiaTheme="minorEastAsia"/>
                <w:color w:val="000000"/>
                <w:sz w:val="18"/>
                <w:szCs w:val="18"/>
              </w:rPr>
              <w:br/>
              <w:t xml:space="preserve">支持通过组织目录查看邀请成员已入会、未入会情况，支持统计已入会、未入会成员数量；</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支持成员搜索、踢出会议、禁言、解除禁言、禁用视频、解除禁用视频；</w:t>
            </w:r>
            <w:r>
              <w:rPr>
                <w:rFonts w:hint="eastAsia" w:cs="宋体" w:asciiTheme="minorEastAsia" w:hAnsiTheme="minorEastAsia" w:eastAsiaTheme="minorEastAsia"/>
                <w:color w:val="000000"/>
                <w:sz w:val="18"/>
                <w:szCs w:val="18"/>
              </w:rPr>
              <w:br/>
              <w:t xml:space="preserve">支持未入会成员，重新呼叫进入会议；</w:t>
            </w:r>
            <w:r>
              <w:rPr>
                <w:rFonts w:hint="eastAsia" w:cs="宋体" w:asciiTheme="minorEastAsia" w:hAnsiTheme="minorEastAsia" w:eastAsiaTheme="minorEastAsia"/>
                <w:color w:val="000000"/>
                <w:sz w:val="18"/>
                <w:szCs w:val="18"/>
              </w:rPr>
              <w:br/>
              <w:t xml:space="preserve">支持在会议中邀请新成员；</w:t>
            </w:r>
            <w:r>
              <w:rPr>
                <w:rFonts w:hint="eastAsia" w:cs="宋体" w:asciiTheme="minorEastAsia" w:hAnsiTheme="minorEastAsia" w:eastAsiaTheme="minorEastAsia"/>
                <w:color w:val="000000"/>
                <w:sz w:val="18"/>
                <w:szCs w:val="18"/>
              </w:rPr>
              <w:br/>
              <w:t xml:space="preserve">支持全体成员禁言、解除禁言；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支持会议中被主持人禁言的参会成员举手，主持人可以解除禁言；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支持会议中设置批量轮询、语音激励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支持会议中发送文字消息、文件、图片等聊天消息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支持会议中聊天消息复制、撤回／删除，支持消息的已读／未读查看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支持会议中开启/停止会议录像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支持会议画面窗格显示禁言、禁视频、发言状态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支持会议接入服务会议双击成员放大成员画面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支持通过短信形式发送会议链接给固定联系人、部门的用户以及手动输入的手机号用户，通过点击会议链接快速入会。</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42</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支持图上选择视频监控，进行视频预览、视频回放查看。</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43</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集群对讲：支持图上选择对讲资源，发起对讲。</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44</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音频调度：支持图上配置音频调度入口，一键跳转音频调度应用。</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45</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短信调度：支持图上配置短信调度入口，一键跳转短信调度应用。</w:t>
            </w:r>
            <w:r/>
          </w:p>
        </w:tc>
      </w:tr>
      <w:tr>
        <w:trPr>
          <w:jc w:val="center"/>
          <w:trHeight w:val="658"/>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快捷拨号：支持拨号对外打电话，同时对具备视频通话能力的终端，支持拨打视频电话。</w:t>
            </w:r>
            <w:r/>
          </w:p>
        </w:tc>
      </w:tr>
      <w:tr>
        <w:trPr>
          <w:jc w:val="center"/>
          <w:trHeight w:val="124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新建短信</w:t>
            </w:r>
            <w:r>
              <w:rPr>
                <w:rFonts w:cs="宋体" w:asciiTheme="minorEastAsia" w:hAnsiTheme="minorEastAsia" w:eastAsiaTheme="minorEastAsia"/>
                <w:color w:val="000000"/>
                <w:sz w:val="18"/>
                <w:szCs w:val="18"/>
              </w:rPr>
              <w:t xml:space="preserve">：</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支持通过部门组织、群组、固定联系人号码选择收件人，单发、群发短信；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支持设置短信发送时间，定时发送短信；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支持短信取消发送，可选择进入草稿箱或不保存；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支持配置短信模板，选择对应的短信模版后发送。</w:t>
            </w:r>
            <w:r/>
          </w:p>
        </w:tc>
      </w:tr>
      <w:tr>
        <w:trPr>
          <w:jc w:val="center"/>
          <w:trHeight w:val="102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支持按联系人名称、号码、发送时间、发送状态等条件查询短信；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支持查看发送短信的已读、未读、发送成功、发送失败状态；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支持以会话形式查看发送短信和接收短信的内容；</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支持短信删除、导出。</w:t>
            </w:r>
            <w:r/>
          </w:p>
        </w:tc>
      </w:tr>
      <w:tr>
        <w:trPr>
          <w:jc w:val="center"/>
          <w:trHeight w:val="51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草稿箱：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支持在短信编辑时进行保存，保存的短信可在草稿箱中查看；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支持编辑草稿箱内的短信，编辑完成后进行短信发送。</w:t>
            </w:r>
            <w:r/>
          </w:p>
        </w:tc>
      </w:tr>
      <w:tr>
        <w:trPr>
          <w:jc w:val="center"/>
          <w:trHeight w:val="51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50</w:t>
            </w:r>
            <w:r/>
          </w:p>
        </w:tc>
        <w:tc>
          <w:tcPr>
            <w:shd w:val="clear" w:color="000000" w:fill="ffffff"/>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边界控制服务国产化改造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安全防护：</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支持对SIP注册及呼叫进行拦截验证；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支持对非授权名单IP及号码进行拦截。</w:t>
            </w:r>
            <w:r/>
          </w:p>
        </w:tc>
      </w:tr>
      <w:tr>
        <w:trPr>
          <w:jc w:val="center"/>
          <w:trHeight w:val="1142"/>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数据代理：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支持TCP、UDP协议端口聚合，减少端口开放；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支持TCP、UDP协议数据转发；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支持TCP、UDP协议相互转换；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支持数据跨网传输，隐藏网络拓扑。</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名单管理：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支持对非授权名单IP及号码进行管理；</w:t>
            </w:r>
            <w:r>
              <w:rPr>
                <w:rFonts w:hint="eastAsia" w:cs="宋体" w:asciiTheme="minorEastAsia" w:hAnsiTheme="minorEastAsia" w:eastAsiaTheme="minorEastAsia"/>
                <w:color w:val="000000"/>
                <w:sz w:val="18"/>
                <w:szCs w:val="18"/>
              </w:rPr>
              <w:br/>
              <w:t xml:space="preserve">支持对白名单IP进行管理。</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53</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融合通信APP国产化改造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融合通信APP提供功能包括：通讯录、音视频通话、消息沟通、集群对讲、地图应用、发起会议、加入会议、位置上报、sos报警、普通事件上报。</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54</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定制内容迁移</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原平台定制20条内容迁移：包含12种会议布局、音频权限分配与展示、不同用户绑定对应网关、对接超图、</w:t>
            </w:r>
            <w:r>
              <w:rPr>
                <w:rFonts w:hint="eastAsia" w:cs="宋体" w:asciiTheme="minorEastAsia" w:hAnsiTheme="minorEastAsia" w:eastAsiaTheme="minorEastAsia"/>
                <w:color w:val="000000"/>
                <w:sz w:val="18"/>
                <w:szCs w:val="18"/>
              </w:rPr>
              <w:t xml:space="preserve">私有云会议</w:t>
            </w:r>
            <w:r>
              <w:rPr>
                <w:rFonts w:hint="eastAsia" w:cs="宋体" w:asciiTheme="minorEastAsia" w:hAnsiTheme="minorEastAsia" w:eastAsiaTheme="minorEastAsia"/>
                <w:color w:val="000000"/>
                <w:sz w:val="18"/>
                <w:szCs w:val="18"/>
              </w:rPr>
              <w:t xml:space="preserve">接入、合成画面用户区分、用户与会场区分、GIS调度免登录、异步通讯录、名称搜索方式、会议直播、事件API接口、短信收发接口、快速录制、三方会议虚拟账号制、会议成员控制方式、外呼网关、手机号呼叫等。</w:t>
            </w:r>
            <w:r/>
          </w:p>
        </w:tc>
      </w:tr>
      <w:tr>
        <w:trPr>
          <w:jc w:val="center"/>
          <w:trHeight w:val="1273"/>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55</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数据迁移</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原平台接入数据迁移：包含平台用户、用户组、权限、区域、资源权限、会议数据、媒体数据；包含设备数据（括号</w:t>
            </w:r>
            <w:r>
              <w:rPr>
                <w:rFonts w:hint="eastAsia" w:cs="宋体" w:asciiTheme="minorEastAsia" w:hAnsiTheme="minorEastAsia" w:eastAsiaTheme="minorEastAsia"/>
                <w:color w:val="000000"/>
                <w:sz w:val="18"/>
                <w:szCs w:val="18"/>
              </w:rPr>
              <w:t xml:space="preserve">中</w:t>
            </w:r>
            <w:r>
              <w:rPr>
                <w:rFonts w:hint="eastAsia" w:cs="宋体" w:asciiTheme="minorEastAsia" w:hAnsiTheme="minorEastAsia" w:eastAsiaTheme="minorEastAsia"/>
                <w:color w:val="000000"/>
                <w:sz w:val="18"/>
                <w:szCs w:val="18"/>
              </w:rPr>
              <w:t xml:space="preserve">是对应数量）：ehome（256）、isup5（148）、sdk（72）、28181（20）、onvif（1）、dahua（14）、国标平台数（27套）、国标平台路数（25871）、会议账号（21518）、通讯录（20413）、通讯设备（17）、网关设备（4）、视频会议设备（178）。</w:t>
            </w:r>
            <w:r/>
          </w:p>
        </w:tc>
      </w:tr>
    </w:tbl>
    <w:p>
      <w:pPr>
        <w:ind w:firstLine="480"/>
        <w:spacing w:line="520" w:lineRule="exact"/>
        <w:rPr>
          <w:rFonts w:ascii="方正仿宋_GBK" w:hAnsi="方正仿宋_GBK" w:eastAsia="方正仿宋_GBK" w:cs="方正仿宋_GBK"/>
          <w:b/>
          <w:sz w:val="28"/>
          <w:szCs w:val="28"/>
        </w:rPr>
      </w:pPr>
      <w:r>
        <w:rPr>
          <w:rFonts w:ascii="黑体" w:hAnsi="黑体" w:eastAsia="黑体" w:cs="方正仿宋_GBK"/>
          <w:bCs/>
          <w:sz w:val="24"/>
          <w:szCs w:val="24"/>
        </w:rPr>
        <w:t xml:space="preserve">B</w:t>
      </w:r>
      <w:r>
        <w:rPr>
          <w:rFonts w:hint="eastAsia" w:ascii="黑体" w:hAnsi="黑体" w:eastAsia="黑体" w:cs="方正仿宋_GBK"/>
          <w:bCs/>
          <w:sz w:val="24"/>
          <w:szCs w:val="24"/>
        </w:rPr>
        <w:t xml:space="preserve">部分</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6"/>
        <w:gridCol w:w="970"/>
        <w:gridCol w:w="6804"/>
        <w:gridCol w:w="958"/>
      </w:tblGrid>
      <w:tr>
        <w:trPr>
          <w:trHeight w:val="452"/>
        </w:trPr>
        <w:tc>
          <w:tcPr>
            <w:tcW w:w="556"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序号</w:t>
            </w:r>
            <w:r/>
          </w:p>
        </w:tc>
        <w:tc>
          <w:tcPr>
            <w:tcW w:w="970"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一级功能</w:t>
            </w:r>
            <w:r/>
          </w:p>
        </w:tc>
        <w:tc>
          <w:tcPr>
            <w:tcW w:w="6804"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技术参数内容</w:t>
            </w:r>
            <w:r/>
          </w:p>
        </w:tc>
        <w:tc>
          <w:tcPr>
            <w:tcW w:w="958" w:type="dxa"/>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备注</w:t>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1</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一</w:t>
            </w:r>
            <w:r>
              <w:rPr>
                <w:rFonts w:hint="eastAsia" w:ascii="宋体" w:hAnsi="宋体" w:cs="方正仿宋_GBK"/>
                <w:sz w:val="18"/>
                <w:szCs w:val="18"/>
                <w:lang w:bidi="ar"/>
              </w:rPr>
              <w:t xml:space="preserve">图多中心能力</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可实现在GIS地图上汇聚平台接入的固定视频、单兵、便携球、车载设备、电话、对讲设备、会议终端、广播等各类资源以及执法、救援、巡逻、巡检等相关移动力量，当突发事件发生上报时，支持查看周边资源、人员情况，并通过会议、广播、音视频通话等多种通讯方式实现与现场互联互通，辅助指挥调度决策。</w:t>
            </w:r>
            <w:r/>
          </w:p>
        </w:tc>
        <w:tc>
          <w:tcPr>
            <w:tcW w:w="958" w:type="dxa"/>
            <w:vAlign w:val="center"/>
            <w:vMerge w:val="restart"/>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不论供应商是否响应，不得拒绝提供该指标项建设服务。</w:t>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2</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图上一键调度</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在地图上</w:t>
            </w:r>
            <w:r>
              <w:rPr>
                <w:rFonts w:hint="eastAsia" w:ascii="宋体" w:hAnsi="宋体" w:cs="方正仿宋_GBK"/>
                <w:sz w:val="18"/>
                <w:szCs w:val="18"/>
                <w:lang w:bidi="ar"/>
              </w:rPr>
              <w:t xml:space="preserve">通过框选或</w:t>
            </w:r>
            <w:r>
              <w:rPr>
                <w:rFonts w:hint="eastAsia" w:ascii="宋体" w:hAnsi="宋体" w:cs="方正仿宋_GBK"/>
                <w:sz w:val="18"/>
                <w:szCs w:val="18"/>
                <w:lang w:bidi="ar"/>
              </w:rPr>
              <w:t xml:space="preserve">点选的方式显示事件附近半径范围内的现场设备、人员、车辆等资源分布情况，并可按需对</w:t>
            </w:r>
            <w:r>
              <w:rPr>
                <w:rFonts w:hint="eastAsia" w:ascii="宋体" w:hAnsi="宋体" w:cs="方正仿宋_GBK"/>
                <w:sz w:val="18"/>
                <w:szCs w:val="18"/>
                <w:lang w:bidi="ar"/>
              </w:rPr>
              <w:t xml:space="preserve">框选资源</w:t>
            </w:r>
            <w:r>
              <w:rPr>
                <w:rFonts w:hint="eastAsia" w:ascii="宋体" w:hAnsi="宋体" w:cs="方正仿宋_GBK"/>
                <w:sz w:val="18"/>
                <w:szCs w:val="18"/>
                <w:lang w:bidi="ar"/>
              </w:rPr>
              <w:t xml:space="preserve">按</w:t>
            </w:r>
            <w:r>
              <w:rPr>
                <w:rFonts w:hint="eastAsia" w:ascii="宋体" w:hAnsi="宋体" w:cs="方正仿宋_GBK"/>
                <w:sz w:val="18"/>
                <w:szCs w:val="18"/>
                <w:lang w:bidi="ar"/>
              </w:rPr>
              <w:t xml:space="preserve">类型全选或</w:t>
            </w:r>
            <w:r>
              <w:rPr>
                <w:rFonts w:hint="eastAsia" w:ascii="宋体" w:hAnsi="宋体" w:cs="方正仿宋_GBK"/>
                <w:sz w:val="18"/>
                <w:szCs w:val="18"/>
                <w:lang w:bidi="ar"/>
              </w:rPr>
              <w:t xml:space="preserve">多选融合音频、视频、会议等通讯方式进行一键调度。</w:t>
            </w:r>
            <w:r/>
          </w:p>
        </w:tc>
        <w:tc>
          <w:tcPr>
            <w:tcW w:w="958" w:type="dxa"/>
            <w:vMerge w:val="continue"/>
            <w:textDirection w:val="lrTb"/>
            <w:noWrap w:val="false"/>
          </w:tcPr>
          <w:p>
            <w:pPr>
              <w:numPr>
                <w:ilvl w:val="255"/>
                <w:numId w:val="0"/>
              </w:numPr>
              <w:jc w:val="left"/>
              <w:spacing w:line="360" w:lineRule="exact"/>
              <w:rPr>
                <w:rFonts w:ascii="宋体" w:hAnsi="宋体" w:cs="方正仿宋_GBK"/>
                <w:sz w:val="18"/>
                <w:szCs w:val="18"/>
                <w:lang w:bidi="ar"/>
              </w:rPr>
            </w:pPr>
            <w:r>
              <w:rPr>
                <w:rFonts w:ascii="宋体" w:hAnsi="宋体" w:cs="方正仿宋_GBK"/>
                <w:sz w:val="18"/>
                <w:szCs w:val="18"/>
                <w:lang w:bidi="ar"/>
              </w:rPr>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3</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会议主持人进行屏幕共享</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支持选择共享内容，可选择浏览器页面、电脑窗口或桌面进行共享；支持选择共享区域，可选择屏幕全部、1/2、1/3、自定义画面进行共享。</w:t>
            </w:r>
            <w:r/>
          </w:p>
        </w:tc>
        <w:tc>
          <w:tcPr>
            <w:tcW w:w="958" w:type="dxa"/>
            <w:vMerge w:val="continue"/>
            <w:textDirection w:val="lrTb"/>
            <w:noWrap w:val="false"/>
          </w:tcPr>
          <w:p>
            <w:pPr>
              <w:numPr>
                <w:ilvl w:val="255"/>
                <w:numId w:val="0"/>
              </w:numPr>
              <w:jc w:val="left"/>
              <w:spacing w:line="360" w:lineRule="exact"/>
              <w:rPr>
                <w:rFonts w:ascii="宋体" w:hAnsi="宋体" w:cs="方正仿宋_GBK"/>
                <w:sz w:val="18"/>
                <w:szCs w:val="18"/>
                <w:lang w:bidi="ar"/>
              </w:rPr>
            </w:pPr>
            <w:r>
              <w:rPr>
                <w:rFonts w:ascii="宋体" w:hAnsi="宋体" w:cs="方正仿宋_GBK"/>
                <w:sz w:val="18"/>
                <w:szCs w:val="18"/>
                <w:lang w:bidi="ar"/>
              </w:rPr>
            </w:r>
            <w:r/>
          </w:p>
        </w:tc>
      </w:tr>
      <w:tr>
        <w:trPr>
          <w:trHeight w:val="892"/>
        </w:trPr>
        <w:tc>
          <w:tcPr>
            <w:tcW w:w="556" w:type="dxa"/>
            <w:vAlign w:val="center"/>
            <w:textDirection w:val="lrTb"/>
            <w:noWrap w:val="false"/>
          </w:tcPr>
          <w:p>
            <w:pPr>
              <w:numPr>
                <w:ilvl w:val="255"/>
                <w:numId w:val="0"/>
              </w:numPr>
              <w:jc w:val="center"/>
              <w:spacing w:line="360" w:lineRule="exact"/>
              <w:rPr>
                <w:rFonts w:ascii="宋体" w:hAnsi="宋体" w:cs="仿宋"/>
                <w:sz w:val="18"/>
                <w:szCs w:val="18"/>
              </w:rPr>
            </w:pPr>
            <w:r>
              <w:rPr>
                <w:rFonts w:hint="eastAsia" w:ascii="宋体" w:hAnsi="宋体" w:cs="仿宋"/>
                <w:sz w:val="18"/>
                <w:szCs w:val="18"/>
              </w:rPr>
              <w:t xml:space="preserve">4</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仿宋"/>
                <w:sz w:val="18"/>
                <w:szCs w:val="18"/>
              </w:rPr>
            </w:pPr>
            <w:r>
              <w:rPr>
                <w:rFonts w:hint="eastAsia" w:ascii="宋体" w:hAnsi="宋体" w:cs="仿宋"/>
                <w:sz w:val="18"/>
                <w:szCs w:val="18"/>
              </w:rPr>
              <w:t xml:space="preserve">组呼通知</w:t>
            </w:r>
            <w:r/>
          </w:p>
        </w:tc>
        <w:tc>
          <w:tcPr>
            <w:tcW w:w="6804" w:type="dxa"/>
            <w:vAlign w:val="center"/>
            <w:textDirection w:val="lrTb"/>
            <w:noWrap w:val="false"/>
          </w:tcPr>
          <w:p>
            <w:pPr>
              <w:numPr>
                <w:ilvl w:val="255"/>
                <w:numId w:val="0"/>
              </w:numPr>
              <w:jc w:val="left"/>
              <w:spacing w:line="360" w:lineRule="exact"/>
              <w:rPr>
                <w:rFonts w:ascii="宋体" w:hAnsi="宋体" w:cs="仿宋"/>
                <w:sz w:val="18"/>
                <w:szCs w:val="18"/>
              </w:rPr>
            </w:pPr>
            <w:r>
              <w:rPr>
                <w:rFonts w:hint="eastAsia" w:ascii="宋体" w:hAnsi="宋体" w:cs="方正仿宋_GBK"/>
                <w:sz w:val="18"/>
                <w:szCs w:val="18"/>
                <w:lang w:bidi="ar"/>
              </w:rPr>
              <w:t xml:space="preserve">通过选择接入的各</w:t>
            </w:r>
            <w:r>
              <w:rPr>
                <w:rFonts w:hint="eastAsia" w:ascii="宋体" w:hAnsi="宋体" w:cs="方正仿宋_GBK"/>
                <w:sz w:val="18"/>
                <w:szCs w:val="18"/>
                <w:lang w:bidi="ar"/>
              </w:rPr>
              <w:t xml:space="preserve">类具备</w:t>
            </w:r>
            <w:r>
              <w:rPr>
                <w:rFonts w:hint="eastAsia" w:ascii="宋体" w:hAnsi="宋体" w:cs="方正仿宋_GBK"/>
                <w:sz w:val="18"/>
                <w:szCs w:val="18"/>
                <w:lang w:bidi="ar"/>
              </w:rPr>
              <w:t xml:space="preserve">音频通话能力的</w:t>
            </w:r>
            <w:r>
              <w:rPr>
                <w:rFonts w:hint="eastAsia" w:ascii="宋体" w:hAnsi="宋体" w:cs="方正仿宋_GBK"/>
                <w:sz w:val="18"/>
                <w:szCs w:val="18"/>
                <w:lang w:bidi="ar"/>
              </w:rPr>
              <w:t xml:space="preserve">资源或群组</w:t>
            </w:r>
            <w:r>
              <w:rPr>
                <w:rFonts w:hint="eastAsia" w:ascii="宋体" w:hAnsi="宋体" w:cs="方正仿宋_GBK"/>
                <w:sz w:val="18"/>
                <w:szCs w:val="18"/>
                <w:lang w:bidi="ar"/>
              </w:rPr>
              <w:t xml:space="preserve">，进行群组音频通知，对应资源可接听或自动播放通知内容；支持提前导</w:t>
            </w:r>
            <w:r>
              <w:rPr>
                <w:rFonts w:hint="eastAsia" w:ascii="宋体" w:hAnsi="宋体" w:cs="方正仿宋_GBK"/>
                <w:sz w:val="18"/>
                <w:szCs w:val="18"/>
                <w:lang w:bidi="ar"/>
              </w:rPr>
              <w:t xml:space="preserve">入通知</w:t>
            </w:r>
            <w:r>
              <w:rPr>
                <w:rFonts w:hint="eastAsia" w:ascii="宋体" w:hAnsi="宋体" w:cs="方正仿宋_GBK"/>
                <w:sz w:val="18"/>
                <w:szCs w:val="18"/>
                <w:lang w:bidi="ar"/>
              </w:rPr>
              <w:t xml:space="preserve">的语音文件，支持语音文件发送前试听；支持对离线的移动app账户，拨打账户已关联的手机号，推送语音通知。</w:t>
            </w:r>
            <w:r/>
          </w:p>
        </w:tc>
        <w:tc>
          <w:tcPr>
            <w:tcW w:w="958" w:type="dxa"/>
            <w:vMerge w:val="continue"/>
            <w:textDirection w:val="lrTb"/>
            <w:noWrap w:val="false"/>
          </w:tcPr>
          <w:p>
            <w:pPr>
              <w:numPr>
                <w:ilvl w:val="255"/>
                <w:numId w:val="0"/>
              </w:numPr>
              <w:jc w:val="left"/>
              <w:rPr>
                <w:rFonts w:ascii="宋体" w:hAnsi="宋体" w:cs="仿宋"/>
                <w:sz w:val="18"/>
                <w:szCs w:val="18"/>
              </w:rPr>
            </w:pPr>
            <w:r>
              <w:rPr>
                <w:rFonts w:ascii="宋体" w:hAnsi="宋体" w:cs="仿宋"/>
                <w:sz w:val="18"/>
                <w:szCs w:val="18"/>
              </w:rPr>
            </w:r>
            <w:r/>
          </w:p>
        </w:tc>
      </w:tr>
    </w:tbl>
    <w:p>
      <w:pPr>
        <w:spacing w:line="520" w:lineRule="exact"/>
        <w:rPr>
          <w:rFonts w:ascii="方正仿宋_GBK" w:hAnsi="方正仿宋_GBK" w:eastAsia="方正仿宋_GBK" w:cs="方正仿宋_GBK"/>
          <w:b/>
          <w:sz w:val="28"/>
          <w:szCs w:val="28"/>
        </w:rPr>
      </w:pPr>
      <w:r>
        <w:rPr>
          <w:rFonts w:ascii="方正仿宋_GBK" w:hAnsi="方正仿宋_GBK" w:eastAsia="方正仿宋_GBK" w:cs="方正仿宋_GBK"/>
          <w:b/>
          <w:sz w:val="28"/>
          <w:szCs w:val="28"/>
        </w:rPr>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四、服务期限和地点</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时间要求：合同签订后，在接到甲方通知的3个月内完成系统的开发、测试工作，之后试运行3个月；试运行结束后系统正式上线并进入1年的运维服务期。</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cs="方正仿宋_GBK" w:asciiTheme="minorEastAsia" w:hAnsiTheme="minorEastAsia" w:eastAsiaTheme="minorEastAsia"/>
          <w:bCs/>
          <w:sz w:val="24"/>
          <w:szCs w:val="24"/>
        </w:rPr>
        <w:t xml:space="preserve">实施地点：</w:t>
      </w:r>
      <w:r>
        <w:rPr>
          <w:rFonts w:hint="eastAsia" w:cs="方正仿宋_GBK" w:asciiTheme="minorEastAsia" w:hAnsiTheme="minorEastAsia" w:eastAsiaTheme="minorEastAsia"/>
          <w:bCs/>
          <w:sz w:val="24"/>
          <w:szCs w:val="24"/>
        </w:rPr>
        <w:t xml:space="preserve">宿迁市</w:t>
      </w:r>
      <w:r>
        <w:rPr>
          <w:rFonts w:hint="eastAsia" w:cs="方正仿宋_GBK" w:asciiTheme="minorEastAsia" w:hAnsiTheme="minorEastAsia" w:eastAsiaTheme="minorEastAsia"/>
          <w:bCs/>
          <w:sz w:val="24"/>
          <w:szCs w:val="24"/>
        </w:rPr>
        <w:t xml:space="preserve">宿豫区三</w:t>
      </w:r>
      <w:r>
        <w:rPr>
          <w:rFonts w:hint="eastAsia" w:cs="方正仿宋_GBK" w:asciiTheme="minorEastAsia" w:hAnsiTheme="minorEastAsia" w:eastAsiaTheme="minorEastAsia"/>
          <w:bCs/>
          <w:sz w:val="24"/>
          <w:szCs w:val="24"/>
        </w:rPr>
        <w:t xml:space="preserve">峰路智慧城市科技馆。</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五、付款方式</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合同签订且采购单位在收到供应商发票后10个工作日内，支付合同总额的20%作为预付款；系统全部开发调试到位并进入试运行阶段，试运行3个月且经采购人确认合格，在收到供应商发票后10个工作日内支付至合同总额的95%；运维期满且验收合格，在收到供应商发票后10个工作日内付清余款。</w:t>
      </w:r>
      <w:r/>
    </w:p>
    <w:p>
      <w:pPr>
        <w:pStyle w:val="1407"/>
        <w:ind w:firstLine="482"/>
        <w:spacing w:line="520" w:lineRule="exact"/>
        <w:widowControl/>
        <w:rPr>
          <w:rFonts w:cs="方正仿宋_GBK" w:asciiTheme="minorEastAsia" w:hAnsiTheme="minorEastAsia" w:eastAsiaTheme="minorEastAsia"/>
          <w:sz w:val="24"/>
        </w:rPr>
      </w:pPr>
      <w:r>
        <w:rPr>
          <w:rFonts w:hint="eastAsia" w:cs="方正仿宋_GBK" w:asciiTheme="minorEastAsia" w:hAnsiTheme="minorEastAsia" w:eastAsiaTheme="minorEastAsia"/>
          <w:b/>
          <w:bCs/>
          <w:sz w:val="24"/>
          <w:szCs w:val="24"/>
        </w:rPr>
        <w:t xml:space="preserve">注</w:t>
      </w:r>
      <w:r>
        <w:rPr>
          <w:rFonts w:hint="eastAsia" w:cs="方正仿宋_GBK" w:asciiTheme="minorEastAsia" w:hAnsiTheme="minorEastAsia" w:eastAsiaTheme="minorEastAsia"/>
          <w:bCs/>
          <w:sz w:val="24"/>
          <w:szCs w:val="24"/>
        </w:rPr>
        <w:t xml:space="preserve">：1.在签订合同时，成交人明确表示无需预付款或者主动要求降低预付款比例的金额，采购人可不适用预付款规定。</w:t>
      </w:r>
      <w:r/>
    </w:p>
    <w:p>
      <w:pPr>
        <w:ind w:firstLine="482"/>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2.资金支付主体：宿迁</w:t>
      </w:r>
      <w:r>
        <w:rPr>
          <w:rFonts w:hint="eastAsia" w:cs="方正仿宋_GBK" w:asciiTheme="minorEastAsia" w:hAnsiTheme="minorEastAsia" w:eastAsiaTheme="minorEastAsia"/>
          <w:bCs/>
          <w:sz w:val="24"/>
          <w:szCs w:val="24"/>
        </w:rPr>
        <w:t xml:space="preserve">市楚润数据</w:t>
      </w:r>
      <w:r>
        <w:rPr>
          <w:rFonts w:hint="eastAsia" w:cs="方正仿宋_GBK" w:asciiTheme="minorEastAsia" w:hAnsiTheme="minorEastAsia" w:eastAsiaTheme="minorEastAsia"/>
          <w:bCs/>
          <w:sz w:val="24"/>
          <w:szCs w:val="24"/>
        </w:rPr>
        <w:t xml:space="preserve">集团有限公司。</w:t>
      </w:r>
      <w:r/>
    </w:p>
    <w:p>
      <w:pPr>
        <w:ind w:firstLine="482"/>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w:t>
      </w:r>
      <w:r>
        <w:rPr>
          <w:rFonts w:cs="方正仿宋_GBK" w:asciiTheme="minorEastAsia" w:hAnsiTheme="minorEastAsia" w:eastAsiaTheme="minorEastAsia"/>
          <w:bCs/>
          <w:sz w:val="24"/>
          <w:szCs w:val="24"/>
        </w:rPr>
        <w:t xml:space="preserve">.</w:t>
      </w:r>
      <w:r>
        <w:rPr>
          <w:rFonts w:hint="eastAsia" w:ascii="Times New Roman" w:hAnsi="Times New Roman" w:cs="仿宋"/>
          <w:sz w:val="24"/>
        </w:rPr>
        <w:t xml:space="preserve"> </w:t>
      </w:r>
      <w:r>
        <w:rPr>
          <w:rFonts w:hint="eastAsia" w:ascii="Times New Roman" w:hAnsi="Times New Roman" w:cs="仿宋"/>
          <w:sz w:val="24"/>
        </w:rPr>
        <w:t xml:space="preserve">付款前，成交人应向采购人提供符合要求的增值税发票等，否则，采购人有权拒绝付款，同时</w:t>
      </w:r>
      <w:r>
        <w:rPr>
          <w:rFonts w:hint="eastAsia" w:ascii="Times New Roman" w:hAnsi="Times New Roman" w:cs="仿宋"/>
          <w:sz w:val="24"/>
        </w:rPr>
        <w:t xml:space="preserve">不</w:t>
      </w:r>
      <w:r>
        <w:rPr>
          <w:rFonts w:hint="eastAsia" w:ascii="Times New Roman" w:hAnsi="Times New Roman" w:cs="仿宋"/>
          <w:sz w:val="24"/>
        </w:rPr>
        <w:t xml:space="preserve">免除成交人合同履行义务。采购人可从应付款中直接扣除成交人应</w:t>
      </w:r>
      <w:r>
        <w:rPr>
          <w:rFonts w:hint="eastAsia" w:ascii="Times New Roman" w:hAnsi="Times New Roman" w:cs="仿宋"/>
          <w:sz w:val="24"/>
        </w:rPr>
        <w:t xml:space="preserve">承担的违约金或其他费用。</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六、项目实施要求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1、项目管理要求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（1）供应商需提供项目实施方案。包括项目实施进度安排、进度、计划等，保障项目质量与交付。</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（2）供应商具有完整的项目实施组织机构，明确项目分工，并且在响应文件中提供项目组成员名单、项目成员基本情况等信息。</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（3）供应商应分析项目存在的各种风险，阐述应对策略和措施。</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（4）供应商应建立完善的沟通协调机制，确保项目各阶段工作透明可控。</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2、质量保证要求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供应商需提交项目质量保证方案，项目质量保证要求：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）明确项目质量目标、质量标准；确定项目遵循的标准、规范</w:t>
      </w:r>
      <w:r>
        <w:rPr>
          <w:rFonts w:hint="eastAsia" w:ascii="宋体" w:hAnsi="宋体"/>
          <w:bCs/>
          <w:sz w:val="24"/>
          <w:szCs w:val="24"/>
        </w:rPr>
        <w:t xml:space="preserve">，遵守项目管理组的相关要求。项目若使用其它的标准和规范，应该在质量保证计划中说明。</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（2）建立完善的质量控制流程，对系统开发、测试、部署等各环节实施全过程质量监控，确保各阶段交付物符合合同约定及行业规范要求。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（3）供应商应建立问题跟踪与缺陷管理机制，对开发及试运行期间发现的问题进行分类登记、限时整改、闭环管理，并定期向采购人提交问题处理报告，确保所有缺陷在系统正式上线前得到妥善解决。</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七、人员配备要求</w:t>
      </w:r>
      <w:r/>
    </w:p>
    <w:p>
      <w:pPr>
        <w:ind w:firstLine="480"/>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本项目成立项目团队，其中包含：项目负责人和项目组其他成员。投标人一经中标，项目负责人不得随意更换，如有特殊原因需更换，须提前10天通知，经采购人同意后，方可更换。具体要求如下：</w:t>
      </w:r>
      <w:r/>
    </w:p>
    <w:p>
      <w:pPr>
        <w:ind w:firstLine="480"/>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项目负责人1名：负责全面统筹项目进度、质量与资源协调，系统项目管理经验，需熟悉政务</w:t>
      </w:r>
      <w:r>
        <w:rPr>
          <w:rFonts w:hint="eastAsia" w:cs="方正仿宋_GBK" w:asciiTheme="minorEastAsia" w:hAnsiTheme="minorEastAsia" w:eastAsiaTheme="minorEastAsia"/>
          <w:bCs/>
          <w:sz w:val="24"/>
          <w:szCs w:val="24"/>
        </w:rPr>
        <w:t xml:space="preserve">云网环境</w:t>
      </w:r>
      <w:r>
        <w:rPr>
          <w:rFonts w:hint="eastAsia" w:cs="方正仿宋_GBK" w:asciiTheme="minorEastAsia" w:hAnsiTheme="minorEastAsia" w:eastAsiaTheme="minorEastAsia"/>
          <w:bCs/>
          <w:sz w:val="24"/>
          <w:szCs w:val="24"/>
        </w:rPr>
        <w:t xml:space="preserve">架构与安全合</w:t>
      </w:r>
      <w:r>
        <w:rPr>
          <w:rFonts w:hint="eastAsia" w:cs="方正仿宋_GBK" w:asciiTheme="minorEastAsia" w:hAnsiTheme="minorEastAsia" w:eastAsiaTheme="minorEastAsia"/>
          <w:bCs/>
          <w:sz w:val="24"/>
          <w:szCs w:val="24"/>
        </w:rPr>
        <w:t xml:space="preserve">规</w:t>
      </w:r>
      <w:r>
        <w:rPr>
          <w:rFonts w:hint="eastAsia" w:cs="方正仿宋_GBK" w:asciiTheme="minorEastAsia" w:hAnsiTheme="minorEastAsia" w:eastAsiaTheme="minorEastAsia"/>
          <w:bCs/>
          <w:sz w:val="24"/>
          <w:szCs w:val="24"/>
        </w:rPr>
        <w:t xml:space="preserve">要求，能主导跨部门协同。项目负责人需</w:t>
      </w:r>
      <w:r>
        <w:rPr>
          <w:rFonts w:hint="eastAsia" w:cs="方正仿宋_GBK" w:asciiTheme="minorEastAsia" w:hAnsiTheme="minorEastAsia" w:eastAsiaTheme="minorEastAsia"/>
          <w:bCs/>
          <w:sz w:val="24"/>
          <w:szCs w:val="24"/>
        </w:rPr>
        <w:t xml:space="preserve">常驻</w:t>
      </w:r>
      <w:r>
        <w:rPr>
          <w:rFonts w:hint="eastAsia" w:cs="方正仿宋_GBK" w:asciiTheme="minorEastAsia" w:hAnsiTheme="minorEastAsia" w:eastAsiaTheme="minorEastAsia"/>
          <w:bCs/>
          <w:sz w:val="24"/>
          <w:szCs w:val="24"/>
        </w:rPr>
        <w:t xml:space="preserve">宿迁项目现场，直至系统正式运行。</w:t>
      </w:r>
      <w:r/>
    </w:p>
    <w:p>
      <w:pPr>
        <w:ind w:firstLine="480"/>
        <w:spacing w:line="520" w:lineRule="exact"/>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项目组其他成员：不少于3人，掌握各专项技术领域的相关基础知识，具备应用开发等相应能力。</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八、系统安全和保密要求</w:t>
      </w:r>
      <w:r/>
    </w:p>
    <w:p>
      <w:pPr>
        <w:ind w:firstLine="480"/>
        <w:spacing w:line="520" w:lineRule="exact"/>
        <w:tabs>
          <w:tab w:val="left" w:pos="0" w:leader="none"/>
        </w:tabs>
        <w:rPr>
          <w:rFonts w:cs="方正仿宋_GBK" w:asciiTheme="minorEastAsia" w:hAnsiTheme="minorEastAsia" w:eastAsiaTheme="minorEastAsia"/>
          <w:bCs/>
          <w:sz w:val="24"/>
          <w:szCs w:val="24"/>
        </w:rPr>
      </w:pPr>
      <w:r/>
      <w:bookmarkStart w:id="97" w:name="_Toc13456"/>
      <w:r>
        <w:rPr>
          <w:rFonts w:hint="eastAsia" w:cs="方正仿宋_GBK" w:asciiTheme="minorEastAsia" w:hAnsiTheme="minorEastAsia" w:eastAsiaTheme="minorEastAsia"/>
          <w:bCs/>
          <w:sz w:val="24"/>
          <w:szCs w:val="24"/>
        </w:rPr>
        <w:t xml:space="preserve">1、安全审查和保密要求。提供涉密数据管理和网络安全等方面的建设方案，</w:t>
      </w:r>
      <w:r>
        <w:rPr>
          <w:rFonts w:hint="eastAsia" w:cs="方正仿宋_GBK" w:asciiTheme="minorEastAsia" w:hAnsiTheme="minorEastAsia" w:eastAsiaTheme="minorEastAsia"/>
          <w:bCs/>
          <w:sz w:val="24"/>
          <w:szCs w:val="24"/>
        </w:rPr>
        <w:t xml:space="preserve">需包括</w:t>
      </w:r>
      <w:r>
        <w:rPr>
          <w:rFonts w:hint="eastAsia" w:cs="方正仿宋_GBK" w:asciiTheme="minorEastAsia" w:hAnsiTheme="minorEastAsia" w:eastAsiaTheme="minorEastAsia"/>
          <w:bCs/>
          <w:sz w:val="24"/>
          <w:szCs w:val="24"/>
        </w:rPr>
        <w:t xml:space="preserve">数据脱敏脱密、网络安全、传输安全、数据库管理等方面的措施。</w:t>
      </w:r>
      <w:r>
        <w:rPr>
          <w:rFonts w:hint="eastAsia" w:ascii="Times New Roman" w:hAnsi="Times New Roman" w:cs="仿宋"/>
          <w:sz w:val="24"/>
        </w:rPr>
        <w:t xml:space="preserve">供应商必须对项目技术文件以及由采购人提供的所有内部资料、技术文档、数据和信息予以保密，确保数据安全性、准确性与可靠性。</w:t>
      </w:r>
      <w:r>
        <w:rPr>
          <w:rFonts w:hint="eastAsia" w:cs="方正仿宋_GBK" w:asciiTheme="minorEastAsia" w:hAnsiTheme="minorEastAsia" w:eastAsiaTheme="minorEastAsia"/>
          <w:bCs/>
          <w:sz w:val="24"/>
          <w:szCs w:val="24"/>
        </w:rPr>
        <w:t xml:space="preserve">该系统建设符合互联网协议第六版（IPv6）的技术要求。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基于本项目研发的源代码所有权归采购人所有，包括但不限于系统架构、基础代码、数据库设计、功能模块、服务方案等，项目试运行结束后30天内向采购人移交。在本项目范围内采购人有权对服务成果进行使用、更新、维护及必要的二次开发，未经采购人书面许可，中标方不得将服务成果转让、许可给第三方使用。</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2、信息系统的部署、改造等活动须满足《计算机网络安全管理办法》《计算机信息系统安全保护条例》等相关法律法规的要求并承担相应网络安全责任。该系统应符合</w:t>
      </w:r>
      <w:r>
        <w:rPr>
          <w:rFonts w:hint="eastAsia" w:cs="方正仿宋_GBK" w:asciiTheme="minorEastAsia" w:hAnsiTheme="minorEastAsia" w:eastAsiaTheme="minorEastAsia"/>
          <w:bCs/>
          <w:sz w:val="24"/>
          <w:szCs w:val="24"/>
        </w:rPr>
        <w:t xml:space="preserve">三级等保要求</w:t>
      </w:r>
      <w:r>
        <w:rPr>
          <w:rFonts w:hint="eastAsia" w:cs="方正仿宋_GBK" w:asciiTheme="minorEastAsia" w:hAnsiTheme="minorEastAsia" w:eastAsiaTheme="minorEastAsia"/>
          <w:bCs/>
          <w:sz w:val="24"/>
          <w:szCs w:val="24"/>
        </w:rPr>
        <w:t xml:space="preserve">。如</w:t>
      </w:r>
      <w:r>
        <w:rPr>
          <w:rFonts w:hint="eastAsia" w:cs="方正仿宋_GBK" w:asciiTheme="minorEastAsia" w:hAnsiTheme="minorEastAsia" w:eastAsiaTheme="minorEastAsia"/>
          <w:bCs/>
          <w:sz w:val="24"/>
          <w:szCs w:val="24"/>
        </w:rPr>
        <w:t xml:space="preserve">因软件</w:t>
      </w:r>
      <w:r>
        <w:rPr>
          <w:rFonts w:hint="eastAsia" w:cs="方正仿宋_GBK" w:asciiTheme="minorEastAsia" w:hAnsiTheme="minorEastAsia" w:eastAsiaTheme="minorEastAsia"/>
          <w:bCs/>
          <w:sz w:val="24"/>
          <w:szCs w:val="24"/>
        </w:rPr>
        <w:t xml:space="preserve">设计缺陷、部署</w:t>
      </w:r>
      <w:r>
        <w:rPr>
          <w:rFonts w:hint="eastAsia" w:cs="方正仿宋_GBK" w:asciiTheme="minorEastAsia" w:hAnsiTheme="minorEastAsia" w:eastAsiaTheme="minorEastAsia"/>
          <w:bCs/>
          <w:sz w:val="24"/>
          <w:szCs w:val="24"/>
        </w:rPr>
        <w:t xml:space="preserve">或运维规范</w:t>
      </w:r>
      <w:r>
        <w:rPr>
          <w:rFonts w:hint="eastAsia" w:cs="方正仿宋_GBK" w:asciiTheme="minorEastAsia" w:hAnsiTheme="minorEastAsia" w:eastAsiaTheme="minorEastAsia"/>
          <w:bCs/>
          <w:sz w:val="24"/>
          <w:szCs w:val="24"/>
        </w:rPr>
        <w:t xml:space="preserve">问题导致了甲方遭受黑客攻击、数据泄露、数据丢失、业务系统中断等网络安全事件，供应商需对此类事件负责并承担由此造成的经济损失，承担的赔付金额不低于损失金额。</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3、当采购人或第三</w:t>
      </w:r>
      <w:r>
        <w:rPr>
          <w:rFonts w:hint="eastAsia" w:cs="方正仿宋_GBK" w:asciiTheme="minorEastAsia" w:hAnsiTheme="minorEastAsia" w:eastAsiaTheme="minorEastAsia"/>
          <w:bCs/>
          <w:sz w:val="24"/>
          <w:szCs w:val="24"/>
        </w:rPr>
        <w:t xml:space="preserve">方等保测评</w:t>
      </w:r>
      <w:r>
        <w:rPr>
          <w:rFonts w:hint="eastAsia" w:cs="方正仿宋_GBK" w:asciiTheme="minorEastAsia" w:hAnsiTheme="minorEastAsia" w:eastAsiaTheme="minorEastAsia"/>
          <w:bCs/>
          <w:sz w:val="24"/>
          <w:szCs w:val="24"/>
        </w:rPr>
        <w:t xml:space="preserve">机构通过漏扫、渗透或其他核验方</w:t>
      </w:r>
      <w:r>
        <w:rPr>
          <w:rFonts w:hint="eastAsia" w:cs="方正仿宋_GBK" w:asciiTheme="minorEastAsia" w:hAnsiTheme="minorEastAsia" w:eastAsiaTheme="minorEastAsia"/>
          <w:bCs/>
          <w:sz w:val="24"/>
          <w:szCs w:val="24"/>
        </w:rPr>
        <w:t xml:space="preserve">式发现</w:t>
      </w:r>
      <w:r>
        <w:rPr>
          <w:rFonts w:hint="eastAsia" w:cs="方正仿宋_GBK" w:asciiTheme="minorEastAsia" w:hAnsiTheme="minorEastAsia" w:eastAsiaTheme="minorEastAsia"/>
          <w:bCs/>
          <w:sz w:val="24"/>
          <w:szCs w:val="24"/>
        </w:rPr>
        <w:t xml:space="preserve">系统在架构、配置、功能、环境等方面存在安全漏洞时，供应商应在24小时之内配合完成修复工作。</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4、系统内的资料不能</w:t>
      </w:r>
      <w:r>
        <w:rPr>
          <w:rFonts w:hint="eastAsia" w:cs="方正仿宋_GBK" w:asciiTheme="minorEastAsia" w:hAnsiTheme="minorEastAsia" w:eastAsiaTheme="minorEastAsia"/>
          <w:bCs/>
          <w:sz w:val="24"/>
          <w:szCs w:val="24"/>
        </w:rPr>
        <w:t xml:space="preserve">因软件</w:t>
      </w:r>
      <w:r>
        <w:rPr>
          <w:rFonts w:hint="eastAsia" w:cs="方正仿宋_GBK" w:asciiTheme="minorEastAsia" w:hAnsiTheme="minorEastAsia" w:eastAsiaTheme="minorEastAsia"/>
          <w:bCs/>
          <w:sz w:val="24"/>
          <w:szCs w:val="24"/>
        </w:rPr>
        <w:t xml:space="preserve">的故障而丢失，不能在未经授权的情况下被设立、修改和拷贝；软件设计要有定时自动的数据备份功能，手动/自动的恢复机制。</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5、该系统部署在宿迁市政务云平台，供应商需服从《宿迁市政务云管理暂行办法》、《关于建立健全政务数据共享运行机制加快推进数据有序共享的实施方案》等文件要求。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6、必须使用已备案的国产操作系统、数据库、大模型及算法。未经甲方允许，</w:t>
      </w:r>
      <w:r>
        <w:rPr>
          <w:rFonts w:hint="eastAsia" w:cs="方正仿宋_GBK" w:asciiTheme="minorEastAsia" w:hAnsiTheme="minorEastAsia" w:eastAsiaTheme="minorEastAsia"/>
          <w:bCs/>
          <w:sz w:val="24"/>
          <w:szCs w:val="24"/>
        </w:rPr>
        <w:t xml:space="preserve">严禁</w:t>
      </w:r>
      <w:r>
        <w:rPr>
          <w:rFonts w:hint="eastAsia" w:cs="方正仿宋_GBK" w:asciiTheme="minorEastAsia" w:hAnsiTheme="minorEastAsia" w:eastAsiaTheme="minorEastAsia"/>
          <w:bCs/>
          <w:sz w:val="24"/>
          <w:szCs w:val="24"/>
        </w:rPr>
        <w:t xml:space="preserve">私自留存、传播、下载相关数据。</w:t>
      </w:r>
      <w:bookmarkEnd w:id="97"/>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九、数据迁移要求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1、数据迁移须在系统上线前完成，确保历史数据完整、准确、可追溯，迁移后应</w:t>
      </w:r>
      <w:r>
        <w:rPr>
          <w:rFonts w:hint="eastAsia" w:cs="方正仿宋_GBK" w:asciiTheme="minorEastAsia" w:hAnsiTheme="minorEastAsia" w:eastAsiaTheme="minorEastAsia"/>
          <w:bCs/>
          <w:sz w:val="24"/>
          <w:szCs w:val="24"/>
        </w:rPr>
        <w:t xml:space="preserve">提供全量数据一致性比对报告。</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2、涉及敏感信息的数据迁移符合相关法律法规及政务</w:t>
      </w:r>
      <w:r>
        <w:rPr>
          <w:rFonts w:hint="eastAsia" w:cs="方正仿宋_GBK" w:asciiTheme="minorEastAsia" w:hAnsiTheme="minorEastAsia" w:eastAsiaTheme="minorEastAsia"/>
          <w:bCs/>
          <w:sz w:val="24"/>
          <w:szCs w:val="24"/>
        </w:rPr>
        <w:t xml:space="preserve">云数据</w:t>
      </w:r>
      <w:r>
        <w:rPr>
          <w:rFonts w:hint="eastAsia" w:cs="方正仿宋_GBK" w:asciiTheme="minorEastAsia" w:hAnsiTheme="minorEastAsia" w:eastAsiaTheme="minorEastAsia"/>
          <w:bCs/>
          <w:sz w:val="24"/>
          <w:szCs w:val="24"/>
        </w:rPr>
        <w:t xml:space="preserve">分类分级保护要求，全程加密传输、脱敏处理，严禁数据泄露或残留。迁移操作须在非工作时段执行，避开业务高峰期。</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3、数据迁移完成后，需由采购人确认数据迁移结果，并出具正式的数据迁移报告。迁移过程中产生的所有日志、操作记录、数据备份文件等，完整归档并移交采购人留存备查。</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4、迁移期间如发现数据异常、缺失或损坏，应立即暂停迁移并书面报告采购人，待问题查明并解决后方可继续。</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数据迁移方案需经采购人审核确认后方可实施，未经审核不得擅自开展迁移工作。迁移方案应明确迁移范围、迁移步骤、时间计划、数据校验规则、回退预案及双方职责分工，确保迁移过程可控、可管、可回溯。</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十、验收要求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合同签订后，在接到甲方通知的3个月内应完成国产化适配改造工作，之后试运行3个月。若试运行出现问题，成交供应商需在5日内调整完毕。试运行结束后运维服务期满1年，采购人根据技术要求在5个工作日内组织验收，验收无误后出具验收报告。</w:t>
      </w:r>
      <w:r/>
    </w:p>
    <w:p>
      <w:pPr>
        <w:ind w:firstLine="480"/>
        <w:spacing w:line="520" w:lineRule="exact"/>
        <w:tabs>
          <w:tab w:val="left" w:pos="0" w:leader="none"/>
        </w:tabs>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2、验收标准：本项目验收工作由包括采购人、评审专家和用户体系代表等在内的项目验收小组来完成，具体成员和组织形式由采购人确定。验收标准以采购文件</w:t>
      </w:r>
      <w:r>
        <w:rPr>
          <w:rFonts w:hint="eastAsia" w:cs="方正仿宋_GBK" w:asciiTheme="minorEastAsia" w:hAnsiTheme="minorEastAsia" w:eastAsiaTheme="minorEastAsia"/>
          <w:bCs/>
          <w:sz w:val="24"/>
          <w:szCs w:val="24"/>
        </w:rPr>
        <w:t xml:space="preserve">文件</w:t>
      </w:r>
      <w:r>
        <w:rPr>
          <w:rFonts w:hint="eastAsia" w:cs="方正仿宋_GBK" w:asciiTheme="minorEastAsia" w:hAnsiTheme="minorEastAsia" w:eastAsiaTheme="minorEastAsia"/>
          <w:bCs/>
          <w:sz w:val="24"/>
          <w:szCs w:val="24"/>
        </w:rPr>
        <w:t xml:space="preserve">、响应文件等为依据，成交供应商提供项目验收相关材料，包括：合同；用户需求说明书；概要设计说明书；数据及数据库设计要求说明书；详细设计说明书；用户手册；组织系统培训会；系统接口规范等。</w:t>
      </w:r>
      <w:r/>
    </w:p>
    <w:p>
      <w:pPr>
        <w:ind w:firstLine="480"/>
        <w:spacing w:line="520" w:lineRule="exact"/>
        <w:rPr>
          <w:rFonts w:ascii="黑体" w:hAnsi="黑体" w:eastAsia="黑体" w:cs="方正仿宋_GBK"/>
          <w:bCs/>
          <w:sz w:val="24"/>
          <w:szCs w:val="24"/>
        </w:rPr>
        <w:outlineLvl w:val="1"/>
      </w:pPr>
      <w:r/>
      <w:bookmarkStart w:id="98" w:name="_Toc1286"/>
      <w:r/>
      <w:bookmarkStart w:id="99" w:name="_Toc13187"/>
      <w:r>
        <w:rPr>
          <w:rFonts w:hint="eastAsia" w:ascii="黑体" w:hAnsi="黑体" w:eastAsia="黑体" w:cs="方正仿宋_GBK"/>
          <w:bCs/>
          <w:sz w:val="24"/>
          <w:szCs w:val="24"/>
        </w:rPr>
        <w:t xml:space="preserve">十一、培训要求</w:t>
      </w:r>
      <w:bookmarkEnd w:id="98"/>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1、成交供应商提供周全的培训计划、培训目标、培训内容、培训方法和培训师资。</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2、培训方式采取线上+线下，确保采购单位对系统操作的熟悉性，能够全面熟练掌握软件运行、检查、维护等工作，确保日常工作的顺利完成。</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3、培训人员1人，且需具有相关专业资格和实际工作经验、参加过本项目开发的专家或技术人员。</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4、供应商应向接受培训人员提供技术资料、图纸、参考文献材料等。</w:t>
      </w:r>
      <w:r/>
    </w:p>
    <w:p>
      <w:pPr>
        <w:ind w:firstLine="480"/>
        <w:spacing w:line="520" w:lineRule="exact"/>
        <w:tabs>
          <w:tab w:val="left" w:pos="0" w:leader="none"/>
        </w:tabs>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5、所有培训所涉及的所有费用包含在本次报价中，不得另行向采购单位收取。</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十二、售后运维服务要求</w:t>
      </w:r>
      <w:bookmarkEnd w:id="99"/>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1、服务期内，本合同项目所有技术和服务发生任何非人为故障，</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供应商负责系统恢复。平台需要7*24小时</w:t>
      </w:r>
      <w:r>
        <w:rPr>
          <w:rFonts w:hint="eastAsia" w:cs="方正仿宋_GBK" w:asciiTheme="minorEastAsia" w:hAnsiTheme="minorEastAsia" w:eastAsiaTheme="minorEastAsia"/>
          <w:bCs/>
          <w:sz w:val="24"/>
          <w:szCs w:val="24"/>
        </w:rPr>
        <w:t xml:space="preserve">不</w:t>
      </w:r>
      <w:r>
        <w:rPr>
          <w:rFonts w:hint="eastAsia" w:cs="方正仿宋_GBK" w:asciiTheme="minorEastAsia" w:hAnsiTheme="minorEastAsia" w:eastAsiaTheme="minorEastAsia"/>
          <w:bCs/>
          <w:sz w:val="24"/>
          <w:szCs w:val="24"/>
        </w:rPr>
        <w:t xml:space="preserve">停机运行，故障响应时间≤1小时。</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2、故障及时响应。成立专门的本地维护服务和技术支持小组，系统运行异常时，在接到采购人通知后全力协助采购人，使系统尽快恢复正常。具体为：供应商应提供7×24小时的响应服务。</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3、本项目在响应、验收过程中所产生的一切费用均</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供应商支付。项目建设期间成交供应商应严格遵守安全管理制度，因没有遵守安全管理制度要求所发生的一切安全事故均</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供应商负责，采购人不承担任何责任。</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4、服务期内，成交供应商应提供不少于2次的系统巡检服务，并出具巡检报告；每季度至少1次主动回访，了解采购人的系统使用情况，收集反馈意见，并针对潜在问题提供优化建议。</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5、服务期内，成交供应商应确保系统安全稳定运行，定期进行数据备份与安全检测，防止数据丢失或泄露。</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6、服务期满后，成交供应商应配合采购人完成系统移交工作，包括提供完整的系统架构说明、配置文档、运维手册及全部源代码等资料，确保采购人具备</w:t>
      </w:r>
      <w:r>
        <w:rPr>
          <w:rFonts w:hint="eastAsia" w:cs="方正仿宋_GBK" w:asciiTheme="minorEastAsia" w:hAnsiTheme="minorEastAsia" w:eastAsiaTheme="minorEastAsia"/>
          <w:bCs/>
          <w:sz w:val="24"/>
          <w:szCs w:val="24"/>
        </w:rPr>
        <w:t xml:space="preserve">独立运</w:t>
      </w:r>
      <w:r>
        <w:rPr>
          <w:rFonts w:hint="eastAsia" w:cs="方正仿宋_GBK" w:asciiTheme="minorEastAsia" w:hAnsiTheme="minorEastAsia" w:eastAsiaTheme="minorEastAsia"/>
          <w:bCs/>
          <w:sz w:val="24"/>
          <w:szCs w:val="24"/>
        </w:rPr>
        <w:t xml:space="preserve">维能力。</w:t>
      </w:r>
      <w:r/>
    </w:p>
    <w:p>
      <w:pPr>
        <w:spacing w:line="520" w:lineRule="exact"/>
        <w:rPr>
          <w:rFonts w:ascii="方正仿宋_GBK" w:hAnsi="方正仿宋_GBK" w:eastAsia="方正仿宋_GBK" w:cs="方正仿宋_GBK"/>
        </w:rPr>
      </w:pPr>
      <w:r>
        <w:rPr>
          <w:rFonts w:ascii="方正仿宋_GBK" w:hAnsi="方正仿宋_GBK" w:eastAsia="方正仿宋_GBK" w:cs="方正仿宋_GBK"/>
        </w:rPr>
      </w:r>
      <w:r/>
    </w:p>
    <w:p>
      <w:pPr>
        <w:ind w:firstLine="480"/>
        <w:spacing w:line="560" w:lineRule="exact"/>
        <w:rPr>
          <w:rFonts w:ascii="仿宋" w:hAnsi="仿宋" w:eastAsia="仿宋" w:cs="仿宋"/>
          <w:sz w:val="24"/>
        </w:rPr>
      </w:pPr>
      <w:r>
        <w:rPr>
          <w:rFonts w:ascii="仿宋" w:hAnsi="仿宋" w:eastAsia="仿宋" w:cs="仿宋"/>
          <w:sz w:val="24"/>
        </w:rPr>
      </w:r>
      <w:r/>
    </w:p>
    <w:p>
      <w:pPr>
        <w:ind w:firstLine="480"/>
        <w:spacing w:line="560" w:lineRule="exact"/>
        <w:rPr>
          <w:rFonts w:ascii="仿宋" w:hAnsi="仿宋" w:eastAsia="仿宋" w:cs="仿宋"/>
          <w:sz w:val="24"/>
        </w:rPr>
      </w:pPr>
      <w:r>
        <w:rPr>
          <w:rFonts w:ascii="仿宋" w:hAnsi="仿宋" w:eastAsia="仿宋" w:cs="仿宋"/>
          <w:sz w:val="24"/>
        </w:rPr>
      </w:r>
      <w:r/>
    </w:p>
    <w:p>
      <w:pPr>
        <w:ind w:firstLine="480"/>
        <w:spacing w:line="560" w:lineRule="exact"/>
        <w:rPr>
          <w:rFonts w:ascii="仿宋" w:hAnsi="仿宋" w:eastAsia="仿宋" w:cs="仿宋"/>
          <w:sz w:val="24"/>
        </w:rPr>
      </w:pPr>
      <w:r>
        <w:rPr>
          <w:rFonts w:ascii="仿宋" w:hAnsi="仿宋" w:eastAsia="仿宋" w:cs="仿宋"/>
          <w:sz w:val="24"/>
        </w:rPr>
      </w:r>
      <w:r/>
    </w:p>
    <w:p>
      <w:pPr>
        <w:ind w:firstLine="480"/>
        <w:spacing w:line="560" w:lineRule="exact"/>
        <w:rPr>
          <w:rFonts w:ascii="仿宋" w:hAnsi="仿宋" w:eastAsia="仿宋" w:cs="仿宋"/>
          <w:sz w:val="24"/>
        </w:rPr>
      </w:pPr>
      <w:r>
        <w:rPr>
          <w:rFonts w:ascii="仿宋" w:hAnsi="仿宋" w:eastAsia="仿宋" w:cs="仿宋"/>
          <w:sz w:val="24"/>
        </w:rPr>
      </w:r>
      <w:r/>
    </w:p>
    <w:p>
      <w:pPr>
        <w:pStyle w:val="765"/>
        <w:ind w:firstLine="0"/>
        <w:rPr>
          <w:rFonts w:ascii="仿宋" w:hAnsi="仿宋" w:eastAsia="仿宋" w:cs="仿宋"/>
        </w:rPr>
      </w:pPr>
      <w:r>
        <w:rPr>
          <w:rFonts w:ascii="仿宋" w:hAnsi="仿宋" w:eastAsia="仿宋" w:cs="仿宋"/>
        </w:rPr>
      </w:r>
      <w:r/>
    </w:p>
    <w:p>
      <w:pPr>
        <w:pStyle w:val="765"/>
        <w:ind w:firstLine="0"/>
        <w:rPr>
          <w:rFonts w:ascii="仿宋" w:hAnsi="仿宋" w:eastAsia="仿宋" w:cs="仿宋"/>
        </w:rPr>
      </w:pPr>
      <w:r>
        <w:rPr>
          <w:rFonts w:ascii="仿宋" w:hAnsi="仿宋" w:eastAsia="仿宋" w:cs="仿宋"/>
        </w:rPr>
      </w:r>
      <w:r/>
    </w:p>
    <w:p>
      <w:pPr>
        <w:pStyle w:val="765"/>
        <w:ind w:firstLine="0"/>
        <w:rPr>
          <w:rFonts w:hint="eastAsia"/>
        </w:rPr>
      </w:pPr>
      <w:r>
        <w:rPr>
          <w:rFonts w:hint="eastAsia"/>
        </w:rPr>
      </w:r>
      <w:r/>
    </w:p>
    <w:p>
      <w:pPr>
        <w:jc w:val="center"/>
        <w:spacing w:line="500" w:lineRule="exact"/>
        <w:rPr>
          <w:rFonts w:ascii="Times New Roman" w:hAnsi="Times New Roman"/>
          <w:b/>
          <w:sz w:val="44"/>
          <w:szCs w:val="44"/>
        </w:rPr>
        <w:outlineLvl w:val="0"/>
      </w:pPr>
      <w:r/>
      <w:bookmarkStart w:id="100"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95"/>
      <w:r/>
      <w:bookmarkEnd w:id="96"/>
      <w:r/>
      <w:bookmarkEnd w:id="100"/>
      <w:r>
        <w:rPr>
          <w:rFonts w:hint="eastAsia" w:ascii="Times New Roman" w:hAnsi="Times New Roman"/>
          <w:b/>
          <w:sz w:val="44"/>
          <w:szCs w:val="44"/>
        </w:rPr>
        <w:t xml:space="preserve">文本</w:t>
      </w:r>
      <w:r/>
    </w:p>
    <w:p>
      <w:pPr>
        <w:pStyle w:val="756"/>
        <w:jc w:val="both"/>
        <w:spacing w:before="0" w:beforeAutospacing="0" w:after="0" w:afterAutospacing="0" w:line="480" w:lineRule="auto"/>
        <w:widowControl w:val="off"/>
        <w:rPr>
          <w:rFonts w:ascii="仿宋" w:hAnsi="仿宋" w:eastAsia="仿宋" w:cs="仿宋"/>
          <w:b/>
          <w:bCs/>
          <w:color w:val="000000"/>
          <w:sz w:val="30"/>
          <w:szCs w:val="30"/>
        </w:rPr>
      </w:pPr>
      <w:r/>
      <w:bookmarkStart w:id="101" w:name="_Toc22631"/>
      <w:r/>
      <w:bookmarkStart w:id="102" w:name="_Toc1657"/>
      <w:r/>
      <w:bookmarkStart w:id="103" w:name="_Toc7955"/>
      <w:r/>
      <w:r/>
    </w:p>
    <w:p>
      <w:pPr>
        <w:pStyle w:val="756"/>
        <w:jc w:val="center"/>
        <w:spacing w:before="0" w:beforeAutospacing="0" w:after="0" w:afterAutospacing="0" w:line="480" w:lineRule="auto"/>
        <w:widowControl w:val="off"/>
        <w:rPr>
          <w:rFonts w:ascii="仿宋" w:hAnsi="仿宋" w:eastAsia="仿宋" w:cs="仿宋"/>
        </w:rPr>
      </w:pPr>
      <w:r>
        <w:rPr>
          <w:rFonts w:hint="eastAsia" w:ascii="仿宋" w:hAnsi="仿宋" w:eastAsia="仿宋" w:cs="仿宋"/>
          <w:b/>
          <w:bCs/>
          <w:color w:val="000000"/>
          <w:sz w:val="30"/>
          <w:szCs w:val="30"/>
        </w:rPr>
        <w:t xml:space="preserve">政府采购合同（服务）（合同编号）</w:t>
      </w:r>
      <w:r/>
    </w:p>
    <w:p>
      <w:pPr>
        <w:pStyle w:val="756"/>
        <w:jc w:val="center"/>
        <w:spacing w:before="0" w:beforeAutospacing="0" w:after="0" w:afterAutospacing="0" w:line="480" w:lineRule="auto"/>
        <w:widowControl w:val="off"/>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（草案）</w:t>
      </w:r>
      <w:r/>
    </w:p>
    <w:p>
      <w:pPr>
        <w:pStyle w:val="756"/>
        <w:jc w:val="both"/>
        <w:spacing w:before="0" w:beforeAutospacing="0" w:after="0" w:afterAutospacing="0" w:line="480" w:lineRule="auto"/>
        <w:widowControl w:val="off"/>
        <w:rPr>
          <w:rFonts w:ascii="仿宋" w:hAnsi="仿宋" w:eastAsia="仿宋" w:cs="仿宋"/>
          <w:color w:val="000000"/>
          <w:sz w:val="28"/>
          <w:szCs w:val="28"/>
        </w:rPr>
      </w:pPr>
      <w:r>
        <w:rPr>
          <w:rFonts w:ascii="仿宋" w:hAnsi="仿宋" w:eastAsia="仿宋" w:cs="仿宋"/>
          <w:color w:val="000000"/>
          <w:sz w:val="28"/>
          <w:szCs w:val="28"/>
        </w:rPr>
      </w:r>
      <w:r/>
    </w:p>
    <w:p>
      <w:pPr>
        <w:pStyle w:val="756"/>
        <w:ind w:firstLine="840"/>
        <w:jc w:val="both"/>
        <w:spacing w:beforeAutospacing="0" w:afterAutospacing="0" w:line="720" w:lineRule="auto"/>
        <w:rPr>
          <w:rFonts w:ascii="仿宋" w:hAnsi="仿宋" w:eastAsia="仿宋" w:cs="仿宋"/>
          <w:sz w:val="28"/>
          <w:szCs w:val="28"/>
        </w:rPr>
      </w:pPr>
      <w:r>
        <w:rPr>
          <w:rFonts w:hint="eastAsia" w:ascii="仿宋" w:hAnsi="仿宋" w:eastAsia="仿宋" w:cs="仿宋"/>
          <w:color w:val="000000"/>
          <w:sz w:val="28"/>
          <w:szCs w:val="28"/>
        </w:rPr>
        <w:t xml:space="preserve">项目名称：宿迁融合通信应用平台改造2026年项目 </w:t>
      </w:r>
      <w:r/>
    </w:p>
    <w:p>
      <w:pPr>
        <w:pStyle w:val="756"/>
        <w:ind w:firstLine="840"/>
        <w:spacing w:before="0" w:beforeAutospacing="0" w:after="0" w:afterAutospacing="0" w:line="720" w:lineRule="auto"/>
        <w:widowControl w:val="off"/>
        <w:rPr>
          <w:rFonts w:ascii="仿宋" w:hAnsi="仿宋" w:eastAsia="仿宋" w:cs="仿宋"/>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rPr>
        <w:t xml:space="preserve">JSZC-321300-JZCG-C2026-0082</w:t>
      </w:r>
      <w:r>
        <w:rPr>
          <w:rFonts w:ascii="仿宋" w:hAnsi="仿宋" w:eastAsia="仿宋" w:cs="仿宋"/>
          <w:color w:val="000000"/>
          <w:sz w:val="28"/>
          <w:szCs w:val="28"/>
        </w:rPr>
        <w:t xml:space="preserve">  </w:t>
      </w:r>
      <w:r/>
    </w:p>
    <w:p>
      <w:pPr>
        <w:pStyle w:val="765"/>
        <w:ind w:firstLine="840"/>
        <w:spacing w:line="720" w:lineRule="auto"/>
        <w:rPr>
          <w:rFonts w:ascii="仿宋" w:hAnsi="仿宋" w:eastAsia="仿宋" w:cs="仿宋"/>
          <w:sz w:val="28"/>
          <w:szCs w:val="28"/>
          <w:u w:val="single"/>
        </w:rPr>
      </w:pPr>
      <w:r>
        <w:rPr>
          <w:rFonts w:hint="eastAsia" w:ascii="仿宋" w:hAnsi="仿宋" w:eastAsia="仿宋" w:cs="仿宋"/>
          <w:sz w:val="28"/>
          <w:szCs w:val="28"/>
        </w:rPr>
        <w:t xml:space="preserve">甲方1（全称）：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765"/>
        <w:ind w:firstLine="840"/>
        <w:spacing w:line="720" w:lineRule="auto"/>
        <w:rPr>
          <w:rFonts w:ascii="仿宋" w:hAnsi="仿宋" w:eastAsia="仿宋" w:cs="仿宋"/>
          <w:sz w:val="28"/>
          <w:szCs w:val="28"/>
        </w:rPr>
      </w:pPr>
      <w:r>
        <w:rPr>
          <w:rFonts w:hint="eastAsia" w:ascii="仿宋" w:hAnsi="仿宋" w:eastAsia="仿宋" w:cs="仿宋"/>
          <w:sz w:val="28"/>
          <w:szCs w:val="28"/>
        </w:rPr>
        <w:t xml:space="preserve">甲方2（全称）：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765"/>
        <w:ind w:firstLine="840"/>
        <w:spacing w:line="720" w:lineRule="auto"/>
        <w:rPr>
          <w:rFonts w:ascii="仿宋" w:hAnsi="仿宋" w:eastAsia="仿宋" w:cs="仿宋"/>
          <w:sz w:val="28"/>
          <w:szCs w:val="28"/>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p>
    <w:p>
      <w:pPr>
        <w:pStyle w:val="765"/>
        <w:ind w:firstLine="1120"/>
        <w:spacing w:line="480" w:lineRule="auto"/>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w:t>
      </w:r>
      <w:r>
        <w:rPr>
          <w:rFonts w:hint="eastAsia" w:ascii="Times New Roman" w:hAnsi="Times New Roman" w:eastAsia="仿宋"/>
          <w:color w:val="000000"/>
          <w:sz w:val="24"/>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hint="eastAsia" w:ascii="Times New Roman" w:hAnsi="Times New Roman" w:eastAsia="仿宋"/>
          <w:color w:val="000000"/>
          <w:sz w:val="24"/>
        </w:rPr>
        <w:t xml:space="preserve">甲方</w:t>
      </w:r>
      <w:r>
        <w:rPr>
          <w:rFonts w:hint="eastAsia" w:ascii="Times New Roman" w:hAnsi="Times New Roman" w:eastAsia="仿宋"/>
          <w:color w:val="000000"/>
          <w:sz w:val="24"/>
        </w:rPr>
        <w:t xml:space="preserve">2</w:t>
      </w:r>
      <w:r>
        <w:rPr>
          <w:rFonts w:hint="eastAsia" w:ascii="Times New Roman" w:hAnsi="Times New Roman" w:eastAsia="仿宋"/>
          <w:color w:val="000000"/>
          <w:sz w:val="24"/>
        </w:rPr>
        <w:t xml:space="preserve">（全</w:t>
      </w:r>
      <w:r>
        <w:rPr>
          <w:rFonts w:hint="eastAsia" w:ascii="Times New Roman" w:hAnsi="Times New Roman" w:eastAsia="仿宋"/>
          <w:color w:val="000000"/>
          <w:sz w:val="24"/>
        </w:rPr>
        <w:t xml:space="preserve">称</w:t>
      </w:r>
      <w:r>
        <w:rPr>
          <w:rFonts w:hint="eastAsia" w:ascii="Times New Roman" w:hAnsi="Times New Roman" w:eastAsia="仿宋"/>
          <w:color w:val="000000"/>
          <w:sz w:val="24"/>
        </w:rPr>
        <w:t xml:space="preserve">）：</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56"/>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ascii="Times New Roman" w:hAnsi="Times New Roman" w:eastAsia="仿宋"/>
          <w:sz w:val="24"/>
          <w:szCs w:val="24"/>
        </w:rPr>
      </w:pPr>
      <w:r>
        <w:rPr>
          <w:rFonts w:ascii="Times New Roman" w:hAnsi="Times New Roman" w:eastAsia="仿宋"/>
          <w:sz w:val="24"/>
          <w:szCs w:val="24"/>
        </w:rPr>
        <w:t xml:space="preserve">（一）标的名称：</w:t>
      </w:r>
      <w:r>
        <w:rPr>
          <w:rFonts w:hint="eastAsia" w:ascii="Times New Roman" w:hAnsi="Times New Roman" w:eastAsia="仿宋"/>
          <w:sz w:val="24"/>
          <w:szCs w:val="24"/>
        </w:rPr>
        <w:t xml:space="preserve">宿迁融合通信应用平台改造</w:t>
      </w:r>
      <w:r>
        <w:rPr>
          <w:rFonts w:hint="eastAsia" w:ascii="Times New Roman" w:hAnsi="Times New Roman" w:eastAsia="仿宋"/>
          <w:sz w:val="24"/>
          <w:szCs w:val="24"/>
        </w:rPr>
        <w:t xml:space="preserve">2026</w:t>
      </w:r>
      <w:r>
        <w:rPr>
          <w:rFonts w:hint="eastAsia" w:ascii="Times New Roman" w:hAnsi="Times New Roman" w:eastAsia="仿宋"/>
          <w:sz w:val="24"/>
          <w:szCs w:val="24"/>
        </w:rPr>
        <w:t xml:space="preserve">年项目</w:t>
      </w:r>
      <w:r>
        <w:rPr>
          <w:rFonts w:hint="eastAsia"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spacing w:line="520" w:lineRule="exact"/>
        <w:tabs>
          <w:tab w:val="left" w:pos="0" w:leader="none"/>
        </w:tabs>
        <w:rPr>
          <w:rFonts w:ascii="Times New Roman" w:hAnsi="Times New Roman" w:eastAsia="仿宋"/>
          <w:sz w:val="24"/>
          <w:szCs w:val="24"/>
        </w:rPr>
      </w:pPr>
      <w:r>
        <w:rPr>
          <w:rFonts w:ascii="Times New Roman" w:hAnsi="Times New Roman" w:eastAsia="仿宋"/>
          <w:sz w:val="24"/>
          <w:szCs w:val="24"/>
        </w:rPr>
        <w:t xml:space="preserve">（四）履行时间（期限）：</w:t>
      </w:r>
      <w:r>
        <w:rPr>
          <w:rFonts w:hint="eastAsia" w:ascii="Times New Roman" w:hAnsi="Times New Roman" w:eastAsia="仿宋"/>
          <w:sz w:val="24"/>
          <w:szCs w:val="24"/>
        </w:rPr>
        <w:t xml:space="preserve">合同签订后，在接到甲方通知的</w:t>
      </w:r>
      <w:r>
        <w:rPr>
          <w:rFonts w:ascii="Times New Roman" w:hAnsi="Times New Roman" w:eastAsia="仿宋"/>
          <w:sz w:val="24"/>
          <w:szCs w:val="24"/>
        </w:rPr>
        <w:t xml:space="preserve">3</w:t>
      </w:r>
      <w:r>
        <w:rPr>
          <w:rFonts w:hint="eastAsia" w:ascii="Times New Roman" w:hAnsi="Times New Roman" w:eastAsia="仿宋"/>
          <w:sz w:val="24"/>
          <w:szCs w:val="24"/>
        </w:rPr>
        <w:t xml:space="preserve">个月内应完成国产化适配改造工作，之后试运行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个月；试运行结束后进入</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年的运维服务期。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pPr w:horzAnchor="page" w:tblpX="1684" w:vertAnchor="text" w:tblpY="328" w:leftFromText="180" w:topFromText="0" w:rightFromText="180" w:bottomFromText="0"/>
        <w:tblW w:w="90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2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w:t>
            </w:r>
            <w:r>
              <w:rPr>
                <w:rFonts w:ascii="Times New Roman" w:hAnsi="Times New Roman" w:eastAsia="仿宋"/>
                <w:sz w:val="24"/>
                <w:szCs w:val="24"/>
              </w:rPr>
              <w:t xml:space="preserve">/</w:t>
            </w:r>
            <w:r>
              <w:rPr>
                <w:rFonts w:ascii="Times New Roman" w:hAnsi="Times New Roman" w:eastAsia="仿宋"/>
                <w:sz w:val="24"/>
                <w:szCs w:val="24"/>
              </w:rPr>
              <w:t xml:space="preserve">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2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2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28"/>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2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21"/>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21"/>
              <w:spacing w:line="440" w:lineRule="exact"/>
              <w:rPr>
                <w:rFonts w:ascii="Times New Roman" w:hAnsi="Times New Roman" w:eastAsia="仿宋"/>
                <w:sz w:val="24"/>
                <w:szCs w:val="24"/>
              </w:rPr>
            </w:pPr>
            <w:r>
              <w:rPr>
                <w:rFonts w:ascii="Times New Roman" w:hAnsi="Times New Roman" w:eastAsia="仿宋"/>
                <w:sz w:val="24"/>
                <w:szCs w:val="24"/>
              </w:rPr>
              <w:t xml:space="preserve">￥</w:t>
            </w:r>
            <w:r>
              <w:rPr>
                <w:rFonts w:ascii="Times New Roman" w:hAnsi="Times New Roman" w:eastAsia="仿宋"/>
                <w:sz w:val="24"/>
                <w:szCs w:val="24"/>
              </w:rPr>
              <w:t xml:space="preserve">                                 </w:t>
            </w:r>
            <w:r/>
          </w:p>
          <w:p>
            <w:pPr>
              <w:pStyle w:val="1321"/>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w:t>
            </w:r>
            <w:r>
              <w:rPr>
                <w:rFonts w:ascii="Times New Roman" w:hAnsi="Times New Roman" w:eastAsia="仿宋"/>
                <w:sz w:val="24"/>
                <w:szCs w:val="24"/>
              </w:rPr>
              <w:t xml:space="preserve">    </w:t>
            </w:r>
            <w:r>
              <w:rPr>
                <w:rFonts w:ascii="Times New Roman" w:hAnsi="Times New Roman" w:eastAsia="仿宋"/>
                <w:sz w:val="24"/>
                <w:szCs w:val="24"/>
              </w:rPr>
              <w:t xml:space="preserve">仟</w:t>
            </w:r>
            <w:r>
              <w:rPr>
                <w:rFonts w:ascii="Times New Roman" w:hAnsi="Times New Roman" w:eastAsia="仿宋"/>
                <w:sz w:val="24"/>
                <w:szCs w:val="24"/>
              </w:rPr>
              <w:t xml:space="preserve">     </w:t>
            </w:r>
            <w:r>
              <w:rPr>
                <w:rFonts w:ascii="Times New Roman" w:hAnsi="Times New Roman" w:eastAsia="仿宋"/>
                <w:sz w:val="24"/>
                <w:szCs w:val="24"/>
              </w:rPr>
              <w:t xml:space="preserve">佰</w:t>
            </w:r>
            <w:r>
              <w:rPr>
                <w:rFonts w:ascii="Times New Roman" w:hAnsi="Times New Roman" w:eastAsia="仿宋"/>
                <w:sz w:val="24"/>
                <w:szCs w:val="24"/>
              </w:rPr>
              <w:t xml:space="preserve">    </w:t>
            </w:r>
            <w:r>
              <w:rPr>
                <w:rFonts w:ascii="Times New Roman" w:hAnsi="Times New Roman" w:eastAsia="仿宋"/>
                <w:sz w:val="24"/>
                <w:szCs w:val="24"/>
              </w:rPr>
              <w:t xml:space="preserve">拾</w:t>
            </w:r>
            <w:r>
              <w:rPr>
                <w:rFonts w:ascii="Times New Roman" w:hAnsi="Times New Roman" w:eastAsia="仿宋"/>
                <w:sz w:val="24"/>
                <w:szCs w:val="24"/>
              </w:rPr>
              <w:t xml:space="preserve">     </w:t>
            </w:r>
            <w:r>
              <w:rPr>
                <w:rFonts w:ascii="Times New Roman" w:hAnsi="Times New Roman" w:eastAsia="仿宋"/>
                <w:sz w:val="24"/>
                <w:szCs w:val="24"/>
              </w:rPr>
              <w:t xml:space="preserve">万</w:t>
            </w:r>
            <w:r>
              <w:rPr>
                <w:rFonts w:ascii="Times New Roman" w:hAnsi="Times New Roman" w:eastAsia="仿宋"/>
                <w:sz w:val="24"/>
                <w:szCs w:val="24"/>
              </w:rPr>
              <w:t xml:space="preserve">    </w:t>
            </w:r>
            <w:r>
              <w:rPr>
                <w:rFonts w:ascii="Times New Roman" w:hAnsi="Times New Roman" w:eastAsia="仿宋"/>
                <w:sz w:val="24"/>
                <w:szCs w:val="24"/>
              </w:rPr>
              <w:t xml:space="preserve">仟</w:t>
            </w:r>
            <w:r>
              <w:rPr>
                <w:rFonts w:ascii="Times New Roman" w:hAnsi="Times New Roman" w:eastAsia="仿宋"/>
                <w:sz w:val="24"/>
                <w:szCs w:val="24"/>
              </w:rPr>
              <w:t xml:space="preserve">      </w:t>
            </w:r>
            <w:r>
              <w:rPr>
                <w:rFonts w:ascii="Times New Roman" w:hAnsi="Times New Roman" w:eastAsia="仿宋"/>
                <w:sz w:val="24"/>
                <w:szCs w:val="24"/>
              </w:rPr>
              <w:t xml:space="preserve">佰</w:t>
            </w:r>
            <w:r>
              <w:rPr>
                <w:rFonts w:ascii="Times New Roman" w:hAnsi="Times New Roman" w:eastAsia="仿宋"/>
                <w:sz w:val="24"/>
                <w:szCs w:val="24"/>
              </w:rPr>
              <w:t xml:space="preserve">      </w:t>
            </w:r>
            <w:r>
              <w:rPr>
                <w:rFonts w:ascii="Times New Roman" w:hAnsi="Times New Roman" w:eastAsia="仿宋"/>
                <w:sz w:val="24"/>
                <w:szCs w:val="24"/>
              </w:rPr>
              <w:t xml:space="preserve">拾</w:t>
            </w:r>
            <w:r>
              <w:rPr>
                <w:rFonts w:ascii="Times New Roman" w:hAnsi="Times New Roman" w:eastAsia="仿宋"/>
                <w:sz w:val="24"/>
                <w:szCs w:val="24"/>
              </w:rPr>
              <w:t xml:space="preserve">     </w:t>
            </w:r>
            <w:r>
              <w:rPr>
                <w:rFonts w:ascii="Times New Roman" w:hAnsi="Times New Roman" w:eastAsia="仿宋"/>
                <w:sz w:val="24"/>
                <w:szCs w:val="24"/>
              </w:rPr>
              <w:t xml:space="preserve">元</w:t>
            </w:r>
            <w:r>
              <w:rPr>
                <w:rFonts w:ascii="Times New Roman" w:hAnsi="Times New Roman" w:eastAsia="仿宋"/>
                <w:sz w:val="24"/>
                <w:szCs w:val="24"/>
              </w:rPr>
              <w:t xml:space="preserve">      </w:t>
            </w:r>
            <w:r>
              <w:rPr>
                <w:rFonts w:ascii="Times New Roman" w:hAnsi="Times New Roman" w:eastAsia="仿宋"/>
                <w:sz w:val="24"/>
                <w:szCs w:val="24"/>
              </w:rPr>
              <w:t xml:space="preserve">角</w:t>
            </w:r>
            <w:r>
              <w:rPr>
                <w:rFonts w:ascii="Times New Roman" w:hAnsi="Times New Roman" w:eastAsia="仿宋"/>
                <w:sz w:val="24"/>
                <w:szCs w:val="24"/>
              </w:rPr>
              <w:t xml:space="preserve">      </w:t>
            </w:r>
            <w:r>
              <w:rPr>
                <w:rFonts w:ascii="Times New Roman" w:hAnsi="Times New Roman" w:eastAsia="仿宋"/>
                <w:sz w:val="24"/>
                <w:szCs w:val="24"/>
              </w:rPr>
              <w:t xml:space="preserve">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w:t>
      </w:r>
      <w:r>
        <w:rPr>
          <w:rFonts w:ascii="Times New Roman" w:hAnsi="Times New Roman" w:eastAsia="仿宋"/>
          <w:sz w:val="24"/>
          <w:szCs w:val="24"/>
        </w:rPr>
        <w:t xml:space="preserve">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w:t>
      </w:r>
      <w:r>
        <w:rPr>
          <w:rFonts w:ascii="Times New Roman" w:hAnsi="Times New Roman" w:eastAsia="仿宋"/>
          <w:sz w:val="24"/>
          <w:szCs w:val="24"/>
        </w:rPr>
        <w:t xml:space="preserve">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w:t>
      </w:r>
      <w:r>
        <w:rPr>
          <w:rFonts w:ascii="Times New Roman" w:hAnsi="Times New Roman" w:eastAsia="仿宋"/>
          <w:sz w:val="24"/>
          <w:szCs w:val="24"/>
        </w:rPr>
        <w:t xml:space="preserve">向履行</w:t>
      </w:r>
      <w:r>
        <w:rPr>
          <w:rFonts w:ascii="Times New Roman" w:hAnsi="Times New Roman" w:eastAsia="仿宋"/>
          <w:sz w:val="24"/>
          <w:szCs w:val="24"/>
        </w:rPr>
        <w:t xml:space="preserve">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w:t>
      </w:r>
      <w:r>
        <w:rPr>
          <w:rFonts w:ascii="Times New Roman" w:hAnsi="Times New Roman" w:eastAsia="仿宋"/>
          <w:sz w:val="24"/>
          <w:szCs w:val="24"/>
        </w:rPr>
        <w:t xml:space="preserve">的</w:t>
      </w:r>
      <w:r>
        <w:rPr>
          <w:rFonts w:ascii="Times New Roman" w:hAnsi="Times New Roman" w:eastAsia="仿宋"/>
          <w:sz w:val="24"/>
          <w:szCs w:val="24"/>
        </w:rPr>
        <w:t xml:space="preserve">所有权完全属于</w:t>
      </w:r>
      <w:r>
        <w:rPr>
          <w:rFonts w:ascii="Times New Roman" w:hAnsi="Times New Roman" w:eastAsia="仿宋"/>
          <w:sz w:val="24"/>
          <w:szCs w:val="24"/>
        </w:rPr>
        <w:t xml:space="preserve">乙方且</w:t>
      </w:r>
      <w:r>
        <w:rPr>
          <w:rFonts w:ascii="Times New Roman" w:hAnsi="Times New Roman" w:eastAsia="仿宋"/>
          <w:sz w:val="24"/>
          <w:szCs w:val="24"/>
        </w:rPr>
        <w:t xml:space="preserve">无任何抵押、查封等产权瑕疵。</w:t>
      </w:r>
      <w:r/>
    </w:p>
    <w:p>
      <w:pPr>
        <w:ind w:firstLine="480"/>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六</w:t>
      </w:r>
      <w:r>
        <w:rPr>
          <w:rFonts w:ascii="Times New Roman" w:hAnsi="Times New Roman" w:eastAsia="仿宋"/>
          <w:b/>
          <w:sz w:val="24"/>
          <w:szCs w:val="24"/>
        </w:rPr>
        <w:t xml:space="preserve">、合同转包或分包</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.1</w:t>
      </w:r>
      <w:r>
        <w:rPr>
          <w:rFonts w:ascii="Times New Roman" w:hAnsi="Times New Roman" w:eastAsia="仿宋"/>
          <w:sz w:val="24"/>
          <w:szCs w:val="24"/>
        </w:rPr>
        <w:t xml:space="preserve">乙方不得将合同标的转包给他人履行。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.2</w:t>
      </w:r>
      <w:r>
        <w:rPr>
          <w:rFonts w:ascii="Times New Roman" w:hAnsi="Times New Roman" w:eastAsia="仿宋"/>
          <w:sz w:val="24"/>
          <w:szCs w:val="24"/>
        </w:rPr>
        <w:t xml:space="preserve">乙方不得将合同标的分包给他人履行。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.3</w:t>
      </w:r>
      <w:r>
        <w:rPr>
          <w:rFonts w:ascii="Times New Roman" w:hAnsi="Times New Roman" w:eastAsia="仿宋"/>
          <w:sz w:val="24"/>
          <w:szCs w:val="24"/>
        </w:rPr>
        <w:t xml:space="preserve">乙方如有转包或未经甲方同意的分包行为，甲方有权解除合同。</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七</w:t>
      </w:r>
      <w:r>
        <w:rPr>
          <w:rFonts w:ascii="Times New Roman" w:hAnsi="Times New Roman" w:eastAsia="仿宋"/>
          <w:b/>
          <w:sz w:val="24"/>
          <w:szCs w:val="24"/>
        </w:rPr>
        <w:t xml:space="preserve">、合同款项支付</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合同签订且采购单位在收到供应商发票后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个工作日内，支付合同总额的</w:t>
      </w:r>
      <w:r>
        <w:rPr>
          <w:rFonts w:hint="eastAsia" w:ascii="Times New Roman" w:hAnsi="Times New Roman" w:eastAsia="仿宋"/>
          <w:sz w:val="24"/>
          <w:szCs w:val="24"/>
        </w:rPr>
        <w:t xml:space="preserve">20%</w:t>
      </w:r>
      <w:r>
        <w:rPr>
          <w:rFonts w:hint="eastAsia" w:ascii="Times New Roman" w:hAnsi="Times New Roman" w:eastAsia="仿宋"/>
          <w:sz w:val="24"/>
          <w:szCs w:val="24"/>
        </w:rPr>
        <w:t xml:space="preserve">作为预付款；系统全部开发调试到位并进入试运行阶段，试运行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个月且经采购人确认合格，在收到供应商发票后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个工作日内支付至合同总额的</w:t>
      </w:r>
      <w:r>
        <w:rPr>
          <w:rFonts w:hint="eastAsia" w:ascii="Times New Roman" w:hAnsi="Times New Roman" w:eastAsia="仿宋"/>
          <w:sz w:val="24"/>
          <w:szCs w:val="24"/>
        </w:rPr>
        <w:t xml:space="preserve">95%</w:t>
      </w:r>
      <w:r>
        <w:rPr>
          <w:rFonts w:hint="eastAsia" w:ascii="Times New Roman" w:hAnsi="Times New Roman" w:eastAsia="仿宋"/>
          <w:sz w:val="24"/>
          <w:szCs w:val="24"/>
        </w:rPr>
        <w:t xml:space="preserve">；运维期满且验收合格，在收到供应商发票后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个工作日内付清余款。</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注：</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在签订合同时，成交人明确表示无需预付款或者主动要求降低预付款比例的金额，采购人可不适用预付款规定。</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2.</w:t>
      </w:r>
      <w:r>
        <w:rPr>
          <w:rFonts w:hint="eastAsia" w:ascii="Times New Roman" w:hAnsi="Times New Roman" w:eastAsia="仿宋"/>
          <w:sz w:val="24"/>
          <w:szCs w:val="24"/>
        </w:rPr>
        <w:t xml:space="preserve">资金支付主体：宿迁</w:t>
      </w:r>
      <w:r>
        <w:rPr>
          <w:rFonts w:hint="eastAsia" w:ascii="Times New Roman" w:hAnsi="Times New Roman" w:eastAsia="仿宋"/>
          <w:sz w:val="24"/>
          <w:szCs w:val="24"/>
        </w:rPr>
        <w:t xml:space="preserve">市楚润数据</w:t>
      </w:r>
      <w:r>
        <w:rPr>
          <w:rFonts w:hint="eastAsia" w:ascii="Times New Roman" w:hAnsi="Times New Roman" w:eastAsia="仿宋"/>
          <w:sz w:val="24"/>
          <w:szCs w:val="24"/>
        </w:rPr>
        <w:t xml:space="preserve">集团有限公司。</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八</w:t>
      </w:r>
      <w:r>
        <w:rPr>
          <w:rFonts w:ascii="Times New Roman" w:hAnsi="Times New Roman" w:eastAsia="仿宋"/>
          <w:b/>
          <w:sz w:val="24"/>
          <w:szCs w:val="24"/>
        </w:rPr>
        <w:t xml:space="preserve">、税费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九</w:t>
      </w:r>
      <w:r>
        <w:rPr>
          <w:rFonts w:ascii="Times New Roman" w:hAnsi="Times New Roman" w:eastAsia="仿宋"/>
          <w:b/>
          <w:sz w:val="24"/>
          <w:szCs w:val="24"/>
        </w:rPr>
        <w:t xml:space="preserve">、项目验收</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9.1 </w:t>
      </w:r>
      <w:r>
        <w:rPr>
          <w:rFonts w:hint="eastAsia" w:ascii="Times New Roman" w:hAnsi="Times New Roman" w:eastAsia="仿宋"/>
          <w:sz w:val="24"/>
          <w:szCs w:val="24"/>
        </w:rPr>
        <w:t xml:space="preserve">合同签订后，在接到甲方通知的</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个月内应完成国产化适配改造工作，之后试运行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个月。若试运行出现问题，成交供应商需在</w:t>
      </w:r>
      <w:r>
        <w:rPr>
          <w:rFonts w:hint="eastAsia" w:ascii="Times New Roman" w:hAnsi="Times New Roman" w:eastAsia="仿宋"/>
          <w:sz w:val="24"/>
          <w:szCs w:val="24"/>
        </w:rPr>
        <w:t xml:space="preserve">5</w:t>
      </w:r>
      <w:r>
        <w:rPr>
          <w:rFonts w:hint="eastAsia" w:ascii="Times New Roman" w:hAnsi="Times New Roman" w:eastAsia="仿宋"/>
          <w:sz w:val="24"/>
          <w:szCs w:val="24"/>
        </w:rPr>
        <w:t xml:space="preserve">日内调整完毕。试运行结束后运维服务期满</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年，采购人根据技术要求在</w:t>
      </w:r>
      <w:r>
        <w:rPr>
          <w:rFonts w:hint="eastAsia" w:ascii="Times New Roman" w:hAnsi="Times New Roman" w:eastAsia="仿宋"/>
          <w:sz w:val="24"/>
          <w:szCs w:val="24"/>
        </w:rPr>
        <w:t xml:space="preserve">5</w:t>
      </w:r>
      <w:r>
        <w:rPr>
          <w:rFonts w:hint="eastAsia" w:ascii="Times New Roman" w:hAnsi="Times New Roman" w:eastAsia="仿宋"/>
          <w:sz w:val="24"/>
          <w:szCs w:val="24"/>
        </w:rPr>
        <w:t xml:space="preserve">个工作日内组织验收，验收无误后出具验收报告。</w:t>
      </w:r>
      <w:r/>
    </w:p>
    <w:p>
      <w:pPr>
        <w:ind w:firstLine="480"/>
        <w:spacing w:line="440" w:lineRule="exact"/>
        <w:rPr>
          <w:rFonts w:ascii="方正仿宋_GBK" w:hAnsi="方正仿宋_GBK" w:eastAsia="方正仿宋_GBK" w:cs="方正仿宋_GBK"/>
          <w:bCs/>
          <w:sz w:val="24"/>
          <w:szCs w:val="24"/>
        </w:rPr>
      </w:pPr>
      <w:r>
        <w:rPr>
          <w:rFonts w:hint="eastAsia" w:ascii="Times New Roman" w:hAnsi="Times New Roman" w:eastAsia="仿宋"/>
          <w:sz w:val="24"/>
          <w:szCs w:val="24"/>
        </w:rPr>
        <w:t xml:space="preserve">9.2 </w:t>
      </w:r>
      <w:r>
        <w:rPr>
          <w:rFonts w:hint="eastAsia" w:ascii="Times New Roman" w:hAnsi="Times New Roman" w:eastAsia="仿宋"/>
          <w:sz w:val="24"/>
          <w:szCs w:val="24"/>
        </w:rPr>
        <w:t xml:space="preserve">验收标准：本项目验收工作由包括采购人、评审专家和用户体系代表等在内的项目验收小组来完成，具体成员和组织形式由采购人确定。验收标准以采购文件</w:t>
      </w:r>
      <w:r>
        <w:rPr>
          <w:rFonts w:hint="eastAsia" w:ascii="Times New Roman" w:hAnsi="Times New Roman" w:eastAsia="仿宋"/>
          <w:sz w:val="24"/>
          <w:szCs w:val="24"/>
        </w:rPr>
        <w:t xml:space="preserve">文件</w:t>
      </w:r>
      <w:r>
        <w:rPr>
          <w:rFonts w:hint="eastAsia" w:ascii="Times New Roman" w:hAnsi="Times New Roman" w:eastAsia="仿宋"/>
          <w:sz w:val="24"/>
          <w:szCs w:val="24"/>
        </w:rPr>
        <w:t xml:space="preserve">、响应文件等为依据，成交供应商提供项目验收相关材料，包括：合同；用户需求说明书；概要设计说明书；数据及数据库设计要求说明书；详细设计说明书；用户手册；组织系统培训会；系统接口规范等。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.1</w:t>
      </w:r>
      <w:r>
        <w:rPr>
          <w:rFonts w:ascii="Times New Roman" w:hAnsi="Times New Roman" w:eastAsia="仿宋"/>
          <w:sz w:val="24"/>
          <w:szCs w:val="24"/>
        </w:rPr>
        <w:t xml:space="preserve">甲方无正当理由拒绝接收乙方提供的合同标的</w:t>
      </w:r>
      <w:r>
        <w:rPr>
          <w:rFonts w:ascii="Times New Roman" w:hAnsi="Times New Roman" w:eastAsia="仿宋"/>
          <w:sz w:val="24"/>
          <w:szCs w:val="24"/>
        </w:rPr>
        <w:t xml:space="preserve">的</w:t>
      </w:r>
      <w:r>
        <w:rPr>
          <w:rFonts w:ascii="Times New Roman" w:hAnsi="Times New Roman" w:eastAsia="仿宋"/>
          <w:sz w:val="24"/>
          <w:szCs w:val="24"/>
        </w:rPr>
        <w:t xml:space="preserve">，甲方向乙方偿付拒绝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.2 </w:t>
      </w:r>
      <w:r>
        <w:rPr>
          <w:rFonts w:ascii="Times New Roman" w:hAnsi="Times New Roman" w:eastAsia="仿宋"/>
          <w:sz w:val="24"/>
          <w:szCs w:val="24"/>
        </w:rPr>
        <w:t xml:space="preserve">甲方无故逾期验收和办理合同款项支付手续的</w:t>
      </w:r>
      <w:r>
        <w:rPr>
          <w:rFonts w:ascii="Times New Roman" w:hAnsi="Times New Roman" w:eastAsia="仿宋"/>
          <w:sz w:val="24"/>
          <w:szCs w:val="24"/>
        </w:rPr>
        <w:t xml:space="preserve">,</w:t>
      </w:r>
      <w:r>
        <w:rPr>
          <w:rFonts w:ascii="Times New Roman" w:hAnsi="Times New Roman" w:eastAsia="仿宋"/>
          <w:sz w:val="24"/>
          <w:szCs w:val="24"/>
        </w:rPr>
        <w:t xml:space="preserve">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.3 </w:t>
      </w:r>
      <w:r>
        <w:rPr>
          <w:rFonts w:ascii="Times New Roman" w:hAnsi="Times New Roman" w:eastAsia="仿宋"/>
          <w:sz w:val="24"/>
          <w:szCs w:val="24"/>
        </w:rPr>
        <w:t xml:space="preserve">乙方逾期交付合同标的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w:t>
      </w:r>
      <w:r>
        <w:rPr>
          <w:rFonts w:ascii="Times New Roman" w:hAnsi="Times New Roman" w:eastAsia="仿宋"/>
          <w:sz w:val="24"/>
          <w:szCs w:val="24"/>
        </w:rPr>
        <w:t xml:space="preserve">10</w:t>
      </w:r>
      <w:r>
        <w:rPr>
          <w:rFonts w:ascii="Times New Roman" w:hAnsi="Times New Roman" w:eastAsia="仿宋"/>
          <w:sz w:val="24"/>
          <w:szCs w:val="24"/>
        </w:rPr>
        <w:t xml:space="preserve">个工作日不能交付合同标的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w:t>
      </w:r>
      <w:r>
        <w:rPr>
          <w:rFonts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.4 </w:t>
      </w:r>
      <w:r>
        <w:rPr>
          <w:rFonts w:ascii="Times New Roman" w:hAnsi="Times New Roman" w:eastAsia="仿宋"/>
          <w:sz w:val="24"/>
          <w:szCs w:val="24"/>
        </w:rPr>
        <w:t xml:space="preserve">乙方交付合同标的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一</w:t>
      </w:r>
      <w:r>
        <w:rPr>
          <w:rFonts w:ascii="Times New Roman" w:hAnsi="Times New Roman" w:eastAsia="仿宋"/>
          <w:b/>
          <w:sz w:val="24"/>
          <w:szCs w:val="24"/>
        </w:rPr>
        <w:t xml:space="preserve">、供应商合法权益补偿机制</w:t>
      </w:r>
      <w:r/>
    </w:p>
    <w:p>
      <w:pPr>
        <w:pStyle w:val="1404"/>
        <w:ind w:firstLine="480"/>
        <w:spacing w:line="440" w:lineRule="exact"/>
        <w:rPr>
          <w:rFonts w:ascii="Times New Roman" w:hAnsi="Times New Roman" w:eastAsia="仿宋"/>
          <w:sz w:val="24"/>
          <w:szCs w:val="24"/>
        </w:rPr>
      </w:pPr>
      <w:r/>
      <w:bookmarkStart w:id="104"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104"/>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二</w:t>
      </w:r>
      <w:r>
        <w:rPr>
          <w:rFonts w:ascii="Times New Roman" w:hAnsi="Times New Roman" w:eastAsia="仿宋"/>
          <w:b/>
          <w:sz w:val="24"/>
          <w:szCs w:val="24"/>
        </w:rPr>
        <w:t xml:space="preserve">、不可抗力事件处理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.1</w:t>
      </w:r>
      <w:r>
        <w:rPr>
          <w:rFonts w:ascii="Times New Roman" w:hAnsi="Times New Roman" w:eastAsia="仿宋"/>
          <w:sz w:val="24"/>
          <w:szCs w:val="24"/>
        </w:rPr>
        <w:t xml:space="preserve">在合同有效期内，任何一方因不可抗力事件导致不能履行合同，则合同履行期可延长，其延长期与不可抗力影响</w:t>
      </w:r>
      <w:r>
        <w:rPr>
          <w:rFonts w:ascii="Times New Roman" w:hAnsi="Times New Roman" w:eastAsia="仿宋"/>
          <w:sz w:val="24"/>
          <w:szCs w:val="24"/>
        </w:rPr>
        <w:t xml:space="preserve"> </w:t>
      </w:r>
      <w:r>
        <w:rPr>
          <w:rFonts w:ascii="Times New Roman" w:hAnsi="Times New Roman" w:eastAsia="仿宋"/>
          <w:sz w:val="24"/>
          <w:szCs w:val="24"/>
        </w:rPr>
        <w:t xml:space="preserve">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.2</w:t>
      </w:r>
      <w:r>
        <w:rPr>
          <w:rFonts w:ascii="Times New Roman" w:hAnsi="Times New Roman" w:eastAsia="仿宋"/>
          <w:sz w:val="24"/>
          <w:szCs w:val="24"/>
        </w:rPr>
        <w:t xml:space="preserve">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.3</w:t>
      </w:r>
      <w:r>
        <w:rPr>
          <w:rFonts w:ascii="Times New Roman" w:hAnsi="Times New Roman" w:eastAsia="仿宋"/>
          <w:sz w:val="24"/>
          <w:szCs w:val="24"/>
        </w:rPr>
        <w:t xml:space="preserve">不可抗力事件延续</w:t>
      </w:r>
      <w:r>
        <w:rPr>
          <w:rFonts w:ascii="Times New Roman" w:hAnsi="Times New Roman" w:eastAsia="仿宋"/>
          <w:sz w:val="24"/>
          <w:szCs w:val="24"/>
        </w:rPr>
        <w:t xml:space="preserve">120</w:t>
      </w:r>
      <w:r>
        <w:rPr>
          <w:rFonts w:ascii="Times New Roman" w:hAnsi="Times New Roman" w:eastAsia="仿宋"/>
          <w:sz w:val="24"/>
          <w:szCs w:val="24"/>
        </w:rPr>
        <w:t xml:space="preserve">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三</w:t>
      </w:r>
      <w:r>
        <w:rPr>
          <w:rFonts w:ascii="Times New Roman" w:hAnsi="Times New Roman" w:eastAsia="仿宋"/>
          <w:b/>
          <w:sz w:val="24"/>
          <w:szCs w:val="24"/>
        </w:rPr>
        <w:t xml:space="preserve">、解决争议的方法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四</w:t>
      </w:r>
      <w:r>
        <w:rPr>
          <w:rFonts w:ascii="Times New Roman" w:hAnsi="Times New Roman" w:eastAsia="仿宋"/>
          <w:b/>
          <w:sz w:val="24"/>
          <w:szCs w:val="24"/>
        </w:rPr>
        <w:t xml:space="preserve">、合同生效及其他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.1</w:t>
      </w:r>
      <w:r>
        <w:rPr>
          <w:rFonts w:ascii="Times New Roman" w:hAnsi="Times New Roman" w:eastAsia="仿宋"/>
          <w:sz w:val="24"/>
          <w:szCs w:val="24"/>
        </w:rPr>
        <w:t xml:space="preserve">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.2</w:t>
      </w:r>
      <w:r>
        <w:rPr>
          <w:rFonts w:ascii="Times New Roman" w:hAnsi="Times New Roman" w:eastAsia="仿宋"/>
          <w:sz w:val="24"/>
          <w:szCs w:val="24"/>
        </w:rPr>
        <w:t xml:space="preserve">本合同未尽事宜，遵照《中华人民共和国民法典》、《中华人民共和国政府采购法》有关条文执行。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.3 </w:t>
      </w:r>
      <w:r>
        <w:rPr>
          <w:rFonts w:ascii="Times New Roman" w:hAnsi="Times New Roman" w:eastAsia="仿宋"/>
          <w:sz w:val="24"/>
          <w:szCs w:val="24"/>
        </w:rPr>
        <w:t xml:space="preserve">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.4</w:t>
      </w:r>
      <w:r>
        <w:rPr>
          <w:rFonts w:ascii="Times New Roman" w:hAnsi="Times New Roman" w:eastAsia="仿宋"/>
          <w:sz w:val="24"/>
          <w:szCs w:val="24"/>
        </w:rPr>
        <w:t xml:space="preserve">附件：具体标的及其技术要求和商务要求、联合协议、分包意向协议等</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甲方</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甲方</w:t>
      </w:r>
      <w:r>
        <w:rPr>
          <w:rFonts w:hint="eastAsia" w:ascii="Times New Roman" w:hAnsi="Times New Roman" w:eastAsia="仿宋"/>
          <w:sz w:val="24"/>
          <w:szCs w:val="24"/>
        </w:rPr>
        <w:t xml:space="preserve">2</w:t>
      </w:r>
      <w:r>
        <w:rPr>
          <w:rFonts w:hint="eastAsia" w:ascii="Times New Roman" w:hAnsi="Times New Roman" w:eastAsia="仿宋"/>
          <w:sz w:val="24"/>
          <w:szCs w:val="24"/>
        </w:rPr>
        <w:t xml:space="preserve">：</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法定代表人或</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法定代表人或</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授权代表（签字）：</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授权代表（签字）：</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联系人：</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电话：</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乙方：</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spacing w:line="500" w:lineRule="exact"/>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05" w:name="_Hlt26955039"/>
      <w:r/>
      <w:bookmarkStart w:id="106" w:name="_Hlt26671244"/>
      <w:r/>
      <w:bookmarkEnd w:id="101"/>
      <w:r/>
      <w:bookmarkEnd w:id="102"/>
      <w:r/>
      <w:bookmarkEnd w:id="103"/>
      <w:r/>
      <w:bookmarkEnd w:id="105"/>
      <w:r/>
      <w:bookmarkEnd w:id="106"/>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rPr>
          <w:rFonts w:hint="eastAsia" w:ascii="Times New Roman" w:hAnsi="Times New Roman" w:cs="仿宋"/>
          <w:b/>
          <w:sz w:val="36"/>
          <w:u w:val="single"/>
        </w:rPr>
        <w:t xml:space="preserve">               </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hint="eastAsia" w:ascii="Times New Roman" w:hAnsi="Times New Roman" w:cs="仿宋"/>
          <w:b/>
          <w:sz w:val="36"/>
          <w:u w:val="single"/>
        </w:rPr>
        <w:t xml:space="preserve">               </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                </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07" w:name="OLE_LINK4"/>
      <w:r>
        <w:rPr>
          <w:rFonts w:hint="eastAsia" w:ascii="Times New Roman" w:hAnsi="Times New Roman"/>
          <w:sz w:val="28"/>
          <w:szCs w:val="28"/>
        </w:rPr>
        <w:t xml:space="preserve">六、技术响应偏离表</w:t>
      </w:r>
      <w:bookmarkEnd w:id="107"/>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hint="eastAsia"/>
          <w:b/>
          <w:bCs/>
          <w:sz w:val="32"/>
        </w:rPr>
      </w:pPr>
      <w:r>
        <w:rPr>
          <w:rFonts w:hint="eastAsia"/>
          <w:b/>
          <w:bCs/>
          <w:sz w:val="32"/>
        </w:rPr>
      </w:r>
      <w:r/>
    </w:p>
    <w:p>
      <w:pPr>
        <w:pStyle w:val="765"/>
        <w:rPr>
          <w:rFonts w:hint="eastAsia"/>
          <w:b/>
          <w:bCs/>
          <w:sz w:val="32"/>
        </w:rPr>
      </w:pPr>
      <w:r>
        <w:rPr>
          <w:rFonts w:hint="eastAsia"/>
          <w:b/>
          <w:bCs/>
          <w:sz w:val="32"/>
        </w:rPr>
      </w:r>
      <w:r/>
    </w:p>
    <w:p>
      <w:pPr>
        <w:pStyle w:val="765"/>
        <w:rPr>
          <w:rFonts w:hint="eastAsia"/>
          <w:b/>
          <w:bCs/>
          <w:sz w:val="32"/>
        </w:rPr>
      </w:pPr>
      <w:r>
        <w:rPr>
          <w:rFonts w:hint="eastAsia"/>
          <w:b/>
          <w:bCs/>
          <w:sz w:val="32"/>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一、磋商响应函</w:t>
      </w:r>
      <w:r/>
    </w:p>
    <w:p>
      <w:pPr>
        <w:pStyle w:val="1315"/>
        <w:jc w:val="center"/>
        <w:rPr>
          <w:rFonts w:ascii="宋体" w:hAnsi="宋体" w:cs="仿宋"/>
          <w:b/>
          <w:sz w:val="24"/>
          <w:szCs w:val="24"/>
        </w:rPr>
      </w:pPr>
      <w:r>
        <w:rPr>
          <w:rFonts w:ascii="宋体" w:hAnsi="宋体" w:cs="仿宋"/>
          <w:b/>
          <w:sz w:val="24"/>
          <w:szCs w:val="24"/>
        </w:rPr>
      </w:r>
      <w:r/>
    </w:p>
    <w:p>
      <w:pPr>
        <w:pStyle w:val="1315"/>
        <w:jc w:val="center"/>
        <w:rPr>
          <w:rFonts w:ascii="宋体" w:hAnsi="宋体" w:cs="仿宋"/>
          <w:b/>
          <w:sz w:val="32"/>
          <w:szCs w:val="32"/>
        </w:rPr>
      </w:pPr>
      <w:r>
        <w:rPr>
          <w:rFonts w:hint="eastAsia" w:ascii="宋体" w:hAnsi="宋体" w:cs="仿宋"/>
          <w:b/>
          <w:sz w:val="32"/>
          <w:szCs w:val="32"/>
        </w:rPr>
        <w:t xml:space="preserve">磋商响应函</w:t>
      </w:r>
      <w:r/>
    </w:p>
    <w:p>
      <w:pPr>
        <w:pStyle w:val="1315"/>
        <w:jc w:val="left"/>
        <w:spacing w:line="500" w:lineRule="exact"/>
        <w:rPr>
          <w:rFonts w:ascii="宋体" w:hAnsi="宋体" w:cs="仿宋"/>
          <w:sz w:val="24"/>
          <w:szCs w:val="24"/>
        </w:rPr>
      </w:pPr>
      <w:r>
        <w:rPr>
          <w:rFonts w:hint="eastAsia" w:ascii="宋体" w:hAnsi="宋体"/>
          <w:sz w:val="24"/>
          <w:szCs w:val="24"/>
          <w:u w:val="single"/>
        </w:rPr>
        <w:t xml:space="preserve">宿迁市</w:t>
      </w:r>
      <w:r>
        <w:rPr>
          <w:rFonts w:hint="eastAsia" w:ascii="宋体" w:hAnsi="宋体"/>
          <w:sz w:val="24"/>
          <w:szCs w:val="24"/>
          <w:u w:val="single"/>
        </w:rPr>
        <w:t xml:space="preserve">市域社会</w:t>
      </w:r>
      <w:r>
        <w:rPr>
          <w:rFonts w:hint="eastAsia" w:ascii="宋体" w:hAnsi="宋体"/>
          <w:sz w:val="24"/>
          <w:szCs w:val="24"/>
          <w:u w:val="single"/>
        </w:rPr>
        <w:t xml:space="preserve">治理现代化指挥中心、宿迁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cs="仿宋"/>
          <w:sz w:val="24"/>
          <w:szCs w:val="24"/>
        </w:rPr>
        <w:t xml:space="preserve">：</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08" w:name="OLE_LINK20"/>
      <w:r/>
      <w:bookmarkStart w:id="109" w:name="OLE_LINK21"/>
      <w:r>
        <w:rPr>
          <w:rFonts w:hint="eastAsia" w:ascii="宋体" w:hAnsi="宋体"/>
          <w:sz w:val="24"/>
          <w:szCs w:val="24"/>
          <w:u w:val="single"/>
        </w:rPr>
        <w:t xml:space="preserve">JSZC-321300-JZCG-C2026-0082</w:t>
      </w:r>
      <w:bookmarkEnd w:id="108"/>
      <w:r/>
      <w:bookmarkEnd w:id="109"/>
      <w:r>
        <w:rPr>
          <w:rFonts w:ascii="宋体" w:hAnsi="宋体"/>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的</w:t>
      </w:r>
      <w:r>
        <w:rPr>
          <w:rFonts w:hint="eastAsia" w:ascii="Times New Roman" w:hAnsi="Times New Roman"/>
          <w:sz w:val="24"/>
          <w:szCs w:val="24"/>
          <w:u w:val="single"/>
        </w:rPr>
        <w:t xml:space="preserve"> </w:t>
      </w:r>
      <w:r>
        <w:rPr>
          <w:rFonts w:hint="eastAsia" w:ascii="宋体" w:hAnsi="宋体"/>
          <w:sz w:val="24"/>
          <w:szCs w:val="24"/>
          <w:u w:val="single"/>
        </w:rPr>
        <w:t xml:space="preserve">宿迁融合通信应用平台改造2026年项目</w:t>
      </w:r>
      <w:r>
        <w:rPr>
          <w:rFonts w:hint="eastAsia" w:ascii="Times New Roman" w:hAnsi="Times New Roman"/>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15"/>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仿宋"/>
          <w:sz w:val="24"/>
          <w:szCs w:val="24"/>
        </w:rPr>
      </w:pPr>
      <w:r/>
      <w:bookmarkStart w:id="110" w:name="_Toc120614284"/>
      <w:r/>
      <w:r/>
    </w:p>
    <w:p>
      <w:pPr>
        <w:pStyle w:val="1315"/>
        <w:ind w:firstLine="480"/>
        <w:jc w:val="left"/>
        <w:spacing w:line="500" w:lineRule="exact"/>
        <w:rPr>
          <w:rFonts w:ascii="宋体" w:hAnsi="宋体" w:cs="仿宋"/>
          <w:sz w:val="24"/>
          <w:szCs w:val="24"/>
        </w:rPr>
      </w:pPr>
      <w:r>
        <w:rPr>
          <w:rFonts w:ascii="宋体" w:hAnsi="宋体" w:cs="仿宋"/>
          <w:sz w:val="24"/>
          <w:szCs w:val="24"/>
        </w:rPr>
      </w:r>
      <w:r/>
    </w:p>
    <w:p>
      <w:pPr>
        <w:pStyle w:val="1315"/>
        <w:ind w:firstLine="480"/>
        <w:jc w:val="left"/>
        <w:spacing w:line="500" w:lineRule="exact"/>
        <w:rPr>
          <w:rFonts w:ascii="宋体" w:hAnsi="宋体" w:cs="仿宋"/>
          <w:sz w:val="24"/>
          <w:szCs w:val="24"/>
        </w:rPr>
      </w:pPr>
      <w:r>
        <w:rPr>
          <w:rFonts w:ascii="宋体" w:hAnsi="宋体" w:cs="仿宋"/>
          <w:sz w:val="24"/>
          <w:szCs w:val="24"/>
        </w:rPr>
      </w:r>
      <w:r/>
    </w:p>
    <w:p>
      <w:pPr>
        <w:pStyle w:val="1315"/>
        <w:ind w:firstLine="480"/>
        <w:jc w:val="left"/>
        <w:spacing w:line="500" w:lineRule="exact"/>
        <w:rPr>
          <w:rFonts w:ascii="宋体" w:hAnsi="宋体" w:cs="仿宋"/>
          <w:sz w:val="24"/>
          <w:szCs w:val="24"/>
        </w:rPr>
      </w:pPr>
      <w:r>
        <w:rPr>
          <w:rFonts w:ascii="宋体" w:hAnsi="宋体" w:cs="仿宋"/>
          <w:sz w:val="24"/>
          <w:szCs w:val="24"/>
        </w:rPr>
      </w:r>
      <w:r/>
    </w:p>
    <w:p>
      <w:pPr>
        <w:pStyle w:val="1315"/>
        <w:ind w:firstLine="480"/>
        <w:jc w:val="left"/>
        <w:spacing w:line="500" w:lineRule="exact"/>
        <w:rPr>
          <w:rFonts w:ascii="宋体" w:hAnsi="宋体" w:cs="仿宋"/>
          <w:sz w:val="24"/>
          <w:szCs w:val="24"/>
        </w:rPr>
      </w:pPr>
      <w:r>
        <w:rPr>
          <w:rFonts w:ascii="宋体" w:hAnsi="宋体" w:cs="仿宋"/>
          <w:sz w:val="24"/>
          <w:szCs w:val="24"/>
        </w:rPr>
      </w:r>
      <w:r/>
    </w:p>
    <w:p>
      <w:pPr>
        <w:rPr>
          <w:rFonts w:hint="eastAsia"/>
        </w:rPr>
      </w:pPr>
      <w:r>
        <w:rPr>
          <w:rFonts w:hint="eastAsia"/>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二、法人授权书</w:t>
      </w:r>
      <w:r/>
    </w:p>
    <w:p>
      <w:pPr>
        <w:pStyle w:val="1320"/>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15"/>
        <w:jc w:val="left"/>
        <w:spacing w:line="500" w:lineRule="exact"/>
        <w:rPr>
          <w:rFonts w:ascii="仿宋" w:hAnsi="仿宋" w:eastAsia="仿宋" w:cs="仿宋"/>
          <w:sz w:val="24"/>
          <w:szCs w:val="24"/>
        </w:rPr>
      </w:pPr>
      <w:r>
        <w:rPr>
          <w:rFonts w:ascii="仿宋" w:hAnsi="仿宋" w:eastAsia="仿宋" w:cs="仿宋"/>
          <w:sz w:val="24"/>
          <w:szCs w:val="24"/>
        </w:rPr>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 </w:t>
      </w:r>
      <w:r>
        <w:rPr>
          <w:rFonts w:hint="eastAsia" w:ascii="宋体" w:hAnsi="宋体"/>
          <w:sz w:val="24"/>
          <w:szCs w:val="24"/>
          <w:u w:val="single"/>
        </w:rPr>
        <w:t xml:space="preserve">JSZC-321300-JZCG-C2026-0082</w:t>
      </w:r>
      <w:r>
        <w:rPr>
          <w:rFonts w:hint="eastAsia" w:ascii="宋体" w:hAnsi="宋体"/>
          <w:sz w:val="24"/>
          <w:szCs w:val="24"/>
          <w:u w:val="single"/>
        </w:rPr>
        <w:t xml:space="preserve"> </w:t>
      </w:r>
      <w:r>
        <w:rPr>
          <w:rFonts w:hint="eastAsia" w:ascii="宋体" w:hAnsi="宋体"/>
          <w:sz w:val="24"/>
          <w:szCs w:val="24"/>
        </w:rPr>
        <w:t xml:space="preserve">号</w:t>
      </w:r>
      <w:bookmarkStart w:id="111" w:name="_GoBack"/>
      <w:r/>
      <w:bookmarkEnd w:id="111"/>
      <w:r>
        <w:rPr>
          <w:rFonts w:hint="eastAsia" w:ascii="宋体" w:hAnsi="宋体"/>
          <w:sz w:val="24"/>
          <w:szCs w:val="24"/>
          <w:u w:val="single"/>
        </w:rPr>
        <w:t xml:space="preserve"> </w:t>
      </w:r>
      <w:r>
        <w:rPr>
          <w:rFonts w:hint="eastAsia" w:ascii="宋体" w:hAnsi="宋体"/>
          <w:sz w:val="24"/>
          <w:szCs w:val="24"/>
          <w:u w:val="single"/>
        </w:rPr>
        <w:t xml:space="preserve">宿迁融合通信应用平台改造2026年项目 </w:t>
      </w:r>
      <w:r>
        <w:rPr>
          <w:rFonts w:hint="eastAsia" w:ascii="宋体" w:hAnsi="宋体" w:cs="仿宋"/>
          <w:sz w:val="24"/>
          <w:szCs w:val="24"/>
        </w:rPr>
        <w:t xml:space="preserve">采购活动的合法代理人，以本单位名义全权处理一切与该项目采购有关的事务。</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315"/>
        <w:ind w:firstLine="480"/>
        <w:jc w:val="left"/>
        <w:spacing w:line="500" w:lineRule="exact"/>
        <w:rPr>
          <w:rFonts w:ascii="宋体" w:hAnsi="宋体" w:cs="仿宋"/>
          <w:sz w:val="24"/>
          <w:szCs w:val="24"/>
        </w:rPr>
      </w:pPr>
      <w:r>
        <w:rPr>
          <w:rFonts w:ascii="宋体" w:hAnsi="宋体" w:cs="仿宋"/>
          <w:sz w:val="24"/>
          <w:szCs w:val="24"/>
        </w:rPr>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15"/>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12" w:name="_Hlt26671380"/>
      <w:r/>
      <w:bookmarkStart w:id="113" w:name="_格式3__银行出具的资信证明"/>
      <w:r/>
      <w:bookmarkStart w:id="114" w:name="_Hlt26955070"/>
      <w:r/>
      <w:bookmarkEnd w:id="112"/>
      <w:r/>
      <w:bookmarkEnd w:id="113"/>
      <w:r/>
      <w:bookmarkEnd w:id="114"/>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三、磋商报价表</w:t>
      </w:r>
      <w:r/>
    </w:p>
    <w:p>
      <w:pPr>
        <w:spacing w:line="460" w:lineRule="exact"/>
        <w:rPr>
          <w:rFonts w:ascii="黑体" w:hAnsi="黑体" w:eastAsia="黑体" w:cs="黑体"/>
          <w:b/>
          <w:sz w:val="32"/>
          <w:szCs w:val="24"/>
        </w:rPr>
      </w:pPr>
      <w:r>
        <w:rPr>
          <w:rFonts w:ascii="黑体" w:hAnsi="黑体" w:eastAsia="黑体" w:cs="黑体"/>
          <w:b/>
          <w:sz w:val="32"/>
          <w:szCs w:val="24"/>
        </w:rPr>
      </w:r>
      <w:r/>
    </w:p>
    <w:p>
      <w:pPr>
        <w:pStyle w:val="765"/>
        <w:ind w:firstLine="0"/>
        <w:rPr>
          <w:rFonts w:ascii="黑体" w:hAnsi="黑体" w:eastAsia="黑体" w:cs="黑体"/>
          <w:b/>
          <w:sz w:val="32"/>
          <w:szCs w:val="24"/>
        </w:rPr>
      </w:pPr>
      <w:r>
        <w:rPr>
          <w:rFonts w:ascii="黑体" w:hAnsi="黑体" w:eastAsia="黑体" w:cs="黑体"/>
          <w:b/>
          <w:sz w:val="32"/>
          <w:szCs w:val="24"/>
        </w:rPr>
      </w:r>
      <w:r/>
    </w:p>
    <w:p>
      <w:pPr>
        <w:ind w:firstLine="1280"/>
        <w:rPr>
          <w:rFonts w:ascii="宋体" w:hAnsi="宋体" w:cs="宋体"/>
          <w:sz w:val="32"/>
        </w:rPr>
      </w:pPr>
      <w:r>
        <w:rPr>
          <w:rFonts w:hint="eastAsia" w:ascii="宋体" w:hAnsi="宋体" w:cs="宋体"/>
          <w:sz w:val="32"/>
        </w:rPr>
        <w:t xml:space="preserve">格式详见响应文件制作工具</w:t>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65"/>
        <w:rPr>
          <w:rFonts w:ascii="黑体" w:hAnsi="黑体" w:eastAsia="黑体" w:cs="黑体"/>
          <w:b/>
          <w:sz w:val="32"/>
          <w:szCs w:val="24"/>
        </w:rPr>
      </w:pPr>
      <w:r>
        <w:rPr>
          <w:rFonts w:ascii="黑体" w:hAnsi="黑体" w:eastAsia="黑体" w:cs="黑体"/>
          <w:b/>
          <w:sz w:val="32"/>
          <w:szCs w:val="24"/>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四、分项报价表</w:t>
      </w:r>
      <w:r/>
    </w:p>
    <w:p>
      <w:pPr>
        <w:pStyle w:val="1320"/>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服务费用</w:t>
            </w:r>
            <w:r>
              <w:rPr>
                <w:rFonts w:hint="eastAsia" w:ascii="宋体" w:hAnsi="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单价</w:t>
            </w:r>
            <w:r/>
          </w:p>
          <w:p>
            <w:pPr>
              <w:pStyle w:val="139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合价</w:t>
            </w:r>
            <w:r/>
          </w:p>
          <w:p>
            <w:pPr>
              <w:pStyle w:val="139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390"/>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39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90"/>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90"/>
              <w:jc w:val="center"/>
              <w:spacing w:line="500" w:lineRule="exact"/>
              <w:rPr>
                <w:rFonts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90"/>
              <w:spacing w:line="500" w:lineRule="exact"/>
              <w:rPr>
                <w:rFonts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390"/>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rPr>
          <w:rFonts w:ascii="仿宋" w:hAnsi="仿宋" w:eastAsia="仿宋" w:cs="仿宋"/>
          <w:b/>
          <w:sz w:val="32"/>
          <w:szCs w:val="32"/>
        </w:rPr>
      </w:pPr>
      <w:r>
        <w:rPr>
          <w:rFonts w:ascii="仿宋" w:hAnsi="仿宋" w:eastAsia="仿宋" w:cs="仿宋"/>
          <w:b/>
          <w:sz w:val="32"/>
          <w:szCs w:val="32"/>
        </w:rPr>
      </w:r>
      <w:r/>
    </w:p>
    <w:p>
      <w:pPr>
        <w:pStyle w:val="722"/>
        <w:ind w:firstLine="321"/>
        <w:spacing w:before="0" w:after="0" w:line="520" w:lineRule="exact"/>
        <w:rPr>
          <w:rFonts w:ascii="黑体" w:hAnsi="黑体" w:eastAsia="黑体" w:cs="黑体"/>
          <w:b/>
          <w:sz w:val="32"/>
        </w:rPr>
      </w:pPr>
      <w:r/>
      <w:bookmarkStart w:id="115" w:name="_Toc9025"/>
      <w:r/>
      <w:bookmarkStart w:id="116" w:name="_Toc21129"/>
      <w:r>
        <w:rPr>
          <w:rFonts w:hint="eastAsia" w:ascii="黑体" w:hAnsi="黑体" w:eastAsia="黑体" w:cs="黑体"/>
          <w:b/>
          <w:sz w:val="32"/>
          <w:szCs w:val="32"/>
        </w:rPr>
        <w:t xml:space="preserve">五、</w:t>
      </w:r>
      <w:r>
        <w:rPr>
          <w:rFonts w:hint="eastAsia" w:ascii="黑体" w:hAnsi="黑体" w:eastAsia="黑体" w:cs="黑体"/>
          <w:b/>
          <w:sz w:val="32"/>
        </w:rPr>
        <w:t xml:space="preserve">中小企业或残疾人福利性单位声明函</w:t>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30" w:after="30" w:line="0" w:lineRule="atLeast"/>
        <w:widowControl/>
        <w:rPr>
          <w:rFonts w:ascii="Times New Roman" w:hAnsi="Times New Roman" w:cs="宋体"/>
          <w:sz w:val="24"/>
          <w:szCs w:val="24"/>
        </w:rPr>
      </w:pPr>
      <w:r>
        <w:rPr>
          <w:rFonts w:ascii="Times New Roman" w:hAnsi="Times New Roman" w:cs="宋体"/>
          <w:sz w:val="24"/>
          <w:szCs w:val="24"/>
        </w:rPr>
      </w:r>
      <w:r/>
    </w:p>
    <w:p>
      <w:pPr>
        <w:ind w:firstLine="1280"/>
        <w:rPr>
          <w:rFonts w:ascii="宋体" w:hAnsi="宋体" w:cs="宋体"/>
          <w:sz w:val="32"/>
        </w:rPr>
      </w:pPr>
      <w:r>
        <w:rPr>
          <w:rFonts w:hint="eastAsia" w:ascii="宋体" w:hAnsi="宋体" w:cs="宋体"/>
          <w:sz w:val="32"/>
        </w:rPr>
        <w:t xml:space="preserve">格式详见响应文件制作工具</w:t>
      </w:r>
      <w:r/>
    </w:p>
    <w:p>
      <w:pPr>
        <w:pStyle w:val="765"/>
        <w:rPr>
          <w:rFonts w:ascii="Times New Roman" w:hAnsi="Times New Roman" w:cs="宋体"/>
          <w:szCs w:val="20"/>
        </w:rPr>
      </w:pPr>
      <w:r>
        <w:rPr>
          <w:rFonts w:ascii="Times New Roman" w:hAnsi="Times New Roman" w:cs="宋体"/>
          <w:szCs w:val="20"/>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pStyle w:val="765"/>
        <w:rPr>
          <w:rFonts w:ascii="Times New Roman" w:hAnsi="Times New Roman" w:cs="宋体"/>
          <w:szCs w:val="24"/>
        </w:rPr>
      </w:pPr>
      <w:r>
        <w:rPr>
          <w:rFonts w:ascii="Times New Roman" w:hAnsi="Times New Roman" w:cs="宋体"/>
          <w:szCs w:val="24"/>
        </w:rPr>
      </w:r>
      <w:r/>
    </w:p>
    <w:p>
      <w:pPr>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r/>
    </w:p>
    <w:p>
      <w:pPr>
        <w:pStyle w:val="765"/>
        <w:rPr>
          <w:rFonts w:ascii="黑体" w:hAnsi="黑体" w:eastAsia="黑体" w:cs="黑体"/>
          <w:sz w:val="32"/>
        </w:rPr>
      </w:pPr>
      <w:r>
        <w:rPr>
          <w:rFonts w:ascii="黑体" w:hAnsi="黑体" w:eastAsia="黑体" w:cs="黑体"/>
          <w:sz w:val="32"/>
        </w:rPr>
      </w:r>
      <w:bookmarkEnd w:id="115"/>
      <w:bookmarkEnd w:id="116"/>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六、技术响应偏离表（技术参数响应）</w:t>
      </w:r>
      <w:r/>
    </w:p>
    <w:p>
      <w:pPr>
        <w:pStyle w:val="733"/>
        <w:rPr>
          <w:rFonts w:hint="eastAsia"/>
        </w:rPr>
      </w:pPr>
      <w:r>
        <w:rPr>
          <w:rFonts w:hint="eastAsia"/>
        </w:r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756"/>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hint="eastAsia" w:cs="仿宋"/>
          <w:szCs w:val="21"/>
        </w:rPr>
        <w:t xml:space="preserve">对</w:t>
      </w:r>
      <w:r>
        <w:rPr>
          <w:rFonts w:cs="仿宋"/>
          <w:szCs w:val="21"/>
        </w:rPr>
        <w:t xml:space="preserve">“第四章 采购需求—</w:t>
      </w:r>
      <w:r>
        <w:rPr>
          <w:rFonts w:hint="eastAsia" w:cs="仿宋"/>
          <w:szCs w:val="21"/>
        </w:rPr>
        <w:t xml:space="preserve">三、技术参数要求 </w:t>
      </w:r>
      <w:r>
        <w:rPr>
          <w:rFonts w:hint="eastAsia" w:cs="仿宋"/>
          <w:szCs w:val="21"/>
        </w:rPr>
        <w:t xml:space="preserve">—A部分</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的要求，供应商按所投产</w:t>
      </w:r>
      <w:r>
        <w:rPr>
          <w:rFonts w:hint="eastAsia" w:ascii="Times New Roman" w:hAnsi="Times New Roman" w:cs="仿宋"/>
          <w:szCs w:val="28"/>
        </w:rPr>
        <w:t xml:space="preserve">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hint="eastAsia" w:cs="仿宋"/>
          <w:szCs w:val="21"/>
        </w:rPr>
        <w:t xml:space="preserve">按负偏离</w:t>
      </w:r>
      <w:r>
        <w:rPr>
          <w:rFonts w:hint="eastAsia" w:cs="仿宋"/>
          <w:szCs w:val="21"/>
        </w:rPr>
        <w:t xml:space="preserve">进行扣分处理</w:t>
      </w:r>
      <w:r>
        <w:rPr>
          <w:rFonts w:ascii="Times New Roman" w:hAnsi="Times New Roman" w:cs="仿宋"/>
          <w:szCs w:val="28"/>
        </w:rPr>
        <w:t xml:space="preserve">。</w:t>
      </w:r>
      <w:r/>
    </w:p>
    <w:p>
      <w:pPr>
        <w:pStyle w:val="765"/>
        <w:ind w:firstLine="0"/>
        <w:rPr>
          <w:rFonts w:hint="eastAsia"/>
        </w:rPr>
      </w:pPr>
      <w:r>
        <w:rPr>
          <w:rFonts w:hint="eastAsia"/>
        </w:rPr>
      </w:r>
      <w:r/>
    </w:p>
    <w:p>
      <w:pPr>
        <w:pStyle w:val="765"/>
        <w:ind w:firstLine="0"/>
        <w:rPr>
          <w:rFonts w:hint="eastAsia"/>
        </w:rPr>
      </w:pPr>
      <w:r>
        <w:rPr>
          <w:rFonts w:hint="eastAsia"/>
        </w:rPr>
      </w:r>
      <w:r/>
    </w:p>
    <w:p>
      <w:pPr>
        <w:pStyle w:val="765"/>
        <w:ind w:firstLine="0"/>
        <w:rPr>
          <w:rFonts w:hint="eastAsia"/>
        </w:rPr>
      </w:pPr>
      <w:r>
        <w:rPr>
          <w:rFonts w:hint="eastAsia"/>
        </w:rPr>
      </w:r>
      <w:r/>
    </w:p>
    <w:p>
      <w:pPr>
        <w:pStyle w:val="765"/>
        <w:ind w:firstLine="0"/>
        <w:rPr>
          <w:rFonts w:hint="eastAsia"/>
        </w:rPr>
      </w:pPr>
      <w:r>
        <w:rPr>
          <w:rFonts w:hint="eastAsia"/>
        </w:rPr>
      </w:r>
      <w:r/>
    </w:p>
    <w:p>
      <w:pPr>
        <w:pStyle w:val="765"/>
        <w:rPr>
          <w:rFonts w:hint="eastAsia"/>
        </w:rPr>
      </w:pPr>
      <w:r>
        <w:rPr>
          <w:rFonts w:hint="eastAsia"/>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七、</w:t>
      </w:r>
      <w:bookmarkEnd w:id="110"/>
      <w:r>
        <w:rPr>
          <w:rFonts w:hint="eastAsia" w:ascii="黑体" w:hAnsi="黑体" w:eastAsia="黑体" w:cs="黑体"/>
          <w:b/>
          <w:bCs/>
          <w:sz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4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17" w:name="_格式2__法定代表人授权书"/>
      <w:r/>
      <w:bookmarkEnd w:id="117"/>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18" w:name="_Toc11176"/>
      <w:r/>
      <w:r/>
    </w:p>
    <w:p>
      <w:pPr>
        <w:pStyle w:val="765"/>
        <w:rPr>
          <w:rFonts w:hAnsi="宋体" w:cs="宋体"/>
          <w:b/>
          <w:bCs/>
          <w:sz w:val="32"/>
          <w:szCs w:val="32"/>
        </w:rPr>
      </w:pPr>
      <w:r>
        <w:rPr>
          <w:rFonts w:hAnsi="宋体" w:cs="宋体"/>
          <w:b/>
          <w:bCs/>
          <w:sz w:val="32"/>
          <w:szCs w:val="32"/>
        </w:rPr>
      </w:r>
      <w:r/>
    </w:p>
    <w:p>
      <w:pPr>
        <w:pStyle w:val="765"/>
        <w:rPr>
          <w:rFonts w:hAnsi="宋体" w:cs="宋体"/>
          <w:b/>
          <w:bCs/>
          <w:sz w:val="32"/>
          <w:szCs w:val="32"/>
        </w:rPr>
      </w:pPr>
      <w:r>
        <w:rPr>
          <w:rFonts w:hAnsi="宋体" w:cs="宋体"/>
          <w:b/>
          <w:bCs/>
          <w:sz w:val="32"/>
          <w:szCs w:val="32"/>
        </w:rPr>
      </w:r>
      <w:r/>
    </w:p>
    <w:p>
      <w:pPr>
        <w:pStyle w:val="765"/>
        <w:rPr>
          <w:rFonts w:hAnsi="宋体" w:cs="宋体"/>
          <w:b/>
          <w:bCs/>
          <w:sz w:val="32"/>
          <w:szCs w:val="32"/>
        </w:rPr>
      </w:pPr>
      <w:r>
        <w:rPr>
          <w:rFonts w:hAnsi="宋体" w:cs="宋体"/>
          <w:b/>
          <w:bCs/>
          <w:sz w:val="32"/>
          <w:szCs w:val="32"/>
        </w:rPr>
      </w:r>
      <w:r/>
    </w:p>
    <w:p>
      <w:pPr>
        <w:pStyle w:val="72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八、</w:t>
      </w:r>
      <w:bookmarkEnd w:id="118"/>
      <w:r>
        <w:rPr>
          <w:rFonts w:hint="eastAsia" w:ascii="黑体" w:hAnsi="黑体" w:eastAsia="黑体" w:cs="黑体"/>
          <w:b/>
          <w:bCs/>
          <w:sz w:val="32"/>
        </w:rPr>
        <w:t xml:space="preserve">企业业绩</w:t>
      </w:r>
      <w:r/>
    </w:p>
    <w:p>
      <w:pPr>
        <w:pStyle w:val="1363"/>
        <w:jc w:val="center"/>
        <w:rPr>
          <w:rFonts w:hint="eastAsia"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1</w:t>
      </w:r>
      <w:r>
        <w:rPr>
          <w:rFonts w:hint="eastAsia" w:ascii="方正小标宋_GBK" w:eastAsia="方正小标宋_GBK"/>
          <w:bCs/>
          <w:sz w:val="32"/>
          <w:szCs w:val="32"/>
        </w:rPr>
        <w:t xml:space="preserve">日以来承担</w:t>
      </w:r>
      <w:r/>
    </w:p>
    <w:p>
      <w:pPr>
        <w:pStyle w:val="1363"/>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合同签订时间</w:t>
            </w:r>
            <w:r/>
          </w:p>
        </w:tc>
        <w:tc>
          <w:tcPr>
            <w:tcW w:w="1016" w:type="dxa"/>
            <w:vAlign w:val="center"/>
            <w:textDirection w:val="lrTb"/>
            <w:noWrap w:val="false"/>
          </w:tcPr>
          <w:p>
            <w:pPr>
              <w:pStyle w:val="1399"/>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399"/>
              <w:jc w:val="center"/>
              <w:spacing w:line="560" w:lineRule="exact"/>
              <w:rPr>
                <w:rFonts w:ascii="仿宋" w:hAnsi="仿宋" w:eastAsia="仿宋" w:cs="仿宋"/>
                <w:sz w:val="28"/>
              </w:rPr>
            </w:pPr>
            <w:r>
              <w:rPr>
                <w:rFonts w:ascii="仿宋" w:hAnsi="仿宋" w:eastAsia="仿宋" w:cs="仿宋"/>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资料电子件。2.成交后，本表将随成交结果公告公开。</w:t>
      </w:r>
      <w:r/>
    </w:p>
    <w:p>
      <w:pPr>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rPr>
          <w:rFonts w:ascii="仿宋" w:hAnsi="仿宋" w:eastAsia="仿宋" w:cs="仿宋"/>
          <w:b/>
          <w:sz w:val="32"/>
          <w:szCs w:val="32"/>
        </w:rPr>
      </w:pPr>
      <w:r>
        <w:rPr>
          <w:rFonts w:ascii="仿宋" w:hAnsi="仿宋" w:eastAsia="仿宋" w:cs="仿宋"/>
          <w:b/>
          <w:sz w:val="32"/>
          <w:szCs w:val="32"/>
        </w:rPr>
      </w:r>
      <w:r/>
    </w:p>
    <w:p>
      <w:pPr>
        <w:pStyle w:val="765"/>
        <w:ind w:firstLine="0"/>
        <w:rPr>
          <w:rFonts w:ascii="仿宋" w:hAnsi="仿宋" w:eastAsia="仿宋" w:cs="仿宋"/>
          <w:b/>
          <w:sz w:val="32"/>
          <w:szCs w:val="32"/>
        </w:rPr>
      </w:pPr>
      <w:r>
        <w:rPr>
          <w:rFonts w:ascii="仿宋" w:hAnsi="仿宋" w:eastAsia="仿宋" w:cs="仿宋"/>
          <w:b/>
          <w:sz w:val="32"/>
          <w:szCs w:val="32"/>
        </w:rPr>
      </w:r>
      <w:r/>
    </w:p>
    <w:p>
      <w:pPr>
        <w:pStyle w:val="722"/>
        <w:ind w:firstLine="321"/>
        <w:spacing w:before="0" w:after="0" w:line="520" w:lineRule="exact"/>
        <w:rPr>
          <w:rFonts w:ascii="黑体" w:hAnsi="黑体" w:eastAsia="黑体" w:cs="黑体"/>
          <w:b/>
          <w:bCs/>
          <w:sz w:val="32"/>
        </w:rPr>
      </w:pPr>
      <w:r/>
      <w:bookmarkStart w:id="119" w:name="_Toc28140"/>
      <w:r>
        <w:rPr>
          <w:rFonts w:hint="eastAsia" w:ascii="黑体" w:hAnsi="黑体" w:eastAsia="黑体" w:cs="黑体"/>
          <w:b/>
          <w:bCs/>
          <w:sz w:val="32"/>
        </w:rPr>
        <w:t xml:space="preserve">九、磋商所需其他材料</w:t>
      </w:r>
      <w:bookmarkEnd w:id="119"/>
      <w:r/>
      <w:r/>
    </w:p>
    <w:p>
      <w:pPr>
        <w:pStyle w:val="1365"/>
        <w:ind w:firstLine="560"/>
        <w:spacing w:line="360" w:lineRule="auto"/>
        <w:rPr>
          <w:rFonts w:ascii="仿宋" w:hAnsi="仿宋" w:cs="仿宋"/>
          <w:sz w:val="28"/>
          <w:szCs w:val="28"/>
        </w:rPr>
      </w:pPr>
      <w:r>
        <w:rPr>
          <w:rFonts w:ascii="仿宋" w:hAnsi="仿宋" w:cs="仿宋"/>
          <w:sz w:val="28"/>
          <w:szCs w:val="28"/>
        </w:rPr>
      </w:r>
      <w:r/>
    </w:p>
    <w:p>
      <w:pPr>
        <w:pStyle w:val="1365"/>
        <w:ind w:firstLine="560"/>
        <w:spacing w:line="360" w:lineRule="auto"/>
        <w:rPr>
          <w:rFonts w:ascii="仿宋" w:hAnsi="仿宋" w:eastAsia="仿宋" w:cs="仿宋"/>
          <w:sz w:val="40"/>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45"/>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45"/>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4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4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2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qFormat/>
    <w:pPr>
      <w:jc w:val="both"/>
      <w:widowControl w:val="off"/>
    </w:pPr>
    <w:rPr>
      <w:rFonts w:ascii="Calibri" w:hAnsi="Calibri"/>
      <w:sz w:val="21"/>
      <w:szCs w:val="22"/>
    </w:rPr>
  </w:style>
  <w:style w:type="paragraph" w:styleId="721">
    <w:name w:val="Heading 1"/>
    <w:basedOn w:val="720"/>
    <w:next w:val="720"/>
    <w:link w:val="77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3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Normal Indent"/>
    <w:basedOn w:val="720"/>
    <w:qFormat/>
    <w:pPr>
      <w:ind w:firstLine="420"/>
    </w:pPr>
    <w:rPr>
      <w:szCs w:val="21"/>
    </w:rPr>
  </w:style>
  <w:style w:type="paragraph" w:styleId="734">
    <w:name w:val="toc 7"/>
    <w:basedOn w:val="720"/>
    <w:next w:val="720"/>
    <w:qFormat/>
    <w:pPr>
      <w:ind w:left="1260"/>
      <w:jc w:val="left"/>
    </w:pPr>
    <w:rPr>
      <w:rFonts w:cs="Calibri"/>
      <w:sz w:val="18"/>
      <w:szCs w:val="18"/>
    </w:rPr>
  </w:style>
  <w:style w:type="paragraph" w:styleId="735">
    <w:name w:val="Caption"/>
    <w:basedOn w:val="720"/>
    <w:next w:val="720"/>
    <w:uiPriority w:val="35"/>
    <w:unhideWhenUsed/>
    <w:qFormat/>
    <w:pPr>
      <w:spacing w:line="276" w:lineRule="auto"/>
    </w:pPr>
    <w:rPr>
      <w:b/>
      <w:bCs/>
      <w:color w:val="4f81bd"/>
      <w:sz w:val="18"/>
      <w:szCs w:val="18"/>
    </w:rPr>
  </w:style>
  <w:style w:type="paragraph" w:styleId="736">
    <w:name w:val="annotation text"/>
    <w:basedOn w:val="720"/>
    <w:uiPriority w:val="99"/>
    <w:unhideWhenUsed/>
    <w:qFormat/>
    <w:pPr>
      <w:jc w:val="left"/>
    </w:pPr>
  </w:style>
  <w:style w:type="paragraph" w:styleId="737">
    <w:name w:val="Body Text"/>
    <w:basedOn w:val="720"/>
    <w:next w:val="720"/>
    <w:uiPriority w:val="1"/>
    <w:qFormat/>
    <w:pPr>
      <w:ind w:firstLine="600"/>
    </w:pPr>
    <w:rPr>
      <w:rFonts w:ascii="Times New Roman" w:hAnsi="Times New Roman" w:eastAsia="方正仿宋_GBK"/>
      <w:b/>
      <w:bCs/>
      <w:color w:val="ff0000"/>
      <w:sz w:val="30"/>
      <w:szCs w:val="30"/>
    </w:rPr>
  </w:style>
  <w:style w:type="paragraph" w:styleId="738">
    <w:name w:val="Body Text Indent"/>
    <w:basedOn w:val="720"/>
    <w:unhideWhenUsed/>
    <w:qFormat/>
    <w:pPr>
      <w:ind w:left="420"/>
      <w:spacing w:after="120"/>
    </w:pPr>
  </w:style>
  <w:style w:type="paragraph" w:styleId="739">
    <w:name w:val="toc 5"/>
    <w:basedOn w:val="720"/>
    <w:next w:val="720"/>
    <w:qFormat/>
    <w:pPr>
      <w:ind w:left="840"/>
      <w:jc w:val="left"/>
    </w:pPr>
    <w:rPr>
      <w:rFonts w:cs="Calibri"/>
      <w:sz w:val="18"/>
      <w:szCs w:val="18"/>
    </w:rPr>
  </w:style>
  <w:style w:type="paragraph" w:styleId="740">
    <w:name w:val="toc 3"/>
    <w:basedOn w:val="720"/>
    <w:next w:val="720"/>
    <w:uiPriority w:val="39"/>
    <w:qFormat/>
    <w:pPr>
      <w:ind w:left="420"/>
      <w:jc w:val="left"/>
    </w:pPr>
    <w:rPr>
      <w:rFonts w:cs="Calibri"/>
      <w:i/>
      <w:iCs/>
      <w:sz w:val="20"/>
      <w:szCs w:val="20"/>
    </w:rPr>
  </w:style>
  <w:style w:type="paragraph" w:styleId="741">
    <w:name w:val="Plain Text"/>
    <w:basedOn w:val="720"/>
    <w:qFormat/>
    <w:rPr>
      <w:rFonts w:ascii="宋体" w:hAnsi="Courier New" w:cs="Courier New"/>
      <w:szCs w:val="21"/>
    </w:rPr>
  </w:style>
  <w:style w:type="paragraph" w:styleId="742">
    <w:name w:val="toc 8"/>
    <w:basedOn w:val="720"/>
    <w:next w:val="720"/>
    <w:qFormat/>
    <w:pPr>
      <w:ind w:left="1470"/>
      <w:jc w:val="left"/>
    </w:pPr>
    <w:rPr>
      <w:rFonts w:cs="Calibri"/>
      <w:sz w:val="18"/>
      <w:szCs w:val="18"/>
    </w:rPr>
  </w:style>
  <w:style w:type="paragraph" w:styleId="743">
    <w:name w:val="endnote text"/>
    <w:basedOn w:val="720"/>
    <w:uiPriority w:val="99"/>
    <w:unhideWhenUsed/>
    <w:qFormat/>
    <w:rPr>
      <w:sz w:val="20"/>
    </w:rPr>
  </w:style>
  <w:style w:type="paragraph" w:styleId="744">
    <w:name w:val="Balloon Text"/>
    <w:basedOn w:val="720"/>
    <w:link w:val="773"/>
    <w:uiPriority w:val="99"/>
    <w:unhideWhenUsed/>
    <w:qFormat/>
    <w:rPr>
      <w:rFonts w:ascii="宋体"/>
      <w:sz w:val="18"/>
      <w:szCs w:val="18"/>
    </w:rPr>
  </w:style>
  <w:style w:type="paragraph" w:styleId="745">
    <w:name w:val="Footer"/>
    <w:basedOn w:val="720"/>
    <w:uiPriority w:val="99"/>
    <w:unhideWhenUsed/>
    <w:qFormat/>
    <w:pPr>
      <w:tabs>
        <w:tab w:val="center" w:pos="7143" w:leader="none"/>
        <w:tab w:val="right" w:pos="14287" w:leader="none"/>
      </w:tabs>
    </w:pPr>
  </w:style>
  <w:style w:type="paragraph" w:styleId="746">
    <w:name w:val="Header"/>
    <w:basedOn w:val="720"/>
    <w:uiPriority w:val="99"/>
    <w:unhideWhenUsed/>
    <w:qFormat/>
    <w:pPr>
      <w:tabs>
        <w:tab w:val="center" w:pos="7143" w:leader="none"/>
        <w:tab w:val="right" w:pos="14287" w:leader="none"/>
      </w:tabs>
    </w:pPr>
  </w:style>
  <w:style w:type="paragraph" w:styleId="747">
    <w:name w:val="toc 1"/>
    <w:basedOn w:val="720"/>
    <w:next w:val="720"/>
    <w:uiPriority w:val="39"/>
    <w:qFormat/>
    <w:pPr>
      <w:jc w:val="left"/>
      <w:spacing w:before="120" w:after="120"/>
    </w:pPr>
    <w:rPr>
      <w:rFonts w:cs="Calibri"/>
      <w:b/>
      <w:bCs/>
      <w:caps/>
      <w:sz w:val="20"/>
      <w:szCs w:val="20"/>
    </w:rPr>
  </w:style>
  <w:style w:type="paragraph" w:styleId="748">
    <w:name w:val="toc 4"/>
    <w:basedOn w:val="720"/>
    <w:next w:val="720"/>
    <w:qFormat/>
    <w:pPr>
      <w:ind w:left="630"/>
      <w:jc w:val="left"/>
    </w:pPr>
    <w:rPr>
      <w:rFonts w:cs="Calibri"/>
      <w:sz w:val="18"/>
      <w:szCs w:val="18"/>
    </w:rPr>
  </w:style>
  <w:style w:type="paragraph" w:styleId="749">
    <w:name w:val="Subtitle"/>
    <w:basedOn w:val="720"/>
    <w:next w:val="720"/>
    <w:uiPriority w:val="11"/>
    <w:qFormat/>
    <w:pPr>
      <w:spacing w:before="200" w:after="200"/>
    </w:pPr>
    <w:rPr>
      <w:sz w:val="24"/>
      <w:szCs w:val="24"/>
    </w:rPr>
  </w:style>
  <w:style w:type="paragraph" w:styleId="750">
    <w:name w:val="footnote text"/>
    <w:basedOn w:val="720"/>
    <w:uiPriority w:val="99"/>
    <w:unhideWhenUsed/>
    <w:qFormat/>
    <w:pPr>
      <w:spacing w:after="40"/>
    </w:pPr>
    <w:rPr>
      <w:sz w:val="18"/>
    </w:rPr>
  </w:style>
  <w:style w:type="paragraph" w:styleId="751">
    <w:name w:val="toc 6"/>
    <w:basedOn w:val="720"/>
    <w:next w:val="720"/>
    <w:qFormat/>
    <w:pPr>
      <w:ind w:left="1050"/>
      <w:jc w:val="left"/>
    </w:pPr>
    <w:rPr>
      <w:rFonts w:cs="Calibri"/>
      <w:sz w:val="18"/>
      <w:szCs w:val="18"/>
    </w:rPr>
  </w:style>
  <w:style w:type="paragraph" w:styleId="752">
    <w:name w:val="table of figures"/>
    <w:basedOn w:val="720"/>
    <w:next w:val="720"/>
    <w:uiPriority w:val="99"/>
    <w:unhideWhenUsed/>
    <w:qFormat/>
  </w:style>
  <w:style w:type="paragraph" w:styleId="753">
    <w:name w:val="toc 2"/>
    <w:basedOn w:val="720"/>
    <w:next w:val="720"/>
    <w:uiPriority w:val="39"/>
    <w:qFormat/>
    <w:pPr>
      <w:ind w:left="210"/>
      <w:jc w:val="left"/>
    </w:pPr>
    <w:rPr>
      <w:rFonts w:cs="Calibri"/>
      <w:smallCaps/>
      <w:sz w:val="20"/>
      <w:szCs w:val="20"/>
    </w:rPr>
  </w:style>
  <w:style w:type="paragraph" w:styleId="754">
    <w:name w:val="toc 9"/>
    <w:basedOn w:val="720"/>
    <w:next w:val="720"/>
    <w:qFormat/>
    <w:pPr>
      <w:ind w:left="1680"/>
      <w:jc w:val="left"/>
    </w:pPr>
    <w:rPr>
      <w:rFonts w:cs="Calibri"/>
      <w:sz w:val="18"/>
      <w:szCs w:val="18"/>
    </w:rPr>
  </w:style>
  <w:style w:type="paragraph" w:styleId="755">
    <w:name w:val="Body Text 2"/>
    <w:basedOn w:val="720"/>
    <w:next w:val="737"/>
    <w:qFormat/>
  </w:style>
  <w:style w:type="paragraph" w:styleId="756">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7">
    <w:name w:val="Title"/>
    <w:basedOn w:val="720"/>
    <w:next w:val="720"/>
    <w:uiPriority w:val="10"/>
    <w:qFormat/>
    <w:pPr>
      <w:contextualSpacing/>
      <w:spacing w:before="300" w:after="200"/>
    </w:pPr>
    <w:rPr>
      <w:sz w:val="48"/>
      <w:szCs w:val="48"/>
    </w:rPr>
  </w:style>
  <w:style w:type="paragraph" w:styleId="758">
    <w:name w:val="Body Text First Indent 2"/>
    <w:basedOn w:val="738"/>
    <w:uiPriority w:val="99"/>
    <w:unhideWhenUsed/>
    <w:qFormat/>
    <w:pPr>
      <w:ind w:left="200" w:firstLine="200"/>
    </w:p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unhideWhenUsed/>
    <w:qFormat/>
    <w:rPr>
      <w:vertAlign w:val="superscript"/>
    </w:rPr>
  </w:style>
  <w:style w:type="character" w:styleId="761">
    <w:name w:val="Emphasis"/>
    <w:qFormat/>
    <w:rPr>
      <w:i/>
    </w:rPr>
  </w:style>
  <w:style w:type="character" w:styleId="762">
    <w:name w:val="Hyperlink"/>
    <w:uiPriority w:val="99"/>
    <w:unhideWhenUsed/>
    <w:qFormat/>
    <w:rPr>
      <w:color w:val="0000ff"/>
      <w:u w:val="single"/>
    </w:rPr>
  </w:style>
  <w:style w:type="character" w:styleId="763">
    <w:name w:val="annotation reference"/>
    <w:basedOn w:val="730"/>
    <w:uiPriority w:val="99"/>
    <w:unhideWhenUsed/>
    <w:qFormat/>
    <w:rPr>
      <w:sz w:val="21"/>
      <w:szCs w:val="21"/>
    </w:rPr>
  </w:style>
  <w:style w:type="character" w:styleId="764">
    <w:name w:val="footnote reference"/>
    <w:uiPriority w:val="99"/>
    <w:unhideWhenUsed/>
    <w:qFormat/>
    <w:rPr>
      <w:vertAlign w:val="superscript"/>
    </w:rPr>
  </w:style>
  <w:style w:type="paragraph" w:styleId="765" w:customStyle="1">
    <w:name w:val="正文缩进1"/>
    <w:basedOn w:val="720"/>
    <w:qFormat/>
    <w:pPr>
      <w:ind w:firstLine="420"/>
      <w:jc w:val="left"/>
    </w:pPr>
    <w:rPr>
      <w:rFonts w:ascii="宋体"/>
      <w:sz w:val="24"/>
    </w:rPr>
  </w:style>
  <w:style w:type="paragraph" w:styleId="766" w:customStyle="1">
    <w:name w:val="Normal1"/>
    <w:next w:val="723"/>
    <w:qFormat/>
    <w:rPr>
      <w:rFonts w:eastAsia="Times New Roman"/>
      <w:sz w:val="24"/>
      <w:szCs w:val="24"/>
    </w:rPr>
  </w:style>
  <w:style w:type="paragraph" w:styleId="767" w:customStyle="1">
    <w:name w:val="Normal_19"/>
    <w:next w:val="768"/>
    <w:qFormat/>
    <w:rPr>
      <w:rFonts w:eastAsia="Times New Roman"/>
      <w:sz w:val="24"/>
      <w:szCs w:val="24"/>
    </w:rPr>
  </w:style>
  <w:style w:type="paragraph" w:styleId="768" w:customStyle="1">
    <w:name w:val="正文1"/>
    <w:next w:val="769"/>
    <w:qFormat/>
    <w:pPr>
      <w:jc w:val="both"/>
      <w:widowControl w:val="off"/>
    </w:pPr>
    <w:rPr>
      <w:szCs w:val="21"/>
    </w:rPr>
  </w:style>
  <w:style w:type="paragraph" w:styleId="769" w:customStyle="1">
    <w:name w:val="Body Text First Indent1"/>
    <w:basedOn w:val="770"/>
    <w:uiPriority w:val="99"/>
    <w:unhideWhenUsed/>
    <w:qFormat/>
    <w:pPr>
      <w:ind w:firstLine="420"/>
    </w:pPr>
  </w:style>
  <w:style w:type="paragraph" w:styleId="770" w:customStyle="1">
    <w:name w:val="Body Text1"/>
    <w:basedOn w:val="771"/>
    <w:uiPriority w:val="99"/>
    <w:unhideWhenUsed/>
    <w:qFormat/>
    <w:pPr>
      <w:spacing w:after="120"/>
    </w:pPr>
  </w:style>
  <w:style w:type="paragraph" w:styleId="771" w:customStyle="1">
    <w:name w:val="正文2"/>
    <w:next w:val="769"/>
    <w:qFormat/>
    <w:pPr>
      <w:jc w:val="both"/>
      <w:widowControl w:val="off"/>
    </w:pPr>
    <w:rPr>
      <w:szCs w:val="21"/>
    </w:rPr>
  </w:style>
  <w:style w:type="character" w:styleId="772" w:customStyle="1">
    <w:name w:val="标题 1 Char"/>
    <w:link w:val="721"/>
    <w:uiPriority w:val="9"/>
    <w:qFormat/>
    <w:rPr>
      <w:rFonts w:ascii="Arial" w:hAnsi="Arial" w:eastAsia="Arial" w:cs="Arial"/>
      <w:sz w:val="40"/>
      <w:szCs w:val="40"/>
    </w:rPr>
  </w:style>
  <w:style w:type="character" w:styleId="773" w:customStyle="1">
    <w:name w:val="批注框文本 Char"/>
    <w:basedOn w:val="730"/>
    <w:link w:val="744"/>
    <w:uiPriority w:val="99"/>
    <w:semiHidden/>
    <w:qFormat/>
    <w:rPr>
      <w:rFonts w:ascii="宋体" w:hAnsi="Calibri"/>
      <w:sz w:val="18"/>
      <w:szCs w:val="18"/>
    </w:rPr>
  </w:style>
  <w:style w:type="table" w:styleId="774" w:customStyle="1">
    <w:name w:val="无格式表格 11"/>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普通表格11"/>
    <w:uiPriority w:val="99"/>
    <w:unhideWhenUsed/>
    <w:qFormat/>
    <w:tblPr>
      <w:tblCellMar>
        <w:left w:w="0" w:type="dxa"/>
        <w:top w:w="0" w:type="dxa"/>
        <w:right w:w="0" w:type="dxa"/>
        <w:bottom w:w="0" w:type="dxa"/>
      </w:tblCellMar>
    </w:tblPr>
  </w:style>
  <w:style w:type="table" w:styleId="776" w:customStyle="1">
    <w:name w:val="无格式表格 21"/>
    <w:basedOn w:val="775"/>
    <w:uiPriority w:val="59"/>
    <w:qFormat/>
    <w:tblPr>
      <w:tblBorders>
        <w:top w:val="single" w:color="000000" w:sz="4" w:space="0"/>
        <w:left w:val="none" w:color="000000" w:sz="4" w:space="0"/>
        <w:bottom w:val="single" w:color="000000" w:sz="4" w:space="0"/>
        <w:right w:val="none" w:color="000000" w:sz="4" w:space="0"/>
      </w:tblBorders>
      <w:tblCellMar>
        <w:left w:w="0" w:type="dxa"/>
        <w:top w:w="0" w:type="dxa"/>
        <w:right w:w="0"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7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7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7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网格表 1 浅色1"/>
    <w:basedOn w:val="77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1" w:customStyle="1">
    <w:name w:val="网格表 21"/>
    <w:basedOn w:val="775"/>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网格表 31"/>
    <w:basedOn w:val="775"/>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网格表 41"/>
    <w:basedOn w:val="77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网格表 5 深色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网格表 6 彩色1"/>
    <w:basedOn w:val="77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86" w:customStyle="1">
    <w:name w:val="网格表 7 彩色1"/>
    <w:basedOn w:val="775"/>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清单表 1 浅色1"/>
    <w:basedOn w:val="775"/>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清单表 21"/>
    <w:basedOn w:val="775"/>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89" w:customStyle="1">
    <w:name w:val="清单表 31"/>
    <w:basedOn w:val="77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0" w:customStyle="1">
    <w:name w:val="清单表 41"/>
    <w:basedOn w:val="77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1" w:customStyle="1">
    <w:name w:val="清单表 5 深色1"/>
    <w:basedOn w:val="775"/>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92" w:customStyle="1">
    <w:name w:val="清单表 6 彩色1"/>
    <w:basedOn w:val="775"/>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清单表 7 彩色1"/>
    <w:basedOn w:val="775"/>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94" w:customStyle="1">
    <w:name w:val="TOC 标题1"/>
    <w:uiPriority w:val="39"/>
    <w:unhideWhenUsed/>
    <w:qFormat/>
  </w:style>
  <w:style w:type="paragraph" w:styleId="795" w:customStyle="1">
    <w:name w:val="TOC 标题116"/>
    <w:uiPriority w:val="39"/>
    <w:unhideWhenUsed/>
    <w:qFormat/>
  </w:style>
  <w:style w:type="paragraph" w:styleId="796" w:customStyle="1">
    <w:name w:val="TOC 标题115"/>
    <w:uiPriority w:val="39"/>
    <w:unhideWhenUsed/>
    <w:qFormat/>
  </w:style>
  <w:style w:type="paragraph" w:styleId="797" w:customStyle="1">
    <w:name w:val="TOC 标题114"/>
    <w:uiPriority w:val="39"/>
    <w:unhideWhenUsed/>
    <w:qFormat/>
  </w:style>
  <w:style w:type="character" w:styleId="798" w:customStyle="1">
    <w:name w:val="标题 1 字符"/>
    <w:link w:val="799"/>
    <w:qFormat/>
    <w:rPr>
      <w:b/>
      <w:sz w:val="44"/>
    </w:rPr>
  </w:style>
  <w:style w:type="paragraph" w:styleId="799" w:customStyle="1">
    <w:name w:val="标题 11"/>
    <w:basedOn w:val="720"/>
    <w:next w:val="720"/>
    <w:link w:val="798"/>
    <w:qFormat/>
    <w:pPr>
      <w:keepLines/>
      <w:keepNext/>
      <w:spacing w:before="340" w:after="330" w:line="576" w:lineRule="auto"/>
      <w:outlineLvl w:val="0"/>
    </w:pPr>
    <w:rPr>
      <w:rFonts w:ascii="Times New Roman" w:hAnsi="Times New Roman"/>
      <w:b/>
      <w:sz w:val="44"/>
      <w:szCs w:val="20"/>
    </w:rPr>
  </w:style>
  <w:style w:type="character" w:styleId="800" w:customStyle="1">
    <w:name w:val="标题 2 字符"/>
    <w:link w:val="801"/>
    <w:qFormat/>
    <w:rPr>
      <w:rFonts w:ascii="Arial" w:hAnsi="Arial" w:eastAsia="黑体"/>
      <w:b/>
      <w:sz w:val="32"/>
    </w:rPr>
  </w:style>
  <w:style w:type="paragraph" w:styleId="801" w:customStyle="1">
    <w:name w:val="标题 21"/>
    <w:basedOn w:val="720"/>
    <w:next w:val="720"/>
    <w:link w:val="800"/>
    <w:qFormat/>
    <w:pPr>
      <w:keepLines/>
      <w:keepNext/>
      <w:spacing w:before="260" w:after="260" w:line="413" w:lineRule="auto"/>
      <w:outlineLvl w:val="1"/>
    </w:pPr>
    <w:rPr>
      <w:rFonts w:ascii="Arial" w:hAnsi="Arial" w:eastAsia="黑体"/>
      <w:b/>
      <w:sz w:val="32"/>
      <w:szCs w:val="20"/>
    </w:rPr>
  </w:style>
  <w:style w:type="character" w:styleId="802" w:customStyle="1">
    <w:name w:val="标题 3 字符"/>
    <w:link w:val="803"/>
    <w:qFormat/>
    <w:rPr>
      <w:b/>
      <w:sz w:val="32"/>
    </w:rPr>
  </w:style>
  <w:style w:type="paragraph" w:styleId="803" w:customStyle="1">
    <w:name w:val="标题 31"/>
    <w:basedOn w:val="720"/>
    <w:next w:val="720"/>
    <w:link w:val="802"/>
    <w:qFormat/>
    <w:pPr>
      <w:keepLines/>
      <w:keepNext/>
      <w:spacing w:before="260" w:after="260" w:line="413" w:lineRule="auto"/>
      <w:outlineLvl w:val="2"/>
    </w:pPr>
    <w:rPr>
      <w:rFonts w:ascii="Times New Roman" w:hAnsi="Times New Roman"/>
      <w:b/>
      <w:sz w:val="32"/>
      <w:szCs w:val="20"/>
    </w:rPr>
  </w:style>
  <w:style w:type="character" w:styleId="804" w:customStyle="1">
    <w:name w:val="标题 4 字符"/>
    <w:link w:val="805"/>
    <w:qFormat/>
    <w:rPr>
      <w:rFonts w:ascii="宋体" w:eastAsia="宋体"/>
      <w:color w:val="800000"/>
      <w:sz w:val="28"/>
      <w:lang w:val="en-US" w:eastAsia="zh-CN" w:bidi="ar-SA"/>
    </w:rPr>
  </w:style>
  <w:style w:type="paragraph" w:styleId="805" w:customStyle="1">
    <w:name w:val="标题 41"/>
    <w:basedOn w:val="720"/>
    <w:next w:val="720"/>
    <w:link w:val="804"/>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6">
    <w:name w:val="List Paragraph"/>
    <w:basedOn w:val="720"/>
    <w:uiPriority w:val="34"/>
    <w:qFormat/>
    <w:pPr>
      <w:contextualSpacing/>
      <w:ind w:left="720"/>
    </w:pPr>
  </w:style>
  <w:style w:type="paragraph" w:styleId="807">
    <w:name w:val="No Spacing"/>
    <w:uiPriority w:val="1"/>
    <w:qFormat/>
  </w:style>
  <w:style w:type="paragraph" w:styleId="808">
    <w:name w:val="Quote"/>
    <w:basedOn w:val="720"/>
    <w:next w:val="720"/>
    <w:uiPriority w:val="29"/>
    <w:qFormat/>
    <w:pPr>
      <w:ind w:left="720" w:right="720"/>
    </w:pPr>
    <w:rPr>
      <w:i/>
    </w:rPr>
  </w:style>
  <w:style w:type="paragraph" w:styleId="809">
    <w:name w:val="Intense Quote"/>
    <w:basedOn w:val="720"/>
    <w:next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0" w:customStyle="1">
    <w:name w:val="TOC 标题113"/>
    <w:uiPriority w:val="39"/>
    <w:unhideWhenUsed/>
    <w:qFormat/>
  </w:style>
  <w:style w:type="paragraph" w:styleId="811" w:customStyle="1">
    <w:name w:val="标题 111"/>
    <w:basedOn w:val="720"/>
    <w:next w:val="720"/>
    <w:link w:val="812"/>
    <w:uiPriority w:val="9"/>
    <w:qFormat/>
    <w:pPr>
      <w:keepLines/>
      <w:keepNext/>
      <w:spacing w:before="480" w:after="200"/>
      <w:outlineLvl w:val="0"/>
    </w:pPr>
    <w:rPr>
      <w:rFonts w:ascii="Arial" w:hAnsi="Arial" w:eastAsia="Arial" w:cs="Arial"/>
      <w:sz w:val="40"/>
      <w:szCs w:val="40"/>
    </w:rPr>
  </w:style>
  <w:style w:type="character" w:styleId="812" w:customStyle="1">
    <w:name w:val="标题 1 字符1"/>
    <w:link w:val="811"/>
    <w:uiPriority w:val="9"/>
    <w:qFormat/>
    <w:rPr>
      <w:rFonts w:ascii="Arial" w:hAnsi="Arial" w:eastAsia="Arial" w:cs="Arial"/>
      <w:sz w:val="40"/>
      <w:szCs w:val="40"/>
    </w:rPr>
  </w:style>
  <w:style w:type="paragraph" w:styleId="813" w:customStyle="1">
    <w:name w:val="标题 211"/>
    <w:basedOn w:val="720"/>
    <w:next w:val="720"/>
    <w:uiPriority w:val="9"/>
    <w:qFormat/>
    <w:pPr>
      <w:keepLines/>
      <w:keepNext/>
      <w:spacing w:before="360" w:after="200"/>
      <w:outlineLvl w:val="1"/>
    </w:pPr>
    <w:rPr>
      <w:rFonts w:ascii="Arial" w:hAnsi="Arial" w:eastAsia="Arial" w:cs="Arial"/>
      <w:sz w:val="34"/>
    </w:rPr>
  </w:style>
  <w:style w:type="paragraph" w:styleId="814" w:customStyle="1">
    <w:name w:val="标题 311"/>
    <w:basedOn w:val="720"/>
    <w:next w:val="720"/>
    <w:uiPriority w:val="9"/>
    <w:qFormat/>
    <w:pPr>
      <w:keepLines/>
      <w:keepNext/>
      <w:spacing w:before="320" w:after="200"/>
      <w:outlineLvl w:val="2"/>
    </w:pPr>
    <w:rPr>
      <w:rFonts w:ascii="Arial" w:hAnsi="Arial" w:eastAsia="Arial" w:cs="Arial"/>
      <w:sz w:val="30"/>
      <w:szCs w:val="30"/>
    </w:rPr>
  </w:style>
  <w:style w:type="paragraph" w:styleId="815" w:customStyle="1">
    <w:name w:val="标题 411"/>
    <w:basedOn w:val="720"/>
    <w:next w:val="720"/>
    <w:uiPriority w:val="9"/>
    <w:qFormat/>
    <w:pPr>
      <w:keepLines/>
      <w:keepNext/>
      <w:spacing w:before="320" w:after="200"/>
      <w:outlineLvl w:val="3"/>
    </w:pPr>
    <w:rPr>
      <w:rFonts w:ascii="Arial" w:hAnsi="Arial" w:eastAsia="Arial" w:cs="Arial"/>
      <w:b/>
      <w:bCs/>
      <w:sz w:val="26"/>
      <w:szCs w:val="26"/>
    </w:rPr>
  </w:style>
  <w:style w:type="paragraph" w:styleId="816" w:customStyle="1">
    <w:name w:val="标题 511"/>
    <w:basedOn w:val="720"/>
    <w:next w:val="720"/>
    <w:link w:val="817"/>
    <w:uiPriority w:val="9"/>
    <w:qFormat/>
    <w:pPr>
      <w:keepLines/>
      <w:keepNext/>
      <w:spacing w:before="320" w:after="200"/>
      <w:outlineLvl w:val="4"/>
    </w:pPr>
    <w:rPr>
      <w:rFonts w:ascii="Arial" w:hAnsi="Arial" w:eastAsia="Arial" w:cs="Arial"/>
      <w:b/>
      <w:bCs/>
      <w:sz w:val="24"/>
      <w:szCs w:val="24"/>
    </w:rPr>
  </w:style>
  <w:style w:type="character" w:styleId="817" w:customStyle="1">
    <w:name w:val="标题 5 字符"/>
    <w:link w:val="816"/>
    <w:uiPriority w:val="9"/>
    <w:qFormat/>
    <w:rPr>
      <w:rFonts w:ascii="Arial" w:hAnsi="Arial" w:eastAsia="Arial" w:cs="Arial"/>
      <w:b/>
      <w:bCs/>
      <w:sz w:val="24"/>
      <w:szCs w:val="24"/>
    </w:rPr>
  </w:style>
  <w:style w:type="paragraph" w:styleId="818" w:customStyle="1">
    <w:name w:val="标题 611"/>
    <w:basedOn w:val="720"/>
    <w:next w:val="720"/>
    <w:link w:val="819"/>
    <w:uiPriority w:val="9"/>
    <w:qFormat/>
    <w:pPr>
      <w:keepLines/>
      <w:keepNext/>
      <w:spacing w:before="320" w:after="200"/>
      <w:outlineLvl w:val="5"/>
    </w:pPr>
    <w:rPr>
      <w:rFonts w:ascii="Arial" w:hAnsi="Arial" w:eastAsia="Arial" w:cs="Arial"/>
      <w:b/>
      <w:bCs/>
      <w:sz w:val="22"/>
    </w:rPr>
  </w:style>
  <w:style w:type="character" w:styleId="819" w:customStyle="1">
    <w:name w:val="标题 6 字符"/>
    <w:link w:val="818"/>
    <w:uiPriority w:val="9"/>
    <w:qFormat/>
    <w:rPr>
      <w:rFonts w:ascii="Arial" w:hAnsi="Arial" w:eastAsia="Arial" w:cs="Arial"/>
      <w:b/>
      <w:bCs/>
      <w:sz w:val="22"/>
      <w:szCs w:val="22"/>
    </w:rPr>
  </w:style>
  <w:style w:type="paragraph" w:styleId="820" w:customStyle="1">
    <w:name w:val="标题 711"/>
    <w:basedOn w:val="720"/>
    <w:next w:val="720"/>
    <w:link w:val="821"/>
    <w:uiPriority w:val="9"/>
    <w:qFormat/>
    <w:pPr>
      <w:keepLines/>
      <w:keepNext/>
      <w:spacing w:before="320" w:after="200"/>
      <w:outlineLvl w:val="6"/>
    </w:pPr>
    <w:rPr>
      <w:rFonts w:ascii="Arial" w:hAnsi="Arial" w:eastAsia="Arial" w:cs="Arial"/>
      <w:b/>
      <w:bCs/>
      <w:i/>
      <w:iCs/>
      <w:sz w:val="22"/>
    </w:rPr>
  </w:style>
  <w:style w:type="character" w:styleId="821" w:customStyle="1">
    <w:name w:val="标题 7 字符"/>
    <w:link w:val="820"/>
    <w:uiPriority w:val="9"/>
    <w:qFormat/>
    <w:rPr>
      <w:rFonts w:ascii="Arial" w:hAnsi="Arial" w:eastAsia="Arial" w:cs="Arial"/>
      <w:b/>
      <w:bCs/>
      <w:i/>
      <w:iCs/>
      <w:sz w:val="22"/>
      <w:szCs w:val="22"/>
    </w:rPr>
  </w:style>
  <w:style w:type="paragraph" w:styleId="822" w:customStyle="1">
    <w:name w:val="标题 811"/>
    <w:basedOn w:val="720"/>
    <w:next w:val="720"/>
    <w:link w:val="823"/>
    <w:uiPriority w:val="9"/>
    <w:qFormat/>
    <w:pPr>
      <w:keepLines/>
      <w:keepNext/>
      <w:spacing w:before="320" w:after="200"/>
      <w:outlineLvl w:val="7"/>
    </w:pPr>
    <w:rPr>
      <w:rFonts w:ascii="Arial" w:hAnsi="Arial" w:eastAsia="Arial" w:cs="Arial"/>
      <w:i/>
      <w:iCs/>
      <w:sz w:val="22"/>
    </w:rPr>
  </w:style>
  <w:style w:type="character" w:styleId="823" w:customStyle="1">
    <w:name w:val="标题 8 字符"/>
    <w:link w:val="822"/>
    <w:uiPriority w:val="9"/>
    <w:qFormat/>
    <w:rPr>
      <w:rFonts w:ascii="Arial" w:hAnsi="Arial" w:eastAsia="Arial" w:cs="Arial"/>
      <w:i/>
      <w:iCs/>
      <w:sz w:val="22"/>
      <w:szCs w:val="22"/>
    </w:rPr>
  </w:style>
  <w:style w:type="paragraph" w:styleId="824" w:customStyle="1">
    <w:name w:val="标题 911"/>
    <w:basedOn w:val="720"/>
    <w:next w:val="720"/>
    <w:link w:val="825"/>
    <w:uiPriority w:val="9"/>
    <w:qFormat/>
    <w:pPr>
      <w:keepLines/>
      <w:keepNext/>
      <w:spacing w:before="320" w:after="200"/>
      <w:outlineLvl w:val="8"/>
    </w:pPr>
    <w:rPr>
      <w:rFonts w:ascii="Arial" w:hAnsi="Arial" w:eastAsia="Arial" w:cs="Arial"/>
      <w:i/>
      <w:iCs/>
      <w:szCs w:val="21"/>
    </w:rPr>
  </w:style>
  <w:style w:type="character" w:styleId="825" w:customStyle="1">
    <w:name w:val="标题 9 字符"/>
    <w:link w:val="824"/>
    <w:uiPriority w:val="9"/>
    <w:qFormat/>
    <w:rPr>
      <w:rFonts w:ascii="Arial" w:hAnsi="Arial" w:eastAsia="Arial" w:cs="Arial"/>
      <w:i/>
      <w:iCs/>
      <w:sz w:val="21"/>
      <w:szCs w:val="21"/>
    </w:rPr>
  </w:style>
  <w:style w:type="character" w:styleId="826" w:customStyle="1">
    <w:name w:val="默认段落字体11"/>
    <w:uiPriority w:val="1"/>
    <w:unhideWhenUsed/>
    <w:qFormat/>
  </w:style>
  <w:style w:type="paragraph" w:styleId="827" w:customStyle="1">
    <w:name w:val="题注11"/>
    <w:basedOn w:val="720"/>
    <w:next w:val="720"/>
    <w:uiPriority w:val="35"/>
    <w:qFormat/>
    <w:pPr>
      <w:spacing w:line="276" w:lineRule="auto"/>
    </w:pPr>
    <w:rPr>
      <w:b/>
      <w:bCs/>
      <w:color w:val="4f81bd"/>
      <w:sz w:val="18"/>
      <w:szCs w:val="18"/>
    </w:rPr>
  </w:style>
  <w:style w:type="paragraph" w:styleId="828" w:customStyle="1">
    <w:name w:val="正文文本缩进11"/>
    <w:basedOn w:val="720"/>
    <w:link w:val="829"/>
    <w:uiPriority w:val="99"/>
    <w:unhideWhenUsed/>
    <w:qFormat/>
    <w:pPr>
      <w:ind w:left="420"/>
      <w:spacing w:after="120"/>
    </w:pPr>
  </w:style>
  <w:style w:type="character" w:styleId="829" w:customStyle="1">
    <w:name w:val="正文文本缩进 字符"/>
    <w:link w:val="828"/>
    <w:uiPriority w:val="99"/>
    <w:semiHidden/>
    <w:qFormat/>
    <w:rPr>
      <w:rFonts w:ascii="Calibri" w:hAnsi="Calibri"/>
      <w:sz w:val="21"/>
      <w:szCs w:val="22"/>
    </w:rPr>
  </w:style>
  <w:style w:type="paragraph" w:styleId="830" w:customStyle="1">
    <w:name w:val="尾注文本11"/>
    <w:basedOn w:val="720"/>
    <w:link w:val="831"/>
    <w:uiPriority w:val="99"/>
    <w:unhideWhenUsed/>
    <w:qFormat/>
    <w:rPr>
      <w:sz w:val="20"/>
    </w:rPr>
  </w:style>
  <w:style w:type="character" w:styleId="831" w:customStyle="1">
    <w:name w:val="尾注文本 字符"/>
    <w:link w:val="830"/>
    <w:uiPriority w:val="99"/>
    <w:qFormat/>
    <w:rPr>
      <w:sz w:val="20"/>
    </w:rPr>
  </w:style>
  <w:style w:type="paragraph" w:styleId="832" w:customStyle="1">
    <w:name w:val="页脚11"/>
    <w:basedOn w:val="720"/>
    <w:link w:val="833"/>
    <w:uiPriority w:val="99"/>
    <w:unhideWhenUsed/>
    <w:qFormat/>
    <w:pPr>
      <w:tabs>
        <w:tab w:val="center" w:pos="7143" w:leader="none"/>
        <w:tab w:val="right" w:pos="14287" w:leader="none"/>
      </w:tabs>
    </w:pPr>
  </w:style>
  <w:style w:type="character" w:styleId="833" w:customStyle="1">
    <w:name w:val="页脚 字符"/>
    <w:link w:val="832"/>
    <w:uiPriority w:val="99"/>
    <w:qFormat/>
  </w:style>
  <w:style w:type="paragraph" w:styleId="834" w:customStyle="1">
    <w:name w:val="页眉11"/>
    <w:basedOn w:val="720"/>
    <w:uiPriority w:val="99"/>
    <w:unhideWhenUsed/>
    <w:qFormat/>
    <w:pPr>
      <w:tabs>
        <w:tab w:val="center" w:pos="7143" w:leader="none"/>
        <w:tab w:val="right" w:pos="14287" w:leader="none"/>
      </w:tabs>
    </w:pPr>
  </w:style>
  <w:style w:type="paragraph" w:styleId="835" w:customStyle="1">
    <w:name w:val="副标题1"/>
    <w:basedOn w:val="720"/>
    <w:next w:val="720"/>
    <w:link w:val="836"/>
    <w:uiPriority w:val="11"/>
    <w:qFormat/>
    <w:pPr>
      <w:spacing w:before="200" w:after="200"/>
    </w:pPr>
    <w:rPr>
      <w:sz w:val="24"/>
      <w:szCs w:val="24"/>
    </w:rPr>
  </w:style>
  <w:style w:type="character" w:styleId="836" w:customStyle="1">
    <w:name w:val="副标题 字符"/>
    <w:link w:val="835"/>
    <w:uiPriority w:val="11"/>
    <w:qFormat/>
    <w:rPr>
      <w:sz w:val="24"/>
      <w:szCs w:val="24"/>
    </w:rPr>
  </w:style>
  <w:style w:type="paragraph" w:styleId="837" w:customStyle="1">
    <w:name w:val="脚注文本11"/>
    <w:basedOn w:val="720"/>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图表目录12"/>
    <w:basedOn w:val="720"/>
    <w:next w:val="720"/>
    <w:uiPriority w:val="99"/>
    <w:unhideWhenUsed/>
    <w:qFormat/>
  </w:style>
  <w:style w:type="paragraph" w:styleId="840" w:customStyle="1">
    <w:name w:val="普通(网站)11"/>
    <w:basedOn w:val="720"/>
    <w:uiPriority w:val="99"/>
    <w:qFormat/>
    <w:rPr>
      <w:sz w:val="24"/>
    </w:rPr>
  </w:style>
  <w:style w:type="paragraph" w:styleId="841" w:customStyle="1">
    <w:name w:val="标题11"/>
    <w:basedOn w:val="720"/>
    <w:next w:val="720"/>
    <w:link w:val="842"/>
    <w:uiPriority w:val="10"/>
    <w:qFormat/>
    <w:pPr>
      <w:contextualSpacing/>
      <w:spacing w:before="300" w:after="200"/>
    </w:pPr>
    <w:rPr>
      <w:sz w:val="48"/>
      <w:szCs w:val="48"/>
    </w:rPr>
  </w:style>
  <w:style w:type="character" w:styleId="842" w:customStyle="1">
    <w:name w:val="标题 字符"/>
    <w:link w:val="841"/>
    <w:uiPriority w:val="10"/>
    <w:qFormat/>
    <w:rPr>
      <w:sz w:val="48"/>
      <w:szCs w:val="48"/>
    </w:rPr>
  </w:style>
  <w:style w:type="paragraph" w:styleId="843" w:customStyle="1">
    <w:name w:val="正文文本首行缩进 21"/>
    <w:basedOn w:val="828"/>
    <w:qFormat/>
    <w:pPr>
      <w:ind w:left="0" w:firstLine="420"/>
      <w:spacing w:after="0" w:line="360" w:lineRule="auto"/>
    </w:pPr>
    <w:rPr>
      <w:rFonts w:ascii="宋体" w:hAnsi="宋体"/>
      <w:szCs w:val="20"/>
    </w:rPr>
  </w:style>
  <w:style w:type="table" w:styleId="844" w:customStyle="1">
    <w:name w:val="网格型11"/>
    <w:uiPriority w:val="59"/>
    <w:qFormat/>
    <w:tblPr>
      <w:tblCellMar>
        <w:left w:w="0" w:type="dxa"/>
        <w:top w:w="0" w:type="dxa"/>
        <w:right w:w="0" w:type="dxa"/>
        <w:bottom w:w="0" w:type="dxa"/>
      </w:tblCellMar>
    </w:tblPr>
  </w:style>
  <w:style w:type="character" w:styleId="845" w:customStyle="1">
    <w:name w:val="要点11"/>
    <w:uiPriority w:val="22"/>
    <w:qFormat/>
    <w:rPr>
      <w:b/>
      <w:bCs/>
    </w:rPr>
  </w:style>
  <w:style w:type="character" w:styleId="846" w:customStyle="1">
    <w:name w:val="尾注引用11"/>
    <w:uiPriority w:val="99"/>
    <w:unhideWhenUsed/>
    <w:qFormat/>
    <w:rPr>
      <w:vertAlign w:val="superscript"/>
    </w:rPr>
  </w:style>
  <w:style w:type="character" w:styleId="847" w:customStyle="1">
    <w:name w:val="超链接11"/>
    <w:uiPriority w:val="99"/>
    <w:unhideWhenUsed/>
    <w:qFormat/>
    <w:rPr>
      <w:color w:val="0000ff"/>
      <w:u w:val="single"/>
    </w:rPr>
  </w:style>
  <w:style w:type="character" w:styleId="848" w:customStyle="1">
    <w:name w:val="脚注引用11"/>
    <w:uiPriority w:val="99"/>
    <w:unhideWhenUsed/>
    <w:qFormat/>
    <w:rPr>
      <w:vertAlign w:val="superscript"/>
    </w:rPr>
  </w:style>
  <w:style w:type="paragraph" w:styleId="849" w:customStyle="1">
    <w:name w:val="TOC 标题112"/>
    <w:uiPriority w:val="39"/>
    <w:unhideWhenUsed/>
    <w:qFormat/>
  </w:style>
  <w:style w:type="character" w:styleId="850" w:customStyle="1">
    <w:name w:val="Heading 1 Char"/>
    <w:uiPriority w:val="9"/>
    <w:qFormat/>
    <w:rPr>
      <w:rFonts w:ascii="Arial" w:hAnsi="Arial" w:eastAsia="Arial" w:cs="Arial"/>
      <w:sz w:val="40"/>
      <w:szCs w:val="40"/>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character" w:styleId="856" w:customStyle="1">
    <w:name w:val="Title Char"/>
    <w:uiPriority w:val="10"/>
    <w:qFormat/>
    <w:rPr>
      <w:sz w:val="48"/>
      <w:szCs w:val="48"/>
    </w:rPr>
  </w:style>
  <w:style w:type="character" w:styleId="857" w:customStyle="1">
    <w:name w:val="Subtitle Char"/>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Caption Char"/>
    <w:uiPriority w:val="99"/>
    <w:qFormat/>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标题111"/>
    <w:uiPriority w:val="39"/>
    <w:unhideWhenUsed/>
    <w:qFormat/>
  </w:style>
  <w:style w:type="paragraph" w:styleId="864" w:customStyle="1">
    <w:name w:val="无间隔1"/>
    <w:uiPriority w:val="1"/>
    <w:qFormat/>
  </w:style>
  <w:style w:type="paragraph" w:styleId="865" w:customStyle="1">
    <w:name w:val="引用1"/>
    <w:basedOn w:val="720"/>
    <w:next w:val="720"/>
    <w:link w:val="866"/>
    <w:uiPriority w:val="29"/>
    <w:qFormat/>
    <w:pPr>
      <w:ind w:left="720" w:right="720"/>
    </w:pPr>
    <w:rPr>
      <w:i/>
    </w:rPr>
  </w:style>
  <w:style w:type="character" w:styleId="866" w:customStyle="1">
    <w:name w:val="引用 字符"/>
    <w:link w:val="865"/>
    <w:uiPriority w:val="29"/>
    <w:qFormat/>
    <w:rPr>
      <w:i/>
    </w:rPr>
  </w:style>
  <w:style w:type="paragraph" w:styleId="867" w:customStyle="1">
    <w:name w:val="明显引用1"/>
    <w:basedOn w:val="720"/>
    <w:next w:val="720"/>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table" w:styleId="869" w:customStyle="1">
    <w:name w:val="Table Grid Light"/>
    <w:uiPriority w:val="59"/>
    <w:qFormat/>
    <w:tblPr>
      <w:tblCellMar>
        <w:left w:w="0" w:type="dxa"/>
        <w:top w:w="0" w:type="dxa"/>
        <w:right w:w="0" w:type="dxa"/>
        <w:bottom w:w="0" w:type="dxa"/>
      </w:tblCellMar>
    </w:tblPr>
  </w:style>
  <w:style w:type="table" w:styleId="870" w:customStyle="1">
    <w:name w:val="Grid Table 1 Light - Accent 1"/>
    <w:uiPriority w:val="99"/>
    <w:qFormat/>
    <w:tblPr>
      <w:tblCellMar>
        <w:left w:w="0" w:type="dxa"/>
        <w:top w:w="0" w:type="dxa"/>
        <w:right w:w="0" w:type="dxa"/>
        <w:bottom w:w="0" w:type="dxa"/>
      </w:tblCellMar>
    </w:tblPr>
  </w:style>
  <w:style w:type="table" w:styleId="871" w:customStyle="1">
    <w:name w:val="Grid Table 1 Light - Accent 2"/>
    <w:uiPriority w:val="99"/>
    <w:qFormat/>
    <w:tblPr>
      <w:tblCellMar>
        <w:left w:w="0" w:type="dxa"/>
        <w:top w:w="0" w:type="dxa"/>
        <w:right w:w="0" w:type="dxa"/>
        <w:bottom w:w="0" w:type="dxa"/>
      </w:tblCellMar>
    </w:tblPr>
  </w:style>
  <w:style w:type="table" w:styleId="872" w:customStyle="1">
    <w:name w:val="Grid Table 1 Light - Accent 3"/>
    <w:uiPriority w:val="99"/>
    <w:qFormat/>
    <w:tblPr>
      <w:tblCellMar>
        <w:left w:w="0" w:type="dxa"/>
        <w:top w:w="0" w:type="dxa"/>
        <w:right w:w="0" w:type="dxa"/>
        <w:bottom w:w="0" w:type="dxa"/>
      </w:tblCellMar>
    </w:tblPr>
  </w:style>
  <w:style w:type="table" w:styleId="873" w:customStyle="1">
    <w:name w:val="Grid Table 1 Light - Accent 4"/>
    <w:uiPriority w:val="99"/>
    <w:qFormat/>
    <w:tblPr>
      <w:tblCellMar>
        <w:left w:w="0" w:type="dxa"/>
        <w:top w:w="0" w:type="dxa"/>
        <w:right w:w="0" w:type="dxa"/>
        <w:bottom w:w="0" w:type="dxa"/>
      </w:tblCellMar>
    </w:tblPr>
  </w:style>
  <w:style w:type="table" w:styleId="874" w:customStyle="1">
    <w:name w:val="Grid Table 1 Light - Accent 5"/>
    <w:uiPriority w:val="99"/>
    <w:qFormat/>
    <w:tblPr>
      <w:tblCellMar>
        <w:left w:w="0" w:type="dxa"/>
        <w:top w:w="0" w:type="dxa"/>
        <w:right w:w="0" w:type="dxa"/>
        <w:bottom w:w="0" w:type="dxa"/>
      </w:tblCellMar>
    </w:tblPr>
  </w:style>
  <w:style w:type="table" w:styleId="875" w:customStyle="1">
    <w:name w:val="Grid Table 1 Light - Accent 6"/>
    <w:uiPriority w:val="99"/>
    <w:qFormat/>
    <w:tblPr>
      <w:tblCellMar>
        <w:left w:w="0" w:type="dxa"/>
        <w:top w:w="0" w:type="dxa"/>
        <w:right w:w="0" w:type="dxa"/>
        <w:bottom w:w="0" w:type="dxa"/>
      </w:tblCellMar>
    </w:tblPr>
  </w:style>
  <w:style w:type="table" w:styleId="876" w:customStyle="1">
    <w:name w:val="Grid Table 2 - Accent 1"/>
    <w:uiPriority w:val="99"/>
    <w:qFormat/>
    <w:tblPr>
      <w:tblCellMar>
        <w:left w:w="0" w:type="dxa"/>
        <w:top w:w="0" w:type="dxa"/>
        <w:right w:w="0" w:type="dxa"/>
        <w:bottom w:w="0" w:type="dxa"/>
      </w:tblCellMar>
    </w:tblPr>
  </w:style>
  <w:style w:type="table" w:styleId="877" w:customStyle="1">
    <w:name w:val="Grid Table 2 - Accent 2"/>
    <w:uiPriority w:val="99"/>
    <w:qFormat/>
    <w:tblPr>
      <w:tblCellMar>
        <w:left w:w="0" w:type="dxa"/>
        <w:top w:w="0" w:type="dxa"/>
        <w:right w:w="0" w:type="dxa"/>
        <w:bottom w:w="0" w:type="dxa"/>
      </w:tblCellMar>
    </w:tblPr>
  </w:style>
  <w:style w:type="table" w:styleId="878" w:customStyle="1">
    <w:name w:val="Grid Table 2 - Accent 3"/>
    <w:uiPriority w:val="99"/>
    <w:qFormat/>
    <w:tblPr>
      <w:tblCellMar>
        <w:left w:w="0" w:type="dxa"/>
        <w:top w:w="0" w:type="dxa"/>
        <w:right w:w="0" w:type="dxa"/>
        <w:bottom w:w="0" w:type="dxa"/>
      </w:tblCellMar>
    </w:tblPr>
  </w:style>
  <w:style w:type="table" w:styleId="879" w:customStyle="1">
    <w:name w:val="Grid Table 2 - Accent 4"/>
    <w:uiPriority w:val="99"/>
    <w:qFormat/>
    <w:tblPr>
      <w:tblCellMar>
        <w:left w:w="0" w:type="dxa"/>
        <w:top w:w="0" w:type="dxa"/>
        <w:right w:w="0" w:type="dxa"/>
        <w:bottom w:w="0" w:type="dxa"/>
      </w:tblCellMar>
    </w:tblPr>
  </w:style>
  <w:style w:type="table" w:styleId="880" w:customStyle="1">
    <w:name w:val="Grid Table 2 - Accent 5"/>
    <w:uiPriority w:val="99"/>
    <w:qFormat/>
    <w:tblPr>
      <w:tblCellMar>
        <w:left w:w="0" w:type="dxa"/>
        <w:top w:w="0" w:type="dxa"/>
        <w:right w:w="0" w:type="dxa"/>
        <w:bottom w:w="0" w:type="dxa"/>
      </w:tblCellMar>
    </w:tblPr>
  </w:style>
  <w:style w:type="table" w:styleId="881" w:customStyle="1">
    <w:name w:val="Grid Table 2 - Accent 6"/>
    <w:uiPriority w:val="99"/>
    <w:qFormat/>
    <w:tblPr>
      <w:tblCellMar>
        <w:left w:w="0" w:type="dxa"/>
        <w:top w:w="0" w:type="dxa"/>
        <w:right w:w="0" w:type="dxa"/>
        <w:bottom w:w="0" w:type="dxa"/>
      </w:tblCellMar>
    </w:tblPr>
  </w:style>
  <w:style w:type="table" w:styleId="882" w:customStyle="1">
    <w:name w:val="Grid Table 3 - Accent 1"/>
    <w:uiPriority w:val="99"/>
    <w:qFormat/>
    <w:tblPr>
      <w:tblCellMar>
        <w:left w:w="0" w:type="dxa"/>
        <w:top w:w="0" w:type="dxa"/>
        <w:right w:w="0" w:type="dxa"/>
        <w:bottom w:w="0" w:type="dxa"/>
      </w:tblCellMar>
    </w:tblPr>
  </w:style>
  <w:style w:type="table" w:styleId="883" w:customStyle="1">
    <w:name w:val="Grid Table 3 - Accent 2"/>
    <w:uiPriority w:val="99"/>
    <w:qFormat/>
    <w:tblPr>
      <w:tblCellMar>
        <w:left w:w="0" w:type="dxa"/>
        <w:top w:w="0" w:type="dxa"/>
        <w:right w:w="0" w:type="dxa"/>
        <w:bottom w:w="0" w:type="dxa"/>
      </w:tblCellMar>
    </w:tblPr>
  </w:style>
  <w:style w:type="table" w:styleId="884" w:customStyle="1">
    <w:name w:val="Grid Table 3 - Accent 3"/>
    <w:uiPriority w:val="99"/>
    <w:qFormat/>
    <w:tblPr>
      <w:tblCellMar>
        <w:left w:w="0" w:type="dxa"/>
        <w:top w:w="0" w:type="dxa"/>
        <w:right w:w="0" w:type="dxa"/>
        <w:bottom w:w="0" w:type="dxa"/>
      </w:tblCellMar>
    </w:tblPr>
  </w:style>
  <w:style w:type="table" w:styleId="885" w:customStyle="1">
    <w:name w:val="Grid Table 3 - Accent 4"/>
    <w:uiPriority w:val="99"/>
    <w:qFormat/>
    <w:tblPr>
      <w:tblCellMar>
        <w:left w:w="0" w:type="dxa"/>
        <w:top w:w="0" w:type="dxa"/>
        <w:right w:w="0" w:type="dxa"/>
        <w:bottom w:w="0" w:type="dxa"/>
      </w:tblCellMar>
    </w:tblPr>
  </w:style>
  <w:style w:type="table" w:styleId="886" w:customStyle="1">
    <w:name w:val="Grid Table 3 - Accent 5"/>
    <w:uiPriority w:val="99"/>
    <w:qFormat/>
    <w:tblPr>
      <w:tblCellMar>
        <w:left w:w="0" w:type="dxa"/>
        <w:top w:w="0" w:type="dxa"/>
        <w:right w:w="0" w:type="dxa"/>
        <w:bottom w:w="0" w:type="dxa"/>
      </w:tblCellMar>
    </w:tblPr>
  </w:style>
  <w:style w:type="table" w:styleId="887" w:customStyle="1">
    <w:name w:val="Grid Table 3 - Accent 6"/>
    <w:uiPriority w:val="99"/>
    <w:qFormat/>
    <w:tblPr>
      <w:tblCellMar>
        <w:left w:w="0" w:type="dxa"/>
        <w:top w:w="0" w:type="dxa"/>
        <w:right w:w="0" w:type="dxa"/>
        <w:bottom w:w="0" w:type="dxa"/>
      </w:tblCellMar>
    </w:tblPr>
  </w:style>
  <w:style w:type="table" w:styleId="888" w:customStyle="1">
    <w:name w:val="Grid Table 4 - Accent 1"/>
    <w:uiPriority w:val="59"/>
    <w:qFormat/>
    <w:tblPr>
      <w:tblCellMar>
        <w:left w:w="0" w:type="dxa"/>
        <w:top w:w="0" w:type="dxa"/>
        <w:right w:w="0" w:type="dxa"/>
        <w:bottom w:w="0" w:type="dxa"/>
      </w:tblCellMar>
    </w:tblPr>
  </w:style>
  <w:style w:type="table" w:styleId="889" w:customStyle="1">
    <w:name w:val="Grid Table 4 - Accent 2"/>
    <w:uiPriority w:val="59"/>
    <w:qFormat/>
    <w:tblPr>
      <w:tblCellMar>
        <w:left w:w="0" w:type="dxa"/>
        <w:top w:w="0" w:type="dxa"/>
        <w:right w:w="0" w:type="dxa"/>
        <w:bottom w:w="0" w:type="dxa"/>
      </w:tblCellMar>
    </w:tblPr>
  </w:style>
  <w:style w:type="table" w:styleId="890" w:customStyle="1">
    <w:name w:val="Grid Table 4 - Accent 3"/>
    <w:uiPriority w:val="59"/>
    <w:qFormat/>
    <w:tblPr>
      <w:tblCellMar>
        <w:left w:w="0" w:type="dxa"/>
        <w:top w:w="0" w:type="dxa"/>
        <w:right w:w="0" w:type="dxa"/>
        <w:bottom w:w="0" w:type="dxa"/>
      </w:tblCellMar>
    </w:tblPr>
  </w:style>
  <w:style w:type="table" w:styleId="891" w:customStyle="1">
    <w:name w:val="Grid Table 4 - Accent 4"/>
    <w:uiPriority w:val="59"/>
    <w:qFormat/>
    <w:tblPr>
      <w:tblCellMar>
        <w:left w:w="0" w:type="dxa"/>
        <w:top w:w="0" w:type="dxa"/>
        <w:right w:w="0" w:type="dxa"/>
        <w:bottom w:w="0" w:type="dxa"/>
      </w:tblCellMar>
    </w:tblPr>
  </w:style>
  <w:style w:type="table" w:styleId="892" w:customStyle="1">
    <w:name w:val="Grid Table 4 - Accent 5"/>
    <w:uiPriority w:val="59"/>
    <w:qFormat/>
    <w:tblPr>
      <w:tblCellMar>
        <w:left w:w="0" w:type="dxa"/>
        <w:top w:w="0" w:type="dxa"/>
        <w:right w:w="0" w:type="dxa"/>
        <w:bottom w:w="0" w:type="dxa"/>
      </w:tblCellMar>
    </w:tblPr>
  </w:style>
  <w:style w:type="table" w:styleId="893" w:customStyle="1">
    <w:name w:val="Grid Table 4 - Accent 6"/>
    <w:uiPriority w:val="59"/>
    <w:qFormat/>
    <w:tblPr>
      <w:tblCellMar>
        <w:left w:w="0" w:type="dxa"/>
        <w:top w:w="0" w:type="dxa"/>
        <w:right w:w="0" w:type="dxa"/>
        <w:bottom w:w="0" w:type="dxa"/>
      </w:tblCellMar>
    </w:tblPr>
  </w:style>
  <w:style w:type="table" w:styleId="894" w:customStyle="1">
    <w:name w:val="Grid Table 5 Dark- Accent 1"/>
    <w:uiPriority w:val="99"/>
    <w:qFormat/>
    <w:tblPr>
      <w:tblCellMar>
        <w:left w:w="0" w:type="dxa"/>
        <w:top w:w="0" w:type="dxa"/>
        <w:right w:w="0" w:type="dxa"/>
        <w:bottom w:w="0" w:type="dxa"/>
      </w:tblCellMar>
    </w:tblPr>
  </w:style>
  <w:style w:type="table" w:styleId="895" w:customStyle="1">
    <w:name w:val="Grid Table 5 Dark - Accent 2"/>
    <w:uiPriority w:val="99"/>
    <w:qFormat/>
    <w:tblPr>
      <w:tblCellMar>
        <w:left w:w="0" w:type="dxa"/>
        <w:top w:w="0" w:type="dxa"/>
        <w:right w:w="0" w:type="dxa"/>
        <w:bottom w:w="0" w:type="dxa"/>
      </w:tblCellMar>
    </w:tblPr>
  </w:style>
  <w:style w:type="table" w:styleId="896" w:customStyle="1">
    <w:name w:val="Grid Table 5 Dark - Accent 3"/>
    <w:uiPriority w:val="99"/>
    <w:qFormat/>
    <w:tblPr>
      <w:tblCellMar>
        <w:left w:w="0" w:type="dxa"/>
        <w:top w:w="0" w:type="dxa"/>
        <w:right w:w="0" w:type="dxa"/>
        <w:bottom w:w="0" w:type="dxa"/>
      </w:tblCellMar>
    </w:tblPr>
  </w:style>
  <w:style w:type="table" w:styleId="897" w:customStyle="1">
    <w:name w:val="Grid Table 5 Dark- Accent 4"/>
    <w:uiPriority w:val="99"/>
    <w:qFormat/>
    <w:tblPr>
      <w:tblCellMar>
        <w:left w:w="0" w:type="dxa"/>
        <w:top w:w="0" w:type="dxa"/>
        <w:right w:w="0" w:type="dxa"/>
        <w:bottom w:w="0" w:type="dxa"/>
      </w:tblCellMar>
    </w:tblPr>
  </w:style>
  <w:style w:type="table" w:styleId="898" w:customStyle="1">
    <w:name w:val="Grid Table 5 Dark - Accent 5"/>
    <w:uiPriority w:val="99"/>
    <w:qFormat/>
    <w:tblPr>
      <w:tblCellMar>
        <w:left w:w="0" w:type="dxa"/>
        <w:top w:w="0" w:type="dxa"/>
        <w:right w:w="0" w:type="dxa"/>
        <w:bottom w:w="0" w:type="dxa"/>
      </w:tblCellMar>
    </w:tblPr>
  </w:style>
  <w:style w:type="table" w:styleId="899" w:customStyle="1">
    <w:name w:val="Grid Table 5 Dark - Accent 6"/>
    <w:uiPriority w:val="99"/>
    <w:qFormat/>
    <w:tblPr>
      <w:tblCellMar>
        <w:left w:w="0" w:type="dxa"/>
        <w:top w:w="0" w:type="dxa"/>
        <w:right w:w="0" w:type="dxa"/>
        <w:bottom w:w="0" w:type="dxa"/>
      </w:tblCellMar>
    </w:tblPr>
  </w:style>
  <w:style w:type="table" w:styleId="900" w:customStyle="1">
    <w:name w:val="Grid Table 6 Colorful - Accent 1"/>
    <w:uiPriority w:val="99"/>
    <w:qFormat/>
    <w:tblPr>
      <w:tblCellMar>
        <w:left w:w="0" w:type="dxa"/>
        <w:top w:w="0" w:type="dxa"/>
        <w:right w:w="0" w:type="dxa"/>
        <w:bottom w:w="0" w:type="dxa"/>
      </w:tblCellMar>
    </w:tblPr>
  </w:style>
  <w:style w:type="table" w:styleId="901" w:customStyle="1">
    <w:name w:val="Grid Table 6 Colorful - Accent 2"/>
    <w:uiPriority w:val="99"/>
    <w:qFormat/>
    <w:tblPr>
      <w:tblCellMar>
        <w:left w:w="0" w:type="dxa"/>
        <w:top w:w="0" w:type="dxa"/>
        <w:right w:w="0" w:type="dxa"/>
        <w:bottom w:w="0" w:type="dxa"/>
      </w:tblCellMar>
    </w:tblPr>
  </w:style>
  <w:style w:type="table" w:styleId="902" w:customStyle="1">
    <w:name w:val="Grid Table 6 Colorful - Accent 3"/>
    <w:uiPriority w:val="99"/>
    <w:qFormat/>
    <w:tblPr>
      <w:tblCellMar>
        <w:left w:w="0" w:type="dxa"/>
        <w:top w:w="0" w:type="dxa"/>
        <w:right w:w="0" w:type="dxa"/>
        <w:bottom w:w="0" w:type="dxa"/>
      </w:tblCellMar>
    </w:tblPr>
  </w:style>
  <w:style w:type="table" w:styleId="903" w:customStyle="1">
    <w:name w:val="Grid Table 6 Colorful - Accent 4"/>
    <w:uiPriority w:val="99"/>
    <w:qFormat/>
    <w:tblPr>
      <w:tblCellMar>
        <w:left w:w="0" w:type="dxa"/>
        <w:top w:w="0" w:type="dxa"/>
        <w:right w:w="0" w:type="dxa"/>
        <w:bottom w:w="0" w:type="dxa"/>
      </w:tblCellMar>
    </w:tblPr>
  </w:style>
  <w:style w:type="table" w:styleId="904" w:customStyle="1">
    <w:name w:val="Grid Table 6 Colorful - Accent 5"/>
    <w:uiPriority w:val="99"/>
    <w:qFormat/>
    <w:tblPr>
      <w:tblCellMar>
        <w:left w:w="0" w:type="dxa"/>
        <w:top w:w="0" w:type="dxa"/>
        <w:right w:w="0" w:type="dxa"/>
        <w:bottom w:w="0" w:type="dxa"/>
      </w:tblCellMar>
    </w:tblPr>
  </w:style>
  <w:style w:type="table" w:styleId="905" w:customStyle="1">
    <w:name w:val="Grid Table 6 Colorful - Accent 6"/>
    <w:uiPriority w:val="99"/>
    <w:qFormat/>
    <w:tblPr>
      <w:tblCellMar>
        <w:left w:w="0" w:type="dxa"/>
        <w:top w:w="0" w:type="dxa"/>
        <w:right w:w="0" w:type="dxa"/>
        <w:bottom w:w="0" w:type="dxa"/>
      </w:tblCellMar>
    </w:tblPr>
  </w:style>
  <w:style w:type="table" w:styleId="906" w:customStyle="1">
    <w:name w:val="Grid Table 7 Colorful - Accent 1"/>
    <w:uiPriority w:val="99"/>
    <w:qFormat/>
    <w:tblPr>
      <w:tblCellMar>
        <w:left w:w="0" w:type="dxa"/>
        <w:top w:w="0" w:type="dxa"/>
        <w:right w:w="0" w:type="dxa"/>
        <w:bottom w:w="0" w:type="dxa"/>
      </w:tblCellMar>
    </w:tblPr>
  </w:style>
  <w:style w:type="table" w:styleId="907" w:customStyle="1">
    <w:name w:val="Grid Table 7 Colorful - Accent 2"/>
    <w:uiPriority w:val="99"/>
    <w:qFormat/>
    <w:tblPr>
      <w:tblCellMar>
        <w:left w:w="0" w:type="dxa"/>
        <w:top w:w="0" w:type="dxa"/>
        <w:right w:w="0" w:type="dxa"/>
        <w:bottom w:w="0" w:type="dxa"/>
      </w:tblCellMar>
    </w:tblPr>
  </w:style>
  <w:style w:type="table" w:styleId="908" w:customStyle="1">
    <w:name w:val="Grid Table 7 Colorful - Accent 3"/>
    <w:uiPriority w:val="99"/>
    <w:qFormat/>
    <w:tblPr>
      <w:tblCellMar>
        <w:left w:w="0" w:type="dxa"/>
        <w:top w:w="0" w:type="dxa"/>
        <w:right w:w="0" w:type="dxa"/>
        <w:bottom w:w="0" w:type="dxa"/>
      </w:tblCellMar>
    </w:tblPr>
  </w:style>
  <w:style w:type="table" w:styleId="909" w:customStyle="1">
    <w:name w:val="Grid Table 7 Colorful - Accent 4"/>
    <w:uiPriority w:val="99"/>
    <w:qFormat/>
    <w:tblPr>
      <w:tblCellMar>
        <w:left w:w="0" w:type="dxa"/>
        <w:top w:w="0" w:type="dxa"/>
        <w:right w:w="0" w:type="dxa"/>
        <w:bottom w:w="0" w:type="dxa"/>
      </w:tblCellMar>
    </w:tblPr>
  </w:style>
  <w:style w:type="table" w:styleId="910" w:customStyle="1">
    <w:name w:val="Grid Table 7 Colorful - Accent 5"/>
    <w:uiPriority w:val="99"/>
    <w:qFormat/>
    <w:tblPr>
      <w:tblCellMar>
        <w:left w:w="0" w:type="dxa"/>
        <w:top w:w="0" w:type="dxa"/>
        <w:right w:w="0" w:type="dxa"/>
        <w:bottom w:w="0" w:type="dxa"/>
      </w:tblCellMar>
    </w:tblPr>
  </w:style>
  <w:style w:type="table" w:styleId="911" w:customStyle="1">
    <w:name w:val="Grid Table 7 Colorful - Accent 6"/>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List Table 2 - Accent 1"/>
    <w:uiPriority w:val="99"/>
    <w:qFormat/>
    <w:tblPr>
      <w:tblCellMar>
        <w:left w:w="0" w:type="dxa"/>
        <w:top w:w="0" w:type="dxa"/>
        <w:right w:w="0" w:type="dxa"/>
        <w:bottom w:w="0" w:type="dxa"/>
      </w:tblCellMar>
    </w:tblPr>
  </w:style>
  <w:style w:type="table" w:styleId="919" w:customStyle="1">
    <w:name w:val="List Table 2 - Accent 2"/>
    <w:uiPriority w:val="99"/>
    <w:qFormat/>
    <w:tblPr>
      <w:tblCellMar>
        <w:left w:w="0" w:type="dxa"/>
        <w:top w:w="0" w:type="dxa"/>
        <w:right w:w="0" w:type="dxa"/>
        <w:bottom w:w="0" w:type="dxa"/>
      </w:tblCellMar>
    </w:tblPr>
  </w:style>
  <w:style w:type="table" w:styleId="920" w:customStyle="1">
    <w:name w:val="List Table 2 - Accent 3"/>
    <w:uiPriority w:val="99"/>
    <w:qFormat/>
    <w:tblPr>
      <w:tblCellMar>
        <w:left w:w="0" w:type="dxa"/>
        <w:top w:w="0" w:type="dxa"/>
        <w:right w:w="0" w:type="dxa"/>
        <w:bottom w:w="0" w:type="dxa"/>
      </w:tblCellMar>
    </w:tblPr>
  </w:style>
  <w:style w:type="table" w:styleId="921" w:customStyle="1">
    <w:name w:val="List Table 2 - Accent 4"/>
    <w:uiPriority w:val="99"/>
    <w:qFormat/>
    <w:tblPr>
      <w:tblCellMar>
        <w:left w:w="0" w:type="dxa"/>
        <w:top w:w="0" w:type="dxa"/>
        <w:right w:w="0" w:type="dxa"/>
        <w:bottom w:w="0" w:type="dxa"/>
      </w:tblCellMar>
    </w:tblPr>
  </w:style>
  <w:style w:type="table" w:styleId="922" w:customStyle="1">
    <w:name w:val="List Table 2 - Accent 5"/>
    <w:uiPriority w:val="99"/>
    <w:qFormat/>
    <w:tblPr>
      <w:tblCellMar>
        <w:left w:w="0" w:type="dxa"/>
        <w:top w:w="0" w:type="dxa"/>
        <w:right w:w="0" w:type="dxa"/>
        <w:bottom w:w="0" w:type="dxa"/>
      </w:tblCellMar>
    </w:tblPr>
  </w:style>
  <w:style w:type="table" w:styleId="923" w:customStyle="1">
    <w:name w:val="List Table 2 - Accent 6"/>
    <w:uiPriority w:val="99"/>
    <w:qFormat/>
    <w:tblPr>
      <w:tblCellMar>
        <w:left w:w="0" w:type="dxa"/>
        <w:top w:w="0" w:type="dxa"/>
        <w:right w:w="0" w:type="dxa"/>
        <w:bottom w:w="0" w:type="dxa"/>
      </w:tblCellMar>
    </w:tblPr>
  </w:style>
  <w:style w:type="table" w:styleId="924" w:customStyle="1">
    <w:name w:val="List Table 3 - Accent 1"/>
    <w:uiPriority w:val="99"/>
    <w:qFormat/>
    <w:tblPr>
      <w:tblCellMar>
        <w:left w:w="0" w:type="dxa"/>
        <w:top w:w="0" w:type="dxa"/>
        <w:right w:w="0" w:type="dxa"/>
        <w:bottom w:w="0" w:type="dxa"/>
      </w:tblCellMar>
    </w:tblPr>
  </w:style>
  <w:style w:type="table" w:styleId="925" w:customStyle="1">
    <w:name w:val="List Table 3 - Accent 2"/>
    <w:uiPriority w:val="99"/>
    <w:qFormat/>
    <w:tblPr>
      <w:tblCellMar>
        <w:left w:w="0" w:type="dxa"/>
        <w:top w:w="0" w:type="dxa"/>
        <w:right w:w="0" w:type="dxa"/>
        <w:bottom w:w="0" w:type="dxa"/>
      </w:tblCellMar>
    </w:tblPr>
  </w:style>
  <w:style w:type="table" w:styleId="926" w:customStyle="1">
    <w:name w:val="List Table 3 - Accent 3"/>
    <w:uiPriority w:val="99"/>
    <w:qFormat/>
    <w:tblPr>
      <w:tblCellMar>
        <w:left w:w="0" w:type="dxa"/>
        <w:top w:w="0" w:type="dxa"/>
        <w:right w:w="0" w:type="dxa"/>
        <w:bottom w:w="0" w:type="dxa"/>
      </w:tblCellMar>
    </w:tblPr>
  </w:style>
  <w:style w:type="table" w:styleId="927" w:customStyle="1">
    <w:name w:val="List Table 3 - Accent 4"/>
    <w:uiPriority w:val="99"/>
    <w:qFormat/>
    <w:tblPr>
      <w:tblCellMar>
        <w:left w:w="0" w:type="dxa"/>
        <w:top w:w="0" w:type="dxa"/>
        <w:right w:w="0" w:type="dxa"/>
        <w:bottom w:w="0" w:type="dxa"/>
      </w:tblCellMar>
    </w:tblPr>
  </w:style>
  <w:style w:type="table" w:styleId="928" w:customStyle="1">
    <w:name w:val="List Table 3 - Accent 5"/>
    <w:uiPriority w:val="99"/>
    <w:qFormat/>
    <w:tblPr>
      <w:tblCellMar>
        <w:left w:w="0" w:type="dxa"/>
        <w:top w:w="0" w:type="dxa"/>
        <w:right w:w="0" w:type="dxa"/>
        <w:bottom w:w="0" w:type="dxa"/>
      </w:tblCellMar>
    </w:tblPr>
  </w:style>
  <w:style w:type="table" w:styleId="929" w:customStyle="1">
    <w:name w:val="List Table 3 - Accent 6"/>
    <w:uiPriority w:val="99"/>
    <w:qFormat/>
    <w:tblPr>
      <w:tblCellMar>
        <w:left w:w="0" w:type="dxa"/>
        <w:top w:w="0" w:type="dxa"/>
        <w:right w:w="0" w:type="dxa"/>
        <w:bottom w:w="0" w:type="dxa"/>
      </w:tblCellMar>
    </w:tblPr>
  </w:style>
  <w:style w:type="table" w:styleId="930" w:customStyle="1">
    <w:name w:val="List Table 4 - Accent 1"/>
    <w:uiPriority w:val="99"/>
    <w:qFormat/>
    <w:tblPr>
      <w:tblCellMar>
        <w:left w:w="0" w:type="dxa"/>
        <w:top w:w="0" w:type="dxa"/>
        <w:right w:w="0" w:type="dxa"/>
        <w:bottom w:w="0" w:type="dxa"/>
      </w:tblCellMar>
    </w:tblPr>
  </w:style>
  <w:style w:type="table" w:styleId="931" w:customStyle="1">
    <w:name w:val="List Table 4 - Accent 2"/>
    <w:uiPriority w:val="99"/>
    <w:qFormat/>
    <w:tblPr>
      <w:tblCellMar>
        <w:left w:w="0" w:type="dxa"/>
        <w:top w:w="0" w:type="dxa"/>
        <w:right w:w="0" w:type="dxa"/>
        <w:bottom w:w="0" w:type="dxa"/>
      </w:tblCellMar>
    </w:tblPr>
  </w:style>
  <w:style w:type="table" w:styleId="932" w:customStyle="1">
    <w:name w:val="List Table 4 - Accent 3"/>
    <w:uiPriority w:val="99"/>
    <w:qFormat/>
    <w:tblPr>
      <w:tblCellMar>
        <w:left w:w="0" w:type="dxa"/>
        <w:top w:w="0" w:type="dxa"/>
        <w:right w:w="0" w:type="dxa"/>
        <w:bottom w:w="0" w:type="dxa"/>
      </w:tblCellMar>
    </w:tblPr>
  </w:style>
  <w:style w:type="table" w:styleId="933" w:customStyle="1">
    <w:name w:val="List Table 4 - Accent 4"/>
    <w:uiPriority w:val="99"/>
    <w:qFormat/>
    <w:tblPr>
      <w:tblCellMar>
        <w:left w:w="0" w:type="dxa"/>
        <w:top w:w="0" w:type="dxa"/>
        <w:right w:w="0" w:type="dxa"/>
        <w:bottom w:w="0" w:type="dxa"/>
      </w:tblCellMar>
    </w:tblPr>
  </w:style>
  <w:style w:type="table" w:styleId="934" w:customStyle="1">
    <w:name w:val="List Table 4 - Accent 5"/>
    <w:uiPriority w:val="99"/>
    <w:qFormat/>
    <w:tblPr>
      <w:tblCellMar>
        <w:left w:w="0" w:type="dxa"/>
        <w:top w:w="0" w:type="dxa"/>
        <w:right w:w="0" w:type="dxa"/>
        <w:bottom w:w="0" w:type="dxa"/>
      </w:tblCellMar>
    </w:tblPr>
  </w:style>
  <w:style w:type="table" w:styleId="935" w:customStyle="1">
    <w:name w:val="List Table 4 - Accent 6"/>
    <w:uiPriority w:val="99"/>
    <w:qFormat/>
    <w:tblPr>
      <w:tblCellMar>
        <w:left w:w="0" w:type="dxa"/>
        <w:top w:w="0" w:type="dxa"/>
        <w:right w:w="0" w:type="dxa"/>
        <w:bottom w:w="0" w:type="dxa"/>
      </w:tblCellMar>
    </w:tblPr>
  </w:style>
  <w:style w:type="table" w:styleId="936" w:customStyle="1">
    <w:name w:val="List Table 5 Dark - Accent 1"/>
    <w:uiPriority w:val="99"/>
    <w:qFormat/>
    <w:tblPr>
      <w:tblCellMar>
        <w:left w:w="0" w:type="dxa"/>
        <w:top w:w="0" w:type="dxa"/>
        <w:right w:w="0" w:type="dxa"/>
        <w:bottom w:w="0" w:type="dxa"/>
      </w:tblCellMar>
    </w:tblPr>
  </w:style>
  <w:style w:type="table" w:styleId="937" w:customStyle="1">
    <w:name w:val="List Table 5 Dark - Accent 2"/>
    <w:uiPriority w:val="99"/>
    <w:qFormat/>
    <w:tblPr>
      <w:tblCellMar>
        <w:left w:w="0" w:type="dxa"/>
        <w:top w:w="0" w:type="dxa"/>
        <w:right w:w="0" w:type="dxa"/>
        <w:bottom w:w="0" w:type="dxa"/>
      </w:tblCellMar>
    </w:tblPr>
  </w:style>
  <w:style w:type="table" w:styleId="938" w:customStyle="1">
    <w:name w:val="List Table 5 Dark - Accent 3"/>
    <w:uiPriority w:val="99"/>
    <w:qFormat/>
    <w:tblPr>
      <w:tblCellMar>
        <w:left w:w="0" w:type="dxa"/>
        <w:top w:w="0" w:type="dxa"/>
        <w:right w:w="0" w:type="dxa"/>
        <w:bottom w:w="0" w:type="dxa"/>
      </w:tblCellMar>
    </w:tblPr>
  </w:style>
  <w:style w:type="table" w:styleId="939" w:customStyle="1">
    <w:name w:val="List Table 5 Dark - Accent 4"/>
    <w:uiPriority w:val="99"/>
    <w:qFormat/>
    <w:tblPr>
      <w:tblCellMar>
        <w:left w:w="0" w:type="dxa"/>
        <w:top w:w="0" w:type="dxa"/>
        <w:right w:w="0" w:type="dxa"/>
        <w:bottom w:w="0" w:type="dxa"/>
      </w:tblCellMar>
    </w:tblPr>
  </w:style>
  <w:style w:type="table" w:styleId="940" w:customStyle="1">
    <w:name w:val="List Table 5 Dark - Accent 5"/>
    <w:uiPriority w:val="99"/>
    <w:qFormat/>
    <w:tblPr>
      <w:tblCellMar>
        <w:left w:w="0" w:type="dxa"/>
        <w:top w:w="0" w:type="dxa"/>
        <w:right w:w="0" w:type="dxa"/>
        <w:bottom w:w="0" w:type="dxa"/>
      </w:tblCellMar>
    </w:tblPr>
  </w:style>
  <w:style w:type="table" w:styleId="941" w:customStyle="1">
    <w:name w:val="List Table 5 Dark - Accent 6"/>
    <w:uiPriority w:val="99"/>
    <w:qFormat/>
    <w:tblPr>
      <w:tblCellMar>
        <w:left w:w="0" w:type="dxa"/>
        <w:top w:w="0" w:type="dxa"/>
        <w:right w:w="0" w:type="dxa"/>
        <w:bottom w:w="0" w:type="dxa"/>
      </w:tblCellMar>
    </w:tblPr>
  </w:style>
  <w:style w:type="table" w:styleId="942" w:customStyle="1">
    <w:name w:val="List Table 6 Colorful - Accent 1"/>
    <w:uiPriority w:val="99"/>
    <w:qFormat/>
    <w:tblPr>
      <w:tblCellMar>
        <w:left w:w="0" w:type="dxa"/>
        <w:top w:w="0" w:type="dxa"/>
        <w:right w:w="0" w:type="dxa"/>
        <w:bottom w:w="0" w:type="dxa"/>
      </w:tblCellMar>
    </w:tblPr>
  </w:style>
  <w:style w:type="table" w:styleId="943" w:customStyle="1">
    <w:name w:val="List Table 6 Colorful - Accent 2"/>
    <w:uiPriority w:val="99"/>
    <w:qFormat/>
    <w:tblPr>
      <w:tblCellMar>
        <w:left w:w="0" w:type="dxa"/>
        <w:top w:w="0" w:type="dxa"/>
        <w:right w:w="0" w:type="dxa"/>
        <w:bottom w:w="0" w:type="dxa"/>
      </w:tblCellMar>
    </w:tblPr>
  </w:style>
  <w:style w:type="table" w:styleId="944" w:customStyle="1">
    <w:name w:val="List Table 6 Colorful - Accent 3"/>
    <w:uiPriority w:val="99"/>
    <w:qFormat/>
    <w:tblPr>
      <w:tblCellMar>
        <w:left w:w="0" w:type="dxa"/>
        <w:top w:w="0" w:type="dxa"/>
        <w:right w:w="0" w:type="dxa"/>
        <w:bottom w:w="0" w:type="dxa"/>
      </w:tblCellMar>
    </w:tblPr>
  </w:style>
  <w:style w:type="table" w:styleId="945" w:customStyle="1">
    <w:name w:val="List Table 6 Colorful - Accent 4"/>
    <w:uiPriority w:val="99"/>
    <w:qFormat/>
    <w:tblPr>
      <w:tblCellMar>
        <w:left w:w="0" w:type="dxa"/>
        <w:top w:w="0" w:type="dxa"/>
        <w:right w:w="0" w:type="dxa"/>
        <w:bottom w:w="0" w:type="dxa"/>
      </w:tblCellMar>
    </w:tblPr>
  </w:style>
  <w:style w:type="table" w:styleId="946" w:customStyle="1">
    <w:name w:val="List Table 6 Colorful - Accent 5"/>
    <w:uiPriority w:val="99"/>
    <w:qFormat/>
    <w:tblPr>
      <w:tblCellMar>
        <w:left w:w="0" w:type="dxa"/>
        <w:top w:w="0" w:type="dxa"/>
        <w:right w:w="0" w:type="dxa"/>
        <w:bottom w:w="0" w:type="dxa"/>
      </w:tblCellMar>
    </w:tblPr>
  </w:style>
  <w:style w:type="table" w:styleId="947" w:customStyle="1">
    <w:name w:val="List Table 6 Colorful - Accent 6"/>
    <w:uiPriority w:val="99"/>
    <w:qFormat/>
    <w:tblPr>
      <w:tblCellMar>
        <w:left w:w="0" w:type="dxa"/>
        <w:top w:w="0" w:type="dxa"/>
        <w:right w:w="0" w:type="dxa"/>
        <w:bottom w:w="0" w:type="dxa"/>
      </w:tblCellMar>
    </w:tblPr>
  </w:style>
  <w:style w:type="table" w:styleId="948" w:customStyle="1">
    <w:name w:val="List Table 7 Colorful - Accent 1"/>
    <w:uiPriority w:val="99"/>
    <w:qFormat/>
    <w:tblPr>
      <w:tblCellMar>
        <w:left w:w="0" w:type="dxa"/>
        <w:top w:w="0" w:type="dxa"/>
        <w:right w:w="0" w:type="dxa"/>
        <w:bottom w:w="0" w:type="dxa"/>
      </w:tblCellMar>
    </w:tblPr>
  </w:style>
  <w:style w:type="table" w:styleId="949" w:customStyle="1">
    <w:name w:val="List Table 7 Colorful - Accent 2"/>
    <w:uiPriority w:val="99"/>
    <w:qFormat/>
    <w:tblPr>
      <w:tblCellMar>
        <w:left w:w="0" w:type="dxa"/>
        <w:top w:w="0" w:type="dxa"/>
        <w:right w:w="0" w:type="dxa"/>
        <w:bottom w:w="0" w:type="dxa"/>
      </w:tblCellMar>
    </w:tblPr>
  </w:style>
  <w:style w:type="table" w:styleId="950" w:customStyle="1">
    <w:name w:val="List Table 7 Colorful - Accent 3"/>
    <w:uiPriority w:val="99"/>
    <w:qFormat/>
    <w:tblPr>
      <w:tblCellMar>
        <w:left w:w="0" w:type="dxa"/>
        <w:top w:w="0" w:type="dxa"/>
        <w:right w:w="0" w:type="dxa"/>
        <w:bottom w:w="0" w:type="dxa"/>
      </w:tblCellMar>
    </w:tblPr>
  </w:style>
  <w:style w:type="table" w:styleId="951" w:customStyle="1">
    <w:name w:val="List Table 7 Colorful - Accent 4"/>
    <w:uiPriority w:val="99"/>
    <w:qFormat/>
    <w:tblPr>
      <w:tblCellMar>
        <w:left w:w="0" w:type="dxa"/>
        <w:top w:w="0" w:type="dxa"/>
        <w:right w:w="0" w:type="dxa"/>
        <w:bottom w:w="0" w:type="dxa"/>
      </w:tblCellMar>
    </w:tblPr>
  </w:style>
  <w:style w:type="table" w:styleId="952" w:customStyle="1">
    <w:name w:val="List Table 7 Colorful - Accent 5"/>
    <w:uiPriority w:val="99"/>
    <w:qFormat/>
    <w:tblPr>
      <w:tblCellMar>
        <w:left w:w="0" w:type="dxa"/>
        <w:top w:w="0" w:type="dxa"/>
        <w:right w:w="0" w:type="dxa"/>
        <w:bottom w:w="0" w:type="dxa"/>
      </w:tblCellMar>
    </w:tblPr>
  </w:style>
  <w:style w:type="table" w:styleId="953" w:customStyle="1">
    <w:name w:val="List Table 7 Colorful - Accent 6"/>
    <w:uiPriority w:val="99"/>
    <w:qFormat/>
    <w:tblPr>
      <w:tblCellMar>
        <w:left w:w="0" w:type="dxa"/>
        <w:top w:w="0" w:type="dxa"/>
        <w:right w:w="0" w:type="dxa"/>
        <w:bottom w:w="0" w:type="dxa"/>
      </w:tblCellMar>
    </w:tblPr>
  </w:style>
  <w:style w:type="table" w:styleId="954" w:customStyle="1">
    <w:name w:val="Lined - Accent"/>
    <w:uiPriority w:val="99"/>
    <w:qFormat/>
    <w:rPr>
      <w:color w:val="404040"/>
    </w:rPr>
    <w:tblPr>
      <w:tblCellMar>
        <w:left w:w="0" w:type="dxa"/>
        <w:top w:w="0" w:type="dxa"/>
        <w:right w:w="0" w:type="dxa"/>
        <w:bottom w:w="0" w:type="dxa"/>
      </w:tblCellMar>
    </w:tblPr>
  </w:style>
  <w:style w:type="table" w:styleId="955" w:customStyle="1">
    <w:name w:val="Lined - Accent 1"/>
    <w:uiPriority w:val="99"/>
    <w:qFormat/>
    <w:rPr>
      <w:color w:val="404040"/>
    </w:rPr>
    <w:tblPr>
      <w:tblCellMar>
        <w:left w:w="0" w:type="dxa"/>
        <w:top w:w="0" w:type="dxa"/>
        <w:right w:w="0" w:type="dxa"/>
        <w:bottom w:w="0" w:type="dxa"/>
      </w:tblCellMar>
    </w:tblPr>
  </w:style>
  <w:style w:type="table" w:styleId="956" w:customStyle="1">
    <w:name w:val="Lined - Accent 2"/>
    <w:uiPriority w:val="99"/>
    <w:qFormat/>
    <w:rPr>
      <w:color w:val="404040"/>
    </w:rPr>
    <w:tblPr>
      <w:tblCellMar>
        <w:left w:w="0" w:type="dxa"/>
        <w:top w:w="0" w:type="dxa"/>
        <w:right w:w="0" w:type="dxa"/>
        <w:bottom w:w="0" w:type="dxa"/>
      </w:tblCellMar>
    </w:tblPr>
  </w:style>
  <w:style w:type="table" w:styleId="957" w:customStyle="1">
    <w:name w:val="Lined - Accent 3"/>
    <w:uiPriority w:val="99"/>
    <w:qFormat/>
    <w:rPr>
      <w:color w:val="404040"/>
    </w:rPr>
    <w:tblPr>
      <w:tblCellMar>
        <w:left w:w="0" w:type="dxa"/>
        <w:top w:w="0" w:type="dxa"/>
        <w:right w:w="0" w:type="dxa"/>
        <w:bottom w:w="0" w:type="dxa"/>
      </w:tblCellMar>
    </w:tblPr>
  </w:style>
  <w:style w:type="table" w:styleId="958" w:customStyle="1">
    <w:name w:val="Lined - Accent 4"/>
    <w:uiPriority w:val="99"/>
    <w:qFormat/>
    <w:rPr>
      <w:color w:val="404040"/>
    </w:rPr>
    <w:tblPr>
      <w:tblCellMar>
        <w:left w:w="0" w:type="dxa"/>
        <w:top w:w="0" w:type="dxa"/>
        <w:right w:w="0" w:type="dxa"/>
        <w:bottom w:w="0" w:type="dxa"/>
      </w:tblCellMar>
    </w:tblPr>
  </w:style>
  <w:style w:type="table" w:styleId="959" w:customStyle="1">
    <w:name w:val="Lined - Accent 5"/>
    <w:uiPriority w:val="99"/>
    <w:qFormat/>
    <w:rPr>
      <w:color w:val="404040"/>
    </w:rPr>
    <w:tblPr>
      <w:tblCellMar>
        <w:left w:w="0" w:type="dxa"/>
        <w:top w:w="0" w:type="dxa"/>
        <w:right w:w="0" w:type="dxa"/>
        <w:bottom w:w="0" w:type="dxa"/>
      </w:tblCellMar>
    </w:tblPr>
  </w:style>
  <w:style w:type="table" w:styleId="960" w:customStyle="1">
    <w:name w:val="Lined - Accent 6"/>
    <w:uiPriority w:val="99"/>
    <w:qFormat/>
    <w:rPr>
      <w:color w:val="404040"/>
    </w:rPr>
    <w:tblPr>
      <w:tblCellMar>
        <w:left w:w="0" w:type="dxa"/>
        <w:top w:w="0" w:type="dxa"/>
        <w:right w:w="0" w:type="dxa"/>
        <w:bottom w:w="0" w:type="dxa"/>
      </w:tblCellMar>
    </w:tblPr>
  </w:style>
  <w:style w:type="table" w:styleId="961" w:customStyle="1">
    <w:name w:val="Bordered &amp; Lined - Accent"/>
    <w:uiPriority w:val="99"/>
    <w:qFormat/>
    <w:rPr>
      <w:color w:val="404040"/>
    </w:rPr>
    <w:tblPr>
      <w:tblCellMar>
        <w:left w:w="0" w:type="dxa"/>
        <w:top w:w="0" w:type="dxa"/>
        <w:right w:w="0" w:type="dxa"/>
        <w:bottom w:w="0" w:type="dxa"/>
      </w:tblCellMar>
    </w:tblPr>
  </w:style>
  <w:style w:type="table" w:styleId="962" w:customStyle="1">
    <w:name w:val="Bordered &amp; Lined - Accent 1"/>
    <w:uiPriority w:val="99"/>
    <w:qFormat/>
    <w:rPr>
      <w:color w:val="404040"/>
    </w:rPr>
    <w:tblPr>
      <w:tblCellMar>
        <w:left w:w="0" w:type="dxa"/>
        <w:top w:w="0" w:type="dxa"/>
        <w:right w:w="0" w:type="dxa"/>
        <w:bottom w:w="0" w:type="dxa"/>
      </w:tblCellMar>
    </w:tblPr>
  </w:style>
  <w:style w:type="table" w:styleId="963" w:customStyle="1">
    <w:name w:val="Bordered &amp; Lined - Accent 2"/>
    <w:uiPriority w:val="99"/>
    <w:qFormat/>
    <w:rPr>
      <w:color w:val="404040"/>
    </w:rPr>
    <w:tblPr>
      <w:tblCellMar>
        <w:left w:w="0" w:type="dxa"/>
        <w:top w:w="0" w:type="dxa"/>
        <w:right w:w="0" w:type="dxa"/>
        <w:bottom w:w="0" w:type="dxa"/>
      </w:tblCellMar>
    </w:tblPr>
  </w:style>
  <w:style w:type="table" w:styleId="964" w:customStyle="1">
    <w:name w:val="Bordered &amp; Lined - Accent 3"/>
    <w:uiPriority w:val="99"/>
    <w:qFormat/>
    <w:rPr>
      <w:color w:val="404040"/>
    </w:rPr>
    <w:tblPr>
      <w:tblCellMar>
        <w:left w:w="0" w:type="dxa"/>
        <w:top w:w="0" w:type="dxa"/>
        <w:right w:w="0" w:type="dxa"/>
        <w:bottom w:w="0" w:type="dxa"/>
      </w:tblCellMar>
    </w:tblPr>
  </w:style>
  <w:style w:type="table" w:styleId="965" w:customStyle="1">
    <w:name w:val="Bordered &amp; Lined - Accent 4"/>
    <w:uiPriority w:val="99"/>
    <w:qFormat/>
    <w:rPr>
      <w:color w:val="404040"/>
    </w:rPr>
    <w:tblPr>
      <w:tblCellMar>
        <w:left w:w="0" w:type="dxa"/>
        <w:top w:w="0" w:type="dxa"/>
        <w:right w:w="0" w:type="dxa"/>
        <w:bottom w:w="0" w:type="dxa"/>
      </w:tblCellMar>
    </w:tblPr>
  </w:style>
  <w:style w:type="table" w:styleId="966" w:customStyle="1">
    <w:name w:val="Bordered &amp; Lined - Accent 5"/>
    <w:uiPriority w:val="99"/>
    <w:qFormat/>
    <w:rPr>
      <w:color w:val="404040"/>
    </w:rPr>
    <w:tblPr>
      <w:tblCellMar>
        <w:left w:w="0" w:type="dxa"/>
        <w:top w:w="0" w:type="dxa"/>
        <w:right w:w="0" w:type="dxa"/>
        <w:bottom w:w="0" w:type="dxa"/>
      </w:tblCellMar>
    </w:tblPr>
  </w:style>
  <w:style w:type="table" w:styleId="967" w:customStyle="1">
    <w:name w:val="Bordered &amp; Lined - Accent 6"/>
    <w:uiPriority w:val="99"/>
    <w:qFormat/>
    <w:rPr>
      <w:color w:val="404040"/>
    </w:rPr>
    <w:tblPr>
      <w:tblCellMar>
        <w:left w:w="0" w:type="dxa"/>
        <w:top w:w="0" w:type="dxa"/>
        <w:right w:w="0" w:type="dxa"/>
        <w:bottom w:w="0" w:type="dxa"/>
      </w:tblCellMar>
    </w:tblPr>
  </w:style>
  <w:style w:type="table" w:styleId="968" w:customStyle="1">
    <w:name w:val="Bordered"/>
    <w:uiPriority w:val="99"/>
    <w:qFormat/>
    <w:tblPr>
      <w:tblCellMar>
        <w:left w:w="0" w:type="dxa"/>
        <w:top w:w="0" w:type="dxa"/>
        <w:right w:w="0" w:type="dxa"/>
        <w:bottom w:w="0" w:type="dxa"/>
      </w:tblCellMar>
    </w:tblPr>
  </w:style>
  <w:style w:type="table" w:styleId="969" w:customStyle="1">
    <w:name w:val="Bordered - Accent 1"/>
    <w:uiPriority w:val="99"/>
    <w:qFormat/>
    <w:tblPr>
      <w:tblCellMar>
        <w:left w:w="0" w:type="dxa"/>
        <w:top w:w="0" w:type="dxa"/>
        <w:right w:w="0" w:type="dxa"/>
        <w:bottom w:w="0" w:type="dxa"/>
      </w:tblCellMar>
    </w:tblPr>
  </w:style>
  <w:style w:type="table" w:styleId="970" w:customStyle="1">
    <w:name w:val="Bordered - Accent 2"/>
    <w:uiPriority w:val="99"/>
    <w:qFormat/>
    <w:tblPr>
      <w:tblCellMar>
        <w:left w:w="0" w:type="dxa"/>
        <w:top w:w="0" w:type="dxa"/>
        <w:right w:w="0" w:type="dxa"/>
        <w:bottom w:w="0" w:type="dxa"/>
      </w:tblCellMar>
    </w:tblPr>
  </w:style>
  <w:style w:type="table" w:styleId="971" w:customStyle="1">
    <w:name w:val="Bordered - Accent 3"/>
    <w:uiPriority w:val="99"/>
    <w:qFormat/>
    <w:tblPr>
      <w:tblCellMar>
        <w:left w:w="0" w:type="dxa"/>
        <w:top w:w="0" w:type="dxa"/>
        <w:right w:w="0" w:type="dxa"/>
        <w:bottom w:w="0" w:type="dxa"/>
      </w:tblCellMar>
    </w:tblPr>
  </w:style>
  <w:style w:type="table" w:styleId="972" w:customStyle="1">
    <w:name w:val="Bordered - Accent 4"/>
    <w:uiPriority w:val="99"/>
    <w:qFormat/>
    <w:tblPr>
      <w:tblCellMar>
        <w:left w:w="0" w:type="dxa"/>
        <w:top w:w="0" w:type="dxa"/>
        <w:right w:w="0" w:type="dxa"/>
        <w:bottom w:w="0" w:type="dxa"/>
      </w:tblCellMar>
    </w:tblPr>
  </w:style>
  <w:style w:type="table" w:styleId="973" w:customStyle="1">
    <w:name w:val="Bordered - Accent 5"/>
    <w:uiPriority w:val="99"/>
    <w:qFormat/>
    <w:tblPr>
      <w:tblCellMar>
        <w:left w:w="0" w:type="dxa"/>
        <w:top w:w="0" w:type="dxa"/>
        <w:right w:w="0" w:type="dxa"/>
        <w:bottom w:w="0" w:type="dxa"/>
      </w:tblCellMar>
    </w:tblPr>
  </w:style>
  <w:style w:type="table" w:styleId="974" w:customStyle="1">
    <w:name w:val="Bordered - Accent 6"/>
    <w:uiPriority w:val="99"/>
    <w:qFormat/>
    <w:tblPr>
      <w:tblCellMar>
        <w:left w:w="0" w:type="dxa"/>
        <w:top w:w="0" w:type="dxa"/>
        <w:right w:w="0" w:type="dxa"/>
        <w:bottom w:w="0" w:type="dxa"/>
      </w:tblCellMar>
    </w:tblPr>
  </w:style>
  <w:style w:type="paragraph" w:styleId="975" w:customStyle="1">
    <w:name w:val="TOC 标题11"/>
    <w:uiPriority w:val="39"/>
    <w:unhideWhenUsed/>
    <w:qFormat/>
  </w:style>
  <w:style w:type="paragraph" w:styleId="976" w:customStyle="1">
    <w:name w:val="标题 51"/>
    <w:basedOn w:val="720"/>
    <w:next w:val="72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20"/>
    <w:next w:val="72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20"/>
    <w:next w:val="72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20"/>
    <w:next w:val="72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20"/>
    <w:next w:val="720"/>
    <w:qFormat/>
    <w:pPr>
      <w:jc w:val="center"/>
      <w:keepNext/>
      <w:spacing w:line="600" w:lineRule="exact"/>
      <w:outlineLvl w:val="8"/>
    </w:pPr>
    <w:rPr>
      <w:rFonts w:ascii="仿宋_GB2312" w:eastAsia="仿宋_GB2312"/>
      <w:sz w:val="32"/>
    </w:rPr>
  </w:style>
  <w:style w:type="character" w:styleId="981" w:customStyle="1">
    <w:name w:val="默认段落字体1"/>
    <w:uiPriority w:val="1"/>
    <w:unhideWhenUsed/>
    <w:qFormat/>
  </w:style>
  <w:style w:type="table" w:styleId="982" w:customStyle="1">
    <w:name w:val="普通表格1"/>
    <w:semiHidden/>
    <w:qFormat/>
    <w:tblPr>
      <w:tblCellMar>
        <w:left w:w="0" w:type="dxa"/>
        <w:top w:w="0" w:type="dxa"/>
        <w:right w:w="0" w:type="dxa"/>
        <w:bottom w:w="0" w:type="dxa"/>
      </w:tblCellMar>
    </w:tblPr>
  </w:style>
  <w:style w:type="paragraph" w:styleId="983" w:customStyle="1">
    <w:name w:val="列表项目符号 41"/>
    <w:basedOn w:val="720"/>
    <w:qFormat/>
    <w:pPr>
      <w:ind w:left="360" w:hanging="360"/>
      <w:spacing w:line="380" w:lineRule="exact"/>
      <w:tabs>
        <w:tab w:val="left" w:pos="360" w:leader="none"/>
      </w:tabs>
    </w:pPr>
    <w:rPr>
      <w:sz w:val="28"/>
    </w:rPr>
  </w:style>
  <w:style w:type="paragraph" w:styleId="984" w:customStyle="1">
    <w:name w:val="索引 81"/>
    <w:basedOn w:val="720"/>
    <w:next w:val="720"/>
    <w:qFormat/>
    <w:pPr>
      <w:ind w:left="1400"/>
    </w:pPr>
  </w:style>
  <w:style w:type="paragraph" w:styleId="985" w:customStyle="1">
    <w:name w:val="列表编号1"/>
    <w:basedOn w:val="720"/>
    <w:qFormat/>
    <w:pPr>
      <w:spacing w:line="360" w:lineRule="auto"/>
      <w:tabs>
        <w:tab w:val="left" w:pos="0" w:leader="none"/>
        <w:tab w:val="left" w:pos="840" w:leader="none"/>
      </w:tabs>
    </w:pPr>
  </w:style>
  <w:style w:type="paragraph" w:styleId="986" w:customStyle="1">
    <w:name w:val="正文缩进11"/>
    <w:basedOn w:val="720"/>
    <w:qFormat/>
    <w:pPr>
      <w:ind w:firstLine="420"/>
    </w:pPr>
    <w:rPr>
      <w:rFonts w:ascii="宋体"/>
      <w:color w:val="000000"/>
      <w:sz w:val="24"/>
      <w:szCs w:val="20"/>
    </w:rPr>
  </w:style>
  <w:style w:type="paragraph" w:styleId="987" w:customStyle="1">
    <w:name w:val="题注1"/>
    <w:basedOn w:val="720"/>
    <w:next w:val="720"/>
    <w:link w:val="988"/>
    <w:qFormat/>
    <w:pPr>
      <w:spacing w:line="360" w:lineRule="auto"/>
      <w:tabs>
        <w:tab w:val="left" w:pos="0" w:leader="none"/>
      </w:tabs>
    </w:pPr>
    <w:rPr>
      <w:rFonts w:ascii="Arial" w:hAnsi="Arial" w:eastAsia="黑体"/>
      <w:sz w:val="20"/>
      <w:szCs w:val="20"/>
    </w:rPr>
  </w:style>
  <w:style w:type="character" w:styleId="988" w:customStyle="1">
    <w:name w:val="题注 字符"/>
    <w:link w:val="987"/>
    <w:qFormat/>
    <w:rPr>
      <w:rFonts w:ascii="Arial" w:hAnsi="Arial" w:eastAsia="黑体" w:cs="Arial"/>
    </w:rPr>
  </w:style>
  <w:style w:type="paragraph" w:styleId="989" w:customStyle="1">
    <w:name w:val="索引 51"/>
    <w:basedOn w:val="720"/>
    <w:next w:val="720"/>
    <w:qFormat/>
    <w:pPr>
      <w:ind w:left="800"/>
    </w:pPr>
  </w:style>
  <w:style w:type="paragraph" w:styleId="990" w:customStyle="1">
    <w:name w:val="列表项目符号1"/>
    <w:basedOn w:val="720"/>
    <w:qFormat/>
    <w:pPr>
      <w:ind w:left="962" w:hanging="480"/>
      <w:spacing w:line="360" w:lineRule="auto"/>
      <w:tabs>
        <w:tab w:val="left" w:pos="840" w:leader="none"/>
      </w:tabs>
    </w:pPr>
    <w:rPr>
      <w:sz w:val="24"/>
    </w:rPr>
  </w:style>
  <w:style w:type="paragraph" w:styleId="991" w:customStyle="1">
    <w:name w:val="文档结构图1"/>
    <w:basedOn w:val="720"/>
    <w:qFormat/>
    <w:pPr>
      <w:shd w:val="clear" w:color="auto" w:fill="000080"/>
    </w:pPr>
  </w:style>
  <w:style w:type="paragraph" w:styleId="992" w:customStyle="1">
    <w:name w:val="批注文字1"/>
    <w:basedOn w:val="720"/>
    <w:link w:val="993"/>
    <w:uiPriority w:val="99"/>
    <w:qFormat/>
    <w:pPr>
      <w:jc w:val="left"/>
    </w:pPr>
    <w:rPr>
      <w:szCs w:val="20"/>
    </w:rPr>
  </w:style>
  <w:style w:type="character" w:styleId="993" w:customStyle="1">
    <w:name w:val="批注文字 字符"/>
    <w:link w:val="992"/>
    <w:uiPriority w:val="99"/>
    <w:qFormat/>
    <w:rPr>
      <w:rFonts w:ascii="Calibri" w:hAnsi="Calibri" w:eastAsia="宋体" w:cs="Times New Roman"/>
      <w:sz w:val="21"/>
    </w:rPr>
  </w:style>
  <w:style w:type="paragraph" w:styleId="994" w:customStyle="1">
    <w:name w:val="索引 61"/>
    <w:basedOn w:val="720"/>
    <w:next w:val="720"/>
    <w:qFormat/>
    <w:pPr>
      <w:ind w:left="1000"/>
    </w:pPr>
  </w:style>
  <w:style w:type="paragraph" w:styleId="995" w:customStyle="1">
    <w:name w:val="正文文本 31"/>
    <w:basedOn w:val="720"/>
    <w:qFormat/>
    <w:rPr>
      <w:color w:val="000000"/>
    </w:rPr>
  </w:style>
  <w:style w:type="paragraph" w:styleId="996" w:customStyle="1">
    <w:name w:val="列表项目符号 31"/>
    <w:basedOn w:val="720"/>
    <w:qFormat/>
    <w:pPr>
      <w:ind w:left="1200" w:hanging="360"/>
      <w:spacing w:line="380" w:lineRule="exact"/>
      <w:tabs>
        <w:tab w:val="left" w:pos="1200" w:leader="none"/>
      </w:tabs>
    </w:pPr>
    <w:rPr>
      <w:sz w:val="28"/>
    </w:rPr>
  </w:style>
  <w:style w:type="paragraph" w:styleId="997" w:customStyle="1">
    <w:name w:val="正文文本1"/>
    <w:basedOn w:val="720"/>
    <w:qFormat/>
    <w:pPr>
      <w:spacing w:line="60" w:lineRule="auto"/>
    </w:pPr>
    <w:rPr>
      <w:rFonts w:ascii="仿宋_GB2312" w:eastAsia="仿宋_GB2312"/>
      <w:sz w:val="32"/>
    </w:rPr>
  </w:style>
  <w:style w:type="paragraph" w:styleId="998" w:customStyle="1">
    <w:name w:val="正文文本缩进1"/>
    <w:basedOn w:val="720"/>
    <w:qFormat/>
    <w:pPr>
      <w:ind w:firstLine="225"/>
    </w:pPr>
    <w:rPr>
      <w:rFonts w:ascii="仿宋_GB2312" w:eastAsia="仿宋_GB2312"/>
      <w:sz w:val="32"/>
    </w:rPr>
  </w:style>
  <w:style w:type="paragraph" w:styleId="999" w:customStyle="1">
    <w:name w:val="文本块1"/>
    <w:basedOn w:val="720"/>
    <w:qFormat/>
    <w:pPr>
      <w:ind w:left="1548" w:right="12" w:hanging="2405"/>
      <w:spacing w:line="360" w:lineRule="exact"/>
    </w:pPr>
    <w:rPr>
      <w:rFonts w:ascii="宋体"/>
      <w:bCs/>
      <w:sz w:val="28"/>
    </w:rPr>
  </w:style>
  <w:style w:type="paragraph" w:styleId="1000" w:customStyle="1">
    <w:name w:val="列表项目符号 21"/>
    <w:basedOn w:val="720"/>
    <w:qFormat/>
    <w:pPr>
      <w:ind w:left="720" w:hanging="360"/>
      <w:spacing w:line="360" w:lineRule="auto"/>
      <w:tabs>
        <w:tab w:val="left" w:pos="720" w:leader="none"/>
      </w:tabs>
    </w:pPr>
    <w:rPr>
      <w:sz w:val="24"/>
    </w:rPr>
  </w:style>
  <w:style w:type="paragraph" w:styleId="1001" w:customStyle="1">
    <w:name w:val="HTML 地址1"/>
    <w:basedOn w:val="720"/>
    <w:qFormat/>
    <w:rPr>
      <w:i/>
      <w:iCs/>
    </w:rPr>
  </w:style>
  <w:style w:type="paragraph" w:styleId="1002" w:customStyle="1">
    <w:name w:val="索引 41"/>
    <w:basedOn w:val="720"/>
    <w:next w:val="720"/>
    <w:qFormat/>
    <w:pPr>
      <w:ind w:left="600"/>
    </w:pPr>
  </w:style>
  <w:style w:type="paragraph" w:styleId="1003" w:customStyle="1">
    <w:name w:val="纯文本11"/>
    <w:basedOn w:val="720"/>
    <w:link w:val="1004"/>
    <w:qFormat/>
    <w:rPr>
      <w:rFonts w:ascii="宋体"/>
      <w:szCs w:val="21"/>
    </w:rPr>
  </w:style>
  <w:style w:type="character" w:styleId="1004" w:customStyle="1">
    <w:name w:val="纯文本 字符"/>
    <w:link w:val="1003"/>
    <w:qFormat/>
    <w:rPr>
      <w:rFonts w:ascii="宋体" w:hAnsi="Calibri" w:eastAsia="宋体"/>
      <w:sz w:val="21"/>
      <w:szCs w:val="21"/>
      <w:lang w:val="en-US" w:eastAsia="zh-CN" w:bidi="ar-SA"/>
    </w:rPr>
  </w:style>
  <w:style w:type="paragraph" w:styleId="1005" w:customStyle="1">
    <w:name w:val="列表项目符号 51"/>
    <w:basedOn w:val="720"/>
    <w:qFormat/>
    <w:pPr>
      <w:ind w:left="720" w:hanging="360"/>
      <w:spacing w:line="380" w:lineRule="exact"/>
      <w:tabs>
        <w:tab w:val="left" w:pos="720" w:leader="none"/>
      </w:tabs>
    </w:pPr>
    <w:rPr>
      <w:sz w:val="28"/>
    </w:rPr>
  </w:style>
  <w:style w:type="paragraph" w:styleId="1006" w:customStyle="1">
    <w:name w:val="索引 31"/>
    <w:basedOn w:val="720"/>
    <w:next w:val="720"/>
    <w:qFormat/>
    <w:pPr>
      <w:ind w:left="400"/>
    </w:pPr>
  </w:style>
  <w:style w:type="paragraph" w:styleId="1007" w:customStyle="1">
    <w:name w:val="日期1"/>
    <w:basedOn w:val="720"/>
    <w:next w:val="720"/>
    <w:qFormat/>
    <w:pPr>
      <w:ind w:left="2500"/>
    </w:pPr>
  </w:style>
  <w:style w:type="paragraph" w:styleId="1008" w:customStyle="1">
    <w:name w:val="正文文本缩进 21"/>
    <w:basedOn w:val="720"/>
    <w:qFormat/>
    <w:pPr>
      <w:ind w:firstLine="225"/>
      <w:jc w:val="left"/>
      <w:spacing w:line="540" w:lineRule="exact"/>
    </w:pPr>
    <w:rPr>
      <w:rFonts w:ascii="仿宋_GB2312" w:eastAsia="仿宋_GB2312"/>
      <w:sz w:val="32"/>
    </w:rPr>
  </w:style>
  <w:style w:type="paragraph" w:styleId="1009" w:customStyle="1">
    <w:name w:val="尾注文本1"/>
    <w:basedOn w:val="720"/>
    <w:qFormat/>
    <w:pPr>
      <w:jc w:val="left"/>
      <w:widowControl/>
    </w:pPr>
    <w:rPr>
      <w:rFonts w:ascii="宋体"/>
      <w:bCs/>
      <w:szCs w:val="21"/>
    </w:rPr>
  </w:style>
  <w:style w:type="paragraph" w:styleId="1010" w:customStyle="1">
    <w:name w:val="批注框文本1"/>
    <w:basedOn w:val="720"/>
    <w:qFormat/>
    <w:rPr>
      <w:sz w:val="18"/>
      <w:szCs w:val="20"/>
    </w:rPr>
  </w:style>
  <w:style w:type="paragraph" w:styleId="1011" w:customStyle="1">
    <w:name w:val="页脚1"/>
    <w:basedOn w:val="720"/>
    <w:qFormat/>
    <w:pPr>
      <w:jc w:val="left"/>
      <w:tabs>
        <w:tab w:val="center" w:pos="4153" w:leader="none"/>
        <w:tab w:val="right" w:pos="8306" w:leader="none"/>
      </w:tabs>
    </w:pPr>
    <w:rPr>
      <w:sz w:val="18"/>
      <w:szCs w:val="18"/>
    </w:rPr>
  </w:style>
  <w:style w:type="paragraph" w:styleId="1012" w:customStyle="1">
    <w:name w:val="页眉1"/>
    <w:basedOn w:val="720"/>
    <w:qFormat/>
    <w:pPr>
      <w:jc w:val="center"/>
      <w:tabs>
        <w:tab w:val="center" w:pos="4153" w:leader="none"/>
        <w:tab w:val="right" w:pos="8306" w:leader="none"/>
      </w:tabs>
      <w:pBdr>
        <w:bottom w:val="single" w:color="000000" w:sz="6" w:space="1"/>
      </w:pBdr>
    </w:pPr>
    <w:rPr>
      <w:sz w:val="18"/>
      <w:szCs w:val="18"/>
    </w:rPr>
  </w:style>
  <w:style w:type="paragraph" w:styleId="1013" w:customStyle="1">
    <w:name w:val="索引标题1"/>
    <w:basedOn w:val="720"/>
    <w:next w:val="1014"/>
    <w:qFormat/>
  </w:style>
  <w:style w:type="paragraph" w:styleId="1014" w:customStyle="1">
    <w:name w:val="索引 111"/>
    <w:basedOn w:val="720"/>
    <w:next w:val="720"/>
    <w:qFormat/>
  </w:style>
  <w:style w:type="paragraph" w:styleId="1015" w:customStyle="1">
    <w:name w:val="脚注文本1"/>
    <w:basedOn w:val="720"/>
    <w:qFormat/>
    <w:pPr>
      <w:jc w:val="left"/>
    </w:pPr>
    <w:rPr>
      <w:rFonts w:ascii="宋体"/>
      <w:bCs/>
      <w:sz w:val="18"/>
      <w:szCs w:val="18"/>
    </w:rPr>
  </w:style>
  <w:style w:type="paragraph" w:styleId="1016" w:customStyle="1">
    <w:name w:val="正文文本缩进 31"/>
    <w:basedOn w:val="720"/>
    <w:qFormat/>
    <w:pPr>
      <w:ind w:firstLine="213"/>
    </w:pPr>
    <w:rPr>
      <w:rFonts w:ascii="仿宋_GB2312" w:eastAsia="仿宋_GB2312"/>
      <w:sz w:val="30"/>
    </w:rPr>
  </w:style>
  <w:style w:type="paragraph" w:styleId="1017" w:customStyle="1">
    <w:name w:val="索引 71"/>
    <w:basedOn w:val="720"/>
    <w:next w:val="720"/>
    <w:qFormat/>
    <w:pPr>
      <w:ind w:left="1200"/>
    </w:pPr>
  </w:style>
  <w:style w:type="paragraph" w:styleId="1018" w:customStyle="1">
    <w:name w:val="索引 91"/>
    <w:basedOn w:val="720"/>
    <w:next w:val="720"/>
    <w:qFormat/>
    <w:pPr>
      <w:ind w:left="1600"/>
    </w:pPr>
  </w:style>
  <w:style w:type="paragraph" w:styleId="1019" w:customStyle="1">
    <w:name w:val="图表目录11"/>
    <w:basedOn w:val="720"/>
    <w:next w:val="720"/>
    <w:qFormat/>
    <w:pPr>
      <w:ind w:left="400" w:hanging="200"/>
      <w:jc w:val="left"/>
      <w:widowControl/>
    </w:pPr>
    <w:rPr>
      <w:rFonts w:ascii="宋体"/>
      <w:bCs/>
      <w:szCs w:val="21"/>
    </w:rPr>
  </w:style>
  <w:style w:type="paragraph" w:styleId="1020" w:customStyle="1">
    <w:name w:val="正文文本 21"/>
    <w:basedOn w:val="720"/>
    <w:qFormat/>
    <w:pPr>
      <w:spacing w:line="560" w:lineRule="exact"/>
    </w:pPr>
    <w:rPr>
      <w:rFonts w:ascii="仿宋_GB2312" w:eastAsia="仿宋_GB2312"/>
      <w:sz w:val="28"/>
      <w:szCs w:val="30"/>
    </w:rPr>
  </w:style>
  <w:style w:type="paragraph" w:styleId="1021" w:customStyle="1">
    <w:name w:val="列表接续 21"/>
    <w:basedOn w:val="720"/>
    <w:qFormat/>
    <w:pPr>
      <w:ind w:left="840"/>
      <w:spacing w:after="120"/>
    </w:pPr>
  </w:style>
  <w:style w:type="paragraph" w:styleId="1022" w:customStyle="1">
    <w:name w:val="HTML 预设格式1"/>
    <w:basedOn w:val="7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3" w:customStyle="1">
    <w:name w:val="普通(网站)1"/>
    <w:basedOn w:val="720"/>
    <w:uiPriority w:val="99"/>
    <w:qFormat/>
    <w:pPr>
      <w:jc w:val="left"/>
      <w:spacing w:before="100" w:beforeAutospacing="1" w:after="100" w:afterAutospacing="1"/>
      <w:widowControl/>
    </w:pPr>
    <w:rPr>
      <w:rFonts w:ascii="宋体"/>
      <w:sz w:val="24"/>
      <w:szCs w:val="20"/>
    </w:rPr>
  </w:style>
  <w:style w:type="paragraph" w:styleId="1024" w:customStyle="1">
    <w:name w:val="索引 21"/>
    <w:basedOn w:val="720"/>
    <w:next w:val="720"/>
    <w:qFormat/>
    <w:pPr>
      <w:ind w:left="200"/>
    </w:pPr>
  </w:style>
  <w:style w:type="paragraph" w:styleId="1025" w:customStyle="1">
    <w:name w:val="标题1"/>
    <w:basedOn w:val="720"/>
    <w:qFormat/>
    <w:pPr>
      <w:jc w:val="center"/>
      <w:spacing w:before="240" w:after="60"/>
      <w:outlineLvl w:val="0"/>
    </w:pPr>
    <w:rPr>
      <w:rFonts w:ascii="Cambria" w:hAnsi="Cambria"/>
      <w:b/>
      <w:bCs/>
      <w:sz w:val="32"/>
      <w:szCs w:val="32"/>
    </w:rPr>
  </w:style>
  <w:style w:type="paragraph" w:styleId="1026" w:customStyle="1">
    <w:name w:val="批注主题1"/>
    <w:basedOn w:val="992"/>
    <w:next w:val="992"/>
    <w:qFormat/>
    <w:rPr>
      <w:b/>
    </w:rPr>
  </w:style>
  <w:style w:type="paragraph" w:styleId="1027" w:customStyle="1">
    <w:name w:val="正文文本首行缩进1"/>
    <w:basedOn w:val="997"/>
    <w:qFormat/>
    <w:pPr>
      <w:ind w:firstLine="100"/>
      <w:spacing w:after="120" w:line="240" w:lineRule="auto"/>
    </w:pPr>
    <w:rPr>
      <w:rFonts w:ascii="Times New Roman" w:hAnsi="Times New Roman" w:eastAsia="宋体"/>
      <w:sz w:val="21"/>
    </w:rPr>
  </w:style>
  <w:style w:type="paragraph" w:styleId="1028" w:customStyle="1">
    <w:name w:val="正文文本首行缩进 211"/>
    <w:basedOn w:val="828"/>
    <w:link w:val="1029"/>
    <w:qFormat/>
    <w:pPr>
      <w:ind w:left="200" w:firstLine="200"/>
    </w:pPr>
    <w:rPr>
      <w:rFonts w:ascii="Times New Roman" w:hAnsi="Times New Roman"/>
      <w:sz w:val="24"/>
      <w:szCs w:val="24"/>
    </w:rPr>
  </w:style>
  <w:style w:type="character" w:styleId="1029" w:customStyle="1">
    <w:name w:val="正文文本首行缩进 2 字符"/>
    <w:link w:val="1028"/>
    <w:qFormat/>
    <w:rPr>
      <w:rFonts w:eastAsia="仿宋_GB2312"/>
      <w:sz w:val="24"/>
      <w:szCs w:val="24"/>
      <w:lang w:bidi="ar-SA"/>
    </w:rPr>
  </w:style>
  <w:style w:type="table" w:styleId="1030" w:customStyle="1">
    <w:name w:val="网格型1"/>
    <w:basedOn w:val="982"/>
    <w:qFormat/>
    <w:tblPr>
      <w:tblCellMar>
        <w:left w:w="0" w:type="dxa"/>
        <w:top w:w="0" w:type="dxa"/>
        <w:right w:w="0" w:type="dxa"/>
        <w:bottom w:w="0" w:type="dxa"/>
      </w:tblCellMar>
    </w:tblPr>
  </w:style>
  <w:style w:type="character" w:styleId="1031" w:customStyle="1">
    <w:name w:val="要点1"/>
    <w:qFormat/>
    <w:rPr>
      <w:b/>
    </w:rPr>
  </w:style>
  <w:style w:type="character" w:styleId="1032" w:customStyle="1">
    <w:name w:val="尾注引用1"/>
    <w:qFormat/>
    <w:rPr>
      <w:vertAlign w:val="superscript"/>
    </w:rPr>
  </w:style>
  <w:style w:type="character" w:styleId="1033" w:customStyle="1">
    <w:name w:val="页码1"/>
    <w:qFormat/>
  </w:style>
  <w:style w:type="character" w:styleId="1034" w:customStyle="1">
    <w:name w:val="访问过的超链接1"/>
    <w:qFormat/>
    <w:rPr>
      <w:color w:val="800080"/>
      <w:u w:val="single"/>
    </w:rPr>
  </w:style>
  <w:style w:type="character" w:styleId="1035" w:customStyle="1">
    <w:name w:val="强调1"/>
    <w:qFormat/>
    <w:rPr>
      <w:color w:val="cc0033"/>
    </w:rPr>
  </w:style>
  <w:style w:type="character" w:styleId="1036" w:customStyle="1">
    <w:name w:val="HTML 打字机1"/>
    <w:qFormat/>
    <w:rPr>
      <w:rFonts w:ascii="宋体" w:eastAsia="宋体" w:cs="宋体"/>
      <w:sz w:val="24"/>
      <w:szCs w:val="24"/>
      <w:lang w:bidi="ar-SA"/>
    </w:rPr>
  </w:style>
  <w:style w:type="character" w:styleId="1037" w:customStyle="1">
    <w:name w:val="超链接1"/>
    <w:uiPriority w:val="99"/>
    <w:qFormat/>
    <w:rPr>
      <w:color w:val="0000ff"/>
      <w:u w:val="single"/>
    </w:rPr>
  </w:style>
  <w:style w:type="character" w:styleId="1038" w:customStyle="1">
    <w:name w:val="批注引用1"/>
    <w:qFormat/>
    <w:rPr>
      <w:sz w:val="21"/>
    </w:rPr>
  </w:style>
  <w:style w:type="character" w:styleId="1039" w:customStyle="1">
    <w:name w:val="脚注引用1"/>
    <w:qFormat/>
    <w:rPr>
      <w:vertAlign w:val="superscript"/>
    </w:rPr>
  </w:style>
  <w:style w:type="paragraph" w:styleId="1040" w:customStyle="1">
    <w:name w:val="正文（标记）"/>
    <w:basedOn w:val="720"/>
    <w:link w:val="1041"/>
    <w:qFormat/>
    <w:pPr>
      <w:spacing w:before="50" w:after="50"/>
      <w:tabs>
        <w:tab w:val="left" w:pos="0" w:leader="none"/>
        <w:tab w:val="left" w:pos="840" w:leader="none"/>
      </w:tabs>
    </w:pPr>
    <w:rPr>
      <w:rFonts w:ascii="Times New Roman" w:hAnsi="Times New Roman"/>
      <w:sz w:val="24"/>
      <w:szCs w:val="24"/>
    </w:rPr>
  </w:style>
  <w:style w:type="character" w:styleId="1041" w:customStyle="1">
    <w:name w:val="正文（标记） Char2"/>
    <w:link w:val="1040"/>
    <w:qFormat/>
    <w:rPr>
      <w:sz w:val="24"/>
      <w:szCs w:val="24"/>
    </w:rPr>
  </w:style>
  <w:style w:type="character" w:styleId="1042" w:customStyle="1">
    <w:name w:val="Char Char2"/>
    <w:qFormat/>
    <w:rPr>
      <w:sz w:val="18"/>
      <w:szCs w:val="18"/>
    </w:rPr>
  </w:style>
  <w:style w:type="character" w:styleId="1043" w:customStyle="1">
    <w:name w:val="maywed421"/>
    <w:qFormat/>
    <w:rPr>
      <w:color w:val="366fb6"/>
      <w:u w:val="none"/>
    </w:rPr>
  </w:style>
  <w:style w:type="paragraph" w:styleId="1044"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45"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46" w:customStyle="1">
    <w:name w:val="Comment Text Char"/>
    <w:qFormat/>
    <w:rPr>
      <w:rFonts w:cs="Times New Roman"/>
      <w:sz w:val="21"/>
      <w:szCs w:val="21"/>
      <w:lang w:bidi="ar-SA"/>
    </w:rPr>
  </w:style>
  <w:style w:type="character" w:styleId="1047" w:customStyle="1">
    <w:name w:val="Footer Char"/>
    <w:qFormat/>
    <w:rPr>
      <w:rFonts w:eastAsia="宋体"/>
      <w:sz w:val="18"/>
      <w:lang w:val="en-US" w:eastAsia="zh-CN"/>
    </w:rPr>
  </w:style>
  <w:style w:type="character" w:styleId="1048" w:customStyle="1">
    <w:name w:val="ca-41"/>
    <w:qFormat/>
    <w:rPr>
      <w:rFonts w:ascii="宋体" w:eastAsia="宋体"/>
      <w:b/>
      <w:bCs/>
      <w:color w:val="000000"/>
      <w:spacing w:val="-20"/>
      <w:sz w:val="21"/>
      <w:szCs w:val="21"/>
    </w:rPr>
  </w:style>
  <w:style w:type="character" w:styleId="1049" w:customStyle="1">
    <w:name w:val="ca-1"/>
    <w:qFormat/>
  </w:style>
  <w:style w:type="character" w:styleId="1050" w:customStyle="1">
    <w:name w:val="Plain Text Char"/>
    <w:qFormat/>
    <w:rPr>
      <w:rFonts w:ascii="宋体" w:eastAsia="宋体"/>
      <w:sz w:val="21"/>
      <w:lang w:val="en-US" w:eastAsia="zh-CN"/>
    </w:rPr>
  </w:style>
  <w:style w:type="character" w:styleId="1051" w:customStyle="1">
    <w:name w:val="Header Char"/>
    <w:qFormat/>
    <w:rPr>
      <w:rFonts w:eastAsia="宋体"/>
      <w:sz w:val="18"/>
      <w:lang w:val="en-US" w:eastAsia="zh-CN"/>
    </w:rPr>
  </w:style>
  <w:style w:type="character" w:styleId="1052" w:customStyle="1">
    <w:name w:val="marklong"/>
    <w:qFormat/>
  </w:style>
  <w:style w:type="character" w:styleId="1053" w:customStyle="1">
    <w:name w:val="普通文字1 Char"/>
    <w:qFormat/>
    <w:rPr>
      <w:rFonts w:ascii="宋体" w:eastAsia="宋体" w:cs="Courier New"/>
      <w:sz w:val="21"/>
      <w:szCs w:val="21"/>
      <w:lang w:val="en-US" w:eastAsia="zh-CN" w:bidi="ar-SA"/>
    </w:rPr>
  </w:style>
  <w:style w:type="character" w:styleId="1054" w:customStyle="1">
    <w:name w:val="ca-21"/>
    <w:qFormat/>
    <w:rPr>
      <w:rFonts w:ascii="宋体" w:eastAsia="宋体"/>
      <w:sz w:val="21"/>
    </w:rPr>
  </w:style>
  <w:style w:type="paragraph" w:styleId="1055" w:customStyle="1">
    <w:name w:val="正文（缩进）"/>
    <w:basedOn w:val="720"/>
    <w:qFormat/>
    <w:pPr>
      <w:ind w:firstLine="200"/>
      <w:spacing w:before="50" w:after="50" w:line="360" w:lineRule="auto"/>
    </w:pPr>
    <w:rPr>
      <w:sz w:val="24"/>
    </w:rPr>
  </w:style>
  <w:style w:type="character" w:styleId="1056" w:customStyle="1">
    <w:name w:val="Heading 3 Char"/>
    <w:qFormat/>
    <w:rPr>
      <w:rFonts w:cs="Times New Roman"/>
      <w:b/>
      <w:bCs/>
      <w:sz w:val="32"/>
      <w:szCs w:val="32"/>
      <w:lang w:bidi="ar-SA"/>
    </w:rPr>
  </w:style>
  <w:style w:type="character" w:styleId="1057" w:customStyle="1">
    <w:name w:val="z12 style23"/>
    <w:qFormat/>
  </w:style>
  <w:style w:type="paragraph" w:styleId="1058" w:customStyle="1">
    <w:name w:val="Indent Normal"/>
    <w:basedOn w:val="720"/>
    <w:qFormat/>
    <w:pPr>
      <w:ind w:firstLine="150"/>
    </w:pPr>
    <w:rPr>
      <w:sz w:val="24"/>
      <w:szCs w:val="20"/>
    </w:rPr>
  </w:style>
  <w:style w:type="character" w:styleId="1059" w:customStyle="1">
    <w:name w:val="Char Char21"/>
    <w:qFormat/>
    <w:rPr>
      <w:sz w:val="18"/>
      <w:szCs w:val="18"/>
    </w:rPr>
  </w:style>
  <w:style w:type="character" w:styleId="1060" w:customStyle="1">
    <w:name w:val="ca-31"/>
    <w:qFormat/>
    <w:rPr>
      <w:rFonts w:ascii="宋体" w:eastAsia="宋体"/>
      <w:color w:val="000000"/>
      <w:sz w:val="21"/>
      <w:szCs w:val="21"/>
    </w:rPr>
  </w:style>
  <w:style w:type="character" w:styleId="1061" w:customStyle="1">
    <w:name w:val="apple-converted-space"/>
    <w:qFormat/>
  </w:style>
  <w:style w:type="character" w:styleId="1062" w:customStyle="1">
    <w:name w:val="Char Char1"/>
    <w:qFormat/>
    <w:rPr>
      <w:rFonts w:ascii="宋体" w:eastAsia="宋体"/>
      <w:sz w:val="21"/>
      <w:lang w:val="en-US" w:eastAsia="zh-CN"/>
    </w:rPr>
  </w:style>
  <w:style w:type="character" w:styleId="1063" w:customStyle="1">
    <w:name w:val="font21"/>
    <w:qFormat/>
    <w:rPr>
      <w:rFonts w:ascii="Times New Roman" w:hAnsi="Times New Roman"/>
      <w:color w:val="000000"/>
      <w:sz w:val="20"/>
      <w:u w:val="none"/>
    </w:rPr>
  </w:style>
  <w:style w:type="character" w:styleId="1064" w:customStyle="1">
    <w:name w:val="ca-01"/>
    <w:qFormat/>
    <w:rPr>
      <w:rFonts w:ascii="宋体" w:eastAsia="宋体"/>
      <w:b/>
      <w:bCs/>
      <w:spacing w:val="-20"/>
      <w:sz w:val="24"/>
      <w:szCs w:val="24"/>
    </w:rPr>
  </w:style>
  <w:style w:type="character" w:styleId="1065" w:customStyle="1">
    <w:name w:val="Char Char23"/>
    <w:qFormat/>
    <w:rPr>
      <w:sz w:val="24"/>
      <w:szCs w:val="21"/>
      <w:lang w:bidi="ar-SA"/>
    </w:rPr>
  </w:style>
  <w:style w:type="character" w:styleId="1066" w:customStyle="1">
    <w:name w:val="Char Char"/>
    <w:qFormat/>
    <w:rPr>
      <w:rFonts w:eastAsia="宋体"/>
      <w:sz w:val="18"/>
      <w:lang w:val="en-US" w:eastAsia="zh-CN"/>
    </w:rPr>
  </w:style>
  <w:style w:type="character" w:styleId="1067" w:customStyle="1">
    <w:name w:val="Char Char3"/>
    <w:qFormat/>
    <w:rPr>
      <w:rFonts w:ascii="宋体" w:eastAsia="宋体"/>
      <w:sz w:val="18"/>
      <w:szCs w:val="18"/>
      <w:lang w:val="en-US" w:eastAsia="zh-CN" w:bidi="ar-SA"/>
    </w:rPr>
  </w:style>
  <w:style w:type="paragraph" w:styleId="1068" w:customStyle="1">
    <w:name w:val="段落"/>
    <w:qFormat/>
    <w:pPr>
      <w:ind w:firstLine="420"/>
      <w:jc w:val="both"/>
      <w:spacing w:before="120" w:after="120" w:line="360" w:lineRule="auto"/>
    </w:pPr>
    <w:rPr>
      <w:rFonts w:eastAsia="仿宋_GB2312"/>
      <w:sz w:val="24"/>
      <w:szCs w:val="24"/>
    </w:rPr>
  </w:style>
  <w:style w:type="character" w:styleId="1069" w:customStyle="1">
    <w:name w:val="Heading 4 Char"/>
    <w:qFormat/>
    <w:rPr>
      <w:rFonts w:ascii="Cambria" w:hAnsi="Cambria" w:eastAsia="宋体" w:cs="Cambria"/>
      <w:b/>
      <w:bCs/>
      <w:sz w:val="28"/>
      <w:szCs w:val="28"/>
      <w:lang w:bidi="ar-SA"/>
    </w:rPr>
  </w:style>
  <w:style w:type="character" w:styleId="1070" w:customStyle="1">
    <w:name w:val="Header Char1"/>
    <w:qFormat/>
    <w:rPr>
      <w:rFonts w:cs="Times New Roman"/>
      <w:sz w:val="18"/>
      <w:szCs w:val="18"/>
      <w:lang w:bidi="ar-SA"/>
    </w:rPr>
  </w:style>
  <w:style w:type="character" w:styleId="1071" w:customStyle="1">
    <w:name w:val="Footer Char1"/>
    <w:qFormat/>
    <w:rPr>
      <w:rFonts w:cs="Times New Roman"/>
      <w:sz w:val="18"/>
      <w:szCs w:val="18"/>
      <w:lang w:bidi="ar-SA"/>
    </w:rPr>
  </w:style>
  <w:style w:type="character" w:styleId="1072" w:customStyle="1">
    <w:name w:val="wj1"/>
    <w:qFormat/>
    <w:rPr>
      <w:color w:val="000000"/>
      <w:sz w:val="18"/>
      <w:szCs w:val="18"/>
      <w:u w:val="none"/>
    </w:rPr>
  </w:style>
  <w:style w:type="character" w:styleId="1073" w:customStyle="1">
    <w:name w:val="ca-11"/>
    <w:qFormat/>
    <w:rPr>
      <w:rFonts w:ascii="宋体" w:eastAsia="宋体"/>
      <w:b/>
      <w:bCs/>
      <w:color w:val="000000"/>
      <w:spacing w:val="-20"/>
      <w:sz w:val="28"/>
      <w:szCs w:val="28"/>
    </w:rPr>
  </w:style>
  <w:style w:type="paragraph" w:styleId="1074" w:customStyle="1">
    <w:name w:val="表格样式居中"/>
    <w:qFormat/>
    <w:pPr>
      <w:jc w:val="center"/>
    </w:pPr>
    <w:rPr>
      <w:rFonts w:eastAsia="仿宋_GB2312"/>
      <w:bCs/>
      <w:sz w:val="21"/>
      <w:szCs w:val="44"/>
    </w:rPr>
  </w:style>
  <w:style w:type="character" w:styleId="1075" w:customStyle="1">
    <w:name w:val="Plain Text Char1"/>
    <w:qFormat/>
    <w:rPr>
      <w:rFonts w:ascii="宋体" w:eastAsia="宋体"/>
      <w:sz w:val="21"/>
      <w:szCs w:val="21"/>
      <w:lang w:val="en-US" w:eastAsia="zh-CN" w:bidi="ar-SA"/>
    </w:rPr>
  </w:style>
  <w:style w:type="character" w:styleId="1076" w:customStyle="1">
    <w:name w:val="段落 Char"/>
    <w:qFormat/>
    <w:rPr>
      <w:rFonts w:ascii="仿宋_GB2312" w:eastAsia="仿宋_GB2312"/>
      <w:sz w:val="24"/>
      <w:szCs w:val="24"/>
      <w:lang w:val="en-US" w:eastAsia="zh-CN" w:bidi="ar-SA"/>
    </w:rPr>
  </w:style>
  <w:style w:type="character" w:styleId="1077" w:customStyle="1">
    <w:name w:val="Heading 2 Char"/>
    <w:qFormat/>
    <w:rPr>
      <w:rFonts w:ascii="Arial" w:hAnsi="Arial" w:eastAsia="黑体"/>
      <w:b/>
      <w:bCs/>
      <w:sz w:val="32"/>
      <w:szCs w:val="32"/>
      <w:lang w:val="en-US" w:eastAsia="zh-CN" w:bidi="ar-SA"/>
    </w:rPr>
  </w:style>
  <w:style w:type="paragraph" w:styleId="1078" w:customStyle="1">
    <w:name w:val="表格样式居左"/>
    <w:qFormat/>
    <w:pPr>
      <w:jc w:val="both"/>
      <w:spacing w:before="120" w:after="120" w:line="400" w:lineRule="exact"/>
    </w:pPr>
    <w:rPr>
      <w:rFonts w:eastAsia="仿宋_GB2312"/>
      <w:bCs/>
      <w:sz w:val="21"/>
      <w:szCs w:val="21"/>
    </w:rPr>
  </w:style>
  <w:style w:type="character" w:styleId="1079" w:customStyle="1">
    <w:name w:val="Char Char31"/>
    <w:qFormat/>
    <w:rPr>
      <w:rFonts w:ascii="Arial" w:hAnsi="Arial" w:eastAsia="黑体" w:cs="Times New Roman"/>
      <w:b/>
      <w:bCs/>
      <w:sz w:val="32"/>
      <w:szCs w:val="32"/>
      <w:lang w:val="en-US" w:eastAsia="zh-CN" w:bidi="ar-SA"/>
    </w:rPr>
  </w:style>
  <w:style w:type="paragraph" w:styleId="1080" w:customStyle="1">
    <w:name w:val="正文（黑体）"/>
    <w:basedOn w:val="720"/>
    <w:next w:val="720"/>
    <w:qFormat/>
    <w:pPr>
      <w:ind w:firstLine="200"/>
      <w:spacing w:before="50" w:after="50" w:line="360" w:lineRule="auto"/>
    </w:pPr>
    <w:rPr>
      <w:rFonts w:ascii="黑体" w:eastAsia="黑体"/>
      <w:color w:val="000080"/>
      <w:sz w:val="24"/>
    </w:rPr>
  </w:style>
  <w:style w:type="character" w:styleId="1081" w:customStyle="1">
    <w:name w:val="ca-51"/>
    <w:qFormat/>
    <w:rPr>
      <w:rFonts w:ascii="楷体_GB2312" w:eastAsia="楷体_GB2312"/>
      <w:b/>
      <w:bCs/>
      <w:spacing w:val="-20"/>
      <w:sz w:val="24"/>
      <w:szCs w:val="24"/>
    </w:rPr>
  </w:style>
  <w:style w:type="paragraph" w:styleId="1082" w:customStyle="1">
    <w:name w:val="加点正文缩进"/>
    <w:basedOn w:val="720"/>
    <w:qFormat/>
    <w:pPr>
      <w:ind w:left="962" w:hanging="480"/>
      <w:spacing w:line="300" w:lineRule="auto"/>
      <w:tabs>
        <w:tab w:val="left" w:pos="840" w:leader="none"/>
      </w:tabs>
    </w:pPr>
    <w:rPr>
      <w:sz w:val="24"/>
    </w:rPr>
  </w:style>
  <w:style w:type="paragraph" w:styleId="1083" w:customStyle="1">
    <w:name w:val="默认段落字体 Para Char Char Char Char Char Char Char Char Char Char Char Char Char Char"/>
    <w:basedOn w:val="991"/>
    <w:qFormat/>
    <w:rPr>
      <w:rFonts w:ascii="Tahoma" w:hAnsi="Tahoma"/>
      <w:sz w:val="24"/>
    </w:rPr>
  </w:style>
  <w:style w:type="paragraph" w:styleId="1084" w:customStyle="1">
    <w:name w:val="列表段落1"/>
    <w:basedOn w:val="720"/>
    <w:qFormat/>
    <w:pPr>
      <w:ind w:firstLine="200"/>
    </w:pPr>
  </w:style>
  <w:style w:type="paragraph" w:styleId="1085" w:customStyle="1">
    <w:name w:val="序号"/>
    <w:next w:val="720"/>
    <w:qFormat/>
    <w:pPr>
      <w:jc w:val="center"/>
    </w:pPr>
    <w:rPr>
      <w:rFonts w:eastAsia="仿宋_GB2312"/>
      <w:bCs/>
      <w:sz w:val="21"/>
      <w:szCs w:val="44"/>
    </w:rPr>
  </w:style>
  <w:style w:type="paragraph" w:styleId="1086" w:customStyle="1">
    <w:name w:val="Char"/>
    <w:basedOn w:val="720"/>
    <w:qFormat/>
    <w:pPr>
      <w:tabs>
        <w:tab w:val="left" w:pos="360" w:leader="none"/>
      </w:tabs>
    </w:pPr>
    <w:rPr>
      <w:rFonts w:ascii="仿宋_GB2312" w:eastAsia="仿宋_GB2312"/>
      <w:b/>
      <w:sz w:val="24"/>
    </w:rPr>
  </w:style>
  <w:style w:type="paragraph" w:styleId="1087" w:customStyle="1">
    <w:name w:val="xl35"/>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xl36"/>
    <w:basedOn w:val="7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 Char Char"/>
    <w:basedOn w:val="720"/>
    <w:qFormat/>
    <w:rPr>
      <w:rFonts w:ascii="Tahoma" w:hAnsi="Tahoma"/>
      <w:sz w:val="24"/>
      <w:szCs w:val="20"/>
    </w:rPr>
  </w:style>
  <w:style w:type="paragraph" w:styleId="1090" w:customStyle="1">
    <w:name w:val="Char12"/>
    <w:basedOn w:val="720"/>
    <w:qFormat/>
    <w:pPr>
      <w:ind w:left="360" w:right="202" w:firstLine="360"/>
      <w:spacing w:line="480" w:lineRule="auto"/>
      <w:tabs>
        <w:tab w:val="left" w:pos="360" w:leader="none"/>
      </w:tabs>
    </w:pPr>
    <w:rPr>
      <w:sz w:val="24"/>
    </w:rPr>
  </w:style>
  <w:style w:type="paragraph" w:styleId="1091" w:customStyle="1">
    <w:name w:val="Char Char Char Char Char Char Char Char Char Char"/>
    <w:basedOn w:val="720"/>
    <w:qFormat/>
    <w:rPr>
      <w:rFonts w:ascii="Tahoma" w:hAnsi="Tahoma"/>
      <w:sz w:val="24"/>
      <w:szCs w:val="20"/>
    </w:rPr>
  </w:style>
  <w:style w:type="paragraph" w:styleId="1092" w:customStyle="1">
    <w:name w:val="正文段"/>
    <w:basedOn w:val="720"/>
    <w:qFormat/>
    <w:pPr>
      <w:ind w:firstLine="425"/>
      <w:spacing w:after="240" w:line="240" w:lineRule="atLeast"/>
      <w:widowControl/>
    </w:pPr>
    <w:rPr>
      <w:sz w:val="24"/>
      <w:szCs w:val="20"/>
    </w:rPr>
  </w:style>
  <w:style w:type="paragraph" w:styleId="1093" w:customStyle="1">
    <w:name w:val="段"/>
    <w:qFormat/>
    <w:pPr>
      <w:ind w:firstLine="200"/>
      <w:jc w:val="both"/>
    </w:pPr>
    <w:rPr>
      <w:rFonts w:ascii="宋体"/>
      <w:sz w:val="21"/>
    </w:rPr>
  </w:style>
  <w:style w:type="paragraph" w:styleId="1094" w:customStyle="1">
    <w:name w:val="Char Char Char Char Char Char Char Char Char Char1"/>
    <w:basedOn w:val="720"/>
    <w:qFormat/>
    <w:rPr>
      <w:rFonts w:ascii="Tahoma" w:hAnsi="Tahoma" w:cs="Tahoma"/>
      <w:sz w:val="24"/>
    </w:rPr>
  </w:style>
  <w:style w:type="paragraph" w:styleId="1095" w:customStyle="1">
    <w:name w:val="xl34"/>
    <w:basedOn w:val="720"/>
    <w:qFormat/>
    <w:pPr>
      <w:jc w:val="center"/>
      <w:spacing w:before="100" w:beforeAutospacing="1" w:after="100" w:afterAutospacing="1"/>
      <w:widowControl/>
    </w:pPr>
    <w:rPr>
      <w:rFonts w:ascii="Arial Unicode MS" w:hAnsi="Arial Unicode MS" w:eastAsia="Arial Unicode MS"/>
      <w:sz w:val="24"/>
    </w:rPr>
  </w:style>
  <w:style w:type="paragraph" w:styleId="1096" w:customStyle="1">
    <w:name w:val="前言、引言标题"/>
    <w:next w:val="720"/>
    <w:qFormat/>
    <w:pPr>
      <w:jc w:val="center"/>
      <w:spacing w:before="640" w:after="560"/>
      <w:shd w:val="clear" w:color="ffffff" w:fill="ffffff"/>
      <w:outlineLvl w:val="0"/>
    </w:pPr>
    <w:rPr>
      <w:rFonts w:ascii="黑体" w:eastAsia="黑体"/>
      <w:sz w:val="32"/>
    </w:rPr>
  </w:style>
  <w:style w:type="paragraph" w:styleId="1097" w:customStyle="1">
    <w:name w:val="Char Char Char Char Char Char Char Char Char Char Char Char Char"/>
    <w:basedOn w:val="720"/>
    <w:qFormat/>
    <w:pPr>
      <w:jc w:val="left"/>
      <w:spacing w:after="160" w:line="240" w:lineRule="exact"/>
      <w:widowControl/>
    </w:pPr>
    <w:rPr>
      <w:rFonts w:ascii="Verdana" w:hAnsi="Verdana"/>
      <w:sz w:val="20"/>
      <w:szCs w:val="20"/>
      <w:lang w:eastAsia="en-US"/>
    </w:rPr>
  </w:style>
  <w:style w:type="paragraph" w:styleId="1098" w:customStyle="1">
    <w:name w:val="pa-0"/>
    <w:basedOn w:val="720"/>
    <w:qFormat/>
    <w:pPr>
      <w:ind w:firstLine="480"/>
      <w:spacing w:line="360" w:lineRule="atLeast"/>
      <w:widowControl/>
    </w:pPr>
    <w:rPr>
      <w:rFonts w:ascii="宋体" w:cs="宋体"/>
      <w:sz w:val="24"/>
    </w:rPr>
  </w:style>
  <w:style w:type="paragraph" w:styleId="1099" w:customStyle="1">
    <w:name w:val="Char111"/>
    <w:basedOn w:val="720"/>
    <w:qFormat/>
    <w:pPr>
      <w:jc w:val="left"/>
      <w:spacing w:after="160" w:line="240" w:lineRule="exact"/>
      <w:widowControl/>
    </w:pPr>
    <w:rPr>
      <w:rFonts w:ascii="Verdana" w:hAnsi="Verdana"/>
      <w:sz w:val="20"/>
      <w:szCs w:val="20"/>
      <w:lang w:eastAsia="en-US"/>
    </w:rPr>
  </w:style>
  <w:style w:type="paragraph" w:styleId="1100" w:customStyle="1">
    <w:name w:val="三级条标题"/>
    <w:basedOn w:val="1101"/>
    <w:next w:val="1093"/>
    <w:qFormat/>
    <w:pPr>
      <w:ind w:left="1050"/>
      <w:outlineLvl w:val="4"/>
    </w:pPr>
  </w:style>
  <w:style w:type="paragraph" w:styleId="1101" w:customStyle="1">
    <w:name w:val="二级条标题"/>
    <w:basedOn w:val="1102"/>
    <w:next w:val="1093"/>
    <w:qFormat/>
    <w:pPr>
      <w:ind w:left="360"/>
      <w:outlineLvl w:val="3"/>
    </w:pPr>
  </w:style>
  <w:style w:type="paragraph" w:styleId="1102" w:customStyle="1">
    <w:name w:val="一级条标题"/>
    <w:next w:val="1093"/>
    <w:qFormat/>
    <w:pPr>
      <w:outlineLvl w:val="2"/>
    </w:pPr>
    <w:rPr>
      <w:rFonts w:eastAsia="黑体"/>
      <w:sz w:val="21"/>
    </w:rPr>
  </w:style>
  <w:style w:type="paragraph" w:styleId="1103" w:customStyle="1">
    <w:name w:val="FA正文+标号"/>
    <w:basedOn w:val="72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4" w:customStyle="1">
    <w:name w:val="表文1"/>
    <w:basedOn w:val="720"/>
    <w:qFormat/>
    <w:pPr>
      <w:ind w:firstLine="196"/>
      <w:spacing w:line="360" w:lineRule="auto"/>
      <w:widowControl/>
    </w:pPr>
    <w:rPr>
      <w:rFonts w:ascii="宋体"/>
      <w:sz w:val="24"/>
    </w:rPr>
  </w:style>
  <w:style w:type="paragraph" w:styleId="1105" w:customStyle="1">
    <w:name w:val="表内容"/>
    <w:basedOn w:val="1106"/>
    <w:qFormat/>
    <w:pPr>
      <w:ind w:left="0" w:firstLine="0"/>
      <w:spacing w:line="320" w:lineRule="exact"/>
    </w:pPr>
    <w:rPr>
      <w:sz w:val="20"/>
    </w:rPr>
  </w:style>
  <w:style w:type="paragraph" w:styleId="1106" w:customStyle="1">
    <w:name w:val="正文11"/>
    <w:basedOn w:val="720"/>
    <w:qFormat/>
    <w:pPr>
      <w:ind w:left="357" w:firstLine="420"/>
      <w:jc w:val="left"/>
      <w:spacing w:line="360" w:lineRule="auto"/>
      <w:widowControl/>
    </w:pPr>
    <w:rPr>
      <w:rFonts w:cs="Arial"/>
      <w:szCs w:val="20"/>
    </w:rPr>
  </w:style>
  <w:style w:type="paragraph" w:styleId="1107" w:customStyle="1">
    <w:name w:val="Char Char1 Char Char Char Char Char Char"/>
    <w:basedOn w:val="720"/>
    <w:qFormat/>
    <w:pPr>
      <w:jc w:val="center"/>
      <w:widowControl/>
    </w:pPr>
    <w:rPr>
      <w:szCs w:val="20"/>
    </w:rPr>
  </w:style>
  <w:style w:type="paragraph" w:styleId="1108" w:customStyle="1">
    <w:name w:val="xl2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普通正文"/>
    <w:basedOn w:val="720"/>
    <w:qFormat/>
    <w:pPr>
      <w:ind w:firstLine="425"/>
      <w:jc w:val="left"/>
    </w:pPr>
    <w:rPr>
      <w:rFonts w:ascii="宋体"/>
      <w:sz w:val="20"/>
      <w:szCs w:val="20"/>
    </w:rPr>
  </w:style>
  <w:style w:type="paragraph" w:styleId="1110" w:customStyle="1">
    <w:name w:val="封面标准号1"/>
    <w:qFormat/>
    <w:pPr>
      <w:jc w:val="right"/>
      <w:spacing w:before="308"/>
      <w:widowControl w:val="off"/>
    </w:pPr>
    <w:rPr>
      <w:sz w:val="28"/>
    </w:rPr>
  </w:style>
  <w:style w:type="paragraph" w:styleId="1111" w:customStyle="1">
    <w:name w:val="附图标题"/>
    <w:basedOn w:val="987"/>
    <w:next w:val="986"/>
    <w:qFormat/>
    <w:pPr>
      <w:ind w:left="780" w:hanging="480"/>
      <w:jc w:val="center"/>
      <w:spacing w:after="100"/>
      <w:tabs>
        <w:tab w:val="left" w:pos="780" w:leader="none"/>
      </w:tabs>
    </w:pPr>
    <w:rPr>
      <w:b/>
      <w:sz w:val="21"/>
    </w:rPr>
  </w:style>
  <w:style w:type="paragraph" w:styleId="1112" w:customStyle="1">
    <w:name w:val="图号"/>
    <w:basedOn w:val="720"/>
    <w:qFormat/>
    <w:pPr>
      <w:jc w:val="center"/>
      <w:keepNext/>
      <w:spacing w:before="105" w:line="360" w:lineRule="auto"/>
      <w:tabs>
        <w:tab w:val="left" w:pos="0" w:leader="none"/>
        <w:tab w:val="left" w:pos="3360" w:leader="none"/>
      </w:tabs>
    </w:pPr>
    <w:rPr>
      <w:rFonts w:ascii="Arial" w:hAnsi="Arial"/>
      <w:sz w:val="18"/>
      <w:szCs w:val="18"/>
    </w:rPr>
  </w:style>
  <w:style w:type="paragraph" w:styleId="1113" w:customStyle="1">
    <w:name w:val="xl40"/>
    <w:basedOn w:val="72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4" w:customStyle="1">
    <w:name w:val="缩进正文"/>
    <w:basedOn w:val="720"/>
    <w:qFormat/>
    <w:pPr>
      <w:ind w:left="1418" w:firstLine="425"/>
      <w:jc w:val="left"/>
      <w:spacing w:after="200" w:line="400" w:lineRule="exact"/>
      <w:widowControl/>
    </w:pPr>
    <w:rPr>
      <w:rFonts w:ascii="宋体"/>
      <w:sz w:val="24"/>
      <w:szCs w:val="20"/>
    </w:rPr>
  </w:style>
  <w:style w:type="paragraph" w:styleId="1115" w:customStyle="1">
    <w:name w:val="xl28"/>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customStyle="1">
    <w:name w:val="xl29"/>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7" w:customStyle="1">
    <w:name w:val="Char1"/>
    <w:basedOn w:val="720"/>
    <w:qFormat/>
    <w:pPr>
      <w:ind w:left="360" w:right="202" w:firstLine="360"/>
      <w:spacing w:line="480" w:lineRule="auto"/>
      <w:tabs>
        <w:tab w:val="left" w:pos="360" w:leader="none"/>
      </w:tabs>
    </w:pPr>
    <w:rPr>
      <w:sz w:val="24"/>
    </w:rPr>
  </w:style>
  <w:style w:type="paragraph" w:styleId="1118" w:customStyle="1">
    <w:name w:val="首页标题"/>
    <w:qFormat/>
    <w:pPr>
      <w:jc w:val="center"/>
    </w:pPr>
    <w:rPr>
      <w:rFonts w:ascii="宋体" w:cs="宋体"/>
      <w:sz w:val="72"/>
      <w:szCs w:val="72"/>
    </w:rPr>
  </w:style>
  <w:style w:type="paragraph" w:styleId="1119" w:customStyle="1">
    <w:name w:val="pa-10"/>
    <w:basedOn w:val="720"/>
    <w:qFormat/>
    <w:pPr>
      <w:spacing w:line="240" w:lineRule="atLeast"/>
      <w:widowControl/>
    </w:pPr>
    <w:rPr>
      <w:rFonts w:ascii="宋体" w:cs="宋体"/>
      <w:sz w:val="24"/>
    </w:rPr>
  </w:style>
  <w:style w:type="paragraph" w:styleId="1120" w:customStyle="1">
    <w:name w:val="特点"/>
    <w:basedOn w:val="720"/>
    <w:next w:val="720"/>
    <w:qFormat/>
    <w:pPr>
      <w:jc w:val="center"/>
      <w:spacing w:line="360" w:lineRule="auto"/>
    </w:pPr>
    <w:rPr>
      <w:rFonts w:ascii="Arial" w:hAnsi="Arial"/>
      <w:sz w:val="24"/>
      <w:szCs w:val="20"/>
    </w:rPr>
  </w:style>
  <w:style w:type="paragraph" w:styleId="1121" w:customStyle="1">
    <w:name w:val="pa-4"/>
    <w:basedOn w:val="720"/>
    <w:qFormat/>
    <w:pPr>
      <w:jc w:val="center"/>
      <w:spacing w:line="280" w:lineRule="atLeast"/>
      <w:widowControl/>
    </w:pPr>
    <w:rPr>
      <w:rFonts w:ascii="宋体" w:cs="宋体"/>
      <w:sz w:val="24"/>
    </w:rPr>
  </w:style>
  <w:style w:type="paragraph" w:styleId="1122" w:customStyle="1">
    <w:name w:val="编号"/>
    <w:basedOn w:val="720"/>
    <w:next w:val="1068"/>
    <w:qFormat/>
    <w:pPr>
      <w:ind w:left="420" w:right="-136" w:hanging="420"/>
      <w:widowControl/>
      <w:tabs>
        <w:tab w:val="left" w:pos="420" w:leader="none"/>
      </w:tabs>
    </w:pPr>
    <w:rPr>
      <w:rFonts w:ascii="仿宋_GB2312" w:eastAsia="仿宋_GB2312"/>
      <w:b/>
      <w:bCs/>
      <w:sz w:val="24"/>
      <w:szCs w:val="21"/>
    </w:rPr>
  </w:style>
  <w:style w:type="paragraph" w:styleId="1123"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24" w:customStyle="1">
    <w:name w:val="xl33"/>
    <w:basedOn w:val="7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编号1"/>
    <w:next w:val="1068"/>
    <w:qFormat/>
    <w:pPr>
      <w:ind w:left="720" w:hanging="360"/>
      <w:spacing w:before="120" w:after="120" w:line="360" w:lineRule="auto"/>
      <w:tabs>
        <w:tab w:val="left" w:pos="420" w:leader="none"/>
      </w:tabs>
    </w:pPr>
    <w:rPr>
      <w:sz w:val="24"/>
      <w:szCs w:val="24"/>
    </w:rPr>
  </w:style>
  <w:style w:type="paragraph" w:styleId="1126" w:customStyle="1">
    <w:name w:val="xl32"/>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M17"/>
    <w:basedOn w:val="720"/>
    <w:next w:val="720"/>
    <w:qFormat/>
    <w:pPr>
      <w:jc w:val="left"/>
      <w:spacing w:after="273" w:line="360" w:lineRule="auto"/>
    </w:pPr>
    <w:rPr>
      <w:rFonts w:ascii="宋体"/>
      <w:sz w:val="24"/>
    </w:rPr>
  </w:style>
  <w:style w:type="paragraph" w:styleId="1128" w:customStyle="1">
    <w:name w:val="xl38"/>
    <w:basedOn w:val="7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参考资料清单+倾斜+蓝色"/>
    <w:basedOn w:val="720"/>
    <w:qFormat/>
    <w:pPr>
      <w:spacing w:line="360" w:lineRule="auto"/>
    </w:pPr>
    <w:rPr>
      <w:rFonts w:ascii="Arial" w:hAnsi="Arial"/>
      <w:i/>
      <w:iCs/>
      <w:color w:val="0000ff"/>
      <w:szCs w:val="21"/>
    </w:rPr>
  </w:style>
  <w:style w:type="paragraph" w:styleId="1130" w:customStyle="1">
    <w:name w:val="英文音标"/>
    <w:qFormat/>
    <w:rPr>
      <w:rFonts w:ascii="Kingsoft Phonetic Plain" w:hAnsi="Kingsoft Phonetic Plain" w:eastAsia="Kingsoft Phonetic Plain"/>
      <w:sz w:val="24"/>
      <w:szCs w:val="24"/>
    </w:rPr>
  </w:style>
  <w:style w:type="paragraph" w:styleId="1131" w:customStyle="1">
    <w:name w:val="pa-8"/>
    <w:basedOn w:val="720"/>
    <w:qFormat/>
    <w:pPr>
      <w:ind w:firstLine="480"/>
      <w:spacing w:line="280" w:lineRule="atLeast"/>
      <w:widowControl/>
    </w:pPr>
    <w:rPr>
      <w:rFonts w:ascii="宋体" w:cs="宋体"/>
      <w:sz w:val="24"/>
    </w:rPr>
  </w:style>
  <w:style w:type="paragraph" w:styleId="1132" w:customStyle="1">
    <w:name w:val="标书2"/>
    <w:next w:val="1068"/>
    <w:qFormat/>
    <w:rPr>
      <w:rFonts w:eastAsia="黑体" w:cs="宋体"/>
      <w:b/>
      <w:sz w:val="44"/>
    </w:rPr>
  </w:style>
  <w:style w:type="paragraph" w:styleId="1133" w:customStyle="1">
    <w:name w:val="表格文字"/>
    <w:basedOn w:val="720"/>
    <w:qFormat/>
    <w:pPr>
      <w:jc w:val="left"/>
    </w:pPr>
    <w:rPr>
      <w:sz w:val="18"/>
    </w:rPr>
  </w:style>
  <w:style w:type="paragraph" w:styleId="1134" w:customStyle="1">
    <w:name w:val="首页空格"/>
    <w:qFormat/>
    <w:pPr>
      <w:jc w:val="center"/>
    </w:pPr>
    <w:rPr>
      <w:rFonts w:cs="宋体"/>
      <w:sz w:val="72"/>
    </w:rPr>
  </w:style>
  <w:style w:type="paragraph" w:styleId="1135" w:customStyle="1">
    <w:name w:val="保密事宜格式"/>
    <w:basedOn w:val="987"/>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6" w:customStyle="1">
    <w:name w:val="SFClearBullets"/>
    <w:qFormat/>
    <w:pPr>
      <w:ind w:left="1440" w:hanging="360"/>
      <w:tabs>
        <w:tab w:val="left" w:pos="1440" w:leader="none"/>
      </w:tabs>
    </w:pPr>
    <w:rPr>
      <w:rFonts w:ascii="Helvetica" w:hAnsi="Helvetica"/>
      <w:szCs w:val="24"/>
      <w:lang w:eastAsia="en-US"/>
    </w:rPr>
  </w:style>
  <w:style w:type="paragraph" w:styleId="1137" w:customStyle="1">
    <w:name w:val="È±Ê¡ÎÄ±¾"/>
    <w:basedOn w:val="720"/>
    <w:qFormat/>
    <w:pPr>
      <w:jc w:val="left"/>
      <w:spacing w:line="360" w:lineRule="auto"/>
      <w:widowControl/>
    </w:pPr>
    <w:rPr>
      <w:sz w:val="24"/>
      <w:szCs w:val="20"/>
    </w:rPr>
  </w:style>
  <w:style w:type="paragraph" w:styleId="1138" w:customStyle="1">
    <w:name w:val="Char Char Char Char Char Char Char"/>
    <w:basedOn w:val="720"/>
    <w:qFormat/>
    <w:pPr>
      <w:jc w:val="left"/>
      <w:spacing w:after="160" w:line="240" w:lineRule="exact"/>
      <w:widowControl/>
    </w:pPr>
    <w:rPr>
      <w:rFonts w:ascii="Verdana" w:hAnsi="Verdana"/>
      <w:sz w:val="20"/>
      <w:szCs w:val="20"/>
      <w:lang w:eastAsia="en-US"/>
    </w:rPr>
  </w:style>
  <w:style w:type="paragraph" w:styleId="1139" w:customStyle="1">
    <w:name w:val="xl26"/>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附图居中"/>
    <w:basedOn w:val="720"/>
    <w:next w:val="1111"/>
    <w:qFormat/>
    <w:pPr>
      <w:ind w:left="1271" w:hanging="420"/>
      <w:jc w:val="center"/>
      <w:keepNext/>
      <w:spacing w:line="360" w:lineRule="auto"/>
      <w:tabs>
        <w:tab w:val="left" w:pos="0" w:leader="none"/>
      </w:tabs>
    </w:pPr>
    <w:rPr>
      <w:caps/>
      <w:sz w:val="24"/>
    </w:rPr>
  </w:style>
  <w:style w:type="paragraph" w:styleId="1141" w:customStyle="1">
    <w:name w:val="pa-6"/>
    <w:basedOn w:val="720"/>
    <w:qFormat/>
    <w:pPr>
      <w:spacing w:line="360" w:lineRule="atLeast"/>
      <w:widowControl/>
    </w:pPr>
    <w:rPr>
      <w:rFonts w:ascii="宋体"/>
      <w:sz w:val="24"/>
      <w:szCs w:val="20"/>
    </w:rPr>
  </w:style>
  <w:style w:type="paragraph" w:styleId="1142" w:customStyle="1">
    <w:name w:val="规范正文"/>
    <w:basedOn w:val="720"/>
    <w:qFormat/>
    <w:pPr>
      <w:ind w:left="480"/>
      <w:spacing w:line="360" w:lineRule="auto"/>
    </w:pPr>
    <w:rPr>
      <w:sz w:val="24"/>
      <w:szCs w:val="20"/>
    </w:rPr>
  </w:style>
  <w:style w:type="paragraph" w:styleId="1143" w:customStyle="1">
    <w:name w:val="font7"/>
    <w:basedOn w:val="720"/>
    <w:qFormat/>
    <w:pPr>
      <w:jc w:val="left"/>
      <w:spacing w:before="100" w:beforeAutospacing="1" w:after="100" w:afterAutospacing="1"/>
      <w:widowControl/>
    </w:pPr>
    <w:rPr>
      <w:rFonts w:ascii="宋体"/>
      <w:sz w:val="20"/>
      <w:szCs w:val="20"/>
    </w:rPr>
  </w:style>
  <w:style w:type="paragraph" w:styleId="1144" w:customStyle="1">
    <w:name w:val="缺省文本"/>
    <w:basedOn w:val="720"/>
    <w:qFormat/>
    <w:pPr>
      <w:jc w:val="left"/>
    </w:pPr>
    <w:rPr>
      <w:sz w:val="24"/>
      <w:szCs w:val="20"/>
    </w:rPr>
  </w:style>
  <w:style w:type="paragraph" w:styleId="1145" w:customStyle="1">
    <w:name w:val="序号-----------"/>
    <w:basedOn w:val="720"/>
    <w:qFormat/>
    <w:pPr>
      <w:jc w:val="left"/>
      <w:widowControl/>
    </w:pPr>
    <w:rPr>
      <w:rFonts w:ascii="宋体"/>
      <w:bCs/>
      <w:szCs w:val="21"/>
    </w:rPr>
  </w:style>
  <w:style w:type="paragraph" w:styleId="1146" w:customStyle="1">
    <w:name w:val="font8"/>
    <w:basedOn w:val="720"/>
    <w:qFormat/>
    <w:pPr>
      <w:jc w:val="left"/>
      <w:spacing w:before="100" w:beforeAutospacing="1" w:after="100" w:afterAutospacing="1"/>
      <w:widowControl/>
    </w:pPr>
    <w:rPr>
      <w:rFonts w:ascii="Arial" w:hAnsi="Arial" w:cs="Arial"/>
      <w:color w:val="000000"/>
      <w:sz w:val="18"/>
      <w:szCs w:val="18"/>
    </w:rPr>
  </w:style>
  <w:style w:type="paragraph" w:styleId="1147" w:customStyle="1">
    <w:name w:val="表格标题"/>
    <w:basedOn w:val="720"/>
    <w:qFormat/>
    <w:pPr>
      <w:jc w:val="center"/>
    </w:pPr>
    <w:rPr>
      <w:b/>
    </w:rPr>
  </w:style>
  <w:style w:type="paragraph" w:styleId="1148" w:customStyle="1">
    <w:name w:val="章标题"/>
    <w:next w:val="1093"/>
    <w:qFormat/>
    <w:pPr>
      <w:ind w:left="1320" w:hanging="420"/>
      <w:jc w:val="both"/>
      <w:spacing w:before="50" w:after="50"/>
      <w:tabs>
        <w:tab w:val="left" w:pos="1200" w:leader="none"/>
      </w:tabs>
      <w:outlineLvl w:val="1"/>
    </w:pPr>
    <w:rPr>
      <w:rFonts w:ascii="黑体" w:eastAsia="黑体"/>
      <w:sz w:val="21"/>
    </w:rPr>
  </w:style>
  <w:style w:type="paragraph" w:styleId="1149" w:customStyle="1">
    <w:name w:val="首页单位日期"/>
    <w:basedOn w:val="720"/>
    <w:qFormat/>
    <w:pPr>
      <w:jc w:val="center"/>
      <w:widowControl/>
    </w:pPr>
    <w:rPr>
      <w:rFonts w:ascii="宋体" w:cs="宋体"/>
      <w:bCs/>
      <w:sz w:val="28"/>
      <w:szCs w:val="20"/>
    </w:rPr>
  </w:style>
  <w:style w:type="paragraph" w:styleId="1150" w:customStyle="1">
    <w:name w:val="样式 正文缩进 + (中文) 仿宋_GB2312 小四 Char"/>
    <w:basedOn w:val="986"/>
    <w:qFormat/>
    <w:pPr>
      <w:ind w:firstLine="200"/>
      <w:spacing w:line="360" w:lineRule="auto"/>
    </w:pPr>
    <w:rPr>
      <w:szCs w:val="24"/>
    </w:rPr>
  </w:style>
  <w:style w:type="paragraph" w:styleId="1151" w:customStyle="1">
    <w:name w:val="项目"/>
    <w:basedOn w:val="720"/>
    <w:qFormat/>
    <w:pPr>
      <w:ind w:left="840" w:hanging="420"/>
      <w:spacing w:before="60" w:after="60" w:line="360" w:lineRule="auto"/>
      <w:tabs>
        <w:tab w:val="left" w:pos="840" w:leader="none"/>
      </w:tabs>
    </w:pPr>
    <w:rPr>
      <w:rFonts w:ascii="宋体"/>
      <w:szCs w:val="20"/>
    </w:rPr>
  </w:style>
  <w:style w:type="paragraph" w:styleId="1152" w:customStyle="1">
    <w:name w:val="默认段落字体 Para Char"/>
    <w:basedOn w:val="720"/>
    <w:qFormat/>
    <w:rPr>
      <w:rFonts w:ascii="宋体"/>
      <w:b/>
      <w:sz w:val="28"/>
      <w:szCs w:val="28"/>
    </w:rPr>
  </w:style>
  <w:style w:type="paragraph" w:styleId="1153" w:customStyle="1">
    <w:name w:val="篇名"/>
    <w:next w:val="799"/>
    <w:qFormat/>
    <w:pPr>
      <w:jc w:val="center"/>
      <w:pageBreakBefore/>
      <w:spacing w:before="480" w:after="480"/>
    </w:pPr>
    <w:rPr>
      <w:rFonts w:eastAsia="黑体"/>
      <w:b/>
      <w:sz w:val="44"/>
      <w:szCs w:val="24"/>
    </w:rPr>
  </w:style>
  <w:style w:type="paragraph" w:styleId="1154" w:customStyle="1">
    <w:name w:val="Char13"/>
    <w:basedOn w:val="720"/>
    <w:qFormat/>
  </w:style>
  <w:style w:type="paragraph" w:styleId="1155" w:customStyle="1">
    <w:name w:val="表头"/>
    <w:basedOn w:val="1106"/>
    <w:qFormat/>
    <w:pPr>
      <w:ind w:left="0" w:firstLine="0"/>
      <w:spacing w:line="240" w:lineRule="auto"/>
    </w:pPr>
    <w:rPr>
      <w:sz w:val="20"/>
    </w:rPr>
  </w:style>
  <w:style w:type="paragraph" w:styleId="1156" w:customStyle="1">
    <w:name w:val="表格序号"/>
    <w:qFormat/>
    <w:rPr>
      <w:rFonts w:eastAsia="仿宋_GB2312" w:cs="宋体"/>
      <w:sz w:val="21"/>
    </w:rPr>
  </w:style>
  <w:style w:type="paragraph" w:styleId="1157" w:customStyle="1">
    <w:name w:val="Char Char Char Char1"/>
    <w:basedOn w:val="720"/>
    <w:qFormat/>
    <w:pPr>
      <w:ind w:firstLine="200"/>
      <w:spacing w:line="360" w:lineRule="auto"/>
    </w:pPr>
    <w:rPr>
      <w:sz w:val="24"/>
      <w:szCs w:val="20"/>
    </w:rPr>
  </w:style>
  <w:style w:type="paragraph" w:styleId="1158" w:customStyle="1">
    <w:name w:val="标书3"/>
    <w:next w:val="1068"/>
    <w:qFormat/>
    <w:pPr>
      <w:jc w:val="center"/>
      <w:widowControl w:val="off"/>
    </w:pPr>
    <w:rPr>
      <w:rFonts w:eastAsia="黑体"/>
      <w:b/>
      <w:sz w:val="44"/>
      <w:szCs w:val="24"/>
    </w:rPr>
  </w:style>
  <w:style w:type="paragraph" w:styleId="1159" w:customStyle="1">
    <w:name w:val="首页小标题"/>
    <w:next w:val="1134"/>
    <w:qFormat/>
    <w:pPr>
      <w:jc w:val="center"/>
    </w:pPr>
    <w:rPr>
      <w:rFonts w:cs="宋体"/>
      <w:sz w:val="44"/>
    </w:rPr>
  </w:style>
  <w:style w:type="paragraph" w:styleId="1160" w:customStyle="1">
    <w:name w:val="新段落缩进"/>
    <w:basedOn w:val="720"/>
    <w:qFormat/>
    <w:pPr>
      <w:ind w:firstLine="200"/>
      <w:spacing w:line="400" w:lineRule="exact"/>
    </w:pPr>
    <w:rPr>
      <w:rFonts w:ascii="仿宋_GB2312" w:eastAsia="仿宋_GB2312"/>
      <w:sz w:val="24"/>
    </w:rPr>
  </w:style>
  <w:style w:type="paragraph" w:styleId="1161" w:customStyle="1">
    <w:name w:val="pa-2"/>
    <w:basedOn w:val="720"/>
    <w:qFormat/>
    <w:pPr>
      <w:spacing w:line="360" w:lineRule="atLeast"/>
      <w:widowControl/>
    </w:pPr>
    <w:rPr>
      <w:rFonts w:ascii="宋体" w:cs="宋体"/>
      <w:sz w:val="24"/>
    </w:rPr>
  </w:style>
  <w:style w:type="paragraph" w:styleId="1162" w:customStyle="1">
    <w:name w:val="四级条标题"/>
    <w:basedOn w:val="1100"/>
    <w:next w:val="1093"/>
    <w:qFormat/>
    <w:pPr>
      <w:ind w:left="0"/>
      <w:outlineLvl w:val="5"/>
    </w:pPr>
  </w:style>
  <w:style w:type="paragraph" w:styleId="1163" w:customStyle="1">
    <w:name w:val="保密事宜内容"/>
    <w:basedOn w:val="72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4" w:customStyle="1">
    <w:name w:val="xl30"/>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har1 Char Char Char"/>
    <w:basedOn w:val="720"/>
    <w:qFormat/>
    <w:rPr>
      <w:szCs w:val="20"/>
    </w:rPr>
  </w:style>
  <w:style w:type="paragraph" w:styleId="1166" w:customStyle="1">
    <w:name w:val="正文 + 宋体"/>
    <w:basedOn w:val="720"/>
    <w:qFormat/>
    <w:pPr>
      <w:ind w:firstLine="250"/>
    </w:pPr>
    <w:rPr>
      <w:rFonts w:ascii="宋体"/>
      <w:szCs w:val="21"/>
    </w:rPr>
  </w:style>
  <w:style w:type="paragraph" w:styleId="1167" w:customStyle="1">
    <w:name w:val="xl31"/>
    <w:basedOn w:val="72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8" w:customStyle="1">
    <w:name w:val="pbody"/>
    <w:basedOn w:val="720"/>
    <w:qFormat/>
    <w:pPr>
      <w:jc w:val="left"/>
      <w:spacing w:before="100" w:beforeAutospacing="1" w:after="100" w:afterAutospacing="1" w:line="360" w:lineRule="auto"/>
      <w:widowControl/>
    </w:pPr>
    <w:rPr>
      <w:rFonts w:ascii="宋体" w:cs="宋体"/>
      <w:sz w:val="24"/>
    </w:rPr>
  </w:style>
  <w:style w:type="paragraph" w:styleId="1169" w:customStyle="1">
    <w:name w:val="xl42"/>
    <w:basedOn w:val="72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0" w:customStyle="1">
    <w:name w:val="txt"/>
    <w:basedOn w:val="720"/>
    <w:qFormat/>
    <w:pPr>
      <w:jc w:val="left"/>
      <w:spacing w:before="100" w:beforeAutospacing="1" w:after="100" w:afterAutospacing="1"/>
      <w:widowControl/>
    </w:pPr>
    <w:rPr>
      <w:rFonts w:ascii="宋体" w:cs="宋体"/>
      <w:sz w:val="24"/>
    </w:rPr>
  </w:style>
  <w:style w:type="paragraph" w:styleId="1171" w:customStyle="1">
    <w:name w:val="样式1"/>
    <w:basedOn w:val="985"/>
    <w:next w:val="720"/>
    <w:qFormat/>
    <w:rPr>
      <w:rFonts w:ascii="Arial" w:hAnsi="Arial" w:eastAsia="幼圆" w:cs="Arial"/>
      <w:sz w:val="24"/>
      <w:szCs w:val="20"/>
    </w:rPr>
  </w:style>
  <w:style w:type="paragraph" w:styleId="1172" w:customStyle="1">
    <w:name w:val="xl37"/>
    <w:basedOn w:val="72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3" w:customStyle="1">
    <w:name w:val="列表段落11"/>
    <w:basedOn w:val="720"/>
    <w:qFormat/>
    <w:pPr>
      <w:ind w:firstLine="420"/>
    </w:pPr>
  </w:style>
  <w:style w:type="paragraph" w:styleId="1174" w:customStyle="1">
    <w:name w:val="图表目录1"/>
    <w:qFormat/>
    <w:pPr>
      <w:ind w:left="840" w:hanging="420"/>
    </w:pPr>
    <w:rPr>
      <w:rFonts w:cs="宋体"/>
      <w:sz w:val="21"/>
    </w:rPr>
  </w:style>
  <w:style w:type="paragraph" w:styleId="1175" w:customStyle="1">
    <w:name w:val="样式 序号----------- + 仿宋_GB2312"/>
    <w:basedOn w:val="1145"/>
    <w:qFormat/>
    <w:pPr>
      <w:ind w:firstLine="200"/>
      <w:spacing w:line="360" w:lineRule="auto"/>
    </w:pPr>
    <w:rPr>
      <w:rFonts w:ascii="仿宋_GB2312" w:eastAsia="仿宋_GB2312"/>
      <w:bCs w:val="0"/>
    </w:rPr>
  </w:style>
  <w:style w:type="paragraph" w:styleId="1176" w:customStyle="1">
    <w:name w:val="xl41"/>
    <w:basedOn w:val="72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7" w:customStyle="1">
    <w:name w:val="Char11"/>
    <w:basedOn w:val="720"/>
    <w:qFormat/>
    <w:rPr>
      <w:szCs w:val="21"/>
    </w:rPr>
  </w:style>
  <w:style w:type="paragraph" w:styleId="1178" w:customStyle="1">
    <w:name w:val="样式 序号----------- + 仿宋_GB23121"/>
    <w:basedOn w:val="1145"/>
    <w:qFormat/>
    <w:pPr>
      <w:spacing w:line="360" w:lineRule="auto"/>
    </w:pPr>
    <w:rPr>
      <w:rFonts w:ascii="仿宋_GB2312" w:eastAsia="仿宋_GB2312"/>
      <w:bCs w:val="0"/>
    </w:rPr>
  </w:style>
  <w:style w:type="paragraph" w:styleId="1179" w:customStyle="1">
    <w:name w:val="pa-9"/>
    <w:basedOn w:val="720"/>
    <w:qFormat/>
    <w:pPr>
      <w:jc w:val="center"/>
      <w:spacing w:line="360" w:lineRule="atLeast"/>
      <w:widowControl/>
    </w:pPr>
    <w:rPr>
      <w:rFonts w:ascii="宋体" w:cs="宋体"/>
      <w:sz w:val="24"/>
    </w:rPr>
  </w:style>
  <w:style w:type="paragraph" w:styleId="1180" w:customStyle="1">
    <w:name w:val="pa-3"/>
    <w:basedOn w:val="720"/>
    <w:qFormat/>
    <w:pPr>
      <w:jc w:val="left"/>
      <w:spacing w:before="150" w:after="150"/>
      <w:widowControl/>
    </w:pPr>
    <w:rPr>
      <w:rFonts w:ascii="宋体" w:cs="宋体"/>
      <w:sz w:val="24"/>
    </w:rPr>
  </w:style>
  <w:style w:type="paragraph" w:styleId="1181" w:customStyle="1">
    <w:name w:val="font5"/>
    <w:basedOn w:val="720"/>
    <w:qFormat/>
    <w:pPr>
      <w:jc w:val="left"/>
      <w:spacing w:before="100" w:beforeAutospacing="1" w:after="100" w:afterAutospacing="1"/>
      <w:widowControl/>
    </w:pPr>
    <w:rPr>
      <w:rFonts w:ascii="宋体"/>
      <w:sz w:val="18"/>
      <w:szCs w:val="18"/>
    </w:rPr>
  </w:style>
  <w:style w:type="paragraph" w:styleId="1182" w:customStyle="1">
    <w:name w:val="pa-5"/>
    <w:basedOn w:val="720"/>
    <w:qFormat/>
    <w:pPr>
      <w:spacing w:line="280" w:lineRule="atLeast"/>
      <w:widowControl/>
    </w:pPr>
    <w:rPr>
      <w:rFonts w:ascii="宋体" w:cs="宋体"/>
      <w:sz w:val="24"/>
    </w:rPr>
  </w:style>
  <w:style w:type="paragraph" w:styleId="1183" w:customStyle="1">
    <w:name w:val="xl39"/>
    <w:basedOn w:val="72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4" w:customStyle="1">
    <w:name w:val="font6"/>
    <w:basedOn w:val="720"/>
    <w:qFormat/>
    <w:pPr>
      <w:jc w:val="left"/>
      <w:spacing w:before="100" w:beforeAutospacing="1" w:after="100" w:afterAutospacing="1"/>
      <w:widowControl/>
    </w:pPr>
    <w:rPr>
      <w:sz w:val="20"/>
      <w:szCs w:val="20"/>
    </w:rPr>
  </w:style>
  <w:style w:type="paragraph" w:styleId="1185" w:customStyle="1">
    <w:name w:val="font9"/>
    <w:basedOn w:val="720"/>
    <w:qFormat/>
    <w:pPr>
      <w:jc w:val="left"/>
      <w:spacing w:before="100" w:beforeAutospacing="1" w:after="100" w:afterAutospacing="1"/>
      <w:widowControl/>
    </w:pPr>
    <w:rPr>
      <w:rFonts w:ascii="宋体"/>
      <w:color w:val="000000"/>
      <w:sz w:val="18"/>
      <w:szCs w:val="18"/>
    </w:rPr>
  </w:style>
  <w:style w:type="paragraph" w:styleId="1186" w:customStyle="1">
    <w:name w:val="列出段落1"/>
    <w:basedOn w:val="720"/>
    <w:link w:val="1187"/>
    <w:qFormat/>
    <w:pPr>
      <w:ind w:firstLine="200"/>
    </w:pPr>
  </w:style>
  <w:style w:type="character" w:styleId="1187" w:customStyle="1">
    <w:name w:val="列出段落 Char"/>
    <w:link w:val="1186"/>
    <w:qFormat/>
    <w:rPr>
      <w:rFonts w:ascii="Calibri" w:hAnsi="Calibri"/>
      <w:sz w:val="21"/>
      <w:szCs w:val="22"/>
    </w:rPr>
  </w:style>
  <w:style w:type="paragraph" w:styleId="1188" w:customStyle="1">
    <w:name w:val="p0"/>
    <w:basedOn w:val="720"/>
    <w:qFormat/>
    <w:pPr>
      <w:widowControl/>
    </w:pPr>
    <w:rPr>
      <w:szCs w:val="21"/>
    </w:rPr>
  </w:style>
  <w:style w:type="paragraph" w:styleId="1189" w:customStyle="1">
    <w:name w:val="Char Char Char Char Char Char Char Char Char Char21"/>
    <w:basedOn w:val="720"/>
    <w:qFormat/>
    <w:rPr>
      <w:rFonts w:ascii="Tahoma" w:hAnsi="Tahoma"/>
      <w:sz w:val="24"/>
      <w:szCs w:val="20"/>
    </w:rPr>
  </w:style>
  <w:style w:type="paragraph" w:styleId="1190" w:customStyle="1">
    <w:name w:val="封面标准名称"/>
    <w:qFormat/>
    <w:pPr>
      <w:jc w:val="center"/>
      <w:spacing w:line="680" w:lineRule="exact"/>
      <w:widowControl w:val="off"/>
    </w:pPr>
    <w:rPr>
      <w:rFonts w:ascii="黑体" w:eastAsia="黑体"/>
      <w:sz w:val="52"/>
    </w:rPr>
  </w:style>
  <w:style w:type="paragraph" w:styleId="1191" w:customStyle="1">
    <w:name w:val="表格正文"/>
    <w:basedOn w:val="720"/>
    <w:qFormat/>
    <w:pPr>
      <w:spacing w:line="300" w:lineRule="auto"/>
      <w:tabs>
        <w:tab w:val="left" w:pos="420" w:leader="none"/>
      </w:tabs>
    </w:pPr>
  </w:style>
  <w:style w:type="paragraph" w:styleId="1192" w:customStyle="1">
    <w:name w:val="首页标题小初"/>
    <w:qFormat/>
    <w:pPr>
      <w:jc w:val="center"/>
    </w:pPr>
    <w:rPr>
      <w:rFonts w:ascii="黑体" w:eastAsia="黑体" w:cs="宋体"/>
      <w:sz w:val="72"/>
    </w:rPr>
  </w:style>
  <w:style w:type="paragraph" w:styleId="1193" w:customStyle="1">
    <w:name w:val="五级条标题"/>
    <w:basedOn w:val="1162"/>
    <w:next w:val="1093"/>
    <w:qFormat/>
    <w:pPr>
      <w:outlineLvl w:val="6"/>
    </w:pPr>
  </w:style>
  <w:style w:type="paragraph" w:styleId="1194" w:customStyle="1">
    <w:name w:val="Char Char Char Char Char Char Char1"/>
    <w:basedOn w:val="720"/>
    <w:qFormat/>
    <w:pPr>
      <w:jc w:val="left"/>
      <w:spacing w:after="160" w:line="240" w:lineRule="exact"/>
      <w:widowControl/>
    </w:pPr>
    <w:rPr>
      <w:rFonts w:ascii="Verdana" w:hAnsi="Verdana"/>
      <w:sz w:val="20"/>
      <w:szCs w:val="20"/>
      <w:lang w:eastAsia="en-US"/>
    </w:rPr>
  </w:style>
  <w:style w:type="paragraph" w:styleId="1195" w:customStyle="1">
    <w:name w:val="ibm-list-next"/>
    <w:basedOn w:val="720"/>
    <w:qFormat/>
    <w:pPr>
      <w:jc w:val="left"/>
      <w:spacing w:before="100" w:beforeAutospacing="1" w:after="100" w:afterAutospacing="1"/>
      <w:widowControl/>
    </w:pPr>
    <w:rPr>
      <w:rFonts w:ascii="宋体" w:cs="宋体"/>
      <w:sz w:val="24"/>
    </w:rPr>
  </w:style>
  <w:style w:type="paragraph" w:styleId="1196" w:customStyle="1">
    <w:name w:val="首页标题 一号"/>
    <w:basedOn w:val="1192"/>
    <w:qFormat/>
    <w:rPr>
      <w:sz w:val="52"/>
    </w:rPr>
  </w:style>
  <w:style w:type="paragraph" w:styleId="1197" w:customStyle="1">
    <w:name w:val="Char Char Char Char Char Char Char Char Char Char2"/>
    <w:basedOn w:val="720"/>
    <w:qFormat/>
    <w:rPr>
      <w:rFonts w:ascii="Tahoma" w:hAnsi="Tahoma"/>
      <w:sz w:val="24"/>
      <w:szCs w:val="20"/>
    </w:rPr>
  </w:style>
  <w:style w:type="paragraph" w:styleId="1198" w:customStyle="1">
    <w:name w:val="正文（编号）"/>
    <w:basedOn w:val="1055"/>
    <w:link w:val="1199"/>
    <w:qFormat/>
    <w:pPr>
      <w:ind w:left="720" w:firstLine="0"/>
      <w:tabs>
        <w:tab w:val="left" w:pos="720" w:leader="none"/>
        <w:tab w:val="left" w:pos="780" w:leader="none"/>
      </w:tabs>
    </w:pPr>
    <w:rPr>
      <w:rFonts w:ascii="Times New Roman" w:hAnsi="Times New Roman"/>
      <w:szCs w:val="24"/>
    </w:rPr>
  </w:style>
  <w:style w:type="character" w:styleId="1199" w:customStyle="1">
    <w:name w:val="正文（编号） Char Char"/>
    <w:link w:val="1198"/>
    <w:qFormat/>
    <w:rPr>
      <w:sz w:val="24"/>
      <w:szCs w:val="24"/>
    </w:rPr>
  </w:style>
  <w:style w:type="paragraph" w:styleId="1200" w:customStyle="1">
    <w:name w:val="表格"/>
    <w:basedOn w:val="720"/>
    <w:qFormat/>
    <w:pPr>
      <w:ind w:firstLine="21"/>
    </w:pPr>
    <w:rPr>
      <w:rFonts w:ascii="宋体"/>
      <w:szCs w:val="20"/>
    </w:rPr>
  </w:style>
  <w:style w:type="character" w:styleId="1201" w:customStyle="1">
    <w:name w:val="正文（缩进） Char Char"/>
    <w:qFormat/>
    <w:rPr>
      <w:rFonts w:eastAsia="宋体"/>
      <w:sz w:val="24"/>
      <w:szCs w:val="24"/>
      <w:lang w:val="en-US" w:eastAsia="zh-CN" w:bidi="ar-SA"/>
    </w:rPr>
  </w:style>
  <w:style w:type="paragraph" w:styleId="1202" w:customStyle="1">
    <w:name w:val="Char Char Char1"/>
    <w:basedOn w:val="720"/>
    <w:qFormat/>
    <w:rPr>
      <w:szCs w:val="21"/>
    </w:rPr>
  </w:style>
  <w:style w:type="paragraph" w:styleId="1203" w:customStyle="1">
    <w:name w:val="样式 正文2 + 首行缩进:  0 厘米 段后: 1.5 行"/>
    <w:basedOn w:val="720"/>
    <w:qFormat/>
    <w:pPr>
      <w:ind w:left="985" w:hanging="567"/>
      <w:jc w:val="left"/>
      <w:spacing w:line="360" w:lineRule="auto"/>
      <w:widowControl/>
      <w:tabs>
        <w:tab w:val="left" w:pos="987" w:leader="none"/>
      </w:tabs>
    </w:pPr>
    <w:rPr>
      <w:rFonts w:eastAsia="楷体_GB2312"/>
      <w:sz w:val="24"/>
      <w:szCs w:val="20"/>
      <w:lang w:eastAsia="en-US"/>
    </w:rPr>
  </w:style>
  <w:style w:type="paragraph" w:styleId="1204" w:customStyle="1">
    <w:name w:val="表中文字"/>
    <w:basedOn w:val="720"/>
    <w:qFormat/>
    <w:pPr>
      <w:widowControl/>
    </w:pPr>
    <w:rPr>
      <w:szCs w:val="20"/>
    </w:rPr>
  </w:style>
  <w:style w:type="character" w:styleId="1205" w:customStyle="1">
    <w:name w:val="z1"/>
    <w:qFormat/>
  </w:style>
  <w:style w:type="paragraph" w:styleId="1206" w:customStyle="1">
    <w:name w:val="a1"/>
    <w:basedOn w:val="720"/>
    <w:qFormat/>
    <w:pPr>
      <w:jc w:val="left"/>
      <w:spacing w:before="100" w:beforeAutospacing="1" w:after="100" w:afterAutospacing="1"/>
      <w:widowControl/>
    </w:pPr>
    <w:rPr>
      <w:rFonts w:ascii="宋体"/>
      <w:sz w:val="24"/>
    </w:rPr>
  </w:style>
  <w:style w:type="paragraph" w:styleId="1207" w:customStyle="1">
    <w:name w:val="a0"/>
    <w:basedOn w:val="720"/>
    <w:qFormat/>
    <w:pPr>
      <w:jc w:val="left"/>
      <w:spacing w:before="100" w:beforeAutospacing="1" w:after="100" w:afterAutospacing="1"/>
      <w:widowControl/>
    </w:pPr>
    <w:rPr>
      <w:rFonts w:ascii="宋体"/>
      <w:sz w:val="24"/>
    </w:rPr>
  </w:style>
  <w:style w:type="paragraph" w:styleId="1208" w:customStyle="1">
    <w:name w:val="tabletext"/>
    <w:basedOn w:val="720"/>
    <w:qFormat/>
    <w:pPr>
      <w:jc w:val="left"/>
      <w:spacing w:before="100" w:beforeAutospacing="1" w:after="100" w:afterAutospacing="1"/>
      <w:widowControl/>
    </w:pPr>
    <w:rPr>
      <w:rFonts w:ascii="宋体"/>
      <w:sz w:val="24"/>
    </w:rPr>
  </w:style>
  <w:style w:type="paragraph" w:styleId="1209" w:customStyle="1">
    <w:name w:val="我的样式"/>
    <w:basedOn w:val="720"/>
    <w:qFormat/>
    <w:pPr>
      <w:ind w:firstLine="420"/>
      <w:jc w:val="left"/>
      <w:spacing w:after="120"/>
      <w:widowControl/>
    </w:pPr>
    <w:rPr>
      <w:rFonts w:ascii="宋体"/>
      <w:color w:val="000000"/>
      <w:sz w:val="24"/>
      <w:szCs w:val="16"/>
    </w:rPr>
  </w:style>
  <w:style w:type="paragraph" w:styleId="1210" w:customStyle="1">
    <w:name w:val="Figure and Table Title"/>
    <w:basedOn w:val="720"/>
    <w:qFormat/>
    <w:pPr>
      <w:ind w:left="2160"/>
      <w:jc w:val="left"/>
      <w:widowControl/>
    </w:pPr>
    <w:rPr>
      <w:rFonts w:ascii="Helvetica-Light" w:hAnsi="Helvetica-Light"/>
      <w:b/>
      <w:bCs/>
      <w:sz w:val="20"/>
      <w:lang w:eastAsia="en-US"/>
    </w:rPr>
  </w:style>
  <w:style w:type="paragraph" w:styleId="1211" w:customStyle="1">
    <w:name w:val="Table Text/Title"/>
    <w:basedOn w:val="720"/>
    <w:qFormat/>
    <w:pPr>
      <w:jc w:val="left"/>
      <w:widowControl/>
    </w:pPr>
    <w:rPr>
      <w:rFonts w:ascii="宋体"/>
      <w:b/>
      <w:bCs/>
      <w:sz w:val="20"/>
      <w:szCs w:val="20"/>
      <w:lang w:eastAsia="en-US"/>
    </w:rPr>
  </w:style>
  <w:style w:type="paragraph" w:styleId="1212" w:customStyle="1">
    <w:name w:val="Sourcetext bullet"/>
    <w:basedOn w:val="72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3" w:customStyle="1">
    <w:name w:val="无标题正文 Char Char Char Char Char Char Char Char Char Char Char Char Char Char Char Char Char Char Char Char Char Char Char Char Char Char Char1 Char"/>
    <w:basedOn w:val="720"/>
    <w:qFormat/>
    <w:pPr>
      <w:jc w:val="center"/>
      <w:spacing w:after="160" w:line="240" w:lineRule="exact"/>
      <w:widowControl/>
    </w:pPr>
    <w:rPr>
      <w:rFonts w:ascii="Arial" w:hAnsi="Arial"/>
      <w:sz w:val="20"/>
      <w:szCs w:val="20"/>
      <w:lang w:eastAsia="en-US"/>
    </w:rPr>
  </w:style>
  <w:style w:type="paragraph" w:styleId="1214" w:customStyle="1">
    <w:name w:val="Char Char Char Char"/>
    <w:basedOn w:val="720"/>
    <w:qFormat/>
    <w:pPr>
      <w:ind w:left="560" w:firstLine="200"/>
      <w:jc w:val="left"/>
      <w:spacing w:after="120" w:line="360" w:lineRule="auto"/>
      <w:widowControl/>
    </w:pPr>
    <w:rPr>
      <w:rFonts w:ascii="Verdana" w:hAnsi="Verdana"/>
      <w:sz w:val="24"/>
    </w:rPr>
  </w:style>
  <w:style w:type="character" w:styleId="1215" w:customStyle="1">
    <w:name w:val="style91"/>
    <w:qFormat/>
    <w:rPr>
      <w:color w:val="2060c0"/>
      <w:sz w:val="24"/>
      <w:szCs w:val="24"/>
    </w:rPr>
  </w:style>
  <w:style w:type="paragraph" w:styleId="1216" w:customStyle="1">
    <w:name w:val="标准小四"/>
    <w:basedOn w:val="720"/>
    <w:qFormat/>
    <w:pPr>
      <w:ind w:firstLine="200"/>
      <w:spacing w:line="360" w:lineRule="auto"/>
    </w:pPr>
    <w:rPr>
      <w:rFonts w:ascii="Arial" w:hAnsi="Arial"/>
      <w:sz w:val="24"/>
      <w:szCs w:val="21"/>
    </w:rPr>
  </w:style>
  <w:style w:type="paragraph" w:styleId="1217" w:customStyle="1">
    <w:name w:val="样式 正文首行缩进 + 宋体 首行缩进:  0.74 厘米"/>
    <w:basedOn w:val="1027"/>
    <w:qFormat/>
    <w:pPr>
      <w:ind w:firstLine="210"/>
      <w:spacing w:before="120" w:after="0" w:line="380" w:lineRule="exact"/>
    </w:pPr>
    <w:rPr>
      <w:rFonts w:ascii="宋体" w:cs="宋体"/>
      <w:sz w:val="24"/>
      <w:szCs w:val="20"/>
    </w:rPr>
  </w:style>
  <w:style w:type="paragraph" w:styleId="1218" w:customStyle="1">
    <w:name w:val="默认段落字体 Para Char Char Char Char Char Char Char Char Char1"/>
    <w:basedOn w:val="720"/>
    <w:qFormat/>
    <w:rPr>
      <w:rFonts w:ascii="Tahoma" w:hAnsi="Tahoma"/>
      <w:sz w:val="24"/>
      <w:szCs w:val="20"/>
    </w:rPr>
  </w:style>
  <w:style w:type="paragraph" w:styleId="1219" w:customStyle="1">
    <w:name w:val="正文小四"/>
    <w:basedOn w:val="720"/>
    <w:qFormat/>
    <w:pPr>
      <w:spacing w:line="312" w:lineRule="auto"/>
    </w:pPr>
    <w:rPr>
      <w:sz w:val="24"/>
    </w:rPr>
  </w:style>
  <w:style w:type="paragraph" w:styleId="1220" w:customStyle="1">
    <w:name w:val="ul"/>
    <w:basedOn w:val="720"/>
    <w:qFormat/>
    <w:pPr>
      <w:numPr>
        <w:numId w:val="1"/>
      </w:numPr>
      <w:ind w:left="567" w:hanging="85"/>
      <w:jc w:val="left"/>
      <w:spacing w:line="360" w:lineRule="auto"/>
      <w:widowControl/>
      <w:tabs>
        <w:tab w:val="left" w:pos="842" w:leader="none"/>
      </w:tabs>
    </w:pPr>
    <w:rPr>
      <w:sz w:val="24"/>
    </w:rPr>
  </w:style>
  <w:style w:type="paragraph" w:styleId="1221" w:customStyle="1">
    <w:name w:val="Bullet"/>
    <w:basedOn w:val="72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2" w:customStyle="1">
    <w:name w:val="正文（首行缩进）"/>
    <w:basedOn w:val="720"/>
    <w:qFormat/>
    <w:pPr>
      <w:ind w:firstLine="482"/>
      <w:spacing w:before="120" w:line="360" w:lineRule="auto"/>
      <w:widowControl/>
    </w:pPr>
    <w:rPr>
      <w:sz w:val="24"/>
      <w:szCs w:val="20"/>
    </w:rPr>
  </w:style>
  <w:style w:type="character" w:styleId="1223" w:customStyle="1">
    <w:name w:val="style161"/>
    <w:qFormat/>
    <w:rPr>
      <w:rFonts w:ascii="Verdana" w:hAnsi="Verdana" w:eastAsia="宋体"/>
      <w:b/>
      <w:color w:val="0a246a"/>
      <w:sz w:val="24"/>
      <w:szCs w:val="24"/>
      <w:lang w:val="en-US" w:eastAsia="zh-CN" w:bidi="ar-SA"/>
    </w:rPr>
  </w:style>
  <w:style w:type="paragraph" w:styleId="1224" w:customStyle="1">
    <w:name w:val="正文（首行缩进两字）"/>
    <w:basedOn w:val="720"/>
    <w:qFormat/>
    <w:pPr>
      <w:spacing w:line="312" w:lineRule="auto"/>
    </w:pPr>
    <w:rPr>
      <w:rFonts w:ascii="宋体" w:cs="宋体"/>
      <w:sz w:val="24"/>
    </w:rPr>
  </w:style>
  <w:style w:type="paragraph" w:styleId="1225" w:customStyle="1">
    <w:name w:val="正文文字缩进 3"/>
    <w:basedOn w:val="720"/>
    <w:qFormat/>
    <w:pPr>
      <w:ind w:left="420" w:firstLine="420"/>
      <w:spacing w:line="312" w:lineRule="auto"/>
    </w:pPr>
    <w:rPr>
      <w:rFonts w:ascii="黑体" w:hAnsi="黑体" w:cs="宋体"/>
      <w:bCs/>
      <w:color w:val="000000"/>
      <w:sz w:val="24"/>
    </w:rPr>
  </w:style>
  <w:style w:type="paragraph" w:styleId="1226" w:customStyle="1">
    <w:name w:val="技术方案3"/>
    <w:basedOn w:val="720"/>
    <w:qFormat/>
    <w:pPr>
      <w:spacing w:line="360" w:lineRule="auto"/>
    </w:pPr>
    <w:rPr>
      <w:rFonts w:ascii="宋体"/>
      <w:b/>
      <w:bCs/>
      <w:sz w:val="32"/>
    </w:rPr>
  </w:style>
  <w:style w:type="paragraph" w:styleId="1227" w:customStyle="1">
    <w:name w:val="技术方案2"/>
    <w:basedOn w:val="720"/>
    <w:qFormat/>
    <w:pPr>
      <w:spacing w:line="480" w:lineRule="auto"/>
    </w:pPr>
    <w:rPr>
      <w:rFonts w:ascii="宋体"/>
      <w:b/>
      <w:bCs/>
      <w:sz w:val="36"/>
    </w:rPr>
  </w:style>
  <w:style w:type="paragraph" w:styleId="1228" w:customStyle="1">
    <w:name w:val="技术方案正文"/>
    <w:basedOn w:val="720"/>
    <w:qFormat/>
    <w:pPr>
      <w:ind w:firstLine="480"/>
      <w:spacing w:line="360" w:lineRule="auto"/>
    </w:pPr>
    <w:rPr>
      <w:rFonts w:ascii="宋体"/>
      <w:sz w:val="24"/>
    </w:rPr>
  </w:style>
  <w:style w:type="paragraph" w:styleId="1229" w:customStyle="1">
    <w:name w:val="Default"/>
    <w:qFormat/>
    <w:pPr>
      <w:widowControl w:val="off"/>
    </w:pPr>
    <w:rPr>
      <w:rFonts w:ascii="宋体" w:cs="宋体"/>
      <w:color w:val="000000"/>
      <w:sz w:val="24"/>
      <w:szCs w:val="24"/>
    </w:rPr>
  </w:style>
  <w:style w:type="paragraph" w:styleId="1230" w:customStyle="1">
    <w:name w:val="Normal Paragraph"/>
    <w:basedOn w:val="720"/>
    <w:qFormat/>
    <w:pPr>
      <w:ind w:firstLine="425"/>
      <w:spacing w:before="120" w:line="360" w:lineRule="auto"/>
      <w:widowControl/>
    </w:pPr>
    <w:rPr>
      <w:sz w:val="24"/>
      <w:szCs w:val="20"/>
    </w:rPr>
  </w:style>
  <w:style w:type="paragraph" w:styleId="1231" w:customStyle="1">
    <w:name w:val="Normal Paragraph Char"/>
    <w:basedOn w:val="720"/>
    <w:qFormat/>
    <w:pPr>
      <w:ind w:firstLine="425"/>
      <w:spacing w:before="120" w:line="360" w:lineRule="auto"/>
      <w:widowControl/>
    </w:pPr>
    <w:rPr>
      <w:sz w:val="24"/>
    </w:rPr>
  </w:style>
  <w:style w:type="paragraph" w:styleId="1232" w:customStyle="1">
    <w:name w:val="文档正文"/>
    <w:basedOn w:val="720"/>
    <w:qFormat/>
    <w:rPr>
      <w:rFonts w:ascii="宋体"/>
      <w:szCs w:val="20"/>
    </w:rPr>
  </w:style>
  <w:style w:type="paragraph" w:styleId="1233" w:customStyle="1">
    <w:name w:val="默认段落字体 Para Char Char Char Char Char"/>
    <w:basedOn w:val="720"/>
    <w:qFormat/>
    <w:pPr>
      <w:ind w:firstLine="200"/>
      <w:jc w:val="left"/>
      <w:spacing w:before="100" w:beforeAutospacing="1" w:after="100" w:afterAutospacing="1" w:line="360" w:lineRule="auto"/>
    </w:pPr>
    <w:rPr>
      <w:rFonts w:ascii="Arial" w:hAnsi="Arial"/>
      <w:sz w:val="24"/>
      <w:lang w:eastAsia="en-US"/>
    </w:rPr>
  </w:style>
  <w:style w:type="paragraph" w:styleId="1234" w:customStyle="1">
    <w:name w:val="标题2"/>
    <w:basedOn w:val="720"/>
    <w:qFormat/>
    <w:pPr>
      <w:tabs>
        <w:tab w:val="left" w:pos="0" w:leader="none"/>
      </w:tabs>
    </w:pPr>
    <w:rPr>
      <w:rFonts w:ascii="黑体" w:eastAsia="黑体"/>
      <w:sz w:val="24"/>
    </w:rPr>
  </w:style>
  <w:style w:type="paragraph" w:styleId="1235" w:customStyle="1">
    <w:name w:val="Char Char Char Char Char Char Char Char Char Char Char Char Char1"/>
    <w:basedOn w:val="720"/>
    <w:qFormat/>
    <w:pPr>
      <w:jc w:val="left"/>
      <w:spacing w:after="160" w:line="240" w:lineRule="exact"/>
      <w:widowControl/>
    </w:pPr>
    <w:rPr>
      <w:rFonts w:ascii="Arial" w:hAnsi="Arial" w:eastAsia="Times New Roman" w:cs="Verdana"/>
      <w:b/>
      <w:sz w:val="24"/>
      <w:szCs w:val="32"/>
      <w:lang w:eastAsia="en-US"/>
    </w:rPr>
  </w:style>
  <w:style w:type="paragraph" w:styleId="1236" w:customStyle="1">
    <w:name w:val="样式2"/>
    <w:basedOn w:val="803"/>
    <w:qFormat/>
    <w:pPr>
      <w:spacing w:line="415" w:lineRule="auto"/>
    </w:pPr>
    <w:rPr>
      <w:rFonts w:ascii="Calibri" w:hAnsi="Calibri"/>
      <w:bCs/>
      <w:color w:val="000000"/>
      <w:sz w:val="28"/>
      <w:szCs w:val="28"/>
    </w:rPr>
  </w:style>
  <w:style w:type="paragraph" w:styleId="1237" w:customStyle="1">
    <w:name w:val="样式3"/>
    <w:basedOn w:val="803"/>
    <w:qFormat/>
    <w:pPr>
      <w:spacing w:line="415" w:lineRule="auto"/>
    </w:pPr>
    <w:rPr>
      <w:rFonts w:ascii="Calibri" w:hAnsi="Calibri"/>
      <w:bCs/>
      <w:color w:val="000000"/>
      <w:sz w:val="28"/>
      <w:szCs w:val="28"/>
    </w:rPr>
  </w:style>
  <w:style w:type="paragraph" w:styleId="1238" w:customStyle="1">
    <w:name w:val="样式4"/>
    <w:basedOn w:val="803"/>
    <w:qFormat/>
    <w:pPr>
      <w:spacing w:line="415" w:lineRule="auto"/>
    </w:pPr>
    <w:rPr>
      <w:rFonts w:ascii="Calibri" w:hAnsi="Calibri"/>
      <w:bCs/>
      <w:color w:val="000000"/>
      <w:sz w:val="28"/>
      <w:szCs w:val="28"/>
    </w:rPr>
  </w:style>
  <w:style w:type="paragraph" w:styleId="1239" w:customStyle="1">
    <w:name w:val="样式5"/>
    <w:basedOn w:val="803"/>
    <w:qFormat/>
    <w:pPr>
      <w:spacing w:line="415" w:lineRule="auto"/>
    </w:pPr>
    <w:rPr>
      <w:rFonts w:ascii="Calibri" w:hAnsi="Calibri"/>
      <w:bCs/>
      <w:color w:val="000000"/>
      <w:sz w:val="28"/>
      <w:szCs w:val="28"/>
    </w:rPr>
  </w:style>
  <w:style w:type="paragraph" w:styleId="1240" w:customStyle="1">
    <w:name w:val="样式6"/>
    <w:basedOn w:val="1171"/>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1" w:customStyle="1">
    <w:name w:val="大汉方案正文 Char"/>
    <w:basedOn w:val="720"/>
    <w:qFormat/>
    <w:pPr>
      <w:ind w:firstLine="200"/>
      <w:spacing w:line="360" w:lineRule="auto"/>
    </w:pPr>
    <w:rPr>
      <w:rFonts w:ascii="Arial" w:hAnsi="Arial"/>
      <w:sz w:val="24"/>
    </w:rPr>
  </w:style>
  <w:style w:type="character" w:styleId="1242" w:customStyle="1">
    <w:name w:val="标题 2 Char Char Char"/>
    <w:qFormat/>
    <w:rPr>
      <w:rFonts w:ascii="Arial" w:hAnsi="Arial" w:eastAsia="宋体" w:cs="Arial"/>
      <w:b/>
      <w:bCs/>
      <w:i/>
      <w:iCs/>
      <w:sz w:val="28"/>
      <w:szCs w:val="28"/>
      <w:lang w:val="en-US" w:eastAsia="zh-CN" w:bidi="ar-SA"/>
    </w:rPr>
  </w:style>
  <w:style w:type="character" w:styleId="1243" w:customStyle="1">
    <w:name w:val="question-title"/>
    <w:qFormat/>
  </w:style>
  <w:style w:type="paragraph" w:styleId="1244" w:customStyle="1">
    <w:name w:val="说明书2级标题"/>
    <w:basedOn w:val="720"/>
    <w:next w:val="1245"/>
    <w:qFormat/>
    <w:pPr>
      <w:numPr>
        <w:ilvl w:val="2"/>
        <w:numId w:val="2"/>
      </w:numPr>
      <w:spacing w:before="100"/>
    </w:pPr>
    <w:rPr>
      <w:rFonts w:eastAsia="黑体"/>
      <w:sz w:val="28"/>
      <w:szCs w:val="28"/>
    </w:rPr>
  </w:style>
  <w:style w:type="paragraph" w:styleId="1245" w:customStyle="1">
    <w:name w:val="说明书3级标题"/>
    <w:basedOn w:val="720"/>
    <w:next w:val="720"/>
    <w:qFormat/>
    <w:pPr>
      <w:numPr>
        <w:ilvl w:val="2"/>
        <w:numId w:val="3"/>
      </w:numPr>
      <w:spacing w:line="360" w:lineRule="auto"/>
    </w:pPr>
    <w:rPr>
      <w:rFonts w:eastAsia="黑体"/>
      <w:sz w:val="24"/>
    </w:rPr>
  </w:style>
  <w:style w:type="character" w:styleId="1246" w:customStyle="1">
    <w:name w:val="style15"/>
    <w:qFormat/>
  </w:style>
  <w:style w:type="paragraph" w:styleId="1247" w:customStyle="1">
    <w:name w:val="列出段落[858D7CFB-ED40-4347-BF05-701D383B685F][858D7CFB-ED40-4347-BF05-701D383B685F]"/>
    <w:basedOn w:val="720"/>
    <w:qFormat/>
    <w:pPr>
      <w:ind w:firstLine="200"/>
    </w:pPr>
  </w:style>
  <w:style w:type="paragraph" w:styleId="1248" w:customStyle="1">
    <w:name w:val="默认段落字体 Para Char Char Char Char Char Char Char Char Char1 Char Char Char Char Char Char Char Char"/>
    <w:basedOn w:val="991"/>
    <w:qFormat/>
  </w:style>
  <w:style w:type="paragraph" w:styleId="1249" w:customStyle="1">
    <w:name w:val="style42"/>
    <w:basedOn w:val="720"/>
    <w:qFormat/>
    <w:pPr>
      <w:jc w:val="left"/>
      <w:spacing w:before="100" w:beforeAutospacing="1" w:after="100" w:afterAutospacing="1"/>
      <w:widowControl/>
    </w:pPr>
    <w:rPr>
      <w:rFonts w:ascii="宋体" w:cs="宋体"/>
      <w:color w:val="000000"/>
      <w:sz w:val="15"/>
      <w:szCs w:val="15"/>
    </w:rPr>
  </w:style>
  <w:style w:type="paragraph" w:styleId="1250" w:customStyle="1">
    <w:name w:val="Char Char1 Char Char Char Char Char Char Char Char"/>
    <w:basedOn w:val="720"/>
    <w:qFormat/>
    <w:pPr>
      <w:jc w:val="left"/>
      <w:spacing w:after="160" w:line="240" w:lineRule="exact"/>
      <w:widowControl/>
    </w:pPr>
  </w:style>
  <w:style w:type="paragraph" w:styleId="1251" w:customStyle="1">
    <w:name w:val="技术方案正文样式"/>
    <w:basedOn w:val="720"/>
    <w:qFormat/>
    <w:pPr>
      <w:ind w:firstLine="200"/>
      <w:spacing w:line="400" w:lineRule="exact"/>
    </w:pPr>
    <w:rPr>
      <w:rFonts w:ascii="宋体" w:cs="宋体"/>
      <w:sz w:val="24"/>
      <w:szCs w:val="21"/>
    </w:rPr>
  </w:style>
  <w:style w:type="paragraph" w:styleId="1252" w:customStyle="1">
    <w:name w:val="修订1"/>
    <w:qFormat/>
    <w:rPr>
      <w:sz w:val="21"/>
      <w:szCs w:val="24"/>
    </w:rPr>
  </w:style>
  <w:style w:type="paragraph" w:styleId="1253" w:customStyle="1">
    <w:name w:val="D&amp;L"/>
    <w:basedOn w:val="1012"/>
    <w:qFormat/>
    <w:pPr>
      <w:spacing w:line="240" w:lineRule="atLeast"/>
      <w:pBdr>
        <w:bottom w:val="single" w:color="000000" w:sz="18" w:space="1"/>
      </w:pBdr>
    </w:pPr>
    <w:rPr>
      <w:sz w:val="24"/>
      <w:szCs w:val="20"/>
    </w:rPr>
  </w:style>
  <w:style w:type="paragraph" w:styleId="1254" w:customStyle="1">
    <w:name w:val="样式 标题 2 + Times New Roman 四号 非加粗 段前: 5 磅 段后: 0 磅 行距: 固定值 20..."/>
    <w:basedOn w:val="801"/>
    <w:qFormat/>
    <w:pPr>
      <w:spacing w:before="100" w:after="0" w:line="400" w:lineRule="exact"/>
    </w:pPr>
    <w:rPr>
      <w:rFonts w:ascii="Times New Roman" w:hAnsi="Times New Roman" w:cs="宋体"/>
      <w:b w:val="0"/>
      <w:sz w:val="28"/>
    </w:rPr>
  </w:style>
  <w:style w:type="paragraph" w:styleId="1255" w:customStyle="1">
    <w:name w:val="Char Char Char Char Char Char Char1 Char"/>
    <w:basedOn w:val="720"/>
    <w:qFormat/>
    <w:rPr>
      <w:rFonts w:ascii="Tahoma" w:hAnsi="Tahoma"/>
      <w:sz w:val="24"/>
      <w:szCs w:val="20"/>
    </w:rPr>
  </w:style>
  <w:style w:type="paragraph" w:styleId="1256" w:customStyle="1">
    <w:name w:val="TOC 标题2"/>
    <w:basedOn w:val="799"/>
    <w:next w:val="720"/>
    <w:qFormat/>
    <w:pPr>
      <w:spacing w:before="480" w:after="0" w:line="276" w:lineRule="auto"/>
      <w:widowControl/>
      <w:outlineLvl w:val="9"/>
    </w:pPr>
    <w:rPr>
      <w:rFonts w:ascii="Cambria" w:hAnsi="Cambria"/>
      <w:color w:val="365f91"/>
      <w:sz w:val="28"/>
    </w:rPr>
  </w:style>
  <w:style w:type="paragraph" w:styleId="1257" w:customStyle="1">
    <w:name w:val="无间隔11"/>
    <w:link w:val="1258"/>
    <w:qFormat/>
    <w:rPr>
      <w:rFonts w:ascii="Calibri" w:hAnsi="Calibri"/>
      <w:sz w:val="22"/>
    </w:rPr>
  </w:style>
  <w:style w:type="character" w:styleId="1258" w:customStyle="1">
    <w:name w:val="无间隔 字符"/>
    <w:link w:val="1257"/>
    <w:qFormat/>
    <w:rPr>
      <w:rFonts w:ascii="Calibri" w:hAnsi="Calibri"/>
      <w:sz w:val="22"/>
      <w:lang w:bidi="ar-SA"/>
    </w:rPr>
  </w:style>
  <w:style w:type="paragraph" w:styleId="1259" w:customStyle="1">
    <w:name w:val="Normal_0"/>
    <w:qFormat/>
    <w:rPr>
      <w:rFonts w:ascii="黑体" w:hAnsi="黑体" w:eastAsia="黑体"/>
      <w:b/>
      <w:sz w:val="32"/>
      <w:szCs w:val="24"/>
    </w:rPr>
  </w:style>
  <w:style w:type="paragraph" w:styleId="1260" w:customStyle="1">
    <w:name w:val="正文_0"/>
    <w:qFormat/>
    <w:pPr>
      <w:jc w:val="both"/>
      <w:widowControl w:val="off"/>
    </w:pPr>
    <w:rPr>
      <w:sz w:val="21"/>
      <w:szCs w:val="24"/>
    </w:rPr>
  </w:style>
  <w:style w:type="paragraph" w:styleId="1261" w:customStyle="1">
    <w:name w:val="Normal_1"/>
    <w:qFormat/>
    <w:rPr>
      <w:rFonts w:ascii="黑体" w:hAnsi="黑体" w:eastAsia="黑体"/>
      <w:b/>
      <w:sz w:val="32"/>
      <w:szCs w:val="24"/>
    </w:rPr>
  </w:style>
  <w:style w:type="paragraph" w:styleId="1262" w:customStyle="1">
    <w:name w:val="正文_1_0"/>
    <w:qFormat/>
    <w:pPr>
      <w:jc w:val="both"/>
      <w:widowControl w:val="off"/>
    </w:pPr>
    <w:rPr>
      <w:sz w:val="21"/>
      <w:szCs w:val="24"/>
    </w:rPr>
  </w:style>
  <w:style w:type="paragraph" w:styleId="1263" w:customStyle="1">
    <w:name w:val="正文_0_0"/>
    <w:qFormat/>
    <w:pPr>
      <w:jc w:val="both"/>
      <w:widowControl w:val="off"/>
    </w:pPr>
    <w:rPr>
      <w:sz w:val="21"/>
      <w:szCs w:val="24"/>
    </w:rPr>
  </w:style>
  <w:style w:type="paragraph" w:styleId="1264" w:customStyle="1">
    <w:name w:val="正文_0_0_0"/>
    <w:qFormat/>
    <w:pPr>
      <w:jc w:val="both"/>
      <w:widowControl w:val="off"/>
    </w:pPr>
    <w:rPr>
      <w:sz w:val="21"/>
      <w:szCs w:val="24"/>
    </w:rPr>
  </w:style>
  <w:style w:type="paragraph" w:styleId="1265" w:customStyle="1">
    <w:name w:val="Normal_2"/>
    <w:qFormat/>
    <w:rPr>
      <w:rFonts w:ascii="黑体" w:hAnsi="黑体" w:eastAsia="黑体"/>
      <w:b/>
      <w:sz w:val="32"/>
      <w:szCs w:val="24"/>
    </w:rPr>
  </w:style>
  <w:style w:type="paragraph" w:styleId="1266" w:customStyle="1">
    <w:name w:val="正文_1"/>
    <w:qFormat/>
    <w:pPr>
      <w:jc w:val="both"/>
      <w:widowControl w:val="off"/>
    </w:pPr>
    <w:rPr>
      <w:sz w:val="21"/>
      <w:szCs w:val="24"/>
    </w:rPr>
  </w:style>
  <w:style w:type="paragraph" w:styleId="1267" w:customStyle="1">
    <w:name w:val="Normal_3"/>
    <w:qFormat/>
    <w:rPr>
      <w:rFonts w:ascii="黑体" w:hAnsi="黑体" w:eastAsia="黑体"/>
      <w:b/>
      <w:sz w:val="32"/>
      <w:szCs w:val="24"/>
    </w:rPr>
  </w:style>
  <w:style w:type="paragraph" w:styleId="1268" w:customStyle="1">
    <w:name w:val="Normal_4"/>
    <w:qFormat/>
    <w:rPr>
      <w:rFonts w:ascii="黑体" w:hAnsi="黑体" w:eastAsia="黑体"/>
      <w:b/>
      <w:sz w:val="32"/>
      <w:szCs w:val="24"/>
    </w:rPr>
  </w:style>
  <w:style w:type="paragraph" w:styleId="1269" w:customStyle="1">
    <w:name w:val="Normal_5"/>
    <w:qFormat/>
    <w:rPr>
      <w:rFonts w:ascii="黑体" w:hAnsi="黑体" w:eastAsia="黑体"/>
      <w:b/>
      <w:sz w:val="32"/>
      <w:szCs w:val="24"/>
    </w:rPr>
  </w:style>
  <w:style w:type="paragraph" w:styleId="1270" w:customStyle="1">
    <w:name w:val="正文_4"/>
    <w:qFormat/>
    <w:pPr>
      <w:jc w:val="both"/>
      <w:widowControl w:val="off"/>
    </w:pPr>
    <w:rPr>
      <w:sz w:val="21"/>
      <w:szCs w:val="24"/>
    </w:rPr>
  </w:style>
  <w:style w:type="paragraph" w:styleId="1271" w:customStyle="1">
    <w:name w:val="Normal_6"/>
    <w:qFormat/>
    <w:rPr>
      <w:rFonts w:ascii="黑体" w:hAnsi="黑体" w:eastAsia="黑体"/>
      <w:b/>
      <w:sz w:val="32"/>
      <w:szCs w:val="24"/>
    </w:rPr>
  </w:style>
  <w:style w:type="paragraph" w:styleId="1272" w:customStyle="1">
    <w:name w:val="正文_5"/>
    <w:qFormat/>
    <w:pPr>
      <w:jc w:val="both"/>
      <w:widowControl w:val="off"/>
    </w:pPr>
    <w:rPr>
      <w:sz w:val="21"/>
    </w:rPr>
  </w:style>
  <w:style w:type="paragraph" w:styleId="1273" w:customStyle="1">
    <w:name w:val="Normal_7"/>
    <w:qFormat/>
    <w:rPr>
      <w:rFonts w:ascii="黑体" w:hAnsi="黑体" w:eastAsia="黑体"/>
      <w:b/>
      <w:sz w:val="32"/>
      <w:szCs w:val="24"/>
    </w:rPr>
  </w:style>
  <w:style w:type="paragraph" w:styleId="1274" w:customStyle="1">
    <w:name w:val="Normal_8"/>
    <w:qFormat/>
    <w:rPr>
      <w:rFonts w:eastAsia="Times New Roman"/>
      <w:sz w:val="24"/>
      <w:szCs w:val="24"/>
    </w:rPr>
  </w:style>
  <w:style w:type="paragraph" w:styleId="1275" w:customStyle="1">
    <w:name w:val="Normal_9"/>
    <w:qFormat/>
    <w:rPr>
      <w:rFonts w:ascii="黑体" w:hAnsi="黑体" w:eastAsia="黑体"/>
      <w:b/>
      <w:sz w:val="32"/>
      <w:szCs w:val="24"/>
    </w:rPr>
  </w:style>
  <w:style w:type="paragraph" w:styleId="1276" w:customStyle="1">
    <w:name w:val="正文_6"/>
    <w:qFormat/>
    <w:pPr>
      <w:jc w:val="both"/>
      <w:widowControl w:val="off"/>
    </w:pPr>
    <w:rPr>
      <w:rFonts w:ascii="Calibri" w:hAnsi="Calibri"/>
      <w:sz w:val="21"/>
      <w:szCs w:val="22"/>
    </w:rPr>
  </w:style>
  <w:style w:type="paragraph" w:styleId="1277" w:customStyle="1">
    <w:name w:val="Normal_10"/>
    <w:qFormat/>
    <w:rPr>
      <w:rFonts w:ascii="黑体" w:hAnsi="黑体" w:eastAsia="黑体"/>
      <w:b/>
      <w:sz w:val="32"/>
      <w:szCs w:val="24"/>
    </w:rPr>
  </w:style>
  <w:style w:type="paragraph" w:styleId="1278" w:customStyle="1">
    <w:name w:val="正文_7"/>
    <w:qFormat/>
    <w:pPr>
      <w:jc w:val="both"/>
      <w:widowControl w:val="off"/>
    </w:pPr>
    <w:rPr>
      <w:sz w:val="21"/>
      <w:szCs w:val="24"/>
    </w:rPr>
  </w:style>
  <w:style w:type="paragraph" w:styleId="1279" w:customStyle="1">
    <w:name w:val="正文缩进_0"/>
    <w:basedOn w:val="1278"/>
    <w:link w:val="1280"/>
    <w:unhideWhenUsed/>
    <w:qFormat/>
    <w:pPr>
      <w:ind w:firstLine="420"/>
    </w:pPr>
    <w:rPr>
      <w:szCs w:val="22"/>
    </w:rPr>
  </w:style>
  <w:style w:type="character" w:styleId="1280" w:customStyle="1">
    <w:name w:val="正文缩进 Char1_0"/>
    <w:link w:val="1279"/>
    <w:qFormat/>
    <w:rPr>
      <w:sz w:val="21"/>
      <w:szCs w:val="22"/>
    </w:rPr>
  </w:style>
  <w:style w:type="paragraph" w:styleId="1281" w:customStyle="1">
    <w:name w:val="纯文本_0"/>
    <w:basedOn w:val="1278"/>
    <w:link w:val="1282"/>
    <w:unhideWhenUsed/>
    <w:qFormat/>
    <w:rPr>
      <w:rFonts w:ascii="宋体" w:hAnsi="Courier New"/>
      <w:szCs w:val="21"/>
    </w:rPr>
  </w:style>
  <w:style w:type="character" w:styleId="1282" w:customStyle="1">
    <w:name w:val="纯文本 Char_0"/>
    <w:link w:val="1281"/>
    <w:qFormat/>
    <w:rPr>
      <w:rFonts w:ascii="宋体" w:hAnsi="Courier New" w:cs="Courier New"/>
      <w:sz w:val="21"/>
      <w:szCs w:val="21"/>
    </w:rPr>
  </w:style>
  <w:style w:type="paragraph" w:styleId="1283" w:customStyle="1">
    <w:name w:val="Normal_11"/>
    <w:qFormat/>
    <w:rPr>
      <w:rFonts w:ascii="黑体" w:hAnsi="黑体" w:eastAsia="黑体"/>
      <w:b/>
      <w:sz w:val="32"/>
      <w:szCs w:val="24"/>
    </w:rPr>
  </w:style>
  <w:style w:type="paragraph" w:styleId="1284" w:customStyle="1">
    <w:name w:val="正文_8"/>
    <w:qFormat/>
    <w:pPr>
      <w:jc w:val="both"/>
      <w:widowControl w:val="off"/>
    </w:pPr>
    <w:rPr>
      <w:sz w:val="21"/>
      <w:szCs w:val="24"/>
    </w:rPr>
  </w:style>
  <w:style w:type="paragraph" w:styleId="1285" w:customStyle="1">
    <w:name w:val="Normal_12"/>
    <w:qFormat/>
    <w:rPr>
      <w:rFonts w:ascii="黑体" w:hAnsi="黑体" w:eastAsia="黑体"/>
      <w:b/>
      <w:sz w:val="32"/>
      <w:szCs w:val="24"/>
    </w:rPr>
  </w:style>
  <w:style w:type="paragraph" w:styleId="1286" w:customStyle="1">
    <w:name w:val="正文_9"/>
    <w:qFormat/>
    <w:pPr>
      <w:jc w:val="both"/>
      <w:widowControl w:val="off"/>
    </w:pPr>
    <w:rPr>
      <w:sz w:val="21"/>
      <w:szCs w:val="24"/>
    </w:rPr>
  </w:style>
  <w:style w:type="paragraph" w:styleId="1287" w:customStyle="1">
    <w:name w:val="Normal_13"/>
    <w:qFormat/>
    <w:rPr>
      <w:rFonts w:ascii="黑体" w:hAnsi="黑体" w:eastAsia="黑体"/>
      <w:b/>
      <w:sz w:val="32"/>
      <w:szCs w:val="24"/>
    </w:rPr>
  </w:style>
  <w:style w:type="paragraph" w:styleId="1288" w:customStyle="1">
    <w:name w:val="正文_10"/>
    <w:qFormat/>
    <w:pPr>
      <w:jc w:val="both"/>
      <w:widowControl w:val="off"/>
    </w:pPr>
    <w:rPr>
      <w:sz w:val="21"/>
      <w:szCs w:val="24"/>
    </w:rPr>
  </w:style>
  <w:style w:type="paragraph" w:styleId="1289" w:customStyle="1">
    <w:name w:val="Normal_14"/>
    <w:qFormat/>
    <w:rPr>
      <w:rFonts w:ascii="黑体" w:hAnsi="黑体" w:eastAsia="黑体"/>
      <w:b/>
      <w:sz w:val="32"/>
      <w:szCs w:val="24"/>
    </w:rPr>
  </w:style>
  <w:style w:type="paragraph" w:styleId="1290" w:customStyle="1">
    <w:name w:val="正文_11"/>
    <w:qFormat/>
    <w:pPr>
      <w:jc w:val="both"/>
      <w:widowControl w:val="off"/>
    </w:pPr>
    <w:rPr>
      <w:sz w:val="21"/>
      <w:szCs w:val="24"/>
    </w:rPr>
  </w:style>
  <w:style w:type="paragraph" w:styleId="1291" w:customStyle="1">
    <w:name w:val="Normal_15"/>
    <w:qFormat/>
    <w:rPr>
      <w:rFonts w:ascii="黑体" w:hAnsi="黑体" w:eastAsia="黑体"/>
      <w:b/>
      <w:sz w:val="32"/>
      <w:szCs w:val="24"/>
    </w:rPr>
  </w:style>
  <w:style w:type="paragraph" w:styleId="1292" w:customStyle="1">
    <w:name w:val="正文_12"/>
    <w:qFormat/>
    <w:pPr>
      <w:jc w:val="both"/>
      <w:widowControl w:val="off"/>
    </w:pPr>
    <w:rPr>
      <w:sz w:val="21"/>
      <w:szCs w:val="24"/>
    </w:rPr>
  </w:style>
  <w:style w:type="paragraph" w:styleId="1293" w:customStyle="1">
    <w:name w:val="Normal_16"/>
    <w:qFormat/>
    <w:rPr>
      <w:rFonts w:ascii="黑体" w:hAnsi="黑体" w:eastAsia="黑体"/>
      <w:b/>
      <w:sz w:val="32"/>
      <w:szCs w:val="24"/>
    </w:rPr>
  </w:style>
  <w:style w:type="paragraph" w:styleId="1294" w:customStyle="1">
    <w:name w:val="正文_13"/>
    <w:qFormat/>
    <w:pPr>
      <w:jc w:val="both"/>
      <w:widowControl w:val="off"/>
    </w:pPr>
    <w:rPr>
      <w:sz w:val="21"/>
      <w:szCs w:val="24"/>
    </w:rPr>
  </w:style>
  <w:style w:type="paragraph" w:styleId="1295" w:customStyle="1">
    <w:name w:val="正文_14"/>
    <w:qFormat/>
    <w:pPr>
      <w:jc w:val="both"/>
      <w:widowControl w:val="off"/>
    </w:pPr>
    <w:rPr>
      <w:rFonts w:ascii="Calibri" w:hAnsi="Calibri"/>
      <w:sz w:val="21"/>
      <w:szCs w:val="22"/>
    </w:rPr>
  </w:style>
  <w:style w:type="paragraph" w:styleId="1296" w:customStyle="1">
    <w:name w:val="Normal_17"/>
    <w:qFormat/>
    <w:rPr>
      <w:rFonts w:ascii="黑体" w:hAnsi="黑体" w:eastAsia="黑体"/>
      <w:b/>
      <w:sz w:val="32"/>
      <w:szCs w:val="24"/>
    </w:rPr>
  </w:style>
  <w:style w:type="paragraph" w:styleId="1297" w:customStyle="1">
    <w:name w:val="Normal_18"/>
    <w:qFormat/>
    <w:rPr>
      <w:rFonts w:ascii="黑体" w:hAnsi="黑体" w:eastAsia="黑体"/>
      <w:b/>
      <w:sz w:val="32"/>
      <w:szCs w:val="24"/>
    </w:rPr>
  </w:style>
  <w:style w:type="paragraph" w:styleId="1298" w:customStyle="1">
    <w:name w:val="正文_15"/>
    <w:qFormat/>
    <w:pPr>
      <w:jc w:val="both"/>
      <w:widowControl w:val="off"/>
    </w:pPr>
    <w:rPr>
      <w:rFonts w:ascii="Calibri" w:hAnsi="Calibri"/>
      <w:sz w:val="21"/>
      <w:szCs w:val="22"/>
    </w:rPr>
  </w:style>
  <w:style w:type="paragraph" w:styleId="1299" w:customStyle="1">
    <w:name w:val="Normal_0_0"/>
    <w:qFormat/>
    <w:rPr>
      <w:rFonts w:ascii="黑体" w:hAnsi="黑体" w:eastAsia="黑体"/>
      <w:b/>
      <w:sz w:val="40"/>
      <w:szCs w:val="24"/>
    </w:rPr>
  </w:style>
  <w:style w:type="paragraph" w:styleId="1300" w:customStyle="1">
    <w:name w:val="Normal_1_0"/>
    <w:qFormat/>
    <w:rPr>
      <w:rFonts w:eastAsia="Times New Roman"/>
      <w:sz w:val="24"/>
      <w:szCs w:val="24"/>
    </w:rPr>
  </w:style>
  <w:style w:type="paragraph" w:styleId="1301" w:customStyle="1">
    <w:name w:val="正文_0_1"/>
    <w:qFormat/>
    <w:pPr>
      <w:jc w:val="both"/>
      <w:widowControl w:val="off"/>
    </w:pPr>
    <w:rPr>
      <w:sz w:val="21"/>
      <w:szCs w:val="24"/>
    </w:rPr>
  </w:style>
  <w:style w:type="paragraph" w:styleId="1302" w:customStyle="1">
    <w:name w:val="正文_3"/>
    <w:next w:val="1303"/>
    <w:qFormat/>
    <w:pPr>
      <w:jc w:val="both"/>
      <w:widowControl w:val="off"/>
    </w:pPr>
    <w:rPr>
      <w:rFonts w:ascii="Calibri" w:hAnsi="Calibri"/>
      <w:sz w:val="21"/>
      <w:szCs w:val="22"/>
    </w:rPr>
  </w:style>
  <w:style w:type="paragraph" w:styleId="1303" w:customStyle="1">
    <w:name w:val="正文首行缩进 2_1"/>
    <w:basedOn w:val="1304"/>
    <w:next w:val="1306"/>
    <w:qFormat/>
    <w:pPr>
      <w:ind w:left="200" w:firstLine="200"/>
      <w:spacing w:after="120"/>
    </w:pPr>
    <w:rPr>
      <w:rFonts w:ascii="Times New Roman" w:hAnsi="Times New Roman"/>
      <w:sz w:val="24"/>
      <w:szCs w:val="24"/>
    </w:rPr>
  </w:style>
  <w:style w:type="paragraph" w:styleId="1304" w:customStyle="1">
    <w:name w:val="正文文本缩进_1"/>
    <w:basedOn w:val="1305"/>
    <w:next w:val="1303"/>
    <w:qFormat/>
    <w:pPr>
      <w:ind w:firstLine="225"/>
    </w:pPr>
    <w:rPr>
      <w:rFonts w:ascii="仿宋_GB2312" w:eastAsia="仿宋_GB2312"/>
      <w:sz w:val="32"/>
    </w:rPr>
  </w:style>
  <w:style w:type="paragraph" w:styleId="1305" w:customStyle="1">
    <w:name w:val="正文_18"/>
    <w:next w:val="1304"/>
    <w:qFormat/>
    <w:pPr>
      <w:jc w:val="both"/>
      <w:widowControl w:val="off"/>
    </w:pPr>
    <w:rPr>
      <w:rFonts w:ascii="Calibri" w:hAnsi="Calibri"/>
      <w:sz w:val="21"/>
      <w:szCs w:val="22"/>
    </w:rPr>
  </w:style>
  <w:style w:type="paragraph" w:styleId="1306" w:customStyle="1">
    <w:name w:val="xl53_0"/>
    <w:next w:val="1302"/>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07" w:customStyle="1">
    <w:name w:val="正文_16"/>
    <w:next w:val="1308"/>
    <w:qFormat/>
    <w:pPr>
      <w:jc w:val="both"/>
      <w:widowControl w:val="off"/>
    </w:pPr>
    <w:rPr>
      <w:rFonts w:ascii="Calibri" w:hAnsi="Calibri"/>
      <w:sz w:val="21"/>
      <w:szCs w:val="22"/>
    </w:rPr>
  </w:style>
  <w:style w:type="paragraph" w:styleId="1308" w:customStyle="1">
    <w:name w:val="正文首行缩进 2_0"/>
    <w:basedOn w:val="1309"/>
    <w:qFormat/>
    <w:pPr>
      <w:ind w:left="200" w:firstLine="200"/>
      <w:spacing w:after="120"/>
    </w:pPr>
    <w:rPr>
      <w:rFonts w:ascii="Times New Roman" w:hAnsi="Times New Roman"/>
      <w:sz w:val="24"/>
      <w:szCs w:val="24"/>
    </w:rPr>
  </w:style>
  <w:style w:type="paragraph" w:styleId="1309" w:customStyle="1">
    <w:name w:val="正文文本缩进_0"/>
    <w:basedOn w:val="1307"/>
    <w:qFormat/>
    <w:pPr>
      <w:ind w:firstLine="225"/>
    </w:pPr>
    <w:rPr>
      <w:rFonts w:ascii="仿宋_GB2312" w:eastAsia="仿宋_GB2312"/>
      <w:sz w:val="32"/>
    </w:rPr>
  </w:style>
  <w:style w:type="paragraph" w:styleId="1310" w:customStyle="1">
    <w:name w:val="正文_2"/>
    <w:qFormat/>
    <w:pPr>
      <w:jc w:val="both"/>
      <w:widowControl w:val="off"/>
    </w:pPr>
    <w:rPr>
      <w:rFonts w:ascii="Calibri" w:hAnsi="Calibri"/>
      <w:sz w:val="21"/>
      <w:szCs w:val="22"/>
    </w:rPr>
  </w:style>
  <w:style w:type="paragraph" w:styleId="1311" w:customStyle="1">
    <w:name w:val="标题 12"/>
    <w:basedOn w:val="767"/>
    <w:next w:val="767"/>
    <w:qFormat/>
    <w:pPr>
      <w:keepLines/>
      <w:keepNext/>
      <w:spacing w:before="340" w:after="330" w:line="576" w:lineRule="auto"/>
      <w:outlineLvl w:val="0"/>
    </w:pPr>
    <w:rPr>
      <w:b/>
      <w:sz w:val="44"/>
      <w:szCs w:val="20"/>
    </w:rPr>
  </w:style>
  <w:style w:type="paragraph" w:styleId="1312" w:customStyle="1">
    <w:name w:val="段_0"/>
    <w:next w:val="1313"/>
    <w:qFormat/>
    <w:pPr>
      <w:ind w:firstLine="200"/>
      <w:jc w:val="both"/>
    </w:pPr>
    <w:rPr>
      <w:rFonts w:ascii="宋体"/>
      <w:sz w:val="21"/>
    </w:rPr>
  </w:style>
  <w:style w:type="paragraph" w:styleId="1313" w:customStyle="1">
    <w:name w:val="Normal_19_1"/>
    <w:next w:val="1312"/>
    <w:qFormat/>
    <w:rPr>
      <w:rFonts w:ascii="黑体" w:hAnsi="黑体" w:eastAsia="黑体"/>
      <w:b/>
      <w:sz w:val="32"/>
      <w:szCs w:val="24"/>
    </w:rPr>
  </w:style>
  <w:style w:type="paragraph" w:styleId="1314" w:customStyle="1">
    <w:name w:val="Normal_0_1"/>
    <w:qFormat/>
    <w:rPr>
      <w:rFonts w:ascii="黑体" w:hAnsi="黑体" w:eastAsia="黑体"/>
      <w:b/>
      <w:sz w:val="32"/>
      <w:szCs w:val="24"/>
    </w:rPr>
  </w:style>
  <w:style w:type="paragraph" w:styleId="1315" w:customStyle="1">
    <w:name w:val="Normal_1_1"/>
    <w:qFormat/>
    <w:pPr>
      <w:jc w:val="both"/>
      <w:widowControl w:val="off"/>
    </w:pPr>
    <w:rPr>
      <w:rFonts w:ascii="Calibri" w:hAnsi="Calibri"/>
      <w:sz w:val="21"/>
      <w:szCs w:val="22"/>
    </w:rPr>
  </w:style>
  <w:style w:type="paragraph" w:styleId="1316" w:customStyle="1">
    <w:name w:val="Normal_2_0"/>
    <w:qFormat/>
    <w:rPr>
      <w:rFonts w:ascii="黑体" w:hAnsi="黑体" w:eastAsia="黑体"/>
      <w:b/>
      <w:sz w:val="32"/>
      <w:szCs w:val="24"/>
    </w:rPr>
  </w:style>
  <w:style w:type="paragraph" w:styleId="1317" w:customStyle="1">
    <w:name w:val="正文_1_0_0"/>
    <w:qFormat/>
    <w:pPr>
      <w:jc w:val="both"/>
      <w:widowControl w:val="off"/>
    </w:pPr>
    <w:rPr>
      <w:sz w:val="21"/>
    </w:rPr>
  </w:style>
  <w:style w:type="paragraph" w:styleId="1318" w:customStyle="1">
    <w:name w:val="Normal_3_0"/>
    <w:qFormat/>
    <w:rPr>
      <w:rFonts w:ascii="黑体" w:hAnsi="黑体" w:eastAsia="黑体"/>
      <w:b/>
      <w:sz w:val="32"/>
      <w:szCs w:val="24"/>
    </w:rPr>
  </w:style>
  <w:style w:type="paragraph" w:styleId="1319" w:customStyle="1">
    <w:name w:val="Normal_4_0"/>
    <w:qFormat/>
    <w:pPr>
      <w:jc w:val="both"/>
      <w:widowControl w:val="off"/>
    </w:pPr>
    <w:rPr>
      <w:rFonts w:ascii="Calibri" w:hAnsi="Calibri"/>
      <w:sz w:val="21"/>
      <w:szCs w:val="22"/>
    </w:rPr>
  </w:style>
  <w:style w:type="paragraph" w:styleId="1320" w:customStyle="1">
    <w:name w:val="Normal_5_0"/>
    <w:qFormat/>
    <w:rPr>
      <w:rFonts w:ascii="黑体" w:hAnsi="黑体" w:eastAsia="黑体"/>
      <w:b/>
      <w:sz w:val="32"/>
      <w:szCs w:val="24"/>
    </w:rPr>
  </w:style>
  <w:style w:type="paragraph" w:styleId="1321" w:customStyle="1">
    <w:name w:val="正文_0_2"/>
    <w:qFormat/>
    <w:pPr>
      <w:jc w:val="both"/>
      <w:widowControl w:val="off"/>
    </w:pPr>
    <w:rPr>
      <w:rFonts w:ascii="Calibri" w:hAnsi="Calibri"/>
      <w:sz w:val="21"/>
      <w:szCs w:val="22"/>
    </w:rPr>
  </w:style>
  <w:style w:type="paragraph" w:styleId="1322" w:customStyle="1">
    <w:name w:val="Normal_6_0"/>
    <w:qFormat/>
    <w:rPr>
      <w:rFonts w:ascii="黑体" w:hAnsi="黑体" w:eastAsia="黑体"/>
      <w:b/>
      <w:sz w:val="32"/>
      <w:szCs w:val="24"/>
    </w:rPr>
  </w:style>
  <w:style w:type="paragraph" w:styleId="1323" w:customStyle="1">
    <w:name w:val="Normal_7_0"/>
    <w:qFormat/>
    <w:pPr>
      <w:jc w:val="both"/>
      <w:widowControl w:val="off"/>
    </w:pPr>
    <w:rPr>
      <w:rFonts w:ascii="Calibri" w:hAnsi="Calibri"/>
      <w:sz w:val="21"/>
      <w:szCs w:val="22"/>
    </w:rPr>
  </w:style>
  <w:style w:type="paragraph" w:styleId="1324" w:customStyle="1">
    <w:name w:val="Normal_8_0"/>
    <w:qFormat/>
    <w:rPr>
      <w:rFonts w:ascii="黑体" w:hAnsi="黑体" w:eastAsia="黑体"/>
      <w:b/>
      <w:sz w:val="32"/>
      <w:szCs w:val="24"/>
    </w:rPr>
  </w:style>
  <w:style w:type="paragraph" w:styleId="1325" w:customStyle="1">
    <w:name w:val="Normal_9_0"/>
    <w:qFormat/>
    <w:rPr>
      <w:rFonts w:eastAsia="Times New Roman"/>
      <w:sz w:val="24"/>
      <w:szCs w:val="24"/>
    </w:rPr>
  </w:style>
  <w:style w:type="paragraph" w:styleId="1326" w:customStyle="1">
    <w:name w:val="Normal_10_0"/>
    <w:qFormat/>
    <w:rPr>
      <w:rFonts w:eastAsia="Times New Roman"/>
      <w:sz w:val="24"/>
      <w:szCs w:val="24"/>
    </w:rPr>
  </w:style>
  <w:style w:type="paragraph" w:styleId="1327" w:customStyle="1">
    <w:name w:val="Normal_11_0"/>
    <w:qFormat/>
    <w:rPr>
      <w:rFonts w:ascii="黑体" w:hAnsi="黑体" w:eastAsia="黑体"/>
      <w:b/>
      <w:sz w:val="32"/>
      <w:szCs w:val="24"/>
    </w:rPr>
  </w:style>
  <w:style w:type="paragraph" w:styleId="1328" w:customStyle="1">
    <w:name w:val="正文_1_1"/>
    <w:qFormat/>
    <w:pPr>
      <w:jc w:val="both"/>
      <w:widowControl w:val="off"/>
    </w:pPr>
    <w:rPr>
      <w:rFonts w:ascii="Calibri" w:hAnsi="Calibri"/>
      <w:sz w:val="21"/>
      <w:szCs w:val="22"/>
    </w:rPr>
  </w:style>
  <w:style w:type="paragraph" w:styleId="1329" w:customStyle="1">
    <w:name w:val="正文_2_0"/>
    <w:next w:val="720"/>
    <w:qFormat/>
    <w:pPr>
      <w:jc w:val="both"/>
      <w:widowControl w:val="off"/>
    </w:pPr>
    <w:rPr>
      <w:rFonts w:ascii="Calibri" w:hAnsi="Calibri"/>
      <w:sz w:val="21"/>
      <w:szCs w:val="22"/>
    </w:rPr>
  </w:style>
  <w:style w:type="paragraph" w:styleId="1330" w:customStyle="1">
    <w:name w:val="Normal_12_0"/>
    <w:qFormat/>
    <w:rPr>
      <w:rFonts w:ascii="黑体" w:hAnsi="黑体" w:eastAsia="黑体"/>
      <w:b/>
      <w:sz w:val="32"/>
      <w:szCs w:val="24"/>
    </w:rPr>
  </w:style>
  <w:style w:type="paragraph" w:styleId="1331" w:customStyle="1">
    <w:name w:val="Normal_13_0"/>
    <w:qFormat/>
    <w:pPr>
      <w:jc w:val="both"/>
      <w:widowControl w:val="off"/>
    </w:pPr>
    <w:rPr>
      <w:rFonts w:ascii="Calibri" w:hAnsi="Calibri"/>
      <w:sz w:val="21"/>
      <w:szCs w:val="22"/>
    </w:rPr>
  </w:style>
  <w:style w:type="paragraph" w:styleId="1332" w:customStyle="1">
    <w:name w:val="正文_9_0"/>
    <w:qFormat/>
    <w:pPr>
      <w:jc w:val="both"/>
      <w:widowControl w:val="off"/>
    </w:pPr>
    <w:rPr>
      <w:rFonts w:ascii="Calibri" w:hAnsi="Calibri"/>
      <w:sz w:val="21"/>
      <w:szCs w:val="22"/>
    </w:rPr>
  </w:style>
  <w:style w:type="paragraph" w:styleId="1333" w:customStyle="1">
    <w:name w:val="正文_8_1"/>
    <w:qFormat/>
    <w:pPr>
      <w:jc w:val="both"/>
      <w:widowControl w:val="off"/>
    </w:pPr>
    <w:rPr>
      <w:rFonts w:ascii="Calibri" w:hAnsi="Calibri"/>
      <w:sz w:val="21"/>
      <w:szCs w:val="22"/>
    </w:rPr>
  </w:style>
  <w:style w:type="paragraph" w:styleId="1334" w:customStyle="1">
    <w:name w:val="正文_1_0_0_0_0"/>
    <w:qFormat/>
    <w:pPr>
      <w:jc w:val="both"/>
      <w:widowControl w:val="off"/>
    </w:pPr>
    <w:rPr>
      <w:sz w:val="21"/>
    </w:rPr>
  </w:style>
  <w:style w:type="paragraph" w:styleId="1335" w:customStyle="1">
    <w:name w:val="列出段落_2"/>
    <w:basedOn w:val="1333"/>
    <w:uiPriority w:val="34"/>
    <w:qFormat/>
    <w:pPr>
      <w:ind w:firstLine="420"/>
    </w:pPr>
  </w:style>
  <w:style w:type="paragraph" w:styleId="1336" w:customStyle="1">
    <w:name w:val="Normal_14_0"/>
    <w:qFormat/>
    <w:rPr>
      <w:rFonts w:ascii="黑体" w:hAnsi="黑体" w:eastAsia="黑体"/>
      <w:b/>
      <w:sz w:val="32"/>
      <w:szCs w:val="24"/>
    </w:rPr>
  </w:style>
  <w:style w:type="paragraph" w:styleId="1337" w:customStyle="1">
    <w:name w:val="正文_7_0_0"/>
    <w:qFormat/>
    <w:pPr>
      <w:jc w:val="both"/>
      <w:widowControl w:val="off"/>
    </w:pPr>
    <w:rPr>
      <w:sz w:val="21"/>
      <w:szCs w:val="24"/>
    </w:rPr>
  </w:style>
  <w:style w:type="paragraph" w:styleId="1338" w:customStyle="1">
    <w:name w:val="正文缩进_0_0"/>
    <w:basedOn w:val="1337"/>
    <w:link w:val="1339"/>
    <w:unhideWhenUsed/>
    <w:qFormat/>
    <w:pPr>
      <w:ind w:firstLine="420"/>
    </w:pPr>
    <w:rPr>
      <w:rFonts w:ascii="Calibri" w:hAnsi="Calibri"/>
      <w:szCs w:val="22"/>
    </w:rPr>
  </w:style>
  <w:style w:type="character" w:styleId="1339" w:customStyle="1">
    <w:name w:val="正文缩进 Char1_0_0"/>
    <w:link w:val="1338"/>
    <w:qFormat/>
    <w:rPr>
      <w:sz w:val="21"/>
      <w:szCs w:val="22"/>
    </w:rPr>
  </w:style>
  <w:style w:type="paragraph" w:styleId="1340" w:customStyle="1">
    <w:name w:val="纯文本_0_0"/>
    <w:basedOn w:val="1341"/>
    <w:link w:val="1342"/>
    <w:unhideWhenUsed/>
    <w:qFormat/>
    <w:rPr>
      <w:rFonts w:ascii="宋体" w:hAnsi="Courier New"/>
      <w:szCs w:val="21"/>
    </w:rPr>
  </w:style>
  <w:style w:type="paragraph" w:styleId="1341" w:customStyle="1">
    <w:name w:val="正文_7_1_0"/>
    <w:qFormat/>
    <w:pPr>
      <w:jc w:val="both"/>
      <w:widowControl w:val="off"/>
    </w:pPr>
    <w:rPr>
      <w:sz w:val="21"/>
      <w:szCs w:val="22"/>
    </w:rPr>
  </w:style>
  <w:style w:type="character" w:styleId="1342" w:customStyle="1">
    <w:name w:val="纯文本 Char_0_0"/>
    <w:link w:val="1340"/>
    <w:qFormat/>
    <w:rPr>
      <w:rFonts w:ascii="宋体" w:hAnsi="Courier New"/>
      <w:sz w:val="21"/>
      <w:szCs w:val="21"/>
    </w:rPr>
  </w:style>
  <w:style w:type="paragraph" w:styleId="1343" w:customStyle="1">
    <w:name w:val="Normal_15_0"/>
    <w:qFormat/>
    <w:rPr>
      <w:rFonts w:ascii="黑体" w:hAnsi="黑体" w:eastAsia="黑体"/>
      <w:b/>
      <w:sz w:val="32"/>
      <w:szCs w:val="24"/>
    </w:rPr>
  </w:style>
  <w:style w:type="paragraph" w:styleId="1344" w:customStyle="1">
    <w:name w:val="正文_8_0"/>
    <w:qFormat/>
    <w:pPr>
      <w:jc w:val="both"/>
      <w:widowControl w:val="off"/>
    </w:pPr>
    <w:rPr>
      <w:sz w:val="21"/>
      <w:szCs w:val="24"/>
    </w:rPr>
  </w:style>
  <w:style w:type="paragraph" w:styleId="1345" w:customStyle="1">
    <w:name w:val="Normal_16_0"/>
    <w:qFormat/>
    <w:rPr>
      <w:rFonts w:ascii="黑体" w:hAnsi="黑体" w:eastAsia="黑体"/>
      <w:b/>
      <w:sz w:val="32"/>
      <w:szCs w:val="24"/>
    </w:rPr>
  </w:style>
  <w:style w:type="paragraph" w:styleId="1346" w:customStyle="1">
    <w:name w:val="正文_5_0"/>
    <w:qFormat/>
    <w:pPr>
      <w:jc w:val="both"/>
      <w:widowControl w:val="off"/>
    </w:pPr>
    <w:rPr>
      <w:rFonts w:ascii="Calibri" w:hAnsi="Calibri"/>
      <w:sz w:val="21"/>
      <w:szCs w:val="22"/>
    </w:rPr>
  </w:style>
  <w:style w:type="paragraph" w:styleId="1347" w:customStyle="1">
    <w:name w:val="正文_9_1"/>
    <w:qFormat/>
    <w:pPr>
      <w:jc w:val="both"/>
      <w:widowControl w:val="off"/>
    </w:pPr>
    <w:rPr>
      <w:sz w:val="21"/>
      <w:szCs w:val="24"/>
    </w:rPr>
  </w:style>
  <w:style w:type="paragraph" w:styleId="1348" w:customStyle="1">
    <w:name w:val="Normal_17_0"/>
    <w:qFormat/>
    <w:rPr>
      <w:rFonts w:ascii="黑体" w:hAnsi="黑体" w:eastAsia="黑体"/>
      <w:b/>
      <w:sz w:val="32"/>
      <w:szCs w:val="24"/>
    </w:rPr>
  </w:style>
  <w:style w:type="paragraph" w:styleId="1349" w:customStyle="1">
    <w:name w:val="正文_10_0"/>
    <w:qFormat/>
    <w:pPr>
      <w:jc w:val="both"/>
      <w:widowControl w:val="off"/>
    </w:pPr>
    <w:rPr>
      <w:sz w:val="21"/>
      <w:szCs w:val="24"/>
    </w:rPr>
  </w:style>
  <w:style w:type="paragraph" w:styleId="1350" w:customStyle="1">
    <w:name w:val="Normal_18_0"/>
    <w:qFormat/>
    <w:rPr>
      <w:rFonts w:ascii="黑体" w:hAnsi="黑体" w:eastAsia="黑体"/>
      <w:b/>
      <w:sz w:val="32"/>
      <w:szCs w:val="24"/>
    </w:rPr>
  </w:style>
  <w:style w:type="paragraph" w:styleId="1351" w:customStyle="1">
    <w:name w:val="正文_11_0"/>
    <w:qFormat/>
    <w:pPr>
      <w:jc w:val="both"/>
      <w:widowControl w:val="off"/>
    </w:pPr>
    <w:rPr>
      <w:sz w:val="21"/>
      <w:szCs w:val="24"/>
    </w:rPr>
  </w:style>
  <w:style w:type="paragraph" w:styleId="1352" w:customStyle="1">
    <w:name w:val="Normal_19_0"/>
    <w:basedOn w:val="766"/>
    <w:next w:val="1353"/>
    <w:qFormat/>
    <w:rPr>
      <w:rFonts w:ascii="黑体" w:hAnsi="黑体" w:eastAsia="黑体"/>
      <w:b/>
      <w:sz w:val="32"/>
    </w:rPr>
  </w:style>
  <w:style w:type="paragraph" w:styleId="1353" w:customStyle="1">
    <w:name w:val="Body Text First Indent_1_0"/>
    <w:basedOn w:val="1352"/>
    <w:qFormat/>
    <w:pPr>
      <w:ind w:firstLine="100"/>
      <w:spacing w:after="120"/>
    </w:pPr>
  </w:style>
  <w:style w:type="paragraph" w:styleId="1354" w:customStyle="1">
    <w:name w:val="Body Text_0"/>
    <w:basedOn w:val="1352"/>
    <w:uiPriority w:val="99"/>
    <w:unhideWhenUsed/>
    <w:qFormat/>
    <w:pPr>
      <w:spacing w:after="120"/>
    </w:pPr>
    <w:rPr>
      <w:rFonts w:ascii="Calibri" w:hAnsi="Calibri"/>
      <w:sz w:val="20"/>
    </w:rPr>
  </w:style>
  <w:style w:type="paragraph" w:styleId="1355" w:customStyle="1">
    <w:name w:val="正文_12_0"/>
    <w:qFormat/>
    <w:pPr>
      <w:jc w:val="both"/>
      <w:widowControl w:val="off"/>
    </w:pPr>
    <w:rPr>
      <w:rFonts w:ascii="Calibri" w:hAnsi="Calibri"/>
      <w:sz w:val="21"/>
      <w:szCs w:val="22"/>
    </w:rPr>
  </w:style>
  <w:style w:type="paragraph" w:styleId="1356" w:customStyle="1">
    <w:name w:val="正文_9_1_0"/>
    <w:qFormat/>
    <w:pPr>
      <w:jc w:val="both"/>
      <w:widowControl w:val="off"/>
    </w:pPr>
    <w:rPr>
      <w:sz w:val="21"/>
      <w:szCs w:val="24"/>
    </w:rPr>
  </w:style>
  <w:style w:type="paragraph" w:styleId="1357" w:customStyle="1">
    <w:name w:val="Normal_14_0_0"/>
    <w:qFormat/>
    <w:rPr>
      <w:rFonts w:ascii="黑体" w:hAnsi="黑体" w:eastAsia="黑体"/>
      <w:b/>
      <w:sz w:val="32"/>
      <w:szCs w:val="24"/>
    </w:rPr>
  </w:style>
  <w:style w:type="paragraph" w:styleId="1358" w:customStyle="1">
    <w:name w:val="正文_12_0_0"/>
    <w:qFormat/>
    <w:pPr>
      <w:jc w:val="both"/>
      <w:widowControl w:val="off"/>
    </w:pPr>
    <w:rPr>
      <w:sz w:val="21"/>
      <w:szCs w:val="24"/>
    </w:rPr>
  </w:style>
  <w:style w:type="paragraph" w:styleId="1359" w:customStyle="1">
    <w:name w:val="Normal_20"/>
    <w:next w:val="1360"/>
    <w:qFormat/>
    <w:rPr>
      <w:rFonts w:ascii="黑体" w:hAnsi="黑体" w:eastAsia="黑体"/>
      <w:b/>
      <w:sz w:val="32"/>
      <w:szCs w:val="24"/>
    </w:rPr>
  </w:style>
  <w:style w:type="paragraph" w:styleId="1360" w:customStyle="1">
    <w:name w:val="正文文本首行缩进 22"/>
    <w:basedOn w:val="1361"/>
    <w:qFormat/>
    <w:pPr>
      <w:ind w:left="200" w:firstLine="200"/>
      <w:spacing w:after="120"/>
    </w:pPr>
    <w:rPr>
      <w:rFonts w:ascii="Times New Roman" w:hAnsi="Times New Roman"/>
      <w:sz w:val="24"/>
    </w:rPr>
  </w:style>
  <w:style w:type="paragraph" w:styleId="1361" w:customStyle="1">
    <w:name w:val="正文文本缩进2"/>
    <w:basedOn w:val="1359"/>
    <w:qFormat/>
    <w:pPr>
      <w:ind w:firstLine="225"/>
    </w:pPr>
    <w:rPr>
      <w:rFonts w:ascii="仿宋_GB2312" w:eastAsia="仿宋_GB2312"/>
    </w:rPr>
  </w:style>
  <w:style w:type="paragraph" w:styleId="1362" w:customStyle="1">
    <w:name w:val="正文_13_0"/>
    <w:qFormat/>
    <w:pPr>
      <w:jc w:val="both"/>
      <w:widowControl w:val="off"/>
    </w:pPr>
    <w:rPr>
      <w:sz w:val="21"/>
      <w:szCs w:val="24"/>
    </w:rPr>
  </w:style>
  <w:style w:type="paragraph" w:styleId="1363" w:customStyle="1">
    <w:name w:val="正文_14_0"/>
    <w:qFormat/>
    <w:pPr>
      <w:jc w:val="both"/>
      <w:widowControl w:val="off"/>
    </w:pPr>
    <w:rPr>
      <w:rFonts w:ascii="Calibri" w:hAnsi="Calibri"/>
      <w:sz w:val="21"/>
      <w:szCs w:val="22"/>
    </w:rPr>
  </w:style>
  <w:style w:type="paragraph" w:styleId="1364" w:customStyle="1">
    <w:name w:val="Normal_21"/>
    <w:qFormat/>
    <w:rPr>
      <w:rFonts w:ascii="黑体" w:hAnsi="黑体" w:eastAsia="黑体"/>
      <w:b/>
      <w:sz w:val="32"/>
      <w:szCs w:val="24"/>
    </w:rPr>
  </w:style>
  <w:style w:type="paragraph" w:styleId="1365" w:customStyle="1">
    <w:name w:val="正文_15_0"/>
    <w:qFormat/>
    <w:pPr>
      <w:jc w:val="both"/>
      <w:widowControl w:val="off"/>
    </w:pPr>
    <w:rPr>
      <w:rFonts w:ascii="Calibri" w:hAnsi="Calibri"/>
      <w:sz w:val="21"/>
      <w:szCs w:val="22"/>
    </w:rPr>
  </w:style>
  <w:style w:type="paragraph" w:styleId="1366" w:customStyle="1">
    <w:name w:val="Normal_0_2"/>
    <w:qFormat/>
    <w:rPr>
      <w:rFonts w:ascii="黑体" w:hAnsi="黑体" w:eastAsia="黑体"/>
      <w:b/>
      <w:sz w:val="32"/>
      <w:szCs w:val="24"/>
    </w:rPr>
  </w:style>
  <w:style w:type="paragraph" w:styleId="1367" w:customStyle="1">
    <w:name w:val="Normal_1_2"/>
    <w:qFormat/>
    <w:rPr>
      <w:rFonts w:eastAsia="Times New Roman"/>
      <w:sz w:val="24"/>
      <w:szCs w:val="24"/>
    </w:rPr>
  </w:style>
  <w:style w:type="paragraph" w:styleId="1368" w:customStyle="1">
    <w:name w:val="Normal_0_3"/>
    <w:qFormat/>
    <w:rPr>
      <w:rFonts w:ascii="黑体" w:hAnsi="黑体" w:eastAsia="黑体"/>
      <w:b/>
      <w:sz w:val="32"/>
      <w:szCs w:val="24"/>
    </w:rPr>
  </w:style>
  <w:style w:type="paragraph" w:styleId="1369" w:customStyle="1">
    <w:name w:val="正文_17"/>
    <w:qFormat/>
    <w:pPr>
      <w:jc w:val="both"/>
      <w:widowControl w:val="off"/>
    </w:pPr>
    <w:rPr>
      <w:rFonts w:ascii="Calibri" w:hAnsi="Calibri"/>
      <w:sz w:val="21"/>
      <w:szCs w:val="22"/>
    </w:rPr>
  </w:style>
  <w:style w:type="paragraph" w:styleId="1370" w:customStyle="1">
    <w:name w:val="索引 11"/>
    <w:basedOn w:val="720"/>
    <w:next w:val="720"/>
    <w:qFormat/>
    <w:pPr>
      <w:spacing w:line="360" w:lineRule="auto"/>
    </w:pPr>
    <w:rPr>
      <w:rFonts w:ascii="仿宋_GB2312" w:eastAsia="仿宋_GB2312"/>
      <w:sz w:val="24"/>
      <w:szCs w:val="20"/>
    </w:rPr>
  </w:style>
  <w:style w:type="paragraph" w:styleId="1371" w:customStyle="1">
    <w:name w:val="纯文本1"/>
    <w:basedOn w:val="1307"/>
    <w:qFormat/>
    <w:rPr>
      <w:rFonts w:ascii="宋体" w:hAnsi="Courier New"/>
    </w:rPr>
  </w:style>
  <w:style w:type="paragraph" w:styleId="1372" w:customStyle="1">
    <w:name w:val="Normal_20_0_0"/>
    <w:next w:val="720"/>
    <w:qFormat/>
    <w:pPr>
      <w:jc w:val="both"/>
      <w:spacing w:line="360" w:lineRule="auto"/>
      <w:widowControl w:val="off"/>
    </w:pPr>
    <w:rPr>
      <w:rFonts w:ascii="Arial" w:hAnsi="Arial"/>
      <w:sz w:val="28"/>
      <w:szCs w:val="28"/>
    </w:rPr>
  </w:style>
  <w:style w:type="paragraph" w:styleId="1373" w:customStyle="1">
    <w:name w:val="正文1_0"/>
    <w:qFormat/>
    <w:pPr>
      <w:jc w:val="both"/>
      <w:widowControl w:val="off"/>
    </w:pPr>
    <w:rPr>
      <w:szCs w:val="24"/>
    </w:rPr>
  </w:style>
  <w:style w:type="paragraph" w:styleId="1374" w:customStyle="1">
    <w:name w:val="正文缩进1_0"/>
    <w:basedOn w:val="1373"/>
    <w:link w:val="1375"/>
    <w:qFormat/>
    <w:pPr>
      <w:ind w:firstLine="420"/>
      <w:jc w:val="left"/>
    </w:pPr>
    <w:rPr>
      <w:rFonts w:ascii="宋体" w:hAnsi="Calibri" w:eastAsia="Times New Roman"/>
      <w:sz w:val="24"/>
      <w:szCs w:val="22"/>
    </w:rPr>
  </w:style>
  <w:style w:type="character" w:styleId="1375" w:customStyle="1">
    <w:name w:val="正文缩进 Char1_1"/>
    <w:link w:val="1374"/>
    <w:qFormat/>
    <w:rPr>
      <w:rFonts w:ascii="宋体" w:hAnsi="Calibri" w:eastAsia="Times New Roman"/>
      <w:sz w:val="24"/>
      <w:szCs w:val="22"/>
    </w:rPr>
  </w:style>
  <w:style w:type="paragraph" w:styleId="1376" w:customStyle="1">
    <w:name w:val="无间隔1_0"/>
    <w:uiPriority w:val="1"/>
    <w:qFormat/>
    <w:pPr>
      <w:jc w:val="both"/>
      <w:widowControl w:val="off"/>
    </w:pPr>
    <w:rPr>
      <w:szCs w:val="24"/>
    </w:rPr>
  </w:style>
  <w:style w:type="paragraph" w:styleId="1377" w:customStyle="1">
    <w:name w:val="Normal_22"/>
    <w:qFormat/>
    <w:pPr>
      <w:jc w:val="both"/>
      <w:widowControl w:val="off"/>
    </w:pPr>
    <w:rPr>
      <w:szCs w:val="24"/>
    </w:rPr>
  </w:style>
  <w:style w:type="character" w:styleId="1378" w:customStyle="1">
    <w:name w:val="未处理的提及1"/>
    <w:uiPriority w:val="99"/>
    <w:unhideWhenUsed/>
    <w:qFormat/>
    <w:rPr>
      <w:color w:val="605e5c"/>
      <w:shd w:val="clear" w:color="auto" w:fill="e1dfdd"/>
    </w:rPr>
  </w:style>
  <w:style w:type="character" w:styleId="1379" w:customStyle="1">
    <w:name w:val="未处理的提及2"/>
    <w:uiPriority w:val="99"/>
    <w:unhideWhenUsed/>
    <w:qFormat/>
    <w:rPr>
      <w:color w:val="605e5c"/>
      <w:shd w:val="clear" w:color="auto" w:fill="e1dfdd"/>
    </w:rPr>
  </w:style>
  <w:style w:type="paragraph" w:styleId="1380" w:customStyle="1">
    <w:name w:val="正文_4_0"/>
    <w:qFormat/>
    <w:pPr>
      <w:jc w:val="both"/>
      <w:widowControl w:val="off"/>
    </w:pPr>
    <w:rPr>
      <w:rFonts w:ascii="Calibri" w:hAnsi="Calibri"/>
      <w:sz w:val="21"/>
      <w:szCs w:val="22"/>
    </w:rPr>
  </w:style>
  <w:style w:type="paragraph" w:styleId="1381" w:customStyle="1">
    <w:name w:val="正文_12_0_0_0"/>
    <w:qFormat/>
    <w:pPr>
      <w:jc w:val="both"/>
      <w:widowControl w:val="off"/>
    </w:pPr>
    <w:rPr>
      <w:sz w:val="21"/>
      <w:szCs w:val="24"/>
    </w:rPr>
  </w:style>
  <w:style w:type="character" w:styleId="1382" w:customStyle="1">
    <w:name w:val="10"/>
    <w:qFormat/>
    <w:rPr>
      <w:rFonts w:ascii="Times New Roman" w:hAnsi="Times New Roman" w:cs="Times New Roman"/>
    </w:rPr>
  </w:style>
  <w:style w:type="paragraph" w:styleId="1383" w:customStyle="1">
    <w:name w:val="正文文本2"/>
    <w:basedOn w:val="767"/>
    <w:uiPriority w:val="1"/>
    <w:qFormat/>
    <w:rPr>
      <w:rFonts w:ascii="Segoe UI" w:hAnsi="Segoe UI" w:cs="Segoe UI"/>
    </w:rPr>
  </w:style>
  <w:style w:type="paragraph" w:styleId="1384" w:customStyle="1">
    <w:name w:val="正文_16_0"/>
    <w:basedOn w:val="1305"/>
    <w:qFormat/>
  </w:style>
  <w:style w:type="paragraph" w:styleId="1385" w:customStyle="1">
    <w:name w:val="Normal_16_0_0"/>
    <w:qFormat/>
    <w:pPr>
      <w:jc w:val="both"/>
      <w:widowControl w:val="off"/>
    </w:pPr>
    <w:rPr>
      <w:rFonts w:ascii="Calibri" w:hAnsi="Calibri"/>
      <w:sz w:val="21"/>
      <w:szCs w:val="22"/>
    </w:rPr>
  </w:style>
  <w:style w:type="paragraph" w:styleId="1386" w:customStyle="1">
    <w:name w:val="Normal_22_0"/>
    <w:qFormat/>
    <w:pPr>
      <w:jc w:val="both"/>
      <w:widowControl w:val="off"/>
    </w:pPr>
    <w:rPr>
      <w:rFonts w:ascii="Calibri" w:hAnsi="Calibri"/>
      <w:sz w:val="21"/>
      <w:szCs w:val="24"/>
    </w:rPr>
  </w:style>
  <w:style w:type="paragraph" w:styleId="1387" w:customStyle="1">
    <w:name w:val="Normal_19_0_1"/>
    <w:qFormat/>
    <w:rPr>
      <w:rFonts w:ascii="Tahoma" w:hAnsi="Tahoma" w:eastAsia="微软雅黑"/>
    </w:rPr>
  </w:style>
  <w:style w:type="paragraph" w:styleId="1388" w:customStyle="1">
    <w:name w:val="正文_2_0_0"/>
    <w:qFormat/>
    <w:pPr>
      <w:jc w:val="both"/>
      <w:widowControl w:val="off"/>
    </w:pPr>
    <w:rPr>
      <w:rFonts w:ascii="Calibri" w:hAnsi="Calibri"/>
      <w:sz w:val="21"/>
      <w:szCs w:val="22"/>
    </w:rPr>
  </w:style>
  <w:style w:type="paragraph" w:styleId="1389" w:customStyle="1">
    <w:name w:val="正文_16_0_0_0"/>
    <w:basedOn w:val="1390"/>
    <w:qFormat/>
    <w:rPr>
      <w:rFonts w:ascii="Calibri" w:hAnsi="Calibri" w:cs="Calibri"/>
      <w:szCs w:val="21"/>
    </w:rPr>
  </w:style>
  <w:style w:type="paragraph" w:styleId="1390" w:customStyle="1">
    <w:name w:val="正文_3_0"/>
    <w:qFormat/>
    <w:pPr>
      <w:jc w:val="both"/>
      <w:widowControl w:val="off"/>
    </w:pPr>
    <w:rPr>
      <w:sz w:val="21"/>
    </w:rPr>
  </w:style>
  <w:style w:type="character" w:styleId="1391" w:customStyle="1">
    <w:name w:val="15"/>
    <w:qFormat/>
    <w:rPr>
      <w:rFonts w:ascii="Times New Roman" w:hAnsi="Times New Roman" w:cs="Times New Roman"/>
      <w:color w:val="0000ff"/>
      <w:u w:val="single"/>
    </w:rPr>
  </w:style>
  <w:style w:type="character" w:styleId="1392" w:customStyle="1">
    <w:name w:val="16_0"/>
    <w:qFormat/>
    <w:rPr>
      <w:rFonts w:ascii="Times New Roman" w:hAnsi="Times New Roman" w:cs="Times New Roman"/>
    </w:rPr>
  </w:style>
  <w:style w:type="paragraph" w:styleId="1393" w:customStyle="1">
    <w:name w:val="正文_16_1"/>
    <w:qFormat/>
    <w:pPr>
      <w:jc w:val="both"/>
      <w:widowControl w:val="off"/>
    </w:pPr>
    <w:rPr>
      <w:sz w:val="21"/>
      <w:szCs w:val="24"/>
    </w:rPr>
  </w:style>
  <w:style w:type="paragraph" w:styleId="1394" w:customStyle="1">
    <w:name w:val="正文空2字"/>
    <w:basedOn w:val="72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5" w:customStyle="1">
    <w:name w:val="未处理的提及3"/>
    <w:uiPriority w:val="99"/>
    <w:unhideWhenUsed/>
    <w:qFormat/>
    <w:rPr>
      <w:color w:val="605e5c"/>
      <w:shd w:val="clear" w:color="auto" w:fill="e1dfdd"/>
    </w:rPr>
  </w:style>
  <w:style w:type="character" w:styleId="1396" w:customStyle="1">
    <w:name w:val="正文文本首行缩进 2 字符1"/>
    <w:uiPriority w:val="99"/>
    <w:semiHidden/>
    <w:qFormat/>
    <w:rPr>
      <w:rFonts w:ascii="Calibri" w:hAnsi="Calibri"/>
      <w:sz w:val="21"/>
      <w:szCs w:val="22"/>
    </w:rPr>
  </w:style>
  <w:style w:type="paragraph" w:styleId="1397" w:customStyle="1">
    <w:name w:val="Normal_20_0"/>
    <w:qFormat/>
    <w:pPr>
      <w:jc w:val="both"/>
      <w:widowControl w:val="off"/>
    </w:pPr>
    <w:rPr>
      <w:rFonts w:ascii="Calibri" w:hAnsi="Calibri"/>
    </w:rPr>
  </w:style>
  <w:style w:type="paragraph" w:styleId="1398" w:customStyle="1">
    <w:name w:val="正文_12_0_0_0_0"/>
    <w:basedOn w:val="720"/>
    <w:qFormat/>
    <w:rPr>
      <w:rFonts w:ascii="Times New Roman" w:hAnsi="Times New Roman"/>
      <w:szCs w:val="24"/>
    </w:rPr>
  </w:style>
  <w:style w:type="paragraph" w:styleId="1399" w:customStyle="1">
    <w:name w:val="正文_14_0_0"/>
    <w:qFormat/>
    <w:pPr>
      <w:jc w:val="both"/>
      <w:widowControl w:val="off"/>
    </w:pPr>
    <w:rPr>
      <w:sz w:val="21"/>
      <w:szCs w:val="24"/>
    </w:rPr>
  </w:style>
  <w:style w:type="character" w:styleId="1400" w:customStyle="1">
    <w:name w:val="custom-tag-placeholder-class"/>
    <w:qFormat/>
  </w:style>
  <w:style w:type="paragraph" w:styleId="1401" w:customStyle="1">
    <w:name w:val="正文缩进_1_0_0"/>
    <w:basedOn w:val="1402"/>
    <w:qFormat/>
    <w:pPr>
      <w:ind w:firstLine="420"/>
    </w:pPr>
    <w:rPr>
      <w:rFonts w:ascii="宋体"/>
      <w:color w:val="000000"/>
      <w:sz w:val="24"/>
      <w:szCs w:val="20"/>
    </w:rPr>
  </w:style>
  <w:style w:type="paragraph" w:styleId="1402" w:customStyle="1">
    <w:name w:val="正文_2_0_1"/>
    <w:next w:val="1401"/>
    <w:qFormat/>
    <w:pPr>
      <w:jc w:val="both"/>
      <w:widowControl w:val="off"/>
    </w:pPr>
    <w:rPr>
      <w:sz w:val="21"/>
      <w:szCs w:val="22"/>
    </w:rPr>
  </w:style>
  <w:style w:type="paragraph" w:styleId="1403" w:customStyle="1">
    <w:name w:val="表内文字居中_0"/>
    <w:qFormat/>
    <w:pPr>
      <w:jc w:val="center"/>
    </w:pPr>
    <w:rPr>
      <w:sz w:val="24"/>
      <w:szCs w:val="24"/>
    </w:rPr>
  </w:style>
  <w:style w:type="paragraph" w:styleId="1404" w:customStyle="1">
    <w:name w:val="正文_16_0_0"/>
    <w:next w:val="1373"/>
    <w:qFormat/>
    <w:pPr>
      <w:jc w:val="both"/>
      <w:widowControl w:val="off"/>
    </w:pPr>
    <w:rPr>
      <w:rFonts w:ascii="Calibri" w:hAnsi="Calibri"/>
      <w:sz w:val="21"/>
      <w:szCs w:val="22"/>
    </w:rPr>
  </w:style>
  <w:style w:type="paragraph" w:styleId="1405" w:customStyle="1">
    <w:name w:val="Normal_19_0_0"/>
    <w:next w:val="720"/>
    <w:qFormat/>
    <w:pPr>
      <w:ind w:firstLine="200"/>
      <w:jc w:val="both"/>
      <w:spacing w:line="360" w:lineRule="auto"/>
      <w:widowControl w:val="off"/>
    </w:pPr>
    <w:rPr>
      <w:rFonts w:ascii="Calibri" w:hAnsi="Calibri"/>
      <w:sz w:val="24"/>
    </w:rPr>
  </w:style>
  <w:style w:type="paragraph" w:styleId="1406" w:customStyle="1">
    <w:name w:val="Body Text_0_0"/>
    <w:basedOn w:val="1405"/>
    <w:uiPriority w:val="99"/>
    <w:unhideWhenUsed/>
    <w:qFormat/>
    <w:pPr>
      <w:spacing w:after="120"/>
    </w:pPr>
    <w:rPr>
      <w:sz w:val="20"/>
    </w:rPr>
  </w:style>
  <w:style w:type="paragraph" w:styleId="1407" w:customStyle="1">
    <w:name w:val="*正文"/>
    <w:basedOn w:val="733"/>
    <w:qFormat/>
    <w:pPr>
      <w:ind w:firstLine="560"/>
      <w:spacing w:line="360" w:lineRule="auto"/>
    </w:pPr>
    <w:rPr>
      <w:rFonts w:ascii="方正仿宋_GB2312" w:hAnsi="Times New Roman" w:eastAsia="方正仿宋_GB2312"/>
      <w:sz w:val="28"/>
      <w:szCs w:val="28"/>
    </w:rPr>
  </w:style>
  <w:style w:type="paragraph" w:styleId="1408" w:customStyle="1">
    <w:name w:val="Normal_21_0"/>
    <w:next w:val="720"/>
    <w:qFormat/>
    <w:pPr>
      <w:jc w:val="both"/>
      <w:widowControl w:val="off"/>
    </w:pPr>
    <w:rPr>
      <w:sz w:val="21"/>
      <w:szCs w:val="24"/>
    </w:rPr>
  </w:style>
  <w:style w:type="paragraph" w:styleId="1409" w:customStyle="1">
    <w:name w:val="正文3"/>
    <w:next w:val="803"/>
    <w:qFormat/>
    <w:pPr>
      <w:spacing w:after="160" w:line="278" w:lineRule="auto"/>
    </w:pPr>
    <w:rPr>
      <w:rFonts w:eastAsia="Times New Roman"/>
      <w:sz w:val="24"/>
      <w:szCs w:val="24"/>
    </w:rPr>
  </w:style>
  <w:style w:type="paragraph" w:styleId="1410" w:customStyle="1">
    <w:name w:val="AONormal"/>
    <w:qFormat/>
    <w:pPr>
      <w:ind w:firstLine="440"/>
      <w:spacing w:line="400" w:lineRule="exact"/>
    </w:pPr>
    <w:rPr>
      <w:rFonts w:ascii="华文楷体" w:hAnsi="华文楷体" w:eastAsia="华文楷体" w:cs="华文楷体"/>
      <w:sz w:val="22"/>
      <w:szCs w:val="21"/>
    </w:rPr>
  </w:style>
  <w:style w:type="paragraph" w:styleId="1411" w:customStyle="1">
    <w:name w:val="p17_0_0"/>
    <w:basedOn w:val="1352"/>
    <w:qFormat/>
    <w:pPr>
      <w:spacing w:before="100" w:beforeAutospacing="1" w:after="100" w:afterAutospacing="1"/>
    </w:pPr>
    <w:rPr>
      <w:rFonts w:ascii="宋体" w:hAnsi="宋体" w:eastAsia="Times New Roman" w:cs="宋体"/>
      <w:sz w:val="24"/>
    </w:rPr>
  </w:style>
  <w:style w:type="paragraph" w:styleId="1412" w:customStyle="1">
    <w:name w:val="☆ 正文"/>
    <w:basedOn w:val="720"/>
    <w:qFormat/>
    <w:pPr>
      <w:ind w:firstLine="482"/>
    </w:pPr>
    <w:rPr>
      <w:b/>
    </w:rPr>
  </w:style>
  <w:style w:type="paragraph" w:styleId="1413" w:customStyle="1">
    <w:name w:val="正文_0_1_0_0"/>
    <w:uiPriority w:val="99"/>
    <w:qFormat/>
    <w:pPr>
      <w:jc w:val="both"/>
      <w:widowControl w:val="off"/>
    </w:pPr>
    <w:rPr>
      <w:rFonts w:ascii="Calibri" w:hAnsi="Calibri"/>
    </w:rPr>
  </w:style>
  <w:style w:type="paragraph" w:styleId="1414" w:customStyle="1">
    <w:name w:val="Body Text First Indent_1"/>
    <w:basedOn w:val="1415"/>
    <w:uiPriority w:val="99"/>
    <w:unhideWhenUsed/>
    <w:qFormat/>
    <w:pPr>
      <w:ind w:firstLine="420"/>
      <w:spacing w:after="120"/>
    </w:pPr>
    <w:rPr>
      <w:rFonts w:eastAsia="Times New Roman"/>
    </w:rPr>
  </w:style>
  <w:style w:type="paragraph" w:styleId="1415" w:customStyle="1">
    <w:name w:val="Normal11"/>
    <w:next w:val="769"/>
    <w:qFormat/>
    <w:pPr>
      <w:jc w:val="both"/>
      <w:widowControl w:val="off"/>
    </w:pPr>
    <w:rPr>
      <w:szCs w:val="21"/>
    </w:rPr>
  </w:style>
  <w:style w:type="character" w:styleId="1416" w:customStyle="1">
    <w:name w:val="font11"/>
    <w:basedOn w:val="730"/>
    <w:qFormat/>
    <w:rPr>
      <w:rFonts w:hint="eastAsia" w:ascii="宋体" w:hAnsi="宋体" w:eastAsia="宋体" w:cs="宋体"/>
      <w:b/>
      <w:bCs/>
      <w:color w:val="000000"/>
      <w:sz w:val="22"/>
      <w:szCs w:val="22"/>
      <w:u w:val="none"/>
    </w:rPr>
  </w:style>
  <w:style w:type="character" w:styleId="1417" w:customStyle="1">
    <w:name w:val="font01"/>
    <w:basedOn w:val="730"/>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1103</cp:revision>
  <dcterms:created xsi:type="dcterms:W3CDTF">2024-08-01T09:01:00Z</dcterms:created>
  <dcterms:modified xsi:type="dcterms:W3CDTF">2026-10-14T03:46:02Z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E096AA1DD024472EAED1BE62C059E1F0_13</vt:lpwstr>
  </property>
  <property fmtid="{D5CDD505-2E9C-101B-9397-08002B2CF9AE}" pid="4" name="KSOTemplateDocerSaveRecord">
    <vt:lpwstr>eyJoZGlkIjoiOTlkZjg2ZGJkNWM1MTkyNDU2NjRhOTIyMmJmOWMwNmMiLCJ1c2VySWQiOiIyMDA3ODU5NjEifQ==</vt:lpwstr>
  </property>
</Properties>
</file>