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color w:val="auto"/>
          <w:sz w:val="72"/>
          <w:szCs w:val="72"/>
          <w:highlight w:val="none"/>
        </w:rPr>
      </w:pPr>
      <w:r>
        <w:rPr>
          <w:rFonts w:hint="eastAsia" w:ascii="楷体" w:hAnsi="楷体" w:eastAsia="楷体"/>
          <w:b/>
          <w:color w:val="auto"/>
          <w:sz w:val="72"/>
          <w:szCs w:val="72"/>
          <w:highlight w:val="none"/>
        </w:rPr>
      </w:r>
      <w:r/>
    </w:p>
    <w:p>
      <w:pPr>
        <w:jc w:val="both"/>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r>
      <w:r/>
    </w:p>
    <w:p>
      <w:pPr>
        <w:jc w:val="center"/>
        <w:spacing w:line="1040" w:lineRule="exact"/>
        <w:rPr>
          <w:rFonts w:hint="eastAsia" w:ascii="黑体" w:hAnsi="黑体" w:eastAsia="黑体"/>
          <w:b/>
          <w:color w:val="auto"/>
          <w:sz w:val="72"/>
          <w:szCs w:val="72"/>
          <w:highlight w:val="none"/>
        </w:rPr>
      </w:pPr>
      <w:r>
        <w:rPr>
          <w:rFonts w:hint="eastAsia" w:ascii="黑体" w:hAnsi="黑体" w:eastAsia="黑体"/>
          <w:b/>
          <w:color w:val="auto"/>
          <w:sz w:val="72"/>
          <w:szCs w:val="72"/>
          <w:highlight w:val="none"/>
        </w:rPr>
        <w:t xml:space="preserve">公 开 招 标 文 件</w:t>
      </w:r>
      <w:r/>
    </w:p>
    <w:p>
      <w:pPr>
        <w:jc w:val="left"/>
        <w:tabs>
          <w:tab w:val="center" w:pos="4621" w:leader="none"/>
        </w:tabs>
        <w:rPr>
          <w:rFonts w:hint="eastAsia" w:ascii="黑体" w:hAnsi="黑体" w:eastAsia="黑体"/>
          <w:b/>
          <w:color w:val="auto"/>
          <w:sz w:val="72"/>
          <w:highlight w:val="none"/>
        </w:rPr>
      </w:pPr>
      <w:r>
        <w:rPr>
          <w:rFonts w:hint="eastAsia" w:ascii="黑体" w:hAnsi="黑体" w:eastAsia="黑体"/>
          <w:b/>
          <w:color w:val="auto"/>
          <w:sz w:val="7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ind w:left="723" w:hanging="723"/>
        <w:jc w:val="center"/>
        <w:keepLines w:val="0"/>
        <w:keepNext w:val="0"/>
        <w:pageBreakBefore w:val="0"/>
        <w:spacing w:line="760" w:lineRule="exact"/>
        <w:widowControl w:val="off"/>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  项目名称：</w:t>
      </w:r>
      <w:r>
        <w:rPr>
          <w:rFonts w:hint="eastAsia" w:ascii="黑体" w:hAnsi="黑体" w:eastAsia="黑体"/>
          <w:b/>
          <w:color w:val="auto"/>
          <w:sz w:val="36"/>
          <w:szCs w:val="36"/>
          <w:highlight w:val="none"/>
          <w:lang w:eastAsia="zh-CN"/>
        </w:rPr>
        <w:t xml:space="preserve">淮阴区城管局扫雪除冰设备采购项目</w:t>
      </w:r>
      <w:r/>
    </w:p>
    <w:p>
      <w:pPr>
        <w:spacing w:line="760" w:lineRule="exact"/>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r>
      <w:r/>
    </w:p>
    <w:p>
      <w:pPr>
        <w:ind w:firstLine="1446"/>
        <w:spacing w:line="760" w:lineRule="exact"/>
        <w:rPr>
          <w:rFonts w:hint="eastAsia" w:ascii="黑体" w:hAnsi="黑体" w:eastAsia="黑体"/>
          <w:b/>
          <w:color w:val="auto"/>
          <w:sz w:val="36"/>
          <w:highlight w:val="none"/>
        </w:rPr>
      </w:pPr>
      <w:r>
        <w:rPr>
          <w:rFonts w:hint="eastAsia" w:ascii="黑体" w:hAnsi="黑体" w:eastAsia="黑体"/>
          <w:b/>
          <w:color w:val="auto"/>
          <w:sz w:val="36"/>
          <w:highlight w:val="none"/>
        </w:rPr>
        <w:t xml:space="preserve">项目编号</w:t>
      </w:r>
      <w:r>
        <w:rPr>
          <w:rFonts w:hint="eastAsia" w:ascii="黑体" w:hAnsi="黑体" w:eastAsia="黑体"/>
          <w:b/>
          <w:color w:val="auto"/>
          <w:sz w:val="36"/>
          <w:highlight w:val="none"/>
          <w:lang w:eastAsia="zh-CN"/>
        </w:rPr>
        <w:t xml:space="preserve">：JSZC-320804-JSFP-G2026-0009</w:t>
      </w:r>
      <w:r>
        <w:rPr>
          <w:rFonts w:hint="eastAsia" w:ascii="黑体" w:hAnsi="黑体" w:eastAsia="黑体"/>
          <w:b/>
          <w:color w:val="auto"/>
          <w:sz w:val="36"/>
          <w:highlight w:val="none"/>
        </w:rPr>
        <w:t xml:space="preserve"> </w:t>
      </w:r>
      <w:r/>
    </w:p>
    <w:p>
      <w:pPr>
        <w:ind w:left="-359" w:firstLine="360"/>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rPr>
          <w:rFonts w:hint="eastAsia" w:ascii="黑体" w:hAnsi="黑体" w:eastAsia="黑体"/>
          <w:b/>
          <w:color w:val="auto"/>
          <w:sz w:val="32"/>
          <w:highlight w:val="none"/>
        </w:rPr>
      </w:pPr>
      <w:r>
        <w:rPr>
          <w:rFonts w:hint="eastAsia" w:ascii="黑体" w:hAnsi="黑体" w:eastAsia="黑体"/>
          <w:b/>
          <w:color w:val="auto"/>
          <w:sz w:val="32"/>
          <w:highlight w:val="none"/>
        </w:rPr>
      </w:r>
      <w:r/>
    </w:p>
    <w:p>
      <w:pPr>
        <w:jc w:val="center"/>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 xml:space="preserve">江苏富朋</w:t>
      </w:r>
      <w:r>
        <w:rPr>
          <w:rFonts w:hint="eastAsia" w:ascii="黑体" w:hAnsi="黑体" w:eastAsia="黑体"/>
          <w:b/>
          <w:color w:val="auto"/>
          <w:sz w:val="36"/>
          <w:szCs w:val="36"/>
          <w:highlight w:val="none"/>
        </w:rPr>
        <w:t xml:space="preserve">项目管理有限公司</w:t>
      </w:r>
      <w:r/>
    </w:p>
    <w:p>
      <w:pPr>
        <w:jc w:val="center"/>
        <w:spacing w:line="600" w:lineRule="exact"/>
        <w:tabs>
          <w:tab w:val="center" w:pos="5215" w:leader="none"/>
        </w:tabs>
        <w:rPr>
          <w:rFonts w:hint="eastAsia" w:ascii="黑体" w:hAnsi="黑体" w:eastAsia="黑体"/>
          <w:b/>
          <w:color w:val="auto"/>
          <w:sz w:val="36"/>
          <w:szCs w:val="36"/>
          <w:highlight w:val="none"/>
        </w:rPr>
      </w:pPr>
      <w:r>
        <w:rPr>
          <w:rFonts w:hint="eastAsia" w:ascii="黑体" w:hAnsi="黑体" w:eastAsia="黑体"/>
          <w:b/>
          <w:color w:val="auto"/>
          <w:sz w:val="36"/>
          <w:szCs w:val="36"/>
          <w:highlight w:val="none"/>
          <w:lang w:eastAsia="zh-CN"/>
        </w:rPr>
        <w:t xml:space="preserve">二〇二六</w:t>
      </w:r>
      <w:r>
        <w:rPr>
          <w:rFonts w:hint="eastAsia" w:ascii="黑体" w:hAnsi="黑体" w:eastAsia="黑体"/>
          <w:b/>
          <w:color w:val="auto"/>
          <w:sz w:val="36"/>
          <w:szCs w:val="36"/>
          <w:highlight w:val="none"/>
        </w:rPr>
        <w:t xml:space="preserve">年</w:t>
      </w:r>
      <w:r>
        <w:rPr>
          <w:rFonts w:hint="eastAsia" w:ascii="黑体" w:hAnsi="黑体" w:eastAsia="黑体"/>
          <w:b/>
          <w:color w:val="auto"/>
          <w:sz w:val="36"/>
          <w:szCs w:val="36"/>
          <w:highlight w:val="none"/>
          <w:lang w:val="en-US" w:eastAsia="zh-CN"/>
        </w:rPr>
        <w:t xml:space="preserve">十</w:t>
      </w:r>
      <w:r>
        <w:rPr>
          <w:rFonts w:hint="eastAsia" w:ascii="黑体" w:hAnsi="黑体" w:eastAsia="黑体"/>
          <w:b/>
          <w:color w:val="auto"/>
          <w:sz w:val="36"/>
          <w:szCs w:val="36"/>
          <w:highlight w:val="none"/>
        </w:rPr>
        <w:t xml:space="preserve">月</w:t>
      </w:r>
      <w:r/>
    </w:p>
    <w:p>
      <w:pPr>
        <w:rPr>
          <w:rFonts w:hint="eastAsia" w:ascii="宋体" w:hAnsi="宋体"/>
          <w:color w:val="auto"/>
          <w:sz w:val="24"/>
          <w:highlight w:val="none"/>
        </w:rPr>
      </w:pPr>
      <w:r>
        <w:rPr>
          <w:rFonts w:hint="eastAsia" w:ascii="宋体" w:hAnsi="宋体"/>
          <w:color w:val="auto"/>
          <w:sz w:val="24"/>
          <w:highlight w:val="none"/>
        </w:rPr>
      </w:r>
      <w:r/>
    </w:p>
    <w:p>
      <w:pPr>
        <w:ind w:left="0"/>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left="0"/>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ind w:left="0"/>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第一章  投标邀请</w: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w:t>
      </w:r>
      <w:r>
        <w:rPr>
          <w:rFonts w:hint="eastAsia" w:ascii="仿宋" w:hAnsi="仿宋" w:eastAsia="仿宋"/>
          <w:color w:val="auto"/>
          <w:sz w:val="28"/>
          <w:szCs w:val="28"/>
          <w:highlight w:val="none"/>
          <w:lang w:eastAsia="zh-CN"/>
        </w:rPr>
        <w:t xml:space="preserve">淮安市淮阴区城市管理局</w:t>
      </w:r>
      <w:r>
        <w:rPr>
          <w:rFonts w:hint="eastAsia" w:ascii="仿宋" w:hAnsi="仿宋" w:eastAsia="仿宋"/>
          <w:color w:val="auto"/>
          <w:sz w:val="28"/>
          <w:szCs w:val="28"/>
          <w:highlight w:val="none"/>
        </w:rPr>
        <w:t xml:space="preserve">的委托，</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就</w:t>
      </w:r>
      <w:r>
        <w:rPr>
          <w:rFonts w:hint="eastAsia" w:ascii="仿宋" w:hAnsi="仿宋" w:eastAsia="仿宋"/>
          <w:color w:val="auto"/>
          <w:sz w:val="28"/>
          <w:szCs w:val="28"/>
          <w:highlight w:val="none"/>
          <w:lang w:eastAsia="zh-CN"/>
        </w:rPr>
        <w:t xml:space="preserve">淮阴区城管局扫雪除冰设备采购项目</w:t>
      </w:r>
      <w:r>
        <w:rPr>
          <w:rFonts w:hint="eastAsia" w:ascii="仿宋" w:hAnsi="仿宋" w:eastAsia="仿宋"/>
          <w:color w:val="auto"/>
          <w:sz w:val="28"/>
          <w:szCs w:val="28"/>
          <w:highlight w:val="none"/>
        </w:rPr>
        <w:t xml:space="preserve">进行公开招标采购，现邀请符合条件的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参加投标。</w: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13970</wp:posOffset>
                </wp:positionV>
                <wp:extent cx="6319520" cy="1203325"/>
                <wp:effectExtent l="5080" t="4445" r="19050" b="11430"/>
                <wp:wrapNone/>
                <wp:docPr id="1" name="矩形 1"/>
                <wp:cNvGraphicFramePr/>
                <a:graphic xmlns:a="http://schemas.openxmlformats.org/drawingml/2006/main">
                  <a:graphicData uri="http://schemas.microsoft.com/office/word/2010/wordprocessingShape">
                    <wps:wsp>
                      <wps:cNvPr id="0" name=""/>
                      <wps:cNvSpPr/>
                      <wps:spPr bwMode="auto">
                        <a:xfrm>
                          <a:off x="0" y="0"/>
                          <a:ext cx="6319520" cy="1203325"/>
                        </a:xfrm>
                        <a:prstGeom prst="rect">
                          <a:avLst/>
                        </a:prstGeom>
                        <a:solidFill>
                          <a:srgbClr val="FFFFFF"/>
                        </a:solidFill>
                        <a:ln>
                          <a:solidFill>
                            <a:srgbClr val="000000"/>
                          </a:solidFill>
                        </a:ln>
                      </wps:spPr>
                      <wps:txbx>
                        <w:txbxContent>
                          <w:p>
                            <w:pPr>
                              <w:ind w:firstLine="537"/>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u w:val="single"/>
                                <w:lang w:eastAsia="zh-CN"/>
                              </w:rPr>
                              <w:t xml:space="preserve">淮阴区城管局扫雪除冰设备采购项目</w:t>
                            </w:r>
                            <w:r>
                              <w:rPr>
                                <w:rFonts w:hint="eastAsia" w:ascii="仿宋" w:hAnsi="仿宋" w:eastAsia="仿宋"/>
                                <w:sz w:val="28"/>
                                <w:szCs w:val="28"/>
                                <w:highlight w:val="none"/>
                              </w:rPr>
                              <w:t xml:space="preserve">的潜在</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应在淮安市政府采购网自行免费下载招标文件，并于202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分（北京时间）前提交投标文件。</w:t>
                            </w:r>
                            <w:r/>
                          </w:p>
                          <w:p>
                            <w:pPr>
                              <w:rPr>
                                <w:highlight w:val="none"/>
                              </w:rPr>
                            </w:pPr>
                            <w:r>
                              <w:rPr>
                                <w:highlight w:val="none"/>
                              </w:rPr>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1.1pt;mso-position-vertical:absolute;width:497.6pt;height:94.8pt;mso-wrap-distance-left:9.0pt;mso-wrap-distance-top:0.0pt;mso-wrap-distance-right:9.0pt;mso-wrap-distance-bottom:0.0pt;visibility:visible;" fillcolor="#FFFFFF" strokecolor="#000000">
                <v:textbox inset="0,0,0,0">
                  <w:txbxContent>
                    <w:p>
                      <w:pPr>
                        <w:ind w:firstLine="537"/>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u w:val="single"/>
                          <w:lang w:eastAsia="zh-CN"/>
                        </w:rPr>
                        <w:t xml:space="preserve">淮阴区城管局扫雪除冰设备采购项目</w:t>
                      </w:r>
                      <w:r>
                        <w:rPr>
                          <w:rFonts w:hint="eastAsia" w:ascii="仿宋" w:hAnsi="仿宋" w:eastAsia="仿宋"/>
                          <w:sz w:val="28"/>
                          <w:szCs w:val="28"/>
                          <w:highlight w:val="none"/>
                        </w:rPr>
                        <w:t xml:space="preserve">的潜在</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应在淮安市政府采购网自行免费下载招标文件，并于202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00</w:t>
                      </w:r>
                      <w:r>
                        <w:rPr>
                          <w:rFonts w:hint="eastAsia" w:ascii="仿宋" w:hAnsi="仿宋" w:eastAsia="仿宋"/>
                          <w:sz w:val="28"/>
                          <w:szCs w:val="28"/>
                          <w:highlight w:val="none"/>
                        </w:rPr>
                        <w:t xml:space="preserve">分（北京时间）前提交投标文件。</w:t>
                      </w:r>
                      <w:r/>
                    </w:p>
                    <w:p>
                      <w:pPr>
                        <w:rPr>
                          <w:highlight w:val="none"/>
                        </w:rPr>
                      </w:pPr>
                      <w:r>
                        <w:rPr>
                          <w:highlight w:val="none"/>
                        </w:rPr>
                      </w:r>
                      <w:r/>
                    </w:p>
                  </w:txbxContent>
                </v:textbox>
              </v:shape>
            </w:pict>
          </mc:Fallback>
        </mc:AlternateContent>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firstLine="537"/>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（一）项目编号</w:t>
      </w:r>
      <w:r>
        <w:rPr>
          <w:rFonts w:hint="eastAsia" w:ascii="仿宋" w:hAnsi="仿宋" w:eastAsia="仿宋"/>
          <w:color w:val="auto"/>
          <w:sz w:val="28"/>
          <w:szCs w:val="28"/>
          <w:highlight w:val="none"/>
          <w:lang w:eastAsia="zh-CN"/>
        </w:rPr>
        <w:t xml:space="preserve">：JSZC-320804-JSFP-G2026-0009</w:t>
      </w:r>
      <w:bookmarkStart w:id="41" w:name="_GoBack"/>
      <w:r/>
      <w:bookmarkEnd w:id="41"/>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szCs w:val="28"/>
          <w:highlight w:val="none"/>
          <w:lang w:eastAsia="zh-CN"/>
        </w:rPr>
        <w:t xml:space="preserve">：淮阴区城管局扫雪除冰设备采购项目</w:t>
      </w:r>
      <w:r>
        <w:rPr>
          <w:rFonts w:hint="eastAsia" w:ascii="仿宋" w:hAnsi="仿宋" w:eastAsia="仿宋"/>
          <w:color w:val="auto"/>
          <w:sz w:val="28"/>
          <w:szCs w:val="28"/>
          <w:highlight w:val="none"/>
        </w:rPr>
        <w:t xml:space="preserve"> </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179.1</w:t>
      </w:r>
      <w:r>
        <w:rPr>
          <w:rFonts w:hint="eastAsia" w:ascii="仿宋" w:hAnsi="仿宋" w:eastAsia="仿宋"/>
          <w:color w:val="auto"/>
          <w:sz w:val="28"/>
          <w:szCs w:val="28"/>
          <w:highlight w:val="none"/>
        </w:rPr>
        <w:t xml:space="preserve">万元</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（四）最高限价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179.1</w:t>
      </w:r>
      <w:r>
        <w:rPr>
          <w:rFonts w:hint="eastAsia" w:ascii="仿宋" w:hAnsi="仿宋" w:eastAsia="仿宋"/>
          <w:color w:val="auto"/>
          <w:sz w:val="28"/>
          <w:szCs w:val="28"/>
          <w:highlight w:val="none"/>
        </w:rPr>
        <w:t xml:space="preserve">万元</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（五）采购需求</w:t>
      </w:r>
      <w:r>
        <w:rPr>
          <w:rFonts w:hint="eastAsia" w:ascii="仿宋" w:hAnsi="仿宋" w:eastAsia="仿宋"/>
          <w:color w:val="auto"/>
          <w:sz w:val="28"/>
          <w:szCs w:val="28"/>
          <w:highlight w:val="none"/>
          <w:lang w:eastAsia="zh-CN"/>
        </w:rPr>
        <w:t xml:space="preserve">：淮阴区城管局扫雪除冰设备采购项目</w:t>
      </w:r>
      <w:r>
        <w:rPr>
          <w:rFonts w:hint="eastAsia" w:ascii="仿宋" w:hAnsi="仿宋" w:eastAsia="仿宋"/>
          <w:color w:val="auto"/>
          <w:sz w:val="28"/>
          <w:szCs w:val="28"/>
          <w:highlight w:val="none"/>
        </w:rPr>
        <w:t xml:space="preserve">，详细内容见本招标文件第五章。</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（六）合同履行期限</w:t>
      </w:r>
      <w:r>
        <w:rPr>
          <w:rFonts w:hint="eastAsia" w:ascii="仿宋" w:hAnsi="仿宋" w:eastAsia="仿宋"/>
          <w:color w:val="auto"/>
          <w:sz w:val="28"/>
          <w:szCs w:val="28"/>
          <w:highlight w:val="none"/>
          <w:lang w:eastAsia="zh-CN"/>
        </w:rPr>
        <w:t xml:space="preserve">：合同签订之日起30日历天内完成供货、安装调试并交付使用。</w:t>
      </w:r>
      <w:r>
        <w:rPr>
          <w:rFonts w:hint="eastAsia" w:ascii="仿宋" w:hAnsi="仿宋" w:eastAsia="仿宋"/>
          <w:color w:val="auto"/>
          <w:sz w:val="28"/>
          <w:szCs w:val="28"/>
          <w:highlight w:val="none"/>
        </w:rPr>
        <w:t xml:space="preserve">   </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（七）本项目（</w:t>
      </w:r>
      <w:r>
        <w:rPr>
          <w:rFonts w:ascii="Wingdings" w:hAnsi="Wingdings" w:eastAsia="Wingdings" w:cs="Wingdings"/>
          <w:color w:val="auto"/>
          <w:sz w:val="28"/>
          <w:szCs w:val="28"/>
          <w:highlight w:val="none"/>
        </w:rPr>
        <w:t xml:space="preserve">¨</w:t>
      </w:r>
      <w:r>
        <w:rPr>
          <w:rFonts w:hint="eastAsia" w:ascii="仿宋" w:hAnsi="仿宋" w:eastAsia="仿宋"/>
          <w:color w:val="auto"/>
          <w:sz w:val="28"/>
          <w:szCs w:val="28"/>
          <w:highlight w:val="none"/>
        </w:rPr>
        <w:t xml:space="preserve">是☑否）接受联合体投标。</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（八）本项目采购标的对应的中小企业划分标准所属行业为</w:t>
      </w:r>
      <w:r>
        <w:rPr>
          <w:rFonts w:hint="eastAsia" w:ascii="仿宋" w:hAnsi="仿宋" w:eastAsia="仿宋"/>
          <w:color w:val="auto"/>
          <w:sz w:val="28"/>
          <w:szCs w:val="28"/>
          <w:highlight w:val="none"/>
          <w:u w:val="single"/>
        </w:rPr>
        <w:t xml:space="preserve">工业</w:t>
      </w:r>
      <w:r>
        <w:rPr>
          <w:rFonts w:hint="eastAsia" w:ascii="仿宋" w:hAnsi="仿宋" w:eastAsia="仿宋"/>
          <w:color w:val="auto"/>
          <w:sz w:val="28"/>
          <w:szCs w:val="28"/>
          <w:highlight w:val="none"/>
        </w:rPr>
        <w:t xml:space="preserve">。</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rPr>
          <w:rFonts w:hint="eastAsia" w:ascii="仿宋" w:hAnsi="仿宋" w:eastAsia="仿宋"/>
          <w:color w:val="auto"/>
          <w:sz w:val="28"/>
          <w:szCs w:val="28"/>
          <w:highlight w:val="none"/>
          <w:lang w:eastAsia="zh-CN"/>
        </w:rPr>
        <w:t xml:space="preserve">：</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left="0" w:firstLine="28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（二）落实政府采购政策需满足的资格要求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1 </w:t>
      </w:r>
      <w:r>
        <w:rPr>
          <w:rFonts w:hint="eastAsia" w:ascii="仿宋" w:hAnsi="仿宋" w:eastAsia="仿宋"/>
          <w:color w:val="auto"/>
          <w:sz w:val="28"/>
          <w:szCs w:val="28"/>
          <w:highlight w:val="none"/>
          <w:lang w:val="zh-CN"/>
        </w:rPr>
        <w:t xml:space="preserve">种方式落实政府采购促进中小企业发展的要求：</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（1）本项目要求投标人以联合体形式参加，中小企业合同金额应当达到的比例为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（2）本项目要求投标人进行合同分包，中小企业合同金额应当达到的比例为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须知”第33.1项</w:t>
      </w:r>
      <w:r>
        <w:rPr>
          <w:rFonts w:hint="eastAsia" w:ascii="仿宋" w:hAnsi="仿宋" w:eastAsia="仿宋"/>
          <w:color w:val="auto"/>
          <w:sz w:val="28"/>
          <w:szCs w:val="28"/>
          <w:highlight w:val="none"/>
          <w:lang w:val="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（三）本项目的特定资格要求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无。</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w:t>
      </w:r>
      <w:r>
        <w:rPr>
          <w:rFonts w:hint="eastAsia" w:ascii="仿宋" w:hAnsi="仿宋" w:eastAsia="仿宋" w:cs="宋体"/>
          <w:color w:val="auto"/>
          <w:sz w:val="28"/>
          <w:szCs w:val="28"/>
          <w:highlight w:val="none"/>
          <w:lang w:eastAsia="zh-CN"/>
        </w:rPr>
        <w:t xml:space="preserve">投标人</w:t>
      </w:r>
      <w:r>
        <w:rPr>
          <w:rFonts w:hint="eastAsia" w:ascii="仿宋" w:hAnsi="仿宋" w:eastAsia="仿宋" w:cs="宋体"/>
          <w:color w:val="auto"/>
          <w:sz w:val="28"/>
          <w:szCs w:val="28"/>
          <w:highlight w:val="none"/>
        </w:rPr>
        <w:t xml:space="preserve">参加本次采购活动</w:t>
      </w:r>
      <w:r>
        <w:rPr>
          <w:rFonts w:hint="eastAsia" w:ascii="仿宋" w:hAnsi="仿宋" w:eastAsia="仿宋" w:cs="宋体"/>
          <w:color w:val="auto"/>
          <w:sz w:val="28"/>
          <w:szCs w:val="28"/>
          <w:highlight w:val="none"/>
          <w:lang w:eastAsia="zh-CN"/>
        </w:rPr>
        <w:t xml:space="preserve">：</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单位负责人为同一人或者存在直接控股、管理关系的不同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left="0" w:firstLine="560"/>
        <w:keepLines w:val="0"/>
        <w:keepNext w:val="0"/>
        <w:pageBreakBefore w:val="0"/>
        <w:spacing w:line="336" w:lineRule="auto"/>
        <w:widowControl w:val="off"/>
        <w:rPr>
          <w:rFonts w:hint="eastAsia"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被“信用中国”网站、“中国政府采购网”列入失信被执行人、重大税收违法案件当事人名单、政府采购严重违法失信行为记录名单。</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时间</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自招标公告发布之日起五个工作日。</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方式：在“淮安市政府采购网”自行免费下载招标文件。</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四、提交投标文件截止时间、开标时间和地点</w:t>
      </w:r>
      <w:r/>
    </w:p>
    <w:p>
      <w:pPr>
        <w:ind w:left="0" w:firstLine="652"/>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投标文件提交截止时间及开标时间</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11</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14</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00</w:t>
      </w:r>
      <w:r>
        <w:rPr>
          <w:rFonts w:hint="eastAsia" w:ascii="仿宋" w:hAnsi="仿宋" w:eastAsia="仿宋"/>
          <w:color w:val="auto"/>
          <w:sz w:val="28"/>
          <w:szCs w:val="28"/>
          <w:highlight w:val="none"/>
        </w:rPr>
        <w:t xml:space="preserve">分</w:t>
      </w:r>
      <w:r/>
    </w:p>
    <w:p>
      <w:pPr>
        <w:ind w:left="0" w:firstLine="652"/>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投标文件上传地址：“苏采云”政府采购交易系统网上开标大厅。</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六、其他补充事宜</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本项目仅采购非进口产品（注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本文件所称进口产品是指通过中国海关报关验放进入中国境内且产自关境外的产品）。</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七、对本次采购提出询问，请按以下方式联系。</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1.采购人联系方式</w:t>
      </w:r>
      <w:r/>
    </w:p>
    <w:p>
      <w:pPr>
        <w:ind w:left="0" w:firstLine="560"/>
        <w:jc w:val="left"/>
        <w:keepLines w:val="0"/>
        <w:keepNext w:val="0"/>
        <w:pageBreakBefore w:val="0"/>
        <w:spacing w:line="336"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名    称：</w:t>
      </w:r>
      <w:r>
        <w:rPr>
          <w:rFonts w:hint="eastAsia" w:ascii="仿宋" w:hAnsi="仿宋" w:eastAsia="仿宋" w:cs="仿宋"/>
          <w:color w:val="auto"/>
          <w:sz w:val="28"/>
          <w:szCs w:val="28"/>
          <w:highlight w:val="none"/>
          <w:lang w:eastAsia="zh-CN"/>
        </w:rPr>
        <w:t xml:space="preserve">淮安市淮阴区城市管理局</w:t>
      </w:r>
      <w:r/>
    </w:p>
    <w:p>
      <w:pPr>
        <w:ind w:left="0" w:firstLine="560"/>
        <w:jc w:val="left"/>
        <w:keepLines w:val="0"/>
        <w:keepNext w:val="0"/>
        <w:pageBreakBefore w:val="0"/>
        <w:spacing w:line="336"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lang w:eastAsia="zh-CN"/>
        </w:rPr>
        <w:t xml:space="preserve">：淮安市淮阴区九江路27号</w:t>
      </w:r>
      <w:r/>
    </w:p>
    <w:p>
      <w:pPr>
        <w:ind w:left="0" w:firstLine="565"/>
        <w:keepLines w:val="0"/>
        <w:keepNext w:val="0"/>
        <w:pageBreakBefore w:val="0"/>
        <w:spacing w:line="336" w:lineRule="auto"/>
        <w:widowControl w:val="off"/>
        <w:rPr>
          <w:rFonts w:hint="eastAsia" w:ascii="仿宋" w:hAnsi="仿宋" w:eastAsia="仿宋" w:cs="仿宋"/>
          <w:bCs/>
          <w:color w:val="auto"/>
          <w:sz w:val="28"/>
          <w:szCs w:val="28"/>
          <w:highlight w:val="none"/>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刘先生</w:t>
      </w:r>
      <w:r>
        <w:rPr>
          <w:rFonts w:hint="eastAsia" w:ascii="仿宋" w:hAnsi="仿宋" w:eastAsia="仿宋"/>
          <w:color w:val="auto"/>
          <w:sz w:val="28"/>
          <w:szCs w:val="28"/>
          <w:highlight w:val="none"/>
        </w:rPr>
        <w:t xml:space="preserve">      联系电话：18951265828</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：江苏富朋项目管理有限公司</w:t>
      </w:r>
      <w:r/>
    </w:p>
    <w:p>
      <w:pPr>
        <w:ind w:left="0"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淮安市淮阴区淮河东路江淮科技园4号楼7楼708室</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邵女士</w:t>
      </w:r>
      <w:r>
        <w:rPr>
          <w:rFonts w:hint="eastAsia" w:ascii="仿宋" w:hAnsi="仿宋" w:eastAsia="仿宋"/>
          <w:color w:val="auto"/>
          <w:sz w:val="28"/>
          <w:szCs w:val="28"/>
          <w:highlight w:val="none"/>
        </w:rPr>
        <w:t xml:space="preserve">      联系电话：</w:t>
      </w:r>
      <w:r>
        <w:rPr>
          <w:rFonts w:hint="eastAsia" w:ascii="仿宋" w:hAnsi="仿宋" w:eastAsia="仿宋" w:cs="仿宋"/>
          <w:bCs/>
          <w:color w:val="auto"/>
          <w:sz w:val="28"/>
          <w:szCs w:val="28"/>
          <w:highlight w:val="none"/>
          <w:lang w:eastAsia="zh-CN"/>
        </w:rPr>
        <w:t xml:space="preserve">17314153276</w:t>
      </w:r>
      <w:r/>
    </w:p>
    <w:p>
      <w:pPr>
        <w:ind w:left="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left="0" w:firstLine="567"/>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通过苏采云系统参与政府采购项目，需要更换CA数字证书和公章。具体办理指南和操作手册见链接：http://www.ccgp-jiangsu.gov.cn/jiangsu/zlxz/ee/ee3a4bc5a3454aa2b0d9312230633ce9.html。</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操作手册》（以下简称《操作手册》）、进行注册并按《操作手册》要求制作、上传电子响应文件。</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.有关本次招标的事项若存在变动或修改，敬请及时关注</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在“淮安市政府采购网”发布的更正公告。</w:t>
      </w:r>
      <w:r/>
    </w:p>
    <w:p>
      <w:pPr>
        <w:ind w:left="0" w:firstLine="565"/>
        <w:keepLines w:val="0"/>
        <w:keepNext w:val="0"/>
        <w:pageBreakBefore w:val="0"/>
        <w:spacing w:line="336"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.本项目不收取投标保证金。</w:t>
      </w:r>
      <w:r/>
    </w:p>
    <w:p>
      <w:pPr>
        <w:jc w:val="cente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keepLines w:val="0"/>
        <w:keepNext w:val="0"/>
        <w:pageBreakBefore w:val="0"/>
        <w:spacing w:line="336" w:lineRule="auto"/>
        <w:rPr>
          <w:rFonts w:hint="eastAsia" w:ascii="仿宋" w:hAnsi="仿宋" w:eastAsia="仿宋"/>
          <w:b/>
          <w:color w:val="auto"/>
          <w:sz w:val="36"/>
          <w:szCs w:val="36"/>
          <w:highlight w:val="none"/>
        </w:rPr>
      </w:pPr>
      <w:r>
        <w:rPr>
          <w:rFonts w:hint="eastAsia" w:ascii="仿宋" w:hAnsi="仿宋" w:eastAsia="仿宋"/>
          <w:color w:val="auto"/>
          <w:sz w:val="28"/>
          <w:szCs w:val="28"/>
          <w:highlight w:val="none"/>
        </w:rPr>
        <w:t xml:space="preserve"> </w:t>
      </w:r>
      <w:r>
        <w:rPr>
          <w:rFonts w:hint="eastAsia" w:ascii="仿宋" w:hAnsi="仿宋" w:eastAsia="仿宋"/>
          <w:b/>
          <w:color w:val="auto"/>
          <w:sz w:val="36"/>
          <w:szCs w:val="36"/>
          <w:highlight w:val="none"/>
        </w:rPr>
        <w:t xml:space="preserve">第二章  </w:t>
      </w:r>
      <w:r>
        <w:rPr>
          <w:rFonts w:hint="eastAsia" w:ascii="仿宋" w:hAnsi="仿宋" w:eastAsia="仿宋"/>
          <w:b/>
          <w:color w:val="auto"/>
          <w:sz w:val="36"/>
          <w:szCs w:val="36"/>
          <w:highlight w:val="none"/>
          <w:lang w:eastAsia="zh-CN"/>
        </w:rPr>
        <w:t xml:space="preserve">投标人</w:t>
      </w:r>
      <w:r>
        <w:rPr>
          <w:rFonts w:hint="eastAsia" w:ascii="仿宋" w:hAnsi="仿宋" w:eastAsia="仿宋"/>
          <w:b/>
          <w:color w:val="auto"/>
          <w:sz w:val="36"/>
          <w:szCs w:val="36"/>
          <w:highlight w:val="none"/>
        </w:rPr>
        <w:t xml:space="preserve">须知</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一、总则</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1.1本招标文件仅适用于本次投标邀请中所述项目的采购。</w:t>
      </w:r>
      <w:r/>
    </w:p>
    <w:p>
      <w:pPr>
        <w:keepLines w:val="0"/>
        <w:keepNext w:val="0"/>
        <w:pageBreakBefore w:val="0"/>
        <w:spacing w:line="336"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2.合格的</w:t>
      </w:r>
      <w:r>
        <w:rPr>
          <w:rFonts w:hint="eastAsia" w:ascii="仿宋" w:hAnsi="仿宋" w:eastAsia="仿宋"/>
          <w:color w:val="auto"/>
          <w:sz w:val="28"/>
          <w:szCs w:val="28"/>
          <w:highlight w:val="none"/>
          <w:lang w:eastAsia="zh-CN"/>
        </w:rPr>
        <w:t xml:space="preserve">投标人</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2.1满足第一章投标邀请中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资格要求的规定。 </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2.2满足招标文件中实质性条款的规定。</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3.1《中华人民共和国政府采购法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中华人民共和国政府采购法实施条例</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政府采购货物和服务招标投标管理办法》等有关法律、规章和规定等。</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4.投标费用</w:t>
      </w:r>
      <w:r/>
    </w:p>
    <w:p>
      <w:pPr>
        <w:ind w:firstLine="555"/>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应自行承担所有与参加投标有关的费用。不论投标的结果如何，</w:t>
      </w:r>
      <w:r>
        <w:rPr>
          <w:rFonts w:hint="eastAsia" w:ascii="仿宋" w:hAnsi="仿宋" w:eastAsia="仿宋"/>
          <w:color w:val="auto"/>
          <w:sz w:val="28"/>
          <w:szCs w:val="28"/>
          <w:highlight w:val="none"/>
          <w:lang w:eastAsia="zh-CN"/>
        </w:rPr>
        <w:t xml:space="preserve">江苏富朋项目管理有限公司</w:t>
      </w:r>
      <w:r>
        <w:rPr>
          <w:rFonts w:hint="eastAsia" w:ascii="仿宋" w:hAnsi="仿宋" w:eastAsia="仿宋"/>
          <w:color w:val="auto"/>
          <w:sz w:val="28"/>
          <w:szCs w:val="28"/>
          <w:highlight w:val="none"/>
        </w:rPr>
        <w:t xml:space="preserve">（以下简称采购代理机构）和</w:t>
      </w:r>
      <w:r>
        <w:rPr>
          <w:rFonts w:hint="eastAsia" w:ascii="仿宋" w:hAnsi="仿宋" w:eastAsia="仿宋" w:cs="仿宋"/>
          <w:color w:val="auto"/>
          <w:sz w:val="28"/>
          <w:szCs w:val="28"/>
          <w:highlight w:val="none"/>
          <w:lang w:eastAsia="zh-CN"/>
        </w:rPr>
        <w:t xml:space="preserve">淮安市淮阴区城市管理局</w:t>
      </w:r>
      <w:r>
        <w:rPr>
          <w:rFonts w:hint="eastAsia" w:ascii="仿宋" w:hAnsi="仿宋" w:eastAsia="仿宋"/>
          <w:color w:val="auto"/>
          <w:sz w:val="28"/>
          <w:szCs w:val="28"/>
          <w:highlight w:val="none"/>
        </w:rPr>
        <w:t xml:space="preserve">（以下简称采购人）在任何情况下均无义务和责任承担这些费用。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4.2</w:t>
      </w: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招标代理费按照</w:t>
      </w:r>
      <w:r>
        <w:rPr>
          <w:rFonts w:hint="eastAsia" w:ascii="仿宋" w:hAnsi="仿宋" w:eastAsia="仿宋"/>
          <w:color w:val="auto"/>
          <w:sz w:val="28"/>
          <w:szCs w:val="28"/>
          <w:highlight w:val="none"/>
        </w:rPr>
        <w:t xml:space="preserve">苏招协[2022]002号文件收费标准100%收取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此项</w:t>
      </w:r>
      <w:r>
        <w:rPr>
          <w:rFonts w:hint="eastAsia" w:ascii="仿宋" w:hAnsi="仿宋" w:eastAsia="仿宋" w:cs="仿宋"/>
          <w:color w:val="auto"/>
          <w:sz w:val="28"/>
          <w:szCs w:val="28"/>
          <w:highlight w:val="none"/>
        </w:rPr>
        <w:t xml:space="preserve">费用须包含在投标报价中，但无须单独列项计取，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在报价时综合考虑，由中标</w:t>
      </w:r>
      <w:r>
        <w:rPr>
          <w:rFonts w:hint="eastAsia" w:ascii="仿宋" w:hAnsi="仿宋" w:eastAsia="仿宋"/>
          <w:color w:val="auto"/>
          <w:sz w:val="28"/>
          <w:szCs w:val="28"/>
          <w:highlight w:val="none"/>
          <w:lang w:eastAsia="zh-CN"/>
        </w:rPr>
        <w:t xml:space="preserve">人</w:t>
      </w:r>
      <w:r>
        <w:rPr>
          <w:rFonts w:hint="eastAsia" w:ascii="仿宋" w:hAnsi="仿宋" w:eastAsia="仿宋"/>
          <w:color w:val="auto"/>
          <w:sz w:val="28"/>
          <w:szCs w:val="28"/>
          <w:highlight w:val="none"/>
        </w:rPr>
        <w:t xml:space="preserve">在领取</w:t>
      </w:r>
      <w:r>
        <w:rPr>
          <w:rFonts w:hint="eastAsia" w:ascii="仿宋" w:hAnsi="仿宋" w:eastAsia="仿宋"/>
          <w:color w:val="auto"/>
          <w:sz w:val="28"/>
          <w:szCs w:val="28"/>
          <w:highlight w:val="none"/>
          <w:lang w:val="en-US" w:eastAsia="zh-CN"/>
        </w:rPr>
        <w:t xml:space="preserve">中标</w:t>
      </w:r>
      <w:r>
        <w:rPr>
          <w:rFonts w:hint="eastAsia" w:ascii="仿宋" w:hAnsi="仿宋" w:eastAsia="仿宋"/>
          <w:color w:val="auto"/>
          <w:sz w:val="28"/>
          <w:szCs w:val="28"/>
          <w:highlight w:val="none"/>
        </w:rPr>
        <w:t xml:space="preserve">通知书前向采购代理机构一次性付清。</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招标文件的约束力</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一旦参加本项目采购活动，即被认为接受了本招标文件的规定和约束。</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二、招标文件</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6.招标文件由以下部分组成</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6.1投标邀请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须知</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6.3评标标准 </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6.4合同格式及条款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6.5项目采购需求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6.6投标文件</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7.招标文件的更正或补充</w:t>
      </w:r>
      <w:r/>
    </w:p>
    <w:p>
      <w:pPr>
        <w:ind w:firstLine="560"/>
        <w:keepLines w:val="0"/>
        <w:keepNext w:val="0"/>
        <w:pageBreakBefore w:val="0"/>
        <w:spacing w:line="33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7.1在投标截止时间十五日前，</w:t>
      </w:r>
      <w:r>
        <w:rPr>
          <w:rFonts w:hint="eastAsia" w:ascii="仿宋" w:hAnsi="仿宋" w:eastAsia="仿宋"/>
          <w:color w:val="auto"/>
          <w:sz w:val="28"/>
          <w:szCs w:val="28"/>
          <w:highlight w:val="none"/>
        </w:rPr>
        <w:t xml:space="preserve">采购代理机构</w:t>
      </w:r>
      <w:r>
        <w:rPr>
          <w:rFonts w:hint="eastAsia" w:ascii="仿宋" w:hAnsi="仿宋" w:eastAsia="仿宋" w:cs="仿宋"/>
          <w:color w:val="auto"/>
          <w:sz w:val="28"/>
          <w:szCs w:val="28"/>
          <w:highlight w:val="none"/>
        </w:rPr>
        <w:t xml:space="preserve">可主动或在解答</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提出的澄清问题时对招标文件用更正公告的方式进行修正。</w:t>
      </w:r>
      <w:r/>
    </w:p>
    <w:p>
      <w:pPr>
        <w:ind w:firstLine="560"/>
        <w:keepLines w:val="0"/>
        <w:keepNext w:val="0"/>
        <w:pageBreakBefore w:val="0"/>
        <w:spacing w:line="336"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7.2对招标文件的更正将在淮安市政府采购网进行公告，更正公告将作为招标文件的组成部分，对所有参加本次投标的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都具有约束力。</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7.3为使</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有足够的时间按招标文件的更正要求修正投标文件，</w:t>
      </w:r>
      <w:r>
        <w:rPr>
          <w:rFonts w:hint="eastAsia" w:ascii="仿宋" w:hAnsi="仿宋" w:eastAsia="仿宋"/>
          <w:color w:val="auto"/>
          <w:sz w:val="28"/>
          <w:szCs w:val="28"/>
          <w:highlight w:val="none"/>
        </w:rPr>
        <w:t xml:space="preserve">采购代理机构</w:t>
      </w:r>
      <w:r>
        <w:rPr>
          <w:rFonts w:hint="eastAsia" w:ascii="仿宋" w:hAnsi="仿宋" w:eastAsia="仿宋" w:cs="仿宋"/>
          <w:color w:val="auto"/>
          <w:sz w:val="28"/>
          <w:szCs w:val="28"/>
          <w:highlight w:val="none"/>
        </w:rPr>
        <w:t xml:space="preserve">有权按照相关法定的要求推迟投标截止时间和开标日期。</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三、投标文件的编制</w:t>
      </w:r>
      <w:r/>
    </w:p>
    <w:p>
      <w:pPr>
        <w:keepLines w:val="0"/>
        <w:keepNext w:val="0"/>
        <w:pageBreakBefore w:val="0"/>
        <w:spacing w:line="336" w:lineRule="auto"/>
        <w:rPr>
          <w:rFonts w:hint="eastAsia" w:ascii="仿宋" w:hAnsi="仿宋" w:eastAsia="仿宋"/>
          <w:color w:val="auto"/>
          <w:sz w:val="28"/>
          <w:szCs w:val="28"/>
          <w:highlight w:val="none"/>
        </w:rPr>
      </w:pPr>
      <w:r/>
      <w:bookmarkStart w:id="0" w:name="_Toc462564073"/>
      <w:r/>
      <w:bookmarkStart w:id="1" w:name="_Toc513029214"/>
      <w:r/>
      <w:bookmarkStart w:id="2" w:name="_Toc20823286"/>
      <w:r/>
      <w:bookmarkStart w:id="3" w:name="_Toc16938530"/>
      <w:r>
        <w:rPr>
          <w:rFonts w:hint="eastAsia" w:ascii="仿宋" w:hAnsi="仿宋" w:eastAsia="仿宋"/>
          <w:color w:val="auto"/>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提交的投标文件以及</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与采购人就有关投标的所有来往通知、函件和文件均应使用简体中文。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8.2除技术性能另有规定外，投标文件所使用的度量衡单位，均须采用国家法定计量单位。</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9.投标文件构成</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请投标人根据本招标文件的要求在指定模块中上传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的投标材料，未按招标文件要求在指定模块上传</w:t>
      </w:r>
      <w:r>
        <w:rPr>
          <w:rFonts w:hint="eastAsia" w:ascii="仿宋" w:hAnsi="仿宋" w:eastAsia="仿宋"/>
          <w:color w:val="auto"/>
          <w:sz w:val="28"/>
          <w:szCs w:val="28"/>
          <w:highlight w:val="none"/>
        </w:rPr>
        <w:t xml:space="preserve">相应</w:t>
      </w:r>
      <w:r>
        <w:rPr>
          <w:rFonts w:hint="eastAsia" w:ascii="仿宋" w:hAnsi="仿宋" w:eastAsia="仿宋"/>
          <w:color w:val="auto"/>
          <w:sz w:val="28"/>
          <w:szCs w:val="28"/>
          <w:highlight w:val="none"/>
          <w:lang w:val="zh-CN"/>
        </w:rPr>
        <w:t xml:space="preserve">的投标材料的，</w:t>
      </w:r>
      <w:r>
        <w:rPr>
          <w:rFonts w:hint="eastAsia" w:ascii="仿宋" w:hAnsi="仿宋" w:eastAsia="仿宋"/>
          <w:color w:val="auto"/>
          <w:sz w:val="28"/>
          <w:szCs w:val="28"/>
          <w:highlight w:val="none"/>
        </w:rPr>
        <w:t xml:space="preserve">视同未提交该投标材料处理。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9.2如标书制作工具中格式和内容与“江苏省政府采购网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淮安市政府采购网”发布的招标文件不一致，请以“江苏省政府采购网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淮安市政府采购网”发布的招标文件为准。</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10.证明</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及投标标的符合招标文件规定的文件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应按照招标文件要求提交证明文件，证明其及投标标的符合招标文件规定。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应按照招标文件规定格式填报投标分项报价表。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11.2投标货币。投标文件中的单价和总价无特殊规定的采用人民币报价，以元为单位标注。招标文件中另有规定的按规定执行。</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12.技术要求响应及偏离表、商务要求响应及偏离表（如有）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需对招标文件中的技术要求与商务要求逐项作出响应或偏离，并说明原因。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可在投标文件中提供认为需要的其他技术文件或说明。</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需根据招标文件要求提供培训计划。</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需根据招标文件要求提供所投标的的主要组成部分、功能设计、实现思路及关键技术等。</w:t>
      </w:r>
      <w:r/>
    </w:p>
    <w:p>
      <w:pPr>
        <w:keepLines w:val="0"/>
        <w:keepNext w:val="0"/>
        <w:pageBreakBefore w:val="0"/>
        <w:spacing w:line="336" w:lineRule="auto"/>
        <w:rPr>
          <w:rFonts w:hint="eastAsia" w:ascii="仿宋" w:hAnsi="仿宋" w:eastAsia="仿宋"/>
          <w:color w:val="auto"/>
          <w:sz w:val="28"/>
          <w:szCs w:val="28"/>
          <w:highlight w:val="none"/>
        </w:rPr>
      </w:pPr>
      <w:r/>
      <w:bookmarkStart w:id="4" w:name="_Toc49090510"/>
      <w:r/>
      <w:bookmarkStart w:id="5" w:name="_Toc14577359"/>
      <w:r>
        <w:rPr>
          <w:rFonts w:hint="eastAsia" w:ascii="仿宋" w:hAnsi="仿宋" w:eastAsia="仿宋"/>
          <w:color w:val="auto"/>
          <w:sz w:val="28"/>
          <w:szCs w:val="28"/>
          <w:highlight w:val="none"/>
        </w:rPr>
        <w:t xml:space="preserve">14.投标函和开标一览表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应按照招标文件中提供的格式完整、正确填写投标函、开标一览表。</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336" w:lineRule="auto"/>
        <w:rPr>
          <w:rFonts w:hint="eastAsia" w:ascii="仿宋" w:hAnsi="仿宋" w:eastAsia="仿宋"/>
          <w:color w:val="auto"/>
          <w:sz w:val="28"/>
          <w:szCs w:val="28"/>
          <w:highlight w:val="none"/>
        </w:rPr>
      </w:pPr>
      <w:r/>
      <w:bookmarkStart w:id="6" w:name="_Toc14577360"/>
      <w:r/>
      <w:bookmarkStart w:id="7" w:name="_Toc49090511"/>
      <w:r>
        <w:rPr>
          <w:rFonts w:hint="eastAsia" w:ascii="仿宋" w:hAnsi="仿宋" w:eastAsia="仿宋"/>
          <w:color w:val="auto"/>
          <w:sz w:val="28"/>
          <w:szCs w:val="28"/>
          <w:highlight w:val="none"/>
        </w:rPr>
        <w:t xml:space="preserve">15.投标有效期</w:t>
      </w:r>
      <w:bookmarkEnd w:id="6"/>
      <w:r/>
      <w:bookmarkEnd w:id="7"/>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15.1投标有效期为采购人规定的开标之日后九十（90）天。投标有效期比规定短的将被视为未实质性响应招标文件而予以拒绝。</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16.投标有效期的延长</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16.1在特殊情况下，采购人于原投标有效期满之前，可向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提出延长投标有效期的要求。这种要求与答复均应采用书面形式。</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可以拒绝采购人的这一要求而放弃投标，同意延长投标有效期的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既不能要求也不允许修改其投标文件。受投标有效期约束的所有权利与义务均延长至新的有效期。</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17.方案部分</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本项目评标标准中的方案部分采用明标方式进行评审。</w:t>
      </w:r>
      <w:r/>
    </w:p>
    <w:p>
      <w:pPr>
        <w:keepLines w:val="0"/>
        <w:keepNext w:val="0"/>
        <w:pageBreakBefore w:val="0"/>
        <w:spacing w:line="336" w:lineRule="auto"/>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四、投标文件上传</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18.投标文件的上传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keepLines w:val="0"/>
        <w:keepNext w:val="0"/>
        <w:pageBreakBefore w:val="0"/>
        <w:spacing w:line="336" w:lineRule="auto"/>
        <w:rPr>
          <w:rFonts w:hint="eastAsia"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 xml:space="preserve">18.2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lang w:eastAsia="zh-CN"/>
        </w:rPr>
        <w:t xml:space="preserve">投标人</w:t>
      </w:r>
      <w:r>
        <w:rPr>
          <w:rFonts w:hint="eastAsia" w:ascii="仿宋" w:hAnsi="仿宋" w:eastAsia="仿宋" w:cs="宋体"/>
          <w:bCs/>
          <w:color w:val="auto"/>
          <w:sz w:val="28"/>
          <w:szCs w:val="28"/>
          <w:highlight w:val="none"/>
          <w:lang w:val="zh-CN"/>
        </w:rPr>
        <w:t xml:space="preserve">自负。</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上传电子投标文件的时间不得迟于投标邀请中规定的截止时间。</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18.4代理公司可以按第7条规定，通过修改招标文件有权酌情延长投标文件接收截止时间。在此情况下，</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的所有权利和义务以及</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受制约的截止日期均应以延长后新的截止日期为准。</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19.投标文件被拒绝接收的情形</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19.1在招标文件规定的提交投标文件截止时间后上传的电子投标文件。</w:t>
      </w:r>
      <w:r/>
    </w:p>
    <w:p>
      <w:pPr>
        <w:keepLines w:val="0"/>
        <w:keepNext w:val="0"/>
        <w:pageBreakBefore w:val="0"/>
        <w:spacing w:line="336" w:lineRule="auto"/>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20.投标文件的修改和撤回</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在上传电子投标文件后可以对其修改或撤回，但这种修改和撤回，必须在规定的开标时间之前，具体操作方法见《操作手册》。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不得在开标时间以后修改电子投标文件。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20.3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不得在提交电子投标文件截止时间起至投标有效期满前撤回电子投标文件。</w:t>
      </w:r>
      <w:r/>
    </w:p>
    <w:p>
      <w:pPr>
        <w:keepLines w:val="0"/>
        <w:keepNext w:val="0"/>
        <w:pageBreakBefore w:val="0"/>
        <w:spacing w:line="336" w:lineRule="auto"/>
        <w:rPr>
          <w:rFonts w:hint="eastAsia" w:ascii="仿宋" w:hAnsi="仿宋" w:eastAsia="仿宋"/>
          <w:b/>
          <w:color w:val="auto"/>
          <w:sz w:val="32"/>
          <w:szCs w:val="32"/>
          <w:highlight w:val="none"/>
        </w:rPr>
      </w:pPr>
      <w:r/>
      <w:bookmarkStart w:id="8" w:name="_Toc162083530"/>
      <w:r>
        <w:rPr>
          <w:rFonts w:hint="eastAsia" w:ascii="仿宋" w:hAnsi="仿宋" w:eastAsia="仿宋"/>
          <w:b/>
          <w:color w:val="auto"/>
          <w:sz w:val="32"/>
          <w:szCs w:val="32"/>
          <w:highlight w:val="none"/>
        </w:rPr>
        <w:t xml:space="preserve">五、开标及评标</w:t>
      </w:r>
      <w:bookmarkEnd w:id="8"/>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21.开标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21.1代理公司将在招标公告中规定的时间和地点组织开标。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21.2开标仪式由代理公司组织。苏采云系统将自动对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名称和投标价格。</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21.3</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在开标过程中涉及到的投标文件解密、开标结果确认等工作，应按照《操作手册》规定执行。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21.4</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如果对开标过程和开标记录有疑义，应当根据《操作手册》规定提出，如苏采云系统中《开标记录表》宣布后5分钟内未提出的，视同认可开标结果。</w:t>
      </w:r>
      <w:r/>
    </w:p>
    <w:p>
      <w:pPr>
        <w:keepLines w:val="0"/>
        <w:keepNext w:val="0"/>
        <w:pageBreakBefore w:val="0"/>
        <w:spacing w:line="336" w:lineRule="auto"/>
        <w:rPr>
          <w:rFonts w:hint="eastAsia" w:ascii="仿宋" w:hAnsi="仿宋" w:eastAsia="仿宋"/>
          <w:color w:val="auto"/>
          <w:sz w:val="28"/>
          <w:szCs w:val="28"/>
          <w:highlight w:val="none"/>
        </w:rPr>
      </w:pPr>
      <w:r/>
      <w:bookmarkStart w:id="9" w:name="_Toc20823303"/>
      <w:r/>
      <w:bookmarkStart w:id="10" w:name="_Toc513029231"/>
      <w:r/>
      <w:bookmarkStart w:id="11" w:name="_Toc16938547"/>
      <w:r>
        <w:rPr>
          <w:rFonts w:hint="eastAsia" w:ascii="仿宋" w:hAnsi="仿宋" w:eastAsia="仿宋"/>
          <w:color w:val="auto"/>
          <w:sz w:val="28"/>
          <w:szCs w:val="28"/>
          <w:highlight w:val="none"/>
        </w:rPr>
        <w:t xml:space="preserve">22.评标委员会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22.1开标后，代理公司将立即组织评标委员会（以下简称评委会）进行评标。</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22.2评委会由采购人代表和有关技术、经济等方面的专家组成，且人员构成符合政府采购有关规定。</w:t>
      </w:r>
      <w:r/>
    </w:p>
    <w:p>
      <w:pPr>
        <w:ind w:firstLine="28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22.3评委会独立工作，负责评审所有投标文件并确定中标</w:t>
      </w:r>
      <w:r>
        <w:rPr>
          <w:rFonts w:hint="eastAsia" w:ascii="仿宋" w:hAnsi="仿宋" w:eastAsia="仿宋"/>
          <w:color w:val="auto"/>
          <w:sz w:val="28"/>
          <w:szCs w:val="28"/>
          <w:highlight w:val="none"/>
          <w:lang w:eastAsia="zh-CN"/>
        </w:rPr>
        <w:t xml:space="preserve">候选人</w:t>
      </w:r>
      <w:r>
        <w:rPr>
          <w:rFonts w:hint="eastAsia" w:ascii="仿宋" w:hAnsi="仿宋" w:eastAsia="仿宋"/>
          <w:color w:val="auto"/>
          <w:sz w:val="28"/>
          <w:szCs w:val="28"/>
          <w:highlight w:val="none"/>
        </w:rPr>
        <w:t xml:space="preserve">。</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评标过程的保密与公正</w:t>
      </w:r>
      <w:bookmarkEnd w:id="9"/>
      <w:r/>
      <w:bookmarkEnd w:id="10"/>
      <w:r/>
      <w:bookmarkEnd w:id="11"/>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23.1凡是与审查、澄清、评价和比较投标的有关资料以及授标建议等，采购人、评委、代理公司均不得向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或与评标无关的其他人员透露。</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23.2在评标过程中，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不得以任何行为影响评标过程，否则其投标文件将被作为无效投标文件。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代理公司和评标委员会不向未中标的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解释未中标原因，也不公布评标过程中的相关细节。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采用综合评分法的项目，未中标的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可于中标结果公告期限届满之日起通过苏采云系统查看自己的评审得分及排序情况。</w:t>
      </w:r>
      <w:r/>
    </w:p>
    <w:p>
      <w:pPr>
        <w:keepLines w:val="0"/>
        <w:keepNext w:val="0"/>
        <w:pageBreakBefore w:val="0"/>
        <w:spacing w:line="336" w:lineRule="auto"/>
        <w:rPr>
          <w:rFonts w:hint="eastAsia" w:ascii="仿宋" w:hAnsi="仿宋" w:eastAsia="仿宋"/>
          <w:color w:val="auto"/>
          <w:sz w:val="28"/>
          <w:szCs w:val="28"/>
          <w:highlight w:val="none"/>
        </w:rPr>
      </w:pPr>
      <w:r/>
      <w:bookmarkStart w:id="12" w:name="_Toc16938548"/>
      <w:r/>
      <w:bookmarkStart w:id="13" w:name="_Toc513029232"/>
      <w:r/>
      <w:bookmarkStart w:id="14" w:name="_Toc20823304"/>
      <w:r>
        <w:rPr>
          <w:rFonts w:hint="eastAsia" w:ascii="仿宋" w:hAnsi="仿宋" w:eastAsia="仿宋"/>
          <w:color w:val="auto"/>
          <w:sz w:val="28"/>
          <w:szCs w:val="28"/>
          <w:highlight w:val="none"/>
        </w:rPr>
        <w:t xml:space="preserve">24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投标文件的澄清</w:t>
      </w:r>
      <w:bookmarkEnd w:id="12"/>
      <w:r/>
      <w:bookmarkEnd w:id="13"/>
      <w:r/>
      <w:bookmarkEnd w:id="14"/>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15" w:name="_Toc513029233"/>
      <w:r/>
      <w:bookmarkStart w:id="16" w:name="_Toc20823305"/>
      <w:r/>
      <w:bookmarkStart w:id="17" w:name="_Toc16938549"/>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评标期间，评委会对投标文件中含义不明确、同类问题表述不一致或者有明显文字和计算错误的内容，有权要求</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作出必要的澄清、说明或者补正。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的澄清、说明或者补正不得超出投标文件的范围或者改变投标文件的实质性内容。</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都做澄清要求</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24.2需要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进行澄清、说明和补正的，评委会将通过苏采云系统向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发出“澄清要求函”，接到“澄清要求函”的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24.3接到评委会澄清、说明和补正要求的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如未按规定</w:t>
      </w:r>
      <w:r>
        <w:rPr>
          <w:rFonts w:hint="eastAsia" w:ascii="仿宋" w:hAnsi="仿宋" w:eastAsia="仿宋"/>
          <w:color w:val="auto"/>
          <w:sz w:val="28"/>
          <w:szCs w:val="28"/>
          <w:highlight w:val="none"/>
          <w:lang w:eastAsia="zh-CN"/>
        </w:rPr>
        <w:t xml:space="preserve">作出</w:t>
      </w:r>
      <w:r>
        <w:rPr>
          <w:rFonts w:hint="eastAsia" w:ascii="仿宋" w:hAnsi="仿宋" w:eastAsia="仿宋"/>
          <w:color w:val="auto"/>
          <w:sz w:val="28"/>
          <w:szCs w:val="28"/>
          <w:highlight w:val="none"/>
        </w:rPr>
        <w:t xml:space="preserve">澄清、说明和补正，其风险由</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自行承担。</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25.对投标文件的初审</w:t>
      </w:r>
      <w:bookmarkEnd w:id="15"/>
      <w:r/>
      <w:bookmarkEnd w:id="16"/>
      <w:r/>
      <w:bookmarkEnd w:id="17"/>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25.1投标文件初审分为资格审查和符合性审查。</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25.1.1资格审查：依据法律法规和招标文件的规定，由采购人对投标文件中的资格证明文件进行审查。资格审查的结论，采购人向评委会进行反馈。</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的信用记录，以确定</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是否具备投标资格</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查询结果留存并归档。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的身份共同参加政府采购活动的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联合体成员中任何一方存在不良信用记录的，视同联合体存在不良应用记录。</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25.1.2符合性审查：依据招标文件的规定，由评委会从投标文件的有效性、完整性和对招标文件的响应程度进行审查，以确定是否对招标文件的实质性要求作出响应。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25.1.3未通过资格审查或符合性审查的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，代理公司将在苏采云系统中告知未通过资格审查或符合性审查的原因，评审结束后，代理公司将不再告知未通过资格审查或符合性审查的原因。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所谓重大偏离或保留是指与招标文件规定的实质性要求存在负偏离，或者在实质上与招标文件不一致，而且限制了合同中买方和采购人的权利或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的义务，纠正这些偏离或保留将会对其他实质性响应要求的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25.3如果投标文件实质上没有响应招标文件的要求，评委会将予以拒绝，</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不得通过修改或撤销</w:t>
      </w:r>
      <w:r>
        <w:rPr>
          <w:rFonts w:hint="eastAsia" w:ascii="仿宋" w:hAnsi="仿宋" w:eastAsia="仿宋"/>
          <w:color w:val="auto"/>
          <w:sz w:val="28"/>
          <w:szCs w:val="28"/>
          <w:highlight w:val="none"/>
          <w:lang w:eastAsia="zh-CN"/>
        </w:rPr>
        <w:t xml:space="preserve">不符</w:t>
      </w:r>
      <w:r>
        <w:rPr>
          <w:rFonts w:hint="eastAsia" w:ascii="仿宋" w:hAnsi="仿宋" w:eastAsia="仿宋"/>
          <w:color w:val="auto"/>
          <w:sz w:val="28"/>
          <w:szCs w:val="28"/>
          <w:highlight w:val="none"/>
        </w:rPr>
        <w:t xml:space="preserve">合要求的偏离或保留而使其投标成为实质性响应的投标。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25.4评委会将对确定为实质性响应的投标进行进一步审核，看其是否有计算上或累加上的算术错误，修正错误的原则如下：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25.5评委会将按上述修正错误的方法调整投标文件中的投标报价，并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调整后的价格应对</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具有约束力。如果</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不接受修正后的价格，则其投标将被拒绝。</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18" w:name="_Toc513029234"/>
      <w:r/>
      <w:bookmarkStart w:id="19" w:name="_Toc20823306"/>
      <w:r/>
      <w:bookmarkStart w:id="20" w:name="_Toc16938550"/>
      <w:r>
        <w:rPr>
          <w:rFonts w:hint="eastAsia" w:ascii="仿宋" w:hAnsi="仿宋" w:eastAsia="仿宋"/>
          <w:color w:val="auto"/>
          <w:sz w:val="28"/>
          <w:szCs w:val="28"/>
          <w:highlight w:val="none"/>
        </w:rPr>
        <w:t xml:space="preserve">25.6</w:t>
      </w:r>
      <w:r>
        <w:rPr>
          <w:rFonts w:ascii="仿宋" w:hAnsi="仿宋" w:eastAsia="仿宋"/>
          <w:color w:val="auto"/>
          <w:sz w:val="28"/>
          <w:szCs w:val="28"/>
          <w:highlight w:val="none"/>
        </w:rPr>
        <w:t xml:space="preserve">采用最低评标价法的采购项目，提供相同品牌产品的不同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，其他投标无效。</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参加同一合同项下投标的，按一家</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计算，评审后得分最高的同品牌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获得</w:t>
      </w:r>
      <w:r>
        <w:rPr>
          <w:rFonts w:hint="eastAsia" w:ascii="仿宋" w:hAnsi="仿宋" w:eastAsia="仿宋"/>
          <w:color w:val="auto"/>
          <w:sz w:val="28"/>
          <w:szCs w:val="28"/>
          <w:highlight w:val="none"/>
        </w:rPr>
        <w:t xml:space="preserve">中标</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不作为中标候选人。</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提供的核心产品品牌相同的，按前两款规定处理。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25.7</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并安排专人与代理公司及评标委员会联系。</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25.8 异常低价投标审查</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（1）投标（响应）报价低于全部通过符合性审查投标人投标（响应）报价平均值50%的，即投标（响应）报价&lt;全部通过符合性审查投标人投标（响应）报价平均值×50%；</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（2）投标（响应）报价低于通过符合性审查的次低报价投标人投标（响应）报价50%的，即投标（响应）报价&lt;通过符合性审查的次低报价投标人投标（响应）报价×50%； </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（4）评审委员会基于专业判断，认为投标人报价过低，有可能影响产品质量或者不能诚信履约的其他情形。 </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25.8.2 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ind w:firstLine="560"/>
        <w:keepLines w:val="0"/>
        <w:keepNext w:val="0"/>
        <w:pageBreakBefore w:val="0"/>
        <w:spacing w:line="336"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bookmarkEnd w:id="18"/>
      <w:r/>
      <w:bookmarkEnd w:id="19"/>
      <w:r/>
      <w:bookmarkEnd w:id="20"/>
      <w:r>
        <w:rPr>
          <w:rFonts w:hint="eastAsia" w:ascii="仿宋" w:hAnsi="仿宋" w:eastAsia="仿宋"/>
          <w:color w:val="auto"/>
          <w:sz w:val="28"/>
          <w:szCs w:val="28"/>
          <w:highlight w:val="none"/>
        </w:rPr>
        <w:t xml:space="preserve">6.无效投标条款和废标条款</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21" w:name="_Toc20823307"/>
      <w:r/>
      <w:bookmarkStart w:id="22" w:name="_Toc513029235"/>
      <w:r/>
      <w:bookmarkStart w:id="23" w:name="_Toc16938551"/>
      <w:r>
        <w:rPr>
          <w:rFonts w:hint="eastAsia" w:ascii="仿宋" w:hAnsi="仿宋" w:eastAsia="仿宋"/>
          <w:color w:val="auto"/>
          <w:sz w:val="28"/>
          <w:szCs w:val="28"/>
          <w:highlight w:val="none"/>
        </w:rPr>
        <w:t xml:space="preserve">26.1无效投标条款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在苏采云系统规定的时间内未成功解密电子投标文件的。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未按照招标文件要求上传电子投标文件的。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同一</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不具备招标文件中规定资格要求的。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的报价超过了采购预算或最高限价的。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未通过符合性审查的。</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不符合招标文件中规定的实质性要求和条件的（实质性要求和条件是指本招标文件中用带星号（“★”）的商务和技术要求）。</w:t>
      </w:r>
      <w:r/>
    </w:p>
    <w:p>
      <w:pPr>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存在其他不符合《中华人民共和国政府采购法》第二十二条规定条件的信用记录。</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投标文件含有采购人不能接受的附加条件的。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10</w:t>
      </w:r>
      <w:r>
        <w:rPr>
          <w:rFonts w:hint="eastAsia" w:ascii="仿宋" w:hAnsi="仿宋" w:eastAsia="仿宋"/>
          <w:color w:val="auto"/>
          <w:sz w:val="28"/>
          <w:szCs w:val="28"/>
          <w:highlight w:val="none"/>
        </w:rPr>
        <w:t xml:space="preserve">投标文件未按照招标文件要求加盖CA电子公章的；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其他</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及本招标文件规定的</w:t>
      </w:r>
      <w:r>
        <w:rPr>
          <w:rFonts w:hint="eastAsia" w:ascii="仿宋" w:hAnsi="仿宋" w:eastAsia="仿宋"/>
          <w:color w:val="auto"/>
          <w:sz w:val="28"/>
          <w:szCs w:val="28"/>
          <w:highlight w:val="none"/>
          <w:lang w:eastAsia="zh-CN"/>
        </w:rPr>
        <w:t xml:space="preserve">属于</w:t>
      </w:r>
      <w:r>
        <w:rPr>
          <w:rFonts w:hint="eastAsia" w:ascii="仿宋" w:hAnsi="仿宋" w:eastAsia="仿宋"/>
          <w:color w:val="auto"/>
          <w:sz w:val="28"/>
          <w:szCs w:val="28"/>
          <w:highlight w:val="none"/>
        </w:rPr>
        <w:t xml:space="preserve">无效投标的情形。</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26.2废标条款</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26.2.1符合专业条件的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或者对招标文件作实质响应的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26.2.2出现影响采购公正的违法、违规行为的。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26.2.3因重大变故，采购任务取消的。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26.2.4评标委员会认定招标文件存在歧义、重大缺陷导致评审工作无法进行。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26.2.5因苏采云</w:t>
      </w:r>
      <w:r>
        <w:rPr>
          <w:rFonts w:hint="eastAsia" w:ascii="仿宋" w:hAnsi="仿宋" w:eastAsia="仿宋"/>
          <w:color w:val="auto"/>
          <w:sz w:val="28"/>
          <w:szCs w:val="28"/>
          <w:highlight w:val="none"/>
          <w:lang w:eastAsia="zh-CN"/>
        </w:rPr>
        <w:t xml:space="preserve">系统故障</w:t>
      </w:r>
      <w:r>
        <w:rPr>
          <w:rFonts w:ascii="仿宋" w:hAnsi="仿宋" w:eastAsia="仿宋"/>
          <w:color w:val="auto"/>
          <w:sz w:val="28"/>
          <w:szCs w:val="28"/>
          <w:highlight w:val="none"/>
        </w:rPr>
        <w:t xml:space="preserve">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不足三家的处理：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26.3.1如出现投标截止时间结束后参加投标的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或者在评标期间对招标文件做出实质响应的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不足三家情况，按政府采购相关规定执行。</w:t>
      </w:r>
      <w:bookmarkEnd w:id="21"/>
      <w:r/>
      <w:bookmarkEnd w:id="22"/>
      <w:r/>
      <w:bookmarkEnd w:id="23"/>
      <w:r/>
      <w:r/>
    </w:p>
    <w:p>
      <w:pPr>
        <w:keepLines w:val="0"/>
        <w:keepNext w:val="0"/>
        <w:pageBreakBefore w:val="0"/>
        <w:spacing w:line="336" w:lineRule="auto"/>
        <w:rPr>
          <w:rFonts w:hint="eastAsia" w:ascii="仿宋" w:hAnsi="仿宋" w:eastAsia="仿宋"/>
          <w:b/>
          <w:color w:val="auto"/>
          <w:sz w:val="32"/>
          <w:szCs w:val="32"/>
          <w:highlight w:val="none"/>
        </w:rPr>
      </w:pPr>
      <w:r/>
      <w:bookmarkStart w:id="24" w:name="_Toc120614219"/>
      <w:r>
        <w:rPr>
          <w:rFonts w:hint="eastAsia" w:ascii="仿宋" w:hAnsi="仿宋" w:eastAsia="仿宋"/>
          <w:b/>
          <w:color w:val="auto"/>
          <w:sz w:val="32"/>
          <w:szCs w:val="32"/>
          <w:highlight w:val="none"/>
        </w:rPr>
        <w:t xml:space="preserve">六、定标</w:t>
      </w:r>
      <w:bookmarkEnd w:id="24"/>
      <w:r/>
      <w:r/>
    </w:p>
    <w:p>
      <w:pPr>
        <w:keepLines w:val="0"/>
        <w:keepNext w:val="0"/>
        <w:pageBreakBefore w:val="0"/>
        <w:spacing w:line="336" w:lineRule="auto"/>
        <w:rPr>
          <w:rFonts w:hint="eastAsia" w:ascii="仿宋" w:hAnsi="仿宋" w:eastAsia="仿宋"/>
          <w:color w:val="auto"/>
          <w:sz w:val="28"/>
          <w:szCs w:val="28"/>
          <w:highlight w:val="none"/>
        </w:rPr>
      </w:pPr>
      <w:r/>
      <w:bookmarkStart w:id="25" w:name="_Toc513029238"/>
      <w:r/>
      <w:bookmarkStart w:id="26" w:name="_Toc16938554"/>
      <w:r/>
      <w:bookmarkStart w:id="27" w:name="_Toc20823310"/>
      <w:r>
        <w:rPr>
          <w:rFonts w:hint="eastAsia" w:ascii="仿宋" w:hAnsi="仿宋" w:eastAsia="仿宋"/>
          <w:color w:val="auto"/>
          <w:sz w:val="28"/>
          <w:szCs w:val="28"/>
          <w:highlight w:val="none"/>
        </w:rPr>
        <w:t xml:space="preserve">2</w:t>
      </w:r>
      <w:bookmarkEnd w:id="25"/>
      <w:r>
        <w:rPr>
          <w:rFonts w:hint="eastAsia" w:ascii="仿宋" w:hAnsi="仿宋" w:eastAsia="仿宋"/>
          <w:color w:val="auto"/>
          <w:sz w:val="28"/>
          <w:szCs w:val="28"/>
          <w:highlight w:val="none"/>
        </w:rPr>
        <w:t xml:space="preserve">7.确定</w:t>
      </w:r>
      <w:bookmarkEnd w:id="26"/>
      <w:r/>
      <w:bookmarkEnd w:id="27"/>
      <w:r>
        <w:rPr>
          <w:rFonts w:hint="eastAsia" w:ascii="仿宋" w:hAnsi="仿宋" w:eastAsia="仿宋"/>
          <w:color w:val="auto"/>
          <w:sz w:val="28"/>
          <w:szCs w:val="28"/>
          <w:highlight w:val="none"/>
        </w:rPr>
        <w:t xml:space="preserve">中标单位</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27.1中标候选人的选取原则和数量见招标文件第三章规定。 </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27.2采购人应根据评委会推荐的中标候选人确定中标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27.3代理公司将在“江苏省政府采购网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淮安市政府采购网”发布中标公告，公告期限为1个工作日。</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27.4若有充分证据证明，中标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出现下列情况之一的，一经查实，将被取消中标资格：</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27.4.1提供虚假材料谋取中标的。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27.4.2向采购人、代理公司行贿或者提供其他不正当利益的。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27.4.3属于本文件规定的无效条件，但在评标过程中又未被评委会发现的。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27.4.4与采购人或者其他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恶意串通的。</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27.4.5采取不正当手段诋毁、排挤其他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w:t>
      </w:r>
      <w:r/>
    </w:p>
    <w:p>
      <w:pPr>
        <w:ind w:firstLine="560"/>
        <w:keepLines w:val="0"/>
        <w:keepNext w:val="0"/>
        <w:pageBreakBefore w:val="0"/>
        <w:spacing w:line="336" w:lineRule="auto"/>
        <w:rPr>
          <w:rFonts w:hint="eastAsia" w:ascii="仿宋" w:hAnsi="仿宋" w:eastAsia="仿宋"/>
          <w:color w:val="auto"/>
          <w:sz w:val="28"/>
          <w:szCs w:val="28"/>
          <w:highlight w:val="none"/>
        </w:rPr>
      </w:pPr>
      <w:r/>
      <w:bookmarkStart w:id="28" w:name="_Toc200451960"/>
      <w:r>
        <w:rPr>
          <w:rFonts w:hint="eastAsia" w:ascii="仿宋" w:hAnsi="仿宋" w:eastAsia="仿宋"/>
          <w:color w:val="auto"/>
          <w:sz w:val="28"/>
          <w:szCs w:val="28"/>
          <w:highlight w:val="none"/>
        </w:rPr>
        <w:t xml:space="preserve">27.5.</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w:t>
      </w:r>
      <w:r>
        <w:rPr>
          <w:rFonts w:hint="eastAsia" w:ascii="仿宋" w:hAnsi="仿宋" w:eastAsia="仿宋"/>
          <w:color w:val="auto"/>
          <w:sz w:val="28"/>
          <w:szCs w:val="28"/>
          <w:highlight w:val="none"/>
          <w:lang w:eastAsia="zh-CN"/>
        </w:rPr>
        <w:t xml:space="preserve">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27.5.1不同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的投标文件由同一单位或者个人编制；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27.5.2不同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委托同一单位或者个人办理投标事宜；</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27.5.3不同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的投标文件载明的项目管理成员或者联系人员为同一人；</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27.5.4不同</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的投标文件异常一致或者投标报价呈规律性差异；</w:t>
      </w:r>
      <w:r/>
    </w:p>
    <w:p>
      <w:pPr>
        <w:keepLines w:val="0"/>
        <w:keepNext w:val="0"/>
        <w:pageBreakBefore w:val="0"/>
        <w:spacing w:line="336"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8</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质疑处理</w:t>
      </w:r>
      <w:bookmarkEnd w:id="28"/>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认为采购文件、采购过程和中标结果使自己的权益受到损害的，可以在知道或者应知其权益受到损害之日起七个工作日内，以电子文件</w:t>
      </w:r>
      <w:r>
        <w:rPr>
          <w:rFonts w:hint="eastAsia" w:ascii="仿宋" w:hAnsi="仿宋" w:eastAsia="仿宋"/>
          <w:color w:val="auto"/>
          <w:sz w:val="28"/>
          <w:szCs w:val="28"/>
          <w:highlight w:val="none"/>
          <w:lang w:eastAsia="zh-CN"/>
        </w:rPr>
        <w:t xml:space="preserve">形式</w:t>
      </w:r>
      <w:r>
        <w:rPr>
          <w:rFonts w:hint="eastAsia" w:ascii="仿宋" w:hAnsi="仿宋" w:eastAsia="仿宋"/>
          <w:color w:val="auto"/>
          <w:sz w:val="28"/>
          <w:szCs w:val="28"/>
          <w:highlight w:val="none"/>
        </w:rPr>
        <w:t xml:space="preserve">通过“苏采云平台”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&gt;“</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登录，从</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项目质疑申请”模块提出质疑。未通过交易平台提交的、七个工作日之外以及未按27.5条的要求提供质疑的均不予受理。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28.2上述应知其权益受到损害之日是指</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（1）对招标文件提出质疑的，为采购文件公告期限届满之日起计算；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（3）对中标结果提出质疑的，为中标结果公告期限届满之日起计算。</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28.3质疑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是指直接参加本次投标活动的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，未参加投标活动的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或在投标活动中自身权益未受到损害的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所提出的质疑不予受理。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28.4质疑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在法定质疑期内应当一次性针对同一采购环节提出质疑，若质疑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针对同一环节提出两次及两次以上质疑，仅受理第一次提出的质疑。</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28.5质疑函应当包括以下主要内容，附上相关证明材料。否则，采购人不予受理。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的名称、地址、邮编、联系人及联系电话；</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28.7对于内容、格式符合规定的质疑函，采购人将在七个工作日内以书面形式作出答复，但质疑答复的内容不涉及商业秘密。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28.8</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提出的质疑必须有理、有据，不得恶意质疑或提交虚假质疑。否则，一经查实，采购人有权依据政府采购的有关规定，报请淮安市财政局政府采购管理处对该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列入失信行为或不良行为记录名单，进行相应的行政处罚。</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29.中标通知书</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29.l中标结果确定后，采购代理机构将向中标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发出中标通知书。请中标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在中标结果公告届满之日起30日内</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因未及时下载而造成的不利后果由中标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自行承担。</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29.2中标通知书将是合同的一个组成部分。对采购人和中标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均具有法律效力。中标通知书发出后，采购人改变中标结果的，或者中标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放弃中标项目的，应当依法承担法律责任。</w:t>
      </w:r>
      <w:r/>
    </w:p>
    <w:p>
      <w:pPr>
        <w:keepLines w:val="0"/>
        <w:keepNext w:val="0"/>
        <w:pageBreakBefore w:val="0"/>
        <w:spacing w:line="336" w:lineRule="auto"/>
        <w:rPr>
          <w:rFonts w:hint="eastAsia" w:ascii="仿宋" w:hAnsi="仿宋" w:eastAsia="仿宋"/>
          <w:b/>
          <w:color w:val="auto"/>
          <w:sz w:val="32"/>
          <w:szCs w:val="32"/>
          <w:highlight w:val="none"/>
        </w:rPr>
      </w:pPr>
      <w:r/>
      <w:bookmarkStart w:id="29" w:name="_Toc513029236"/>
      <w:r/>
      <w:bookmarkStart w:id="30" w:name="_Toc16938552"/>
      <w:r/>
      <w:bookmarkStart w:id="31" w:name="_Toc120614220"/>
      <w:r/>
      <w:bookmarkStart w:id="32" w:name="_Toc20823308"/>
      <w:r>
        <w:rPr>
          <w:rFonts w:hint="eastAsia" w:ascii="仿宋" w:hAnsi="仿宋" w:eastAsia="仿宋"/>
          <w:b/>
          <w:color w:val="auto"/>
          <w:sz w:val="32"/>
          <w:szCs w:val="32"/>
          <w:highlight w:val="none"/>
        </w:rPr>
        <w:t xml:space="preserve">七、授予合同</w:t>
      </w:r>
      <w:bookmarkEnd w:id="29"/>
      <w:r/>
      <w:bookmarkEnd w:id="30"/>
      <w:r/>
      <w:bookmarkEnd w:id="31"/>
      <w:r/>
      <w:bookmarkEnd w:id="32"/>
      <w:r/>
      <w:r/>
    </w:p>
    <w:p>
      <w:pPr>
        <w:keepLines w:val="0"/>
        <w:keepNext w:val="0"/>
        <w:pageBreakBefore w:val="0"/>
        <w:spacing w:line="336" w:lineRule="auto"/>
        <w:rPr>
          <w:rFonts w:hint="eastAsia" w:ascii="仿宋" w:hAnsi="仿宋" w:eastAsia="仿宋"/>
          <w:color w:val="auto"/>
          <w:sz w:val="28"/>
          <w:szCs w:val="28"/>
          <w:highlight w:val="none"/>
        </w:rPr>
      </w:pPr>
      <w:r/>
      <w:bookmarkStart w:id="33" w:name="_Toc16938553"/>
      <w:r/>
      <w:bookmarkStart w:id="34" w:name="_Toc20823309"/>
      <w:r/>
      <w:bookmarkStart w:id="35" w:name="_Toc513029237"/>
      <w:r>
        <w:rPr>
          <w:rFonts w:hint="eastAsia" w:ascii="仿宋" w:hAnsi="仿宋" w:eastAsia="仿宋"/>
          <w:color w:val="auto"/>
          <w:sz w:val="28"/>
          <w:szCs w:val="28"/>
          <w:highlight w:val="none"/>
        </w:rPr>
        <w:t xml:space="preserve">30.签订合同</w:t>
      </w:r>
      <w:r>
        <w:rPr>
          <w:rFonts w:hint="eastAsia" w:ascii="仿宋" w:hAnsi="仿宋" w:eastAsia="仿宋"/>
          <w:color w:val="auto"/>
          <w:sz w:val="28"/>
          <w:szCs w:val="28"/>
          <w:highlight w:val="none"/>
        </w:rPr>
        <w:tab/>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30.l中标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应当在中标通知书发出之日起三十日内，按照招标文件确定的事项与采购人签订政府采购合同。</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30.2招标文件、中标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的投标文件及招标过程中有关澄清、承诺文件均应作为合同附件。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30.3签订合同后，中标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不得将合同标的进行转包。未经采购人同意，中标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也不得采用分包的形式履行合同，否则采购人有权终止合同。转包或分包造成采购人损失的，中标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应承担相应赔偿责任。</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31.货物（包含与货物相关的服务）的追加</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协商签订补充合同，但所有补充合同的采购金额不超过原合同金额10%。</w:t>
      </w:r>
      <w:r/>
    </w:p>
    <w:p>
      <w:pPr>
        <w:pStyle w:val="879"/>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32.履约保证金</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本项目不收取履约保证金。</w:t>
      </w:r>
      <w:bookmarkEnd w:id="33"/>
      <w:r/>
      <w:bookmarkEnd w:id="34"/>
      <w:r/>
      <w:bookmarkEnd w:id="35"/>
      <w:r/>
      <w:r/>
    </w:p>
    <w:p>
      <w:pPr>
        <w:keepLines w:val="0"/>
        <w:keepNext w:val="0"/>
        <w:pageBreakBefore w:val="0"/>
        <w:spacing w:line="336" w:lineRule="auto"/>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33.1小微型企业价格扣除</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33.1.1</w:t>
      </w:r>
      <w:r>
        <w:rPr>
          <w:rFonts w:hint="eastAsia" w:ascii="仿宋" w:hAnsi="仿宋" w:eastAsia="仿宋"/>
          <w:color w:val="auto"/>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33.1.2在货物采购项目中，</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33.2联合体及分包</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33.2.1以联合体形式参加政府采购活动，联合体各方均为中小企业的，联合体视同中小企业。其中，联合体各方均为小微企业的，联合体视同小微企业。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33.3小微型企业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须按照招标文件的要求提供相应的《企业声明函》，详见招标文件第六章示范格式。</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）文件规定自行填写。</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33.4残疾人福利单位</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33.5监狱和戒毒企业</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w:t>
      </w:r>
      <w:r>
        <w:rPr>
          <w:rFonts w:hint="eastAsia" w:ascii="仿宋" w:hAnsi="仿宋" w:eastAsia="仿宋"/>
          <w:color w:val="auto"/>
          <w:sz w:val="28"/>
          <w:szCs w:val="28"/>
          <w:highlight w:val="none"/>
          <w:lang w:eastAsia="zh-CN"/>
        </w:rPr>
        <w:t xml:space="preserve">〔2014〕68号</w:t>
      </w:r>
      <w:r>
        <w:rPr>
          <w:rFonts w:hint="eastAsia" w:ascii="仿宋" w:hAnsi="仿宋" w:eastAsia="仿宋"/>
          <w:color w:val="auto"/>
          <w:sz w:val="28"/>
          <w:szCs w:val="28"/>
          <w:highlight w:val="none"/>
        </w:rPr>
        <w:t xml:space="preserve">）。</w:t>
      </w:r>
      <w:r/>
    </w:p>
    <w:p>
      <w:pPr>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节能、环保政策</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34.2节能产品（本项目不涉及）</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34.3环保产品（本项目不涉及）</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采购产品</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rPr>
        <w:t xml:space="preserve">被列入“环境标志产品品目清单”的，实行优先采购。</w:t>
      </w:r>
      <w:r/>
    </w:p>
    <w:p>
      <w:pPr>
        <w:ind w:firstLine="560"/>
        <w:keepLines w:val="0"/>
        <w:keepNext w:val="0"/>
        <w:pageBreakBefore w:val="0"/>
        <w:spacing w:line="336" w:lineRule="auto"/>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34.4本项目中实行“强制采购”的，需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35</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政府绿色采购</w:t>
      </w:r>
      <w:r/>
    </w:p>
    <w:p>
      <w:pPr>
        <w:ind w:firstLine="560"/>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895"/>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35.2本项目中涉及商品的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在供货、安装过程中</w:t>
      </w:r>
      <w:r>
        <w:rPr>
          <w:rFonts w:hint="eastAsia" w:ascii="仿宋" w:hAnsi="仿宋" w:eastAsia="仿宋"/>
          <w:color w:val="auto"/>
          <w:sz w:val="28"/>
          <w:szCs w:val="28"/>
          <w:highlight w:val="none"/>
          <w:lang w:eastAsia="zh-CN"/>
        </w:rPr>
        <w:t xml:space="preserve">能</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895"/>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336"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36</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履约资金扶持政策</w:t>
      </w:r>
      <w:r/>
    </w:p>
    <w:p>
      <w:pPr>
        <w:pStyle w:val="895"/>
        <w:ind w:left="0" w:firstLine="560"/>
        <w:keepLines w:val="0"/>
        <w:keepNext w:val="0"/>
        <w:pageBreakBefore w:val="0"/>
        <w:spacing w:after="0" w:line="336"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36.1政府采购合同信用融资是为支持中小企业发展，缓解中小企业融资难题推出的一项融资服务举措，中标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可凭政府采购合同办理融资贷款。该贷款无需抵押、担保，按照双方自愿的原则提供便捷、优惠的贷款服务。详情请见江苏政府采购网“政采贷”专栏。</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36.2有融资贷款需求的中标</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，与采购人在苏采云【合同在线签订】模块中进行合同在线签订时，【账户信息完善】的“是否融资”一栏中需选择</w:t>
      </w:r>
      <w:r>
        <w:rPr>
          <w:rFonts w:hint="eastAsia" w:ascii="仿宋" w:hAnsi="仿宋" w:eastAsia="仿宋" w:cs="Times New Roman"/>
          <w:color w:val="auto"/>
          <w:sz w:val="28"/>
          <w:szCs w:val="28"/>
          <w:highlight w:val="none"/>
        </w:rPr>
        <w:t xml:space="preserve">“是”，同时完善收款账号信息和合同补充协议（融资账号）。</w:t>
      </w:r>
      <w:r/>
    </w:p>
    <w:p>
      <w:pPr>
        <w:pStyle w:val="895"/>
        <w:ind w:left="0" w:firstLine="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.采购本国产品的支持政策</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.2当采购项目或者采购包中含有多种产品，</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为该采购项目或者采购包提供的符合本国产品标准的产品成本之和占该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提供的全部产品成本之和的比例达到80%以上时（</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需在“第六章 投标文件格式”的“</w:t>
      </w:r>
      <w:r>
        <w:rPr>
          <w:rFonts w:hint="eastAsia" w:ascii="仿宋" w:hAnsi="仿宋" w:eastAsia="仿宋" w:cs="Times New Roman"/>
          <w:color w:val="auto"/>
          <w:sz w:val="28"/>
          <w:szCs w:val="28"/>
          <w:highlight w:val="none"/>
          <w:lang w:val="en-US" w:eastAsia="zh-CN"/>
        </w:rPr>
        <w:t xml:space="preserve">三</w:t>
      </w:r>
      <w:r>
        <w:rPr>
          <w:rFonts w:hint="eastAsia" w:ascii="仿宋" w:hAnsi="仿宋" w:eastAsia="仿宋" w:cs="Times New Roman"/>
          <w:color w:val="auto"/>
          <w:sz w:val="28"/>
          <w:szCs w:val="28"/>
          <w:highlight w:val="none"/>
        </w:rPr>
        <w:t xml:space="preserve">、投标报价明细表”中填写比例数值），依法对该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提供的全部产品给予价格评审优惠，即对该</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提供的全部产品的总报价给予20%的价格扣除，用扣除后的价格参与评审。</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未填写比例数值，或比例数值未达到80%的，将不享受本国产品价格评审优惠。</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.3 </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需按照</w:t>
      </w:r>
      <w:r>
        <w:rPr>
          <w:rFonts w:hint="eastAsia" w:ascii="仿宋" w:hAnsi="仿宋" w:eastAsia="仿宋" w:cs="Times New Roman"/>
          <w:color w:val="auto"/>
          <w:sz w:val="28"/>
          <w:szCs w:val="28"/>
          <w:highlight w:val="none"/>
          <w:lang w:val="en-US" w:eastAsia="zh-CN"/>
        </w:rPr>
        <w:t xml:space="preserve">招标</w:t>
      </w:r>
      <w:r>
        <w:rPr>
          <w:rFonts w:hint="eastAsia" w:ascii="仿宋" w:hAnsi="仿宋" w:eastAsia="仿宋" w:cs="Times New Roman"/>
          <w:color w:val="auto"/>
          <w:sz w:val="28"/>
          <w:szCs w:val="28"/>
          <w:highlight w:val="none"/>
        </w:rPr>
        <w:t xml:space="preserve">文件的要求提供《关于符合本国产品标准的声明函》（以下简称《声明函》，详见第六章“示范格式</w:t>
      </w:r>
      <w:r>
        <w:rPr>
          <w:rFonts w:hint="eastAsia" w:ascii="仿宋" w:hAnsi="仿宋" w:eastAsia="仿宋" w:cs="Times New Roman"/>
          <w:color w:val="auto"/>
          <w:sz w:val="28"/>
          <w:szCs w:val="28"/>
          <w:highlight w:val="none"/>
          <w:lang w:val="en-US" w:eastAsia="zh-CN"/>
        </w:rPr>
        <w:t xml:space="preserve">六</w:t>
      </w:r>
      <w:r>
        <w:rPr>
          <w:rFonts w:hint="eastAsia" w:ascii="仿宋" w:hAnsi="仿宋" w:eastAsia="仿宋" w:cs="Times New Roman"/>
          <w:color w:val="auto"/>
          <w:sz w:val="28"/>
          <w:szCs w:val="28"/>
          <w:highlight w:val="none"/>
        </w:rPr>
        <w:t xml:space="preserve">”），如不提供将不享受本国产品价格评审优惠。</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.4 </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37</w:t>
      </w:r>
      <w:r>
        <w:rPr>
          <w:rFonts w:hint="eastAsia" w:ascii="仿宋" w:hAnsi="仿宋" w:eastAsia="仿宋" w:cs="Times New Roman"/>
          <w:color w:val="auto"/>
          <w:sz w:val="28"/>
          <w:szCs w:val="28"/>
          <w:highlight w:val="none"/>
        </w:rPr>
        <w:t xml:space="preserve">.5 评标过程中，如发现</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Times New Roman"/>
          <w:color w:val="auto"/>
          <w:sz w:val="28"/>
          <w:szCs w:val="28"/>
          <w:highlight w:val="none"/>
          <w:lang w:val="en-US" w:eastAsia="zh-CN"/>
        </w:rPr>
        <w:t xml:space="preserve">采购</w:t>
      </w:r>
      <w:r>
        <w:rPr>
          <w:rFonts w:hint="eastAsia" w:ascii="仿宋" w:hAnsi="仿宋" w:eastAsia="仿宋" w:cs="Times New Roman"/>
          <w:color w:val="auto"/>
          <w:sz w:val="28"/>
          <w:szCs w:val="28"/>
          <w:highlight w:val="none"/>
        </w:rPr>
        <w:t xml:space="preserve">文件规定的，</w:t>
      </w:r>
      <w:r>
        <w:rPr>
          <w:rFonts w:hint="eastAsia" w:ascii="仿宋" w:hAnsi="仿宋" w:eastAsia="仿宋" w:cs="Times New Roman"/>
          <w:color w:val="auto"/>
          <w:sz w:val="28"/>
          <w:szCs w:val="28"/>
          <w:highlight w:val="none"/>
          <w:lang w:eastAsia="zh-CN"/>
        </w:rPr>
        <w:t xml:space="preserve">投标人</w:t>
      </w:r>
      <w:r>
        <w:rPr>
          <w:rFonts w:hint="eastAsia" w:ascii="仿宋" w:hAnsi="仿宋" w:eastAsia="仿宋" w:cs="Times New Roman"/>
          <w:color w:val="auto"/>
          <w:sz w:val="28"/>
          <w:szCs w:val="28"/>
          <w:highlight w:val="none"/>
        </w:rPr>
        <w:t xml:space="preserve">提供的相关产品视为不符合本国产品标准。</w:t>
      </w:r>
      <w:r/>
    </w:p>
    <w:p>
      <w:pPr>
        <w:pStyle w:val="895"/>
        <w:ind w:left="0" w:firstLine="560"/>
        <w:keepLines w:val="0"/>
        <w:keepNext w:val="0"/>
        <w:pageBreakBefore w:val="0"/>
        <w:spacing w:after="0" w:line="336" w:lineRule="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r>
      <w:r>
        <w:rPr>
          <w:rFonts w:hint="eastAsia" w:ascii="仿宋" w:hAnsi="仿宋" w:eastAsia="仿宋"/>
          <w:b/>
          <w:color w:val="auto"/>
          <w:sz w:val="36"/>
          <w:szCs w:val="36"/>
          <w:highlight w:val="none"/>
        </w:rP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t xml:space="preserve">第三章  评标标准</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一、评委会根据招标文件中规定的评标标准对</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进行综合评审，最终按综合评审得分由高到低的顺序推荐出3名中标候选人。</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且按照评审因素的量化指标评审得分最高的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为中标候选人的评标方法。</w:t>
      </w:r>
      <w:r/>
    </w:p>
    <w:p>
      <w:pPr>
        <w:ind w:firstLine="560"/>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keepLines w:val="0"/>
        <w:keepNext w:val="0"/>
        <w:pageBreakBefore w:val="0"/>
        <w:spacing w:line="336" w:lineRule="auto"/>
        <w:widowControl w:val="off"/>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 xml:space="preserve">四</w:t>
      </w:r>
      <w:r>
        <w:rPr>
          <w:rFonts w:hint="eastAsia" w:ascii="仿宋" w:hAnsi="仿宋" w:eastAsia="仿宋"/>
          <w:color w:val="auto"/>
          <w:sz w:val="28"/>
          <w:highlight w:val="none"/>
        </w:rPr>
        <w:t xml:space="preserve">、具体标准</w:t>
      </w:r>
      <w:r>
        <w:rPr>
          <w:rFonts w:hint="eastAsia" w:ascii="仿宋" w:hAnsi="仿宋" w:eastAsia="仿宋"/>
          <w:color w:val="auto"/>
          <w:sz w:val="28"/>
          <w:highlight w:val="none"/>
          <w:lang w:eastAsia="zh-CN"/>
        </w:rPr>
        <w:t xml:space="preserve">：</w:t>
      </w:r>
      <w:r/>
    </w:p>
    <w:tbl>
      <w:tblPr>
        <w:tblStyle w:val="644"/>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2"/>
        <w:gridCol w:w="1151"/>
        <w:gridCol w:w="6201"/>
        <w:gridCol w:w="788"/>
      </w:tblGrid>
      <w:tr>
        <w:trPr>
          <w:jc w:val="center"/>
          <w:trHeight w:val="23"/>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评审</w:t>
            </w:r>
            <w:r/>
          </w:p>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类别</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评审项</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评审规则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分值</w:t>
            </w:r>
            <w:r/>
          </w:p>
        </w:tc>
      </w:tr>
      <w:tr>
        <w:trPr>
          <w:jc w:val="center"/>
          <w:trHeight w:val="23"/>
        </w:trPr>
        <w:tc>
          <w:tcPr>
            <w:tcBorders>
              <w:top w:val="single" w:color="auto" w:sz="4" w:space="0"/>
              <w:left w:val="single" w:color="auto" w:sz="4" w:space="0"/>
              <w:bottom w:val="single" w:color="auto" w:sz="4" w:space="0"/>
              <w:right w:val="single" w:color="auto" w:sz="4" w:space="0"/>
            </w:tcBorders>
            <w:tcW w:w="1442"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价格部分（3</w:t>
            </w:r>
            <w:r>
              <w:rPr>
                <w:rFonts w:hint="eastAsia" w:ascii="仿宋" w:hAnsi="仿宋" w:eastAsia="仿宋" w:cs="仿宋"/>
                <w:b/>
                <w:bCs/>
                <w:color w:val="auto"/>
                <w:sz w:val="28"/>
                <w:szCs w:val="28"/>
                <w:highlight w:val="none"/>
                <w:lang w:val="en-US" w:eastAsia="zh-CN"/>
              </w:rPr>
              <w:t xml:space="preserve">7</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评审</w:t>
            </w:r>
            <w:r/>
          </w:p>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指标</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满足招标文件要求且报价最低的</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价格为评标基准价，其价格分为满分。其他</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的价格分按照下列公式计算（小数点保留两位）</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报价得分＝（评标基准价/投标报价）×3</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7</w:t>
            </w:r>
            <w:r/>
          </w:p>
        </w:tc>
      </w:tr>
      <w:tr>
        <w:trPr>
          <w:jc w:val="center"/>
          <w:trHeight w:val="23"/>
        </w:trPr>
        <w:tc>
          <w:tcPr>
            <w:tcBorders>
              <w:top w:val="single" w:color="auto" w:sz="4" w:space="0"/>
              <w:left w:val="single" w:color="auto" w:sz="4" w:space="0"/>
              <w:right w:val="single" w:color="auto" w:sz="4" w:space="0"/>
            </w:tcBorders>
            <w:tcW w:w="1442" w:type="dxa"/>
            <w:vAlign w:val="center"/>
            <w:vMerge w:val="restart"/>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技术部分（</w:t>
            </w:r>
            <w:r>
              <w:rPr>
                <w:rFonts w:hint="eastAsia" w:ascii="仿宋" w:hAnsi="仿宋" w:eastAsia="仿宋" w:cs="仿宋"/>
                <w:b/>
                <w:bCs/>
                <w:color w:val="auto"/>
                <w:sz w:val="28"/>
                <w:szCs w:val="28"/>
                <w:highlight w:val="none"/>
                <w:lang w:val="en-US" w:eastAsia="zh-CN"/>
              </w:rPr>
              <w:t xml:space="preserve">33</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技术</w:t>
            </w:r>
            <w:r/>
          </w:p>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参数</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b/>
                <w:bCs/>
                <w:color w:val="auto"/>
                <w:sz w:val="28"/>
                <w:szCs w:val="28"/>
                <w:highlight w:val="none"/>
              </w:rPr>
              <w:suppressLineNumbers w:val="0"/>
            </w:pPr>
            <w:r>
              <w:rPr>
                <w:rFonts w:hint="eastAsia" w:ascii="仿宋" w:hAnsi="仿宋" w:eastAsia="仿宋" w:cs="仿宋"/>
                <w:color w:val="auto"/>
                <w:sz w:val="28"/>
                <w:szCs w:val="28"/>
                <w:highlight w:val="none"/>
                <w:lang w:val="en-US" w:eastAsia="zh-CN"/>
              </w:rPr>
              <w:t xml:space="preserve">投标人所投设备的技术参数及性能</w:t>
            </w:r>
            <w:r>
              <w:rPr>
                <w:rFonts w:hint="eastAsia" w:ascii="仿宋" w:hAnsi="仿宋" w:eastAsia="仿宋" w:cs="仿宋"/>
                <w:color w:val="auto"/>
                <w:sz w:val="28"/>
                <w:szCs w:val="28"/>
                <w:highlight w:val="none"/>
              </w:rPr>
              <w:t xml:space="preserve">全部满足</w:t>
            </w:r>
            <w:r>
              <w:rPr>
                <w:rFonts w:hint="eastAsia" w:ascii="仿宋" w:hAnsi="仿宋" w:eastAsia="仿宋" w:cs="仿宋"/>
                <w:color w:val="auto"/>
                <w:sz w:val="28"/>
                <w:szCs w:val="28"/>
                <w:highlight w:val="none"/>
                <w:lang w:val="en-US" w:eastAsia="zh-CN"/>
              </w:rPr>
              <w:t xml:space="preserve">第五章项目</w:t>
            </w:r>
            <w:r>
              <w:rPr>
                <w:rFonts w:hint="eastAsia" w:ascii="仿宋" w:hAnsi="仿宋" w:eastAsia="仿宋" w:cs="仿宋"/>
                <w:color w:val="auto"/>
                <w:sz w:val="28"/>
                <w:szCs w:val="28"/>
                <w:highlight w:val="none"/>
              </w:rPr>
              <w:t xml:space="preserve">采购需求</w:t>
            </w:r>
            <w:r>
              <w:rPr>
                <w:rFonts w:hint="eastAsia" w:ascii="仿宋" w:hAnsi="仿宋" w:eastAsia="仿宋" w:cs="仿宋"/>
                <w:color w:val="auto"/>
                <w:sz w:val="28"/>
                <w:szCs w:val="28"/>
                <w:highlight w:val="none"/>
                <w:lang w:val="en-US" w:eastAsia="zh-CN"/>
              </w:rPr>
              <w:t xml:space="preserve">中“二、技术要求”中所列条款</w:t>
            </w:r>
            <w:r>
              <w:rPr>
                <w:rFonts w:hint="eastAsia" w:ascii="仿宋" w:hAnsi="仿宋" w:eastAsia="仿宋" w:cs="仿宋"/>
                <w:color w:val="auto"/>
                <w:sz w:val="28"/>
                <w:szCs w:val="28"/>
                <w:highlight w:val="none"/>
              </w:rPr>
              <w:t xml:space="preserve">的得</w:t>
            </w:r>
            <w:r>
              <w:rPr>
                <w:rFonts w:hint="eastAsia" w:ascii="仿宋" w:hAnsi="仿宋" w:eastAsia="仿宋" w:cs="仿宋"/>
                <w:color w:val="auto"/>
                <w:sz w:val="28"/>
                <w:szCs w:val="28"/>
                <w:highlight w:val="none"/>
                <w:lang w:val="en-US" w:eastAsia="zh-CN"/>
              </w:rPr>
              <w:t xml:space="preserve">29</w:t>
            </w:r>
            <w:r>
              <w:rPr>
                <w:rFonts w:hint="eastAsia" w:ascii="仿宋" w:hAnsi="仿宋" w:eastAsia="仿宋" w:cs="仿宋"/>
                <w:color w:val="auto"/>
                <w:sz w:val="28"/>
                <w:szCs w:val="28"/>
                <w:highlight w:val="none"/>
              </w:rPr>
              <w:t xml:space="preserve">分；加</w:t>
            </w:r>
            <w:r>
              <w:rPr>
                <w:rFonts w:hint="eastAsia" w:ascii="仿宋" w:hAnsi="仿宋" w:eastAsia="仿宋" w:cs="仿宋"/>
                <w:color w:val="auto"/>
                <w:sz w:val="24"/>
                <w:highlight w:val="none"/>
              </w:rPr>
              <w:t xml:space="preserve">▲</w:t>
            </w:r>
            <w:r>
              <w:rPr>
                <w:rFonts w:hint="eastAsia" w:ascii="仿宋" w:hAnsi="仿宋" w:eastAsia="仿宋" w:cs="仿宋"/>
                <w:color w:val="auto"/>
                <w:sz w:val="28"/>
                <w:szCs w:val="28"/>
                <w:highlight w:val="none"/>
              </w:rPr>
              <w:t xml:space="preserve">的技术指标为重点指标，每</w:t>
            </w:r>
            <w:r>
              <w:rPr>
                <w:rFonts w:hint="eastAsia" w:ascii="仿宋" w:hAnsi="仿宋" w:eastAsia="仿宋" w:cs="仿宋"/>
                <w:color w:val="auto"/>
                <w:sz w:val="28"/>
                <w:szCs w:val="28"/>
                <w:highlight w:val="none"/>
                <w:lang w:val="en-US" w:eastAsia="zh-CN"/>
              </w:rPr>
              <w:t xml:space="preserve">满足一项得1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其他技术指标</w:t>
            </w:r>
            <w:r>
              <w:rPr>
                <w:rFonts w:hint="eastAsia" w:ascii="仿宋" w:hAnsi="仿宋" w:eastAsia="仿宋" w:cs="仿宋"/>
                <w:color w:val="auto"/>
                <w:sz w:val="28"/>
                <w:szCs w:val="28"/>
                <w:highlight w:val="none"/>
                <w:lang w:val="en-US" w:eastAsia="zh-CN"/>
              </w:rPr>
              <w:t xml:space="preserve">每满足一项得0.5</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numPr>
                <w:ilvl w:val="0"/>
                <w:numId w:val="0"/>
              </w:numPr>
              <w:ind w:left="0" w:right="0" w:firstLine="562"/>
              <w:jc w:val="left"/>
              <w:keepLines w:val="0"/>
              <w:keepNext w:val="0"/>
              <w:pageBreakBefore w:val="0"/>
              <w:spacing w:before="0" w:beforeAutospacing="0" w:after="0" w:afterAutospacing="0" w:line="400" w:lineRule="exact"/>
              <w:widowControl w:val="off"/>
              <w:rPr>
                <w:rFonts w:hint="default"/>
                <w:color w:val="auto"/>
                <w:highlight w:val="none"/>
                <w:lang w:val="en-US" w:eastAsia="zh-CN"/>
              </w:rPr>
              <w:suppressLineNumbers w:val="0"/>
            </w:pPr>
            <w:r>
              <w:rPr>
                <w:rFonts w:hint="eastAsia" w:ascii="仿宋" w:hAnsi="仿宋" w:eastAsia="仿宋" w:cs="仿宋"/>
                <w:b/>
                <w:bCs/>
                <w:color w:val="auto"/>
                <w:sz w:val="28"/>
                <w:szCs w:val="28"/>
                <w:highlight w:val="none"/>
                <w:lang w:val="en-US" w:eastAsia="zh-CN"/>
              </w:rPr>
              <w:t xml:space="preserve">注：投标人需提供根据招标文件中的技术参数制定的偏离情况表，加▲项技术参数需提供投标人或所投产品生产厂家送检的、由国家认证认可的(具有CMA或CNAS标志)检测机构出具的检测报告原件扫描件予以证明，并加盖投标人电子签章上传至电子投标文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29</w:t>
            </w:r>
            <w:r/>
          </w:p>
        </w:tc>
      </w:tr>
      <w:tr>
        <w:trPr>
          <w:jc w:val="center"/>
          <w:trHeight w:val="23"/>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lang w:val="zh-CN"/>
              </w:rPr>
              <w:t xml:space="preserve">主要原材料强度</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1.设备所用Q355焊接件母材抗拉强度≥370N/mm²的得0.5分。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2.设备所用Q355焊接件射线探伤I级的得0.5分。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3.设备所用Q235方管与NM450钢板母材抗拉强度≥1250MPa的的得0.5分。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4.设备所用Q235方管与NM450 12mm钢板焊接件射线探伤I级的得0.5分。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5.设备所用不锈钢钢板焊接件母材抗拉强度≥515MPa的得0.5分。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6.设备所用不锈钢钢板焊接件射线探伤I级合格的得0.5分。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7.设备所用涂装采用水性聚氨脂面漆适用于金属材质Q235、Q355、NM450、304不锈钢材质，合格的得0.5分。</w:t>
            </w:r>
            <w:r/>
          </w:p>
          <w:p>
            <w:pPr>
              <w:numPr>
                <w:ilvl w:val="0"/>
                <w:numId w:val="0"/>
              </w:num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8.设备所用涂装采用水性环氧富锌底漆适用于304不锈钢材质附着力，合格的得0.5分。</w:t>
            </w:r>
            <w:r/>
          </w:p>
          <w:p>
            <w:pPr>
              <w:numPr>
                <w:ilvl w:val="0"/>
                <w:numId w:val="0"/>
              </w:numPr>
              <w:ind w:left="0" w:right="0" w:firstLine="562"/>
              <w:jc w:val="left"/>
              <w:keepLines w:val="0"/>
              <w:keepNext w:val="0"/>
              <w:pageBreakBefore w:val="0"/>
              <w:spacing w:before="0" w:beforeAutospacing="0" w:after="0" w:afterAutospacing="0" w:line="400" w:lineRule="exact"/>
              <w:widowControl w:val="off"/>
              <w:rPr>
                <w:rFonts w:hint="default"/>
                <w:color w:val="auto"/>
                <w:highlight w:val="none"/>
                <w:lang w:val="en-US" w:eastAsia="zh-CN"/>
              </w:rPr>
              <w:suppressLineNumbers w:val="0"/>
            </w:pPr>
            <w:r>
              <w:rPr>
                <w:rFonts w:hint="eastAsia" w:ascii="仿宋" w:hAnsi="仿宋" w:eastAsia="仿宋" w:cs="仿宋"/>
                <w:b/>
                <w:bCs/>
                <w:color w:val="auto"/>
                <w:sz w:val="28"/>
                <w:szCs w:val="28"/>
                <w:highlight w:val="none"/>
                <w:lang w:val="en-US" w:eastAsia="zh-CN"/>
              </w:rPr>
              <w:t xml:space="preserve">注：</w:t>
            </w:r>
            <w:r>
              <w:rPr>
                <w:rFonts w:hint="eastAsia" w:ascii="仿宋" w:hAnsi="仿宋" w:eastAsia="仿宋" w:cs="仿宋"/>
                <w:b/>
                <w:bCs/>
                <w:color w:val="auto"/>
                <w:sz w:val="28"/>
                <w:szCs w:val="28"/>
                <w:highlight w:val="none"/>
                <w:lang w:eastAsia="zh-CN"/>
              </w:rPr>
              <w:t xml:space="preserve">需提供</w:t>
            </w:r>
            <w:r>
              <w:rPr>
                <w:rFonts w:hint="eastAsia" w:ascii="仿宋" w:hAnsi="仿宋" w:eastAsia="仿宋" w:cs="仿宋"/>
                <w:b/>
                <w:bCs/>
                <w:color w:val="auto"/>
                <w:sz w:val="28"/>
                <w:szCs w:val="28"/>
                <w:highlight w:val="none"/>
                <w:lang w:val="en-US" w:eastAsia="zh-CN"/>
              </w:rPr>
              <w:t xml:space="preserve">投标人或所投产品生产厂家送检的、由</w:t>
            </w:r>
            <w:r>
              <w:rPr>
                <w:rFonts w:hint="eastAsia" w:ascii="仿宋" w:hAnsi="仿宋" w:eastAsia="仿宋" w:cs="仿宋"/>
                <w:b/>
                <w:bCs/>
                <w:color w:val="auto"/>
                <w:sz w:val="28"/>
                <w:szCs w:val="28"/>
                <w:highlight w:val="none"/>
                <w:lang w:eastAsia="zh-CN"/>
              </w:rPr>
              <w:t xml:space="preserve">国家认证认可的(具有CMA或CNAS标志)检测机构出具的检测报告原件扫描件，</w:t>
            </w:r>
            <w:r>
              <w:rPr>
                <w:rFonts w:hint="eastAsia" w:ascii="仿宋" w:hAnsi="仿宋" w:eastAsia="仿宋" w:cs="仿宋"/>
                <w:b/>
                <w:bCs/>
                <w:color w:val="auto"/>
                <w:sz w:val="28"/>
                <w:szCs w:val="28"/>
                <w:highlight w:val="none"/>
                <w:lang w:val="en-US" w:eastAsia="zh-CN"/>
              </w:rPr>
              <w:t xml:space="preserve">并</w:t>
            </w:r>
            <w:r>
              <w:rPr>
                <w:rFonts w:hint="eastAsia" w:ascii="仿宋" w:hAnsi="仿宋" w:eastAsia="仿宋" w:cs="仿宋"/>
                <w:b/>
                <w:bCs/>
                <w:color w:val="auto"/>
                <w:sz w:val="28"/>
                <w:szCs w:val="28"/>
                <w:highlight w:val="none"/>
                <w:lang w:eastAsia="zh-CN"/>
              </w:rPr>
              <w:t xml:space="preserve">加盖投标人电子签章</w:t>
            </w:r>
            <w:r>
              <w:rPr>
                <w:rFonts w:hint="eastAsia" w:ascii="仿宋" w:hAnsi="仿宋" w:eastAsia="仿宋" w:cs="仿宋"/>
                <w:b/>
                <w:bCs/>
                <w:color w:val="auto"/>
                <w:sz w:val="28"/>
                <w:szCs w:val="28"/>
                <w:highlight w:val="none"/>
              </w:rPr>
              <w:t xml:space="preserve">上传至电子投标文件</w:t>
            </w:r>
            <w:r>
              <w:rPr>
                <w:rFonts w:hint="eastAsia" w:ascii="仿宋" w:hAnsi="仿宋" w:eastAsia="仿宋" w:cs="仿宋"/>
                <w:b/>
                <w:bCs/>
                <w:color w:val="auto"/>
                <w:sz w:val="28"/>
                <w:szCs w:val="28"/>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4</w:t>
            </w:r>
            <w:r/>
          </w:p>
        </w:tc>
      </w:tr>
      <w:tr>
        <w:trPr>
          <w:jc w:val="center"/>
          <w:trHeight w:val="23"/>
        </w:trPr>
        <w:tc>
          <w:tcPr>
            <w:tcBorders>
              <w:left w:val="single" w:color="auto" w:sz="4" w:space="0"/>
              <w:right w:val="single" w:color="auto" w:sz="4" w:space="0"/>
            </w:tcBorders>
            <w:tcW w:w="1442" w:type="dxa"/>
            <w:vAlign w:val="center"/>
            <w:vMerge w:val="restart"/>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方案部分（</w:t>
            </w:r>
            <w:r>
              <w:rPr>
                <w:rFonts w:hint="eastAsia" w:ascii="仿宋" w:hAnsi="仿宋" w:eastAsia="仿宋" w:cs="仿宋"/>
                <w:b/>
                <w:bCs/>
                <w:color w:val="auto"/>
                <w:sz w:val="28"/>
                <w:szCs w:val="28"/>
                <w:highlight w:val="none"/>
                <w:lang w:val="en-US" w:eastAsia="zh-CN"/>
              </w:rPr>
              <w:t xml:space="preserve">14</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lang w:val="zh-CN" w:eastAsia="zh-CN"/>
              </w:rPr>
              <w:t xml:space="preserve">项目安装、调试方案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lang w:eastAsia="zh-CN"/>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lang w:eastAsia="zh-CN"/>
              </w:rPr>
              <w:t xml:space="preserve">提供的项目安装、调试方案（包括但不限于安装调试计划、安装步骤、调试程序、人员安排、设备配置、安全保障措施等）进行评分：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lang w:eastAsia="zh-CN"/>
              </w:rPr>
              <w:t xml:space="preserve">项目安装、调试方案完整，方案科学、合理、先进，可操作性强</w:t>
            </w:r>
            <w:r>
              <w:rPr>
                <w:rFonts w:hint="eastAsia" w:ascii="仿宋" w:hAnsi="仿宋" w:eastAsia="仿宋" w:cs="仿宋"/>
                <w:color w:val="auto"/>
                <w:sz w:val="28"/>
                <w:szCs w:val="28"/>
                <w:highlight w:val="none"/>
                <w:lang w:val="en-US" w:eastAsia="zh-CN"/>
              </w:rPr>
              <w:t xml:space="preserve">的，得3</w:t>
            </w:r>
            <w:r>
              <w:rPr>
                <w:rFonts w:hint="eastAsia" w:ascii="仿宋" w:hAnsi="仿宋" w:eastAsia="仿宋" w:cs="仿宋"/>
                <w:color w:val="auto"/>
                <w:sz w:val="28"/>
                <w:szCs w:val="28"/>
                <w:highlight w:val="none"/>
                <w:lang w:eastAsia="zh-CN"/>
              </w:rPr>
              <w:t xml:space="preserve">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lang w:eastAsia="zh-CN"/>
              </w:rPr>
              <w:t xml:space="preserve">项目安装、调试方案较完整，方案较为科学合理，可操作性较强，仅个别内容不够详细</w:t>
            </w:r>
            <w:r>
              <w:rPr>
                <w:rFonts w:hint="eastAsia" w:ascii="仿宋" w:hAnsi="仿宋" w:eastAsia="仿宋" w:cs="仿宋"/>
                <w:color w:val="auto"/>
                <w:sz w:val="28"/>
                <w:szCs w:val="28"/>
                <w:highlight w:val="none"/>
                <w:lang w:val="en-US" w:eastAsia="zh-CN"/>
              </w:rPr>
              <w:t xml:space="preserve">的，得2</w:t>
            </w:r>
            <w:r>
              <w:rPr>
                <w:rFonts w:hint="eastAsia" w:ascii="仿宋" w:hAnsi="仿宋" w:eastAsia="仿宋" w:cs="仿宋"/>
                <w:color w:val="auto"/>
                <w:sz w:val="28"/>
                <w:szCs w:val="28"/>
                <w:highlight w:val="none"/>
                <w:lang w:eastAsia="zh-CN"/>
              </w:rPr>
              <w:t xml:space="preserve">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lang w:eastAsia="zh-CN"/>
              </w:rPr>
              <w:t xml:space="preserve">项目安装、调试方案基本完整，方案基本合理，可操作性一般，但部分内容较为简单，</w:t>
            </w:r>
            <w:r>
              <w:rPr>
                <w:rFonts w:hint="eastAsia" w:ascii="仿宋" w:hAnsi="仿宋" w:eastAsia="仿宋" w:cs="仿宋"/>
                <w:color w:val="auto"/>
                <w:sz w:val="28"/>
                <w:szCs w:val="28"/>
                <w:highlight w:val="none"/>
                <w:lang w:val="en-US" w:eastAsia="zh-CN"/>
              </w:rPr>
              <w:t xml:space="preserve">得1</w:t>
            </w:r>
            <w:r>
              <w:rPr>
                <w:rFonts w:hint="eastAsia" w:ascii="仿宋" w:hAnsi="仿宋" w:eastAsia="仿宋" w:cs="仿宋"/>
                <w:color w:val="auto"/>
                <w:sz w:val="28"/>
                <w:szCs w:val="28"/>
                <w:highlight w:val="none"/>
                <w:lang w:eastAsia="zh-CN"/>
              </w:rPr>
              <w:t xml:space="preserve">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lang w:eastAsia="zh-CN"/>
              </w:rPr>
              <w:t xml:space="preserve">项目安装、调试方案简单，方案欠缺，可操作性一般</w:t>
            </w:r>
            <w:r>
              <w:rPr>
                <w:rFonts w:hint="eastAsia" w:ascii="仿宋" w:hAnsi="仿宋" w:eastAsia="仿宋" w:cs="仿宋"/>
                <w:color w:val="auto"/>
                <w:sz w:val="28"/>
                <w:szCs w:val="28"/>
                <w:highlight w:val="none"/>
                <w:lang w:val="en-US" w:eastAsia="zh-CN"/>
              </w:rPr>
              <w:t xml:space="preserve">的，得0.5</w:t>
            </w:r>
            <w:r>
              <w:rPr>
                <w:rFonts w:hint="eastAsia" w:ascii="仿宋" w:hAnsi="仿宋" w:eastAsia="仿宋" w:cs="仿宋"/>
                <w:color w:val="auto"/>
                <w:sz w:val="28"/>
                <w:szCs w:val="28"/>
                <w:highlight w:val="none"/>
                <w:lang w:eastAsia="zh-CN"/>
              </w:rPr>
              <w:t xml:space="preserve">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3</w:t>
            </w:r>
            <w:r/>
          </w:p>
        </w:tc>
      </w:tr>
      <w:tr>
        <w:trPr>
          <w:jc w:val="center"/>
          <w:trHeight w:val="23"/>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b/>
                <w:bCs/>
                <w:color w:val="auto"/>
                <w:sz w:val="28"/>
                <w:szCs w:val="28"/>
                <w:highlight w:val="none"/>
                <w:lang w:val="en-US"/>
              </w:rPr>
              <w:suppressLineNumbers w:val="0"/>
            </w:pPr>
            <w:r>
              <w:rPr>
                <w:rFonts w:hint="eastAsia" w:ascii="仿宋" w:hAnsi="仿宋" w:eastAsia="仿宋" w:cs="仿宋"/>
                <w:b/>
                <w:bCs/>
                <w:color w:val="auto"/>
                <w:sz w:val="28"/>
                <w:szCs w:val="28"/>
                <w:highlight w:val="none"/>
                <w:lang w:val="zh-CN" w:eastAsia="zh-CN"/>
              </w:rPr>
              <w:t xml:space="preserve">进度安排</w:t>
            </w:r>
            <w:r>
              <w:rPr>
                <w:rFonts w:hint="eastAsia" w:ascii="仿宋" w:hAnsi="仿宋" w:eastAsia="仿宋" w:cs="仿宋"/>
                <w:b/>
                <w:bCs/>
                <w:color w:val="auto"/>
                <w:sz w:val="28"/>
                <w:szCs w:val="28"/>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提供的进度安排方案（包括但不限于进度控制方案、进度计划、分工安排、进度保障措施等）进行评分：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进度安排方案完整，进度安排合理、分工明确，进度控制措施科学可行</w:t>
            </w:r>
            <w:r>
              <w:rPr>
                <w:rFonts w:hint="eastAsia" w:ascii="仿宋" w:hAnsi="仿宋" w:eastAsia="仿宋" w:cs="仿宋"/>
                <w:color w:val="auto"/>
                <w:sz w:val="28"/>
                <w:szCs w:val="28"/>
                <w:highlight w:val="none"/>
                <w:lang w:val="en-US" w:eastAsia="zh-CN"/>
              </w:rPr>
              <w:t xml:space="preserve">的，得3</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进度安排方案较完整，进度安排较为合理、分工较为明确，进度控制措施较为可行，仅个别内容不够详细</w:t>
            </w:r>
            <w:r>
              <w:rPr>
                <w:rFonts w:hint="eastAsia" w:ascii="仿宋" w:hAnsi="仿宋" w:eastAsia="仿宋" w:cs="仿宋"/>
                <w:color w:val="auto"/>
                <w:sz w:val="28"/>
                <w:szCs w:val="28"/>
                <w:highlight w:val="none"/>
                <w:lang w:val="en-US" w:eastAsia="zh-CN"/>
              </w:rPr>
              <w:t xml:space="preserve">的，得2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进度安排方案基本完整，进度安排基本合理、分工基本明确，进度控制措施基本可行，但部分内容较为简单</w:t>
            </w:r>
            <w:r>
              <w:rPr>
                <w:rFonts w:hint="eastAsia" w:ascii="仿宋" w:hAnsi="仿宋" w:eastAsia="仿宋" w:cs="仿宋"/>
                <w:color w:val="auto"/>
                <w:sz w:val="28"/>
                <w:szCs w:val="28"/>
                <w:highlight w:val="none"/>
                <w:lang w:val="en-US" w:eastAsia="zh-CN"/>
              </w:rPr>
              <w:t xml:space="preserve">的，得1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进度安排方案简单，进度安排一般、分工一般，进度控制措施不够明确</w:t>
            </w:r>
            <w:r>
              <w:rPr>
                <w:rFonts w:hint="eastAsia" w:ascii="仿宋" w:hAnsi="仿宋" w:eastAsia="仿宋" w:cs="仿宋"/>
                <w:color w:val="auto"/>
                <w:sz w:val="28"/>
                <w:szCs w:val="28"/>
                <w:highlight w:val="none"/>
                <w:lang w:val="en-US" w:eastAsia="zh-CN"/>
              </w:rPr>
              <w:t xml:space="preserve">的，得0.5</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3</w:t>
            </w:r>
            <w:r/>
          </w:p>
        </w:tc>
      </w:tr>
      <w:tr>
        <w:trPr>
          <w:jc w:val="center"/>
          <w:trHeight w:val="23"/>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b/>
                <w:bCs/>
                <w:color w:val="auto"/>
                <w:sz w:val="28"/>
                <w:szCs w:val="28"/>
                <w:highlight w:val="none"/>
                <w:lang w:val="en-US" w:eastAsia="zh-CN"/>
              </w:rPr>
              <w:suppressLineNumbers w:val="0"/>
            </w:pPr>
            <w:r>
              <w:rPr>
                <w:rFonts w:hint="eastAsia" w:ascii="仿宋" w:hAnsi="仿宋" w:eastAsia="仿宋" w:cs="仿宋"/>
                <w:b/>
                <w:bCs/>
                <w:color w:val="auto"/>
                <w:sz w:val="28"/>
                <w:szCs w:val="28"/>
                <w:highlight w:val="none"/>
                <w:lang w:val="zh-CN" w:eastAsia="zh-CN"/>
              </w:rPr>
              <w:t xml:space="preserve">质量保证措施</w:t>
            </w:r>
            <w:r>
              <w:rPr>
                <w:rFonts w:hint="eastAsia" w:ascii="仿宋" w:hAnsi="仿宋" w:eastAsia="仿宋" w:cs="仿宋"/>
                <w:b/>
                <w:bCs/>
                <w:color w:val="auto"/>
                <w:sz w:val="28"/>
                <w:szCs w:val="28"/>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提供的质量保证措施方案（包括但不限于质量管控方案、质量保证体系、质量控制流程、质量检验标准等）进行评分：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质量保证措施方案完整，方案制定合理且最有利于项目实施，质量管控措施科学完善</w:t>
            </w:r>
            <w:r>
              <w:rPr>
                <w:rFonts w:hint="eastAsia" w:ascii="仿宋" w:hAnsi="仿宋" w:eastAsia="仿宋" w:cs="仿宋"/>
                <w:color w:val="auto"/>
                <w:sz w:val="28"/>
                <w:szCs w:val="28"/>
                <w:highlight w:val="none"/>
                <w:lang w:val="en-US" w:eastAsia="zh-CN"/>
              </w:rPr>
              <w:t xml:space="preserve">的， 得4</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质量保证措施方案较完整，方案制定较为合理且较有利于项目实施，质量管控措施较为完善，仅个别内容不够详细</w:t>
            </w:r>
            <w:r>
              <w:rPr>
                <w:rFonts w:hint="eastAsia" w:ascii="仿宋" w:hAnsi="仿宋" w:eastAsia="仿宋" w:cs="仿宋"/>
                <w:color w:val="auto"/>
                <w:sz w:val="28"/>
                <w:szCs w:val="28"/>
                <w:highlight w:val="none"/>
                <w:lang w:val="en-US" w:eastAsia="zh-CN"/>
              </w:rPr>
              <w:t xml:space="preserve">的，得3</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质量保证措施方案基本完整，方案制定基本合理，质量管控措施基本完善，但部分内容较为简单</w:t>
            </w:r>
            <w:r>
              <w:rPr>
                <w:rFonts w:hint="eastAsia" w:ascii="仿宋" w:hAnsi="仿宋" w:eastAsia="仿宋" w:cs="仿宋"/>
                <w:color w:val="auto"/>
                <w:sz w:val="28"/>
                <w:szCs w:val="28"/>
                <w:highlight w:val="none"/>
                <w:lang w:val="en-US" w:eastAsia="zh-CN"/>
              </w:rPr>
              <w:t xml:space="preserve">的，得2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质量保证措施方案简单，方案制定一般，质量管控措施不够完善</w:t>
            </w:r>
            <w:r>
              <w:rPr>
                <w:rFonts w:hint="eastAsia" w:ascii="仿宋" w:hAnsi="仿宋" w:eastAsia="仿宋" w:cs="仿宋"/>
                <w:color w:val="auto"/>
                <w:sz w:val="28"/>
                <w:szCs w:val="28"/>
                <w:highlight w:val="none"/>
                <w:lang w:val="en-US" w:eastAsia="zh-CN"/>
              </w:rPr>
              <w:t xml:space="preserve">的，得1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4</w:t>
            </w:r>
            <w:r/>
          </w:p>
        </w:tc>
      </w:tr>
      <w:tr>
        <w:trPr>
          <w:jc w:val="center"/>
          <w:trHeight w:val="23"/>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lang w:eastAsia="zh-CN"/>
              </w:rPr>
              <w:suppressLineNumbers w:val="0"/>
            </w:pPr>
            <w:r>
              <w:rPr>
                <w:rFonts w:hint="eastAsia" w:ascii="仿宋" w:hAnsi="仿宋" w:eastAsia="仿宋" w:cs="仿宋"/>
                <w:b/>
                <w:bCs/>
                <w:color w:val="auto"/>
                <w:sz w:val="28"/>
                <w:szCs w:val="28"/>
                <w:highlight w:val="none"/>
                <w:lang w:val="zh-CN" w:eastAsia="zh-CN"/>
              </w:rPr>
              <w:t xml:space="preserve">培训服务、售后服务方案</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提供的培训服务、售后服务方案（包括但不限于培训计划、培训服务内容、培训技术专业性、售后服务内容、服务保障体系、售后服务人员配置及技术水平、日常维护保养、质保期满后的服务内容及收费标准等）进行评分：</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方案完整，内容详尽、精细，方案可行性强</w:t>
            </w:r>
            <w:r>
              <w:rPr>
                <w:rFonts w:hint="eastAsia" w:ascii="仿宋" w:hAnsi="仿宋" w:eastAsia="仿宋" w:cs="仿宋"/>
                <w:color w:val="auto"/>
                <w:sz w:val="28"/>
                <w:szCs w:val="28"/>
                <w:highlight w:val="none"/>
                <w:lang w:val="en-US" w:eastAsia="zh-CN"/>
              </w:rPr>
              <w:t xml:space="preserve">的，得4</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方案较完整，内容较为详尽，方案可行性较强，仅个别内容不够详细</w:t>
            </w:r>
            <w:r>
              <w:rPr>
                <w:rFonts w:hint="eastAsia" w:ascii="仿宋" w:hAnsi="仿宋" w:eastAsia="仿宋" w:cs="仿宋"/>
                <w:color w:val="auto"/>
                <w:sz w:val="28"/>
                <w:szCs w:val="28"/>
                <w:highlight w:val="none"/>
                <w:lang w:val="en-US" w:eastAsia="zh-CN"/>
              </w:rPr>
              <w:t xml:space="preserve">的，得3</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方案基本完整，内容基本完整，方案可行性一般，但部分内容较为简单</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得2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方案简单，内容简略，方案可行性一般</w:t>
            </w:r>
            <w:r>
              <w:rPr>
                <w:rFonts w:hint="eastAsia" w:ascii="仿宋" w:hAnsi="仿宋" w:eastAsia="仿宋" w:cs="仿宋"/>
                <w:color w:val="auto"/>
                <w:sz w:val="28"/>
                <w:szCs w:val="28"/>
                <w:highlight w:val="none"/>
                <w:lang w:val="en-US" w:eastAsia="zh-CN"/>
              </w:rPr>
              <w:t xml:space="preserve">的，得1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4</w:t>
            </w:r>
            <w:r/>
          </w:p>
        </w:tc>
      </w:tr>
      <w:tr>
        <w:trPr>
          <w:jc w:val="center"/>
          <w:trHeight w:val="1447"/>
        </w:trPr>
        <w:tc>
          <w:tcPr>
            <w:tcBorders>
              <w:left w:val="single" w:color="auto" w:sz="4" w:space="0"/>
              <w:right w:val="single" w:color="auto" w:sz="4" w:space="0"/>
            </w:tcBorders>
            <w:tcW w:w="1442" w:type="dxa"/>
            <w:vAlign w:val="center"/>
            <w:vMerge w:val="restart"/>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t xml:space="preserve">商务部分（</w:t>
            </w:r>
            <w:r>
              <w:rPr>
                <w:rFonts w:hint="eastAsia" w:ascii="仿宋" w:hAnsi="仿宋" w:eastAsia="仿宋" w:cs="仿宋"/>
                <w:b/>
                <w:bCs/>
                <w:color w:val="auto"/>
                <w:sz w:val="28"/>
                <w:szCs w:val="28"/>
                <w:highlight w:val="none"/>
                <w:lang w:val="en-US" w:eastAsia="zh-CN"/>
              </w:rPr>
              <w:t xml:space="preserve">16</w:t>
            </w:r>
            <w:r>
              <w:rPr>
                <w:rFonts w:hint="eastAsia" w:ascii="仿宋" w:hAnsi="仿宋" w:eastAsia="仿宋" w:cs="仿宋"/>
                <w:b/>
                <w:bCs/>
                <w:color w:val="auto"/>
                <w:sz w:val="28"/>
                <w:szCs w:val="28"/>
                <w:highlight w:val="none"/>
              </w:rPr>
              <w:t xml:space="preserve">分）</w:t>
            </w:r>
            <w:r/>
          </w:p>
        </w:tc>
        <w:tc>
          <w:tcPr>
            <w:tcBorders>
              <w:top w:val="single" w:color="auto" w:sz="4" w:space="0"/>
              <w:left w:val="single" w:color="auto" w:sz="4" w:space="0"/>
              <w:right w:val="single" w:color="auto" w:sz="4" w:space="0"/>
            </w:tcBorders>
            <w:tcW w:w="1151" w:type="dxa"/>
            <w:vAlign w:val="center"/>
            <w:vMerge w:val="restart"/>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lang w:val="en-US" w:eastAsia="zh-CN"/>
              </w:rPr>
              <w:suppressLineNumbers w:val="0"/>
            </w:pPr>
            <w:r>
              <w:rPr>
                <w:rFonts w:hint="eastAsia" w:ascii="仿宋" w:hAnsi="仿宋" w:eastAsia="仿宋" w:cs="仿宋"/>
                <w:b/>
                <w:bCs/>
                <w:color w:val="auto"/>
                <w:sz w:val="28"/>
                <w:szCs w:val="28"/>
                <w:highlight w:val="none"/>
                <w:lang w:val="en-US" w:eastAsia="zh-CN"/>
              </w:rPr>
              <w:t xml:space="preserve">综合</w:t>
            </w:r>
            <w:r/>
          </w:p>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lang w:val="en-US" w:eastAsia="zh-CN"/>
              </w:rPr>
              <w:t xml:space="preserve">实力</w:t>
            </w:r>
            <w:r/>
          </w:p>
        </w:tc>
        <w:tc>
          <w:tcPr>
            <w:tcBorders>
              <w:top w:val="single" w:color="auto" w:sz="4" w:space="0"/>
              <w:left w:val="single" w:color="auto" w:sz="4" w:space="0"/>
              <w:right w:val="single" w:color="auto" w:sz="4" w:space="0"/>
            </w:tcBorders>
            <w:tcW w:w="6201" w:type="dxa"/>
            <w:vAlign w:val="center"/>
            <w:textDirection w:val="lrTb"/>
            <w:noWrap w:val="false"/>
          </w:tcPr>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val="en-US" w:eastAsia="zh-CN"/>
              </w:rPr>
              <w:t xml:space="preserve">1.投标人或生产厂家</w:t>
            </w:r>
            <w:r>
              <w:rPr>
                <w:rFonts w:hint="eastAsia" w:ascii="仿宋" w:hAnsi="仿宋" w:eastAsia="仿宋" w:cs="仿宋"/>
                <w:color w:val="auto"/>
                <w:sz w:val="28"/>
                <w:szCs w:val="28"/>
                <w:highlight w:val="none"/>
              </w:rPr>
              <w:t xml:space="preserve">自2023年1月1日以来承接过</w:t>
            </w:r>
            <w:r>
              <w:rPr>
                <w:rFonts w:hint="eastAsia" w:ascii="仿宋" w:hAnsi="仿宋" w:eastAsia="仿宋" w:cs="仿宋"/>
                <w:color w:val="auto"/>
                <w:sz w:val="28"/>
                <w:szCs w:val="28"/>
                <w:highlight w:val="none"/>
                <w:lang w:val="en-US" w:eastAsia="zh-CN"/>
              </w:rPr>
              <w:t xml:space="preserve">类似扫雪除冰</w:t>
            </w:r>
            <w:r>
              <w:rPr>
                <w:rFonts w:hint="eastAsia" w:ascii="仿宋" w:hAnsi="仿宋" w:eastAsia="仿宋" w:cs="仿宋"/>
                <w:color w:val="auto"/>
                <w:sz w:val="28"/>
                <w:szCs w:val="28"/>
                <w:highlight w:val="none"/>
              </w:rPr>
              <w:t xml:space="preserve">设备采购或销售业绩（以合同签订时间为准）的，每具有一项得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分，本项最高得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分，未提供不得分。</w:t>
            </w:r>
            <w:r>
              <w:rPr>
                <w:rFonts w:hint="eastAsia" w:ascii="仿宋" w:hAnsi="仿宋" w:eastAsia="仿宋" w:cs="仿宋"/>
                <w:b/>
                <w:bCs/>
                <w:color w:val="auto"/>
                <w:sz w:val="28"/>
                <w:szCs w:val="28"/>
                <w:highlight w:val="none"/>
              </w:rPr>
              <w:t xml:space="preserve">【提供业绩证明合同原件扫描件，并加盖</w:t>
            </w:r>
            <w:r>
              <w:rPr>
                <w:rFonts w:hint="eastAsia" w:ascii="仿宋" w:hAnsi="仿宋" w:eastAsia="仿宋" w:cs="仿宋"/>
                <w:b/>
                <w:bCs/>
                <w:color w:val="auto"/>
                <w:sz w:val="28"/>
                <w:szCs w:val="28"/>
                <w:highlight w:val="none"/>
                <w:lang w:val="en-US" w:eastAsia="zh-CN"/>
              </w:rPr>
              <w:t xml:space="preserve">投标人</w:t>
            </w:r>
            <w:r>
              <w:rPr>
                <w:rFonts w:hint="eastAsia" w:ascii="仿宋" w:hAnsi="仿宋" w:eastAsia="仿宋" w:cs="仿宋"/>
                <w:b/>
                <w:bCs/>
                <w:color w:val="auto"/>
                <w:sz w:val="28"/>
                <w:szCs w:val="28"/>
                <w:highlight w:val="none"/>
              </w:rPr>
              <w:t xml:space="preserve">电子签章上传至电子投标文件】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2</w:t>
            </w:r>
            <w:r/>
          </w:p>
        </w:tc>
      </w:tr>
      <w:tr>
        <w:trPr>
          <w:jc w:val="center"/>
          <w:trHeight w:val="1265"/>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color w:val="auto"/>
                <w:highlight w:val="none"/>
              </w:rPr>
              <w:suppressLineNumbers w:val="0"/>
            </w:pPr>
            <w:r>
              <w:rPr>
                <w:color w:val="auto"/>
                <w:highlight w:val="none"/>
              </w:rPr>
            </w:r>
            <w:r/>
          </w:p>
        </w:tc>
        <w:tc>
          <w:tcPr>
            <w:tcBorders>
              <w:left w:val="single" w:color="auto" w:sz="4" w:space="0"/>
              <w:right w:val="single" w:color="auto" w:sz="4" w:space="0"/>
            </w:tcBorders>
            <w:tcW w:w="1151" w:type="dxa"/>
            <w:vAlign w:val="center"/>
            <w:vMerge w:val="continue"/>
            <w:textDirection w:val="lrTb"/>
            <w:noWrap w:val="false"/>
          </w:tcPr>
          <w:p>
            <w:pPr>
              <w:ind w:left="0" w:right="0"/>
              <w:jc w:val="center"/>
              <w:keepLines w:val="0"/>
              <w:keepNext w:val="0"/>
              <w:spacing w:before="0" w:beforeAutospacing="0" w:after="0" w:afterAutospacing="0" w:line="240" w:lineRule="atLeast"/>
              <w:rPr>
                <w:color w:val="auto"/>
                <w:highlight w:val="none"/>
              </w:rPr>
              <w:suppressLineNumbers w:val="0"/>
            </w:pPr>
            <w:r>
              <w:rPr>
                <w:color w:val="auto"/>
                <w:highlight w:val="none"/>
              </w:rPr>
            </w:r>
            <w:r/>
          </w:p>
        </w:tc>
        <w:tc>
          <w:tcPr>
            <w:shd w:val="clear" w:color="auto" w:fill="auto"/>
            <w:tcBorders>
              <w:top w:val="single" w:color="auto" w:sz="4" w:space="0"/>
              <w:left w:val="single" w:color="auto" w:sz="4" w:space="0"/>
              <w:right w:val="single" w:color="auto" w:sz="4" w:space="0"/>
            </w:tcBorders>
            <w:tcW w:w="6201" w:type="dxa"/>
            <w:vAlign w:val="center"/>
            <w:textDirection w:val="lrTb"/>
            <w:noWrap w:val="false"/>
          </w:tcPr>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投标人具有质量管理体系、环境管理体系、职业健康安全管理体系认证证书的，每</w:t>
            </w:r>
            <w:r>
              <w:rPr>
                <w:rFonts w:hint="eastAsia" w:ascii="仿宋" w:hAnsi="仿宋" w:eastAsia="仿宋" w:cs="仿宋"/>
                <w:color w:val="auto"/>
                <w:sz w:val="28"/>
                <w:szCs w:val="28"/>
                <w:highlight w:val="none"/>
                <w:lang w:val="en-US" w:eastAsia="zh-CN"/>
              </w:rPr>
              <w:t xml:space="preserve">提供一项</w:t>
            </w:r>
            <w:r>
              <w:rPr>
                <w:rFonts w:hint="eastAsia" w:ascii="仿宋" w:hAnsi="仿宋" w:eastAsia="仿宋" w:cs="仿宋"/>
                <w:color w:val="auto"/>
                <w:sz w:val="28"/>
                <w:szCs w:val="28"/>
                <w:highlight w:val="none"/>
              </w:rPr>
              <w:t xml:space="preserve">得1分，</w:t>
            </w:r>
            <w:r>
              <w:rPr>
                <w:rFonts w:hint="eastAsia" w:ascii="仿宋" w:hAnsi="仿宋" w:eastAsia="仿宋" w:cs="仿宋"/>
                <w:color w:val="auto"/>
                <w:sz w:val="28"/>
                <w:szCs w:val="28"/>
                <w:highlight w:val="none"/>
                <w:lang w:val="en-US" w:eastAsia="zh-CN"/>
              </w:rPr>
              <w:t xml:space="preserve">本项最高得3</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p>
          <w:p>
            <w:pPr>
              <w:pStyle w:val="720"/>
              <w:ind w:left="0" w:right="0" w:firstLine="562"/>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b/>
                <w:bCs/>
                <w:color w:val="auto"/>
                <w:sz w:val="28"/>
                <w:szCs w:val="28"/>
                <w:highlight w:val="none"/>
              </w:rPr>
              <w:t xml:space="preserve">注：投标时需同时提供相关证书原件扫描件和全国认证认可信息公共服务平台官网（网址：http://cx.cnca.cn/）截图证明材料，加盖投标</w:t>
            </w:r>
            <w:r>
              <w:rPr>
                <w:rFonts w:hint="eastAsia" w:ascii="仿宋" w:hAnsi="仿宋" w:eastAsia="仿宋" w:cs="仿宋"/>
                <w:b/>
                <w:bCs/>
                <w:color w:val="auto"/>
                <w:sz w:val="28"/>
                <w:szCs w:val="28"/>
                <w:highlight w:val="none"/>
                <w:lang w:val="en-US" w:eastAsia="zh-CN"/>
              </w:rPr>
              <w:t xml:space="preserve">人</w:t>
            </w:r>
            <w:r>
              <w:rPr>
                <w:rFonts w:hint="eastAsia" w:ascii="仿宋" w:hAnsi="仿宋" w:eastAsia="仿宋" w:cs="仿宋"/>
                <w:b/>
                <w:bCs/>
                <w:color w:val="auto"/>
                <w:sz w:val="28"/>
                <w:szCs w:val="28"/>
                <w:highlight w:val="none"/>
              </w:rPr>
              <w:t xml:space="preserve">电子签章上传至电子投标文件</w:t>
            </w:r>
            <w:r>
              <w:rPr>
                <w:rFonts w:hint="eastAsia" w:ascii="仿宋" w:hAnsi="仿宋" w:eastAsia="仿宋" w:cs="仿宋"/>
                <w:b/>
                <w:bCs/>
                <w:color w:val="auto"/>
                <w:sz w:val="28"/>
                <w:szCs w:val="28"/>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rPr>
              <w:t xml:space="preserve">3</w:t>
            </w:r>
            <w:r/>
          </w:p>
        </w:tc>
      </w:tr>
      <w:tr>
        <w:trPr>
          <w:jc w:val="center"/>
          <w:trHeight w:val="23"/>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left w:val="single" w:color="auto" w:sz="4" w:space="0"/>
              <w:right w:val="single" w:color="auto" w:sz="4" w:space="0"/>
            </w:tcBorders>
            <w:tcW w:w="1151"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pStyle w:val="720"/>
              <w:ind w:left="0" w:right="0" w:firstLine="560"/>
              <w:jc w:val="left"/>
              <w:keepLines w:val="0"/>
              <w:keepNext w:val="0"/>
              <w:pageBreakBefore w:val="0"/>
              <w:spacing w:before="0" w:beforeAutospacing="0" w:after="0" w:afterAutospacing="0" w:line="400" w:lineRule="exact"/>
              <w:widowControl w:val="off"/>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3.投标人承诺在合同签订之日起30日历天供货期基础上，每提前3天得1分，本项最高得3分，未提供不得分。</w:t>
            </w:r>
            <w:r>
              <w:rPr>
                <w:rFonts w:hint="eastAsia" w:ascii="仿宋" w:hAnsi="仿宋" w:eastAsia="仿宋" w:cs="仿宋"/>
                <w:b/>
                <w:bCs/>
                <w:color w:val="auto"/>
                <w:sz w:val="28"/>
                <w:szCs w:val="28"/>
                <w:highlight w:val="none"/>
                <w:lang w:val="en-US" w:eastAsia="zh-CN"/>
              </w:rPr>
              <w:t xml:space="preserve">（提供供货期承诺书原件扫描件，格式自拟，加盖投标人电子签章上传至电子投标文件）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3</w:t>
            </w:r>
            <w:r/>
          </w:p>
        </w:tc>
      </w:tr>
      <w:tr>
        <w:trPr>
          <w:jc w:val="center"/>
          <w:trHeight w:val="1265"/>
        </w:trPr>
        <w:tc>
          <w:tcPr>
            <w:tcBorders>
              <w:left w:val="single" w:color="auto" w:sz="4" w:space="0"/>
              <w:right w:val="single" w:color="auto" w:sz="4" w:space="0"/>
            </w:tcBorders>
            <w:tcW w:w="1442" w:type="dxa"/>
            <w:vAlign w:val="center"/>
            <w:vMerge w:val="continue"/>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rPr>
              <w:suppressLineNumbers w:val="0"/>
            </w:pPr>
            <w:r>
              <w:rPr>
                <w:rFonts w:hint="eastAsia" w:ascii="仿宋" w:hAnsi="仿宋" w:eastAsia="仿宋" w:cs="仿宋"/>
                <w:b/>
                <w:bCs/>
                <w:color w:val="auto"/>
                <w:sz w:val="28"/>
                <w:szCs w:val="28"/>
                <w:highlight w:val="none"/>
              </w:rPr>
            </w:r>
            <w:r/>
          </w:p>
        </w:tc>
        <w:tc>
          <w:tcPr>
            <w:tcBorders>
              <w:left w:val="single" w:color="auto" w:sz="4" w:space="0"/>
              <w:right w:val="single" w:color="auto" w:sz="4" w:space="0"/>
            </w:tcBorders>
            <w:tcW w:w="1151" w:type="dxa"/>
            <w:vAlign w:val="center"/>
            <w:vMerge w:val="restart"/>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b/>
                <w:bCs/>
                <w:color w:val="auto"/>
                <w:sz w:val="28"/>
                <w:szCs w:val="28"/>
                <w:highlight w:val="none"/>
                <w:lang w:val="en-US" w:eastAsia="zh-CN"/>
              </w:rPr>
              <w:suppressLineNumbers w:val="0"/>
            </w:pPr>
            <w:r>
              <w:rPr>
                <w:rFonts w:hint="eastAsia" w:ascii="仿宋" w:hAnsi="仿宋" w:eastAsia="仿宋" w:cs="仿宋"/>
                <w:b/>
                <w:bCs/>
                <w:color w:val="auto"/>
                <w:sz w:val="28"/>
                <w:szCs w:val="28"/>
                <w:highlight w:val="none"/>
                <w:lang w:val="en-US" w:eastAsia="zh-CN"/>
              </w:rPr>
              <w:t xml:space="preserve">售后</w:t>
            </w:r>
            <w:r/>
          </w:p>
          <w:p>
            <w:pPr>
              <w:ind w:left="0" w:right="0"/>
              <w:jc w:val="center"/>
              <w:keepLines w:val="0"/>
              <w:keepNext w:val="0"/>
              <w:spacing w:before="0" w:beforeAutospacing="0" w:after="0" w:afterAutospacing="0" w:line="240" w:lineRule="atLeast"/>
              <w:rPr>
                <w:rFonts w:hint="default" w:ascii="仿宋" w:hAnsi="仿宋" w:eastAsia="仿宋" w:cs="仿宋"/>
                <w:b/>
                <w:bCs/>
                <w:color w:val="auto"/>
                <w:sz w:val="28"/>
                <w:szCs w:val="28"/>
                <w:highlight w:val="none"/>
                <w:lang w:val="en-US" w:eastAsia="zh-CN"/>
              </w:rPr>
              <w:suppressLineNumbers w:val="0"/>
            </w:pPr>
            <w:r>
              <w:rPr>
                <w:rFonts w:hint="eastAsia" w:ascii="仿宋" w:hAnsi="仿宋" w:eastAsia="仿宋" w:cs="仿宋"/>
                <w:b/>
                <w:bCs/>
                <w:color w:val="auto"/>
                <w:sz w:val="28"/>
                <w:szCs w:val="28"/>
                <w:highlight w:val="none"/>
                <w:lang w:val="en-US" w:eastAsia="zh-CN"/>
              </w:rPr>
              <w:t xml:space="preserve">服务</w:t>
            </w:r>
            <w:r/>
          </w:p>
        </w:tc>
        <w:tc>
          <w:tcPr>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1.投标人承诺售后服务响应时间的：</w:t>
            </w:r>
            <w:r/>
          </w:p>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（1）承诺接到故障通知后2小时内到达现场的，得5分；</w:t>
            </w:r>
            <w:r/>
          </w:p>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（2）承诺4小时内到达现场的，得3分；</w:t>
            </w:r>
            <w:r/>
          </w:p>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（3）承诺8小时内到达现场的，得1分；</w:t>
            </w:r>
            <w:r/>
          </w:p>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未提供承诺或承诺时间超过8小时的不得分。</w:t>
            </w:r>
            <w:r>
              <w:rPr>
                <w:rFonts w:hint="eastAsia" w:ascii="仿宋" w:hAnsi="仿宋" w:eastAsia="仿宋" w:cs="仿宋"/>
                <w:b/>
                <w:bCs/>
                <w:color w:val="auto"/>
                <w:sz w:val="28"/>
                <w:szCs w:val="28"/>
                <w:highlight w:val="none"/>
                <w:lang w:val="en-US" w:eastAsia="zh-CN"/>
              </w:rPr>
              <w:t xml:space="preserve">（提供售后服务承诺书</w:t>
            </w:r>
            <w:r>
              <w:rPr>
                <w:rFonts w:hint="eastAsia" w:ascii="仿宋" w:hAnsi="仿宋" w:eastAsia="仿宋" w:cs="仿宋"/>
                <w:b/>
                <w:bCs/>
                <w:color w:val="auto"/>
                <w:sz w:val="28"/>
                <w:szCs w:val="28"/>
                <w:highlight w:val="none"/>
                <w:lang w:val="en-US" w:eastAsia="zh-CN" w:bidi="ar-SA"/>
              </w:rPr>
              <w:t xml:space="preserve">原件扫描件，格式自拟，加盖投标人电子签章上传至电子投标文件</w:t>
            </w:r>
            <w:r>
              <w:rPr>
                <w:rFonts w:hint="eastAsia" w:ascii="仿宋" w:hAnsi="仿宋" w:eastAsia="仿宋" w:cs="仿宋"/>
                <w:b/>
                <w:bCs/>
                <w:color w:val="auto"/>
                <w:sz w:val="28"/>
                <w:szCs w:val="28"/>
                <w:highlight w:val="none"/>
                <w:lang w:val="en-US" w:eastAsia="zh-CN"/>
              </w:rPr>
              <w:t xml:space="preserve">）</w:t>
            </w:r>
            <w:r/>
          </w:p>
        </w:tc>
        <w:tc>
          <w:tcPr>
            <w:tcBorders>
              <w:top w:val="single" w:color="auto" w:sz="4" w:space="0"/>
              <w:left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5</w:t>
            </w:r>
            <w:r/>
          </w:p>
        </w:tc>
      </w:tr>
      <w:tr>
        <w:trPr>
          <w:jc w:val="center"/>
          <w:trHeight w:val="364"/>
        </w:trPr>
        <w:tc>
          <w:tcPr>
            <w:tcBorders>
              <w:left w:val="single" w:color="auto" w:sz="4" w:space="0"/>
              <w:right w:val="single" w:color="auto" w:sz="4" w:space="0"/>
            </w:tcBorders>
            <w:tcW w:w="1442" w:type="dxa"/>
            <w:vAlign w:val="center"/>
            <w:vMerge w:val="continue"/>
            <w:textDirection w:val="lrTb"/>
            <w:noWrap w:val="false"/>
          </w:tcPr>
          <w:p>
            <w:pPr>
              <w:pStyle w:val="720"/>
              <w:ind w:left="0" w:right="0" w:firstLine="420"/>
              <w:jc w:val="left"/>
              <w:keepLines w:val="0"/>
              <w:keepNext w:val="0"/>
              <w:pageBreakBefore w:val="0"/>
              <w:spacing w:before="0" w:beforeAutospacing="0" w:after="0" w:afterAutospacing="0" w:line="240" w:lineRule="auto"/>
              <w:widowControl w:val="off"/>
              <w:rPr>
                <w:color w:val="auto"/>
                <w:highlight w:val="none"/>
              </w:rPr>
              <w:suppressLineNumbers w:val="0"/>
            </w:pPr>
            <w:r>
              <w:rPr>
                <w:color w:val="auto"/>
                <w:highlight w:val="none"/>
              </w:rPr>
            </w:r>
            <w:r/>
          </w:p>
        </w:tc>
        <w:tc>
          <w:tcPr>
            <w:tcBorders>
              <w:left w:val="single" w:color="auto" w:sz="4" w:space="0"/>
              <w:right w:val="single" w:color="auto" w:sz="4" w:space="0"/>
            </w:tcBorders>
            <w:tcW w:w="1151" w:type="dxa"/>
            <w:vAlign w:val="center"/>
            <w:vMerge w:val="continue"/>
            <w:textDirection w:val="lrTb"/>
            <w:noWrap w:val="false"/>
          </w:tcPr>
          <w:p>
            <w:pPr>
              <w:pStyle w:val="720"/>
              <w:ind w:left="0" w:right="0" w:firstLine="420"/>
              <w:jc w:val="left"/>
              <w:keepLines w:val="0"/>
              <w:keepNext w:val="0"/>
              <w:pageBreakBefore w:val="0"/>
              <w:spacing w:before="0" w:beforeAutospacing="0" w:after="0" w:afterAutospacing="0" w:line="240" w:lineRule="auto"/>
              <w:widowControl w:val="off"/>
              <w:rPr>
                <w:color w:val="auto"/>
                <w:highlight w:val="none"/>
              </w:rPr>
              <w:suppressLineNumbers w:val="0"/>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201" w:type="dxa"/>
            <w:vAlign w:val="center"/>
            <w:textDirection w:val="lrTb"/>
            <w:noWrap w:val="false"/>
          </w:tcPr>
          <w:p>
            <w:pPr>
              <w:pStyle w:val="720"/>
              <w:ind w:left="0" w:right="0" w:firstLine="560"/>
              <w:jc w:val="left"/>
              <w:keepLines w:val="0"/>
              <w:keepNext w:val="0"/>
              <w:pageBreakBefore w:val="0"/>
              <w:spacing w:before="0" w:beforeAutospacing="0" w:after="0" w:afterAutospacing="0" w:line="400" w:lineRule="exact"/>
              <w:widowControl w:val="off"/>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rPr>
              <w:t xml:space="preserve">2.投标人承诺所投设备在满足免费质保期一年基础上，免费质保期为二年的得1分，免费质保期为三年得2分，免费质保期为四年及以上的得3分，本项最高得3</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未提供不得分</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（提供质保函原件扫描件，格式自拟，加盖投标人电子签章</w:t>
            </w:r>
            <w:r>
              <w:rPr>
                <w:rFonts w:hint="eastAsia" w:ascii="仿宋" w:hAnsi="仿宋" w:eastAsia="仿宋" w:cs="仿宋"/>
                <w:b/>
                <w:bCs/>
                <w:color w:val="auto"/>
                <w:sz w:val="28"/>
                <w:szCs w:val="28"/>
                <w:highlight w:val="none"/>
              </w:rPr>
              <w:t xml:space="preserve">上传至电子投标文件</w:t>
            </w:r>
            <w:r>
              <w:rPr>
                <w:rFonts w:hint="eastAsia" w:ascii="仿宋" w:hAnsi="仿宋" w:eastAsia="仿宋" w:cs="仿宋"/>
                <w:b/>
                <w:bCs/>
                <w:color w:val="auto"/>
                <w:sz w:val="28"/>
                <w:szCs w:val="28"/>
                <w:highlight w:val="none"/>
                <w:lang w:val="en-US" w:eastAsia="zh-CN"/>
              </w:rPr>
              <w:t xml:space="preserve">）</w:t>
            </w:r>
            <w:r/>
          </w:p>
        </w:tc>
        <w:tc>
          <w:tcPr>
            <w:shd w:val="clear" w:color="auto" w:fill="auto"/>
            <w:tcBorders>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line="240" w:lineRule="atLeast"/>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rPr>
              <w:t xml:space="preserve">3</w:t>
            </w:r>
            <w:r/>
          </w:p>
        </w:tc>
      </w:tr>
    </w:tbl>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45"/>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45"/>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pStyle w:val="645"/>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rPr>
          <w:rFonts w:hint="eastAsia"/>
          <w:color w:val="auto"/>
          <w:highlight w:val="none"/>
        </w:rPr>
      </w:pPr>
      <w:r>
        <w:rPr>
          <w:rFonts w:hint="eastAsia"/>
          <w:color w:val="auto"/>
          <w:highlight w:val="none"/>
        </w:rPr>
      </w:r>
      <w:r/>
    </w:p>
    <w:p>
      <w:pPr>
        <w:jc w:val="center"/>
        <w:keepLines w:val="0"/>
        <w:keepNext w:val="0"/>
        <w:pageBreakBefore w:val="0"/>
        <w:spacing w:line="336" w:lineRule="auto"/>
        <w:widowControl w:val="off"/>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keepLines w:val="0"/>
        <w:keepNext w:val="0"/>
        <w:pageBreakBefore w:val="0"/>
        <w:spacing w:line="336" w:lineRule="auto"/>
        <w:widowControl w:val="off"/>
        <w:rPr>
          <w:rFonts w:hint="eastAsia" w:ascii="仿宋" w:hAnsi="仿宋" w:eastAsia="仿宋"/>
          <w:b/>
          <w:bCs/>
          <w:color w:val="auto"/>
          <w:sz w:val="36"/>
          <w:szCs w:val="36"/>
          <w:highlight w:val="none"/>
        </w:rPr>
      </w:pPr>
      <w:r>
        <w:rPr>
          <w:rFonts w:hint="eastAsia" w:ascii="仿宋" w:hAnsi="仿宋" w:eastAsia="仿宋"/>
          <w:b/>
          <w:color w:val="auto"/>
          <w:sz w:val="36"/>
          <w:szCs w:val="36"/>
          <w:highlight w:val="none"/>
        </w:rPr>
        <w:t xml:space="preserve">第四章  合同格式及条款</w:t>
      </w:r>
      <w:r/>
    </w:p>
    <w:p>
      <w:pPr>
        <w:pStyle w:val="652"/>
        <w:ind w:firstLine="560"/>
        <w:keepLines w:val="0"/>
        <w:keepNext w:val="0"/>
        <w:pageBreakBefore w:val="0"/>
        <w:spacing w:line="360" w:lineRule="auto"/>
        <w:widowControl w:val="off"/>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注:以下为采购人提出成交后签订本项目合同的条款，</w:t>
      </w:r>
      <w:r>
        <w:rPr>
          <w:rFonts w:hint="eastAsia" w:ascii="仿宋" w:hAnsi="仿宋" w:eastAsia="仿宋"/>
          <w:bCs/>
          <w:color w:val="auto"/>
          <w:sz w:val="28"/>
          <w:szCs w:val="21"/>
          <w:highlight w:val="none"/>
          <w:lang w:val="en-US" w:eastAsia="zh-CN"/>
        </w:rPr>
        <w:t xml:space="preserve">投标人</w:t>
      </w:r>
      <w:r>
        <w:rPr>
          <w:rFonts w:hint="eastAsia" w:ascii="仿宋" w:hAnsi="仿宋" w:eastAsia="仿宋"/>
          <w:bCs/>
          <w:color w:val="auto"/>
          <w:sz w:val="28"/>
          <w:szCs w:val="21"/>
          <w:highlight w:val="none"/>
        </w:rPr>
        <w:t xml:space="preserve">必须实质性响应，</w:t>
      </w:r>
      <w:r>
        <w:rPr>
          <w:rFonts w:hint="eastAsia" w:ascii="仿宋" w:hAnsi="仿宋" w:eastAsia="仿宋"/>
          <w:bCs/>
          <w:color w:val="auto"/>
          <w:sz w:val="28"/>
          <w:szCs w:val="21"/>
          <w:highlight w:val="none"/>
          <w:lang w:eastAsia="zh-CN"/>
        </w:rPr>
        <w:t xml:space="preserve">中标人</w:t>
      </w:r>
      <w:r>
        <w:rPr>
          <w:rFonts w:hint="eastAsia" w:ascii="仿宋" w:hAnsi="仿宋" w:eastAsia="仿宋"/>
          <w:bCs/>
          <w:color w:val="auto"/>
          <w:sz w:val="28"/>
          <w:szCs w:val="21"/>
          <w:highlight w:val="none"/>
        </w:rPr>
        <w:t xml:space="preserve">不得提出实质性的修改，关于专用条款将由采购人与</w:t>
      </w:r>
      <w:r>
        <w:rPr>
          <w:rFonts w:hint="eastAsia" w:ascii="仿宋" w:hAnsi="仿宋" w:eastAsia="仿宋"/>
          <w:bCs/>
          <w:color w:val="auto"/>
          <w:sz w:val="28"/>
          <w:szCs w:val="21"/>
          <w:highlight w:val="none"/>
          <w:lang w:eastAsia="zh-CN"/>
        </w:rPr>
        <w:t xml:space="preserve">中标人</w:t>
      </w:r>
      <w:r>
        <w:rPr>
          <w:rFonts w:hint="eastAsia" w:ascii="仿宋" w:hAnsi="仿宋" w:eastAsia="仿宋"/>
          <w:bCs/>
          <w:color w:val="auto"/>
          <w:sz w:val="28"/>
          <w:szCs w:val="21"/>
          <w:highlight w:val="none"/>
        </w:rPr>
        <w:t xml:space="preserve">结合本项目具体情况协商后签订。</w:t>
      </w:r>
      <w:r/>
    </w:p>
    <w:p>
      <w:pPr>
        <w:pStyle w:val="652"/>
        <w:jc w:val="center"/>
        <w:keepLines w:val="0"/>
        <w:keepNext w:val="0"/>
        <w:pageBreakBefore w:val="0"/>
        <w:spacing w:line="360" w:lineRule="auto"/>
        <w:widowControl w:val="off"/>
        <w:rPr>
          <w:rFonts w:hint="eastAsia" w:ascii="仿宋" w:hAnsi="仿宋" w:eastAsia="仿宋"/>
          <w:b/>
          <w:bCs/>
          <w:color w:val="auto"/>
          <w:sz w:val="28"/>
          <w:szCs w:val="21"/>
          <w:highlight w:val="none"/>
        </w:rPr>
      </w:pPr>
      <w:r>
        <w:rPr>
          <w:rFonts w:hint="eastAsia" w:ascii="仿宋" w:hAnsi="仿宋" w:eastAsia="仿宋"/>
          <w:b/>
          <w:bCs/>
          <w:color w:val="auto"/>
          <w:sz w:val="32"/>
          <w:szCs w:val="22"/>
          <w:highlight w:val="none"/>
          <w:lang w:val="en-US" w:eastAsia="zh-CN"/>
        </w:rPr>
        <w:t xml:space="preserve">一、</w:t>
      </w:r>
      <w:r>
        <w:rPr>
          <w:rFonts w:hint="eastAsia" w:ascii="仿宋" w:hAnsi="仿宋" w:eastAsia="仿宋"/>
          <w:b/>
          <w:bCs/>
          <w:color w:val="auto"/>
          <w:sz w:val="32"/>
          <w:szCs w:val="22"/>
          <w:highlight w:val="none"/>
        </w:rPr>
        <w:t xml:space="preserve">合同格式</w:t>
      </w:r>
      <w:r/>
    </w:p>
    <w:p>
      <w:pPr>
        <w:pStyle w:val="652"/>
        <w:keepLines w:val="0"/>
        <w:keepNext w:val="0"/>
        <w:pageBreakBefore w:val="0"/>
        <w:spacing w:line="360" w:lineRule="auto"/>
        <w:widowControl w:val="off"/>
        <w:rPr>
          <w:rFonts w:hint="eastAsia" w:ascii="仿宋" w:hAnsi="仿宋" w:eastAsia="仿宋"/>
          <w:bCs/>
          <w:color w:val="auto"/>
          <w:sz w:val="28"/>
          <w:szCs w:val="21"/>
          <w:highlight w:val="none"/>
          <w:u w:val="single"/>
        </w:rPr>
      </w:pPr>
      <w:r>
        <w:rPr>
          <w:rFonts w:hint="eastAsia" w:ascii="仿宋" w:hAnsi="仿宋" w:eastAsia="仿宋"/>
          <w:bCs/>
          <w:color w:val="auto"/>
          <w:sz w:val="28"/>
          <w:szCs w:val="21"/>
          <w:highlight w:val="none"/>
        </w:rPr>
        <w:t xml:space="preserve">甲方:</w:t>
      </w:r>
      <w:r/>
    </w:p>
    <w:p>
      <w:pPr>
        <w:pStyle w:val="652"/>
        <w:keepLines w:val="0"/>
        <w:keepNext w:val="0"/>
        <w:pageBreakBefore w:val="0"/>
        <w:spacing w:line="360" w:lineRule="auto"/>
        <w:widowControl w:val="off"/>
        <w:rPr>
          <w:rFonts w:hint="eastAsia" w:ascii="仿宋" w:hAnsi="仿宋" w:eastAsia="仿宋"/>
          <w:bCs/>
          <w:color w:val="auto"/>
          <w:sz w:val="28"/>
          <w:szCs w:val="21"/>
          <w:highlight w:val="none"/>
          <w:u w:val="single"/>
        </w:rPr>
      </w:pPr>
      <w:r>
        <w:rPr>
          <w:rFonts w:hint="eastAsia" w:ascii="仿宋" w:hAnsi="仿宋" w:eastAsia="仿宋"/>
          <w:bCs/>
          <w:color w:val="auto"/>
          <w:sz w:val="28"/>
          <w:szCs w:val="21"/>
          <w:highlight w:val="none"/>
        </w:rPr>
        <w:t xml:space="preserve">乙方:</w:t>
      </w:r>
      <w:r/>
    </w:p>
    <w:p>
      <w:pPr>
        <w:pStyle w:val="652"/>
        <w:ind w:firstLine="560"/>
        <w:keepLines w:val="0"/>
        <w:keepNext w:val="0"/>
        <w:pageBreakBefore w:val="0"/>
        <w:spacing w:line="360" w:lineRule="auto"/>
        <w:widowControl w:val="off"/>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甲、乙双方根据项目编号</w:t>
      </w:r>
      <w:r>
        <w:rPr>
          <w:rFonts w:hint="eastAsia" w:ascii="仿宋" w:hAnsi="仿宋" w:eastAsia="仿宋"/>
          <w:bCs/>
          <w:color w:val="auto"/>
          <w:sz w:val="28"/>
          <w:szCs w:val="21"/>
          <w:highlight w:val="none"/>
          <w:u w:val="single"/>
        </w:rPr>
        <w:t xml:space="preserve">           </w:t>
      </w:r>
      <w:r>
        <w:rPr>
          <w:rFonts w:hint="eastAsia" w:ascii="仿宋" w:hAnsi="仿宋" w:eastAsia="仿宋"/>
          <w:bCs/>
          <w:color w:val="auto"/>
          <w:sz w:val="28"/>
          <w:szCs w:val="21"/>
          <w:highlight w:val="none"/>
        </w:rPr>
        <w:t xml:space="preserve">的</w:t>
      </w:r>
      <w:r>
        <w:rPr>
          <w:rFonts w:hint="eastAsia" w:ascii="仿宋" w:hAnsi="仿宋" w:eastAsia="仿宋"/>
          <w:bCs/>
          <w:color w:val="auto"/>
          <w:sz w:val="28"/>
          <w:szCs w:val="21"/>
          <w:highlight w:val="none"/>
          <w:u w:val="single"/>
        </w:rPr>
        <w:t xml:space="preserve">   </w:t>
      </w:r>
      <w:r>
        <w:rPr>
          <w:rFonts w:hint="eastAsia" w:ascii="仿宋" w:hAnsi="仿宋" w:eastAsia="仿宋"/>
          <w:bCs/>
          <w:i/>
          <w:iCs/>
          <w:color w:val="auto"/>
          <w:sz w:val="28"/>
          <w:szCs w:val="21"/>
          <w:highlight w:val="none"/>
          <w:u w:val="single"/>
        </w:rPr>
        <w:t xml:space="preserve">      </w:t>
      </w:r>
      <w:r>
        <w:rPr>
          <w:rFonts w:hint="eastAsia" w:ascii="仿宋" w:hAnsi="仿宋" w:eastAsia="仿宋"/>
          <w:bCs/>
          <w:color w:val="auto"/>
          <w:sz w:val="28"/>
          <w:szCs w:val="21"/>
          <w:highlight w:val="none"/>
          <w:u w:val="single"/>
        </w:rPr>
        <w:t xml:space="preserve">  </w:t>
      </w:r>
      <w:r>
        <w:rPr>
          <w:rFonts w:hint="eastAsia" w:ascii="仿宋" w:hAnsi="仿宋" w:eastAsia="仿宋"/>
          <w:bCs/>
          <w:color w:val="auto"/>
          <w:sz w:val="28"/>
          <w:szCs w:val="21"/>
          <w:highlight w:val="none"/>
        </w:rPr>
        <w:t xml:space="preserve">采购项目</w:t>
      </w:r>
      <w:r>
        <w:rPr>
          <w:rFonts w:hint="eastAsia" w:ascii="仿宋" w:hAnsi="仿宋" w:eastAsia="仿宋"/>
          <w:bCs/>
          <w:color w:val="auto"/>
          <w:sz w:val="28"/>
          <w:szCs w:val="21"/>
          <w:highlight w:val="none"/>
          <w:lang w:val="en-US" w:eastAsia="zh-CN"/>
        </w:rPr>
        <w:t xml:space="preserve">公开招标</w:t>
      </w:r>
      <w:r>
        <w:rPr>
          <w:rFonts w:hint="eastAsia" w:ascii="仿宋" w:hAnsi="仿宋" w:eastAsia="仿宋"/>
          <w:bCs/>
          <w:color w:val="auto"/>
          <w:sz w:val="28"/>
          <w:szCs w:val="21"/>
          <w:highlight w:val="none"/>
        </w:rPr>
        <w:t xml:space="preserve">采购结果及</w:t>
      </w:r>
      <w:r>
        <w:rPr>
          <w:rFonts w:hint="eastAsia" w:ascii="仿宋" w:hAnsi="仿宋" w:eastAsia="仿宋"/>
          <w:bCs/>
          <w:color w:val="auto"/>
          <w:sz w:val="28"/>
          <w:szCs w:val="21"/>
          <w:highlight w:val="none"/>
          <w:lang w:val="en-US" w:eastAsia="zh-CN"/>
        </w:rPr>
        <w:t xml:space="preserve">招标</w:t>
      </w:r>
      <w:r>
        <w:rPr>
          <w:rFonts w:hint="eastAsia" w:ascii="仿宋" w:hAnsi="仿宋" w:eastAsia="仿宋"/>
          <w:bCs/>
          <w:color w:val="auto"/>
          <w:sz w:val="28"/>
          <w:szCs w:val="21"/>
          <w:highlight w:val="none"/>
        </w:rPr>
        <w:t xml:space="preserve">文件的要求，经协商一致，达成如下合同</w:t>
      </w:r>
      <w:r>
        <w:rPr>
          <w:rFonts w:ascii="仿宋" w:hAnsi="仿宋" w:eastAsia="仿宋"/>
          <w:bCs/>
          <w:color w:val="auto"/>
          <w:sz w:val="28"/>
          <w:szCs w:val="21"/>
          <w:highlight w:val="none"/>
        </w:rPr>
        <w:t xml:space="preserve">:</w:t>
      </w:r>
      <w:r/>
    </w:p>
    <w:p>
      <w:pPr>
        <w:pStyle w:val="652"/>
        <w:ind w:firstLine="562"/>
        <w:keepLines w:val="0"/>
        <w:keepNext w:val="0"/>
        <w:pageBreakBefore w:val="0"/>
        <w:spacing w:line="360" w:lineRule="auto"/>
        <w:widowControl w:val="off"/>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一、货物及数量</w:t>
      </w:r>
      <w:r>
        <w:rPr>
          <w:rFonts w:hint="eastAsia" w:ascii="仿宋" w:hAnsi="仿宋" w:eastAsia="仿宋"/>
          <w:b/>
          <w:bCs/>
          <w:color w:val="auto"/>
          <w:sz w:val="28"/>
          <w:szCs w:val="21"/>
          <w:highlight w:val="none"/>
        </w:rPr>
        <w:tab/>
      </w:r>
      <w:r/>
    </w:p>
    <w:tbl>
      <w:tblPr>
        <w:tblStyle w:val="644"/>
        <w:tblW w:w="52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309"/>
        <w:gridCol w:w="1250"/>
        <w:gridCol w:w="730"/>
        <w:gridCol w:w="756"/>
        <w:gridCol w:w="799"/>
        <w:gridCol w:w="785"/>
        <w:gridCol w:w="1309"/>
        <w:gridCol w:w="825"/>
        <w:gridCol w:w="1055"/>
        <w:gridCol w:w="855"/>
      </w:tblGrid>
      <w:tr>
        <w:trPr>
          <w:jc w:val="center"/>
          <w:trHeight w:val="641"/>
        </w:trPr>
        <w:tc>
          <w:tcPr>
            <w:tcW w:w="353"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序号</w:t>
            </w:r>
            <w:r/>
          </w:p>
        </w:tc>
        <w:tc>
          <w:tcPr>
            <w:tcW w:w="628"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货物名称</w:t>
            </w:r>
            <w:r/>
          </w:p>
        </w:tc>
        <w:tc>
          <w:tcPr>
            <w:tcW w:w="600"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品牌型号</w:t>
            </w:r>
            <w:r/>
          </w:p>
        </w:tc>
        <w:tc>
          <w:tcPr>
            <w:tcW w:w="350"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数量</w:t>
            </w:r>
            <w:r/>
          </w:p>
        </w:tc>
        <w:tc>
          <w:tcPr>
            <w:tcW w:w="363"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单位</w:t>
            </w:r>
            <w:r/>
          </w:p>
        </w:tc>
        <w:tc>
          <w:tcPr>
            <w:tcW w:w="383"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单价</w:t>
            </w:r>
            <w:r/>
          </w:p>
        </w:tc>
        <w:tc>
          <w:tcPr>
            <w:tcW w:w="377"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总价</w:t>
            </w:r>
            <w:r/>
          </w:p>
        </w:tc>
        <w:tc>
          <w:tcPr>
            <w:tcW w:w="628"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生产厂商</w:t>
            </w:r>
            <w:r/>
          </w:p>
        </w:tc>
        <w:tc>
          <w:tcPr>
            <w:tcW w:w="396"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产地</w:t>
            </w:r>
            <w:r/>
          </w:p>
        </w:tc>
        <w:tc>
          <w:tcPr>
            <w:tcW w:w="506"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质保期</w:t>
            </w:r>
            <w:r/>
          </w:p>
        </w:tc>
        <w:tc>
          <w:tcPr>
            <w:tcW w:w="410"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备注</w:t>
            </w:r>
            <w:r/>
          </w:p>
        </w:tc>
      </w:tr>
      <w:tr>
        <w:trPr>
          <w:jc w:val="center"/>
          <w:trHeight w:val="641"/>
        </w:trPr>
        <w:tc>
          <w:tcPr>
            <w:tcW w:w="353"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1</w:t>
            </w:r>
            <w:r/>
          </w:p>
        </w:tc>
        <w:tc>
          <w:tcPr>
            <w:tcW w:w="628"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60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5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63"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83"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77"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628"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96"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506"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41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r>
      <w:tr>
        <w:trPr>
          <w:jc w:val="center"/>
          <w:trHeight w:val="641"/>
        </w:trPr>
        <w:tc>
          <w:tcPr>
            <w:tcW w:w="353"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color w:val="auto"/>
                <w:highlight w:val="none"/>
              </w:rPr>
              <w:t xml:space="preserve">2</w:t>
            </w:r>
            <w:r/>
          </w:p>
        </w:tc>
        <w:tc>
          <w:tcPr>
            <w:tcW w:w="628"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60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5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63"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83"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77"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628"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96"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506"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41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r>
      <w:tr>
        <w:trPr>
          <w:jc w:val="center"/>
          <w:trHeight w:val="641"/>
        </w:trPr>
        <w:tc>
          <w:tcPr>
            <w:tcW w:w="353"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color w:val="auto"/>
                <w:highlight w:val="none"/>
              </w:rPr>
              <w:t xml:space="preserve">……</w:t>
            </w:r>
            <w:r/>
          </w:p>
        </w:tc>
        <w:tc>
          <w:tcPr>
            <w:tcW w:w="628"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60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5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63"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83"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77"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628"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396"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506"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c>
          <w:tcPr>
            <w:tcW w:w="410" w:type="pct"/>
            <w:vAlign w:val="center"/>
            <w:textDirection w:val="lrTb"/>
            <w:noWrap w:val="false"/>
          </w:tcPr>
          <w:p>
            <w:pPr>
              <w:pStyle w:val="653"/>
              <w:ind w:left="0" w:right="0"/>
              <w:keepLines w:val="0"/>
              <w:keepNext w:val="0"/>
              <w:spacing w:before="0" w:beforeAutospacing="0" w:after="0" w:afterAutospacing="0"/>
              <w:rPr>
                <w:color w:val="auto"/>
                <w:highlight w:val="none"/>
              </w:rPr>
              <w:suppressLineNumbers w:val="0"/>
            </w:pPr>
            <w:r>
              <w:rPr>
                <w:color w:val="auto"/>
                <w:highlight w:val="none"/>
              </w:rPr>
            </w:r>
            <w:r/>
          </w:p>
        </w:tc>
      </w:tr>
      <w:tr>
        <w:trPr>
          <w:jc w:val="center"/>
          <w:trHeight w:val="641"/>
        </w:trPr>
        <w:tc>
          <w:tcPr>
            <w:gridSpan w:val="11"/>
            <w:tcW w:w="5000" w:type="pct"/>
            <w:vAlign w:val="center"/>
            <w:textDirection w:val="lrTb"/>
            <w:noWrap w:val="false"/>
          </w:tcPr>
          <w:p>
            <w:pPr>
              <w:pStyle w:val="653"/>
              <w:ind w:left="0" w:right="0"/>
              <w:jc w:val="center"/>
              <w:keepLines w:val="0"/>
              <w:keepNext w:val="0"/>
              <w:spacing w:before="0" w:beforeAutospacing="0" w:after="0" w:afterAutospacing="0"/>
              <w:rPr>
                <w:color w:val="auto"/>
                <w:highlight w:val="none"/>
              </w:rPr>
              <w:suppressLineNumbers w:val="0"/>
            </w:pPr>
            <w:r>
              <w:rPr>
                <w:rFonts w:hint="eastAsia" w:hAnsi="仿宋"/>
                <w:color w:val="auto"/>
                <w:sz w:val="28"/>
                <w:szCs w:val="21"/>
                <w:highlight w:val="none"/>
              </w:rPr>
              <w:t xml:space="preserve">合同价格</w:t>
            </w:r>
            <w:r>
              <w:rPr>
                <w:rFonts w:hint="eastAsia" w:hAnsi="仿宋"/>
                <w:color w:val="auto"/>
                <w:sz w:val="28"/>
                <w:szCs w:val="21"/>
                <w:highlight w:val="none"/>
                <w:u w:val="single"/>
              </w:rPr>
              <w:t xml:space="preserve">（大写     ）人民币元整；（</w:t>
            </w:r>
            <w:r>
              <w:rPr>
                <w:rFonts w:ascii="Calibri" w:hAnsi="Calibri" w:cs="Calibri"/>
                <w:color w:val="auto"/>
                <w:sz w:val="28"/>
                <w:szCs w:val="21"/>
                <w:highlight w:val="none"/>
                <w:u w:val="single"/>
              </w:rPr>
              <w:t xml:space="preserve">¥</w:t>
            </w:r>
            <w:r>
              <w:rPr>
                <w:rFonts w:hint="eastAsia" w:hAnsi="仿宋"/>
                <w:color w:val="auto"/>
                <w:sz w:val="28"/>
                <w:szCs w:val="21"/>
                <w:highlight w:val="none"/>
                <w:u w:val="single"/>
              </w:rPr>
              <w:t xml:space="preserve">：  </w:t>
            </w:r>
            <w:r>
              <w:rPr>
                <w:rFonts w:hAnsi="仿宋"/>
                <w:color w:val="auto"/>
                <w:sz w:val="28"/>
                <w:szCs w:val="21"/>
                <w:highlight w:val="none"/>
                <w:u w:val="single"/>
              </w:rPr>
              <w:t xml:space="preserve">   </w:t>
            </w:r>
            <w:r>
              <w:rPr>
                <w:rFonts w:hint="eastAsia" w:hAnsi="仿宋"/>
                <w:color w:val="auto"/>
                <w:sz w:val="28"/>
                <w:szCs w:val="21"/>
                <w:highlight w:val="none"/>
                <w:u w:val="single"/>
              </w:rPr>
              <w:t xml:space="preserve">   ）</w:t>
            </w:r>
            <w:r/>
          </w:p>
        </w:tc>
      </w:tr>
    </w:tbl>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二、合同金额</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本合同的总金额(大写)为人民币</w:t>
      </w:r>
      <w:r>
        <w:rPr>
          <w:rFonts w:hint="eastAsia" w:ascii="仿宋" w:hAnsi="仿宋" w:eastAsia="仿宋"/>
          <w:bCs/>
          <w:color w:val="auto"/>
          <w:sz w:val="28"/>
          <w:szCs w:val="21"/>
          <w:highlight w:val="none"/>
          <w:u w:val="single"/>
          <w:lang w:val="en-US" w:eastAsia="zh-CN"/>
        </w:rPr>
        <w:t xml:space="preserve">        </w:t>
      </w:r>
      <w:r>
        <w:rPr>
          <w:rFonts w:hint="eastAsia" w:ascii="仿宋" w:hAnsi="仿宋" w:eastAsia="仿宋"/>
          <w:bCs/>
          <w:color w:val="auto"/>
          <w:sz w:val="28"/>
          <w:szCs w:val="21"/>
          <w:highlight w:val="none"/>
        </w:rPr>
        <w:t xml:space="preserve">元。</w:t>
      </w:r>
      <w:r/>
    </w:p>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三、供货时间、地点和售后服务等要求</w:t>
      </w:r>
      <w:r/>
    </w:p>
    <w:p>
      <w:pPr>
        <w:pStyle w:val="652"/>
        <w:ind w:firstLine="562"/>
        <w:spacing w:line="520" w:lineRule="exact"/>
        <w:rPr>
          <w:rFonts w:hint="eastAsia" w:ascii="仿宋" w:hAnsi="仿宋" w:eastAsia="仿宋"/>
          <w:bCs/>
          <w:color w:val="auto"/>
          <w:sz w:val="28"/>
          <w:szCs w:val="21"/>
          <w:highlight w:val="none"/>
          <w:lang w:eastAsia="zh-CN"/>
        </w:rPr>
      </w:pPr>
      <w:r>
        <w:rPr>
          <w:rFonts w:hint="eastAsia" w:ascii="仿宋" w:hAnsi="仿宋" w:eastAsia="仿宋"/>
          <w:bCs/>
          <w:color w:val="auto"/>
          <w:sz w:val="28"/>
          <w:szCs w:val="21"/>
          <w:highlight w:val="none"/>
        </w:rPr>
        <w:t xml:space="preserve">1.供货时间：</w:t>
      </w:r>
      <w:r>
        <w:rPr>
          <w:rFonts w:hint="eastAsia" w:ascii="仿宋" w:hAnsi="仿宋" w:eastAsia="仿宋"/>
          <w:color w:val="auto"/>
          <w:sz w:val="28"/>
          <w:szCs w:val="28"/>
          <w:highlight w:val="none"/>
          <w:lang w:eastAsia="zh-CN"/>
        </w:rPr>
        <w:t xml:space="preserve">合同签订之日</w:t>
      </w:r>
      <w:r>
        <w:rPr>
          <w:rFonts w:hint="eastAsia" w:ascii="仿宋" w:hAnsi="仿宋" w:eastAsia="仿宋"/>
          <w:color w:val="auto"/>
          <w:sz w:val="28"/>
          <w:szCs w:val="28"/>
          <w:highlight w:val="none"/>
          <w:u w:val="none"/>
          <w:lang w:eastAsia="zh-CN"/>
        </w:rPr>
        <w:t xml:space="preserve">起</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lang w:eastAsia="zh-CN"/>
        </w:rPr>
        <w:t xml:space="preserve">日历天内完成供货、安装调试并交付使用。</w:t>
      </w:r>
      <w:r/>
    </w:p>
    <w:p>
      <w:pPr>
        <w:pStyle w:val="652"/>
        <w:ind w:firstLine="562"/>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2.供货地点：甲方指定地点。</w:t>
      </w:r>
      <w:r/>
    </w:p>
    <w:p>
      <w:pPr>
        <w:pStyle w:val="652"/>
        <w:ind w:firstLine="560"/>
        <w:jc w:val="left"/>
        <w:spacing w:line="520" w:lineRule="exact"/>
        <w:rPr>
          <w:rFonts w:hint="eastAsia" w:ascii="仿宋" w:hAnsi="仿宋" w:eastAsia="仿宋"/>
          <w:color w:val="auto"/>
          <w:sz w:val="28"/>
          <w:szCs w:val="28"/>
          <w:highlight w:val="none"/>
        </w:rPr>
      </w:pPr>
      <w:r/>
      <w:bookmarkStart w:id="36" w:name="_Hlk181374322"/>
      <w:r>
        <w:rPr>
          <w:rFonts w:hint="eastAsia" w:ascii="仿宋" w:hAnsi="仿宋" w:eastAsia="仿宋"/>
          <w:bCs/>
          <w:color w:val="auto"/>
          <w:sz w:val="28"/>
          <w:szCs w:val="21"/>
          <w:highlight w:val="none"/>
        </w:rPr>
        <w:t xml:space="preserve">3.</w:t>
      </w:r>
      <w:r>
        <w:rPr>
          <w:rFonts w:hint="eastAsia" w:ascii="仿宋" w:hAnsi="仿宋" w:eastAsia="仿宋"/>
          <w:bCs/>
          <w:color w:val="auto"/>
          <w:sz w:val="28"/>
          <w:szCs w:val="28"/>
          <w:highlight w:val="none"/>
        </w:rPr>
        <w:t xml:space="preserve">本项目免费质保期为</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 xml:space="preserve">年，自验收合格之日开始计算。</w:t>
      </w:r>
      <w:bookmarkEnd w:id="36"/>
      <w:r/>
    </w:p>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四、付款</w:t>
      </w:r>
      <w:r/>
    </w:p>
    <w:p>
      <w:pPr>
        <w:pStyle w:val="652"/>
        <w:ind w:firstLine="560"/>
        <w:spacing w:line="520" w:lineRule="exact"/>
        <w:rPr>
          <w:rFonts w:hint="eastAsia" w:ascii="仿宋" w:hAnsi="仿宋" w:eastAsia="仿宋"/>
          <w:color w:val="auto"/>
          <w:sz w:val="28"/>
          <w:szCs w:val="21"/>
          <w:highlight w:val="none"/>
        </w:rPr>
      </w:pPr>
      <w:r>
        <w:rPr>
          <w:rFonts w:hint="eastAsia" w:ascii="仿宋" w:hAnsi="仿宋" w:eastAsia="仿宋"/>
          <w:color w:val="auto"/>
          <w:sz w:val="28"/>
          <w:szCs w:val="21"/>
          <w:highlight w:val="none"/>
        </w:rPr>
        <w:t xml:space="preserve">全部货物到场、安装调试完成并经甲方验收合格后付至合同款的97%，一年后付清剩余的3%（不计利息）。（付款前甲方有权组织抽查，如发现产品质量或售后服务有问题且未得到及时处理的，甲方有权拒绝付款）</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注：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电汇或保函等，具体方式由甲方根据实际情况而定。若甲方逾期付款的，应按照逾期付款金额的合同订立时1年期贷款市场报价利率（LPR）支付逾期付款违约金，但违约金总额不超过应付款金额的5%。</w:t>
      </w:r>
      <w:r/>
    </w:p>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五、检测、验收</w:t>
      </w:r>
      <w:r/>
    </w:p>
    <w:p>
      <w:pPr>
        <w:pStyle w:val="652"/>
        <w:ind w:firstLine="562"/>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甲方按</w:t>
      </w:r>
      <w:r>
        <w:rPr>
          <w:rFonts w:hint="eastAsia" w:ascii="仿宋" w:hAnsi="仿宋" w:eastAsia="仿宋"/>
          <w:bCs/>
          <w:color w:val="auto"/>
          <w:sz w:val="28"/>
          <w:szCs w:val="21"/>
          <w:highlight w:val="none"/>
          <w:lang w:eastAsia="zh-CN"/>
        </w:rPr>
        <w:t xml:space="preserve">招标</w:t>
      </w:r>
      <w:r>
        <w:rPr>
          <w:rFonts w:hint="eastAsia" w:ascii="仿宋" w:hAnsi="仿宋" w:eastAsia="仿宋"/>
          <w:bCs/>
          <w:color w:val="auto"/>
          <w:sz w:val="28"/>
          <w:szCs w:val="21"/>
          <w:highlight w:val="none"/>
        </w:rPr>
        <w:t xml:space="preserve">文件相关要求可以委托第三方检测机构（必须为国家及行业指定认可的质量检测机构）对所供产品进行检测费、检定、验收，经检测、验收合格的，费用由乙方承担；如乙方交付的产品与响应文件中技术参数不一致，甲方有权退货，并要求</w:t>
      </w:r>
      <w:r>
        <w:rPr>
          <w:rFonts w:hint="eastAsia" w:ascii="仿宋" w:hAnsi="仿宋" w:eastAsia="仿宋"/>
          <w:bCs/>
          <w:color w:val="auto"/>
          <w:sz w:val="28"/>
          <w:szCs w:val="21"/>
          <w:highlight w:val="none"/>
          <w:lang w:eastAsia="zh-CN"/>
        </w:rPr>
        <w:t xml:space="preserve">中标人</w:t>
      </w:r>
      <w:r>
        <w:rPr>
          <w:rFonts w:hint="eastAsia" w:ascii="仿宋" w:hAnsi="仿宋" w:eastAsia="仿宋"/>
          <w:bCs/>
          <w:color w:val="auto"/>
          <w:sz w:val="28"/>
          <w:szCs w:val="21"/>
          <w:highlight w:val="none"/>
        </w:rPr>
        <w:t xml:space="preserve">赔偿损失，同时报请财政监管部门进行处罚。</w:t>
      </w:r>
      <w:r/>
    </w:p>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六、合同纠纷处理</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本合同执行过程中发生纠纷，由甲乙双方协商解决，若协商不成，作如下</w:t>
      </w:r>
      <w:r>
        <w:rPr>
          <w:rFonts w:hint="eastAsia" w:ascii="仿宋" w:hAnsi="仿宋" w:eastAsia="仿宋"/>
          <w:bCs/>
          <w:color w:val="auto"/>
          <w:sz w:val="28"/>
          <w:szCs w:val="21"/>
          <w:highlight w:val="none"/>
          <w:u w:val="single"/>
        </w:rPr>
        <w:t xml:space="preserve">2</w:t>
      </w:r>
      <w:r>
        <w:rPr>
          <w:rFonts w:hint="eastAsia" w:ascii="仿宋" w:hAnsi="仿宋" w:eastAsia="仿宋"/>
          <w:bCs/>
          <w:color w:val="auto"/>
          <w:sz w:val="28"/>
          <w:szCs w:val="21"/>
          <w:highlight w:val="none"/>
        </w:rPr>
        <w:t xml:space="preserve">处理：</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1.申请仲裁。选定仲裁机构为淮安市仲裁委员会。</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2.提起诉讼。约定由甲方所在地法院管辖。</w:t>
      </w:r>
      <w:r/>
    </w:p>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七、合同生效及其它</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本合同经甲、乙双方加盖电子签章后生效。如有变动，必须经甲方、乙方协商一致后方可更改。</w:t>
      </w:r>
      <w:r/>
    </w:p>
    <w:p>
      <w:pPr>
        <w:pStyle w:val="652"/>
        <w:ind w:firstLine="562"/>
        <w:spacing w:line="520" w:lineRule="exact"/>
        <w:rPr>
          <w:rFonts w:hint="eastAsia" w:ascii="仿宋" w:hAnsi="仿宋" w:eastAsia="仿宋"/>
          <w:b/>
          <w:bCs/>
          <w:color w:val="auto"/>
          <w:sz w:val="28"/>
          <w:szCs w:val="21"/>
          <w:highlight w:val="none"/>
        </w:rPr>
      </w:pPr>
      <w:r>
        <w:rPr>
          <w:rFonts w:hint="eastAsia" w:ascii="仿宋" w:hAnsi="仿宋" w:eastAsia="仿宋"/>
          <w:b/>
          <w:bCs/>
          <w:color w:val="auto"/>
          <w:sz w:val="28"/>
          <w:szCs w:val="21"/>
          <w:highlight w:val="none"/>
        </w:rPr>
        <w:t xml:space="preserve">八、组成本合同的文件包括</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1.合同格式及条款；</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2.</w:t>
      </w:r>
      <w:r>
        <w:rPr>
          <w:rFonts w:hint="eastAsia" w:ascii="仿宋" w:hAnsi="仿宋" w:eastAsia="仿宋"/>
          <w:bCs/>
          <w:color w:val="auto"/>
          <w:sz w:val="28"/>
          <w:szCs w:val="21"/>
          <w:highlight w:val="none"/>
          <w:lang w:eastAsia="zh-CN"/>
        </w:rPr>
        <w:t xml:space="preserve">招标</w:t>
      </w:r>
      <w:r>
        <w:rPr>
          <w:rFonts w:hint="eastAsia" w:ascii="仿宋" w:hAnsi="仿宋" w:eastAsia="仿宋"/>
          <w:bCs/>
          <w:color w:val="auto"/>
          <w:sz w:val="28"/>
          <w:szCs w:val="21"/>
          <w:highlight w:val="none"/>
        </w:rPr>
        <w:t xml:space="preserve">文件和乙方的响应文件；</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3.</w:t>
      </w:r>
      <w:r>
        <w:rPr>
          <w:rFonts w:hint="eastAsia" w:ascii="仿宋" w:hAnsi="仿宋" w:eastAsia="仿宋"/>
          <w:bCs/>
          <w:color w:val="auto"/>
          <w:sz w:val="28"/>
          <w:szCs w:val="21"/>
          <w:highlight w:val="none"/>
          <w:lang w:eastAsia="zh-CN"/>
        </w:rPr>
        <w:t xml:space="preserve">中标通知书</w:t>
      </w:r>
      <w:r>
        <w:rPr>
          <w:rFonts w:hint="eastAsia" w:ascii="仿宋" w:hAnsi="仿宋" w:eastAsia="仿宋"/>
          <w:bCs/>
          <w:color w:val="auto"/>
          <w:sz w:val="28"/>
          <w:szCs w:val="21"/>
          <w:highlight w:val="none"/>
        </w:rPr>
        <w:t xml:space="preserve">；</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4.甲乙双方商定的其他必要文件。上述合同文件内容互为补充，如有不明确，由甲方负责解释。</w:t>
      </w:r>
      <w:r/>
    </w:p>
    <w:p>
      <w:pPr>
        <w:pStyle w:val="652"/>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甲方：                                乙方：</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单位盖章：                            单位盖章：</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代表签字：                            代表签字：</w:t>
      </w:r>
      <w:r/>
    </w:p>
    <w:p>
      <w:pPr>
        <w:pStyle w:val="652"/>
        <w:ind w:firstLine="560"/>
        <w:spacing w:line="520" w:lineRule="exact"/>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签订日期：                            签订日期：</w:t>
      </w: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rPr>
          <w:rFonts w:hint="eastAsia" w:ascii="仿宋" w:hAnsi="仿宋" w:eastAsia="仿宋" w:cs="宋体"/>
          <w:b/>
          <w:bCs/>
          <w:color w:val="auto"/>
          <w:sz w:val="32"/>
          <w:szCs w:val="32"/>
          <w:highlight w:val="none"/>
        </w:rPr>
      </w:r>
    </w:p>
    <w:p>
      <w:pPr>
        <w:jc w:val="center"/>
        <w:keepLines w:val="0"/>
        <w:keepNext w:val="0"/>
        <w:pageBreakBefore w:val="0"/>
        <w:spacing w:line="360" w:lineRule="auto"/>
        <w:widowControl w:val="off"/>
        <w:tabs>
          <w:tab w:val="left" w:pos="180" w:leader="none"/>
        </w:tabs>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t xml:space="preserve">二、合同条款</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1.定义</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本合同中下列术语应解释为:</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（1）“合同”系指甲方和乙方（以下简称合同双方）签署的、合同格式中列明的合同双方所达成的协议，包括所有的附件、附录和构成合同的所有文件。</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（2）“合同价”系指根据合同规定，乙方在完全履行合同义务后甲方应支付给乙方的价格。</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（3）“货物（含软件及相关服务）”系指乙方按合同要求，须向甲方提供的一切设备、机械、仪表、备件、工具、技术及手册等有关材料。</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（4）“服务”系指根据合同规定乙方承担与供货有关的所有辅助服务，如运输、保险以及其它的服务，如安装、调试、提供技术援助、培训和其他类似的义务。</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（5）“甲方”系指购买货物（含软件及相关服务）的单位。</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（6）“乙方”系指根据合同规定提供货物（含软件及相关服务）和服务的</w:t>
      </w:r>
      <w:r>
        <w:rPr>
          <w:rFonts w:hint="eastAsia" w:ascii="仿宋" w:hAnsi="仿宋" w:eastAsia="仿宋" w:cs="宋体"/>
          <w:color w:val="auto"/>
          <w:sz w:val="28"/>
          <w:szCs w:val="28"/>
          <w:highlight w:val="none"/>
          <w:lang w:eastAsia="zh-CN"/>
        </w:rPr>
        <w:t xml:space="preserve">投标人</w:t>
      </w:r>
      <w:r>
        <w:rPr>
          <w:rFonts w:hint="eastAsia" w:ascii="仿宋" w:hAnsi="仿宋" w:eastAsia="仿宋" w:cs="宋体"/>
          <w:color w:val="auto"/>
          <w:sz w:val="28"/>
          <w:szCs w:val="28"/>
          <w:highlight w:val="none"/>
        </w:rPr>
        <w:t xml:space="preserve">。</w:t>
      </w:r>
      <w:r/>
    </w:p>
    <w:p>
      <w:pPr>
        <w:keepLines w:val="0"/>
        <w:keepNext w:val="0"/>
        <w:pageBreakBefore w:val="0"/>
        <w:spacing w:line="360" w:lineRule="auto"/>
        <w:widowControl w:val="off"/>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2.技术规范</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2.1提交货物（含软件及相关服务）的技术规范应与</w:t>
      </w:r>
      <w:r>
        <w:rPr>
          <w:rFonts w:hint="eastAsia" w:ascii="仿宋" w:hAnsi="仿宋" w:eastAsia="仿宋" w:cs="宋体"/>
          <w:color w:val="auto"/>
          <w:sz w:val="28"/>
          <w:szCs w:val="28"/>
          <w:highlight w:val="none"/>
          <w:lang w:eastAsia="zh-CN"/>
        </w:rPr>
        <w:t xml:space="preserve">招标</w:t>
      </w:r>
      <w:r>
        <w:rPr>
          <w:rFonts w:hint="eastAsia" w:ascii="仿宋" w:hAnsi="仿宋" w:eastAsia="仿宋" w:cs="宋体"/>
          <w:color w:val="auto"/>
          <w:sz w:val="28"/>
          <w:szCs w:val="28"/>
          <w:highlight w:val="none"/>
        </w:rPr>
        <w:t xml:space="preserve">文件的技术规范和技术规范附件（如果有的话）及响应文件的规格响应表（如果被甲方接受的话）相一致。若技术规范中无相应说明，则以国家有关部门最新颁布的相应标准及规范为准。 </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3.专利权</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4.包装要求</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4.1除合同另有规定外，乙方提供的全部货物（含软件及相关服务），均应按照《关于印发《商品包装政府采购需求标准（试行）》《快递包装政府采购需求标准（试行）》的通知》（财办库〔2020〕123号）等需求标准保护措施进行包装。使包装适应于远距离运输、防潮、防震、防锈和防粗暴装卸，确保货物（含软件及相关服务）安全无损运抵至现场。由于包装不善所引起的货物（含软件及相关服务）锈蚀、损坏和损失均由乙方承担。</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4.2每件包装箱内应附一份详细装箱单和质量合格证。</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5.装运标志</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5.1 乙方应在每一包装箱邻接的四侧用不褪色的油漆以醒目的中文字样做出下列标记: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（1）收货人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（2）合同号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（3）装运标志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（4）收货人代号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（5）目的地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（6）货物（含软件及相关服务）名称、品目号和箱号</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（7）毛重／净重 </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（8）尺寸（长X宽X高，以厘米计） </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5.3因缺少装运标志或者装运标志不明确导致货物在运输、装卸过程中产生的损失，乙方应承担相应的过错责任。</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6.付款方式</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6.1本合同以人民币付款。</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6.2乙方应按照与甲方签订的合同规定交货。交货后乙方向甲方提供下列单据，甲方按合同规定审核后付款:</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（1）发票；</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（2）制造厂家出具的质量检验证书等；</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（3）装箱单；</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（4）验收合格证；</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（5）使用方加盖公章证明货物交付使用合格的验收表。</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6.3甲方将按</w:t>
      </w:r>
      <w:r>
        <w:rPr>
          <w:rFonts w:hint="eastAsia" w:ascii="仿宋" w:hAnsi="仿宋" w:eastAsia="仿宋" w:cs="宋体"/>
          <w:color w:val="auto"/>
          <w:sz w:val="28"/>
          <w:szCs w:val="28"/>
          <w:highlight w:val="none"/>
          <w:lang w:eastAsia="zh-CN"/>
        </w:rPr>
        <w:t xml:space="preserve">招标</w:t>
      </w:r>
      <w:r>
        <w:rPr>
          <w:rFonts w:hint="eastAsia" w:ascii="仿宋" w:hAnsi="仿宋" w:eastAsia="仿宋" w:cs="宋体"/>
          <w:color w:val="auto"/>
          <w:sz w:val="28"/>
          <w:szCs w:val="28"/>
          <w:highlight w:val="none"/>
        </w:rPr>
        <w:t xml:space="preserve">文件中规定的付款方式安排付款。</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7.伴随服务</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7.1乙方应按照国家有关规定和合同中所附的服务承诺提供服务。</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7.2除第7.1条规定外，乙方还应提供下列服务:</w:t>
      </w:r>
      <w:r/>
    </w:p>
    <w:p>
      <w:pPr>
        <w:ind w:firstLine="48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（1）货物的现场安装和启动监督；</w:t>
      </w:r>
      <w:r/>
    </w:p>
    <w:p>
      <w:pPr>
        <w:ind w:firstLine="48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（2）提供货物组装和维修所需的工具；</w:t>
      </w:r>
      <w:r/>
    </w:p>
    <w:p>
      <w:pPr>
        <w:ind w:firstLine="48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（3）在合同中乙方承诺的期限内对所提供货物实施运行监督、维修，但前提条件是该服务并不能免除乙方在质量保证期内应承担的义务；</w:t>
      </w:r>
      <w:r/>
    </w:p>
    <w:p>
      <w:pPr>
        <w:ind w:firstLine="48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（4）在项目交货现场就货物的安装、启动、运行、维护对甲方人员进行培训。</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7.3伴随服务的费用应含在合同价中，不单独进行支付。</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8.质量保证</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8.3 乙方在收到通知后三十天内应免费维修或更换有缺陷的货物（含软件及相关服务）或部件。 </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8.4 如果乙方在收到通知后三十天内没有弥补缺陷，甲方可采取必要的补救措施，但风险和费用将由乙方承担。</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8.5 除合同专用条款规定外，合同项下货物（含软件及相关服务）的质量保证期为自货物（含软件及相关服务）通过最终验收1年。（具体以</w:t>
      </w:r>
      <w:r>
        <w:rPr>
          <w:rFonts w:hint="eastAsia" w:ascii="仿宋" w:hAnsi="仿宋" w:eastAsia="仿宋" w:cs="宋体"/>
          <w:color w:val="auto"/>
          <w:sz w:val="28"/>
          <w:szCs w:val="28"/>
          <w:highlight w:val="none"/>
          <w:lang w:eastAsia="zh-CN"/>
        </w:rPr>
        <w:t xml:space="preserve">投标人</w:t>
      </w:r>
      <w:r>
        <w:rPr>
          <w:rFonts w:hint="eastAsia" w:ascii="仿宋" w:hAnsi="仿宋" w:eastAsia="仿宋" w:cs="宋体"/>
          <w:color w:val="auto"/>
          <w:sz w:val="28"/>
          <w:szCs w:val="28"/>
          <w:highlight w:val="none"/>
        </w:rPr>
        <w:t xml:space="preserve">提供的承诺书中的质保时间为准）。</w:t>
      </w:r>
      <w:r/>
    </w:p>
    <w:p>
      <w:pPr>
        <w:pStyle w:val="948"/>
        <w:numPr>
          <w:ilvl w:val="0"/>
          <w:numId w:val="0"/>
        </w:numPr>
        <w:ind w:firstLine="480"/>
        <w:keepLines w:val="0"/>
        <w:keepNext w:val="0"/>
        <w:pageBreakBefore w:val="0"/>
        <w:spacing w:before="0" w:after="0"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8.6本项目中涉及设备运维参考《绿色数据中心政府采购需求标准（试行）》（财库【2023】7号文）执行。</w:t>
      </w:r>
      <w:r>
        <w:rPr>
          <w:rFonts w:hint="eastAsia" w:ascii="仿宋" w:hAnsi="仿宋" w:eastAsia="仿宋" w:cs="宋体"/>
          <w:color w:val="auto"/>
          <w:sz w:val="28"/>
          <w:szCs w:val="28"/>
          <w:highlight w:val="none"/>
          <w:lang w:eastAsia="zh-CN"/>
        </w:rPr>
        <w:t xml:space="preserve">中标人</w:t>
      </w:r>
      <w:r>
        <w:rPr>
          <w:rFonts w:hint="eastAsia" w:ascii="仿宋" w:hAnsi="仿宋" w:eastAsia="仿宋" w:cs="宋体"/>
          <w:color w:val="auto"/>
          <w:sz w:val="28"/>
          <w:szCs w:val="28"/>
          <w:highlight w:val="none"/>
        </w:rPr>
        <w:t xml:space="preserve">在供货、安装过程中做到低碳物流、环保节约、提高资源利用率。相关设备、运维服务，应该有利于节约能源、环境保护和资源循环利用。</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9.检验及安装</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keepLines w:val="0"/>
        <w:keepNext w:val="0"/>
        <w:pageBreakBefore w:val="0"/>
        <w:spacing w:line="360" w:lineRule="auto"/>
        <w:widowControl w:val="off"/>
        <w:rPr>
          <w:rFonts w:hint="eastAsia" w:ascii="仿宋" w:hAnsi="仿宋" w:eastAsia="仿宋" w:cs="宋体"/>
          <w:b/>
          <w:color w:val="auto"/>
          <w:sz w:val="28"/>
          <w:szCs w:val="28"/>
          <w:highlight w:val="none"/>
        </w:rPr>
      </w:pPr>
      <w:r>
        <w:rPr>
          <w:rFonts w:hint="eastAsia" w:ascii="仿宋" w:hAnsi="仿宋" w:eastAsia="仿宋" w:cs="宋体"/>
          <w:color w:val="auto"/>
          <w:sz w:val="28"/>
          <w:szCs w:val="28"/>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keepLines w:val="0"/>
        <w:keepNext w:val="0"/>
        <w:pageBreakBefore w:val="0"/>
        <w:spacing w:line="360" w:lineRule="auto"/>
        <w:widowControl w:val="off"/>
        <w:rPr>
          <w:rFonts w:hint="eastAsia" w:ascii="仿宋" w:hAnsi="仿宋" w:eastAsia="仿宋" w:cs="宋体"/>
          <w:b/>
          <w:color w:val="auto"/>
          <w:sz w:val="28"/>
          <w:szCs w:val="28"/>
          <w:highlight w:val="none"/>
        </w:rPr>
      </w:pPr>
      <w:r>
        <w:rPr>
          <w:rFonts w:hint="eastAsia" w:ascii="仿宋" w:hAnsi="仿宋" w:eastAsia="仿宋" w:cs="宋体"/>
          <w:color w:val="auto"/>
          <w:sz w:val="28"/>
          <w:szCs w:val="28"/>
          <w:highlight w:val="none"/>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9.4 甲方有权提出在货物（含软件及相关服务）制造过程中派人到制造厂进行监造，乙方有义务为甲方监造人员提供方便。</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9.5 制造厂对所供货物（含软件及相关服务）进行机械运转试验和性能试验时，必须提前通知甲方。 </w:t>
      </w:r>
      <w:r/>
    </w:p>
    <w:p>
      <w:pPr>
        <w:ind w:firstLine="6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9.6 货物（含软件及相关服务）的安装按</w:t>
      </w:r>
      <w:r>
        <w:rPr>
          <w:rFonts w:hint="eastAsia" w:ascii="仿宋" w:hAnsi="仿宋" w:eastAsia="仿宋" w:cs="宋体"/>
          <w:color w:val="auto"/>
          <w:sz w:val="28"/>
          <w:szCs w:val="28"/>
          <w:highlight w:val="none"/>
          <w:lang w:eastAsia="zh-CN"/>
        </w:rPr>
        <w:t xml:space="preserve">招标</w:t>
      </w:r>
      <w:r>
        <w:rPr>
          <w:rFonts w:hint="eastAsia" w:ascii="仿宋" w:hAnsi="仿宋" w:eastAsia="仿宋" w:cs="宋体"/>
          <w:color w:val="auto"/>
          <w:sz w:val="28"/>
          <w:szCs w:val="28"/>
          <w:highlight w:val="none"/>
        </w:rPr>
        <w:t xml:space="preserve">文件要求进行。</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10.索赔</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10.1 除责任应由保险公司或运输部门承担的之外，甲方有权根据甲方按检验标准自己检验的结果或当地商检部门出具的商检证书向乙方提出索赔。 </w:t>
      </w:r>
      <w:r/>
    </w:p>
    <w:p>
      <w:pPr>
        <w:ind w:firstLine="658"/>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10.2 在第8条和第9条规定的检验期和质量保证期内，如果乙方对甲方提出的索赔和差异负有责任，乙方应按照甲方同意的下列一种或多种方式解决索赔事宜:</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（2）根据货物（含软件及相关服务）的低劣程度、损坏程度以及甲方遭受损失的数额，经买卖双方商定降低货物（含软件及相关服务）的价格。</w:t>
      </w:r>
      <w:r/>
    </w:p>
    <w:p>
      <w:pPr>
        <w:ind w:firstLine="36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48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10.3 如果在甲方发出索赔通知后30天内，乙方未能答复，上述索赔应视为已被乙方接受。若乙方未能在甲方提出索赔通知后30天内或甲方同意的更长时间内，按照第10.2条规定的任何一种方法解决索赔事宜，甲方将从已付款中扣回索赔金额。如果这些金额不足以补偿索赔金额，甲方有权向乙方提出不足部分的补偿。</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11.拖延交货</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11.1 乙方应按照合同专用条款中规定的交货期交货和提供服务。 </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11.2 如果乙方毫无理由地拖延交货，将受到以下制裁:加收违约损失赔偿和／或终止合同。 </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12.误期赔偿</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13.不可抗力</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14.税费</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14.1中国政府根据现行税法规定对甲方征收的与本合同有关的一切税费，均由甲方负担。</w:t>
      </w:r>
      <w:r/>
    </w:p>
    <w:p>
      <w:pPr>
        <w:ind w:firstLine="567"/>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14.2中国政府根据现行税法规定对乙方征收的与本合同有关的一切税费均由乙方负担。</w:t>
      </w:r>
      <w:r/>
    </w:p>
    <w:p>
      <w:pPr>
        <w:keepLines w:val="0"/>
        <w:keepNext w:val="0"/>
        <w:pageBreakBefore w:val="0"/>
        <w:spacing w:line="360" w:lineRule="auto"/>
        <w:widowControl w:val="off"/>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15.</w:t>
      </w:r>
      <w:r>
        <w:rPr>
          <w:rFonts w:hint="eastAsia" w:ascii="仿宋" w:hAnsi="仿宋" w:eastAsia="仿宋" w:cs="宋体"/>
          <w:color w:val="auto"/>
          <w:sz w:val="28"/>
          <w:szCs w:val="28"/>
          <w:highlight w:val="none"/>
          <w:lang w:val="en-US" w:eastAsia="zh-CN"/>
        </w:rPr>
        <w:t xml:space="preserve">诉讼</w:t>
      </w:r>
      <w:r/>
    </w:p>
    <w:p>
      <w:pPr>
        <w:ind w:firstLine="57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15.1 买卖双方应通过友好协商，解决在执行本合同中所发生的或与本合同有关的一切争端。如果协商仍得不到解决，任何一方均可向甲方所在地人民法院提起诉讼。 </w:t>
      </w:r>
      <w:r/>
    </w:p>
    <w:p>
      <w:pPr>
        <w:ind w:firstLine="57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15.2 诉讼期间，除正在进行诉讼的部分外，合同其它部分继续执行。 </w:t>
      </w:r>
      <w:r>
        <w:rPr>
          <w:rFonts w:hint="eastAsia" w:ascii="仿宋" w:hAnsi="仿宋" w:eastAsia="仿宋" w:cs="宋体"/>
          <w:b/>
          <w:color w:val="auto"/>
          <w:sz w:val="28"/>
          <w:szCs w:val="28"/>
          <w:highlight w:val="none"/>
        </w:rPr>
        <w:t xml:space="preserve"> </w:t>
      </w:r>
      <w:r/>
    </w:p>
    <w:p>
      <w:pP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16.违约终止合同</w:t>
      </w:r>
      <w:r/>
    </w:p>
    <w:p>
      <w:pPr>
        <w:pStyle w:val="653"/>
        <w:ind w:firstLine="560"/>
        <w:keepLines w:val="0"/>
        <w:keepNext w:val="0"/>
        <w:pageBreakBefore w:val="0"/>
        <w:spacing w:line="360" w:lineRule="auto"/>
        <w:widowControl w:val="off"/>
        <w:rPr>
          <w:rFonts w:hint="eastAsia" w:hAnsi="仿宋" w:cs="宋体"/>
          <w:color w:val="auto"/>
          <w:sz w:val="28"/>
          <w:szCs w:val="28"/>
          <w:highlight w:val="none"/>
        </w:rPr>
      </w:pPr>
      <w:r>
        <w:rPr>
          <w:rFonts w:hint="eastAsia" w:hAnsi="仿宋" w:cs="宋体"/>
          <w:color w:val="auto"/>
          <w:sz w:val="28"/>
          <w:szCs w:val="28"/>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653"/>
        <w:ind w:firstLine="560"/>
        <w:keepLines w:val="0"/>
        <w:keepNext w:val="0"/>
        <w:pageBreakBefore w:val="0"/>
        <w:spacing w:line="360" w:lineRule="auto"/>
        <w:widowControl w:val="off"/>
        <w:rPr>
          <w:rFonts w:hint="eastAsia" w:hAnsi="仿宋" w:cs="宋体"/>
          <w:color w:val="auto"/>
          <w:sz w:val="28"/>
          <w:szCs w:val="28"/>
          <w:highlight w:val="none"/>
        </w:rPr>
      </w:pPr>
      <w:r>
        <w:rPr>
          <w:rFonts w:hint="eastAsia" w:hAnsi="仿宋" w:cs="宋体"/>
          <w:color w:val="auto"/>
          <w:sz w:val="28"/>
          <w:szCs w:val="28"/>
          <w:highlight w:val="none"/>
        </w:rPr>
        <w:t xml:space="preserve">（1）如果乙方未能在合同规定的期限或甲方同意延期的限期内提供全部或部分货物（含软件及相关服务）； </w:t>
      </w:r>
      <w:r/>
    </w:p>
    <w:p>
      <w:pPr>
        <w:pStyle w:val="653"/>
        <w:ind w:firstLine="560"/>
        <w:keepLines w:val="0"/>
        <w:keepNext w:val="0"/>
        <w:pageBreakBefore w:val="0"/>
        <w:spacing w:line="360" w:lineRule="auto"/>
        <w:widowControl w:val="off"/>
        <w:rPr>
          <w:rFonts w:hint="eastAsia" w:hAnsi="仿宋" w:cs="宋体"/>
          <w:color w:val="auto"/>
          <w:sz w:val="28"/>
          <w:szCs w:val="28"/>
          <w:highlight w:val="none"/>
        </w:rPr>
      </w:pPr>
      <w:r>
        <w:rPr>
          <w:rFonts w:hint="eastAsia" w:hAnsi="仿宋" w:cs="宋体"/>
          <w:color w:val="auto"/>
          <w:sz w:val="28"/>
          <w:szCs w:val="28"/>
          <w:highlight w:val="none"/>
        </w:rPr>
        <w:t xml:space="preserve">（2）如果乙方未能履行合同规定的其它义务。 </w:t>
      </w:r>
      <w:r/>
    </w:p>
    <w:p>
      <w:pPr>
        <w:pStyle w:val="653"/>
        <w:ind w:firstLine="560"/>
        <w:keepLines w:val="0"/>
        <w:keepNext w:val="0"/>
        <w:pageBreakBefore w:val="0"/>
        <w:spacing w:line="360" w:lineRule="auto"/>
        <w:widowControl w:val="off"/>
        <w:rPr>
          <w:rFonts w:hint="eastAsia" w:hAnsi="仿宋" w:cs="宋体"/>
          <w:color w:val="auto"/>
          <w:sz w:val="28"/>
          <w:szCs w:val="28"/>
          <w:highlight w:val="none"/>
        </w:rPr>
      </w:pPr>
      <w:r>
        <w:rPr>
          <w:rFonts w:hint="eastAsia" w:hAnsi="仿宋" w:cs="宋体"/>
          <w:color w:val="auto"/>
          <w:sz w:val="28"/>
          <w:szCs w:val="28"/>
          <w:highlight w:val="none"/>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17.破产中止合同</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18.转让</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    18.1 除甲方事先书面同意外，乙方不得部分转让或全部转让其应履行的合同义务。</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19.合同生效及其它</w:t>
      </w:r>
      <w:r/>
    </w:p>
    <w:p>
      <w:pPr>
        <w:keepLines w:val="0"/>
        <w:keepNext w:val="0"/>
        <w:pageBreakBefore w:val="0"/>
        <w:spacing w:line="360" w:lineRule="auto"/>
        <w:widowControl w:val="off"/>
        <w:rPr>
          <w:rFonts w:hint="eastAsia" w:ascii="仿宋" w:hAnsi="仿宋" w:eastAsia="仿宋" w:cs="宋体"/>
          <w:b/>
          <w:color w:val="auto"/>
          <w:sz w:val="28"/>
          <w:szCs w:val="28"/>
          <w:highlight w:val="none"/>
        </w:rPr>
      </w:pPr>
      <w:r>
        <w:rPr>
          <w:rFonts w:hint="eastAsia" w:ascii="仿宋" w:hAnsi="仿宋" w:eastAsia="仿宋" w:cs="宋体"/>
          <w:color w:val="auto"/>
          <w:sz w:val="28"/>
          <w:szCs w:val="28"/>
          <w:highlight w:val="none"/>
        </w:rPr>
        <w:t xml:space="preserve">     19.1政府采购</w:t>
      </w:r>
      <w:r>
        <w:rPr>
          <w:rFonts w:hint="eastAsia" w:ascii="仿宋" w:hAnsi="仿宋" w:eastAsia="仿宋" w:cs="宋体"/>
          <w:color w:val="auto"/>
          <w:sz w:val="28"/>
          <w:szCs w:val="28"/>
          <w:highlight w:val="none"/>
          <w:u w:val="single"/>
        </w:rPr>
        <w:t xml:space="preserve">JSZC-320804-JSFP-G2026-0009</w:t>
      </w:r>
      <w:r>
        <w:rPr>
          <w:rFonts w:hint="eastAsia" w:ascii="仿宋" w:hAnsi="仿宋" w:eastAsia="仿宋" w:cs="宋体"/>
          <w:color w:val="auto"/>
          <w:sz w:val="28"/>
          <w:szCs w:val="28"/>
          <w:highlight w:val="none"/>
          <w:lang w:eastAsia="zh-CN"/>
        </w:rPr>
        <w:t xml:space="preserve">招标</w:t>
      </w:r>
      <w:r>
        <w:rPr>
          <w:rFonts w:hint="eastAsia" w:ascii="仿宋" w:hAnsi="仿宋" w:eastAsia="仿宋" w:cs="宋体"/>
          <w:color w:val="auto"/>
          <w:sz w:val="28"/>
          <w:szCs w:val="28"/>
          <w:highlight w:val="none"/>
        </w:rPr>
        <w:t xml:space="preserve">文件、乙方提交的</w:t>
      </w:r>
      <w:r>
        <w:rPr>
          <w:rFonts w:hint="eastAsia" w:ascii="仿宋" w:hAnsi="仿宋" w:eastAsia="仿宋" w:cs="宋体"/>
          <w:color w:val="auto"/>
          <w:sz w:val="28"/>
          <w:szCs w:val="28"/>
          <w:highlight w:val="none"/>
          <w:u w:val="single"/>
        </w:rPr>
        <w:t xml:space="preserve">JSZC-320804-JSFP-G2026-0009</w:t>
      </w:r>
      <w:r>
        <w:rPr>
          <w:rFonts w:hint="eastAsia" w:ascii="仿宋" w:hAnsi="仿宋" w:eastAsia="仿宋" w:cs="宋体"/>
          <w:color w:val="auto"/>
          <w:sz w:val="28"/>
          <w:szCs w:val="28"/>
          <w:highlight w:val="none"/>
        </w:rPr>
        <w:t xml:space="preserve">响应文件、本次</w:t>
      </w:r>
      <w:r>
        <w:rPr>
          <w:rFonts w:hint="eastAsia" w:ascii="仿宋" w:hAnsi="仿宋" w:eastAsia="仿宋" w:cs="宋体"/>
          <w:color w:val="auto"/>
          <w:sz w:val="28"/>
          <w:szCs w:val="28"/>
          <w:highlight w:val="none"/>
          <w:lang w:eastAsia="zh-CN"/>
        </w:rPr>
        <w:t xml:space="preserve">招标</w:t>
      </w:r>
      <w:r>
        <w:rPr>
          <w:rFonts w:hint="eastAsia" w:ascii="仿宋" w:hAnsi="仿宋" w:eastAsia="仿宋" w:cs="宋体"/>
          <w:color w:val="auto"/>
          <w:sz w:val="28"/>
          <w:szCs w:val="28"/>
          <w:highlight w:val="none"/>
        </w:rPr>
        <w:t xml:space="preserve">的</w:t>
      </w:r>
      <w:r>
        <w:rPr>
          <w:rFonts w:hint="eastAsia" w:ascii="仿宋" w:hAnsi="仿宋" w:eastAsia="仿宋" w:cs="宋体"/>
          <w:color w:val="auto"/>
          <w:sz w:val="28"/>
          <w:szCs w:val="28"/>
          <w:highlight w:val="none"/>
          <w:lang w:eastAsia="zh-CN"/>
        </w:rPr>
        <w:t xml:space="preserve">中标通知书</w:t>
      </w:r>
      <w:r>
        <w:rPr>
          <w:rFonts w:hint="eastAsia" w:ascii="仿宋" w:hAnsi="仿宋" w:eastAsia="仿宋" w:cs="宋体"/>
          <w:color w:val="auto"/>
          <w:sz w:val="28"/>
          <w:szCs w:val="28"/>
          <w:highlight w:val="none"/>
        </w:rPr>
        <w:t xml:space="preserve">和乙方的澄清等内容将作为本次采购合同文件的主要内容。乙方在合同履行过程中若发生服务内容缩减、服务不及时的现象，甲方有权对乙方处以适当的经济处罚。</w:t>
      </w:r>
      <w:r/>
    </w:p>
    <w:p>
      <w:pPr>
        <w:pStyle w:val="652"/>
        <w:ind w:firstLine="480"/>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19.2本合同经甲、乙双方加盖电子签章后生效。如有变动，必须经甲方、乙方协商一致，方可更改。</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    19.3合同货物交付使用后所发生的合同纠纷，甲方与乙方进行处理。</w:t>
      </w:r>
      <w:r/>
    </w:p>
    <w:p>
      <w:pPr>
        <w:pStyle w:val="652"/>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    19.4如需修改或补充合同内容，应经乙方、甲方协商，签署书面修改或补充协议。该协议将作为本合同不可分割的一部分。</w:t>
      </w:r>
      <w:r/>
    </w:p>
    <w:p>
      <w:pPr>
        <w:pStyle w:val="652"/>
        <w:ind w:firstLine="560"/>
        <w:jc w:val="both"/>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19.5本合同应按照中华人民共和国的现行法律进行解释。</w:t>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ind w:firstLine="560"/>
        <w:jc w:val="center"/>
        <w:keepLines w:val="0"/>
        <w:keepNext w:val="0"/>
        <w:pageBreakBefore w:val="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pStyle w:val="652"/>
        <w:jc w:val="center"/>
        <w:keepLines w:val="0"/>
        <w:keepNext w:val="0"/>
        <w:pageBreakBefore w:val="0"/>
        <w:spacing w:line="360" w:lineRule="auto"/>
        <w:widowControl w:val="off"/>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pStyle w:val="652"/>
        <w:jc w:val="cente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b/>
          <w:bCs/>
          <w:color w:val="auto"/>
          <w:sz w:val="36"/>
          <w:szCs w:val="36"/>
          <w:highlight w:val="none"/>
        </w:rPr>
        <w:t xml:space="preserve">第五章  项目采购需求</w:t>
      </w:r>
      <w:r/>
    </w:p>
    <w:p>
      <w:pPr>
        <w:keepLines w:val="0"/>
        <w:keepNext w:val="0"/>
        <w:pageBreakBefore w:val="0"/>
        <w:spacing w:line="360" w:lineRule="auto"/>
        <w:widowControl w:val="off"/>
        <w:rPr>
          <w:rFonts w:hint="eastAsia" w:ascii="仿宋" w:hAnsi="仿宋" w:eastAsia="仿宋" w:cs="方正仿宋_GBK"/>
          <w:color w:val="auto"/>
          <w:sz w:val="28"/>
          <w:szCs w:val="28"/>
          <w:highlight w:val="none"/>
        </w:rPr>
      </w:pPr>
      <w:r>
        <w:rPr>
          <w:rFonts w:hint="eastAsia" w:ascii="仿宋" w:hAnsi="仿宋" w:eastAsia="仿宋" w:cs="方正仿宋_GBK"/>
          <w:b/>
          <w:bCs/>
          <w:color w:val="auto"/>
          <w:sz w:val="28"/>
          <w:szCs w:val="28"/>
          <w:highlight w:val="none"/>
        </w:rPr>
        <w:t xml:space="preserve">一、产品清单</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930"/>
        <w:gridCol w:w="2045"/>
        <w:gridCol w:w="2264"/>
      </w:tblGrid>
      <w:tr>
        <w:trPr>
          <w:jc w:val="center"/>
          <w:trHeight w:val="615"/>
        </w:trPr>
        <w:tc>
          <w:tcPr>
            <w:tcW w:w="1242"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序号</w:t>
            </w:r>
            <w:r/>
          </w:p>
        </w:tc>
        <w:tc>
          <w:tcPr>
            <w:tcW w:w="3930"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产品名称</w:t>
            </w:r>
            <w:r/>
          </w:p>
        </w:tc>
        <w:tc>
          <w:tcPr>
            <w:tcW w:w="204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数量</w:t>
            </w:r>
            <w:r/>
          </w:p>
        </w:tc>
        <w:tc>
          <w:tcPr>
            <w:tcW w:w="2264"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单位</w:t>
            </w:r>
            <w:r/>
          </w:p>
        </w:tc>
      </w:tr>
      <w:tr>
        <w:trPr>
          <w:jc w:val="center"/>
          <w:trHeight w:val="577"/>
        </w:trPr>
        <w:tc>
          <w:tcPr>
            <w:tcW w:w="1242"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1</w:t>
            </w:r>
            <w:r/>
          </w:p>
        </w:tc>
        <w:tc>
          <w:tcPr>
            <w:tcW w:w="3930"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方正仿宋_GBK"/>
                <w:color w:val="auto"/>
                <w:sz w:val="28"/>
                <w:szCs w:val="28"/>
                <w:highlight w:val="none"/>
                <w:lang w:val="en-US" w:eastAsia="zh-CN"/>
              </w:rPr>
              <w:suppressLineNumbers w:val="0"/>
            </w:pPr>
            <w:r>
              <w:rPr>
                <w:rFonts w:hint="eastAsia" w:ascii="仿宋" w:hAnsi="仿宋" w:eastAsia="仿宋" w:cs="方正仿宋_GBK"/>
                <w:color w:val="auto"/>
                <w:sz w:val="28"/>
                <w:szCs w:val="28"/>
                <w:highlight w:val="none"/>
                <w:lang w:val="en-US" w:eastAsia="zh-CN"/>
              </w:rPr>
              <w:t xml:space="preserve">12立方米撒布机</w:t>
            </w:r>
            <w:r/>
          </w:p>
        </w:tc>
        <w:tc>
          <w:tcPr>
            <w:tcW w:w="204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lang w:eastAsia="zh-CN"/>
              </w:rPr>
              <w:suppressLineNumbers w:val="0"/>
            </w:pPr>
            <w:r>
              <w:rPr>
                <w:rFonts w:hint="eastAsia" w:ascii="仿宋" w:hAnsi="仿宋" w:eastAsia="仿宋" w:cs="方正仿宋_GBK"/>
                <w:color w:val="auto"/>
                <w:sz w:val="28"/>
                <w:szCs w:val="28"/>
                <w:highlight w:val="none"/>
                <w:lang w:val="en-US" w:eastAsia="zh-CN"/>
              </w:rPr>
              <w:t xml:space="preserve">5</w:t>
            </w:r>
            <w:r/>
          </w:p>
        </w:tc>
        <w:tc>
          <w:tcPr>
            <w:tcW w:w="2264"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台</w:t>
            </w:r>
            <w:r/>
          </w:p>
        </w:tc>
      </w:tr>
      <w:tr>
        <w:trPr>
          <w:jc w:val="center"/>
          <w:trHeight w:val="615"/>
        </w:trPr>
        <w:tc>
          <w:tcPr>
            <w:tcW w:w="1242"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2</w:t>
            </w:r>
            <w:r/>
          </w:p>
        </w:tc>
        <w:tc>
          <w:tcPr>
            <w:tcW w:w="3930"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方正仿宋_GBK"/>
                <w:color w:val="auto"/>
                <w:sz w:val="28"/>
                <w:szCs w:val="28"/>
                <w:highlight w:val="none"/>
                <w:lang w:val="en-US" w:eastAsia="zh-CN"/>
              </w:rPr>
              <w:suppressLineNumbers w:val="0"/>
            </w:pPr>
            <w:r>
              <w:rPr>
                <w:rFonts w:hint="eastAsia" w:ascii="仿宋" w:hAnsi="仿宋" w:eastAsia="仿宋" w:cs="方正仿宋_GBK"/>
                <w:color w:val="auto"/>
                <w:sz w:val="28"/>
                <w:szCs w:val="28"/>
                <w:highlight w:val="none"/>
                <w:lang w:val="en-US" w:eastAsia="zh-CN"/>
              </w:rPr>
              <w:t xml:space="preserve">3米雪滚</w:t>
            </w:r>
            <w:r/>
          </w:p>
        </w:tc>
        <w:tc>
          <w:tcPr>
            <w:tcW w:w="204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lang w:eastAsia="zh-CN"/>
              </w:rPr>
              <w:suppressLineNumbers w:val="0"/>
            </w:pPr>
            <w:r>
              <w:rPr>
                <w:rFonts w:hint="eastAsia" w:ascii="仿宋" w:hAnsi="仿宋" w:eastAsia="仿宋" w:cs="方正仿宋_GBK"/>
                <w:color w:val="auto"/>
                <w:sz w:val="28"/>
                <w:szCs w:val="28"/>
                <w:highlight w:val="none"/>
                <w:lang w:val="en-US" w:eastAsia="zh-CN"/>
              </w:rPr>
              <w:t xml:space="preserve">4</w:t>
            </w:r>
            <w:r/>
          </w:p>
        </w:tc>
        <w:tc>
          <w:tcPr>
            <w:tcW w:w="2264"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台</w:t>
            </w:r>
            <w:r/>
          </w:p>
        </w:tc>
      </w:tr>
      <w:tr>
        <w:trPr>
          <w:jc w:val="center"/>
          <w:trHeight w:val="615"/>
        </w:trPr>
        <w:tc>
          <w:tcPr>
            <w:tcW w:w="1242"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lang w:val="en-US" w:eastAsia="zh-CN"/>
              </w:rPr>
              <w:suppressLineNumbers w:val="0"/>
            </w:pPr>
            <w:r>
              <w:rPr>
                <w:rFonts w:hint="eastAsia" w:ascii="仿宋" w:hAnsi="仿宋" w:eastAsia="仿宋" w:cs="方正仿宋_GBK"/>
                <w:color w:val="auto"/>
                <w:sz w:val="28"/>
                <w:szCs w:val="28"/>
                <w:highlight w:val="none"/>
                <w:lang w:val="en-US" w:eastAsia="zh-CN"/>
              </w:rPr>
              <w:t xml:space="preserve">3</w:t>
            </w:r>
            <w:r/>
          </w:p>
        </w:tc>
        <w:tc>
          <w:tcPr>
            <w:tcW w:w="3930"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方正仿宋_GBK"/>
                <w:color w:val="auto"/>
                <w:sz w:val="28"/>
                <w:szCs w:val="28"/>
                <w:highlight w:val="none"/>
                <w:lang w:val="en-US" w:eastAsia="zh-CN"/>
              </w:rPr>
              <w:suppressLineNumbers w:val="0"/>
            </w:pPr>
            <w:r>
              <w:rPr>
                <w:rFonts w:hint="eastAsia" w:ascii="仿宋" w:hAnsi="仿宋" w:eastAsia="仿宋" w:cs="方正仿宋_GBK"/>
                <w:color w:val="auto"/>
                <w:sz w:val="28"/>
                <w:szCs w:val="28"/>
                <w:highlight w:val="none"/>
                <w:lang w:val="en-US" w:eastAsia="zh-CN"/>
              </w:rPr>
              <w:t xml:space="preserve">3米雪铲</w:t>
            </w:r>
            <w:r/>
          </w:p>
        </w:tc>
        <w:tc>
          <w:tcPr>
            <w:tcW w:w="204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仿宋" w:hAnsi="仿宋" w:eastAsia="仿宋" w:cs="方正仿宋_GBK"/>
                <w:color w:val="auto"/>
                <w:sz w:val="28"/>
                <w:szCs w:val="28"/>
                <w:highlight w:val="none"/>
                <w:lang w:val="en-US" w:eastAsia="zh-CN"/>
              </w:rPr>
              <w:suppressLineNumbers w:val="0"/>
            </w:pPr>
            <w:r>
              <w:rPr>
                <w:rFonts w:hint="eastAsia" w:ascii="仿宋" w:hAnsi="仿宋" w:eastAsia="仿宋" w:cs="方正仿宋_GBK"/>
                <w:color w:val="auto"/>
                <w:sz w:val="28"/>
                <w:szCs w:val="28"/>
                <w:highlight w:val="none"/>
                <w:lang w:val="en-US" w:eastAsia="zh-CN"/>
              </w:rPr>
              <w:t xml:space="preserve">5</w:t>
            </w:r>
            <w:r/>
          </w:p>
        </w:tc>
        <w:tc>
          <w:tcPr>
            <w:tcW w:w="2264"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仿宋" w:hAnsi="仿宋" w:eastAsia="仿宋" w:cs="方正仿宋_GBK"/>
                <w:color w:val="auto"/>
                <w:sz w:val="28"/>
                <w:szCs w:val="28"/>
                <w:highlight w:val="none"/>
              </w:rPr>
              <w:suppressLineNumbers w:val="0"/>
            </w:pPr>
            <w:r>
              <w:rPr>
                <w:rFonts w:hint="eastAsia" w:ascii="仿宋" w:hAnsi="仿宋" w:eastAsia="仿宋" w:cs="方正仿宋_GBK"/>
                <w:color w:val="auto"/>
                <w:sz w:val="28"/>
                <w:szCs w:val="28"/>
                <w:highlight w:val="none"/>
              </w:rPr>
              <w:t xml:space="preserve">台</w:t>
            </w:r>
            <w:r/>
          </w:p>
        </w:tc>
      </w:tr>
    </w:tbl>
    <w:p>
      <w:pPr>
        <w:jc w:val="left"/>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 xml:space="preserve">二、</w:t>
      </w:r>
      <w:r>
        <w:rPr>
          <w:rFonts w:hint="eastAsia" w:ascii="仿宋" w:hAnsi="仿宋" w:eastAsia="仿宋"/>
          <w:b/>
          <w:bCs/>
          <w:color w:val="auto"/>
          <w:sz w:val="28"/>
          <w:szCs w:val="28"/>
          <w:highlight w:val="none"/>
          <w:lang w:val="en-US" w:eastAsia="zh-CN"/>
        </w:rPr>
        <w:t xml:space="preserve">技术</w:t>
      </w:r>
      <w:r>
        <w:rPr>
          <w:rFonts w:hint="eastAsia" w:ascii="仿宋" w:hAnsi="仿宋" w:eastAsia="仿宋"/>
          <w:b/>
          <w:bCs/>
          <w:color w:val="auto"/>
          <w:sz w:val="28"/>
          <w:szCs w:val="28"/>
          <w:highlight w:val="none"/>
        </w:rPr>
        <w:t xml:space="preserve">要求</w:t>
      </w:r>
      <w:r/>
    </w:p>
    <w:p>
      <w:pPr>
        <w:pStyle w:val="653"/>
        <w:keepLines w:val="0"/>
        <w:keepNext w:val="0"/>
        <w:pageBreakBefore w:val="0"/>
        <w:spacing w:line="360" w:lineRule="auto"/>
        <w:widowControl w:val="off"/>
        <w:rPr>
          <w:rFonts w:hint="eastAsia" w:hAnsi="仿宋"/>
          <w:b/>
          <w:bCs/>
          <w:color w:val="auto"/>
          <w:sz w:val="28"/>
          <w:szCs w:val="28"/>
          <w:highlight w:val="none"/>
          <w:lang w:val="en-US" w:eastAsia="zh-CN"/>
        </w:rPr>
      </w:pPr>
      <w:r>
        <w:rPr>
          <w:rFonts w:hint="eastAsia" w:hAnsi="仿宋"/>
          <w:b/>
          <w:bCs/>
          <w:color w:val="auto"/>
          <w:sz w:val="28"/>
          <w:szCs w:val="28"/>
          <w:highlight w:val="none"/>
          <w:lang w:eastAsia="zh-CN"/>
        </w:rPr>
        <w:t xml:space="preserve">（</w:t>
      </w:r>
      <w:r>
        <w:rPr>
          <w:rFonts w:hint="eastAsia" w:hAnsi="仿宋"/>
          <w:b/>
          <w:bCs/>
          <w:color w:val="auto"/>
          <w:sz w:val="28"/>
          <w:szCs w:val="28"/>
          <w:highlight w:val="none"/>
          <w:lang w:val="en-US" w:eastAsia="zh-CN"/>
        </w:rPr>
        <w:t xml:space="preserve">一）技术参数要求</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w:t>
      </w:r>
      <w:r>
        <w:rPr>
          <w:rFonts w:hint="eastAsia" w:hAnsi="仿宋" w:cs="仿宋"/>
          <w:b/>
          <w:bCs/>
          <w:color w:val="auto"/>
          <w:sz w:val="28"/>
          <w:szCs w:val="28"/>
          <w:highlight w:val="none"/>
          <w:lang w:val="en-US" w:eastAsia="zh-CN" w:bidi="ar-SA"/>
        </w:rPr>
        <w:t xml:space="preserve">.</w:t>
      </w:r>
      <w:r>
        <w:rPr>
          <w:rFonts w:hint="eastAsia" w:ascii="仿宋" w:hAnsi="仿宋" w:eastAsia="仿宋" w:cs="仿宋"/>
          <w:b/>
          <w:bCs/>
          <w:color w:val="auto"/>
          <w:sz w:val="28"/>
          <w:szCs w:val="28"/>
          <w:highlight w:val="none"/>
          <w:lang w:val="en-US" w:eastAsia="zh-CN" w:bidi="ar-SA"/>
        </w:rPr>
        <w:t xml:space="preserve">12立方米撒布机（5台）</w:t>
      </w:r>
      <w:r/>
    </w:p>
    <w:p>
      <w:pPr>
        <w:pStyle w:val="653"/>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1.1 基本参数</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料仓有效容积：≥12m³</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撒布宽度：3～15m（可调）</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撒布密度范围：5～350g/m²（可调，适应融雪剂及防滑砂不同需求</w:t>
      </w:r>
      <w:r>
        <w:rPr>
          <w:rFonts w:hint="eastAsia" w:hAnsi="仿宋" w:cs="仿宋"/>
          <w:color w:val="auto"/>
          <w:sz w:val="28"/>
          <w:szCs w:val="28"/>
          <w:highlight w:val="none"/>
          <w:lang w:val="en-US" w:eastAsia="zh-CN" w:bidi="ar-SA"/>
        </w:rPr>
        <w:t xml:space="preserve">，撒布均匀性良好，无明显的偏撒、漏撒现象。</w:t>
      </w:r>
      <w:r>
        <w:rPr>
          <w:rFonts w:hint="eastAsia" w:ascii="仿宋" w:hAnsi="仿宋" w:eastAsia="仿宋" w:cs="仿宋"/>
          <w:color w:val="auto"/>
          <w:sz w:val="28"/>
          <w:szCs w:val="28"/>
          <w:highlight w:val="none"/>
          <w:lang w:val="en-US" w:eastAsia="zh-CN" w:bidi="ar-SA"/>
        </w:rPr>
        <w:t xml:space="preserve">）</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作业速度：10～40km/h</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最低作业温度：≥-40℃</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（6）</w:t>
      </w:r>
      <w:r>
        <w:rPr>
          <w:rFonts w:hint="eastAsia" w:ascii="仿宋" w:hAnsi="仿宋" w:eastAsia="仿宋" w:cs="仿宋"/>
          <w:color w:val="auto"/>
          <w:sz w:val="28"/>
          <w:szCs w:val="28"/>
          <w:highlight w:val="none"/>
          <w:lang w:val="en-US" w:eastAsia="zh-CN" w:bidi="ar-SA"/>
        </w:rPr>
        <w:t xml:space="preserve">撒布盘直径：≥450mm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rPr>
          <w:rFonts w:hint="eastAsia" w:hAnsi="仿宋" w:cs="仿宋"/>
          <w:color w:val="auto"/>
          <w:sz w:val="28"/>
          <w:szCs w:val="28"/>
          <w:highlight w:val="none"/>
          <w:lang w:val="en-US" w:eastAsia="zh-CN" w:bidi="ar-SA"/>
        </w:rPr>
        <w:t xml:space="preserve">（7）</w:t>
      </w:r>
      <w:r>
        <w:rPr>
          <w:rFonts w:hint="eastAsia" w:ascii="仿宋" w:hAnsi="仿宋" w:eastAsia="仿宋" w:cs="仿宋"/>
          <w:color w:val="auto"/>
          <w:sz w:val="28"/>
          <w:szCs w:val="28"/>
          <w:highlight w:val="none"/>
          <w:lang w:val="en-US" w:eastAsia="zh-CN" w:bidi="ar-SA"/>
        </w:rPr>
        <w:t xml:space="preserve">输送方式：</w:t>
      </w:r>
      <w:r>
        <w:rPr>
          <w:rFonts w:hint="eastAsia" w:hAnsi="仿宋" w:cs="仿宋"/>
          <w:color w:val="auto"/>
          <w:sz w:val="28"/>
          <w:szCs w:val="28"/>
          <w:highlight w:val="none"/>
          <w:lang w:val="en-US" w:eastAsia="zh-CN" w:bidi="ar-SA"/>
        </w:rPr>
        <w:t xml:space="preserve">不锈钢</w:t>
      </w:r>
      <w:r>
        <w:rPr>
          <w:rFonts w:hint="eastAsia" w:ascii="仿宋" w:hAnsi="仿宋" w:eastAsia="仿宋" w:cs="仿宋"/>
          <w:color w:val="auto"/>
          <w:sz w:val="28"/>
          <w:szCs w:val="28"/>
          <w:highlight w:val="none"/>
          <w:lang w:val="en-US" w:eastAsia="zh-CN" w:bidi="ar-SA"/>
        </w:rPr>
        <w:t xml:space="preserve">链板式</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1.2 关键材质与结构要求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料仓内壁材质：不锈钢（或同等及以上耐腐蚀材质）。融雪剂腐蚀性强，普通碳钢料仓在长期接触盐类物质后易发生锈蚀、板结甚至变形，不锈钢内壁可有效延长设备寿命、降低维护成本。</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料仓内应设置防蓬料减压结构（如倒V型、人字形等），以减小输送机构负载、防止融雪剂搭棚。</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料仓顶部应配置过滤筛网（网孔≤100×100mm），防止大块受潮板结物料进入。</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输送链条/皮带采用耐低温耐腐蚀材质，刮板宜采用不锈钢或同等及以上耐腐蚀材质。</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撒布器/撒布盘材质宜为不锈钢或同等及以上耐腐蚀材质，具备整体拆卸及清仓功能。</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（6）</w:t>
      </w:r>
      <w:r>
        <w:rPr>
          <w:rFonts w:hint="eastAsia" w:ascii="仿宋" w:hAnsi="仿宋" w:eastAsia="仿宋" w:cs="仿宋"/>
          <w:color w:val="auto"/>
          <w:sz w:val="28"/>
          <w:szCs w:val="28"/>
          <w:highlight w:val="none"/>
          <w:lang w:val="en-US" w:eastAsia="zh-CN" w:bidi="ar-SA"/>
        </w:rPr>
        <w:t xml:space="preserve">配备篷布或上罩，防止雨雪侵入料仓。</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1.3 功能与操控要求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驾驶室内可完成撒布启停、撒布宽度/密度调节等全部操作。</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撒布量具备无级调速功能，撒布量不受车速影响。</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具备多种撒布模式，至少包括单侧撒布、左右对称撒布、扇面撒布等模式，且模式可在驾驶室内调节。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撒布装置后部应设有警示装置（电子警示牌或箭头灯）。</w:t>
      </w:r>
      <w:r/>
    </w:p>
    <w:p>
      <w:pPr>
        <w:pStyle w:val="653"/>
        <w:ind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ascii="Segoe UI" w:hAnsi="Segoe UI" w:eastAsia="Segoe UI" w:cs="Segoe UI"/>
          <w:i w:val="0"/>
          <w:iCs w:val="0"/>
          <w:caps w:val="0"/>
          <w:color w:val="auto"/>
          <w:spacing w:val="0"/>
          <w:sz w:val="24"/>
          <w:szCs w:val="24"/>
          <w:highlight w:val="none"/>
          <w:shd w:val="clear" w:color="auto" w:fill="ffffff"/>
        </w:rPr>
        <w:t xml:space="preserve">▲</w:t>
      </w: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应具备缺料报警功能（或同等功能提示装置），便于驾驶员及时补充物料。</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1.4 驱动与取力方式</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驱动方式：液压马达驱动，动力源为自带独立柴油发动机，发动机功率应≥10.5HP，确保撒布动力充足。</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液压系统应具备防水、防腐保护。</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2.3米雪滚（4台）</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2.1 基本参数</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滚刷有效宽度：≥3000mm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滚刷直径：≥800mm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滚刷左右偏转角度：≥±30°</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作业速度：≥15km/h</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清雪厚度：≥100mm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（6）</w:t>
      </w:r>
      <w:r>
        <w:rPr>
          <w:rFonts w:hint="eastAsia" w:ascii="仿宋" w:hAnsi="仿宋" w:eastAsia="仿宋" w:cs="仿宋"/>
          <w:color w:val="auto"/>
          <w:sz w:val="28"/>
          <w:szCs w:val="28"/>
          <w:highlight w:val="none"/>
          <w:lang w:val="en-US" w:eastAsia="zh-CN" w:bidi="ar-SA"/>
        </w:rPr>
        <w:t xml:space="preserve">滚刷转速：≥230rpm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（7）</w:t>
      </w:r>
      <w:r>
        <w:rPr>
          <w:rFonts w:hint="eastAsia" w:ascii="仿宋" w:hAnsi="仿宋" w:eastAsia="仿宋" w:cs="仿宋"/>
          <w:color w:val="auto"/>
          <w:sz w:val="28"/>
          <w:szCs w:val="28"/>
          <w:highlight w:val="none"/>
          <w:lang w:val="en-US" w:eastAsia="zh-CN" w:bidi="ar-SA"/>
        </w:rPr>
        <w:t xml:space="preserve">行走提升高度：≥300mm</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2.2 关键重量与结构要求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★（1）整机重量：≥1</w:t>
      </w: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00kg。自重更大的雪滚在高速作业时具备更好的路面仿形能力和稳定性，可有效减少跳刷、漏刷现象，确保清雪效果，同时避免因自重不足导致的扫刷压力不稳定、刷毛磨损不均等问题。</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滚刷支撑轮应采用重载充气轮胎或实心胎，单胎承载能力≥1000kg，支撑轮具备弹簧自动回正功能，确保随动转向及与地面随形清扫。</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滚刷应具备路面仿形功能，可自动适应路面横坡变化角度，保持刷毛全长与地面紧密贴合。</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滚刷机构应具有整体浮动及触地压力检测系统，可在驾驶室内标定滚刷对地压力，实现压力实时监控与自动补偿。</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2.3 刷毛与驱动要求</w:t>
      </w:r>
      <w:r/>
    </w:p>
    <w:p>
      <w:pPr>
        <w:pStyle w:val="653"/>
        <w:ind w:firstLine="572"/>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方正仿宋_GBK"/>
          <w:color w:val="auto"/>
          <w:spacing w:val="3"/>
          <w:sz w:val="28"/>
          <w:szCs w:val="28"/>
          <w:highlight w:val="none"/>
        </w:rPr>
        <w:t xml:space="preserve">▲</w:t>
      </w: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刷毛材质：刷毛应采用全新原生料，不得使用再生料。刷毛材质宜采用聚丙烯（PP）与弹性钢丝混合，或采用同等及以上耐磨、耐低温性能的其他刷毛材质。投标人须提供刷毛性能检测报告，检测内容须包含但不限于：单根刷毛抗拉伸强度、低温冲击性能（-20℃下破损率）、弯曲模量、断裂伸长率等指标。</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刷毛使用寿命应≥300h，刷片结构应适合本地区除雪工况，可采用直片或波纹片等形式，刷毛应具备防转动啮合设计，避免甩毛。</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驱动方式：液压马达驱动。液压马达最大工作扭矩≥2000N·m，马达应具备有效的防碰撞保护措施。传动系统应能适应长时间连续除雪作业，具备良好的防腐蚀、防松动设计，适应低温高湿作业环境，故障率低。</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滚刷应带有刷头下压功能，扫毛离地间隙可调节，提高刷毛利用率。</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2.4 连接与操控</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与底盘车连接方式：挂接式快速连接，单人可在3～5分钟内完成拆装</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滚刷前应设置挡雪板，阻止雪飞溅遮挡视线。</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两侧应配置LED示宽警示灯。</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操作方式：驾驶室内完成升降、偏转、清扫等全部操作。</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3.3米雪铲（5台）</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3.1 基本参数</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铲面宽度：≥3000mm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清雪宽度：≥2800mm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左右摆角：≥±30°</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避障高度：≥200mm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作业速度：≥30km/h</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（6）</w:t>
      </w:r>
      <w:r>
        <w:rPr>
          <w:rFonts w:hint="eastAsia" w:ascii="仿宋" w:hAnsi="仿宋" w:eastAsia="仿宋" w:cs="仿宋"/>
          <w:color w:val="auto"/>
          <w:sz w:val="28"/>
          <w:szCs w:val="28"/>
          <w:highlight w:val="none"/>
          <w:lang w:val="en-US" w:eastAsia="zh-CN" w:bidi="ar-SA"/>
        </w:rPr>
        <w:t xml:space="preserve">除雪厚度：≤150mm</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rPr>
          <w:rFonts w:hint="eastAsia" w:hAnsi="仿宋" w:cs="仿宋"/>
          <w:color w:val="auto"/>
          <w:sz w:val="28"/>
          <w:szCs w:val="28"/>
          <w:highlight w:val="none"/>
          <w:lang w:val="en-US" w:eastAsia="zh-CN" w:bidi="ar-SA"/>
        </w:rPr>
        <w:t xml:space="preserve">（7）</w:t>
      </w:r>
      <w:r>
        <w:rPr>
          <w:rFonts w:hint="eastAsia" w:ascii="仿宋" w:hAnsi="仿宋" w:eastAsia="仿宋" w:cs="仿宋"/>
          <w:color w:val="auto"/>
          <w:sz w:val="28"/>
          <w:szCs w:val="28"/>
          <w:highlight w:val="none"/>
          <w:lang w:val="en-US" w:eastAsia="zh-CN" w:bidi="ar-SA"/>
        </w:rPr>
        <w:t xml:space="preserve">最低作业温度：≥-30℃</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3.2 关键重量与减震要求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整机重量：≥</w:t>
      </w:r>
      <w:r>
        <w:rPr>
          <w:rFonts w:hint="eastAsia" w:hAnsi="仿宋" w:cs="仿宋"/>
          <w:color w:val="auto"/>
          <w:sz w:val="28"/>
          <w:szCs w:val="28"/>
          <w:highlight w:val="none"/>
          <w:lang w:val="en-US" w:eastAsia="zh-CN" w:bidi="ar-SA"/>
        </w:rPr>
        <w:t xml:space="preserve">8</w:t>
      </w:r>
      <w:r>
        <w:rPr>
          <w:rFonts w:hint="eastAsia" w:ascii="仿宋" w:hAnsi="仿宋" w:eastAsia="仿宋" w:cs="仿宋"/>
          <w:color w:val="auto"/>
          <w:sz w:val="28"/>
          <w:szCs w:val="28"/>
          <w:highlight w:val="none"/>
          <w:lang w:val="en-US" w:eastAsia="zh-CN" w:bidi="ar-SA"/>
        </w:rPr>
        <w:t xml:space="preserve">00kg。更重的雪铲在高速推雪作业中具备更好的路面仿形稳定性，避免因自重过轻被积雪顶起导致漏铲；同时可为铲刃提供持续、稳定的下压力，确保对压实雪层的有效清除。</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w:t>
      </w: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减震/避障系统：应采用分段式避障结构，各段铲刃可独立动作，避障范围小，减少因避障造成的漏雪区域。</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避障复位机构应能在铲刃越过障碍物后自动复位，结构可靠，复位迅速。宜配备聚氨酯减震块或等效缓冲装置，实现二次吸能缓冲，避免刚性冲击对铲体及连接件造成损伤。</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铲刃材质应采用高强度耐磨合金钢，厚度≥16mm、硬度≥HRC40、抗拉≥1250MPa。</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铲面应采用弧面流线型设计，具备将浮雪抛向一侧的能力。</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3.3 功能与连接要求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具备路面仿形功能，可自动适应路面横坡变化，保证铲刃与地面完全切合。</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bidi="ar-SA"/>
        </w:rPr>
        <w:t xml:space="preserve">具备自动平衡/复位功能，车辆颠簸或倾斜时可保持雪铲与路面水平。</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cs="仿宋"/>
          <w:color w:val="auto"/>
          <w:sz w:val="28"/>
          <w:szCs w:val="28"/>
          <w:highlight w:val="none"/>
          <w:lang w:val="en-US" w:eastAsia="zh-CN" w:bidi="ar-SA"/>
        </w:rPr>
        <w:t xml:space="preserve">具备摆动限位功能，侧排除雪时保护摆动油缸。</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与底盘车连接方式：挂装式快速连接，单人可在3～5分钟内完成拆装。</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操作方式：驾驶室内完成雪铲升降、摆动等全部操作。</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（6）</w:t>
      </w:r>
      <w:r>
        <w:rPr>
          <w:rFonts w:hint="eastAsia" w:ascii="仿宋" w:hAnsi="仿宋" w:eastAsia="仿宋" w:cs="仿宋"/>
          <w:color w:val="auto"/>
          <w:sz w:val="28"/>
          <w:szCs w:val="28"/>
          <w:highlight w:val="none"/>
          <w:lang w:val="en-US" w:eastAsia="zh-CN" w:bidi="ar-SA"/>
        </w:rPr>
        <w:t xml:space="preserve">两侧配置示宽灯及作业照明灯，提高夜间及不良天气作业安全性。</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▲（7）雪铲应配备路缘防撞保护装置，防止铲刃直接撞击路缘石；应具备防止铲刃卡入桥梁伸缩缝的保护设计。</w:t>
      </w:r>
      <w:r/>
    </w:p>
    <w:p>
      <w:pPr>
        <w:ind w:firstLine="562"/>
        <w:jc w:val="left"/>
        <w:keepLines w:val="0"/>
        <w:keepNext w:val="0"/>
        <w:pageBreakBefore w:val="0"/>
        <w:spacing w:line="360"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注：证明材料要求：</w:t>
      </w:r>
      <w:r/>
    </w:p>
    <w:p>
      <w:pPr>
        <w:ind w:firstLine="562"/>
        <w:jc w:val="left"/>
        <w:keepLines w:val="0"/>
        <w:keepNext w:val="0"/>
        <w:pageBreakBefore w:val="0"/>
        <w:spacing w:line="360"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lang w:val="en-US" w:eastAsia="zh-CN"/>
        </w:rPr>
        <w:t xml:space="preserve">1</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标注“★”</w:t>
      </w:r>
      <w:r>
        <w:rPr>
          <w:rFonts w:hint="eastAsia" w:ascii="仿宋" w:hAnsi="仿宋" w:eastAsia="仿宋" w:cs="宋体"/>
          <w:b/>
          <w:bCs/>
          <w:color w:val="auto"/>
          <w:sz w:val="28"/>
          <w:szCs w:val="28"/>
          <w:highlight w:val="none"/>
          <w:lang w:val="en-US" w:eastAsia="zh-CN"/>
        </w:rPr>
        <w:t xml:space="preserve">项</w:t>
      </w:r>
      <w:r>
        <w:rPr>
          <w:rFonts w:hint="eastAsia" w:ascii="仿宋" w:hAnsi="仿宋" w:eastAsia="仿宋" w:cs="宋体"/>
          <w:b/>
          <w:bCs/>
          <w:color w:val="auto"/>
          <w:sz w:val="28"/>
          <w:szCs w:val="28"/>
          <w:highlight w:val="none"/>
        </w:rPr>
        <w:t xml:space="preserve">的条款为实质性要求，</w:t>
      </w:r>
      <w:r>
        <w:rPr>
          <w:rFonts w:hint="eastAsia" w:ascii="仿宋" w:hAnsi="仿宋" w:eastAsia="仿宋" w:cs="宋体"/>
          <w:b/>
          <w:bCs/>
          <w:color w:val="auto"/>
          <w:sz w:val="28"/>
          <w:szCs w:val="28"/>
          <w:highlight w:val="none"/>
          <w:lang w:val="en-US" w:eastAsia="zh-CN"/>
        </w:rPr>
        <w:t xml:space="preserve">需提供</w:t>
      </w:r>
      <w:r>
        <w:rPr>
          <w:rFonts w:hint="eastAsia" w:ascii="仿宋" w:hAnsi="仿宋" w:eastAsia="仿宋" w:cs="宋体"/>
          <w:b/>
          <w:bCs/>
          <w:color w:val="auto"/>
          <w:sz w:val="28"/>
          <w:szCs w:val="28"/>
          <w:highlight w:val="none"/>
        </w:rPr>
        <w:t xml:space="preserve">投标人或所投产品生产厂家送检的、由国家认证认可的</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具有CMA或CNAS标志</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检测机构出具的检测报告原件扫描件予以证明。未提供或证明材料不满足要求的，按无效投标处理。</w:t>
      </w:r>
      <w:r/>
    </w:p>
    <w:p>
      <w:pPr>
        <w:ind w:firstLine="562"/>
        <w:jc w:val="left"/>
        <w:keepLines w:val="0"/>
        <w:keepNext w:val="0"/>
        <w:pageBreakBefore w:val="0"/>
        <w:spacing w:line="360"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lang w:val="en-US" w:eastAsia="zh-CN"/>
        </w:rPr>
        <w:t xml:space="preserve">2</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标注“▲”</w:t>
      </w:r>
      <w:r>
        <w:rPr>
          <w:rFonts w:hint="eastAsia" w:ascii="仿宋" w:hAnsi="仿宋" w:eastAsia="仿宋" w:cs="宋体"/>
          <w:b/>
          <w:bCs/>
          <w:color w:val="auto"/>
          <w:sz w:val="28"/>
          <w:szCs w:val="28"/>
          <w:highlight w:val="none"/>
          <w:lang w:val="en-US" w:eastAsia="zh-CN"/>
        </w:rPr>
        <w:t xml:space="preserve">项</w:t>
      </w:r>
      <w:r>
        <w:rPr>
          <w:rFonts w:hint="eastAsia" w:ascii="仿宋" w:hAnsi="仿宋" w:eastAsia="仿宋" w:cs="宋体"/>
          <w:b/>
          <w:bCs/>
          <w:color w:val="auto"/>
          <w:sz w:val="28"/>
          <w:szCs w:val="28"/>
          <w:highlight w:val="none"/>
        </w:rPr>
        <w:t xml:space="preserve">的条款为重要参数，</w:t>
      </w:r>
      <w:r>
        <w:rPr>
          <w:rFonts w:hint="eastAsia" w:ascii="仿宋" w:hAnsi="仿宋" w:eastAsia="仿宋" w:cs="宋体"/>
          <w:b/>
          <w:bCs/>
          <w:color w:val="auto"/>
          <w:sz w:val="28"/>
          <w:szCs w:val="28"/>
          <w:highlight w:val="none"/>
          <w:lang w:val="en-US" w:eastAsia="zh-CN"/>
        </w:rPr>
        <w:t xml:space="preserve">需提供</w:t>
      </w:r>
      <w:r>
        <w:rPr>
          <w:rFonts w:hint="eastAsia" w:ascii="仿宋" w:hAnsi="仿宋" w:eastAsia="仿宋" w:cs="宋体"/>
          <w:b/>
          <w:bCs/>
          <w:color w:val="auto"/>
          <w:sz w:val="28"/>
          <w:szCs w:val="28"/>
          <w:highlight w:val="none"/>
        </w:rPr>
        <w:t xml:space="preserve">投标人或所投产品生产厂家送检的、由国家认证认可的</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具有CMA或CNAS标志</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检测机构出具的检测报告原件扫描件予以证明。</w:t>
      </w:r>
      <w:r/>
    </w:p>
    <w:p>
      <w:pPr>
        <w:ind w:firstLine="562"/>
        <w:jc w:val="left"/>
        <w:keepLines w:val="0"/>
        <w:keepNext w:val="0"/>
        <w:pageBreakBefore w:val="0"/>
        <w:spacing w:line="360"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lang w:val="en-US" w:eastAsia="zh-CN"/>
        </w:rPr>
        <w:t xml:space="preserve">3</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b/>
          <w:bCs/>
          <w:color w:val="auto"/>
          <w:sz w:val="28"/>
          <w:szCs w:val="28"/>
          <w:highlight w:val="none"/>
        </w:rPr>
        <w:t xml:space="preserve">证明材料中载明的产品型号应与所投产品型号一致，载明的参数应能覆盖对应条款的全部要求。</w:t>
      </w:r>
      <w:r/>
    </w:p>
    <w:p>
      <w:pPr>
        <w:pStyle w:val="653"/>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三、商务要求</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质保期：本项目免费质保期</w:t>
      </w:r>
      <w:r>
        <w:rPr>
          <w:rFonts w:hint="eastAsia" w:hAnsi="仿宋" w:cs="仿宋"/>
          <w:color w:val="auto"/>
          <w:sz w:val="28"/>
          <w:szCs w:val="28"/>
          <w:highlight w:val="none"/>
          <w:lang w:val="en-US" w:eastAsia="zh-CN" w:bidi="ar-SA"/>
        </w:rPr>
        <w:t xml:space="preserve">不低于一</w:t>
      </w:r>
      <w:r>
        <w:rPr>
          <w:rFonts w:hint="eastAsia" w:ascii="仿宋" w:hAnsi="仿宋" w:eastAsia="仿宋" w:cs="仿宋"/>
          <w:color w:val="auto"/>
          <w:sz w:val="28"/>
          <w:szCs w:val="28"/>
          <w:highlight w:val="none"/>
          <w:lang w:val="en-US" w:eastAsia="zh-CN" w:bidi="ar-SA"/>
        </w:rPr>
        <w:t xml:space="preserve">年，自验收合格之日开始计算。</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2.供货</w:t>
      </w:r>
      <w:r>
        <w:rPr>
          <w:rFonts w:hint="eastAsia" w:ascii="仿宋" w:hAnsi="仿宋" w:eastAsia="仿宋" w:cs="仿宋"/>
          <w:color w:val="auto"/>
          <w:sz w:val="28"/>
          <w:szCs w:val="28"/>
          <w:highlight w:val="none"/>
          <w:lang w:val="en-US" w:eastAsia="zh-CN" w:bidi="ar-SA"/>
        </w:rPr>
        <w:t xml:space="preserve">期：合同签订之日起30日历天内完成供货、安装调试并交付使用。</w:t>
      </w:r>
      <w:r/>
    </w:p>
    <w:p>
      <w:pPr>
        <w:pStyle w:val="653"/>
        <w:ind w:firstLine="560"/>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3.</w:t>
      </w:r>
      <w:r>
        <w:rPr>
          <w:rFonts w:hint="eastAsia" w:ascii="仿宋" w:hAnsi="仿宋" w:eastAsia="仿宋"/>
          <w:bCs/>
          <w:color w:val="auto"/>
          <w:sz w:val="28"/>
          <w:szCs w:val="21"/>
          <w:highlight w:val="none"/>
        </w:rPr>
        <w:t xml:space="preserve">供货地点：</w:t>
      </w:r>
      <w:r>
        <w:rPr>
          <w:rFonts w:hint="eastAsia" w:hAnsi="仿宋"/>
          <w:bCs/>
          <w:color w:val="auto"/>
          <w:sz w:val="28"/>
          <w:szCs w:val="21"/>
          <w:highlight w:val="none"/>
          <w:lang w:val="en-US" w:eastAsia="zh-CN"/>
        </w:rPr>
        <w:t xml:space="preserve">采购人</w:t>
      </w:r>
      <w:r>
        <w:rPr>
          <w:rFonts w:hint="eastAsia" w:ascii="仿宋" w:hAnsi="仿宋" w:eastAsia="仿宋"/>
          <w:bCs/>
          <w:color w:val="auto"/>
          <w:sz w:val="28"/>
          <w:szCs w:val="21"/>
          <w:highlight w:val="none"/>
        </w:rPr>
        <w:t xml:space="preserve">指定地点。</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4.</w:t>
      </w:r>
      <w:r>
        <w:rPr>
          <w:rFonts w:hint="eastAsia" w:ascii="仿宋" w:hAnsi="仿宋" w:eastAsia="仿宋" w:cs="仿宋"/>
          <w:color w:val="auto"/>
          <w:sz w:val="28"/>
          <w:szCs w:val="28"/>
          <w:highlight w:val="none"/>
          <w:lang w:val="en-US" w:eastAsia="zh-CN" w:bidi="ar-SA"/>
        </w:rPr>
        <w:t xml:space="preserve">验收标准：符合国家及行业现行相关标准，所有设备须为全新原厂正品，随机文件（合格证、说明书、保修卡等）齐全。</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5</w:t>
      </w:r>
      <w:r>
        <w:rPr>
          <w:rFonts w:hint="eastAsia" w:ascii="仿宋" w:hAnsi="仿宋" w:eastAsia="仿宋" w:cs="仿宋"/>
          <w:color w:val="auto"/>
          <w:sz w:val="28"/>
          <w:szCs w:val="28"/>
          <w:highlight w:val="none"/>
          <w:lang w:val="en-US" w:eastAsia="zh-CN" w:bidi="ar-SA"/>
        </w:rPr>
        <w:t xml:space="preserve">.培训要求：中标人须为采购人操作人员提供现场操作培训及日常维护培训，确保操作人员能独立完成设备操作及基本故障排除。</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6</w:t>
      </w:r>
      <w:r>
        <w:rPr>
          <w:rFonts w:hint="eastAsia" w:ascii="仿宋" w:hAnsi="仿宋" w:eastAsia="仿宋" w:cs="仿宋"/>
          <w:color w:val="auto"/>
          <w:sz w:val="28"/>
          <w:szCs w:val="28"/>
          <w:highlight w:val="none"/>
          <w:lang w:val="en-US" w:eastAsia="zh-CN" w:bidi="ar-SA"/>
        </w:rPr>
        <w:t xml:space="preserve">.安装要求：中标人负责全部设备的安装、调试，相关费用由中标人承担，采购人不另行支付。</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hAnsi="仿宋" w:cs="仿宋"/>
          <w:color w:val="auto"/>
          <w:sz w:val="28"/>
          <w:szCs w:val="28"/>
          <w:highlight w:val="none"/>
          <w:lang w:val="en-US" w:eastAsia="zh-CN" w:bidi="ar-SA"/>
        </w:rPr>
        <w:t xml:space="preserve">7.</w:t>
      </w:r>
      <w:r>
        <w:rPr>
          <w:rFonts w:hint="eastAsia" w:ascii="仿宋" w:hAnsi="仿宋" w:eastAsia="仿宋" w:cs="仿宋"/>
          <w:color w:val="auto"/>
          <w:sz w:val="28"/>
          <w:szCs w:val="28"/>
          <w:highlight w:val="none"/>
          <w:lang w:val="en-US" w:eastAsia="zh-CN" w:bidi="ar-SA"/>
        </w:rPr>
        <w:t xml:space="preserve">付款方式：全部货物到场、安装调试完成并经甲方验收合格后付至合同款的97%，一年后付清剩余的3%（不计利息）。（付款前甲方有权组织抽查，如发现产品质量或售后服务有问题且未得到及时处理的，甲方有权拒绝付款）</w:t>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注：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电汇或保函等，具体方式由甲方根据实际情况而定。若甲方逾期付款的，应按照逾期付款金额的合同订立时1年期贷款市场报价利率（LPR）支付逾期付款违约金，但违约金总额不超过应付款金额的5%。</w:t>
      </w:r>
      <w:r/>
    </w:p>
    <w:p>
      <w:pPr>
        <w:rPr>
          <w:color w:val="auto"/>
          <w:highlight w:val="none"/>
        </w:rPr>
      </w:pPr>
      <w:r>
        <w:rPr>
          <w:color w:val="auto"/>
          <w:highlight w:val="none"/>
        </w:rPr>
      </w:r>
      <w:r/>
    </w:p>
    <w:p>
      <w:pPr>
        <w:pStyle w:val="653"/>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br w:type="page" w:clear="all"/>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r>
      <w:r/>
    </w:p>
    <w:p>
      <w:pPr>
        <w:jc w:val="center"/>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第六章  投标文件</w:t>
      </w:r>
      <w:r/>
    </w:p>
    <w:p>
      <w:pPr>
        <w:pStyle w:val="879"/>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7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084"/>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rPr>
          <w:rFonts w:hint="eastAsia" w:ascii="黑体" w:hAnsi="黑体" w:eastAsia="黑体"/>
          <w:b/>
          <w:bCs/>
          <w:color w:val="auto"/>
          <w:sz w:val="36"/>
          <w:highlight w:val="none"/>
          <w:lang w:eastAsia="zh-CN"/>
        </w:rPr>
        <w:t xml:space="preserve">：</w:t>
      </w:r>
      <w:r/>
    </w:p>
    <w:p>
      <w:pPr>
        <w:pStyle w:val="879"/>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79"/>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rPr>
          <w:rFonts w:hint="eastAsia" w:ascii="黑体" w:hAnsi="黑体" w:eastAsia="黑体"/>
          <w:b/>
          <w:color w:val="auto"/>
          <w:sz w:val="36"/>
          <w:szCs w:val="24"/>
          <w:highlight w:val="none"/>
          <w:lang w:eastAsia="zh-CN"/>
        </w:rPr>
        <w:t xml:space="preserve">：</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066"/>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投 标 人</w:t>
      </w:r>
      <w:r>
        <w:rPr>
          <w:rFonts w:hint="eastAsia" w:ascii="黑体" w:hAnsi="黑体" w:eastAsia="黑体"/>
          <w:b/>
          <w:bCs/>
          <w:color w:val="auto"/>
          <w:sz w:val="36"/>
          <w:highlight w:val="none"/>
          <w:lang w:eastAsia="zh-CN"/>
        </w:rPr>
        <w:t xml:space="preserve">：</w:t>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79"/>
        <w:jc w:val="center"/>
        <w:rPr>
          <w:rFonts w:hint="eastAsia" w:ascii="黑体" w:hAnsi="黑体" w:eastAsia="黑体"/>
          <w:b/>
          <w:color w:val="auto"/>
          <w:sz w:val="32"/>
          <w:highlight w:val="none"/>
        </w:rPr>
      </w:pPr>
      <w:r>
        <w:rPr>
          <w:rFonts w:hint="eastAsia" w:ascii="黑体" w:hAnsi="黑体" w:eastAsia="黑体"/>
          <w:b/>
          <w:color w:val="auto"/>
          <w:sz w:val="36"/>
          <w:szCs w:val="24"/>
          <w:highlight w:val="none"/>
          <w:lang w:eastAsia="zh-CN"/>
        </w:rPr>
        <w:t xml:space="preserve">二〇二六</w:t>
      </w:r>
      <w:r>
        <w:rPr>
          <w:rFonts w:hint="eastAsia" w:ascii="黑体" w:hAnsi="黑体" w:eastAsia="黑体"/>
          <w:b/>
          <w:color w:val="auto"/>
          <w:sz w:val="36"/>
          <w:szCs w:val="24"/>
          <w:highlight w:val="none"/>
        </w:rPr>
        <w:t xml:space="preserve">年    月    日</w:t>
      </w:r>
      <w:r/>
    </w:p>
    <w:p>
      <w:pPr>
        <w:spacing w:line="600" w:lineRule="exact"/>
        <w:rPr>
          <w:rFonts w:eastAsia="方正仿宋_GBK"/>
          <w:b/>
          <w:bCs/>
          <w:color w:val="auto"/>
          <w:sz w:val="28"/>
          <w:szCs w:val="28"/>
          <w:highlight w:val="none"/>
          <w:lang w:val="zh-CN"/>
        </w:rPr>
      </w:pPr>
      <w:r>
        <w:rPr>
          <w:rFonts w:hint="eastAsia" w:ascii="仿宋" w:hAnsi="仿宋" w:eastAsia="仿宋"/>
          <w:b/>
          <w:color w:val="auto"/>
          <w:sz w:val="32"/>
          <w:szCs w:val="32"/>
          <w:highlight w:val="none"/>
        </w:rPr>
        <w:br w:type="page" w:clear="all"/>
      </w:r>
      <w:r/>
    </w:p>
    <w:p>
      <w:pPr>
        <w:pStyle w:val="879"/>
        <w:jc w:val="center"/>
        <w:spacing w:line="6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一、投标函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highlight w:val="none"/>
        </w:rPr>
        <w:t xml:space="preserve">致</w:t>
      </w:r>
      <w:r>
        <w:rPr>
          <w:rFonts w:hint="eastAsia" w:ascii="仿宋" w:hAnsi="仿宋" w:eastAsia="仿宋"/>
          <w:color w:val="auto"/>
          <w:sz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pStyle w:val="929"/>
        <w:ind w:firstLine="7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关于          采购项目（项目编号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单位名称），全权处理本次项目投标的有关事宜。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w:t>
      </w:r>
      <w:r>
        <w:rPr>
          <w:rFonts w:hint="eastAsia" w:ascii="仿宋" w:hAnsi="仿宋" w:eastAsia="仿宋"/>
          <w:color w:val="auto"/>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我们接受招标文件的所有的条款和规定。</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olor w:val="auto"/>
          <w:sz w:val="28"/>
          <w:szCs w:val="28"/>
          <w:highlight w:val="none"/>
        </w:rPr>
        <w:t xml:space="preserve">我们理解，你们无义务必须接受投标价最低的投标。同时也理解你们不承担我们本次投标的费用。</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6.</w:t>
      </w:r>
      <w:r>
        <w:rPr>
          <w:rFonts w:hint="eastAsia" w:ascii="仿宋" w:hAnsi="仿宋" w:eastAsia="仿宋"/>
          <w:color w:val="auto"/>
          <w:sz w:val="28"/>
          <w:highlight w:val="none"/>
        </w:rPr>
        <w:t xml:space="preserve">我们同意向贵方提供贵方可能要求的与投标有关的任何证据或资料，并保证所提供的都是真实的、准确的。</w:t>
      </w:r>
      <w:r/>
    </w:p>
    <w:p>
      <w:pPr>
        <w:pStyle w:val="929"/>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7.</w:t>
      </w:r>
      <w:r>
        <w:rPr>
          <w:rFonts w:hint="eastAsia" w:ascii="仿宋" w:hAnsi="仿宋" w:eastAsia="仿宋"/>
          <w:color w:val="auto"/>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929"/>
        <w:ind w:right="560" w:firstLine="2940"/>
        <w:spacing w:before="0" w:after="0"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pStyle w:val="929"/>
        <w:ind w:right="560" w:firstLine="420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名称（电子签章）</w:t>
      </w:r>
      <w:r>
        <w:rPr>
          <w:rFonts w:hint="eastAsia" w:ascii="仿宋" w:hAnsi="仿宋" w:eastAsia="仿宋"/>
          <w:color w:val="auto"/>
          <w:sz w:val="28"/>
          <w:highlight w:val="none"/>
          <w:lang w:eastAsia="zh-CN"/>
        </w:rPr>
        <w:t xml:space="preserve">：</w:t>
      </w:r>
      <w:r>
        <w:rPr>
          <w:rFonts w:hint="eastAsia" w:ascii="仿宋" w:hAnsi="仿宋" w:eastAsia="仿宋"/>
          <w:color w:val="auto"/>
          <w:sz w:val="28"/>
          <w:highlight w:val="none"/>
          <w:u w:val="single"/>
        </w:rPr>
        <w:t xml:space="preserve">             </w:t>
      </w:r>
      <w:r/>
    </w:p>
    <w:p>
      <w:pPr>
        <w:pStyle w:val="929"/>
        <w:ind w:right="560" w:firstLine="420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Style w:val="879"/>
        <w:ind w:right="560"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w:t>
      </w:r>
      <w:r>
        <w:rPr>
          <w:rFonts w:hint="eastAsia" w:ascii="仿宋" w:hAnsi="仿宋" w:eastAsia="仿宋"/>
          <w:color w:val="auto"/>
          <w:sz w:val="28"/>
          <w:szCs w:val="24"/>
          <w:highlight w:val="none"/>
          <w:lang w:eastAsia="zh-CN"/>
        </w:rPr>
        <w:t xml:space="preserve">：</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before="19" w:line="440" w:lineRule="exact"/>
        <w:widowControl/>
        <w:rPr>
          <w:rFonts w:hint="eastAsia" w:ascii="仿宋" w:hAnsi="仿宋" w:eastAsia="仿宋"/>
          <w:bCs/>
          <w:color w:val="auto"/>
          <w:sz w:val="32"/>
          <w:szCs w:val="32"/>
          <w:highlight w:val="none"/>
        </w:rPr>
      </w:pPr>
      <w:r>
        <w:rPr>
          <w:rFonts w:hint="eastAsia" w:ascii="仿宋" w:hAnsi="仿宋" w:eastAsia="仿宋"/>
          <w:bCs/>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二、开标一览表</w:t>
      </w:r>
      <w:r/>
    </w:p>
    <w:p>
      <w:pPr>
        <w:ind w:firstLine="3036"/>
        <w:spacing w:before="19" w:line="440" w:lineRule="exact"/>
        <w:widowControl/>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tbl>
      <w:tblPr>
        <w:tblStyle w:val="64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58"/>
      </w:tblGrid>
      <w:tr>
        <w:trPr>
          <w:cantSplit/>
          <w:trHeight w:val="1398" w:hRule="exact"/>
        </w:trPr>
        <w:tc>
          <w:tcPr>
            <w:tcW w:w="1004"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3995" w:type="pct"/>
            <w:vAlign w:val="center"/>
            <w:textDirection w:val="lrTb"/>
            <w:noWrap w:val="false"/>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2261"/>
        </w:trPr>
        <w:tc>
          <w:tcPr>
            <w:tcW w:w="1004" w:type="pct"/>
            <w:vAlign w:val="center"/>
            <w:textDirection w:val="lrTb"/>
            <w:noWrap w:val="false"/>
          </w:tcPr>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3995" w:type="pct"/>
            <w:vAlign w:val="center"/>
            <w:textDirection w:val="lrTb"/>
            <w:noWrap w:val="false"/>
          </w:tcPr>
          <w:p>
            <w:pPr>
              <w:spacing w:line="7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2261"/>
        </w:trPr>
        <w:tc>
          <w:tcPr>
            <w:tcW w:w="1004"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供货时间</w:t>
            </w:r>
            <w:r/>
          </w:p>
        </w:tc>
        <w:tc>
          <w:tcPr>
            <w:tcW w:w="3995" w:type="pct"/>
            <w:vAlign w:val="center"/>
            <w:textDirection w:val="lrTb"/>
            <w:noWrap w:val="false"/>
          </w:tcPr>
          <w:p>
            <w:pPr>
              <w:ind w:firstLine="14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按招标文件要求执行。</w:t>
            </w:r>
            <w:r/>
          </w:p>
        </w:tc>
      </w:tr>
    </w:tbl>
    <w:p>
      <w:pPr>
        <w:ind w:firstLine="411"/>
        <w:spacing w:line="440" w:lineRule="exact"/>
        <w:rPr>
          <w:rFonts w:hint="eastAsia" w:ascii="仿宋" w:hAnsi="仿宋" w:eastAsia="仿宋"/>
          <w:color w:val="auto"/>
          <w:sz w:val="28"/>
          <w:szCs w:val="28"/>
          <w:highlight w:val="none"/>
        </w:rPr>
      </w:pPr>
      <w:r/>
      <w:bookmarkStart w:id="37" w:name="_Toc157775459"/>
      <w:r/>
      <w:bookmarkEnd w:id="37"/>
      <w:r/>
      <w:bookmarkStart w:id="38" w:name="_Toc136924766"/>
      <w:r/>
      <w:bookmarkEnd w:id="38"/>
      <w:r/>
      <w:r/>
    </w:p>
    <w:p>
      <w:pPr>
        <w:ind w:firstLine="411"/>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79"/>
        <w:ind w:firstLine="2875"/>
        <w:rPr>
          <w:rFonts w:hint="eastAsia" w:hAnsi="宋体"/>
          <w:b/>
          <w:color w:val="auto"/>
          <w:sz w:val="32"/>
          <w:szCs w:val="32"/>
          <w:highlight w:val="none"/>
        </w:rPr>
      </w:pPr>
      <w:r/>
      <w:bookmarkStart w:id="39" w:name="_Toc157775468"/>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ind w:firstLine="2875"/>
        <w:rPr>
          <w:rFonts w:hint="eastAsia" w:hAnsi="宋体"/>
          <w:b/>
          <w:color w:val="auto"/>
          <w:sz w:val="32"/>
          <w:szCs w:val="32"/>
          <w:highlight w:val="none"/>
        </w:rPr>
      </w:pPr>
      <w:r>
        <w:rPr>
          <w:rFonts w:hint="eastAsia" w:hAnsi="宋体"/>
          <w:b/>
          <w:color w:val="auto"/>
          <w:sz w:val="32"/>
          <w:szCs w:val="32"/>
          <w:highlight w:val="none"/>
        </w:rPr>
      </w:r>
      <w:r/>
    </w:p>
    <w:p>
      <w:pPr>
        <w:pStyle w:val="879"/>
        <w:jc w:val="both"/>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79"/>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三、投标报价明细表</w:t>
      </w:r>
      <w:r/>
    </w:p>
    <w:p>
      <w:pPr>
        <w:pStyle w:val="879"/>
        <w:jc w:val="center"/>
        <w:spacing w:line="340" w:lineRule="exact"/>
        <w:rPr>
          <w:rFonts w:hint="eastAsia" w:ascii="仿宋" w:hAnsi="仿宋" w:eastAsia="仿宋" w:cs="Calibri"/>
          <w:color w:val="auto"/>
          <w:sz w:val="24"/>
          <w:szCs w:val="24"/>
          <w:highlight w:val="none"/>
        </w:rPr>
      </w:pPr>
      <w:r>
        <w:rPr>
          <w:rFonts w:hint="eastAsia" w:ascii="仿宋" w:hAnsi="仿宋" w:eastAsia="仿宋" w:cs="Calibri"/>
          <w:color w:val="auto"/>
          <w:sz w:val="24"/>
          <w:szCs w:val="24"/>
          <w:highlight w:val="none"/>
        </w:rPr>
      </w:r>
      <w:r/>
    </w:p>
    <w:tbl>
      <w:tblPr>
        <w:tblStyle w:val="64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388"/>
        <w:gridCol w:w="894"/>
        <w:gridCol w:w="1398"/>
        <w:gridCol w:w="1390"/>
        <w:gridCol w:w="1075"/>
        <w:gridCol w:w="920"/>
        <w:gridCol w:w="930"/>
        <w:gridCol w:w="921"/>
      </w:tblGrid>
      <w:tr>
        <w:trPr>
          <w:trHeight w:val="544"/>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序号</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产品名称</w:t>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品牌</w:t>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规格型号</w:t>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生产厂家</w:t>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交付期</w:t>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数量</w:t>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分项单价</w:t>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分项总价</w:t>
            </w:r>
            <w:r/>
          </w:p>
        </w:tc>
      </w:tr>
      <w:tr>
        <w:trPr>
          <w:trHeight w:val="583"/>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1</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96"/>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2</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724"/>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3</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4</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5</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6</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7</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8</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64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9</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580"/>
        </w:trPr>
        <w:tc>
          <w:tcPr>
            <w:tcMar>
              <w:left w:w="108" w:type="dxa"/>
              <w:top w:w="0" w:type="dxa"/>
              <w:right w:w="108" w:type="dxa"/>
              <w:bottom w:w="0" w:type="dxa"/>
            </w:tcMar>
            <w:tcW w:w="52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697"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449"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70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698"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540"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3"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c>
          <w:tcPr>
            <w:tcMar>
              <w:left w:w="108" w:type="dxa"/>
              <w:top w:w="0" w:type="dxa"/>
              <w:right w:w="108" w:type="dxa"/>
              <w:bottom w:w="0" w:type="dxa"/>
            </w:tcMar>
            <w:tcW w:w="462" w:type="pct"/>
            <w:vAlign w:val="center"/>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r>
            <w:r/>
          </w:p>
        </w:tc>
      </w:tr>
      <w:tr>
        <w:trPr>
          <w:trHeight w:val="1030"/>
        </w:trPr>
        <w:tc>
          <w:tcPr>
            <w:gridSpan w:val="8"/>
            <w:tcMar>
              <w:left w:w="108" w:type="dxa"/>
              <w:top w:w="0" w:type="dxa"/>
              <w:right w:w="108" w:type="dxa"/>
              <w:bottom w:w="0" w:type="dxa"/>
            </w:tcMar>
            <w:tcW w:w="4537" w:type="pct"/>
            <w:vAlign w:val="center"/>
            <w:textDirection w:val="lrTb"/>
            <w:noWrap w:val="false"/>
          </w:tcPr>
          <w:p>
            <w:pPr>
              <w:pStyle w:val="879"/>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投标总报价（人民币：元）</w:t>
            </w:r>
            <w:r/>
          </w:p>
        </w:tc>
        <w:tc>
          <w:tcPr>
            <w:tcMar>
              <w:left w:w="108" w:type="dxa"/>
              <w:top w:w="0" w:type="dxa"/>
              <w:right w:w="108" w:type="dxa"/>
              <w:bottom w:w="0" w:type="dxa"/>
            </w:tcMar>
            <w:tcW w:w="462" w:type="pct"/>
            <w:textDirection w:val="lrTb"/>
            <w:noWrap w:val="false"/>
          </w:tcPr>
          <w:p>
            <w:pPr>
              <w:pStyle w:val="8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bl>
    <w:p>
      <w:pPr>
        <w:pStyle w:val="879"/>
        <w:ind w:firstLine="41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r>
      <w:r/>
    </w:p>
    <w:p>
      <w:pPr>
        <w:pStyle w:val="879"/>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备注：1</w:t>
      </w:r>
      <w:r>
        <w:rPr>
          <w:rFonts w:hint="eastAsia" w:ascii="仿宋" w:hAnsi="仿宋" w:eastAsia="仿宋"/>
          <w:color w:val="auto"/>
          <w:sz w:val="28"/>
          <w:szCs w:val="24"/>
          <w:highlight w:val="none"/>
          <w:lang w:val="en-US" w:eastAsia="zh-CN"/>
        </w:rPr>
        <w:t xml:space="preserve">.</w:t>
      </w:r>
      <w:r>
        <w:rPr>
          <w:rFonts w:hint="eastAsia" w:ascii="仿宋" w:hAnsi="仿宋" w:eastAsia="仿宋"/>
          <w:color w:val="auto"/>
          <w:sz w:val="28"/>
          <w:szCs w:val="24"/>
          <w:highlight w:val="none"/>
        </w:rPr>
        <w:t xml:space="preserve">投</w:t>
      </w:r>
      <w:r>
        <w:rPr>
          <w:rFonts w:ascii="仿宋" w:hAnsi="仿宋" w:eastAsia="仿宋"/>
          <w:color w:val="auto"/>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9"/>
        <w:ind w:firstLine="691"/>
        <w:spacing w:line="4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lang w:eastAsia="zh-CN"/>
        </w:rPr>
        <w:t xml:space="preserve">2.</w:t>
      </w:r>
      <w:r>
        <w:rPr>
          <w:rFonts w:ascii="仿宋" w:hAnsi="仿宋" w:eastAsia="仿宋"/>
          <w:color w:val="auto"/>
          <w:sz w:val="28"/>
          <w:szCs w:val="24"/>
          <w:highlight w:val="none"/>
        </w:rPr>
        <w:t xml:space="preserve">“投标分项报价表”中“投标总报价”数额应当与“开标一览表”中“投标总报价”数额一致。</w:t>
      </w:r>
      <w:r/>
    </w:p>
    <w:p>
      <w:pPr>
        <w:pStyle w:val="879"/>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 </w:t>
      </w:r>
      <w:r/>
    </w:p>
    <w:p>
      <w:pPr>
        <w:pStyle w:val="879"/>
        <w:ind w:firstLine="411"/>
        <w:spacing w:line="440" w:lineRule="exact"/>
        <w:rPr>
          <w:rFonts w:hint="eastAsia" w:ascii="仿宋" w:hAnsi="仿宋" w:eastAsia="仿宋"/>
          <w:color w:val="auto"/>
          <w:sz w:val="28"/>
          <w:szCs w:val="24"/>
          <w:highlight w:val="none"/>
        </w:rPr>
      </w:pPr>
      <w:r>
        <w:rPr>
          <w:rFonts w:ascii="仿宋" w:hAnsi="仿宋" w:eastAsia="仿宋"/>
          <w:color w:val="auto"/>
          <w:sz w:val="28"/>
          <w:szCs w:val="24"/>
          <w:highlight w:val="none"/>
        </w:rPr>
        <w:t xml:space="preserve"> </w:t>
      </w:r>
      <w:r/>
    </w:p>
    <w:p>
      <w:pPr>
        <w:pStyle w:val="879"/>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79"/>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879"/>
        <w:jc w:val="center"/>
        <w:spacing w:line="4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四、技术要求</w:t>
      </w:r>
      <w:r>
        <w:rPr>
          <w:rFonts w:hint="eastAsia" w:ascii="仿宋" w:hAnsi="仿宋" w:eastAsia="仿宋"/>
          <w:b/>
          <w:color w:val="auto"/>
          <w:sz w:val="32"/>
          <w:szCs w:val="32"/>
          <w:highlight w:val="none"/>
        </w:rPr>
        <w:t xml:space="preserve">响应</w:t>
      </w:r>
      <w:r>
        <w:rPr>
          <w:rFonts w:hint="eastAsia" w:ascii="仿宋" w:hAnsi="仿宋" w:eastAsia="仿宋"/>
          <w:b/>
          <w:color w:val="auto"/>
          <w:sz w:val="32"/>
          <w:highlight w:val="none"/>
        </w:rPr>
        <w:t xml:space="preserve">偏离表</w:t>
      </w:r>
      <w:r/>
    </w:p>
    <w:tbl>
      <w:tblPr>
        <w:tblStyle w:val="6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 w:type="dxa"/>
          <w:top w:w="0" w:type="dxa"/>
          <w:right w:w="3" w:type="dxa"/>
          <w:bottom w:w="0" w:type="dxa"/>
        </w:tblCellMar>
        <w:tblLook w:val="04A0" w:firstRow="1" w:lastRow="0" w:firstColumn="1" w:lastColumn="0" w:noHBand="0" w:noVBand="1"/>
      </w:tblPr>
      <w:tblGrid>
        <w:gridCol w:w="1196"/>
        <w:gridCol w:w="3581"/>
        <w:gridCol w:w="2594"/>
        <w:gridCol w:w="1194"/>
        <w:gridCol w:w="1187"/>
      </w:tblGrid>
      <w:tr>
        <w:trPr>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序号</w:t>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项目采购需求中主要技术</w:t>
            </w:r>
            <w:r/>
          </w:p>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条款描述</w:t>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所投产品规格、型号及相应技术参数描述</w:t>
            </w:r>
            <w:r/>
          </w:p>
        </w:tc>
        <w:tc>
          <w:tcPr>
            <w:tcW w:w="612" w:type="pct"/>
            <w:vAlign w:val="center"/>
            <w:textDirection w:val="lrTb"/>
            <w:noWrap w:val="false"/>
          </w:tcPr>
          <w:p>
            <w:pPr>
              <w:rPr>
                <w:rFonts w:hint="eastAsia" w:ascii="仿宋" w:hAnsi="仿宋" w:eastAsia="仿宋" w:cs="Arial"/>
                <w:color w:val="auto"/>
                <w:sz w:val="24"/>
                <w:highlight w:val="none"/>
              </w:rPr>
            </w:pPr>
            <w:r>
              <w:rPr>
                <w:rFonts w:ascii="仿宋" w:hAnsi="仿宋" w:eastAsia="仿宋" w:cs="Arial"/>
                <w:color w:val="auto"/>
                <w:sz w:val="24"/>
                <w:highlight w:val="none"/>
              </w:rPr>
              <w:t xml:space="preserve">偏离</w:t>
            </w:r>
            <w:r>
              <w:rPr>
                <w:rFonts w:hint="eastAsia" w:ascii="仿宋" w:hAnsi="仿宋" w:eastAsia="仿宋" w:cs="Arial"/>
                <w:color w:val="auto"/>
                <w:sz w:val="24"/>
                <w:highlight w:val="none"/>
              </w:rPr>
              <w:t xml:space="preserve">情况</w:t>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t xml:space="preserve">备注</w:t>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835"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1329" w:type="pct"/>
            <w:vAlign w:val="center"/>
            <w:textDirection w:val="lrTb"/>
            <w:noWrap w:val="false"/>
          </w:tcPr>
          <w:p>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12"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c>
          <w:tcPr>
            <w:tcW w:w="608" w:type="pct"/>
            <w:vAlign w:val="center"/>
            <w:textDirection w:val="lrTb"/>
            <w:noWrap w:val="false"/>
          </w:tcPr>
          <w:p>
            <w:pPr>
              <w:jc w:val="center"/>
              <w:spacing w:line="360" w:lineRule="auto"/>
              <w:rPr>
                <w:rFonts w:hint="eastAsia" w:ascii="仿宋" w:hAnsi="仿宋" w:eastAsia="仿宋" w:cs="Arial"/>
                <w:color w:val="auto"/>
                <w:sz w:val="24"/>
                <w:highlight w:val="none"/>
              </w:rPr>
            </w:pPr>
            <w:r>
              <w:rPr>
                <w:rFonts w:hint="eastAsia" w:ascii="仿宋" w:hAnsi="仿宋" w:eastAsia="仿宋" w:cs="Arial"/>
                <w:color w:val="auto"/>
                <w:sz w:val="24"/>
                <w:highlight w:val="none"/>
              </w:rPr>
            </w:r>
            <w:r/>
          </w:p>
        </w:tc>
      </w:tr>
    </w:tbl>
    <w:p>
      <w:pPr>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）是否偏离用符号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分别表示正偏离、完全响应、负偏离。</w:t>
      </w:r>
      <w:r>
        <w:rPr>
          <w:rFonts w:ascii="仿宋" w:hAnsi="仿宋" w:eastAsia="仿宋"/>
          <w:color w:val="auto"/>
          <w:sz w:val="28"/>
          <w:szCs w:val="28"/>
          <w:highlight w:val="none"/>
        </w:rPr>
        <w:t xml:space="preserve"> </w:t>
      </w:r>
      <w:r/>
    </w:p>
    <w:p>
      <w:pPr>
        <w:ind w:firstLine="420"/>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color w:val="auto"/>
          <w:sz w:val="32"/>
          <w:highlight w:val="none"/>
        </w:rPr>
      </w:pPr>
      <w:r>
        <w:rPr>
          <w:rFonts w:hint="eastAsia" w:ascii="宋体" w:hAnsi="宋体"/>
          <w:bCs/>
          <w:color w:val="auto"/>
          <w:sz w:val="32"/>
          <w:highlight w:val="none"/>
        </w:rPr>
      </w:r>
      <w:r/>
    </w:p>
    <w:p>
      <w:pPr>
        <w:pStyle w:val="877"/>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7"/>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7"/>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77"/>
        <w:ind w:left="0" w:right="34" w:firstLine="2715"/>
        <w:spacing w:before="120" w:line="520" w:lineRule="exact"/>
        <w:rPr>
          <w:rFonts w:hint="eastAsia" w:ascii="宋体" w:hAnsi="宋体"/>
          <w:b/>
          <w:color w:val="auto"/>
          <w:sz w:val="32"/>
          <w:szCs w:val="32"/>
          <w:highlight w:val="none"/>
        </w:rPr>
      </w:pPr>
      <w:r>
        <w:rPr>
          <w:rFonts w:hint="eastAsia" w:ascii="宋体" w:hAnsi="宋体"/>
          <w:b/>
          <w:color w:val="auto"/>
          <w:sz w:val="32"/>
          <w:szCs w:val="32"/>
          <w:highlight w:val="none"/>
        </w:rPr>
      </w:r>
      <w:bookmarkEnd w:id="39"/>
      <w:r/>
    </w:p>
    <w:p>
      <w:pPr>
        <w:pStyle w:val="879"/>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879"/>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r>
      <w:r/>
    </w:p>
    <w:p>
      <w:pPr>
        <w:pStyle w:val="879"/>
        <w:jc w:val="cente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highlight w:val="none"/>
        </w:rPr>
        <w:t xml:space="preserve">五、</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lang w:eastAsia="zh-CN"/>
        </w:rPr>
        <w:t xml:space="preserve">投标人</w:t>
      </w:r>
      <w:r>
        <w:rPr>
          <w:rFonts w:hint="eastAsia" w:ascii="仿宋" w:hAnsi="仿宋" w:eastAsia="仿宋"/>
          <w:b/>
          <w:bCs/>
          <w:color w:val="auto"/>
          <w:sz w:val="32"/>
          <w:szCs w:val="32"/>
          <w:highlight w:val="none"/>
        </w:rPr>
        <w:t xml:space="preserve">必须提供的资格证明文件</w:t>
      </w:r>
      <w:r/>
    </w:p>
    <w:p>
      <w:pPr>
        <w:pStyle w:val="879"/>
        <w:ind w:firstLine="551"/>
        <w:spacing w:line="520" w:lineRule="exact"/>
        <w:rPr>
          <w:rFonts w:hint="eastAsia" w:ascii="仿宋" w:hAnsi="仿宋" w:eastAsia="仿宋"/>
          <w:b/>
          <w:bCs/>
          <w:color w:val="auto"/>
          <w:sz w:val="32"/>
          <w:szCs w:val="32"/>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提供下列材料之一</w:t>
      </w:r>
      <w:r>
        <w:rPr>
          <w:rFonts w:hint="eastAsia" w:ascii="仿宋" w:hAnsi="仿宋" w:eastAsia="仿宋"/>
          <w:color w:val="auto"/>
          <w:sz w:val="28"/>
          <w:szCs w:val="28"/>
          <w:highlight w:val="none"/>
          <w:lang w:eastAsia="zh-CN"/>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w:t>
      </w:r>
      <w:r>
        <w:rPr>
          <w:rFonts w:hint="eastAsia" w:ascii="仿宋" w:hAnsi="仿宋" w:eastAsia="仿宋"/>
          <w:color w:val="auto"/>
          <w:sz w:val="28"/>
          <w:highlight w:val="none"/>
          <w:lang w:eastAsia="zh-CN"/>
        </w:rPr>
        <w:t xml:space="preserve">投标人</w:t>
      </w:r>
      <w:r>
        <w:rPr>
          <w:rFonts w:hint="eastAsia" w:ascii="仿宋" w:hAnsi="仿宋" w:eastAsia="仿宋"/>
          <w:color w:val="auto"/>
          <w:sz w:val="28"/>
          <w:highlight w:val="none"/>
        </w:rPr>
        <w:t xml:space="preserve">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2.投标人</w:t>
      </w:r>
      <w:r>
        <w:rPr>
          <w:rFonts w:hint="eastAsia" w:ascii="仿宋" w:hAnsi="仿宋" w:eastAsia="仿宋"/>
          <w:color w:val="auto"/>
          <w:sz w:val="28"/>
          <w:highlight w:val="none"/>
        </w:rPr>
        <w:t xml:space="preserve">须具有在有效期内的营业执照副本、税务登记证副本、组织机构代码证副本或三证合一的营业执照；（提供营业执照扫描件上传至电子标文件中，并进行电子签章）。</w:t>
      </w:r>
      <w:r/>
    </w:p>
    <w:p>
      <w:pPr>
        <w:ind w:firstLine="700"/>
        <w:spacing w:line="520" w:lineRule="exact"/>
        <w:rPr>
          <w:rFonts w:hint="eastAsia" w:ascii="仿宋" w:hAnsi="仿宋" w:eastAsia="仿宋"/>
          <w:color w:val="auto"/>
          <w:sz w:val="28"/>
          <w:highlight w:val="none"/>
          <w:lang w:val="zh-CN"/>
        </w:rPr>
      </w:pPr>
      <w:r>
        <w:rPr>
          <w:rFonts w:hint="eastAsia" w:ascii="仿宋" w:hAnsi="仿宋" w:eastAsia="仿宋"/>
          <w:color w:val="auto"/>
          <w:sz w:val="28"/>
          <w:highlight w:val="none"/>
          <w:lang w:eastAsia="zh-CN"/>
        </w:rPr>
        <w:t xml:space="preserve">3.投标人</w:t>
      </w:r>
      <w:r>
        <w:rPr>
          <w:rFonts w:hint="eastAsia" w:ascii="仿宋" w:hAnsi="仿宋" w:eastAsia="仿宋"/>
          <w:color w:val="auto"/>
          <w:sz w:val="28"/>
          <w:highlight w:val="none"/>
        </w:rPr>
        <w:t xml:space="preserve">符合《</w:t>
      </w:r>
      <w:r>
        <w:rPr>
          <w:rFonts w:hint="eastAsia" w:ascii="仿宋" w:hAnsi="仿宋" w:eastAsia="仿宋"/>
          <w:color w:val="auto"/>
          <w:sz w:val="28"/>
          <w:szCs w:val="28"/>
          <w:highlight w:val="none"/>
        </w:rPr>
        <w:t xml:space="preserve">中华人民共和国政府采购法</w:t>
      </w:r>
      <w:r>
        <w:rPr>
          <w:rFonts w:hint="eastAsia" w:ascii="仿宋" w:hAnsi="仿宋" w:eastAsia="仿宋"/>
          <w:color w:val="auto"/>
          <w:sz w:val="28"/>
          <w:highlight w:val="none"/>
        </w:rPr>
        <w:t xml:space="preserve">》第二十二条规定条件的承诺函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szCs w:val="28"/>
          <w:highlight w:val="none"/>
        </w:rPr>
        <w:t xml:space="preserve">提供承诺书</w:t>
      </w:r>
      <w:r>
        <w:rPr>
          <w:rFonts w:hint="eastAsia" w:ascii="仿宋" w:hAnsi="仿宋" w:eastAsia="仿宋"/>
          <w:color w:val="auto"/>
          <w:sz w:val="28"/>
          <w:highlight w:val="none"/>
        </w:rPr>
        <w:t xml:space="preserve">上传至电子标文件中，并进行电子签章</w:t>
      </w:r>
      <w:r>
        <w:rPr>
          <w:rFonts w:hint="eastAsia" w:ascii="仿宋" w:hAnsi="仿宋" w:eastAsia="仿宋"/>
          <w:color w:val="auto"/>
          <w:sz w:val="28"/>
          <w:highlight w:val="none"/>
          <w:lang w:val="zh-CN"/>
        </w:rPr>
        <w:t xml:space="preserve">）。</w:t>
      </w:r>
      <w:r/>
    </w:p>
    <w:p>
      <w:pPr>
        <w:ind w:firstLine="70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lang w:eastAsia="zh-CN"/>
        </w:rPr>
        <w:t xml:space="preserve">4.</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157"/>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left"/>
        <w:widowControl/>
        <w:rPr>
          <w:rFonts w:hint="eastAsia" w:ascii="宋体" w:hAnsi="宋体" w:cs="Arial"/>
          <w:b/>
          <w:bCs/>
          <w:color w:val="auto"/>
          <w:sz w:val="32"/>
          <w:highlight w:val="none"/>
        </w:rPr>
      </w:pPr>
      <w:r>
        <w:rPr>
          <w:rFonts w:hint="eastAsia" w:ascii="宋体" w:hAnsi="宋体" w:cs="Arial"/>
          <w:b/>
          <w:bCs/>
          <w:color w:val="auto"/>
          <w:sz w:val="32"/>
          <w:highlight w:val="none"/>
        </w:rPr>
      </w:r>
      <w:r/>
    </w:p>
    <w:p>
      <w:pPr>
        <w:ind w:firstLine="1428"/>
        <w:jc w:val="left"/>
        <w:spacing w:line="520" w:lineRule="exact"/>
        <w:widowControl/>
        <w:rPr>
          <w:rFonts w:hint="eastAsia" w:ascii="宋体" w:hAnsi="宋体"/>
          <w:b/>
          <w:color w:val="auto"/>
          <w:sz w:val="36"/>
          <w:highlight w:val="none"/>
        </w:rPr>
      </w:pPr>
      <w:r>
        <w:rPr>
          <w:rFonts w:ascii="宋体" w:hAnsi="宋体"/>
          <w:b/>
          <w:color w:val="auto"/>
          <w:sz w:val="36"/>
          <w:highlight w:val="none"/>
        </w:rPr>
        <w:br w:type="page" w:clear="all"/>
      </w:r>
      <w:bookmarkStart w:id="40" w:name="_Toc157775454"/>
      <w:r/>
      <w:r/>
    </w:p>
    <w:p>
      <w:p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t xml:space="preserve">六、综合评分时</w:t>
      </w:r>
      <w:r>
        <w:rPr>
          <w:rFonts w:hint="eastAsia" w:ascii="仿宋" w:hAnsi="仿宋" w:eastAsia="仿宋" w:cs="Arial"/>
          <w:b/>
          <w:bCs/>
          <w:color w:val="auto"/>
          <w:sz w:val="32"/>
          <w:highlight w:val="none"/>
          <w:lang w:eastAsia="zh-CN"/>
        </w:rPr>
        <w:t xml:space="preserve">投标人</w:t>
      </w:r>
      <w:r>
        <w:rPr>
          <w:rFonts w:hint="eastAsia" w:ascii="仿宋" w:hAnsi="仿宋" w:eastAsia="仿宋" w:cs="Arial"/>
          <w:b/>
          <w:bCs/>
          <w:color w:val="auto"/>
          <w:sz w:val="32"/>
          <w:highlight w:val="none"/>
        </w:rPr>
        <w:t xml:space="preserve">需提供的证明文件</w:t>
      </w:r>
      <w:r/>
    </w:p>
    <w:p>
      <w:pPr>
        <w:jc w:val="cente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w:t>
      </w:r>
      <w:r>
        <w:rPr>
          <w:rFonts w:hint="eastAsia" w:ascii="仿宋" w:hAnsi="仿宋" w:eastAsia="仿宋" w:cs="楷体_GB2312"/>
          <w:color w:val="auto"/>
          <w:sz w:val="28"/>
          <w:szCs w:val="28"/>
          <w:highlight w:val="none"/>
          <w:lang w:eastAsia="zh-CN"/>
        </w:rPr>
        <w:t xml:space="preserve">投标人</w:t>
      </w:r>
      <w:r>
        <w:rPr>
          <w:rFonts w:hint="eastAsia" w:ascii="仿宋" w:hAnsi="仿宋" w:eastAsia="仿宋" w:cs="楷体_GB2312"/>
          <w:color w:val="auto"/>
          <w:sz w:val="28"/>
          <w:szCs w:val="28"/>
          <w:highlight w:val="none"/>
          <w:lang w:val="zh-CN"/>
        </w:rPr>
        <w:t xml:space="preserve">根据第三章评标标准的要求提供相关材料）</w:t>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ind w:firstLine="2877"/>
        <w:spacing w:line="440" w:lineRule="exact"/>
        <w:rPr>
          <w:rFonts w:hint="eastAsia" w:ascii="宋体" w:hAnsi="宋体"/>
          <w:b/>
          <w:color w:val="auto"/>
          <w:sz w:val="36"/>
          <w:highlight w:val="none"/>
        </w:rPr>
      </w:pPr>
      <w:r>
        <w:rPr>
          <w:rFonts w:hint="eastAsia" w:ascii="宋体" w:hAnsi="宋体"/>
          <w:b/>
          <w:color w:val="auto"/>
          <w:sz w:val="36"/>
          <w:highlight w:val="none"/>
        </w:rPr>
      </w:r>
      <w:r/>
    </w:p>
    <w:p>
      <w:pPr>
        <w:jc w:val="cente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七、示范格式</w:t>
      </w:r>
      <w:r/>
    </w:p>
    <w:p>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bookmarkEnd w:id="40"/>
      <w:r/>
      <w:r/>
    </w:p>
    <w:p>
      <w:pPr>
        <w:ind w:firstLine="2570"/>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ind w:firstLine="2891"/>
        <w:spacing w:line="640" w:lineRule="exact"/>
        <w:rPr>
          <w:rFonts w:hint="eastAsia"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color w:val="auto"/>
          <w:sz w:val="28"/>
          <w:szCs w:val="28"/>
          <w:highlight w:val="none"/>
        </w:rPr>
      </w:pPr>
      <w:r>
        <w:rPr>
          <w:rFonts w:hint="eastAsia"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29"/>
        <w:ind w:left="4760" w:right="560" w:hanging="1820"/>
        <w:spacing w:before="0" w:after="0"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ind w:left="-359" w:firstLine="357"/>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hint="eastAsia"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30"/>
          <w:szCs w:val="28"/>
          <w:highlight w:val="none"/>
        </w:rPr>
        <w:t xml:space="preserve">致</w:t>
      </w:r>
      <w:r>
        <w:rPr>
          <w:rFonts w:hint="eastAsia" w:ascii="仿宋" w:hAnsi="仿宋" w:eastAsia="仿宋"/>
          <w:bCs/>
          <w:color w:val="auto"/>
          <w:sz w:val="30"/>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淮安市淮阴区城市管理局</w:t>
      </w:r>
      <w:r>
        <w:rPr>
          <w:rFonts w:hint="eastAsia" w:ascii="仿宋" w:hAnsi="仿宋" w:eastAsia="仿宋"/>
          <w:color w:val="auto"/>
          <w:sz w:val="28"/>
          <w:szCs w:val="28"/>
          <w:highlight w:val="none"/>
        </w:rPr>
        <w:t xml:space="preserve">组织的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的政府采购活动，受托人有权在该招标活动中，以我单位的名义签署投标函和投标文件，与代理公司协商、澄清、解释，签订合同书并执行一切与此有关的事项。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spacing w:line="52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420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（电子签章）   </w:t>
      </w:r>
      <w:r>
        <w:rPr>
          <w:rFonts w:hint="eastAsia"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w:t>
      </w:r>
      <w:r/>
    </w:p>
    <w:p>
      <w:pPr>
        <w:ind w:firstLine="420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：投标人</w:t>
      </w:r>
      <w:r>
        <w:rPr>
          <w:rFonts w:hint="eastAsia" w:ascii="仿宋" w:hAnsi="仿宋" w:eastAsia="仿宋"/>
          <w:bCs/>
          <w:color w:val="auto"/>
          <w:sz w:val="28"/>
          <w:highlight w:val="none"/>
        </w:rPr>
        <w:t xml:space="preserve">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w:t>
      </w:r>
      <w:r>
        <w:rPr>
          <w:rFonts w:hint="eastAsia" w:ascii="仿宋" w:hAnsi="仿宋" w:eastAsia="仿宋"/>
          <w:bCs/>
          <w:color w:val="auto"/>
          <w:sz w:val="28"/>
          <w:szCs w:val="28"/>
          <w:highlight w:val="none"/>
          <w:lang w:eastAsia="zh-CN"/>
        </w:rPr>
        <w:t xml:space="preserve">投标人</w:t>
      </w:r>
      <w:r>
        <w:rPr>
          <w:rFonts w:hint="eastAsia" w:ascii="仿宋" w:hAnsi="仿宋" w:eastAsia="仿宋"/>
          <w:bCs/>
          <w:color w:val="auto"/>
          <w:sz w:val="28"/>
          <w:szCs w:val="28"/>
          <w:highlight w:val="none"/>
        </w:rPr>
        <w:t xml:space="preserve">电子签章。</w:t>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符合《中华人民共和国政府采购法》第二十二条规定条件</w:t>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的声明函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w:t>
      </w:r>
      <w:r>
        <w:rPr>
          <w:rFonts w:hint="eastAsia" w:ascii="仿宋" w:hAnsi="仿宋" w:eastAsia="仿宋"/>
          <w:color w:val="auto"/>
          <w:sz w:val="28"/>
          <w:szCs w:val="28"/>
          <w:highlight w:val="none"/>
          <w:u w:val="single"/>
        </w:rPr>
        <w:t xml:space="preserve">（项目编号</w:t>
      </w:r>
      <w:r>
        <w:rPr>
          <w:rFonts w:hint="eastAsia" w:ascii="仿宋" w:hAnsi="仿宋" w:eastAsia="仿宋"/>
          <w:color w:val="auto"/>
          <w:sz w:val="28"/>
          <w:szCs w:val="28"/>
          <w:highlight w:val="none"/>
          <w:u w:val="single"/>
          <w:lang w:eastAsia="zh-CN"/>
        </w:rPr>
        <w:t xml:space="preserve">：</w:t>
      </w:r>
      <w:r>
        <w:rPr>
          <w:rFonts w:hint="eastAsia" w:ascii="仿宋" w:hAnsi="仿宋" w:eastAsia="仿宋"/>
          <w:color w:val="auto"/>
          <w:sz w:val="28"/>
          <w:szCs w:val="28"/>
          <w:highlight w:val="none"/>
          <w:u w:val="single"/>
        </w:rPr>
        <w:t xml:space="preserve">）</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采购项目</w:t>
      </w:r>
      <w:r>
        <w:rPr>
          <w:rFonts w:hint="eastAsia" w:ascii="仿宋" w:hAnsi="仿宋" w:eastAsia="仿宋"/>
          <w:color w:val="auto"/>
          <w:sz w:val="28"/>
          <w:szCs w:val="28"/>
          <w:highlight w:val="none"/>
        </w:rPr>
        <w:t xml:space="preserve">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1.</w:t>
      </w:r>
      <w:r>
        <w:rPr>
          <w:rFonts w:hint="eastAsia" w:ascii="仿宋" w:hAnsi="仿宋" w:eastAsia="仿宋"/>
          <w:color w:val="auto"/>
          <w:sz w:val="28"/>
          <w:szCs w:val="28"/>
          <w:highlight w:val="none"/>
        </w:rPr>
        <w:t xml:space="preserve">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rPr>
        <w:t xml:space="preserve">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w:t>
      </w:r>
      <w:r>
        <w:rPr>
          <w:rFonts w:hint="eastAsia" w:ascii="仿宋" w:hAnsi="仿宋" w:eastAsia="仿宋"/>
          <w:color w:val="auto"/>
          <w:sz w:val="28"/>
          <w:szCs w:val="28"/>
          <w:highlight w:val="none"/>
        </w:rPr>
        <w:t xml:space="preserve">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4.</w:t>
      </w:r>
      <w:r>
        <w:rPr>
          <w:rFonts w:hint="eastAsia" w:ascii="仿宋" w:hAnsi="仿宋" w:eastAsia="仿宋"/>
          <w:color w:val="auto"/>
          <w:sz w:val="28"/>
          <w:szCs w:val="28"/>
          <w:highlight w:val="none"/>
        </w:rPr>
        <w:t xml:space="preserve">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6.</w:t>
      </w:r>
      <w:r>
        <w:rPr>
          <w:rFonts w:hint="eastAsia" w:ascii="仿宋" w:hAnsi="仿宋" w:eastAsia="仿宋"/>
          <w:color w:val="auto"/>
          <w:sz w:val="28"/>
          <w:szCs w:val="28"/>
          <w:highlight w:val="none"/>
        </w:rPr>
        <w:t xml:space="preserve">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448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olor w:val="auto"/>
          <w:sz w:val="28"/>
          <w:szCs w:val="28"/>
          <w:highlight w:val="none"/>
        </w:rPr>
        <w:t xml:space="preserve">承诺人</w:t>
      </w:r>
      <w:r>
        <w:rPr>
          <w:rFonts w:hint="eastAsia" w:ascii="仿宋" w:hAnsi="仿宋" w:eastAsia="仿宋"/>
          <w:color w:val="auto"/>
          <w:sz w:val="28"/>
          <w:szCs w:val="28"/>
          <w:highlight w:val="none"/>
          <w:lang w:eastAsia="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448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p>
    <w:p>
      <w:pPr>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企业声明函（货物类）</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pStyle w:val="86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86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 xml:space="preserve">（标的名称）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6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61"/>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6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61"/>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3920"/>
        <w:spacing w:line="640" w:lineRule="exact"/>
        <w:rPr>
          <w:rFonts w:hint="eastAsia" w:ascii="仿宋" w:hAnsi="仿宋" w:eastAsia="仿宋" w:cs="楷体_GB2312"/>
          <w:color w:val="auto"/>
          <w:sz w:val="28"/>
          <w:szCs w:val="28"/>
          <w:highlight w:val="none"/>
          <w:u w:val="single"/>
          <w:lang w:val="zh-CN"/>
        </w:rPr>
      </w:pP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392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61"/>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注：从业人员、营业收入、资产总额填报上一年度数据，无上一年度数据的新成立企业可不填报。</w:t>
      </w:r>
      <w:r/>
    </w:p>
    <w:p>
      <w:pPr>
        <w:pStyle w:val="861"/>
        <w:ind w:firstLine="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pStyle w:val="861"/>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61"/>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61"/>
        <w:ind w:firstLine="0"/>
        <w:jc w:val="left"/>
        <w:spacing w:line="520" w:lineRule="exact"/>
        <w:rPr>
          <w:rFonts w:hint="eastAsia" w:ascii="仿宋" w:hAnsi="仿宋" w:eastAsia="仿宋"/>
          <w:b/>
          <w:bCs/>
          <w:color w:val="auto"/>
          <w:sz w:val="32"/>
          <w:szCs w:val="32"/>
          <w:highlight w:val="none"/>
        </w:rPr>
      </w:pPr>
      <w:r>
        <w:rPr>
          <w:rFonts w:hint="eastAsia" w:ascii="仿宋" w:hAnsi="仿宋" w:eastAsia="仿宋"/>
          <w:b/>
          <w:color w:val="auto"/>
          <w:sz w:val="32"/>
          <w:szCs w:val="32"/>
          <w:highlight w:val="none"/>
        </w:rPr>
        <w:t xml:space="preserve">示范格式五</w:t>
      </w:r>
      <w:r/>
    </w:p>
    <w:p>
      <w:pPr>
        <w:jc w:val="center"/>
        <w:spacing w:line="640" w:lineRule="exact"/>
        <w:widowControl/>
        <w:rPr>
          <w:rFonts w:hint="eastAsia"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rPr>
          <w:color w:val="auto"/>
          <w:szCs w:val="21"/>
          <w:highlight w:val="none"/>
        </w:rPr>
        <w:pBdr>
          <w:top w:val="none" w:color="000000" w:sz="0" w:space="0"/>
          <w:left w:val="none" w:color="000000" w:sz="0" w:space="0"/>
          <w:bottom w:val="none" w:color="000000" w:sz="0" w:space="0"/>
          <w:right w:val="none" w:color="000000" w:sz="0" w:space="0"/>
        </w:pBdr>
      </w:pPr>
      <w:r>
        <w:rPr>
          <w:color w:val="auto"/>
          <w:szCs w:val="21"/>
          <w:highlight w:val="none"/>
        </w:rPr>
      </w:r>
      <w:r/>
    </w:p>
    <w:p>
      <w:pP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w:t>
      </w:r>
      <w:r>
        <w:rPr>
          <w:rFonts w:hint="eastAsia" w:ascii="仿宋" w:hAnsi="仿宋" w:eastAsia="仿宋" w:cs="仿宋"/>
          <w:color w:val="auto"/>
          <w:sz w:val="28"/>
          <w:highlight w:val="none"/>
          <w:lang w:eastAsia="zh-CN"/>
        </w:rPr>
        <w:t xml:space="preserve">淮安市淮阴区城市管理局</w:t>
      </w:r>
      <w:r/>
    </w:p>
    <w:p>
      <w:pPr>
        <w:pStyle w:val="861"/>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861"/>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61"/>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61"/>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61"/>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sectPr>
          <w:headerReference w:type="default" r:id="rId9"/>
          <w:footerReference w:type="default" r:id="rId10"/>
          <w:footnotePr/>
          <w:endnotePr/>
          <w:type w:val="nextPage"/>
          <w:pgSz w:w="11906" w:h="16838" w:orient="portrait"/>
          <w:pgMar w:top="1327" w:right="1080" w:bottom="1327" w:left="1080" w:header="851" w:footer="992" w:gutter="0"/>
          <w:cols w:num="1" w:sep="0" w:space="1701" w:equalWidth="1"/>
          <w:docGrid w:linePitch="360"/>
        </w:sect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861"/>
        <w:ind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示范格式六</w:t>
      </w:r>
      <w:r/>
    </w:p>
    <w:p>
      <w:pPr>
        <w:pStyle w:val="861"/>
        <w:ind w:firstLine="0"/>
        <w:jc w:val="center"/>
        <w:keepLines w:val="0"/>
        <w:keepNext w:val="0"/>
        <w:pageBreakBefore w:val="0"/>
        <w:spacing w:line="336"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32"/>
          <w:szCs w:val="32"/>
          <w:highlight w:val="none"/>
        </w:rPr>
        <w:t xml:space="preserve">关于符合本国产品标准的声明函（采购包号：**）</w:t>
      </w:r>
      <w:r/>
    </w:p>
    <w:p>
      <w:pPr>
        <w:pStyle w:val="861"/>
        <w:ind w:firstLine="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u w:val="single"/>
        </w:rPr>
        <w:t xml:space="preserve">（采购人） </w:t>
      </w:r>
      <w:r>
        <w:rPr>
          <w:rFonts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w:t>
      </w:r>
      <w:r/>
    </w:p>
    <w:p>
      <w:pPr>
        <w:pStyle w:val="861"/>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1"/>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u w:val="single"/>
          <w:vertAlign w:val="superscript"/>
        </w:rPr>
        <w:t xml:space="preserve">1</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vertAlign w:val="superscript"/>
        </w:rPr>
        <w:t xml:space="preserve">2</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 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vertAlign w:val="superscript"/>
        </w:rPr>
        <w:t xml:space="preserve">3</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vertAlign w:val="superscript"/>
        </w:rPr>
        <w:t xml:space="preserve">4</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vertAlign w:val="superscript"/>
        </w:rPr>
        <w:t xml:space="preserve">5</w:t>
      </w:r>
      <w:r>
        <w:rPr>
          <w:rFonts w:hint="eastAsia" w:ascii="仿宋" w:hAnsi="仿宋" w:eastAsia="仿宋"/>
          <w:bCs/>
          <w:color w:val="auto"/>
          <w:sz w:val="28"/>
          <w:szCs w:val="28"/>
          <w:highlight w:val="none"/>
        </w:rPr>
        <w:t xml:space="preserve">在中国境内完成。</w:t>
      </w:r>
      <w:r/>
    </w:p>
    <w:p>
      <w:pPr>
        <w:pStyle w:val="861"/>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，生产厂为</w:t>
      </w:r>
      <w:r>
        <w:rPr>
          <w:rFonts w:hint="eastAsia" w:ascii="仿宋" w:hAnsi="仿宋" w:eastAsia="仿宋"/>
          <w:bCs/>
          <w:color w:val="auto"/>
          <w:sz w:val="28"/>
          <w:szCs w:val="28"/>
          <w:highlight w:val="none"/>
          <w:u w:val="single"/>
        </w:rPr>
        <w:t xml:space="preserve">（厂名）</w:t>
      </w:r>
      <w:r>
        <w:rPr>
          <w:rFonts w:hint="eastAsia" w:ascii="仿宋" w:hAnsi="仿宋" w:eastAsia="仿宋"/>
          <w:bCs/>
          <w:color w:val="auto"/>
          <w:sz w:val="28"/>
          <w:szCs w:val="28"/>
          <w:highlight w:val="none"/>
        </w:rPr>
        <w:t xml:space="preserve">，厂址为</w:t>
      </w:r>
      <w:r>
        <w:rPr>
          <w:rFonts w:hint="eastAsia" w:ascii="仿宋" w:hAnsi="仿宋" w:eastAsia="仿宋"/>
          <w:bCs/>
          <w:color w:val="auto"/>
          <w:sz w:val="28"/>
          <w:szCs w:val="28"/>
          <w:highlight w:val="none"/>
          <w:u w:val="single"/>
        </w:rPr>
        <w:t xml:space="preserve">（生产厂址）</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的中国境内生产的组件成本占比≥</w:t>
      </w:r>
      <w:r>
        <w:rPr>
          <w:rFonts w:hint="eastAsia" w:ascii="仿宋" w:hAnsi="仿宋" w:eastAsia="仿宋"/>
          <w:bCs/>
          <w:color w:val="auto"/>
          <w:sz w:val="28"/>
          <w:szCs w:val="28"/>
          <w:highlight w:val="none"/>
          <w:u w:val="single"/>
        </w:rPr>
        <w:t xml:space="preserve">（规定比例）</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u w:val="single"/>
        </w:rPr>
        <w:t xml:space="preserve">产品名称2）</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（关键组件）</w:t>
      </w:r>
      <w:r>
        <w:rPr>
          <w:rFonts w:hint="eastAsia" w:ascii="仿宋" w:hAnsi="仿宋" w:eastAsia="仿宋"/>
          <w:bCs/>
          <w:color w:val="auto"/>
          <w:sz w:val="28"/>
          <w:szCs w:val="28"/>
          <w:highlight w:val="none"/>
        </w:rPr>
        <w:t xml:space="preserve">在中国境内生产。</w:t>
      </w:r>
      <w:r>
        <w:rPr>
          <w:rFonts w:hint="eastAsia" w:ascii="仿宋" w:hAnsi="仿宋" w:eastAsia="仿宋"/>
          <w:bCs/>
          <w:color w:val="auto"/>
          <w:sz w:val="28"/>
          <w:szCs w:val="28"/>
          <w:highlight w:val="none"/>
          <w:u w:val="single"/>
        </w:rPr>
        <w:t xml:space="preserve">（产品名称1）</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（关键工序）</w:t>
      </w:r>
      <w:r>
        <w:rPr>
          <w:rFonts w:hint="eastAsia" w:ascii="仿宋" w:hAnsi="仿宋" w:eastAsia="仿宋"/>
          <w:bCs/>
          <w:color w:val="auto"/>
          <w:sz w:val="28"/>
          <w:szCs w:val="28"/>
          <w:highlight w:val="none"/>
        </w:rPr>
        <w:t xml:space="preserve">在中国境内完成。</w:t>
      </w:r>
      <w:r/>
    </w:p>
    <w:p>
      <w:pPr>
        <w:pStyle w:val="861"/>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p>
    <w:p>
      <w:pPr>
        <w:pStyle w:val="861"/>
        <w:ind w:firstLine="560"/>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本公司（单位）对上述声明内容的真实性负责。如有虚假，愿承担相应法律责任。</w:t>
      </w:r>
      <w:r/>
    </w:p>
    <w:p>
      <w:pPr>
        <w:pStyle w:val="861"/>
        <w:ind w:firstLine="4934"/>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公司（单位）名称（</w:t>
      </w:r>
      <w:r>
        <w:rPr>
          <w:rFonts w:hint="eastAsia" w:ascii="仿宋" w:hAnsi="仿宋" w:eastAsia="仿宋"/>
          <w:bCs/>
          <w:color w:val="auto"/>
          <w:sz w:val="28"/>
          <w:szCs w:val="28"/>
          <w:highlight w:val="none"/>
          <w:lang w:val="en-US" w:eastAsia="zh-CN"/>
        </w:rPr>
        <w:t xml:space="preserve">电子签</w:t>
      </w:r>
      <w:r>
        <w:rPr>
          <w:rFonts w:hint="eastAsia" w:ascii="仿宋" w:hAnsi="仿宋" w:eastAsia="仿宋"/>
          <w:bCs/>
          <w:color w:val="auto"/>
          <w:sz w:val="28"/>
          <w:szCs w:val="28"/>
          <w:highlight w:val="none"/>
        </w:rPr>
        <w:t xml:space="preserve">章）：　</w:t>
      </w:r>
      <w:r/>
    </w:p>
    <w:p>
      <w:pPr>
        <w:pStyle w:val="861"/>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日期：   年　  月　  日         </w:t>
      </w:r>
      <w:r/>
    </w:p>
    <w:p>
      <w:pPr>
        <w:pStyle w:val="861"/>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注：1.产品如有型号，请在“产品名称”栏一并填写。</w:t>
      </w:r>
      <w:r/>
    </w:p>
    <w:p>
      <w:pPr>
        <w:pStyle w:val="861"/>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2.生产厂名与厂址应与生产厂营业执照载明的相关信息保持一致。</w:t>
      </w:r>
      <w:r/>
    </w:p>
    <w:p>
      <w:pPr>
        <w:pStyle w:val="861"/>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3.该产品的中国境内生产的组件成本占比相关要求实施前，“规定比例”栏可不填，下同。</w:t>
      </w:r>
      <w:r/>
    </w:p>
    <w:p>
      <w:pPr>
        <w:pStyle w:val="861"/>
        <w:ind w:firstLine="561"/>
        <w:keepLines w:val="0"/>
        <w:keepNext w:val="0"/>
        <w:pageBreakBefore w:val="0"/>
        <w:spacing w:line="336"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4.该产品的关键组件要求实施前，“关键组件”栏可不填，下同。</w:t>
      </w:r>
      <w:r/>
    </w:p>
    <w:p>
      <w:pPr>
        <w:pStyle w:val="861"/>
        <w:ind w:firstLine="561"/>
        <w:keepLines w:val="0"/>
        <w:keepNext w:val="0"/>
        <w:pageBreakBefore w:val="0"/>
        <w:spacing w:line="336" w:lineRule="auto"/>
        <w:widowControl w:val="off"/>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5.该产品的关键工序要求实施前，“关键工序”栏可不填，下同。</w:t>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华文行楷">
    <w:panose1 w:val="02010800040101010101"/>
  </w:font>
  <w:font w:name="Times New Roman (正文 CS 字体)">
    <w:panose1 w:val="02020603050405020304"/>
  </w:font>
  <w:font w:name="Symbol">
    <w:panose1 w:val="05050102010706020507"/>
  </w:font>
  <w:font w:name="Tahoma">
    <w:panose1 w:val="020B0604030504040204"/>
  </w:font>
  <w:font w:name="Constantia">
    <w:panose1 w:val="02030602050306030303"/>
  </w:font>
  <w:font w:name="楷体_GB2312">
    <w:panose1 w:val="02010609060101010101"/>
  </w:font>
  <w:font w:name="微软雅黑">
    <w:panose1 w:val="020B0503020204020204"/>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Segoe UI">
    <w:panose1 w:val="020B0502040204020203"/>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1</w: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40"/>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
    <w:multiLevelType w:val="hybridMultilevel"/>
    <w:lvl w:ilvl="0">
      <w:start w:val="1"/>
      <w:numFmt w:val="chineseCountingThousand"/>
      <w:pStyle w:val="930"/>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94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3" w:default="1">
    <w:name w:val="Normal"/>
    <w:next w:val="6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4">
    <w:name w:val="Heading 1"/>
    <w:basedOn w:val="633"/>
    <w:next w:val="633"/>
    <w:link w:val="711"/>
    <w:uiPriority w:val="9"/>
    <w:qFormat/>
    <w:pPr>
      <w:keepLines/>
      <w:keepNext/>
      <w:spacing w:before="480" w:after="200"/>
      <w:outlineLvl w:val="0"/>
    </w:pPr>
    <w:rPr>
      <w:rFonts w:ascii="Arial" w:hAnsi="Arial" w:eastAsia="Arial" w:cs="Arial"/>
      <w:sz w:val="40"/>
      <w:szCs w:val="40"/>
    </w:rPr>
  </w:style>
  <w:style w:type="paragraph" w:styleId="635">
    <w:name w:val="Heading 2"/>
    <w:basedOn w:val="633"/>
    <w:next w:val="633"/>
    <w:link w:val="712"/>
    <w:uiPriority w:val="9"/>
    <w:unhideWhenUsed/>
    <w:qFormat/>
    <w:pPr>
      <w:keepLines/>
      <w:keepNext/>
      <w:spacing w:before="360" w:after="200"/>
      <w:outlineLvl w:val="1"/>
    </w:pPr>
    <w:rPr>
      <w:rFonts w:ascii="Arial" w:hAnsi="Arial" w:eastAsia="Arial" w:cs="Arial"/>
      <w:sz w:val="34"/>
    </w:rPr>
  </w:style>
  <w:style w:type="paragraph" w:styleId="636">
    <w:name w:val="Heading 3"/>
    <w:basedOn w:val="633"/>
    <w:next w:val="633"/>
    <w:link w:val="713"/>
    <w:uiPriority w:val="9"/>
    <w:unhideWhenUsed/>
    <w:qFormat/>
    <w:pPr>
      <w:keepLines/>
      <w:keepNext/>
      <w:spacing w:before="320" w:after="200"/>
      <w:outlineLvl w:val="2"/>
    </w:pPr>
    <w:rPr>
      <w:rFonts w:ascii="Arial" w:hAnsi="Arial" w:eastAsia="Arial" w:cs="Arial"/>
      <w:sz w:val="30"/>
      <w:szCs w:val="30"/>
    </w:rPr>
  </w:style>
  <w:style w:type="paragraph" w:styleId="637">
    <w:name w:val="Heading 4"/>
    <w:basedOn w:val="633"/>
    <w:next w:val="633"/>
    <w:link w:val="714"/>
    <w:uiPriority w:val="9"/>
    <w:unhideWhenUsed/>
    <w:qFormat/>
    <w:pPr>
      <w:keepLines/>
      <w:keepNext/>
      <w:spacing w:before="320" w:after="200"/>
      <w:outlineLvl w:val="3"/>
    </w:pPr>
    <w:rPr>
      <w:rFonts w:ascii="Arial" w:hAnsi="Arial" w:eastAsia="Arial" w:cs="Arial"/>
      <w:b/>
      <w:bCs/>
      <w:sz w:val="26"/>
      <w:szCs w:val="26"/>
    </w:rPr>
  </w:style>
  <w:style w:type="paragraph" w:styleId="638">
    <w:name w:val="Heading 5"/>
    <w:basedOn w:val="633"/>
    <w:next w:val="633"/>
    <w:link w:val="715"/>
    <w:uiPriority w:val="9"/>
    <w:unhideWhenUsed/>
    <w:qFormat/>
    <w:pPr>
      <w:keepLines/>
      <w:keepNext/>
      <w:spacing w:before="320" w:after="200"/>
      <w:outlineLvl w:val="4"/>
    </w:pPr>
    <w:rPr>
      <w:rFonts w:ascii="Arial" w:hAnsi="Arial" w:eastAsia="Arial" w:cs="Arial"/>
      <w:b/>
      <w:bCs/>
      <w:sz w:val="24"/>
    </w:rPr>
  </w:style>
  <w:style w:type="paragraph" w:styleId="639">
    <w:name w:val="Heading 6"/>
    <w:basedOn w:val="633"/>
    <w:next w:val="633"/>
    <w:link w:val="716"/>
    <w:uiPriority w:val="9"/>
    <w:unhideWhenUsed/>
    <w:qFormat/>
    <w:pPr>
      <w:keepLines/>
      <w:keepNext/>
      <w:spacing w:before="320" w:after="200"/>
      <w:outlineLvl w:val="5"/>
    </w:pPr>
    <w:rPr>
      <w:rFonts w:ascii="Arial" w:hAnsi="Arial" w:eastAsia="Arial" w:cs="Arial"/>
      <w:b/>
      <w:bCs/>
      <w:sz w:val="22"/>
      <w:szCs w:val="22"/>
    </w:rPr>
  </w:style>
  <w:style w:type="paragraph" w:styleId="640">
    <w:name w:val="Heading 7"/>
    <w:basedOn w:val="633"/>
    <w:next w:val="633"/>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41">
    <w:name w:val="Heading 8"/>
    <w:basedOn w:val="633"/>
    <w:next w:val="633"/>
    <w:link w:val="718"/>
    <w:uiPriority w:val="9"/>
    <w:unhideWhenUsed/>
    <w:qFormat/>
    <w:pPr>
      <w:keepLines/>
      <w:keepNext/>
      <w:spacing w:before="320" w:after="200"/>
      <w:outlineLvl w:val="7"/>
    </w:pPr>
    <w:rPr>
      <w:rFonts w:ascii="Arial" w:hAnsi="Arial" w:eastAsia="Arial" w:cs="Arial"/>
      <w:i/>
      <w:iCs/>
      <w:sz w:val="22"/>
      <w:szCs w:val="22"/>
    </w:rPr>
  </w:style>
  <w:style w:type="paragraph" w:styleId="642">
    <w:name w:val="Heading 9"/>
    <w:basedOn w:val="633"/>
    <w:next w:val="633"/>
    <w:link w:val="719"/>
    <w:uiPriority w:val="9"/>
    <w:unhideWhenUsed/>
    <w:qFormat/>
    <w:pPr>
      <w:keepLines/>
      <w:keepNext/>
      <w:spacing w:before="320" w:after="200"/>
      <w:outlineLvl w:val="8"/>
    </w:pPr>
    <w:rPr>
      <w:rFonts w:ascii="Arial" w:hAnsi="Arial" w:eastAsia="Arial" w:cs="Arial"/>
      <w:i/>
      <w:iCs/>
      <w:szCs w:val="21"/>
    </w:rPr>
  </w:style>
  <w:style w:type="character" w:styleId="643" w:default="1">
    <w:name w:val="Default Paragraph Font"/>
    <w:uiPriority w:val="1"/>
    <w:semiHidden/>
    <w:unhideWhenUsed/>
    <w:qFormat/>
  </w:style>
  <w:style w:type="table" w:styleId="644" w:default="1">
    <w:name w:val="Normal Table"/>
    <w:uiPriority w:val="99"/>
    <w:semiHidden/>
    <w:unhideWhenUsed/>
    <w:qFormat/>
    <w:tblPr>
      <w:tblCellMar>
        <w:left w:w="108" w:type="dxa"/>
        <w:top w:w="0" w:type="dxa"/>
        <w:right w:w="108" w:type="dxa"/>
        <w:bottom w:w="0" w:type="dxa"/>
      </w:tblCellMar>
    </w:tblPr>
  </w:style>
  <w:style w:type="paragraph" w:styleId="645">
    <w:name w:val="Body Text"/>
    <w:basedOn w:val="633"/>
    <w:next w:val="63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46">
    <w:name w:val="toc 7"/>
    <w:basedOn w:val="633"/>
    <w:next w:val="633"/>
    <w:uiPriority w:val="39"/>
    <w:unhideWhenUsed/>
    <w:qFormat/>
    <w:pPr>
      <w:ind w:left="1701"/>
      <w:spacing w:after="57"/>
    </w:pPr>
  </w:style>
  <w:style w:type="paragraph" w:styleId="647">
    <w:name w:val="Caption"/>
    <w:basedOn w:val="633"/>
    <w:next w:val="6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8">
    <w:name w:val="Body Text Indent"/>
    <w:basedOn w:val="633"/>
    <w:next w:val="649"/>
    <w:uiPriority w:val="0"/>
    <w:qFormat/>
    <w:pPr>
      <w:ind w:firstLine="352"/>
    </w:pPr>
    <w:rPr>
      <w:rFonts w:ascii="仿宋_GB2312" w:eastAsia="仿宋_GB2312"/>
      <w:sz w:val="32"/>
    </w:rPr>
  </w:style>
  <w:style w:type="paragraph" w:styleId="649">
    <w:name w:val="Body Text First Indent 2"/>
    <w:basedOn w:val="648"/>
    <w:next w:val="633"/>
    <w:uiPriority w:val="0"/>
    <w:qFormat/>
    <w:pPr>
      <w:jc w:val="left"/>
    </w:pPr>
  </w:style>
  <w:style w:type="paragraph" w:styleId="650">
    <w:name w:val="toc 5"/>
    <w:basedOn w:val="633"/>
    <w:next w:val="633"/>
    <w:uiPriority w:val="39"/>
    <w:unhideWhenUsed/>
    <w:qFormat/>
    <w:pPr>
      <w:ind w:left="1134"/>
      <w:spacing w:after="57"/>
    </w:pPr>
  </w:style>
  <w:style w:type="paragraph" w:styleId="651">
    <w:name w:val="toc 3"/>
    <w:basedOn w:val="633"/>
    <w:next w:val="633"/>
    <w:uiPriority w:val="39"/>
    <w:unhideWhenUsed/>
    <w:qFormat/>
    <w:pPr>
      <w:ind w:left="567"/>
      <w:spacing w:after="57"/>
    </w:pPr>
  </w:style>
  <w:style w:type="paragraph" w:styleId="652">
    <w:name w:val="Plain Text"/>
    <w:basedOn w:val="633"/>
    <w:next w:val="653"/>
    <w:uiPriority w:val="0"/>
    <w:qFormat/>
    <w:rPr>
      <w:rFonts w:ascii="宋体" w:hAnsi="Courier New"/>
      <w:szCs w:val="20"/>
    </w:rPr>
  </w:style>
  <w:style w:type="paragraph" w:styleId="65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654">
    <w:name w:val="toc 8"/>
    <w:basedOn w:val="633"/>
    <w:next w:val="633"/>
    <w:uiPriority w:val="39"/>
    <w:unhideWhenUsed/>
    <w:qFormat/>
    <w:pPr>
      <w:ind w:left="1984"/>
      <w:spacing w:after="57"/>
    </w:pPr>
  </w:style>
  <w:style w:type="paragraph" w:styleId="655">
    <w:name w:val="endnote text"/>
    <w:basedOn w:val="633"/>
    <w:link w:val="857"/>
    <w:uiPriority w:val="99"/>
    <w:semiHidden/>
    <w:unhideWhenUsed/>
    <w:qFormat/>
    <w:rPr>
      <w:sz w:val="20"/>
    </w:rPr>
  </w:style>
  <w:style w:type="paragraph" w:styleId="656">
    <w:name w:val="Footer"/>
    <w:basedOn w:val="633"/>
    <w:link w:val="730"/>
    <w:uiPriority w:val="99"/>
    <w:unhideWhenUsed/>
    <w:qFormat/>
    <w:pPr>
      <w:tabs>
        <w:tab w:val="center" w:pos="7143" w:leader="none"/>
        <w:tab w:val="right" w:pos="14287" w:leader="none"/>
      </w:tabs>
    </w:pPr>
  </w:style>
  <w:style w:type="paragraph" w:styleId="657">
    <w:name w:val="Header"/>
    <w:basedOn w:val="633"/>
    <w:link w:val="728"/>
    <w:uiPriority w:val="99"/>
    <w:unhideWhenUsed/>
    <w:qFormat/>
    <w:pPr>
      <w:tabs>
        <w:tab w:val="center" w:pos="7143" w:leader="none"/>
        <w:tab w:val="right" w:pos="14287" w:leader="none"/>
      </w:tabs>
    </w:pPr>
  </w:style>
  <w:style w:type="paragraph" w:styleId="658">
    <w:name w:val="toc 1"/>
    <w:basedOn w:val="633"/>
    <w:next w:val="633"/>
    <w:uiPriority w:val="39"/>
    <w:unhideWhenUsed/>
    <w:qFormat/>
    <w:pPr>
      <w:spacing w:after="57"/>
    </w:pPr>
  </w:style>
  <w:style w:type="paragraph" w:styleId="659">
    <w:name w:val="toc 4"/>
    <w:basedOn w:val="633"/>
    <w:next w:val="633"/>
    <w:uiPriority w:val="39"/>
    <w:unhideWhenUsed/>
    <w:qFormat/>
    <w:pPr>
      <w:ind w:left="850"/>
      <w:spacing w:after="57"/>
    </w:pPr>
  </w:style>
  <w:style w:type="paragraph" w:styleId="660">
    <w:name w:val="Subtitle"/>
    <w:basedOn w:val="633"/>
    <w:next w:val="633"/>
    <w:link w:val="723"/>
    <w:uiPriority w:val="11"/>
    <w:qFormat/>
    <w:pPr>
      <w:spacing w:before="200" w:after="200"/>
    </w:pPr>
    <w:rPr>
      <w:sz w:val="24"/>
    </w:rPr>
  </w:style>
  <w:style w:type="paragraph" w:styleId="661">
    <w:name w:val="footnote text"/>
    <w:basedOn w:val="633"/>
    <w:link w:val="856"/>
    <w:uiPriority w:val="99"/>
    <w:semiHidden/>
    <w:unhideWhenUsed/>
    <w:qFormat/>
    <w:pPr>
      <w:spacing w:after="40"/>
    </w:pPr>
    <w:rPr>
      <w:sz w:val="18"/>
    </w:rPr>
  </w:style>
  <w:style w:type="paragraph" w:styleId="662">
    <w:name w:val="toc 6"/>
    <w:basedOn w:val="633"/>
    <w:next w:val="633"/>
    <w:uiPriority w:val="39"/>
    <w:unhideWhenUsed/>
    <w:qFormat/>
    <w:pPr>
      <w:ind w:left="1417"/>
      <w:spacing w:after="57"/>
    </w:pPr>
  </w:style>
  <w:style w:type="paragraph" w:styleId="663">
    <w:name w:val="table of figures"/>
    <w:basedOn w:val="633"/>
    <w:next w:val="633"/>
    <w:uiPriority w:val="99"/>
    <w:unhideWhenUsed/>
    <w:qFormat/>
  </w:style>
  <w:style w:type="paragraph" w:styleId="664">
    <w:name w:val="toc 2"/>
    <w:basedOn w:val="633"/>
    <w:next w:val="633"/>
    <w:uiPriority w:val="39"/>
    <w:unhideWhenUsed/>
    <w:qFormat/>
    <w:pPr>
      <w:ind w:left="283"/>
      <w:spacing w:after="57"/>
    </w:pPr>
  </w:style>
  <w:style w:type="paragraph" w:styleId="665">
    <w:name w:val="toc 9"/>
    <w:basedOn w:val="633"/>
    <w:next w:val="633"/>
    <w:uiPriority w:val="39"/>
    <w:unhideWhenUsed/>
    <w:qFormat/>
    <w:pPr>
      <w:ind w:left="2268"/>
      <w:spacing w:after="57"/>
    </w:pPr>
  </w:style>
  <w:style w:type="paragraph" w:styleId="666">
    <w:name w:val="Normal (Web)"/>
    <w:basedOn w:val="633"/>
    <w:uiPriority w:val="0"/>
    <w:qFormat/>
    <w:pPr>
      <w:jc w:val="center"/>
      <w:spacing w:before="120" w:after="120" w:line="360" w:lineRule="auto"/>
    </w:pPr>
    <w:rPr>
      <w:rFonts w:ascii="仿宋" w:hAnsi="仿宋" w:eastAsia="仿宋" w:cs="Arial"/>
      <w:color w:val="000000"/>
      <w:sz w:val="28"/>
      <w:szCs w:val="28"/>
    </w:rPr>
  </w:style>
  <w:style w:type="paragraph" w:styleId="667">
    <w:name w:val="Title"/>
    <w:basedOn w:val="633"/>
    <w:next w:val="633"/>
    <w:link w:val="722"/>
    <w:uiPriority w:val="10"/>
    <w:qFormat/>
    <w:pPr>
      <w:contextualSpacing/>
      <w:spacing w:before="300" w:after="200"/>
    </w:pPr>
    <w:rPr>
      <w:sz w:val="48"/>
      <w:szCs w:val="48"/>
    </w:rPr>
  </w:style>
  <w:style w:type="table" w:styleId="6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Strong"/>
    <w:basedOn w:val="643"/>
    <w:uiPriority w:val="22"/>
    <w:qFormat/>
    <w:rPr>
      <w:b/>
    </w:rPr>
  </w:style>
  <w:style w:type="character" w:styleId="670">
    <w:name w:val="endnote reference"/>
    <w:uiPriority w:val="99"/>
    <w:semiHidden/>
    <w:unhideWhenUsed/>
    <w:qFormat/>
    <w:rPr>
      <w:vertAlign w:val="superscript"/>
    </w:rPr>
  </w:style>
  <w:style w:type="character" w:styleId="671">
    <w:name w:val="Hyperlink"/>
    <w:uiPriority w:val="99"/>
    <w:unhideWhenUsed/>
    <w:qFormat/>
    <w:rPr>
      <w:color w:val="0000ff" w:themeColor="hyperlink"/>
      <w:u w:val="single"/>
      <w14:textFill>
        <w14:solidFill>
          <w14:schemeClr w14:val="hlink"/>
        </w14:solidFill>
      </w14:textFill>
    </w:rPr>
  </w:style>
  <w:style w:type="character" w:styleId="672">
    <w:name w:val="footnote reference"/>
    <w:uiPriority w:val="99"/>
    <w:unhideWhenUsed/>
    <w:qFormat/>
    <w:rPr>
      <w:vertAlign w:val="superscript"/>
    </w:rPr>
  </w:style>
  <w:style w:type="character" w:styleId="673" w:customStyle="1">
    <w:name w:val="Heading 1 Char"/>
    <w:basedOn w:val="643"/>
    <w:uiPriority w:val="9"/>
    <w:qFormat/>
    <w:rPr>
      <w:rFonts w:ascii="Arial" w:hAnsi="Arial" w:eastAsia="Arial" w:cs="Arial"/>
      <w:sz w:val="40"/>
      <w:szCs w:val="40"/>
    </w:rPr>
  </w:style>
  <w:style w:type="character" w:styleId="674" w:customStyle="1">
    <w:name w:val="Heading 2 Char"/>
    <w:basedOn w:val="643"/>
    <w:uiPriority w:val="9"/>
    <w:qFormat/>
    <w:rPr>
      <w:rFonts w:ascii="Arial" w:hAnsi="Arial" w:eastAsia="Arial" w:cs="Arial"/>
      <w:sz w:val="34"/>
    </w:rPr>
  </w:style>
  <w:style w:type="character" w:styleId="675" w:customStyle="1">
    <w:name w:val="Heading 3 Char"/>
    <w:basedOn w:val="643"/>
    <w:uiPriority w:val="9"/>
    <w:qFormat/>
    <w:rPr>
      <w:rFonts w:ascii="Arial" w:hAnsi="Arial" w:eastAsia="Arial" w:cs="Arial"/>
      <w:sz w:val="30"/>
      <w:szCs w:val="30"/>
    </w:rPr>
  </w:style>
  <w:style w:type="character" w:styleId="676" w:customStyle="1">
    <w:name w:val="Heading 4 Char"/>
    <w:basedOn w:val="643"/>
    <w:uiPriority w:val="9"/>
    <w:qFormat/>
    <w:rPr>
      <w:rFonts w:ascii="Arial" w:hAnsi="Arial" w:eastAsia="Arial" w:cs="Arial"/>
      <w:b/>
      <w:bCs/>
      <w:sz w:val="26"/>
      <w:szCs w:val="26"/>
    </w:rPr>
  </w:style>
  <w:style w:type="character" w:styleId="677" w:customStyle="1">
    <w:name w:val="Heading 5 Char"/>
    <w:basedOn w:val="643"/>
    <w:uiPriority w:val="9"/>
    <w:qFormat/>
    <w:rPr>
      <w:rFonts w:ascii="Arial" w:hAnsi="Arial" w:eastAsia="Arial" w:cs="Arial"/>
      <w:b/>
      <w:bCs/>
      <w:sz w:val="24"/>
      <w:szCs w:val="24"/>
    </w:rPr>
  </w:style>
  <w:style w:type="character" w:styleId="678" w:customStyle="1">
    <w:name w:val="Heading 6 Char"/>
    <w:basedOn w:val="643"/>
    <w:uiPriority w:val="9"/>
    <w:qFormat/>
    <w:rPr>
      <w:rFonts w:ascii="Arial" w:hAnsi="Arial" w:eastAsia="Arial" w:cs="Arial"/>
      <w:b/>
      <w:bCs/>
      <w:sz w:val="22"/>
      <w:szCs w:val="22"/>
    </w:rPr>
  </w:style>
  <w:style w:type="character" w:styleId="679" w:customStyle="1">
    <w:name w:val="Heading 7 Char"/>
    <w:basedOn w:val="643"/>
    <w:uiPriority w:val="9"/>
    <w:qFormat/>
    <w:rPr>
      <w:rFonts w:ascii="Arial" w:hAnsi="Arial" w:eastAsia="Arial" w:cs="Arial"/>
      <w:b/>
      <w:bCs/>
      <w:i/>
      <w:iCs/>
      <w:sz w:val="22"/>
      <w:szCs w:val="22"/>
    </w:rPr>
  </w:style>
  <w:style w:type="character" w:styleId="680" w:customStyle="1">
    <w:name w:val="Heading 8 Char"/>
    <w:basedOn w:val="643"/>
    <w:uiPriority w:val="9"/>
    <w:qFormat/>
    <w:rPr>
      <w:rFonts w:ascii="Arial" w:hAnsi="Arial" w:eastAsia="Arial" w:cs="Arial"/>
      <w:i/>
      <w:iCs/>
      <w:sz w:val="22"/>
      <w:szCs w:val="22"/>
    </w:rPr>
  </w:style>
  <w:style w:type="character" w:styleId="681" w:customStyle="1">
    <w:name w:val="Heading 9 Char"/>
    <w:basedOn w:val="643"/>
    <w:uiPriority w:val="9"/>
    <w:qFormat/>
    <w:rPr>
      <w:rFonts w:ascii="Arial" w:hAnsi="Arial" w:eastAsia="Arial" w:cs="Arial"/>
      <w:i/>
      <w:iCs/>
      <w:sz w:val="21"/>
      <w:szCs w:val="21"/>
    </w:rPr>
  </w:style>
  <w:style w:type="character" w:styleId="682" w:customStyle="1">
    <w:name w:val="Title Char"/>
    <w:basedOn w:val="643"/>
    <w:uiPriority w:val="10"/>
    <w:qFormat/>
    <w:rPr>
      <w:sz w:val="48"/>
      <w:szCs w:val="48"/>
    </w:rPr>
  </w:style>
  <w:style w:type="character" w:styleId="683" w:customStyle="1">
    <w:name w:val="Subtitle Char"/>
    <w:basedOn w:val="643"/>
    <w:uiPriority w:val="11"/>
    <w:qFormat/>
    <w:rPr>
      <w:sz w:val="24"/>
      <w:szCs w:val="24"/>
    </w:rPr>
  </w:style>
  <w:style w:type="character" w:styleId="684" w:customStyle="1">
    <w:name w:val="Quote Char"/>
    <w:uiPriority w:val="29"/>
    <w:qFormat/>
    <w:rPr>
      <w:i/>
    </w:rPr>
  </w:style>
  <w:style w:type="character" w:styleId="685" w:customStyle="1">
    <w:name w:val="Intense Quote Char"/>
    <w:uiPriority w:val="30"/>
    <w:qFormat/>
    <w:rPr>
      <w:i/>
    </w:rPr>
  </w:style>
  <w:style w:type="character" w:styleId="686" w:customStyle="1">
    <w:name w:val="Header Char"/>
    <w:basedOn w:val="643"/>
    <w:uiPriority w:val="99"/>
    <w:qFormat/>
  </w:style>
  <w:style w:type="character" w:styleId="687" w:customStyle="1">
    <w:name w:val="Caption Char"/>
    <w:uiPriority w:val="99"/>
    <w:qFormat/>
  </w:style>
  <w:style w:type="table" w:styleId="688" w:customStyle="1">
    <w:name w:val="Plain Table 1"/>
    <w:basedOn w:val="6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2"/>
    <w:basedOn w:val="6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customStyle="1">
    <w:name w:val="Plain Table 3"/>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customStyle="1">
    <w:name w:val="Plain Table 4"/>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customStyle="1">
    <w:name w:val="Plain Table 5"/>
    <w:basedOn w:val="6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3" w:customStyle="1">
    <w:name w:val="Grid Table 1 Light"/>
    <w:basedOn w:val="6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4" w:customStyle="1">
    <w:name w:val="Grid Table 2"/>
    <w:basedOn w:val="6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5" w:customStyle="1">
    <w:name w:val="Grid Table 3"/>
    <w:basedOn w:val="6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4"/>
    <w:basedOn w:val="6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customStyle="1">
    <w:name w:val="Grid Table 5 Dark"/>
    <w:basedOn w:val="6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8" w:customStyle="1">
    <w:name w:val="Grid Table 6 Colorful"/>
    <w:basedOn w:val="6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9" w:customStyle="1">
    <w:name w:val="Grid Table 7 Colorful"/>
    <w:basedOn w:val="6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0" w:customStyle="1">
    <w:name w:val="List Table 1 Light"/>
    <w:basedOn w:val="6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customStyle="1">
    <w:name w:val="List Table 2"/>
    <w:basedOn w:val="6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2" w:customStyle="1">
    <w:name w:val="List Table 3"/>
    <w:basedOn w:val="6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3" w:customStyle="1">
    <w:name w:val="List Table 4"/>
    <w:basedOn w:val="6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4" w:customStyle="1">
    <w:name w:val="List Table 5 Dark"/>
    <w:basedOn w:val="6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5" w:customStyle="1">
    <w:name w:val="List Table 6 Colorful"/>
    <w:basedOn w:val="6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6" w:customStyle="1">
    <w:name w:val="List Table 7 Colorful"/>
    <w:basedOn w:val="6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07" w:customStyle="1">
    <w:name w:val="Footnote Text Char"/>
    <w:uiPriority w:val="99"/>
    <w:qFormat/>
    <w:rPr>
      <w:sz w:val="18"/>
    </w:rPr>
  </w:style>
  <w:style w:type="character" w:styleId="708" w:customStyle="1">
    <w:name w:val="Endnote Text Char"/>
    <w:uiPriority w:val="99"/>
    <w:qFormat/>
    <w:rPr>
      <w:sz w:val="20"/>
    </w:rPr>
  </w:style>
  <w:style w:type="paragraph" w:styleId="709" w:customStyle="1">
    <w:name w:val="TOC Heading"/>
    <w:uiPriority w:val="39"/>
    <w:unhideWhenUsed/>
    <w:qFormat/>
    <w:rPr>
      <w:rFonts w:hint="default" w:ascii="Times New Roman" w:hAnsi="Times New Roman" w:eastAsia="宋体" w:cs="Times New Roman"/>
    </w:rPr>
  </w:style>
  <w:style w:type="paragraph" w:styleId="710" w:customStyle="1">
    <w:name w:val="Char Char Char Char Char Char Char Char Char Char Char Char Char"/>
    <w:basedOn w:val="633"/>
    <w:uiPriority w:val="0"/>
    <w:qFormat/>
    <w:pPr>
      <w:jc w:val="left"/>
      <w:spacing w:after="160" w:line="240" w:lineRule="exact"/>
      <w:widowControl/>
    </w:pPr>
    <w:rPr>
      <w:rFonts w:ascii="Verdana" w:hAnsi="Verdana"/>
      <w:sz w:val="20"/>
      <w:szCs w:val="20"/>
      <w:lang w:eastAsia="en-US"/>
    </w:rPr>
  </w:style>
  <w:style w:type="character" w:styleId="711" w:customStyle="1">
    <w:name w:val="标题 1 字符"/>
    <w:link w:val="634"/>
    <w:uiPriority w:val="9"/>
    <w:qFormat/>
    <w:rPr>
      <w:rFonts w:ascii="Arial" w:hAnsi="Arial" w:eastAsia="Arial" w:cs="Arial"/>
      <w:sz w:val="40"/>
      <w:szCs w:val="40"/>
    </w:rPr>
  </w:style>
  <w:style w:type="character" w:styleId="712" w:customStyle="1">
    <w:name w:val="标题 2 字符"/>
    <w:link w:val="635"/>
    <w:uiPriority w:val="9"/>
    <w:qFormat/>
    <w:rPr>
      <w:rFonts w:ascii="Arial" w:hAnsi="Arial" w:eastAsia="Arial" w:cs="Arial"/>
      <w:sz w:val="34"/>
    </w:rPr>
  </w:style>
  <w:style w:type="character" w:styleId="713" w:customStyle="1">
    <w:name w:val="标题 3 字符"/>
    <w:link w:val="636"/>
    <w:uiPriority w:val="9"/>
    <w:qFormat/>
    <w:rPr>
      <w:rFonts w:ascii="Arial" w:hAnsi="Arial" w:eastAsia="Arial" w:cs="Arial"/>
      <w:sz w:val="30"/>
      <w:szCs w:val="30"/>
    </w:rPr>
  </w:style>
  <w:style w:type="character" w:styleId="714" w:customStyle="1">
    <w:name w:val="标题 4 字符"/>
    <w:link w:val="637"/>
    <w:uiPriority w:val="9"/>
    <w:qFormat/>
    <w:rPr>
      <w:rFonts w:ascii="Arial" w:hAnsi="Arial" w:eastAsia="Arial" w:cs="Arial"/>
      <w:b/>
      <w:bCs/>
      <w:sz w:val="26"/>
      <w:szCs w:val="26"/>
    </w:rPr>
  </w:style>
  <w:style w:type="character" w:styleId="715" w:customStyle="1">
    <w:name w:val="标题 5 字符"/>
    <w:link w:val="638"/>
    <w:uiPriority w:val="9"/>
    <w:qFormat/>
    <w:rPr>
      <w:rFonts w:ascii="Arial" w:hAnsi="Arial" w:eastAsia="Arial" w:cs="Arial"/>
      <w:b/>
      <w:bCs/>
      <w:sz w:val="24"/>
      <w:szCs w:val="24"/>
    </w:rPr>
  </w:style>
  <w:style w:type="character" w:styleId="716" w:customStyle="1">
    <w:name w:val="标题 6 字符"/>
    <w:link w:val="639"/>
    <w:uiPriority w:val="9"/>
    <w:qFormat/>
    <w:rPr>
      <w:rFonts w:ascii="Arial" w:hAnsi="Arial" w:eastAsia="Arial" w:cs="Arial"/>
      <w:b/>
      <w:bCs/>
      <w:sz w:val="22"/>
      <w:szCs w:val="22"/>
    </w:rPr>
  </w:style>
  <w:style w:type="character" w:styleId="717" w:customStyle="1">
    <w:name w:val="标题 7 字符"/>
    <w:link w:val="640"/>
    <w:uiPriority w:val="9"/>
    <w:qFormat/>
    <w:rPr>
      <w:rFonts w:ascii="Arial" w:hAnsi="Arial" w:eastAsia="Arial" w:cs="Arial"/>
      <w:b/>
      <w:bCs/>
      <w:i/>
      <w:iCs/>
      <w:sz w:val="22"/>
      <w:szCs w:val="22"/>
    </w:rPr>
  </w:style>
  <w:style w:type="character" w:styleId="718" w:customStyle="1">
    <w:name w:val="标题 8 字符"/>
    <w:link w:val="641"/>
    <w:uiPriority w:val="9"/>
    <w:qFormat/>
    <w:rPr>
      <w:rFonts w:ascii="Arial" w:hAnsi="Arial" w:eastAsia="Arial" w:cs="Arial"/>
      <w:i/>
      <w:iCs/>
      <w:sz w:val="22"/>
      <w:szCs w:val="22"/>
    </w:rPr>
  </w:style>
  <w:style w:type="character" w:styleId="719" w:customStyle="1">
    <w:name w:val="标题 9 字符"/>
    <w:link w:val="642"/>
    <w:uiPriority w:val="9"/>
    <w:qFormat/>
    <w:rPr>
      <w:rFonts w:ascii="Arial" w:hAnsi="Arial" w:eastAsia="Arial" w:cs="Arial"/>
      <w:i/>
      <w:iCs/>
      <w:sz w:val="21"/>
      <w:szCs w:val="21"/>
    </w:rPr>
  </w:style>
  <w:style w:type="paragraph" w:styleId="720">
    <w:name w:val="List Paragraph"/>
    <w:basedOn w:val="633"/>
    <w:uiPriority w:val="34"/>
    <w:qFormat/>
    <w:pPr>
      <w:contextualSpacing/>
      <w:ind w:left="720"/>
    </w:pPr>
  </w:style>
  <w:style w:type="paragraph" w:styleId="721">
    <w:name w:val="No Spacing"/>
    <w:uiPriority w:val="1"/>
    <w:qFormat/>
    <w:rPr>
      <w:rFonts w:hint="default" w:ascii="Times New Roman" w:hAnsi="Times New Roman" w:eastAsia="宋体" w:cs="Times New Roman"/>
      <w:lang w:val="en-US" w:eastAsia="zh-CN" w:bidi="ar-SA"/>
    </w:rPr>
  </w:style>
  <w:style w:type="character" w:styleId="722" w:customStyle="1">
    <w:name w:val="标题 字符"/>
    <w:link w:val="667"/>
    <w:uiPriority w:val="10"/>
    <w:qFormat/>
    <w:rPr>
      <w:sz w:val="48"/>
      <w:szCs w:val="48"/>
    </w:rPr>
  </w:style>
  <w:style w:type="character" w:styleId="723" w:customStyle="1">
    <w:name w:val="副标题 字符"/>
    <w:link w:val="660"/>
    <w:uiPriority w:val="11"/>
    <w:qFormat/>
    <w:rPr>
      <w:sz w:val="24"/>
      <w:szCs w:val="24"/>
    </w:rPr>
  </w:style>
  <w:style w:type="paragraph" w:styleId="724">
    <w:name w:val="Quote"/>
    <w:basedOn w:val="633"/>
    <w:next w:val="633"/>
    <w:link w:val="725"/>
    <w:uiPriority w:val="29"/>
    <w:qFormat/>
    <w:pPr>
      <w:ind w:left="720" w:right="720"/>
    </w:pPr>
    <w:rPr>
      <w:i/>
    </w:rPr>
  </w:style>
  <w:style w:type="character" w:styleId="725" w:customStyle="1">
    <w:name w:val="引用 字符"/>
    <w:link w:val="724"/>
    <w:uiPriority w:val="29"/>
    <w:qFormat/>
    <w:rPr>
      <w:i/>
    </w:rPr>
  </w:style>
  <w:style w:type="paragraph" w:styleId="726">
    <w:name w:val="Intense Quote"/>
    <w:basedOn w:val="633"/>
    <w:next w:val="633"/>
    <w:link w:val="7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明显引用 字符"/>
    <w:link w:val="726"/>
    <w:uiPriority w:val="30"/>
    <w:qFormat/>
    <w:rPr>
      <w:i/>
    </w:rPr>
  </w:style>
  <w:style w:type="character" w:styleId="728" w:customStyle="1">
    <w:name w:val="页眉 字符"/>
    <w:link w:val="657"/>
    <w:uiPriority w:val="99"/>
    <w:qFormat/>
  </w:style>
  <w:style w:type="character" w:styleId="729" w:customStyle="1">
    <w:name w:val="Footer Char"/>
    <w:uiPriority w:val="99"/>
    <w:qFormat/>
  </w:style>
  <w:style w:type="character" w:styleId="730" w:customStyle="1">
    <w:name w:val="页脚 字符"/>
    <w:link w:val="656"/>
    <w:uiPriority w:val="99"/>
    <w:qFormat/>
  </w:style>
  <w:style w:type="table" w:styleId="7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脚注文本 字符"/>
    <w:link w:val="661"/>
    <w:uiPriority w:val="99"/>
    <w:qFormat/>
    <w:rPr>
      <w:sz w:val="18"/>
    </w:rPr>
  </w:style>
  <w:style w:type="character" w:styleId="857" w:customStyle="1">
    <w:name w:val="尾注文本 字符"/>
    <w:link w:val="655"/>
    <w:uiPriority w:val="99"/>
    <w:qFormat/>
    <w:rPr>
      <w:sz w:val="20"/>
    </w:rPr>
  </w:style>
  <w:style w:type="paragraph" w:styleId="858" w:customStyle="1">
    <w:name w:val="TOC 标题1"/>
    <w:uiPriority w:val="39"/>
    <w:unhideWhenUsed/>
    <w:qFormat/>
    <w:rPr>
      <w:rFonts w:hint="default" w:ascii="Times New Roman" w:hAnsi="Times New Roman" w:eastAsia="宋体" w:cs="Times New Roman"/>
      <w:lang w:val="en-US" w:eastAsia="zh-CN" w:bidi="ar-SA"/>
    </w:rPr>
  </w:style>
  <w:style w:type="paragraph" w:styleId="859" w:customStyle="1">
    <w:name w:val="标题 11"/>
    <w:basedOn w:val="633"/>
    <w:next w:val="633"/>
    <w:uiPriority w:val="9"/>
    <w:qFormat/>
    <w:pPr>
      <w:keepLines/>
      <w:keepNext/>
      <w:spacing w:before="340" w:after="330" w:line="578" w:lineRule="auto"/>
      <w:outlineLvl w:val="0"/>
    </w:pPr>
    <w:rPr>
      <w:b/>
      <w:bCs/>
      <w:sz w:val="44"/>
      <w:szCs w:val="44"/>
    </w:rPr>
  </w:style>
  <w:style w:type="paragraph" w:styleId="860" w:customStyle="1">
    <w:name w:val="标题 21"/>
    <w:basedOn w:val="633"/>
    <w:next w:val="861"/>
    <w:uiPriority w:val="9"/>
    <w:qFormat/>
    <w:pPr>
      <w:keepLines/>
      <w:keepNext/>
      <w:spacing w:before="260" w:after="260" w:line="413" w:lineRule="auto"/>
      <w:outlineLvl w:val="1"/>
    </w:pPr>
    <w:rPr>
      <w:rFonts w:ascii="Arial" w:hAnsi="Arial" w:eastAsia="黑体"/>
      <w:b/>
      <w:sz w:val="32"/>
      <w:szCs w:val="20"/>
    </w:rPr>
  </w:style>
  <w:style w:type="paragraph" w:styleId="861" w:customStyle="1">
    <w:name w:val="正文缩进1"/>
    <w:basedOn w:val="633"/>
    <w:link w:val="867"/>
    <w:uiPriority w:val="0"/>
    <w:qFormat/>
    <w:pPr>
      <w:ind w:firstLine="420"/>
    </w:pPr>
    <w:rPr>
      <w:szCs w:val="20"/>
    </w:rPr>
  </w:style>
  <w:style w:type="paragraph" w:styleId="862" w:customStyle="1">
    <w:name w:val="标题 31"/>
    <w:basedOn w:val="633"/>
    <w:next w:val="633"/>
    <w:uiPriority w:val="9"/>
    <w:qFormat/>
    <w:pPr>
      <w:keepLines/>
      <w:keepNext/>
      <w:spacing w:before="260" w:after="260" w:line="413" w:lineRule="auto"/>
      <w:outlineLvl w:val="2"/>
    </w:pPr>
    <w:rPr>
      <w:rFonts w:ascii="Arial" w:hAnsi="Arial"/>
      <w:b/>
      <w:sz w:val="32"/>
      <w:szCs w:val="20"/>
    </w:rPr>
  </w:style>
  <w:style w:type="paragraph" w:styleId="863" w:customStyle="1">
    <w:name w:val="标题 41"/>
    <w:basedOn w:val="633"/>
    <w:next w:val="633"/>
    <w:link w:val="868"/>
    <w:uiPriority w:val="9"/>
    <w:qFormat/>
    <w:pPr>
      <w:keepLines/>
      <w:keepNext/>
      <w:spacing w:before="280" w:after="290" w:line="376" w:lineRule="auto"/>
      <w:outlineLvl w:val="3"/>
    </w:pPr>
    <w:rPr>
      <w:rFonts w:ascii="Cambria" w:hAnsi="Cambria"/>
      <w:b/>
      <w:bCs/>
      <w:sz w:val="28"/>
      <w:szCs w:val="28"/>
    </w:rPr>
  </w:style>
  <w:style w:type="paragraph" w:styleId="864" w:customStyle="1">
    <w:name w:val="标题 51"/>
    <w:basedOn w:val="633"/>
    <w:next w:val="633"/>
    <w:link w:val="869"/>
    <w:uiPriority w:val="9"/>
    <w:qFormat/>
    <w:pPr>
      <w:keepLines/>
      <w:keepNext/>
      <w:spacing w:before="280" w:after="290" w:line="376" w:lineRule="auto"/>
      <w:outlineLvl w:val="4"/>
    </w:pPr>
    <w:rPr>
      <w:b/>
      <w:bCs/>
      <w:sz w:val="28"/>
      <w:szCs w:val="28"/>
    </w:rPr>
  </w:style>
  <w:style w:type="character" w:styleId="865" w:customStyle="1">
    <w:name w:val="默认段落字体1"/>
    <w:uiPriority w:val="0"/>
    <w:semiHidden/>
    <w:qFormat/>
  </w:style>
  <w:style w:type="table" w:styleId="866"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67" w:customStyle="1">
    <w:name w:val="正文缩进 Char"/>
    <w:link w:val="861"/>
    <w:uiPriority w:val="0"/>
    <w:qFormat/>
    <w:rPr>
      <w:sz w:val="21"/>
    </w:rPr>
  </w:style>
  <w:style w:type="character" w:styleId="868" w:customStyle="1">
    <w:name w:val="标题 4 Char"/>
    <w:link w:val="863"/>
    <w:uiPriority w:val="9"/>
    <w:qFormat/>
    <w:rPr>
      <w:rFonts w:ascii="Cambria" w:hAnsi="Cambria"/>
      <w:b/>
      <w:bCs/>
      <w:sz w:val="28"/>
      <w:szCs w:val="28"/>
    </w:rPr>
  </w:style>
  <w:style w:type="character" w:styleId="869" w:customStyle="1">
    <w:name w:val="标题 5 Char"/>
    <w:link w:val="864"/>
    <w:uiPriority w:val="9"/>
    <w:qFormat/>
    <w:rPr>
      <w:b/>
      <w:bCs/>
      <w:sz w:val="28"/>
      <w:szCs w:val="28"/>
    </w:rPr>
  </w:style>
  <w:style w:type="paragraph" w:styleId="870" w:customStyle="1">
    <w:name w:val="题注1"/>
    <w:basedOn w:val="633"/>
    <w:next w:val="633"/>
    <w:uiPriority w:val="35"/>
    <w:qFormat/>
    <w:pPr>
      <w:jc w:val="center"/>
      <w:spacing w:before="156" w:after="156" w:line="360" w:lineRule="auto"/>
    </w:pPr>
    <w:rPr>
      <w:rFonts w:ascii="Arial" w:hAnsi="Arial" w:cs="Arial"/>
      <w:sz w:val="24"/>
      <w:szCs w:val="20"/>
    </w:rPr>
  </w:style>
  <w:style w:type="paragraph" w:styleId="871" w:customStyle="1">
    <w:name w:val="文档结构图1"/>
    <w:basedOn w:val="633"/>
    <w:uiPriority w:val="0"/>
    <w:semiHidden/>
    <w:qFormat/>
    <w:pPr>
      <w:shd w:val="clear" w:color="auto" w:fill="000080"/>
    </w:pPr>
  </w:style>
  <w:style w:type="paragraph" w:styleId="872" w:customStyle="1">
    <w:name w:val="批注文字1"/>
    <w:basedOn w:val="633"/>
    <w:link w:val="873"/>
    <w:uiPriority w:val="99"/>
    <w:unhideWhenUsed/>
    <w:qFormat/>
    <w:pPr>
      <w:jc w:val="left"/>
    </w:pPr>
  </w:style>
  <w:style w:type="character" w:styleId="873" w:customStyle="1">
    <w:name w:val="批注文字 Char"/>
    <w:link w:val="872"/>
    <w:uiPriority w:val="99"/>
    <w:qFormat/>
    <w:rPr>
      <w:sz w:val="21"/>
      <w:szCs w:val="24"/>
    </w:rPr>
  </w:style>
  <w:style w:type="paragraph" w:styleId="874" w:customStyle="1">
    <w:name w:val="正文文本 31"/>
    <w:basedOn w:val="633"/>
    <w:uiPriority w:val="0"/>
    <w:qFormat/>
    <w:rPr>
      <w:rFonts w:ascii="楷体_GB2312" w:hAnsi="Arial" w:eastAsia="楷体_GB2312" w:cs="Arial"/>
      <w:b/>
      <w:bCs/>
      <w:color w:val="000000"/>
      <w:sz w:val="24"/>
    </w:rPr>
  </w:style>
  <w:style w:type="paragraph" w:styleId="875" w:customStyle="1">
    <w:name w:val="正文文本11"/>
    <w:basedOn w:val="633"/>
    <w:next w:val="63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6" w:customStyle="1">
    <w:name w:val="正文文本缩进1"/>
    <w:basedOn w:val="633"/>
    <w:uiPriority w:val="0"/>
    <w:qFormat/>
    <w:pPr>
      <w:ind w:firstLine="630"/>
    </w:pPr>
    <w:rPr>
      <w:rFonts w:ascii="楷体_GB2312" w:eastAsia="楷体_GB2312"/>
      <w:sz w:val="32"/>
      <w:szCs w:val="20"/>
    </w:rPr>
  </w:style>
  <w:style w:type="paragraph" w:styleId="877" w:customStyle="1">
    <w:name w:val="文本块1"/>
    <w:basedOn w:val="633"/>
    <w:uiPriority w:val="0"/>
    <w:qFormat/>
    <w:pPr>
      <w:ind w:left="420" w:right="33"/>
      <w:jc w:val="left"/>
    </w:pPr>
    <w:rPr>
      <w:sz w:val="24"/>
      <w:szCs w:val="20"/>
    </w:rPr>
  </w:style>
  <w:style w:type="paragraph" w:styleId="878" w:customStyle="1">
    <w:name w:val="目录 31"/>
    <w:basedOn w:val="633"/>
    <w:next w:val="633"/>
    <w:uiPriority w:val="0"/>
    <w:semiHidden/>
    <w:qFormat/>
    <w:pPr>
      <w:ind w:left="840"/>
      <w:spacing w:line="300" w:lineRule="auto"/>
      <w:tabs>
        <w:tab w:val="right" w:pos="9344" w:leader="dot"/>
      </w:tabs>
    </w:pPr>
    <w:rPr>
      <w:rFonts w:ascii="Arial" w:hAnsi="Arial" w:cs="Arial"/>
      <w:szCs w:val="21"/>
    </w:rPr>
  </w:style>
  <w:style w:type="paragraph" w:styleId="879" w:customStyle="1">
    <w:name w:val="纯文本11"/>
    <w:basedOn w:val="633"/>
    <w:link w:val="880"/>
    <w:uiPriority w:val="0"/>
    <w:qFormat/>
    <w:rPr>
      <w:rFonts w:ascii="宋体" w:hAnsi="Courier New"/>
      <w:szCs w:val="20"/>
    </w:rPr>
  </w:style>
  <w:style w:type="character" w:styleId="880" w:customStyle="1">
    <w:name w:val="纯文本 Char"/>
    <w:link w:val="879"/>
    <w:uiPriority w:val="0"/>
    <w:qFormat/>
    <w:rPr>
      <w:rFonts w:ascii="宋体" w:hAnsi="Courier New" w:eastAsia="宋体"/>
      <w:sz w:val="21"/>
      <w:lang w:val="en-US" w:eastAsia="zh-CN" w:bidi="ar-SA"/>
    </w:rPr>
  </w:style>
  <w:style w:type="paragraph" w:styleId="881" w:customStyle="1">
    <w:name w:val="正文文本缩进 21"/>
    <w:basedOn w:val="633"/>
    <w:uiPriority w:val="0"/>
    <w:qFormat/>
    <w:pPr>
      <w:ind w:left="420"/>
      <w:spacing w:after="120" w:line="480" w:lineRule="auto"/>
    </w:pPr>
  </w:style>
  <w:style w:type="paragraph" w:styleId="882" w:customStyle="1">
    <w:name w:val="批注框文本1"/>
    <w:basedOn w:val="633"/>
    <w:link w:val="883"/>
    <w:uiPriority w:val="0"/>
    <w:qFormat/>
    <w:rPr>
      <w:sz w:val="18"/>
      <w:szCs w:val="18"/>
    </w:rPr>
  </w:style>
  <w:style w:type="character" w:styleId="883" w:customStyle="1">
    <w:name w:val="批注框文本 Char"/>
    <w:link w:val="882"/>
    <w:uiPriority w:val="0"/>
    <w:qFormat/>
    <w:rPr>
      <w:sz w:val="18"/>
      <w:szCs w:val="18"/>
    </w:rPr>
  </w:style>
  <w:style w:type="paragraph" w:styleId="884" w:customStyle="1">
    <w:name w:val="页脚1"/>
    <w:basedOn w:val="633"/>
    <w:link w:val="885"/>
    <w:uiPriority w:val="0"/>
    <w:qFormat/>
    <w:pPr>
      <w:jc w:val="left"/>
      <w:tabs>
        <w:tab w:val="center" w:pos="4153" w:leader="none"/>
        <w:tab w:val="right" w:pos="8306" w:leader="none"/>
      </w:tabs>
    </w:pPr>
    <w:rPr>
      <w:sz w:val="18"/>
      <w:szCs w:val="18"/>
    </w:rPr>
  </w:style>
  <w:style w:type="character" w:styleId="885" w:customStyle="1">
    <w:name w:val="页脚 Char"/>
    <w:link w:val="884"/>
    <w:uiPriority w:val="0"/>
    <w:qFormat/>
    <w:rPr>
      <w:sz w:val="18"/>
      <w:szCs w:val="18"/>
    </w:rPr>
  </w:style>
  <w:style w:type="paragraph" w:styleId="886" w:customStyle="1">
    <w:name w:val="页眉1"/>
    <w:basedOn w:val="633"/>
    <w:link w:val="887"/>
    <w:uiPriority w:val="0"/>
    <w:qFormat/>
    <w:pPr>
      <w:jc w:val="center"/>
      <w:tabs>
        <w:tab w:val="center" w:pos="4153" w:leader="none"/>
        <w:tab w:val="right" w:pos="8306" w:leader="none"/>
      </w:tabs>
      <w:pBdr>
        <w:bottom w:val="single" w:color="000000" w:sz="6" w:space="1"/>
      </w:pBdr>
    </w:pPr>
    <w:rPr>
      <w:sz w:val="18"/>
      <w:szCs w:val="18"/>
    </w:rPr>
  </w:style>
  <w:style w:type="character" w:styleId="887" w:customStyle="1">
    <w:name w:val="页眉 Char"/>
    <w:link w:val="886"/>
    <w:uiPriority w:val="0"/>
    <w:qFormat/>
    <w:rPr>
      <w:sz w:val="18"/>
      <w:szCs w:val="18"/>
    </w:rPr>
  </w:style>
  <w:style w:type="paragraph" w:styleId="888" w:customStyle="1">
    <w:name w:val="目录 11"/>
    <w:basedOn w:val="633"/>
    <w:next w:val="633"/>
    <w:uiPriority w:val="0"/>
    <w:semiHidden/>
    <w:qFormat/>
  </w:style>
  <w:style w:type="paragraph" w:styleId="889" w:customStyle="1">
    <w:name w:val="正文文本缩进 311"/>
    <w:basedOn w:val="633"/>
    <w:uiPriority w:val="99"/>
    <w:qFormat/>
    <w:pPr>
      <w:ind w:firstLine="420"/>
    </w:pPr>
    <w:rPr>
      <w:rFonts w:eastAsia="楷体_GB2312"/>
    </w:rPr>
  </w:style>
  <w:style w:type="paragraph" w:styleId="890" w:customStyle="1">
    <w:name w:val="目录 21"/>
    <w:basedOn w:val="633"/>
    <w:next w:val="633"/>
    <w:uiPriority w:val="0"/>
    <w:semiHidden/>
    <w:qFormat/>
    <w:pPr>
      <w:ind w:left="420"/>
    </w:pPr>
    <w:rPr>
      <w:szCs w:val="20"/>
    </w:rPr>
  </w:style>
  <w:style w:type="paragraph" w:styleId="891" w:customStyle="1">
    <w:name w:val="正文文本 21"/>
    <w:basedOn w:val="633"/>
    <w:link w:val="892"/>
    <w:uiPriority w:val="0"/>
    <w:qFormat/>
    <w:pPr>
      <w:spacing w:line="440" w:lineRule="exact"/>
    </w:pPr>
    <w:rPr>
      <w:rFonts w:ascii="楷体_GB2312" w:eastAsia="楷体_GB2312"/>
      <w:sz w:val="28"/>
    </w:rPr>
  </w:style>
  <w:style w:type="character" w:styleId="892" w:customStyle="1">
    <w:name w:val="正文文本 2 Char"/>
    <w:link w:val="891"/>
    <w:uiPriority w:val="0"/>
    <w:qFormat/>
    <w:rPr>
      <w:rFonts w:ascii="楷体_GB2312" w:eastAsia="楷体_GB2312"/>
      <w:sz w:val="28"/>
      <w:szCs w:val="24"/>
    </w:rPr>
  </w:style>
  <w:style w:type="paragraph" w:styleId="893" w:customStyle="1">
    <w:name w:val="批注主题1"/>
    <w:basedOn w:val="872"/>
    <w:next w:val="872"/>
    <w:link w:val="894"/>
    <w:uiPriority w:val="0"/>
    <w:qFormat/>
    <w:rPr>
      <w:b/>
      <w:bCs/>
    </w:rPr>
  </w:style>
  <w:style w:type="character" w:styleId="894" w:customStyle="1">
    <w:name w:val="批注主题 Char"/>
    <w:link w:val="893"/>
    <w:uiPriority w:val="0"/>
    <w:qFormat/>
    <w:rPr>
      <w:b/>
      <w:bCs/>
      <w:sz w:val="21"/>
      <w:szCs w:val="24"/>
    </w:rPr>
  </w:style>
  <w:style w:type="paragraph" w:styleId="895" w:customStyle="1">
    <w:name w:val="正文首行缩进 21"/>
    <w:basedOn w:val="876"/>
    <w:uiPriority w:val="0"/>
    <w:qFormat/>
    <w:pPr>
      <w:ind w:left="420" w:firstLine="420"/>
      <w:spacing w:after="120"/>
      <w:widowControl/>
    </w:pPr>
    <w:rPr>
      <w:rFonts w:ascii="仿宋_GB2312" w:eastAsia="仿宋_GB2312"/>
      <w:color w:val="ff6600"/>
      <w:sz w:val="21"/>
    </w:rPr>
  </w:style>
  <w:style w:type="table" w:styleId="896" w:customStyle="1">
    <w:name w:val="网格型1"/>
    <w:basedOn w:val="866"/>
    <w:uiPriority w:val="0"/>
    <w:qFormat/>
    <w:tblPr>
      <w:tblCellMar>
        <w:left w:w="0" w:type="dxa"/>
        <w:top w:w="0" w:type="dxa"/>
        <w:right w:w="0" w:type="dxa"/>
        <w:bottom w:w="0" w:type="dxa"/>
      </w:tblCellMar>
    </w:tblPr>
  </w:style>
  <w:style w:type="character" w:styleId="897" w:customStyle="1">
    <w:name w:val="要点1"/>
    <w:uiPriority w:val="0"/>
    <w:qFormat/>
  </w:style>
  <w:style w:type="character" w:styleId="898" w:customStyle="1">
    <w:name w:val="页码1"/>
    <w:uiPriority w:val="0"/>
    <w:qFormat/>
  </w:style>
  <w:style w:type="character" w:styleId="899" w:customStyle="1">
    <w:name w:val="已访问的超链接1"/>
    <w:uiPriority w:val="0"/>
    <w:qFormat/>
    <w:rPr>
      <w:color w:val="800080"/>
      <w:u w:val="none"/>
    </w:rPr>
  </w:style>
  <w:style w:type="character" w:styleId="900" w:customStyle="1">
    <w:name w:val="强调1"/>
    <w:uiPriority w:val="0"/>
    <w:qFormat/>
  </w:style>
  <w:style w:type="character" w:styleId="901" w:customStyle="1">
    <w:name w:val="HTML 定义1"/>
    <w:uiPriority w:val="0"/>
    <w:qFormat/>
  </w:style>
  <w:style w:type="character" w:styleId="902" w:customStyle="1">
    <w:name w:val="HTML 打字机1"/>
    <w:uiPriority w:val="0"/>
    <w:qFormat/>
    <w:rPr>
      <w:rFonts w:ascii="monospace" w:hAnsi="monospace" w:eastAsia="monospace" w:cs="monospace"/>
      <w:sz w:val="20"/>
    </w:rPr>
  </w:style>
  <w:style w:type="character" w:styleId="903" w:customStyle="1">
    <w:name w:val="HTML 缩写1"/>
    <w:uiPriority w:val="0"/>
    <w:qFormat/>
  </w:style>
  <w:style w:type="character" w:styleId="904" w:customStyle="1">
    <w:name w:val="HTML 变量1"/>
    <w:uiPriority w:val="0"/>
    <w:qFormat/>
  </w:style>
  <w:style w:type="character" w:styleId="905" w:customStyle="1">
    <w:name w:val="超链接1"/>
    <w:uiPriority w:val="0"/>
    <w:qFormat/>
    <w:rPr>
      <w:color w:val="0000ff"/>
      <w:u w:val="none"/>
    </w:rPr>
  </w:style>
  <w:style w:type="character" w:styleId="906" w:customStyle="1">
    <w:name w:val="HTML 代码1"/>
    <w:uiPriority w:val="0"/>
    <w:qFormat/>
    <w:rPr>
      <w:rFonts w:ascii="monospace" w:hAnsi="monospace" w:eastAsia="monospace" w:cs="monospace"/>
      <w:sz w:val="20"/>
    </w:rPr>
  </w:style>
  <w:style w:type="character" w:styleId="907" w:customStyle="1">
    <w:name w:val="批注引用1"/>
    <w:uiPriority w:val="0"/>
    <w:qFormat/>
    <w:rPr>
      <w:sz w:val="21"/>
      <w:szCs w:val="21"/>
    </w:rPr>
  </w:style>
  <w:style w:type="character" w:styleId="908" w:customStyle="1">
    <w:name w:val="HTML 引文1"/>
    <w:uiPriority w:val="0"/>
    <w:qFormat/>
  </w:style>
  <w:style w:type="character" w:styleId="909" w:customStyle="1">
    <w:name w:val="HTML 键盘1"/>
    <w:uiPriority w:val="0"/>
    <w:qFormat/>
    <w:rPr>
      <w:rFonts w:ascii="monospace" w:hAnsi="monospace" w:eastAsia="monospace" w:cs="monospace"/>
      <w:sz w:val="20"/>
    </w:rPr>
  </w:style>
  <w:style w:type="character" w:styleId="910" w:customStyle="1">
    <w:name w:val="HTML 样本1"/>
    <w:uiPriority w:val="0"/>
    <w:qFormat/>
    <w:rPr>
      <w:rFonts w:ascii="monospace" w:hAnsi="monospace" w:eastAsia="monospace" w:cs="monospace"/>
    </w:rPr>
  </w:style>
  <w:style w:type="character" w:styleId="911" w:customStyle="1">
    <w:name w:val="Font Style30"/>
    <w:uiPriority w:val="0"/>
    <w:qFormat/>
    <w:rPr>
      <w:rFonts w:ascii="宋体" w:eastAsia="宋体" w:cs="宋体"/>
      <w:sz w:val="14"/>
      <w:szCs w:val="14"/>
    </w:rPr>
  </w:style>
  <w:style w:type="character" w:styleId="912" w:customStyle="1">
    <w:name w:val="glyphicon"/>
    <w:uiPriority w:val="0"/>
    <w:qFormat/>
  </w:style>
  <w:style w:type="character" w:styleId="913" w:customStyle="1">
    <w:name w:val="Font Style36"/>
    <w:uiPriority w:val="0"/>
    <w:qFormat/>
    <w:rPr>
      <w:rFonts w:ascii="宋体" w:eastAsia="宋体" w:cs="宋体"/>
      <w:sz w:val="16"/>
      <w:szCs w:val="16"/>
    </w:rPr>
  </w:style>
  <w:style w:type="character" w:styleId="914" w:customStyle="1">
    <w:name w:val="hour_am"/>
    <w:uiPriority w:val="0"/>
    <w:qFormat/>
  </w:style>
  <w:style w:type="character" w:styleId="915" w:customStyle="1">
    <w:name w:val="old"/>
    <w:uiPriority w:val="0"/>
    <w:qFormat/>
    <w:rPr>
      <w:color w:val="999999"/>
    </w:rPr>
  </w:style>
  <w:style w:type="character" w:styleId="916" w:customStyle="1">
    <w:name w:val="标题 2 Char"/>
    <w:uiPriority w:val="0"/>
    <w:qFormat/>
    <w:rPr>
      <w:rFonts w:ascii="Arial" w:hAnsi="Arial" w:eastAsia="黑体"/>
      <w:b/>
      <w:sz w:val="32"/>
      <w:lang w:val="en-US" w:eastAsia="zh-CN"/>
    </w:rPr>
  </w:style>
  <w:style w:type="character" w:styleId="917" w:customStyle="1">
    <w:name w:val="hover"/>
    <w:uiPriority w:val="0"/>
    <w:qFormat/>
    <w:rPr>
      <w:shd w:val="clear" w:color="auto" w:fill="eeeeee"/>
    </w:rPr>
  </w:style>
  <w:style w:type="character" w:styleId="918" w:customStyle="1">
    <w:name w:val="hour_pm"/>
    <w:uiPriority w:val="0"/>
    <w:qFormat/>
  </w:style>
  <w:style w:type="character" w:styleId="919" w:customStyle="1">
    <w:name w:val="Font Style28"/>
    <w:uiPriority w:val="0"/>
    <w:qFormat/>
    <w:rPr>
      <w:rFonts w:ascii="Constantia" w:hAnsi="Constantia" w:cs="Constantia"/>
      <w:sz w:val="28"/>
      <w:szCs w:val="28"/>
    </w:rPr>
  </w:style>
  <w:style w:type="character" w:styleId="920" w:customStyle="1">
    <w:name w:val="Font Style29"/>
    <w:uiPriority w:val="0"/>
    <w:qFormat/>
    <w:rPr>
      <w:rFonts w:ascii="Arial" w:hAnsi="Arial" w:cs="Arial"/>
      <w:sz w:val="14"/>
      <w:szCs w:val="14"/>
    </w:rPr>
  </w:style>
  <w:style w:type="character" w:styleId="921" w:customStyle="1">
    <w:name w:val="Font Style37"/>
    <w:uiPriority w:val="0"/>
    <w:qFormat/>
    <w:rPr>
      <w:rFonts w:ascii="Arial" w:hAnsi="Arial" w:cs="Arial"/>
      <w:sz w:val="16"/>
      <w:szCs w:val="16"/>
    </w:rPr>
  </w:style>
  <w:style w:type="character" w:styleId="922" w:customStyle="1">
    <w:name w:val="Plain Text Char"/>
    <w:uiPriority w:val="0"/>
    <w:qFormat/>
    <w:rPr>
      <w:rFonts w:ascii="宋体" w:hAnsi="Courier New" w:eastAsia="宋体"/>
      <w:sz w:val="21"/>
      <w:lang w:val="en-US" w:eastAsia="zh-CN" w:bidi="ar-SA"/>
    </w:rPr>
  </w:style>
  <w:style w:type="paragraph" w:styleId="923" w:customStyle="1">
    <w:name w:val="默认段落字体 Para Char Char Char Char Char Char Char Char Char1 Char Char Char Char Char Char Char"/>
    <w:basedOn w:val="871"/>
    <w:uiPriority w:val="0"/>
    <w:qFormat/>
    <w:rPr>
      <w:rFonts w:ascii="Tahoma" w:hAnsi="Tahoma"/>
      <w:sz w:val="24"/>
    </w:rPr>
  </w:style>
  <w:style w:type="paragraph" w:styleId="924" w:customStyle="1">
    <w:name w:val="Style9"/>
    <w:basedOn w:val="633"/>
    <w:uiPriority w:val="0"/>
    <w:qFormat/>
    <w:pPr>
      <w:jc w:val="left"/>
    </w:pPr>
    <w:rPr>
      <w:rFonts w:ascii="宋体"/>
      <w:sz w:val="24"/>
    </w:rPr>
  </w:style>
  <w:style w:type="paragraph" w:styleId="925" w:customStyle="1">
    <w:name w:val="Char"/>
    <w:basedOn w:val="633"/>
    <w:uiPriority w:val="0"/>
    <w:qFormat/>
    <w:pPr>
      <w:tabs>
        <w:tab w:val="left" w:pos="360" w:leader="none"/>
      </w:tabs>
    </w:pPr>
    <w:rPr>
      <w:sz w:val="24"/>
    </w:rPr>
  </w:style>
  <w:style w:type="paragraph" w:styleId="926" w:customStyle="1">
    <w:name w:val="Char Char Char1 Char Char Char Char"/>
    <w:basedOn w:val="633"/>
    <w:uiPriority w:val="0"/>
    <w:qFormat/>
    <w:pPr>
      <w:jc w:val="left"/>
      <w:spacing w:after="160" w:line="240" w:lineRule="exact"/>
      <w:widowControl/>
    </w:pPr>
    <w:rPr>
      <w:rFonts w:ascii="宋体" w:hAnsi="宋体"/>
      <w:b/>
      <w:sz w:val="28"/>
      <w:szCs w:val="28"/>
    </w:rPr>
  </w:style>
  <w:style w:type="paragraph" w:styleId="927" w:customStyle="1">
    <w:name w:val="Style10"/>
    <w:basedOn w:val="633"/>
    <w:uiPriority w:val="0"/>
    <w:qFormat/>
    <w:pPr>
      <w:jc w:val="left"/>
    </w:pPr>
    <w:rPr>
      <w:rFonts w:ascii="宋体"/>
      <w:sz w:val="24"/>
    </w:rPr>
  </w:style>
  <w:style w:type="paragraph" w:styleId="928" w:customStyle="1">
    <w:name w:val="首行缩进"/>
    <w:basedOn w:val="633"/>
    <w:uiPriority w:val="0"/>
    <w:qFormat/>
    <w:pPr>
      <w:ind w:firstLine="420"/>
      <w:spacing w:line="360" w:lineRule="auto"/>
    </w:pPr>
    <w:rPr>
      <w:sz w:val="20"/>
    </w:rPr>
  </w:style>
  <w:style w:type="paragraph" w:styleId="929" w:customStyle="1">
    <w:name w:val="普通正文"/>
    <w:basedOn w:val="633"/>
    <w:uiPriority w:val="0"/>
    <w:qFormat/>
    <w:pPr>
      <w:ind w:firstLine="480"/>
      <w:jc w:val="left"/>
      <w:spacing w:before="120" w:after="120" w:line="360" w:lineRule="auto"/>
    </w:pPr>
    <w:rPr>
      <w:rFonts w:ascii="Arial" w:hAnsi="Arial"/>
      <w:sz w:val="24"/>
    </w:rPr>
  </w:style>
  <w:style w:type="paragraph" w:styleId="930" w:customStyle="1">
    <w:name w:val="要点标题"/>
    <w:basedOn w:val="633"/>
    <w:uiPriority w:val="0"/>
    <w:qFormat/>
    <w:pPr>
      <w:numPr>
        <w:ilvl w:val="0"/>
        <w:numId w:val="1"/>
      </w:numPr>
      <w:jc w:val="left"/>
    </w:pPr>
    <w:rPr>
      <w:rFonts w:ascii="宋体" w:hAnsi="宋体"/>
      <w:b/>
      <w:sz w:val="24"/>
    </w:rPr>
  </w:style>
  <w:style w:type="paragraph" w:styleId="931" w:customStyle="1">
    <w:name w:val="文档正文"/>
    <w:basedOn w:val="633"/>
    <w:uiPriority w:val="0"/>
    <w:qFormat/>
    <w:pPr>
      <w:ind w:firstLine="567"/>
      <w:spacing w:line="480" w:lineRule="atLeast"/>
    </w:pPr>
    <w:rPr>
      <w:rFonts w:ascii="仿宋_GB2312"/>
      <w:szCs w:val="20"/>
    </w:rPr>
  </w:style>
  <w:style w:type="paragraph" w:styleId="932" w:customStyle="1">
    <w:name w:val="Char Char Char Char"/>
    <w:basedOn w:val="871"/>
    <w:uiPriority w:val="0"/>
    <w:qFormat/>
    <w:pPr>
      <w:spacing w:line="360" w:lineRule="auto"/>
    </w:pPr>
    <w:rPr>
      <w:rFonts w:ascii="Tahoma" w:hAnsi="Tahoma"/>
      <w:sz w:val="24"/>
    </w:rPr>
  </w:style>
  <w:style w:type="paragraph" w:styleId="933" w:customStyle="1">
    <w:name w:val="Char11"/>
    <w:basedOn w:val="633"/>
    <w:uiPriority w:val="0"/>
    <w:qFormat/>
    <w:pPr>
      <w:ind w:left="420" w:hanging="420"/>
      <w:jc w:val="left"/>
      <w:tabs>
        <w:tab w:val="left" w:pos="420" w:leader="none"/>
      </w:tabs>
    </w:pPr>
    <w:rPr>
      <w:szCs w:val="20"/>
    </w:rPr>
  </w:style>
  <w:style w:type="paragraph" w:styleId="934" w:customStyle="1">
    <w:name w:val="正文（无缩进）"/>
    <w:basedOn w:val="633"/>
    <w:uiPriority w:val="0"/>
    <w:qFormat/>
    <w:pPr>
      <w:spacing w:line="360" w:lineRule="auto"/>
    </w:pPr>
    <w:rPr>
      <w:rFonts w:ascii="Calibri" w:hAnsi="Calibri"/>
      <w:sz w:val="24"/>
      <w:szCs w:val="21"/>
    </w:rPr>
  </w:style>
  <w:style w:type="paragraph" w:styleId="935" w:customStyle="1">
    <w:name w:val="Style11"/>
    <w:basedOn w:val="633"/>
    <w:uiPriority w:val="0"/>
    <w:qFormat/>
    <w:pPr>
      <w:jc w:val="left"/>
      <w:spacing w:line="446" w:lineRule="exact"/>
    </w:pPr>
    <w:rPr>
      <w:rFonts w:ascii="宋体"/>
      <w:sz w:val="24"/>
    </w:rPr>
  </w:style>
  <w:style w:type="paragraph" w:styleId="936" w:customStyle="1">
    <w:name w:val="样式1"/>
    <w:basedOn w:val="633"/>
    <w:next w:val="637"/>
    <w:uiPriority w:val="0"/>
    <w:qFormat/>
    <w:pPr>
      <w:ind w:left="432" w:firstLine="288"/>
      <w:tabs>
        <w:tab w:val="left" w:pos="1110" w:leader="none"/>
      </w:tabs>
    </w:pPr>
    <w:rPr>
      <w:rFonts w:ascii="宋体" w:hAnsi="宋体"/>
      <w:szCs w:val="21"/>
    </w:rPr>
  </w:style>
  <w:style w:type="paragraph" w:styleId="937" w:customStyle="1">
    <w:name w:val="_Style 56"/>
    <w:basedOn w:val="871"/>
    <w:uiPriority w:val="0"/>
    <w:qFormat/>
    <w:pPr>
      <w:spacing w:line="436" w:lineRule="exact"/>
    </w:pPr>
    <w:rPr>
      <w:szCs w:val="20"/>
    </w:rPr>
  </w:style>
  <w:style w:type="paragraph" w:styleId="938" w:customStyle="1">
    <w:name w:val="Char Char1 Char Char Char Char Char Char"/>
    <w:basedOn w:val="633"/>
    <w:uiPriority w:val="0"/>
    <w:qFormat/>
    <w:pPr>
      <w:jc w:val="center"/>
      <w:widowControl/>
    </w:pPr>
    <w:rPr>
      <w:rFonts w:ascii="宋体" w:hAnsi="宋体"/>
      <w:b/>
      <w:sz w:val="24"/>
      <w:lang w:eastAsia="en-US"/>
    </w:rPr>
  </w:style>
  <w:style w:type="paragraph" w:styleId="939" w:customStyle="1">
    <w:name w:val="Char1"/>
    <w:basedOn w:val="633"/>
    <w:uiPriority w:val="0"/>
    <w:qFormat/>
    <w:pPr>
      <w:ind w:left="840" w:hanging="420"/>
      <w:tabs>
        <w:tab w:val="left" w:pos="840" w:leader="none"/>
      </w:tabs>
    </w:pPr>
    <w:rPr>
      <w:sz w:val="24"/>
    </w:rPr>
  </w:style>
  <w:style w:type="paragraph" w:styleId="940" w:customStyle="1">
    <w:name w:val="我的样式"/>
    <w:basedOn w:val="859"/>
    <w:next w:val="633"/>
    <w:uiPriority w:val="0"/>
    <w:qFormat/>
    <w:pPr>
      <w:numPr>
        <w:ilvl w:val="0"/>
        <w:numId w:val="2"/>
      </w:numPr>
      <w:spacing w:line="360" w:lineRule="auto"/>
    </w:pPr>
    <w:rPr>
      <w:rFonts w:ascii="仿宋_GB2312" w:eastAsia="仿宋_GB2312"/>
      <w:sz w:val="32"/>
      <w:szCs w:val="30"/>
    </w:rPr>
  </w:style>
  <w:style w:type="paragraph" w:styleId="94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2" w:customStyle="1">
    <w:name w:val="Char Char Char Char Char Char Char Char Char Char Char Char Char1"/>
    <w:basedOn w:val="633"/>
    <w:uiPriority w:val="0"/>
    <w:qFormat/>
    <w:pPr>
      <w:jc w:val="left"/>
      <w:spacing w:after="160" w:line="240" w:lineRule="exact"/>
      <w:widowControl/>
    </w:pPr>
    <w:rPr>
      <w:rFonts w:ascii="Verdana" w:hAnsi="Verdana"/>
      <w:sz w:val="20"/>
      <w:szCs w:val="20"/>
      <w:lang w:eastAsia="en-US"/>
    </w:rPr>
  </w:style>
  <w:style w:type="paragraph" w:styleId="943" w:customStyle="1">
    <w:name w:val="标题1"/>
    <w:basedOn w:val="859"/>
    <w:next w:val="633"/>
    <w:uiPriority w:val="0"/>
    <w:qFormat/>
    <w:pPr>
      <w:numPr>
        <w:ilvl w:val="0"/>
        <w:numId w:val="3"/>
      </w:numPr>
      <w:jc w:val="left"/>
      <w:spacing w:line="578" w:lineRule="atLeast"/>
    </w:pPr>
  </w:style>
  <w:style w:type="paragraph" w:styleId="944" w:customStyle="1">
    <w:name w:val="正文（缩进） Char1"/>
    <w:basedOn w:val="633"/>
    <w:uiPriority w:val="0"/>
    <w:qFormat/>
    <w:pPr>
      <w:ind w:firstLine="480"/>
      <w:spacing w:before="156" w:after="156" w:line="360" w:lineRule="auto"/>
    </w:pPr>
    <w:rPr>
      <w:sz w:val="24"/>
    </w:rPr>
  </w:style>
  <w:style w:type="paragraph" w:styleId="945"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46" w:customStyle="1">
    <w:name w:val="Style12"/>
    <w:basedOn w:val="633"/>
    <w:uiPriority w:val="0"/>
    <w:qFormat/>
    <w:pPr>
      <w:jc w:val="left"/>
    </w:pPr>
    <w:rPr>
      <w:rFonts w:ascii="宋体"/>
      <w:sz w:val="24"/>
    </w:rPr>
  </w:style>
  <w:style w:type="paragraph" w:styleId="947" w:customStyle="1">
    <w:name w:val="纯文本1"/>
    <w:basedOn w:val="633"/>
    <w:uiPriority w:val="0"/>
    <w:qFormat/>
    <w:rPr>
      <w:rFonts w:ascii="宋体" w:hAnsi="Courier New"/>
      <w:szCs w:val="20"/>
    </w:rPr>
  </w:style>
  <w:style w:type="paragraph" w:styleId="948" w:customStyle="1">
    <w:name w:val="正文1"/>
    <w:basedOn w:val="936"/>
    <w:next w:val="633"/>
    <w:uiPriority w:val="0"/>
    <w:qFormat/>
    <w:pPr>
      <w:contextualSpacing/>
      <w:ind w:firstLine="200"/>
      <w:spacing w:before="120" w:after="120" w:line="180" w:lineRule="auto"/>
    </w:pPr>
    <w:rPr>
      <w:rFonts w:ascii="Calibri" w:hAnsi="Calibri" w:eastAsia="Adobe 仿宋 Std R"/>
      <w:szCs w:val="21"/>
    </w:rPr>
  </w:style>
  <w:style w:type="paragraph" w:styleId="949" w:customStyle="1">
    <w:name w:val="正文111"/>
    <w:next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正文文本缩进11"/>
    <w:basedOn w:val="949"/>
    <w:uiPriority w:val="0"/>
    <w:qFormat/>
    <w:pPr>
      <w:ind w:firstLine="425"/>
      <w:spacing w:line="360" w:lineRule="auto"/>
    </w:pPr>
  </w:style>
  <w:style w:type="paragraph" w:styleId="951" w:customStyle="1">
    <w:name w:val="_Style 2"/>
    <w:basedOn w:val="633"/>
    <w:uiPriority w:val="34"/>
    <w:qFormat/>
    <w:pPr>
      <w:contextualSpacing/>
      <w:ind w:left="720"/>
      <w:jc w:val="left"/>
      <w:widowControl/>
    </w:pPr>
    <w:rPr>
      <w:rFonts w:ascii="Calibri" w:hAnsi="Calibri"/>
      <w:sz w:val="24"/>
      <w:lang w:eastAsia="en-US" w:bidi="en-US"/>
    </w:rPr>
  </w:style>
  <w:style w:type="paragraph" w:styleId="952" w:customStyle="1">
    <w:name w:val="_Style 3"/>
    <w:next w:val="95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53" w:customStyle="1">
    <w:name w:val="正文文本缩进 31"/>
    <w:basedOn w:val="633"/>
    <w:uiPriority w:val="99"/>
    <w:qFormat/>
    <w:pPr>
      <w:ind w:firstLine="420"/>
    </w:pPr>
    <w:rPr>
      <w:rFonts w:eastAsia="楷体_GB2312"/>
    </w:rPr>
  </w:style>
  <w:style w:type="paragraph" w:styleId="954" w:customStyle="1">
    <w:name w:val="正文首行缩进1"/>
    <w:basedOn w:val="955"/>
    <w:uiPriority w:val="99"/>
    <w:qFormat/>
    <w:pPr>
      <w:ind w:firstLine="420"/>
      <w:tabs>
        <w:tab w:val="left" w:pos="2020" w:leader="none"/>
        <w:tab w:val="center" w:pos="4535" w:leader="none"/>
      </w:tabs>
    </w:pPr>
  </w:style>
  <w:style w:type="paragraph" w:styleId="955" w:customStyle="1">
    <w:name w:val="正文文本1"/>
    <w:basedOn w:val="63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56" w:customStyle="1">
    <w:name w:val="font51"/>
    <w:basedOn w:val="643"/>
    <w:uiPriority w:val="0"/>
    <w:qFormat/>
    <w:rPr>
      <w:rFonts w:hint="eastAsia" w:ascii="宋体" w:hAnsi="宋体" w:eastAsia="宋体" w:cs="宋体"/>
      <w:color w:val="000000"/>
      <w:sz w:val="22"/>
      <w:szCs w:val="22"/>
      <w:u w:val="none"/>
    </w:rPr>
  </w:style>
  <w:style w:type="character" w:styleId="957" w:customStyle="1">
    <w:name w:val="font71"/>
    <w:basedOn w:val="643"/>
    <w:uiPriority w:val="0"/>
    <w:qFormat/>
    <w:rPr>
      <w:rFonts w:hint="default" w:ascii="Arial" w:hAnsi="Arial" w:cs="Arial"/>
      <w:color w:val="000000"/>
      <w:sz w:val="22"/>
      <w:szCs w:val="22"/>
      <w:u w:val="none"/>
    </w:rPr>
  </w:style>
  <w:style w:type="character" w:styleId="958" w:customStyle="1">
    <w:name w:val="font81"/>
    <w:basedOn w:val="643"/>
    <w:uiPriority w:val="0"/>
    <w:qFormat/>
    <w:rPr>
      <w:rFonts w:ascii="Symbol" w:hAnsi="Symbol" w:cs="Symbol"/>
      <w:color w:val="000000"/>
      <w:sz w:val="22"/>
      <w:szCs w:val="22"/>
      <w:u w:val="none"/>
    </w:rPr>
  </w:style>
  <w:style w:type="character" w:styleId="959" w:customStyle="1">
    <w:name w:val="font61"/>
    <w:basedOn w:val="643"/>
    <w:uiPriority w:val="0"/>
    <w:qFormat/>
    <w:rPr>
      <w:rFonts w:hint="default" w:ascii="Arial" w:hAnsi="Arial" w:cs="Arial"/>
      <w:color w:val="000000"/>
      <w:sz w:val="22"/>
      <w:szCs w:val="22"/>
      <w:u w:val="none"/>
    </w:rPr>
  </w:style>
  <w:style w:type="character" w:styleId="960" w:customStyle="1">
    <w:name w:val="font31"/>
    <w:basedOn w:val="643"/>
    <w:uiPriority w:val="0"/>
    <w:qFormat/>
    <w:rPr>
      <w:rFonts w:hint="eastAsia" w:ascii="微软雅黑" w:hAnsi="微软雅黑" w:eastAsia="微软雅黑" w:cs="微软雅黑"/>
      <w:color w:val="000000"/>
      <w:sz w:val="18"/>
      <w:szCs w:val="18"/>
      <w:u w:val="none"/>
    </w:rPr>
  </w:style>
  <w:style w:type="character" w:styleId="961" w:customStyle="1">
    <w:name w:val="font91"/>
    <w:basedOn w:val="643"/>
    <w:uiPriority w:val="0"/>
    <w:qFormat/>
    <w:rPr>
      <w:rFonts w:ascii="Symbol" w:hAnsi="Symbol" w:cs="Symbol"/>
      <w:color w:val="000000"/>
      <w:sz w:val="18"/>
      <w:szCs w:val="18"/>
      <w:u w:val="none"/>
    </w:rPr>
  </w:style>
  <w:style w:type="paragraph" w:styleId="962" w:customStyle="1">
    <w:name w:val="列出段落2"/>
    <w:basedOn w:val="633"/>
    <w:uiPriority w:val="0"/>
    <w:qFormat/>
    <w:pPr>
      <w:ind w:firstLine="420"/>
    </w:pPr>
    <w:rPr>
      <w:rFonts w:ascii="Calibri" w:hAnsi="Calibri" w:cs="Calibri"/>
    </w:rPr>
  </w:style>
  <w:style w:type="character" w:styleId="963" w:customStyle="1">
    <w:name w:val="font101"/>
    <w:basedOn w:val="643"/>
    <w:uiPriority w:val="0"/>
    <w:qFormat/>
    <w:rPr>
      <w:rFonts w:hint="default" w:ascii="Arial" w:hAnsi="Arial" w:cs="Arial"/>
      <w:color w:val="000000"/>
      <w:sz w:val="22"/>
      <w:szCs w:val="22"/>
      <w:u w:val="none"/>
    </w:rPr>
  </w:style>
  <w:style w:type="character" w:styleId="964" w:customStyle="1">
    <w:name w:val="NormalCharacter"/>
    <w:uiPriority w:val="0"/>
    <w:qFormat/>
  </w:style>
  <w:style w:type="paragraph" w:styleId="965" w:customStyle="1">
    <w:name w:val="正文（绿盟科技）"/>
    <w:uiPriority w:val="0"/>
    <w:qFormat/>
    <w:pPr>
      <w:spacing w:line="300" w:lineRule="auto"/>
    </w:pPr>
    <w:rPr>
      <w:rFonts w:hint="default" w:ascii="Arial" w:hAnsi="Arial" w:eastAsia="宋体" w:cs="Times New Roman (正文 CS 字体)"/>
      <w:sz w:val="21"/>
      <w:szCs w:val="21"/>
      <w:lang w:val="en-US" w:eastAsia="zh-CN" w:bidi="ar-SA"/>
    </w:rPr>
  </w:style>
  <w:style w:type="paragraph" w:styleId="966" w:customStyle="1">
    <w:name w:val="正文_2_0"/>
    <w:uiPriority w:val="0"/>
    <w:qFormat/>
    <w:pPr>
      <w:jc w:val="both"/>
      <w:widowControl w:val="off"/>
    </w:pPr>
    <w:rPr>
      <w:rFonts w:hint="default" w:ascii="Calibri" w:hAnsi="Calibri" w:eastAsia="宋体" w:cs="Times New Roman"/>
      <w:sz w:val="21"/>
      <w:lang w:val="en-US" w:eastAsia="zh-CN" w:bidi="ar-SA"/>
    </w:rPr>
  </w:style>
  <w:style w:type="table" w:styleId="967" w:customStyle="1">
    <w:name w:val="Table Normal"/>
    <w:uiPriority w:val="0"/>
    <w:qFormat/>
    <w:tblPr>
      <w:tblCellMar>
        <w:left w:w="0" w:type="dxa"/>
        <w:top w:w="0" w:type="dxa"/>
        <w:right w:w="0" w:type="dxa"/>
        <w:bottom w:w="0" w:type="dxa"/>
      </w:tblCellMar>
    </w:tblPr>
  </w:style>
  <w:style w:type="numbering" w:styleId="86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a91c915a-c541-4783-886b-91d13bcf7380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4B4CAE52</paraID>
      <start>9</start>
      <end>10</end>
      <status>unmodified</status>
      <modifiedWord/>
      <trackRevisions>false</trackRevisions>
    </reviewItem>
    <reviewItem>
      <errorID>bd71297e-4db6-44d4-b9bf-fe44e96dfee0</errorID>
      <errorWord>[2022]002号</errorWord>
      <group>L1_Knowledge</group>
      <groupName>知识性问题</groupName>
      <ability>L2_Knowledge</ability>
      <abilityName>其他知识</abilityName>
      <candidateList>
        <item>〔2022〕2号</item>
      </candidateList>
      <explain>发文字号格式错误。</explain>
      <paraID>2BD09E26</paraID>
      <start>16</start>
      <end>26</end>
      <status>unmodified</status>
      <modifiedWord/>
      <trackRevisions>false</trackRevisions>
    </reviewItem>
    <reviewItem>
      <errorID>b59be571-d489-49fd-af5e-4909dfd72e19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20BD125E</paraID>
      <start>13</start>
      <end>16</end>
      <status>unmodified</status>
      <modifiedWord/>
      <trackRevisions>false</trackRevisions>
    </reviewItem>
    <reviewItem>
      <errorID>bbaf4a7d-2e05-45fc-a6d7-21a8bd594479</errorID>
      <errorWord>保持通讯畅通</errorWord>
      <group>L1_Word</group>
      <groupName>字词问题</groupName>
      <ability>L2_Typo</ability>
      <abilityName>字词错误</abilityName>
      <candidateList>
        <item>保持通信畅通</item>
      </candidateList>
      <explain/>
      <paraID> B85BAE8</paraID>
      <start>17</start>
      <end>23</end>
      <status>unmodified</status>
      <modifiedWord/>
      <trackRevisions>false</trackRevisions>
    </reviewItem>
    <reviewItem>
      <errorID>e80b31a6-9d7e-483c-a88a-833d51216167</errorID>
      <errorWord>&lt;</errorWord>
      <group>L1_Format</group>
      <groupName>格式问题</groupName>
      <ability>L2_HalfPunc_CN</ability>
      <abilityName>全半角问题</abilityName>
      <candidateList>
        <item>〈</item>
      </candidateList>
      <explain>文本全半角错误。</explain>
      <paraID>7AE726FD</paraID>
      <start>50</start>
      <end>51</end>
      <status>unmodified</status>
      <modifiedWord/>
      <trackRevisions>false</trackRevisions>
    </reviewItem>
    <reviewItem>
      <errorID>5274fb6a-4940-451f-a8c9-568b669ffb73</errorID>
      <errorWord>&lt;</errorWord>
      <group>L1_Format</group>
      <groupName>格式问题</groupName>
      <ability>L2_HalfPunc_CN</ability>
      <abilityName>全半角问题</abilityName>
      <candidateList>
        <item>〈</item>
      </candidateList>
      <explain>文本全半角错误。</explain>
      <paraID>140E8E2B</paraID>
      <start>50</start>
      <end>51</end>
      <status>unmodified</status>
      <modifiedWord/>
      <trackRevisions>false</trackRevisions>
    </reviewItem>
    <reviewItem>
      <errorID>6570270f-a6dd-46d7-9265-4f0e9b8760f4</errorID>
      <errorWord>&lt;</errorWord>
      <group>L1_Format</group>
      <groupName>格式问题</groupName>
      <ability>L2_HalfPunc_CN</ability>
      <abilityName>全半角问题</abilityName>
      <candidateList>
        <item>〈</item>
      </candidateList>
      <explain>文本全半角错误。</explain>
      <paraID>2FDC6533</paraID>
      <start>35</start>
      <end>36</end>
      <status>unmodified</status>
      <modifiedWord/>
      <trackRevisions>false</trackRevisions>
    </reviewItem>
    <reviewItem>
      <errorID>3a4f051e-aff9-4f2e-ba1b-3263f7d436cd</errorID>
      <errorWord>（</errorWord>
      <group>L1_Punc</group>
      <groupName>标点问题</groupName>
      <ability>L2_Punc_CN</ability>
      <abilityName>标点符号问题</abilityName>
      <candidateList/>
      <explain>同一形式括号套用。</explain>
      <paraID>7CEAB893</paraID>
      <start>47</start>
      <end>48</end>
      <status>unmodified</status>
      <modifiedWord/>
      <trackRevisions>false</trackRevisions>
    </reviewItem>
    <reviewItem>
      <errorID>440b173a-46df-4a47-b114-c4023c12328b</errorID>
      <errorWord>）</errorWord>
      <group>L1_Punc</group>
      <groupName>标点问题</groupName>
      <ability>L2_Punc_CN</ability>
      <abilityName>标点符号问题</abilityName>
      <candidateList/>
      <explain>同一形式括号套用。</explain>
      <paraID>7CEAB893</paraID>
      <start>51</start>
      <end>52</end>
      <status>unmodified</status>
      <modifiedWord/>
      <trackRevisions>false</trackRevisions>
    </reviewItem>
    <reviewItem>
      <errorID>3910a46f-6d5e-43b3-84ac-dcc09c07f717</errorID>
      <errorWord>&gt;</errorWord>
      <group>L1_Format</group>
      <groupName>格式问题</groupName>
      <ability>L2_HalfPunc_CN</ability>
      <abilityName>全半角问题</abilityName>
      <candidateList>
        <item>〉</item>
      </candidateList>
      <explain>文本全半角错误。</explain>
      <paraID>1CC07E5C</paraID>
      <start>78</start>
      <end>79</end>
      <status>unmodified</status>
      <modifiedWord/>
      <trackRevisions>false</trackRevisions>
    </reviewItem>
    <reviewItem>
      <errorID>8fca993b-884d-404f-850b-337754d463cd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1CC07E5C</paraID>
      <start>98</start>
      <end>102</end>
      <status>unmodified</status>
      <modifiedWord/>
      <trackRevisions>false</trackRevisions>
    </reviewItem>
    <reviewItem>
      <errorID>5386bbc1-c99b-4c97-aeda-a81ccf6a9f32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350F0BE0</paraID>
      <start>29</start>
      <end>33</end>
      <status>unmodified</status>
      <modifiedWord/>
      <trackRevisions>false</trackRevisions>
    </reviewItem>
    <reviewItem>
      <errorID>e9d318b6-b0f0-458f-945c-0dc2b88b60ce</errorID>
      <errorWord>（</errorWord>
      <group>L1_Word</group>
      <groupName>字词问题</groupName>
      <ability>L2_Typo</ability>
      <abilityName>字词错误</abilityName>
      <candidateList>
        <item>（在</item>
      </candidateList>
      <explain/>
      <paraID>343E2716</paraID>
      <start>61</start>
      <end>62</end>
      <status>unmodified</status>
      <modifiedWord/>
      <trackRevisions>false</trackRevisions>
    </reviewItem>
    <reviewItem>
      <errorID>d753dbb4-293e-4e2c-84c0-4d3c87982f59</errorID>
      <errorWord>《</errorWord>
      <group>L1_Punc</group>
      <groupName>标点问题</groupName>
      <ability>L2_Punc_CN</ability>
      <abilityName>标点符号问题</abilityName>
      <candidateList/>
      <explain>同一形式括号套用。</explain>
      <paraID>5A5D8518</paraID>
      <start>37</start>
      <end>38</end>
      <status>unmodified</status>
      <modifiedWord/>
      <trackRevisions>false</trackRevisions>
    </reviewItem>
    <reviewItem>
      <errorID>3719ab5c-42c4-40e2-9e3a-7d90a2f28bb9</errorID>
      <errorWord>》</errorWord>
      <group>L1_Punc</group>
      <groupName>标点问题</groupName>
      <ability>L2_Punc_CN</ability>
      <abilityName>标点符号问题</abilityName>
      <candidateList/>
      <explain>同一形式括号套用。</explain>
      <paraID>5A5D8518</paraID>
      <start>54</start>
      <end>55</end>
      <status>unmodified</status>
      <modifiedWord/>
      <trackRevisions>false</trackRevisions>
    </reviewItem>
    <reviewItem>
      <errorID>6c7db7dd-a6e3-427a-b3a1-4ec461069fe9</errorID>
      <errorWord>《</errorWord>
      <group>L1_Punc</group>
      <groupName>标点问题</groupName>
      <ability>L2_Punc_CN</ability>
      <abilityName>标点符号问题</abilityName>
      <candidateList/>
      <explain>同一形式括号套用。</explain>
      <paraID>5A5D8518</paraID>
      <start>55</start>
      <end>56</end>
      <status>unmodified</status>
      <modifiedWord/>
      <trackRevisions>false</trackRevisions>
    </reviewItem>
    <reviewItem>
      <errorID>8c7cc6e1-1949-4f75-b022-ebb2445747d9</errorID>
      <errorWord>》</errorWord>
      <group>L1_Punc</group>
      <groupName>标点问题</groupName>
      <ability>L2_Punc_CN</ability>
      <abilityName>标点符号问题</abilityName>
      <candidateList/>
      <explain>同一形式括号套用。</explain>
      <paraID>5A5D8518</paraID>
      <start>72</start>
      <end>73</end>
      <status>unmodified</status>
      <modifiedWord/>
      <trackRevisions>false</trackRevisions>
    </reviewItem>
    <reviewItem>
      <errorID>a059d787-35d6-4ff1-a9f8-d8f0366e24cd</errorID>
      <errorWord>(</errorWord>
      <group>L1_Format</group>
      <groupName>格式问题</groupName>
      <ability>L2_HalfPunc_CN</ability>
      <abilityName>全半角问题</abilityName>
      <candidateList>
        <item>（</item>
      </candidateList>
      <explain>文本全半角错误。</explain>
      <paraID>37EB86DF</paraID>
      <start>62</start>
      <end>63</end>
      <status>unmodified</status>
      <modifiedWord/>
      <trackRevisions>false</trackRevisions>
    </reviewItem>
    <reviewItem>
      <errorID>3c767af3-6173-4a17-a7ef-686bdaad6aae</errorID>
      <errorWord>)</errorWord>
      <group>L1_Format</group>
      <groupName>格式问题</groupName>
      <ability>L2_HalfPunc_CN</ability>
      <abilityName>全半角问题</abilityName>
      <candidateList>
        <item>）</item>
      </candidateList>
      <explain>文本全半角错误。</explain>
      <paraID>37EB86DF</paraID>
      <start>75</start>
      <end>76</end>
      <status>unmodified</status>
      <modifiedWord/>
      <trackRevisions>false</trackRevisions>
    </reviewItem>
    <reviewItem>
      <errorID>fa546c55-9b75-4c7e-b7ea-dfed273e9bee</errorID>
      <errorWord>的的</errorWord>
      <group>L1_Word</group>
      <groupName>字词问题</groupName>
      <ability>L2_Typo</ability>
      <abilityName>字词错误</abilityName>
      <candidateList>
        <item>的</item>
      </candidateList>
      <explain/>
      <paraID>7F646A34</paraID>
      <start>34</start>
      <end>36</end>
      <status>unmodified</status>
      <modifiedWord/>
      <trackRevisions>false</trackRevisions>
    </reviewItem>
    <reviewItem>
      <errorID>9c4493ec-cc32-4f33-9d99-84a83bb2d1db</errorID>
      <errorWord>聚氨脂</errorWord>
      <group>L1_Word</group>
      <groupName>字词问题</groupName>
      <ability>L2_Typo</ability>
      <abilityName>字词错误</abilityName>
      <candidateList>
        <item>聚氨酯</item>
      </candidateList>
      <explain/>
      <paraID>500BA2E0</paraID>
      <start>12</start>
      <end>15</end>
      <status>unmodified</status>
      <modifiedWord/>
      <trackRevisions>false</trackRevisions>
    </reviewItem>
    <reviewItem>
      <errorID>e28754a9-0d12-4f13-b265-d143b1e6989c</errorID>
      <errorWord>(</errorWord>
      <group>L1_Format</group>
      <groupName>格式问题</groupName>
      <ability>L2_HalfPunc_CN</ability>
      <abilityName>全半角问题</abilityName>
      <candidateList>
        <item>（</item>
      </candidateList>
      <explain>文本全半角错误。</explain>
      <paraID>6E2F4926</paraID>
      <start>28</start>
      <end>29</end>
      <status>unmodified</status>
      <modifiedWord/>
      <trackRevisions>false</trackRevisions>
    </reviewItem>
    <reviewItem>
      <errorID>92a78a88-a3be-4c0d-864b-b2cc6f240a2f</errorID>
      <errorWord>)</errorWord>
      <group>L1_Format</group>
      <groupName>格式问题</groupName>
      <ability>L2_HalfPunc_CN</ability>
      <abilityName>全半角问题</abilityName>
      <candidateList>
        <item>）</item>
      </candidateList>
      <explain>文本全半角错误。</explain>
      <paraID>6E2F4926</paraID>
      <start>41</start>
      <end>42</end>
      <status>unmodified</status>
      <modifiedWord/>
      <trackRevisions>false</trackRevisions>
    </reviewItem>
    <reviewItem>
      <errorID>49f8da77-6c71-4d49-a189-582635f50582</errorID>
      <errorWord>:</errorWord>
      <group>L1_Format</group>
      <groupName>格式问题</groupName>
      <ability>L2_HalfPunc_CN</ability>
      <abilityName>全半角问题</abilityName>
      <candidateList>
        <item>：</item>
      </candidateList>
      <explain>文本全半角错误。</explain>
      <paraID>7BDB1F0C</paraID>
      <start>1</start>
      <end>2</end>
      <status>unmodified</status>
      <modifiedWord/>
      <trackRevisions>false</trackRevisions>
    </reviewItem>
    <reviewItem>
      <errorID>d9f2a7c4-ee2f-4ffd-9bd6-850da9f906b7</errorID>
      <errorWord>:</errorWord>
      <group>L1_Format</group>
      <groupName>格式问题</groupName>
      <ability>L2_HalfPunc_CN</ability>
      <abilityName>全半角问题</abilityName>
      <candidateList>
        <item>：</item>
      </candidateList>
      <explain>文本全半角错误。</explain>
      <paraID>453D95B7</paraID>
      <start>2</start>
      <end>3</end>
      <status>unmodified</status>
      <modifiedWord/>
      <trackRevisions>false</trackRevisions>
    </reviewItem>
    <reviewItem>
      <errorID>a7b273f5-7fca-4c88-bd18-134e7be509c5</errorID>
      <errorWord>:</errorWord>
      <group>L1_Format</group>
      <groupName>格式问题</groupName>
      <ability>L2_HalfPunc_CN</ability>
      <abilityName>全半角问题</abilityName>
      <candidateList>
        <item>：</item>
      </candidateList>
      <explain>文本全半角错误。</explain>
      <paraID>66A56AD7</paraID>
      <start>2</start>
      <end>3</end>
      <status>unmodified</status>
      <modifiedWord/>
      <trackRevisions>false</trackRevisions>
    </reviewItem>
    <reviewItem>
      <errorID>6b2941d6-0865-4b60-9df7-8417584d2366</errorID>
      <errorWord>:</errorWord>
      <group>L1_Format</group>
      <groupName>格式问题</groupName>
      <ability>L2_HalfPunc_CN</ability>
      <abilityName>全半角问题</abilityName>
      <candidateList>
        <item>：</item>
      </candidateList>
      <explain>文本全半角错误。</explain>
      <paraID>7300A061</paraID>
      <start>67</start>
      <end>68</end>
      <status>unmodified</status>
      <modifiedWord/>
      <trackRevisions>false</trackRevisions>
    </reviewItem>
    <reviewItem>
      <errorID>3ffe1738-df06-4ba6-83a8-d39aa3931e7f</errorID>
      <errorWord>(</errorWord>
      <group>L1_Format</group>
      <groupName>格式问题</groupName>
      <ability>L2_HalfPunc_CN</ability>
      <abilityName>全半角问题</abilityName>
      <candidateList>
        <item>（</item>
      </candidateList>
      <explain>文本全半角错误。</explain>
      <paraID>72136205</paraID>
      <start>7</start>
      <end>8</end>
      <status>unmodified</status>
      <modifiedWord/>
      <trackRevisions>false</trackRevisions>
    </reviewItem>
    <reviewItem>
      <errorID>0dc6bd44-42b6-4fab-bf48-c1596ecc75a7</errorID>
      <errorWord>)</errorWord>
      <group>L1_Format</group>
      <groupName>格式问题</groupName>
      <ability>L2_HalfPunc_CN</ability>
      <abilityName>全半角问题</abilityName>
      <candidateList>
        <item>）</item>
      </candidateList>
      <explain>文本全半角错误。</explain>
      <paraID>72136205</paraID>
      <start>10</start>
      <end>11</end>
      <status>unmodified</status>
      <modifiedWord/>
      <trackRevisions>false</trackRevisions>
    </reviewItem>
    <reviewItem>
      <errorID>329789df-97d9-4f36-95e0-80153d7da409</errorID>
      <errorWord>检测费</errorWord>
      <group>L1_Word</group>
      <groupName>字词问题</groupName>
      <ability>L2_Typo</ability>
      <abilityName>字词错误</abilityName>
      <candidateList>
        <item>检测</item>
      </candidateList>
      <explain/>
      <paraID> 2361186</paraID>
      <start>50</start>
      <end>53</end>
      <status>unmodified</status>
      <modifiedWord/>
      <trackRevisions>false</trackRevisions>
    </reviewItem>
    <reviewItem>
      <errorID>6f442dfe-7f03-4818-a5b9-2a8d42b82c08</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30A402FD</paraID>
      <start>4</start>
      <end>9</end>
      <status>unmodified</status>
      <modifiedWord/>
      <trackRevisions>false</trackRevisions>
    </reviewItem>
    <reviewItem>
      <errorID>18267117-28ae-4e3e-a7a8-db8b4510cc62</errorID>
      <errorWord>:</errorWord>
      <group>L1_Format</group>
      <groupName>格式问题</groupName>
      <ability>L2_HalfPunc_CN</ability>
      <abilityName>全半角问题</abilityName>
      <candidateList>
        <item>：</item>
      </candidateList>
      <explain>文本全半角错误。</explain>
      <paraID>443487E1</paraID>
      <start>12</start>
      <end>13</end>
      <status>unmodified</status>
      <modifiedWord/>
      <trackRevisions>false</trackRevisions>
    </reviewItem>
    <reviewItem>
      <errorID>bf199cd1-863c-49ea-8d7c-69b68c5b2267</errorID>
      <errorWord>其它</errorWord>
      <group>L1_Word</group>
      <groupName>字词问题</groupName>
      <ability>L2_Alias</ability>
      <abilityName>也作/曾用词</abilityName>
      <candidateList>
        <item>其他</item>
      </candidateList>
      <explain>词汇[其它]为不规范表述或旧称，其规范书面表述为[其他]。</explain>
      <paraID>1EE1F779</paraID>
      <start>40</start>
      <end>42</end>
      <status>unmodified</status>
      <modifiedWord/>
      <trackRevisions>false</trackRevisions>
    </reviewItem>
    <reviewItem>
      <errorID>d31cb883-b354-4708-b29c-1cef03a47e9f</errorID>
      <errorWord>《</errorWord>
      <group>L1_Punc</group>
      <groupName>标点问题</groupName>
      <ability>L2_Punc_CN</ability>
      <abilityName>标点符号问题</abilityName>
      <candidateList/>
      <explain>同一形式括号套用。</explain>
      <paraID>1EB20A97</paraID>
      <start>41</start>
      <end>42</end>
      <status>unmodified</status>
      <modifiedWord/>
      <trackRevisions>false</trackRevisions>
    </reviewItem>
    <reviewItem>
      <errorID>5c2f530e-e42e-4013-8194-d5dd0f5845d8</errorID>
      <errorWord>》</errorWord>
      <group>L1_Punc</group>
      <groupName>标点问题</groupName>
      <ability>L2_Punc_CN</ability>
      <abilityName>标点符号问题</abilityName>
      <candidateList/>
      <explain>同一形式括号套用。</explain>
      <paraID>1EB20A97</paraID>
      <start>58</start>
      <end>59</end>
      <status>unmodified</status>
      <modifiedWord/>
      <trackRevisions>false</trackRevisions>
    </reviewItem>
    <reviewItem>
      <errorID>2ab6d433-4ef0-47b5-a066-7343b6ade500</errorID>
      <errorWord>《</errorWord>
      <group>L1_Punc</group>
      <groupName>标点问题</groupName>
      <ability>L2_Punc_CN</ability>
      <abilityName>标点符号问题</abilityName>
      <candidateList/>
      <explain>同一形式括号套用。</explain>
      <paraID>1EB20A97</paraID>
      <start>59</start>
      <end>60</end>
      <status>unmodified</status>
      <modifiedWord/>
      <trackRevisions>false</trackRevisions>
    </reviewItem>
    <reviewItem>
      <errorID>11130877-665d-4918-af16-281eeb93c0aa</errorID>
      <errorWord>》</errorWord>
      <group>L1_Punc</group>
      <groupName>标点问题</groupName>
      <ability>L2_Punc_CN</ability>
      <abilityName>标点符号问题</abilityName>
      <candidateList/>
      <explain>同一形式括号套用。</explain>
      <paraID>1EB20A97</paraID>
      <start>76</start>
      <end>77</end>
      <status>unmodified</status>
      <modifiedWord/>
      <trackRevisions>false</trackRevisions>
    </reviewItem>
    <reviewItem>
      <errorID>3ad6ddce-2b32-4e6c-a982-ea73223979d2</errorID>
      <errorWord>运抵至</errorWord>
      <group>L1_Word</group>
      <groupName>字词问题</groupName>
      <ability>L2_Typo</ability>
      <abilityName>字词错误</abilityName>
      <candidateList>
        <item>运抵</item>
      </candidateList>
      <explain/>
      <paraID>1EB20A97</paraID>
      <start>155</start>
      <end>158</end>
      <status>unmodified</status>
      <modifiedWord/>
      <trackRevisions>false</trackRevisions>
    </reviewItem>
    <reviewItem>
      <errorID>36528bb6-a9db-4769-ad5e-cc686dd379a5</errorID>
      <errorWord>:</errorWord>
      <group>L1_Format</group>
      <groupName>格式问题</groupName>
      <ability>L2_HalfPunc_CN</ability>
      <abilityName>全半角问题</abilityName>
      <candidateList>
        <item>：</item>
      </candidateList>
      <explain>文本全半角错误。</explain>
      <paraID>7A32EC16</paraID>
      <start>39</start>
      <end>40</end>
      <status>unmodified</status>
      <modifiedWord/>
      <trackRevisions>false</trackRevisions>
    </reviewItem>
    <reviewItem>
      <errorID>ea089215-f98f-49ed-a68f-b11dd713312d</errorID>
      <errorWord>:</errorWord>
      <group>L1_Format</group>
      <groupName>格式问题</groupName>
      <ability>L2_HalfPunc_CN</ability>
      <abilityName>全半角问题</abilityName>
      <candidateList>
        <item>：</item>
      </candidateList>
      <explain>文本全半角错误。</explain>
      <paraID>24A04836</paraID>
      <start>48</start>
      <end>49</end>
      <status>unmodified</status>
      <modifiedWord/>
      <trackRevisions>false</trackRevisions>
    </reviewItem>
    <reviewItem>
      <errorID>cdc8a355-9c7a-4b89-9dc7-997bf4ecde4d</errorID>
      <errorWord>:</errorWord>
      <group>L1_Format</group>
      <groupName>格式问题</groupName>
      <ability>L2_HalfPunc_CN</ability>
      <abilityName>全半角问题</abilityName>
      <candidateList>
        <item>：</item>
      </candidateList>
      <explain>文本全半角错误。</explain>
      <paraID>4699AF2E</paraID>
      <start>23</start>
      <end>24</end>
      <status>unmodified</status>
      <modifiedWord/>
      <trackRevisions>false</trackRevisions>
    </reviewItem>
    <reviewItem>
      <errorID>3f5cee7e-195d-409d-84be-90021eb17813</errorID>
      <errorWord>【2023】7号</errorWord>
      <group>L1_Knowledge</group>
      <groupName>知识性问题</groupName>
      <ability>L2_Knowledge</ability>
      <abilityName>其他知识</abilityName>
      <candidateList>
        <item>〔2023〕7号</item>
      </candidateList>
      <explain>发文字号格式错误。</explain>
      <paraID>1266AC60</paraID>
      <start>38</start>
      <end>46</end>
      <status>unmodified</status>
      <modifiedWord/>
      <trackRevisions>false</trackRevisions>
    </reviewItem>
    <reviewItem>
      <errorID>4304e25b-03a2-455e-b15d-96732abb5ef5</errorID>
      <errorWord>承担的</errorWord>
      <group>L1_Word</group>
      <groupName>字词问题</groupName>
      <ability>L2_Typo</ability>
      <abilityName>字词错误</abilityName>
      <candidateList>
        <item>承担</item>
      </candidateList>
      <explain/>
      <paraID> A42BEC8</paraID>
      <start>172</start>
      <end>175</end>
      <status>unmodified</status>
      <modifiedWord/>
      <trackRevisions>false</trackRevisions>
    </reviewItem>
    <reviewItem>
      <errorID>62363130-b84a-4059-bad3-f804260b42cf</errorID>
      <errorWord>承担的</errorWord>
      <group>L1_Word</group>
      <groupName>字词问题</groupName>
      <ability>L2_Typo</ability>
      <abilityName>字词错误</abilityName>
      <candidateList>
        <item>承担</item>
      </candidateList>
      <explain/>
      <paraID>2F78EDBC</paraID>
      <start>19</start>
      <end>22</end>
      <status>unmodified</status>
      <modifiedWord/>
      <trackRevisions>false</trackRevisions>
    </reviewItem>
    <reviewItem>
      <errorID>1375bd1b-ac7f-45df-9b79-fab46ba4c367</errorID>
      <errorWord>:</errorWord>
      <group>L1_Format</group>
      <groupName>格式问题</groupName>
      <ability>L2_HalfPunc_CN</ability>
      <abilityName>全半角问题</abilityName>
      <candidateList>
        <item>：</item>
      </candidateList>
      <explain>文本全半角错误。</explain>
      <paraID>4D450ECD</paraID>
      <start>73</start>
      <end>74</end>
      <status>unmodified</status>
      <modifiedWord/>
      <trackRevisions>false</trackRevisions>
    </reviewItem>
    <reviewItem>
      <errorID>bc21dd55-041f-4df1-a4e8-d39e8ab6ecf6</errorID>
      <errorWord>其它</errorWord>
      <group>L1_Word</group>
      <groupName>字词问题</groupName>
      <ability>L2_Alias</ability>
      <abilityName>也作/曾用词</abilityName>
      <candidateList>
        <item>其他</item>
      </candidateList>
      <explain>词汇[其它]为不规范表述或旧称，其规范书面表述为[其他]。</explain>
      <paraID>6D55AF94</paraID>
      <start>97</start>
      <end>99</end>
      <status>unmodified</status>
      <modifiedWord/>
      <trackRevisions>false</trackRevisions>
    </reviewItem>
    <reviewItem>
      <errorID>0325b324-7443-4e5a-b1a4-2222e9886af2</errorID>
      <errorWord>:</errorWord>
      <group>L1_Format</group>
      <groupName>格式问题</groupName>
      <ability>L2_HalfPunc_CN</ability>
      <abilityName>全半角问题</abilityName>
      <candidateList>
        <item>：</item>
      </candidateList>
      <explain>文本全半角错误。</explain>
      <paraID>4CFF1E69</paraID>
      <start>26</start>
      <end>27</end>
      <status>unmodified</status>
      <modifiedWord/>
      <trackRevisions>false</trackRevisions>
    </reviewItem>
    <reviewItem>
      <errorID>a43b03a7-8e33-4cf6-8572-929d525b7052</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68D17AF6</paraID>
      <start>62</start>
      <end>72</end>
      <status>unmodified</status>
      <modifiedWord/>
      <trackRevisions>false</trackRevisions>
    </reviewItem>
    <reviewItem>
      <errorID>ff91f4e7-da04-45d2-a885-8f309a3a4cdb</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1400709B</paraID>
      <start>25</start>
      <end>29</end>
      <status>unmodified</status>
      <modifiedWord/>
      <trackRevisions>false</trackRevisions>
    </reviewItem>
    <reviewItem>
      <errorID>097771a7-b4db-4b08-8930-b89cee0a5684</errorID>
      <errorWord>中止合同</errorWord>
      <group>L1_Word</group>
      <groupName>字词问题</groupName>
      <ability>L2_Typo</ability>
      <abilityName>字词错误</abilityName>
      <candidateList>
        <item>终止合同</item>
      </candidateList>
      <explain/>
      <paraID>2A3B4A8B</paraID>
      <start>38</start>
      <end>42</end>
      <status>unmodified</status>
      <modifiedWord/>
      <trackRevisions>false</trackRevisions>
    </reviewItem>
    <reviewItem>
      <errorID>f4d55b74-e38d-4e99-ba17-c1fdee7b86b5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54B995EF</paraID>
      <start>5</start>
      <end>10</end>
      <status>unmodified</status>
      <modifiedWord/>
      <trackRevisions>false</trackRevisions>
    </reviewItem>
    <reviewItem>
      <errorID>fe16e263-cceb-4880-9712-4b5518dc4600</errorID>
      <errorWord>型</errorWord>
      <group>L1_Word</group>
      <groupName>字词问题</groupName>
      <ability>L2_Typo</ability>
      <abilityName>字词错误</abilityName>
      <candidateList>
        <item>形</item>
      </candidateList>
      <explain>存在发音相同字词的误用。</explain>
      <paraID>71FBC243</paraID>
      <start>20</start>
      <end>21</end>
      <status>unmodified</status>
      <modifiedWord/>
      <trackRevisions>false</trackRevisions>
    </reviewItem>
    <reviewItem>
      <errorID>637bde65-4ae3-4e49-9990-a836fc84ef97</errorID>
      <errorWord>rpm</errorWord>
      <group>L1_Knowledge</group>
      <groupName>知识性问题</groupName>
      <ability>L2_Knowledge</ability>
      <abilityName>其他知识</abilityName>
      <candidateList/>
      <explain>非法定单位</explain>
      <paraID>4758E554</paraID>
      <start>12</start>
      <end>15</end>
      <status>unmodified</status>
      <modifiedWord/>
      <trackRevisions>false</trackRevisions>
    </reviewItem>
    <reviewItem>
      <errorID>6c94ec8c-a3cd-44ee-8842-72698009af09</errorID>
      <errorWord>：</errorWord>
      <group>L1_Word</group>
      <groupName>字词问题</groupName>
      <ability>L2_Typo</ability>
      <abilityName>字词错误</abilityName>
      <candidateList>
        <item>：在</item>
      </candidateList>
      <explain/>
      <paraID> 31E5614</paraID>
      <start>7</start>
      <end>8</end>
      <status>unmodified</status>
      <modifiedWord/>
      <trackRevisions>false</trackRevisions>
    </reviewItem>
    <reviewItem>
      <errorID>12d63038-478c-4c47-b6af-76c9967e074c</errorID>
      <errorWord>(</errorWord>
      <group>L1_Format</group>
      <groupName>格式问题</groupName>
      <ability>L2_HalfPunc_CN</ability>
      <abilityName>全半角问题</abilityName>
      <candidateList>
        <item>（</item>
      </candidateList>
      <explain>文本全半角错误。</explain>
      <paraID>79FD0E32</paraID>
      <start>46</start>
      <end>47</end>
      <status>modified</status>
      <modifiedWord>（</modifiedWord>
      <trackRevisions>false</trackRevisions>
    </reviewItem>
    <reviewItem>
      <errorID>4ec4b5c6-82e7-40de-9d03-834661b2ef41</errorID>
      <errorWord>)</errorWord>
      <group>L1_Format</group>
      <groupName>格式问题</groupName>
      <ability>L2_HalfPunc_CN</ability>
      <abilityName>全半角问题</abilityName>
      <candidateList>
        <item>）</item>
      </candidateList>
      <explain>文本全半角错误。</explain>
      <paraID>79FD0E32</paraID>
      <start>59</start>
      <end>60</end>
      <status>modified</status>
      <modifiedWord>）</modifiedWord>
      <trackRevisions>false</trackRevisions>
    </reviewItem>
    <reviewItem>
      <errorID>4e24ebce-5c82-4958-82a3-566cc57a6a3d</errorID>
      <errorWord>(</errorWord>
      <group>L1_Format</group>
      <groupName>格式问题</groupName>
      <ability>L2_HalfPunc_CN</ability>
      <abilityName>全半角问题</abilityName>
      <candidateList>
        <item>（</item>
      </candidateList>
      <explain>文本全半角错误。</explain>
      <paraID>31F02F48</paraID>
      <start>45</start>
      <end>46</end>
      <status>modified</status>
      <modifiedWord>（</modifiedWord>
      <trackRevisions>false</trackRevisions>
    </reviewItem>
    <reviewItem>
      <errorID>d8261aa5-4987-40ee-9ade-38c29eb2c97d</errorID>
      <errorWord>)</errorWord>
      <group>L1_Format</group>
      <groupName>格式问题</groupName>
      <ability>L2_HalfPunc_CN</ability>
      <abilityName>全半角问题</abilityName>
      <candidateList>
        <item>）</item>
      </candidateList>
      <explain>文本全半角错误。</explain>
      <paraID>31F02F48</paraID>
      <start>58</start>
      <end>59</end>
      <status>modified</status>
      <modifiedWord>）</modifiedWord>
      <trackRevisions>false</trackRevisions>
    </reviewItem>
    <reviewItem>
      <errorID>c9334c7f-525c-45a6-acd1-eaf7f5fb2dee</errorID>
      <errorWord>之日期起</errorWord>
      <group>L1_Word</group>
      <groupName>字词问题</groupName>
      <ability>L2_Typo</ability>
      <abilityName>字词错误</abilityName>
      <candidateList>
        <item>之日起</item>
      </candidateList>
      <explain/>
      <paraID>60FEFD3F</paraID>
      <start>36</start>
      <end>40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6C1560-CE01-4F44-9E61-E327C653711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邵丽子</cp:lastModifiedBy>
  <cp:revision>8</cp:revision>
  <dcterms:created xsi:type="dcterms:W3CDTF">2024-01-08T08:47:00Z</dcterms:created>
  <dcterms:modified xsi:type="dcterms:W3CDTF">2026-10-16T07:08:11Z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eyJoZGlkIjoiNTc4ZmRjMDZhMTg5MGM1ZDJlMDYzYzM2MjU2NGM1NjkiLCJ1c2VySWQiOiI0NTIzMzIxMDEifQ==</vt:lpwstr>
  </property>
  <property fmtid="{D5CDD505-2E9C-101B-9397-08002B2CF9AE}" pid="3" name="KSOProductBuildVer">
    <vt:lpwstr>2052-12.1.0.28505</vt:lpwstr>
  </property>
  <property fmtid="{D5CDD505-2E9C-101B-9397-08002B2CF9AE}" pid="4" name="ICV">
    <vt:lpwstr>563F8BE66CE1461F9416C4673B7BA259_13</vt:lpwstr>
  </property>
</Properties>
</file>