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ascii="Times New Roman" w:hAnsi="Times New Roman" w:eastAsia="宋体" w:cs="宋体"/>
          <w:b/>
          <w:sz w:val="30"/>
          <w:szCs w:val="30"/>
          <w:lang w:eastAsia="zh-CN"/>
        </w:rPr>
      </w:pPr>
      <w:r>
        <w:rPr>
          <w:rFonts w:hint="eastAsia" w:ascii="Times New Roman" w:hAnsi="Times New Roman" w:cs="宋体"/>
          <w:b/>
          <w:sz w:val="30"/>
          <w:szCs w:val="30"/>
        </w:rPr>
        <w:t xml:space="preserve">项目名称：</w:t>
      </w:r>
      <w:r>
        <w:rPr>
          <w:rFonts w:hint="eastAsia" w:ascii="Times New Roman" w:hAnsi="Times New Roman"/>
          <w:b/>
          <w:sz w:val="30"/>
          <w:szCs w:val="30"/>
          <w:lang w:eastAsia="zh-CN"/>
        </w:rPr>
        <w:t xml:space="preserve">宿迁市公安局古城派出所业务用房适用性改造项目</w:t>
      </w:r>
      <w:r/>
    </w:p>
    <w:p>
      <w:pPr>
        <w:ind w:firstLine="1506"/>
        <w:rPr>
          <w:rFonts w:hint="eastAsia" w:ascii="Times New Roman" w:hAnsi="Times New Roman"/>
          <w:b/>
          <w:sz w:val="30"/>
          <w:szCs w:val="30"/>
          <w:lang w:eastAsia="zh-CN"/>
        </w:rPr>
      </w:pPr>
      <w:r>
        <w:rPr>
          <w:rFonts w:hint="eastAsia" w:ascii="Times New Roman" w:hAnsi="Times New Roman" w:cs="宋体"/>
          <w:b/>
          <w:sz w:val="30"/>
          <w:szCs w:val="30"/>
        </w:rPr>
        <w:t xml:space="preserve">项目编号：</w:t>
      </w:r>
      <w:r>
        <w:rPr>
          <w:rFonts w:hint="eastAsia" w:ascii="Times New Roman" w:hAnsi="Times New Roman"/>
          <w:b/>
          <w:sz w:val="30"/>
          <w:szCs w:val="30"/>
          <w:lang w:eastAsia="zh-CN"/>
        </w:rPr>
        <w:t xml:space="preserve">JSZC-321300-SQTY-C2026-0014</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1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86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867"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宿迁市公安局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867" w:type="dxa"/>
            <w:vAlign w:val="center"/>
            <w:textDirection w:val="lrTb"/>
            <w:noWrap w:val="false"/>
          </w:tcPr>
          <w:p>
            <w:pPr>
              <w:jc w:val="left"/>
              <w:spacing w:line="500" w:lineRule="exact"/>
              <w:rPr>
                <w:rFonts w:hint="eastAsia" w:ascii="仿宋" w:hAnsi="仿宋" w:eastAsia="宋体" w:cs="仿宋"/>
                <w:sz w:val="24"/>
                <w:szCs w:val="24"/>
                <w:lang w:eastAsia="zh-CN"/>
              </w:rPr>
            </w:pPr>
            <w:r>
              <w:rPr>
                <w:rFonts w:hint="eastAsia" w:ascii="Times New Roman" w:hAnsi="Times New Roman"/>
                <w:b/>
                <w:bCs/>
                <w:sz w:val="32"/>
                <w:szCs w:val="24"/>
                <w:lang w:eastAsia="zh-CN"/>
              </w:rPr>
              <w:t xml:space="preserve">宿迁泰元建设管理咨询有限公司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highlight w:val="none"/>
        </w:rPr>
      </w:pPr>
      <w:r>
        <w:rPr>
          <w:rFonts w:ascii="Arial" w:hAnsi="Arial"/>
          <w:b/>
          <w:sz w:val="32"/>
          <w:szCs w:val="24"/>
          <w:highlight w:val="none"/>
        </w:rPr>
        <w:t xml:space="preserve">202</w:t>
      </w:r>
      <w:r>
        <w:rPr>
          <w:rFonts w:hint="eastAsia" w:ascii="Arial" w:hAnsi="Arial"/>
          <w:b/>
          <w:sz w:val="32"/>
          <w:szCs w:val="24"/>
          <w:highlight w:val="none"/>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9</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18</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9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93"/>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61"/>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eastAsia="zh-CN"/>
        </w:rPr>
        <w:t xml:space="preserve">宿迁市公安局</w:t>
      </w:r>
      <w:r>
        <w:rPr>
          <w:rFonts w:hint="eastAsia" w:ascii="宋体" w:hAnsi="宋体"/>
          <w:sz w:val="24"/>
          <w:szCs w:val="24"/>
        </w:rPr>
        <w:t xml:space="preserve">的委托，</w:t>
      </w:r>
      <w:r>
        <w:rPr>
          <w:rFonts w:hint="eastAsia" w:ascii="Times New Roman" w:hAnsi="Times New Roman" w:cs="方正仿宋_GBK"/>
          <w:sz w:val="24"/>
          <w:szCs w:val="24"/>
          <w:u w:val="single"/>
          <w:lang w:eastAsia="zh-CN"/>
        </w:rPr>
        <w:t xml:space="preserve">宿迁泰元建设管理咨询有限公司</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宿迁市公安局古城派出所业务用房适用性改造项目（</w:t>
      </w:r>
      <w:r>
        <w:rPr>
          <w:rFonts w:hint="eastAsia" w:ascii="Times New Roman" w:hAnsi="Times New Roman" w:cs="仿宋"/>
          <w:sz w:val="24"/>
          <w:szCs w:val="24"/>
          <w:highlight w:val="none"/>
          <w:lang w:eastAsia="zh-CN"/>
        </w:rPr>
        <w:t xml:space="preserve">JSZC-321300-SQTY-C2026-0014）</w:t>
      </w:r>
      <w:r>
        <w:rPr>
          <w:rFonts w:hint="eastAsia" w:ascii="Times New Roman" w:hAnsi="Times New Roman" w:cs="宋体"/>
          <w:sz w:val="24"/>
          <w:szCs w:val="24"/>
          <w:highlight w:val="none"/>
        </w:rPr>
        <w:t xml:space="preserve">进行</w:t>
      </w:r>
      <w:r>
        <w:rPr>
          <w:rFonts w:hint="eastAsia" w:ascii="Times New Roman" w:hAnsi="Times New Roman" w:cs="宋体"/>
          <w:sz w:val="24"/>
          <w:szCs w:val="24"/>
        </w:rPr>
        <w:t xml:space="preserve">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hint="eastAsia" w:ascii="Times New Roman" w:hAnsi="Times New Roman"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宿迁市公安局古城派出所业务用房适用性改造项目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w:t>
      </w:r>
      <w:r>
        <w:rPr>
          <w:rFonts w:hint="eastAsia" w:ascii="Times New Roman" w:hAnsi="Times New Roman" w:cs="方正仿宋_GBK"/>
          <w:sz w:val="24"/>
          <w:szCs w:val="24"/>
          <w:lang w:eastAsia="zh-CN"/>
        </w:rPr>
        <w:t xml:space="preserve">”“</w:t>
      </w:r>
      <w:r>
        <w:rPr>
          <w:rFonts w:hint="eastAsia" w:ascii="Times New Roman" w:hAnsi="Times New Roman" w:cs="方正仿宋_GBK"/>
          <w:sz w:val="24"/>
          <w:szCs w:val="24"/>
        </w:rPr>
        <w:t xml:space="preserve">宿迁市政府采购网”</w:t>
      </w:r>
      <w:r>
        <w:rPr>
          <w:rFonts w:hint="eastAsia" w:ascii="Times New Roman" w:hAnsi="Times New Roman" w:cs="仿宋"/>
          <w:sz w:val="24"/>
          <w:szCs w:val="24"/>
        </w:rPr>
        <w:t xml:space="preserve">自行免费获取磋商文件，并</w:t>
      </w:r>
      <w:r>
        <w:rPr>
          <w:rFonts w:hint="eastAsia" w:ascii="Times New Roman" w:hAnsi="Times New Roman" w:eastAsia="宋体" w:cs="仿宋"/>
          <w:sz w:val="24"/>
          <w:szCs w:val="24"/>
        </w:rPr>
        <w:t xml:space="preserve">于</w:t>
      </w:r>
      <w:r>
        <w:rPr>
          <w:rFonts w:hint="eastAsia" w:ascii="Times New Roman" w:hAnsi="Times New Roman" w:cs="仿宋"/>
          <w:sz w:val="24"/>
          <w:szCs w:val="24"/>
          <w:lang w:eastAsia="zh-CN"/>
        </w:rPr>
        <w:t xml:space="preserve">2026年9月30日</w:t>
      </w:r>
      <w:r>
        <w:rPr>
          <w:rFonts w:hint="eastAsia" w:ascii="Times New Roman" w:hAnsi="Times New Roman" w:eastAsia="宋体" w:cs="仿宋"/>
          <w:sz w:val="24"/>
          <w:szCs w:val="24"/>
        </w:rPr>
        <w:t xml:space="preserve">15点00分（北京时间）前递交响应文件。</w:t>
      </w:r>
      <w:r/>
    </w:p>
    <w:p>
      <w:pPr>
        <w:pStyle w:val="762"/>
        <w:ind w:firstLine="321"/>
        <w:spacing w:before="0" w:after="0" w:line="520" w:lineRule="exact"/>
        <w:rPr>
          <w:rFonts w:eastAsia="宋体"/>
          <w:b/>
          <w:bCs/>
          <w:sz w:val="32"/>
        </w:rPr>
      </w:pPr>
      <w:r/>
      <w:bookmarkStart w:id="4" w:name="_Toc28359079"/>
      <w:r/>
      <w:bookmarkStart w:id="5" w:name="_Toc38985263"/>
      <w:r/>
      <w:bookmarkStart w:id="6" w:name="_Hlk24379207"/>
      <w:r/>
      <w:bookmarkStart w:id="7" w:name="_Toc28359002"/>
      <w:r/>
      <w:bookmarkStart w:id="8" w:name="_Toc35393621"/>
      <w:r/>
      <w:bookmarkStart w:id="9" w:name="_Toc35393790"/>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lang w:eastAsia="zh-CN"/>
        </w:rPr>
        <w:t xml:space="preserve">JSZC-321300-SQTY-C2026-0014</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宿迁市公安局古城派出所业务用房适用性改造项目</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375.71</w:t>
      </w:r>
      <w:r>
        <w:rPr>
          <w:rFonts w:hint="eastAsia" w:ascii="Times New Roman" w:hAnsi="Times New Roman" w:cs="仿宋"/>
          <w:sz w:val="24"/>
          <w:szCs w:val="24"/>
        </w:rPr>
        <w:t xml:space="preserve">万元</w:t>
      </w:r>
      <w:r/>
    </w:p>
    <w:p>
      <w:pPr>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rPr>
        <w:t xml:space="preserve">4.本项目设定最高限价，最高限价为</w:t>
      </w:r>
      <w:r>
        <w:rPr>
          <w:rFonts w:hint="eastAsia" w:ascii="Times New Roman" w:hAnsi="Times New Roman" w:cs="仿宋"/>
          <w:sz w:val="24"/>
          <w:szCs w:val="24"/>
          <w:lang w:val="en-US" w:eastAsia="zh-CN"/>
        </w:rPr>
        <w:t xml:space="preserve">：</w:t>
      </w:r>
      <w:bookmarkStart w:id="10" w:name="EB6c1f3d39c6914ae1bada8ccaa777b37a"/>
      <w:r>
        <w:rPr>
          <w:rFonts w:hint="eastAsia" w:ascii="Times New Roman" w:hAnsi="Times New Roman" w:cs="仿宋"/>
          <w:sz w:val="24"/>
          <w:szCs w:val="24"/>
          <w:highlight w:val="none"/>
          <w:lang w:val="en-US" w:eastAsia="zh-CN"/>
        </w:rPr>
        <w:t xml:space="preserve">375.71万元</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szCs w:val="24"/>
          <w:lang w:eastAsia="zh-CN"/>
        </w:rPr>
        <w:t xml:space="preserve">古城派出所业务用房适用性改造</w:t>
      </w:r>
      <w:r>
        <w:rPr>
          <w:rFonts w:hint="eastAsia" w:ascii="Times New Roman" w:hAnsi="Times New Roman" w:cs="仿宋"/>
          <w:sz w:val="24"/>
          <w:lang w:val="en-US" w:eastAsia="zh-CN"/>
        </w:rPr>
        <w:t xml:space="preserve">，</w:t>
      </w:r>
      <w:r>
        <w:rPr>
          <w:rFonts w:hint="eastAsia" w:ascii="Times New Roman" w:hAnsi="Times New Roman" w:cs="仿宋"/>
          <w:sz w:val="24"/>
        </w:rPr>
        <w:t xml:space="preserve">具体内容详见采购需求。</w:t>
      </w:r>
      <w:r/>
    </w:p>
    <w:p>
      <w:pPr>
        <w:ind w:firstLine="480"/>
        <w:spacing w:line="480" w:lineRule="exact"/>
        <w:rPr>
          <w:rFonts w:hint="eastAsia" w:ascii="Times New Roman" w:hAnsi="Times New Roman" w:cs="仿宋"/>
          <w:sz w:val="24"/>
          <w:szCs w:val="24"/>
          <w:lang w:eastAsia="zh-CN"/>
        </w:rPr>
      </w:pPr>
      <w:r>
        <w:rPr>
          <w:rFonts w:hint="eastAsia" w:ascii="Times New Roman" w:hAnsi="Times New Roman" w:cs="仿宋"/>
          <w:sz w:val="24"/>
          <w:szCs w:val="24"/>
          <w:lang w:eastAsia="zh-CN"/>
        </w:rPr>
        <w:t xml:space="preserve">6.合同履行期限：</w:t>
      </w:r>
      <w:r>
        <w:rPr>
          <w:rFonts w:hint="eastAsia" w:ascii="Times New Roman" w:hAnsi="Times New Roman" w:cs="仿宋"/>
          <w:sz w:val="24"/>
          <w:szCs w:val="24"/>
          <w:lang w:val="en-US" w:eastAsia="zh-CN"/>
        </w:rPr>
        <w:t xml:space="preserve">120日历天</w:t>
      </w:r>
      <w:r>
        <w:rPr>
          <w:rFonts w:hint="eastAsia" w:ascii="Times New Roman" w:hAnsi="Times New Roman" w:cs="仿宋"/>
          <w:sz w:val="24"/>
          <w:szCs w:val="24"/>
          <w:lang w:eastAsia="zh-CN"/>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62"/>
        <w:ind w:firstLine="321"/>
        <w:spacing w:before="0" w:after="0" w:line="520" w:lineRule="exact"/>
        <w:rPr>
          <w:rFonts w:eastAsia="宋体"/>
          <w:b/>
          <w:bCs/>
          <w:sz w:val="32"/>
        </w:rPr>
      </w:pPr>
      <w:r/>
      <w:bookmarkStart w:id="11" w:name="_Toc28359003"/>
      <w:r/>
      <w:bookmarkStart w:id="12" w:name="_Toc38985264"/>
      <w:r/>
      <w:bookmarkStart w:id="13" w:name="_Toc35393791"/>
      <w:r/>
      <w:bookmarkStart w:id="14" w:name="_Toc28359080"/>
      <w:r/>
      <w:bookmarkStart w:id="15" w:name="_Toc35393622"/>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5393792"/>
      <w:r/>
      <w:bookmarkStart w:id="17" w:name="_Toc35393623"/>
      <w:r/>
      <w:bookmarkStart w:id="18" w:name="_Toc28359081"/>
      <w:r/>
      <w:bookmarkStart w:id="19" w:name="_Toc28359004"/>
      <w:r/>
      <w:bookmarkStart w:id="20"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6"/>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eastAsia="宋体" w:cs="仿宋"/>
          <w:highlight w:val="none"/>
        </w:rPr>
        <w:t xml:space="preserve">本项目为专门面向中小企业采购的项目（按要求提供中小企业声明函或残疾人福利性单位声明函或监狱企业证明文件）。</w:t>
      </w:r>
      <w:r/>
    </w:p>
    <w:p>
      <w:pPr>
        <w:pStyle w:val="1446"/>
        <w:ind w:firstLine="480"/>
        <w:spacing w:after="0" w:line="480" w:lineRule="exact"/>
        <w:tabs>
          <w:tab w:val="left" w:pos="312" w:leader="none"/>
        </w:tabs>
        <w:rPr>
          <w:rFonts w:hint="eastAsia" w:eastAsia="宋体" w:cs="仿宋"/>
        </w:rPr>
      </w:pPr>
      <w:r>
        <w:rPr>
          <w:rFonts w:hint="eastAsia" w:eastAsia="宋体" w:cs="仿宋"/>
        </w:rPr>
        <w:t xml:space="preserve">（二）本项目的特定资格要求：</w:t>
      </w:r>
      <w:r>
        <w:rPr>
          <w:rFonts w:hint="eastAsia" w:eastAsia="宋体" w:cs="仿宋"/>
          <w:lang w:val="en-US" w:eastAsia="zh-CN"/>
        </w:rPr>
        <w:t xml:space="preserve">1.</w:t>
      </w:r>
      <w:r>
        <w:rPr>
          <w:rFonts w:hint="eastAsia" w:eastAsia="宋体" w:cs="仿宋"/>
        </w:rPr>
        <w:t xml:space="preserve">供应商具备建筑工程施工总承包三级及以上资质。</w:t>
      </w:r>
      <w:r/>
    </w:p>
    <w:p>
      <w:pPr>
        <w:pStyle w:val="1446"/>
        <w:ind w:firstLine="480"/>
        <w:spacing w:after="0" w:line="480" w:lineRule="exact"/>
        <w:tabs>
          <w:tab w:val="left" w:pos="312" w:leader="none"/>
        </w:tabs>
        <w:rPr>
          <w:rFonts w:hint="eastAsia" w:eastAsia="宋体" w:cs="仿宋"/>
        </w:rPr>
      </w:pPr>
      <w:r>
        <w:rPr>
          <w:rFonts w:hint="eastAsia" w:eastAsia="宋体" w:cs="仿宋"/>
        </w:rPr>
        <w:t xml:space="preserve">2.供应商具备安全生产条件，并取得有效的安全生产许可证。</w:t>
      </w:r>
      <w:r/>
    </w:p>
    <w:p>
      <w:pPr>
        <w:pStyle w:val="1446"/>
        <w:ind w:firstLine="480"/>
        <w:spacing w:after="0" w:line="480" w:lineRule="exact"/>
        <w:tabs>
          <w:tab w:val="left" w:pos="312" w:leader="none"/>
        </w:tabs>
        <w:rPr>
          <w:rFonts w:hint="eastAsia" w:eastAsia="宋体" w:cs="仿宋"/>
        </w:rPr>
      </w:pPr>
      <w:r>
        <w:rPr>
          <w:rFonts w:hint="eastAsia" w:eastAsia="宋体" w:cs="仿宋"/>
        </w:rPr>
        <w:t xml:space="preserve">3.拟选派的项目负责人具备建筑工程专业二级及以上注册建造师资格，且同时具备行业主管部门颁发的企业项目负责人安全生产考核合格证书</w:t>
      </w:r>
      <w:r>
        <w:rPr>
          <w:rFonts w:hint="eastAsia" w:eastAsia="宋体" w:cs="仿宋"/>
          <w:lang w:eastAsia="zh-CN"/>
        </w:rPr>
        <w:t xml:space="preserve">（</w:t>
      </w:r>
      <w:r>
        <w:rPr>
          <w:rFonts w:hint="eastAsia" w:eastAsia="宋体" w:cs="仿宋"/>
        </w:rPr>
        <w:t xml:space="preserve">B类</w:t>
      </w:r>
      <w:r>
        <w:rPr>
          <w:rFonts w:hint="eastAsia" w:eastAsia="宋体" w:cs="仿宋"/>
          <w:lang w:eastAsia="zh-CN"/>
        </w:rPr>
        <w:t xml:space="preserve">）</w:t>
      </w:r>
      <w:r>
        <w:rPr>
          <w:rFonts w:hint="eastAsia" w:eastAsia="宋体" w:cs="仿宋"/>
        </w:rPr>
        <w:t xml:space="preserve">。</w:t>
      </w:r>
      <w:r/>
    </w:p>
    <w:p>
      <w:pPr>
        <w:pStyle w:val="76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28359082"/>
      <w:r/>
      <w:bookmarkStart w:id="23" w:name="_Toc38985266"/>
      <w:r/>
      <w:bookmarkStart w:id="24" w:name="_Toc35393793"/>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kedt”）。</w:t>
      </w:r>
      <w:bookmarkEnd w:id="21"/>
      <w:r/>
      <w:bookmarkEnd w:id="22"/>
      <w:r/>
      <w:bookmarkEnd w:id="23"/>
      <w:r/>
      <w:bookmarkEnd w:id="24"/>
      <w:r/>
      <w:bookmarkEnd w:id="25"/>
      <w:r/>
      <w:r/>
    </w:p>
    <w:p>
      <w:pPr>
        <w:pStyle w:val="762"/>
        <w:ind w:firstLine="321"/>
        <w:spacing w:before="0" w:after="0" w:line="520" w:lineRule="exact"/>
        <w:rPr>
          <w:rFonts w:eastAsia="宋体"/>
          <w:b/>
          <w:bCs/>
          <w:sz w:val="32"/>
        </w:rPr>
      </w:pPr>
      <w:r/>
      <w:bookmarkStart w:id="26" w:name="_Toc28359007"/>
      <w:r/>
      <w:bookmarkStart w:id="27" w:name="_Toc38985267"/>
      <w:r/>
      <w:bookmarkStart w:id="28" w:name="_Toc35393625"/>
      <w:r/>
      <w:bookmarkStart w:id="29" w:name="_Toc28359084"/>
      <w:r/>
      <w:bookmarkStart w:id="30"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w:t>
      </w:r>
      <w:r>
        <w:rPr>
          <w:rFonts w:hint="eastAsia" w:ascii="Times New Roman" w:hAnsi="Times New Roman" w:eastAsia="宋体" w:cs="仿宋"/>
          <w:sz w:val="24"/>
          <w:szCs w:val="24"/>
        </w:rPr>
        <w:t xml:space="preserve">2026年</w:t>
      </w:r>
      <w:r>
        <w:rPr>
          <w:rFonts w:hint="eastAsia" w:ascii="Times New Roman" w:hAnsi="Times New Roman" w:eastAsia="宋体" w:cs="仿宋"/>
          <w:sz w:val="24"/>
          <w:szCs w:val="24"/>
          <w:lang w:val="en-US" w:eastAsia="zh-CN"/>
        </w:rPr>
        <w:t xml:space="preserve">9</w:t>
      </w:r>
      <w:r>
        <w:rPr>
          <w:rFonts w:hint="eastAsia" w:ascii="Times New Roman" w:hAnsi="Times New Roman" w:eastAsia="宋体" w:cs="仿宋"/>
          <w:sz w:val="24"/>
          <w:szCs w:val="24"/>
        </w:rPr>
        <w:t xml:space="preserve">月</w:t>
      </w:r>
      <w:r>
        <w:rPr>
          <w:rFonts w:hint="eastAsia" w:ascii="Times New Roman" w:hAnsi="Times New Roman" w:eastAsia="宋体" w:cs="仿宋"/>
          <w:sz w:val="24"/>
          <w:szCs w:val="24"/>
          <w:lang w:val="en-US" w:eastAsia="zh-CN"/>
        </w:rPr>
        <w:t xml:space="preserve">30</w:t>
      </w:r>
      <w:r>
        <w:rPr>
          <w:rFonts w:hint="eastAsia" w:ascii="Times New Roman" w:hAnsi="Times New Roman" w:eastAsia="宋体" w:cs="仿宋"/>
          <w:sz w:val="24"/>
          <w:szCs w:val="24"/>
        </w:rPr>
        <w:t xml:space="preserve">日15点00分</w:t>
      </w:r>
      <w:r>
        <w:rPr>
          <w:rFonts w:hint="eastAsia" w:ascii="Times New Roman" w:hAnsi="Times New Roman" w:cs="仿宋"/>
          <w:sz w:val="24"/>
          <w:szCs w:val="24"/>
        </w:rPr>
        <w:t xml:space="preserve">（北京时间）。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62"/>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6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1" w:name="EB64e1f522fd8c43fcb4d3ba471386b3e7"/>
      <w:r/>
      <w:bookmarkStart w:id="32" w:name="_Toc35393627"/>
      <w:r/>
      <w:bookmarkStart w:id="33" w:name="_Toc35393796"/>
      <w:r/>
      <w:bookmarkStart w:id="34" w:name="_Toc28359008"/>
      <w:r/>
      <w:bookmarkStart w:id="35" w:name="_Toc28359085"/>
      <w:r/>
      <w:bookmarkStart w:id="36" w:name="_Toc38985269"/>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w:t>
      </w:r>
      <w:r>
        <w:rPr>
          <w:rFonts w:hint="eastAsia" w:ascii="Times New Roman" w:hAnsi="Times New Roman" w:cs="仿宋"/>
          <w:sz w:val="24"/>
          <w:szCs w:val="24"/>
          <w:lang w:val="en-US" w:eastAsia="zh-CN"/>
        </w:rPr>
        <w:t xml:space="preserve">或采购代理机构</w:t>
      </w:r>
      <w:r>
        <w:rPr>
          <w:rFonts w:hint="eastAsia" w:ascii="Times New Roman" w:hAnsi="Times New Roman" w:cs="仿宋"/>
          <w:sz w:val="24"/>
          <w:szCs w:val="24"/>
        </w:rPr>
        <w:t xml:space="preserve">提出，质疑处理联系方式详见“</w:t>
      </w:r>
      <w:r>
        <w:rPr>
          <w:rFonts w:hint="eastAsia" w:ascii="Times New Roman" w:hAnsi="Times New Roman" w:cs="仿宋"/>
          <w:sz w:val="24"/>
          <w:szCs w:val="24"/>
          <w:lang w:val="en-US" w:eastAsia="zh-CN"/>
        </w:rPr>
        <w:t xml:space="preserve">本次磋商联系方式</w:t>
      </w:r>
      <w:r>
        <w:rPr>
          <w:rFonts w:hint="eastAsia" w:ascii="Times New Roman" w:hAnsi="Times New Roman" w:cs="仿宋"/>
          <w:sz w:val="24"/>
          <w:szCs w:val="24"/>
        </w:rPr>
        <w:t xml:space="preserve">”；财政部门投诉受理电话：0527-84363063。</w:t>
      </w:r>
      <w:r/>
    </w:p>
    <w:p>
      <w:pPr>
        <w:pStyle w:val="762"/>
        <w:ind w:firstLine="321"/>
        <w:spacing w:before="0" w:after="0" w:line="520" w:lineRule="exact"/>
        <w:rPr>
          <w:rFonts w:eastAsia="宋体"/>
          <w:b/>
          <w:bCs/>
          <w:sz w:val="32"/>
        </w:rPr>
      </w:pPr>
      <w:r>
        <w:rPr>
          <w:rFonts w:hint="eastAsia" w:eastAsia="宋体"/>
          <w:b/>
          <w:bCs/>
          <w:sz w:val="32"/>
        </w:rPr>
        <w:t xml:space="preserve">七、本次磋商联系方式</w:t>
      </w:r>
      <w:bookmarkEnd w:id="32"/>
      <w:r/>
      <w:bookmarkEnd w:id="33"/>
      <w:r/>
      <w:bookmarkEnd w:id="34"/>
      <w:r/>
      <w:bookmarkEnd w:id="35"/>
      <w:r/>
      <w:bookmarkEnd w:id="36"/>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eastAsia" w:ascii="Times New Roman" w:hAnsi="Times New Roman" w:eastAsia="宋体" w:cs="仿宋"/>
          <w:sz w:val="24"/>
          <w:szCs w:val="24"/>
          <w:u w:val="none"/>
          <w:lang w:eastAsia="zh-CN"/>
        </w:rPr>
      </w:pPr>
      <w:r>
        <w:rPr>
          <w:rFonts w:hint="eastAsia" w:ascii="Times New Roman" w:hAnsi="Times New Roman" w:cs="仿宋"/>
          <w:spacing w:val="90"/>
          <w:sz w:val="24"/>
          <w:szCs w:val="24"/>
          <w:u w:val="none"/>
        </w:rPr>
        <w:t xml:space="preserve">名 </w:t>
      </w:r>
      <w:r>
        <w:rPr>
          <w:rFonts w:hint="eastAsia" w:ascii="Times New Roman" w:hAnsi="Times New Roman" w:cs="仿宋"/>
          <w:sz w:val="24"/>
          <w:szCs w:val="24"/>
          <w:u w:val="none"/>
        </w:rPr>
        <w:t xml:space="preserve">称：</w:t>
      </w:r>
      <w:r>
        <w:rPr>
          <w:rFonts w:hint="eastAsia" w:ascii="宋体" w:hAnsi="宋体"/>
          <w:sz w:val="24"/>
          <w:szCs w:val="24"/>
          <w:u w:val="none"/>
          <w:lang w:eastAsia="zh-CN"/>
        </w:rPr>
        <w:t xml:space="preserve">宿迁市公安局</w:t>
      </w:r>
      <w:r/>
    </w:p>
    <w:p>
      <w:pPr>
        <w:ind w:firstLine="482"/>
        <w:spacing w:line="480" w:lineRule="exact"/>
        <w:rPr>
          <w:rFonts w:hint="default" w:ascii="Times New Roman" w:hAnsi="Times New Roman" w:eastAsia="宋体" w:cs="仿宋"/>
          <w:sz w:val="24"/>
          <w:szCs w:val="24"/>
          <w:u w:val="none"/>
          <w:lang w:val="en-US" w:eastAsia="zh-CN"/>
        </w:rPr>
      </w:pPr>
      <w:r>
        <w:rPr>
          <w:rFonts w:hint="eastAsia" w:ascii="Times New Roman" w:hAnsi="Times New Roman" w:cs="仿宋"/>
          <w:spacing w:val="240"/>
          <w:sz w:val="24"/>
          <w:szCs w:val="24"/>
          <w:u w:val="none"/>
        </w:rPr>
        <w:t xml:space="preserve">地</w:t>
      </w:r>
      <w:r>
        <w:rPr>
          <w:rFonts w:hint="eastAsia" w:ascii="Times New Roman" w:hAnsi="Times New Roman" w:cs="仿宋"/>
          <w:sz w:val="24"/>
          <w:szCs w:val="24"/>
          <w:u w:val="none"/>
        </w:rPr>
        <w:t xml:space="preserve">址：</w:t>
      </w:r>
      <w:r>
        <w:rPr>
          <w:rFonts w:hint="eastAsia" w:ascii="Times New Roman" w:hAnsi="Times New Roman" w:cs="仿宋"/>
          <w:sz w:val="24"/>
          <w:u w:val="none"/>
          <w:lang w:val="en-US" w:eastAsia="zh-CN"/>
        </w:rPr>
        <w:t xml:space="preserve">宿迁市洪泽湖路865号</w:t>
      </w:r>
      <w:r/>
    </w:p>
    <w:p>
      <w:pPr>
        <w:ind w:firstLine="482"/>
        <w:spacing w:line="480" w:lineRule="exact"/>
        <w:rPr>
          <w:rFonts w:ascii="Times New Roman" w:hAnsi="Times New Roman" w:cs="仿宋"/>
          <w:sz w:val="24"/>
          <w:szCs w:val="24"/>
          <w:u w:val="none"/>
        </w:rPr>
      </w:pPr>
      <w:r>
        <w:rPr>
          <w:rFonts w:hint="eastAsia" w:ascii="Times New Roman" w:hAnsi="Times New Roman" w:cs="仿宋"/>
          <w:sz w:val="24"/>
          <w:szCs w:val="24"/>
          <w:u w:val="none"/>
        </w:rPr>
        <w:t xml:space="preserve">联 系 人：王</w:t>
      </w:r>
      <w:r>
        <w:rPr>
          <w:rFonts w:hint="eastAsia" w:ascii="Times New Roman" w:hAnsi="Times New Roman" w:cs="仿宋"/>
          <w:sz w:val="24"/>
          <w:szCs w:val="24"/>
          <w:u w:val="none"/>
          <w:lang w:val="en-US" w:eastAsia="zh-CN"/>
        </w:rPr>
        <w:t xml:space="preserve">一才</w:t>
      </w:r>
      <w:r>
        <w:rPr>
          <w:rFonts w:hint="eastAsia" w:ascii="Times New Roman" w:hAnsi="Times New Roman" w:cs="仿宋"/>
          <w:sz w:val="24"/>
          <w:szCs w:val="24"/>
          <w:u w:val="none"/>
        </w:rPr>
        <w:t xml:space="preserve">          </w:t>
      </w:r>
      <w:r/>
    </w:p>
    <w:p>
      <w:pPr>
        <w:ind w:firstLine="482"/>
        <w:spacing w:line="480" w:lineRule="exact"/>
        <w:rPr>
          <w:rFonts w:hint="default" w:ascii="Times New Roman" w:hAnsi="Times New Roman" w:eastAsia="宋体"/>
          <w:sz w:val="24"/>
          <w:szCs w:val="24"/>
          <w:u w:val="none"/>
          <w:lang w:val="en-US" w:eastAsia="zh-CN"/>
        </w:rPr>
      </w:pPr>
      <w:r>
        <w:rPr>
          <w:rFonts w:hint="eastAsia" w:ascii="Times New Roman" w:hAnsi="Times New Roman" w:cs="仿宋"/>
          <w:sz w:val="24"/>
          <w:szCs w:val="24"/>
          <w:u w:val="none"/>
        </w:rPr>
        <w:t xml:space="preserve">联系方式</w:t>
      </w:r>
      <w:bookmarkStart w:id="37" w:name="_Toc28359009"/>
      <w:r/>
      <w:bookmarkStart w:id="38" w:name="_Toc28359086"/>
      <w:r>
        <w:rPr>
          <w:rFonts w:hint="eastAsia" w:ascii="Times New Roman" w:hAnsi="Times New Roman" w:cs="仿宋"/>
          <w:sz w:val="24"/>
          <w:szCs w:val="24"/>
          <w:u w:val="none"/>
        </w:rPr>
        <w:t xml:space="preserve">：</w:t>
      </w:r>
      <w:r>
        <w:rPr>
          <w:rFonts w:hint="eastAsia" w:ascii="Times New Roman" w:hAnsi="Times New Roman" w:cs="仿宋"/>
          <w:sz w:val="24"/>
          <w:highlight w:val="none"/>
          <w:u w:val="none"/>
          <w:lang w:val="en-US" w:eastAsia="zh-CN"/>
        </w:rPr>
        <w:t xml:space="preserve">15162915181</w:t>
      </w:r>
      <w:r/>
    </w:p>
    <w:p>
      <w:pPr>
        <w:ind w:firstLine="482"/>
        <w:spacing w:line="480" w:lineRule="exact"/>
        <w:rPr>
          <w:rFonts w:ascii="Times New Roman" w:hAnsi="Times New Roman" w:cs="仿宋"/>
          <w:sz w:val="24"/>
          <w:szCs w:val="24"/>
          <w:u w:val="none"/>
        </w:rPr>
      </w:pPr>
      <w:r>
        <w:rPr>
          <w:rFonts w:hint="eastAsia" w:ascii="Times New Roman" w:hAnsi="Times New Roman" w:cs="仿宋"/>
          <w:sz w:val="24"/>
          <w:szCs w:val="24"/>
          <w:u w:val="none"/>
        </w:rPr>
        <w:t xml:space="preserve">2.采购代理机构信息</w:t>
      </w:r>
      <w:bookmarkEnd w:id="37"/>
      <w:r/>
      <w:bookmarkEnd w:id="38"/>
      <w:r/>
      <w:r/>
    </w:p>
    <w:p>
      <w:pPr>
        <w:ind w:firstLine="482"/>
        <w:spacing w:line="480" w:lineRule="exact"/>
        <w:rPr>
          <w:rFonts w:hint="eastAsia" w:ascii="Times New Roman" w:hAnsi="Times New Roman" w:eastAsia="宋体" w:cs="仿宋"/>
          <w:sz w:val="24"/>
          <w:szCs w:val="24"/>
          <w:u w:val="none"/>
          <w:lang w:eastAsia="zh-CN"/>
        </w:rPr>
      </w:pPr>
      <w:r>
        <w:rPr>
          <w:rFonts w:hint="eastAsia" w:ascii="Times New Roman" w:hAnsi="Times New Roman" w:cs="仿宋"/>
          <w:spacing w:val="240"/>
          <w:sz w:val="24"/>
          <w:szCs w:val="24"/>
          <w:u w:val="none"/>
        </w:rPr>
        <w:t xml:space="preserve">名</w:t>
      </w:r>
      <w:r>
        <w:rPr>
          <w:rFonts w:hint="eastAsia" w:ascii="Times New Roman" w:hAnsi="Times New Roman" w:cs="仿宋"/>
          <w:sz w:val="24"/>
          <w:szCs w:val="24"/>
          <w:u w:val="none"/>
        </w:rPr>
        <w:t xml:space="preserve">称：</w:t>
      </w:r>
      <w:r>
        <w:rPr>
          <w:rFonts w:hint="eastAsia" w:ascii="Times New Roman" w:hAnsi="Times New Roman" w:cs="仿宋"/>
          <w:sz w:val="24"/>
          <w:szCs w:val="24"/>
          <w:u w:val="none"/>
          <w:lang w:eastAsia="zh-CN"/>
        </w:rPr>
        <w:t xml:space="preserve">宿迁泰元建设管理咨询有限公司</w:t>
      </w:r>
      <w:r/>
    </w:p>
    <w:p>
      <w:pPr>
        <w:ind w:firstLine="482"/>
        <w:spacing w:line="480" w:lineRule="exact"/>
        <w:rPr>
          <w:rFonts w:hint="eastAsia" w:ascii="Times New Roman" w:hAnsi="Times New Roman" w:cs="仿宋"/>
          <w:sz w:val="24"/>
          <w:szCs w:val="24"/>
          <w:u w:val="none"/>
          <w:lang w:val="en-US" w:eastAsia="zh-CN"/>
        </w:rPr>
      </w:pPr>
      <w:r>
        <w:rPr>
          <w:rFonts w:hint="eastAsia" w:ascii="Times New Roman" w:hAnsi="Times New Roman" w:cs="仿宋"/>
          <w:spacing w:val="240"/>
          <w:sz w:val="24"/>
          <w:szCs w:val="24"/>
          <w:u w:val="none"/>
        </w:rPr>
        <w:t xml:space="preserve">地</w:t>
      </w:r>
      <w:r>
        <w:rPr>
          <w:rFonts w:hint="eastAsia" w:ascii="Times New Roman" w:hAnsi="Times New Roman" w:cs="仿宋"/>
          <w:sz w:val="24"/>
          <w:szCs w:val="24"/>
          <w:u w:val="none"/>
        </w:rPr>
        <w:t xml:space="preserve">址：</w:t>
      </w:r>
      <w:r>
        <w:rPr>
          <w:rFonts w:hint="eastAsia" w:ascii="Times New Roman" w:hAnsi="Times New Roman" w:cs="仿宋"/>
          <w:sz w:val="24"/>
          <w:szCs w:val="24"/>
          <w:u w:val="none"/>
          <w:lang w:val="en-US" w:eastAsia="zh-CN"/>
        </w:rPr>
        <w:t xml:space="preserve">宿迁市太湖路79号</w:t>
      </w:r>
      <w:r/>
    </w:p>
    <w:p>
      <w:pPr>
        <w:ind w:firstLine="482"/>
        <w:spacing w:line="480" w:lineRule="exact"/>
        <w:rPr>
          <w:rFonts w:hint="eastAsia" w:ascii="Times New Roman" w:hAnsi="Times New Roman" w:eastAsia="宋体" w:cs="仿宋"/>
          <w:sz w:val="24"/>
          <w:szCs w:val="24"/>
          <w:u w:val="none"/>
          <w:lang w:eastAsia="zh-CN"/>
        </w:rPr>
      </w:pPr>
      <w:r>
        <w:rPr>
          <w:rFonts w:hint="eastAsia" w:ascii="Times New Roman" w:hAnsi="Times New Roman" w:cs="仿宋"/>
          <w:spacing w:val="60"/>
          <w:sz w:val="24"/>
          <w:szCs w:val="24"/>
          <w:u w:val="none"/>
        </w:rPr>
        <w:t xml:space="preserve">联系</w:t>
      </w:r>
      <w:r>
        <w:rPr>
          <w:rFonts w:hint="eastAsia" w:ascii="Times New Roman" w:hAnsi="Times New Roman" w:cs="仿宋"/>
          <w:sz w:val="24"/>
          <w:szCs w:val="24"/>
          <w:u w:val="none"/>
        </w:rPr>
        <w:t xml:space="preserve">人：</w:t>
      </w:r>
      <w:r>
        <w:rPr>
          <w:rFonts w:hint="eastAsia" w:ascii="Times New Roman" w:hAnsi="Times New Roman" w:cs="仿宋"/>
          <w:sz w:val="24"/>
          <w:szCs w:val="24"/>
          <w:u w:val="none"/>
          <w:lang w:val="en-US" w:eastAsia="zh-CN"/>
        </w:rPr>
        <w:t xml:space="preserve">屠贵敏</w:t>
      </w:r>
      <w:r/>
    </w:p>
    <w:p>
      <w:pPr>
        <w:ind w:firstLine="482"/>
        <w:spacing w:line="480" w:lineRule="exact"/>
        <w:rPr>
          <w:rFonts w:hint="default" w:ascii="Times New Roman" w:hAnsi="Times New Roman" w:eastAsia="宋体" w:cs="仿宋"/>
          <w:sz w:val="24"/>
          <w:szCs w:val="24"/>
          <w:u w:val="none"/>
          <w:lang w:val="en-US" w:eastAsia="zh-CN"/>
        </w:rPr>
      </w:pPr>
      <w:r>
        <w:rPr>
          <w:rFonts w:hint="eastAsia" w:ascii="Times New Roman" w:hAnsi="Times New Roman" w:cs="仿宋"/>
          <w:sz w:val="24"/>
          <w:szCs w:val="24"/>
          <w:u w:val="none"/>
        </w:rPr>
        <w:t xml:space="preserve">联系方式：</w:t>
      </w:r>
      <w:r>
        <w:rPr>
          <w:rFonts w:hint="eastAsia" w:ascii="Times New Roman" w:hAnsi="Times New Roman" w:cs="仿宋"/>
          <w:sz w:val="24"/>
          <w:szCs w:val="24"/>
          <w:u w:val="none"/>
          <w:lang w:val="en-US" w:eastAsia="zh-CN"/>
        </w:rPr>
        <w:t xml:space="preserve">15250756668</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6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706"/>
      <w:r/>
      <w:bookmarkStart w:id="40" w:name="_Toc11816"/>
      <w:r/>
      <w:bookmarkStart w:id="41" w:name="_Toc3297"/>
      <w:r>
        <w:rPr>
          <w:rFonts w:hint="eastAsia" w:ascii="Times New Roman" w:hAnsi="Times New Roman" w:eastAsia="黑体"/>
          <w:sz w:val="44"/>
        </w:rPr>
        <w:t xml:space="preserve">第二章  供应商须知</w:t>
      </w:r>
      <w:bookmarkEnd w:id="3"/>
      <w:r/>
      <w:bookmarkEnd w:id="39"/>
      <w:r/>
      <w:bookmarkEnd w:id="40"/>
      <w:r/>
      <w:bookmarkEnd w:id="41"/>
      <w:r/>
      <w:bookmarkStart w:id="42" w:name="EBa8c69c4726824205bbf6fbe49f912e2d"/>
      <w:r/>
      <w:bookmarkEnd w:id="42"/>
      <w:r/>
      <w:bookmarkStart w:id="43" w:name="EB154f34bfcea5417199f8cf429c255bfe"/>
      <w:r/>
      <w:bookmarkEnd w:id="43"/>
      <w:r/>
      <w:r/>
    </w:p>
    <w:p>
      <w:pPr>
        <w:pStyle w:val="762"/>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
    </w:p>
    <w:tbl>
      <w:tblPr>
        <w:tblStyle w:val="711"/>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lang w:val="en-US" w:eastAsia="zh-CN"/>
              </w:rPr>
              <w:t xml:space="preserve">3</w:t>
            </w:r>
            <w:r>
              <w:rPr>
                <w:rFonts w:hint="eastAsia" w:ascii="Times New Roman" w:hAnsi="Times New Roman" w:cs="仿宋"/>
                <w:b/>
                <w:bCs/>
                <w:sz w:val="24"/>
                <w:u w:val="single"/>
              </w:rPr>
              <w:t xml:space="preserve">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8"/>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28"/>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lang w:val="en-US" w:eastAsia="zh-CN"/>
              </w:rPr>
              <w:t xml:space="preserve">1.</w:t>
            </w:r>
            <w:r>
              <w:rPr>
                <w:rFonts w:hint="eastAsia" w:ascii="Times New Roman" w:hAnsi="Times New Roman" w:cs="仿宋"/>
                <w:sz w:val="24"/>
                <w:szCs w:val="24"/>
              </w:rPr>
              <w:t xml:space="preserve">磋商小组根据综合评分情况，按照评审得分由高到低顺序推荐3名成交候选供应商。采购人按照规定在磋商小组推荐的中标候选人中确定成交人。</w:t>
            </w:r>
            <w:r/>
          </w:p>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lang w:val="en-US" w:eastAsia="zh-CN"/>
              </w:rPr>
              <w:t xml:space="preserve">2.评标委员会在推荐成交候选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前应按得分由高到低查询供应商下列信息，直至推荐出成交候选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：按照磋商文件规定的企业资质，登录企业注册地省级住建部门指定的查询平台查询成交候选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的资质并截图保存，该资质动态监管结果处于不合格状态的不得推荐为成交候选</w:t>
            </w:r>
            <w:r>
              <w:rPr>
                <w:rFonts w:hint="eastAsia" w:ascii="Times New Roman" w:hAnsi="Times New Roman" w:cs="仿宋"/>
                <w:sz w:val="24"/>
                <w:szCs w:val="24"/>
              </w:rPr>
              <w:t xml:space="preserve">供应商</w:t>
            </w:r>
            <w:r>
              <w:rPr>
                <w:rFonts w:hint="eastAsia" w:ascii="Times New Roman" w:hAnsi="Times New Roman" w:cs="仿宋"/>
                <w:sz w:val="24"/>
                <w:szCs w:val="24"/>
                <w:lang w:val="en-US"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eastAsia="宋体" w:cs="仿宋"/>
                <w:sz w:val="24"/>
                <w:szCs w:val="24"/>
                <w:lang w:val="en-US" w:eastAsia="zh-CN"/>
              </w:rPr>
              <w:t xml:space="preserve"> </w:t>
            </w:r>
            <w:r>
              <w:rPr>
                <w:rFonts w:hint="eastAsia" w:ascii="Times New Roman" w:hAnsi="Times New Roman" w:eastAsia="宋体" w:cs="仿宋"/>
                <w:sz w:val="24"/>
                <w:szCs w:val="24"/>
              </w:rPr>
              <w:t xml:space="preserve">本项目代理服务费由成交</w:t>
            </w:r>
            <w:r>
              <w:rPr>
                <w:rFonts w:hint="eastAsia" w:ascii="Times New Roman" w:hAnsi="Times New Roman" w:eastAsia="宋体" w:cs="仿宋"/>
                <w:sz w:val="24"/>
                <w:szCs w:val="24"/>
                <w:lang w:val="en-US" w:eastAsia="zh-CN"/>
              </w:rPr>
              <w:t xml:space="preserve">供应商</w:t>
            </w:r>
            <w:r>
              <w:rPr>
                <w:rFonts w:hint="eastAsia" w:ascii="Times New Roman" w:hAnsi="Times New Roman" w:eastAsia="宋体" w:cs="仿宋"/>
                <w:sz w:val="24"/>
                <w:szCs w:val="24"/>
              </w:rPr>
              <w:t xml:space="preserve">支付，收费标准：按照《江苏省招标代理服务收费指导意见》苏招协[2022]002号</w:t>
            </w:r>
            <w:r>
              <w:rPr>
                <w:rFonts w:hint="eastAsia" w:ascii="Times New Roman" w:hAnsi="Times New Roman" w:eastAsia="宋体" w:cs="仿宋"/>
                <w:sz w:val="24"/>
                <w:szCs w:val="24"/>
              </w:rPr>
              <w:t xml:space="preserve">文件收费标准</w:t>
            </w:r>
            <w:r>
              <w:rPr>
                <w:rFonts w:hint="eastAsia" w:ascii="Times New Roman" w:hAnsi="Times New Roman" w:eastAsia="宋体" w:cs="仿宋"/>
                <w:sz w:val="24"/>
                <w:szCs w:val="24"/>
                <w:lang w:val="en-US" w:eastAsia="zh-CN"/>
              </w:rPr>
              <w:t xml:space="preserve">的80%</w:t>
            </w:r>
            <w:r>
              <w:rPr>
                <w:rFonts w:hint="eastAsia" w:ascii="Times New Roman" w:hAnsi="Times New Roman" w:eastAsia="宋体" w:cs="仿宋"/>
                <w:sz w:val="24"/>
                <w:szCs w:val="24"/>
              </w:rPr>
              <w:t xml:space="preserve">收取。本项费用包含在投标报价中，无需在投标报价表中单列。供应商应综合考虑在投标报价中</w:t>
            </w:r>
            <w:r>
              <w:rPr>
                <w:rFonts w:hint="eastAsia" w:ascii="Times New Roman" w:hAnsi="Times New Roman" w:eastAsia="宋体" w:cs="仿宋"/>
                <w:sz w:val="24"/>
                <w:szCs w:val="24"/>
                <w:lang w:val="zh-CN"/>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numPr>
                <w:ilvl w:val="0"/>
                <w:numId w:val="0"/>
              </w:numPr>
              <w:jc w:val="left"/>
              <w:spacing w:line="360" w:lineRule="exact"/>
              <w:widowControl/>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1.</w:t>
            </w:r>
            <w:r>
              <w:rPr>
                <w:rFonts w:hint="eastAsia" w:ascii="Times New Roman" w:hAnsi="Times New Roman" w:eastAsia="宋体" w:cs="仿宋"/>
                <w:sz w:val="24"/>
                <w:szCs w:val="24"/>
              </w:rPr>
              <w:t xml:space="preserve">供应商可对项目现场进行踏勘，踏勘现场可直接与采购单位联系。但费用由供应商自行承担。供应商在投标时应充分考虑现场实际情况，采购人不负担因供应商对项目现场情况考虑不周而产生的其他任何费用。</w:t>
            </w:r>
            <w:r/>
          </w:p>
          <w:p>
            <w:pPr>
              <w:jc w:val="left"/>
              <w:spacing w:line="400" w:lineRule="exact"/>
              <w:rPr>
                <w:rFonts w:hint="eastAsia" w:ascii="Times New Roman" w:hAnsi="Times New Roman" w:cs="仿宋"/>
                <w:sz w:val="24"/>
                <w:szCs w:val="24"/>
              </w:rPr>
            </w:pPr>
            <w:r>
              <w:rPr>
                <w:rFonts w:hint="eastAsia" w:ascii="Times New Roman" w:hAnsi="Times New Roman" w:eastAsia="宋体" w:cs="仿宋"/>
                <w:sz w:val="24"/>
                <w:szCs w:val="24"/>
                <w:lang w:val="en-US" w:eastAsia="zh-CN"/>
              </w:rPr>
              <w:t xml:space="preserve">2.</w:t>
            </w:r>
            <w:r>
              <w:rPr>
                <w:rFonts w:hint="eastAsia" w:ascii="Times New Roman" w:hAnsi="Times New Roman" w:eastAsia="宋体" w:cs="仿宋"/>
                <w:sz w:val="24"/>
                <w:szCs w:val="24"/>
              </w:rPr>
              <w:t xml:space="preserve">友情提醒：</w:t>
            </w:r>
            <w:r>
              <w:rPr>
                <w:rFonts w:hint="eastAsia" w:ascii="Times New Roman" w:hAnsi="Times New Roman" w:eastAsia="宋体" w:cs="仿宋"/>
                <w:sz w:val="24"/>
                <w:szCs w:val="24"/>
                <w:lang w:val="en-US" w:eastAsia="zh-CN"/>
              </w:rPr>
              <w:t xml:space="preserve">如供应商</w:t>
            </w:r>
            <w:r>
              <w:rPr>
                <w:rFonts w:hint="eastAsia" w:ascii="Times New Roman" w:hAnsi="Times New Roman" w:eastAsia="宋体" w:cs="仿宋"/>
                <w:sz w:val="24"/>
                <w:szCs w:val="24"/>
              </w:rPr>
              <w:t xml:space="preserve">拟选派项目负责人为一级建造师，请</w:t>
            </w:r>
            <w:r>
              <w:rPr>
                <w:rFonts w:hint="eastAsia" w:ascii="Times New Roman" w:hAnsi="Times New Roman" w:eastAsia="宋体" w:cs="仿宋"/>
                <w:sz w:val="24"/>
                <w:szCs w:val="24"/>
                <w:lang w:eastAsia="zh-CN"/>
              </w:rPr>
              <w:t xml:space="preserve">供应商</w:t>
            </w:r>
            <w:r>
              <w:rPr>
                <w:rFonts w:hint="eastAsia" w:ascii="Times New Roman" w:hAnsi="Times New Roman" w:eastAsia="宋体" w:cs="仿宋"/>
                <w:sz w:val="24"/>
                <w:szCs w:val="24"/>
              </w:rPr>
              <w:t xml:space="preserve">按照《住房和城乡建设部办公厅关于全面实行一级建造师电子注册证书的通知》</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rPr>
              <w:t xml:space="preserve">建办市〔2021〕40 号</w:t>
            </w:r>
            <w:r>
              <w:rPr>
                <w:rFonts w:hint="eastAsia" w:ascii="Times New Roman" w:hAnsi="Times New Roman" w:cs="仿宋"/>
                <w:sz w:val="24"/>
                <w:szCs w:val="24"/>
                <w:lang w:eastAsia="zh-CN"/>
              </w:rPr>
              <w:t xml:space="preserve">）</w:t>
            </w:r>
            <w:r>
              <w:rPr>
                <w:rFonts w:hint="eastAsia" w:ascii="Times New Roman" w:hAnsi="Times New Roman" w:eastAsia="宋体" w:cs="仿宋"/>
                <w:sz w:val="24"/>
                <w:szCs w:val="24"/>
              </w:rPr>
              <w:t xml:space="preserve">自查，避免电子证书无效。</w:t>
            </w:r>
            <w:r/>
          </w:p>
        </w:tc>
      </w:tr>
    </w:tbl>
    <w:p>
      <w:pPr>
        <w:rPr>
          <w:rFonts w:hint="eastAsia" w:ascii="仿宋" w:hAnsi="仿宋" w:eastAsia="仿宋" w:cs="仿宋"/>
        </w:rPr>
      </w:pPr>
      <w:r/>
      <w:bookmarkStart w:id="52" w:name="EBc9d8a0a6c333409599b28034cbc893d2"/>
      <w:r/>
      <w:bookmarkEnd w:id="52"/>
      <w:r/>
      <w:bookmarkStart w:id="53"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hint="eastAsia" w:ascii="黑体" w:hAnsi="黑体" w:eastAsia="黑体" w:cs="黑体"/>
          <w:sz w:val="32"/>
        </w:rPr>
      </w:pPr>
      <w:r>
        <w:rPr>
          <w:rFonts w:hint="eastAsia" w:ascii="黑体" w:hAnsi="黑体" w:eastAsia="黑体" w:cs="黑体"/>
          <w:sz w:val="32"/>
        </w:rPr>
        <w:t xml:space="preserve">一、总 则</w:t>
      </w:r>
      <w:bookmarkEnd w:id="53"/>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lang w:eastAsia="zh-CN"/>
        </w:rPr>
        <w:t xml:space="preserve">3.</w:t>
      </w:r>
      <w:r>
        <w:rPr>
          <w:rFonts w:hint="eastAsia" w:ascii="宋体" w:hAnsi="宋体"/>
          <w:b/>
          <w:sz w:val="24"/>
          <w:highlight w:val="white"/>
        </w:rPr>
        <w:t xml:space="preserve">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62"/>
        <w:ind w:firstLine="320"/>
        <w:spacing w:before="0" w:after="0" w:line="520" w:lineRule="exact"/>
        <w:rPr>
          <w:rFonts w:hint="eastAsia" w:ascii="黑体" w:hAnsi="黑体" w:eastAsia="黑体" w:cs="黑体"/>
          <w:sz w:val="32"/>
        </w:rPr>
      </w:pPr>
      <w:r/>
      <w:bookmarkStart w:id="54" w:name="_Toc141869963"/>
      <w:r>
        <w:rPr>
          <w:rFonts w:hint="eastAsia" w:ascii="黑体" w:hAnsi="黑体" w:eastAsia="黑体" w:cs="黑体"/>
          <w:sz w:val="32"/>
        </w:rPr>
        <w:t xml:space="preserve">二、竞争性磋商文件</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6.</w:t>
      </w:r>
      <w:r>
        <w:rPr>
          <w:rFonts w:hint="eastAsia" w:ascii="Times New Roman" w:hAnsi="Times New Roman" w:cs="仿宋"/>
          <w:b/>
          <w:sz w:val="24"/>
        </w:rPr>
        <w:t xml:space="preserve">政府采购政策</w:t>
      </w:r>
      <w:r/>
    </w:p>
    <w:p>
      <w:pPr>
        <w:ind w:firstLine="482"/>
        <w:spacing w:line="480" w:lineRule="exact"/>
        <w:rPr>
          <w:rFonts w:hint="default" w:ascii="Times New Roman" w:hAnsi="Times New Roman" w:eastAsia="宋体" w:cs="仿宋"/>
          <w:b/>
          <w:sz w:val="24"/>
          <w:u w:val="single"/>
          <w:lang w:val="en-US" w:eastAsia="zh-CN"/>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lang w:eastAsia="zh-CN"/>
        </w:rPr>
        <w:t xml:space="preserve">、</w:t>
      </w:r>
      <w:r>
        <w:rPr>
          <w:rFonts w:hint="eastAsia" w:ascii="Times New Roman" w:hAnsi="Times New Roman" w:cs="仿宋"/>
          <w:b/>
          <w:bCs/>
          <w:sz w:val="24"/>
          <w:u w:val="single"/>
          <w:lang w:val="en-US" w:eastAsia="zh-CN"/>
        </w:rPr>
        <w:t xml:space="preserve">6.3、6.4.1、6.5</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sz w:val="24"/>
          <w:lang w:eastAsia="zh-CN"/>
        </w:rPr>
        <w:t xml:space="preserve">（</w:t>
      </w:r>
      <w:r>
        <w:rPr>
          <w:rFonts w:hint="eastAsia" w:ascii="Times New Roman" w:hAnsi="Times New Roman" w:cs="仿宋"/>
          <w:sz w:val="24"/>
        </w:rPr>
        <w:t xml:space="preserve">含新疆生产建设兵团</w:t>
      </w:r>
      <w:r>
        <w:rPr>
          <w:rFonts w:hint="eastAsia" w:ascii="Times New Roman" w:hAnsi="Times New Roman" w:cs="仿宋"/>
          <w:sz w:val="24"/>
          <w:lang w:eastAsia="zh-CN"/>
        </w:rPr>
        <w:t xml:space="preserve">）</w:t>
      </w:r>
      <w:r>
        <w:rPr>
          <w:rFonts w:hint="eastAsia" w:ascii="Times New Roman" w:hAnsi="Times New Roman" w:cs="仿宋"/>
          <w:sz w:val="24"/>
        </w:rPr>
        <w:t xml:space="preserve">出具的属于监狱企业的证明文件</w:t>
      </w:r>
      <w:r>
        <w:rPr>
          <w:rFonts w:hint="eastAsia" w:ascii="Times New Roman" w:hAnsi="Times New Roman" w:cs="仿宋"/>
          <w:sz w:val="24"/>
          <w:lang w:eastAsia="zh-CN"/>
        </w:rPr>
        <w:t xml:space="preserve">（在</w:t>
      </w:r>
      <w:r>
        <w:rPr>
          <w:rFonts w:hint="eastAsia" w:ascii="Times New Roman" w:hAnsi="Times New Roman" w:cs="仿宋"/>
          <w:sz w:val="24"/>
        </w:rPr>
        <w:t xml:space="preserve">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sz w:val="24"/>
          <w:lang w:eastAsia="zh-CN"/>
        </w:rPr>
        <w:t xml:space="preserve">”“</w:t>
      </w:r>
      <w:r>
        <w:rPr>
          <w:rFonts w:hint="eastAsia" w:ascii="Times New Roman" w:hAnsi="Times New Roman" w:cs="仿宋"/>
          <w:sz w:val="24"/>
        </w:rPr>
        <w:t xml:space="preserve">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w:t>
      </w:r>
      <w:r>
        <w:rPr>
          <w:rFonts w:hint="eastAsia" w:ascii="Times New Roman" w:hAnsi="Times New Roman" w:cs="仿宋"/>
          <w:sz w:val="24"/>
          <w:lang w:eastAsia="zh-CN"/>
        </w:rPr>
        <w:t xml:space="preserve">》和</w:t>
      </w:r>
      <w:r>
        <w:rPr>
          <w:rFonts w:hint="eastAsia" w:ascii="Times New Roman" w:hAnsi="Times New Roman" w:cs="仿宋"/>
          <w:sz w:val="24"/>
        </w:rPr>
        <w:t xml:space="preserve">《快递包装政府采购需求标准（试行）》要求执行，本项目商品包装和快递包装的具体需求详见第四章采购需求。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w:t>
      </w:r>
      <w:r>
        <w:rPr>
          <w:rFonts w:hint="eastAsia" w:ascii="Times New Roman" w:hAnsi="Times New Roman" w:cs="仿宋"/>
          <w:sz w:val="24"/>
        </w:rPr>
        <w:t xml:space="preserve">》</w:t>
      </w:r>
      <w:r/>
      <w:r>
        <w:rPr>
          <w:rFonts w:hint="eastAsia" w:ascii="Times New Roman" w:hAnsi="Times New Roman" w:cs="仿宋"/>
          <w:sz w:val="24"/>
        </w:rPr>
        <w:t xml:space="preserve">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62"/>
        <w:ind w:firstLine="320"/>
        <w:spacing w:before="0" w:after="0" w:line="520" w:lineRule="exact"/>
        <w:rPr>
          <w:rFonts w:hint="eastAsia" w:ascii="黑体" w:hAnsi="黑体" w:eastAsia="黑体" w:cs="黑体"/>
          <w:sz w:val="32"/>
        </w:rPr>
      </w:pPr>
      <w:r/>
      <w:bookmarkStart w:id="55" w:name="_Toc141869964"/>
      <w:r>
        <w:rPr>
          <w:rFonts w:hint="eastAsia" w:ascii="黑体" w:hAnsi="黑体" w:eastAsia="黑体" w:cs="黑体"/>
          <w:sz w:val="32"/>
        </w:rPr>
        <w:t xml:space="preserve">三、响应文件的编制</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hint="eastAsia" w:ascii="Times New Roman" w:hAnsi="Times New Roman"/>
          <w:b/>
          <w:sz w:val="24"/>
          <w:lang w:eastAsia="zh-CN"/>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6"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10.3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10.4报价编制的参考依据：</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①《建设工程工程量清单计价标准》（GB/T50500-2024</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；②《市政工程工程量计算标准》（GB/T50857-2024）；③《江苏省市政工程消耗量》</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2026年</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highlight w:val="none"/>
          <w:lang w:val="en-US" w:eastAsia="zh-CN"/>
        </w:rPr>
        <w:t xml:space="preserve">④</w:t>
      </w:r>
      <w:r>
        <w:rPr>
          <w:rFonts w:hint="eastAsia" w:ascii="Times New Roman" w:hAnsi="Times New Roman" w:eastAsia="宋体" w:cs="仿宋"/>
          <w:color w:val="auto"/>
          <w:sz w:val="24"/>
          <w:highlight w:val="none"/>
          <w:lang w:eastAsia="zh-CN"/>
        </w:rPr>
        <w:t xml:space="preserve">《江苏省建设工程施工机具台班费用参考表》（</w:t>
      </w:r>
      <w:r>
        <w:rPr>
          <w:rFonts w:hint="eastAsia" w:ascii="Times New Roman" w:hAnsi="Times New Roman" w:eastAsia="宋体" w:cs="仿宋"/>
          <w:color w:val="auto"/>
          <w:sz w:val="24"/>
          <w:highlight w:val="none"/>
          <w:lang w:val="en-US" w:eastAsia="zh-CN"/>
        </w:rPr>
        <w:t xml:space="preserve">2026</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rPr>
        <w:t xml:space="preserve">；</w:t>
      </w:r>
      <w:r>
        <w:rPr>
          <w:rFonts w:hint="eastAsia" w:ascii="Times New Roman" w:hAnsi="Times New Roman" w:cs="仿宋"/>
          <w:color w:val="auto"/>
          <w:sz w:val="24"/>
          <w:highlight w:val="none"/>
          <w:lang w:val="en-US" w:eastAsia="zh-CN"/>
        </w:rPr>
        <w:t xml:space="preserve">⑤</w:t>
      </w:r>
      <w:r>
        <w:rPr>
          <w:rFonts w:hint="eastAsia" w:ascii="Times New Roman" w:hAnsi="Times New Roman" w:eastAsia="宋体" w:cs="仿宋"/>
          <w:color w:val="auto"/>
          <w:sz w:val="24"/>
          <w:highlight w:val="none"/>
        </w:rPr>
        <w:t xml:space="preserve">《江苏省建设工程费用参考》（2026）及其配套文件；</w:t>
      </w:r>
      <w:r>
        <w:rPr>
          <w:rFonts w:hint="eastAsia" w:ascii="Times New Roman" w:hAnsi="Times New Roman" w:cs="仿宋"/>
          <w:color w:val="auto"/>
          <w:sz w:val="24"/>
          <w:highlight w:val="none"/>
          <w:lang w:val="en-US" w:eastAsia="zh-CN"/>
        </w:rPr>
        <w:t xml:space="preserve">⑥苏建函价〔2019〕178号文件《</w:t>
      </w:r>
      <w:r>
        <w:rPr>
          <w:rFonts w:hint="eastAsia" w:ascii="Times New Roman" w:hAnsi="Times New Roman" w:eastAsia="宋体" w:cs="仿宋"/>
          <w:color w:val="auto"/>
          <w:sz w:val="24"/>
          <w:highlight w:val="none"/>
          <w:lang w:val="en-US" w:eastAsia="zh-CN"/>
        </w:rPr>
        <w:t xml:space="preserve">省住房城乡建设厅关于建筑业增值税计价政策调整的通知》；⑦</w:t>
      </w:r>
      <w:r>
        <w:rPr>
          <w:rFonts w:hint="eastAsia" w:ascii="Times New Roman" w:hAnsi="Times New Roman" w:eastAsia="宋体" w:cs="仿宋"/>
          <w:color w:val="auto"/>
          <w:sz w:val="24"/>
          <w:highlight w:val="none"/>
        </w:rPr>
        <w:t xml:space="preserve">苏建价〔2016〕154号文件《省住房城乡建设厅关于建筑业实施营改增后江苏省建设工程计价依据调整的通知》</w:t>
      </w:r>
      <w:r>
        <w:rPr>
          <w:rFonts w:hint="eastAsia" w:ascii="Times New Roman" w:hAnsi="Times New Roman" w:eastAsia="宋体" w:cs="仿宋"/>
          <w:color w:val="auto"/>
          <w:sz w:val="24"/>
          <w:highlight w:val="none"/>
          <w:lang w:val="en-US" w:eastAsia="zh-CN"/>
        </w:rPr>
        <w:t xml:space="preserve">⑧</w:t>
      </w:r>
      <w:r>
        <w:rPr>
          <w:rFonts w:hint="eastAsia" w:ascii="Times New Roman" w:hAnsi="Times New Roman" w:eastAsia="宋体" w:cs="仿宋"/>
          <w:color w:val="auto"/>
          <w:sz w:val="24"/>
          <w:highlight w:val="none"/>
        </w:rPr>
        <w:t xml:space="preserve">苏建函价〔2025〕2号文件《省住房城乡建设厅关于建筑业增值税计价政策调整的通知》</w:t>
      </w:r>
      <w:r>
        <w:rPr>
          <w:rFonts w:hint="eastAsia" w:ascii="Times New Roman" w:hAnsi="Times New Roman" w:cs="仿宋"/>
          <w:color w:val="auto"/>
          <w:sz w:val="24"/>
          <w:highlight w:val="none"/>
          <w:lang w:eastAsia="zh-CN"/>
        </w:rPr>
        <w:t xml:space="preserve">；</w:t>
      </w:r>
      <w:r>
        <w:rPr>
          <w:rFonts w:hint="eastAsia" w:ascii="Times New Roman" w:hAnsi="Times New Roman" w:eastAsia="宋体" w:cs="仿宋"/>
          <w:color w:val="auto"/>
          <w:sz w:val="24"/>
          <w:highlight w:val="none"/>
        </w:rPr>
        <w:t xml:space="preserve">⑨其他相关规范。</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10.5供应商不得改变下列不可竞争费用：</w:t>
      </w:r>
      <w:r/>
    </w:p>
    <w:p>
      <w:pPr>
        <w:ind w:firstLine="480"/>
        <w:spacing w:line="480" w:lineRule="exact"/>
        <w:rPr>
          <w:rFonts w:hint="default" w:ascii="Times New Roman" w:hAnsi="Times New Roman" w:eastAsia="宋体" w:cs="仿宋"/>
          <w:color w:val="auto"/>
          <w:sz w:val="24"/>
          <w:highlight w:val="none"/>
          <w:lang w:val="en-US" w:eastAsia="zh-CN"/>
        </w:rPr>
      </w:pPr>
      <w:r>
        <w:rPr>
          <w:rFonts w:hint="eastAsia" w:ascii="Times New Roman" w:hAnsi="Times New Roman" w:eastAsia="宋体" w:cs="仿宋"/>
          <w:color w:val="auto"/>
          <w:sz w:val="24"/>
          <w:highlight w:val="none"/>
        </w:rPr>
        <w:t xml:space="preserve">①安全生产措施费</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lang w:val="en-US" w:eastAsia="zh-CN"/>
        </w:rPr>
        <w:t xml:space="preserve">详见工程量清单编制说明；</w:t>
      </w:r>
      <w:r/>
    </w:p>
    <w:p>
      <w:pPr>
        <w:ind w:firstLine="480"/>
        <w:spacing w:line="480" w:lineRule="exact"/>
        <w:rPr>
          <w:rFonts w:hint="eastAsia" w:ascii="Times New Roman" w:hAnsi="Times New Roman" w:eastAsia="宋体" w:cs="仿宋"/>
          <w:color w:val="auto"/>
          <w:sz w:val="24"/>
          <w:highlight w:val="none"/>
          <w:lang w:eastAsia="zh-CN"/>
        </w:rPr>
      </w:pPr>
      <w:r>
        <w:rPr>
          <w:rFonts w:hint="eastAsia" w:ascii="Times New Roman" w:hAnsi="Times New Roman" w:eastAsia="宋体" w:cs="仿宋"/>
          <w:color w:val="auto"/>
          <w:sz w:val="24"/>
          <w:highlight w:val="none"/>
        </w:rPr>
        <w:t xml:space="preserve">②增值税</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lang w:val="en-US" w:eastAsia="zh-CN"/>
        </w:rPr>
        <w:t xml:space="preserve">详见工程量清单；</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③暂列金额、暂估价（材料暂估价与专业工程暂估价）</w:t>
      </w:r>
      <w:r>
        <w:rPr>
          <w:rFonts w:hint="eastAsia" w:ascii="Times New Roman" w:hAnsi="Times New Roman" w:eastAsia="宋体" w:cs="仿宋"/>
          <w:color w:val="auto"/>
          <w:sz w:val="24"/>
          <w:highlight w:val="none"/>
          <w:lang w:eastAsia="zh-CN"/>
        </w:rPr>
        <w:t xml:space="preserve">：</w:t>
      </w:r>
      <w:r>
        <w:rPr>
          <w:rFonts w:hint="eastAsia" w:ascii="Times New Roman" w:hAnsi="Times New Roman" w:eastAsia="宋体" w:cs="仿宋"/>
          <w:color w:val="auto"/>
          <w:sz w:val="24"/>
          <w:highlight w:val="none"/>
          <w:lang w:val="en-US" w:eastAsia="zh-CN"/>
        </w:rPr>
        <w:t xml:space="preserve">详见工程量清单</w:t>
      </w:r>
      <w:r>
        <w:rPr>
          <w:rFonts w:hint="eastAsia" w:ascii="Times New Roman" w:hAnsi="Times New Roman" w:eastAsia="宋体" w:cs="仿宋"/>
          <w:color w:val="auto"/>
          <w:sz w:val="24"/>
          <w:highlight w:val="none"/>
        </w:rPr>
        <w:t xml:space="preserve">。</w:t>
      </w:r>
      <w:r/>
    </w:p>
    <w:p>
      <w:pPr>
        <w:ind w:firstLine="480"/>
        <w:spacing w:line="480" w:lineRule="exact"/>
        <w:rPr>
          <w:rFonts w:hint="eastAsia" w:ascii="Times New Roman" w:hAnsi="Times New Roman" w:cs="仿宋"/>
          <w:sz w:val="24"/>
        </w:rPr>
      </w:pPr>
      <w:r>
        <w:rPr>
          <w:rFonts w:hint="eastAsia" w:ascii="Times New Roman" w:hAnsi="Times New Roman" w:eastAsia="宋体" w:cs="仿宋"/>
          <w:color w:val="auto"/>
          <w:sz w:val="24"/>
          <w:highlight w:val="none"/>
          <w:lang w:val="en-US" w:eastAsia="zh-CN"/>
        </w:rPr>
        <w:t xml:space="preserve">10.6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57" w:name="EB2c6535ca97b046d89f956e109e785ae2"/>
      <w:r>
        <w:rPr>
          <w:rFonts w:hint="eastAsia" w:ascii="Times New Roman" w:hAnsi="Times New Roman" w:cs="仿宋"/>
          <w:sz w:val="24"/>
        </w:rPr>
        <w:t xml:space="preserve">本项目不收取磋商保证金。</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58"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w:t>
      </w:r>
      <w:r>
        <w:rPr>
          <w:rFonts w:hint="eastAsia" w:ascii="Times New Roman" w:hAnsi="Times New Roman" w:cs="仿宋"/>
          <w:sz w:val="24"/>
          <w:lang w:eastAsia="zh-CN"/>
        </w:rPr>
        <w:t xml:space="preserve">间之</w:t>
      </w:r>
      <w:r>
        <w:rPr>
          <w:rFonts w:hint="eastAsia" w:ascii="Times New Roman" w:hAnsi="Times New Roman" w:cs="仿宋"/>
          <w:sz w:val="24"/>
        </w:rPr>
        <w:t xml:space="preserve">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62"/>
        <w:ind w:firstLine="320"/>
        <w:spacing w:before="0" w:after="0" w:line="520" w:lineRule="exact"/>
        <w:rPr>
          <w:rFonts w:hint="eastAsia" w:ascii="黑体" w:hAnsi="黑体" w:eastAsia="黑体" w:cs="黑体"/>
          <w:sz w:val="32"/>
        </w:rPr>
      </w:pPr>
      <w:r/>
      <w:bookmarkStart w:id="59" w:name="_Toc141869967"/>
      <w:r>
        <w:rPr>
          <w:rFonts w:hint="eastAsia" w:ascii="黑体" w:hAnsi="黑体" w:eastAsia="黑体" w:cs="黑体"/>
          <w:sz w:val="32"/>
        </w:rPr>
        <w:t xml:space="preserve">五、磋商程序及最后报价</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sz w:val="24"/>
          <w:lang w:eastAsia="zh-CN"/>
        </w:rPr>
        <w:t xml:space="preserve">未</w:t>
      </w:r>
      <w:r>
        <w:rPr>
          <w:rFonts w:hint="eastAsia" w:ascii="Times New Roman" w:hAnsi="Times New Roman" w:cs="仿宋"/>
          <w:b/>
          <w:sz w:val="24"/>
        </w:rPr>
        <w:t xml:space="preserve">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w:t>
      </w:r>
      <w:r>
        <w:rPr>
          <w:rFonts w:hint="eastAsia" w:ascii="Times New Roman" w:hAnsi="Times New Roman" w:cs="仿宋"/>
          <w:sz w:val="24"/>
          <w:lang w:eastAsia="zh-CN"/>
        </w:rPr>
        <w:t xml:space="preserve">保持通信畅通</w:t>
      </w:r>
      <w:r>
        <w:rPr>
          <w:rFonts w:hint="eastAsia" w:ascii="Times New Roman" w:hAnsi="Times New Roman" w:cs="仿宋"/>
          <w:sz w:val="24"/>
        </w:rPr>
        <w:t xml:space="preserve">，及时登录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lang w:eastAsia="zh-CN"/>
        </w:rPr>
        <w:t xml:space="preserve">16.</w:t>
      </w:r>
      <w:r>
        <w:rPr>
          <w:rFonts w:hint="eastAsia" w:ascii="Times New Roman" w:hAnsi="Times New Roman" w:cs="仿宋"/>
          <w:b/>
          <w:sz w:val="24"/>
        </w:rPr>
        <w:t xml:space="preserve">磋商小组</w:t>
      </w:r>
      <w:bookmarkStart w:id="60"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0"/>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lang w:eastAsia="zh-CN"/>
        </w:rPr>
        <w:t xml:space="preserve">无</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w:t>
      </w:r>
      <w:r>
        <w:rPr>
          <w:rFonts w:hint="eastAsia" w:ascii="Times New Roman" w:hAnsi="Times New Roman" w:cs="仿宋"/>
          <w:sz w:val="24"/>
          <w:lang w:eastAsia="zh-CN"/>
        </w:rPr>
        <w:t xml:space="preserve">式管</w:t>
      </w:r>
      <w:r>
        <w:rPr>
          <w:rFonts w:hint="eastAsia" w:ascii="Times New Roman" w:hAnsi="Times New Roman" w:cs="仿宋"/>
          <w:sz w:val="24"/>
        </w:rPr>
        <w:t xml:space="preserve">理暂行办法》第三条第一款第四项及《财政部关于竞争性磋商采购方式管理暂行办法有关问题的补充通知》（财库</w:t>
      </w:r>
      <w:r>
        <w:rPr>
          <w:rFonts w:hint="eastAsia" w:ascii="Times New Roman" w:hAnsi="Times New Roman" w:cs="仿宋"/>
          <w:sz w:val="24"/>
          <w:lang w:eastAsia="zh-CN"/>
        </w:rPr>
        <w:t xml:space="preserve">〔2015〕124号</w:t>
      </w:r>
      <w:r>
        <w:rPr>
          <w:rFonts w:hint="eastAsia" w:ascii="Times New Roman" w:hAnsi="Times New Roman" w:cs="仿宋"/>
          <w:sz w:val="24"/>
        </w:rPr>
        <w:t xml:space="preserve">）规定情形的，提交最后报价的供应商可以为2家。</w:t>
      </w:r>
      <w:r/>
    </w:p>
    <w:p>
      <w:pPr>
        <w:ind w:firstLine="480"/>
        <w:spacing w:line="480" w:lineRule="exact"/>
        <w:rPr>
          <w:rFonts w:hint="eastAsia" w:ascii="Times New Roman" w:hAnsi="Times New Roman"/>
          <w:sz w:val="24"/>
          <w:szCs w:val="24"/>
        </w:rPr>
      </w:pPr>
      <w:r/>
      <w:bookmarkStart w:id="62"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w:t>
      </w:r>
      <w:r>
        <w:rPr>
          <w:rFonts w:hint="eastAsia" w:ascii="Times New Roman" w:hAnsi="Times New Roman"/>
          <w:sz w:val="24"/>
          <w:szCs w:val="24"/>
          <w:lang w:eastAsia="zh-CN"/>
        </w:rPr>
        <w:t xml:space="preserve">〈</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lang w:val="en-US" w:eastAsia="zh-CN"/>
        </w:rPr>
        <w:t xml:space="preserve">50</w:t>
      </w:r>
      <w:r>
        <w:rPr>
          <w:rFonts w:hint="eastAsia" w:ascii="Times New Roman" w:hAnsi="Times New Roman"/>
          <w:sz w:val="24"/>
          <w:szCs w:val="24"/>
        </w:rPr>
        <w:t xml:space="preserve">%；</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w:t>
      </w:r>
      <w:r>
        <w:rPr>
          <w:rFonts w:hint="eastAsia" w:ascii="Times New Roman" w:hAnsi="Times New Roman"/>
          <w:sz w:val="24"/>
          <w:szCs w:val="24"/>
          <w:lang w:eastAsia="zh-CN"/>
        </w:rPr>
        <w:t xml:space="preserve">〈</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lang w:val="en-US" w:eastAsia="zh-CN"/>
        </w:rPr>
        <w:t xml:space="preserve">50</w:t>
      </w:r>
      <w:r>
        <w:rPr>
          <w:rFonts w:hint="eastAsia" w:ascii="Times New Roman" w:hAnsi="Times New Roman"/>
          <w:sz w:val="24"/>
          <w:szCs w:val="24"/>
        </w:rPr>
        <w:t xml:space="preserve">%；</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w:t>
      </w:r>
      <w:r>
        <w:rPr>
          <w:rFonts w:hint="eastAsia" w:ascii="Times New Roman" w:hAnsi="Times New Roman"/>
          <w:sz w:val="24"/>
          <w:szCs w:val="24"/>
          <w:lang w:eastAsia="zh-CN"/>
        </w:rPr>
        <w:t xml:space="preserve">〈</w:t>
      </w:r>
      <w:r>
        <w:rPr>
          <w:rFonts w:hint="eastAsia" w:ascii="Times New Roman" w:hAnsi="Times New Roman"/>
          <w:sz w:val="24"/>
          <w:szCs w:val="24"/>
        </w:rPr>
        <w:t xml:space="preserve">采购项目最高限价×</w:t>
      </w:r>
      <w:r>
        <w:rPr>
          <w:rFonts w:hint="eastAsia" w:ascii="Times New Roman" w:hAnsi="Times New Roman"/>
          <w:sz w:val="24"/>
          <w:szCs w:val="24"/>
          <w:lang w:val="en-US" w:eastAsia="zh-CN"/>
        </w:rPr>
        <w:t xml:space="preserve">45</w:t>
      </w:r>
      <w:r>
        <w:rPr>
          <w:rFonts w:hint="eastAsia" w:ascii="Times New Roman" w:hAnsi="Times New Roman"/>
          <w:sz w:val="24"/>
          <w:szCs w:val="24"/>
        </w:rPr>
        <w:t xml:space="preserve">%；</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2"/>
      <w:r/>
      <w:r/>
    </w:p>
    <w:p>
      <w:pPr>
        <w:ind w:firstLine="480"/>
        <w:spacing w:line="480" w:lineRule="exact"/>
        <w:tabs>
          <w:tab w:val="left" w:pos="900" w:leader="none"/>
        </w:tabs>
        <w:rPr>
          <w:rFonts w:ascii="Times New Roman" w:hAnsi="Times New Roman"/>
          <w:sz w:val="24"/>
          <w:szCs w:val="24"/>
        </w:rPr>
      </w:pPr>
      <w:r/>
      <w:bookmarkStart w:id="63"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4"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4"/>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3"/>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5"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5"/>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hint="eastAsia"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18.10</w:t>
      </w:r>
      <w:r>
        <w:rPr>
          <w:rFonts w:hint="eastAsia" w:ascii="Times New Roman" w:hAnsi="Times New Roman" w:cs="仿宋"/>
          <w:sz w:val="24"/>
        </w:rPr>
        <w:t xml:space="preserve">响应文件中已标价工程量清单与</w:t>
      </w:r>
      <w:r>
        <w:rPr>
          <w:rFonts w:hint="eastAsia" w:ascii="Times New Roman" w:hAnsi="Times New Roman" w:cs="仿宋"/>
          <w:sz w:val="24"/>
          <w:lang w:val="en-US" w:eastAsia="zh-CN"/>
        </w:rPr>
        <w:t xml:space="preserve">磋商文件</w:t>
      </w:r>
      <w:r>
        <w:rPr>
          <w:rFonts w:hint="eastAsia" w:ascii="Times New Roman" w:hAnsi="Times New Roman" w:cs="仿宋"/>
          <w:sz w:val="24"/>
        </w:rPr>
        <w:t xml:space="preserve">规定的暂估价、暂列金额及甲供材料价格不一致的；</w:t>
      </w:r>
      <w:r/>
    </w:p>
    <w:p>
      <w:pPr>
        <w:ind w:firstLine="482"/>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18.11</w:t>
      </w:r>
      <w:r>
        <w:rPr>
          <w:rFonts w:hint="eastAsia" w:ascii="Times New Roman" w:hAnsi="Times New Roman" w:cs="仿宋"/>
          <w:sz w:val="24"/>
        </w:rPr>
        <w:t xml:space="preserve">响应文件中已标价工程量清单与</w:t>
      </w:r>
      <w:r>
        <w:rPr>
          <w:rFonts w:hint="eastAsia" w:ascii="Times New Roman" w:hAnsi="Times New Roman" w:cs="仿宋"/>
          <w:sz w:val="24"/>
          <w:lang w:val="en-US" w:eastAsia="zh-CN"/>
        </w:rPr>
        <w:t xml:space="preserve">磋商文件</w:t>
      </w:r>
      <w:r>
        <w:rPr>
          <w:rFonts w:hint="eastAsia" w:ascii="Times New Roman" w:hAnsi="Times New Roman" w:cs="仿宋"/>
          <w:sz w:val="24"/>
        </w:rPr>
        <w:t xml:space="preserve">明确列出的不可竞争费用项目或费率或计算基础不一致的；</w:t>
      </w:r>
      <w:r/>
    </w:p>
    <w:p>
      <w:pPr>
        <w:ind w:firstLine="482"/>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18.12</w:t>
      </w:r>
      <w:r>
        <w:rPr>
          <w:rFonts w:hint="eastAsia" w:ascii="Times New Roman" w:hAnsi="Times New Roman" w:cs="仿宋"/>
          <w:sz w:val="24"/>
        </w:rPr>
        <w:t xml:space="preserve">响应文件的已标价工程量清单与</w:t>
      </w:r>
      <w:r>
        <w:rPr>
          <w:rFonts w:hint="eastAsia" w:ascii="Times New Roman" w:hAnsi="Times New Roman" w:cs="仿宋"/>
          <w:sz w:val="24"/>
          <w:lang w:val="en-US" w:eastAsia="zh-CN"/>
        </w:rPr>
        <w:t xml:space="preserve">磋商文件</w:t>
      </w:r>
      <w:r>
        <w:rPr>
          <w:rFonts w:hint="eastAsia" w:ascii="Times New Roman" w:hAnsi="Times New Roman" w:cs="仿宋"/>
          <w:sz w:val="24"/>
        </w:rPr>
        <w:t xml:space="preserve">提供的工程量清单中的项目编码、项目名称、项目特征、计量单位、工程量不一致的。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lang w:val="en-US" w:eastAsia="zh-CN"/>
        </w:rPr>
        <w:t xml:space="preserve">3法律法规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21.</w:t>
      </w:r>
      <w:bookmarkStart w:id="66" w:name="OLE_LINK2"/>
      <w:r>
        <w:rPr>
          <w:rFonts w:hint="eastAsia" w:ascii="Times New Roman" w:hAnsi="Times New Roman" w:cs="仿宋"/>
          <w:b/>
          <w:sz w:val="24"/>
        </w:rPr>
        <w:t xml:space="preserve">取消成交（候选）供应商资格</w:t>
      </w:r>
      <w:bookmarkEnd w:id="66"/>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pStyle w:val="762"/>
        <w:ind w:firstLine="320"/>
        <w:spacing w:before="0" w:after="0" w:line="520" w:lineRule="exact"/>
        <w:rPr>
          <w:rFonts w:hint="eastAsia" w:ascii="黑体" w:hAnsi="黑体" w:eastAsia="黑体" w:cs="黑体"/>
          <w:sz w:val="32"/>
        </w:rPr>
      </w:pPr>
      <w:r/>
      <w:bookmarkStart w:id="67" w:name="_Toc141869968"/>
      <w:r>
        <w:rPr>
          <w:rFonts w:hint="eastAsia" w:ascii="黑体" w:hAnsi="黑体" w:eastAsia="黑体" w:cs="黑体"/>
          <w:sz w:val="32"/>
        </w:rPr>
        <w:t xml:space="preserve">七、成交及合同签订</w:t>
      </w:r>
      <w:bookmarkEnd w:id="67"/>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8" w:name="_Toc141869969"/>
      <w:r>
        <w:rPr>
          <w:rFonts w:hint="eastAsia" w:ascii="Times New Roman" w:hAnsi="Times New Roman" w:cs="仿宋"/>
          <w:b/>
          <w:sz w:val="24"/>
          <w:lang w:eastAsia="zh-CN"/>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lang w:val="en-US" w:eastAsia="zh-CN"/>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lang w:val="en-US" w:eastAsia="zh-CN"/>
        </w:rPr>
        <w:t xml:space="preserve">5</w:t>
      </w:r>
      <w:r>
        <w:rPr>
          <w:rFonts w:hint="eastAsia" w:ascii="Times New Roman" w:hAnsi="Times New Roman" w:cs="仿宋"/>
          <w:sz w:val="24"/>
          <w:u w:val="single"/>
        </w:rPr>
        <w:t xml:space="preserve">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 提交。</w:t>
      </w:r>
      <w:bookmarkStart w:id="69" w:name="_Hlk187842952"/>
      <w:r>
        <w:rPr>
          <w:rFonts w:hint="eastAsia" w:ascii="Times New Roman" w:hAnsi="Times New Roman" w:cs="仿宋"/>
          <w:sz w:val="24"/>
        </w:rPr>
        <w:t xml:space="preserve">办理流程、偿付等内容见江苏政府采购网“保险保函”模块。</w:t>
      </w:r>
      <w:bookmarkEnd w:id="69"/>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lang w:eastAsia="zh-CN"/>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lang w:eastAsia="zh-CN"/>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762"/>
        <w:ind w:firstLine="320"/>
        <w:spacing w:before="0" w:after="0" w:line="520" w:lineRule="exact"/>
        <w:rPr>
          <w:rFonts w:hint="eastAsia" w:ascii="黑体" w:hAnsi="黑体" w:eastAsia="黑体" w:cs="黑体"/>
          <w:sz w:val="32"/>
        </w:rPr>
      </w:pPr>
      <w:r/>
      <w:bookmarkStart w:id="70" w:name="_Toc141869970"/>
      <w:r>
        <w:rPr>
          <w:rFonts w:hint="eastAsia" w:ascii="黑体" w:hAnsi="黑体" w:eastAsia="黑体" w:cs="黑体"/>
          <w:sz w:val="32"/>
        </w:rPr>
        <w:t xml:space="preserve">八、质疑与投诉</w:t>
      </w:r>
      <w:bookmarkEnd w:id="70"/>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28.1供应商认为采购文件、采购过程和成交结果使自己的权益受到损害的，可以在知道或者应知其权益受到损害之日起七个工作日内，通过 CA 数字证书登录“苏采云”系统，从“项目质疑申请”模块向采购人</w:t>
      </w:r>
      <w:r>
        <w:rPr>
          <w:rFonts w:hint="eastAsia" w:ascii="Times New Roman" w:hAnsi="Times New Roman" w:cs="仿宋"/>
          <w:sz w:val="24"/>
          <w:lang w:val="en-US" w:eastAsia="zh-CN"/>
        </w:rPr>
        <w:t xml:space="preserve">或采购代理机构</w:t>
      </w:r>
      <w:r>
        <w:rPr>
          <w:rFonts w:hint="eastAsia" w:ascii="Times New Roman" w:hAnsi="Times New Roman" w:cs="仿宋"/>
          <w:sz w:val="24"/>
        </w:rPr>
        <w:t xml:space="preserve">提出质疑。质疑联系部门、联系电话、通讯地址详见采购公告。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lang w:eastAsia="zh-CN"/>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jc w:val="center"/>
        <w:rPr>
          <w:rFonts w:hint="eastAsia" w:ascii="仿宋" w:hAnsi="仿宋" w:eastAsia="仿宋" w:cs="仿宋"/>
        </w:rPr>
      </w:pPr>
      <w:r>
        <w:rPr>
          <w:rFonts w:hint="eastAsia" w:ascii="仿宋" w:hAnsi="仿宋" w:eastAsia="仿宋" w:cs="仿宋"/>
        </w:rPr>
        <w:br w:type="page" w:clear="all"/>
      </w:r>
      <w:bookmarkStart w:id="71" w:name="_Toc3418"/>
      <w:r/>
      <w:bookmarkStart w:id="72" w:name="_Toc14692"/>
      <w:r/>
      <w:bookmarkStart w:id="73" w:name="_Toc141869971"/>
      <w:r/>
      <w:bookmarkStart w:id="74" w:name="_Toc21941"/>
      <w:r>
        <w:rPr>
          <w:rFonts w:hint="eastAsia" w:ascii="Times New Roman" w:hAnsi="Times New Roman" w:eastAsia="黑体"/>
          <w:sz w:val="44"/>
        </w:rPr>
        <w:t xml:space="preserve">第三章  </w:t>
      </w:r>
      <w:bookmarkEnd w:id="71"/>
      <w:r/>
      <w:bookmarkEnd w:id="72"/>
      <w:r/>
      <w:bookmarkEnd w:id="73"/>
      <w:r>
        <w:rPr>
          <w:rFonts w:hint="eastAsia" w:ascii="Times New Roman" w:hAnsi="Times New Roman" w:eastAsia="黑体"/>
          <w:sz w:val="44"/>
        </w:rPr>
        <w:t xml:space="preserve">评审方法与评审标准</w:t>
      </w:r>
      <w:bookmarkEnd w:id="74"/>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1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highlight w:val="none"/>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80" w:lineRule="exact"/>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W w:w="4422" w:type="dxa"/>
            <w:vAlign w:val="center"/>
            <w:textDirection w:val="lrTb"/>
            <w:noWrap w:val="false"/>
          </w:tcPr>
          <w:p>
            <w:pPr>
              <w:jc w:val="center"/>
              <w:spacing w:line="480" w:lineRule="exact"/>
              <w:rPr>
                <w:rFonts w:hint="default" w:ascii="Times New Roman" w:hAnsi="Times New Roman" w:eastAsia="宋体" w:cs="仿宋"/>
                <w:highlight w:val="none"/>
                <w:lang w:val="en-US" w:eastAsia="zh-CN"/>
              </w:rPr>
            </w:pPr>
            <w:r>
              <w:rPr>
                <w:rFonts w:hint="eastAsia" w:ascii="Times New Roman" w:hAnsi="Times New Roman" w:cs="仿宋"/>
                <w:highlight w:val="none"/>
                <w:lang w:val="en-US" w:eastAsia="zh-CN"/>
              </w:rPr>
              <w:t xml:space="preserve">企业资质证书</w:t>
            </w:r>
            <w:r/>
          </w:p>
        </w:tc>
        <w:tc>
          <w:tcPr>
            <w:tcW w:w="4246" w:type="dxa"/>
            <w:vAlign w:val="center"/>
            <w:textDirection w:val="lrTb"/>
            <w:noWrap w:val="false"/>
          </w:tcPr>
          <w:p>
            <w:pPr>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W w:w="4422" w:type="dxa"/>
            <w:vAlign w:val="center"/>
            <w:textDirection w:val="lrTb"/>
            <w:noWrap w:val="false"/>
          </w:tcPr>
          <w:p>
            <w:pPr>
              <w:jc w:val="center"/>
              <w:spacing w:line="480" w:lineRule="exact"/>
              <w:rPr>
                <w:rFonts w:hint="eastAsia" w:ascii="Times New Roman" w:hAnsi="Times New Roman" w:cs="仿宋"/>
                <w:highlight w:val="none"/>
                <w:lang w:val="en-US" w:eastAsia="zh-CN"/>
              </w:rPr>
            </w:pPr>
            <w:r>
              <w:rPr>
                <w:rFonts w:hint="eastAsia"/>
                <w:sz w:val="24"/>
                <w:szCs w:val="24"/>
              </w:rPr>
              <w:t xml:space="preserve">安全生产许可证</w:t>
            </w:r>
            <w:r/>
          </w:p>
        </w:tc>
        <w:tc>
          <w:tcPr>
            <w:tcW w:w="4246" w:type="dxa"/>
            <w:vAlign w:val="center"/>
            <w:textDirection w:val="lrTb"/>
            <w:noWrap w:val="false"/>
          </w:tcPr>
          <w:p>
            <w:pPr>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W w:w="4422" w:type="dxa"/>
            <w:vAlign w:val="center"/>
            <w:textDirection w:val="lrTb"/>
            <w:noWrap w:val="false"/>
          </w:tcPr>
          <w:p>
            <w:pPr>
              <w:jc w:val="center"/>
              <w:spacing w:line="480" w:lineRule="exact"/>
              <w:rPr>
                <w:rFonts w:hint="default" w:eastAsia="宋体"/>
                <w:sz w:val="24"/>
                <w:szCs w:val="24"/>
                <w:lang w:val="en-US" w:eastAsia="zh-CN"/>
              </w:rPr>
            </w:pPr>
            <w:r>
              <w:rPr>
                <w:rFonts w:hint="eastAsia"/>
                <w:sz w:val="24"/>
                <w:szCs w:val="24"/>
                <w:lang w:val="en-US" w:eastAsia="zh-CN"/>
              </w:rPr>
              <w:t xml:space="preserve">项目负责人资质证书</w:t>
            </w:r>
            <w:r/>
          </w:p>
        </w:tc>
        <w:tc>
          <w:tcPr>
            <w:tcW w:w="4246" w:type="dxa"/>
            <w:vAlign w:val="center"/>
            <w:textDirection w:val="lrTb"/>
            <w:noWrap w:val="false"/>
          </w:tcPr>
          <w:p>
            <w:pPr>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W w:w="4422" w:type="dxa"/>
            <w:vAlign w:val="center"/>
            <w:textDirection w:val="lrTb"/>
            <w:noWrap w:val="false"/>
          </w:tcPr>
          <w:p>
            <w:pPr>
              <w:jc w:val="center"/>
              <w:spacing w:line="480" w:lineRule="exact"/>
              <w:rPr>
                <w:rFonts w:hint="eastAsia"/>
                <w:sz w:val="24"/>
                <w:szCs w:val="24"/>
                <w:lang w:val="en-US" w:eastAsia="zh-CN"/>
              </w:rPr>
            </w:pPr>
            <w:r>
              <w:rPr>
                <w:rFonts w:ascii="宋体" w:hAnsi="宋体" w:eastAsia="宋体" w:cs="宋体"/>
                <w:color w:val="000000"/>
                <w:sz w:val="24"/>
              </w:rPr>
              <w:t xml:space="preserve">项目负责人安全生产考核合格证书</w:t>
            </w:r>
            <w:r>
              <w:rPr>
                <w:rFonts w:hint="eastAsia" w:ascii="宋体" w:hAnsi="宋体" w:cs="宋体"/>
                <w:color w:val="000000"/>
                <w:sz w:val="24"/>
                <w:lang w:eastAsia="zh-CN"/>
              </w:rPr>
              <w:t xml:space="preserve">（</w:t>
            </w:r>
            <w:r>
              <w:rPr>
                <w:rFonts w:ascii="Times New Roman" w:hAnsi="Times New Roman" w:eastAsia="Times New Roman" w:cs="Times New Roman"/>
                <w:color w:val="000000"/>
                <w:sz w:val="24"/>
              </w:rPr>
              <w:t xml:space="preserve">B</w:t>
            </w:r>
            <w:r>
              <w:rPr>
                <w:rFonts w:ascii="宋体" w:hAnsi="宋体" w:eastAsia="宋体" w:cs="宋体"/>
                <w:color w:val="000000"/>
                <w:sz w:val="24"/>
              </w:rPr>
              <w:t xml:space="preserve">类</w:t>
            </w:r>
            <w:r>
              <w:rPr>
                <w:rFonts w:hint="eastAsia" w:ascii="宋体" w:hAnsi="宋体" w:cs="宋体"/>
                <w:color w:val="000000"/>
                <w:sz w:val="24"/>
                <w:lang w:eastAsia="zh-CN"/>
              </w:rPr>
              <w:t xml:space="preserve">）</w:t>
            </w:r>
            <w:r/>
          </w:p>
        </w:tc>
        <w:tc>
          <w:tcPr>
            <w:tcW w:w="4246" w:type="dxa"/>
            <w:vAlign w:val="center"/>
            <w:textDirection w:val="lrTb"/>
            <w:noWrap w:val="false"/>
          </w:tcPr>
          <w:p>
            <w:pPr>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1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项目负责人无在建工程承诺书</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5"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5"/>
      <w:r>
        <w:rPr>
          <w:rFonts w:hint="eastAsia" w:ascii="Times New Roman" w:hAnsi="Times New Roman" w:cs="仿宋"/>
          <w:b/>
          <w:bCs/>
          <w:sz w:val="24"/>
        </w:rPr>
        <w:t xml:space="preserve">评审标准</w:t>
      </w:r>
      <w:r/>
    </w:p>
    <w:tbl>
      <w:tblPr>
        <w:tblStyle w:val="711"/>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240"/>
        <w:gridCol w:w="6282"/>
      </w:tblGrid>
      <w:tr>
        <w:trPr>
          <w:jc w:val="center"/>
          <w:trHeight w:val="699"/>
        </w:trPr>
        <w:tc>
          <w:tcPr>
            <w:tcW w:w="1428" w:type="dxa"/>
            <w:vAlign w:val="center"/>
            <w:textDirection w:val="lrTb"/>
            <w:noWrap w:val="false"/>
          </w:tcPr>
          <w:p>
            <w:pPr>
              <w:jc w:val="center"/>
              <w:spacing w:line="400" w:lineRule="exact"/>
              <w:widowControl/>
              <w:rPr>
                <w:rFonts w:hint="eastAsia" w:ascii="宋体" w:hAnsi="宋体" w:eastAsia="宋体" w:cs="宋体"/>
                <w:sz w:val="24"/>
                <w:szCs w:val="24"/>
              </w:rPr>
            </w:pPr>
            <w:r/>
            <w:bookmarkStart w:id="76" w:name="EBd5bea3a3c3254523b93c8abaa514fb10"/>
            <w:r/>
            <w:bookmarkEnd w:id="76"/>
            <w:r/>
            <w:bookmarkStart w:id="77" w:name="RANGE!A1"/>
            <w:r/>
            <w:bookmarkStart w:id="78" w:name="_Toc29751"/>
            <w:r/>
            <w:bookmarkStart w:id="79" w:name="_Toc81575168"/>
            <w:r/>
            <w:bookmarkStart w:id="80" w:name="_Toc81575205"/>
            <w:r>
              <w:rPr>
                <w:rFonts w:hint="eastAsia" w:ascii="宋体" w:hAnsi="宋体" w:eastAsia="宋体" w:cs="宋体"/>
                <w:sz w:val="24"/>
                <w:szCs w:val="24"/>
              </w:rPr>
              <w:t xml:space="preserve">评审因素</w:t>
            </w:r>
            <w:bookmarkEnd w:id="77"/>
            <w:r/>
            <w:r/>
          </w:p>
        </w:tc>
        <w:tc>
          <w:tcPr>
            <w:tcW w:w="124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分数</w:t>
            </w:r>
            <w:r/>
          </w:p>
        </w:tc>
        <w:tc>
          <w:tcPr>
            <w:tcW w:w="6282"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274"/>
        </w:trPr>
        <w:tc>
          <w:tcPr>
            <w:tcW w:w="1428" w:type="dxa"/>
            <w:vAlign w:val="center"/>
            <w:textDirection w:val="lrTb"/>
            <w:noWrap w:val="false"/>
          </w:tcPr>
          <w:p>
            <w:pPr>
              <w:jc w:val="both"/>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磋商报价</w:t>
            </w:r>
            <w:r/>
          </w:p>
        </w:tc>
        <w:tc>
          <w:tcPr>
            <w:tcW w:w="124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0.00分</w:t>
            </w:r>
            <w:r/>
          </w:p>
        </w:tc>
        <w:tc>
          <w:tcPr>
            <w:tcW w:w="6282" w:type="dxa"/>
            <w:vAlign w:val="center"/>
            <w:textDirection w:val="lrTb"/>
            <w:noWrap w:val="false"/>
          </w:tcPr>
          <w:p>
            <w:pPr>
              <w:pStyle w:val="879"/>
              <w:ind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采用低价优先法计算，即满足磋商文件要求且最后报价最低的供应商的价格为磋商基准价，其价格分为满分。其他供应商磋商报价得分=（磋商基准价/最后磋商报价）×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w:t>
            </w:r>
            <w:r/>
          </w:p>
        </w:tc>
      </w:tr>
      <w:tr>
        <w:trPr>
          <w:jc w:val="center"/>
          <w:trHeight w:val="274"/>
        </w:trPr>
        <w:tc>
          <w:tcPr>
            <w:shd w:val="clear" w:color="auto" w:fill="auto"/>
            <w:tcW w:w="1428" w:type="dxa"/>
            <w:vAlign w:val="center"/>
            <w:textDirection w:val="lrTb"/>
            <w:noWrap w:val="false"/>
          </w:tcPr>
          <w:p>
            <w:pPr>
              <w:jc w:val="both"/>
              <w:spacing w:line="360" w:lineRule="exact"/>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施工</w:t>
            </w:r>
            <w:r>
              <w:rPr>
                <w:rFonts w:hint="eastAsia" w:ascii="宋体" w:hAnsi="宋体" w:cs="宋体"/>
                <w:sz w:val="24"/>
                <w:szCs w:val="24"/>
                <w:lang w:val="en-US" w:eastAsia="zh-CN"/>
              </w:rPr>
              <w:t xml:space="preserve">方案</w:t>
            </w:r>
            <w:r/>
          </w:p>
        </w:tc>
        <w:tc>
          <w:tcPr>
            <w:shd w:val="clear" w:color="auto" w:fill="auto"/>
            <w:tcW w:w="1240" w:type="dxa"/>
            <w:vAlign w:val="center"/>
            <w:textDirection w:val="lrTb"/>
            <w:noWrap w:val="false"/>
          </w:tcPr>
          <w:p>
            <w:pPr>
              <w:jc w:val="center"/>
              <w:spacing w:line="360" w:lineRule="exact"/>
              <w:widowControl/>
              <w:rPr>
                <w:rFonts w:hint="eastAsia" w:ascii="宋体" w:hAnsi="宋体" w:eastAsia="宋体" w:cs="宋体"/>
                <w:color w:val="000000"/>
                <w:sz w:val="24"/>
                <w:szCs w:val="24"/>
                <w:lang w:val="en-US" w:eastAsia="zh-CN" w:bidi="ar-SA"/>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针对采购文件“第四章采购需求”中“施工要求”提供项目施工方案。优于采购需求的，得6分；满足采购需求的，得4分；其他情况不得分。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施工总体部署与资源配置</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针对采购文件“第四章采购需求”中“施工总体部署与资源配置”提供施工总体部署与资源配置方案。优于采购需求的，得6分；满足采购需求的，得4分；其他情况不得分。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施工现场平面布置</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针对采购文件“第四章采购需求”中“施工现场平面布置”提供施工现场平面布置方案。优于采购需求的，得5分；满足采购需求的，得3分；其他情况不得分。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安全文明施工方案</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针对采购文件“第四章采购需求”中“安全文明施工要求”提供安全文明施工方案。优于采购需求的，得6分；满足采购需求的，得4分；其他情况不得分。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质量保证</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方案</w:t>
            </w:r>
            <w:r/>
          </w:p>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针对采购文件“第四章采购需求”中“质量保证要求”提供质量保证方案。优于采购需求的，得6分；满足采购需求的，得4分；其他情况不得分。</w:t>
            </w:r>
            <w:r/>
          </w:p>
        </w:tc>
      </w:tr>
      <w:tr>
        <w:trPr>
          <w:jc w:val="center"/>
          <w:trHeight w:val="274"/>
        </w:trPr>
        <w:tc>
          <w:tcPr>
            <w:shd w:val="clear" w:color="auto" w:fill="auto"/>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施工进度计划方案</w:t>
            </w:r>
            <w:r/>
          </w:p>
        </w:tc>
        <w:tc>
          <w:tcPr>
            <w:shd w:val="clear" w:color="auto" w:fill="auto"/>
            <w:tcW w:w="1240" w:type="dxa"/>
            <w:vAlign w:val="center"/>
            <w:textDirection w:val="lrTb"/>
            <w:noWrap w:val="false"/>
          </w:tcPr>
          <w:p>
            <w:pPr>
              <w:jc w:val="center"/>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.00分</w:t>
            </w:r>
            <w:r/>
          </w:p>
        </w:tc>
        <w:tc>
          <w:tcPr>
            <w:shd w:val="clear" w:color="auto" w:fill="auto"/>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w:t>
            </w:r>
            <w:r>
              <w:rPr>
                <w:rFonts w:hint="eastAsia" w:ascii="Times New Roman" w:hAnsi="Times New Roman" w:eastAsia="宋体" w:cs="Courier New"/>
                <w:color w:val="auto"/>
                <w:sz w:val="24"/>
                <w:szCs w:val="24"/>
                <w:lang w:val="en-US" w:eastAsia="zh-CN"/>
              </w:rPr>
              <w:t xml:space="preserve">施工进度计划要求</w:t>
            </w:r>
            <w:r>
              <w:rPr>
                <w:rFonts w:hint="eastAsia" w:ascii="宋体" w:hAnsi="宋体" w:eastAsia="宋体" w:cs="宋体"/>
                <w:sz w:val="24"/>
                <w:szCs w:val="24"/>
                <w:lang w:val="en-US" w:eastAsia="zh-CN"/>
              </w:rPr>
              <w:t xml:space="preserve">”提供</w:t>
            </w:r>
            <w:r>
              <w:rPr>
                <w:rFonts w:hint="eastAsia" w:ascii="Times New Roman" w:hAnsi="Times New Roman" w:eastAsia="宋体" w:cs="Courier New"/>
                <w:color w:val="auto"/>
                <w:sz w:val="24"/>
                <w:szCs w:val="24"/>
                <w:lang w:val="en-US" w:eastAsia="zh-CN"/>
              </w:rPr>
              <w:t xml:space="preserve">施工进度计划要求</w:t>
            </w:r>
            <w:r>
              <w:rPr>
                <w:rFonts w:hint="eastAsia" w:ascii="宋体" w:hAnsi="宋体" w:eastAsia="宋体" w:cs="宋体"/>
                <w:sz w:val="24"/>
                <w:szCs w:val="24"/>
                <w:lang w:val="en-US" w:eastAsia="zh-CN"/>
              </w:rPr>
              <w:t xml:space="preserve">方案。优于采购需求的，得6分；满足采购需求的，得4分；其他情况不得分。</w:t>
            </w:r>
            <w:r/>
          </w:p>
        </w:tc>
      </w:tr>
      <w:tr>
        <w:trPr>
          <w:jc w:val="center"/>
          <w:trHeight w:val="1625"/>
        </w:trPr>
        <w:tc>
          <w:tcPr>
            <w:tcW w:w="1428" w:type="dxa"/>
            <w:vAlign w:val="center"/>
            <w:textDirection w:val="lrTb"/>
            <w:noWrap w:val="false"/>
          </w:tcPr>
          <w:p>
            <w:pPr>
              <w:jc w:val="both"/>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rPr>
              <w:t xml:space="preserve">企业业绩</w:t>
            </w:r>
            <w:r/>
          </w:p>
        </w:tc>
        <w:tc>
          <w:tcPr>
            <w:tcW w:w="124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.00分</w:t>
            </w:r>
            <w:r/>
          </w:p>
        </w:tc>
        <w:tc>
          <w:tcPr>
            <w:tcW w:w="6282"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供应商自2023年1月1日（以验收时间为准）以来承担过类似</w:t>
            </w:r>
            <w:r>
              <w:rPr>
                <w:rFonts w:hint="eastAsia" w:ascii="宋体" w:hAnsi="宋体" w:eastAsia="宋体" w:cs="宋体"/>
                <w:color w:val="auto"/>
                <w:sz w:val="24"/>
                <w:szCs w:val="24"/>
                <w:lang w:val="en-US" w:eastAsia="zh-CN"/>
              </w:rPr>
              <w:t xml:space="preserve">工程施工业绩</w:t>
            </w:r>
            <w:r>
              <w:rPr>
                <w:rFonts w:hint="eastAsia" w:ascii="宋体" w:hAnsi="宋体" w:eastAsia="宋体" w:cs="宋体"/>
                <w:color w:val="auto"/>
                <w:sz w:val="24"/>
                <w:szCs w:val="24"/>
              </w:rPr>
              <w:t xml:space="preserve">的，每有一个得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1、响应文件中</w:t>
            </w:r>
            <w:r>
              <w:rPr>
                <w:rFonts w:hint="eastAsia" w:ascii="宋体" w:hAnsi="宋体" w:eastAsia="宋体" w:cs="宋体"/>
                <w:color w:val="auto"/>
                <w:sz w:val="24"/>
                <w:szCs w:val="24"/>
                <w:highlight w:val="none"/>
                <w:lang w:val="en-US" w:eastAsia="zh-CN"/>
              </w:rPr>
              <w:t xml:space="preserve">业绩证明材料电子件至少包括：①</w:t>
            </w:r>
            <w:r>
              <w:rPr>
                <w:rFonts w:hint="eastAsia" w:ascii="宋体" w:hAnsi="宋体" w:eastAsia="宋体" w:cs="宋体"/>
                <w:color w:val="auto"/>
                <w:sz w:val="24"/>
                <w:szCs w:val="24"/>
                <w:highlight w:val="none"/>
              </w:rPr>
              <w:t xml:space="preserve">中标（成交）通知书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或协议书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验收合格证明材料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未提供或提供不齐全不得分</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tl w:val="0"/>
                <w:lang w:val="en-US" w:eastAsia="zh-CN"/>
              </w:rPr>
              <w:t xml:space="preserve">2.</w:t>
            </w:r>
            <w:r>
              <w:rPr>
                <w:rFonts w:hint="eastAsia" w:ascii="宋体" w:hAnsi="宋体" w:eastAsia="宋体" w:cs="宋体"/>
                <w:color w:val="auto"/>
                <w:sz w:val="24"/>
                <w:szCs w:val="24"/>
                <w:highlight w:val="none"/>
                <w:rtl w:val="0"/>
                <w:lang w:val="en-US" w:eastAsia="zh-CN"/>
              </w:rPr>
              <w:t xml:space="preserve">业绩证明材料应能够清晰、明确反映供应商名称、验收时间、工程内容等主要信息</w:t>
            </w:r>
            <w:r>
              <w:rPr>
                <w:rFonts w:hint="eastAsia" w:ascii="宋体" w:hAnsi="宋体" w:eastAsia="宋体" w:cs="宋体"/>
                <w:color w:val="auto"/>
                <w:sz w:val="24"/>
                <w:szCs w:val="24"/>
                <w:highlight w:val="none"/>
              </w:rPr>
              <w:t xml:space="preserve">，否则业绩不得分</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供应商业绩与项目负责人业绩不重复计分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成交供应商提供的业绩将随成交结果同步公开。</w:t>
            </w:r>
            <w:r/>
          </w:p>
        </w:tc>
      </w:tr>
      <w:tr>
        <w:trPr>
          <w:jc w:val="center"/>
          <w:trHeight w:val="1625"/>
        </w:trPr>
        <w:tc>
          <w:tcPr>
            <w:tcW w:w="1428"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项目负责人业绩</w:t>
            </w:r>
            <w:r/>
          </w:p>
        </w:tc>
        <w:tc>
          <w:tcPr>
            <w:tcW w:w="12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.00分</w:t>
            </w:r>
            <w:r/>
          </w:p>
        </w:tc>
        <w:tc>
          <w:tcPr>
            <w:tcW w:w="6282"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供应商拟派项目负责人自2023年1月1日（以验收时间为准）以来担任过类似</w:t>
            </w:r>
            <w:r>
              <w:rPr>
                <w:rFonts w:hint="eastAsia" w:ascii="宋体" w:hAnsi="宋体" w:eastAsia="宋体" w:cs="宋体"/>
                <w:color w:val="auto"/>
                <w:sz w:val="24"/>
                <w:szCs w:val="24"/>
                <w:lang w:val="en-US" w:eastAsia="zh-CN"/>
              </w:rPr>
              <w:t xml:space="preserve">施工业绩</w:t>
            </w:r>
            <w:r>
              <w:rPr>
                <w:rFonts w:hint="eastAsia" w:ascii="宋体" w:hAnsi="宋体" w:eastAsia="宋体" w:cs="宋体"/>
                <w:color w:val="auto"/>
                <w:sz w:val="24"/>
                <w:szCs w:val="24"/>
                <w:highlight w:val="none"/>
                <w:rtl w:val="0"/>
                <w:lang w:val="en-US" w:eastAsia="zh-CN"/>
              </w:rPr>
              <w:t xml:space="preserve">的项目负责人，每有一个得3分，最高得</w:t>
            </w:r>
            <w:r>
              <w:rPr>
                <w:rFonts w:hint="eastAsia" w:ascii="宋体" w:hAnsi="宋体" w:cs="宋体"/>
                <w:color w:val="auto"/>
                <w:sz w:val="24"/>
                <w:szCs w:val="24"/>
                <w:highlight w:val="none"/>
                <w:rtl w:val="0"/>
                <w:lang w:val="en-US" w:eastAsia="zh-CN"/>
              </w:rPr>
              <w:t xml:space="preserve">9</w:t>
            </w:r>
            <w:r>
              <w:rPr>
                <w:rFonts w:hint="eastAsia" w:ascii="宋体" w:hAnsi="宋体" w:eastAsia="宋体" w:cs="宋体"/>
                <w:color w:val="auto"/>
                <w:sz w:val="24"/>
                <w:szCs w:val="24"/>
                <w:highlight w:val="none"/>
                <w:rtl w:val="0"/>
                <w:lang w:val="en-US" w:eastAsia="zh-CN"/>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注：1、响应文件中业绩证明材料电子件至少包括：①中标（成交）通知书；②合同（或协议书）；③验收合格证明材料；未提供或提供不齐全不得分。</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cs="宋体"/>
                <w:color w:val="auto"/>
                <w:sz w:val="24"/>
                <w:szCs w:val="24"/>
                <w:rtl w:val="0"/>
                <w:lang w:val="en-US" w:eastAsia="zh-CN" w:bidi="ar-SA"/>
              </w:rPr>
              <w:t xml:space="preserve">2.</w:t>
            </w:r>
            <w:r>
              <w:rPr>
                <w:rFonts w:hint="eastAsia" w:ascii="宋体" w:hAnsi="宋体" w:eastAsia="宋体" w:cs="宋体"/>
                <w:color w:val="auto"/>
                <w:sz w:val="24"/>
                <w:szCs w:val="24"/>
                <w:highlight w:val="none"/>
                <w:rtl w:val="0"/>
                <w:lang w:val="en-US" w:eastAsia="zh-CN"/>
              </w:rPr>
              <w:t xml:space="preserve">业绩证明材料应能够清晰、明确反映供应商名称、项目负责人姓名、验收时间、工程内容等主要信息，否则业绩不得分；</w:t>
            </w:r>
            <w:r/>
          </w:p>
          <w:p>
            <w:pPr>
              <w:numPr>
                <w:ilvl w:val="0"/>
                <w:numId w:val="0"/>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rtl w:val="0"/>
                <w:lang w:val="en-US" w:eastAsia="zh-CN" w:bidi="ar-SA"/>
              </w:rPr>
              <w:t xml:space="preserve">3.</w:t>
            </w:r>
            <w:r>
              <w:rPr>
                <w:rFonts w:hint="eastAsia" w:ascii="宋体" w:hAnsi="宋体" w:eastAsia="宋体" w:cs="宋体"/>
                <w:color w:val="auto"/>
                <w:sz w:val="24"/>
                <w:szCs w:val="24"/>
                <w:highlight w:val="none"/>
                <w:rtl w:val="0"/>
                <w:lang w:val="en-US" w:eastAsia="zh-CN"/>
              </w:rPr>
              <w:t xml:space="preserve">企业业绩与项目负责人业绩不重复计分；</w:t>
            </w:r>
            <w:r/>
          </w:p>
        </w:tc>
      </w:tr>
      <w:tr>
        <w:trPr>
          <w:jc w:val="center"/>
          <w:trHeight w:val="945"/>
        </w:trPr>
        <w:tc>
          <w:tcPr>
            <w:tcW w:w="1428" w:type="dxa"/>
            <w:vAlign w:val="center"/>
            <w:textDirection w:val="lrTb"/>
            <w:noWrap w:val="false"/>
          </w:tcPr>
          <w:p>
            <w:pPr>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项目组其他人员</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highlight w:val="none"/>
                <w:rtl w:val="0"/>
                <w:lang w:val="en-US" w:eastAsia="zh-CN"/>
              </w:rPr>
              <w:t xml:space="preserve">项目负责人除外）</w:t>
            </w:r>
            <w:r/>
          </w:p>
        </w:tc>
        <w:tc>
          <w:tcPr>
            <w:tcW w:w="12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00分</w:t>
            </w:r>
            <w:r/>
          </w:p>
        </w:tc>
        <w:tc>
          <w:tcPr>
            <w:tcW w:w="6282" w:type="dxa"/>
            <w:vAlign w:val="center"/>
            <w:textDirection w:val="lrTb"/>
            <w:noWrap w:val="false"/>
          </w:tcPr>
          <w:p>
            <w:pPr>
              <w:numPr>
                <w:ilvl w:val="0"/>
                <w:numId w:val="0"/>
              </w:numPr>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供应商拟选派的项目组成员具有中级职称（建设工程类）的每有一个</w:t>
            </w:r>
            <w:r>
              <w:rPr>
                <w:rFonts w:hint="eastAsia" w:ascii="宋体" w:hAnsi="宋体" w:cs="宋体"/>
                <w:color w:val="000000"/>
                <w:sz w:val="24"/>
                <w:szCs w:val="24"/>
                <w:lang w:val="en-US" w:eastAsia="zh-CN"/>
              </w:rPr>
              <w:t xml:space="preserve">得</w:t>
            </w:r>
            <w:r>
              <w:rPr>
                <w:rFonts w:hint="eastAsia" w:ascii="宋体" w:hAnsi="宋体" w:eastAsia="宋体" w:cs="宋体"/>
                <w:color w:val="000000"/>
                <w:sz w:val="24"/>
                <w:szCs w:val="24"/>
              </w:rPr>
              <w:t xml:space="preserve">1分，具有高级及以上职称的</w:t>
            </w:r>
            <w:r>
              <w:rPr>
                <w:rFonts w:hint="eastAsia" w:ascii="宋体" w:hAnsi="宋体" w:cs="宋体"/>
                <w:color w:val="000000"/>
                <w:sz w:val="24"/>
                <w:szCs w:val="24"/>
                <w:lang w:val="en-US" w:eastAsia="zh-CN"/>
              </w:rPr>
              <w:t xml:space="preserve">得</w:t>
            </w:r>
            <w:r>
              <w:rPr>
                <w:rFonts w:hint="eastAsia" w:ascii="宋体" w:hAnsi="宋体" w:eastAsia="宋体" w:cs="宋体"/>
                <w:color w:val="000000"/>
                <w:sz w:val="24"/>
                <w:szCs w:val="24"/>
              </w:rPr>
              <w:t xml:space="preserve">2分，本项最高得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分。同一人有多个证书的不重复加分。</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 xml:space="preserve">注</w:t>
            </w:r>
            <w:r>
              <w:rPr>
                <w:rFonts w:hint="eastAsia" w:ascii="宋体" w:hAnsi="宋体" w:cs="宋体"/>
                <w:color w:val="auto"/>
                <w:sz w:val="24"/>
                <w:szCs w:val="24"/>
                <w:highlight w:val="none"/>
                <w:rtl w:val="0"/>
                <w:lang w:val="en-US" w:eastAsia="zh-CN"/>
              </w:rPr>
              <w:t xml:space="preserve">：</w:t>
            </w:r>
            <w:r>
              <w:rPr>
                <w:rFonts w:hint="eastAsia" w:ascii="宋体" w:hAnsi="宋体" w:eastAsia="宋体" w:cs="宋体"/>
                <w:color w:val="auto"/>
                <w:sz w:val="24"/>
                <w:szCs w:val="24"/>
                <w:highlight w:val="none"/>
                <w:rtl w:val="0"/>
                <w:lang w:val="en-US" w:eastAsia="zh-CN"/>
              </w:rPr>
              <w:t xml:space="preserve">1.专业以职称证书或《专业技术资格评审表》或学历证书为准。</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tl w:val="0"/>
                <w:lang w:val="en-US" w:eastAsia="zh-CN"/>
              </w:rPr>
              <w:t xml:space="preserve">2.</w:t>
            </w:r>
            <w:r>
              <w:rPr>
                <w:rFonts w:hint="eastAsia" w:ascii="宋体" w:hAnsi="宋体" w:eastAsia="宋体" w:cs="宋体"/>
                <w:color w:val="000000"/>
                <w:sz w:val="24"/>
                <w:szCs w:val="24"/>
              </w:rPr>
              <w:t xml:space="preserve">提供人员</w:t>
            </w:r>
            <w:r>
              <w:rPr>
                <w:rFonts w:hint="eastAsia" w:ascii="宋体" w:hAnsi="宋体" w:eastAsia="宋体" w:cs="宋体"/>
                <w:color w:val="000000"/>
                <w:sz w:val="24"/>
                <w:szCs w:val="24"/>
                <w:lang w:val="en-US" w:eastAsia="zh-CN"/>
              </w:rPr>
              <w:t xml:space="preserve">相关</w:t>
            </w:r>
            <w:r>
              <w:rPr>
                <w:rFonts w:hint="eastAsia" w:ascii="宋体" w:hAnsi="宋体" w:eastAsia="宋体" w:cs="宋体"/>
                <w:color w:val="000000"/>
                <w:sz w:val="24"/>
                <w:szCs w:val="24"/>
              </w:rPr>
              <w:t xml:space="preserve">证书以及2026年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月（含）以来供应商为项目</w:t>
            </w:r>
            <w:r>
              <w:rPr>
                <w:rFonts w:hint="eastAsia" w:ascii="宋体" w:hAnsi="宋体" w:eastAsia="宋体" w:cs="宋体"/>
                <w:color w:val="000000"/>
                <w:sz w:val="24"/>
                <w:szCs w:val="24"/>
                <w:lang w:val="en-US" w:eastAsia="zh-CN"/>
              </w:rPr>
              <w:t xml:space="preserve">组成员</w:t>
            </w:r>
            <w:r>
              <w:rPr>
                <w:rFonts w:hint="eastAsia" w:ascii="宋体" w:hAnsi="宋体" w:eastAsia="宋体" w:cs="宋体"/>
                <w:color w:val="000000"/>
                <w:sz w:val="24"/>
                <w:szCs w:val="24"/>
              </w:rPr>
              <w:t xml:space="preserve">缴纳的任意一个月社保证明（以社保主管部门出具的证明材料为准）电子件，未提供不得分。</w:t>
            </w:r>
            <w:r/>
          </w:p>
        </w:tc>
      </w:tr>
      <w:tr>
        <w:trPr>
          <w:jc w:val="center"/>
          <w:trHeight w:val="4510"/>
        </w:trPr>
        <w:tc>
          <w:tcPr>
            <w:tcW w:w="1428" w:type="dxa"/>
            <w:vAlign w:val="center"/>
            <w:textDirection w:val="lrTb"/>
            <w:noWrap w:val="false"/>
          </w:tcPr>
          <w:p>
            <w:pPr>
              <w:jc w:val="both"/>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节能环境标志认证</w:t>
            </w:r>
            <w:r/>
          </w:p>
        </w:tc>
        <w:tc>
          <w:tcPr>
            <w:tcW w:w="1240" w:type="dxa"/>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2.00分</w:t>
            </w:r>
            <w:r/>
          </w:p>
        </w:tc>
        <w:tc>
          <w:tcPr>
            <w:tcW w:w="6282"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p>
            <w:pPr>
              <w:jc w:val="left"/>
              <w:spacing w:line="360" w:lineRule="exact"/>
              <w:widowControl/>
              <w:rPr>
                <w:rFonts w:hint="eastAsia" w:ascii="宋体" w:hAnsi="宋体" w:eastAsia="宋体" w:cs="宋体"/>
                <w:color w:val="000000"/>
                <w:sz w:val="24"/>
                <w:szCs w:val="24"/>
                <w:lang w:val="en-US" w:eastAsia="zh-CN"/>
              </w:rPr>
            </w:pPr>
            <w:r>
              <w:rPr>
                <w:rFonts w:hint="eastAsia" w:ascii="宋体" w:hAnsi="宋体" w:eastAsia="宋体" w:cs="宋体"/>
                <w:sz w:val="24"/>
                <w:szCs w:val="24"/>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bookmarkEnd w:id="78"/>
            <w:r/>
            <w:bookmarkEnd w:id="79"/>
            <w:r/>
            <w:bookmarkEnd w:id="80"/>
            <w:r/>
            <w:r/>
          </w:p>
        </w:tc>
      </w:tr>
      <w:tr>
        <w:trPr>
          <w:jc w:val="center"/>
          <w:trHeight w:val="1410"/>
        </w:trPr>
        <w:tc>
          <w:tcPr>
            <w:tcW w:w="14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bookmarkStart w:id="81" w:name="_Toc10422"/>
            <w:r>
              <w:rPr>
                <w:rFonts w:hint="eastAsia" w:ascii="宋体" w:hAnsi="宋体" w:eastAsia="宋体" w:cs="宋体"/>
                <w:sz w:val="24"/>
                <w:szCs w:val="24"/>
                <w:lang w:val="en-US" w:eastAsia="zh-CN"/>
              </w:rPr>
              <w:t xml:space="preserve">售后服务</w:t>
            </w:r>
            <w:r/>
          </w:p>
          <w:p>
            <w:pPr>
              <w:jc w:val="center"/>
              <w:spacing w:line="3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w:t>
            </w:r>
            <w:r/>
          </w:p>
        </w:tc>
        <w:tc>
          <w:tcPr>
            <w:tcW w:w="1240" w:type="dxa"/>
            <w:vAlign w:val="center"/>
            <w:textDirection w:val="lrTb"/>
            <w:noWrap w:val="false"/>
          </w:tcPr>
          <w:p>
            <w:pPr>
              <w:jc w:val="center"/>
              <w:spacing w:line="360" w:lineRule="exact"/>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6.00分</w:t>
            </w:r>
            <w:r/>
          </w:p>
        </w:tc>
        <w:tc>
          <w:tcPr>
            <w:tcW w:w="6282" w:type="dxa"/>
            <w:vAlign w:val="center"/>
            <w:textDirection w:val="lrTb"/>
            <w:noWrap w:val="false"/>
          </w:tcPr>
          <w:p>
            <w:pPr>
              <w:jc w:val="both"/>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针对采购文件“第四章采购需求”中“售后服务要求”提供售后服务方案。优于采购需求的，得6分；满足采购需求的，得4分；其他情况不得分。</w:t>
            </w:r>
            <w:r/>
          </w:p>
        </w:tc>
      </w:tr>
    </w:tbl>
    <w:p>
      <w:pPr>
        <w:jc w:val="center"/>
        <w:rPr>
          <w:rFonts w:ascii="Times New Roman" w:hAnsi="Times New Roman"/>
          <w:b/>
          <w:sz w:val="44"/>
          <w:szCs w:val="44"/>
        </w:rPr>
      </w:pPr>
      <w:r>
        <w:rPr>
          <w:rFonts w:ascii="Times New Roman" w:hAnsi="Times New Roman"/>
          <w:b/>
          <w:sz w:val="44"/>
          <w:szCs w:val="44"/>
        </w:rPr>
        <w:br w:type="page" w:clear="all"/>
      </w:r>
      <w:bookmarkStart w:id="82" w:name="_Toc31956"/>
      <w:r/>
      <w:bookmarkStart w:id="83"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1"/>
      <w:r/>
      <w:bookmarkEnd w:id="82"/>
      <w:r/>
      <w:bookmarkEnd w:id="83"/>
      <w:r/>
      <w:r/>
    </w:p>
    <w:p>
      <w:pPr>
        <w:ind w:firstLine="640"/>
        <w:jc w:val="left"/>
        <w:spacing w:before="120" w:after="120" w:line="480" w:lineRule="exact"/>
        <w:widowControl/>
        <w:rPr>
          <w:rFonts w:hint="eastAsia" w:ascii="宋体" w:hAnsi="宋体" w:cs="宋体"/>
          <w:b/>
          <w:sz w:val="28"/>
          <w:szCs w:val="28"/>
        </w:rPr>
        <w:outlineLvl w:val="1"/>
      </w:pPr>
      <w:r/>
      <w:bookmarkStart w:id="84" w:name="_Toc22280"/>
      <w:r/>
      <w:bookmarkStart w:id="85" w:name="_Toc17639"/>
      <w:r>
        <w:rPr>
          <w:rFonts w:hint="eastAsia" w:ascii="宋体" w:hAnsi="宋体" w:cs="宋体"/>
          <w:b/>
          <w:sz w:val="28"/>
          <w:szCs w:val="28"/>
          <w:lang w:val="en-US" w:eastAsia="zh-CN"/>
        </w:rPr>
        <w:t xml:space="preserve">一、</w:t>
      </w:r>
      <w:r>
        <w:rPr>
          <w:rFonts w:hint="eastAsia" w:ascii="宋体" w:hAnsi="宋体" w:cs="宋体"/>
          <w:b/>
          <w:sz w:val="28"/>
          <w:szCs w:val="28"/>
        </w:rPr>
        <w:t xml:space="preserve">采购标的清单</w:t>
      </w:r>
      <w:r/>
    </w:p>
    <w:tbl>
      <w:tblPr>
        <w:tblStyle w:val="711"/>
        <w:tblW w:w="45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4065"/>
        <w:gridCol w:w="2825"/>
      </w:tblGrid>
      <w:tr>
        <w:trPr>
          <w:cantSplit/>
          <w:jc w:val="center"/>
          <w:trHeight w:val="290"/>
        </w:trPr>
        <w:tc>
          <w:tcPr>
            <w:tcW w:w="14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采购包号</w:t>
            </w:r>
            <w:r/>
          </w:p>
        </w:tc>
        <w:tc>
          <w:tcPr>
            <w:tcW w:w="4179"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采购标的</w:t>
            </w:r>
            <w:r/>
          </w:p>
        </w:tc>
        <w:tc>
          <w:tcPr>
            <w:tcW w:w="2900" w:type="dxa"/>
            <w:vAlign w:val="center"/>
            <w:textDirection w:val="lrTb"/>
            <w:noWrap w:val="false"/>
          </w:tcPr>
          <w:p>
            <w:pPr>
              <w:spacing w:line="360" w:lineRule="exact"/>
              <w:rPr>
                <w:rFonts w:hint="eastAsia"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p>
        </w:tc>
      </w:tr>
      <w:tr>
        <w:trPr>
          <w:cantSplit/>
          <w:jc w:val="center"/>
          <w:trHeight w:val="455"/>
        </w:trPr>
        <w:tc>
          <w:tcPr>
            <w:tcW w:w="1411" w:type="dxa"/>
            <w:vAlign w:val="center"/>
            <w:textDirection w:val="lrTb"/>
            <w:noWrap w:val="false"/>
          </w:tcPr>
          <w:p>
            <w:pPr>
              <w:ind w:firstLine="480"/>
              <w:jc w:val="left"/>
              <w:spacing w:line="400" w:lineRule="exact"/>
              <w:tabs>
                <w:tab w:val="left" w:pos="2020" w:leader="none"/>
              </w:tabs>
              <w:rPr>
                <w:rFonts w:hint="eastAsia" w:ascii="宋体" w:hAnsi="宋体"/>
                <w:color w:val="000000"/>
                <w:sz w:val="24"/>
              </w:rPr>
            </w:pPr>
            <w:r>
              <w:rPr>
                <w:rFonts w:hint="eastAsia" w:ascii="宋体" w:hAnsi="宋体"/>
                <w:color w:val="000000"/>
                <w:sz w:val="24"/>
              </w:rPr>
              <w:t xml:space="preserve">1</w:t>
            </w:r>
            <w:r/>
          </w:p>
        </w:tc>
        <w:tc>
          <w:tcPr>
            <w:tcW w:w="4179" w:type="dxa"/>
            <w:vAlign w:val="top"/>
            <w:textDirection w:val="lrTb"/>
            <w:noWrap w:val="false"/>
          </w:tcPr>
          <w:p>
            <w:pPr>
              <w:jc w:val="left"/>
              <w:spacing w:line="400" w:lineRule="exact"/>
              <w:tabs>
                <w:tab w:val="left" w:pos="2020" w:leader="none"/>
              </w:tabs>
              <w:rPr>
                <w:rFonts w:hint="eastAsia" w:ascii="宋体" w:hAnsi="宋体" w:eastAsia="宋体"/>
                <w:color w:val="000000"/>
                <w:sz w:val="24"/>
                <w:lang w:eastAsia="zh-CN"/>
              </w:rPr>
            </w:pPr>
            <w:r>
              <w:rPr>
                <w:rFonts w:hint="eastAsia" w:ascii="宋体" w:hAnsi="宋体"/>
                <w:color w:val="000000"/>
                <w:sz w:val="24"/>
                <w:lang w:eastAsia="zh-CN"/>
              </w:rPr>
              <w:t xml:space="preserve">宿迁市公安局古城派出所业务用房适用性改造项目</w:t>
            </w:r>
            <w:r/>
          </w:p>
        </w:tc>
        <w:tc>
          <w:tcPr>
            <w:tcW w:w="2900" w:type="dxa"/>
            <w:vAlign w:val="center"/>
            <w:textDirection w:val="lrTb"/>
            <w:noWrap w:val="false"/>
          </w:tcPr>
          <w:p>
            <w:pPr>
              <w:jc w:val="center"/>
              <w:spacing w:line="40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建筑业</w:t>
            </w:r>
            <w:r/>
          </w:p>
        </w:tc>
      </w:tr>
    </w:tbl>
    <w:p>
      <w:pPr>
        <w:ind w:firstLine="640"/>
        <w:jc w:val="left"/>
        <w:spacing w:before="120" w:after="120" w:line="480" w:lineRule="exact"/>
        <w:widowControl/>
        <w:rPr>
          <w:rFonts w:hint="eastAsia" w:ascii="宋体" w:hAnsi="宋体" w:cs="宋体"/>
          <w:b/>
          <w:sz w:val="28"/>
          <w:szCs w:val="28"/>
          <w:lang w:val="en-US" w:eastAsia="zh-CN"/>
        </w:rPr>
        <w:outlineLvl w:val="1"/>
      </w:pPr>
      <w:r/>
      <w:bookmarkStart w:id="86" w:name="_Toc25148"/>
      <w:r/>
      <w:bookmarkStart w:id="87" w:name="_Toc17150"/>
      <w:r/>
      <w:bookmarkStart w:id="88" w:name="_Toc432413948"/>
      <w:r>
        <w:rPr>
          <w:rFonts w:hint="eastAsia" w:ascii="宋体" w:hAnsi="宋体" w:cs="宋体"/>
          <w:b/>
          <w:sz w:val="28"/>
          <w:szCs w:val="28"/>
          <w:lang w:val="en-US" w:eastAsia="zh-CN"/>
        </w:rPr>
        <w:t xml:space="preserve">二、</w:t>
      </w:r>
      <w:bookmarkEnd w:id="86"/>
      <w:r/>
      <w:bookmarkEnd w:id="87"/>
      <w:r>
        <w:rPr>
          <w:rFonts w:hint="eastAsia" w:ascii="宋体" w:hAnsi="宋体" w:cs="宋体"/>
          <w:b/>
          <w:sz w:val="28"/>
          <w:szCs w:val="28"/>
          <w:lang w:val="en-US" w:eastAsia="zh-CN"/>
        </w:rPr>
        <w:t xml:space="preserve">合同履行期限及付款方式</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（一）工期：</w:t>
      </w:r>
      <w:r>
        <w:rPr>
          <w:rFonts w:hint="eastAsia" w:asciiTheme="minorEastAsia" w:hAnsiTheme="minorEastAsia" w:eastAsiaTheme="minorEastAsia" w:cstheme="minorEastAsia"/>
          <w:sz w:val="24"/>
          <w:lang w:val="en-US" w:eastAsia="zh-CN"/>
        </w:rPr>
        <w:t xml:space="preserve">120</w:t>
      </w:r>
      <w:r>
        <w:rPr>
          <w:rFonts w:hint="eastAsia" w:asciiTheme="minorEastAsia" w:hAnsiTheme="minorEastAsia" w:eastAsiaTheme="minorEastAsia" w:cstheme="minorEastAsia"/>
          <w:sz w:val="24"/>
        </w:rPr>
        <w:t xml:space="preserve">日历天。</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二</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缺陷责任期：自竣工验收合格之日起2年。</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三</w:t>
      </w:r>
      <w:r>
        <w:rPr>
          <w:rFonts w:hint="eastAsia" w:asciiTheme="minorEastAsia" w:hAnsiTheme="minorEastAsia" w:eastAsiaTheme="minorEastAsia" w:cstheme="minorEastAsia"/>
          <w:sz w:val="24"/>
        </w:rPr>
        <w:t xml:space="preserve">）付款方式：</w:t>
      </w:r>
      <w:bookmarkEnd w:id="88"/>
      <w:r>
        <w:rPr>
          <w:rFonts w:hint="eastAsia" w:asciiTheme="minorEastAsia" w:hAnsiTheme="minorEastAsia" w:eastAsiaTheme="minorEastAsia" w:cstheme="minorEastAsia"/>
          <w:sz w:val="24"/>
        </w:rPr>
        <w:t xml:space="preserve">合同签订且采购单位收到供应商发票后10个工作日内，支付合同总金额的10%作为预付款；工程完工且竣工验收合格后付至合同价款的80%，工程审计结束后付至审定价的97%，缺陷责任期满且无质量问题付清余款（无息）。</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注：1、在签订合同时，成交人明确表示无需预付款或者主动要求降低预付款比例的金额，采购人可不适用预付款规定。</w:t>
      </w:r>
      <w:r/>
    </w:p>
    <w:p>
      <w:pPr>
        <w:ind w:firstLine="48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（四）质量要求：合格。</w:t>
      </w:r>
      <w:bookmarkStart w:id="89" w:name="_Toc23549"/>
      <w:r/>
      <w:r/>
    </w:p>
    <w:p>
      <w:pPr>
        <w:ind w:firstLine="640"/>
        <w:jc w:val="left"/>
        <w:spacing w:before="120" w:after="120" w:line="480" w:lineRule="exact"/>
        <w:widowControl/>
        <w:rPr>
          <w:rFonts w:hint="eastAsia" w:ascii="宋体" w:hAnsi="宋体" w:cs="宋体"/>
          <w:b/>
          <w:sz w:val="28"/>
          <w:szCs w:val="28"/>
          <w:lang w:val="en-US" w:eastAsia="zh-CN"/>
        </w:rPr>
        <w:outlineLvl w:val="1"/>
      </w:pPr>
      <w:r>
        <w:rPr>
          <w:rFonts w:hint="eastAsia" w:ascii="宋体" w:hAnsi="宋体" w:cs="宋体"/>
          <w:b/>
          <w:sz w:val="28"/>
          <w:szCs w:val="28"/>
          <w:lang w:val="en-US" w:eastAsia="zh-CN"/>
        </w:rPr>
        <w:t xml:space="preserve">三、图纸、工程量清单</w:t>
      </w:r>
      <w:bookmarkEnd w:id="89"/>
      <w:r/>
      <w:r/>
    </w:p>
    <w:p>
      <w:pPr>
        <w:ind w:firstLine="480"/>
        <w:spacing w:line="360" w:lineRule="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1.详见附件（工程量清单及图纸请各潜在供应商至苏采云系统内或宿迁市政府采购网本项目公告附件下载）</w:t>
      </w:r>
      <w:r/>
    </w:p>
    <w:p>
      <w:pPr>
        <w:ind w:firstLine="480"/>
        <w:spacing w:line="360" w:lineRule="auto"/>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2.对照财库〔2019〕9 号、财库〔2019〕19 号文件规定，本项目中小便器、大便器、多联机空调、水嘴属于政府强制采购产品，应符合以下要求：针对所投产品，投标文件中提供国家市场监督管理总局确定的列入“参与实施政府采购节能产品认证机构名录”内的认证机构出具的、有效期内的该产品的节能产品认证证书电子件。不满足要求的，按无效标处理。</w:t>
      </w:r>
      <w:r/>
    </w:p>
    <w:p>
      <w:pPr>
        <w:ind w:firstLine="640"/>
        <w:jc w:val="left"/>
        <w:spacing w:before="120" w:after="120" w:line="480" w:lineRule="exact"/>
        <w:widowControl/>
        <w:rPr>
          <w:rFonts w:hint="eastAsia" w:ascii="宋体" w:hAnsi="宋体" w:cs="宋体"/>
          <w:b/>
          <w:sz w:val="28"/>
          <w:szCs w:val="28"/>
          <w:lang w:val="en-US" w:eastAsia="zh-CN"/>
        </w:rPr>
        <w:outlineLvl w:val="1"/>
      </w:pPr>
      <w:r/>
      <w:bookmarkStart w:id="90" w:name="_Toc7840"/>
      <w:r>
        <w:rPr>
          <w:rFonts w:hint="eastAsia" w:ascii="宋体" w:hAnsi="宋体" w:cs="宋体"/>
          <w:b/>
          <w:sz w:val="28"/>
          <w:szCs w:val="28"/>
          <w:lang w:val="en-US" w:eastAsia="zh-CN"/>
        </w:rPr>
        <w:t xml:space="preserve">四、技术要求</w:t>
      </w:r>
      <w:bookmarkEnd w:id="90"/>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lang w:eastAsia="zh-CN"/>
        </w:rPr>
        <w:t xml:space="preserve">1.</w:t>
      </w:r>
      <w:r>
        <w:rPr>
          <w:rFonts w:hint="eastAsia" w:ascii="Times New Roman" w:hAnsi="Times New Roman" w:cs="Courier New"/>
          <w:sz w:val="24"/>
          <w:szCs w:val="24"/>
        </w:rPr>
        <w:t xml:space="preserve">依据相关技术文件要求，本工程项目的材料、设备、施工必须达到现行国家、省、市、行业的法规、规范的要求。工程建设以国家、省、市、行业相关规范和标准为依据。</w:t>
      </w:r>
      <w:r/>
    </w:p>
    <w:p>
      <w:pPr>
        <w:ind w:firstLine="480"/>
        <w:spacing w:line="360" w:lineRule="auto"/>
        <w:rPr>
          <w:rFonts w:hint="eastAsia" w:ascii="Times New Roman" w:hAnsi="Times New Roman" w:cs="Courier New"/>
          <w:sz w:val="24"/>
          <w:szCs w:val="24"/>
        </w:rPr>
      </w:pPr>
      <w:r>
        <w:rPr>
          <w:rFonts w:hint="eastAsia" w:ascii="Times New Roman" w:hAnsi="Times New Roman" w:cs="Courier New"/>
          <w:sz w:val="24"/>
          <w:szCs w:val="24"/>
          <w:lang w:eastAsia="zh-CN"/>
        </w:rPr>
        <w:t xml:space="preserve">2.</w:t>
      </w:r>
      <w:r>
        <w:rPr>
          <w:rFonts w:hint="eastAsia" w:ascii="Times New Roman" w:hAnsi="Times New Roman" w:cs="Courier New"/>
          <w:sz w:val="24"/>
          <w:szCs w:val="24"/>
        </w:rPr>
        <w:t xml:space="preserve">施工用材：供应商须保障本项目施工用材质量、环境环保安全等各与本项目关联的要求合格，相关费用（含检测）自行考虑在报价内，风险自行承担，不再另计，并按照采购人要求提供相关证明资料；采购人根据需要，进行抽检。抽检不合格的，须复检。</w:t>
      </w:r>
      <w:r>
        <w:rPr>
          <w:rFonts w:hint="eastAsia" w:ascii="Times New Roman" w:hAnsi="Times New Roman" w:cs="Courier New"/>
          <w:sz w:val="24"/>
          <w:szCs w:val="24"/>
          <w:lang w:val="en-US" w:eastAsia="zh-CN"/>
        </w:rPr>
        <w:t xml:space="preserve">抽检及</w:t>
      </w:r>
      <w:r>
        <w:rPr>
          <w:rFonts w:hint="eastAsia" w:ascii="Times New Roman" w:hAnsi="Times New Roman" w:cs="Courier New"/>
          <w:sz w:val="24"/>
          <w:szCs w:val="24"/>
        </w:rPr>
        <w:t xml:space="preserve">复检费用由供应商全面承担。</w:t>
      </w:r>
      <w:r/>
    </w:p>
    <w:p>
      <w:pPr>
        <w:ind w:firstLine="640"/>
        <w:jc w:val="left"/>
        <w:spacing w:before="120" w:after="120" w:line="480" w:lineRule="exact"/>
        <w:widowControl/>
        <w:rPr>
          <w:rFonts w:hint="eastAsia" w:ascii="宋体" w:hAnsi="宋体" w:eastAsia="宋体" w:cs="宋体"/>
          <w:b/>
          <w:sz w:val="28"/>
          <w:szCs w:val="28"/>
          <w:lang w:eastAsia="zh-CN"/>
        </w:rPr>
        <w:outlineLvl w:val="1"/>
      </w:pPr>
      <w:r/>
      <w:bookmarkStart w:id="91" w:name="_Toc18152"/>
      <w:r>
        <w:rPr>
          <w:rFonts w:hint="eastAsia" w:ascii="宋体" w:hAnsi="宋体" w:cs="宋体"/>
          <w:b/>
          <w:sz w:val="28"/>
          <w:szCs w:val="28"/>
          <w:lang w:val="en-US" w:eastAsia="zh-CN"/>
        </w:rPr>
        <w:t xml:space="preserve">五</w:t>
      </w:r>
      <w:r>
        <w:rPr>
          <w:rFonts w:hint="eastAsia" w:ascii="宋体" w:hAnsi="宋体" w:cs="宋体"/>
          <w:b/>
          <w:sz w:val="28"/>
          <w:szCs w:val="28"/>
        </w:rPr>
        <w:t xml:space="preserve">、施工</w:t>
      </w:r>
      <w:bookmarkEnd w:id="91"/>
      <w:r>
        <w:rPr>
          <w:rFonts w:hint="eastAsia" w:ascii="宋体" w:hAnsi="宋体" w:cs="宋体"/>
          <w:b/>
          <w:sz w:val="28"/>
          <w:szCs w:val="28"/>
          <w:lang w:val="en-US" w:eastAsia="zh-CN"/>
        </w:rPr>
        <w:t xml:space="preserve">要求</w:t>
      </w:r>
      <w:r/>
    </w:p>
    <w:p>
      <w:pPr>
        <w:ind w:firstLine="480"/>
        <w:spacing w:line="360" w:lineRule="auto"/>
        <w:rPr>
          <w:rFonts w:hint="eastAsia" w:ascii="Times New Roman" w:hAnsi="Times New Roman" w:eastAsia="宋体" w:cs="Courier New"/>
          <w:sz w:val="24"/>
          <w:szCs w:val="24"/>
        </w:rPr>
      </w:pPr>
      <w:r>
        <w:rPr>
          <w:rFonts w:hint="eastAsia" w:ascii="Times New Roman" w:hAnsi="Times New Roman" w:cs="Courier New"/>
          <w:sz w:val="24"/>
          <w:szCs w:val="24"/>
          <w:lang w:val="en-US" w:eastAsia="zh-CN"/>
        </w:rPr>
        <w:t xml:space="preserve">1.</w:t>
      </w:r>
      <w:r>
        <w:rPr>
          <w:rFonts w:hint="eastAsia" w:ascii="Times New Roman" w:hAnsi="Times New Roman" w:eastAsia="宋体" w:cs="Courier New"/>
          <w:sz w:val="24"/>
          <w:szCs w:val="24"/>
          <w:lang w:val="en-US" w:eastAsia="zh-CN"/>
        </w:rPr>
        <w:t xml:space="preserve">供应商应</w:t>
      </w:r>
      <w:r>
        <w:rPr>
          <w:rFonts w:hint="eastAsia" w:ascii="Times New Roman" w:hAnsi="Times New Roman" w:eastAsia="宋体" w:cs="Courier New"/>
          <w:sz w:val="24"/>
          <w:szCs w:val="24"/>
        </w:rPr>
        <w:t xml:space="preserve">按图纸组织改造施工</w:t>
      </w: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rPr>
        <w:t xml:space="preserve">本次项目的施工图</w:t>
      </w:r>
      <w:r>
        <w:rPr>
          <w:rFonts w:hint="eastAsia" w:ascii="Times New Roman" w:hAnsi="Times New Roman" w:eastAsia="宋体" w:cs="Courier New"/>
          <w:sz w:val="24"/>
          <w:szCs w:val="24"/>
          <w:lang w:val="en-US" w:eastAsia="zh-CN"/>
        </w:rPr>
        <w:t xml:space="preserve">以及</w:t>
      </w:r>
      <w:r>
        <w:rPr>
          <w:rFonts w:hint="eastAsia" w:ascii="Times New Roman" w:hAnsi="Times New Roman" w:eastAsia="宋体" w:cs="Courier New"/>
          <w:sz w:val="24"/>
          <w:szCs w:val="24"/>
        </w:rPr>
        <w:t xml:space="preserve">清单内所有内容都需完成，后期</w:t>
      </w:r>
      <w:r>
        <w:rPr>
          <w:rFonts w:hint="eastAsia" w:ascii="Times New Roman" w:hAnsi="Times New Roman" w:eastAsia="宋体" w:cs="Courier New"/>
          <w:sz w:val="24"/>
          <w:szCs w:val="24"/>
          <w:lang w:val="en-US" w:eastAsia="zh-CN"/>
        </w:rPr>
        <w:t xml:space="preserve">采购人</w:t>
      </w:r>
      <w:r>
        <w:rPr>
          <w:rFonts w:hint="eastAsia" w:ascii="Times New Roman" w:hAnsi="Times New Roman" w:eastAsia="宋体" w:cs="Courier New"/>
          <w:sz w:val="24"/>
          <w:szCs w:val="24"/>
        </w:rPr>
        <w:t xml:space="preserve">对已有内容不再支付任何费用。</w:t>
      </w:r>
      <w:r/>
    </w:p>
    <w:p>
      <w:pPr>
        <w:ind w:firstLine="480"/>
        <w:spacing w:line="360" w:lineRule="auto"/>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（2）施工质量应符合现行国家技术、施工及验收规范规程，如有对施工工艺的特殊要求，按图纸及国家有关规定执行；</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w:t>
      </w:r>
      <w:r>
        <w:rPr>
          <w:rFonts w:hint="eastAsia" w:ascii="Times New Roman" w:hAnsi="Times New Roman" w:cs="Courier New"/>
          <w:sz w:val="24"/>
          <w:szCs w:val="24"/>
          <w:lang w:val="en-US" w:eastAsia="zh-CN"/>
        </w:rPr>
        <w:t xml:space="preserve">3</w:t>
      </w: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lang w:val="en-US" w:eastAsia="zh-CN"/>
        </w:rPr>
        <w:t xml:space="preserve">供应商</w:t>
      </w:r>
      <w:r>
        <w:rPr>
          <w:rFonts w:hint="eastAsia" w:ascii="Times New Roman" w:hAnsi="Times New Roman" w:eastAsia="宋体" w:cs="Courier New"/>
          <w:sz w:val="24"/>
          <w:szCs w:val="24"/>
          <w:lang w:eastAsia="zh-CN"/>
        </w:rPr>
        <w:t xml:space="preserve">在整个项目实施过程中，必须从技术、项目进度、技术人员保障、施工安全、文明施工、项目实施制度、质量把关等方面按照质量体系、磋商文件规定、国家（行业）相关标准和本合同要求执行。</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lang w:val="en-US" w:eastAsia="zh-CN"/>
        </w:rPr>
        <w:t xml:space="preserve">4</w:t>
      </w:r>
      <w:r>
        <w:rPr>
          <w:rFonts w:hint="eastAsia" w:ascii="Times New Roman" w:hAnsi="Times New Roman" w:eastAsia="宋体" w:cs="Courier New"/>
          <w:sz w:val="24"/>
          <w:szCs w:val="24"/>
          <w:lang w:eastAsia="zh-CN"/>
        </w:rPr>
        <w:t xml:space="preserve">）供应商在施工期间应严格遵守国家、省、市有关施工安全以及文明施工、深夜施工、环卫和城管等规定，建立规章制度和防护措施。否则，由此造成的损失或被有关部门处罚，均由成交供应商负责。严格按照图纸或</w:t>
      </w:r>
      <w:r>
        <w:rPr>
          <w:rFonts w:hint="eastAsia" w:ascii="Times New Roman" w:hAnsi="Times New Roman" w:cs="Courier New"/>
          <w:sz w:val="24"/>
          <w:szCs w:val="24"/>
          <w:lang w:eastAsia="zh-CN"/>
        </w:rPr>
        <w:t xml:space="preserve">做法</w:t>
      </w:r>
      <w:r>
        <w:rPr>
          <w:rFonts w:hint="eastAsia" w:ascii="Times New Roman" w:hAnsi="Times New Roman" w:eastAsia="宋体" w:cs="Courier New"/>
          <w:sz w:val="24"/>
          <w:szCs w:val="24"/>
          <w:lang w:eastAsia="zh-CN"/>
        </w:rPr>
        <w:t xml:space="preserve">说明进行施工，做好各项质量检查记录。</w:t>
      </w:r>
      <w:r/>
    </w:p>
    <w:p>
      <w:pPr>
        <w:ind w:firstLine="480"/>
        <w:spacing w:line="360" w:lineRule="auto"/>
        <w:rPr>
          <w:rFonts w:hint="eastAsia" w:ascii="Times New Roman" w:hAnsi="Times New Roman" w:eastAsia="宋体" w:cs="Courier New"/>
          <w:sz w:val="24"/>
          <w:szCs w:val="24"/>
          <w:lang w:eastAsia="zh-CN"/>
        </w:rPr>
      </w:pPr>
      <w:r>
        <w:rPr>
          <w:rFonts w:hint="eastAsia" w:ascii="Times New Roman" w:hAnsi="Times New Roman" w:eastAsia="宋体" w:cs="Courier New"/>
          <w:sz w:val="24"/>
          <w:szCs w:val="24"/>
          <w:lang w:eastAsia="zh-CN"/>
        </w:rPr>
        <w:t xml:space="preserve">（</w:t>
      </w:r>
      <w:r>
        <w:rPr>
          <w:rFonts w:hint="eastAsia" w:ascii="Times New Roman" w:hAnsi="Times New Roman" w:cs="Courier New"/>
          <w:sz w:val="24"/>
          <w:szCs w:val="24"/>
          <w:lang w:val="en-US" w:eastAsia="zh-CN"/>
        </w:rPr>
        <w:t xml:space="preserve">5</w:t>
      </w:r>
      <w:r>
        <w:rPr>
          <w:rFonts w:hint="eastAsia" w:ascii="Times New Roman" w:hAnsi="Times New Roman" w:eastAsia="宋体" w:cs="Courier New"/>
          <w:sz w:val="24"/>
          <w:szCs w:val="24"/>
          <w:lang w:eastAsia="zh-CN"/>
        </w:rPr>
        <w:t xml:space="preserve">）</w:t>
      </w:r>
      <w:r>
        <w:rPr>
          <w:rFonts w:hint="eastAsia" w:ascii="Times New Roman" w:hAnsi="Times New Roman" w:eastAsia="宋体" w:cs="Courier New"/>
          <w:sz w:val="24"/>
          <w:szCs w:val="24"/>
          <w:lang w:val="en-US" w:eastAsia="zh-CN"/>
        </w:rPr>
        <w:t xml:space="preserve">供应商</w:t>
      </w:r>
      <w:r>
        <w:rPr>
          <w:rFonts w:hint="eastAsia" w:ascii="Times New Roman" w:hAnsi="Times New Roman" w:eastAsia="宋体" w:cs="Courier New"/>
          <w:sz w:val="24"/>
          <w:szCs w:val="24"/>
          <w:lang w:eastAsia="zh-CN"/>
        </w:rPr>
        <w:t xml:space="preserve">必须按照采购人的施工要求和项目工期进度计划分期组织施工。采购人也将按项目工期安排组织验收，验收合格后，方可进行下一阶段的施工，擅自施工引起的一切责任由</w:t>
      </w:r>
      <w:r>
        <w:rPr>
          <w:rFonts w:hint="eastAsia" w:ascii="Times New Roman" w:hAnsi="Times New Roman" w:eastAsia="宋体" w:cs="Courier New"/>
          <w:sz w:val="24"/>
          <w:szCs w:val="24"/>
          <w:lang w:val="en-US" w:eastAsia="zh-CN"/>
        </w:rPr>
        <w:t xml:space="preserve">供应商</w:t>
      </w:r>
      <w:r>
        <w:rPr>
          <w:rFonts w:hint="eastAsia" w:ascii="Times New Roman" w:hAnsi="Times New Roman" w:eastAsia="宋体" w:cs="Courier New"/>
          <w:sz w:val="24"/>
          <w:szCs w:val="24"/>
          <w:lang w:eastAsia="zh-CN"/>
        </w:rPr>
        <w:t xml:space="preserve">承担。</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w:t>
      </w:r>
      <w:r>
        <w:rPr>
          <w:rFonts w:hint="eastAsia" w:ascii="Times New Roman" w:hAnsi="Times New Roman" w:cs="Courier New"/>
          <w:sz w:val="24"/>
          <w:szCs w:val="24"/>
          <w:lang w:val="en-US" w:eastAsia="zh-CN"/>
        </w:rPr>
        <w:t xml:space="preserve">6</w:t>
      </w:r>
      <w:r>
        <w:rPr>
          <w:rFonts w:hint="eastAsia" w:ascii="Times New Roman" w:hAnsi="Times New Roman" w:eastAsia="宋体" w:cs="Courier New"/>
          <w:sz w:val="24"/>
          <w:szCs w:val="24"/>
          <w:lang w:val="en-US" w:eastAsia="zh-CN"/>
        </w:rPr>
        <w:t xml:space="preserve">）供应商必须严格按照采购人指定的场内通道线路组织施工，并采取相应的保护措施，确保不对施工通道及其他设施设备造成损坏。如有损坏，由供应商负责修复或赔偿。</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（7）供应商采购材料、设备：材料由监理和采购人看样确认后由供应商自行采购，以符合本磋商文件、设计和规范要求为原则。对未经采购人确认的材料及项目，采购人将对</w:t>
      </w:r>
      <w:r>
        <w:rPr>
          <w:rFonts w:hint="eastAsia" w:ascii="Times New Roman" w:hAnsi="Times New Roman" w:cs="Courier New"/>
          <w:sz w:val="24"/>
          <w:szCs w:val="24"/>
          <w:lang w:val="en-US" w:eastAsia="zh-CN"/>
        </w:rPr>
        <w:t xml:space="preserve">该部分</w:t>
      </w:r>
      <w:r>
        <w:rPr>
          <w:rFonts w:hint="eastAsia" w:ascii="Times New Roman" w:hAnsi="Times New Roman" w:eastAsia="宋体" w:cs="Courier New"/>
          <w:sz w:val="24"/>
          <w:szCs w:val="24"/>
          <w:lang w:val="en-US" w:eastAsia="zh-CN"/>
        </w:rPr>
        <w:t xml:space="preserve">项目量不予计量并有权要求供应商将该部分项目进行拆除返工，材料清除出场。</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8）主要材料设备在用于施工前，供应商应向采购人提交有关的材料样品和有效的材料质量证明及相关资料，并向采购人或监理提交制造厂家出具的材料质量证明，证明该材料是合格的。本工程项目的相关主要材料全部进场后，在投入使用前需要随机取样送检，所有检测费用由供应商承担。如有必要，采购人可以要求供应商提供其与合格的材料供应商签订的材料供应协议书。</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w:t>
      </w:r>
      <w:r>
        <w:rPr>
          <w:rFonts w:hint="eastAsia" w:ascii="Times New Roman" w:hAnsi="Times New Roman" w:cs="Courier New"/>
          <w:sz w:val="24"/>
          <w:szCs w:val="24"/>
          <w:lang w:val="en-US" w:eastAsia="zh-CN"/>
        </w:rPr>
        <w:t xml:space="preserve">9</w:t>
      </w:r>
      <w:r>
        <w:rPr>
          <w:rFonts w:hint="eastAsia" w:ascii="Times New Roman" w:hAnsi="Times New Roman" w:eastAsia="宋体" w:cs="Courier New"/>
          <w:sz w:val="24"/>
          <w:szCs w:val="24"/>
          <w:lang w:val="en-US" w:eastAsia="zh-CN"/>
        </w:rPr>
        <w:t xml:space="preserve">）除另有约定外，供应商负责完成本项目施工所需的材料设备的采购、验收、运输和保管。所有材料设备质量必须符合设计和国家标准要求。（材料、设备采购前，施工方需提前</w:t>
      </w:r>
      <w:r>
        <w:rPr>
          <w:rFonts w:hint="eastAsia" w:ascii="Times New Roman" w:hAnsi="Times New Roman" w:cs="Courier New"/>
          <w:sz w:val="24"/>
          <w:szCs w:val="24"/>
          <w:lang w:val="en-US" w:eastAsia="zh-CN"/>
        </w:rPr>
        <w:t xml:space="preserve">7</w:t>
      </w:r>
      <w:r>
        <w:rPr>
          <w:rFonts w:hint="eastAsia" w:ascii="Times New Roman" w:hAnsi="Times New Roman" w:eastAsia="宋体" w:cs="Courier New"/>
          <w:sz w:val="24"/>
          <w:szCs w:val="24"/>
          <w:lang w:val="en-US" w:eastAsia="zh-CN"/>
        </w:rPr>
        <w:t xml:space="preserve">日将材料设备品牌、规格、技术参数书面报告至采购人处，经采购人和监理优选确认后方可采购实施，</w:t>
      </w:r>
      <w:r>
        <w:rPr>
          <w:rFonts w:hint="eastAsia" w:ascii="Times New Roman" w:hAnsi="Times New Roman" w:cs="Courier New"/>
          <w:sz w:val="24"/>
          <w:szCs w:val="24"/>
          <w:lang w:val="en-US" w:eastAsia="zh-CN"/>
        </w:rPr>
        <w:t xml:space="preserve">出现</w:t>
      </w:r>
      <w:r>
        <w:rPr>
          <w:rFonts w:hint="eastAsia" w:ascii="Times New Roman" w:hAnsi="Times New Roman" w:eastAsia="宋体" w:cs="Courier New"/>
          <w:sz w:val="24"/>
          <w:szCs w:val="24"/>
          <w:lang w:val="en-US" w:eastAsia="zh-CN"/>
        </w:rPr>
        <w:t xml:space="preserve">争议的，以招标控制价相对应的材料产品及价格考虑）。</w:t>
      </w:r>
      <w:r/>
    </w:p>
    <w:p>
      <w:pPr>
        <w:ind w:firstLine="480"/>
        <w:spacing w:line="360" w:lineRule="auto"/>
        <w:rPr>
          <w:rFonts w:hint="eastAsia" w:ascii="Times New Roman" w:hAnsi="Times New Roman" w:cs="Courier New"/>
          <w:sz w:val="24"/>
          <w:szCs w:val="24"/>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10</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rPr>
        <w:t xml:space="preserve">施工相关保险费用：成交供应商需整体考虑费用并计入响应报价总价中；施工企业需购买（工程一切险、团体意外险）等保险，保证人员施工安全，如未按规定时间内购买完成，</w:t>
      </w:r>
      <w:r>
        <w:rPr>
          <w:rFonts w:hint="eastAsia" w:ascii="Times New Roman" w:hAnsi="Times New Roman" w:cs="Courier New"/>
          <w:sz w:val="24"/>
          <w:szCs w:val="24"/>
          <w:lang w:val="en-US" w:eastAsia="zh-CN"/>
        </w:rPr>
        <w:t xml:space="preserve">采购人</w:t>
      </w:r>
      <w:r>
        <w:rPr>
          <w:rFonts w:hint="eastAsia" w:ascii="Times New Roman" w:hAnsi="Times New Roman" w:cs="Courier New"/>
          <w:sz w:val="24"/>
          <w:szCs w:val="24"/>
        </w:rPr>
        <w:t xml:space="preserve">有权在进度款支付中扣除。</w:t>
      </w:r>
      <w:r/>
    </w:p>
    <w:p>
      <w:pPr>
        <w:ind w:firstLine="480"/>
        <w:spacing w:line="360" w:lineRule="auto"/>
        <w:rPr>
          <w:rFonts w:hint="eastAsia" w:ascii="Times New Roman" w:hAnsi="Times New Roman" w:cs="Courier New"/>
          <w:sz w:val="24"/>
          <w:szCs w:val="24"/>
          <w:lang w:eastAsia="zh-CN"/>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11</w:t>
      </w:r>
      <w:r>
        <w:rPr>
          <w:rFonts w:hint="eastAsia" w:ascii="Times New Roman" w:hAnsi="Times New Roman" w:cs="Courier New"/>
          <w:sz w:val="24"/>
          <w:szCs w:val="24"/>
          <w:lang w:eastAsia="zh-CN"/>
        </w:rPr>
        <w:t xml:space="preserve">）施工过程中，供应商负责施工区域文明施工，及时清理施工范围内的垃圾、弃土等杂物，由成交供应商自行解决弃土场地；材料运输通道、施工便道由成交供应商自行修设，施工完成后，成交供应商做到工完料尽、场地清；该费用已包含在投标报价中。</w:t>
      </w:r>
      <w:r/>
    </w:p>
    <w:p>
      <w:pPr>
        <w:ind w:firstLine="480"/>
        <w:spacing w:line="360" w:lineRule="auto"/>
        <w:rPr>
          <w:rFonts w:hint="eastAsia" w:ascii="Times New Roman" w:hAnsi="Times New Roman" w:cs="Courier New"/>
          <w:sz w:val="24"/>
          <w:szCs w:val="24"/>
          <w:lang w:val="en-US" w:eastAsia="zh-CN"/>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12</w:t>
      </w:r>
      <w:r>
        <w:rPr>
          <w:rFonts w:hint="eastAsia" w:ascii="Times New Roman" w:hAnsi="Times New Roman" w:cs="Courier New"/>
          <w:sz w:val="24"/>
          <w:szCs w:val="24"/>
          <w:lang w:eastAsia="zh-CN"/>
        </w:rPr>
        <w:t xml:space="preserve">）本工程施工过程中，对原有设施需进行保护，如造成破坏的需进行原样恢复并承担相关费用，</w:t>
      </w:r>
      <w:r>
        <w:rPr>
          <w:rFonts w:hint="eastAsia" w:ascii="Times New Roman" w:hAnsi="Times New Roman" w:cs="Courier New"/>
          <w:sz w:val="24"/>
          <w:szCs w:val="24"/>
          <w:lang w:val="en-US" w:eastAsia="zh-CN"/>
        </w:rPr>
        <w:t xml:space="preserve">所需费用均包含在本次报价中。</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cs="Courier New"/>
          <w:sz w:val="24"/>
          <w:szCs w:val="24"/>
          <w:lang w:val="zh-CN" w:eastAsia="zh-CN"/>
        </w:rPr>
        <w:t xml:space="preserve">（</w:t>
      </w:r>
      <w:r>
        <w:rPr>
          <w:rFonts w:hint="eastAsia" w:ascii="Times New Roman" w:hAnsi="Times New Roman" w:cs="Courier New"/>
          <w:sz w:val="24"/>
          <w:szCs w:val="24"/>
          <w:lang w:val="en-US" w:eastAsia="zh-CN"/>
        </w:rPr>
        <w:t xml:space="preserve">13</w:t>
      </w:r>
      <w:r>
        <w:rPr>
          <w:rFonts w:hint="eastAsia" w:ascii="Times New Roman" w:hAnsi="Times New Roman" w:cs="Courier New"/>
          <w:sz w:val="24"/>
          <w:szCs w:val="24"/>
          <w:lang w:val="zh-CN" w:eastAsia="zh-CN"/>
        </w:rPr>
        <w:t xml:space="preserve">）在施工完成后，</w:t>
      </w:r>
      <w:r>
        <w:rPr>
          <w:rFonts w:hint="eastAsia" w:ascii="Times New Roman" w:hAnsi="Times New Roman" w:cs="Courier New"/>
          <w:sz w:val="24"/>
          <w:szCs w:val="24"/>
          <w:lang w:val="en-US" w:eastAsia="zh-CN"/>
        </w:rPr>
        <w:t xml:space="preserve">供应商</w:t>
      </w:r>
      <w:r>
        <w:rPr>
          <w:rFonts w:hint="eastAsia" w:ascii="Times New Roman" w:hAnsi="Times New Roman" w:cs="Courier New"/>
          <w:sz w:val="24"/>
          <w:szCs w:val="24"/>
          <w:lang w:val="zh-CN" w:eastAsia="zh-CN"/>
        </w:rPr>
        <w:t xml:space="preserve">需对</w:t>
      </w:r>
      <w:r>
        <w:rPr>
          <w:rFonts w:hint="eastAsia" w:ascii="Times New Roman" w:hAnsi="Times New Roman" w:cs="Courier New"/>
          <w:sz w:val="24"/>
          <w:szCs w:val="24"/>
          <w:lang w:val="en-US" w:eastAsia="zh-CN"/>
        </w:rPr>
        <w:t xml:space="preserve">本项目</w:t>
      </w:r>
      <w:r>
        <w:rPr>
          <w:rFonts w:hint="eastAsia" w:ascii="Times New Roman" w:hAnsi="Times New Roman" w:cs="Courier New"/>
          <w:sz w:val="24"/>
          <w:szCs w:val="24"/>
          <w:lang w:val="zh-CN" w:eastAsia="zh-CN"/>
        </w:rPr>
        <w:t xml:space="preserve">进行甲醛等有害气体、有害物质的处理，做到无异味，室内环境空气质量达标，并出示相应的环境监测证明，以最大限度保证</w:t>
      </w:r>
      <w:r>
        <w:rPr>
          <w:rFonts w:hint="eastAsia" w:ascii="Times New Roman" w:hAnsi="Times New Roman" w:cs="Courier New"/>
          <w:sz w:val="24"/>
          <w:szCs w:val="24"/>
          <w:lang w:val="en-US" w:eastAsia="zh-CN"/>
        </w:rPr>
        <w:t xml:space="preserve">采</w:t>
      </w:r>
      <w:r>
        <w:rPr>
          <w:rFonts w:hint="eastAsia" w:ascii="Times New Roman" w:hAnsi="Times New Roman" w:eastAsia="宋体" w:cs="Courier New"/>
          <w:sz w:val="24"/>
          <w:szCs w:val="24"/>
          <w:lang w:val="en-US" w:eastAsia="zh-CN"/>
        </w:rPr>
        <w:t xml:space="preserve">购方</w:t>
      </w:r>
      <w:r>
        <w:rPr>
          <w:rFonts w:hint="eastAsia" w:ascii="Times New Roman" w:hAnsi="Times New Roman" w:eastAsia="宋体" w:cs="Courier New"/>
          <w:sz w:val="24"/>
          <w:szCs w:val="24"/>
          <w:lang w:val="zh-CN" w:eastAsia="zh-CN"/>
        </w:rPr>
        <w:t xml:space="preserve">的安全，</w:t>
      </w:r>
      <w:r>
        <w:rPr>
          <w:rFonts w:hint="eastAsia" w:ascii="Times New Roman" w:hAnsi="Times New Roman" w:eastAsia="宋体" w:cs="Courier New"/>
          <w:sz w:val="24"/>
          <w:szCs w:val="24"/>
          <w:lang w:val="en-US" w:eastAsia="zh-CN"/>
        </w:rPr>
        <w:t xml:space="preserve">所需费用均包含在本次报价中。</w:t>
      </w:r>
      <w:r/>
    </w:p>
    <w:p>
      <w:pPr>
        <w:ind w:firstLine="480"/>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（14）施工过程中的临时水、电由供应商负责，供应商需单独挂表，所需费用均包含在投标报价中。</w:t>
      </w:r>
      <w:r/>
    </w:p>
    <w:p>
      <w:pPr>
        <w:numPr>
          <w:ilvl w:val="0"/>
          <w:numId w:val="0"/>
        </w:numPr>
        <w:ind w:firstLine="480"/>
        <w:jc w:val="left"/>
        <w:spacing w:line="360" w:lineRule="auto"/>
        <w:rPr>
          <w:rFonts w:hint="eastAsia" w:ascii="宋体" w:hAnsi="宋体" w:eastAsia="宋体" w:cs="Times New Roman"/>
          <w:color w:val="auto"/>
          <w:sz w:val="24"/>
          <w:szCs w:val="22"/>
          <w:lang w:val="en-US" w:eastAsia="zh-CN" w:bidi="ar-SA"/>
        </w:rPr>
      </w:pPr>
      <w:r>
        <w:rPr>
          <w:rFonts w:hint="eastAsia" w:ascii="Times New Roman" w:hAnsi="Times New Roman" w:eastAsia="宋体" w:cs="Courier New"/>
          <w:sz w:val="24"/>
          <w:szCs w:val="24"/>
          <w:lang w:val="en-US" w:eastAsia="zh-CN"/>
        </w:rPr>
        <w:t xml:space="preserve">（15）工程量清</w:t>
      </w:r>
      <w:r>
        <w:rPr>
          <w:rFonts w:hint="eastAsia" w:ascii="宋体" w:hAnsi="宋体" w:eastAsia="宋体" w:cs="Times New Roman"/>
          <w:color w:val="auto"/>
          <w:sz w:val="24"/>
          <w:szCs w:val="22"/>
          <w:lang w:val="en-US" w:eastAsia="zh-CN" w:bidi="ar-SA"/>
        </w:rPr>
        <w:t xml:space="preserve">单和施工图设计要求所涉及颜色、规格的项目或材料，其最终采用何种颜色及规格由采购人确定，由此增加的费用供应商均在各工程量清单项目的综合报价中考虑。</w:t>
      </w:r>
      <w:r/>
    </w:p>
    <w:p>
      <w:pPr>
        <w:numPr>
          <w:ilvl w:val="0"/>
          <w:numId w:val="0"/>
        </w:numPr>
        <w:ind w:firstLine="480"/>
        <w:jc w:val="left"/>
        <w:spacing w:line="360" w:lineRule="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 xml:space="preserve">（6）本项目施工涉及的材料设备应符合图纸等技术资料，若属于《绿色建筑和绿色建材政府采购需求标准（2025年版）》以下简称《需求标准》中涉及的产品、材料及设备的，除应符合《需求标准》技术指标外，还应符合工程施工质量的相关要求，用于本项目施工的产品、材料及设备必须经采购人确认后方能采购、进场、加工、安装，否则一律不予承认，相关损失由供应商自行承担，如有其它国家强制性认证要求的也必须满足。</w:t>
      </w:r>
      <w:r/>
    </w:p>
    <w:p>
      <w:pPr>
        <w:ind w:firstLine="640"/>
        <w:jc w:val="left"/>
        <w:spacing w:before="120" w:after="120" w:line="480" w:lineRule="exact"/>
        <w:widowControl/>
        <w:rPr>
          <w:rFonts w:hint="eastAsia" w:ascii="宋体" w:hAnsi="宋体" w:eastAsia="宋体" w:cs="宋体"/>
          <w:b/>
          <w:sz w:val="28"/>
          <w:szCs w:val="28"/>
          <w:lang w:val="en-US" w:eastAsia="zh-CN"/>
        </w:rPr>
        <w:outlineLvl w:val="1"/>
      </w:pPr>
      <w:r>
        <w:rPr>
          <w:rFonts w:hint="eastAsia" w:ascii="宋体" w:hAnsi="宋体" w:eastAsia="宋体" w:cs="宋体"/>
          <w:b/>
          <w:sz w:val="28"/>
          <w:szCs w:val="28"/>
          <w:lang w:val="en-US" w:eastAsia="zh-CN"/>
        </w:rPr>
        <w:t xml:space="preserve">六、实施方案</w:t>
      </w:r>
      <w:r/>
    </w:p>
    <w:p>
      <w:pPr>
        <w:ind w:firstLine="480"/>
        <w:spacing w:line="360" w:lineRule="auto"/>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供应商应针对本项目改造的特点，编制完整、可行</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rPr>
        <w:t xml:space="preserve">项目实施方案。方案内容</w:t>
      </w:r>
      <w:r>
        <w:rPr>
          <w:rFonts w:hint="eastAsia" w:ascii="Times New Roman" w:hAnsi="Times New Roman" w:cs="Courier New"/>
          <w:color w:val="auto"/>
          <w:sz w:val="24"/>
          <w:szCs w:val="24"/>
          <w:lang w:val="en-US" w:eastAsia="zh-CN"/>
        </w:rPr>
        <w:t xml:space="preserve">包括但不限于</w:t>
      </w:r>
      <w:r>
        <w:rPr>
          <w:rFonts w:hint="eastAsia" w:ascii="Times New Roman" w:hAnsi="Times New Roman" w:eastAsia="宋体" w:cs="Courier New"/>
          <w:color w:val="auto"/>
          <w:sz w:val="24"/>
          <w:szCs w:val="24"/>
        </w:rPr>
        <w:t xml:space="preserve">：施工总体部署与资源配置、施工现场平面布置方案、主要施工工艺及专项工序方案、安全文明及环保施工方案等。</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eastAsia="zh-CN"/>
        </w:rPr>
        <w:t xml:space="preserve">施工总体部署与资源配置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工程特点，从方案完整性、施工逻辑、技术针对性、现场可实施性四个维度，系统编制施工组织总体构想、整体施工部署、分部分项工序计划，以及劳动力、机械设备、材料投入保障计划等内容。</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2.</w:t>
      </w:r>
      <w:r>
        <w:rPr>
          <w:rFonts w:hint="eastAsia" w:ascii="Times New Roman" w:hAnsi="Times New Roman" w:eastAsia="宋体" w:cs="Courier New"/>
          <w:color w:val="auto"/>
          <w:sz w:val="24"/>
          <w:szCs w:val="24"/>
          <w:lang w:val="en-US" w:eastAsia="zh-CN"/>
        </w:rPr>
        <w:t xml:space="preserve">施工现场平面布置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应紧密结合本项目图纸所示施工点位进行分析，从平面布置合理性、临时设施可操作性、场地分区清晰性、通行保障有效性等方面，对项目点位施工现场平面布置、施工现场临时设施布置、施工设备、原材料堆放、安全警示、临时设施搭设、临时道路规划、场地分区管理等内容进行详细编制。</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3.</w:t>
      </w:r>
      <w:r>
        <w:rPr>
          <w:rFonts w:hint="eastAsia" w:ascii="Times New Roman" w:hAnsi="Times New Roman" w:eastAsia="宋体" w:cs="Courier New"/>
          <w:color w:val="auto"/>
          <w:sz w:val="24"/>
          <w:szCs w:val="24"/>
          <w:lang w:val="en-US" w:eastAsia="zh-CN"/>
        </w:rPr>
        <w:t xml:space="preserve">安全文明施工要求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本项目在办公区域内</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施工环境复杂，安全要求高，供应商应根据磋商文件要求及本项目实际，提供科学、细化的项目安全文明施工控制方案，要求项目实施过程中，不发生任何事故及做好环境、噪声等控制，供应商对于改造有关的项目安全生产管控、有限空间专项作业防护、高危作业管控、防暑降温施工、文明施工管理、扬尘噪声治理、交通疏导、废料处置、成品保护、环境保护、安全生产、治安与消防</w:t>
      </w:r>
      <w:r>
        <w:rPr>
          <w:rFonts w:hint="eastAsia" w:ascii="Times New Roman" w:hAnsi="Times New Roman" w:cs="Courier New"/>
          <w:color w:val="auto"/>
          <w:sz w:val="24"/>
          <w:szCs w:val="24"/>
          <w:lang w:val="en-US" w:eastAsia="zh-CN"/>
        </w:rPr>
        <w:t xml:space="preserve">等</w:t>
      </w:r>
      <w:r>
        <w:rPr>
          <w:rFonts w:hint="eastAsia" w:ascii="Times New Roman" w:hAnsi="Times New Roman" w:eastAsia="宋体" w:cs="Courier New"/>
          <w:color w:val="auto"/>
          <w:sz w:val="24"/>
          <w:szCs w:val="24"/>
          <w:lang w:val="en-US" w:eastAsia="zh-CN"/>
        </w:rPr>
        <w:t xml:space="preserve">负主体责任。</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供应商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以防意外</w:t>
      </w:r>
      <w:r>
        <w:rPr>
          <w:rFonts w:hint="eastAsia" w:ascii="Times New Roman" w:hAnsi="Times New Roman" w:cs="Courier New"/>
          <w:color w:val="auto"/>
          <w:sz w:val="24"/>
          <w:szCs w:val="24"/>
          <w:lang w:val="en-US" w:eastAsia="zh-CN"/>
        </w:rPr>
        <w:t xml:space="preserve">滑倒</w:t>
      </w:r>
      <w:r>
        <w:rPr>
          <w:rFonts w:hint="eastAsia" w:ascii="Times New Roman" w:hAnsi="Times New Roman" w:eastAsia="宋体" w:cs="Courier New"/>
          <w:color w:val="auto"/>
          <w:sz w:val="24"/>
          <w:szCs w:val="24"/>
          <w:lang w:val="en-US" w:eastAsia="zh-CN"/>
        </w:rPr>
        <w:t xml:space="preserve">和伤害；进度施工方案</w:t>
      </w:r>
      <w:r>
        <w:rPr>
          <w:rFonts w:hint="eastAsia" w:ascii="Times New Roman" w:hAnsi="Times New Roman" w:cs="Courier New"/>
          <w:color w:val="auto"/>
          <w:sz w:val="24"/>
          <w:szCs w:val="24"/>
          <w:lang w:val="en-US" w:eastAsia="zh-CN"/>
        </w:rPr>
        <w:t xml:space="preserve">须</w:t>
      </w:r>
      <w:r>
        <w:rPr>
          <w:rFonts w:hint="eastAsia" w:ascii="Times New Roman" w:hAnsi="Times New Roman" w:eastAsia="宋体" w:cs="Courier New"/>
          <w:color w:val="auto"/>
          <w:sz w:val="24"/>
          <w:szCs w:val="24"/>
          <w:lang w:val="en-US" w:eastAsia="zh-CN"/>
        </w:rPr>
        <w:t xml:space="preserve">征得</w:t>
      </w:r>
      <w:r>
        <w:rPr>
          <w:rFonts w:hint="eastAsia" w:ascii="Times New Roman" w:hAnsi="Times New Roman" w:cs="Courier New"/>
          <w:color w:val="auto"/>
          <w:sz w:val="24"/>
          <w:szCs w:val="24"/>
          <w:lang w:val="en-US" w:eastAsia="zh-CN"/>
        </w:rPr>
        <w:t xml:space="preserve">采购人</w:t>
      </w:r>
      <w:r>
        <w:rPr>
          <w:rFonts w:hint="eastAsia" w:ascii="Times New Roman" w:hAnsi="Times New Roman" w:eastAsia="宋体" w:cs="Courier New"/>
          <w:color w:val="auto"/>
          <w:sz w:val="24"/>
          <w:szCs w:val="24"/>
          <w:lang w:val="en-US" w:eastAsia="zh-CN"/>
        </w:rPr>
        <w:t xml:space="preserve">同意方可施工。</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施工前须与采购人签订安全协议，施工期间的安全责任由供应商负责，若发生安全事故，所有损失由成交供应商承担，给医院造成损失的，追究相关责任。</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4.</w:t>
      </w:r>
      <w:r>
        <w:rPr>
          <w:rFonts w:hint="eastAsia" w:ascii="Times New Roman" w:hAnsi="Times New Roman" w:eastAsia="宋体" w:cs="Courier New"/>
          <w:color w:val="auto"/>
          <w:sz w:val="24"/>
          <w:szCs w:val="24"/>
          <w:lang w:val="en-US" w:eastAsia="zh-CN"/>
        </w:rPr>
        <w:t xml:space="preserve">质量保证要求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（1）严格按国家颁布的施工工艺标准执行，并派安全质量检验员进行监督，每道工序完工后由质检员检查合格后，方能进行下一道工序。</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（2）为保证工程顺利无事故进行，供应商必须定期组织召开安全</w:t>
      </w:r>
      <w:r>
        <w:rPr>
          <w:rFonts w:hint="eastAsia" w:ascii="Times New Roman" w:hAnsi="Times New Roman" w:cs="Courier New"/>
          <w:color w:val="auto"/>
          <w:sz w:val="24"/>
          <w:szCs w:val="24"/>
          <w:lang w:val="en-US" w:eastAsia="zh-CN"/>
        </w:rPr>
        <w:t xml:space="preserve">会议</w:t>
      </w:r>
      <w:r>
        <w:rPr>
          <w:rFonts w:hint="eastAsia" w:ascii="Times New Roman" w:hAnsi="Times New Roman" w:eastAsia="宋体" w:cs="Courier New"/>
          <w:color w:val="auto"/>
          <w:sz w:val="24"/>
          <w:szCs w:val="24"/>
          <w:lang w:val="en-US" w:eastAsia="zh-CN"/>
        </w:rPr>
        <w:t xml:space="preserve">，检查各种安全防护用品是否牢固。要求操作者严格遵守现场的安全管理规定，确保现场安全。</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（3）施工中文明施工，严格遵守国家法规，遵守施工规章制度，配备安全检查专职人员。</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（4）供应商在施工过程中不得对周边的建筑物、设施等产生损坏，如有损坏照价赔偿。</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5）供应商在施工现场作业区域内必须合理设置全封闭围栏，防止无关人员误入作业区域发生伤害施工人员或无关人员的事故，凡在施工期间因成交人过失引起意外伤害事故应由供应商负责，所造成的经济损失由供应商负责全额赔偿。</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（6）供应商在施工过程中须服从采购人管理，如遇采购人组织重大活动时，须配合采购人停止施工，停工期间本项目施工工期顺延，采购人不向供应商支付任何费用。</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5.</w:t>
      </w:r>
      <w:r>
        <w:rPr>
          <w:rFonts w:hint="eastAsia" w:ascii="Times New Roman" w:hAnsi="Times New Roman" w:eastAsia="宋体" w:cs="Courier New"/>
          <w:color w:val="auto"/>
          <w:sz w:val="24"/>
          <w:szCs w:val="24"/>
          <w:lang w:val="en-US" w:eastAsia="zh-CN"/>
        </w:rPr>
        <w:t xml:space="preserve">施工进度计划要求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（1）在施工过程中，供应商应向采购人提交一份每日的日进度报表、每周的周进度报表和每月的月进度报表。</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日和周进度报表的内容应至少包括每日在现场工作的技术管理人员数量、各工种技术工人和非技术工人数量、后勤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r/>
    </w:p>
    <w:p>
      <w:pPr>
        <w:ind w:firstLine="480"/>
        <w:spacing w:line="360" w:lineRule="auto"/>
        <w:rPr>
          <w:rFonts w:hint="eastAsia" w:ascii="宋体" w:hAnsi="宋体" w:cs="仿宋_GB2312"/>
          <w:color w:val="auto"/>
          <w:sz w:val="24"/>
          <w:highlight w:val="none"/>
          <w:lang w:val="en-US" w:eastAsia="zh-CN"/>
        </w:rPr>
      </w:pPr>
      <w:r>
        <w:rPr>
          <w:rFonts w:hint="eastAsia" w:ascii="Times New Roman" w:hAnsi="Times New Roman" w:eastAsia="宋体" w:cs="Courier New"/>
          <w:color w:val="auto"/>
          <w:sz w:val="24"/>
          <w:szCs w:val="24"/>
          <w:lang w:val="en-US" w:eastAsia="zh-CN"/>
        </w:rPr>
        <w:t xml:space="preserve">（3）月进度报表应当反映月完成工程量和累计完成工程量</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包括永久工程和临时工程</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、材料实际进货、消耗和库存量、现场施工设备的投运数量和运行状况、工程设备的到货情况、劳动力数量</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本月及预计未来1个月劳动力的数量</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、当前影响施工进度计划的因素和采取的改进措施、进度计划调整及其说明、质量事故和质量缺陷处理</w:t>
      </w:r>
      <w:r>
        <w:rPr>
          <w:rFonts w:hint="eastAsia" w:ascii="Times New Roman" w:hAnsi="Times New Roman" w:cs="Courier New"/>
          <w:color w:val="auto"/>
          <w:sz w:val="24"/>
          <w:szCs w:val="24"/>
          <w:lang w:val="en-US" w:eastAsia="zh-CN"/>
        </w:rPr>
        <w:t xml:space="preserve">记录</w:t>
      </w:r>
      <w:r>
        <w:rPr>
          <w:rFonts w:hint="eastAsia" w:ascii="Times New Roman" w:hAnsi="Times New Roman" w:eastAsia="宋体" w:cs="Courier New"/>
          <w:color w:val="auto"/>
          <w:sz w:val="24"/>
          <w:szCs w:val="24"/>
          <w:lang w:val="en-US" w:eastAsia="zh-CN"/>
        </w:rPr>
        <w:t xml:space="preserve">、质量状况评价、安全施工措施计划实施情况、安全事故以及人员伤亡和财产损失情况</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如果有</w:t>
      </w:r>
      <w:r>
        <w:rPr>
          <w:rFonts w:hint="eastAsia" w:ascii="Times New Roman" w:hAnsi="Times New Roman" w:cs="Courier New"/>
          <w:color w:val="auto"/>
          <w:sz w:val="24"/>
          <w:szCs w:val="24"/>
          <w:lang w:val="en-US" w:eastAsia="zh-CN"/>
        </w:rPr>
        <w:t xml:space="preserve">）</w:t>
      </w:r>
      <w:r>
        <w:rPr>
          <w:rFonts w:hint="eastAsia" w:ascii="Times New Roman" w:hAnsi="Times New Roman" w:eastAsia="宋体" w:cs="Courier New"/>
          <w:color w:val="auto"/>
          <w:sz w:val="24"/>
          <w:szCs w:val="24"/>
          <w:lang w:val="en-US" w:eastAsia="zh-CN"/>
        </w:rPr>
        <w:t xml:space="preserve">、环境保护措施实施和文明施工措施实施情况。</w:t>
      </w:r>
      <w:r/>
    </w:p>
    <w:p>
      <w:pPr>
        <w:ind w:firstLine="640"/>
        <w:jc w:val="left"/>
        <w:spacing w:before="120" w:after="120" w:line="480" w:lineRule="exact"/>
        <w:widowControl/>
        <w:rPr>
          <w:rFonts w:hint="eastAsia" w:ascii="宋体" w:hAnsi="宋体" w:eastAsia="宋体" w:cs="宋体"/>
          <w:b/>
          <w:sz w:val="28"/>
          <w:szCs w:val="28"/>
          <w:lang w:val="en-US" w:eastAsia="zh-CN"/>
        </w:rPr>
        <w:outlineLvl w:val="1"/>
      </w:pPr>
      <w:r>
        <w:rPr>
          <w:rFonts w:hint="eastAsia" w:ascii="宋体" w:hAnsi="宋体" w:cs="宋体"/>
          <w:b/>
          <w:sz w:val="28"/>
          <w:szCs w:val="28"/>
          <w:lang w:val="en-US" w:eastAsia="zh-CN"/>
        </w:rPr>
        <w:t xml:space="preserve">七、</w:t>
      </w:r>
      <w:r>
        <w:rPr>
          <w:rFonts w:hint="eastAsia" w:ascii="宋体" w:hAnsi="宋体" w:eastAsia="宋体" w:cs="宋体"/>
          <w:b/>
          <w:sz w:val="28"/>
          <w:szCs w:val="28"/>
          <w:lang w:val="en-US" w:eastAsia="zh-CN"/>
        </w:rPr>
        <w:t xml:space="preserve">售后服务要求</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eastAsia="zh-CN"/>
        </w:rPr>
        <w:t xml:space="preserve">售后服务期限自验收合格之日起2年，售后维护期内属于保修范围和内容的项目，如未按时派人维修，采购人可委托其他人员修理，保修费用从质量保修金内扣除。</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2.</w:t>
      </w:r>
      <w:r>
        <w:rPr>
          <w:rFonts w:hint="eastAsia" w:ascii="Times New Roman" w:hAnsi="Times New Roman" w:eastAsia="宋体" w:cs="Courier New"/>
          <w:color w:val="auto"/>
          <w:sz w:val="24"/>
          <w:szCs w:val="24"/>
          <w:lang w:val="en-US" w:eastAsia="zh-CN"/>
        </w:rPr>
        <w:t xml:space="preserve">发生须紧急抢修事故，供应商接到事故通知后，应立即到达事故现场抢修。非供应商施工质量引起的事故，抢修费用由采购人承担。</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3.</w:t>
      </w:r>
      <w:r>
        <w:rPr>
          <w:rFonts w:hint="eastAsia" w:ascii="Times New Roman" w:hAnsi="Times New Roman" w:eastAsia="宋体" w:cs="Courier New"/>
          <w:color w:val="auto"/>
          <w:sz w:val="24"/>
          <w:szCs w:val="24"/>
          <w:lang w:val="en-US" w:eastAsia="zh-CN"/>
        </w:rPr>
        <w:t xml:space="preserve">在国家规定的工程合理使用期限内，因供应商原因致使工程在合理使用期限内造成人身和财产损害的，应承担损害赔偿责任。</w:t>
      </w:r>
      <w:r/>
    </w:p>
    <w:p>
      <w:pPr>
        <w:ind w:firstLine="480"/>
        <w:spacing w:line="360" w:lineRule="auto"/>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en-US" w:eastAsia="zh-CN"/>
        </w:rPr>
        <w:t xml:space="preserve">4.成交供应商须提供常设7天×24小时热线服务和长期的技术支持。对采购人的售后服务通知（包括但不限于工程保修通知），紧急故障成交供应商接报后1小时内响应，2小时内到场，24小时内处理完毕；普通故障普通维修24小时内处理完毕。如在规定时间内未处理完毕，成交供应商需提供应急措施解决，不得影响采购人的正常工作业务。</w:t>
      </w:r>
      <w:r/>
    </w:p>
    <w:p>
      <w:pPr>
        <w:ind w:firstLine="640"/>
        <w:jc w:val="left"/>
        <w:spacing w:before="120" w:after="120" w:line="480" w:lineRule="exact"/>
        <w:widowControl/>
        <w:rPr>
          <w:rFonts w:hint="eastAsia" w:ascii="宋体" w:hAnsi="宋体" w:eastAsia="宋体" w:cs="宋体"/>
          <w:b/>
          <w:sz w:val="28"/>
          <w:szCs w:val="28"/>
          <w:lang w:val="en-US" w:eastAsia="zh-CN"/>
        </w:rPr>
        <w:outlineLvl w:val="1"/>
      </w:pPr>
      <w:r>
        <w:rPr>
          <w:rFonts w:hint="eastAsia" w:ascii="宋体" w:hAnsi="宋体" w:cs="宋体"/>
          <w:b/>
          <w:sz w:val="28"/>
          <w:szCs w:val="28"/>
          <w:lang w:val="en-US" w:eastAsia="zh-CN"/>
        </w:rPr>
        <w:t xml:space="preserve">八</w:t>
      </w:r>
      <w:r>
        <w:rPr>
          <w:rFonts w:hint="eastAsia" w:ascii="宋体" w:hAnsi="宋体" w:eastAsia="宋体" w:cs="宋体"/>
          <w:b/>
          <w:sz w:val="28"/>
          <w:szCs w:val="28"/>
          <w:lang w:val="en-US" w:eastAsia="zh-CN"/>
        </w:rPr>
        <w:t xml:space="preserve">、项目管理人员配置</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1.</w:t>
      </w:r>
      <w:r>
        <w:rPr>
          <w:rFonts w:hint="eastAsia" w:ascii="Times New Roman" w:hAnsi="Times New Roman" w:eastAsia="宋体" w:cs="Courier New"/>
          <w:color w:val="auto"/>
          <w:sz w:val="24"/>
          <w:szCs w:val="24"/>
          <w:lang w:val="en-US" w:eastAsia="zh-CN"/>
        </w:rPr>
        <w:t xml:space="preserve">拟报本项目项目经理要求注册在本单位、具备建筑工程专业二级及以上注册建造师资格证，并具有有效的安全生产考核合格证；</w:t>
      </w:r>
      <w:r/>
    </w:p>
    <w:p>
      <w:p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2.施工期间供应商需按国家相关法律法规规定配备相应的项目组人员。</w:t>
      </w:r>
      <w:r/>
    </w:p>
    <w:p>
      <w:pPr>
        <w:ind w:firstLine="480"/>
        <w:spacing w:line="360" w:lineRule="auto"/>
        <w:rPr>
          <w:rFonts w:ascii="Times New Roman" w:hAnsi="Times New Roman" w:cs="Courier New"/>
          <w:sz w:val="24"/>
          <w:szCs w:val="24"/>
        </w:rPr>
      </w:pPr>
      <w:r>
        <w:rPr>
          <w:rFonts w:hint="eastAsia" w:ascii="Times New Roman" w:hAnsi="Times New Roman" w:cs="仿宋"/>
          <w:b/>
          <w:bCs/>
          <w:sz w:val="24"/>
          <w:lang w:val="en-US" w:eastAsia="zh-CN"/>
        </w:rPr>
        <w:t xml:space="preserve">3.</w:t>
      </w:r>
      <w:r>
        <w:rPr>
          <w:rFonts w:hint="eastAsia" w:ascii="Times New Roman" w:hAnsi="Times New Roman" w:cs="Courier New"/>
          <w:b/>
          <w:bCs/>
          <w:sz w:val="24"/>
          <w:szCs w:val="24"/>
        </w:rPr>
        <w:t xml:space="preserve">项目负责人必须满足下列条件（承诺书见附件，未提供作无效标处理）</w:t>
      </w:r>
      <w:r>
        <w:rPr>
          <w:rFonts w:hint="eastAsia" w:ascii="Times New Roman" w:hAnsi="Times New Roman" w:cs="Courier New"/>
          <w:sz w:val="24"/>
          <w:szCs w:val="24"/>
        </w:rPr>
        <w:t xml:space="preserve">：</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lang w:val="en-US" w:eastAsia="zh-CN"/>
        </w:rPr>
        <w:t xml:space="preserve">3.1</w:t>
      </w:r>
      <w:r>
        <w:rPr>
          <w:rFonts w:hint="eastAsia" w:ascii="Times New Roman" w:hAnsi="Times New Roman" w:cs="Courier New"/>
          <w:sz w:val="24"/>
          <w:szCs w:val="24"/>
        </w:rPr>
        <w:t xml:space="preserve">项目负责人不得同时在两个或者两个以上单位受聘或者执业；</w:t>
      </w:r>
      <w:r/>
    </w:p>
    <w:p>
      <w:pPr>
        <w:ind w:firstLine="480"/>
        <w:spacing w:line="360" w:lineRule="auto"/>
        <w:rPr>
          <w:rFonts w:hint="default" w:ascii="Times New Roman" w:hAnsi="Times New Roman" w:eastAsia="宋体" w:cs="Courier New"/>
          <w:color w:val="auto"/>
          <w:sz w:val="24"/>
          <w:szCs w:val="24"/>
          <w:lang w:val="en-US" w:eastAsia="zh-CN"/>
        </w:rPr>
      </w:pPr>
      <w:r>
        <w:rPr>
          <w:rFonts w:hint="eastAsia" w:ascii="Times New Roman" w:hAnsi="Times New Roman" w:cs="Courier New"/>
          <w:color w:val="auto"/>
          <w:sz w:val="24"/>
          <w:szCs w:val="24"/>
          <w:lang w:val="en-US" w:eastAsia="zh-CN"/>
        </w:rPr>
        <w:t xml:space="preserve">3.2</w:t>
      </w:r>
      <w:r>
        <w:rPr>
          <w:rFonts w:hint="eastAsia" w:ascii="Times New Roman" w:hAnsi="Times New Roman" w:cs="Courier New"/>
          <w:color w:val="auto"/>
          <w:sz w:val="24"/>
          <w:szCs w:val="24"/>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numPr>
          <w:ilvl w:val="0"/>
          <w:numId w:val="4"/>
        </w:numPr>
        <w:ind w:firstLine="480"/>
        <w:spacing w:line="360" w:lineRule="auto"/>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本项目设置的人员不得随意更换，供应商</w:t>
      </w:r>
      <w:r>
        <w:rPr>
          <w:rFonts w:hint="eastAsia" w:ascii="Times New Roman" w:hAnsi="Times New Roman" w:eastAsia="宋体" w:cs="Courier New"/>
          <w:color w:val="auto"/>
          <w:sz w:val="24"/>
          <w:szCs w:val="24"/>
          <w:lang w:val="zh-CN" w:eastAsia="zh-CN"/>
        </w:rPr>
        <w:t xml:space="preserve">在中标后（包括合同履行期间）不得更换</w:t>
      </w:r>
      <w:r>
        <w:rPr>
          <w:rFonts w:hint="eastAsia" w:ascii="Times New Roman" w:hAnsi="Times New Roman" w:eastAsia="宋体" w:cs="Courier New"/>
          <w:color w:val="auto"/>
          <w:sz w:val="24"/>
          <w:szCs w:val="24"/>
          <w:lang w:val="en-US" w:eastAsia="zh-CN"/>
        </w:rPr>
        <w:t xml:space="preserve">项目负责人</w:t>
      </w:r>
      <w:r>
        <w:rPr>
          <w:rFonts w:hint="eastAsia" w:ascii="Times New Roman" w:hAnsi="Times New Roman" w:eastAsia="宋体" w:cs="Courier New"/>
          <w:color w:val="auto"/>
          <w:sz w:val="24"/>
          <w:szCs w:val="24"/>
          <w:lang w:val="zh-CN" w:eastAsia="zh-CN"/>
        </w:rPr>
        <w:t xml:space="preserve">。如确需更换，必须在取得委托人书面同意之后更换，且需向委托人支付违约金，具体数额为</w:t>
      </w:r>
      <w:r>
        <w:rPr>
          <w:rFonts w:hint="eastAsia" w:ascii="Times New Roman" w:hAnsi="Times New Roman" w:eastAsia="宋体" w:cs="Courier New"/>
          <w:color w:val="auto"/>
          <w:sz w:val="24"/>
          <w:szCs w:val="24"/>
          <w:lang w:val="en-US" w:eastAsia="zh-CN"/>
        </w:rPr>
        <w:t xml:space="preserve">3</w:t>
      </w:r>
      <w:r>
        <w:rPr>
          <w:rFonts w:hint="eastAsia" w:ascii="Times New Roman" w:hAnsi="Times New Roman" w:eastAsia="宋体" w:cs="Courier New"/>
          <w:color w:val="auto"/>
          <w:sz w:val="24"/>
          <w:szCs w:val="24"/>
          <w:lang w:val="zh-CN" w:eastAsia="zh-CN"/>
        </w:rPr>
        <w:t xml:space="preserve">万元。</w:t>
      </w:r>
      <w:r>
        <w:rPr>
          <w:rFonts w:hint="eastAsia" w:ascii="Times New Roman" w:hAnsi="Times New Roman" w:eastAsia="宋体" w:cs="Courier New"/>
          <w:color w:val="auto"/>
          <w:sz w:val="24"/>
          <w:szCs w:val="24"/>
          <w:lang w:val="en-US" w:eastAsia="zh-CN"/>
        </w:rPr>
        <w:t xml:space="preserve">采购人</w:t>
      </w:r>
      <w:r>
        <w:rPr>
          <w:rFonts w:hint="eastAsia" w:ascii="Times New Roman" w:hAnsi="Times New Roman" w:eastAsia="宋体" w:cs="Courier New"/>
          <w:color w:val="auto"/>
          <w:sz w:val="24"/>
          <w:szCs w:val="24"/>
          <w:lang w:val="zh-CN" w:eastAsia="zh-CN"/>
        </w:rPr>
        <w:t xml:space="preserve">代表将每月考勤，</w:t>
      </w:r>
      <w:r>
        <w:rPr>
          <w:rFonts w:hint="eastAsia" w:ascii="Times New Roman" w:hAnsi="Times New Roman" w:eastAsia="宋体" w:cs="Courier New"/>
          <w:color w:val="auto"/>
          <w:sz w:val="24"/>
          <w:szCs w:val="24"/>
          <w:lang w:val="en-US" w:eastAsia="zh-CN"/>
        </w:rPr>
        <w:t xml:space="preserve">项目负责人</w:t>
      </w:r>
      <w:r>
        <w:rPr>
          <w:rFonts w:hint="eastAsia" w:ascii="Times New Roman" w:hAnsi="Times New Roman" w:eastAsia="宋体" w:cs="Courier New"/>
          <w:color w:val="auto"/>
          <w:sz w:val="24"/>
          <w:szCs w:val="24"/>
          <w:lang w:val="zh-CN" w:eastAsia="zh-CN"/>
        </w:rPr>
        <w:t xml:space="preserve">每缺勤一天，</w:t>
      </w:r>
      <w:r>
        <w:rPr>
          <w:rFonts w:hint="eastAsia" w:ascii="Times New Roman" w:hAnsi="Times New Roman" w:eastAsia="宋体" w:cs="Courier New"/>
          <w:color w:val="auto"/>
          <w:sz w:val="24"/>
          <w:szCs w:val="24"/>
          <w:lang w:val="en-US" w:eastAsia="zh-CN"/>
        </w:rPr>
        <w:t xml:space="preserve">供应商</w:t>
      </w:r>
      <w:r>
        <w:rPr>
          <w:rFonts w:hint="eastAsia" w:ascii="Times New Roman" w:hAnsi="Times New Roman" w:eastAsia="宋体" w:cs="Courier New"/>
          <w:color w:val="auto"/>
          <w:sz w:val="24"/>
          <w:szCs w:val="24"/>
          <w:lang w:val="zh-CN" w:eastAsia="zh-CN"/>
        </w:rPr>
        <w:t xml:space="preserve">将向</w:t>
      </w:r>
      <w:r>
        <w:rPr>
          <w:rFonts w:hint="eastAsia" w:ascii="Times New Roman" w:hAnsi="Times New Roman" w:eastAsia="宋体" w:cs="Courier New"/>
          <w:color w:val="auto"/>
          <w:sz w:val="24"/>
          <w:szCs w:val="24"/>
          <w:lang w:val="en-US" w:eastAsia="zh-CN"/>
        </w:rPr>
        <w:t xml:space="preserve">采购人</w:t>
      </w:r>
      <w:r>
        <w:rPr>
          <w:rFonts w:hint="eastAsia" w:ascii="Times New Roman" w:hAnsi="Times New Roman" w:eastAsia="宋体" w:cs="Courier New"/>
          <w:color w:val="auto"/>
          <w:sz w:val="24"/>
          <w:szCs w:val="24"/>
          <w:lang w:val="zh-CN" w:eastAsia="zh-CN"/>
        </w:rPr>
        <w:t xml:space="preserve">支付违约金5000元；</w:t>
      </w:r>
      <w:r>
        <w:rPr>
          <w:rFonts w:hint="eastAsia" w:ascii="Times New Roman" w:hAnsi="Times New Roman" w:eastAsia="宋体" w:cs="Courier New"/>
          <w:color w:val="auto"/>
          <w:sz w:val="24"/>
          <w:szCs w:val="24"/>
          <w:lang w:val="en-US" w:eastAsia="zh-CN"/>
        </w:rPr>
        <w:t xml:space="preserve">其他项目组成员</w:t>
      </w:r>
      <w:r>
        <w:rPr>
          <w:rFonts w:hint="eastAsia" w:ascii="Times New Roman" w:hAnsi="Times New Roman" w:eastAsia="宋体" w:cs="Courier New"/>
          <w:color w:val="auto"/>
          <w:sz w:val="24"/>
          <w:szCs w:val="24"/>
          <w:lang w:val="zh-CN" w:eastAsia="zh-CN"/>
        </w:rPr>
        <w:t xml:space="preserve">每缺勤一天，将向</w:t>
      </w:r>
      <w:r>
        <w:rPr>
          <w:rFonts w:hint="eastAsia" w:ascii="Times New Roman" w:hAnsi="Times New Roman" w:eastAsia="宋体" w:cs="Courier New"/>
          <w:color w:val="auto"/>
          <w:sz w:val="24"/>
          <w:szCs w:val="24"/>
          <w:lang w:val="en-US" w:eastAsia="zh-CN"/>
        </w:rPr>
        <w:t xml:space="preserve">采购人</w:t>
      </w:r>
      <w:r>
        <w:rPr>
          <w:rFonts w:hint="eastAsia" w:ascii="Times New Roman" w:hAnsi="Times New Roman" w:eastAsia="宋体" w:cs="Courier New"/>
          <w:color w:val="auto"/>
          <w:sz w:val="24"/>
          <w:szCs w:val="24"/>
          <w:lang w:val="zh-CN" w:eastAsia="zh-CN"/>
        </w:rPr>
        <w:t xml:space="preserve">支付违约金2000元。</w:t>
      </w:r>
      <w:r>
        <w:rPr>
          <w:rFonts w:hint="eastAsia" w:ascii="Times New Roman" w:hAnsi="Times New Roman" w:eastAsia="宋体" w:cs="Courier New"/>
          <w:color w:val="auto"/>
          <w:sz w:val="24"/>
          <w:szCs w:val="24"/>
          <w:lang w:val="en-US" w:eastAsia="zh-CN"/>
        </w:rPr>
        <w:t xml:space="preserve">如供应商私自更换人员，采购人将暂停供应商的全部工作，由此造成的损失或延误责任由供应商承担，并且调整后的人员技术水平不得低于原要求。在项目执行 过程中，采购人认为项目工作人员未能很好的履行职责，则采购人有权要求供应商更换该项目工作人员，供应商应无条件执行。 </w:t>
      </w:r>
      <w:r/>
    </w:p>
    <w:p>
      <w:pPr>
        <w:numPr>
          <w:ilvl w:val="0"/>
          <w:numId w:val="0"/>
        </w:numPr>
        <w:spacing w:line="360" w:lineRule="auto"/>
        <w:rPr>
          <w:rFonts w:hint="eastAsia" w:ascii="宋体" w:hAnsi="宋体" w:eastAsia="宋体" w:cs="宋体"/>
          <w:b/>
          <w:sz w:val="28"/>
          <w:szCs w:val="28"/>
          <w:lang w:val="en-US" w:eastAsia="zh-CN"/>
        </w:rPr>
      </w:pPr>
      <w:r>
        <w:rPr>
          <w:rFonts w:hint="eastAsia" w:ascii="宋体" w:hAnsi="宋体" w:cs="宋体"/>
          <w:b/>
          <w:sz w:val="28"/>
          <w:szCs w:val="28"/>
          <w:lang w:val="en-US" w:eastAsia="zh-CN"/>
        </w:rPr>
        <w:t xml:space="preserve">九</w:t>
      </w:r>
      <w:r>
        <w:rPr>
          <w:rFonts w:hint="eastAsia" w:ascii="宋体" w:hAnsi="宋体" w:eastAsia="宋体" w:cs="宋体"/>
          <w:b/>
          <w:sz w:val="28"/>
          <w:szCs w:val="28"/>
          <w:lang w:val="en-US" w:eastAsia="zh-CN"/>
        </w:rPr>
        <w:t xml:space="preserve">、履约验收</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hint="eastAsia" w:ascii="Times New Roman" w:hAnsi="Times New Roman" w:cs="Courier New"/>
          <w:sz w:val="24"/>
          <w:szCs w:val="24"/>
        </w:rPr>
        <w:t xml:space="preserve">验收条件：</w:t>
      </w:r>
      <w:r>
        <w:rPr>
          <w:rFonts w:ascii="宋体" w:hAnsi="宋体" w:eastAsia="宋体" w:cs="宋体"/>
          <w:color w:val="000000"/>
          <w:sz w:val="24"/>
        </w:rPr>
        <w:t xml:space="preserve">根据技术要求全部完成后（包含各专业验收），项目竣工且提供竣工验收资料。</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验收时间：在满足合同验收条件情况下，采购人在 3 个工作日内组织验收并出具验收书。</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验收标准：符合国家、行业技术要求和标准。符合本项目磋商文件需求及要求、响应文件及其承诺。</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验收程序、内容及履约：由采购人组成验收小组，验收人员应当按照约定的验收标准，对供应商的履约情况开展验收。按照采购文件、响应文件、工程量清单及签订合同约定对供应商履约情况进行验收</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rPr>
        <w:t xml:space="preserve">验收结束后，出具验收书，列明验收情况及项目总体评价，由验收双方共同签署。履约验收的各项资料存档备查。</w:t>
      </w:r>
      <w:r/>
    </w:p>
    <w:p>
      <w:pPr>
        <w:ind w:firstLine="640"/>
        <w:jc w:val="left"/>
        <w:spacing w:before="120" w:after="120" w:line="480" w:lineRule="exact"/>
        <w:widowControl/>
        <w:rPr>
          <w:rFonts w:hint="eastAsia" w:ascii="宋体" w:hAnsi="宋体" w:cs="宋体"/>
          <w:b/>
          <w:sz w:val="28"/>
          <w:szCs w:val="28"/>
        </w:rPr>
        <w:outlineLvl w:val="1"/>
      </w:pPr>
      <w:r/>
      <w:bookmarkStart w:id="92" w:name="_Toc7389"/>
      <w:r>
        <w:rPr>
          <w:rFonts w:hint="eastAsia" w:ascii="宋体" w:hAnsi="宋体" w:cs="宋体"/>
          <w:b/>
          <w:sz w:val="28"/>
          <w:szCs w:val="28"/>
          <w:lang w:val="en-US" w:eastAsia="zh-CN"/>
        </w:rPr>
        <w:t xml:space="preserve">十</w:t>
      </w:r>
      <w:r>
        <w:rPr>
          <w:rFonts w:hint="eastAsia" w:ascii="宋体" w:hAnsi="宋体" w:cs="宋体"/>
          <w:b/>
          <w:sz w:val="28"/>
          <w:szCs w:val="28"/>
        </w:rPr>
        <w:t xml:space="preserve">、商品包装环保要求</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商品包装层数不得超过 3 层，空隙率不大于 40%；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商品包装尽可能使用单一材质的包装材料，如因功能需求</w:t>
      </w:r>
      <w:r>
        <w:rPr>
          <w:rFonts w:hint="eastAsia" w:ascii="宋体" w:hAnsi="宋体" w:cs="宋体"/>
          <w:sz w:val="24"/>
          <w:szCs w:val="24"/>
          <w:lang w:eastAsia="zh-CN"/>
        </w:rPr>
        <w:t xml:space="preserve">必须</w:t>
      </w:r>
      <w:r>
        <w:rPr>
          <w:rFonts w:hint="eastAsia" w:ascii="宋体" w:hAnsi="宋体" w:eastAsia="宋体" w:cs="宋体"/>
          <w:sz w:val="24"/>
          <w:szCs w:val="24"/>
        </w:rPr>
        <w:t xml:space="preserve">使用不同材质，不同材质间应便于分离；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商品包装中铅、汞、镉、六价铬的总含量应不大于100mg/kg；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商品包装印刷使用的油墨中挥发性有机化合物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 含量应不大于 5%（以重量计）；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塑料材质商品包装上呈现的印刷颜色不得超过6色；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纸质商品包装应使用75%以上的可再生纤维原料生产；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木质商品包装的原料应来源于可持续性森林。 </w:t>
      </w:r>
      <w:r/>
    </w:p>
    <w:p>
      <w:pPr>
        <w:ind w:firstLine="480"/>
        <w:spacing w:line="48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 干法复合、挤出复合》规定的方法进行。2.商品包装印刷使用的油墨中挥发性有机化合物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 的检测按照GB/T 23986.2-2023《色漆和清漆 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w:t>
      </w:r>
      <w:r>
        <w:rPr>
          <w:rFonts w:hint="eastAsia" w:ascii="宋体" w:hAnsi="宋体" w:cs="宋体"/>
          <w:sz w:val="24"/>
          <w:szCs w:val="24"/>
          <w:lang w:eastAsia="zh-CN"/>
        </w:rPr>
        <w:t xml:space="preserve">）</w:t>
      </w:r>
      <w:r>
        <w:rPr>
          <w:rFonts w:hint="eastAsia" w:ascii="宋体" w:hAnsi="宋体" w:eastAsia="宋体" w:cs="宋体"/>
          <w:sz w:val="24"/>
          <w:szCs w:val="24"/>
        </w:rPr>
        <w:t xml:space="preserve">和/或半挥发性有机化合物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SVOC</w:t>
      </w:r>
      <w:r>
        <w:rPr>
          <w:rFonts w:hint="eastAsia" w:ascii="宋体" w:hAnsi="宋体" w:cs="宋体"/>
          <w:sz w:val="24"/>
          <w:szCs w:val="24"/>
          <w:lang w:eastAsia="zh-CN"/>
        </w:rPr>
        <w:t xml:space="preserve">）</w:t>
      </w:r>
      <w:r>
        <w:rPr>
          <w:rFonts w:hint="eastAsia" w:ascii="宋体" w:hAnsi="宋体" w:eastAsia="宋体" w:cs="宋体"/>
          <w:sz w:val="24"/>
          <w:szCs w:val="24"/>
        </w:rPr>
        <w:t xml:space="preserve">含量的测定 第2部分：气相色谱法》规定的方法。</w:t>
      </w:r>
      <w:r/>
    </w:p>
    <w:p>
      <w:pPr>
        <w:ind w:firstLine="640"/>
        <w:jc w:val="left"/>
        <w:spacing w:before="120" w:after="120" w:line="480" w:lineRule="exact"/>
        <w:widowControl/>
        <w:rPr>
          <w:rFonts w:hint="eastAsia" w:ascii="宋体" w:hAnsi="宋体" w:cs="宋体"/>
          <w:b/>
          <w:sz w:val="28"/>
          <w:szCs w:val="28"/>
        </w:rPr>
        <w:outlineLvl w:val="1"/>
      </w:pPr>
      <w:r>
        <w:rPr>
          <w:rFonts w:hint="eastAsia" w:ascii="宋体" w:hAnsi="宋体" w:cs="宋体"/>
          <w:b/>
          <w:sz w:val="28"/>
          <w:szCs w:val="28"/>
          <w:lang w:val="en-US" w:eastAsia="zh-CN"/>
        </w:rPr>
        <w:t xml:space="preserve">十、</w:t>
      </w:r>
      <w:r>
        <w:rPr>
          <w:rFonts w:hint="eastAsia" w:ascii="宋体" w:hAnsi="宋体" w:cs="宋体"/>
          <w:b/>
          <w:sz w:val="28"/>
          <w:szCs w:val="28"/>
        </w:rPr>
        <w:t xml:space="preserve">快递包装环保要求</w:t>
      </w:r>
      <w:bookmarkEnd w:id="92"/>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快递包装中重金属（铅、汞、镉、六价铬）总量应不大于100mg/kg；</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快递包装印刷使用的油墨中不应添加邻苯二甲酸酯，其挥发性有机化合物</w:t>
      </w:r>
      <w:r>
        <w:rPr>
          <w:rFonts w:hint="eastAsia" w:ascii="宋体" w:hAnsi="宋体" w:cs="宋体"/>
          <w:sz w:val="24"/>
          <w:szCs w:val="24"/>
          <w:lang w:eastAsia="zh-CN"/>
        </w:rPr>
        <w:t xml:space="preserve">（</w:t>
      </w:r>
      <w:r>
        <w:rPr>
          <w:rFonts w:hint="eastAsia" w:ascii="宋体" w:hAnsi="宋体" w:cs="宋体"/>
          <w:sz w:val="24"/>
          <w:szCs w:val="24"/>
        </w:rPr>
        <w:t xml:space="preserve">VOCs</w:t>
      </w:r>
      <w:r>
        <w:rPr>
          <w:rFonts w:hint="eastAsia" w:ascii="宋体" w:hAnsi="宋体" w:cs="宋体"/>
          <w:sz w:val="24"/>
          <w:szCs w:val="24"/>
          <w:lang w:eastAsia="zh-CN"/>
        </w:rPr>
        <w:t xml:space="preserve">）</w:t>
      </w:r>
      <w:r>
        <w:rPr>
          <w:rFonts w:hint="eastAsia" w:ascii="宋体" w:hAnsi="宋体" w:cs="宋体"/>
          <w:sz w:val="24"/>
          <w:szCs w:val="24"/>
        </w:rPr>
        <w:t xml:space="preserve">含量应不大于5%（以重量计）；</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快递包装中使用纸基材的包装材料，纸基材中的有机氯的含量应不大于150 mg/kg；</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快递包装中使用塑料基材的包装材料不得使用邻苯二甲酸二异壬酯、邻苯二甲酸二正辛酯、邻苯二甲酸二</w:t>
      </w:r>
      <w:r>
        <w:rPr>
          <w:rFonts w:hint="eastAsia" w:ascii="宋体" w:hAnsi="宋体" w:cs="宋体"/>
          <w:sz w:val="24"/>
          <w:szCs w:val="24"/>
          <w:lang w:eastAsia="zh-CN"/>
        </w:rPr>
        <w:t xml:space="preserve">（</w:t>
      </w: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乙基</w:t>
      </w:r>
      <w:r>
        <w:rPr>
          <w:rFonts w:hint="eastAsia" w:ascii="宋体" w:hAnsi="宋体" w:cs="宋体"/>
          <w:sz w:val="24"/>
          <w:szCs w:val="24"/>
          <w:lang w:eastAsia="zh-CN"/>
        </w:rPr>
        <w:t xml:space="preserve">）</w:t>
      </w:r>
      <w:r>
        <w:rPr>
          <w:rFonts w:hint="eastAsia" w:ascii="宋体" w:hAnsi="宋体" w:cs="宋体"/>
          <w:sz w:val="24"/>
          <w:szCs w:val="24"/>
        </w:rPr>
        <w:t xml:space="preserve">己酯、邻苯二甲酸二异癸酯、邻苯二甲酸丁基苄基酯、邻苯二甲酸二丁酯等作为增塑剂；</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快递中使用的塑料包装袋不得使用聚氯乙烯作为原料，且原料应为单一材质制成，生物分解率大于60%；</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6.</w:t>
      </w:r>
      <w:r>
        <w:rPr>
          <w:rFonts w:hint="eastAsia" w:ascii="宋体" w:hAnsi="宋体" w:cs="宋体"/>
          <w:sz w:val="24"/>
          <w:szCs w:val="24"/>
        </w:rPr>
        <w:t xml:space="preserve">快递中使用的充气类填充物不得使用聚氯乙烯作为原料，且原料为单一材质制成，生物分解率大于60%；</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快递中使用的集装袋应为单一材质制成，其重复使用次数应不小于80次；</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8.</w:t>
      </w:r>
      <w:r>
        <w:rPr>
          <w:rFonts w:hint="eastAsia" w:ascii="宋体" w:hAnsi="宋体" w:cs="宋体"/>
          <w:sz w:val="24"/>
          <w:szCs w:val="24"/>
        </w:rPr>
        <w:t xml:space="preserve">快递中应使用幅宽不大于45mm 的生物降解胶带；</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9.</w:t>
      </w:r>
      <w:r>
        <w:rPr>
          <w:rFonts w:hint="eastAsia" w:ascii="宋体" w:hAnsi="宋体" w:cs="宋体"/>
          <w:sz w:val="24"/>
          <w:szCs w:val="24"/>
        </w:rPr>
        <w:t xml:space="preserve">快递包装中不得使用溶剂型</w:t>
      </w:r>
      <w:r>
        <w:rPr>
          <w:rFonts w:hint="eastAsia" w:ascii="宋体" w:hAnsi="宋体" w:cs="宋体"/>
          <w:sz w:val="24"/>
          <w:szCs w:val="24"/>
          <w:lang w:eastAsia="zh-CN"/>
        </w:rPr>
        <w:t xml:space="preserve">胶黏剂</w:t>
      </w:r>
      <w:r>
        <w:rPr>
          <w:rFonts w:hint="eastAsia" w:ascii="宋体" w:hAnsi="宋体" w:cs="宋体"/>
          <w:sz w:val="24"/>
          <w:szCs w:val="24"/>
        </w:rPr>
        <w:t xml:space="preserve">；</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10.</w:t>
      </w:r>
      <w:r>
        <w:rPr>
          <w:rFonts w:hint="eastAsia" w:ascii="宋体" w:hAnsi="宋体" w:cs="宋体"/>
          <w:sz w:val="24"/>
          <w:szCs w:val="24"/>
        </w:rPr>
        <w:t xml:space="preserve">快递应使用电子面单；</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11.</w:t>
      </w:r>
      <w:r>
        <w:rPr>
          <w:rFonts w:hint="eastAsia" w:ascii="宋体" w:hAnsi="宋体" w:cs="宋体"/>
          <w:sz w:val="24"/>
          <w:szCs w:val="24"/>
        </w:rPr>
        <w:t xml:space="preserve">直接使用商品包装作为快递包装的商品，其商品包装满足《商品包装政府采购需求标准（试行）》即可；</w:t>
      </w:r>
      <w:r/>
    </w:p>
    <w:p>
      <w:pPr>
        <w:ind w:firstLine="480"/>
        <w:spacing w:line="480" w:lineRule="exact"/>
        <w:tabs>
          <w:tab w:val="left" w:pos="2020" w:leader="none"/>
        </w:tabs>
        <w:rPr>
          <w:rFonts w:hint="eastAsia" w:ascii="宋体" w:hAnsi="宋体" w:cs="宋体"/>
          <w:sz w:val="24"/>
          <w:szCs w:val="24"/>
        </w:rPr>
      </w:pPr>
      <w:r>
        <w:rPr>
          <w:rFonts w:hint="eastAsia" w:ascii="宋体" w:hAnsi="宋体" w:cs="宋体"/>
          <w:sz w:val="24"/>
          <w:szCs w:val="24"/>
          <w:lang w:eastAsia="zh-CN"/>
        </w:rPr>
        <w:t xml:space="preserve">12.</w:t>
      </w:r>
      <w:r>
        <w:rPr>
          <w:rFonts w:hint="eastAsia" w:ascii="宋体" w:hAnsi="宋体" w:cs="宋体"/>
          <w:sz w:val="24"/>
          <w:szCs w:val="24"/>
        </w:rPr>
        <w:t xml:space="preserve">快递包装产品质量和封装方式应符合相关国家或行业标准技术指标要求。</w:t>
      </w:r>
      <w:bookmarkEnd w:id="84"/>
      <w:bookmarkEnd w:id="85"/>
      <w:r/>
    </w:p>
    <w:p>
      <w:pPr>
        <w:ind w:firstLine="480"/>
        <w:spacing w:line="360" w:lineRule="auto"/>
        <w:rPr>
          <w:rFonts w:ascii="Times New Roman" w:hAnsi="Times New Roman" w:cs="Courier New"/>
          <w:sz w:val="24"/>
          <w:szCs w:val="24"/>
        </w:rPr>
      </w:pPr>
      <w:r>
        <w:rPr>
          <w:rFonts w:ascii="Times New Roman" w:hAnsi="Times New Roman" w:cs="Courier New"/>
          <w:sz w:val="24"/>
          <w:szCs w:val="24"/>
        </w:rPr>
      </w:r>
      <w:r/>
    </w:p>
    <w:p>
      <w:pPr>
        <w:jc w:val="center"/>
        <w:spacing w:before="120" w:after="120" w:line="480" w:lineRule="exact"/>
        <w:widowControl/>
        <w:rPr>
          <w:rFonts w:hint="eastAsia" w:ascii="Times New Roman" w:hAnsi="Times New Roman"/>
          <w:b/>
          <w:sz w:val="44"/>
          <w:szCs w:val="44"/>
        </w:rPr>
        <w:outlineLvl w:val="1"/>
      </w:pPr>
      <w:r/>
      <w:bookmarkStart w:id="93" w:name="_Toc2833"/>
      <w:r/>
      <w:bookmarkStart w:id="94" w:name="_Toc7955"/>
      <w:r/>
      <w:bookmarkStart w:id="95" w:name="_Toc1657"/>
      <w:r/>
      <w:bookmarkStart w:id="96" w:name="_Toc22631"/>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left"/>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hint="eastAsia" w:ascii="Times New Roman" w:hAnsi="Times New Roman"/>
          <w:b/>
          <w:sz w:val="44"/>
          <w:szCs w:val="44"/>
        </w:rPr>
        <w:outlineLvl w:val="1"/>
      </w:pPr>
      <w:r>
        <w:rPr>
          <w:rFonts w:hint="eastAsia" w:ascii="Times New Roman" w:hAnsi="Times New Roman"/>
          <w:b/>
          <w:sz w:val="44"/>
          <w:szCs w:val="44"/>
        </w:rPr>
      </w:r>
      <w:r/>
    </w:p>
    <w:p>
      <w:pPr>
        <w:jc w:val="center"/>
        <w:spacing w:before="120" w:after="120" w:line="480" w:lineRule="exact"/>
        <w:widowControl/>
        <w:rPr>
          <w:rFonts w:ascii="Times New Roman" w:hAnsi="Times New Roman"/>
          <w:b/>
          <w:sz w:val="44"/>
          <w:szCs w:val="44"/>
        </w:rPr>
        <w:outlineLvl w:val="1"/>
      </w:pPr>
      <w:r/>
      <w:bookmarkStart w:id="674" w:name="_GoBack"/>
      <w:r/>
      <w:bookmarkEnd w:id="674"/>
      <w:r>
        <w:rPr>
          <w:rFonts w:hint="eastAsia" w:ascii="Times New Roman" w:hAnsi="Times New Roman"/>
          <w:b/>
          <w:sz w:val="44"/>
          <w:szCs w:val="44"/>
        </w:rPr>
        <w:t xml:space="preserve">第五章  合同</w:t>
      </w:r>
      <w:bookmarkEnd w:id="93"/>
      <w:r>
        <w:rPr>
          <w:rFonts w:hint="eastAsia" w:ascii="Times New Roman" w:hAnsi="Times New Roman"/>
          <w:b/>
          <w:sz w:val="44"/>
          <w:szCs w:val="44"/>
        </w:rPr>
        <w:t xml:space="preserve">文本</w:t>
      </w:r>
      <w:r/>
    </w:p>
    <w:p>
      <w:pPr>
        <w:pStyle w:val="1346"/>
        <w:numPr>
          <w:ilvl w:val="0"/>
          <w:numId w:val="0"/>
        </w:numPr>
        <w:spacing w:before="160" w:after="200" w:line="520" w:lineRule="exact"/>
        <w:rPr>
          <w:rFonts w:hint="eastAsia" w:ascii="仿宋_GB2312" w:hAnsi="仿宋_GB2312" w:eastAsia="仿宋_GB2312" w:cs="仿宋_GB2312"/>
          <w:b/>
          <w:bCs/>
          <w:color w:val="000000"/>
          <w:sz w:val="44"/>
          <w:szCs w:val="44"/>
        </w:rPr>
      </w:pPr>
      <w:r/>
      <w:bookmarkStart w:id="97" w:name="_Toc535316465"/>
      <w:r/>
      <w:bookmarkStart w:id="98" w:name="_Toc23330"/>
      <w:r>
        <w:rPr>
          <w:rFonts w:hint="eastAsia" w:ascii="仿宋_GB2312" w:hAnsi="仿宋_GB2312" w:eastAsia="仿宋_GB2312" w:cs="仿宋_GB2312"/>
          <w:b/>
          <w:bCs/>
          <w:color w:val="000000"/>
          <w:sz w:val="44"/>
          <w:szCs w:val="44"/>
        </w:rPr>
        <w:t xml:space="preserve">合同格式及条款（草案）</w:t>
      </w:r>
      <w:bookmarkEnd w:id="97"/>
      <w:r/>
      <w:bookmarkEnd w:id="98"/>
      <w:r/>
      <w:r/>
    </w:p>
    <w:p>
      <w:pPr>
        <w:pStyle w:val="1450"/>
        <w:jc w:val="left"/>
        <w:rPr>
          <w:rFonts w:eastAsia="仿宋"/>
          <w:bCs/>
          <w:color w:val="000000"/>
          <w:sz w:val="32"/>
          <w:szCs w:val="32"/>
        </w:rPr>
      </w:pPr>
      <w:r>
        <w:rPr>
          <w:rFonts w:hint="eastAsia" w:eastAsia="仿宋"/>
          <w:bCs/>
          <w:color w:val="000000"/>
          <w:sz w:val="32"/>
          <w:szCs w:val="32"/>
          <w:lang w:eastAsia="zh-CN"/>
        </w:rPr>
        <w:t xml:space="preserve">(</w:t>
      </w:r>
      <w:r>
        <w:rPr>
          <w:rFonts w:eastAsia="仿宋"/>
          <w:bCs/>
          <w:color w:val="000000"/>
          <w:sz w:val="32"/>
          <w:szCs w:val="32"/>
        </w:rPr>
        <w:t xml:space="preserve">GF—2017—0201</w:t>
      </w:r>
      <w:r>
        <w:rPr>
          <w:rFonts w:hint="eastAsia" w:eastAsia="仿宋"/>
          <w:bCs/>
          <w:color w:val="000000"/>
          <w:sz w:val="32"/>
          <w:szCs w:val="32"/>
          <w:lang w:eastAsia="zh-CN"/>
        </w:rPr>
        <w:t xml:space="preserve">)</w:t>
      </w:r>
      <w:r/>
    </w:p>
    <w:p>
      <w:pPr>
        <w:pStyle w:val="1450"/>
        <w:jc w:val="center"/>
        <w:rPr>
          <w:rFonts w:eastAsia="仿宋"/>
          <w:b/>
          <w:color w:val="000000"/>
          <w:sz w:val="52"/>
          <w:szCs w:val="52"/>
        </w:rPr>
      </w:pPr>
      <w:r>
        <w:rPr>
          <w:rFonts w:eastAsia="仿宋"/>
          <w:b/>
          <w:color w:val="000000"/>
          <w:sz w:val="52"/>
          <w:szCs w:val="52"/>
        </w:rPr>
      </w:r>
      <w:r/>
    </w:p>
    <w:p>
      <w:pPr>
        <w:pStyle w:val="1450"/>
        <w:jc w:val="both"/>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hint="eastAsia" w:eastAsia="仿宋"/>
          <w:b/>
          <w:color w:val="000000"/>
          <w:sz w:val="72"/>
          <w:szCs w:val="52"/>
          <w:lang w:eastAsia="zh-CN"/>
        </w:rPr>
      </w:pPr>
      <w:r>
        <w:rPr>
          <w:rFonts w:eastAsia="仿宋"/>
          <w:b/>
          <w:color w:val="000000"/>
          <w:sz w:val="72"/>
          <w:szCs w:val="52"/>
        </w:rPr>
        <w:t xml:space="preserve">建设工程施工合同</w:t>
      </w:r>
      <w:r/>
    </w:p>
    <w:p>
      <w:pPr>
        <w:pStyle w:val="1450"/>
        <w:jc w:val="center"/>
        <w:rPr>
          <w:rFonts w:eastAsia="仿宋"/>
          <w:b/>
          <w:color w:val="000000"/>
          <w:sz w:val="52"/>
          <w:szCs w:val="52"/>
        </w:rPr>
      </w:pPr>
      <w:r>
        <w:rPr>
          <w:rFonts w:eastAsia="仿宋"/>
          <w:b/>
          <w:color w:val="000000"/>
          <w:sz w:val="52"/>
          <w:szCs w:val="52"/>
        </w:rPr>
        <w:t xml:space="preserve">（示范文本）</w:t>
      </w:r>
      <w:r/>
    </w:p>
    <w:p>
      <w:pPr>
        <w:pStyle w:val="1450"/>
        <w:jc w:val="center"/>
        <w:rPr>
          <w:rFonts w:eastAsia="仿宋"/>
          <w:b/>
          <w:color w:val="000000"/>
          <w:sz w:val="52"/>
          <w:szCs w:val="52"/>
        </w:rPr>
      </w:pPr>
      <w:r>
        <w:rPr>
          <w:rFonts w:eastAsia="仿宋"/>
          <w:b/>
          <w:color w:val="000000"/>
          <w:sz w:val="52"/>
          <w:szCs w:val="52"/>
        </w:rPr>
      </w:r>
      <w:r/>
    </w:p>
    <w:p>
      <w:pPr>
        <w:pStyle w:val="1450"/>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color w:val="000000"/>
          <w:sz w:val="52"/>
          <w:szCs w:val="52"/>
        </w:rPr>
      </w:pPr>
      <w:r>
        <w:rPr>
          <w:rFonts w:eastAsia="仿宋"/>
          <w:b/>
          <w:color w:val="000000"/>
          <w:sz w:val="52"/>
          <w:szCs w:val="52"/>
        </w:rPr>
      </w:r>
      <w:r/>
    </w:p>
    <w:p>
      <w:pPr>
        <w:pStyle w:val="1450"/>
        <w:jc w:val="center"/>
        <w:rPr>
          <w:rFonts w:eastAsia="仿宋"/>
          <w:b/>
          <w:sz w:val="32"/>
          <w:szCs w:val="32"/>
        </w:rPr>
      </w:pPr>
      <w:r>
        <w:rPr>
          <w:rFonts w:eastAsia="仿宋"/>
          <w:b/>
          <w:sz w:val="32"/>
          <w:szCs w:val="32"/>
        </w:rPr>
        <w:t xml:space="preserve">住 房 城 乡 建 设 部</w:t>
      </w:r>
      <w:r/>
    </w:p>
    <w:p>
      <w:pPr>
        <w:pStyle w:val="1450"/>
        <w:ind w:firstLine="3373"/>
        <w:jc w:val="center"/>
        <w:rPr>
          <w:rFonts w:eastAsia="仿宋"/>
          <w:b/>
          <w:color w:val="000000"/>
          <w:sz w:val="28"/>
          <w:szCs w:val="28"/>
        </w:rPr>
      </w:pPr>
      <w:r>
        <w:rPr>
          <w:rFonts w:eastAsia="仿宋"/>
          <w:b/>
          <w:sz w:val="32"/>
          <w:szCs w:val="32"/>
        </w:rPr>
        <w:t xml:space="preserve">      制定</w:t>
      </w:r>
      <w:r/>
    </w:p>
    <w:p>
      <w:pPr>
        <w:pStyle w:val="1450"/>
        <w:jc w:val="center"/>
        <w:rPr>
          <w:rFonts w:eastAsia="仿宋"/>
          <w:b/>
          <w:sz w:val="32"/>
          <w:szCs w:val="32"/>
        </w:rPr>
      </w:pPr>
      <w:r>
        <w:rPr>
          <w:rFonts w:eastAsia="仿宋"/>
          <w:b/>
          <w:sz w:val="32"/>
          <w:szCs w:val="32"/>
        </w:rPr>
        <w:t xml:space="preserve">国家工商行政管理总局</w:t>
      </w:r>
      <w:r/>
    </w:p>
    <w:p>
      <w:pPr>
        <w:pStyle w:val="1450"/>
        <w:rPr>
          <w:rFonts w:eastAsia="仿宋"/>
          <w:b/>
          <w:sz w:val="32"/>
          <w:szCs w:val="32"/>
        </w:rPr>
      </w:pPr>
      <w:r>
        <w:rPr>
          <w:rFonts w:eastAsia="仿宋"/>
          <w:b/>
          <w:sz w:val="32"/>
          <w:szCs w:val="32"/>
        </w:rPr>
      </w:r>
      <w:r/>
    </w:p>
    <w:p>
      <w:pPr>
        <w:pStyle w:val="1450"/>
        <w:rPr>
          <w:rFonts w:eastAsia="仿宋"/>
          <w:b/>
          <w:sz w:val="32"/>
          <w:szCs w:val="32"/>
        </w:rPr>
      </w:pPr>
      <w:r>
        <w:rPr>
          <w:rFonts w:eastAsia="仿宋"/>
          <w:b/>
          <w:sz w:val="32"/>
          <w:szCs w:val="32"/>
        </w:rPr>
      </w:r>
      <w:r/>
    </w:p>
    <w:p>
      <w:pPr>
        <w:pStyle w:val="1450"/>
        <w:jc w:val="center"/>
        <w:keepLines/>
        <w:keepNext/>
        <w:rPr>
          <w:rFonts w:eastAsia="仿宋"/>
          <w:b/>
          <w:sz w:val="44"/>
          <w:szCs w:val="44"/>
        </w:rPr>
        <w:outlineLvl w:val="2"/>
      </w:pPr>
      <w:r/>
      <w:bookmarkStart w:id="99" w:name="_Toc256000059"/>
      <w:r/>
      <w:bookmarkStart w:id="100" w:name="_Toc296503025"/>
      <w:r/>
      <w:bookmarkStart w:id="101" w:name="_Toc351203480"/>
      <w:r/>
      <w:bookmarkStart w:id="102" w:name="_Toc20091"/>
      <w:r/>
      <w:bookmarkStart w:id="103" w:name="_Toc25988"/>
      <w:r/>
      <w:bookmarkStart w:id="104" w:name="_Toc296890982"/>
      <w:r>
        <w:rPr>
          <w:rFonts w:eastAsia="仿宋"/>
          <w:b/>
          <w:sz w:val="44"/>
          <w:szCs w:val="44"/>
        </w:rPr>
        <w:t xml:space="preserve">第一部分 合同协议书</w:t>
      </w:r>
      <w:bookmarkEnd w:id="99"/>
      <w:r/>
      <w:bookmarkEnd w:id="100"/>
      <w:r/>
      <w:bookmarkEnd w:id="101"/>
      <w:r/>
      <w:bookmarkEnd w:id="102"/>
      <w:r/>
      <w:bookmarkEnd w:id="103"/>
      <w:r/>
      <w:bookmarkEnd w:id="104"/>
      <w:r/>
      <w:r/>
    </w:p>
    <w:p>
      <w:pPr>
        <w:pStyle w:val="1450"/>
        <w:spacing w:line="400" w:lineRule="exact"/>
        <w:rPr>
          <w:rFonts w:hint="eastAsia" w:ascii="宋体" w:hAnsi="宋体" w:eastAsia="宋体" w:cs="宋体"/>
          <w:b/>
          <w:sz w:val="24"/>
          <w:szCs w:val="24"/>
          <w:u w:val="single"/>
          <w:lang w:eastAsia="zh-CN"/>
        </w:rPr>
      </w:pPr>
      <w:r>
        <w:rPr>
          <w:rFonts w:hint="eastAsia" w:ascii="宋体" w:hAnsi="宋体" w:eastAsia="宋体" w:cs="宋体"/>
          <w:b/>
          <w:sz w:val="24"/>
          <w:szCs w:val="24"/>
        </w:rPr>
        <w:t xml:space="preserve">发包人（全称）：</w:t>
      </w:r>
      <w:r>
        <w:rPr>
          <w:rFonts w:hint="eastAsia" w:ascii="宋体" w:hAnsi="宋体" w:eastAsia="宋体" w:cs="宋体"/>
          <w:b/>
          <w:sz w:val="24"/>
          <w:szCs w:val="24"/>
          <w:u w:val="single"/>
          <w:lang w:eastAsia="zh-CN"/>
        </w:rPr>
        <w:t xml:space="preserve">宿迁市公安局</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b/>
          <w:sz w:val="24"/>
          <w:szCs w:val="24"/>
        </w:rPr>
        <w:t xml:space="preserve">承包人（全称）：</w:t>
      </w:r>
      <w:r>
        <w:rPr>
          <w:rFonts w:hint="eastAsia" w:ascii="宋体" w:hAnsi="宋体" w:eastAsia="宋体" w:cs="宋体"/>
          <w:b/>
          <w:sz w:val="24"/>
          <w:szCs w:val="24"/>
          <w:u w:val="single"/>
        </w:rPr>
        <w:t xml:space="preserve">             </w:t>
      </w:r>
      <w:r/>
    </w:p>
    <w:p>
      <w:pPr>
        <w:pStyle w:val="145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cs="宋体"/>
          <w:sz w:val="24"/>
          <w:szCs w:val="24"/>
          <w:lang w:val="en-US" w:eastAsia="zh-CN"/>
        </w:rPr>
        <w:t xml:space="preserve">民法典</w:t>
      </w:r>
      <w:r>
        <w:rPr>
          <w:rFonts w:hint="eastAsia" w:ascii="宋体" w:hAnsi="宋体" w:cs="宋体"/>
          <w:sz w:val="24"/>
          <w:szCs w:val="24"/>
          <w:lang w:eastAsia="zh-CN"/>
        </w:rPr>
        <w:t xml:space="preserve">》《</w:t>
      </w:r>
      <w:r>
        <w:rPr>
          <w:rFonts w:hint="eastAsia" w:ascii="宋体" w:hAnsi="宋体" w:eastAsia="宋体" w:cs="宋体"/>
          <w:sz w:val="24"/>
          <w:szCs w:val="24"/>
        </w:rPr>
        <w:t xml:space="preserve">中华人民共和国建筑法》及有关法律规定，遵循平等、自愿、公平和诚实信用的原则，双方就</w:t>
      </w:r>
      <w:r>
        <w:rPr>
          <w:rFonts w:hint="eastAsia" w:ascii="宋体" w:hAnsi="宋体" w:eastAsia="宋体" w:cs="宋体"/>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施工及有关事项协商一致，共同达成如下协议：</w:t>
      </w:r>
      <w:r/>
    </w:p>
    <w:p>
      <w:pPr>
        <w:pStyle w:val="1450"/>
        <w:spacing w:line="400" w:lineRule="exact"/>
        <w:rPr>
          <w:rFonts w:hint="eastAsia" w:ascii="宋体" w:hAnsi="宋体" w:eastAsia="宋体" w:cs="宋体"/>
          <w:b/>
          <w:sz w:val="24"/>
          <w:szCs w:val="24"/>
        </w:rPr>
      </w:pPr>
      <w:r/>
      <w:bookmarkStart w:id="105" w:name="_Toc351203481"/>
      <w:r>
        <w:rPr>
          <w:rFonts w:hint="eastAsia" w:ascii="宋体" w:hAnsi="宋体" w:eastAsia="宋体" w:cs="宋体"/>
          <w:b/>
          <w:sz w:val="24"/>
          <w:szCs w:val="24"/>
        </w:rPr>
        <w:t xml:space="preserve">一、 工程概况</w:t>
      </w:r>
      <w:bookmarkEnd w:id="105"/>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2.工程地点：</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3.工程立项批准文号：</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4.资金来源：财政</w:t>
      </w:r>
      <w:r>
        <w:rPr>
          <w:rFonts w:hint="eastAsia" w:ascii="宋体" w:hAnsi="宋体" w:eastAsia="宋体" w:cs="宋体"/>
          <w:sz w:val="24"/>
          <w:szCs w:val="24"/>
          <w:u w:val="single"/>
        </w:rPr>
        <w:t xml:space="preserve">资金</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5.工程内容：</w:t>
      </w:r>
      <w:r>
        <w:rPr>
          <w:rFonts w:hint="eastAsia" w:ascii="宋体" w:hAnsi="宋体" w:eastAsia="宋体" w:cs="宋体"/>
          <w:sz w:val="24"/>
          <w:szCs w:val="24"/>
          <w:u w:val="single"/>
        </w:rPr>
        <w:t xml:space="preserve">清单、施工图纸全部内容</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6.工程承包范围：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0"/>
        <w:spacing w:line="400" w:lineRule="exact"/>
        <w:rPr>
          <w:rFonts w:hint="eastAsia" w:ascii="宋体" w:hAnsi="宋体" w:eastAsia="宋体" w:cs="宋体"/>
          <w:b/>
          <w:color w:val="000000"/>
          <w:sz w:val="24"/>
          <w:szCs w:val="24"/>
        </w:rPr>
      </w:pPr>
      <w:r/>
      <w:bookmarkStart w:id="106" w:name="_Toc351203482"/>
      <w:r>
        <w:rPr>
          <w:rFonts w:hint="eastAsia" w:ascii="宋体" w:hAnsi="宋体" w:eastAsia="宋体" w:cs="宋体"/>
          <w:b/>
          <w:sz w:val="24"/>
          <w:szCs w:val="24"/>
        </w:rPr>
        <w:t xml:space="preserve">二、合同工期</w:t>
      </w:r>
      <w:bookmarkEnd w:id="106"/>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计划竣工日期：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工期总日历天数：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天。工期总日历天数与根据前述计划开竣工日期计算的工期天数不一致的，以工期总日历天数为准。</w:t>
      </w:r>
      <w:bookmarkStart w:id="107" w:name="_Toc351203483"/>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b/>
          <w:sz w:val="24"/>
          <w:szCs w:val="24"/>
        </w:rPr>
        <w:t xml:space="preserve">三、质量标准</w:t>
      </w:r>
      <w:bookmarkEnd w:id="107"/>
      <w:r/>
      <w:r/>
    </w:p>
    <w:p>
      <w:pPr>
        <w:pStyle w:val="145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eastAsia="宋体" w:cs="宋体"/>
          <w:sz w:val="24"/>
          <w:szCs w:val="24"/>
          <w:u w:val="single"/>
        </w:rPr>
        <w:t xml:space="preserve">  合格  </w:t>
      </w:r>
      <w:r>
        <w:rPr>
          <w:rFonts w:hint="eastAsia" w:ascii="宋体" w:hAnsi="宋体" w:eastAsia="宋体" w:cs="宋体"/>
          <w:sz w:val="24"/>
          <w:szCs w:val="24"/>
        </w:rPr>
        <w:t xml:space="preserve">标准。</w:t>
      </w:r>
      <w:r/>
    </w:p>
    <w:p>
      <w:pPr>
        <w:pStyle w:val="1450"/>
        <w:spacing w:line="400" w:lineRule="exact"/>
        <w:rPr>
          <w:rFonts w:hint="eastAsia" w:ascii="宋体" w:hAnsi="宋体" w:eastAsia="宋体" w:cs="宋体"/>
          <w:b/>
          <w:sz w:val="24"/>
          <w:szCs w:val="24"/>
        </w:rPr>
      </w:pPr>
      <w:r/>
      <w:bookmarkStart w:id="108" w:name="_Toc351203484"/>
      <w:r>
        <w:rPr>
          <w:rFonts w:hint="eastAsia" w:ascii="宋体" w:hAnsi="宋体" w:eastAsia="宋体" w:cs="宋体"/>
          <w:b/>
          <w:sz w:val="24"/>
          <w:szCs w:val="24"/>
        </w:rPr>
        <w:t xml:space="preserve">四、签约合同价与合同价格形式</w:t>
      </w:r>
      <w:bookmarkEnd w:id="108"/>
      <w:r>
        <w:rPr>
          <w:rFonts w:hint="eastAsia" w:ascii="宋体" w:hAnsi="宋体" w:eastAsia="宋体" w:cs="宋体"/>
          <w:b/>
          <w:sz w:val="24"/>
          <w:szCs w:val="24"/>
        </w:rPr>
        <w:tab/>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（1）安全</w:t>
      </w:r>
      <w:r>
        <w:rPr>
          <w:rFonts w:hint="eastAsia" w:ascii="宋体" w:hAnsi="宋体" w:eastAsia="宋体" w:cs="宋体"/>
          <w:color w:val="000000"/>
          <w:sz w:val="24"/>
          <w:szCs w:val="24"/>
          <w:lang w:val="en-US" w:eastAsia="zh-CN"/>
        </w:rPr>
        <w:t xml:space="preserve">生产措施费</w:t>
      </w:r>
      <w:r>
        <w:rPr>
          <w:rFonts w:hint="eastAsia" w:ascii="宋体" w:hAnsi="宋体" w:eastAsia="宋体" w:cs="宋体"/>
          <w:color w:val="000000"/>
          <w:sz w:val="24"/>
          <w:szCs w:val="24"/>
        </w:rPr>
        <w:t xml:space="preserve">：</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（2）材料和工程设备暂估价金额：</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（3）专业工程暂估价金额：</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（4）暂列金额：</w:t>
      </w:r>
      <w:r/>
    </w:p>
    <w:p>
      <w:pPr>
        <w:pStyle w:val="1450"/>
        <w:ind w:firstLine="1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2.合同价格形式：</w:t>
      </w:r>
      <w:r>
        <w:rPr>
          <w:rFonts w:hint="eastAsia" w:ascii="宋体" w:hAnsi="宋体" w:cs="宋体"/>
          <w:color w:val="000000"/>
          <w:sz w:val="24"/>
          <w:szCs w:val="24"/>
          <w:u w:val="single"/>
          <w:lang w:val="en-US" w:eastAsia="zh-CN"/>
        </w:rPr>
        <w:t xml:space="preserve">单价合同</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b/>
          <w:sz w:val="24"/>
          <w:szCs w:val="24"/>
        </w:rPr>
      </w:pPr>
      <w:r/>
      <w:bookmarkStart w:id="109" w:name="_Toc351203485"/>
      <w:r>
        <w:rPr>
          <w:rFonts w:hint="eastAsia" w:ascii="宋体" w:hAnsi="宋体" w:eastAsia="宋体" w:cs="宋体"/>
          <w:b/>
          <w:sz w:val="24"/>
          <w:szCs w:val="24"/>
        </w:rPr>
        <w:t xml:space="preserve">五、</w:t>
      </w:r>
      <w:bookmarkEnd w:id="109"/>
      <w:r>
        <w:rPr>
          <w:rFonts w:hint="eastAsia" w:ascii="宋体" w:hAnsi="宋体" w:eastAsia="宋体" w:cs="宋体"/>
          <w:b/>
          <w:sz w:val="24"/>
          <w:szCs w:val="24"/>
        </w:rPr>
        <w:t xml:space="preserve">项目经理</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b/>
          <w:sz w:val="24"/>
          <w:szCs w:val="24"/>
        </w:rPr>
      </w:pPr>
      <w:r/>
      <w:bookmarkStart w:id="110" w:name="_Toc351203486"/>
      <w:r>
        <w:rPr>
          <w:rFonts w:hint="eastAsia" w:ascii="宋体" w:hAnsi="宋体" w:eastAsia="宋体" w:cs="宋体"/>
          <w:b/>
          <w:sz w:val="24"/>
          <w:szCs w:val="24"/>
        </w:rPr>
        <w:t xml:space="preserve">六、合同文件构成</w:t>
      </w:r>
      <w:bookmarkEnd w:id="110"/>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本协议书与下列文件一起构成合同文件：</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（1）中标通知书；</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（2）投标函及其附录（如果有）； </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（3）专用合同条款及其附件；</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（4）通用合同条款；</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（5）技术标准和要求；</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（6）图纸；</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（7）已标价工程量清单或预算书；</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（8）其他合同文件。</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bookmarkStart w:id="111" w:name="_Toc351203487"/>
      <w:r/>
      <w:r/>
    </w:p>
    <w:p>
      <w:pPr>
        <w:pStyle w:val="1450"/>
        <w:jc w:val="left"/>
        <w:spacing w:line="400" w:lineRule="exact"/>
        <w:rPr>
          <w:rFonts w:hint="eastAsia" w:ascii="宋体" w:hAnsi="宋体" w:eastAsia="宋体" w:cs="宋体"/>
          <w:b/>
          <w:color w:val="000000"/>
          <w:sz w:val="24"/>
          <w:szCs w:val="24"/>
        </w:rPr>
      </w:pPr>
      <w:r>
        <w:rPr>
          <w:rFonts w:hint="eastAsia" w:ascii="宋体" w:hAnsi="宋体" w:eastAsia="宋体" w:cs="宋体"/>
          <w:b/>
          <w:sz w:val="24"/>
          <w:szCs w:val="24"/>
        </w:rPr>
        <w:t xml:space="preserve">七、承诺</w:t>
      </w:r>
      <w:bookmarkEnd w:id="111"/>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1.发包人承诺按照法律规定履行项目审批手续、筹集工程建设资金并按照合同约定的期限和方式支付合同价款。</w:t>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3.发包人和承包人通过招投标形式签订合同的，双方理解并承诺不再就同一工程另行签订与合同实质性内容相背离的协议。</w:t>
      </w:r>
      <w:bookmarkStart w:id="112" w:name="_Toc351203488"/>
      <w:r/>
      <w:r/>
    </w:p>
    <w:p>
      <w:pPr>
        <w:pStyle w:val="1450"/>
        <w:spacing w:line="400" w:lineRule="exact"/>
        <w:rPr>
          <w:rFonts w:hint="eastAsia" w:ascii="宋体" w:hAnsi="宋体" w:eastAsia="宋体" w:cs="宋体"/>
          <w:bCs/>
          <w:color w:val="000000"/>
          <w:sz w:val="24"/>
          <w:szCs w:val="24"/>
        </w:rPr>
      </w:pPr>
      <w:r>
        <w:rPr>
          <w:rFonts w:hint="eastAsia" w:ascii="宋体" w:hAnsi="宋体" w:eastAsia="宋体" w:cs="宋体"/>
          <w:b/>
          <w:sz w:val="24"/>
          <w:szCs w:val="24"/>
        </w:rPr>
        <w:t xml:space="preserve">八、词语含义</w:t>
      </w:r>
      <w:bookmarkEnd w:id="112"/>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本协议书中词语含义与第二部分通用合同条款中赋予的含义相同。</w:t>
      </w:r>
      <w:r/>
    </w:p>
    <w:p>
      <w:pPr>
        <w:pStyle w:val="1450"/>
        <w:spacing w:line="400" w:lineRule="exact"/>
        <w:rPr>
          <w:rFonts w:hint="eastAsia" w:ascii="宋体" w:hAnsi="宋体" w:eastAsia="宋体" w:cs="宋体"/>
          <w:b/>
          <w:sz w:val="24"/>
          <w:szCs w:val="24"/>
        </w:rPr>
      </w:pPr>
      <w:r/>
      <w:bookmarkStart w:id="113" w:name="_Toc351203489"/>
      <w:r>
        <w:rPr>
          <w:rFonts w:hint="eastAsia" w:ascii="宋体" w:hAnsi="宋体" w:eastAsia="宋体" w:cs="宋体"/>
          <w:b/>
          <w:sz w:val="24"/>
          <w:szCs w:val="24"/>
        </w:rPr>
        <w:t xml:space="preserve">九、签订时间</w:t>
      </w:r>
      <w:bookmarkEnd w:id="113"/>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日签订。</w:t>
      </w:r>
      <w:r/>
    </w:p>
    <w:p>
      <w:pPr>
        <w:pStyle w:val="1450"/>
        <w:spacing w:line="400" w:lineRule="exact"/>
        <w:rPr>
          <w:rFonts w:hint="eastAsia" w:ascii="宋体" w:hAnsi="宋体" w:eastAsia="宋体" w:cs="宋体"/>
          <w:b/>
          <w:sz w:val="24"/>
          <w:szCs w:val="24"/>
        </w:rPr>
      </w:pPr>
      <w:r/>
      <w:bookmarkStart w:id="114" w:name="_Toc351203490"/>
      <w:r>
        <w:rPr>
          <w:rFonts w:hint="eastAsia" w:ascii="宋体" w:hAnsi="宋体" w:eastAsia="宋体" w:cs="宋体"/>
          <w:b/>
          <w:sz w:val="24"/>
          <w:szCs w:val="24"/>
        </w:rPr>
        <w:t xml:space="preserve">十、签订地点</w:t>
      </w:r>
      <w:bookmarkEnd w:id="114"/>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签订。</w:t>
      </w:r>
      <w:r/>
    </w:p>
    <w:p>
      <w:pPr>
        <w:pStyle w:val="1450"/>
        <w:spacing w:line="400" w:lineRule="exact"/>
        <w:rPr>
          <w:rFonts w:hint="eastAsia" w:ascii="宋体" w:hAnsi="宋体" w:eastAsia="宋体" w:cs="宋体"/>
          <w:b/>
          <w:sz w:val="24"/>
          <w:szCs w:val="24"/>
        </w:rPr>
      </w:pPr>
      <w:r/>
      <w:bookmarkStart w:id="115" w:name="_Toc351203491"/>
      <w:r>
        <w:rPr>
          <w:rFonts w:hint="eastAsia" w:ascii="宋体" w:hAnsi="宋体" w:eastAsia="宋体" w:cs="宋体"/>
          <w:b/>
          <w:sz w:val="24"/>
          <w:szCs w:val="24"/>
        </w:rPr>
        <w:t xml:space="preserve">十一、补充协议</w:t>
      </w:r>
      <w:bookmarkEnd w:id="115"/>
      <w:r/>
      <w:r/>
    </w:p>
    <w:p>
      <w:pPr>
        <w:pStyle w:val="1450"/>
        <w:ind w:firstLine="480"/>
        <w:spacing w:line="40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合同未尽事宜，合同当事人另行签订补充协议，补充协议是合同的组成部分。</w:t>
      </w:r>
      <w:r/>
    </w:p>
    <w:p>
      <w:pPr>
        <w:pStyle w:val="1450"/>
        <w:spacing w:line="400" w:lineRule="exact"/>
        <w:rPr>
          <w:rFonts w:hint="eastAsia" w:ascii="宋体" w:hAnsi="宋体" w:eastAsia="宋体" w:cs="宋体"/>
          <w:b/>
          <w:sz w:val="24"/>
          <w:szCs w:val="24"/>
        </w:rPr>
      </w:pPr>
      <w:r/>
      <w:bookmarkStart w:id="116" w:name="_Toc351203492"/>
      <w:r>
        <w:rPr>
          <w:rFonts w:hint="eastAsia" w:ascii="宋体" w:hAnsi="宋体" w:eastAsia="宋体" w:cs="宋体"/>
          <w:b/>
          <w:sz w:val="24"/>
          <w:szCs w:val="24"/>
        </w:rPr>
        <w:t xml:space="preserve">十二、合同生效</w:t>
      </w:r>
      <w:bookmarkEnd w:id="116"/>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rPr>
        <w:t xml:space="preserve">生效。</w:t>
      </w:r>
      <w:r/>
    </w:p>
    <w:p>
      <w:pPr>
        <w:pStyle w:val="1450"/>
        <w:spacing w:line="400" w:lineRule="exact"/>
        <w:rPr>
          <w:rFonts w:hint="eastAsia" w:ascii="宋体" w:hAnsi="宋体" w:eastAsia="宋体" w:cs="宋体"/>
          <w:b/>
          <w:sz w:val="24"/>
          <w:szCs w:val="24"/>
        </w:rPr>
      </w:pPr>
      <w:r/>
      <w:bookmarkStart w:id="117" w:name="_Toc351203493"/>
      <w:r>
        <w:rPr>
          <w:rFonts w:hint="eastAsia" w:ascii="宋体" w:hAnsi="宋体" w:eastAsia="宋体" w:cs="宋体"/>
          <w:b/>
          <w:sz w:val="24"/>
          <w:szCs w:val="24"/>
        </w:rPr>
        <w:t xml:space="preserve">十三、合同份数</w:t>
      </w:r>
      <w:bookmarkEnd w:id="117"/>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份。</w:t>
      </w:r>
      <w:r/>
    </w:p>
    <w:p>
      <w:pPr>
        <w:pStyle w:val="145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  （公章）             承包人：  （公章）</w:t>
      </w:r>
      <w:r/>
    </w:p>
    <w:p>
      <w:pPr>
        <w:pStyle w:val="145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法定代表人或其委托代理人：  法定代表人或其委托代理人：</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                    （签字）</w:t>
      </w:r>
      <w:r/>
    </w:p>
    <w:p>
      <w:pPr>
        <w:pStyle w:val="145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组织机构代码：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组织机构代码：</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p>
    <w:p>
      <w:pPr>
        <w:pStyle w:val="145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p>
    <w:p>
      <w:pPr>
        <w:pStyle w:val="1450"/>
        <w:rPr>
          <w:rFonts w:hint="eastAsia" w:ascii="宋体" w:hAnsi="宋体" w:eastAsia="宋体" w:cs="宋体"/>
        </w:rPr>
      </w:pPr>
      <w:r>
        <w:rPr>
          <w:rFonts w:hint="eastAsia" w:ascii="宋体" w:hAnsi="宋体" w:eastAsia="宋体" w:cs="宋体"/>
        </w:rPr>
        <w:br w:type="page" w:clear="all"/>
      </w:r>
      <w:r/>
    </w:p>
    <w:p>
      <w:pPr>
        <w:pStyle w:val="1450"/>
        <w:jc w:val="center"/>
        <w:keepLines/>
        <w:keepNext/>
        <w:rPr>
          <w:rFonts w:hint="eastAsia" w:ascii="宋体" w:hAnsi="宋体" w:eastAsia="宋体" w:cs="宋体"/>
          <w:b/>
          <w:sz w:val="44"/>
          <w:szCs w:val="44"/>
        </w:rPr>
        <w:outlineLvl w:val="2"/>
      </w:pPr>
      <w:r/>
      <w:bookmarkStart w:id="118" w:name="_Toc351203494"/>
      <w:r/>
      <w:bookmarkStart w:id="119" w:name="_Toc10235"/>
      <w:r/>
      <w:bookmarkStart w:id="120" w:name="_Toc6890"/>
      <w:r/>
      <w:bookmarkStart w:id="121" w:name="_Toc256000060"/>
      <w:r>
        <w:rPr>
          <w:rFonts w:hint="eastAsia" w:ascii="宋体" w:hAnsi="宋体" w:eastAsia="宋体" w:cs="宋体"/>
          <w:b/>
          <w:sz w:val="44"/>
          <w:szCs w:val="44"/>
        </w:rPr>
        <w:t xml:space="preserve">第二部分 通用合同条款</w:t>
      </w:r>
      <w:bookmarkEnd w:id="118"/>
      <w:r/>
      <w:bookmarkEnd w:id="119"/>
      <w:r/>
      <w:bookmarkEnd w:id="120"/>
      <w:r/>
      <w:bookmarkEnd w:id="121"/>
      <w:r/>
      <w:bookmarkStart w:id="122" w:name="_Toc337558727"/>
      <w:r/>
      <w:r/>
    </w:p>
    <w:p>
      <w:pPr>
        <w:pStyle w:val="1450"/>
        <w:spacing w:line="400" w:lineRule="exact"/>
        <w:rPr>
          <w:rFonts w:hint="eastAsia" w:ascii="宋体" w:hAnsi="宋体" w:eastAsia="宋体" w:cs="宋体"/>
          <w:sz w:val="24"/>
          <w:szCs w:val="24"/>
        </w:rPr>
      </w:pPr>
      <w:r/>
      <w:bookmarkStart w:id="123" w:name="_Toc351203495"/>
      <w:r>
        <w:rPr>
          <w:rFonts w:hint="eastAsia" w:ascii="宋体" w:hAnsi="宋体" w:eastAsia="宋体" w:cs="宋体"/>
          <w:sz w:val="24"/>
          <w:szCs w:val="24"/>
        </w:rPr>
        <w:t xml:space="preserve">执行《建设工程施工合同（示范文本）》（GF-2017-0201）第二部分通用合同条款。</w:t>
      </w:r>
      <w:r/>
    </w:p>
    <w:p>
      <w:pPr>
        <w:pStyle w:val="1450"/>
        <w:rPr>
          <w:rFonts w:hint="eastAsia" w:ascii="宋体" w:hAnsi="宋体" w:eastAsia="宋体" w:cs="宋体"/>
        </w:rPr>
      </w:pPr>
      <w:r>
        <w:rPr>
          <w:rFonts w:hint="eastAsia" w:ascii="宋体" w:hAnsi="宋体" w:eastAsia="宋体" w:cs="宋体"/>
        </w:rPr>
        <w:br w:type="page" w:clear="all"/>
      </w:r>
      <w:bookmarkEnd w:id="122"/>
      <w:r/>
      <w:bookmarkEnd w:id="123"/>
      <w:r/>
      <w:r/>
    </w:p>
    <w:p>
      <w:pPr>
        <w:pStyle w:val="1450"/>
        <w:jc w:val="center"/>
        <w:rPr>
          <w:rFonts w:hint="eastAsia" w:ascii="宋体" w:hAnsi="宋体" w:eastAsia="宋体" w:cs="宋体"/>
          <w:b/>
          <w:sz w:val="44"/>
          <w:szCs w:val="44"/>
        </w:rPr>
        <w:outlineLvl w:val="2"/>
      </w:pPr>
      <w:r/>
      <w:bookmarkStart w:id="124" w:name="_Toc31687"/>
      <w:r/>
      <w:bookmarkStart w:id="125" w:name="_Toc256000061"/>
      <w:r/>
      <w:bookmarkStart w:id="126" w:name="_Toc914"/>
      <w:r/>
      <w:bookmarkStart w:id="127" w:name="_Toc351203632"/>
      <w:r>
        <w:rPr>
          <w:rFonts w:hint="eastAsia" w:ascii="宋体" w:hAnsi="宋体" w:eastAsia="宋体" w:cs="宋体"/>
          <w:b/>
          <w:sz w:val="44"/>
          <w:szCs w:val="44"/>
        </w:rPr>
        <w:t xml:space="preserve">第三部分 专用合同条款</w:t>
      </w:r>
      <w:bookmarkEnd w:id="124"/>
      <w:r/>
      <w:bookmarkEnd w:id="125"/>
      <w:r/>
      <w:bookmarkEnd w:id="126"/>
      <w:r/>
      <w:bookmarkEnd w:id="127"/>
      <w:r/>
      <w:r/>
    </w:p>
    <w:p>
      <w:pPr>
        <w:pStyle w:val="1450"/>
        <w:keepLines/>
        <w:keepNext/>
        <w:spacing w:line="400" w:lineRule="exact"/>
        <w:rPr>
          <w:rFonts w:hint="eastAsia" w:ascii="宋体" w:hAnsi="宋体" w:eastAsia="宋体" w:cs="宋体"/>
          <w:b/>
          <w:bCs/>
          <w:color w:val="000000"/>
          <w:sz w:val="24"/>
          <w:szCs w:val="24"/>
        </w:rPr>
        <w:outlineLvl w:val="3"/>
      </w:pPr>
      <w:r/>
      <w:bookmarkStart w:id="128" w:name="_Toc351203633"/>
      <w:r>
        <w:rPr>
          <w:rFonts w:hint="eastAsia" w:ascii="宋体" w:hAnsi="宋体" w:eastAsia="宋体" w:cs="宋体"/>
          <w:b/>
          <w:bCs/>
          <w:color w:val="000000"/>
          <w:sz w:val="24"/>
          <w:szCs w:val="24"/>
        </w:rPr>
        <w:t xml:space="preserve">1</w:t>
      </w:r>
      <w:bookmarkStart w:id="129" w:name="_Toc296346657"/>
      <w:r/>
      <w:bookmarkStart w:id="130" w:name="_Toc296347155"/>
      <w:r/>
      <w:bookmarkStart w:id="131" w:name="_Toc296944495"/>
      <w:r/>
      <w:bookmarkStart w:id="132" w:name="_Toc292559866"/>
      <w:r/>
      <w:bookmarkStart w:id="133" w:name="_Toc292559361"/>
      <w:r/>
      <w:bookmarkStart w:id="134" w:name="_Toc297120456"/>
      <w:r/>
      <w:bookmarkStart w:id="135" w:name="_Toc297048342"/>
      <w:r/>
      <w:bookmarkStart w:id="136" w:name="_Toc296890984"/>
      <w:r/>
      <w:bookmarkStart w:id="137" w:name="_Toc296891196"/>
      <w:r/>
      <w:bookmarkStart w:id="138" w:name="_Toc296503156"/>
      <w:r>
        <w:rPr>
          <w:rFonts w:hint="eastAsia" w:ascii="宋体" w:hAnsi="宋体" w:eastAsia="宋体" w:cs="宋体"/>
          <w:b/>
          <w:bCs/>
          <w:color w:val="000000"/>
          <w:sz w:val="24"/>
          <w:szCs w:val="24"/>
        </w:rPr>
        <w:t xml:space="preserve">. 一般约定</w:t>
      </w:r>
      <w:bookmarkEnd w:id="128"/>
      <w:r/>
      <w:bookmarkEnd w:id="129"/>
      <w:r/>
      <w:bookmarkEnd w:id="130"/>
      <w:r/>
      <w:bookmarkEnd w:id="131"/>
      <w:r/>
      <w:bookmarkEnd w:id="132"/>
      <w:r/>
      <w:bookmarkEnd w:id="133"/>
      <w:r/>
      <w:bookmarkEnd w:id="134"/>
      <w:r/>
      <w:bookmarkEnd w:id="135"/>
      <w:r/>
      <w:bookmarkEnd w:id="136"/>
      <w:r/>
      <w:bookmarkEnd w:id="137"/>
      <w:r/>
      <w:bookmarkEnd w:id="13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1.1 词语定义</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w:t>
      </w:r>
      <w:r/>
    </w:p>
    <w:p>
      <w:pPr>
        <w:pStyle w:val="1450"/>
        <w:ind w:firstLine="60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u w:val="single"/>
          <w:lang w:eastAsia="zh-CN"/>
        </w:rPr>
        <w:t xml:space="preserve">磋商文件</w:t>
      </w:r>
      <w:r>
        <w:rPr>
          <w:rFonts w:hint="eastAsia" w:ascii="宋体" w:hAnsi="宋体" w:eastAsia="宋体" w:cs="宋体"/>
          <w:color w:val="000000"/>
          <w:sz w:val="24"/>
          <w:szCs w:val="24"/>
          <w:u w:val="single"/>
        </w:rPr>
        <w:t xml:space="preserve">（含答疑、澄清文件）、</w:t>
      </w:r>
      <w:r>
        <w:rPr>
          <w:rFonts w:hint="eastAsia" w:ascii="宋体" w:hAnsi="宋体" w:eastAsia="宋体" w:cs="宋体"/>
          <w:color w:val="000000"/>
          <w:sz w:val="24"/>
          <w:szCs w:val="24"/>
          <w:u w:val="single"/>
          <w:lang w:eastAsia="zh-CN"/>
        </w:rPr>
        <w:t xml:space="preserve">响应文件</w:t>
      </w:r>
      <w:r>
        <w:rPr>
          <w:rFonts w:hint="eastAsia" w:ascii="宋体" w:hAnsi="宋体" w:eastAsia="宋体" w:cs="宋体"/>
          <w:color w:val="000000"/>
          <w:sz w:val="24"/>
          <w:szCs w:val="24"/>
          <w:u w:val="single"/>
        </w:rPr>
        <w:t xml:space="preserve">及附件；（2）明确双方权利、义务的纪要、协议；（3）双方有关工程的合同洽商、变更等书面协议或文件等</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合同当事人及其他相关方</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1.1.2.4监理人：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1.1.2.5 设计人：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工程和设备</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1.1.3.9 永久占地包括：</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1.1.3.10 临时占地包括：</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1.2法律 </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 标准和规范</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1.3.1适用于工程的标准规范包括：</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1"/>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1.3.3发包人对工程的技术标准和功能要求的特殊要求：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 合同文件的优先顺序</w:t>
      </w:r>
      <w:r/>
    </w:p>
    <w:p>
      <w:pPr>
        <w:pStyle w:val="145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合同文件组成及优先顺序为：</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 图纸和承包人文件</w:t>
      </w:r>
      <w:r>
        <w:rPr>
          <w:rFonts w:hint="eastAsia" w:ascii="宋体" w:hAnsi="宋体" w:eastAsia="宋体" w:cs="宋体"/>
          <w:bCs/>
          <w:color w:val="000000"/>
          <w:sz w:val="24"/>
          <w:szCs w:val="24"/>
        </w:rPr>
        <w:tab/>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图纸的提供</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发包人向承包人提供图纸的期限</w:t>
      </w:r>
      <w:r>
        <w:rPr>
          <w:rFonts w:hint="eastAsia" w:ascii="宋体" w:hAnsi="宋体" w:cs="宋体"/>
          <w:color w:val="000000"/>
          <w:sz w:val="24"/>
          <w:szCs w:val="24"/>
          <w:lang w:eastAsia="zh-CN"/>
        </w:rPr>
        <w:t xml:space="preserve">：在</w:t>
      </w:r>
      <w:r>
        <w:rPr>
          <w:rFonts w:hint="eastAsia" w:ascii="宋体" w:hAnsi="宋体" w:eastAsia="宋体" w:cs="宋体"/>
          <w:sz w:val="24"/>
          <w:szCs w:val="24"/>
          <w:u w:val="single"/>
        </w:rPr>
        <w:t xml:space="preserve">开工前提供</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sz w:val="24"/>
          <w:szCs w:val="24"/>
          <w:u w:val="single"/>
        </w:rPr>
        <w:t xml:space="preserve">与本合同工程内容相关的图纸，承包人收到图纸后应认真核对，如发现有明显错误或遗漏，应立即以书面形式报告发包人，否则应承担全部责任</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 承包人文件</w:t>
      </w:r>
      <w:r/>
    </w:p>
    <w:p>
      <w:pPr>
        <w:pStyle w:val="1450"/>
        <w:ind w:firstLine="480"/>
        <w:jc w:val="left"/>
        <w:rPr>
          <w:rFonts w:hint="eastAsia" w:ascii="宋体" w:hAnsi="宋体" w:eastAsia="宋体" w:cs="宋体"/>
          <w:sz w:val="24"/>
          <w:szCs w:val="24"/>
          <w:u w:val="single"/>
        </w:rPr>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sz w:val="24"/>
          <w:szCs w:val="24"/>
          <w:u w:val="single"/>
        </w:rPr>
        <w:t xml:space="preserve">全套施工图壹套，如承包人需增加图纸份数，可自行复制，复制费用由承包人承担</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承包人提供的文件的期限为：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承包人提供的文件的数量为：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承包人提供的文件的形式为：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 现场图纸准备</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关于现场图纸准备的约定：</w:t>
      </w:r>
      <w:r>
        <w:rPr>
          <w:rFonts w:hint="eastAsia" w:ascii="宋体" w:hAnsi="宋体" w:eastAsia="宋体" w:cs="宋体"/>
          <w:sz w:val="24"/>
          <w:szCs w:val="24"/>
          <w:u w:val="single"/>
        </w:rPr>
        <w:t xml:space="preserve">施工现场保留一套完整施工图纸供发包人、监理人及有关人员使用</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1.6 联络</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 xml:space="preserve">天内将与合同有关的通知、批准、证明、证书、指示、指令、要求、请求、同意、意见、确定和决定等书面函件送达对方当事人。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发包人接收文件的地点：</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发包人指定的接收人为：</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承包人接收文件的地点：</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承包人指定的接收人为：</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监理人接收文件的地点：</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监理人指定的接收人为：</w:t>
      </w:r>
      <w:r>
        <w:rPr>
          <w:rFonts w:hint="eastAsia" w:ascii="宋体" w:hAnsi="宋体" w:eastAsia="宋体" w:cs="宋体"/>
          <w:sz w:val="24"/>
          <w:szCs w:val="24"/>
          <w:u w:val="single"/>
        </w:rPr>
        <w:t xml:space="preserve">施工过程中另行协商</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1.7 交通运输</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139" w:name="_Toc303539100"/>
      <w:r/>
      <w:bookmarkStart w:id="140" w:name="_Toc312677986"/>
      <w:r/>
      <w:bookmarkStart w:id="141" w:name="_Toc300934943"/>
      <w:r/>
      <w:bookmarkStart w:id="142" w:name="_Toc318581155"/>
      <w:r/>
      <w:bookmarkStart w:id="143" w:name="_Toc304295521"/>
      <w:r>
        <w:rPr>
          <w:rFonts w:hint="eastAsia" w:ascii="宋体" w:hAnsi="宋体" w:eastAsia="宋体" w:cs="宋体"/>
          <w:sz w:val="24"/>
          <w:szCs w:val="24"/>
        </w:rPr>
        <w:t xml:space="preserve">.7.1 出入现场的权利</w:t>
      </w:r>
      <w:r/>
    </w:p>
    <w:p>
      <w:pPr>
        <w:pStyle w:val="145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bookmarkEnd w:id="139"/>
      <w:r/>
      <w:bookmarkEnd w:id="140"/>
      <w:r/>
      <w:bookmarkEnd w:id="141"/>
      <w:r/>
      <w:bookmarkEnd w:id="142"/>
      <w:r/>
      <w:bookmarkEnd w:id="143"/>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承包人根据施工需要，负责取得出入施工现场所需的审批手续和全部权利</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144" w:name="_Toc304295522"/>
      <w:r/>
      <w:bookmarkStart w:id="145" w:name="_Toc318581156"/>
      <w:r/>
      <w:bookmarkStart w:id="146" w:name="_Toc300934944"/>
      <w:r/>
      <w:bookmarkStart w:id="147" w:name="_Toc303539101"/>
      <w:r/>
      <w:bookmarkStart w:id="148" w:name="_Toc312677987"/>
      <w:r>
        <w:rPr>
          <w:rFonts w:hint="eastAsia" w:ascii="宋体" w:hAnsi="宋体" w:eastAsia="宋体" w:cs="宋体"/>
          <w:sz w:val="24"/>
          <w:szCs w:val="24"/>
        </w:rPr>
        <w:t xml:space="preserve">.7.2 场内交通</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以实际施工条件为准</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以实际施工条件为准</w:t>
      </w:r>
      <w:r>
        <w:rPr>
          <w:rFonts w:hint="eastAsia" w:ascii="宋体" w:hAnsi="宋体" w:eastAsia="宋体" w:cs="宋体"/>
          <w:sz w:val="24"/>
          <w:szCs w:val="24"/>
        </w:rPr>
        <w:t xml:space="preserve">。</w:t>
      </w:r>
      <w:bookmarkEnd w:id="144"/>
      <w:r/>
      <w:bookmarkEnd w:id="145"/>
      <w:r/>
      <w:bookmarkEnd w:id="146"/>
      <w:r/>
      <w:bookmarkEnd w:id="147"/>
      <w:r/>
      <w:bookmarkEnd w:id="148"/>
      <w:r/>
      <w:bookmarkStart w:id="149" w:name="_Toc31858115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1.7.3超大件和超重件的运输</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 承包人 </w:t>
      </w:r>
      <w:r>
        <w:rPr>
          <w:rFonts w:hint="eastAsia" w:ascii="宋体" w:hAnsi="宋体" w:eastAsia="宋体" w:cs="宋体"/>
          <w:sz w:val="24"/>
          <w:szCs w:val="24"/>
        </w:rPr>
        <w:t xml:space="preserve">承担。</w:t>
      </w:r>
      <w:bookmarkEnd w:id="149"/>
      <w:r/>
      <w:r/>
    </w:p>
    <w:p>
      <w:pPr>
        <w:pStyle w:val="145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 知识产权</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1"/>
        <w:ind w:firstLine="42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1.8.2 关于承包人为实施工程所编制文件的著作权的归属：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1.8.3关于承包人提供的上述文件的使用限制的要求：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1.8.4 承包人在施工过程中所采用的专利、专有技术、技术秘密的使用费的承担方式：</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4"/>
      </w:pPr>
      <w:r/>
      <w:bookmarkStart w:id="150" w:name="_Toc351203634"/>
      <w:r>
        <w:rPr>
          <w:rFonts w:hint="eastAsia" w:ascii="宋体" w:hAnsi="宋体" w:eastAsia="宋体" w:cs="宋体"/>
          <w:bCs/>
          <w:color w:val="000000"/>
          <w:sz w:val="24"/>
          <w:szCs w:val="24"/>
        </w:rPr>
        <w:t xml:space="preserve">1.9工程量清单错误的修正</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出现工程量清单错误时，是否调整合同价格：</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w:t>
      </w:r>
      <w:r/>
    </w:p>
    <w:p>
      <w:pPr>
        <w:ind w:firstLine="480"/>
        <w:jc w:val="both"/>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允许调整合同价格的工程量偏差范围：</w:t>
      </w:r>
      <w:r/>
    </w:p>
    <w:p>
      <w:pPr>
        <w:pStyle w:val="1451"/>
        <w:ind w:firstLine="42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（1）缺项、漏项或项目特征不符：按专用条款10.2.1（变更估价原则）的规定确定综合单价。</w:t>
      </w:r>
      <w:r/>
    </w:p>
    <w:p>
      <w:pPr>
        <w:pStyle w:val="1451"/>
        <w:ind w:firstLine="42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（2）工程量偏差超过15%： 对于任一按单价计价的清单项目，当最终完成的合格工程量与招标工程量偏差超过15%（不含15%）时，工程量增加超过15%的，其超出部分的综合单价应予调低；工程量减少超过15%的，其最终实际完成的全部工程量综合单价应予调高；偏差在15%以内（含15%）的，单价不予调整。</w:t>
      </w:r>
      <w:r/>
    </w:p>
    <w:p>
      <w:pPr>
        <w:pStyle w:val="1451"/>
        <w:ind w:firstLine="42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（3）措施项目费：因工程量清单缺陷导致措施项目发生实质性变化的，按GB/T50500-2024第8.2节及第8.9.4条执行。除此之外，按项计价的措施项目费实行总价包干。</w:t>
      </w:r>
      <w:r/>
    </w:p>
    <w:p>
      <w:pPr>
        <w:pStyle w:val="1450"/>
        <w:keepLines/>
        <w:keepNext/>
        <w:spacing w:line="400" w:lineRule="exact"/>
        <w:rPr>
          <w:rFonts w:hint="eastAsia" w:ascii="宋体" w:hAnsi="宋体" w:eastAsia="宋体" w:cs="宋体"/>
          <w:b/>
          <w:bCs/>
          <w:color w:val="000000"/>
          <w:sz w:val="24"/>
          <w:szCs w:val="24"/>
        </w:rPr>
        <w:outlineLvl w:val="3"/>
      </w:pPr>
      <w:r>
        <w:rPr>
          <w:rFonts w:hint="eastAsia" w:ascii="宋体" w:hAnsi="宋体" w:eastAsia="宋体" w:cs="宋体"/>
          <w:b/>
          <w:bCs/>
          <w:color w:val="000000"/>
          <w:sz w:val="24"/>
          <w:szCs w:val="24"/>
        </w:rPr>
        <w:t xml:space="preserve">2</w:t>
      </w:r>
      <w:bookmarkStart w:id="151" w:name="_Toc292559362"/>
      <w:r/>
      <w:bookmarkStart w:id="152" w:name="_Toc296890985"/>
      <w:r/>
      <w:bookmarkStart w:id="153" w:name="_Toc296891197"/>
      <w:r/>
      <w:bookmarkStart w:id="154" w:name="_Toc292559867"/>
      <w:r/>
      <w:bookmarkStart w:id="155" w:name="_Toc296346658"/>
      <w:r/>
      <w:bookmarkStart w:id="156" w:name="_Toc296944496"/>
      <w:r/>
      <w:bookmarkStart w:id="157" w:name="_Toc296503157"/>
      <w:r/>
      <w:bookmarkStart w:id="158" w:name="_Toc297120457"/>
      <w:r/>
      <w:bookmarkStart w:id="159" w:name="_Toc296347156"/>
      <w:r/>
      <w:bookmarkStart w:id="160" w:name="_Toc297048343"/>
      <w:r>
        <w:rPr>
          <w:rFonts w:hint="eastAsia" w:ascii="宋体" w:hAnsi="宋体" w:eastAsia="宋体" w:cs="宋体"/>
          <w:b/>
          <w:bCs/>
          <w:color w:val="000000"/>
          <w:sz w:val="24"/>
          <w:szCs w:val="24"/>
        </w:rPr>
        <w:t xml:space="preserve">. 发包人</w:t>
      </w:r>
      <w:bookmarkEnd w:id="150"/>
      <w:r/>
      <w:bookmarkEnd w:id="151"/>
      <w:r/>
      <w:bookmarkEnd w:id="152"/>
      <w:r/>
      <w:bookmarkEnd w:id="153"/>
      <w:r/>
      <w:bookmarkEnd w:id="154"/>
      <w:r/>
      <w:bookmarkEnd w:id="155"/>
      <w:r/>
      <w:bookmarkEnd w:id="156"/>
      <w:r/>
      <w:bookmarkEnd w:id="157"/>
      <w:r/>
      <w:bookmarkEnd w:id="158"/>
      <w:r/>
      <w:bookmarkEnd w:id="159"/>
      <w:r/>
      <w:bookmarkEnd w:id="160"/>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2.1发包人代表</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发包人代表：</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2.2 施工现场、施工条件和基础资料的提供</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提供施工现场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提供施工条件</w:t>
      </w:r>
      <w:r/>
    </w:p>
    <w:p>
      <w:pPr>
        <w:pStyle w:val="1453"/>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关于发包人应负责提供施工所需要的条件，包括：</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发包人负责提供电源，承包人负责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发包人负责提供水源，承包人负责接入施工现场，并单独装表计量。从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2.3 资金来源证明及支付担保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161" w:name="_Toc351203635"/>
      <w:r>
        <w:rPr>
          <w:rFonts w:hint="eastAsia" w:ascii="宋体" w:hAnsi="宋体" w:eastAsia="宋体" w:cs="宋体"/>
          <w:b/>
          <w:bCs/>
          <w:color w:val="000000"/>
          <w:sz w:val="24"/>
          <w:szCs w:val="24"/>
        </w:rPr>
        <w:t xml:space="preserve">3</w:t>
      </w:r>
      <w:bookmarkStart w:id="162" w:name="_Toc297048344"/>
      <w:r/>
      <w:bookmarkStart w:id="163" w:name="_Toc296890986"/>
      <w:r/>
      <w:bookmarkStart w:id="164" w:name="_Toc296891198"/>
      <w:r/>
      <w:bookmarkStart w:id="165" w:name="_Toc297120458"/>
      <w:r/>
      <w:bookmarkStart w:id="166" w:name="_Toc296347157"/>
      <w:r/>
      <w:bookmarkStart w:id="167" w:name="_Toc296944497"/>
      <w:r/>
      <w:bookmarkStart w:id="168" w:name="_Toc296346659"/>
      <w:r/>
      <w:bookmarkStart w:id="169" w:name="_Toc296503158"/>
      <w:r/>
      <w:bookmarkStart w:id="170" w:name="_Toc292559868"/>
      <w:r/>
      <w:bookmarkStart w:id="171" w:name="_Toc292559363"/>
      <w:r>
        <w:rPr>
          <w:rFonts w:hint="eastAsia" w:ascii="宋体" w:hAnsi="宋体" w:eastAsia="宋体" w:cs="宋体"/>
          <w:b/>
          <w:bCs/>
          <w:color w:val="000000"/>
          <w:sz w:val="24"/>
          <w:szCs w:val="24"/>
        </w:rPr>
        <w:t xml:space="preserve">. 承包人</w:t>
      </w:r>
      <w:bookmarkEnd w:id="161"/>
      <w:r/>
      <w:bookmarkEnd w:id="162"/>
      <w:r/>
      <w:bookmarkEnd w:id="163"/>
      <w:r/>
      <w:bookmarkEnd w:id="164"/>
      <w:r/>
      <w:bookmarkEnd w:id="165"/>
      <w:r/>
      <w:bookmarkEnd w:id="166"/>
      <w:r/>
      <w:bookmarkEnd w:id="167"/>
      <w:r/>
      <w:bookmarkEnd w:id="168"/>
      <w:r/>
      <w:bookmarkEnd w:id="169"/>
      <w:r/>
      <w:bookmarkEnd w:id="170"/>
      <w:r/>
      <w:bookmarkEnd w:id="17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3.1 承包人的一般义务</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sz w:val="24"/>
          <w:szCs w:val="24"/>
          <w:u w:val="single"/>
        </w:rPr>
        <w:t xml:space="preserve">国家验收规范需要提供的一切材料</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sz w:val="24"/>
          <w:szCs w:val="24"/>
          <w:u w:val="single"/>
        </w:rPr>
        <w:t xml:space="preserve">承包人承担</w:t>
      </w:r>
      <w:r>
        <w:rPr>
          <w:rFonts w:hint="eastAsia" w:ascii="宋体" w:hAnsi="宋体" w:eastAsia="宋体" w:cs="宋体"/>
          <w:color w:val="000000"/>
          <w:sz w:val="24"/>
          <w:szCs w:val="24"/>
        </w:rPr>
        <w:t xml:space="preserve">。</w:t>
      </w:r>
      <w:r/>
    </w:p>
    <w:p>
      <w:pPr>
        <w:pStyle w:val="145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（10）承包人应履行的其他义务：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3.2 项目经理</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项目经理：</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代表承包人行使合同约定的承包人权利和义务，履行合同约定的承包人职责</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关于项目经理每月在施工现场的时间要求：</w:t>
      </w:r>
      <w:r>
        <w:rPr>
          <w:rFonts w:hint="eastAsia" w:ascii="宋体" w:hAnsi="宋体" w:eastAsia="宋体" w:cs="宋体"/>
          <w:sz w:val="24"/>
          <w:szCs w:val="24"/>
          <w:u w:val="single"/>
        </w:rPr>
        <w:t xml:space="preserve">每周在工地工作时间不低于5个工作日，每天在工地工作时间不低于8个小时，特殊情况下需离开时应事先通知监理人，并取得发包人的书面同意</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承包人支付3万元违约金</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sz w:val="24"/>
          <w:u w:val="single"/>
        </w:rPr>
        <w:t xml:space="preserve">发包人对项目经理实行人脸自动识别考勤制度，擅自离开现场每天支付0.5万元违约金；从第六天起每天支付2万元违约金；累计超过10天的，视为承包人擅自解除合同，发包人停止拨付剩余工程款，没收履约保证金，并有权另行追究承包人因此导致发包人的一切损失</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承包人擅自更换项目经理的违约责任：</w:t>
      </w:r>
      <w:r>
        <w:rPr>
          <w:rFonts w:hint="eastAsia" w:ascii="宋体" w:hAnsi="宋体" w:eastAsia="宋体" w:cs="宋体"/>
          <w:sz w:val="24"/>
          <w:szCs w:val="24"/>
          <w:u w:val="single"/>
        </w:rPr>
        <w:t xml:space="preserve">承包人</w:t>
      </w:r>
      <w:r>
        <w:rPr>
          <w:rFonts w:hint="eastAsia" w:ascii="宋体" w:hAnsi="宋体" w:eastAsia="宋体" w:cs="宋体"/>
          <w:sz w:val="24"/>
          <w:szCs w:val="24"/>
          <w:u w:val="single"/>
          <w:lang w:eastAsia="zh-CN"/>
        </w:rPr>
        <w:t xml:space="preserve">响应文件</w:t>
      </w:r>
      <w:r>
        <w:rPr>
          <w:rFonts w:hint="eastAsia" w:ascii="宋体" w:hAnsi="宋体" w:eastAsia="宋体" w:cs="宋体"/>
          <w:sz w:val="24"/>
          <w:szCs w:val="24"/>
          <w:u w:val="single"/>
        </w:rPr>
        <w:t xml:space="preserve">中明确的项目经理应为承包人本单位在职职工，除出现江苏省建设厅苏建招〔2005〕580号文件中所列情形之外在工程开工时或施工过程中不得变更。承包人在开工时或施工过程中擅自变更的，发包人有权对承包人收取每人次10万元人民币的违约金，直至解除合同，并有权另行追究承包人因此导致发包人的一切损失。如有变更，也必须执行江苏省建设厅苏建招〔2005〕580号文件中规定的变更程序。发包人拒绝项目副经理或执行经理等一切形式的其他人员实际指挥工程施工和管理</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承包人无正当理由拒绝更换项目经理的违约责任：</w:t>
      </w:r>
      <w:r>
        <w:rPr>
          <w:rFonts w:hint="eastAsia" w:ascii="宋体" w:hAnsi="宋体" w:eastAsia="宋体" w:cs="宋体"/>
          <w:sz w:val="24"/>
          <w:szCs w:val="24"/>
          <w:u w:val="single"/>
        </w:rPr>
        <w:t xml:space="preserve">承包人支付10万元的违约金</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3.3 承包人人员</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sz w:val="24"/>
          <w:szCs w:val="24"/>
          <w:u w:val="single"/>
        </w:rPr>
        <w:t xml:space="preserve">承包人应在中标公示期间向发包人提交施工项目经理部人员配备情况表，并附表中所有人员资格证书、投标前连续3个月本单位为其办理养老保险（或医疗保险）缴纳证明材料复印件并加盖公章，原件备查。如承包人未按要求配备相关人员并提供资料，则视为承包人无能力承接本项目，承包人同意发包人扣除投标保证金且承担由此给发包人造成的一切损失，并放弃本次中标</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施工项目经理部人员配备情况表经发包人签收确认后，施工过程中严格按照已确认的施工项目经理部人员进行配备。承包人派到现场的各施工班组长近两年至少具备2个类似本项目的施工经验，且与承包人有长期合作关系。否则发包人、监理人有权禁止该班组进场施工，由此造成的一切损失由承包人负责</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u w:val="single"/>
        </w:rPr>
        <w:t xml:space="preserve">现场不允许非承包单位人员参与施工管理、参加工程例会、签署工程管理文件等涉及工程管理的一切</w:t>
      </w:r>
      <w:r>
        <w:rPr>
          <w:rFonts w:hint="eastAsia" w:ascii="宋体" w:hAnsi="宋体" w:cs="宋体"/>
          <w:sz w:val="24"/>
          <w:szCs w:val="24"/>
          <w:u w:val="single"/>
          <w:lang w:eastAsia="zh-CN"/>
        </w:rPr>
        <w:t xml:space="preserve">事务</w:t>
      </w:r>
      <w:r>
        <w:rPr>
          <w:rFonts w:hint="eastAsia" w:ascii="宋体" w:hAnsi="宋体" w:eastAsia="宋体" w:cs="宋体"/>
          <w:sz w:val="24"/>
          <w:szCs w:val="24"/>
          <w:u w:val="single"/>
        </w:rPr>
        <w:t xml:space="preserve">。严格执行省</w:t>
      </w:r>
      <w:r>
        <w:rPr>
          <w:rFonts w:hint="eastAsia" w:ascii="宋体" w:hAnsi="宋体" w:cs="宋体"/>
          <w:sz w:val="24"/>
          <w:szCs w:val="24"/>
          <w:u w:val="single"/>
          <w:lang w:eastAsia="zh-CN"/>
        </w:rPr>
        <w:t xml:space="preserve">住房和城乡建设厅</w:t>
      </w:r>
      <w:r>
        <w:rPr>
          <w:rFonts w:hint="eastAsia" w:ascii="宋体" w:hAnsi="宋体" w:eastAsia="宋体" w:cs="宋体"/>
          <w:sz w:val="24"/>
          <w:szCs w:val="24"/>
          <w:u w:val="single"/>
        </w:rPr>
        <w:t xml:space="preserve">关于印发《江苏省建设工程施工项目经理部和项目监理机构主要管理人员配备办法》的通知（苏建建管〔2014〕701号）</w:t>
      </w:r>
      <w:r>
        <w:rPr>
          <w:rFonts w:hint="eastAsia" w:ascii="宋体" w:hAnsi="宋体" w:eastAsia="宋体" w:cs="宋体"/>
          <w:sz w:val="24"/>
          <w:szCs w:val="24"/>
        </w:rPr>
        <w:t xml:space="preserve">。</w:t>
      </w:r>
      <w:r/>
    </w:p>
    <w:p>
      <w:pPr>
        <w:pStyle w:val="1453"/>
        <w:ind w:firstLine="48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施工项目经理部主要管理人员配备表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422"/>
        <w:gridCol w:w="1838"/>
        <w:gridCol w:w="992"/>
        <w:gridCol w:w="3701"/>
      </w:tblGrid>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专业要求</w:t>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最低人数要求</w:t>
            </w:r>
            <w:r/>
          </w:p>
        </w:tc>
        <w:tc>
          <w:tcPr>
            <w:tcW w:w="3701"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要求</w:t>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W w:w="836"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2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838"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1453"/>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701" w:type="dxa"/>
            <w:vAlign w:val="center"/>
            <w:textDirection w:val="lrTb"/>
            <w:noWrap w:val="false"/>
          </w:tcPr>
          <w:p>
            <w:pPr>
              <w:pStyle w:val="1453"/>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sz w:val="24"/>
          <w:szCs w:val="24"/>
          <w:u w:val="single"/>
        </w:rPr>
        <w:t xml:space="preserve">承包人支付3万元的违约金</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sz w:val="24"/>
          <w:szCs w:val="24"/>
          <w:u w:val="single"/>
        </w:rPr>
        <w:t xml:space="preserve">由总监理工程师批准</w:t>
      </w:r>
      <w:r>
        <w:rPr>
          <w:rFonts w:hint="eastAsia" w:ascii="宋体" w:hAnsi="宋体" w:cs="宋体"/>
          <w:sz w:val="24"/>
          <w:szCs w:val="24"/>
          <w:u w:val="single"/>
          <w:lang w:eastAsia="zh-CN"/>
        </w:rPr>
        <w:t xml:space="preserve">，经</w:t>
      </w:r>
      <w:r>
        <w:rPr>
          <w:rFonts w:hint="eastAsia" w:ascii="宋体" w:hAnsi="宋体" w:eastAsia="宋体" w:cs="宋体"/>
          <w:sz w:val="24"/>
          <w:szCs w:val="24"/>
          <w:u w:val="single"/>
        </w:rPr>
        <w:t xml:space="preserve">发包人同意后方可离开</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sz w:val="24"/>
          <w:szCs w:val="24"/>
          <w:u w:val="single"/>
        </w:rPr>
        <w:t xml:space="preserve">承包人支付10万元的违约金</w:t>
      </w:r>
      <w:r>
        <w:rPr>
          <w:rFonts w:hint="eastAsia" w:ascii="宋体" w:hAnsi="宋体" w:eastAsia="宋体" w:cs="宋体"/>
          <w:color w:val="000000"/>
          <w:sz w:val="24"/>
          <w:szCs w:val="24"/>
        </w:rPr>
        <w:t xml:space="preserve">。</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sz w:val="24"/>
          <w:szCs w:val="24"/>
          <w:u w:val="single"/>
        </w:rPr>
        <w:t xml:space="preserve">本工程施工项目经理部人员必须保证在施工现场（特殊情况下需离开时，承包人应事先临时委派同等资质、技术能力的人员书面报发包人同意后方可离开），施工项目经理部人员自开工批准之日起自行到发包人或监理人现场办公室按发包人规定时间进行签到（实行人脸自动识别考勤及市公安局建立的钉钉考勤），未在规定时间签到则</w:t>
      </w:r>
      <w:r>
        <w:rPr>
          <w:rFonts w:hint="eastAsia" w:ascii="宋体" w:hAnsi="宋体" w:cs="宋体"/>
          <w:sz w:val="24"/>
          <w:szCs w:val="24"/>
          <w:u w:val="single"/>
          <w:lang w:eastAsia="zh-CN"/>
        </w:rPr>
        <w:t xml:space="preserve">视为</w:t>
      </w:r>
      <w:r>
        <w:rPr>
          <w:rFonts w:hint="eastAsia" w:ascii="宋体" w:hAnsi="宋体" w:eastAsia="宋体" w:cs="宋体"/>
          <w:sz w:val="24"/>
          <w:szCs w:val="24"/>
          <w:u w:val="single"/>
        </w:rPr>
        <w:t xml:space="preserve">未签到人员不在岗，每人每次交违约金1000元；擅自离岗超过2小时的，每人每次交违约金1000元；擅自离岗超过4小时的，每人每次交违约金2000元；</w:t>
      </w:r>
      <w:r>
        <w:rPr>
          <w:rFonts w:hint="eastAsia" w:ascii="宋体" w:hAnsi="宋体" w:cs="宋体"/>
          <w:sz w:val="24"/>
          <w:szCs w:val="24"/>
          <w:u w:val="single"/>
          <w:lang w:eastAsia="zh-CN"/>
        </w:rPr>
        <w:t xml:space="preserve">发包人</w:t>
      </w:r>
      <w:r>
        <w:rPr>
          <w:rFonts w:hint="eastAsia" w:ascii="宋体" w:hAnsi="宋体" w:eastAsia="宋体" w:cs="宋体"/>
          <w:sz w:val="24"/>
          <w:szCs w:val="24"/>
          <w:u w:val="single"/>
        </w:rPr>
        <w:t xml:space="preserve">有权终止合同、没收履约保证金、停止支付工程款</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上述各款违约金均采用每日结算制度，每天上午10时前到发包人财务部门交纳前一天的违约金</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u w:val="single"/>
        </w:rPr>
        <w:t xml:space="preserve">违约金按月统计报招标管理机构、建设主管部门、承包人法定代表人</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w:t>
      </w:r>
      <w:bookmarkStart w:id="172" w:name="_Toc296890987"/>
      <w:r/>
      <w:bookmarkStart w:id="173" w:name="_Toc297120459"/>
      <w:r/>
      <w:bookmarkStart w:id="174" w:name="_Toc297216151"/>
      <w:r/>
      <w:bookmarkStart w:id="175" w:name="_Toc296347158"/>
      <w:r/>
      <w:bookmarkStart w:id="176" w:name="_Toc297123492"/>
      <w:r/>
      <w:bookmarkStart w:id="177" w:name="_Toc296346660"/>
      <w:r/>
      <w:bookmarkStart w:id="178" w:name="_Toc297048345"/>
      <w:r/>
      <w:bookmarkStart w:id="179" w:name="_Toc300934945"/>
      <w:r/>
      <w:bookmarkStart w:id="180" w:name="_Toc303539102"/>
      <w:r/>
      <w:bookmarkStart w:id="181" w:name="_Toc296944498"/>
      <w:r/>
      <w:bookmarkStart w:id="182" w:name="_Toc312677988"/>
      <w:r/>
      <w:bookmarkStart w:id="183" w:name="_Toc292559869"/>
      <w:r/>
      <w:bookmarkStart w:id="184" w:name="_Toc296891199"/>
      <w:r/>
      <w:bookmarkStart w:id="185" w:name="_Toc304295523"/>
      <w:r/>
      <w:bookmarkStart w:id="186" w:name="_Toc292559364"/>
      <w:r/>
      <w:bookmarkStart w:id="187" w:name="_Toc296503159"/>
      <w:r>
        <w:rPr>
          <w:rFonts w:hint="eastAsia" w:ascii="宋体" w:hAnsi="宋体" w:eastAsia="宋体" w:cs="宋体"/>
          <w:bCs/>
          <w:color w:val="000000"/>
          <w:sz w:val="24"/>
          <w:szCs w:val="24"/>
        </w:rPr>
        <w:t xml:space="preserve">.4分包</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bookmarkStart w:id="188" w:name="_Toc300934946"/>
      <w:r/>
      <w:bookmarkStart w:id="189" w:name="_Toc292559870"/>
      <w:r/>
      <w:bookmarkStart w:id="190" w:name="_Toc312677989"/>
      <w:r/>
      <w:bookmarkStart w:id="191" w:name="_Toc296346661"/>
      <w:r/>
      <w:bookmarkStart w:id="192" w:name="_Toc296890988"/>
      <w:r/>
      <w:bookmarkStart w:id="193" w:name="_Toc296503160"/>
      <w:r/>
      <w:bookmarkStart w:id="194" w:name="_Toc318581158"/>
      <w:r/>
      <w:bookmarkStart w:id="195" w:name="_Toc297123493"/>
      <w:r/>
      <w:bookmarkStart w:id="196" w:name="_Toc297120460"/>
      <w:r/>
      <w:bookmarkStart w:id="197" w:name="_Toc292559365"/>
      <w:r/>
      <w:bookmarkStart w:id="198" w:name="_Toc303539103"/>
      <w:r/>
      <w:bookmarkStart w:id="199" w:name="_Toc296891200"/>
      <w:r/>
      <w:bookmarkStart w:id="200" w:name="_Toc296944499"/>
      <w:r/>
      <w:bookmarkStart w:id="201" w:name="_Toc304295524"/>
      <w:r/>
      <w:bookmarkStart w:id="202" w:name="_Toc297216152"/>
      <w:r/>
      <w:bookmarkStart w:id="203" w:name="_Toc297048346"/>
      <w:r/>
      <w:bookmarkStart w:id="204" w:name="_Toc296347159"/>
      <w:r>
        <w:rPr>
          <w:rFonts w:hint="eastAsia" w:ascii="宋体" w:hAnsi="宋体" w:eastAsia="宋体" w:cs="宋体"/>
          <w:sz w:val="24"/>
          <w:szCs w:val="24"/>
        </w:rPr>
        <w:t xml:space="preserve">.4.1 分包的一般约定</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本工程严禁转包，未经发包人批准同意不得分</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包</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主体结构、关键性工作的范围：</w:t>
      </w:r>
      <w:r>
        <w:rPr>
          <w:rFonts w:hint="eastAsia" w:ascii="宋体" w:hAnsi="宋体" w:eastAsia="宋体" w:cs="宋体"/>
          <w:sz w:val="24"/>
          <w:szCs w:val="24"/>
          <w:u w:val="single"/>
        </w:rPr>
        <w:t xml:space="preserve">按国家相关法律规定执行</w:t>
      </w:r>
      <w:r>
        <w:rPr>
          <w:rFonts w:hint="eastAsia" w:ascii="宋体" w:hAnsi="宋体" w:eastAsia="宋体" w:cs="宋体"/>
          <w:color w:val="000000"/>
          <w:sz w:val="24"/>
          <w:szCs w:val="24"/>
        </w:rPr>
        <w:t xml:space="preserve">。</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Start w:id="205" w:name="_Toc297120461"/>
      <w:r/>
      <w:bookmarkEnd w:id="205"/>
      <w:r/>
      <w:bookmarkStart w:id="206" w:name="_Toc300934947"/>
      <w:r/>
      <w:bookmarkEnd w:id="206"/>
      <w:r/>
      <w:bookmarkStart w:id="207" w:name="_Toc304295525"/>
      <w:r/>
      <w:bookmarkEnd w:id="207"/>
      <w:r/>
      <w:bookmarkStart w:id="208" w:name="_Toc296890989"/>
      <w:r/>
      <w:bookmarkEnd w:id="208"/>
      <w:r/>
      <w:bookmarkStart w:id="209" w:name="_Toc297123494"/>
      <w:r/>
      <w:bookmarkEnd w:id="209"/>
      <w:r/>
      <w:bookmarkStart w:id="210" w:name="_Toc296944500"/>
      <w:r/>
      <w:bookmarkEnd w:id="210"/>
      <w:r/>
      <w:bookmarkStart w:id="211" w:name="_Toc296347160"/>
      <w:r/>
      <w:bookmarkEnd w:id="211"/>
      <w:r/>
      <w:bookmarkStart w:id="212" w:name="_Toc296891201"/>
      <w:r/>
      <w:bookmarkEnd w:id="212"/>
      <w:r/>
      <w:bookmarkStart w:id="213" w:name="_Toc297048347"/>
      <w:r/>
      <w:bookmarkEnd w:id="213"/>
      <w:r/>
      <w:bookmarkStart w:id="214" w:name="_Toc296503161"/>
      <w:r/>
      <w:bookmarkEnd w:id="214"/>
      <w:r/>
      <w:bookmarkStart w:id="215" w:name="_Toc303539104"/>
      <w:r/>
      <w:bookmarkEnd w:id="215"/>
      <w:r/>
      <w:bookmarkStart w:id="216" w:name="_Toc297216153"/>
      <w:r/>
      <w:bookmarkEnd w:id="216"/>
      <w:r/>
      <w:bookmarkStart w:id="217" w:name="_Toc296346662"/>
      <w:r/>
      <w:bookmarkEnd w:id="217"/>
      <w:r/>
      <w:r/>
    </w:p>
    <w:p>
      <w:pPr>
        <w:pStyle w:val="1450"/>
        <w:spacing w:line="400" w:lineRule="exact"/>
        <w:rPr>
          <w:rFonts w:hint="eastAsia" w:ascii="宋体" w:hAnsi="宋体" w:eastAsia="宋体" w:cs="宋体"/>
          <w:sz w:val="24"/>
          <w:szCs w:val="24"/>
        </w:rPr>
      </w:pPr>
      <w:r>
        <w:rPr>
          <w:rFonts w:hint="eastAsia" w:ascii="宋体" w:hAnsi="宋体" w:eastAsia="宋体" w:cs="宋体"/>
          <w:sz w:val="24"/>
          <w:szCs w:val="24"/>
        </w:rPr>
        <w:t xml:space="preserve">    3</w:t>
      </w:r>
      <w:bookmarkStart w:id="218" w:name="_Toc312677990"/>
      <w:r/>
      <w:bookmarkStart w:id="219" w:name="_Toc318581159"/>
      <w:r>
        <w:rPr>
          <w:rFonts w:hint="eastAsia" w:ascii="宋体" w:hAnsi="宋体" w:eastAsia="宋体" w:cs="宋体"/>
          <w:sz w:val="24"/>
          <w:szCs w:val="24"/>
        </w:rPr>
        <w:t xml:space="preserve">.4.2分包的确定</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根据工程实际情况确定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其他关于分包的约定：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3.4.3 分包合同价款</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bookmarkEnd w:id="218"/>
      <w:r/>
      <w:bookmarkEnd w:id="21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3.5 工程照管与成品、半成品保护</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3.6履约担保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是</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承包人提供履约担保的形式、金额及</w:t>
      </w:r>
      <w:r>
        <w:rPr>
          <w:rFonts w:hint="eastAsia" w:ascii="宋体" w:hAnsi="宋体" w:cs="宋体"/>
          <w:color w:val="000000"/>
          <w:sz w:val="24"/>
          <w:szCs w:val="24"/>
          <w:lang w:eastAsia="zh-CN"/>
        </w:rPr>
        <w:t xml:space="preserve">期限</w:t>
      </w:r>
      <w:r>
        <w:rPr>
          <w:rFonts w:hint="eastAsia" w:ascii="宋体" w:hAnsi="宋体" w:eastAsia="宋体" w:cs="宋体"/>
          <w:color w:val="000000"/>
          <w:sz w:val="24"/>
          <w:szCs w:val="24"/>
        </w:rPr>
        <w:t xml:space="preserve">：</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eastAsia="zh-CN"/>
        </w:rPr>
        <w:t xml:space="preserve">磋商文件</w:t>
      </w:r>
      <w:r>
        <w:rPr>
          <w:rFonts w:hint="eastAsia" w:ascii="宋体" w:hAnsi="宋体" w:eastAsia="宋体" w:cs="宋体"/>
          <w:sz w:val="24"/>
          <w:szCs w:val="24"/>
          <w:u w:val="single"/>
        </w:rPr>
        <w:t xml:space="preserve">约定提供履约担保，按通用条款规定退还履约担保</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220" w:name="_Toc351203636"/>
      <w:r>
        <w:rPr>
          <w:rFonts w:hint="eastAsia" w:ascii="宋体" w:hAnsi="宋体" w:eastAsia="宋体" w:cs="宋体"/>
          <w:b/>
          <w:bCs/>
          <w:color w:val="000000"/>
          <w:sz w:val="24"/>
          <w:szCs w:val="24"/>
        </w:rPr>
        <w:t xml:space="preserve">4</w:t>
      </w:r>
      <w:bookmarkStart w:id="221" w:name="_Toc296891202"/>
      <w:r/>
      <w:bookmarkStart w:id="222" w:name="_Toc292559366"/>
      <w:r/>
      <w:bookmarkStart w:id="223" w:name="_Toc292559871"/>
      <w:r/>
      <w:bookmarkStart w:id="224" w:name="_Toc296890990"/>
      <w:r/>
      <w:bookmarkStart w:id="225" w:name="_Toc297048348"/>
      <w:r/>
      <w:bookmarkStart w:id="226" w:name="_Toc297120462"/>
      <w:r/>
      <w:bookmarkStart w:id="227" w:name="_Toc296346663"/>
      <w:r/>
      <w:bookmarkStart w:id="228" w:name="_Toc296944501"/>
      <w:r/>
      <w:bookmarkStart w:id="229" w:name="_Toc296503162"/>
      <w:r/>
      <w:bookmarkStart w:id="230" w:name="_Toc267251413"/>
      <w:r/>
      <w:bookmarkStart w:id="231" w:name="_Toc296347161"/>
      <w:r>
        <w:rPr>
          <w:rFonts w:hint="eastAsia" w:ascii="宋体" w:hAnsi="宋体" w:eastAsia="宋体" w:cs="宋体"/>
          <w:b/>
          <w:bCs/>
          <w:color w:val="000000"/>
          <w:sz w:val="24"/>
          <w:szCs w:val="24"/>
        </w:rPr>
        <w:t xml:space="preserve">. 监</w:t>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b/>
          <w:bCs/>
          <w:color w:val="000000"/>
          <w:sz w:val="24"/>
          <w:szCs w:val="24"/>
        </w:rPr>
        <w:t xml:space="preserve">理人</w:t>
      </w:r>
      <w:bookmarkEnd w:id="220"/>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4.1监理人的一般规定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关于监理人的监理内容：</w:t>
      </w:r>
      <w:r>
        <w:rPr>
          <w:rFonts w:hint="eastAsia" w:ascii="宋体" w:hAnsi="宋体" w:eastAsia="宋体" w:cs="宋体"/>
          <w:sz w:val="24"/>
          <w:szCs w:val="24"/>
          <w:u w:val="single"/>
        </w:rPr>
        <w:t xml:space="preserve">详见监理合同</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关于监理人的监理权限：</w:t>
      </w:r>
      <w:r>
        <w:rPr>
          <w:rFonts w:hint="eastAsia" w:ascii="宋体" w:hAnsi="宋体" w:eastAsia="宋体" w:cs="宋体"/>
          <w:sz w:val="24"/>
          <w:szCs w:val="24"/>
          <w:u w:val="single"/>
        </w:rPr>
        <w:t xml:space="preserve">详见监理合同</w:t>
      </w:r>
      <w:r>
        <w:rPr>
          <w:rFonts w:hint="eastAsia" w:ascii="宋体" w:hAnsi="宋体" w:eastAsia="宋体" w:cs="宋体"/>
          <w:color w:val="000000"/>
          <w:sz w:val="24"/>
          <w:szCs w:val="24"/>
        </w:rPr>
        <w:t xml:space="preserve">。 </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详见监理合同</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4.2 监理人员</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总监理工程师：</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4.3 商定或确定</w:t>
      </w:r>
      <w:r/>
    </w:p>
    <w:p>
      <w:pPr>
        <w:pStyle w:val="1450"/>
        <w:ind w:firstLine="480"/>
        <w:spacing w:line="400" w:lineRule="exact"/>
        <w:rPr>
          <w:rFonts w:hint="eastAsia" w:ascii="宋体" w:hAnsi="宋体" w:eastAsia="宋体" w:cs="宋体"/>
          <w:color w:val="000000"/>
          <w:sz w:val="24"/>
          <w:szCs w:val="24"/>
        </w:rPr>
      </w:pPr>
      <w:r/>
      <w:bookmarkStart w:id="232" w:name="_Toc267251418"/>
      <w:r>
        <w:rPr>
          <w:rFonts w:hint="eastAsia" w:ascii="宋体" w:hAnsi="宋体" w:eastAsia="宋体" w:cs="宋体"/>
          <w:color w:val="000000"/>
          <w:sz w:val="24"/>
          <w:szCs w:val="24"/>
        </w:rPr>
        <w:t xml:space="preserve">在发包人和承包人不能通过协商达成一致意见时，发包人授权监理人对以下事项进行确定：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233" w:name="_Toc351203637"/>
      <w:r>
        <w:rPr>
          <w:rFonts w:hint="eastAsia" w:ascii="宋体" w:hAnsi="宋体" w:eastAsia="宋体" w:cs="宋体"/>
          <w:b/>
          <w:bCs/>
          <w:color w:val="000000"/>
          <w:sz w:val="24"/>
          <w:szCs w:val="24"/>
        </w:rPr>
        <w:t xml:space="preserve">5</w:t>
      </w:r>
      <w:bookmarkEnd w:id="232"/>
      <w:r/>
      <w:bookmarkStart w:id="234" w:name="_Toc296944502"/>
      <w:r/>
      <w:bookmarkStart w:id="235" w:name="_Toc296346664"/>
      <w:r/>
      <w:bookmarkStart w:id="236" w:name="_Toc296891203"/>
      <w:r/>
      <w:bookmarkStart w:id="237" w:name="_Toc292559872"/>
      <w:r/>
      <w:bookmarkStart w:id="238" w:name="_Toc297120463"/>
      <w:r/>
      <w:bookmarkStart w:id="239" w:name="_Toc296347162"/>
      <w:r/>
      <w:bookmarkStart w:id="240" w:name="_Toc296503163"/>
      <w:r/>
      <w:bookmarkStart w:id="241" w:name="_Toc292559367"/>
      <w:r/>
      <w:bookmarkStart w:id="242" w:name="_Toc297048349"/>
      <w:r/>
      <w:bookmarkStart w:id="243" w:name="_Toc296890991"/>
      <w:r>
        <w:rPr>
          <w:rFonts w:hint="eastAsia" w:ascii="宋体" w:hAnsi="宋体" w:eastAsia="宋体" w:cs="宋体"/>
          <w:b/>
          <w:bCs/>
          <w:color w:val="000000"/>
          <w:sz w:val="24"/>
          <w:szCs w:val="24"/>
        </w:rPr>
        <w:t xml:space="preserve">. 工程质量</w:t>
      </w:r>
      <w:bookmarkEnd w:id="233"/>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5.1 质量要求</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bookmarkStart w:id="244" w:name="_Toc312677997"/>
      <w:r/>
      <w:bookmarkStart w:id="245" w:name="_Toc304295527"/>
      <w:r/>
      <w:bookmarkStart w:id="246" w:name="_Toc297216155"/>
      <w:r/>
      <w:bookmarkStart w:id="247" w:name="_Toc303539106"/>
      <w:r/>
      <w:bookmarkStart w:id="248" w:name="_Toc297123496"/>
      <w:r/>
      <w:bookmarkStart w:id="249" w:name="_Toc300934949"/>
      <w:r/>
      <w:bookmarkStart w:id="250" w:name="_Toc318581164"/>
      <w:r>
        <w:rPr>
          <w:rFonts w:hint="eastAsia" w:ascii="宋体" w:hAnsi="宋体" w:eastAsia="宋体" w:cs="宋体"/>
          <w:sz w:val="24"/>
          <w:szCs w:val="24"/>
        </w:rPr>
        <w:t xml:space="preserve">.1.1 特殊质量标准和要求：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5.2 隐蔽工程检查</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5.2.1承包人提前通知监理人隐蔽工程检查的期限的约定：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小时提交书面延期要求。</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p>
    <w:p>
      <w:pPr>
        <w:pStyle w:val="1450"/>
        <w:keepLines/>
        <w:keepNext/>
        <w:spacing w:line="400" w:lineRule="exact"/>
        <w:rPr>
          <w:rFonts w:hint="eastAsia" w:ascii="宋体" w:hAnsi="宋体" w:eastAsia="宋体" w:cs="宋体"/>
          <w:b/>
          <w:bCs/>
          <w:color w:val="000000"/>
          <w:sz w:val="24"/>
          <w:szCs w:val="24"/>
        </w:rPr>
        <w:outlineLvl w:val="3"/>
      </w:pPr>
      <w:r/>
      <w:bookmarkStart w:id="251" w:name="_Toc351203638"/>
      <w:r>
        <w:rPr>
          <w:rFonts w:hint="eastAsia" w:ascii="宋体" w:hAnsi="宋体" w:eastAsia="宋体" w:cs="宋体"/>
          <w:b/>
          <w:bCs/>
          <w:color w:val="000000"/>
          <w:sz w:val="24"/>
          <w:szCs w:val="24"/>
        </w:rPr>
        <w:t xml:space="preserve">6. 安全文明施工与环境保护</w:t>
      </w:r>
      <w:bookmarkEnd w:id="25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6.1安全文明施工</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szCs w:val="24"/>
        </w:rPr>
        <w:t xml:space="preserve">6.1.1</w:t>
      </w:r>
      <w:r>
        <w:rPr>
          <w:rFonts w:hint="eastAsia" w:ascii="宋体" w:hAnsi="宋体" w:eastAsia="宋体" w:cs="宋体"/>
          <w:color w:val="000000"/>
          <w:sz w:val="24"/>
          <w:szCs w:val="24"/>
        </w:rPr>
        <w:t xml:space="preserve"> 项目安全生产的达标目标及相应事项的约定：</w:t>
      </w:r>
      <w:r>
        <w:rPr>
          <w:rFonts w:hint="eastAsia" w:ascii="宋体" w:hAnsi="宋体" w:eastAsia="宋体" w:cs="宋体"/>
          <w:sz w:val="24"/>
          <w:u w:val="single"/>
        </w:rPr>
        <w:t xml:space="preserve">承包人应遵守工程建设安全生产有关管理规定，严格按现行安全标准组织施工，并随时接受行业安全检查人员依法实施的监督检查，采取必要的安全防护措施，消除事故隐患</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u w:val="single"/>
        </w:rPr>
        <w:t xml:space="preserve">除执行通用条款相关内容外，承包人还应满足下列安全施工管理要求</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cs="宋体"/>
          <w:sz w:val="24"/>
          <w:lang w:eastAsia="zh-CN"/>
        </w:rPr>
        <w:t xml:space="preserve">1.</w:t>
      </w:r>
      <w:r>
        <w:rPr>
          <w:rFonts w:hint="eastAsia" w:ascii="宋体" w:hAnsi="宋体" w:eastAsia="宋体" w:cs="宋体"/>
          <w:sz w:val="24"/>
          <w:u w:val="single"/>
        </w:rPr>
        <w:t xml:space="preserve">承担施工和管理过程中的一切安全责任，承担因承包人责任导致的安全事故所造成的一切经济损失和善后的处理工作，负责安全生产设施的搭设、防护及管理，按规定配备和发放个人安全防护用品</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cs="宋体"/>
          <w:sz w:val="24"/>
          <w:lang w:eastAsia="zh-CN"/>
        </w:rPr>
        <w:t xml:space="preserve">2.</w:t>
      </w:r>
      <w:r>
        <w:rPr>
          <w:rFonts w:hint="eastAsia" w:ascii="宋体" w:hAnsi="宋体" w:eastAsia="宋体" w:cs="宋体"/>
          <w:sz w:val="24"/>
          <w:u w:val="single"/>
        </w:rPr>
        <w:t xml:space="preserve">开工前由施工单位做好整个施工过程的安全预案、安全技术措施和施工现场照明用电方案、专项施工方案</w:t>
      </w:r>
      <w:r>
        <w:rPr>
          <w:rFonts w:hint="eastAsia" w:ascii="宋体" w:hAnsi="宋体" w:eastAsia="宋体" w:cs="宋体"/>
          <w:sz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6.1.2 关于治安保卫的特别约定：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6.1.3 文明施工</w:t>
      </w:r>
      <w:r/>
    </w:p>
    <w:p>
      <w:pPr>
        <w:pStyle w:val="1454"/>
        <w:ind w:firstLine="48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p>
    <w:p>
      <w:pPr>
        <w:pStyle w:val="1454"/>
        <w:ind w:firstLine="480"/>
        <w:jc w:val="left"/>
        <w:spacing w:line="36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现场进行围挡施工，要求做到整齐、美观</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rPr>
        <w:t xml:space="preserve">（2）</w:t>
      </w:r>
      <w:r>
        <w:rPr>
          <w:rFonts w:hint="eastAsia" w:ascii="宋体" w:hAnsi="宋体" w:eastAsia="宋体" w:cs="宋体"/>
          <w:sz w:val="24"/>
          <w:u w:val="single"/>
        </w:rPr>
        <w:t xml:space="preserve">主要道路做到不扬尘，不积水</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rPr>
        <w:t xml:space="preserve">（3）</w:t>
      </w:r>
      <w:r>
        <w:rPr>
          <w:rFonts w:hint="eastAsia" w:ascii="宋体" w:hAnsi="宋体" w:eastAsia="宋体" w:cs="宋体"/>
          <w:sz w:val="24"/>
          <w:u w:val="single"/>
        </w:rPr>
        <w:t xml:space="preserve">施工现场材料分类码放整齐，不得超高，设标识牌</w:t>
      </w:r>
      <w:r>
        <w:rPr>
          <w:rFonts w:hint="eastAsia" w:ascii="宋体" w:hAnsi="宋体" w:eastAsia="宋体" w:cs="宋体"/>
          <w:sz w:val="24"/>
        </w:rPr>
        <w:t xml:space="preserve">。</w:t>
      </w:r>
      <w:r/>
    </w:p>
    <w:p>
      <w:pPr>
        <w:pStyle w:val="1454"/>
        <w:ind w:firstLine="480"/>
        <w:jc w:val="left"/>
        <w:spacing w:line="360" w:lineRule="exact"/>
        <w:rPr>
          <w:rFonts w:hint="eastAsia" w:ascii="宋体" w:hAnsi="宋体" w:eastAsia="宋体" w:cs="宋体"/>
          <w:sz w:val="24"/>
          <w:u w:val="single"/>
        </w:rPr>
      </w:pPr>
      <w:r>
        <w:rPr>
          <w:rFonts w:hint="eastAsia" w:ascii="宋体" w:hAnsi="宋体" w:eastAsia="宋体" w:cs="宋体"/>
          <w:sz w:val="24"/>
        </w:rPr>
        <w:t xml:space="preserve">（4）</w:t>
      </w:r>
      <w:r>
        <w:rPr>
          <w:rFonts w:hint="eastAsia" w:ascii="宋体" w:hAnsi="宋体" w:eastAsia="宋体" w:cs="宋体"/>
          <w:sz w:val="24"/>
          <w:u w:val="single"/>
        </w:rPr>
        <w:t xml:space="preserve">现场建立垃圾分拣站，并定期清运，做到不遗撒</w:t>
      </w:r>
      <w:r>
        <w:rPr>
          <w:rFonts w:hint="eastAsia" w:ascii="宋体" w:hAnsi="宋体" w:eastAsia="宋体" w:cs="宋体"/>
          <w:sz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6.1.4 关于安全文明施工费支付比例和支付期限的约定：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244"/>
      <w:r/>
      <w:bookmarkEnd w:id="245"/>
      <w:r/>
      <w:bookmarkEnd w:id="246"/>
      <w:r/>
      <w:bookmarkEnd w:id="247"/>
      <w:r/>
      <w:bookmarkEnd w:id="248"/>
      <w:r/>
      <w:bookmarkEnd w:id="249"/>
      <w:r/>
      <w:bookmarkEnd w:id="250"/>
      <w:r/>
      <w:r/>
    </w:p>
    <w:p>
      <w:pPr>
        <w:pStyle w:val="1450"/>
        <w:keepLines/>
        <w:keepNext/>
        <w:spacing w:line="400" w:lineRule="exact"/>
        <w:rPr>
          <w:rFonts w:hint="eastAsia" w:ascii="宋体" w:hAnsi="宋体" w:eastAsia="宋体" w:cs="宋体"/>
          <w:b/>
          <w:bCs/>
          <w:color w:val="000000"/>
          <w:sz w:val="24"/>
          <w:szCs w:val="24"/>
        </w:rPr>
        <w:outlineLvl w:val="3"/>
      </w:pPr>
      <w:r/>
      <w:bookmarkStart w:id="252" w:name="_Toc351203639"/>
      <w:r>
        <w:rPr>
          <w:rFonts w:hint="eastAsia" w:ascii="宋体" w:hAnsi="宋体" w:eastAsia="宋体" w:cs="宋体"/>
          <w:b/>
          <w:bCs/>
          <w:color w:val="000000"/>
          <w:sz w:val="24"/>
          <w:szCs w:val="24"/>
        </w:rPr>
        <w:t xml:space="preserve">7. 工期和进度</w:t>
      </w:r>
      <w:bookmarkEnd w:id="25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7.1 施工组织设计</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7.1.1 </w:t>
      </w:r>
      <w:r>
        <w:rPr>
          <w:rFonts w:hint="eastAsia" w:ascii="宋体" w:hAnsi="宋体" w:eastAsia="宋体" w:cs="宋体"/>
          <w:color w:val="000000"/>
          <w:sz w:val="24"/>
          <w:szCs w:val="24"/>
        </w:rPr>
        <w:t xml:space="preserve">合同当事人约定的施工组织设计应包括的其他内容：</w:t>
      </w:r>
      <w:r>
        <w:rPr>
          <w:rFonts w:hint="eastAsia" w:ascii="宋体" w:hAnsi="宋体" w:eastAsia="宋体" w:cs="宋体"/>
          <w:sz w:val="24"/>
          <w:u w:val="single"/>
        </w:rPr>
        <w:t xml:space="preserve">承包人应在合同签订后3天内编制详细的材料、设备、人员进场计划报发包人、监理人进行审核，未按要求报审的，每延误一天支付0.5万元违约金</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7.1.2</w:t>
      </w:r>
      <w:r>
        <w:rPr>
          <w:rFonts w:hint="eastAsia" w:ascii="宋体" w:hAnsi="宋体" w:eastAsia="宋体" w:cs="宋体"/>
          <w:color w:val="000000"/>
          <w:sz w:val="24"/>
          <w:szCs w:val="24"/>
        </w:rPr>
        <w:t xml:space="preserve"> 施工组织设计的提交和修改</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53" w:name="_Toc297216173"/>
      <w:r/>
      <w:bookmarkStart w:id="254" w:name="_Toc297123514"/>
      <w:r/>
      <w:bookmarkStart w:id="255" w:name="_Toc303539123"/>
      <w:r/>
      <w:bookmarkStart w:id="256" w:name="_Toc312677479"/>
      <w:r/>
      <w:bookmarkStart w:id="257" w:name="_Toc312678005"/>
      <w:r/>
      <w:bookmarkStart w:id="258" w:name="_Toc300934966"/>
      <w:r/>
      <w:bookmarkStart w:id="259" w:name="_Toc304295541"/>
      <w:r>
        <w:rPr>
          <w:rFonts w:hint="eastAsia" w:ascii="宋体" w:hAnsi="宋体" w:eastAsia="宋体" w:cs="宋体"/>
          <w:bCs/>
          <w:color w:val="000000"/>
          <w:sz w:val="24"/>
          <w:szCs w:val="24"/>
        </w:rPr>
        <w:t xml:space="preserve">.2 施工进度计划</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施工进度计划的修订</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7.3 开工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开工准备</w:t>
      </w:r>
      <w:r/>
    </w:p>
    <w:p>
      <w:pPr>
        <w:pStyle w:val="1450"/>
        <w:ind w:firstLine="645"/>
        <w:spacing w:line="400" w:lineRule="exact"/>
        <w:rPr>
          <w:rFonts w:hint="eastAsia" w:ascii="宋体" w:hAnsi="宋体" w:eastAsia="宋体" w:cs="宋体"/>
          <w:sz w:val="24"/>
          <w:szCs w:val="24"/>
          <w:u w:val="single"/>
        </w:rPr>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sz w:val="24"/>
          <w:szCs w:val="24"/>
          <w:u w:val="single"/>
        </w:rPr>
        <w:t xml:space="preserve">合同签订后3天内</w:t>
      </w:r>
      <w:r>
        <w:rPr>
          <w:rFonts w:hint="eastAsia" w:ascii="宋体" w:hAnsi="宋体" w:eastAsia="宋体" w:cs="宋体"/>
          <w:sz w:val="24"/>
          <w:szCs w:val="24"/>
        </w:rPr>
        <w:t xml:space="preserve">。</w:t>
      </w:r>
      <w:r/>
    </w:p>
    <w:p>
      <w:pPr>
        <w:pStyle w:val="1450"/>
        <w:ind w:firstLine="645"/>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7.3.2开工通知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sz w:val="24"/>
          <w:szCs w:val="24"/>
          <w:u w:val="single"/>
        </w:rPr>
        <w:t xml:space="preserve">90</w:t>
      </w:r>
      <w:r>
        <w:rPr>
          <w:rFonts w:hint="eastAsia" w:ascii="宋体" w:hAnsi="宋体" w:eastAsia="宋体" w:cs="宋体"/>
          <w:color w:val="000000"/>
          <w:sz w:val="24"/>
          <w:szCs w:val="24"/>
        </w:rPr>
        <w:t xml:space="preserve">天内发出开工通知的，承包人有权提出价格调整要求，或者解除合同。</w:t>
      </w:r>
      <w:bookmarkEnd w:id="253"/>
      <w:r/>
      <w:bookmarkEnd w:id="254"/>
      <w:r/>
      <w:bookmarkEnd w:id="255"/>
      <w:r/>
      <w:bookmarkEnd w:id="256"/>
      <w:r/>
      <w:bookmarkEnd w:id="257"/>
      <w:r/>
      <w:bookmarkEnd w:id="258"/>
      <w:r/>
      <w:bookmarkEnd w:id="25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7.4 测量放线</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发出开工通知后7天内</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60" w:name="_Toc303539125"/>
      <w:r/>
      <w:bookmarkStart w:id="261" w:name="_Toc297216175"/>
      <w:r/>
      <w:bookmarkStart w:id="262" w:name="_Toc312678010"/>
      <w:r/>
      <w:bookmarkStart w:id="263" w:name="_Toc297123516"/>
      <w:r/>
      <w:bookmarkStart w:id="264" w:name="_Toc304295546"/>
      <w:r/>
      <w:bookmarkStart w:id="265" w:name="_Toc300934968"/>
      <w:r/>
      <w:bookmarkStart w:id="266" w:name="_Toc312677484"/>
      <w:r>
        <w:rPr>
          <w:rFonts w:hint="eastAsia" w:ascii="宋体" w:hAnsi="宋体" w:eastAsia="宋体" w:cs="宋体"/>
          <w:bCs/>
          <w:color w:val="000000"/>
          <w:sz w:val="24"/>
          <w:szCs w:val="24"/>
        </w:rPr>
        <w:t xml:space="preserve">.5 工期延误</w:t>
      </w:r>
      <w:bookmarkEnd w:id="260"/>
      <w:r/>
      <w:bookmarkEnd w:id="261"/>
      <w:r/>
      <w:bookmarkEnd w:id="262"/>
      <w:r/>
      <w:bookmarkEnd w:id="263"/>
      <w:r/>
      <w:bookmarkEnd w:id="264"/>
      <w:r/>
      <w:bookmarkEnd w:id="265"/>
      <w:r/>
      <w:bookmarkEnd w:id="266"/>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267" w:name="_Toc312678012"/>
      <w:r/>
      <w:bookmarkStart w:id="268" w:name="_Toc318581169"/>
      <w:r/>
      <w:bookmarkStart w:id="269" w:name="_Toc312677486"/>
      <w:r/>
      <w:bookmarkStart w:id="270" w:name="_Toc303539127"/>
      <w:r/>
      <w:bookmarkStart w:id="271" w:name="_Toc304295548"/>
      <w:r/>
      <w:bookmarkStart w:id="272" w:name="_Toc300934970"/>
      <w:r/>
      <w:bookmarkStart w:id="273" w:name="_Toc297123518"/>
      <w:r/>
      <w:bookmarkStart w:id="274" w:name="_Toc297216177"/>
      <w:r>
        <w:rPr>
          <w:rFonts w:hint="eastAsia" w:ascii="宋体" w:hAnsi="宋体" w:eastAsia="宋体" w:cs="宋体"/>
          <w:sz w:val="24"/>
          <w:szCs w:val="24"/>
        </w:rPr>
        <w:t xml:space="preserve">.5.2 因承包人原因导致工期延误</w:t>
      </w:r>
      <w:bookmarkEnd w:id="267"/>
      <w:r/>
      <w:bookmarkEnd w:id="268"/>
      <w:r/>
      <w:bookmarkEnd w:id="269"/>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因</w:t>
      </w:r>
      <w:bookmarkStart w:id="275" w:name="_Toc312678013"/>
      <w:r/>
      <w:bookmarkStart w:id="276" w:name="_Toc318581170"/>
      <w:r/>
      <w:bookmarkStart w:id="277" w:name="_Toc312677487"/>
      <w:r>
        <w:rPr>
          <w:rFonts w:hint="eastAsia" w:ascii="宋体" w:hAnsi="宋体" w:eastAsia="宋体" w:cs="宋体"/>
          <w:sz w:val="24"/>
          <w:szCs w:val="24"/>
        </w:rPr>
        <w:t xml:space="preserve">承包人原因造成工期延误，逾期竣工违约金的计算方法为：</w:t>
      </w:r>
      <w:r>
        <w:rPr>
          <w:rFonts w:hint="eastAsia" w:ascii="宋体" w:hAnsi="宋体" w:eastAsia="宋体" w:cs="宋体"/>
          <w:sz w:val="24"/>
          <w:szCs w:val="24"/>
          <w:u w:val="single"/>
        </w:rPr>
        <w:t xml:space="preserve">当承包人施工进度或工程质量明显无法达到原定计划标准时，发包人有权提出更换注册建造师，并要求承包人支付10万元的违约金。工期每延误一天收取0.5万元人民币违约金。当工期延误超过15天时，发包人有权解除合同，已实施的工程内容归发包人所有</w:t>
      </w:r>
      <w:r>
        <w:rPr>
          <w:rFonts w:hint="eastAsia" w:ascii="宋体" w:hAnsi="宋体" w:eastAsia="宋体" w:cs="宋体"/>
          <w:sz w:val="24"/>
          <w:szCs w:val="24"/>
        </w:rPr>
        <w:t xml:space="preserve">。</w:t>
      </w:r>
      <w:bookmarkEnd w:id="270"/>
      <w:r/>
      <w:bookmarkEnd w:id="271"/>
      <w:r/>
      <w:bookmarkEnd w:id="272"/>
      <w:r/>
      <w:bookmarkEnd w:id="273"/>
      <w:r/>
      <w:bookmarkEnd w:id="274"/>
      <w:r/>
      <w:bookmarkEnd w:id="275"/>
      <w:r/>
      <w:bookmarkEnd w:id="276"/>
      <w:r/>
      <w:bookmarkEnd w:id="27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w:t>
      </w:r>
      <w:bookmarkStart w:id="278" w:name="_Toc312678014"/>
      <w:r/>
      <w:bookmarkStart w:id="279" w:name="_Toc318581171"/>
      <w:r>
        <w:rPr>
          <w:rFonts w:hint="eastAsia" w:ascii="宋体" w:hAnsi="宋体" w:eastAsia="宋体" w:cs="宋体"/>
          <w:sz w:val="24"/>
          <w:szCs w:val="24"/>
        </w:rPr>
        <w:t xml:space="preserve">期竣工违约金的上限</w:t>
      </w:r>
      <w:r>
        <w:rPr>
          <w:rFonts w:hint="eastAsia" w:ascii="宋体" w:hAnsi="宋体" w:cs="宋体"/>
          <w:sz w:val="24"/>
          <w:szCs w:val="24"/>
          <w:lang w:eastAsia="zh-CN"/>
        </w:rPr>
        <w:t xml:space="preserve">：逾</w:t>
      </w:r>
      <w:r>
        <w:rPr>
          <w:rFonts w:hint="eastAsia" w:ascii="宋体" w:hAnsi="宋体" w:eastAsia="宋体" w:cs="宋体"/>
          <w:sz w:val="24"/>
          <w:szCs w:val="24"/>
          <w:u w:val="single"/>
        </w:rPr>
        <w:t xml:space="preserve">期赔偿费限额为合同价款的20%</w:t>
      </w:r>
      <w:r>
        <w:rPr>
          <w:rFonts w:hint="eastAsia" w:ascii="宋体" w:hAnsi="宋体" w:eastAsia="宋体" w:cs="宋体"/>
          <w:sz w:val="24"/>
          <w:szCs w:val="24"/>
        </w:rPr>
        <w:t xml:space="preserve">。</w:t>
      </w:r>
      <w:bookmarkEnd w:id="278"/>
      <w:r/>
      <w:bookmarkEnd w:id="27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80" w:name="_Toc300934971"/>
      <w:r/>
      <w:bookmarkStart w:id="281" w:name="_Toc312678015"/>
      <w:r/>
      <w:bookmarkStart w:id="282" w:name="_Toc297216178"/>
      <w:r/>
      <w:bookmarkStart w:id="283" w:name="_Toc297123519"/>
      <w:r/>
      <w:bookmarkStart w:id="284" w:name="_Toc304295549"/>
      <w:r/>
      <w:bookmarkStart w:id="285" w:name="_Toc303539128"/>
      <w:r>
        <w:rPr>
          <w:rFonts w:hint="eastAsia" w:ascii="宋体" w:hAnsi="宋体" w:eastAsia="宋体" w:cs="宋体"/>
          <w:bCs/>
          <w:color w:val="000000"/>
          <w:sz w:val="24"/>
          <w:szCs w:val="24"/>
        </w:rPr>
        <w:t xml:space="preserve">.6 不</w:t>
      </w:r>
      <w:bookmarkEnd w:id="280"/>
      <w:r/>
      <w:bookmarkEnd w:id="281"/>
      <w:r/>
      <w:bookmarkEnd w:id="282"/>
      <w:r/>
      <w:bookmarkEnd w:id="283"/>
      <w:r/>
      <w:bookmarkEnd w:id="284"/>
      <w:r/>
      <w:bookmarkEnd w:id="285"/>
      <w:r>
        <w:rPr>
          <w:rFonts w:hint="eastAsia" w:ascii="宋体" w:hAnsi="宋体" w:eastAsia="宋体" w:cs="宋体"/>
          <w:bCs/>
          <w:color w:val="000000"/>
          <w:sz w:val="24"/>
          <w:szCs w:val="24"/>
        </w:rPr>
        <w:t xml:space="preserve">利物质条件</w:t>
      </w:r>
      <w:r/>
    </w:p>
    <w:p>
      <w:pPr>
        <w:pStyle w:val="1450"/>
        <w:ind w:firstLine="480"/>
        <w:spacing w:line="400" w:lineRule="exact"/>
        <w:rPr>
          <w:rFonts w:hint="eastAsia" w:ascii="宋体" w:hAnsi="宋体" w:eastAsia="宋体" w:cs="宋体"/>
          <w:sz w:val="24"/>
          <w:szCs w:val="24"/>
        </w:rPr>
      </w:pPr>
      <w:r/>
      <w:bookmarkStart w:id="286" w:name="_Toc303539129"/>
      <w:r/>
      <w:bookmarkStart w:id="287" w:name="_Toc297123520"/>
      <w:r/>
      <w:bookmarkStart w:id="288" w:name="_Toc297216179"/>
      <w:r/>
      <w:bookmarkStart w:id="289" w:name="_Toc300934972"/>
      <w:r/>
      <w:bookmarkStart w:id="290" w:name="_Toc318581172"/>
      <w:r/>
      <w:bookmarkStart w:id="291" w:name="_Toc312678016"/>
      <w:r/>
      <w:bookmarkStart w:id="292" w:name="_Toc304295550"/>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bookmarkEnd w:id="286"/>
      <w:r/>
      <w:bookmarkEnd w:id="287"/>
      <w:r/>
      <w:bookmarkEnd w:id="288"/>
      <w:r/>
      <w:bookmarkEnd w:id="289"/>
      <w:r/>
      <w:bookmarkEnd w:id="290"/>
      <w:r/>
      <w:bookmarkEnd w:id="291"/>
      <w:r/>
      <w:bookmarkEnd w:id="29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w:t>
      </w:r>
      <w:bookmarkStart w:id="293" w:name="_Toc304295551"/>
      <w:r/>
      <w:bookmarkStart w:id="294" w:name="_Toc303539130"/>
      <w:r/>
      <w:bookmarkStart w:id="295" w:name="_Toc312678017"/>
      <w:r/>
      <w:bookmarkStart w:id="296" w:name="_Toc300934973"/>
      <w:r/>
      <w:bookmarkStart w:id="297" w:name="_Toc297216180"/>
      <w:r/>
      <w:bookmarkStart w:id="298" w:name="_Toc297123521"/>
      <w:r>
        <w:rPr>
          <w:rFonts w:hint="eastAsia" w:ascii="宋体" w:hAnsi="宋体" w:eastAsia="宋体" w:cs="宋体"/>
          <w:bCs/>
          <w:color w:val="000000"/>
          <w:sz w:val="24"/>
          <w:szCs w:val="24"/>
        </w:rPr>
        <w:t xml:space="preserve">.7异常恶劣的气候条件</w:t>
      </w:r>
      <w:bookmarkEnd w:id="293"/>
      <w:r/>
      <w:bookmarkEnd w:id="294"/>
      <w:r/>
      <w:bookmarkEnd w:id="295"/>
      <w:r/>
      <w:bookmarkEnd w:id="296"/>
      <w:r/>
      <w:bookmarkEnd w:id="297"/>
      <w:r/>
      <w:bookmarkEnd w:id="298"/>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风力达到或超过5级的天气现象；地震震级达到4级及以上的自然灾害气象等</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日降水量大于50mm且降水持续三日的天气现象</w:t>
      </w:r>
      <w:r>
        <w:rPr>
          <w:rFonts w:hint="eastAsia" w:ascii="宋体" w:hAnsi="宋体" w:eastAsia="宋体" w:cs="宋体"/>
          <w:sz w:val="24"/>
          <w:szCs w:val="24"/>
        </w:rPr>
        <w:t xml:space="preserve">；</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日降雪量大于30mm且降雪持续三日的天气现象</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7.8 提前竣工的奖励</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7.8.2提前竣工的奖励：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299" w:name="_Toc351203640"/>
      <w:r>
        <w:rPr>
          <w:rFonts w:hint="eastAsia" w:ascii="宋体" w:hAnsi="宋体" w:eastAsia="宋体" w:cs="宋体"/>
          <w:b/>
          <w:bCs/>
          <w:color w:val="000000"/>
          <w:sz w:val="24"/>
          <w:szCs w:val="24"/>
        </w:rPr>
        <w:t xml:space="preserve">8. 材料与设备</w:t>
      </w:r>
      <w:bookmarkEnd w:id="234"/>
      <w:r/>
      <w:bookmarkEnd w:id="235"/>
      <w:r/>
      <w:bookmarkEnd w:id="236"/>
      <w:r/>
      <w:bookmarkEnd w:id="237"/>
      <w:r/>
      <w:bookmarkEnd w:id="238"/>
      <w:r/>
      <w:bookmarkEnd w:id="239"/>
      <w:r/>
      <w:bookmarkEnd w:id="240"/>
      <w:r/>
      <w:bookmarkEnd w:id="241"/>
      <w:r/>
      <w:bookmarkEnd w:id="242"/>
      <w:r/>
      <w:bookmarkEnd w:id="243"/>
      <w:r/>
      <w:bookmarkEnd w:id="29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8</w:t>
      </w:r>
      <w:bookmarkStart w:id="300" w:name="_Toc303539136"/>
      <w:r/>
      <w:bookmarkStart w:id="301" w:name="_Toc280868654"/>
      <w:r/>
      <w:bookmarkStart w:id="302" w:name="_Toc292559372"/>
      <w:r/>
      <w:bookmarkStart w:id="303" w:name="_Toc312678019"/>
      <w:r/>
      <w:bookmarkStart w:id="304" w:name="_Toc297048353"/>
      <w:r/>
      <w:bookmarkStart w:id="305" w:name="_Toc296503167"/>
      <w:r/>
      <w:bookmarkStart w:id="306" w:name="_Toc296944506"/>
      <w:r/>
      <w:bookmarkStart w:id="307" w:name="_Toc296346668"/>
      <w:r/>
      <w:bookmarkStart w:id="308" w:name="_Toc297123527"/>
      <w:r/>
      <w:bookmarkStart w:id="309" w:name="_Toc297120467"/>
      <w:r/>
      <w:bookmarkStart w:id="310" w:name="_Toc297216186"/>
      <w:r/>
      <w:bookmarkStart w:id="311" w:name="_Toc292559877"/>
      <w:r/>
      <w:bookmarkStart w:id="312" w:name="_Toc296890995"/>
      <w:r/>
      <w:bookmarkStart w:id="313" w:name="_Toc296347166"/>
      <w:r/>
      <w:bookmarkStart w:id="314" w:name="_Toc300934979"/>
      <w:r/>
      <w:bookmarkStart w:id="315" w:name="_Toc312677493"/>
      <w:r/>
      <w:bookmarkStart w:id="316" w:name="_Toc304295556"/>
      <w:r/>
      <w:bookmarkStart w:id="317" w:name="_Toc296891207"/>
      <w:r/>
      <w:bookmarkStart w:id="318" w:name="_Toc267251424"/>
      <w:r/>
      <w:bookmarkStart w:id="319" w:name="_Toc280868655"/>
      <w:r/>
      <w:bookmarkStart w:id="320" w:name="_Toc280868656"/>
      <w:r>
        <w:rPr>
          <w:rFonts w:hint="eastAsia" w:ascii="宋体" w:hAnsi="宋体" w:eastAsia="宋体" w:cs="宋体"/>
          <w:bCs/>
          <w:color w:val="000000"/>
          <w:sz w:val="24"/>
          <w:szCs w:val="24"/>
        </w:rPr>
        <w:t xml:space="preserve">.1材料与工程设备的保管与使用</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bookmarkStart w:id="321" w:name="_Toc292559373"/>
      <w:r/>
      <w:bookmarkStart w:id="322" w:name="_Toc292559878"/>
      <w:r/>
      <w:bookmarkStart w:id="323" w:name="_Toc297120468"/>
      <w:r/>
      <w:bookmarkStart w:id="324" w:name="_Toc296347167"/>
      <w:r/>
      <w:bookmarkStart w:id="325" w:name="_Toc318581173"/>
      <w:r/>
      <w:bookmarkStart w:id="326" w:name="_Toc296346669"/>
      <w:r/>
      <w:bookmarkStart w:id="327" w:name="_Toc303539137"/>
      <w:r/>
      <w:bookmarkStart w:id="328" w:name="_Toc312677494"/>
      <w:r/>
      <w:bookmarkStart w:id="329" w:name="_Toc300934980"/>
      <w:r/>
      <w:bookmarkStart w:id="330" w:name="_Toc296944507"/>
      <w:r/>
      <w:bookmarkStart w:id="331" w:name="_Toc297123528"/>
      <w:r/>
      <w:bookmarkStart w:id="332" w:name="_Toc296503168"/>
      <w:r/>
      <w:bookmarkStart w:id="333" w:name="_Toc297216187"/>
      <w:r/>
      <w:bookmarkStart w:id="334" w:name="_Toc296891208"/>
      <w:r/>
      <w:bookmarkStart w:id="335" w:name="_Toc304295557"/>
      <w:r/>
      <w:bookmarkStart w:id="336" w:name="_Toc297048354"/>
      <w:r/>
      <w:bookmarkStart w:id="337" w:name="_Toc312678020"/>
      <w:r/>
      <w:bookmarkStart w:id="338" w:name="_Toc296890996"/>
      <w:r>
        <w:rPr>
          <w:rFonts w:hint="eastAsia" w:ascii="宋体" w:hAnsi="宋体" w:eastAsia="宋体" w:cs="宋体"/>
          <w:sz w:val="24"/>
          <w:szCs w:val="24"/>
        </w:rPr>
        <w:t xml:space="preserve">.1.1发包人供应的材料设备的保管费用的承担：</w:t>
      </w:r>
      <w:r>
        <w:rPr>
          <w:rFonts w:hint="eastAsia" w:ascii="宋体" w:hAnsi="宋体" w:eastAsia="宋体" w:cs="宋体"/>
          <w:sz w:val="24"/>
          <w:szCs w:val="24"/>
          <w:u w:val="single"/>
        </w:rPr>
        <w:t xml:space="preserve">承包人承担</w:t>
      </w:r>
      <w:r>
        <w:rPr>
          <w:rFonts w:hint="eastAsia" w:ascii="宋体" w:hAnsi="宋体" w:eastAsia="宋体" w:cs="宋体"/>
          <w:sz w:val="24"/>
          <w:szCs w:val="24"/>
        </w:rPr>
        <w:t xml:space="preserve">。</w:t>
      </w:r>
      <w:bookmarkEnd w:id="321"/>
      <w:r/>
      <w:bookmarkEnd w:id="32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8.2 样品</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样品的报送与封存</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发包人另行确定</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8.3 施工设备和临时设施</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8.3.1 承包人提供的施工设备和临时设施</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承包人承担</w:t>
      </w:r>
      <w:r>
        <w:rPr>
          <w:rFonts w:hint="eastAsia" w:ascii="宋体" w:hAnsi="宋体" w:eastAsia="宋体" w:cs="宋体"/>
          <w:sz w:val="24"/>
          <w:szCs w:val="24"/>
        </w:rPr>
        <w:t xml:space="preserve">。</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pStyle w:val="1450"/>
        <w:keepLines/>
        <w:keepNext/>
        <w:spacing w:line="400" w:lineRule="exact"/>
        <w:rPr>
          <w:rFonts w:hint="eastAsia" w:ascii="宋体" w:hAnsi="宋体" w:eastAsia="宋体" w:cs="宋体"/>
          <w:b/>
          <w:bCs/>
          <w:color w:val="000000"/>
          <w:sz w:val="24"/>
          <w:szCs w:val="24"/>
        </w:rPr>
        <w:outlineLvl w:val="3"/>
      </w:pPr>
      <w:r/>
      <w:bookmarkStart w:id="339" w:name="_Toc351203641"/>
      <w:r>
        <w:rPr>
          <w:rFonts w:hint="eastAsia" w:ascii="宋体" w:hAnsi="宋体" w:eastAsia="宋体" w:cs="宋体"/>
          <w:b/>
          <w:bCs/>
          <w:color w:val="000000"/>
          <w:sz w:val="24"/>
          <w:szCs w:val="24"/>
        </w:rPr>
        <w:t xml:space="preserve">9</w:t>
      </w:r>
      <w:bookmarkEnd w:id="318"/>
      <w:r/>
      <w:bookmarkEnd w:id="319"/>
      <w:r/>
      <w:bookmarkEnd w:id="320"/>
      <w:r/>
      <w:bookmarkStart w:id="340" w:name="_Toc303539139"/>
      <w:r/>
      <w:bookmarkStart w:id="341" w:name="_Toc300934982"/>
      <w:r/>
      <w:bookmarkStart w:id="342" w:name="_Toc297216192"/>
      <w:r/>
      <w:bookmarkStart w:id="343" w:name="_Toc297123533"/>
      <w:r/>
      <w:bookmarkStart w:id="344" w:name="_Toc312678021"/>
      <w:r/>
      <w:bookmarkStart w:id="345" w:name="_Toc312677495"/>
      <w:r/>
      <w:bookmarkStart w:id="346" w:name="_Toc304295559"/>
      <w:r/>
      <w:bookmarkStart w:id="347" w:name="_Toc267251427"/>
      <w:r/>
      <w:bookmarkStart w:id="348" w:name="_Toc296891001"/>
      <w:r/>
      <w:bookmarkStart w:id="349" w:name="_Toc292559378"/>
      <w:r/>
      <w:bookmarkStart w:id="350" w:name="_Toc267251428"/>
      <w:r/>
      <w:bookmarkStart w:id="351" w:name="_Toc296503173"/>
      <w:r/>
      <w:bookmarkStart w:id="352" w:name="_Toc296891213"/>
      <w:r/>
      <w:bookmarkStart w:id="353" w:name="_Toc296944512"/>
      <w:r/>
      <w:bookmarkStart w:id="354" w:name="_Toc297120473"/>
      <w:r/>
      <w:bookmarkStart w:id="355" w:name="_Toc297048359"/>
      <w:r/>
      <w:bookmarkStart w:id="356" w:name="_Toc296346674"/>
      <w:r/>
      <w:bookmarkStart w:id="357" w:name="_Toc296347172"/>
      <w:r/>
      <w:bookmarkStart w:id="358" w:name="_Toc292559883"/>
      <w:r>
        <w:rPr>
          <w:rFonts w:hint="eastAsia" w:ascii="宋体" w:hAnsi="宋体" w:eastAsia="宋体" w:cs="宋体"/>
          <w:b/>
          <w:bCs/>
          <w:color w:val="000000"/>
          <w:sz w:val="24"/>
          <w:szCs w:val="24"/>
        </w:rPr>
        <w:t xml:space="preserve">. 试验与检验</w:t>
      </w:r>
      <w:bookmarkEnd w:id="339"/>
      <w:r/>
      <w:bookmarkEnd w:id="340"/>
      <w:r/>
      <w:bookmarkEnd w:id="341"/>
      <w:r/>
      <w:bookmarkEnd w:id="342"/>
      <w:r/>
      <w:bookmarkEnd w:id="343"/>
      <w:r/>
      <w:bookmarkEnd w:id="344"/>
      <w:r/>
      <w:bookmarkEnd w:id="345"/>
      <w:r/>
      <w:bookmarkEnd w:id="346"/>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9</w:t>
      </w:r>
      <w:bookmarkStart w:id="359" w:name="_Toc312677496"/>
      <w:r/>
      <w:bookmarkStart w:id="360" w:name="_Toc300934983"/>
      <w:r/>
      <w:bookmarkStart w:id="361" w:name="_Toc297123534"/>
      <w:r/>
      <w:bookmarkStart w:id="362" w:name="_Toc312678022"/>
      <w:r/>
      <w:bookmarkStart w:id="363" w:name="_Toc303539140"/>
      <w:r/>
      <w:bookmarkStart w:id="364" w:name="_Toc297216193"/>
      <w:r/>
      <w:bookmarkStart w:id="365" w:name="_Toc304295560"/>
      <w:r>
        <w:rPr>
          <w:rFonts w:hint="eastAsia" w:ascii="宋体" w:hAnsi="宋体" w:eastAsia="宋体" w:cs="宋体"/>
          <w:bCs/>
          <w:color w:val="000000"/>
          <w:sz w:val="24"/>
          <w:szCs w:val="24"/>
        </w:rPr>
        <w:t xml:space="preserve">.1试验设备与试验人员</w:t>
      </w:r>
      <w:bookmarkEnd w:id="359"/>
      <w:r/>
      <w:bookmarkEnd w:id="360"/>
      <w:r/>
      <w:bookmarkEnd w:id="361"/>
      <w:r/>
      <w:bookmarkEnd w:id="362"/>
      <w:r/>
      <w:bookmarkEnd w:id="363"/>
      <w:r/>
      <w:bookmarkEnd w:id="364"/>
      <w:r/>
      <w:bookmarkEnd w:id="365"/>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bookmarkStart w:id="366" w:name="_Toc300934984"/>
      <w:r/>
      <w:bookmarkStart w:id="367" w:name="_Toc297123535"/>
      <w:r/>
      <w:bookmarkStart w:id="368" w:name="_Toc304295561"/>
      <w:r/>
      <w:bookmarkStart w:id="369" w:name="_Toc312677497"/>
      <w:r/>
      <w:bookmarkStart w:id="370" w:name="_Toc312678023"/>
      <w:r/>
      <w:bookmarkStart w:id="371" w:name="_Toc303539141"/>
      <w:r/>
      <w:bookmarkStart w:id="372" w:name="_Toc297216194"/>
      <w:r/>
      <w:bookmarkStart w:id="373" w:name="_Toc318581174"/>
      <w:r>
        <w:rPr>
          <w:rFonts w:hint="eastAsia" w:ascii="宋体" w:hAnsi="宋体" w:eastAsia="宋体" w:cs="宋体"/>
          <w:sz w:val="24"/>
          <w:szCs w:val="24"/>
        </w:rPr>
        <w:t xml:space="preserve">.1.1 试验设备</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bookmarkEnd w:id="366"/>
      <w:r/>
      <w:bookmarkEnd w:id="367"/>
      <w:r/>
      <w:bookmarkEnd w:id="368"/>
      <w:r/>
      <w:bookmarkEnd w:id="369"/>
      <w:r/>
      <w:bookmarkEnd w:id="370"/>
      <w:r/>
      <w:bookmarkEnd w:id="371"/>
      <w:r/>
      <w:bookmarkEnd w:id="372"/>
      <w:r/>
      <w:bookmarkStart w:id="374" w:name="_Toc297123536"/>
      <w:r/>
      <w:bookmarkStart w:id="375" w:name="_Toc300934985"/>
      <w:r/>
      <w:bookmarkStart w:id="376" w:name="_Toc297216195"/>
      <w:r/>
      <w:bookmarkStart w:id="377" w:name="_Toc303539142"/>
      <w:r/>
      <w:bookmarkStart w:id="378" w:name="_Toc304295562"/>
      <w:r/>
      <w:bookmarkStart w:id="379" w:name="_Toc312677498"/>
      <w:r/>
      <w:bookmarkStart w:id="380" w:name="_Toc312678024"/>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9.2 现场工艺试验 </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373"/>
      <w:r/>
      <w:bookmarkEnd w:id="374"/>
      <w:r/>
      <w:bookmarkEnd w:id="375"/>
      <w:r/>
      <w:bookmarkEnd w:id="376"/>
      <w:r/>
      <w:bookmarkEnd w:id="377"/>
      <w:r/>
      <w:bookmarkEnd w:id="378"/>
      <w:r/>
      <w:bookmarkEnd w:id="379"/>
      <w:r/>
      <w:bookmarkEnd w:id="380"/>
      <w:r/>
      <w:r/>
    </w:p>
    <w:p>
      <w:pPr>
        <w:pStyle w:val="1450"/>
        <w:keepLines/>
        <w:keepNext/>
        <w:spacing w:line="400" w:lineRule="exact"/>
        <w:rPr>
          <w:rFonts w:hint="eastAsia" w:ascii="宋体" w:hAnsi="宋体" w:eastAsia="宋体" w:cs="宋体"/>
          <w:b/>
          <w:bCs/>
          <w:color w:val="000000"/>
          <w:sz w:val="24"/>
          <w:szCs w:val="24"/>
        </w:rPr>
        <w:outlineLvl w:val="3"/>
      </w:pPr>
      <w:r/>
      <w:bookmarkStart w:id="381" w:name="_Toc351203642"/>
      <w:r>
        <w:rPr>
          <w:rFonts w:hint="eastAsia" w:ascii="宋体" w:hAnsi="宋体" w:eastAsia="宋体" w:cs="宋体"/>
          <w:b/>
          <w:bCs/>
          <w:color w:val="000000"/>
          <w:sz w:val="24"/>
          <w:szCs w:val="24"/>
        </w:rPr>
        <w:t xml:space="preserve">1</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82" w:name="_Toc297216199"/>
      <w:r/>
      <w:bookmarkStart w:id="383" w:name="_Toc292559903"/>
      <w:r/>
      <w:bookmarkStart w:id="384" w:name="_Toc296503193"/>
      <w:r/>
      <w:bookmarkStart w:id="385" w:name="_Toc297048379"/>
      <w:r/>
      <w:bookmarkStart w:id="386" w:name="_Toc296891233"/>
      <w:r/>
      <w:bookmarkStart w:id="387" w:name="_Toc297123540"/>
      <w:r/>
      <w:bookmarkStart w:id="388" w:name="_Toc296346694"/>
      <w:r/>
      <w:bookmarkStart w:id="389" w:name="_Toc303539146"/>
      <w:r/>
      <w:bookmarkStart w:id="390" w:name="_Toc297120493"/>
      <w:r/>
      <w:bookmarkStart w:id="391" w:name="_Toc296944532"/>
      <w:r/>
      <w:bookmarkStart w:id="392" w:name="_Toc292559398"/>
      <w:r/>
      <w:bookmarkStart w:id="393" w:name="_Toc300934989"/>
      <w:r/>
      <w:bookmarkStart w:id="394" w:name="_Toc296891021"/>
      <w:r/>
      <w:bookmarkStart w:id="395" w:name="_Toc304295566"/>
      <w:r/>
      <w:bookmarkStart w:id="396" w:name="_Toc312678025"/>
      <w:r/>
      <w:bookmarkStart w:id="397" w:name="_Toc312677499"/>
      <w:r/>
      <w:bookmarkStart w:id="398" w:name="_Toc296347192"/>
      <w:r/>
      <w:bookmarkStart w:id="399" w:name="_Toc267251439"/>
      <w:r/>
      <w:bookmarkStart w:id="400" w:name="_Toc267251435"/>
      <w:r/>
      <w:bookmarkStart w:id="401" w:name="_Toc267251440"/>
      <w:r/>
      <w:bookmarkStart w:id="402" w:name="_Toc267251441"/>
      <w:r/>
      <w:bookmarkStart w:id="403" w:name="_Toc267251433"/>
      <w:r/>
      <w:bookmarkStart w:id="404" w:name="_Toc267251437"/>
      <w:r/>
      <w:bookmarkStart w:id="405" w:name="_Toc267251442"/>
      <w:r>
        <w:rPr>
          <w:rFonts w:hint="eastAsia" w:ascii="宋体" w:hAnsi="宋体" w:eastAsia="宋体" w:cs="宋体"/>
          <w:b/>
          <w:bCs/>
          <w:color w:val="000000"/>
          <w:sz w:val="24"/>
          <w:szCs w:val="24"/>
        </w:rPr>
        <w:t xml:space="preserve">0. 变更</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w:t>
      </w:r>
      <w:bookmarkStart w:id="406" w:name="_Toc297216200"/>
      <w:r/>
      <w:bookmarkStart w:id="407" w:name="_Toc297120494"/>
      <w:r/>
      <w:bookmarkStart w:id="408" w:name="_Toc312677500"/>
      <w:r/>
      <w:bookmarkStart w:id="409" w:name="_Toc296891234"/>
      <w:r/>
      <w:bookmarkStart w:id="410" w:name="_Toc292559904"/>
      <w:r/>
      <w:bookmarkStart w:id="411" w:name="_Toc300934990"/>
      <w:r/>
      <w:bookmarkStart w:id="412" w:name="_Toc297123541"/>
      <w:r/>
      <w:bookmarkStart w:id="413" w:name="_Toc304295567"/>
      <w:r/>
      <w:bookmarkStart w:id="414" w:name="_Toc296346695"/>
      <w:r/>
      <w:bookmarkStart w:id="415" w:name="_Toc296347193"/>
      <w:r/>
      <w:bookmarkStart w:id="416" w:name="_Toc296891022"/>
      <w:r/>
      <w:bookmarkStart w:id="417" w:name="_Toc296944533"/>
      <w:r/>
      <w:bookmarkStart w:id="418" w:name="_Toc297048380"/>
      <w:r/>
      <w:bookmarkStart w:id="419" w:name="_Toc303539147"/>
      <w:r/>
      <w:bookmarkStart w:id="420" w:name="_Toc292559399"/>
      <w:r/>
      <w:bookmarkStart w:id="421" w:name="_Toc296503194"/>
      <w:r/>
      <w:bookmarkStart w:id="422" w:name="_Toc312678026"/>
      <w:r>
        <w:rPr>
          <w:rFonts w:hint="eastAsia" w:ascii="宋体" w:hAnsi="宋体" w:eastAsia="宋体" w:cs="宋体"/>
          <w:bCs/>
          <w:color w:val="000000"/>
          <w:sz w:val="24"/>
          <w:szCs w:val="24"/>
        </w:rPr>
        <w:t xml:space="preserve">0.1变更的范围</w:t>
      </w:r>
      <w:r/>
    </w:p>
    <w:p>
      <w:pPr>
        <w:pStyle w:val="1453"/>
        <w:ind w:firstLine="480"/>
        <w:jc w:val="left"/>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设计变更需有设计部门的设计变更通知单，并经设计单位盖章。</w:t>
      </w:r>
      <w:r/>
    </w:p>
    <w:p>
      <w:pPr>
        <w:pStyle w:val="1453"/>
        <w:ind w:firstLine="480"/>
        <w:jc w:val="left"/>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承包人不得对原有工程设计进行变更，因承包人自身原因导致的工程变更，承包人无权要求追加合同价款，并承担由此给发包人带来的一切损失。</w:t>
      </w:r>
      <w:r/>
    </w:p>
    <w:p>
      <w:pPr>
        <w:pStyle w:val="1453"/>
        <w:ind w:firstLine="480"/>
        <w:jc w:val="left"/>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的请求，发包人将不再接受。</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10.2 变更估价</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10.2.1 变更估价原则</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（1）相同施工条件下实施相同项目特征的清单项目，直接采用相应的合同单价。</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相同施工条件下实施类似项目特征的清单项目，或类似施工条件下实施相同项目特征的清单项目，采用换算调整后的综合单价。换算公式：调整后综合单价=类似项目合同单价－类似项目主材价格＋变更后主材价格。</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相同施工条件下实施不同项目特征的清单项目，或不同施工条件下实施相同项目特征的清单项目，或不同施工条件下实施不同项目特征的清单项目，依据GB/T50500-2024及苏建价〔2026〕76号文发布的《江苏省建筑与装饰工程消耗量》《江苏省市政工程消耗量》《江苏省通用安装工程消耗量》《江苏省建设工程费用参考》《江</w:t>
      </w:r>
      <w:r>
        <w:rPr>
          <w:rFonts w:hint="eastAsia" w:ascii="宋体" w:hAnsi="宋体" w:cs="宋体"/>
          <w:sz w:val="24"/>
          <w:szCs w:val="24"/>
          <w:lang w:val="en-US" w:eastAsia="zh-CN"/>
        </w:rPr>
        <w:t xml:space="preserve">苏省</w:t>
      </w:r>
      <w:r>
        <w:rPr>
          <w:rFonts w:hint="eastAsia" w:ascii="宋体" w:hAnsi="宋体" w:eastAsia="宋体" w:cs="宋体"/>
          <w:sz w:val="24"/>
          <w:szCs w:val="24"/>
          <w:lang w:val="en-US" w:eastAsia="zh-CN"/>
        </w:rPr>
        <w:t xml:space="preserve">建设工程施工机具台班费用参考表》进行组价。组价后乘以中标下浮率作为结算单价。下浮率=</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1-中标价/最高投标限价</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×100%，不含暂列金额、专业工程暂估价、材料暂估价。</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上述（2）（3）条款中材料价格按以下顺序确定：</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①优先采用施工同期项目所在地设区市工程造价管理机构发布的市场价格信息；</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②若上述信息价未发布，则采用周边城市（徐州市、连云港市、淮安市）工程造价管理机构发布的市场价格信息，以上述城市中实际发布了有效数据的城市为基准，取其中的最低值；</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③若上述信息价均未发布，则按变更实施当期项目所在地同类材料的市场平均交易价格确定，具体以发包人（或其委托的造价咨询人）同期市场询价结果为准。</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（4）因减少或取消清单项目的工程变更，按以下方式处理：</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①被取消或减少的工作：按已标价工程量清单中的合同单价扣减。</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②取消或减少不调整合同单价，受影响的剩余项目仍按原合同单价执行。</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（5）因变更引起工程量偏差超过15%的，按专用条款1.13第（2）项的规定调整综合单价。</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10.4.2措施项目费的调整</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因工程变更引起合同工期实质性延长或缩短的，按GB/T50500-2024第8.9.4条执行，其中“措施项目中期运行费用”以承包人投标时提交的《措施项目费用分拆表》（表E.3.3）中“2.中期运行费用”列的合计金额为准。</w:t>
      </w:r>
      <w:r/>
    </w:p>
    <w:p>
      <w:pPr>
        <w:pStyle w:val="1450"/>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为完成工程变更而需增加的额外措施项目，且该费用未包括在GB/T50500-2024第8.9.1条至第8.9.4条规定计价范围的，按GB/T50500-2024第8.9.5条的规定执行。</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3" w:name="_Toc297216203"/>
      <w:r/>
      <w:bookmarkStart w:id="424" w:name="_Toc296347196"/>
      <w:r/>
      <w:bookmarkStart w:id="425" w:name="_Toc292559402"/>
      <w:r/>
      <w:bookmarkStart w:id="426" w:name="_Toc296891237"/>
      <w:r/>
      <w:bookmarkStart w:id="427" w:name="_Toc292559907"/>
      <w:r/>
      <w:bookmarkStart w:id="428" w:name="_Toc297120497"/>
      <w:r/>
      <w:bookmarkStart w:id="429" w:name="_Toc296944536"/>
      <w:r/>
      <w:bookmarkStart w:id="430" w:name="_Toc297123544"/>
      <w:r/>
      <w:bookmarkStart w:id="431" w:name="_Toc296503197"/>
      <w:r/>
      <w:bookmarkStart w:id="432" w:name="_Toc296891025"/>
      <w:r/>
      <w:bookmarkStart w:id="433" w:name="_Toc297048383"/>
      <w:r/>
      <w:bookmarkStart w:id="434" w:name="_Toc300934993"/>
      <w:r/>
      <w:bookmarkStart w:id="435" w:name="_Toc296346698"/>
      <w:r/>
      <w:bookmarkStart w:id="436" w:name="_Toc303539150"/>
      <w:r/>
      <w:bookmarkStart w:id="437" w:name="_Toc312678029"/>
      <w:r/>
      <w:bookmarkStart w:id="438" w:name="_Toc304295570"/>
      <w:r/>
      <w:bookmarkStart w:id="439" w:name="_Toc312677503"/>
      <w:r>
        <w:rPr>
          <w:rFonts w:hint="eastAsia" w:ascii="宋体" w:hAnsi="宋体" w:eastAsia="宋体" w:cs="宋体"/>
          <w:bCs/>
          <w:color w:val="000000"/>
          <w:sz w:val="24"/>
          <w:szCs w:val="24"/>
        </w:rPr>
        <w:t xml:space="preserve">0.3承</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Start w:id="440" w:name="_Toc292559408"/>
      <w:r/>
      <w:bookmarkStart w:id="441" w:name="_Toc296891031"/>
      <w:r/>
      <w:bookmarkStart w:id="442" w:name="_Toc296347202"/>
      <w:r/>
      <w:bookmarkStart w:id="443" w:name="_Toc297123545"/>
      <w:r/>
      <w:bookmarkStart w:id="444" w:name="_Toc296944542"/>
      <w:r/>
      <w:bookmarkStart w:id="445" w:name="_Toc296346704"/>
      <w:r/>
      <w:bookmarkStart w:id="446" w:name="_Toc297216204"/>
      <w:r/>
      <w:bookmarkStart w:id="447" w:name="_Toc297120503"/>
      <w:r/>
      <w:bookmarkStart w:id="448" w:name="_Toc296503203"/>
      <w:r/>
      <w:bookmarkStart w:id="449" w:name="_Toc296891243"/>
      <w:r/>
      <w:bookmarkStart w:id="450" w:name="_Toc297048389"/>
      <w:r/>
      <w:bookmarkStart w:id="451" w:name="_Toc303539151"/>
      <w:r/>
      <w:bookmarkStart w:id="452" w:name="_Toc300934994"/>
      <w:r/>
      <w:bookmarkStart w:id="453" w:name="_Toc292559913"/>
      <w:r>
        <w:rPr>
          <w:rFonts w:hint="eastAsia" w:ascii="宋体" w:hAnsi="宋体" w:eastAsia="宋体" w:cs="宋体"/>
          <w:bCs/>
          <w:color w:val="000000"/>
          <w:sz w:val="24"/>
          <w:szCs w:val="24"/>
        </w:rPr>
        <w:t xml:space="preserve">包人的合理化建议</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承</w:t>
      </w:r>
      <w:bookmarkStart w:id="454" w:name="_Toc300934995"/>
      <w:r/>
      <w:bookmarkStart w:id="455" w:name="_Toc304295571"/>
      <w:r/>
      <w:bookmarkStart w:id="456" w:name="_Toc312677504"/>
      <w:r/>
      <w:bookmarkStart w:id="457" w:name="_Toc318581175"/>
      <w:r/>
      <w:bookmarkStart w:id="458" w:name="_Toc296891244"/>
      <w:r/>
      <w:bookmarkStart w:id="459" w:name="_Toc297120504"/>
      <w:r/>
      <w:bookmarkStart w:id="460" w:name="_Toc292559914"/>
      <w:r/>
      <w:bookmarkStart w:id="461" w:name="_Toc297216205"/>
      <w:r/>
      <w:bookmarkStart w:id="462" w:name="_Toc312678030"/>
      <w:r/>
      <w:bookmarkStart w:id="463" w:name="_Toc296944543"/>
      <w:r/>
      <w:bookmarkStart w:id="464" w:name="_Toc297048390"/>
      <w:r/>
      <w:bookmarkStart w:id="465" w:name="_Toc296891032"/>
      <w:r/>
      <w:bookmarkStart w:id="466" w:name="_Toc297123546"/>
      <w:r/>
      <w:bookmarkStart w:id="467" w:name="_Toc292559409"/>
      <w:r/>
      <w:bookmarkStart w:id="468" w:name="_Toc296503204"/>
      <w:r/>
      <w:bookmarkStart w:id="469" w:name="_Toc296347203"/>
      <w:r/>
      <w:bookmarkStart w:id="470" w:name="_Toc303539152"/>
      <w:r/>
      <w:bookmarkStart w:id="471" w:name="_Toc296346705"/>
      <w:r>
        <w:rPr>
          <w:rFonts w:hint="eastAsia" w:ascii="宋体" w:hAnsi="宋体" w:eastAsia="宋体" w:cs="宋体"/>
          <w:sz w:val="24"/>
          <w:szCs w:val="24"/>
        </w:rPr>
        <w:t xml:space="preserve">包人提出的合理化建议降低了合同价格或者提高了工程经济效益的奖励的方法和金额为：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w:t>
      </w:r>
      <w:bookmarkStart w:id="472" w:name="_Toc297048385"/>
      <w:r/>
      <w:bookmarkStart w:id="473" w:name="_Toc296944538"/>
      <w:r/>
      <w:bookmarkStart w:id="474" w:name="_Toc312678033"/>
      <w:r/>
      <w:bookmarkStart w:id="475" w:name="_Toc296891239"/>
      <w:r/>
      <w:bookmarkStart w:id="476" w:name="_Toc297120499"/>
      <w:r/>
      <w:bookmarkStart w:id="477" w:name="_Toc312677507"/>
      <w:r/>
      <w:bookmarkStart w:id="478" w:name="_Toc296347198"/>
      <w:r/>
      <w:bookmarkStart w:id="479" w:name="_Toc304295574"/>
      <w:r/>
      <w:bookmarkStart w:id="480" w:name="_Toc300934997"/>
      <w:r/>
      <w:bookmarkStart w:id="481" w:name="_Toc292559909"/>
      <w:r/>
      <w:bookmarkStart w:id="482" w:name="_Toc296503199"/>
      <w:r/>
      <w:bookmarkStart w:id="483" w:name="_Toc297216207"/>
      <w:r/>
      <w:bookmarkStart w:id="484" w:name="_Toc292559404"/>
      <w:r/>
      <w:bookmarkStart w:id="485" w:name="_Toc296891027"/>
      <w:r/>
      <w:bookmarkStart w:id="486" w:name="_Toc297123548"/>
      <w:r/>
      <w:bookmarkStart w:id="487" w:name="_Toc296346700"/>
      <w:r/>
      <w:bookmarkStart w:id="488" w:name="_Toc303539154"/>
      <w:r>
        <w:rPr>
          <w:rFonts w:hint="eastAsia" w:ascii="宋体" w:hAnsi="宋体" w:eastAsia="宋体" w:cs="宋体"/>
          <w:bCs/>
          <w:color w:val="000000"/>
          <w:sz w:val="24"/>
          <w:szCs w:val="24"/>
        </w:rPr>
        <w:t xml:space="preserve">0.4 暂估价</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暂</w:t>
      </w:r>
      <w:bookmarkStart w:id="489" w:name="_Toc312678034"/>
      <w:r/>
      <w:bookmarkStart w:id="490" w:name="_Toc318581176"/>
      <w:r/>
      <w:bookmarkStart w:id="491" w:name="_Toc312677508"/>
      <w:r>
        <w:rPr>
          <w:rFonts w:hint="eastAsia" w:ascii="宋体" w:hAnsi="宋体" w:eastAsia="宋体" w:cs="宋体"/>
          <w:sz w:val="24"/>
          <w:szCs w:val="24"/>
        </w:rPr>
        <w:t xml:space="preserve">估价材料和工程设备的明细详见附件11：《</w:t>
      </w:r>
      <w:r>
        <w:rPr>
          <w:rFonts w:hint="eastAsia" w:ascii="宋体" w:hAnsi="宋体" w:eastAsia="宋体" w:cs="宋体"/>
          <w:color w:val="000000"/>
          <w:sz w:val="24"/>
          <w:szCs w:val="24"/>
        </w:rPr>
        <w:t xml:space="preserve">暂估价一览表》</w:t>
      </w:r>
      <w:r>
        <w:rPr>
          <w:rFonts w:hint="eastAsia" w:ascii="宋体" w:hAnsi="宋体" w:eastAsia="宋体" w:cs="宋体"/>
          <w:sz w:val="24"/>
          <w:szCs w:val="24"/>
        </w:rPr>
        <w:t xml:space="preserve">。</w:t>
      </w:r>
      <w:bookmarkEnd w:id="489"/>
      <w:r/>
      <w:bookmarkEnd w:id="490"/>
      <w:r/>
      <w:bookmarkEnd w:id="491"/>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492" w:name="_Toc312677509"/>
      <w:r/>
      <w:bookmarkStart w:id="493" w:name="_Toc312678035"/>
      <w:r/>
      <w:bookmarkStart w:id="494" w:name="_Toc318581177"/>
      <w:r>
        <w:rPr>
          <w:rFonts w:hint="eastAsia" w:ascii="宋体" w:hAnsi="宋体" w:eastAsia="宋体" w:cs="宋体"/>
          <w:sz w:val="24"/>
          <w:szCs w:val="24"/>
        </w:rPr>
        <w:t xml:space="preserve">0.4.1 依法必须招标的暂估价项目</w:t>
      </w:r>
      <w:bookmarkEnd w:id="492"/>
      <w:r/>
      <w:bookmarkEnd w:id="493"/>
      <w:r/>
      <w:bookmarkEnd w:id="494"/>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10.4.2 不属于依法必须招标的暂估价项目</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第3种方式：承包人直接实施的暂估价项目</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10.5 暂列金额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
          <w:bCs/>
          <w:color w:val="000000"/>
          <w:sz w:val="24"/>
          <w:szCs w:val="24"/>
        </w:rPr>
        <w:outlineLvl w:val="3"/>
      </w:pPr>
      <w:r/>
      <w:bookmarkStart w:id="495" w:name="_Toc351203643"/>
      <w:r>
        <w:rPr>
          <w:rFonts w:hint="eastAsia" w:ascii="宋体" w:hAnsi="宋体" w:eastAsia="宋体" w:cs="宋体"/>
          <w:b/>
          <w:bCs/>
          <w:color w:val="000000"/>
          <w:sz w:val="24"/>
          <w:szCs w:val="24"/>
        </w:rPr>
        <w:t xml:space="preserve">11. 价格调整</w:t>
      </w:r>
      <w:bookmarkEnd w:id="495"/>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496" w:name="_Toc312678039"/>
      <w:r/>
      <w:bookmarkStart w:id="497" w:name="_Toc296503201"/>
      <w:r/>
      <w:bookmarkStart w:id="498" w:name="_Toc296944540"/>
      <w:r/>
      <w:bookmarkStart w:id="499" w:name="_Toc292559406"/>
      <w:r/>
      <w:bookmarkStart w:id="500" w:name="_Toc296891029"/>
      <w:r/>
      <w:bookmarkStart w:id="501" w:name="_Toc297120501"/>
      <w:r/>
      <w:bookmarkStart w:id="502" w:name="_Toc297048387"/>
      <w:r/>
      <w:bookmarkStart w:id="503" w:name="_Toc304295577"/>
      <w:r/>
      <w:bookmarkStart w:id="504" w:name="_Toc297123550"/>
      <w:r/>
      <w:bookmarkStart w:id="505" w:name="_Toc303539157"/>
      <w:r/>
      <w:bookmarkStart w:id="506" w:name="_Toc296891241"/>
      <w:r/>
      <w:bookmarkStart w:id="507" w:name="_Toc297216209"/>
      <w:r/>
      <w:bookmarkStart w:id="508" w:name="_Toc300935000"/>
      <w:r/>
      <w:bookmarkStart w:id="509" w:name="_Toc296346702"/>
      <w:r/>
      <w:bookmarkStart w:id="510" w:name="_Toc292559911"/>
      <w:r/>
      <w:bookmarkStart w:id="511" w:name="_Toc296347200"/>
      <w:r>
        <w:rPr>
          <w:rFonts w:hint="eastAsia" w:ascii="宋体" w:hAnsi="宋体" w:eastAsia="宋体" w:cs="宋体"/>
          <w:bCs/>
          <w:color w:val="000000"/>
          <w:sz w:val="24"/>
          <w:szCs w:val="24"/>
        </w:rPr>
        <w:t xml:space="preserve">11.1 市场价格波动引起的调整</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市场价格波动是否调整合同价格的约定：</w:t>
      </w:r>
      <w:r>
        <w:rPr>
          <w:rFonts w:hint="eastAsia" w:ascii="宋体" w:hAnsi="宋体" w:eastAsia="宋体" w:cs="宋体"/>
          <w:color w:val="000000"/>
          <w:sz w:val="24"/>
          <w:szCs w:val="24"/>
          <w:u w:val="single"/>
        </w:rPr>
        <w:t xml:space="preserve">不</w:t>
      </w:r>
      <w:r>
        <w:rPr>
          <w:rFonts w:hint="eastAsia" w:ascii="宋体" w:hAnsi="宋体" w:eastAsia="宋体" w:cs="宋体"/>
          <w:sz w:val="24"/>
          <w:szCs w:val="24"/>
          <w:u w:val="single"/>
        </w:rPr>
        <w:t xml:space="preserve">调整</w:t>
      </w:r>
      <w:r>
        <w:rPr>
          <w:rFonts w:hint="eastAsia" w:ascii="宋体" w:hAnsi="宋体" w:eastAsia="宋体" w:cs="宋体"/>
          <w:sz w:val="24"/>
          <w:szCs w:val="24"/>
        </w:rPr>
        <w:t xml:space="preserve">。</w:t>
      </w:r>
      <w:r/>
    </w:p>
    <w:p>
      <w:pPr>
        <w:pStyle w:val="1450"/>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合同约定，因人工、主要材料、施工机具燃料动力费等市场物价波动引起的合同价格调整，均不予调整。上述物价风险已由承包人在投标报价中综合考虑，包含在综合单价及投标总价中，合同履行期间不因任何市场价格波动而调整合同价格。</w:t>
      </w:r>
      <w:bookmarkEnd w:id="399"/>
      <w:r/>
      <w:bookmarkEnd w:id="400"/>
      <w:r/>
      <w:bookmarkEnd w:id="401"/>
      <w:r/>
      <w:bookmarkEnd w:id="402"/>
      <w:r/>
      <w:bookmarkEnd w:id="403"/>
      <w:r/>
      <w:bookmarkEnd w:id="404"/>
      <w:r/>
      <w:r/>
    </w:p>
    <w:p>
      <w:pPr>
        <w:pStyle w:val="1450"/>
        <w:keepLines/>
        <w:keepNext/>
        <w:spacing w:line="400" w:lineRule="exact"/>
        <w:rPr>
          <w:rFonts w:hint="eastAsia" w:ascii="宋体" w:hAnsi="宋体" w:eastAsia="宋体" w:cs="宋体"/>
          <w:b/>
          <w:bCs/>
          <w:color w:val="000000"/>
          <w:sz w:val="24"/>
          <w:szCs w:val="24"/>
        </w:rPr>
        <w:outlineLvl w:val="3"/>
      </w:pPr>
      <w:r/>
      <w:bookmarkStart w:id="512" w:name="_Toc296891033"/>
      <w:r/>
      <w:bookmarkStart w:id="513" w:name="_Toc296944544"/>
      <w:r/>
      <w:bookmarkStart w:id="514" w:name="_Toc296346706"/>
      <w:r/>
      <w:bookmarkStart w:id="515" w:name="_Toc292559410"/>
      <w:r/>
      <w:bookmarkStart w:id="516" w:name="_Toc297048391"/>
      <w:r/>
      <w:bookmarkStart w:id="517" w:name="_Toc296503205"/>
      <w:r/>
      <w:bookmarkStart w:id="518" w:name="_Toc292559915"/>
      <w:r/>
      <w:bookmarkStart w:id="519" w:name="_Toc296347204"/>
      <w:r/>
      <w:bookmarkStart w:id="520" w:name="_Toc296891245"/>
      <w:r/>
      <w:bookmarkStart w:id="521" w:name="_Toc297120505"/>
      <w:r/>
      <w:bookmarkStart w:id="522" w:name="_Toc300935002"/>
      <w:r/>
      <w:bookmarkStart w:id="523" w:name="_Toc351203644"/>
      <w:r/>
      <w:bookmarkStart w:id="524" w:name="_Toc303539159"/>
      <w:r/>
      <w:bookmarkStart w:id="525" w:name="_Toc297123552"/>
      <w:r/>
      <w:bookmarkStart w:id="526" w:name="_Toc297216211"/>
      <w:r/>
      <w:bookmarkStart w:id="527" w:name="_Toc304295579"/>
      <w:r/>
      <w:bookmarkStart w:id="528" w:name="_Toc312678040"/>
      <w:r>
        <w:rPr>
          <w:rFonts w:hint="eastAsia" w:ascii="宋体" w:hAnsi="宋体" w:eastAsia="宋体" w:cs="宋体"/>
          <w:b/>
          <w:bCs/>
          <w:color w:val="000000"/>
          <w:sz w:val="24"/>
          <w:szCs w:val="24"/>
        </w:rPr>
        <w:t xml:space="preserve">12. </w:t>
      </w:r>
      <w:bookmarkEnd w:id="512"/>
      <w:r/>
      <w:bookmarkEnd w:id="513"/>
      <w:r/>
      <w:bookmarkEnd w:id="514"/>
      <w:r/>
      <w:bookmarkEnd w:id="515"/>
      <w:r/>
      <w:bookmarkEnd w:id="516"/>
      <w:r/>
      <w:bookmarkEnd w:id="517"/>
      <w:r/>
      <w:bookmarkEnd w:id="518"/>
      <w:r/>
      <w:bookmarkEnd w:id="519"/>
      <w:r/>
      <w:bookmarkEnd w:id="520"/>
      <w:r/>
      <w:bookmarkEnd w:id="521"/>
      <w:r>
        <w:rPr>
          <w:rFonts w:hint="eastAsia" w:ascii="宋体" w:hAnsi="宋体" w:eastAsia="宋体" w:cs="宋体"/>
          <w:b/>
          <w:bCs/>
          <w:color w:val="000000"/>
          <w:sz w:val="24"/>
          <w:szCs w:val="24"/>
        </w:rPr>
        <w:t xml:space="preserve">合同价格、计量与支付</w:t>
      </w:r>
      <w:bookmarkEnd w:id="522"/>
      <w:r/>
      <w:bookmarkEnd w:id="523"/>
      <w:r/>
      <w:bookmarkEnd w:id="524"/>
      <w:r/>
      <w:bookmarkEnd w:id="525"/>
      <w:r/>
      <w:bookmarkEnd w:id="526"/>
      <w:r/>
      <w:bookmarkEnd w:id="527"/>
      <w:r/>
      <w:bookmarkEnd w:id="528"/>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529" w:name="_Toc267251461"/>
      <w:r/>
      <w:bookmarkStart w:id="530" w:name="_Toc292559411"/>
      <w:r/>
      <w:bookmarkStart w:id="531" w:name="_Toc292559916"/>
      <w:r/>
      <w:bookmarkStart w:id="532" w:name="_Toc296891034"/>
      <w:r/>
      <w:bookmarkStart w:id="533" w:name="_Toc296347205"/>
      <w:r/>
      <w:bookmarkStart w:id="534" w:name="_Toc296944545"/>
      <w:r/>
      <w:bookmarkStart w:id="535" w:name="_Toc297120506"/>
      <w:r/>
      <w:bookmarkStart w:id="536" w:name="_Toc296346707"/>
      <w:r/>
      <w:bookmarkStart w:id="537" w:name="_Toc296503206"/>
      <w:r/>
      <w:bookmarkStart w:id="538" w:name="_Toc296891246"/>
      <w:r/>
      <w:bookmarkStart w:id="539" w:name="_Toc297048392"/>
      <w:r/>
      <w:bookmarkStart w:id="540" w:name="_Toc297123553"/>
      <w:r/>
      <w:bookmarkStart w:id="541" w:name="_Toc300935003"/>
      <w:r/>
      <w:bookmarkStart w:id="542" w:name="_Toc303539160"/>
      <w:r/>
      <w:bookmarkStart w:id="543" w:name="_Toc297216212"/>
      <w:r/>
      <w:bookmarkStart w:id="544" w:name="_Toc312678041"/>
      <w:r/>
      <w:bookmarkStart w:id="545" w:name="_Toc304295580"/>
      <w:r>
        <w:rPr>
          <w:rFonts w:hint="eastAsia" w:ascii="宋体" w:hAnsi="宋体" w:eastAsia="宋体" w:cs="宋体"/>
          <w:bCs/>
          <w:color w:val="000000"/>
          <w:sz w:val="24"/>
          <w:szCs w:val="24"/>
        </w:rPr>
        <w:t xml:space="preserve">12.1 合</w:t>
      </w:r>
      <w:bookmarkEnd w:id="529"/>
      <w:r/>
      <w:bookmarkEnd w:id="530"/>
      <w:r/>
      <w:bookmarkEnd w:id="531"/>
      <w:r>
        <w:rPr>
          <w:rFonts w:hint="eastAsia" w:ascii="宋体" w:hAnsi="宋体" w:eastAsia="宋体" w:cs="宋体"/>
          <w:bCs/>
          <w:color w:val="000000"/>
          <w:sz w:val="24"/>
          <w:szCs w:val="24"/>
        </w:rPr>
        <w:t xml:space="preserve">同价</w:t>
      </w:r>
      <w:bookmarkEnd w:id="532"/>
      <w:r/>
      <w:bookmarkEnd w:id="533"/>
      <w:r/>
      <w:bookmarkEnd w:id="534"/>
      <w:r/>
      <w:bookmarkEnd w:id="535"/>
      <w:r/>
      <w:bookmarkEnd w:id="536"/>
      <w:r/>
      <w:bookmarkEnd w:id="537"/>
      <w:r/>
      <w:bookmarkEnd w:id="538"/>
      <w:r/>
      <w:bookmarkEnd w:id="539"/>
      <w:r>
        <w:rPr>
          <w:rFonts w:hint="eastAsia" w:ascii="宋体" w:hAnsi="宋体" w:eastAsia="宋体" w:cs="宋体"/>
          <w:bCs/>
          <w:color w:val="000000"/>
          <w:sz w:val="24"/>
          <w:szCs w:val="24"/>
        </w:rPr>
        <w:t xml:space="preserve">格形式</w:t>
      </w:r>
      <w:bookmarkEnd w:id="540"/>
      <w:r/>
      <w:bookmarkEnd w:id="541"/>
      <w:r/>
      <w:bookmarkEnd w:id="542"/>
      <w:r/>
      <w:bookmarkEnd w:id="543"/>
      <w:r/>
      <w:bookmarkEnd w:id="544"/>
      <w:r/>
      <w:bookmarkEnd w:id="545"/>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1.</w:t>
      </w:r>
      <w:r>
        <w:rPr>
          <w:rFonts w:hint="eastAsia" w:ascii="宋体" w:hAnsi="宋体" w:eastAsia="宋体" w:cs="宋体"/>
          <w:color w:val="000000"/>
          <w:sz w:val="24"/>
          <w:szCs w:val="24"/>
        </w:rPr>
        <w:t xml:space="preserve">单价合同。</w:t>
      </w:r>
      <w:r/>
    </w:p>
    <w:p>
      <w:pPr>
        <w:ind w:firstLine="480"/>
        <w:jc w:val="both"/>
        <w:spacing w:line="42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rPr>
        <w:t xml:space="preserve">综合单价包含的风险范围：</w:t>
      </w:r>
      <w:r>
        <w:rPr>
          <w:rFonts w:hint="eastAsia" w:ascii="宋体" w:hAnsi="宋体" w:eastAsia="宋体" w:cs="宋体"/>
          <w:color w:val="000000"/>
          <w:sz w:val="24"/>
          <w:szCs w:val="24"/>
          <w:lang w:val="en-US" w:eastAsia="zh-CN"/>
        </w:rPr>
        <w:t xml:space="preserve">包括但不限于合同履行期间人工、材料、机械等全部市场价格波动，以及措施项目费用包干、施工方案调整等所有可预见的风险。风险费用已包含在综合单价中。</w:t>
      </w:r>
      <w:r/>
    </w:p>
    <w:p>
      <w:pPr>
        <w:ind w:firstLine="480"/>
        <w:jc w:val="both"/>
        <w:spacing w:line="42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风险费用的计算方法：风险费用已包含在投标报价的综合单价及总价中，不单独列项。</w:t>
      </w:r>
      <w:r/>
    </w:p>
    <w:p>
      <w:pPr>
        <w:ind w:firstLine="480"/>
        <w:jc w:val="both"/>
        <w:spacing w:line="42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风险范围以外合同价格的调整方法：除工程变更、工程量清单缺陷外，合同价格不予调整。按项计价的措施项目实行总价包干。</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项目招标工程量清单错、漏项，结算时按实调整；国家及地方出台政策性调整文件，按调整文件执行；设计变更、发包方和监理方均认可的签证（含合同以外的零星工作或发生非承包人责任事件的工程量调整）以及主要建筑材料价格变动</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（2）双方约定合同价款的其他调整因素：</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A</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由发包人签发的设计变更、图纸会审纪要中有关牵涉到工程造价变化的部分，均按工程变更考虑</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招标图纸以外发包人委托承包人施工的</w:t>
      </w:r>
      <w:r>
        <w:rPr>
          <w:rFonts w:hint="eastAsia" w:ascii="宋体" w:hAnsi="宋体" w:cs="宋体"/>
          <w:sz w:val="24"/>
          <w:szCs w:val="24"/>
          <w:u w:val="single"/>
          <w:lang w:eastAsia="zh-CN"/>
        </w:rPr>
        <w:t xml:space="preserve">其他</w:t>
      </w:r>
      <w:r>
        <w:rPr>
          <w:rFonts w:hint="eastAsia" w:ascii="宋体" w:hAnsi="宋体" w:eastAsia="宋体" w:cs="宋体"/>
          <w:sz w:val="24"/>
          <w:szCs w:val="24"/>
          <w:u w:val="single"/>
        </w:rPr>
        <w:t xml:space="preserve">工程内容按新增加的工程项目计算</w:t>
      </w:r>
      <w:r>
        <w:rPr>
          <w:rFonts w:hint="eastAsia" w:ascii="宋体" w:hAnsi="宋体" w:eastAsia="宋体" w:cs="宋体"/>
          <w:sz w:val="24"/>
          <w:szCs w:val="24"/>
        </w:rPr>
        <w:t xml:space="preserve">；</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C</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工程量清单、工程量清单编制说明及约定的材料暂估价项目</w:t>
      </w:r>
      <w:r>
        <w:rPr>
          <w:rFonts w:hint="eastAsia" w:ascii="宋体" w:hAnsi="宋体" w:eastAsia="宋体" w:cs="宋体"/>
          <w:sz w:val="24"/>
          <w:szCs w:val="24"/>
        </w:rPr>
        <w:t xml:space="preserve">；</w:t>
      </w:r>
      <w:r/>
    </w:p>
    <w:p>
      <w:pPr>
        <w:pStyle w:val="1453"/>
        <w:ind w:firstLine="480"/>
        <w:jc w:val="left"/>
        <w:spacing w:line="400" w:lineRule="exact"/>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D</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符合上述要求的调整因素结算时应执行招投标期间确定的综合单价；变更、签证引起新增工程量清单项目，其相应综合单价按</w:t>
      </w:r>
      <w:r>
        <w:rPr>
          <w:rFonts w:hint="eastAsia" w:ascii="宋体" w:hAnsi="宋体" w:cs="宋体"/>
          <w:sz w:val="24"/>
          <w:szCs w:val="24"/>
          <w:u w:val="single"/>
          <w:lang w:val="en-US" w:eastAsia="zh-CN"/>
        </w:rPr>
        <w:t xml:space="preserve">国家最新文件执行。</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总价合同。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总价包含的风险范围：</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风险费用的计算方法：</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其他价格方式：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546" w:name="_Toc303539161"/>
      <w:r/>
      <w:bookmarkStart w:id="547" w:name="_Toc300935004"/>
      <w:r/>
      <w:bookmarkStart w:id="548" w:name="_Toc304295581"/>
      <w:r/>
      <w:bookmarkStart w:id="549" w:name="_Toc297216213"/>
      <w:r/>
      <w:bookmarkStart w:id="550" w:name="_Toc312678042"/>
      <w:r/>
      <w:bookmarkStart w:id="551" w:name="_Toc297123554"/>
      <w:r/>
      <w:bookmarkStart w:id="552" w:name="_Toc296503207"/>
      <w:r/>
      <w:bookmarkStart w:id="553" w:name="_Toc296346708"/>
      <w:r/>
      <w:bookmarkStart w:id="554" w:name="_Toc296891247"/>
      <w:r/>
      <w:bookmarkStart w:id="555" w:name="_Toc292559917"/>
      <w:r/>
      <w:bookmarkStart w:id="556" w:name="_Toc296891035"/>
      <w:r/>
      <w:bookmarkStart w:id="557" w:name="_Toc297120507"/>
      <w:r/>
      <w:bookmarkStart w:id="558" w:name="_Toc296347206"/>
      <w:r/>
      <w:bookmarkStart w:id="559" w:name="_Toc297048393"/>
      <w:r/>
      <w:bookmarkStart w:id="560" w:name="_Toc292559412"/>
      <w:r/>
      <w:bookmarkStart w:id="561" w:name="_Toc296944546"/>
      <w:r>
        <w:rPr>
          <w:rFonts w:hint="eastAsia" w:ascii="宋体" w:hAnsi="宋体" w:eastAsia="宋体" w:cs="宋体"/>
          <w:bCs/>
          <w:color w:val="000000"/>
          <w:sz w:val="24"/>
          <w:szCs w:val="24"/>
        </w:rPr>
        <w:t xml:space="preserve">12.2 预付款</w:t>
      </w:r>
      <w:bookmarkEnd w:id="546"/>
      <w:r/>
      <w:bookmarkEnd w:id="547"/>
      <w:r/>
      <w:bookmarkEnd w:id="548"/>
      <w:r/>
      <w:bookmarkEnd w:id="549"/>
      <w:r/>
      <w:bookmarkEnd w:id="550"/>
      <w:r/>
      <w:bookmarkEnd w:id="551"/>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552"/>
      <w:r/>
      <w:bookmarkEnd w:id="553"/>
      <w:r/>
      <w:bookmarkEnd w:id="554"/>
      <w:r/>
      <w:bookmarkEnd w:id="555"/>
      <w:r/>
      <w:bookmarkEnd w:id="556"/>
      <w:r/>
      <w:bookmarkEnd w:id="557"/>
      <w:r/>
      <w:bookmarkEnd w:id="558"/>
      <w:r/>
      <w:bookmarkEnd w:id="559"/>
      <w:r/>
      <w:bookmarkEnd w:id="560"/>
      <w:r/>
      <w:bookmarkEnd w:id="561"/>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12.3 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12.3.1 计量原则</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工程量计算规则：</w:t>
      </w:r>
      <w:r>
        <w:rPr>
          <w:rFonts w:hint="eastAsia" w:ascii="宋体" w:hAnsi="宋体" w:eastAsia="宋体" w:cs="宋体"/>
          <w:sz w:val="24"/>
          <w:szCs w:val="24"/>
          <w:u w:val="single"/>
        </w:rPr>
        <w:t xml:space="preserve">符合国家标准、行业标准等</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12.3.2 计量周期</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关于计量周期的约定：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12.3.3 单价合同的计量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关于单价合同计量的约定：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12.3.4 总价合同的计量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12.3.6 其他价格形式合同的计量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12.4 工程进度款支付</w:t>
      </w:r>
      <w:r/>
    </w:p>
    <w:p>
      <w:pPr>
        <w:pStyle w:val="1450"/>
        <w:ind w:firstLine="480"/>
        <w:spacing w:line="400" w:lineRule="exact"/>
        <w:rPr>
          <w:rFonts w:hint="eastAsia" w:ascii="宋体" w:hAnsi="宋体" w:eastAsia="宋体" w:cs="宋体"/>
          <w:color w:val="000000"/>
          <w:sz w:val="24"/>
          <w:szCs w:val="24"/>
        </w:rPr>
      </w:pPr>
      <w:r/>
      <w:bookmarkStart w:id="562" w:name="_Toc292559416"/>
      <w:r/>
      <w:bookmarkStart w:id="563" w:name="_Toc292559921"/>
      <w:r/>
      <w:bookmarkStart w:id="564" w:name="_Toc296891039"/>
      <w:r/>
      <w:bookmarkStart w:id="565" w:name="_Toc296944550"/>
      <w:r/>
      <w:bookmarkStart w:id="566" w:name="_Toc296346712"/>
      <w:r/>
      <w:bookmarkStart w:id="567" w:name="_Toc300935006"/>
      <w:r/>
      <w:bookmarkStart w:id="568" w:name="_Toc297123556"/>
      <w:r/>
      <w:bookmarkStart w:id="569" w:name="_Toc297216215"/>
      <w:r/>
      <w:bookmarkStart w:id="570" w:name="_Toc297120511"/>
      <w:r/>
      <w:bookmarkStart w:id="571" w:name="_Toc303539163"/>
      <w:r/>
      <w:bookmarkStart w:id="572" w:name="_Toc296503211"/>
      <w:r/>
      <w:bookmarkStart w:id="573" w:name="_Toc296891251"/>
      <w:r/>
      <w:bookmarkStart w:id="574" w:name="_Toc296347210"/>
      <w:r/>
      <w:bookmarkStart w:id="575" w:name="_Toc297048397"/>
      <w:r>
        <w:rPr>
          <w:rFonts w:hint="eastAsia" w:ascii="宋体" w:hAnsi="宋体" w:eastAsia="宋体" w:cs="宋体"/>
          <w:color w:val="000000"/>
          <w:sz w:val="24"/>
          <w:szCs w:val="24"/>
        </w:rPr>
        <w:t xml:space="preserve">12.4.1 付款周期</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关于付款周期的约定：</w:t>
      </w:r>
      <w:r>
        <w:rPr>
          <w:rFonts w:hint="eastAsia" w:ascii="宋体" w:hAnsi="宋体" w:eastAsia="宋体" w:cs="宋体"/>
          <w:color w:val="000000"/>
          <w:sz w:val="24"/>
          <w:szCs w:val="24"/>
          <w:u w:val="single"/>
        </w:rPr>
        <w:t xml:space="preserve">见采购文件第四部分采购需求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12.4.2 进度付款申请单的编制</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sz w:val="24"/>
          <w:szCs w:val="24"/>
          <w:u w:val="single"/>
        </w:rPr>
        <w:t xml:space="preserve">a、付款的合同基础价为中标价减去未发生的预留金、专业工程暂估价、甲供材、暂定价材料金额等，如暂定价材料价格确认并进场施工，则按合同相关条款同期同比例予以支付；b、承包人每月</w:t>
      </w:r>
      <w:r>
        <w:rPr>
          <w:rFonts w:hint="eastAsia" w:ascii="宋体" w:hAnsi="宋体" w:cs="宋体"/>
          <w:sz w:val="24"/>
          <w:szCs w:val="24"/>
          <w:u w:val="single"/>
          <w:lang w:eastAsia="zh-CN"/>
        </w:rPr>
        <w:t xml:space="preserve">10日</w:t>
      </w:r>
      <w:r>
        <w:rPr>
          <w:rFonts w:hint="eastAsia" w:ascii="宋体" w:hAnsi="宋体" w:eastAsia="宋体" w:cs="宋体"/>
          <w:sz w:val="24"/>
          <w:szCs w:val="24"/>
          <w:u w:val="single"/>
        </w:rPr>
        <w:t xml:space="preserve">将上月工人劳动报酬结算与支付情况书面报</w:t>
      </w:r>
      <w:r>
        <w:rPr>
          <w:rFonts w:hint="eastAsia" w:ascii="宋体" w:hAnsi="宋体" w:cs="宋体"/>
          <w:sz w:val="24"/>
          <w:szCs w:val="24"/>
          <w:u w:val="single"/>
          <w:lang w:eastAsia="zh-CN"/>
        </w:rPr>
        <w:t xml:space="preserve">予</w:t>
      </w:r>
      <w:r>
        <w:rPr>
          <w:rFonts w:hint="eastAsia" w:ascii="宋体" w:hAnsi="宋体" w:eastAsia="宋体" w:cs="宋体"/>
          <w:sz w:val="24"/>
          <w:szCs w:val="24"/>
          <w:u w:val="single"/>
        </w:rPr>
        <w:t xml:space="preserve">发包人，承包人如有拖欠克扣工人劳动报酬行为的，发包人有权采取下列任一或全部措施：①停止支付工程款至拖欠克扣行为消除止；②从合同价款扣除，直接支付给承包人所属工人；</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3 \* GB3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③</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解除本合同，同时承包人应赔偿由此给发包人造成的损失</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color w:val="000000"/>
          <w:sz w:val="24"/>
          <w:szCs w:val="24"/>
        </w:rPr>
        <w:t xml:space="preserve">2.4.3 进度付款申请单的提交</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sz w:val="24"/>
          <w:szCs w:val="24"/>
          <w:u w:val="single"/>
        </w:rPr>
        <w:t xml:space="preserve">每月10日申报下个月工程付款计划，逾期顺延至下个月</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12.4.4 进度款审核和支付</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（2）发包人支付进度款的期限：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发包人逾期支付进度款的违约金的计算方式：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6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12.4.5 支付分解表的编制</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2.</w:t>
      </w:r>
      <w:r>
        <w:rPr>
          <w:rFonts w:hint="eastAsia" w:ascii="宋体" w:hAnsi="宋体" w:eastAsia="宋体" w:cs="宋体"/>
          <w:color w:val="000000"/>
          <w:sz w:val="24"/>
          <w:szCs w:val="24"/>
        </w:rPr>
        <w:t xml:space="preserve">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3.</w:t>
      </w:r>
      <w:r>
        <w:rPr>
          <w:rFonts w:hint="eastAsia" w:ascii="宋体" w:hAnsi="宋体" w:eastAsia="宋体" w:cs="宋体"/>
          <w:color w:val="000000"/>
          <w:sz w:val="24"/>
          <w:szCs w:val="24"/>
        </w:rPr>
        <w:t xml:space="preserve">单价合同的总价项目支付分解表的编制与审批：</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405"/>
      <w:r/>
      <w:r/>
    </w:p>
    <w:p>
      <w:pPr>
        <w:pStyle w:val="1450"/>
        <w:keepLines/>
        <w:keepNext/>
        <w:spacing w:line="400" w:lineRule="exact"/>
        <w:rPr>
          <w:rFonts w:hint="eastAsia" w:ascii="宋体" w:hAnsi="宋体" w:eastAsia="宋体" w:cs="宋体"/>
          <w:bCs/>
          <w:color w:val="000000"/>
          <w:sz w:val="24"/>
          <w:szCs w:val="24"/>
        </w:rPr>
        <w:outlineLvl w:val="3"/>
      </w:pPr>
      <w:r/>
      <w:bookmarkStart w:id="576" w:name="_Toc296891259"/>
      <w:r/>
      <w:bookmarkStart w:id="577" w:name="_Toc351203645"/>
      <w:r/>
      <w:bookmarkStart w:id="578" w:name="_Toc303539172"/>
      <w:r/>
      <w:bookmarkStart w:id="579" w:name="_Toc300935015"/>
      <w:r/>
      <w:bookmarkStart w:id="580" w:name="_Toc297123564"/>
      <w:r/>
      <w:bookmarkStart w:id="581" w:name="_Toc296346720"/>
      <w:r/>
      <w:bookmarkStart w:id="582" w:name="_Toc296347218"/>
      <w:r/>
      <w:bookmarkStart w:id="583" w:name="_Toc296944558"/>
      <w:r/>
      <w:bookmarkStart w:id="584" w:name="_Toc296891047"/>
      <w:r/>
      <w:bookmarkStart w:id="585" w:name="_Toc297120519"/>
      <w:r/>
      <w:bookmarkStart w:id="586" w:name="_Toc292559929"/>
      <w:r/>
      <w:bookmarkStart w:id="587" w:name="_Toc304295593"/>
      <w:r/>
      <w:bookmarkStart w:id="588" w:name="_Toc312678053"/>
      <w:r/>
      <w:bookmarkStart w:id="589" w:name="_Toc297216223"/>
      <w:r/>
      <w:bookmarkStart w:id="590" w:name="_Toc296503219"/>
      <w:r/>
      <w:bookmarkStart w:id="591" w:name="_Toc297048405"/>
      <w:r/>
      <w:bookmarkStart w:id="592" w:name="_Toc292559424"/>
      <w:r>
        <w:rPr>
          <w:rFonts w:hint="eastAsia" w:ascii="宋体" w:hAnsi="宋体" w:eastAsia="宋体" w:cs="宋体"/>
          <w:bCs/>
          <w:color w:val="000000"/>
          <w:sz w:val="24"/>
          <w:szCs w:val="24"/>
        </w:rPr>
        <w:t xml:space="preserve">13. 验收和工程试车</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13.1 分部分项工程验收</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小时提交书面延期要求。</w:t>
      </w:r>
      <w:r/>
    </w:p>
    <w:p>
      <w:pPr>
        <w:pStyle w:val="1450"/>
        <w:ind w:firstLine="480"/>
        <w:spacing w:line="40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48</w:t>
      </w:r>
      <w:r>
        <w:rPr>
          <w:rFonts w:hint="eastAsia" w:ascii="宋体" w:hAnsi="宋体" w:eastAsia="宋体" w:cs="宋体"/>
          <w:sz w:val="24"/>
          <w:szCs w:val="24"/>
        </w:rPr>
        <w:t xml:space="preserve">小时。</w:t>
      </w:r>
      <w:r/>
    </w:p>
    <w:p>
      <w:pPr>
        <w:pStyle w:val="1450"/>
        <w:ind w:firstLine="480"/>
        <w:keepLines/>
        <w:keepNext/>
        <w:spacing w:line="400" w:lineRule="exact"/>
        <w:rPr>
          <w:rFonts w:hint="eastAsia" w:ascii="宋体" w:hAnsi="宋体" w:eastAsia="宋体" w:cs="宋体"/>
          <w:bCs/>
          <w:color w:val="000000"/>
          <w:sz w:val="24"/>
          <w:szCs w:val="24"/>
        </w:rPr>
        <w:outlineLvl w:val="4"/>
      </w:pPr>
      <w:r/>
      <w:bookmarkStart w:id="593" w:name="_Toc296944562"/>
      <w:r/>
      <w:bookmarkStart w:id="594" w:name="_Toc296891263"/>
      <w:r/>
      <w:bookmarkStart w:id="595" w:name="_Toc292559428"/>
      <w:r/>
      <w:bookmarkStart w:id="596" w:name="_Toc296503223"/>
      <w:r/>
      <w:bookmarkStart w:id="597" w:name="_Toc292559933"/>
      <w:r/>
      <w:bookmarkStart w:id="598" w:name="_Toc304295596"/>
      <w:r/>
      <w:bookmarkStart w:id="599" w:name="_Toc300935016"/>
      <w:r/>
      <w:bookmarkStart w:id="600" w:name="_Toc297123565"/>
      <w:r/>
      <w:bookmarkStart w:id="601" w:name="_Toc296347222"/>
      <w:r/>
      <w:bookmarkStart w:id="602" w:name="_Toc303539173"/>
      <w:r/>
      <w:bookmarkStart w:id="603" w:name="_Toc296346724"/>
      <w:r/>
      <w:bookmarkStart w:id="604" w:name="_Toc297048409"/>
      <w:r/>
      <w:bookmarkStart w:id="605" w:name="_Toc312678056"/>
      <w:r/>
      <w:bookmarkStart w:id="606" w:name="_Toc297120523"/>
      <w:r/>
      <w:bookmarkStart w:id="607" w:name="_Toc296891051"/>
      <w:r/>
      <w:bookmarkStart w:id="608" w:name="_Toc297216224"/>
      <w:r/>
      <w:bookmarkStart w:id="609" w:name="_Toc267251473"/>
      <w:r/>
      <w:bookmarkStart w:id="610" w:name="_Toc267251476"/>
      <w:r/>
      <w:bookmarkStart w:id="611" w:name="_Toc267251474"/>
      <w:r/>
      <w:bookmarkStart w:id="612" w:name="_Toc267251475"/>
      <w:r/>
      <w:bookmarkStart w:id="613" w:name="_Toc267251472"/>
      <w:r/>
      <w:bookmarkStart w:id="614" w:name="_Toc267251471"/>
      <w:r/>
      <w:bookmarkStart w:id="615" w:name="_Toc267251470"/>
      <w:r>
        <w:rPr>
          <w:rFonts w:hint="eastAsia" w:ascii="宋体" w:hAnsi="宋体" w:eastAsia="宋体" w:cs="宋体"/>
          <w:bCs/>
          <w:color w:val="000000"/>
          <w:sz w:val="24"/>
          <w:szCs w:val="24"/>
        </w:rPr>
        <w:t xml:space="preserve">13.2 竣工验收</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pStyle w:val="1450"/>
        <w:ind w:firstLine="480"/>
        <w:spacing w:line="400" w:lineRule="exact"/>
        <w:rPr>
          <w:rFonts w:hint="eastAsia" w:ascii="宋体" w:hAnsi="宋体" w:eastAsia="宋体" w:cs="宋体"/>
          <w:color w:val="000000"/>
          <w:sz w:val="24"/>
          <w:szCs w:val="24"/>
        </w:rPr>
      </w:pPr>
      <w:r/>
      <w:bookmarkStart w:id="616" w:name="_Toc280868704"/>
      <w:r/>
      <w:bookmarkStart w:id="617" w:name="_Toc280868705"/>
      <w:r/>
      <w:bookmarkStart w:id="618" w:name="_Toc280868706"/>
      <w:r/>
      <w:bookmarkStart w:id="619" w:name="_Toc280868707"/>
      <w:r/>
      <w:bookmarkStart w:id="620" w:name="_Toc280868708"/>
      <w:r/>
      <w:bookmarkStart w:id="621" w:name="_Toc280868709"/>
      <w:r>
        <w:rPr>
          <w:rFonts w:hint="eastAsia" w:ascii="宋体" w:hAnsi="宋体" w:eastAsia="宋体" w:cs="宋体"/>
          <w:color w:val="000000"/>
          <w:sz w:val="24"/>
          <w:szCs w:val="24"/>
        </w:rPr>
        <w:t xml:space="preserve">13.2.2竣工验收程序</w:t>
      </w:r>
      <w:bookmarkEnd w:id="616"/>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关于竣工验收程序的约定：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617"/>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13.2.5移交、接收全部与部分工程</w:t>
      </w:r>
      <w:bookmarkEnd w:id="618"/>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619"/>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sz w:val="24"/>
          <w:szCs w:val="24"/>
          <w:u w:val="single"/>
        </w:rPr>
        <w:t xml:space="preserve">承包人未按时移交工程的，每延迟一天，承包人以合同价千分之一的金额向发包人支付违约金</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13.3 工程试车</w:t>
      </w:r>
      <w:bookmarkEnd w:id="620"/>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承担；</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承担。</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13.3.3 投料试车</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13.4 竣工退场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竣工退场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承包人完成竣工退场的期限：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3"/>
      </w:pPr>
      <w:r/>
      <w:bookmarkStart w:id="622" w:name="_Toc351203646"/>
      <w:r>
        <w:rPr>
          <w:rFonts w:hint="eastAsia" w:ascii="宋体" w:hAnsi="宋体" w:eastAsia="宋体" w:cs="宋体"/>
          <w:bCs/>
          <w:color w:val="000000"/>
          <w:sz w:val="24"/>
          <w:szCs w:val="24"/>
        </w:rPr>
        <w:t xml:space="preserve">14. 竣工结算</w:t>
      </w:r>
      <w:bookmarkEnd w:id="622"/>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14.1 竣工结算申请</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14.2 竣工结算审核</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发包人审批竣工付款申请单的期限：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发包人完成竣工付款的期限：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14.3 最终结清</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14.3.1 最终结清申请单</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sz w:val="24"/>
          <w:szCs w:val="24"/>
          <w:u w:val="single"/>
        </w:rPr>
        <w:t xml:space="preserve">发包人另行确定</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 </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14.3.2 最终结清证书和支付</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bookmarkEnd w:id="609"/>
      <w:r/>
      <w:bookmarkEnd w:id="610"/>
      <w:r/>
      <w:bookmarkEnd w:id="611"/>
      <w:r/>
      <w:bookmarkEnd w:id="612"/>
      <w:r/>
      <w:bookmarkEnd w:id="613"/>
      <w:r/>
      <w:bookmarkEnd w:id="614"/>
      <w:r/>
      <w:bookmarkEnd w:id="615"/>
      <w:r/>
      <w:bookmarkEnd w:id="621"/>
      <w:r/>
      <w:r/>
    </w:p>
    <w:p>
      <w:pPr>
        <w:pStyle w:val="1450"/>
        <w:keepLines/>
        <w:keepNext/>
        <w:spacing w:line="400" w:lineRule="exact"/>
        <w:rPr>
          <w:rFonts w:hint="eastAsia" w:ascii="宋体" w:hAnsi="宋体" w:eastAsia="宋体" w:cs="宋体"/>
          <w:bCs/>
          <w:color w:val="000000"/>
          <w:sz w:val="24"/>
          <w:szCs w:val="24"/>
        </w:rPr>
        <w:outlineLvl w:val="3"/>
      </w:pPr>
      <w:r/>
      <w:bookmarkStart w:id="623" w:name="_Toc351203647"/>
      <w:r/>
      <w:bookmarkStart w:id="624" w:name="_Toc267251483"/>
      <w:r/>
      <w:bookmarkStart w:id="625" w:name="_Toc267251482"/>
      <w:r/>
      <w:bookmarkStart w:id="626" w:name="_Toc267251484"/>
      <w:r/>
      <w:bookmarkStart w:id="627" w:name="_Toc267251485"/>
      <w:r/>
      <w:bookmarkStart w:id="628" w:name="_Toc267251488"/>
      <w:r/>
      <w:bookmarkStart w:id="629" w:name="_Toc267251489"/>
      <w:r/>
      <w:bookmarkStart w:id="630" w:name="_Toc267251486"/>
      <w:r/>
      <w:bookmarkStart w:id="631" w:name="_Toc267251490"/>
      <w:r/>
      <w:bookmarkStart w:id="632" w:name="_Toc267251501"/>
      <w:r/>
      <w:bookmarkStart w:id="633" w:name="_Toc267251494"/>
      <w:r/>
      <w:bookmarkStart w:id="634" w:name="_Toc267251495"/>
      <w:r/>
      <w:bookmarkStart w:id="635" w:name="_Toc267251498"/>
      <w:r/>
      <w:bookmarkStart w:id="636" w:name="_Toc267251493"/>
      <w:r/>
      <w:bookmarkStart w:id="637" w:name="_Toc267251492"/>
      <w:r/>
      <w:bookmarkStart w:id="638" w:name="_Toc267251491"/>
      <w:r/>
      <w:bookmarkStart w:id="639" w:name="_Toc267251502"/>
      <w:r/>
      <w:bookmarkStart w:id="640" w:name="_Toc267251503"/>
      <w:r/>
      <w:bookmarkStart w:id="641" w:name="_Toc267251499"/>
      <w:r/>
      <w:bookmarkStart w:id="642" w:name="_Toc267251496"/>
      <w:r/>
      <w:bookmarkStart w:id="643" w:name="_Toc267251497"/>
      <w:r/>
      <w:bookmarkStart w:id="644" w:name="_Toc267251506"/>
      <w:r/>
      <w:bookmarkStart w:id="645" w:name="_Toc267251504"/>
      <w:r/>
      <w:bookmarkStart w:id="646" w:name="_Toc267251507"/>
      <w:r/>
      <w:bookmarkStart w:id="647" w:name="_Toc267251508"/>
      <w:r/>
      <w:bookmarkStart w:id="648" w:name="_Toc267251513"/>
      <w:r/>
      <w:bookmarkStart w:id="649" w:name="_Toc267251510"/>
      <w:r/>
      <w:bookmarkStart w:id="650" w:name="_Toc267251515"/>
      <w:r/>
      <w:bookmarkStart w:id="651" w:name="_Toc267251514"/>
      <w:r/>
      <w:bookmarkStart w:id="652" w:name="_Toc267251509"/>
      <w:r/>
      <w:bookmarkStart w:id="653" w:name="_Toc267251511"/>
      <w:r>
        <w:rPr>
          <w:rFonts w:hint="eastAsia" w:ascii="宋体" w:hAnsi="宋体" w:eastAsia="宋体" w:cs="宋体"/>
          <w:bCs/>
          <w:color w:val="000000"/>
          <w:sz w:val="24"/>
          <w:szCs w:val="24"/>
        </w:rPr>
        <w:t xml:space="preserve">15. 缺陷责任期与保修</w:t>
      </w:r>
      <w:bookmarkEnd w:id="623"/>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15.1缺陷责任期</w:t>
      </w:r>
      <w:bookmarkEnd w:id="624"/>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15.2 质量保证金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关于是否扣留质量保证金的约定：</w:t>
      </w:r>
      <w:r>
        <w:rPr>
          <w:rFonts w:hint="eastAsia" w:ascii="宋体" w:hAnsi="宋体" w:eastAsia="宋体" w:cs="宋体"/>
          <w:sz w:val="24"/>
          <w:szCs w:val="24"/>
          <w:u w:val="single"/>
        </w:rPr>
        <w:t xml:space="preserve">扣留</w:t>
      </w:r>
      <w:r>
        <w:rPr>
          <w:rFonts w:hint="eastAsia" w:ascii="宋体" w:hAnsi="宋体" w:eastAsia="宋体" w:cs="宋体"/>
          <w:color w:val="000000"/>
          <w:sz w:val="24"/>
          <w:szCs w:val="24"/>
        </w:rPr>
        <w:t xml:space="preserve">。在工程项目竣工前，承包人按专用合同条款第3.7条提供履约担保的，发包人不得同时预留工程质量保证金。</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15.2.1 承包人提供质量保证金的方式</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质量保证金采用以下第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 </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%的工程款；</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15.2.2 质量保证金的扣留 </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质量保证金的扣留采取以下第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（1）在支付工程进度款时逐次扣留，在此情形下，质量保证金的计算基数不包括预付款的支付、扣回以及价格调整的金额；</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（2）工程竣工结算时一次性扣留质量保证金；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bookmarkEnd w:id="625"/>
      <w:r/>
      <w:bookmarkEnd w:id="626"/>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15.3保修</w:t>
      </w:r>
      <w:bookmarkEnd w:id="627"/>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15.3.1 保修责任</w:t>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工程保修期为：</w:t>
      </w:r>
      <w:r>
        <w:rPr>
          <w:rFonts w:hint="eastAsia" w:ascii="宋体" w:hAnsi="宋体" w:eastAsia="宋体" w:cs="宋体"/>
          <w:sz w:val="24"/>
          <w:szCs w:val="24"/>
          <w:u w:val="single"/>
        </w:rPr>
        <w:t xml:space="preserve">详见工程质量保修书</w:t>
      </w:r>
      <w:r>
        <w:rPr>
          <w:rFonts w:hint="eastAsia" w:ascii="宋体" w:hAnsi="宋体" w:eastAsia="宋体" w:cs="宋体"/>
          <w:color w:val="000000"/>
          <w:sz w:val="24"/>
          <w:szCs w:val="24"/>
        </w:rPr>
        <w:t xml:space="preserve">。</w:t>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15.3.2 修复通知</w:t>
      </w:r>
      <w:r/>
    </w:p>
    <w:p>
      <w:pPr>
        <w:pStyle w:val="1450"/>
        <w:ind w:firstLine="46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sz w:val="24"/>
          <w:szCs w:val="24"/>
          <w:u w:val="single"/>
        </w:rPr>
        <w:t xml:space="preserve">24小时内</w:t>
      </w:r>
      <w:r>
        <w:rPr>
          <w:rFonts w:hint="eastAsia" w:ascii="宋体" w:hAnsi="宋体" w:eastAsia="宋体" w:cs="宋体"/>
          <w:color w:val="000000"/>
          <w:sz w:val="24"/>
          <w:szCs w:val="24"/>
        </w:rPr>
        <w:t xml:space="preserve">。</w:t>
      </w:r>
      <w:bookmarkEnd w:id="628"/>
      <w:r/>
      <w:bookmarkEnd w:id="629"/>
      <w:r/>
      <w:bookmarkEnd w:id="630"/>
      <w:r/>
      <w:bookmarkEnd w:id="631"/>
      <w:r/>
      <w:r/>
    </w:p>
    <w:p>
      <w:pPr>
        <w:pStyle w:val="1450"/>
        <w:keepLines/>
        <w:keepNext/>
        <w:spacing w:line="400" w:lineRule="exact"/>
        <w:rPr>
          <w:rFonts w:hint="eastAsia" w:ascii="宋体" w:hAnsi="宋体" w:eastAsia="宋体" w:cs="宋体"/>
          <w:bCs/>
          <w:color w:val="000000"/>
          <w:sz w:val="24"/>
          <w:szCs w:val="24"/>
        </w:rPr>
        <w:outlineLvl w:val="3"/>
      </w:pPr>
      <w:r/>
      <w:bookmarkStart w:id="654" w:name="_Toc351203648"/>
      <w:r/>
      <w:bookmarkStart w:id="655" w:name="_Toc280868717"/>
      <w:r/>
      <w:bookmarkStart w:id="656" w:name="_Toc280868718"/>
      <w:r>
        <w:rPr>
          <w:rFonts w:hint="eastAsia" w:ascii="宋体" w:hAnsi="宋体" w:eastAsia="宋体" w:cs="宋体"/>
          <w:bCs/>
          <w:color w:val="000000"/>
          <w:sz w:val="24"/>
          <w:szCs w:val="24"/>
        </w:rPr>
        <w:t xml:space="preserve">16. 违约</w:t>
      </w:r>
      <w:bookmarkEnd w:id="654"/>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16.1 发包人违约</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16.1.1发包人违约的情形</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left="1111" w:hanging="120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16.1.2 发包人违约的责任</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16.1.3 因发包人违约解除合同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90</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16.2 承包人违约</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16.2.1 承包人违约的情形</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16.2.2承包人违约的责任</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承包人违约责任的承担方式和计算方法：</w:t>
      </w:r>
      <w:r>
        <w:rPr>
          <w:rFonts w:hint="eastAsia" w:ascii="宋体" w:hAnsi="宋体" w:eastAsia="宋体" w:cs="宋体"/>
          <w:sz w:val="24"/>
          <w:szCs w:val="24"/>
        </w:rPr>
        <w:t xml:space="preserve">16.2.2.1在施工期间承包人如发生重大质量和安全事故，必须承担事故处理的一切费用、工程的恢复费用及因此造成后续工程延期费用（0.5万元/天），发包人有权勒令其退场，或减少其承包内容，所造成的损失由承包人承担。</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16.2.2.2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16.2.2.3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5万元的违约金，且发包人有权解除合同并不再支付剩余工程款，承包人还应当另行承担因此给发包人造成的实际损失。</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16.2.2.4因承包人自身原因，达不到合格标准，发包人要求整改的，承包人整改所需时间计算在合同总工期内。因此造成的工期延误按前述有关条款处理。</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16.2.2.5工程发生质量事故的，除及时全部消除工程质量问题和处理事故外，还需向发包人支付违约金5万元/次，因事故纯属于发包人和设计人责任造成的承包人免责。</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16.2.2.6工程发生人身或者财产安全事故的，承包人向发包人支付违约金20万元/次。</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16.2.2.7关键工序施工方案未经论证或批准就进行施工的，承包人向发包人支付违约金5万元/次。</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16.2.2.8现场安全文明不达标的，连续2次被发包人书面批评的，承包人向发包人支付违约金1万元。</w:t>
      </w:r>
      <w:r/>
    </w:p>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16.2.2.9</w:t>
      </w:r>
      <w:r>
        <w:rPr>
          <w:rFonts w:hint="eastAsia" w:ascii="宋体" w:hAnsi="宋体" w:eastAsia="宋体" w:cs="宋体"/>
          <w:sz w:val="24"/>
          <w:szCs w:val="24"/>
          <w:lang w:eastAsia="zh-CN"/>
        </w:rPr>
        <w:t xml:space="preserve">宿迁市公安局</w:t>
      </w:r>
      <w:r>
        <w:rPr>
          <w:rFonts w:hint="eastAsia" w:ascii="宋体" w:hAnsi="宋体" w:eastAsia="宋体" w:cs="宋体"/>
          <w:sz w:val="24"/>
          <w:szCs w:val="24"/>
        </w:rPr>
        <w:t xml:space="preserve">建设工程施工管理违约处罚细则，为了保证工程质量、进度、安全文明施工达到合同规定的目标及国家规范、标准要求，特约定如下违约处罚细则：</w:t>
      </w:r>
      <w:r/>
    </w:p>
    <w:tbl>
      <w:tblPr>
        <w:tblStyle w:val="711"/>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672"/>
        <w:gridCol w:w="5949"/>
        <w:gridCol w:w="2168"/>
      </w:tblGrid>
      <w:tr>
        <w:trPr>
          <w:jc w:val="center"/>
        </w:trPr>
        <w:tc>
          <w:tcPr>
            <w:shd w:val="clear" w:color="auto" w:fill="ffffff"/>
            <w:tcMar>
              <w:left w:w="108" w:type="dxa"/>
              <w:top w:w="0" w:type="dxa"/>
              <w:right w:w="108" w:type="dxa"/>
              <w:bottom w:w="0" w:type="dxa"/>
            </w:tcMar>
            <w:tcW w:w="672" w:type="dxa"/>
            <w:vAlign w:val="top"/>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b/>
                <w:bCs/>
                <w:sz w:val="24"/>
              </w:rPr>
              <w:t xml:space="preserve">序号</w:t>
            </w:r>
            <w:r/>
          </w:p>
        </w:tc>
        <w:tc>
          <w:tcPr>
            <w:shd w:val="clear" w:color="auto" w:fill="ffffff"/>
            <w:tcMar>
              <w:left w:w="108" w:type="dxa"/>
              <w:top w:w="0" w:type="dxa"/>
              <w:right w:w="108" w:type="dxa"/>
              <w:bottom w:w="0" w:type="dxa"/>
            </w:tcMar>
            <w:tcW w:w="5949" w:type="dxa"/>
            <w:vAlign w:val="top"/>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b/>
                <w:bCs/>
                <w:sz w:val="24"/>
              </w:rPr>
              <w:t xml:space="preserve">违规内容</w:t>
            </w:r>
            <w:r/>
          </w:p>
        </w:tc>
        <w:tc>
          <w:tcPr>
            <w:shd w:val="clear" w:color="auto" w:fill="ffffff"/>
            <w:tcMar>
              <w:left w:w="108" w:type="dxa"/>
              <w:top w:w="0" w:type="dxa"/>
              <w:right w:w="108" w:type="dxa"/>
              <w:bottom w:w="0" w:type="dxa"/>
            </w:tcMar>
            <w:tcW w:w="2168" w:type="dxa"/>
            <w:vAlign w:val="top"/>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b/>
                <w:bCs/>
                <w:sz w:val="24"/>
              </w:rPr>
              <w:t xml:space="preserve">承包人违约金</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进入施工现场不戴安全帽</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现场材料及设备堆放较乱及企业宣传标语、标牌未按合同规定的文明工地标准完成的，经发包人、监理口头或书面督促超过两次未整改到位的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高空抛物无保护措施的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4</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防火及消防措施不到位，未办理动火证即进行动火作业</w:t>
            </w:r>
            <w:r>
              <w:rPr>
                <w:rFonts w:hint="eastAsia" w:ascii="宋体" w:hAnsi="宋体" w:cs="宋体"/>
                <w:sz w:val="24"/>
                <w:lang w:eastAsia="zh-CN"/>
              </w:rPr>
              <w:t xml:space="preserve">，</w:t>
            </w:r>
            <w:r>
              <w:rPr>
                <w:rFonts w:hint="eastAsia" w:ascii="宋体" w:hAnsi="宋体" w:eastAsia="宋体" w:cs="宋体"/>
                <w:sz w:val="24"/>
              </w:rPr>
              <w:t xml:space="preserve">经监理、发包人口头或书面督促超过两次仍未整改到位的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三区（办公区、生产区、生活区）卫生差</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6</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门卫及现场保安管理不符合合同规定的文明工地标准，经发包人、监理口头或书面督促，超过两次的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7</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未经监理验收签证即进行下一步施工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8</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严重施工质量缺陷（除常规处理外）</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9</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打架斗殴</w:t>
            </w:r>
            <w:r>
              <w:rPr>
                <w:rFonts w:hint="eastAsia" w:ascii="宋体" w:hAnsi="宋体" w:cs="宋体"/>
                <w:sz w:val="24"/>
                <w:lang w:eastAsia="zh-CN"/>
              </w:rPr>
              <w:t xml:space="preserve">，</w:t>
            </w:r>
            <w:r>
              <w:rPr>
                <w:rFonts w:hint="eastAsia" w:ascii="宋体" w:hAnsi="宋体" w:eastAsia="宋体" w:cs="宋体"/>
                <w:sz w:val="24"/>
              </w:rPr>
              <w:t xml:space="preserve"> 施工现场抽烟喝酒或酒后施工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不按规范或图纸进行野蛮施工，不听监理、发包人指挥或安排的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11</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材料、设备未经报审合格，就投入使用的</w:t>
            </w:r>
            <w:r>
              <w:rPr>
                <w:rFonts w:hint="eastAsia" w:ascii="宋体" w:hAnsi="宋体" w:cs="宋体"/>
                <w:sz w:val="24"/>
                <w:lang w:eastAsia="zh-CN"/>
              </w:rPr>
              <w:t xml:space="preserve">，</w:t>
            </w:r>
            <w:r>
              <w:rPr>
                <w:rFonts w:hint="eastAsia" w:ascii="宋体" w:hAnsi="宋体" w:eastAsia="宋体" w:cs="宋体"/>
                <w:sz w:val="24"/>
              </w:rPr>
              <w:t xml:space="preserve"> 不符合合同及招</w:t>
            </w:r>
            <w:r>
              <w:rPr>
                <w:rFonts w:hint="eastAsia" w:ascii="宋体" w:hAnsi="宋体" w:eastAsia="宋体" w:cs="宋体"/>
                <w:sz w:val="24"/>
                <w:lang w:eastAsia="zh-CN"/>
              </w:rPr>
              <w:t xml:space="preserve">响应文件</w:t>
            </w:r>
            <w:r>
              <w:rPr>
                <w:rFonts w:hint="eastAsia" w:ascii="宋体" w:hAnsi="宋体" w:eastAsia="宋体" w:cs="宋体"/>
                <w:sz w:val="24"/>
              </w:rPr>
              <w:t xml:space="preserve">要求的材料（且无相应变更手续）用于现场施工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12</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施工单位技术管理及施工管理不到位，现场及资料管理不到位， 新进工人未经三级教育就上岗</w:t>
            </w:r>
            <w:r>
              <w:rPr>
                <w:rFonts w:hint="eastAsia" w:ascii="宋体" w:hAnsi="宋体" w:cs="宋体"/>
                <w:sz w:val="24"/>
                <w:lang w:eastAsia="zh-CN"/>
              </w:rPr>
              <w:t xml:space="preserve">，</w:t>
            </w:r>
            <w:r>
              <w:rPr>
                <w:rFonts w:hint="eastAsia" w:ascii="宋体" w:hAnsi="宋体" w:eastAsia="宋体" w:cs="宋体"/>
                <w:sz w:val="24"/>
              </w:rPr>
              <w:t xml:space="preserve"> 关键工序或危险性较大的分部工程未交底</w:t>
            </w:r>
            <w:r>
              <w:rPr>
                <w:rFonts w:hint="eastAsia" w:ascii="宋体" w:hAnsi="宋体" w:cs="宋体"/>
                <w:sz w:val="24"/>
                <w:lang w:eastAsia="zh-CN"/>
              </w:rPr>
              <w:t xml:space="preserve">，</w:t>
            </w:r>
            <w:r>
              <w:rPr>
                <w:rFonts w:hint="eastAsia" w:ascii="宋体" w:hAnsi="宋体" w:eastAsia="宋体" w:cs="宋体"/>
                <w:sz w:val="24"/>
              </w:rPr>
              <w:t xml:space="preserve"> 未定期对工人进行生产及安全教育</w:t>
            </w:r>
            <w:r>
              <w:rPr>
                <w:rFonts w:hint="eastAsia" w:ascii="宋体" w:hAnsi="宋体" w:cs="宋体"/>
                <w:sz w:val="24"/>
                <w:lang w:eastAsia="zh-CN"/>
              </w:rPr>
              <w:t xml:space="preserve">，</w:t>
            </w:r>
            <w:r>
              <w:rPr>
                <w:rFonts w:hint="eastAsia" w:ascii="宋体" w:hAnsi="宋体" w:eastAsia="宋体" w:cs="宋体"/>
                <w:sz w:val="24"/>
              </w:rPr>
              <w:t xml:space="preserve">经发包人、监理指出未及时改进，超过两次</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13</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施工单位项目管理人员未按相关要求配备或人证不一或擅自离岗，特种作业人员未取得相应资格证书，经发包人、监理口头或书面指出仍不改正的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14</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施工人数未达到施工组织设计要求，每缺1人</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1000元/人次/天</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15</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施工大型机械未达到施工组织设计要求，每缺1台</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1000元/台/天</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16</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高空作业不系安全带</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17</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未在规定时间内完成发包人或监理口头、书面下达的指令</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3000元/次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18</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施工组织设计及各专项方案未经监理审批就开始施工</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3000元/例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19</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脚手架、电梯、塔吊搭设及安装存在较大安全隐患的</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5000元/例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“三宝、四口、五临边”防护措施不到位的</w:t>
            </w:r>
            <w:r>
              <w:rPr>
                <w:rFonts w:hint="eastAsia" w:ascii="宋体" w:hAnsi="宋体" w:cs="宋体"/>
                <w:sz w:val="24"/>
                <w:lang w:eastAsia="zh-CN"/>
              </w:rPr>
              <w:t xml:space="preserve">，</w:t>
            </w:r>
            <w:r>
              <w:rPr>
                <w:rFonts w:hint="eastAsia" w:ascii="宋体" w:hAnsi="宋体" w:eastAsia="宋体" w:cs="宋体"/>
                <w:sz w:val="24"/>
              </w:rPr>
              <w:t xml:space="preserve"> 未设安全通道或安全通道不畅通</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1000元/例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21</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现场临时用电未按方案及相关规范标准施工的</w:t>
            </w:r>
            <w:r>
              <w:rPr>
                <w:rFonts w:hint="eastAsia" w:ascii="宋体" w:hAnsi="宋体" w:cs="宋体"/>
                <w:sz w:val="24"/>
                <w:lang w:eastAsia="zh-CN"/>
              </w:rPr>
              <w:t xml:space="preserve">，</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22</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施工用电未实行“三级配电二级保护”</w:t>
            </w:r>
            <w:r>
              <w:rPr>
                <w:rFonts w:hint="eastAsia" w:ascii="宋体" w:hAnsi="宋体" w:cs="宋体"/>
                <w:sz w:val="24"/>
                <w:lang w:eastAsia="zh-CN"/>
              </w:rPr>
              <w:t xml:space="preserve">，</w:t>
            </w:r>
            <w:r>
              <w:rPr>
                <w:rFonts w:hint="eastAsia" w:ascii="宋体" w:hAnsi="宋体" w:eastAsia="宋体" w:cs="宋体"/>
                <w:sz w:val="24"/>
              </w:rPr>
              <w:t xml:space="preserve"> 配电箱及金属外壳用电设备未有效接地</w:t>
            </w:r>
            <w:r>
              <w:rPr>
                <w:rFonts w:hint="eastAsia" w:ascii="宋体" w:hAnsi="宋体" w:cs="宋体"/>
                <w:sz w:val="24"/>
                <w:lang w:eastAsia="zh-CN"/>
              </w:rPr>
              <w:t xml:space="preserve">，</w:t>
            </w:r>
            <w:r>
              <w:rPr>
                <w:rFonts w:hint="eastAsia" w:ascii="宋体" w:hAnsi="宋体" w:eastAsia="宋体" w:cs="宋体"/>
                <w:sz w:val="24"/>
              </w:rPr>
              <w:t xml:space="preserve"> 未按TN-S系统要求配备五芯、四芯三芯电缆</w:t>
            </w:r>
            <w:r>
              <w:rPr>
                <w:rFonts w:hint="eastAsia" w:ascii="宋体" w:hAnsi="宋体" w:cs="宋体"/>
                <w:sz w:val="24"/>
                <w:lang w:eastAsia="zh-CN"/>
              </w:rPr>
              <w:t xml:space="preserve">，</w:t>
            </w:r>
            <w:r>
              <w:rPr>
                <w:rFonts w:hint="eastAsia" w:ascii="宋体" w:hAnsi="宋体" w:eastAsia="宋体" w:cs="宋体"/>
                <w:sz w:val="24"/>
              </w:rPr>
              <w:t xml:space="preserve"> 配电箱漏保未定期进行试跳试验并及时记录</w:t>
            </w:r>
            <w:r>
              <w:rPr>
                <w:rFonts w:hint="eastAsia" w:ascii="宋体" w:hAnsi="宋体" w:cs="宋体"/>
                <w:sz w:val="24"/>
                <w:lang w:eastAsia="zh-CN"/>
              </w:rPr>
              <w:t xml:space="preserve">，</w:t>
            </w:r>
            <w:r>
              <w:rPr>
                <w:rFonts w:hint="eastAsia" w:ascii="宋体" w:hAnsi="宋体" w:eastAsia="宋体" w:cs="宋体"/>
                <w:sz w:val="24"/>
              </w:rPr>
              <w:t xml:space="preserve"> 施工现场未配置完好可用的消防器材</w:t>
            </w:r>
            <w:r>
              <w:rPr>
                <w:rFonts w:hint="eastAsia" w:ascii="宋体" w:hAnsi="宋体" w:cs="宋体"/>
                <w:sz w:val="24"/>
                <w:lang w:eastAsia="zh-CN"/>
              </w:rPr>
              <w:t xml:space="preserve">，</w:t>
            </w:r>
            <w:r>
              <w:rPr>
                <w:rFonts w:hint="eastAsia" w:ascii="宋体" w:hAnsi="宋体" w:eastAsia="宋体" w:cs="宋体"/>
                <w:sz w:val="24"/>
              </w:rPr>
              <w:t xml:space="preserve"> 现场用电设备未做到“一机一闸一保护”</w:t>
            </w:r>
            <w:r>
              <w:rPr>
                <w:rFonts w:hint="eastAsia" w:ascii="宋体" w:hAnsi="宋体" w:cs="宋体"/>
                <w:sz w:val="24"/>
                <w:lang w:eastAsia="zh-CN"/>
              </w:rPr>
              <w:t xml:space="preserve">，</w:t>
            </w:r>
            <w:r>
              <w:rPr>
                <w:rFonts w:hint="eastAsia" w:ascii="宋体" w:hAnsi="宋体" w:eastAsia="宋体" w:cs="宋体"/>
                <w:sz w:val="24"/>
              </w:rPr>
              <w:t xml:space="preserve"> 现场电缆残损、乱接</w:t>
            </w:r>
            <w:r>
              <w:rPr>
                <w:rFonts w:hint="eastAsia" w:ascii="宋体" w:hAnsi="宋体" w:cs="宋体"/>
                <w:sz w:val="24"/>
                <w:lang w:eastAsia="zh-CN"/>
              </w:rPr>
              <w:t xml:space="preserve">，</w:t>
            </w:r>
            <w:r>
              <w:rPr>
                <w:rFonts w:hint="eastAsia" w:ascii="宋体" w:hAnsi="宋体" w:eastAsia="宋体" w:cs="宋体"/>
                <w:sz w:val="24"/>
              </w:rPr>
              <w:t xml:space="preserve"> 在木料等易燃易爆物堆放场地进行明火作业</w:t>
            </w:r>
            <w:r>
              <w:rPr>
                <w:rFonts w:hint="eastAsia" w:ascii="宋体" w:hAnsi="宋体" w:cs="宋体"/>
                <w:sz w:val="24"/>
                <w:lang w:eastAsia="zh-CN"/>
              </w:rPr>
              <w:t xml:space="preserve">，</w:t>
            </w:r>
            <w:r>
              <w:rPr>
                <w:rFonts w:hint="eastAsia" w:ascii="宋体" w:hAnsi="宋体" w:eastAsia="宋体" w:cs="宋体"/>
                <w:sz w:val="24"/>
              </w:rPr>
              <w:t xml:space="preserve"> 安装、维修、拆除临时用电设施未由电工完成</w:t>
            </w:r>
            <w:r>
              <w:rPr>
                <w:rFonts w:hint="eastAsia" w:ascii="宋体" w:hAnsi="宋体" w:cs="宋体"/>
                <w:sz w:val="24"/>
                <w:lang w:eastAsia="zh-CN"/>
              </w:rPr>
              <w:t xml:space="preserve">，</w:t>
            </w:r>
            <w:r>
              <w:rPr>
                <w:rFonts w:hint="eastAsia" w:ascii="宋体" w:hAnsi="宋体" w:eastAsia="宋体" w:cs="宋体"/>
                <w:sz w:val="24"/>
              </w:rPr>
              <w:t xml:space="preserve"> 总电箱、移动电箱无门、锁</w:t>
            </w:r>
            <w:r>
              <w:rPr>
                <w:rFonts w:hint="eastAsia" w:ascii="宋体" w:hAnsi="宋体" w:cs="宋体"/>
                <w:sz w:val="24"/>
                <w:lang w:eastAsia="zh-CN"/>
              </w:rPr>
              <w:t xml:space="preserve">，</w:t>
            </w:r>
            <w:r>
              <w:rPr>
                <w:rFonts w:hint="eastAsia" w:ascii="宋体" w:hAnsi="宋体" w:eastAsia="宋体" w:cs="宋体"/>
                <w:sz w:val="24"/>
              </w:rPr>
              <w:t xml:space="preserve"> 气瓶无回火防止器和安全阀</w:t>
            </w:r>
            <w:r>
              <w:rPr>
                <w:rFonts w:hint="eastAsia" w:ascii="宋体" w:hAnsi="宋体" w:cs="宋体"/>
                <w:sz w:val="24"/>
                <w:lang w:eastAsia="zh-CN"/>
              </w:rPr>
              <w:t xml:space="preserve">，</w:t>
            </w:r>
            <w:r>
              <w:rPr>
                <w:rFonts w:hint="eastAsia" w:ascii="宋体" w:hAnsi="宋体" w:eastAsia="宋体" w:cs="宋体"/>
                <w:sz w:val="24"/>
              </w:rPr>
              <w:t xml:space="preserve"> 使用时气瓶安全距离小于5米</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23</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承包人虚报、乱报签证费用及进度款，经监理审核，核减超过10%部分</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按核减额的5%罚款</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24</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未及时上报周、月进度计划、总进度计划</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200元/例</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25</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对施工重要节点进行考核，实际完成量落后进度计划</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罚款1000元/天</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26</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主要负责人未参加工地例行会议及迟到</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罚款500元/次</w:t>
            </w:r>
            <w:r/>
          </w:p>
        </w:tc>
      </w:tr>
      <w:tr>
        <w:trPr>
          <w:jc w:val="center"/>
        </w:trPr>
        <w:tc>
          <w:tcPr>
            <w:shd w:val="clear" w:color="auto" w:fill="ffffff"/>
            <w:tcMar>
              <w:left w:w="108" w:type="dxa"/>
              <w:top w:w="0" w:type="dxa"/>
              <w:right w:w="108" w:type="dxa"/>
              <w:bottom w:w="0" w:type="dxa"/>
            </w:tcMar>
            <w:tcW w:w="672"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27</w:t>
            </w:r>
            <w:r/>
          </w:p>
        </w:tc>
        <w:tc>
          <w:tcPr>
            <w:shd w:val="clear" w:color="auto" w:fill="ffffff"/>
            <w:tcMar>
              <w:left w:w="108" w:type="dxa"/>
              <w:top w:w="0" w:type="dxa"/>
              <w:right w:w="108" w:type="dxa"/>
              <w:bottom w:w="0" w:type="dxa"/>
            </w:tcMar>
            <w:tcW w:w="5949" w:type="dxa"/>
            <w:vAlign w:val="center"/>
            <w:textDirection w:val="lrTb"/>
            <w:noWrap w:val="false"/>
          </w:tcPr>
          <w:p>
            <w:pPr>
              <w:pStyle w:val="1454"/>
              <w:jc w:val="left"/>
              <w:spacing w:line="360" w:lineRule="exact"/>
              <w:widowControl/>
              <w:rPr>
                <w:rFonts w:hint="eastAsia" w:ascii="宋体" w:hAnsi="宋体" w:eastAsia="宋体" w:cs="宋体"/>
                <w:sz w:val="24"/>
              </w:rPr>
            </w:pPr>
            <w:r>
              <w:rPr>
                <w:rFonts w:hint="eastAsia" w:ascii="宋体" w:hAnsi="宋体" w:eastAsia="宋体" w:cs="宋体"/>
                <w:sz w:val="24"/>
              </w:rPr>
              <w:t xml:space="preserve">其他违反规范强制性条款情况</w:t>
            </w:r>
            <w:r/>
          </w:p>
        </w:tc>
        <w:tc>
          <w:tcPr>
            <w:shd w:val="clear" w:color="auto" w:fill="ffffff"/>
            <w:tcMar>
              <w:left w:w="108" w:type="dxa"/>
              <w:top w:w="0" w:type="dxa"/>
              <w:right w:w="108" w:type="dxa"/>
              <w:bottom w:w="0" w:type="dxa"/>
            </w:tcMar>
            <w:tcW w:w="2168" w:type="dxa"/>
            <w:vAlign w:val="center"/>
            <w:textDirection w:val="lrTb"/>
            <w:noWrap w:val="false"/>
          </w:tcPr>
          <w:p>
            <w:pPr>
              <w:pStyle w:val="1454"/>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视影响罚款100-5000元/次</w:t>
            </w:r>
            <w:r/>
          </w:p>
        </w:tc>
      </w:tr>
    </w:tbl>
    <w:p>
      <w:pPr>
        <w:pStyle w:val="145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16.2.2.10拒不接受监理的正确处罚，经发包人核实后签发并直接生效，同时增加一倍处罚除违约金。本合同约定由承包人支付的违约金，发包人可在约定付款的范围内予以扣除。</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16.2.3 因承包人违约解除合同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keepLines/>
        <w:keepNext/>
        <w:spacing w:line="400" w:lineRule="exact"/>
        <w:rPr>
          <w:rFonts w:hint="eastAsia" w:ascii="宋体" w:hAnsi="宋体" w:eastAsia="宋体" w:cs="宋体"/>
          <w:bCs/>
          <w:color w:val="000000"/>
          <w:sz w:val="24"/>
          <w:szCs w:val="24"/>
        </w:rPr>
        <w:outlineLvl w:val="3"/>
      </w:pPr>
      <w:r/>
      <w:bookmarkStart w:id="657" w:name="_Toc351203649"/>
      <w:r>
        <w:rPr>
          <w:rFonts w:hint="eastAsia" w:ascii="宋体" w:hAnsi="宋体" w:eastAsia="宋体" w:cs="宋体"/>
          <w:bCs/>
          <w:color w:val="000000"/>
          <w:sz w:val="24"/>
          <w:szCs w:val="24"/>
        </w:rPr>
        <w:t xml:space="preserve">17. 不可抗力</w:t>
      </w:r>
      <w:bookmarkEnd w:id="657"/>
      <w:r>
        <w:rPr>
          <w:rFonts w:hint="eastAsia" w:ascii="宋体" w:hAnsi="宋体" w:eastAsia="宋体" w:cs="宋体"/>
          <w:bCs/>
          <w:color w:val="000000"/>
          <w:sz w:val="24"/>
          <w:szCs w:val="24"/>
        </w:rPr>
        <w:t xml:space="preserve"> </w:t>
      </w:r>
      <w:bookmarkEnd w:id="655"/>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17.1 不可抗力的确认</w:t>
      </w:r>
      <w:r/>
    </w:p>
    <w:p>
      <w:pPr>
        <w:pStyle w:val="1450"/>
        <w:ind w:firstLine="48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17.2 因不可抗力解除合同</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天内完成款项的支付。</w:t>
      </w:r>
      <w:r/>
    </w:p>
    <w:p>
      <w:pPr>
        <w:pStyle w:val="1450"/>
        <w:keepLines/>
        <w:keepNext/>
        <w:spacing w:line="400" w:lineRule="exact"/>
        <w:rPr>
          <w:rFonts w:hint="eastAsia" w:ascii="宋体" w:hAnsi="宋体" w:eastAsia="宋体" w:cs="宋体"/>
          <w:bCs/>
          <w:color w:val="000000"/>
          <w:sz w:val="24"/>
          <w:szCs w:val="24"/>
        </w:rPr>
        <w:outlineLvl w:val="3"/>
      </w:pPr>
      <w:r/>
      <w:bookmarkStart w:id="658" w:name="_Toc351203650"/>
      <w:r>
        <w:rPr>
          <w:rFonts w:hint="eastAsia" w:ascii="宋体" w:hAnsi="宋体" w:eastAsia="宋体" w:cs="宋体"/>
          <w:bCs/>
          <w:color w:val="000000"/>
          <w:sz w:val="24"/>
          <w:szCs w:val="24"/>
        </w:rPr>
        <w:t xml:space="preserve">18. 保险</w:t>
      </w:r>
      <w:bookmarkEnd w:id="656"/>
      <w:r/>
      <w:bookmarkEnd w:id="658"/>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18.1 工程保险</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关于工程保险的特别约定：</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18.2 其他保险</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承包人必须为其施工设备办理保险</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18.3 通知义务</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关于变更保险合同时的通知义务的约定：</w:t>
      </w:r>
      <w:r>
        <w:rPr>
          <w:rFonts w:hint="eastAsia" w:ascii="宋体" w:hAnsi="宋体" w:eastAsia="宋体" w:cs="宋体"/>
          <w:sz w:val="24"/>
          <w:szCs w:val="24"/>
          <w:u w:val="single"/>
        </w:rPr>
        <w:t xml:space="preserve">承包人必须为其施工设备办理保险</w:t>
      </w:r>
      <w:r>
        <w:rPr>
          <w:rFonts w:hint="eastAsia" w:ascii="宋体" w:hAnsi="宋体" w:eastAsia="宋体" w:cs="宋体"/>
          <w:color w:val="000000"/>
          <w:sz w:val="24"/>
          <w:szCs w:val="24"/>
        </w:rPr>
        <w:t xml:space="preserve">。</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pStyle w:val="1450"/>
        <w:keepLines/>
        <w:keepNext/>
        <w:spacing w:line="400" w:lineRule="exact"/>
        <w:rPr>
          <w:rFonts w:hint="eastAsia" w:ascii="宋体" w:hAnsi="宋体" w:eastAsia="宋体" w:cs="宋体"/>
          <w:bCs/>
          <w:color w:val="000000"/>
          <w:sz w:val="24"/>
          <w:szCs w:val="24"/>
        </w:rPr>
        <w:outlineLvl w:val="3"/>
      </w:pPr>
      <w:r/>
      <w:bookmarkStart w:id="659" w:name="_Toc351203651"/>
      <w:r>
        <w:rPr>
          <w:rFonts w:hint="eastAsia" w:ascii="宋体" w:hAnsi="宋体" w:eastAsia="宋体" w:cs="宋体"/>
          <w:bCs/>
          <w:color w:val="000000"/>
          <w:sz w:val="24"/>
          <w:szCs w:val="24"/>
        </w:rPr>
        <w:t xml:space="preserve">19. 争议解决</w:t>
      </w:r>
      <w:bookmarkEnd w:id="644"/>
      <w:r/>
      <w:bookmarkEnd w:id="645"/>
      <w:r/>
      <w:bookmarkEnd w:id="659"/>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19.1 争</w:t>
      </w:r>
      <w:bookmarkEnd w:id="646"/>
      <w:r>
        <w:rPr>
          <w:rFonts w:hint="eastAsia" w:ascii="宋体" w:hAnsi="宋体" w:eastAsia="宋体" w:cs="宋体"/>
          <w:bCs/>
          <w:color w:val="000000"/>
          <w:sz w:val="24"/>
          <w:szCs w:val="24"/>
        </w:rPr>
        <w:t xml:space="preserve">议评审</w:t>
      </w:r>
      <w:r/>
    </w:p>
    <w:p>
      <w:pPr>
        <w:pStyle w:val="1450"/>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1"/>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19.1.1 争议评审小组的确定</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w:t>
      </w:r>
      <w:r>
        <w:rPr>
          <w:rFonts w:hint="eastAsia" w:ascii="宋体" w:hAnsi="宋体" w:cs="宋体"/>
          <w:color w:val="000000"/>
          <w:sz w:val="24"/>
          <w:szCs w:val="24"/>
          <w:lang w:eastAsia="zh-CN"/>
        </w:rPr>
        <w:t xml:space="preserve">成员</w:t>
      </w:r>
      <w:r>
        <w:rPr>
          <w:rFonts w:hint="eastAsia" w:ascii="宋体" w:hAnsi="宋体" w:eastAsia="宋体" w:cs="宋体"/>
          <w:color w:val="000000"/>
          <w:sz w:val="24"/>
          <w:szCs w:val="24"/>
        </w:rPr>
        <w:t xml:space="preserve">确定：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36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19.1.2 争议评审小组的决定</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19.2仲裁或诉讼</w:t>
      </w:r>
      <w:bookmarkEnd w:id="647"/>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w:t>
      </w:r>
      <w:r>
        <w:rPr>
          <w:rFonts w:hint="eastAsia" w:ascii="宋体" w:hAnsi="宋体" w:eastAsia="宋体" w:cs="宋体"/>
          <w:sz w:val="24"/>
          <w:szCs w:val="24"/>
          <w:u w:val="single"/>
        </w:rPr>
        <w:t xml:space="preserve">工程所在地</w:t>
      </w:r>
      <w:r>
        <w:rPr>
          <w:rFonts w:hint="eastAsia" w:ascii="宋体" w:hAnsi="宋体" w:eastAsia="宋体" w:cs="宋体"/>
          <w:color w:val="000000"/>
          <w:sz w:val="24"/>
          <w:szCs w:val="24"/>
        </w:rPr>
        <w:t xml:space="preserve">人民法院起诉。</w:t>
      </w:r>
      <w:bookmarkEnd w:id="648"/>
      <w:r/>
      <w:bookmarkEnd w:id="649"/>
      <w:r/>
      <w:bookmarkEnd w:id="650"/>
      <w:r/>
      <w:bookmarkEnd w:id="651"/>
      <w:r/>
      <w:bookmarkEnd w:id="652"/>
      <w:r/>
      <w:bookmarkEnd w:id="653"/>
      <w:r/>
      <w:r/>
    </w:p>
    <w:p>
      <w:pPr>
        <w:pStyle w:val="1450"/>
        <w:keepLines/>
        <w:keepNext/>
        <w:spacing w:line="400" w:lineRule="exact"/>
        <w:rPr>
          <w:rFonts w:hint="eastAsia" w:ascii="宋体" w:hAnsi="宋体" w:eastAsia="宋体" w:cs="宋体"/>
          <w:bCs/>
          <w:color w:val="000000"/>
          <w:sz w:val="24"/>
          <w:szCs w:val="24"/>
        </w:rPr>
        <w:outlineLvl w:val="3"/>
      </w:pPr>
      <w:r>
        <w:rPr>
          <w:rFonts w:hint="eastAsia" w:ascii="宋体" w:hAnsi="宋体" w:cs="宋体"/>
          <w:bCs/>
          <w:color w:val="000000"/>
          <w:sz w:val="24"/>
          <w:szCs w:val="24"/>
          <w:lang w:eastAsia="zh-CN"/>
        </w:rPr>
        <w:t xml:space="preserve">20.</w:t>
      </w:r>
      <w:r>
        <w:rPr>
          <w:rFonts w:hint="eastAsia" w:ascii="宋体" w:hAnsi="宋体" w:eastAsia="宋体" w:cs="宋体"/>
          <w:bCs/>
          <w:color w:val="000000"/>
          <w:sz w:val="24"/>
          <w:szCs w:val="24"/>
        </w:rPr>
        <w:t xml:space="preserve">补充条款</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20.1串通投标行为合同管理实施细则：</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（一）承包人被举报或经核查发现其存在法律法规所列串通投标或弄虚作假情形的，发包人应书面告知承包人。</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color w:val="000000"/>
          <w:sz w:val="24"/>
          <w:szCs w:val="24"/>
          <w:lang w:eastAsia="zh-CN"/>
        </w:rPr>
        <w:t xml:space="preserve">责</w:t>
      </w:r>
      <w:r>
        <w:rPr>
          <w:rFonts w:hint="eastAsia" w:ascii="宋体" w:hAnsi="宋体" w:eastAsia="宋体" w:cs="宋体"/>
          <w:color w:val="000000"/>
          <w:sz w:val="24"/>
          <w:szCs w:val="24"/>
        </w:rPr>
        <w:t xml:space="preserve">任，承包人应向发包人支付不低于合同金额 </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%的违约金。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（三）承包人存在串通投标或弄虚作假行为，被行政监管部门查处并依法作出行政处罚的，不影响本合同违约责任履行，承包人仍须按合同约定向发包人支付违约金。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（五）实行承包人项目管理机构主要成员现场签到考勤制度。项目管理机构主要成员每月出勤率不低于80%，否则，应向发包人支付不少于合同金额</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%的违约金。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20.2拖欠农民工工资问题合同管理实施细则，主要内容包括：</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（一）施工企业（包括施工总承包企业和分包企业，下同）按照《江苏省工程建设领域农民工工资支付管理办法》规定的标准交纳农民工工资保证金。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（二）施工企业应在工程项目所在地银行开设农民工工资专用账户，专项用于支付农民工工资。</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（三）施工企业保证不克扣和拖欠工资，不以发包人拖欠工程款为由拖欠农民工工资。</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（五）施工方（承包人）应主动将农民工工资发放情况表报建设方（发包人）审定。建设方（发包人）应对施工方（承包人）实际支付农民工工资情况进行审查。</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20.3转包违法分包行为合同管理实施细则：</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（二）转包、违法分包</w:t>
      </w:r>
      <w:r>
        <w:rPr>
          <w:rFonts w:hint="eastAsia" w:ascii="宋体" w:hAnsi="宋体" w:cs="宋体"/>
          <w:color w:val="000000"/>
          <w:sz w:val="24"/>
          <w:szCs w:val="24"/>
          <w:lang w:eastAsia="zh-CN"/>
        </w:rPr>
        <w:t xml:space="preserve">违约责任</w:t>
      </w:r>
      <w:r>
        <w:rPr>
          <w:rFonts w:hint="eastAsia" w:ascii="宋体" w:hAnsi="宋体" w:eastAsia="宋体" w:cs="宋体"/>
          <w:color w:val="000000"/>
          <w:sz w:val="24"/>
          <w:szCs w:val="24"/>
        </w:rPr>
        <w:t xml:space="preserve">。承包人不得将承包工程进行转包或违法分包。经核查，发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color w:val="000000"/>
          <w:sz w:val="24"/>
          <w:szCs w:val="24"/>
          <w:lang w:eastAsia="zh-CN"/>
        </w:rPr>
        <w:t xml:space="preserve">时间</w:t>
      </w:r>
      <w:r>
        <w:rPr>
          <w:rFonts w:hint="eastAsia" w:ascii="宋体" w:hAnsi="宋体" w:eastAsia="宋体" w:cs="宋体"/>
          <w:color w:val="000000"/>
          <w:sz w:val="24"/>
          <w:szCs w:val="24"/>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pStyle w:val="1450"/>
        <w:ind w:firstLine="480"/>
        <w:keepLines/>
        <w:keepNext/>
        <w:spacing w:line="400" w:lineRule="exact"/>
        <w:rPr>
          <w:rFonts w:hint="eastAsia" w:ascii="宋体" w:hAnsi="宋体" w:eastAsia="宋体" w:cs="宋体"/>
          <w:bCs/>
          <w:color w:val="000000"/>
          <w:sz w:val="24"/>
          <w:szCs w:val="24"/>
        </w:rPr>
        <w:outlineLvl w:val="4"/>
      </w:pPr>
      <w:r>
        <w:rPr>
          <w:rFonts w:hint="eastAsia" w:ascii="宋体" w:hAnsi="宋体" w:eastAsia="宋体" w:cs="宋体"/>
          <w:bCs/>
          <w:color w:val="000000"/>
          <w:sz w:val="24"/>
          <w:szCs w:val="24"/>
        </w:rPr>
        <w:t xml:space="preserve">20.4环境污染行为合同管理实施细则，主要包括以下内容：</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（一）项目开工前，施工方（承包人）主动履行污染物排放申报制度，积极完善各项申报手续。</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（二）禁止违法夜间施工，杜绝噪声扰民现象发生。</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（三）施工、作业现场采取隔离洒水、围挡、场地硬化、料场遮盖等措施，防止扬尘污染。</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（四）商品混凝土、建筑物料、垃圾、渣土运输车辆密闭、进出施工现场进行冲洗，严防沿途抛洒、扬散。</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pStyle w:val="1450"/>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20.5承包人采购的材料设备必须符合有关规范、设计图纸规定的质量要求，且需经发包人代表及监理工程师验收确认后方可进场，因提供不合格材料、设备造成的损失由承包人负责。</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20.6承包人同意发包人对相关材料、设备及部分分部分项施工保留甲供的权利；发包人按照</w:t>
      </w:r>
      <w:r>
        <w:rPr>
          <w:rFonts w:hint="eastAsia" w:ascii="宋体" w:hAnsi="宋体" w:eastAsia="宋体" w:cs="宋体"/>
          <w:sz w:val="24"/>
          <w:szCs w:val="24"/>
          <w:lang w:eastAsia="zh-CN"/>
        </w:rPr>
        <w:t xml:space="preserve">磋商文件</w:t>
      </w:r>
      <w:r>
        <w:rPr>
          <w:rFonts w:hint="eastAsia" w:ascii="宋体" w:hAnsi="宋体" w:eastAsia="宋体" w:cs="宋体"/>
          <w:sz w:val="24"/>
          <w:szCs w:val="24"/>
        </w:rPr>
        <w:t xml:space="preserve">技术要求甲供材料、设备及部分分部分项工程的，费用按监理人和发包人共同确认的实际发生价格在工程进度款和工程结算时扣除。</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20.7承包人采购的材料设备应提前 7天（须考察确定的应提前15天）将所需采购材料设备的名称、品牌、生产厂家、质量标准、规格、型号、数量等书面报发包人、监理人，待发包人、监理人书面同意后方可采购；</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20.8承包人不得以任何理由对本次招标范围内的所有材料、设备、分部分项工程不进行采购或施工，否则从工程款中扣除2倍发包人采购或组织施工实际发生的总费用。承包人应在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中标明各投标材料品牌。在工程施工过程中，材料、设备采购应由发包人及监理人书面认可，如考察结束后不予认可，承包人同意发包人从推荐品牌中随机抽取；</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20.9</w:t>
      </w:r>
      <w:r>
        <w:rPr>
          <w:rFonts w:hint="eastAsia" w:ascii="宋体" w:hAnsi="宋体" w:cs="宋体"/>
          <w:sz w:val="24"/>
          <w:szCs w:val="24"/>
          <w:lang w:eastAsia="zh-CN"/>
        </w:rPr>
        <w:t xml:space="preserve">.</w:t>
      </w:r>
      <w:r>
        <w:rPr>
          <w:rFonts w:hint="eastAsia" w:ascii="宋体" w:hAnsi="宋体" w:eastAsia="宋体" w:cs="宋体"/>
          <w:sz w:val="24"/>
          <w:szCs w:val="24"/>
        </w:rPr>
        <w:t xml:space="preserve">承包人同意工程竣工验收合格后，由具有相应资质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因此向发包人主张损失赔偿权利。 </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工程结算审计由发包人负责，如审计单位对承包人提交的决算额最终核减超过10%，超过10%部分的审计费用由承包人承担。</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20.12所有按规定需要进行专家论证的分部分项项目，发包人（监理人）负责组织及组成人员的邀请，承包人负责所有专家的评审费、交通食宿费等评审过</w:t>
      </w:r>
      <w:r>
        <w:rPr>
          <w:rFonts w:hint="eastAsia" w:ascii="宋体" w:hAnsi="宋体" w:cs="宋体"/>
          <w:sz w:val="24"/>
          <w:szCs w:val="24"/>
          <w:lang w:eastAsia="zh-CN"/>
        </w:rPr>
        <w:t xml:space="preserve">程中涉及</w:t>
      </w:r>
      <w:r>
        <w:rPr>
          <w:rFonts w:hint="eastAsia" w:ascii="宋体" w:hAnsi="宋体" w:eastAsia="宋体" w:cs="宋体"/>
          <w:sz w:val="24"/>
          <w:szCs w:val="24"/>
        </w:rPr>
        <w:t xml:space="preserve">的一切费用。</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20.13对相关材料的半成品加工</w:t>
      </w:r>
      <w:r>
        <w:rPr>
          <w:rFonts w:hint="eastAsia" w:ascii="宋体" w:hAnsi="宋体" w:eastAsia="宋体" w:cs="宋体"/>
          <w:sz w:val="24"/>
          <w:szCs w:val="24"/>
          <w:lang w:val="en-US" w:eastAsia="zh-CN"/>
        </w:rPr>
        <w:t xml:space="preserve">及定制产品，</w:t>
      </w:r>
      <w:r>
        <w:rPr>
          <w:rFonts w:hint="eastAsia" w:ascii="宋体" w:hAnsi="宋体" w:eastAsia="宋体" w:cs="宋体"/>
          <w:sz w:val="24"/>
          <w:szCs w:val="24"/>
        </w:rPr>
        <w:t xml:space="preserve">承包人须先申报加工方案，待发包人、监理人书面同意后方可按批准进行。对型材等相关材料进行半成品加工，发包人只接受经考察确认的加工厂进行。否则，发包人拒绝进入施工现场使用，由此造成的工期、材料等损失均由承包人负责。加工期间，发包人将按节点派员到加工厂进行监督查验，承包人应做好配合。对需要原厂加工的材料，承包人也应配合发包人到生产厂家监督、取样。</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磋商文件</w:t>
      </w:r>
      <w:r>
        <w:rPr>
          <w:rFonts w:hint="eastAsia" w:ascii="宋体" w:hAnsi="宋体" w:eastAsia="宋体" w:cs="宋体"/>
          <w:sz w:val="24"/>
          <w:szCs w:val="24"/>
        </w:rPr>
        <w:t xml:space="preserve">和有关规范规定的各种材料检验、消防检测、工艺试验、实体检测、能耗监测、沉降观测等需要甲方支付的检验检测的费用必须按规定实施，由承包人提供法定检测机构出具的试验合格证书，所需费用包含在合同价中，发包人不另外支付（投标报价时应考虑此项费用）。</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因本项目材料、设备品种繁多，凡</w:t>
      </w:r>
      <w:r>
        <w:rPr>
          <w:rFonts w:hint="eastAsia" w:ascii="宋体" w:hAnsi="宋体" w:cs="宋体"/>
          <w:sz w:val="24"/>
          <w:szCs w:val="24"/>
          <w:lang w:eastAsia="zh-CN"/>
        </w:rPr>
        <w:t xml:space="preserve">涉及</w:t>
      </w:r>
      <w:r>
        <w:rPr>
          <w:rFonts w:hint="eastAsia" w:ascii="宋体" w:hAnsi="宋体" w:eastAsia="宋体" w:cs="宋体"/>
          <w:sz w:val="24"/>
          <w:szCs w:val="24"/>
        </w:rPr>
        <w:t xml:space="preserve">半成品或成品加工的，中标人须提供不少于3家配套生产厂家供发包人选择，发包人从生产厂家的注册资金、规模、业绩、营业收入、生产工艺、生产设备、市场口碑等方面进行考察，择优选择生产厂家，发包人不接受未经其考察确认生产厂家的产品。</w:t>
      </w:r>
      <w:r/>
    </w:p>
    <w:p>
      <w:pPr>
        <w:pStyle w:val="1453"/>
        <w:ind w:firstLine="48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20.16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450"/>
        <w:jc w:val="left"/>
        <w:rPr>
          <w:rFonts w:hint="eastAsia" w:ascii="宋体" w:hAnsi="宋体" w:eastAsia="宋体" w:cs="宋体"/>
          <w:b/>
          <w:color w:val="000000"/>
          <w:sz w:val="24"/>
          <w:szCs w:val="24"/>
        </w:rPr>
      </w:pPr>
      <w:r/>
      <w:bookmarkStart w:id="660" w:name="_Toc351203652"/>
      <w:r>
        <w:rPr>
          <w:rFonts w:hint="eastAsia" w:ascii="宋体" w:hAnsi="宋体" w:eastAsia="宋体" w:cs="宋体"/>
          <w:b/>
          <w:color w:val="000000"/>
          <w:sz w:val="24"/>
          <w:szCs w:val="24"/>
        </w:rPr>
        <w:t xml:space="preserve">附件</w:t>
      </w:r>
      <w:bookmarkEnd w:id="660"/>
      <w:r/>
      <w:r/>
    </w:p>
    <w:p>
      <w:pPr>
        <w:pStyle w:val="145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：工程质量保修书</w:t>
      </w:r>
      <w:r/>
    </w:p>
    <w:p>
      <w:pPr>
        <w:pStyle w:val="1453"/>
        <w:jc w:val="center"/>
        <w:spacing w:before="151" w:after="151" w:line="440" w:lineRule="exact"/>
        <w:rPr>
          <w:rFonts w:hint="eastAsia" w:ascii="宋体" w:hAnsi="宋体" w:eastAsia="宋体" w:cs="宋体"/>
          <w:sz w:val="30"/>
          <w:szCs w:val="30"/>
        </w:rPr>
      </w:pPr>
      <w:r>
        <w:rPr>
          <w:rFonts w:hint="eastAsia" w:ascii="宋体" w:hAnsi="宋体" w:eastAsia="宋体" w:cs="宋体"/>
          <w:sz w:val="30"/>
          <w:szCs w:val="30"/>
        </w:rPr>
        <w:t xml:space="preserve">工程质量保修书</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发包人和承包人根据《中华人民共和国建筑法》和《建设工程质量管理条例》，经协商一致就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（工程全称）签订工程质量保修书。</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一、工程质量保修范围和内容</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承包人在质量保修期内，按照有关法律规定和合同约定，承担工程质量保修责任。</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3"/>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二、质量保修期</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p>
    <w:p>
      <w:pPr>
        <w:pStyle w:val="1453"/>
        <w:ind w:firstLine="48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地基基础工程和主体结构工程为设计文件规定的工程合理使用年限；</w:t>
      </w:r>
      <w:r/>
    </w:p>
    <w:p>
      <w:pPr>
        <w:pStyle w:val="1453"/>
        <w:ind w:firstLine="48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屋面防水工程、有防水要求的卫生间、房间和外墙面的防渗为</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装修工程为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电气管线、给排水管道、设备安装工程为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5.</w:t>
      </w:r>
      <w:r>
        <w:rPr>
          <w:rFonts w:hint="eastAsia" w:ascii="宋体" w:hAnsi="宋体" w:eastAsia="宋体" w:cs="宋体"/>
          <w:sz w:val="24"/>
          <w:szCs w:val="24"/>
        </w:rPr>
        <w:t xml:space="preserve">供热与供冷系统为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个采暖期、供冷期；</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6.</w:t>
      </w:r>
      <w:r>
        <w:rPr>
          <w:rFonts w:hint="eastAsia" w:ascii="宋体" w:hAnsi="宋体" w:eastAsia="宋体" w:cs="宋体"/>
          <w:sz w:val="24"/>
          <w:szCs w:val="24"/>
        </w:rPr>
        <w:t xml:space="preserve">住宅小区内的给排水设施、道路等配套工程为</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年；</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7.</w:t>
      </w:r>
      <w:r>
        <w:rPr>
          <w:rFonts w:hint="eastAsia" w:ascii="宋体" w:hAnsi="宋体" w:eastAsia="宋体" w:cs="宋体"/>
          <w:sz w:val="24"/>
          <w:szCs w:val="24"/>
        </w:rPr>
        <w:t xml:space="preserve">其他项目保修期限约定如下：</w:t>
      </w:r>
      <w:r>
        <w:rPr>
          <w:rFonts w:hint="eastAsia" w:ascii="宋体" w:hAnsi="宋体" w:eastAsia="宋体" w:cs="宋体"/>
          <w:sz w:val="24"/>
          <w:szCs w:val="24"/>
          <w:u w:val="single"/>
        </w:rPr>
        <w:t xml:space="preserve">按照国家《建设工程质量管理条例》执行，但不得少于2年</w:t>
      </w:r>
      <w:r>
        <w:rPr>
          <w:rFonts w:hint="eastAsia" w:ascii="宋体" w:hAnsi="宋体" w:eastAsia="宋体" w:cs="宋体"/>
          <w:sz w:val="24"/>
          <w:szCs w:val="24"/>
        </w:rPr>
        <w:t xml:space="preserve">。</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质量保修期自工程竣工验收合格之日起计算。</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三、缺陷责任期</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工程缺陷责任期为</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个月，缺陷责任期自工程实际竣工之日起计算。单位工程先于全部工程进行验收，单位工程缺陷责任期自单位工程验收合格之日起算。</w:t>
      </w:r>
      <w:r/>
    </w:p>
    <w:p>
      <w:pPr>
        <w:pStyle w:val="1453"/>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缺陷责任期终止后，发包人应退还剩余的质量保证金。</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四、质量保修责任</w:t>
      </w:r>
      <w:r/>
    </w:p>
    <w:p>
      <w:pPr>
        <w:pStyle w:val="1453"/>
        <w:ind w:firstLine="491"/>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属于保修范围、内容的项目，承包人应当在接到保修通知之日起7天内派人保修。承包人不在约定期限内派人保修的，发包人可以委托他人修理。</w:t>
      </w:r>
      <w:r/>
    </w:p>
    <w:p>
      <w:pPr>
        <w:pStyle w:val="1453"/>
        <w:ind w:firstLine="491"/>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发生紧急事故需抢修的，承包人在接到事故通知后，应当立即到达事故现场抢修。</w:t>
      </w:r>
      <w:r/>
    </w:p>
    <w:p>
      <w:pPr>
        <w:pStyle w:val="1453"/>
        <w:ind w:firstLine="491"/>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sz w:val="24"/>
          <w:szCs w:val="24"/>
          <w:lang w:eastAsia="zh-CN"/>
        </w:rPr>
        <w:t xml:space="preserve">，由</w:t>
      </w:r>
      <w:r>
        <w:rPr>
          <w:rFonts w:hint="eastAsia" w:ascii="宋体" w:hAnsi="宋体" w:eastAsia="宋体" w:cs="宋体"/>
          <w:sz w:val="24"/>
          <w:szCs w:val="24"/>
        </w:rPr>
        <w:t xml:space="preserve">承包人实施保修。</w:t>
      </w:r>
      <w:r/>
    </w:p>
    <w:p>
      <w:pPr>
        <w:pStyle w:val="1453"/>
        <w:ind w:firstLine="120"/>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质量保修完成后，由发包人组织验收。</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五、保修费用</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　　保修费用由造成质量缺陷的责任方承担。</w:t>
      </w:r>
      <w:r/>
    </w:p>
    <w:p>
      <w:pPr>
        <w:pStyle w:val="1453"/>
        <w:ind w:firstLine="600"/>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六</w:t>
      </w: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1453"/>
        <w:ind w:firstLine="456"/>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p>
    <w:p>
      <w:pPr>
        <w:pStyle w:val="1453"/>
        <w:ind w:firstLine="42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发包人（公章）：</w:t>
      </w:r>
      <w:r>
        <w:rPr>
          <w:rFonts w:hint="eastAsia" w:ascii="宋体" w:hAnsi="宋体" w:eastAsia="宋体" w:cs="宋体"/>
          <w:sz w:val="24"/>
          <w:szCs w:val="24"/>
          <w:u w:val="single"/>
        </w:rPr>
        <w:t xml:space="preserve">        </w:t>
      </w:r>
      <w:r>
        <w:rPr>
          <w:rFonts w:hint="eastAsia" w:ascii="宋体" w:hAnsi="宋体" w:eastAsia="宋体" w:cs="宋体"/>
          <w:sz w:val="24"/>
          <w:szCs w:val="24"/>
        </w:rPr>
        <w:t xml:space="preserve"> 承包人（公章）：</w:t>
      </w:r>
      <w:r>
        <w:rPr>
          <w:rFonts w:hint="eastAsia" w:ascii="宋体" w:hAnsi="宋体" w:eastAsia="宋体" w:cs="宋体"/>
          <w:sz w:val="24"/>
          <w:szCs w:val="24"/>
          <w:u w:val="single"/>
        </w:rPr>
        <w:t xml:space="preserve">          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委托代理人（签字）：</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u w:val="single"/>
        </w:rPr>
        <w:t xml:space="preserve">  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p>
    <w:p>
      <w:pPr>
        <w:pStyle w:val="1453"/>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Cs w:val="21"/>
        </w:rPr>
        <w:br w:type="page" w:clear="all"/>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t xml:space="preserve">第六章  响应文件格式</w:t>
      </w:r>
      <w:bookmarkEnd w:id="94"/>
      <w:r/>
      <w:bookmarkEnd w:id="95"/>
      <w:r/>
      <w:bookmarkEnd w:id="96"/>
      <w:r/>
      <w:bookmarkStart w:id="661" w:name="_Hlt26955039"/>
      <w:r/>
      <w:bookmarkEnd w:id="661"/>
      <w:r/>
      <w:bookmarkStart w:id="662" w:name="_Hlt26671244"/>
      <w:r/>
      <w:bookmarkEnd w:id="662"/>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hint="default" w:ascii="Times New Roman" w:hAnsi="Times New Roman" w:eastAsia="宋体"/>
          <w:sz w:val="28"/>
          <w:szCs w:val="28"/>
          <w:lang w:val="en-US" w:eastAsia="zh-CN"/>
        </w:rPr>
      </w:pPr>
      <w:r>
        <w:rPr>
          <w:rFonts w:hint="eastAsia" w:ascii="Times New Roman" w:hAnsi="Times New Roman"/>
          <w:sz w:val="28"/>
          <w:szCs w:val="28"/>
        </w:rPr>
        <w:t xml:space="preserve">三、</w:t>
      </w:r>
      <w:r>
        <w:rPr>
          <w:rFonts w:hint="eastAsia" w:ascii="Times New Roman" w:hAnsi="Times New Roman"/>
          <w:sz w:val="28"/>
          <w:szCs w:val="28"/>
          <w:lang w:val="en-US" w:eastAsia="zh-CN"/>
        </w:rPr>
        <w:t xml:space="preserve">特定资格要求</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四、已标价的工程量清单</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663" w:name="OLE_LINK4"/>
      <w:r>
        <w:rPr>
          <w:rFonts w:hint="eastAsia" w:ascii="Times New Roman" w:hAnsi="Times New Roman"/>
          <w:sz w:val="28"/>
          <w:szCs w:val="28"/>
        </w:rPr>
        <w:t xml:space="preserve">六、</w:t>
      </w:r>
      <w:bookmarkEnd w:id="663"/>
      <w:r>
        <w:rPr>
          <w:rFonts w:hint="eastAsia" w:ascii="Times New Roman" w:hAnsi="Times New Roman"/>
          <w:sz w:val="28"/>
          <w:szCs w:val="28"/>
        </w:rPr>
        <w:t xml:space="preserve">项目组人员</w:t>
      </w:r>
      <w:r/>
    </w:p>
    <w:p>
      <w:pPr>
        <w:spacing w:line="360" w:lineRule="auto"/>
        <w:rPr>
          <w:rFonts w:hint="default" w:ascii="Times New Roman" w:hAnsi="Times New Roman"/>
          <w:sz w:val="28"/>
          <w:szCs w:val="28"/>
          <w:lang w:val="en-US" w:eastAsia="zh-CN"/>
        </w:rPr>
      </w:pPr>
      <w:r>
        <w:rPr>
          <w:rFonts w:hint="eastAsia" w:ascii="Times New Roman" w:hAnsi="Times New Roman"/>
          <w:sz w:val="28"/>
          <w:szCs w:val="28"/>
        </w:rPr>
        <w:t xml:space="preserve">七、</w:t>
      </w:r>
      <w:r>
        <w:rPr>
          <w:rFonts w:hint="eastAsia" w:ascii="Times New Roman" w:hAnsi="Times New Roman"/>
          <w:sz w:val="28"/>
          <w:szCs w:val="28"/>
          <w:lang w:val="en-US" w:eastAsia="zh-CN"/>
        </w:rPr>
        <w:t xml:space="preserve">企业业绩</w:t>
      </w:r>
      <w:r/>
    </w:p>
    <w:p>
      <w:pPr>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八、项目负责人无在建工程承诺书</w:t>
      </w:r>
      <w:r/>
    </w:p>
    <w:p>
      <w:pPr>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九、政府强制采购的节能产品</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十</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51"/>
        <w:jc w:val="center"/>
        <w:rPr>
          <w:rFonts w:hint="eastAsia" w:ascii="宋体" w:hAnsi="宋体" w:cs="仿宋"/>
          <w:b/>
          <w:sz w:val="24"/>
          <w:szCs w:val="24"/>
        </w:rPr>
      </w:pPr>
      <w:r>
        <w:rPr>
          <w:rFonts w:hint="eastAsia" w:ascii="宋体" w:hAnsi="宋体" w:cs="仿宋"/>
          <w:b/>
          <w:sz w:val="24"/>
          <w:szCs w:val="24"/>
        </w:rPr>
      </w:r>
      <w:r/>
    </w:p>
    <w:p>
      <w:pPr>
        <w:pStyle w:val="1351"/>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51"/>
        <w:jc w:val="left"/>
        <w:spacing w:line="500" w:lineRule="exact"/>
        <w:rPr>
          <w:rFonts w:hint="eastAsia" w:ascii="宋体" w:hAnsi="宋体" w:cs="仿宋"/>
          <w:sz w:val="24"/>
          <w:szCs w:val="24"/>
        </w:rPr>
      </w:pPr>
      <w:r>
        <w:rPr>
          <w:rFonts w:hint="eastAsia" w:ascii="宋体" w:hAnsi="宋体" w:cs="仿宋"/>
          <w:sz w:val="24"/>
          <w:szCs w:val="24"/>
          <w:u w:val="single"/>
          <w:lang w:eastAsia="zh-CN"/>
        </w:rPr>
        <w:t xml:space="preserve">宿迁市公安局</w:t>
      </w:r>
      <w:r>
        <w:rPr>
          <w:rFonts w:hint="eastAsia" w:ascii="宋体" w:hAnsi="宋体" w:cs="仿宋"/>
          <w:sz w:val="24"/>
          <w:szCs w:val="24"/>
        </w:rPr>
        <w:t xml:space="preserve">：</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eastAsia="zh-CN"/>
        </w:rPr>
        <w:t xml:space="preserve">JSZC-321300-SQTY-C2026-0014</w:t>
      </w:r>
      <w:r>
        <w:rPr>
          <w:rFonts w:ascii="Times New Roman" w:hAnsi="Times New Roman"/>
          <w:sz w:val="24"/>
          <w:szCs w:val="24"/>
        </w:rPr>
        <w:t xml:space="preserve">的</w:t>
      </w:r>
      <w:r>
        <w:rPr>
          <w:rFonts w:hint="eastAsia" w:ascii="Times New Roman" w:hAnsi="Times New Roman"/>
          <w:sz w:val="24"/>
          <w:szCs w:val="24"/>
          <w:u w:val="single"/>
          <w:lang w:eastAsia="zh-CN"/>
        </w:rPr>
        <w:t xml:space="preserve">宿迁市公安局古城派出所业务用房适用性改造项目</w:t>
      </w:r>
      <w:r>
        <w:rPr>
          <w:rFonts w:ascii="Times New Roman" w:hAnsi="Times New Roman"/>
          <w:sz w:val="24"/>
          <w:szCs w:val="24"/>
        </w:rPr>
        <w:t xml:space="preserve">竞争性磋商文件，我方在参加本项目竞争性磋商活动中，特做出如下承诺：</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w:t>
      </w:r>
      <w:r>
        <w:rPr>
          <w:rFonts w:hint="eastAsia" w:ascii="Times New Roman" w:hAnsi="Times New Roman"/>
          <w:sz w:val="24"/>
          <w:szCs w:val="24"/>
          <w:lang w:eastAsia="zh-CN"/>
        </w:rPr>
        <w:t xml:space="preserve">法律法规</w:t>
      </w:r>
      <w:r>
        <w:rPr>
          <w:rFonts w:ascii="Times New Roman" w:hAnsi="Times New Roman"/>
          <w:sz w:val="24"/>
          <w:szCs w:val="24"/>
        </w:rPr>
        <w:t xml:space="preserve">的规定，按期、按质、按量交付采购单位，全面做到履约守信；</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51"/>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宋体"/>
          <w:b/>
          <w:bCs/>
          <w:sz w:val="32"/>
          <w:szCs w:val="32"/>
        </w:rPr>
      </w:pPr>
      <w:r/>
      <w:bookmarkStart w:id="664" w:name="_Toc120614284"/>
      <w:r>
        <w:rPr>
          <w:rFonts w:hint="eastAsia" w:ascii="宋体" w:hAnsi="宋体" w:cs="宋体"/>
          <w:b/>
          <w:bCs/>
          <w:sz w:val="32"/>
          <w:szCs w:val="32"/>
        </w:rPr>
        <w:br w:type="page" w:clear="all"/>
      </w:r>
      <w:r/>
    </w:p>
    <w:p>
      <w:pPr>
        <w:rPr>
          <w:rFonts w:hint="eastAsia" w:ascii="黑体" w:hAnsi="黑体" w:eastAsia="黑体" w:cs="黑体"/>
          <w:sz w:val="32"/>
        </w:rPr>
      </w:pPr>
      <w:r>
        <w:rPr>
          <w:rFonts w:hint="eastAsia" w:ascii="黑体" w:hAnsi="黑体" w:eastAsia="黑体" w:cs="黑体"/>
          <w:sz w:val="32"/>
        </w:rPr>
        <w:t xml:space="preserve">二、法人授权书</w:t>
      </w:r>
      <w:r/>
    </w:p>
    <w:p>
      <w:pPr>
        <w:pStyle w:val="135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5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sz w:val="24"/>
          <w:szCs w:val="24"/>
          <w:u w:val="single"/>
          <w:lang w:eastAsia="zh-CN"/>
        </w:rPr>
        <w:t xml:space="preserve">JSZC-321300-SQTY-C2026-0014</w:t>
      </w:r>
      <w:r>
        <w:rPr>
          <w:rFonts w:hint="eastAsia" w:ascii="宋体" w:hAnsi="宋体"/>
          <w:sz w:val="24"/>
          <w:szCs w:val="24"/>
        </w:rPr>
        <w:t xml:space="preserve">号</w:t>
      </w:r>
      <w:r>
        <w:rPr>
          <w:rFonts w:hint="eastAsia" w:ascii="Times New Roman" w:hAnsi="Times New Roman"/>
          <w:sz w:val="24"/>
          <w:szCs w:val="24"/>
          <w:u w:val="single"/>
          <w:lang w:eastAsia="zh-CN"/>
        </w:rPr>
        <w:t xml:space="preserve">宿迁市公安局古城派出所业务用房适用性改造项目</w:t>
      </w:r>
      <w:r>
        <w:rPr>
          <w:rFonts w:hint="eastAsia" w:ascii="宋体" w:hAnsi="宋体" w:cs="仿宋"/>
          <w:sz w:val="24"/>
          <w:szCs w:val="24"/>
        </w:rPr>
        <w:t xml:space="preserve">采购活动的合法代理人，以本单位名义全权处理一切与该项目采购有关的事务。</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665" w:name="_Hlt26671380"/>
      <w:r/>
      <w:bookmarkEnd w:id="665"/>
      <w:r/>
      <w:bookmarkStart w:id="666" w:name="_Hlt26955070"/>
      <w:r/>
      <w:bookmarkEnd w:id="666"/>
      <w:r/>
      <w:bookmarkStart w:id="667" w:name="_格式3__银行出具的资信证明"/>
      <w:r/>
      <w:bookmarkEnd w:id="667"/>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keepLines/>
        <w:keepNext/>
        <w:spacing w:before="145" w:after="145" w:line="360" w:lineRule="auto"/>
        <w:rPr>
          <w:rFonts w:hint="eastAsia" w:ascii="宋体" w:hAnsi="宋体" w:cs="宋体"/>
          <w:i/>
          <w:color w:val="auto"/>
          <w:sz w:val="32"/>
          <w:szCs w:val="32"/>
          <w:u w:val="single"/>
        </w:rPr>
        <w:outlineLvl w:val="2"/>
      </w:pPr>
      <w:r>
        <w:rPr>
          <w:rFonts w:hint="eastAsia" w:ascii="宋体" w:hAnsi="宋体" w:cs="宋体"/>
          <w:b/>
          <w:bCs/>
          <w:color w:val="auto"/>
          <w:sz w:val="32"/>
          <w:szCs w:val="32"/>
        </w:rPr>
        <w:t xml:space="preserve">三、</w:t>
      </w:r>
      <w:bookmarkStart w:id="668" w:name="_Toc7070"/>
      <w:r/>
      <w:bookmarkStart w:id="669" w:name="_Toc169207401"/>
      <w:r>
        <w:rPr>
          <w:rFonts w:hint="eastAsia" w:ascii="宋体" w:hAnsi="宋体" w:cs="宋体"/>
          <w:b/>
          <w:bCs/>
          <w:color w:val="auto"/>
          <w:sz w:val="32"/>
          <w:szCs w:val="32"/>
        </w:rPr>
        <w:t xml:space="preserve">特定资格要求</w:t>
      </w:r>
      <w:bookmarkEnd w:id="668"/>
      <w:r/>
      <w:bookmarkEnd w:id="669"/>
      <w:r/>
      <w:r/>
    </w:p>
    <w:p>
      <w:pPr>
        <w:pStyle w:val="1454"/>
        <w:ind w:left="2" w:firstLine="358"/>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按磋商文件要求提供资格要求证明文件</w:t>
      </w:r>
      <w:r/>
    </w:p>
    <w:p>
      <w:pPr>
        <w:ind w:firstLine="1280"/>
        <w:rPr>
          <w:rFonts w:hint="eastAsia" w:ascii="宋体" w:hAnsi="宋体" w:cs="宋体"/>
          <w:sz w:val="32"/>
        </w:rPr>
      </w:pPr>
      <w:r>
        <w:rPr>
          <w:rFonts w:hint="eastAsia" w:ascii="宋体" w:hAnsi="宋体" w:cs="宋体"/>
          <w:sz w:val="32"/>
        </w:rPr>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keepLines/>
        <w:keepNext/>
        <w:spacing w:before="145" w:after="145" w:line="360" w:lineRule="auto"/>
        <w:rPr>
          <w:rFonts w:hint="eastAsia" w:ascii="宋体" w:hAnsi="宋体" w:cs="宋体"/>
          <w:b/>
          <w:bCs/>
          <w:color w:val="auto"/>
          <w:sz w:val="32"/>
          <w:szCs w:val="32"/>
        </w:rPr>
        <w:outlineLvl w:val="2"/>
      </w:pPr>
      <w:r>
        <w:rPr>
          <w:rFonts w:hint="eastAsia" w:ascii="黑体" w:hAnsi="黑体" w:eastAsia="黑体" w:cs="黑体"/>
          <w:sz w:val="32"/>
        </w:rPr>
        <w:t xml:space="preserve">四、</w:t>
      </w:r>
      <w:r>
        <w:rPr>
          <w:rFonts w:hint="eastAsia" w:ascii="宋体" w:hAnsi="宋体" w:cs="宋体"/>
          <w:b/>
          <w:bCs/>
          <w:color w:val="auto"/>
          <w:sz w:val="32"/>
          <w:szCs w:val="32"/>
        </w:rPr>
        <w:t xml:space="preserve">已标价的工程量清单</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一、投标报价的编制应符合下列规定：</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  使用表格：</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投标报价使用的表格</w:t>
      </w:r>
      <w:r>
        <w:rPr>
          <w:rFonts w:hint="eastAsia" w:ascii="宋体" w:hAnsi="宋体" w:cs="宋体"/>
          <w:b/>
          <w:color w:val="auto"/>
          <w:sz w:val="24"/>
          <w:szCs w:val="24"/>
          <w:highlight w:val="none"/>
        </w:rPr>
        <w:t xml:space="preserve">须符合GB/T50500-2024规定要求</w:t>
      </w:r>
      <w:r>
        <w:rPr>
          <w:rFonts w:hint="eastAsia" w:ascii="宋体" w:hAnsi="宋体" w:cs="宋体"/>
          <w:color w:val="auto"/>
          <w:sz w:val="24"/>
          <w:szCs w:val="24"/>
          <w:highlight w:val="none"/>
        </w:rPr>
        <w:t xml:space="preserve">，包括：B.3.1、C.3.1、D.2、E.1.1-1、E.1.1-2、E.1.1-3、E.2.1、E.2.2-1、E3.1-E3.4、E4.1-E4.6、E5。</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  封面应按规定的内容填写、签字、盖章。</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  总说明应按下列内容填写：</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2）编制依据等。</w:t>
      </w:r>
      <w:r/>
    </w:p>
    <w:p>
      <w:pPr>
        <w:pStyle w:val="1454"/>
        <w:ind w:left="2" w:firstLine="358"/>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二、供应商应按照招标文件的要求，附综合单价分析表。</w:t>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tbl>
      <w:tblPr>
        <w:tblStyle w:val="711"/>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454"/>
              <w:jc w:val="left"/>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454"/>
              <w:jc w:val="center"/>
              <w:widowControl/>
              <w:rPr>
                <w:rFonts w:hint="eastAsia" w:ascii="宋体" w:hAnsi="宋体" w:cs="宋体"/>
                <w:color w:val="auto"/>
                <w:sz w:val="36"/>
                <w:szCs w:val="36"/>
              </w:rPr>
            </w:pPr>
            <w:r>
              <w:rPr>
                <w:rFonts w:hint="eastAsia" w:ascii="宋体" w:hAnsi="宋体" w:cs="宋体"/>
                <w:color w:val="auto"/>
                <w:sz w:val="36"/>
                <w:szCs w:val="36"/>
              </w:rPr>
              <w:t xml:space="preserve">　</w:t>
            </w:r>
            <w:r/>
          </w:p>
        </w:tc>
        <w:tc>
          <w:tcPr>
            <w:gridSpan w:val="2"/>
            <w:shd w:val="clear" w:color="auto" w:fill="ffffff"/>
            <w:tcW w:w="1401" w:type="dxa"/>
            <w:vAlign w:val="center"/>
            <w:textDirection w:val="lrTb"/>
            <w:noWrap w:val="false"/>
          </w:tcPr>
          <w:p>
            <w:pPr>
              <w:pStyle w:val="1454"/>
              <w:jc w:val="left"/>
              <w:widowControl/>
              <w:rPr>
                <w:rFonts w:hint="eastAsia" w:ascii="宋体" w:hAnsi="宋体" w:cs="宋体"/>
                <w:b/>
                <w:bCs/>
                <w:color w:val="auto"/>
                <w:sz w:val="36"/>
                <w:szCs w:val="36"/>
              </w:rPr>
            </w:pPr>
            <w:r>
              <w:rPr>
                <w:rFonts w:hint="eastAsia" w:ascii="宋体" w:hAnsi="宋体" w:cs="宋体"/>
                <w:b/>
                <w:bCs/>
                <w:color w:val="auto"/>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454"/>
              <w:jc w:val="center"/>
              <w:widowControl/>
              <w:rPr>
                <w:rFonts w:hint="eastAsia" w:ascii="宋体" w:hAnsi="宋体" w:cs="宋体"/>
                <w:b/>
                <w:bCs/>
                <w:color w:val="auto"/>
                <w:sz w:val="44"/>
                <w:szCs w:val="44"/>
              </w:rPr>
            </w:pPr>
            <w:r>
              <w:rPr>
                <w:rFonts w:hint="eastAsia" w:ascii="宋体" w:hAnsi="宋体" w:cs="宋体"/>
                <w:b/>
                <w:bCs/>
                <w:color w:val="auto"/>
                <w:sz w:val="44"/>
                <w:szCs w:val="44"/>
              </w:rPr>
              <w:t xml:space="preserve">投标总价</w:t>
            </w:r>
            <w:r/>
          </w:p>
        </w:tc>
      </w:tr>
      <w:tr>
        <w:trPr>
          <w:trHeight w:val="2125"/>
        </w:trPr>
        <w:tc>
          <w:tcPr>
            <w:shd w:val="clear" w:color="auto" w:fill="ffffff"/>
            <w:tcW w:w="2371" w:type="dxa"/>
            <w:vAlign w:val="bottom"/>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t xml:space="preserve">　</w:t>
            </w:r>
            <w:r/>
          </w:p>
        </w:tc>
        <w:tc>
          <w:tcPr>
            <w:gridSpan w:val="2"/>
            <w:shd w:val="clear" w:color="auto" w:fill="ffffff"/>
            <w:tcW w:w="2082" w:type="dxa"/>
            <w:vAlign w:val="bottom"/>
            <w:textDirection w:val="lrTb"/>
            <w:noWrap w:val="false"/>
          </w:tcPr>
          <w:p>
            <w:pPr>
              <w:pStyle w:val="1454"/>
              <w:jc w:val="right"/>
              <w:widowControl/>
              <w:rPr>
                <w:rFonts w:hint="eastAsia" w:ascii="宋体" w:hAnsi="宋体" w:cs="宋体"/>
                <w:color w:val="auto"/>
                <w:sz w:val="24"/>
              </w:rPr>
            </w:pPr>
            <w:r>
              <w:rPr>
                <w:rFonts w:hint="eastAsia" w:ascii="宋体" w:hAnsi="宋体" w:cs="宋体"/>
                <w:color w:val="auto"/>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454"/>
              <w:jc w:val="center"/>
              <w:widowControl/>
              <w:rPr>
                <w:rFonts w:hint="eastAsia" w:ascii="宋体" w:hAnsi="宋体" w:cs="宋体"/>
                <w:color w:val="auto"/>
                <w:sz w:val="24"/>
              </w:rPr>
            </w:pPr>
            <w:r>
              <w:rPr>
                <w:rFonts w:hint="eastAsia" w:ascii="宋体" w:hAnsi="宋体" w:cs="宋体"/>
                <w:color w:val="auto"/>
                <w:sz w:val="24"/>
              </w:rPr>
              <w:t xml:space="preserve">　</w:t>
            </w:r>
            <w:r/>
          </w:p>
        </w:tc>
        <w:tc>
          <w:tcPr>
            <w:shd w:val="clear" w:color="auto" w:fill="ffffff"/>
            <w:tcW w:w="1277" w:type="dxa"/>
            <w:vAlign w:val="bottom"/>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454"/>
              <w:jc w:val="center"/>
              <w:widowControl/>
              <w:rPr>
                <w:rFonts w:hint="eastAsia" w:ascii="宋体" w:hAnsi="宋体" w:cs="宋体"/>
                <w:color w:val="auto"/>
                <w:sz w:val="20"/>
              </w:rPr>
            </w:pPr>
            <w:r>
              <w:rPr>
                <w:rFonts w:hint="eastAsia" w:ascii="宋体" w:hAnsi="宋体" w:cs="宋体"/>
                <w:color w:val="auto"/>
                <w:sz w:val="20"/>
              </w:rPr>
              <w:t xml:space="preserve">（单位盖章）</w:t>
            </w:r>
            <w:r/>
          </w:p>
        </w:tc>
        <w:tc>
          <w:tcPr>
            <w:shd w:val="clear" w:color="auto" w:fill="ffffff"/>
            <w:tcW w:w="1277" w:type="dxa"/>
            <w:vAlign w:val="center"/>
            <w:vMerge w:val="restart"/>
            <w:textDirection w:val="lrTb"/>
            <w:noWrap w:val="false"/>
          </w:tcPr>
          <w:p>
            <w:pPr>
              <w:pStyle w:val="1454"/>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54"/>
              <w:jc w:val="left"/>
              <w:widowControl/>
              <w:rPr>
                <w:rFonts w:hint="eastAsia" w:ascii="宋体" w:hAnsi="宋体" w:cs="宋体"/>
                <w:color w:val="auto"/>
                <w:sz w:val="24"/>
              </w:rPr>
            </w:pPr>
            <w:r>
              <w:rPr>
                <w:rFonts w:hint="eastAsia" w:ascii="宋体" w:hAnsi="宋体" w:cs="宋体"/>
                <w:color w:val="auto"/>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454"/>
              <w:jc w:val="center"/>
              <w:widowControl/>
              <w:rPr>
                <w:rFonts w:hint="eastAsia" w:ascii="宋体" w:hAnsi="宋体" w:cs="宋体"/>
                <w:color w:val="auto"/>
                <w:sz w:val="24"/>
              </w:rPr>
            </w:pPr>
            <w:r>
              <w:rPr>
                <w:rFonts w:hint="eastAsia" w:ascii="宋体" w:hAnsi="宋体" w:cs="宋体"/>
                <w:color w:val="auto"/>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454"/>
              <w:jc w:val="left"/>
              <w:widowControl/>
              <w:rPr>
                <w:rFonts w:hint="eastAsia" w:ascii="宋体" w:hAnsi="宋体" w:cs="宋体"/>
                <w:color w:val="auto"/>
                <w:sz w:val="18"/>
                <w:szCs w:val="18"/>
              </w:rPr>
            </w:pPr>
            <w:r>
              <w:rPr>
                <w:rFonts w:hint="eastAsia" w:ascii="宋体" w:hAnsi="宋体" w:cs="宋体"/>
                <w:color w:val="auto"/>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454"/>
              <w:jc w:val="left"/>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454"/>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454"/>
              <w:jc w:val="right"/>
              <w:widowControl/>
              <w:rPr>
                <w:rFonts w:hint="eastAsia" w:ascii="宋体" w:hAnsi="宋体" w:cs="宋体"/>
                <w:color w:val="auto"/>
                <w:sz w:val="18"/>
                <w:szCs w:val="18"/>
              </w:rPr>
            </w:pPr>
            <w:r>
              <w:rPr>
                <w:rFonts w:hint="eastAsia" w:ascii="宋体" w:hAnsi="宋体" w:cs="宋体"/>
                <w:color w:val="auto"/>
                <w:sz w:val="18"/>
                <w:szCs w:val="18"/>
              </w:rPr>
              <w:t xml:space="preserve">封—3</w:t>
            </w:r>
            <w:r/>
          </w:p>
        </w:tc>
      </w:tr>
    </w:tbl>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tbl>
      <w:tblPr>
        <w:tblStyle w:val="711"/>
        <w:tblW w:w="97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74"/>
        <w:gridCol w:w="270"/>
        <w:gridCol w:w="225"/>
        <w:gridCol w:w="4660"/>
        <w:gridCol w:w="1655"/>
      </w:tblGrid>
      <w:tr>
        <w:trPr>
          <w:trHeight w:val="524"/>
        </w:trPr>
        <w:tc>
          <w:tcPr>
            <w:gridSpan w:val="5"/>
            <w:shd w:val="clear" w:color="auto" w:fill="auto"/>
            <w:tcBorders>
              <w:top w:val="none" w:color="000000" w:sz="4" w:space="0"/>
              <w:left w:val="none" w:color="000000" w:sz="4" w:space="0"/>
              <w:bottom w:val="none" w:color="000000" w:sz="4" w:space="0"/>
              <w:right w:val="none" w:color="000000" w:sz="4" w:space="0"/>
            </w:tcBorders>
            <w:tcW w:w="908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投标总价扉页</w:t>
            </w:r>
            <w:r/>
          </w:p>
        </w:tc>
      </w:tr>
      <w:tr>
        <w:trPr>
          <w:trHeight w:val="524"/>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tcPr>
          <w:p>
            <w:pPr>
              <w:rPr>
                <w:rFonts w:hint="eastAsia" w:ascii="Arial" w:hAnsi="Arial" w:eastAsia="宋体" w:cs="Arial"/>
                <w:i w:val="0"/>
                <w:iCs w:val="0"/>
                <w:color w:val="auto"/>
                <w:sz w:val="20"/>
                <w:szCs w:val="20"/>
                <w:highlight w:val="none"/>
                <w:u w:val="none"/>
              </w:rPr>
            </w:pPr>
            <w:r>
              <w:rPr>
                <w:rFonts w:hint="eastAsia"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70"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885"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r>
        <w:trPr>
          <w:trHeight w:val="1425"/>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工程名称：</w:t>
            </w:r>
            <w:r/>
          </w:p>
        </w:tc>
        <w:tc>
          <w:tcPr>
            <w:gridSpan w:val="2"/>
            <w:shd w:val="clear" w:color="auto" w:fill="auto"/>
            <w:tcBorders>
              <w:top w:val="none" w:color="000000" w:sz="4" w:space="0"/>
              <w:left w:val="none" w:color="000000" w:sz="4" w:space="0"/>
              <w:bottom w:val="single" w:color="000000" w:sz="4" w:space="0"/>
              <w:right w:val="none" w:color="000000" w:sz="4" w:space="0"/>
            </w:tcBorders>
            <w:tcW w:w="6315" w:type="dxa"/>
            <w:vAlign w:val="bottom"/>
            <w:textDirection w:val="lrTb"/>
            <w:noWrap w:val="false"/>
          </w:tcPr>
          <w:p>
            <w:pPr>
              <w:jc w:val="lef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rPr>
            </w:r>
            <w:r/>
          </w:p>
        </w:tc>
      </w:tr>
      <w:tr>
        <w:trPr>
          <w:trHeight w:val="1164"/>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36"/>
                <w:szCs w:val="36"/>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标段名称：</w:t>
            </w:r>
            <w:r/>
          </w:p>
        </w:tc>
        <w:tc>
          <w:tcPr>
            <w:gridSpan w:val="2"/>
            <w:shd w:val="clear" w:color="auto" w:fill="auto"/>
            <w:tcBorders>
              <w:top w:val="single" w:color="000000" w:sz="4" w:space="0"/>
              <w:left w:val="none" w:color="000000" w:sz="4" w:space="0"/>
              <w:bottom w:val="single" w:color="000000" w:sz="4" w:space="0"/>
              <w:right w:val="none" w:color="000000" w:sz="4" w:space="0"/>
            </w:tcBorders>
            <w:tcW w:w="6315" w:type="dxa"/>
            <w:vAlign w:val="bottom"/>
            <w:textDirection w:val="lrTb"/>
            <w:noWrap w:val="false"/>
          </w:tcPr>
          <w:p>
            <w:pPr>
              <w:jc w:val="left"/>
              <w:rPr>
                <w:rFonts w:hint="eastAsia" w:ascii="宋体" w:hAnsi="宋体" w:eastAsia="宋体" w:cs="宋体"/>
                <w:b/>
                <w:bCs/>
                <w:i w:val="0"/>
                <w:iCs w:val="0"/>
                <w:color w:val="auto"/>
                <w:sz w:val="36"/>
                <w:szCs w:val="36"/>
                <w:highlight w:val="none"/>
                <w:u w:val="none"/>
              </w:rPr>
            </w:pPr>
            <w:r>
              <w:rPr>
                <w:rFonts w:hint="eastAsia" w:ascii="宋体" w:hAnsi="宋体" w:eastAsia="宋体" w:cs="宋体"/>
                <w:b/>
                <w:bCs/>
                <w:i w:val="0"/>
                <w:iCs w:val="0"/>
                <w:color w:val="auto"/>
                <w:sz w:val="36"/>
                <w:szCs w:val="36"/>
                <w:highlight w:val="none"/>
                <w:u w:val="none"/>
              </w:rPr>
            </w:r>
            <w:r/>
          </w:p>
        </w:tc>
      </w:tr>
      <w:tr>
        <w:trPr>
          <w:trHeight w:val="2822"/>
        </w:trPr>
        <w:tc>
          <w:tcPr>
            <w:gridSpan w:val="5"/>
            <w:shd w:val="clear" w:color="auto" w:fill="auto"/>
            <w:tcBorders>
              <w:top w:val="none" w:color="000000" w:sz="4" w:space="0"/>
              <w:left w:val="none" w:color="000000" w:sz="4" w:space="0"/>
              <w:bottom w:val="none" w:color="000000" w:sz="4" w:space="0"/>
              <w:right w:val="none" w:color="000000" w:sz="4" w:space="0"/>
            </w:tcBorders>
            <w:tcW w:w="9084" w:type="dxa"/>
            <w:vAlign w:val="top"/>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br/>
            </w:r>
            <w:r>
              <w:rPr>
                <w:rFonts w:hint="eastAsia" w:ascii="宋体" w:hAnsi="宋体" w:eastAsia="宋体" w:cs="宋体"/>
                <w:b/>
                <w:bCs/>
                <w:i w:val="0"/>
                <w:iCs w:val="0"/>
                <w:color w:val="auto"/>
                <w:sz w:val="40"/>
                <w:szCs w:val="40"/>
                <w:highlight w:val="none"/>
                <w:u w:val="none"/>
                <w:lang w:val="en-US" w:eastAsia="zh-CN" w:bidi="ar"/>
              </w:rPr>
              <w:t xml:space="preserve">投 标 总 价</w:t>
            </w:r>
            <w:r/>
          </w:p>
        </w:tc>
      </w:tr>
      <w:tr>
        <w:trPr>
          <w:trHeight w:val="596"/>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投标总价（小写） ：</w:t>
            </w:r>
            <w:r/>
          </w:p>
        </w:tc>
        <w:tc>
          <w:tcPr>
            <w:gridSpan w:val="2"/>
            <w:shd w:val="clear" w:color="auto" w:fill="auto"/>
            <w:tcBorders>
              <w:top w:val="none" w:color="000000" w:sz="4" w:space="0"/>
              <w:left w:val="none" w:color="000000" w:sz="4" w:space="0"/>
              <w:bottom w:val="single" w:color="000000" w:sz="4" w:space="0"/>
              <w:right w:val="none" w:color="000000" w:sz="4" w:space="0"/>
            </w:tcBorders>
            <w:tcW w:w="6315"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r>
      <w:tr>
        <w:trPr>
          <w:trHeight w:val="625"/>
        </w:trPr>
        <w:tc>
          <w:tcPr>
            <w:gridSpan w:val="3"/>
            <w:shd w:val="clear" w:color="auto" w:fill="auto"/>
            <w:tcBorders>
              <w:top w:val="none" w:color="000000" w:sz="4" w:space="0"/>
              <w:left w:val="none" w:color="000000" w:sz="4" w:space="0"/>
              <w:bottom w:val="none" w:color="000000" w:sz="4" w:space="0"/>
              <w:right w:val="none" w:color="000000" w:sz="4" w:space="0"/>
            </w:tcBorders>
            <w:tcW w:w="2769" w:type="dxa"/>
            <w:vAlign w:val="bottom"/>
            <w:textDirection w:val="lrTb"/>
            <w:noWrap/>
          </w:tcPr>
          <w:p>
            <w:pPr>
              <w:jc w:val="righ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（大写） ：</w:t>
            </w:r>
            <w:r/>
          </w:p>
        </w:tc>
        <w:tc>
          <w:tcPr>
            <w:gridSpan w:val="2"/>
            <w:shd w:val="clear" w:color="auto" w:fill="auto"/>
            <w:tcBorders>
              <w:top w:val="single" w:color="000000" w:sz="4" w:space="0"/>
              <w:left w:val="none" w:color="000000" w:sz="4" w:space="0"/>
              <w:bottom w:val="single" w:color="000000" w:sz="4" w:space="0"/>
              <w:right w:val="none" w:color="000000" w:sz="4" w:space="0"/>
            </w:tcBorders>
            <w:tcW w:w="6315" w:type="dxa"/>
            <w:vAlign w:val="bottom"/>
            <w:textDirection w:val="lrTb"/>
            <w:noWrap w:val="false"/>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p>
        </w:tc>
      </w:tr>
      <w:tr>
        <w:trPr>
          <w:trHeight w:val="1629"/>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vMerge w:val="restart"/>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投   标  人：</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vMerge w:val="restart"/>
            <w:textDirection w:val="lrTb"/>
            <w:noWrap w:val="false"/>
          </w:tcPr>
          <w:p>
            <w:pPr>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none" w:color="000000" w:sz="4" w:space="0"/>
              <w:bottom w:val="none" w:color="000000" w:sz="4" w:space="0"/>
              <w:right w:val="none" w:color="000000" w:sz="4" w:space="0"/>
            </w:tcBorders>
            <w:tcW w:w="1655" w:type="dxa"/>
            <w:vAlign w:val="bottom"/>
            <w:vMerge w:val="restart"/>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盖章</w:t>
            </w:r>
            <w:r>
              <w:rPr>
                <w:rFonts w:hint="eastAsia" w:ascii="宋体" w:hAnsi="宋体" w:cs="宋体"/>
                <w:i w:val="0"/>
                <w:iCs w:val="0"/>
                <w:color w:val="auto"/>
                <w:sz w:val="20"/>
                <w:szCs w:val="20"/>
                <w:highlight w:val="none"/>
                <w:u w:val="none"/>
                <w:lang w:val="en-US" w:eastAsia="zh-CN" w:bidi="ar"/>
              </w:rPr>
              <w:t xml:space="preserve">）</w:t>
            </w:r>
            <w:r/>
          </w:p>
        </w:tc>
      </w:tr>
      <w:tr>
        <w:trPr>
          <w:trHeight w:val="1178"/>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val="false"/>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法定代表人 </w:t>
            </w:r>
            <w:r>
              <w:rPr>
                <w:rFonts w:hint="eastAsia" w:ascii="宋体" w:hAnsi="宋体" w:eastAsia="宋体" w:cs="宋体"/>
                <w:b/>
                <w:bCs/>
                <w:i w:val="0"/>
                <w:iCs w:val="0"/>
                <w:color w:val="auto"/>
                <w:sz w:val="28"/>
                <w:szCs w:val="28"/>
                <w:highlight w:val="none"/>
                <w:u w:val="none"/>
                <w:lang w:val="en-US" w:eastAsia="zh-CN" w:bidi="ar"/>
              </w:rPr>
              <w:br/>
            </w:r>
            <w:r>
              <w:rPr>
                <w:rFonts w:hint="eastAsia" w:ascii="宋体" w:hAnsi="宋体" w:eastAsia="宋体" w:cs="宋体"/>
                <w:b/>
                <w:bCs/>
                <w:i w:val="0"/>
                <w:iCs w:val="0"/>
                <w:color w:val="auto"/>
                <w:sz w:val="28"/>
                <w:szCs w:val="28"/>
                <w:highlight w:val="none"/>
                <w:u w:val="none"/>
                <w:lang w:val="en-US" w:eastAsia="zh-CN" w:bidi="ar"/>
              </w:rPr>
              <w:t xml:space="preserve">或其授权人：</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textDirection w:val="lrTb"/>
            <w:noWrap w:val="false"/>
          </w:tcPr>
          <w:p>
            <w:pPr>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签字或盖章</w:t>
            </w:r>
            <w:r>
              <w:rPr>
                <w:rFonts w:hint="eastAsia" w:ascii="宋体" w:hAnsi="宋体" w:cs="宋体"/>
                <w:i w:val="0"/>
                <w:iCs w:val="0"/>
                <w:color w:val="auto"/>
                <w:sz w:val="20"/>
                <w:szCs w:val="20"/>
                <w:highlight w:val="none"/>
                <w:u w:val="none"/>
                <w:lang w:val="en-US" w:eastAsia="zh-CN" w:bidi="ar"/>
              </w:rPr>
              <w:t xml:space="preserve">）</w:t>
            </w:r>
            <w:r/>
          </w:p>
        </w:tc>
      </w:tr>
      <w:tr>
        <w:trPr>
          <w:trHeight w:val="858"/>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编   制  人：</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textDirection w:val="lrTb"/>
            <w:noWrap w:val="false"/>
          </w:tcPr>
          <w:p>
            <w:pPr>
              <w:jc w:val="lef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签字及盖章</w:t>
            </w:r>
            <w:r>
              <w:rPr>
                <w:rFonts w:hint="eastAsia" w:ascii="宋体" w:hAnsi="宋体" w:cs="宋体"/>
                <w:i w:val="0"/>
                <w:iCs w:val="0"/>
                <w:color w:val="auto"/>
                <w:sz w:val="20"/>
                <w:szCs w:val="20"/>
                <w:highlight w:val="none"/>
                <w:u w:val="none"/>
                <w:lang w:val="en-US" w:eastAsia="zh-CN" w:bidi="ar"/>
              </w:rPr>
              <w:t xml:space="preserve">）</w:t>
            </w:r>
            <w:r/>
          </w:p>
        </w:tc>
      </w:tr>
      <w:tr>
        <w:trPr>
          <w:trHeight w:val="684"/>
        </w:trPr>
        <w:tc>
          <w:tcPr>
            <w:shd w:val="clear" w:color="auto" w:fill="auto"/>
            <w:tcBorders>
              <w:top w:val="none" w:color="000000" w:sz="4" w:space="0"/>
              <w:left w:val="none" w:color="000000" w:sz="4" w:space="0"/>
              <w:bottom w:val="none" w:color="000000" w:sz="4" w:space="0"/>
              <w:right w:val="none" w:color="000000" w:sz="4" w:space="0"/>
            </w:tcBorders>
            <w:tcW w:w="2274" w:type="dxa"/>
            <w:vAlign w:val="bottom"/>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编 制 时 间：</w:t>
            </w:r>
            <w:r/>
          </w:p>
        </w:tc>
        <w:tc>
          <w:tcPr>
            <w:gridSpan w:val="3"/>
            <w:shd w:val="clear" w:color="auto" w:fill="auto"/>
            <w:tcBorders>
              <w:top w:val="none" w:color="000000" w:sz="4" w:space="0"/>
              <w:left w:val="none" w:color="000000" w:sz="4" w:space="0"/>
              <w:bottom w:val="none" w:color="000000" w:sz="4" w:space="0"/>
              <w:right w:val="none" w:color="000000" w:sz="4" w:space="0"/>
            </w:tcBorders>
            <w:tcW w:w="5155" w:type="dxa"/>
            <w:vAlign w:val="bottom"/>
            <w:textDirection w:val="lrTb"/>
            <w:noWrap/>
          </w:tcPr>
          <w:p>
            <w:pPr>
              <w:jc w:val="left"/>
              <w:keepLines w:val="0"/>
              <w:keepNext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   年   月   日</w:t>
            </w:r>
            <w:r/>
          </w:p>
        </w:tc>
        <w:tc>
          <w:tcPr>
            <w:shd w:val="clear" w:color="auto" w:fill="auto"/>
            <w:tcBorders>
              <w:top w:val="none" w:color="000000" w:sz="4" w:space="0"/>
              <w:left w:val="none" w:color="000000" w:sz="4" w:space="0"/>
              <w:bottom w:val="none" w:color="000000" w:sz="4" w:space="0"/>
              <w:right w:val="none" w:color="000000" w:sz="4" w:space="0"/>
            </w:tcBorders>
            <w:tcW w:w="1655" w:type="dxa"/>
            <w:vAlign w:val="bottom"/>
            <w:textDirection w:val="lrTb"/>
            <w:noWrap/>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bl>
    <w:p>
      <w:pPr>
        <w:spacing w:line="0" w:lineRule="atLeast"/>
        <w:rPr>
          <w:rFonts w:hint="eastAsia" w:ascii="宋体" w:hAnsi="宋体"/>
          <w:sz w:val="24"/>
          <w:szCs w:val="24"/>
        </w:rPr>
      </w:pPr>
      <w:r>
        <w:rPr>
          <w:rFonts w:hint="eastAsia" w:ascii="宋体" w:hAnsi="宋体"/>
          <w:sz w:val="24"/>
          <w:szCs w:val="24"/>
        </w:rPr>
      </w:r>
      <w:r/>
    </w:p>
    <w:p>
      <w:pPr>
        <w:ind w:firstLine="420"/>
        <w:spacing w:line="400" w:lineRule="exact"/>
        <w:rPr>
          <w:rFonts w:hint="eastAsia" w:ascii="仿宋" w:hAnsi="仿宋" w:eastAsia="仿宋" w:cs="仿宋"/>
          <w:b/>
          <w:sz w:val="32"/>
          <w:szCs w:val="32"/>
        </w:rPr>
      </w:pPr>
      <w:r>
        <w:rPr>
          <w:rFonts w:hint="eastAsia"/>
          <w:bCs/>
        </w:rPr>
        <w:br w:type="page" w:clear="all"/>
      </w:r>
      <w:r/>
    </w:p>
    <w:p>
      <w:pPr>
        <w:pStyle w:val="762"/>
        <w:ind w:firstLine="320"/>
        <w:spacing w:before="0" w:after="0" w:line="520" w:lineRule="exact"/>
        <w:rPr>
          <w:rFonts w:hint="eastAsia" w:ascii="黑体" w:hAnsi="黑体" w:eastAsia="黑体" w:cs="黑体"/>
          <w:sz w:val="32"/>
        </w:rPr>
      </w:pPr>
      <w:r/>
      <w:bookmarkStart w:id="670" w:name="_Toc21129"/>
      <w:r/>
      <w:bookmarkStart w:id="671" w:name="_Toc9025"/>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ind w:firstLine="1280"/>
        <w:rPr>
          <w:rFonts w:hint="eastAsia" w:ascii="宋体" w:hAnsi="宋体" w:cs="宋体"/>
          <w:sz w:val="32"/>
        </w:rPr>
      </w:pPr>
      <w:r>
        <w:rPr>
          <w:rFonts w:hint="eastAsia" w:ascii="宋体" w:hAnsi="宋体" w:cs="宋体"/>
          <w:sz w:val="32"/>
        </w:rPr>
        <w:t xml:space="preserve">格式详见响应文件制作工具</w:t>
      </w:r>
      <w:bookmarkEnd w:id="670"/>
      <w:bookmarkEnd w:id="671"/>
      <w:r/>
    </w:p>
    <w:p>
      <w:pPr>
        <w:pStyle w:val="762"/>
        <w:ind w:firstLine="320"/>
        <w:spacing w:before="0" w:after="0" w:line="520" w:lineRule="exact"/>
        <w:rPr>
          <w:rFonts w:hint="eastAsia" w:ascii="黑体" w:hAnsi="黑体" w:eastAsia="黑体" w:cs="黑体"/>
          <w:bCs/>
          <w:sz w:val="32"/>
          <w:szCs w:val="32"/>
        </w:rPr>
      </w:pPr>
      <w:r>
        <w:rPr>
          <w:rFonts w:hint="eastAsia" w:ascii="黑体" w:hAnsi="黑体" w:eastAsia="黑体" w:cs="黑体"/>
          <w:bCs/>
          <w:sz w:val="32"/>
          <w:szCs w:val="32"/>
        </w:rPr>
      </w:r>
      <w:r/>
    </w:p>
    <w:p>
      <w:pPr>
        <w:numPr>
          <w:ilvl w:val="0"/>
          <w:numId w:val="5"/>
        </w:numPr>
        <w:rPr>
          <w:rFonts w:hint="eastAsia" w:ascii="黑体" w:hAnsi="黑体" w:eastAsia="黑体" w:cs="黑体"/>
          <w:sz w:val="32"/>
        </w:rPr>
      </w:pPr>
      <w:r>
        <w:rPr>
          <w:rFonts w:hint="eastAsia"/>
          <w:sz w:val="24"/>
          <w:szCs w:val="24"/>
        </w:rPr>
        <w:br w:type="page" w:clear="all"/>
      </w:r>
      <w:bookmarkEnd w:id="664"/>
      <w:r>
        <w:rPr>
          <w:rFonts w:hint="eastAsia" w:ascii="黑体" w:hAnsi="黑体" w:eastAsia="黑体" w:cs="黑体"/>
          <w:sz w:val="32"/>
        </w:rPr>
        <w:t xml:space="preserve">项目组人员</w:t>
      </w:r>
      <w:r/>
    </w:p>
    <w:p>
      <w:pPr>
        <w:pStyle w:val="1401"/>
        <w:jc w:val="center"/>
        <w:rPr>
          <w:rFonts w:hint="eastAsia" w:ascii="宋体" w:hAnsi="宋体" w:cs="宋体"/>
          <w:b/>
          <w:color w:val="auto"/>
          <w:sz w:val="30"/>
          <w:szCs w:val="30"/>
        </w:rPr>
      </w:pPr>
      <w:r>
        <w:rPr>
          <w:rFonts w:hint="eastAsia" w:ascii="宋体" w:hAnsi="宋体" w:cs="宋体"/>
          <w:b/>
          <w:color w:val="auto"/>
          <w:sz w:val="30"/>
          <w:szCs w:val="30"/>
        </w:rPr>
        <w:t xml:space="preserve">拟选派项目负责人简历表</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姓  名</w:t>
            </w:r>
            <w:r/>
          </w:p>
        </w:tc>
        <w:tc>
          <w:tcPr>
            <w:tcW w:w="1049"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2"/>
            <w:tcW w:w="901"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年 龄</w:t>
            </w:r>
            <w:r/>
          </w:p>
        </w:tc>
        <w:tc>
          <w:tcPr>
            <w:tcW w:w="768"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3"/>
            <w:tcW w:w="2337"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学历</w:t>
            </w:r>
            <w:r/>
          </w:p>
        </w:tc>
        <w:tc>
          <w:tcPr>
            <w:gridSpan w:val="2"/>
            <w:tcW w:w="1862"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1005"/>
        </w:trPr>
        <w:tc>
          <w:tcPr>
            <w:gridSpan w:val="2"/>
            <w:tcW w:w="196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毕业学校</w:t>
            </w:r>
            <w:r/>
          </w:p>
        </w:tc>
        <w:tc>
          <w:tcPr>
            <w:gridSpan w:val="9"/>
            <w:tcW w:w="6917"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年毕业于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学校</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专业</w:t>
            </w:r>
            <w:r/>
          </w:p>
        </w:tc>
      </w:tr>
      <w:tr>
        <w:trPr>
          <w:jc w:val="center"/>
          <w:trHeight w:val="1116"/>
        </w:trPr>
        <w:tc>
          <w:tcPr>
            <w:gridSpan w:val="2"/>
            <w:tcW w:w="1966"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t xml:space="preserve">专业技术职称</w:t>
            </w:r>
            <w:r/>
          </w:p>
        </w:tc>
        <w:tc>
          <w:tcPr>
            <w:gridSpan w:val="4"/>
            <w:tcW w:w="2718"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r>
            <w:r/>
          </w:p>
        </w:tc>
        <w:tc>
          <w:tcPr>
            <w:gridSpan w:val="2"/>
            <w:tcW w:w="1984"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t xml:space="preserve">执业资格证书及注册编号</w:t>
            </w:r>
            <w:r/>
          </w:p>
        </w:tc>
        <w:tc>
          <w:tcPr>
            <w:gridSpan w:val="3"/>
            <w:tcW w:w="2215" w:type="dxa"/>
            <w:vAlign w:val="center"/>
            <w:textDirection w:val="lrTb"/>
            <w:noWrap w:val="false"/>
          </w:tcPr>
          <w:p>
            <w:pPr>
              <w:pStyle w:val="1457"/>
              <w:spacing w:line="440" w:lineRule="exact"/>
              <w:rPr>
                <w:rFonts w:hint="eastAsia" w:ascii="宋体" w:hAnsi="宋体" w:cs="宋体"/>
                <w:color w:val="auto"/>
                <w:sz w:val="28"/>
                <w:szCs w:val="28"/>
              </w:rPr>
            </w:pPr>
            <w:r>
              <w:rPr>
                <w:rFonts w:hint="eastAsia" w:ascii="宋体" w:hAnsi="宋体" w:cs="宋体"/>
                <w:color w:val="auto"/>
                <w:sz w:val="28"/>
                <w:szCs w:val="28"/>
              </w:rPr>
            </w:r>
            <w:r/>
          </w:p>
        </w:tc>
      </w:tr>
      <w:tr>
        <w:trPr>
          <w:jc w:val="center"/>
          <w:trHeight w:val="683"/>
        </w:trPr>
        <w:tc>
          <w:tcPr>
            <w:gridSpan w:val="11"/>
            <w:tcW w:w="8883"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主要主持的类似项目</w:t>
            </w:r>
            <w:r/>
          </w:p>
        </w:tc>
      </w:tr>
      <w:tr>
        <w:trPr>
          <w:jc w:val="center"/>
          <w:trHeight w:val="683"/>
        </w:trPr>
        <w:tc>
          <w:tcPr>
            <w:tcW w:w="85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序号</w:t>
            </w:r>
            <w:r/>
          </w:p>
        </w:tc>
        <w:tc>
          <w:tcPr>
            <w:gridSpan w:val="3"/>
            <w:tcW w:w="2835"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项目名称</w:t>
            </w:r>
            <w:r/>
          </w:p>
        </w:tc>
        <w:tc>
          <w:tcPr>
            <w:gridSpan w:val="3"/>
            <w:tcW w:w="1948"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合同甲方</w:t>
            </w:r>
            <w:r/>
          </w:p>
        </w:tc>
        <w:tc>
          <w:tcPr>
            <w:gridSpan w:val="3"/>
            <w:tcW w:w="1596"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获得的</w:t>
            </w:r>
            <w:r/>
          </w:p>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奖项</w:t>
            </w:r>
            <w:r/>
          </w:p>
        </w:tc>
        <w:tc>
          <w:tcPr>
            <w:tcW w:w="1648" w:type="dxa"/>
            <w:vAlign w:val="center"/>
            <w:textDirection w:val="lrTb"/>
            <w:noWrap w:val="false"/>
          </w:tcPr>
          <w:p>
            <w:pPr>
              <w:pStyle w:val="1457"/>
              <w:jc w:val="center"/>
              <w:spacing w:line="440" w:lineRule="exact"/>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jc w:val="center"/>
          <w:trHeight w:val="713"/>
        </w:trPr>
        <w:tc>
          <w:tcPr>
            <w:tcW w:w="856" w:type="dxa"/>
            <w:textDirection w:val="lrTb"/>
            <w:noWrap w:val="false"/>
          </w:tcPr>
          <w:p>
            <w:pPr>
              <w:pStyle w:val="1457"/>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1</w:t>
            </w:r>
            <w:r/>
          </w:p>
        </w:tc>
        <w:tc>
          <w:tcPr>
            <w:gridSpan w:val="3"/>
            <w:tcW w:w="2835"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Height w:val="713"/>
        </w:trPr>
        <w:tc>
          <w:tcPr>
            <w:tcW w:w="856" w:type="dxa"/>
            <w:textDirection w:val="lrTb"/>
            <w:noWrap w:val="false"/>
          </w:tcPr>
          <w:p>
            <w:pPr>
              <w:pStyle w:val="1457"/>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2</w:t>
            </w:r>
            <w:r/>
          </w:p>
        </w:tc>
        <w:tc>
          <w:tcPr>
            <w:gridSpan w:val="3"/>
            <w:tcW w:w="2835"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r>
      <w:tr>
        <w:trPr>
          <w:jc w:val="center"/>
          <w:trHeight w:val="713"/>
        </w:trPr>
        <w:tc>
          <w:tcPr>
            <w:tcW w:w="856" w:type="dxa"/>
            <w:textDirection w:val="lrTb"/>
            <w:noWrap w:val="false"/>
          </w:tcPr>
          <w:p>
            <w:pPr>
              <w:pStyle w:val="1457"/>
              <w:jc w:val="center"/>
              <w:spacing w:line="360" w:lineRule="exact"/>
              <w:rPr>
                <w:rFonts w:hint="eastAsia" w:ascii="宋体" w:hAnsi="宋体" w:cs="宋体"/>
                <w:color w:val="auto"/>
                <w:sz w:val="28"/>
                <w:szCs w:val="28"/>
              </w:rPr>
            </w:pPr>
            <w:r>
              <w:rPr>
                <w:rFonts w:hint="eastAsia" w:ascii="宋体" w:hAnsi="宋体" w:cs="宋体"/>
                <w:color w:val="auto"/>
                <w:sz w:val="28"/>
                <w:szCs w:val="28"/>
              </w:rPr>
              <w:t xml:space="preserve">3</w:t>
            </w:r>
            <w:r/>
          </w:p>
        </w:tc>
        <w:tc>
          <w:tcPr>
            <w:gridSpan w:val="3"/>
            <w:tcW w:w="2835"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9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gridSpan w:val="3"/>
            <w:tcW w:w="1596"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c>
          <w:tcPr>
            <w:tcW w:w="1648" w:type="dxa"/>
            <w:textDirection w:val="lrTb"/>
            <w:noWrap w:val="false"/>
          </w:tcPr>
          <w:p>
            <w:pPr>
              <w:pStyle w:val="1457"/>
              <w:spacing w:line="360" w:lineRule="exact"/>
              <w:rPr>
                <w:rFonts w:hint="eastAsia" w:ascii="宋体" w:hAnsi="宋体" w:cs="宋体"/>
                <w:color w:val="auto"/>
                <w:szCs w:val="21"/>
              </w:rPr>
            </w:pPr>
            <w:r>
              <w:rPr>
                <w:rFonts w:hint="eastAsia" w:ascii="宋体" w:hAnsi="宋体" w:cs="宋体"/>
                <w:color w:val="auto"/>
                <w:szCs w:val="21"/>
              </w:rPr>
            </w:r>
            <w:r/>
          </w:p>
        </w:tc>
      </w:tr>
    </w:tbl>
    <w:p>
      <w:pPr>
        <w:pStyle w:val="1393"/>
        <w:ind w:firstLine="396"/>
        <w:spacing w:line="460" w:lineRule="exact"/>
        <w:rPr>
          <w:rFonts w:hint="eastAsia" w:ascii="宋体" w:hAnsi="宋体" w:eastAsia="宋体" w:cs="宋体"/>
          <w:color w:val="auto"/>
          <w:sz w:val="24"/>
          <w:szCs w:val="22"/>
        </w:rPr>
      </w:pPr>
      <w:r>
        <w:rPr>
          <w:rFonts w:hint="eastAsia" w:ascii="宋体" w:hAnsi="宋体" w:eastAsia="宋体" w:cs="宋体"/>
          <w:color w:val="auto"/>
          <w:sz w:val="24"/>
          <w:szCs w:val="22"/>
        </w:rPr>
        <w:t xml:space="preserve">注：响应文件中需提供项目负责人注册建造师证书、安全生产考核合格证</w:t>
      </w:r>
      <w:r>
        <w:rPr>
          <w:rFonts w:hint="eastAsia" w:ascii="宋体" w:hAnsi="宋体" w:eastAsia="宋体" w:cs="宋体"/>
          <w:color w:val="auto"/>
          <w:sz w:val="24"/>
          <w:szCs w:val="22"/>
          <w:lang w:val="en-US" w:eastAsia="zh-CN"/>
        </w:rPr>
        <w:t xml:space="preserve">等</w:t>
      </w:r>
      <w:r>
        <w:rPr>
          <w:rFonts w:hint="eastAsia" w:ascii="宋体" w:hAnsi="宋体" w:eastAsia="宋体" w:cs="宋体"/>
          <w:color w:val="auto"/>
          <w:sz w:val="24"/>
          <w:szCs w:val="22"/>
        </w:rPr>
        <w:t xml:space="preserve">。</w:t>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numPr>
          <w:ilvl w:val="0"/>
          <w:numId w:val="0"/>
        </w:numPr>
        <w:rPr>
          <w:rFonts w:hint="eastAsia" w:ascii="黑体" w:hAnsi="黑体" w:eastAsia="黑体" w:cs="黑体"/>
          <w:sz w:val="32"/>
        </w:rPr>
      </w:pPr>
      <w:r>
        <w:rPr>
          <w:rFonts w:hint="eastAsia" w:ascii="黑体" w:hAnsi="黑体" w:eastAsia="黑体" w:cs="黑体"/>
          <w:sz w:val="32"/>
        </w:rPr>
      </w:r>
      <w:r/>
    </w:p>
    <w:p>
      <w:pPr>
        <w:pStyle w:val="1394"/>
        <w:jc w:val="center"/>
        <w:spacing w:line="600" w:lineRule="exact"/>
        <w:rPr>
          <w:rFonts w:hint="eastAsia" w:ascii="宋体" w:hAnsi="宋体" w:cs="宋体"/>
          <w:b/>
          <w:bCs/>
          <w:color w:val="auto"/>
          <w:sz w:val="32"/>
          <w:szCs w:val="32"/>
        </w:rPr>
      </w:pPr>
      <w:r>
        <w:rPr>
          <w:rFonts w:hint="eastAsia" w:ascii="宋体" w:hAnsi="宋体" w:cs="宋体"/>
          <w:b/>
          <w:color w:val="auto"/>
          <w:sz w:val="32"/>
          <w:szCs w:val="32"/>
        </w:rPr>
        <w:t xml:space="preserve">项目组其他成员配备一览表</w:t>
      </w:r>
      <w:r/>
    </w:p>
    <w:tbl>
      <w:tblPr>
        <w:tblStyle w:val="71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本项目</w:t>
            </w:r>
            <w:r/>
          </w:p>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before="100" w:beforeAutospacing="1" w:line="560" w:lineRule="exact"/>
              <w:widowControl/>
              <w:rPr>
                <w:rFonts w:hint="eastAsia" w:ascii="宋体" w:hAnsi="宋体" w:cs="宋体"/>
                <w:color w:val="auto"/>
                <w:sz w:val="28"/>
                <w:szCs w:val="28"/>
              </w:rPr>
            </w:pPr>
            <w:r>
              <w:rPr>
                <w:rFonts w:hint="eastAsia" w:ascii="宋体" w:hAnsi="宋体" w:cs="宋体"/>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94"/>
              <w:jc w:val="center"/>
              <w:spacing w:line="560" w:lineRule="exact"/>
              <w:rPr>
                <w:rFonts w:hint="eastAsia" w:ascii="宋体" w:hAnsi="宋体" w:cs="宋体"/>
                <w:color w:val="auto"/>
                <w:sz w:val="28"/>
                <w:szCs w:val="28"/>
              </w:rPr>
            </w:pPr>
            <w:r>
              <w:rPr>
                <w:rFonts w:hint="eastAsia" w:ascii="宋体" w:hAnsi="宋体" w:cs="宋体"/>
                <w:color w:val="auto"/>
                <w:sz w:val="28"/>
                <w:szCs w:val="28"/>
              </w:rPr>
            </w:r>
            <w:r/>
          </w:p>
        </w:tc>
      </w:tr>
    </w:tbl>
    <w:p>
      <w:pPr>
        <w:pStyle w:val="1059"/>
        <w:ind w:firstLine="398"/>
        <w:spacing w:line="460" w:lineRule="exact"/>
        <w:rPr>
          <w:rFonts w:hint="eastAsia"/>
          <w:color w:val="auto"/>
        </w:rPr>
      </w:pPr>
      <w:r>
        <w:rPr>
          <w:rFonts w:hint="eastAsia"/>
          <w:b/>
          <w:color w:val="auto"/>
          <w:lang w:bidi="ar"/>
        </w:rPr>
        <w:t xml:space="preserve">注：如供应商成交，项目组成员必须按本表承诺人员操作，不得随意更换。按磋商文件要求附相关人员证书。</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黑体" w:hAnsi="黑体" w:eastAsia="黑体" w:cs="黑体"/>
          <w:sz w:val="32"/>
          <w:szCs w:val="32"/>
        </w:rPr>
      </w:pPr>
      <w:r>
        <w:rPr>
          <w:rFonts w:hint="eastAsia" w:ascii="黑体" w:hAnsi="黑体" w:eastAsia="黑体" w:cs="黑体"/>
          <w:sz w:val="32"/>
          <w:szCs w:val="32"/>
        </w:rPr>
      </w:r>
      <w:r/>
    </w:p>
    <w:p>
      <w:pPr>
        <w:rPr>
          <w:rFonts w:hint="eastAsia" w:ascii="黑体" w:hAnsi="黑体" w:eastAsia="黑体" w:cs="黑体"/>
          <w:sz w:val="32"/>
          <w:szCs w:val="32"/>
          <w:highlight w:val="none"/>
        </w:rPr>
      </w:pPr>
      <w:r/>
      <w:bookmarkStart w:id="672" w:name="_Toc11176"/>
      <w:r>
        <w:rPr>
          <w:rFonts w:hint="eastAsia" w:ascii="黑体" w:hAnsi="黑体" w:eastAsia="黑体" w:cs="黑体"/>
          <w:sz w:val="32"/>
          <w:lang w:val="en-US" w:eastAsia="zh-CN"/>
        </w:rPr>
        <w:t xml:space="preserve">七</w:t>
      </w:r>
      <w:r>
        <w:rPr>
          <w:rFonts w:hint="eastAsia" w:ascii="黑体" w:hAnsi="黑体" w:eastAsia="黑体" w:cs="黑体"/>
          <w:sz w:val="32"/>
        </w:rPr>
        <w:t xml:space="preserve">、</w:t>
      </w:r>
      <w:bookmarkEnd w:id="672"/>
      <w:r>
        <w:rPr>
          <w:rFonts w:hint="eastAsia" w:ascii="黑体" w:hAnsi="黑体" w:eastAsia="黑体" w:cs="黑体"/>
          <w:sz w:val="32"/>
        </w:rPr>
        <w:t xml:space="preserve">企业业绩</w:t>
      </w:r>
      <w:r/>
    </w:p>
    <w:p>
      <w:pPr>
        <w:pStyle w:val="139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39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3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36"/>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1401"/>
        <w:jc w:val="both"/>
        <w:rPr>
          <w:rFonts w:hint="eastAsia" w:ascii="黑体" w:hAnsi="黑体" w:eastAsia="黑体" w:cs="黑体"/>
          <w:sz w:val="32"/>
        </w:rPr>
      </w:pPr>
      <w:r/>
      <w:bookmarkStart w:id="673" w:name="_Toc28140"/>
      <w:r>
        <w:rPr>
          <w:rFonts w:hint="eastAsia" w:ascii="黑体" w:hAnsi="黑体" w:eastAsia="黑体" w:cs="黑体"/>
          <w:sz w:val="32"/>
          <w:lang w:val="en-US" w:eastAsia="zh-CN"/>
        </w:rPr>
        <w:t xml:space="preserve">八、</w:t>
      </w:r>
      <w:r>
        <w:rPr>
          <w:rFonts w:hint="eastAsia" w:ascii="黑体" w:hAnsi="黑体" w:eastAsia="黑体" w:cs="黑体"/>
          <w:sz w:val="32"/>
        </w:rPr>
        <w:t xml:space="preserve">项目负责人无在建工程承诺书</w:t>
      </w:r>
      <w:r/>
    </w:p>
    <w:p>
      <w:pPr>
        <w:pStyle w:val="1430"/>
        <w:spacing w:line="500" w:lineRule="exact"/>
        <w:rPr>
          <w:rFonts w:hint="eastAsia" w:ascii="宋体" w:hAnsi="宋体" w:cs="宋体"/>
          <w:color w:val="auto"/>
          <w:sz w:val="28"/>
          <w:szCs w:val="28"/>
        </w:rPr>
      </w:pPr>
      <w:r>
        <w:rPr>
          <w:rFonts w:hint="eastAsia" w:ascii="宋体" w:hAnsi="宋体" w:cs="宋体"/>
          <w:color w:val="auto"/>
          <w:sz w:val="28"/>
          <w:szCs w:val="28"/>
        </w:rPr>
      </w:r>
      <w:r/>
    </w:p>
    <w:p>
      <w:pPr>
        <w:pStyle w:val="1430"/>
        <w:spacing w:line="520" w:lineRule="exact"/>
        <w:rPr>
          <w:rFonts w:hint="eastAsia" w:ascii="宋体" w:hAnsi="宋体" w:cs="宋体"/>
          <w:color w:val="auto"/>
          <w:sz w:val="24"/>
          <w:szCs w:val="24"/>
          <w:u w:val="single"/>
        </w:rPr>
      </w:pPr>
      <w:r>
        <w:rPr>
          <w:rFonts w:hint="eastAsia" w:ascii="宋体" w:hAnsi="宋体" w:cs="宋体"/>
          <w:color w:val="auto"/>
          <w:sz w:val="24"/>
          <w:szCs w:val="24"/>
          <w:u w:val="single"/>
          <w:lang w:val="en-US" w:eastAsia="zh-CN"/>
        </w:rPr>
        <w:t xml:space="preserve">宿迁市公安局</w:t>
      </w:r>
      <w:r>
        <w:rPr>
          <w:rFonts w:hint="eastAsia" w:ascii="宋体" w:hAnsi="宋体" w:cs="宋体"/>
          <w:color w:val="auto"/>
          <w:sz w:val="24"/>
          <w:szCs w:val="24"/>
          <w:u w:val="single"/>
        </w:rPr>
        <w:t xml:space="preserve">：</w:t>
      </w:r>
      <w:r/>
    </w:p>
    <w:p>
      <w:pPr>
        <w:pStyle w:val="1430"/>
        <w:ind w:firstLine="661"/>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我方已仔细研读了 </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 xml:space="preserve">采购文件全部内容。经严格审查，我方拟派本项目负责人 </w:t>
      </w:r>
      <w:r>
        <w:rPr>
          <w:rFonts w:hint="eastAsia" w:ascii="宋体" w:hAnsi="宋体" w:cs="宋体"/>
          <w:color w:val="auto"/>
          <w:sz w:val="24"/>
          <w:szCs w:val="24"/>
          <w:u w:val="single"/>
        </w:rPr>
        <w:t xml:space="preserve"> （姓名）   </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   （身份证号）   </w:t>
      </w:r>
      <w:r>
        <w:rPr>
          <w:rFonts w:hint="eastAsia" w:ascii="宋体" w:hAnsi="宋体" w:cs="宋体"/>
          <w:color w:val="auto"/>
          <w:sz w:val="24"/>
          <w:szCs w:val="24"/>
        </w:rPr>
        <w:t xml:space="preserve">，自本项目响应文件递交截止时间起，已符合下列情形：</w:t>
      </w:r>
      <w:r/>
    </w:p>
    <w:p>
      <w:pPr>
        <w:pStyle w:val="1455"/>
        <w:ind w:firstLine="560"/>
        <w:spacing w:line="520" w:lineRule="exact"/>
        <w:rPr>
          <w:rFonts w:hint="eastAsia" w:ascii="宋体" w:hAnsi="宋体" w:cs="宋体"/>
          <w:color w:val="auto"/>
          <w:sz w:val="24"/>
          <w:szCs w:val="24"/>
        </w:rPr>
      </w:pPr>
      <w:r>
        <w:rPr>
          <w:rFonts w:hint="eastAsia" w:ascii="宋体" w:hAnsi="宋体" w:cs="宋体"/>
          <w:color w:val="auto"/>
          <w:sz w:val="24"/>
          <w:szCs w:val="24"/>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1455"/>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pStyle w:val="1455"/>
        <w:ind w:firstLine="560"/>
        <w:spacing w:line="520" w:lineRule="exact"/>
        <w:rPr>
          <w:rFonts w:hint="eastAsia" w:ascii="宋体" w:hAnsi="宋体" w:cs="宋体"/>
          <w:color w:val="auto"/>
          <w:sz w:val="24"/>
          <w:szCs w:val="24"/>
        </w:rPr>
      </w:pPr>
      <w:r>
        <w:rPr>
          <w:rFonts w:hint="eastAsia" w:ascii="宋体" w:hAnsi="宋体" w:cs="宋体"/>
          <w:color w:val="auto"/>
          <w:sz w:val="24"/>
          <w:szCs w:val="24"/>
        </w:rPr>
        <w:t xml:space="preserve">2. 上述“变更”是指本项目拟选派项目负责人在其他项目中担任“项目负责人”所涉及的变更相关手续。</w:t>
      </w:r>
      <w:r/>
    </w:p>
    <w:p>
      <w:pPr>
        <w:pStyle w:val="1430"/>
        <w:ind w:firstLine="549"/>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我方承诺对上述情况真实有效性负责，否则，即视为我方弄虚作假响应，我方将理解并自愿接受采购人及相关监督管理部门相应的处理。</w:t>
      </w:r>
      <w:r/>
    </w:p>
    <w:p>
      <w:pPr>
        <w:pStyle w:val="1455"/>
        <w:spacing w:line="520" w:lineRule="exact"/>
        <w:rPr>
          <w:rFonts w:hint="eastAsia" w:ascii="宋体" w:hAnsi="宋体" w:cs="宋体"/>
          <w:color w:val="auto"/>
          <w:sz w:val="24"/>
          <w:szCs w:val="24"/>
        </w:rPr>
      </w:pPr>
      <w:r>
        <w:rPr>
          <w:rFonts w:hint="eastAsia" w:ascii="宋体" w:hAnsi="宋体" w:cs="宋体"/>
          <w:color w:val="auto"/>
          <w:sz w:val="24"/>
          <w:szCs w:val="24"/>
        </w:rPr>
      </w:r>
      <w:r/>
    </w:p>
    <w:p>
      <w:pPr>
        <w:pStyle w:val="1455"/>
        <w:spacing w:line="520" w:lineRule="exact"/>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pStyle w:val="1455"/>
        <w:spacing w:line="520" w:lineRule="exact"/>
        <w:rPr>
          <w:rFonts w:hint="eastAsia" w:ascii="宋体" w:hAnsi="宋体" w:cs="宋体"/>
          <w:color w:val="auto"/>
          <w:sz w:val="24"/>
          <w:szCs w:val="24"/>
        </w:rPr>
      </w:pPr>
      <w:r>
        <w:rPr>
          <w:rFonts w:hint="eastAsia" w:ascii="宋体" w:hAnsi="宋体" w:cs="宋体"/>
          <w:color w:val="auto"/>
          <w:sz w:val="24"/>
          <w:szCs w:val="24"/>
        </w:rPr>
      </w:r>
      <w:r/>
    </w:p>
    <w:p>
      <w:pPr>
        <w:pStyle w:val="1455"/>
        <w:jc w:val="right"/>
        <w:spacing w:line="520" w:lineRule="exact"/>
        <w:rPr>
          <w:rFonts w:hint="eastAsia" w:ascii="宋体" w:hAnsi="宋体" w:cs="宋体"/>
          <w:color w:val="auto"/>
          <w:sz w:val="24"/>
          <w:szCs w:val="24"/>
        </w:rPr>
      </w:pPr>
      <w:r>
        <w:rPr>
          <w:rFonts w:hint="eastAsia" w:ascii="宋体" w:hAnsi="宋体" w:cs="宋体"/>
          <w:color w:val="auto"/>
          <w:sz w:val="24"/>
          <w:szCs w:val="24"/>
        </w:rPr>
        <w:t xml:space="preserve">年  月  日</w:t>
      </w:r>
      <w:r/>
    </w:p>
    <w:p>
      <w:pPr>
        <w:pStyle w:val="1455"/>
        <w:spacing w:line="520" w:lineRule="exact"/>
        <w:rPr>
          <w:rFonts w:hint="eastAsia" w:ascii="宋体" w:hAnsi="宋体" w:cs="宋体"/>
          <w:color w:val="auto"/>
          <w:sz w:val="28"/>
          <w:szCs w:val="28"/>
        </w:rPr>
      </w:pPr>
      <w:r>
        <w:rPr>
          <w:rFonts w:hint="eastAsia" w:ascii="宋体" w:hAnsi="宋体" w:cs="宋体"/>
          <w:color w:val="auto"/>
          <w:sz w:val="28"/>
          <w:szCs w:val="28"/>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Theme="minorEastAsia" w:hAnsiTheme="minorEastAsia" w:eastAsiaTheme="minorEastAsia" w:cstheme="minorEastAsia"/>
          <w:b/>
          <w:bCs/>
          <w:sz w:val="24"/>
          <w:lang w:val="en-US" w:eastAsia="zh-CN"/>
        </w:rPr>
      </w:pPr>
      <w:r>
        <w:rPr>
          <w:rFonts w:hint="eastAsia" w:ascii="黑体" w:hAnsi="黑体" w:eastAsia="黑体" w:cs="黑体"/>
          <w:sz w:val="32"/>
          <w:lang w:val="en-US" w:eastAsia="zh-CN"/>
        </w:rPr>
        <w:t xml:space="preserve">九、</w:t>
      </w:r>
      <w:r>
        <w:rPr>
          <w:rFonts w:hint="eastAsia" w:ascii="黑体" w:hAnsi="黑体" w:eastAsia="黑体" w:cs="黑体"/>
          <w:sz w:val="32"/>
        </w:rPr>
        <w:t xml:space="preserve">政府强制采购的节能产品</w:t>
      </w:r>
      <w:r/>
    </w:p>
    <w:p>
      <w:pPr>
        <w:pStyle w:val="1356"/>
        <w:jc w:val="both"/>
        <w:rPr>
          <w:b/>
          <w:bCs/>
        </w:rPr>
      </w:pPr>
      <w:r>
        <w:rPr>
          <w:b/>
          <w:bCs/>
        </w:rPr>
      </w:r>
      <w:r/>
    </w:p>
    <w:tbl>
      <w:tblPr>
        <w:tblStyle w:val="711"/>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010"/>
        <w:gridCol w:w="1200"/>
        <w:gridCol w:w="1620"/>
        <w:gridCol w:w="1740"/>
        <w:gridCol w:w="1799"/>
      </w:tblGrid>
      <w:tr>
        <w:trPr>
          <w:cantSplit/>
          <w:trHeight w:val="544"/>
        </w:trPr>
        <w:tc>
          <w:tcPr>
            <w:tcW w:w="7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产品名称</w:t>
            </w:r>
            <w:r/>
          </w:p>
        </w:tc>
        <w:tc>
          <w:tcPr>
            <w:tcW w:w="120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品牌</w:t>
            </w:r>
            <w:r/>
          </w:p>
        </w:tc>
        <w:tc>
          <w:tcPr>
            <w:tcW w:w="162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规格型号</w:t>
            </w:r>
            <w:r/>
          </w:p>
        </w:tc>
        <w:tc>
          <w:tcPr>
            <w:tcW w:w="174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制造商名称</w:t>
            </w:r>
            <w:r/>
          </w:p>
        </w:tc>
        <w:tc>
          <w:tcPr>
            <w:tcW w:w="1799"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产地</w:t>
            </w:r>
            <w:r/>
          </w:p>
        </w:tc>
      </w:tr>
      <w:tr>
        <w:trPr>
          <w:cantSplit/>
          <w:trHeight w:val="688"/>
        </w:trPr>
        <w:tc>
          <w:tcPr>
            <w:tcW w:w="7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小便器</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7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01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大便器</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9"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7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010" w:type="dxa"/>
            <w:vAlign w:val="center"/>
            <w:textDirection w:val="lrTb"/>
            <w:noWrap w:val="false"/>
          </w:tcPr>
          <w:p>
            <w:pPr>
              <w:jc w:val="center"/>
              <w:spacing w:line="0" w:lineRule="atLeast"/>
              <w:rPr>
                <w:rFonts w:hint="default" w:ascii="宋体" w:hAnsi="宋体" w:eastAsia="宋体" w:cs="Times New Roman"/>
                <w:sz w:val="24"/>
                <w:szCs w:val="24"/>
                <w:lang w:val="en-US"/>
              </w:rPr>
            </w:pPr>
            <w:r>
              <w:rPr>
                <w:rFonts w:hint="eastAsia" w:ascii="宋体" w:hAnsi="宋体" w:eastAsia="宋体" w:cs="Times New Roman"/>
                <w:sz w:val="24"/>
                <w:szCs w:val="24"/>
                <w:lang w:val="en-US" w:eastAsia="zh-CN"/>
              </w:rPr>
              <w:t xml:space="preserve">多联机空调</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9"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708"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W w:w="2010" w:type="dxa"/>
            <w:vAlign w:val="center"/>
            <w:textDirection w:val="lrTb"/>
            <w:noWrap w:val="false"/>
          </w:tcPr>
          <w:p>
            <w:pPr>
              <w:jc w:val="center"/>
              <w:spacing w:line="0" w:lineRule="atLeast"/>
              <w:rPr>
                <w:rFonts w:hint="eastAsia" w:ascii="宋体" w:hAnsi="宋体" w:eastAsia="宋体" w:cs="Times New Roman"/>
              </w:rPr>
            </w:pPr>
            <w:r>
              <w:rPr>
                <w:rFonts w:hint="eastAsia" w:ascii="宋体" w:hAnsi="宋体" w:eastAsia="宋体" w:cs="Times New Roman"/>
                <w:sz w:val="24"/>
                <w:szCs w:val="24"/>
                <w:lang w:val="en-US" w:eastAsia="zh-CN"/>
              </w:rPr>
              <w:t xml:space="preserve">水嘴</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9"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jc w:val="both"/>
        <w:spacing w:line="0" w:lineRule="atLeas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注：供应商须按要求提供相关证明资料，否则</w:t>
      </w:r>
      <w:r>
        <w:rPr>
          <w:rFonts w:hint="eastAsia" w:ascii="宋体" w:hAnsi="宋体" w:eastAsia="宋体" w:cs="Times New Roman"/>
          <w:sz w:val="24"/>
          <w:szCs w:val="24"/>
          <w:lang w:val="zh-CN" w:eastAsia="zh-CN"/>
        </w:rPr>
        <w:t xml:space="preserve">按无效标处理。</w:t>
      </w:r>
      <w:r/>
    </w:p>
    <w:p>
      <w:pPr>
        <w:rPr>
          <w:rFonts w:hint="eastAsia" w:ascii="黑体" w:hAnsi="黑体" w:eastAsia="黑体" w:cs="黑体"/>
          <w:sz w:val="32"/>
        </w:rPr>
      </w:pPr>
      <w:r>
        <w:rPr>
          <w:rFonts w:hint="eastAsia" w:ascii="黑体" w:hAnsi="黑体" w:eastAsia="黑体" w:cs="黑体"/>
          <w:sz w:val="32"/>
        </w:rPr>
      </w:r>
      <w:r/>
    </w:p>
    <w:p>
      <w:pPr>
        <w:pStyle w:val="762"/>
        <w:spacing w:before="0" w:after="0" w:line="520" w:lineRule="exact"/>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rPr>
      </w:r>
      <w:r/>
    </w:p>
    <w:p>
      <w:pPr>
        <w:pStyle w:val="762"/>
        <w:ind w:firstLine="320"/>
        <w:spacing w:before="0" w:after="0" w:line="520" w:lineRule="exact"/>
        <w:rPr>
          <w:rFonts w:hint="eastAsia" w:ascii="黑体" w:hAnsi="黑体" w:eastAsia="黑体" w:cs="黑体"/>
          <w:sz w:val="32"/>
        </w:rPr>
      </w:pPr>
      <w:r>
        <w:rPr>
          <w:rFonts w:hint="eastAsia" w:ascii="黑体" w:hAnsi="黑体" w:eastAsia="黑体" w:cs="黑体"/>
          <w:sz w:val="32"/>
          <w:lang w:val="en-US" w:eastAsia="zh-CN"/>
        </w:rPr>
        <w:t xml:space="preserve">十、</w:t>
      </w:r>
      <w:r>
        <w:rPr>
          <w:rFonts w:hint="eastAsia" w:ascii="黑体" w:hAnsi="黑体" w:eastAsia="黑体" w:cs="黑体"/>
          <w:sz w:val="32"/>
        </w:rPr>
        <w:t xml:space="preserve">磋商所需其他材料</w:t>
      </w:r>
      <w:bookmarkEnd w:id="673"/>
      <w:r/>
      <w:r/>
    </w:p>
    <w:p>
      <w:pPr>
        <w:pStyle w:val="1401"/>
        <w:ind w:firstLine="560"/>
        <w:spacing w:line="360" w:lineRule="auto"/>
        <w:rPr>
          <w:rFonts w:hint="eastAsia" w:ascii="仿宋" w:hAnsi="仿宋" w:cs="仿宋"/>
          <w:sz w:val="28"/>
          <w:szCs w:val="28"/>
        </w:rPr>
      </w:pPr>
      <w:r>
        <w:rPr>
          <w:rFonts w:hint="eastAsia" w:ascii="仿宋" w:hAnsi="仿宋" w:cs="仿宋"/>
          <w:sz w:val="28"/>
          <w:szCs w:val="28"/>
        </w:rPr>
      </w:r>
      <w:r/>
    </w:p>
    <w:p>
      <w:pPr>
        <w:pStyle w:val="140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仿宋_GB2312">
    <w:panose1 w:val="02010609060101010101"/>
  </w:font>
  <w:font w:name="Century Gothic">
    <w:panose1 w:val="020B0502020202020204"/>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9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91"/>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9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91"/>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5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8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1437"/>
    <w:uiPriority w:val="0"/>
    <w:qFormat/>
    <w:pPr>
      <w:jc w:val="both"/>
      <w:widowControl w:val="off"/>
    </w:pPr>
    <w:rPr>
      <w:rFonts w:hint="default" w:ascii="Calibri" w:hAnsi="Calibri" w:eastAsia="宋体" w:cs="Times New Roman"/>
      <w:sz w:val="21"/>
      <w:szCs w:val="22"/>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700"/>
    <w:uiPriority w:val="0"/>
    <w:qFormat/>
    <w:pPr>
      <w:spacing w:line="60" w:lineRule="auto"/>
    </w:pPr>
    <w:rPr>
      <w:rFonts w:ascii="仿宋_GB2312" w:eastAsia="仿宋_GB2312"/>
      <w:sz w:val="32"/>
    </w:rPr>
  </w:style>
  <w:style w:type="paragraph" w:styleId="715">
    <w:name w:val="Body Text Indent"/>
    <w:basedOn w:val="700"/>
    <w:uiPriority w:val="0"/>
    <w:qFormat/>
    <w:pPr>
      <w:ind w:firstLine="490"/>
      <w:jc w:val="left"/>
      <w:spacing w:line="360" w:lineRule="auto"/>
    </w:pPr>
    <w:rPr>
      <w:rFonts w:ascii="Century Gothic" w:hAnsi="Century Gothic" w:eastAsia="Century Gothic"/>
      <w:sz w:val="24"/>
      <w:szCs w:val="20"/>
    </w:rPr>
  </w:style>
  <w:style w:type="paragraph" w:styleId="716">
    <w:name w:val="toc 5"/>
    <w:basedOn w:val="700"/>
    <w:next w:val="700"/>
    <w:uiPriority w:val="39"/>
    <w:unhideWhenUsed/>
    <w:qFormat/>
    <w:pPr>
      <w:ind w:left="1134" w:right="0" w:firstLine="0"/>
      <w:spacing w:after="57"/>
    </w:pPr>
  </w:style>
  <w:style w:type="paragraph" w:styleId="717">
    <w:name w:val="toc 3"/>
    <w:basedOn w:val="700"/>
    <w:next w:val="700"/>
    <w:uiPriority w:val="39"/>
    <w:unhideWhenUsed/>
    <w:qFormat/>
    <w:pPr>
      <w:ind w:left="567" w:right="0" w:firstLine="0"/>
      <w:spacing w:after="57"/>
    </w:pPr>
  </w:style>
  <w:style w:type="paragraph" w:styleId="718">
    <w:name w:val="toc 8"/>
    <w:basedOn w:val="700"/>
    <w:next w:val="700"/>
    <w:uiPriority w:val="39"/>
    <w:unhideWhenUsed/>
    <w:qFormat/>
    <w:pPr>
      <w:ind w:left="1984" w:right="0" w:firstLine="0"/>
      <w:spacing w:after="57"/>
    </w:pPr>
  </w:style>
  <w:style w:type="paragraph" w:styleId="719">
    <w:name w:val="endnote text"/>
    <w:basedOn w:val="700"/>
    <w:uiPriority w:val="99"/>
    <w:semiHidden/>
    <w:unhideWhenUsed/>
    <w:qFormat/>
    <w:pPr>
      <w:spacing w:after="0" w:line="240" w:lineRule="auto"/>
    </w:pPr>
    <w:rPr>
      <w:sz w:val="20"/>
    </w:rPr>
  </w:style>
  <w:style w:type="paragraph" w:styleId="720">
    <w:name w:val="Footer"/>
    <w:basedOn w:val="700"/>
    <w:uiPriority w:val="99"/>
    <w:unhideWhenUsed/>
    <w:qFormat/>
    <w:pPr>
      <w:spacing w:after="0" w:line="240" w:lineRule="auto"/>
      <w:tabs>
        <w:tab w:val="center" w:pos="7143" w:leader="none"/>
        <w:tab w:val="right" w:pos="14287" w:leader="none"/>
      </w:tabs>
    </w:pPr>
  </w:style>
  <w:style w:type="paragraph" w:styleId="721">
    <w:name w:val="Header"/>
    <w:basedOn w:val="700"/>
    <w:uiPriority w:val="99"/>
    <w:unhideWhenUsed/>
    <w:qFormat/>
    <w:pPr>
      <w:spacing w:after="0" w:line="240" w:lineRule="auto"/>
      <w:tabs>
        <w:tab w:val="center" w:pos="7143" w:leader="none"/>
        <w:tab w:val="right" w:pos="14287" w:leader="none"/>
      </w:tabs>
    </w:pPr>
  </w:style>
  <w:style w:type="paragraph" w:styleId="722">
    <w:name w:val="toc 1"/>
    <w:basedOn w:val="700"/>
    <w:next w:val="700"/>
    <w:uiPriority w:val="39"/>
    <w:unhideWhenUsed/>
    <w:qFormat/>
    <w:pPr>
      <w:ind w:left="0" w:right="0" w:firstLine="0"/>
      <w:spacing w:after="57"/>
    </w:pPr>
  </w:style>
  <w:style w:type="paragraph" w:styleId="723">
    <w:name w:val="toc 4"/>
    <w:basedOn w:val="700"/>
    <w:next w:val="700"/>
    <w:uiPriority w:val="39"/>
    <w:unhideWhenUsed/>
    <w:qFormat/>
    <w:pPr>
      <w:ind w:left="850" w:right="0" w:firstLine="0"/>
      <w:spacing w:after="57"/>
    </w:pPr>
  </w:style>
  <w:style w:type="paragraph" w:styleId="724">
    <w:name w:val="Subtitle"/>
    <w:basedOn w:val="700"/>
    <w:next w:val="700"/>
    <w:uiPriority w:val="11"/>
    <w:qFormat/>
    <w:pPr>
      <w:spacing w:before="200" w:after="200"/>
    </w:pPr>
    <w:rPr>
      <w:sz w:val="24"/>
      <w:szCs w:val="24"/>
    </w:rPr>
  </w:style>
  <w:style w:type="paragraph" w:styleId="725">
    <w:name w:val="footnote text"/>
    <w:basedOn w:val="700"/>
    <w:uiPriority w:val="99"/>
    <w:semiHidden/>
    <w:unhideWhenUsed/>
    <w:qFormat/>
    <w:pPr>
      <w:spacing w:after="40" w:line="240" w:lineRule="auto"/>
    </w:pPr>
    <w:rPr>
      <w:sz w:val="18"/>
    </w:rPr>
  </w:style>
  <w:style w:type="paragraph" w:styleId="726">
    <w:name w:val="toc 6"/>
    <w:basedOn w:val="700"/>
    <w:next w:val="700"/>
    <w:uiPriority w:val="39"/>
    <w:unhideWhenUsed/>
    <w:qFormat/>
    <w:pPr>
      <w:ind w:left="1417" w:right="0" w:firstLine="0"/>
      <w:spacing w:after="57"/>
    </w:pPr>
  </w:style>
  <w:style w:type="paragraph" w:styleId="727">
    <w:name w:val="table of figures"/>
    <w:basedOn w:val="700"/>
    <w:next w:val="700"/>
    <w:uiPriority w:val="99"/>
    <w:unhideWhenUsed/>
    <w:qFormat/>
    <w:pPr>
      <w:spacing w:after="0" w:afterAutospacing="0"/>
    </w:pPr>
  </w:style>
  <w:style w:type="paragraph" w:styleId="728">
    <w:name w:val="toc 2"/>
    <w:basedOn w:val="700"/>
    <w:next w:val="700"/>
    <w:uiPriority w:val="39"/>
    <w:unhideWhenUsed/>
    <w:qFormat/>
    <w:pPr>
      <w:ind w:left="283" w:right="0" w:firstLine="0"/>
      <w:spacing w:after="57"/>
    </w:pPr>
  </w:style>
  <w:style w:type="paragraph" w:styleId="729">
    <w:name w:val="toc 9"/>
    <w:basedOn w:val="700"/>
    <w:next w:val="700"/>
    <w:uiPriority w:val="39"/>
    <w:unhideWhenUsed/>
    <w:qFormat/>
    <w:pPr>
      <w:ind w:left="2268" w:right="0" w:firstLine="0"/>
      <w:spacing w:after="57"/>
    </w:pPr>
  </w:style>
  <w:style w:type="paragraph" w:styleId="730">
    <w:name w:val="Normal (Web)"/>
    <w:basedOn w:val="700"/>
    <w:uiPriority w:val="99"/>
    <w:semiHidden/>
    <w:unhideWhenUsed/>
    <w:qFormat/>
    <w:pPr>
      <w:ind w:left="0" w:right="0"/>
      <w:jc w:val="left"/>
      <w:spacing w:before="0" w:beforeAutospacing="1" w:after="0" w:afterAutospacing="1"/>
    </w:pPr>
    <w:rPr>
      <w:sz w:val="24"/>
      <w:lang w:val="en-US" w:eastAsia="zh-CN" w:bidi="ar"/>
    </w:rPr>
  </w:style>
  <w:style w:type="paragraph" w:styleId="731">
    <w:name w:val="Title"/>
    <w:basedOn w:val="700"/>
    <w:next w:val="700"/>
    <w:uiPriority w:val="10"/>
    <w:qFormat/>
    <w:pPr>
      <w:contextualSpacing/>
      <w:spacing w:before="300" w:after="200"/>
    </w:pPr>
    <w:rPr>
      <w:sz w:val="48"/>
      <w:szCs w:val="48"/>
    </w:rPr>
  </w:style>
  <w:style w:type="paragraph" w:styleId="732">
    <w:name w:val="Body Text First Indent"/>
    <w:basedOn w:val="714"/>
    <w:next w:val="721"/>
    <w:uiPriority w:val="0"/>
    <w:qFormat/>
    <w:pPr>
      <w:ind w:firstLine="100"/>
      <w:spacing w:after="120" w:line="240" w:lineRule="auto"/>
    </w:pPr>
    <w:rPr>
      <w:rFonts w:ascii="Times New Roman" w:eastAsia="宋体"/>
      <w:sz w:val="21"/>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name w:val="List Paragraph"/>
    <w:basedOn w:val="700"/>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paragraph" w:styleId="739">
    <w:name w:val="Quote"/>
    <w:basedOn w:val="700"/>
    <w:next w:val="700"/>
    <w:uiPriority w:val="29"/>
    <w:qFormat/>
    <w:pPr>
      <w:ind w:left="720" w:right="720"/>
    </w:pPr>
    <w:rPr>
      <w:i/>
    </w:rPr>
  </w:style>
  <w:style w:type="paragraph" w:styleId="740">
    <w:name w:val="Intense Quote"/>
    <w:basedOn w:val="700"/>
    <w:next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标题 1111"/>
    <w:basedOn w:val="700"/>
    <w:next w:val="700"/>
    <w:link w:val="777"/>
    <w:uiPriority w:val="9"/>
    <w:qFormat/>
    <w:pPr>
      <w:keepLines/>
      <w:keepNext/>
      <w:spacing w:before="480" w:after="200"/>
      <w:outlineLvl w:val="0"/>
    </w:pPr>
    <w:rPr>
      <w:rFonts w:ascii="Arial" w:hAnsi="Arial" w:eastAsia="Arial" w:cs="Arial"/>
      <w:sz w:val="40"/>
      <w:szCs w:val="40"/>
    </w:rPr>
  </w:style>
  <w:style w:type="paragraph" w:styleId="762" w:customStyle="1">
    <w:name w:val="标题 2111"/>
    <w:basedOn w:val="700"/>
    <w:next w:val="700"/>
    <w:uiPriority w:val="9"/>
    <w:qFormat/>
    <w:pPr>
      <w:keepLines/>
      <w:keepNext/>
      <w:spacing w:before="360" w:after="200"/>
      <w:outlineLvl w:val="1"/>
    </w:pPr>
    <w:rPr>
      <w:rFonts w:ascii="Arial" w:hAnsi="Arial" w:eastAsia="Arial" w:cs="Arial"/>
      <w:sz w:val="34"/>
    </w:rPr>
  </w:style>
  <w:style w:type="paragraph" w:styleId="763" w:customStyle="1">
    <w:name w:val="标题 3111"/>
    <w:basedOn w:val="764"/>
    <w:next w:val="765"/>
    <w:uiPriority w:val="9"/>
    <w:qFormat/>
    <w:pPr>
      <w:keepLines/>
      <w:keepNext/>
      <w:spacing w:before="320" w:after="200"/>
      <w:outlineLvl w:val="2"/>
    </w:pPr>
    <w:rPr>
      <w:rFonts w:ascii="Arial" w:hAnsi="Arial" w:eastAsia="Arial" w:cs="Arial"/>
      <w:sz w:val="30"/>
      <w:szCs w:val="30"/>
    </w:rPr>
  </w:style>
  <w:style w:type="paragraph" w:styleId="764" w:customStyle="1">
    <w:name w:val="Normal1"/>
    <w:next w:val="763"/>
    <w:uiPriority w:val="0"/>
    <w:qFormat/>
    <w:rPr>
      <w:rFonts w:hint="default" w:ascii="Times New Roman" w:hAnsi="Times New Roman" w:eastAsia="Times New Roman" w:cs="Times New Roman"/>
      <w:sz w:val="24"/>
      <w:szCs w:val="24"/>
      <w:lang w:val="en-US" w:eastAsia="zh-CN" w:bidi="ar-SA"/>
    </w:rPr>
  </w:style>
  <w:style w:type="paragraph" w:styleId="765" w:customStyle="1">
    <w:name w:val="Normal_19"/>
    <w:next w:val="766"/>
    <w:uiPriority w:val="0"/>
    <w:qFormat/>
    <w:rPr>
      <w:rFonts w:hint="default" w:ascii="Times New Roman" w:hAnsi="Times New Roman" w:eastAsia="Times New Roman" w:cs="Times New Roman"/>
      <w:sz w:val="24"/>
      <w:szCs w:val="24"/>
      <w:lang w:val="en-US" w:eastAsia="zh-CN" w:bidi="ar-SA"/>
    </w:rPr>
  </w:style>
  <w:style w:type="paragraph" w:styleId="766" w:customStyle="1">
    <w:name w:val="正文1"/>
    <w:next w:val="767"/>
    <w:uiPriority w:val="0"/>
    <w:qFormat/>
    <w:pPr>
      <w:jc w:val="both"/>
      <w:widowControl w:val="off"/>
    </w:pPr>
    <w:rPr>
      <w:rFonts w:hint="default" w:ascii="Times New Roman" w:hAnsi="Times New Roman" w:eastAsia="宋体" w:cs="Times New Roman"/>
      <w:szCs w:val="21"/>
      <w:lang w:val="en-US" w:eastAsia="zh-CN" w:bidi="ar-SA"/>
    </w:rPr>
  </w:style>
  <w:style w:type="paragraph" w:styleId="767" w:customStyle="1">
    <w:name w:val="Body Text First Indent1"/>
    <w:basedOn w:val="768"/>
    <w:uiPriority w:val="99"/>
    <w:unhideWhenUsed/>
    <w:qFormat/>
    <w:pPr>
      <w:ind w:firstLine="420"/>
    </w:pPr>
  </w:style>
  <w:style w:type="paragraph" w:styleId="768" w:customStyle="1">
    <w:name w:val="Body Text1"/>
    <w:basedOn w:val="766"/>
    <w:uiPriority w:val="99"/>
    <w:unhideWhenUsed/>
    <w:qFormat/>
    <w:pPr>
      <w:spacing w:after="120"/>
    </w:pPr>
  </w:style>
  <w:style w:type="paragraph" w:styleId="769" w:customStyle="1">
    <w:name w:val="标题 4111"/>
    <w:basedOn w:val="700"/>
    <w:next w:val="700"/>
    <w:uiPriority w:val="9"/>
    <w:qFormat/>
    <w:pPr>
      <w:keepLines/>
      <w:keepNext/>
      <w:spacing w:before="320" w:after="200"/>
      <w:outlineLvl w:val="3"/>
    </w:pPr>
    <w:rPr>
      <w:rFonts w:ascii="Arial" w:hAnsi="Arial" w:eastAsia="Arial" w:cs="Arial"/>
      <w:b/>
      <w:bCs/>
      <w:sz w:val="26"/>
      <w:szCs w:val="26"/>
    </w:rPr>
  </w:style>
  <w:style w:type="paragraph" w:styleId="770" w:customStyle="1">
    <w:name w:val="标题 512"/>
    <w:basedOn w:val="700"/>
    <w:next w:val="700"/>
    <w:uiPriority w:val="9"/>
    <w:qFormat/>
    <w:pPr>
      <w:keepLines/>
      <w:keepNext/>
      <w:spacing w:before="320" w:after="200"/>
      <w:outlineLvl w:val="4"/>
    </w:pPr>
    <w:rPr>
      <w:rFonts w:ascii="Arial" w:hAnsi="Arial" w:eastAsia="Arial" w:cs="Arial"/>
      <w:b/>
      <w:bCs/>
      <w:sz w:val="24"/>
      <w:szCs w:val="24"/>
    </w:rPr>
  </w:style>
  <w:style w:type="paragraph" w:styleId="771" w:customStyle="1">
    <w:name w:val="标题 612"/>
    <w:basedOn w:val="700"/>
    <w:next w:val="700"/>
    <w:uiPriority w:val="9"/>
    <w:qFormat/>
    <w:pPr>
      <w:keepLines/>
      <w:keepNext/>
      <w:spacing w:before="320" w:after="200"/>
      <w:outlineLvl w:val="5"/>
    </w:pPr>
    <w:rPr>
      <w:rFonts w:ascii="Arial" w:hAnsi="Arial" w:eastAsia="Arial" w:cs="Arial"/>
      <w:b/>
      <w:bCs/>
      <w:sz w:val="22"/>
    </w:rPr>
  </w:style>
  <w:style w:type="paragraph" w:styleId="772" w:customStyle="1">
    <w:name w:val="标题 712"/>
    <w:basedOn w:val="700"/>
    <w:next w:val="700"/>
    <w:uiPriority w:val="9"/>
    <w:qFormat/>
    <w:pPr>
      <w:keepLines/>
      <w:keepNext/>
      <w:spacing w:before="320" w:after="200"/>
      <w:outlineLvl w:val="6"/>
    </w:pPr>
    <w:rPr>
      <w:rFonts w:ascii="Arial" w:hAnsi="Arial" w:eastAsia="Arial" w:cs="Arial"/>
      <w:b/>
      <w:bCs/>
      <w:i/>
      <w:iCs/>
      <w:sz w:val="22"/>
    </w:rPr>
  </w:style>
  <w:style w:type="paragraph" w:styleId="773" w:customStyle="1">
    <w:name w:val="标题 812"/>
    <w:basedOn w:val="700"/>
    <w:next w:val="700"/>
    <w:uiPriority w:val="9"/>
    <w:qFormat/>
    <w:pPr>
      <w:keepLines/>
      <w:keepNext/>
      <w:spacing w:before="320" w:after="200"/>
      <w:outlineLvl w:val="7"/>
    </w:pPr>
    <w:rPr>
      <w:rFonts w:ascii="Arial" w:hAnsi="Arial" w:eastAsia="Arial" w:cs="Arial"/>
      <w:i/>
      <w:iCs/>
      <w:sz w:val="22"/>
    </w:rPr>
  </w:style>
  <w:style w:type="paragraph" w:styleId="774" w:customStyle="1">
    <w:name w:val="标题 912"/>
    <w:basedOn w:val="700"/>
    <w:next w:val="700"/>
    <w:uiPriority w:val="9"/>
    <w:qFormat/>
    <w:pPr>
      <w:keepLines/>
      <w:keepNext/>
      <w:spacing w:before="320" w:after="200"/>
      <w:outlineLvl w:val="8"/>
    </w:pPr>
    <w:rPr>
      <w:rFonts w:ascii="Arial" w:hAnsi="Arial" w:eastAsia="Arial" w:cs="Arial"/>
      <w:i/>
      <w:iCs/>
      <w:szCs w:val="21"/>
    </w:rPr>
  </w:style>
  <w:style w:type="character" w:styleId="775" w:customStyle="1">
    <w:name w:val="默认段落字体12"/>
    <w:link w:val="700"/>
    <w:uiPriority w:val="1"/>
    <w:unhideWhenUsed/>
    <w:qFormat/>
  </w:style>
  <w:style w:type="table" w:styleId="776" w:customStyle="1">
    <w:name w:val="普通表格12"/>
    <w:uiPriority w:val="99"/>
    <w:unhideWhenUsed/>
    <w:qFormat/>
    <w:tblPr/>
  </w:style>
  <w:style w:type="character" w:styleId="777" w:customStyle="1">
    <w:name w:val="标题 1 Char"/>
    <w:link w:val="761"/>
    <w:uiPriority w:val="9"/>
    <w:qFormat/>
    <w:rPr>
      <w:rFonts w:ascii="Arial" w:hAnsi="Arial" w:eastAsia="Arial" w:cs="Arial"/>
      <w:sz w:val="40"/>
      <w:szCs w:val="40"/>
    </w:rPr>
  </w:style>
  <w:style w:type="paragraph" w:styleId="778" w:customStyle="1">
    <w:name w:val="目录 71"/>
    <w:basedOn w:val="700"/>
    <w:next w:val="700"/>
    <w:uiPriority w:val="0"/>
    <w:qFormat/>
    <w:pPr>
      <w:ind w:left="1260"/>
      <w:jc w:val="left"/>
    </w:pPr>
    <w:rPr>
      <w:rFonts w:cs="Calibri"/>
      <w:sz w:val="18"/>
      <w:szCs w:val="18"/>
    </w:rPr>
  </w:style>
  <w:style w:type="paragraph" w:styleId="779" w:customStyle="1">
    <w:name w:val="正文缩进12"/>
    <w:basedOn w:val="700"/>
    <w:uiPriority w:val="0"/>
    <w:qFormat/>
    <w:pPr>
      <w:ind w:firstLine="420"/>
    </w:pPr>
    <w:rPr>
      <w:szCs w:val="21"/>
    </w:rPr>
  </w:style>
  <w:style w:type="paragraph" w:styleId="780" w:customStyle="1">
    <w:name w:val="题注12"/>
    <w:basedOn w:val="700"/>
    <w:next w:val="700"/>
    <w:uiPriority w:val="35"/>
    <w:qFormat/>
    <w:pPr>
      <w:spacing w:line="276" w:lineRule="auto"/>
    </w:pPr>
    <w:rPr>
      <w:b/>
      <w:bCs/>
      <w:color w:val="4f81bd"/>
      <w:sz w:val="18"/>
      <w:szCs w:val="18"/>
    </w:rPr>
  </w:style>
  <w:style w:type="paragraph" w:styleId="781" w:customStyle="1">
    <w:name w:val="批注文字11"/>
    <w:basedOn w:val="700"/>
    <w:uiPriority w:val="99"/>
    <w:unhideWhenUsed/>
    <w:qFormat/>
    <w:pPr>
      <w:jc w:val="left"/>
    </w:pPr>
  </w:style>
  <w:style w:type="paragraph" w:styleId="782" w:customStyle="1">
    <w:name w:val="正文文本11"/>
    <w:basedOn w:val="700"/>
    <w:uiPriority w:val="1"/>
    <w:qFormat/>
    <w:pPr>
      <w:ind w:firstLine="600"/>
    </w:pPr>
    <w:rPr>
      <w:rFonts w:ascii="Times New Roman" w:hAnsi="Times New Roman" w:eastAsia="方正仿宋_GBK"/>
      <w:b/>
      <w:bCs/>
      <w:color w:val="ff0000"/>
      <w:sz w:val="30"/>
      <w:szCs w:val="30"/>
    </w:rPr>
  </w:style>
  <w:style w:type="paragraph" w:styleId="783" w:customStyle="1">
    <w:name w:val="正文文本缩进12"/>
    <w:basedOn w:val="700"/>
    <w:uiPriority w:val="0"/>
    <w:unhideWhenUsed/>
    <w:qFormat/>
    <w:pPr>
      <w:ind w:left="420"/>
      <w:spacing w:after="120"/>
    </w:pPr>
  </w:style>
  <w:style w:type="paragraph" w:styleId="784" w:customStyle="1">
    <w:name w:val="目录 51"/>
    <w:basedOn w:val="700"/>
    <w:next w:val="700"/>
    <w:uiPriority w:val="0"/>
    <w:qFormat/>
    <w:pPr>
      <w:ind w:left="840"/>
      <w:jc w:val="left"/>
    </w:pPr>
    <w:rPr>
      <w:rFonts w:cs="Calibri"/>
      <w:sz w:val="18"/>
      <w:szCs w:val="18"/>
    </w:rPr>
  </w:style>
  <w:style w:type="paragraph" w:styleId="785" w:customStyle="1">
    <w:name w:val="目录 31"/>
    <w:basedOn w:val="700"/>
    <w:next w:val="700"/>
    <w:uiPriority w:val="39"/>
    <w:qFormat/>
    <w:pPr>
      <w:ind w:left="420"/>
      <w:jc w:val="left"/>
    </w:pPr>
    <w:rPr>
      <w:rFonts w:cs="Calibri"/>
      <w:i/>
      <w:iCs/>
      <w:sz w:val="20"/>
      <w:szCs w:val="20"/>
    </w:rPr>
  </w:style>
  <w:style w:type="paragraph" w:styleId="786" w:customStyle="1">
    <w:name w:val="纯文本12"/>
    <w:basedOn w:val="700"/>
    <w:uiPriority w:val="0"/>
    <w:qFormat/>
    <w:rPr>
      <w:rFonts w:ascii="宋体" w:hAnsi="Courier New" w:cs="Courier New"/>
      <w:szCs w:val="21"/>
    </w:rPr>
  </w:style>
  <w:style w:type="paragraph" w:styleId="787" w:customStyle="1">
    <w:name w:val="目录 81"/>
    <w:basedOn w:val="700"/>
    <w:next w:val="700"/>
    <w:uiPriority w:val="0"/>
    <w:qFormat/>
    <w:pPr>
      <w:ind w:left="1470"/>
      <w:jc w:val="left"/>
    </w:pPr>
    <w:rPr>
      <w:rFonts w:cs="Calibri"/>
      <w:sz w:val="18"/>
      <w:szCs w:val="18"/>
    </w:rPr>
  </w:style>
  <w:style w:type="paragraph" w:styleId="788" w:customStyle="1">
    <w:name w:val="尾注文本12"/>
    <w:basedOn w:val="700"/>
    <w:uiPriority w:val="99"/>
    <w:unhideWhenUsed/>
    <w:qFormat/>
    <w:rPr>
      <w:sz w:val="20"/>
    </w:rPr>
  </w:style>
  <w:style w:type="paragraph" w:styleId="789" w:customStyle="1">
    <w:name w:val="批注框文本11"/>
    <w:basedOn w:val="700"/>
    <w:link w:val="790"/>
    <w:uiPriority w:val="99"/>
    <w:unhideWhenUsed/>
    <w:qFormat/>
    <w:rPr>
      <w:rFonts w:ascii="宋体"/>
      <w:sz w:val="18"/>
      <w:szCs w:val="18"/>
    </w:rPr>
  </w:style>
  <w:style w:type="character" w:styleId="790" w:customStyle="1">
    <w:name w:val="批注框文本 Char"/>
    <w:link w:val="789"/>
    <w:uiPriority w:val="99"/>
    <w:semiHidden/>
    <w:qFormat/>
    <w:rPr>
      <w:rFonts w:ascii="宋体" w:hAnsi="Calibri"/>
      <w:sz w:val="18"/>
      <w:szCs w:val="18"/>
    </w:rPr>
  </w:style>
  <w:style w:type="paragraph" w:styleId="791" w:customStyle="1">
    <w:name w:val="页脚12"/>
    <w:basedOn w:val="700"/>
    <w:uiPriority w:val="99"/>
    <w:unhideWhenUsed/>
    <w:qFormat/>
    <w:pPr>
      <w:tabs>
        <w:tab w:val="center" w:pos="7143" w:leader="none"/>
        <w:tab w:val="right" w:pos="14287" w:leader="none"/>
      </w:tabs>
    </w:pPr>
  </w:style>
  <w:style w:type="paragraph" w:styleId="792" w:customStyle="1">
    <w:name w:val="页眉12"/>
    <w:basedOn w:val="700"/>
    <w:uiPriority w:val="99"/>
    <w:unhideWhenUsed/>
    <w:qFormat/>
    <w:pPr>
      <w:tabs>
        <w:tab w:val="center" w:pos="7143" w:leader="none"/>
        <w:tab w:val="right" w:pos="14287" w:leader="none"/>
      </w:tabs>
    </w:pPr>
  </w:style>
  <w:style w:type="paragraph" w:styleId="793" w:customStyle="1">
    <w:name w:val="目录 11"/>
    <w:basedOn w:val="700"/>
    <w:next w:val="700"/>
    <w:uiPriority w:val="39"/>
    <w:qFormat/>
    <w:pPr>
      <w:jc w:val="left"/>
      <w:spacing w:before="120" w:after="120"/>
    </w:pPr>
    <w:rPr>
      <w:rFonts w:cs="Calibri"/>
      <w:b/>
      <w:bCs/>
      <w:caps/>
      <w:sz w:val="20"/>
      <w:szCs w:val="20"/>
    </w:rPr>
  </w:style>
  <w:style w:type="paragraph" w:styleId="794" w:customStyle="1">
    <w:name w:val="目录 41"/>
    <w:basedOn w:val="700"/>
    <w:next w:val="700"/>
    <w:uiPriority w:val="0"/>
    <w:qFormat/>
    <w:pPr>
      <w:ind w:left="630"/>
      <w:jc w:val="left"/>
    </w:pPr>
    <w:rPr>
      <w:rFonts w:cs="Calibri"/>
      <w:sz w:val="18"/>
      <w:szCs w:val="18"/>
    </w:rPr>
  </w:style>
  <w:style w:type="paragraph" w:styleId="795" w:customStyle="1">
    <w:name w:val="副标题11"/>
    <w:basedOn w:val="700"/>
    <w:next w:val="700"/>
    <w:uiPriority w:val="11"/>
    <w:qFormat/>
    <w:pPr>
      <w:spacing w:before="200" w:after="200"/>
    </w:pPr>
    <w:rPr>
      <w:sz w:val="24"/>
      <w:szCs w:val="24"/>
    </w:rPr>
  </w:style>
  <w:style w:type="paragraph" w:styleId="796" w:customStyle="1">
    <w:name w:val="脚注文本12"/>
    <w:basedOn w:val="700"/>
    <w:uiPriority w:val="99"/>
    <w:unhideWhenUsed/>
    <w:qFormat/>
    <w:pPr>
      <w:spacing w:after="40"/>
    </w:pPr>
    <w:rPr>
      <w:sz w:val="18"/>
    </w:rPr>
  </w:style>
  <w:style w:type="paragraph" w:styleId="797" w:customStyle="1">
    <w:name w:val="目录 61"/>
    <w:basedOn w:val="700"/>
    <w:next w:val="700"/>
    <w:uiPriority w:val="0"/>
    <w:qFormat/>
    <w:pPr>
      <w:ind w:left="1050"/>
      <w:jc w:val="left"/>
    </w:pPr>
    <w:rPr>
      <w:rFonts w:cs="Calibri"/>
      <w:sz w:val="18"/>
      <w:szCs w:val="18"/>
    </w:rPr>
  </w:style>
  <w:style w:type="paragraph" w:styleId="798" w:customStyle="1">
    <w:name w:val="图表目录13"/>
    <w:basedOn w:val="700"/>
    <w:next w:val="700"/>
    <w:uiPriority w:val="99"/>
    <w:unhideWhenUsed/>
    <w:qFormat/>
  </w:style>
  <w:style w:type="paragraph" w:styleId="799" w:customStyle="1">
    <w:name w:val="目录 21"/>
    <w:basedOn w:val="700"/>
    <w:next w:val="700"/>
    <w:uiPriority w:val="39"/>
    <w:qFormat/>
    <w:pPr>
      <w:ind w:left="210"/>
      <w:jc w:val="left"/>
    </w:pPr>
    <w:rPr>
      <w:rFonts w:cs="Calibri"/>
      <w:smallCaps/>
      <w:sz w:val="20"/>
      <w:szCs w:val="20"/>
    </w:rPr>
  </w:style>
  <w:style w:type="paragraph" w:styleId="800" w:customStyle="1">
    <w:name w:val="目录 91"/>
    <w:basedOn w:val="700"/>
    <w:next w:val="700"/>
    <w:uiPriority w:val="0"/>
    <w:qFormat/>
    <w:pPr>
      <w:ind w:left="1680"/>
      <w:jc w:val="left"/>
    </w:pPr>
    <w:rPr>
      <w:rFonts w:cs="Calibri"/>
      <w:sz w:val="18"/>
      <w:szCs w:val="18"/>
    </w:rPr>
  </w:style>
  <w:style w:type="paragraph" w:styleId="801" w:customStyle="1">
    <w:name w:val="正文文本 211"/>
    <w:basedOn w:val="700"/>
    <w:next w:val="782"/>
    <w:uiPriority w:val="0"/>
    <w:qFormat/>
  </w:style>
  <w:style w:type="paragraph" w:styleId="802" w:customStyle="1">
    <w:name w:val="普通(网站)121"/>
    <w:basedOn w:val="700"/>
    <w:uiPriority w:val="99"/>
    <w:qFormat/>
    <w:pPr>
      <w:jc w:val="left"/>
      <w:spacing w:before="100" w:beforeAutospacing="1" w:after="100" w:afterAutospacing="1"/>
      <w:widowControl/>
    </w:pPr>
    <w:rPr>
      <w:rFonts w:ascii="宋体" w:hAnsi="宋体" w:cs="宋体"/>
      <w:sz w:val="24"/>
      <w:szCs w:val="24"/>
    </w:rPr>
  </w:style>
  <w:style w:type="paragraph" w:styleId="803" w:customStyle="1">
    <w:name w:val="标题12"/>
    <w:basedOn w:val="700"/>
    <w:next w:val="700"/>
    <w:uiPriority w:val="10"/>
    <w:qFormat/>
    <w:pPr>
      <w:contextualSpacing/>
      <w:spacing w:before="300" w:after="200"/>
    </w:pPr>
    <w:rPr>
      <w:sz w:val="48"/>
      <w:szCs w:val="48"/>
    </w:rPr>
  </w:style>
  <w:style w:type="table" w:styleId="804" w:customStyle="1">
    <w:name w:val="网格型12"/>
    <w:uiPriority w:val="59"/>
    <w:qFormat/>
    <w:rPr>
      <w:lang w:val="en-US" w:eastAsia="zh-CN" w:bidi="ar-SA"/>
    </w:rPr>
    <w:tblPr/>
  </w:style>
  <w:style w:type="character" w:styleId="805" w:customStyle="1">
    <w:name w:val="尾注引用12"/>
    <w:link w:val="700"/>
    <w:uiPriority w:val="99"/>
    <w:unhideWhenUsed/>
    <w:qFormat/>
    <w:rPr>
      <w:vertAlign w:val="superscript"/>
    </w:rPr>
  </w:style>
  <w:style w:type="character" w:styleId="806" w:customStyle="1">
    <w:name w:val="强调11"/>
    <w:link w:val="700"/>
    <w:uiPriority w:val="0"/>
    <w:qFormat/>
    <w:rPr>
      <w:i/>
    </w:rPr>
  </w:style>
  <w:style w:type="character" w:styleId="807" w:customStyle="1">
    <w:name w:val="超链接12"/>
    <w:link w:val="700"/>
    <w:uiPriority w:val="99"/>
    <w:unhideWhenUsed/>
    <w:qFormat/>
    <w:rPr>
      <w:color w:val="0000ff"/>
      <w:u w:val="single"/>
    </w:rPr>
  </w:style>
  <w:style w:type="character" w:styleId="808" w:customStyle="1">
    <w:name w:val="批注引用11"/>
    <w:link w:val="700"/>
    <w:uiPriority w:val="99"/>
    <w:unhideWhenUsed/>
    <w:qFormat/>
    <w:rPr>
      <w:sz w:val="21"/>
      <w:szCs w:val="21"/>
    </w:rPr>
  </w:style>
  <w:style w:type="character" w:styleId="809" w:customStyle="1">
    <w:name w:val="脚注引用12"/>
    <w:link w:val="700"/>
    <w:uiPriority w:val="99"/>
    <w:unhideWhenUsed/>
    <w:qFormat/>
    <w:rPr>
      <w:vertAlign w:val="superscript"/>
    </w:rPr>
  </w:style>
  <w:style w:type="table" w:styleId="810" w:customStyle="1">
    <w:name w:val="无格式表格 11"/>
    <w:basedOn w:val="811"/>
    <w:uiPriority w:val="59"/>
    <w:qFormat/>
    <w:tblPr/>
  </w:style>
  <w:style w:type="table" w:styleId="811" w:customStyle="1">
    <w:name w:val="普通表格11"/>
    <w:uiPriority w:val="99"/>
    <w:unhideWhenUsed/>
    <w:qFormat/>
    <w:rPr>
      <w:lang w:val="en-US" w:eastAsia="zh-CN" w:bidi="ar-SA"/>
    </w:rPr>
    <w:tblPr/>
  </w:style>
  <w:style w:type="table" w:styleId="812" w:customStyle="1">
    <w:name w:val="无格式表格 21"/>
    <w:basedOn w:val="811"/>
    <w:uiPriority w:val="59"/>
    <w:qFormat/>
    <w:tblPr/>
  </w:style>
  <w:style w:type="table" w:styleId="813" w:customStyle="1">
    <w:name w:val="无格式表格 31"/>
    <w:basedOn w:val="811"/>
    <w:uiPriority w:val="99"/>
    <w:qFormat/>
    <w:tblPr/>
  </w:style>
  <w:style w:type="table" w:styleId="814" w:customStyle="1">
    <w:name w:val="无格式表格 41"/>
    <w:basedOn w:val="811"/>
    <w:uiPriority w:val="99"/>
    <w:qFormat/>
    <w:tblPr/>
  </w:style>
  <w:style w:type="table" w:styleId="815" w:customStyle="1">
    <w:name w:val="无格式表格 51"/>
    <w:basedOn w:val="811"/>
    <w:uiPriority w:val="99"/>
    <w:qFormat/>
    <w:tblPr/>
  </w:style>
  <w:style w:type="table" w:styleId="816" w:customStyle="1">
    <w:name w:val="网格表 1 浅色1"/>
    <w:basedOn w:val="811"/>
    <w:uiPriority w:val="99"/>
    <w:qFormat/>
    <w:tblPr/>
  </w:style>
  <w:style w:type="table" w:styleId="817" w:customStyle="1">
    <w:name w:val="网格表 21"/>
    <w:basedOn w:val="811"/>
    <w:uiPriority w:val="99"/>
    <w:qFormat/>
    <w:tblPr/>
  </w:style>
  <w:style w:type="table" w:styleId="818" w:customStyle="1">
    <w:name w:val="网格表 31"/>
    <w:basedOn w:val="811"/>
    <w:uiPriority w:val="99"/>
    <w:qFormat/>
    <w:tblPr/>
  </w:style>
  <w:style w:type="table" w:styleId="819" w:customStyle="1">
    <w:name w:val="网格表 41"/>
    <w:basedOn w:val="811"/>
    <w:uiPriority w:val="59"/>
    <w:qFormat/>
    <w:tblPr/>
  </w:style>
  <w:style w:type="table" w:styleId="820" w:customStyle="1">
    <w:name w:val="网格表 5 深色1"/>
    <w:basedOn w:val="811"/>
    <w:uiPriority w:val="99"/>
    <w:qFormat/>
    <w:tblPr/>
  </w:style>
  <w:style w:type="table" w:styleId="821" w:customStyle="1">
    <w:name w:val="网格表 6 彩色1"/>
    <w:basedOn w:val="811"/>
    <w:uiPriority w:val="99"/>
    <w:qFormat/>
    <w:tblPr/>
  </w:style>
  <w:style w:type="table" w:styleId="822" w:customStyle="1">
    <w:name w:val="网格表 7 彩色1"/>
    <w:basedOn w:val="811"/>
    <w:uiPriority w:val="99"/>
    <w:qFormat/>
    <w:tblPr/>
  </w:style>
  <w:style w:type="table" w:styleId="823" w:customStyle="1">
    <w:name w:val="清单表 1 浅色1"/>
    <w:basedOn w:val="811"/>
    <w:uiPriority w:val="99"/>
    <w:qFormat/>
    <w:tblPr/>
  </w:style>
  <w:style w:type="table" w:styleId="824" w:customStyle="1">
    <w:name w:val="清单表 21"/>
    <w:basedOn w:val="811"/>
    <w:uiPriority w:val="99"/>
    <w:qFormat/>
    <w:tblPr/>
  </w:style>
  <w:style w:type="table" w:styleId="825" w:customStyle="1">
    <w:name w:val="清单表 31"/>
    <w:basedOn w:val="811"/>
    <w:uiPriority w:val="99"/>
    <w:qFormat/>
    <w:tblPr/>
  </w:style>
  <w:style w:type="table" w:styleId="826" w:customStyle="1">
    <w:name w:val="清单表 41"/>
    <w:basedOn w:val="811"/>
    <w:uiPriority w:val="99"/>
    <w:qFormat/>
    <w:tblPr/>
  </w:style>
  <w:style w:type="table" w:styleId="827" w:customStyle="1">
    <w:name w:val="清单表 5 深色1"/>
    <w:basedOn w:val="811"/>
    <w:uiPriority w:val="99"/>
    <w:qFormat/>
    <w:tblPr/>
  </w:style>
  <w:style w:type="table" w:styleId="828" w:customStyle="1">
    <w:name w:val="清单表 6 彩色1"/>
    <w:basedOn w:val="811"/>
    <w:uiPriority w:val="99"/>
    <w:qFormat/>
    <w:tblPr/>
  </w:style>
  <w:style w:type="table" w:styleId="829" w:customStyle="1">
    <w:name w:val="清单表 7 彩色1"/>
    <w:basedOn w:val="811"/>
    <w:uiPriority w:val="99"/>
    <w:qFormat/>
    <w:tblPr/>
  </w:style>
  <w:style w:type="paragraph" w:styleId="830" w:customStyle="1">
    <w:name w:val="TOC 标题1"/>
    <w:uiPriority w:val="39"/>
    <w:unhideWhenUsed/>
    <w:qFormat/>
    <w:rPr>
      <w:rFonts w:hint="default" w:ascii="Times New Roman" w:hAnsi="Times New Roman" w:eastAsia="宋体" w:cs="Times New Roman"/>
      <w:lang w:val="en-US" w:eastAsia="zh-CN" w:bidi="ar-SA"/>
    </w:rPr>
  </w:style>
  <w:style w:type="paragraph" w:styleId="831" w:customStyle="1">
    <w:name w:val="TOC 标题116"/>
    <w:uiPriority w:val="39"/>
    <w:unhideWhenUsed/>
    <w:qFormat/>
    <w:rPr>
      <w:rFonts w:hint="default" w:ascii="Times New Roman" w:hAnsi="Times New Roman" w:eastAsia="宋体" w:cs="Times New Roman"/>
      <w:lang w:val="en-US" w:eastAsia="zh-CN" w:bidi="ar-SA"/>
    </w:rPr>
  </w:style>
  <w:style w:type="paragraph" w:styleId="832" w:customStyle="1">
    <w:name w:val="TOC 标题115"/>
    <w:uiPriority w:val="39"/>
    <w:unhideWhenUsed/>
    <w:qFormat/>
    <w:rPr>
      <w:rFonts w:hint="default" w:ascii="Times New Roman" w:hAnsi="Times New Roman" w:eastAsia="宋体" w:cs="Times New Roman"/>
      <w:lang w:val="en-US" w:eastAsia="zh-CN" w:bidi="ar-SA"/>
    </w:rPr>
  </w:style>
  <w:style w:type="paragraph" w:styleId="833" w:customStyle="1">
    <w:name w:val="TOC 标题114"/>
    <w:uiPriority w:val="39"/>
    <w:unhideWhenUsed/>
    <w:qFormat/>
    <w:rPr>
      <w:rFonts w:hint="default" w:ascii="Times New Roman" w:hAnsi="Times New Roman" w:eastAsia="宋体" w:cs="Times New Roman"/>
      <w:lang w:val="en-US" w:eastAsia="zh-CN" w:bidi="ar-SA"/>
    </w:rPr>
  </w:style>
  <w:style w:type="character" w:styleId="834" w:customStyle="1">
    <w:name w:val="标题 1 字符"/>
    <w:link w:val="835"/>
    <w:uiPriority w:val="0"/>
    <w:qFormat/>
    <w:rPr>
      <w:b/>
      <w:sz w:val="44"/>
    </w:rPr>
  </w:style>
  <w:style w:type="paragraph" w:styleId="835" w:customStyle="1">
    <w:name w:val="标题 11"/>
    <w:basedOn w:val="700"/>
    <w:next w:val="700"/>
    <w:link w:val="834"/>
    <w:uiPriority w:val="0"/>
    <w:qFormat/>
    <w:pPr>
      <w:keepLines/>
      <w:keepNext/>
      <w:spacing w:before="340" w:after="330" w:line="576" w:lineRule="auto"/>
      <w:outlineLvl w:val="0"/>
    </w:pPr>
    <w:rPr>
      <w:rFonts w:ascii="Times New Roman" w:hAnsi="Times New Roman"/>
      <w:b/>
      <w:sz w:val="44"/>
      <w:szCs w:val="20"/>
    </w:rPr>
  </w:style>
  <w:style w:type="character" w:styleId="836" w:customStyle="1">
    <w:name w:val="标题 2 字符"/>
    <w:link w:val="837"/>
    <w:uiPriority w:val="0"/>
    <w:qFormat/>
    <w:rPr>
      <w:rFonts w:ascii="Arial" w:hAnsi="Arial" w:eastAsia="黑体"/>
      <w:b/>
      <w:sz w:val="32"/>
    </w:rPr>
  </w:style>
  <w:style w:type="paragraph" w:styleId="837" w:customStyle="1">
    <w:name w:val="标题 21"/>
    <w:basedOn w:val="700"/>
    <w:next w:val="700"/>
    <w:link w:val="836"/>
    <w:uiPriority w:val="0"/>
    <w:qFormat/>
    <w:pPr>
      <w:keepLines/>
      <w:keepNext/>
      <w:spacing w:before="260" w:after="260" w:line="413" w:lineRule="auto"/>
      <w:outlineLvl w:val="1"/>
    </w:pPr>
    <w:rPr>
      <w:rFonts w:ascii="Arial" w:hAnsi="Arial" w:eastAsia="黑体"/>
      <w:b/>
      <w:sz w:val="32"/>
      <w:szCs w:val="20"/>
    </w:rPr>
  </w:style>
  <w:style w:type="character" w:styleId="838" w:customStyle="1">
    <w:name w:val="标题 3 字符"/>
    <w:link w:val="839"/>
    <w:uiPriority w:val="0"/>
    <w:qFormat/>
    <w:rPr>
      <w:b/>
      <w:sz w:val="32"/>
    </w:rPr>
  </w:style>
  <w:style w:type="paragraph" w:styleId="839" w:customStyle="1">
    <w:name w:val="标题 31"/>
    <w:basedOn w:val="700"/>
    <w:next w:val="700"/>
    <w:link w:val="838"/>
    <w:uiPriority w:val="0"/>
    <w:qFormat/>
    <w:pPr>
      <w:keepLines/>
      <w:keepNext/>
      <w:spacing w:before="260" w:after="260" w:line="413" w:lineRule="auto"/>
      <w:outlineLvl w:val="2"/>
    </w:pPr>
    <w:rPr>
      <w:rFonts w:ascii="Times New Roman" w:hAnsi="Times New Roman"/>
      <w:b/>
      <w:sz w:val="32"/>
      <w:szCs w:val="20"/>
    </w:rPr>
  </w:style>
  <w:style w:type="character" w:styleId="840" w:customStyle="1">
    <w:name w:val="标题 4 字符"/>
    <w:link w:val="841"/>
    <w:uiPriority w:val="0"/>
    <w:qFormat/>
    <w:rPr>
      <w:rFonts w:ascii="宋体" w:eastAsia="宋体"/>
      <w:color w:val="800000"/>
      <w:sz w:val="28"/>
      <w:lang w:val="en-US" w:eastAsia="zh-CN" w:bidi="ar-SA"/>
    </w:rPr>
  </w:style>
  <w:style w:type="paragraph" w:styleId="841" w:customStyle="1">
    <w:name w:val="标题 41"/>
    <w:basedOn w:val="700"/>
    <w:next w:val="700"/>
    <w:link w:val="840"/>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2" w:customStyle="1">
    <w:name w:val="列出段落"/>
    <w:basedOn w:val="700"/>
    <w:uiPriority w:val="34"/>
    <w:qFormat/>
    <w:pPr>
      <w:contextualSpacing/>
      <w:ind w:left="720"/>
    </w:pPr>
  </w:style>
  <w:style w:type="paragraph" w:styleId="843" w:customStyle="1">
    <w:name w:val="无间隔"/>
    <w:uiPriority w:val="1"/>
    <w:qFormat/>
    <w:rPr>
      <w:rFonts w:hint="default" w:ascii="Times New Roman" w:hAnsi="Times New Roman" w:eastAsia="宋体" w:cs="Times New Roman"/>
      <w:lang w:val="en-US" w:eastAsia="zh-CN" w:bidi="ar-SA"/>
    </w:rPr>
  </w:style>
  <w:style w:type="paragraph" w:styleId="844" w:customStyle="1">
    <w:name w:val="引用"/>
    <w:basedOn w:val="700"/>
    <w:next w:val="700"/>
    <w:uiPriority w:val="29"/>
    <w:qFormat/>
    <w:pPr>
      <w:ind w:left="720" w:right="720"/>
    </w:pPr>
    <w:rPr>
      <w:i/>
    </w:rPr>
  </w:style>
  <w:style w:type="paragraph" w:styleId="845" w:customStyle="1">
    <w:name w:val="明显引用"/>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TOC 标题113"/>
    <w:uiPriority w:val="39"/>
    <w:unhideWhenUsed/>
    <w:qFormat/>
    <w:rPr>
      <w:rFonts w:hint="default" w:ascii="Times New Roman" w:hAnsi="Times New Roman" w:eastAsia="宋体" w:cs="Times New Roman"/>
      <w:lang w:val="en-US" w:eastAsia="zh-CN" w:bidi="ar-SA"/>
    </w:rPr>
  </w:style>
  <w:style w:type="paragraph" w:styleId="847" w:customStyle="1">
    <w:name w:val="标题 111"/>
    <w:basedOn w:val="700"/>
    <w:next w:val="700"/>
    <w:link w:val="848"/>
    <w:uiPriority w:val="9"/>
    <w:qFormat/>
    <w:pPr>
      <w:keepLines/>
      <w:keepNext/>
      <w:spacing w:before="480" w:after="200"/>
      <w:outlineLvl w:val="0"/>
    </w:pPr>
    <w:rPr>
      <w:rFonts w:ascii="Arial" w:hAnsi="Arial" w:eastAsia="Arial" w:cs="Arial"/>
      <w:sz w:val="40"/>
      <w:szCs w:val="40"/>
    </w:rPr>
  </w:style>
  <w:style w:type="character" w:styleId="848" w:customStyle="1">
    <w:name w:val="标题 1 字符1"/>
    <w:link w:val="847"/>
    <w:uiPriority w:val="9"/>
    <w:qFormat/>
    <w:rPr>
      <w:rFonts w:ascii="Arial" w:hAnsi="Arial" w:eastAsia="Arial" w:cs="Arial"/>
      <w:sz w:val="40"/>
      <w:szCs w:val="40"/>
    </w:rPr>
  </w:style>
  <w:style w:type="paragraph" w:styleId="849"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850"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851"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852" w:customStyle="1">
    <w:name w:val="标题 511"/>
    <w:basedOn w:val="700"/>
    <w:next w:val="700"/>
    <w:link w:val="853"/>
    <w:uiPriority w:val="9"/>
    <w:qFormat/>
    <w:pPr>
      <w:keepLines/>
      <w:keepNext/>
      <w:spacing w:before="320" w:after="200"/>
      <w:outlineLvl w:val="4"/>
    </w:pPr>
    <w:rPr>
      <w:rFonts w:ascii="Arial" w:hAnsi="Arial" w:eastAsia="Arial" w:cs="Arial"/>
      <w:b/>
      <w:bCs/>
      <w:sz w:val="24"/>
      <w:szCs w:val="24"/>
    </w:rPr>
  </w:style>
  <w:style w:type="character" w:styleId="853" w:customStyle="1">
    <w:name w:val="标题 5 字符"/>
    <w:link w:val="852"/>
    <w:uiPriority w:val="9"/>
    <w:qFormat/>
    <w:rPr>
      <w:rFonts w:ascii="Arial" w:hAnsi="Arial" w:eastAsia="Arial" w:cs="Arial"/>
      <w:b/>
      <w:bCs/>
      <w:sz w:val="24"/>
      <w:szCs w:val="24"/>
    </w:rPr>
  </w:style>
  <w:style w:type="paragraph" w:styleId="854" w:customStyle="1">
    <w:name w:val="标题 611"/>
    <w:basedOn w:val="700"/>
    <w:next w:val="700"/>
    <w:link w:val="855"/>
    <w:uiPriority w:val="9"/>
    <w:qFormat/>
    <w:pPr>
      <w:keepLines/>
      <w:keepNext/>
      <w:spacing w:before="320" w:after="200"/>
      <w:outlineLvl w:val="5"/>
    </w:pPr>
    <w:rPr>
      <w:rFonts w:ascii="Arial" w:hAnsi="Arial" w:eastAsia="Arial" w:cs="Arial"/>
      <w:b/>
      <w:bCs/>
      <w:sz w:val="22"/>
    </w:rPr>
  </w:style>
  <w:style w:type="character" w:styleId="855" w:customStyle="1">
    <w:name w:val="标题 6 字符"/>
    <w:link w:val="854"/>
    <w:uiPriority w:val="9"/>
    <w:qFormat/>
    <w:rPr>
      <w:rFonts w:ascii="Arial" w:hAnsi="Arial" w:eastAsia="Arial" w:cs="Arial"/>
      <w:b/>
      <w:bCs/>
      <w:sz w:val="22"/>
      <w:szCs w:val="22"/>
    </w:rPr>
  </w:style>
  <w:style w:type="paragraph" w:styleId="856" w:customStyle="1">
    <w:name w:val="标题 711"/>
    <w:basedOn w:val="700"/>
    <w:next w:val="700"/>
    <w:link w:val="857"/>
    <w:uiPriority w:val="9"/>
    <w:qFormat/>
    <w:pPr>
      <w:keepLines/>
      <w:keepNext/>
      <w:spacing w:before="320" w:after="200"/>
      <w:outlineLvl w:val="6"/>
    </w:pPr>
    <w:rPr>
      <w:rFonts w:ascii="Arial" w:hAnsi="Arial" w:eastAsia="Arial" w:cs="Arial"/>
      <w:b/>
      <w:bCs/>
      <w:i/>
      <w:iCs/>
      <w:sz w:val="22"/>
    </w:rPr>
  </w:style>
  <w:style w:type="character" w:styleId="857" w:customStyle="1">
    <w:name w:val="标题 7 字符"/>
    <w:link w:val="856"/>
    <w:uiPriority w:val="9"/>
    <w:qFormat/>
    <w:rPr>
      <w:rFonts w:ascii="Arial" w:hAnsi="Arial" w:eastAsia="Arial" w:cs="Arial"/>
      <w:b/>
      <w:bCs/>
      <w:i/>
      <w:iCs/>
      <w:sz w:val="22"/>
      <w:szCs w:val="22"/>
    </w:rPr>
  </w:style>
  <w:style w:type="paragraph" w:styleId="858" w:customStyle="1">
    <w:name w:val="标题 811"/>
    <w:basedOn w:val="700"/>
    <w:next w:val="700"/>
    <w:link w:val="859"/>
    <w:uiPriority w:val="9"/>
    <w:qFormat/>
    <w:pPr>
      <w:keepLines/>
      <w:keepNext/>
      <w:spacing w:before="320" w:after="200"/>
      <w:outlineLvl w:val="7"/>
    </w:pPr>
    <w:rPr>
      <w:rFonts w:ascii="Arial" w:hAnsi="Arial" w:eastAsia="Arial" w:cs="Arial"/>
      <w:i/>
      <w:iCs/>
      <w:sz w:val="22"/>
    </w:rPr>
  </w:style>
  <w:style w:type="character" w:styleId="859" w:customStyle="1">
    <w:name w:val="标题 8 字符"/>
    <w:link w:val="858"/>
    <w:uiPriority w:val="9"/>
    <w:qFormat/>
    <w:rPr>
      <w:rFonts w:ascii="Arial" w:hAnsi="Arial" w:eastAsia="Arial" w:cs="Arial"/>
      <w:i/>
      <w:iCs/>
      <w:sz w:val="22"/>
      <w:szCs w:val="22"/>
    </w:rPr>
  </w:style>
  <w:style w:type="paragraph" w:styleId="860" w:customStyle="1">
    <w:name w:val="标题 911"/>
    <w:basedOn w:val="700"/>
    <w:next w:val="700"/>
    <w:link w:val="861"/>
    <w:uiPriority w:val="9"/>
    <w:qFormat/>
    <w:pPr>
      <w:keepLines/>
      <w:keepNext/>
      <w:spacing w:before="320" w:after="200"/>
      <w:outlineLvl w:val="8"/>
    </w:pPr>
    <w:rPr>
      <w:rFonts w:ascii="Arial" w:hAnsi="Arial" w:eastAsia="Arial" w:cs="Arial"/>
      <w:i/>
      <w:iCs/>
      <w:szCs w:val="21"/>
    </w:rPr>
  </w:style>
  <w:style w:type="character" w:styleId="861" w:customStyle="1">
    <w:name w:val="标题 9 字符"/>
    <w:link w:val="860"/>
    <w:uiPriority w:val="9"/>
    <w:qFormat/>
    <w:rPr>
      <w:rFonts w:ascii="Arial" w:hAnsi="Arial" w:eastAsia="Arial" w:cs="Arial"/>
      <w:i/>
      <w:iCs/>
      <w:sz w:val="21"/>
      <w:szCs w:val="21"/>
    </w:rPr>
  </w:style>
  <w:style w:type="character" w:styleId="862" w:customStyle="1">
    <w:name w:val="默认段落字体11"/>
    <w:link w:val="700"/>
    <w:uiPriority w:val="1"/>
    <w:unhideWhenUsed/>
    <w:qFormat/>
  </w:style>
  <w:style w:type="paragraph" w:styleId="863" w:customStyle="1">
    <w:name w:val="题注11"/>
    <w:basedOn w:val="700"/>
    <w:next w:val="700"/>
    <w:uiPriority w:val="35"/>
    <w:qFormat/>
    <w:pPr>
      <w:spacing w:line="276" w:lineRule="auto"/>
    </w:pPr>
    <w:rPr>
      <w:b/>
      <w:bCs/>
      <w:color w:val="4f81bd"/>
      <w:sz w:val="18"/>
      <w:szCs w:val="18"/>
    </w:rPr>
  </w:style>
  <w:style w:type="paragraph" w:styleId="864" w:customStyle="1">
    <w:name w:val="正文文本缩进11"/>
    <w:basedOn w:val="700"/>
    <w:link w:val="865"/>
    <w:uiPriority w:val="99"/>
    <w:unhideWhenUsed/>
    <w:qFormat/>
    <w:pPr>
      <w:ind w:left="420"/>
      <w:spacing w:after="120"/>
    </w:pPr>
  </w:style>
  <w:style w:type="character" w:styleId="865" w:customStyle="1">
    <w:name w:val="正文文本缩进 字符"/>
    <w:link w:val="864"/>
    <w:uiPriority w:val="99"/>
    <w:semiHidden/>
    <w:qFormat/>
    <w:rPr>
      <w:rFonts w:ascii="Calibri" w:hAnsi="Calibri"/>
      <w:sz w:val="21"/>
      <w:szCs w:val="22"/>
    </w:rPr>
  </w:style>
  <w:style w:type="paragraph" w:styleId="866" w:customStyle="1">
    <w:name w:val="尾注文本11"/>
    <w:basedOn w:val="700"/>
    <w:link w:val="867"/>
    <w:uiPriority w:val="99"/>
    <w:unhideWhenUsed/>
    <w:qFormat/>
    <w:rPr>
      <w:sz w:val="20"/>
    </w:rPr>
  </w:style>
  <w:style w:type="character" w:styleId="867" w:customStyle="1">
    <w:name w:val="尾注文本 字符"/>
    <w:link w:val="866"/>
    <w:uiPriority w:val="99"/>
    <w:qFormat/>
    <w:rPr>
      <w:sz w:val="20"/>
    </w:rPr>
  </w:style>
  <w:style w:type="paragraph" w:styleId="868" w:customStyle="1">
    <w:name w:val="页脚11"/>
    <w:basedOn w:val="700"/>
    <w:link w:val="869"/>
    <w:uiPriority w:val="99"/>
    <w:unhideWhenUsed/>
    <w:qFormat/>
    <w:pPr>
      <w:tabs>
        <w:tab w:val="center" w:pos="7143" w:leader="none"/>
        <w:tab w:val="right" w:pos="14287" w:leader="none"/>
      </w:tabs>
    </w:pPr>
  </w:style>
  <w:style w:type="character" w:styleId="869" w:customStyle="1">
    <w:name w:val="页脚 字符"/>
    <w:link w:val="868"/>
    <w:uiPriority w:val="99"/>
    <w:qFormat/>
  </w:style>
  <w:style w:type="paragraph" w:styleId="870" w:customStyle="1">
    <w:name w:val="页眉11"/>
    <w:basedOn w:val="700"/>
    <w:uiPriority w:val="99"/>
    <w:unhideWhenUsed/>
    <w:qFormat/>
    <w:pPr>
      <w:tabs>
        <w:tab w:val="center" w:pos="7143" w:leader="none"/>
        <w:tab w:val="right" w:pos="14287" w:leader="none"/>
      </w:tabs>
    </w:pPr>
  </w:style>
  <w:style w:type="paragraph" w:styleId="871" w:customStyle="1">
    <w:name w:val="副标题1"/>
    <w:basedOn w:val="700"/>
    <w:next w:val="700"/>
    <w:link w:val="872"/>
    <w:uiPriority w:val="11"/>
    <w:qFormat/>
    <w:pPr>
      <w:spacing w:before="200" w:after="200"/>
    </w:pPr>
    <w:rPr>
      <w:sz w:val="24"/>
      <w:szCs w:val="24"/>
    </w:rPr>
  </w:style>
  <w:style w:type="character" w:styleId="872" w:customStyle="1">
    <w:name w:val="副标题 字符"/>
    <w:link w:val="871"/>
    <w:uiPriority w:val="11"/>
    <w:qFormat/>
    <w:rPr>
      <w:sz w:val="24"/>
      <w:szCs w:val="24"/>
    </w:rPr>
  </w:style>
  <w:style w:type="paragraph" w:styleId="873" w:customStyle="1">
    <w:name w:val="脚注文本11"/>
    <w:basedOn w:val="700"/>
    <w:link w:val="874"/>
    <w:uiPriority w:val="99"/>
    <w:unhideWhenUsed/>
    <w:qFormat/>
    <w:pPr>
      <w:spacing w:after="40"/>
    </w:pPr>
    <w:rPr>
      <w:sz w:val="18"/>
    </w:rPr>
  </w:style>
  <w:style w:type="character" w:styleId="874" w:customStyle="1">
    <w:name w:val="脚注文本 字符"/>
    <w:link w:val="873"/>
    <w:uiPriority w:val="99"/>
    <w:qFormat/>
    <w:rPr>
      <w:sz w:val="18"/>
    </w:rPr>
  </w:style>
  <w:style w:type="paragraph" w:styleId="875" w:customStyle="1">
    <w:name w:val="图表目录12"/>
    <w:basedOn w:val="700"/>
    <w:next w:val="700"/>
    <w:uiPriority w:val="99"/>
    <w:unhideWhenUsed/>
    <w:qFormat/>
  </w:style>
  <w:style w:type="paragraph" w:styleId="876" w:customStyle="1">
    <w:name w:val="普通(网站)11"/>
    <w:basedOn w:val="700"/>
    <w:uiPriority w:val="99"/>
    <w:qFormat/>
    <w:rPr>
      <w:sz w:val="24"/>
    </w:rPr>
  </w:style>
  <w:style w:type="paragraph" w:styleId="877" w:customStyle="1">
    <w:name w:val="标题11"/>
    <w:basedOn w:val="700"/>
    <w:next w:val="700"/>
    <w:link w:val="878"/>
    <w:uiPriority w:val="10"/>
    <w:qFormat/>
    <w:pPr>
      <w:contextualSpacing/>
      <w:spacing w:before="300" w:after="200"/>
    </w:pPr>
    <w:rPr>
      <w:sz w:val="48"/>
      <w:szCs w:val="48"/>
    </w:rPr>
  </w:style>
  <w:style w:type="character" w:styleId="878" w:customStyle="1">
    <w:name w:val="标题 字符"/>
    <w:link w:val="877"/>
    <w:uiPriority w:val="10"/>
    <w:qFormat/>
    <w:rPr>
      <w:sz w:val="48"/>
      <w:szCs w:val="48"/>
    </w:rPr>
  </w:style>
  <w:style w:type="paragraph" w:styleId="879" w:customStyle="1">
    <w:name w:val="正文文本首行缩进 21"/>
    <w:basedOn w:val="864"/>
    <w:uiPriority w:val="0"/>
    <w:qFormat/>
    <w:pPr>
      <w:ind w:left="0" w:firstLine="420"/>
      <w:spacing w:after="0" w:line="360" w:lineRule="auto"/>
    </w:pPr>
    <w:rPr>
      <w:rFonts w:ascii="宋体" w:hAnsi="宋体"/>
      <w:szCs w:val="20"/>
    </w:rPr>
  </w:style>
  <w:style w:type="table" w:styleId="880" w:customStyle="1">
    <w:name w:val="网格型11"/>
    <w:uiPriority w:val="59"/>
    <w:qFormat/>
    <w:rPr>
      <w:lang w:val="en-US" w:eastAsia="zh-CN" w:bidi="ar-SA"/>
    </w:rPr>
    <w:tblPr/>
  </w:style>
  <w:style w:type="character" w:styleId="881" w:customStyle="1">
    <w:name w:val="要点11"/>
    <w:link w:val="700"/>
    <w:uiPriority w:val="22"/>
    <w:qFormat/>
    <w:rPr>
      <w:b/>
      <w:bCs/>
    </w:rPr>
  </w:style>
  <w:style w:type="character" w:styleId="882" w:customStyle="1">
    <w:name w:val="尾注引用11"/>
    <w:link w:val="700"/>
    <w:uiPriority w:val="99"/>
    <w:unhideWhenUsed/>
    <w:qFormat/>
    <w:rPr>
      <w:vertAlign w:val="superscript"/>
    </w:rPr>
  </w:style>
  <w:style w:type="character" w:styleId="883" w:customStyle="1">
    <w:name w:val="超链接11"/>
    <w:link w:val="700"/>
    <w:uiPriority w:val="99"/>
    <w:unhideWhenUsed/>
    <w:qFormat/>
    <w:rPr>
      <w:color w:val="0000ff"/>
      <w:u w:val="single"/>
    </w:rPr>
  </w:style>
  <w:style w:type="character" w:styleId="884" w:customStyle="1">
    <w:name w:val="脚注引用11"/>
    <w:link w:val="700"/>
    <w:uiPriority w:val="99"/>
    <w:unhideWhenUsed/>
    <w:qFormat/>
    <w:rPr>
      <w:vertAlign w:val="superscript"/>
    </w:rPr>
  </w:style>
  <w:style w:type="paragraph" w:styleId="885" w:customStyle="1">
    <w:name w:val="TOC 标题112"/>
    <w:uiPriority w:val="39"/>
    <w:unhideWhenUsed/>
    <w:qFormat/>
    <w:rPr>
      <w:rFonts w:hint="default" w:ascii="Times New Roman" w:hAnsi="Times New Roman" w:eastAsia="宋体" w:cs="Times New Roman"/>
      <w:lang w:val="en-US" w:eastAsia="zh-CN" w:bidi="ar-SA"/>
    </w:rPr>
  </w:style>
  <w:style w:type="character" w:styleId="886" w:customStyle="1">
    <w:name w:val="Heading 1 Char"/>
    <w:link w:val="700"/>
    <w:uiPriority w:val="9"/>
    <w:qFormat/>
    <w:rPr>
      <w:rFonts w:ascii="Arial" w:hAnsi="Arial" w:eastAsia="Arial" w:cs="Arial"/>
      <w:sz w:val="40"/>
      <w:szCs w:val="40"/>
    </w:rPr>
  </w:style>
  <w:style w:type="character" w:styleId="887" w:customStyle="1">
    <w:name w:val="Heading 5 Char"/>
    <w:link w:val="700"/>
    <w:uiPriority w:val="9"/>
    <w:qFormat/>
    <w:rPr>
      <w:rFonts w:ascii="Arial" w:hAnsi="Arial" w:eastAsia="Arial" w:cs="Arial"/>
      <w:b/>
      <w:bCs/>
      <w:sz w:val="24"/>
      <w:szCs w:val="24"/>
    </w:rPr>
  </w:style>
  <w:style w:type="character" w:styleId="888" w:customStyle="1">
    <w:name w:val="Heading 6 Char"/>
    <w:link w:val="700"/>
    <w:uiPriority w:val="9"/>
    <w:qFormat/>
    <w:rPr>
      <w:rFonts w:ascii="Arial" w:hAnsi="Arial" w:eastAsia="Arial" w:cs="Arial"/>
      <w:b/>
      <w:bCs/>
      <w:sz w:val="22"/>
      <w:szCs w:val="22"/>
    </w:rPr>
  </w:style>
  <w:style w:type="character" w:styleId="889" w:customStyle="1">
    <w:name w:val="Heading 7 Char"/>
    <w:link w:val="700"/>
    <w:uiPriority w:val="9"/>
    <w:qFormat/>
    <w:rPr>
      <w:rFonts w:ascii="Arial" w:hAnsi="Arial" w:eastAsia="Arial" w:cs="Arial"/>
      <w:b/>
      <w:bCs/>
      <w:i/>
      <w:iCs/>
      <w:sz w:val="22"/>
      <w:szCs w:val="22"/>
    </w:rPr>
  </w:style>
  <w:style w:type="character" w:styleId="890" w:customStyle="1">
    <w:name w:val="Heading 8 Char"/>
    <w:link w:val="700"/>
    <w:uiPriority w:val="9"/>
    <w:qFormat/>
    <w:rPr>
      <w:rFonts w:ascii="Arial" w:hAnsi="Arial" w:eastAsia="Arial" w:cs="Arial"/>
      <w:i/>
      <w:iCs/>
      <w:sz w:val="22"/>
      <w:szCs w:val="22"/>
    </w:rPr>
  </w:style>
  <w:style w:type="character" w:styleId="891" w:customStyle="1">
    <w:name w:val="Heading 9 Char"/>
    <w:link w:val="700"/>
    <w:uiPriority w:val="9"/>
    <w:qFormat/>
    <w:rPr>
      <w:rFonts w:ascii="Arial" w:hAnsi="Arial" w:eastAsia="Arial" w:cs="Arial"/>
      <w:i/>
      <w:iCs/>
      <w:sz w:val="21"/>
      <w:szCs w:val="21"/>
    </w:rPr>
  </w:style>
  <w:style w:type="character" w:styleId="892" w:customStyle="1">
    <w:name w:val="Title Char"/>
    <w:link w:val="700"/>
    <w:uiPriority w:val="10"/>
    <w:qFormat/>
    <w:rPr>
      <w:sz w:val="48"/>
      <w:szCs w:val="48"/>
    </w:rPr>
  </w:style>
  <w:style w:type="character" w:styleId="893" w:customStyle="1">
    <w:name w:val="Subtitle Char"/>
    <w:link w:val="700"/>
    <w:uiPriority w:val="11"/>
    <w:qFormat/>
    <w:rPr>
      <w:sz w:val="24"/>
      <w:szCs w:val="24"/>
    </w:rPr>
  </w:style>
  <w:style w:type="character" w:styleId="894" w:customStyle="1">
    <w:name w:val="Quote Char"/>
    <w:link w:val="700"/>
    <w:uiPriority w:val="29"/>
    <w:qFormat/>
    <w:rPr>
      <w:i/>
    </w:rPr>
  </w:style>
  <w:style w:type="character" w:styleId="895" w:customStyle="1">
    <w:name w:val="Intense Quote Char"/>
    <w:link w:val="700"/>
    <w:uiPriority w:val="30"/>
    <w:qFormat/>
    <w:rPr>
      <w:i/>
    </w:rPr>
  </w:style>
  <w:style w:type="character" w:styleId="896" w:customStyle="1">
    <w:name w:val="Caption Char"/>
    <w:link w:val="700"/>
    <w:uiPriority w:val="99"/>
    <w:qFormat/>
  </w:style>
  <w:style w:type="character" w:styleId="897" w:customStyle="1">
    <w:name w:val="Footnote Text Char"/>
    <w:link w:val="700"/>
    <w:uiPriority w:val="99"/>
    <w:qFormat/>
    <w:rPr>
      <w:sz w:val="18"/>
    </w:rPr>
  </w:style>
  <w:style w:type="character" w:styleId="898" w:customStyle="1">
    <w:name w:val="Endnote Text Char"/>
    <w:link w:val="700"/>
    <w:uiPriority w:val="99"/>
    <w:qFormat/>
    <w:rPr>
      <w:sz w:val="20"/>
    </w:rPr>
  </w:style>
  <w:style w:type="paragraph" w:styleId="899" w:customStyle="1">
    <w:name w:val="TOC 标题111"/>
    <w:uiPriority w:val="39"/>
    <w:unhideWhenUsed/>
    <w:qFormat/>
    <w:rPr>
      <w:rFonts w:hint="default" w:ascii="Times New Roman" w:hAnsi="Times New Roman" w:eastAsia="宋体" w:cs="Times New Roman"/>
      <w:lang w:val="en-US" w:eastAsia="zh-CN" w:bidi="ar-SA"/>
    </w:rPr>
  </w:style>
  <w:style w:type="paragraph" w:styleId="900" w:customStyle="1">
    <w:name w:val="无间隔1"/>
    <w:uiPriority w:val="1"/>
    <w:qFormat/>
    <w:rPr>
      <w:rFonts w:hint="default" w:ascii="Times New Roman" w:hAnsi="Times New Roman" w:eastAsia="宋体" w:cs="Times New Roman"/>
      <w:lang w:val="en-US" w:eastAsia="zh-CN" w:bidi="ar-SA"/>
    </w:rPr>
  </w:style>
  <w:style w:type="paragraph" w:styleId="901" w:customStyle="1">
    <w:name w:val="引用1"/>
    <w:basedOn w:val="700"/>
    <w:next w:val="700"/>
    <w:link w:val="902"/>
    <w:uiPriority w:val="29"/>
    <w:qFormat/>
    <w:pPr>
      <w:ind w:left="720" w:right="720"/>
    </w:pPr>
    <w:rPr>
      <w:i/>
    </w:rPr>
  </w:style>
  <w:style w:type="character" w:styleId="902" w:customStyle="1">
    <w:name w:val="引用 字符"/>
    <w:link w:val="901"/>
    <w:uiPriority w:val="29"/>
    <w:qFormat/>
    <w:rPr>
      <w:i/>
    </w:rPr>
  </w:style>
  <w:style w:type="paragraph" w:styleId="903" w:customStyle="1">
    <w:name w:val="明显引用1"/>
    <w:basedOn w:val="700"/>
    <w:next w:val="700"/>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table" w:styleId="905" w:customStyle="1">
    <w:name w:val="Table Grid Light"/>
    <w:uiPriority w:val="59"/>
    <w:qFormat/>
    <w:rPr>
      <w:lang w:val="en-US" w:eastAsia="zh-CN" w:bidi="ar-SA"/>
    </w:rPr>
    <w:tblPr/>
  </w:style>
  <w:style w:type="table" w:styleId="906" w:customStyle="1">
    <w:name w:val="Grid Table 1 Light - Accent 1"/>
    <w:uiPriority w:val="99"/>
    <w:qFormat/>
    <w:rPr>
      <w:lang w:val="en-US" w:eastAsia="zh-CN" w:bidi="ar-SA"/>
    </w:rPr>
    <w:tblPr/>
  </w:style>
  <w:style w:type="table" w:styleId="907" w:customStyle="1">
    <w:name w:val="Grid Table 1 Light - Accent 2"/>
    <w:uiPriority w:val="99"/>
    <w:qFormat/>
    <w:rPr>
      <w:lang w:val="en-US" w:eastAsia="zh-CN" w:bidi="ar-SA"/>
    </w:rPr>
    <w:tblPr/>
  </w:style>
  <w:style w:type="table" w:styleId="908" w:customStyle="1">
    <w:name w:val="Grid Table 1 Light - Accent 3"/>
    <w:uiPriority w:val="99"/>
    <w:qFormat/>
    <w:rPr>
      <w:lang w:val="en-US" w:eastAsia="zh-CN" w:bidi="ar-SA"/>
    </w:rPr>
    <w:tblPr/>
  </w:style>
  <w:style w:type="table" w:styleId="909" w:customStyle="1">
    <w:name w:val="Grid Table 1 Light - Accent 4"/>
    <w:uiPriority w:val="99"/>
    <w:qFormat/>
    <w:rPr>
      <w:lang w:val="en-US" w:eastAsia="zh-CN" w:bidi="ar-SA"/>
    </w:rPr>
    <w:tblPr/>
  </w:style>
  <w:style w:type="table" w:styleId="910" w:customStyle="1">
    <w:name w:val="Grid Table 1 Light - Accent 5"/>
    <w:uiPriority w:val="99"/>
    <w:qFormat/>
    <w:rPr>
      <w:lang w:val="en-US" w:eastAsia="zh-CN" w:bidi="ar-SA"/>
    </w:rPr>
    <w:tblPr/>
  </w:style>
  <w:style w:type="table" w:styleId="911" w:customStyle="1">
    <w:name w:val="Grid Table 1 Light - Accent 6"/>
    <w:uiPriority w:val="99"/>
    <w:qFormat/>
    <w:rPr>
      <w:lang w:val="en-US" w:eastAsia="zh-CN" w:bidi="ar-SA"/>
    </w:rPr>
    <w:tblPr/>
  </w:style>
  <w:style w:type="table" w:styleId="912" w:customStyle="1">
    <w:name w:val="Grid Table 2 - Accent 1"/>
    <w:uiPriority w:val="99"/>
    <w:qFormat/>
    <w:rPr>
      <w:lang w:val="en-US" w:eastAsia="zh-CN" w:bidi="ar-SA"/>
    </w:rPr>
    <w:tblPr/>
  </w:style>
  <w:style w:type="table" w:styleId="913" w:customStyle="1">
    <w:name w:val="Grid Table 2 - Accent 2"/>
    <w:uiPriority w:val="99"/>
    <w:qFormat/>
    <w:rPr>
      <w:lang w:val="en-US" w:eastAsia="zh-CN" w:bidi="ar-SA"/>
    </w:rPr>
    <w:tblPr/>
  </w:style>
  <w:style w:type="table" w:styleId="914" w:customStyle="1">
    <w:name w:val="Grid Table 2 - Accent 3"/>
    <w:uiPriority w:val="99"/>
    <w:qFormat/>
    <w:rPr>
      <w:lang w:val="en-US" w:eastAsia="zh-CN" w:bidi="ar-SA"/>
    </w:rPr>
    <w:tblPr/>
  </w:style>
  <w:style w:type="table" w:styleId="915" w:customStyle="1">
    <w:name w:val="Grid Table 2 - Accent 4"/>
    <w:uiPriority w:val="99"/>
    <w:qFormat/>
    <w:rPr>
      <w:lang w:val="en-US" w:eastAsia="zh-CN" w:bidi="ar-SA"/>
    </w:rPr>
    <w:tblPr/>
  </w:style>
  <w:style w:type="table" w:styleId="916" w:customStyle="1">
    <w:name w:val="Grid Table 2 - Accent 5"/>
    <w:uiPriority w:val="99"/>
    <w:qFormat/>
    <w:rPr>
      <w:lang w:val="en-US" w:eastAsia="zh-CN" w:bidi="ar-SA"/>
    </w:rPr>
    <w:tblPr/>
  </w:style>
  <w:style w:type="table" w:styleId="917" w:customStyle="1">
    <w:name w:val="Grid Table 2 - Accent 6"/>
    <w:uiPriority w:val="99"/>
    <w:qFormat/>
    <w:rPr>
      <w:lang w:val="en-US" w:eastAsia="zh-CN" w:bidi="ar-SA"/>
    </w:rPr>
    <w:tblPr/>
  </w:style>
  <w:style w:type="table" w:styleId="918" w:customStyle="1">
    <w:name w:val="Grid Table 3 - Accent 1"/>
    <w:uiPriority w:val="99"/>
    <w:qFormat/>
    <w:rPr>
      <w:lang w:val="en-US" w:eastAsia="zh-CN" w:bidi="ar-SA"/>
    </w:rPr>
    <w:tblPr/>
  </w:style>
  <w:style w:type="table" w:styleId="919" w:customStyle="1">
    <w:name w:val="Grid Table 3 - Accent 2"/>
    <w:uiPriority w:val="99"/>
    <w:qFormat/>
    <w:rPr>
      <w:lang w:val="en-US" w:eastAsia="zh-CN" w:bidi="ar-SA"/>
    </w:rPr>
    <w:tblPr/>
  </w:style>
  <w:style w:type="table" w:styleId="920" w:customStyle="1">
    <w:name w:val="Grid Table 3 - Accent 3"/>
    <w:uiPriority w:val="99"/>
    <w:qFormat/>
    <w:rPr>
      <w:lang w:val="en-US" w:eastAsia="zh-CN" w:bidi="ar-SA"/>
    </w:rPr>
    <w:tblPr/>
  </w:style>
  <w:style w:type="table" w:styleId="921" w:customStyle="1">
    <w:name w:val="Grid Table 3 - Accent 4"/>
    <w:uiPriority w:val="99"/>
    <w:qFormat/>
    <w:rPr>
      <w:lang w:val="en-US" w:eastAsia="zh-CN" w:bidi="ar-SA"/>
    </w:rPr>
    <w:tblPr/>
  </w:style>
  <w:style w:type="table" w:styleId="922" w:customStyle="1">
    <w:name w:val="Grid Table 3 - Accent 5"/>
    <w:uiPriority w:val="99"/>
    <w:qFormat/>
    <w:rPr>
      <w:lang w:val="en-US" w:eastAsia="zh-CN" w:bidi="ar-SA"/>
    </w:rPr>
    <w:tblPr/>
  </w:style>
  <w:style w:type="table" w:styleId="923" w:customStyle="1">
    <w:name w:val="Grid Table 3 - Accent 6"/>
    <w:uiPriority w:val="99"/>
    <w:qFormat/>
    <w:rPr>
      <w:lang w:val="en-US" w:eastAsia="zh-CN" w:bidi="ar-SA"/>
    </w:rPr>
    <w:tblPr/>
  </w:style>
  <w:style w:type="table" w:styleId="924" w:customStyle="1">
    <w:name w:val="Grid Table 4 - Accent 1"/>
    <w:uiPriority w:val="59"/>
    <w:qFormat/>
    <w:rPr>
      <w:lang w:val="en-US" w:eastAsia="zh-CN" w:bidi="ar-SA"/>
    </w:rPr>
    <w:tblPr/>
  </w:style>
  <w:style w:type="table" w:styleId="925" w:customStyle="1">
    <w:name w:val="Grid Table 4 - Accent 2"/>
    <w:uiPriority w:val="59"/>
    <w:qFormat/>
    <w:rPr>
      <w:lang w:val="en-US" w:eastAsia="zh-CN" w:bidi="ar-SA"/>
    </w:rPr>
    <w:tblPr/>
  </w:style>
  <w:style w:type="table" w:styleId="926" w:customStyle="1">
    <w:name w:val="Grid Table 4 - Accent 3"/>
    <w:uiPriority w:val="59"/>
    <w:qFormat/>
    <w:rPr>
      <w:lang w:val="en-US" w:eastAsia="zh-CN" w:bidi="ar-SA"/>
    </w:rPr>
    <w:tblPr/>
  </w:style>
  <w:style w:type="table" w:styleId="927" w:customStyle="1">
    <w:name w:val="Grid Table 4 - Accent 4"/>
    <w:uiPriority w:val="59"/>
    <w:qFormat/>
    <w:rPr>
      <w:lang w:val="en-US" w:eastAsia="zh-CN" w:bidi="ar-SA"/>
    </w:rPr>
    <w:tblPr/>
  </w:style>
  <w:style w:type="table" w:styleId="928" w:customStyle="1">
    <w:name w:val="Grid Table 4 - Accent 5"/>
    <w:uiPriority w:val="59"/>
    <w:qFormat/>
    <w:rPr>
      <w:lang w:val="en-US" w:eastAsia="zh-CN" w:bidi="ar-SA"/>
    </w:rPr>
    <w:tblPr/>
  </w:style>
  <w:style w:type="table" w:styleId="929" w:customStyle="1">
    <w:name w:val="Grid Table 4 - Accent 6"/>
    <w:uiPriority w:val="59"/>
    <w:qFormat/>
    <w:rPr>
      <w:lang w:val="en-US" w:eastAsia="zh-CN" w:bidi="ar-SA"/>
    </w:rPr>
    <w:tblPr/>
  </w:style>
  <w:style w:type="table" w:styleId="930" w:customStyle="1">
    <w:name w:val="Grid Table 5 Dark- Accent 1"/>
    <w:uiPriority w:val="99"/>
    <w:qFormat/>
    <w:rPr>
      <w:lang w:val="en-US" w:eastAsia="zh-CN" w:bidi="ar-SA"/>
    </w:rPr>
    <w:tblPr/>
  </w:style>
  <w:style w:type="table" w:styleId="931" w:customStyle="1">
    <w:name w:val="Grid Table 5 Dark - Accent 2"/>
    <w:uiPriority w:val="99"/>
    <w:qFormat/>
    <w:rPr>
      <w:lang w:val="en-US" w:eastAsia="zh-CN" w:bidi="ar-SA"/>
    </w:rPr>
    <w:tblPr/>
  </w:style>
  <w:style w:type="table" w:styleId="932" w:customStyle="1">
    <w:name w:val="Grid Table 5 Dark - Accent 3"/>
    <w:uiPriority w:val="99"/>
    <w:qFormat/>
    <w:rPr>
      <w:lang w:val="en-US" w:eastAsia="zh-CN" w:bidi="ar-SA"/>
    </w:rPr>
    <w:tblPr/>
  </w:style>
  <w:style w:type="table" w:styleId="933" w:customStyle="1">
    <w:name w:val="Grid Table 5 Dark- Accent 4"/>
    <w:uiPriority w:val="99"/>
    <w:qFormat/>
    <w:rPr>
      <w:lang w:val="en-US" w:eastAsia="zh-CN" w:bidi="ar-SA"/>
    </w:rPr>
    <w:tblPr/>
  </w:style>
  <w:style w:type="table" w:styleId="934" w:customStyle="1">
    <w:name w:val="Grid Table 5 Dark - Accent 5"/>
    <w:uiPriority w:val="99"/>
    <w:qFormat/>
    <w:rPr>
      <w:lang w:val="en-US" w:eastAsia="zh-CN" w:bidi="ar-SA"/>
    </w:rPr>
    <w:tblPr/>
  </w:style>
  <w:style w:type="table" w:styleId="935" w:customStyle="1">
    <w:name w:val="Grid Table 5 Dark - Accent 6"/>
    <w:uiPriority w:val="99"/>
    <w:qFormat/>
    <w:rPr>
      <w:lang w:val="en-US" w:eastAsia="zh-CN" w:bidi="ar-SA"/>
    </w:rPr>
    <w:tblPr/>
  </w:style>
  <w:style w:type="table" w:styleId="936" w:customStyle="1">
    <w:name w:val="Grid Table 6 Colorful - Accent 1"/>
    <w:uiPriority w:val="99"/>
    <w:qFormat/>
    <w:rPr>
      <w:lang w:val="en-US" w:eastAsia="zh-CN" w:bidi="ar-SA"/>
    </w:rPr>
    <w:tblPr/>
  </w:style>
  <w:style w:type="table" w:styleId="937" w:customStyle="1">
    <w:name w:val="Grid Table 6 Colorful - Accent 2"/>
    <w:uiPriority w:val="99"/>
    <w:qFormat/>
    <w:rPr>
      <w:lang w:val="en-US" w:eastAsia="zh-CN" w:bidi="ar-SA"/>
    </w:rPr>
    <w:tblPr/>
  </w:style>
  <w:style w:type="table" w:styleId="938" w:customStyle="1">
    <w:name w:val="Grid Table 6 Colorful - Accent 3"/>
    <w:uiPriority w:val="99"/>
    <w:qFormat/>
    <w:rPr>
      <w:lang w:val="en-US" w:eastAsia="zh-CN" w:bidi="ar-SA"/>
    </w:rPr>
    <w:tblPr/>
  </w:style>
  <w:style w:type="table" w:styleId="939" w:customStyle="1">
    <w:name w:val="Grid Table 6 Colorful - Accent 4"/>
    <w:uiPriority w:val="99"/>
    <w:qFormat/>
    <w:rPr>
      <w:lang w:val="en-US" w:eastAsia="zh-CN" w:bidi="ar-SA"/>
    </w:rPr>
    <w:tblPr/>
  </w:style>
  <w:style w:type="table" w:styleId="940" w:customStyle="1">
    <w:name w:val="Grid Table 6 Colorful - Accent 5"/>
    <w:uiPriority w:val="99"/>
    <w:qFormat/>
    <w:rPr>
      <w:lang w:val="en-US" w:eastAsia="zh-CN" w:bidi="ar-SA"/>
    </w:rPr>
    <w:tblPr/>
  </w:style>
  <w:style w:type="table" w:styleId="941" w:customStyle="1">
    <w:name w:val="Grid Table 6 Colorful - Accent 6"/>
    <w:uiPriority w:val="99"/>
    <w:qFormat/>
    <w:rPr>
      <w:lang w:val="en-US" w:eastAsia="zh-CN" w:bidi="ar-SA"/>
    </w:rPr>
    <w:tblPr/>
  </w:style>
  <w:style w:type="table" w:styleId="942" w:customStyle="1">
    <w:name w:val="Grid Table 7 Colorful - Accent 1"/>
    <w:uiPriority w:val="99"/>
    <w:qFormat/>
    <w:rPr>
      <w:lang w:val="en-US" w:eastAsia="zh-CN" w:bidi="ar-SA"/>
    </w:rPr>
    <w:tblPr/>
  </w:style>
  <w:style w:type="table" w:styleId="943" w:customStyle="1">
    <w:name w:val="Grid Table 7 Colorful - Accent 2"/>
    <w:uiPriority w:val="99"/>
    <w:qFormat/>
    <w:rPr>
      <w:lang w:val="en-US" w:eastAsia="zh-CN" w:bidi="ar-SA"/>
    </w:rPr>
    <w:tblPr/>
  </w:style>
  <w:style w:type="table" w:styleId="944" w:customStyle="1">
    <w:name w:val="Grid Table 7 Colorful - Accent 3"/>
    <w:uiPriority w:val="99"/>
    <w:qFormat/>
    <w:rPr>
      <w:lang w:val="en-US" w:eastAsia="zh-CN" w:bidi="ar-SA"/>
    </w:rPr>
    <w:tblPr/>
  </w:style>
  <w:style w:type="table" w:styleId="945" w:customStyle="1">
    <w:name w:val="Grid Table 7 Colorful - Accent 4"/>
    <w:uiPriority w:val="99"/>
    <w:qFormat/>
    <w:rPr>
      <w:lang w:val="en-US" w:eastAsia="zh-CN" w:bidi="ar-SA"/>
    </w:rPr>
    <w:tblPr/>
  </w:style>
  <w:style w:type="table" w:styleId="946" w:customStyle="1">
    <w:name w:val="Grid Table 7 Colorful - Accent 5"/>
    <w:uiPriority w:val="99"/>
    <w:qFormat/>
    <w:rPr>
      <w:lang w:val="en-US" w:eastAsia="zh-CN" w:bidi="ar-SA"/>
    </w:rPr>
    <w:tblPr/>
  </w:style>
  <w:style w:type="table" w:styleId="947" w:customStyle="1">
    <w:name w:val="Grid Table 7 Colorful - Accent 6"/>
    <w:uiPriority w:val="99"/>
    <w:qFormat/>
    <w:rPr>
      <w:lang w:val="en-US" w:eastAsia="zh-CN" w:bidi="ar-SA"/>
    </w:rPr>
    <w:tblPr/>
  </w:style>
  <w:style w:type="table" w:styleId="948" w:customStyle="1">
    <w:name w:val="List Table 1 Light - Accent 1"/>
    <w:uiPriority w:val="99"/>
    <w:qFormat/>
    <w:rPr>
      <w:lang w:val="en-US" w:eastAsia="zh-CN" w:bidi="ar-SA"/>
    </w:rPr>
    <w:tblPr/>
  </w:style>
  <w:style w:type="table" w:styleId="949" w:customStyle="1">
    <w:name w:val="List Table 1 Light - Accent 2"/>
    <w:uiPriority w:val="99"/>
    <w:qFormat/>
    <w:rPr>
      <w:lang w:val="en-US" w:eastAsia="zh-CN" w:bidi="ar-SA"/>
    </w:rPr>
    <w:tblPr/>
  </w:style>
  <w:style w:type="table" w:styleId="950" w:customStyle="1">
    <w:name w:val="List Table 1 Light - Accent 3"/>
    <w:uiPriority w:val="99"/>
    <w:qFormat/>
    <w:rPr>
      <w:lang w:val="en-US" w:eastAsia="zh-CN" w:bidi="ar-SA"/>
    </w:rPr>
    <w:tblPr/>
  </w:style>
  <w:style w:type="table" w:styleId="951" w:customStyle="1">
    <w:name w:val="List Table 1 Light - Accent 4"/>
    <w:uiPriority w:val="99"/>
    <w:qFormat/>
    <w:rPr>
      <w:lang w:val="en-US" w:eastAsia="zh-CN" w:bidi="ar-SA"/>
    </w:rPr>
    <w:tblPr/>
  </w:style>
  <w:style w:type="table" w:styleId="952" w:customStyle="1">
    <w:name w:val="List Table 1 Light - Accent 5"/>
    <w:uiPriority w:val="99"/>
    <w:qFormat/>
    <w:rPr>
      <w:lang w:val="en-US" w:eastAsia="zh-CN" w:bidi="ar-SA"/>
    </w:rPr>
    <w:tblPr/>
  </w:style>
  <w:style w:type="table" w:styleId="953" w:customStyle="1">
    <w:name w:val="List Table 1 Light - Accent 6"/>
    <w:uiPriority w:val="99"/>
    <w:qFormat/>
    <w:rPr>
      <w:lang w:val="en-US" w:eastAsia="zh-CN" w:bidi="ar-SA"/>
    </w:rPr>
    <w:tblPr/>
  </w:style>
  <w:style w:type="table" w:styleId="954" w:customStyle="1">
    <w:name w:val="List Table 2 - Accent 1"/>
    <w:uiPriority w:val="99"/>
    <w:qFormat/>
    <w:rPr>
      <w:lang w:val="en-US" w:eastAsia="zh-CN" w:bidi="ar-SA"/>
    </w:rPr>
    <w:tblPr/>
  </w:style>
  <w:style w:type="table" w:styleId="955" w:customStyle="1">
    <w:name w:val="List Table 2 - Accent 2"/>
    <w:uiPriority w:val="99"/>
    <w:qFormat/>
    <w:rPr>
      <w:lang w:val="en-US" w:eastAsia="zh-CN" w:bidi="ar-SA"/>
    </w:rPr>
    <w:tblPr/>
  </w:style>
  <w:style w:type="table" w:styleId="956" w:customStyle="1">
    <w:name w:val="List Table 2 - Accent 3"/>
    <w:uiPriority w:val="99"/>
    <w:qFormat/>
    <w:rPr>
      <w:lang w:val="en-US" w:eastAsia="zh-CN" w:bidi="ar-SA"/>
    </w:rPr>
    <w:tblPr/>
  </w:style>
  <w:style w:type="table" w:styleId="957" w:customStyle="1">
    <w:name w:val="List Table 2 - Accent 4"/>
    <w:uiPriority w:val="99"/>
    <w:qFormat/>
    <w:rPr>
      <w:lang w:val="en-US" w:eastAsia="zh-CN" w:bidi="ar-SA"/>
    </w:rPr>
    <w:tblPr/>
  </w:style>
  <w:style w:type="table" w:styleId="958" w:customStyle="1">
    <w:name w:val="List Table 2 - Accent 5"/>
    <w:uiPriority w:val="99"/>
    <w:qFormat/>
    <w:rPr>
      <w:lang w:val="en-US" w:eastAsia="zh-CN" w:bidi="ar-SA"/>
    </w:rPr>
    <w:tblPr/>
  </w:style>
  <w:style w:type="table" w:styleId="959" w:customStyle="1">
    <w:name w:val="List Table 2 - Accent 6"/>
    <w:uiPriority w:val="99"/>
    <w:qFormat/>
    <w:rPr>
      <w:lang w:val="en-US" w:eastAsia="zh-CN" w:bidi="ar-SA"/>
    </w:rPr>
    <w:tblPr/>
  </w:style>
  <w:style w:type="table" w:styleId="960" w:customStyle="1">
    <w:name w:val="List Table 3 - Accent 1"/>
    <w:uiPriority w:val="99"/>
    <w:qFormat/>
    <w:rPr>
      <w:lang w:val="en-US" w:eastAsia="zh-CN" w:bidi="ar-SA"/>
    </w:rPr>
    <w:tblPr/>
  </w:style>
  <w:style w:type="table" w:styleId="961" w:customStyle="1">
    <w:name w:val="List Table 3 - Accent 2"/>
    <w:uiPriority w:val="99"/>
    <w:qFormat/>
    <w:rPr>
      <w:lang w:val="en-US" w:eastAsia="zh-CN" w:bidi="ar-SA"/>
    </w:rPr>
    <w:tblPr/>
  </w:style>
  <w:style w:type="table" w:styleId="962" w:customStyle="1">
    <w:name w:val="List Table 3 - Accent 3"/>
    <w:uiPriority w:val="99"/>
    <w:qFormat/>
    <w:rPr>
      <w:lang w:val="en-US" w:eastAsia="zh-CN" w:bidi="ar-SA"/>
    </w:rPr>
    <w:tblPr/>
  </w:style>
  <w:style w:type="table" w:styleId="963" w:customStyle="1">
    <w:name w:val="List Table 3 - Accent 4"/>
    <w:uiPriority w:val="99"/>
    <w:qFormat/>
    <w:rPr>
      <w:lang w:val="en-US" w:eastAsia="zh-CN" w:bidi="ar-SA"/>
    </w:rPr>
    <w:tblPr/>
  </w:style>
  <w:style w:type="table" w:styleId="964" w:customStyle="1">
    <w:name w:val="List Table 3 - Accent 5"/>
    <w:uiPriority w:val="99"/>
    <w:qFormat/>
    <w:rPr>
      <w:lang w:val="en-US" w:eastAsia="zh-CN" w:bidi="ar-SA"/>
    </w:rPr>
    <w:tblPr/>
  </w:style>
  <w:style w:type="table" w:styleId="965" w:customStyle="1">
    <w:name w:val="List Table 3 - Accent 6"/>
    <w:uiPriority w:val="99"/>
    <w:qFormat/>
    <w:rPr>
      <w:lang w:val="en-US" w:eastAsia="zh-CN" w:bidi="ar-SA"/>
    </w:rPr>
    <w:tblPr/>
  </w:style>
  <w:style w:type="table" w:styleId="966" w:customStyle="1">
    <w:name w:val="List Table 4 - Accent 1"/>
    <w:uiPriority w:val="99"/>
    <w:qFormat/>
    <w:rPr>
      <w:lang w:val="en-US" w:eastAsia="zh-CN" w:bidi="ar-SA"/>
    </w:rPr>
    <w:tblPr/>
  </w:style>
  <w:style w:type="table" w:styleId="967" w:customStyle="1">
    <w:name w:val="List Table 4 - Accent 2"/>
    <w:uiPriority w:val="99"/>
    <w:qFormat/>
    <w:rPr>
      <w:lang w:val="en-US" w:eastAsia="zh-CN" w:bidi="ar-SA"/>
    </w:rPr>
    <w:tblPr/>
  </w:style>
  <w:style w:type="table" w:styleId="968" w:customStyle="1">
    <w:name w:val="List Table 4 - Accent 3"/>
    <w:uiPriority w:val="99"/>
    <w:qFormat/>
    <w:rPr>
      <w:lang w:val="en-US" w:eastAsia="zh-CN" w:bidi="ar-SA"/>
    </w:rPr>
    <w:tblPr/>
  </w:style>
  <w:style w:type="table" w:styleId="969" w:customStyle="1">
    <w:name w:val="List Table 4 - Accent 4"/>
    <w:uiPriority w:val="99"/>
    <w:qFormat/>
    <w:rPr>
      <w:lang w:val="en-US" w:eastAsia="zh-CN" w:bidi="ar-SA"/>
    </w:rPr>
    <w:tblPr/>
  </w:style>
  <w:style w:type="table" w:styleId="970" w:customStyle="1">
    <w:name w:val="List Table 4 - Accent 5"/>
    <w:uiPriority w:val="99"/>
    <w:qFormat/>
    <w:rPr>
      <w:lang w:val="en-US" w:eastAsia="zh-CN" w:bidi="ar-SA"/>
    </w:rPr>
    <w:tblPr/>
  </w:style>
  <w:style w:type="table" w:styleId="971" w:customStyle="1">
    <w:name w:val="List Table 4 - Accent 6"/>
    <w:uiPriority w:val="99"/>
    <w:qFormat/>
    <w:rPr>
      <w:lang w:val="en-US" w:eastAsia="zh-CN" w:bidi="ar-SA"/>
    </w:rPr>
    <w:tblPr/>
  </w:style>
  <w:style w:type="table" w:styleId="972" w:customStyle="1">
    <w:name w:val="List Table 5 Dark - Accent 1"/>
    <w:uiPriority w:val="99"/>
    <w:qFormat/>
    <w:rPr>
      <w:lang w:val="en-US" w:eastAsia="zh-CN" w:bidi="ar-SA"/>
    </w:rPr>
    <w:tblPr/>
  </w:style>
  <w:style w:type="table" w:styleId="973" w:customStyle="1">
    <w:name w:val="List Table 5 Dark - Accent 2"/>
    <w:uiPriority w:val="99"/>
    <w:qFormat/>
    <w:rPr>
      <w:lang w:val="en-US" w:eastAsia="zh-CN" w:bidi="ar-SA"/>
    </w:rPr>
    <w:tblPr/>
  </w:style>
  <w:style w:type="table" w:styleId="974" w:customStyle="1">
    <w:name w:val="List Table 5 Dark - Accent 3"/>
    <w:uiPriority w:val="99"/>
    <w:qFormat/>
    <w:rPr>
      <w:lang w:val="en-US" w:eastAsia="zh-CN" w:bidi="ar-SA"/>
    </w:rPr>
    <w:tblPr/>
  </w:style>
  <w:style w:type="table" w:styleId="975" w:customStyle="1">
    <w:name w:val="List Table 5 Dark - Accent 4"/>
    <w:uiPriority w:val="99"/>
    <w:qFormat/>
    <w:rPr>
      <w:lang w:val="en-US" w:eastAsia="zh-CN" w:bidi="ar-SA"/>
    </w:rPr>
    <w:tblPr/>
  </w:style>
  <w:style w:type="table" w:styleId="976" w:customStyle="1">
    <w:name w:val="List Table 5 Dark - Accent 5"/>
    <w:uiPriority w:val="99"/>
    <w:qFormat/>
    <w:rPr>
      <w:lang w:val="en-US" w:eastAsia="zh-CN" w:bidi="ar-SA"/>
    </w:rPr>
    <w:tblPr/>
  </w:style>
  <w:style w:type="table" w:styleId="977" w:customStyle="1">
    <w:name w:val="List Table 5 Dark - Accent 6"/>
    <w:uiPriority w:val="99"/>
    <w:qFormat/>
    <w:rPr>
      <w:lang w:val="en-US" w:eastAsia="zh-CN" w:bidi="ar-SA"/>
    </w:rPr>
    <w:tblPr/>
  </w:style>
  <w:style w:type="table" w:styleId="978" w:customStyle="1">
    <w:name w:val="List Table 6 Colorful - Accent 1"/>
    <w:uiPriority w:val="99"/>
    <w:qFormat/>
    <w:rPr>
      <w:lang w:val="en-US" w:eastAsia="zh-CN" w:bidi="ar-SA"/>
    </w:rPr>
    <w:tblPr/>
  </w:style>
  <w:style w:type="table" w:styleId="979" w:customStyle="1">
    <w:name w:val="List Table 6 Colorful - Accent 2"/>
    <w:uiPriority w:val="99"/>
    <w:qFormat/>
    <w:rPr>
      <w:lang w:val="en-US" w:eastAsia="zh-CN" w:bidi="ar-SA"/>
    </w:rPr>
    <w:tblPr/>
  </w:style>
  <w:style w:type="table" w:styleId="980" w:customStyle="1">
    <w:name w:val="List Table 6 Colorful - Accent 3"/>
    <w:uiPriority w:val="99"/>
    <w:qFormat/>
    <w:rPr>
      <w:lang w:val="en-US" w:eastAsia="zh-CN" w:bidi="ar-SA"/>
    </w:rPr>
    <w:tblPr/>
  </w:style>
  <w:style w:type="table" w:styleId="981" w:customStyle="1">
    <w:name w:val="List Table 6 Colorful - Accent 4"/>
    <w:uiPriority w:val="99"/>
    <w:qFormat/>
    <w:rPr>
      <w:lang w:val="en-US" w:eastAsia="zh-CN" w:bidi="ar-SA"/>
    </w:rPr>
    <w:tblPr/>
  </w:style>
  <w:style w:type="table" w:styleId="982" w:customStyle="1">
    <w:name w:val="List Table 6 Colorful - Accent 5"/>
    <w:uiPriority w:val="99"/>
    <w:qFormat/>
    <w:rPr>
      <w:lang w:val="en-US" w:eastAsia="zh-CN" w:bidi="ar-SA"/>
    </w:rPr>
    <w:tblPr/>
  </w:style>
  <w:style w:type="table" w:styleId="983" w:customStyle="1">
    <w:name w:val="List Table 6 Colorful - Accent 6"/>
    <w:uiPriority w:val="99"/>
    <w:qFormat/>
    <w:rPr>
      <w:lang w:val="en-US" w:eastAsia="zh-CN" w:bidi="ar-SA"/>
    </w:rPr>
    <w:tblPr/>
  </w:style>
  <w:style w:type="table" w:styleId="984" w:customStyle="1">
    <w:name w:val="List Table 7 Colorful - Accent 1"/>
    <w:uiPriority w:val="99"/>
    <w:qFormat/>
    <w:rPr>
      <w:lang w:val="en-US" w:eastAsia="zh-CN" w:bidi="ar-SA"/>
    </w:rPr>
    <w:tblPr/>
  </w:style>
  <w:style w:type="table" w:styleId="985" w:customStyle="1">
    <w:name w:val="List Table 7 Colorful - Accent 2"/>
    <w:uiPriority w:val="99"/>
    <w:qFormat/>
    <w:rPr>
      <w:lang w:val="en-US" w:eastAsia="zh-CN" w:bidi="ar-SA"/>
    </w:rPr>
    <w:tblPr/>
  </w:style>
  <w:style w:type="table" w:styleId="986" w:customStyle="1">
    <w:name w:val="List Table 7 Colorful - Accent 3"/>
    <w:uiPriority w:val="99"/>
    <w:qFormat/>
    <w:rPr>
      <w:lang w:val="en-US" w:eastAsia="zh-CN" w:bidi="ar-SA"/>
    </w:rPr>
    <w:tblPr/>
  </w:style>
  <w:style w:type="table" w:styleId="987" w:customStyle="1">
    <w:name w:val="List Table 7 Colorful - Accent 4"/>
    <w:uiPriority w:val="99"/>
    <w:qFormat/>
    <w:rPr>
      <w:lang w:val="en-US" w:eastAsia="zh-CN" w:bidi="ar-SA"/>
    </w:rPr>
    <w:tblPr/>
  </w:style>
  <w:style w:type="table" w:styleId="988" w:customStyle="1">
    <w:name w:val="List Table 7 Colorful - Accent 5"/>
    <w:uiPriority w:val="99"/>
    <w:qFormat/>
    <w:rPr>
      <w:lang w:val="en-US" w:eastAsia="zh-CN" w:bidi="ar-SA"/>
    </w:rPr>
    <w:tblPr/>
  </w:style>
  <w:style w:type="table" w:styleId="989" w:customStyle="1">
    <w:name w:val="List Table 7 Colorful - Accent 6"/>
    <w:uiPriority w:val="99"/>
    <w:qFormat/>
    <w:rPr>
      <w:lang w:val="en-US" w:eastAsia="zh-CN" w:bidi="ar-SA"/>
    </w:rPr>
    <w:tblPr/>
  </w:style>
  <w:style w:type="table" w:styleId="990" w:customStyle="1">
    <w:name w:val="Lined - Accent"/>
    <w:uiPriority w:val="99"/>
    <w:qFormat/>
    <w:rPr>
      <w:color w:val="404040"/>
      <w:lang w:val="en-US" w:eastAsia="zh-CN" w:bidi="ar-SA"/>
    </w:rPr>
    <w:tblPr/>
  </w:style>
  <w:style w:type="table" w:styleId="991" w:customStyle="1">
    <w:name w:val="Lined - Accent 1"/>
    <w:uiPriority w:val="99"/>
    <w:qFormat/>
    <w:rPr>
      <w:color w:val="404040"/>
      <w:lang w:val="en-US" w:eastAsia="zh-CN" w:bidi="ar-SA"/>
    </w:rPr>
    <w:tblPr/>
  </w:style>
  <w:style w:type="table" w:styleId="992" w:customStyle="1">
    <w:name w:val="Lined - Accent 2"/>
    <w:uiPriority w:val="99"/>
    <w:qFormat/>
    <w:rPr>
      <w:color w:val="404040"/>
      <w:lang w:val="en-US" w:eastAsia="zh-CN" w:bidi="ar-SA"/>
    </w:rPr>
    <w:tblPr/>
  </w:style>
  <w:style w:type="table" w:styleId="993" w:customStyle="1">
    <w:name w:val="Lined - Accent 3"/>
    <w:uiPriority w:val="99"/>
    <w:qFormat/>
    <w:rPr>
      <w:color w:val="404040"/>
      <w:lang w:val="en-US" w:eastAsia="zh-CN" w:bidi="ar-SA"/>
    </w:rPr>
    <w:tblPr/>
  </w:style>
  <w:style w:type="table" w:styleId="994" w:customStyle="1">
    <w:name w:val="Lined - Accent 4"/>
    <w:uiPriority w:val="99"/>
    <w:qFormat/>
    <w:rPr>
      <w:color w:val="404040"/>
      <w:lang w:val="en-US" w:eastAsia="zh-CN" w:bidi="ar-SA"/>
    </w:rPr>
    <w:tblPr/>
  </w:style>
  <w:style w:type="table" w:styleId="995" w:customStyle="1">
    <w:name w:val="Lined - Accent 5"/>
    <w:uiPriority w:val="99"/>
    <w:qFormat/>
    <w:rPr>
      <w:color w:val="404040"/>
      <w:lang w:val="en-US" w:eastAsia="zh-CN" w:bidi="ar-SA"/>
    </w:rPr>
    <w:tblPr/>
  </w:style>
  <w:style w:type="table" w:styleId="996" w:customStyle="1">
    <w:name w:val="Lined - Accent 6"/>
    <w:uiPriority w:val="99"/>
    <w:qFormat/>
    <w:rPr>
      <w:color w:val="404040"/>
      <w:lang w:val="en-US" w:eastAsia="zh-CN" w:bidi="ar-SA"/>
    </w:rPr>
    <w:tblPr/>
  </w:style>
  <w:style w:type="table" w:styleId="997" w:customStyle="1">
    <w:name w:val="Bordered &amp; Lined - Accent"/>
    <w:uiPriority w:val="99"/>
    <w:qFormat/>
    <w:rPr>
      <w:color w:val="404040"/>
      <w:lang w:val="en-US" w:eastAsia="zh-CN" w:bidi="ar-SA"/>
    </w:rPr>
    <w:tblPr/>
  </w:style>
  <w:style w:type="table" w:styleId="998" w:customStyle="1">
    <w:name w:val="Bordered &amp; Lined - Accent 1"/>
    <w:uiPriority w:val="99"/>
    <w:qFormat/>
    <w:rPr>
      <w:color w:val="404040"/>
      <w:lang w:val="en-US" w:eastAsia="zh-CN" w:bidi="ar-SA"/>
    </w:rPr>
    <w:tblPr/>
  </w:style>
  <w:style w:type="table" w:styleId="999" w:customStyle="1">
    <w:name w:val="Bordered &amp; Lined - Accent 2"/>
    <w:uiPriority w:val="99"/>
    <w:qFormat/>
    <w:rPr>
      <w:color w:val="404040"/>
      <w:lang w:val="en-US" w:eastAsia="zh-CN" w:bidi="ar-SA"/>
    </w:rPr>
    <w:tblPr/>
  </w:style>
  <w:style w:type="table" w:styleId="1000" w:customStyle="1">
    <w:name w:val="Bordered &amp; Lined - Accent 3"/>
    <w:uiPriority w:val="99"/>
    <w:qFormat/>
    <w:rPr>
      <w:color w:val="404040"/>
      <w:lang w:val="en-US" w:eastAsia="zh-CN" w:bidi="ar-SA"/>
    </w:rPr>
    <w:tblPr/>
  </w:style>
  <w:style w:type="table" w:styleId="1001" w:customStyle="1">
    <w:name w:val="Bordered &amp; Lined - Accent 4"/>
    <w:uiPriority w:val="99"/>
    <w:qFormat/>
    <w:rPr>
      <w:color w:val="404040"/>
      <w:lang w:val="en-US" w:eastAsia="zh-CN" w:bidi="ar-SA"/>
    </w:rPr>
    <w:tblPr/>
  </w:style>
  <w:style w:type="table" w:styleId="1002" w:customStyle="1">
    <w:name w:val="Bordered &amp; Lined - Accent 5"/>
    <w:uiPriority w:val="99"/>
    <w:qFormat/>
    <w:rPr>
      <w:color w:val="404040"/>
      <w:lang w:val="en-US" w:eastAsia="zh-CN" w:bidi="ar-SA"/>
    </w:rPr>
    <w:tblPr/>
  </w:style>
  <w:style w:type="table" w:styleId="1003" w:customStyle="1">
    <w:name w:val="Bordered &amp; Lined - Accent 6"/>
    <w:uiPriority w:val="99"/>
    <w:qFormat/>
    <w:rPr>
      <w:color w:val="404040"/>
      <w:lang w:val="en-US" w:eastAsia="zh-CN" w:bidi="ar-SA"/>
    </w:rPr>
    <w:tblPr/>
  </w:style>
  <w:style w:type="table" w:styleId="1004" w:customStyle="1">
    <w:name w:val="Bordered"/>
    <w:uiPriority w:val="99"/>
    <w:qFormat/>
    <w:rPr>
      <w:lang w:val="en-US" w:eastAsia="zh-CN" w:bidi="ar-SA"/>
    </w:rPr>
    <w:tblPr/>
  </w:style>
  <w:style w:type="table" w:styleId="1005" w:customStyle="1">
    <w:name w:val="Bordered - Accent 1"/>
    <w:uiPriority w:val="99"/>
    <w:qFormat/>
    <w:rPr>
      <w:lang w:val="en-US" w:eastAsia="zh-CN" w:bidi="ar-SA"/>
    </w:rPr>
    <w:tblPr/>
  </w:style>
  <w:style w:type="table" w:styleId="1006" w:customStyle="1">
    <w:name w:val="Bordered - Accent 2"/>
    <w:uiPriority w:val="99"/>
    <w:qFormat/>
    <w:rPr>
      <w:lang w:val="en-US" w:eastAsia="zh-CN" w:bidi="ar-SA"/>
    </w:rPr>
    <w:tblPr/>
  </w:style>
  <w:style w:type="table" w:styleId="1007" w:customStyle="1">
    <w:name w:val="Bordered - Accent 3"/>
    <w:uiPriority w:val="99"/>
    <w:qFormat/>
    <w:rPr>
      <w:lang w:val="en-US" w:eastAsia="zh-CN" w:bidi="ar-SA"/>
    </w:rPr>
    <w:tblPr/>
  </w:style>
  <w:style w:type="table" w:styleId="1008" w:customStyle="1">
    <w:name w:val="Bordered - Accent 4"/>
    <w:uiPriority w:val="99"/>
    <w:qFormat/>
    <w:rPr>
      <w:lang w:val="en-US" w:eastAsia="zh-CN" w:bidi="ar-SA"/>
    </w:rPr>
    <w:tblPr/>
  </w:style>
  <w:style w:type="table" w:styleId="1009" w:customStyle="1">
    <w:name w:val="Bordered - Accent 5"/>
    <w:uiPriority w:val="99"/>
    <w:qFormat/>
    <w:rPr>
      <w:lang w:val="en-US" w:eastAsia="zh-CN" w:bidi="ar-SA"/>
    </w:rPr>
    <w:tblPr/>
  </w:style>
  <w:style w:type="table" w:styleId="1010" w:customStyle="1">
    <w:name w:val="Bordered - Accent 6"/>
    <w:uiPriority w:val="99"/>
    <w:qFormat/>
    <w:rPr>
      <w:lang w:val="en-US" w:eastAsia="zh-CN" w:bidi="ar-SA"/>
    </w:rPr>
    <w:tblPr/>
  </w:style>
  <w:style w:type="paragraph" w:styleId="1011" w:customStyle="1">
    <w:name w:val="TOC 标题11"/>
    <w:uiPriority w:val="39"/>
    <w:unhideWhenUsed/>
    <w:qFormat/>
    <w:rPr>
      <w:rFonts w:hint="default" w:ascii="Times New Roman" w:hAnsi="Times New Roman" w:eastAsia="宋体" w:cs="Times New Roman"/>
      <w:lang w:val="en-US" w:eastAsia="zh-CN" w:bidi="ar-SA"/>
    </w:rPr>
  </w:style>
  <w:style w:type="paragraph" w:styleId="1012"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3"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4"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5"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6"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1017" w:customStyle="1">
    <w:name w:val="默认段落字体1"/>
    <w:link w:val="700"/>
    <w:uiPriority w:val="1"/>
    <w:unhideWhenUsed/>
    <w:qFormat/>
  </w:style>
  <w:style w:type="table" w:styleId="1018" w:customStyle="1">
    <w:name w:val="普通表格1"/>
    <w:uiPriority w:val="0"/>
    <w:semiHidden/>
    <w:qFormat/>
    <w:rPr>
      <w:lang w:val="en-US" w:eastAsia="zh-CN" w:bidi="ar-SA"/>
    </w:rPr>
    <w:tblPr/>
  </w:style>
  <w:style w:type="paragraph" w:styleId="1019" w:customStyle="1">
    <w:name w:val="列表项目符号 41"/>
    <w:basedOn w:val="700"/>
    <w:uiPriority w:val="0"/>
    <w:qFormat/>
    <w:pPr>
      <w:ind w:left="360" w:hanging="360"/>
      <w:spacing w:line="380" w:lineRule="exact"/>
      <w:tabs>
        <w:tab w:val="left" w:pos="360" w:leader="none"/>
      </w:tabs>
    </w:pPr>
    <w:rPr>
      <w:sz w:val="28"/>
    </w:rPr>
  </w:style>
  <w:style w:type="paragraph" w:styleId="1020" w:customStyle="1">
    <w:name w:val="索引 81"/>
    <w:basedOn w:val="700"/>
    <w:next w:val="700"/>
    <w:uiPriority w:val="0"/>
    <w:qFormat/>
    <w:pPr>
      <w:ind w:left="1400"/>
    </w:pPr>
  </w:style>
  <w:style w:type="paragraph" w:styleId="1021" w:customStyle="1">
    <w:name w:val="列表编号1"/>
    <w:basedOn w:val="700"/>
    <w:uiPriority w:val="0"/>
    <w:qFormat/>
    <w:pPr>
      <w:spacing w:line="360" w:lineRule="auto"/>
      <w:tabs>
        <w:tab w:val="left" w:pos="0" w:leader="none"/>
        <w:tab w:val="left" w:pos="840" w:leader="none"/>
      </w:tabs>
    </w:pPr>
  </w:style>
  <w:style w:type="paragraph" w:styleId="1022" w:customStyle="1">
    <w:name w:val="正文缩进11"/>
    <w:basedOn w:val="700"/>
    <w:uiPriority w:val="0"/>
    <w:qFormat/>
    <w:pPr>
      <w:ind w:firstLine="420"/>
    </w:pPr>
    <w:rPr>
      <w:rFonts w:ascii="宋体"/>
      <w:color w:val="000000"/>
      <w:sz w:val="24"/>
      <w:szCs w:val="20"/>
    </w:rPr>
  </w:style>
  <w:style w:type="paragraph" w:styleId="1023" w:customStyle="1">
    <w:name w:val="题注1"/>
    <w:basedOn w:val="700"/>
    <w:next w:val="700"/>
    <w:link w:val="1024"/>
    <w:uiPriority w:val="0"/>
    <w:qFormat/>
    <w:pPr>
      <w:spacing w:line="360" w:lineRule="auto"/>
      <w:tabs>
        <w:tab w:val="left" w:pos="0" w:leader="none"/>
      </w:tabs>
    </w:pPr>
    <w:rPr>
      <w:rFonts w:ascii="Arial" w:hAnsi="Arial" w:eastAsia="黑体"/>
      <w:sz w:val="20"/>
      <w:szCs w:val="20"/>
    </w:rPr>
  </w:style>
  <w:style w:type="character" w:styleId="1024" w:customStyle="1">
    <w:name w:val="题注 字符"/>
    <w:link w:val="1023"/>
    <w:uiPriority w:val="0"/>
    <w:qFormat/>
    <w:rPr>
      <w:rFonts w:ascii="Arial" w:hAnsi="Arial" w:eastAsia="黑体" w:cs="Arial"/>
    </w:rPr>
  </w:style>
  <w:style w:type="paragraph" w:styleId="1025" w:customStyle="1">
    <w:name w:val="索引 51"/>
    <w:basedOn w:val="700"/>
    <w:next w:val="700"/>
    <w:uiPriority w:val="0"/>
    <w:qFormat/>
    <w:pPr>
      <w:ind w:left="800"/>
    </w:pPr>
  </w:style>
  <w:style w:type="paragraph" w:styleId="1026" w:customStyle="1">
    <w:name w:val="列表项目符号1"/>
    <w:basedOn w:val="700"/>
    <w:uiPriority w:val="0"/>
    <w:qFormat/>
    <w:pPr>
      <w:ind w:left="962" w:hanging="480"/>
      <w:spacing w:line="360" w:lineRule="auto"/>
      <w:tabs>
        <w:tab w:val="left" w:pos="840" w:leader="none"/>
      </w:tabs>
    </w:pPr>
    <w:rPr>
      <w:sz w:val="24"/>
    </w:rPr>
  </w:style>
  <w:style w:type="paragraph" w:styleId="1027" w:customStyle="1">
    <w:name w:val="文档结构图1"/>
    <w:basedOn w:val="700"/>
    <w:uiPriority w:val="0"/>
    <w:qFormat/>
    <w:pPr>
      <w:shd w:val="clear" w:color="auto" w:fill="000080"/>
    </w:pPr>
  </w:style>
  <w:style w:type="paragraph" w:styleId="1028" w:customStyle="1">
    <w:name w:val="批注文字1"/>
    <w:basedOn w:val="700"/>
    <w:link w:val="1029"/>
    <w:uiPriority w:val="99"/>
    <w:qFormat/>
    <w:pPr>
      <w:jc w:val="left"/>
    </w:pPr>
    <w:rPr>
      <w:szCs w:val="20"/>
    </w:rPr>
  </w:style>
  <w:style w:type="character" w:styleId="1029" w:customStyle="1">
    <w:name w:val="批注文字 字符"/>
    <w:link w:val="1028"/>
    <w:uiPriority w:val="99"/>
    <w:qFormat/>
    <w:rPr>
      <w:rFonts w:ascii="Calibri" w:hAnsi="Calibri" w:eastAsia="宋体" w:cs="Times New Roman"/>
      <w:sz w:val="21"/>
    </w:rPr>
  </w:style>
  <w:style w:type="paragraph" w:styleId="1030" w:customStyle="1">
    <w:name w:val="索引 61"/>
    <w:basedOn w:val="700"/>
    <w:next w:val="700"/>
    <w:uiPriority w:val="0"/>
    <w:qFormat/>
    <w:pPr>
      <w:ind w:left="1000"/>
    </w:pPr>
  </w:style>
  <w:style w:type="paragraph" w:styleId="1031" w:customStyle="1">
    <w:name w:val="正文文本 31"/>
    <w:basedOn w:val="700"/>
    <w:uiPriority w:val="0"/>
    <w:qFormat/>
    <w:rPr>
      <w:color w:val="000000"/>
    </w:rPr>
  </w:style>
  <w:style w:type="paragraph" w:styleId="1032" w:customStyle="1">
    <w:name w:val="列表项目符号 31"/>
    <w:basedOn w:val="700"/>
    <w:uiPriority w:val="0"/>
    <w:qFormat/>
    <w:pPr>
      <w:ind w:left="1200" w:hanging="360"/>
      <w:spacing w:line="380" w:lineRule="exact"/>
      <w:tabs>
        <w:tab w:val="left" w:pos="1200" w:leader="none"/>
      </w:tabs>
    </w:pPr>
    <w:rPr>
      <w:sz w:val="28"/>
    </w:rPr>
  </w:style>
  <w:style w:type="paragraph" w:styleId="1033" w:customStyle="1">
    <w:name w:val="正文文本1"/>
    <w:basedOn w:val="700"/>
    <w:uiPriority w:val="0"/>
    <w:qFormat/>
    <w:pPr>
      <w:spacing w:line="60" w:lineRule="auto"/>
    </w:pPr>
    <w:rPr>
      <w:rFonts w:ascii="仿宋_GB2312" w:eastAsia="仿宋_GB2312"/>
      <w:sz w:val="32"/>
    </w:rPr>
  </w:style>
  <w:style w:type="paragraph" w:styleId="1034" w:customStyle="1">
    <w:name w:val="正文文本缩进1"/>
    <w:basedOn w:val="700"/>
    <w:uiPriority w:val="0"/>
    <w:qFormat/>
    <w:pPr>
      <w:ind w:firstLine="225"/>
    </w:pPr>
    <w:rPr>
      <w:rFonts w:ascii="仿宋_GB2312" w:eastAsia="仿宋_GB2312"/>
      <w:sz w:val="32"/>
    </w:rPr>
  </w:style>
  <w:style w:type="paragraph" w:styleId="1035" w:customStyle="1">
    <w:name w:val="文本块1"/>
    <w:basedOn w:val="700"/>
    <w:uiPriority w:val="0"/>
    <w:qFormat/>
    <w:pPr>
      <w:ind w:left="1548" w:right="12" w:hanging="2405"/>
      <w:spacing w:line="360" w:lineRule="exact"/>
    </w:pPr>
    <w:rPr>
      <w:rFonts w:ascii="宋体"/>
      <w:bCs/>
      <w:sz w:val="28"/>
    </w:rPr>
  </w:style>
  <w:style w:type="paragraph" w:styleId="1036" w:customStyle="1">
    <w:name w:val="列表项目符号 21"/>
    <w:basedOn w:val="700"/>
    <w:uiPriority w:val="0"/>
    <w:qFormat/>
    <w:pPr>
      <w:ind w:left="720" w:hanging="360"/>
      <w:spacing w:line="360" w:lineRule="auto"/>
      <w:tabs>
        <w:tab w:val="left" w:pos="720" w:leader="none"/>
      </w:tabs>
    </w:pPr>
    <w:rPr>
      <w:sz w:val="24"/>
    </w:rPr>
  </w:style>
  <w:style w:type="paragraph" w:styleId="1037" w:customStyle="1">
    <w:name w:val="HTML 地址1"/>
    <w:basedOn w:val="700"/>
    <w:uiPriority w:val="0"/>
    <w:qFormat/>
    <w:rPr>
      <w:i/>
      <w:iCs/>
    </w:rPr>
  </w:style>
  <w:style w:type="paragraph" w:styleId="1038" w:customStyle="1">
    <w:name w:val="索引 41"/>
    <w:basedOn w:val="700"/>
    <w:next w:val="700"/>
    <w:uiPriority w:val="0"/>
    <w:qFormat/>
    <w:pPr>
      <w:ind w:left="600"/>
    </w:pPr>
  </w:style>
  <w:style w:type="paragraph" w:styleId="1039" w:customStyle="1">
    <w:name w:val="纯文本11"/>
    <w:basedOn w:val="700"/>
    <w:link w:val="1040"/>
    <w:uiPriority w:val="0"/>
    <w:qFormat/>
    <w:rPr>
      <w:rFonts w:ascii="宋体"/>
      <w:szCs w:val="21"/>
    </w:rPr>
  </w:style>
  <w:style w:type="character" w:styleId="1040" w:customStyle="1">
    <w:name w:val="纯文本 字符"/>
    <w:link w:val="1039"/>
    <w:uiPriority w:val="0"/>
    <w:qFormat/>
    <w:rPr>
      <w:rFonts w:ascii="宋体" w:hAnsi="Calibri" w:eastAsia="宋体"/>
      <w:sz w:val="21"/>
      <w:szCs w:val="21"/>
      <w:lang w:val="en-US" w:eastAsia="zh-CN" w:bidi="ar-SA"/>
    </w:rPr>
  </w:style>
  <w:style w:type="paragraph" w:styleId="1041" w:customStyle="1">
    <w:name w:val="列表项目符号 51"/>
    <w:basedOn w:val="700"/>
    <w:uiPriority w:val="0"/>
    <w:qFormat/>
    <w:pPr>
      <w:ind w:left="720" w:hanging="360"/>
      <w:spacing w:line="380" w:lineRule="exact"/>
      <w:tabs>
        <w:tab w:val="left" w:pos="720" w:leader="none"/>
      </w:tabs>
    </w:pPr>
    <w:rPr>
      <w:sz w:val="28"/>
    </w:rPr>
  </w:style>
  <w:style w:type="paragraph" w:styleId="1042" w:customStyle="1">
    <w:name w:val="索引 31"/>
    <w:basedOn w:val="700"/>
    <w:next w:val="700"/>
    <w:uiPriority w:val="0"/>
    <w:qFormat/>
    <w:pPr>
      <w:ind w:left="400"/>
    </w:pPr>
  </w:style>
  <w:style w:type="paragraph" w:styleId="1043" w:customStyle="1">
    <w:name w:val="日期1"/>
    <w:basedOn w:val="700"/>
    <w:next w:val="700"/>
    <w:uiPriority w:val="0"/>
    <w:qFormat/>
    <w:pPr>
      <w:ind w:left="2500"/>
    </w:pPr>
  </w:style>
  <w:style w:type="paragraph" w:styleId="1044" w:customStyle="1">
    <w:name w:val="正文文本缩进 21"/>
    <w:basedOn w:val="700"/>
    <w:uiPriority w:val="0"/>
    <w:qFormat/>
    <w:pPr>
      <w:ind w:firstLine="225"/>
      <w:jc w:val="left"/>
      <w:spacing w:line="540" w:lineRule="exact"/>
    </w:pPr>
    <w:rPr>
      <w:rFonts w:ascii="仿宋_GB2312" w:eastAsia="仿宋_GB2312"/>
      <w:sz w:val="32"/>
    </w:rPr>
  </w:style>
  <w:style w:type="paragraph" w:styleId="1045" w:customStyle="1">
    <w:name w:val="尾注文本1"/>
    <w:basedOn w:val="700"/>
    <w:uiPriority w:val="0"/>
    <w:qFormat/>
    <w:pPr>
      <w:jc w:val="left"/>
      <w:widowControl/>
    </w:pPr>
    <w:rPr>
      <w:rFonts w:ascii="宋体"/>
      <w:bCs/>
      <w:szCs w:val="21"/>
    </w:rPr>
  </w:style>
  <w:style w:type="paragraph" w:styleId="1046" w:customStyle="1">
    <w:name w:val="批注框文本1"/>
    <w:basedOn w:val="700"/>
    <w:uiPriority w:val="0"/>
    <w:qFormat/>
    <w:rPr>
      <w:sz w:val="18"/>
      <w:szCs w:val="20"/>
    </w:rPr>
  </w:style>
  <w:style w:type="paragraph" w:styleId="1047" w:customStyle="1">
    <w:name w:val="页脚1"/>
    <w:basedOn w:val="700"/>
    <w:uiPriority w:val="0"/>
    <w:qFormat/>
    <w:pPr>
      <w:jc w:val="left"/>
      <w:tabs>
        <w:tab w:val="center" w:pos="4153" w:leader="none"/>
        <w:tab w:val="right" w:pos="8306" w:leader="none"/>
      </w:tabs>
    </w:pPr>
    <w:rPr>
      <w:sz w:val="18"/>
      <w:szCs w:val="18"/>
    </w:rPr>
  </w:style>
  <w:style w:type="paragraph" w:styleId="1048"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49" w:customStyle="1">
    <w:name w:val="索引标题1"/>
    <w:basedOn w:val="700"/>
    <w:next w:val="1050"/>
    <w:uiPriority w:val="0"/>
    <w:qFormat/>
  </w:style>
  <w:style w:type="paragraph" w:styleId="1050" w:customStyle="1">
    <w:name w:val="索引 111"/>
    <w:basedOn w:val="700"/>
    <w:next w:val="700"/>
    <w:uiPriority w:val="0"/>
    <w:qFormat/>
  </w:style>
  <w:style w:type="paragraph" w:styleId="1051" w:customStyle="1">
    <w:name w:val="脚注文本1"/>
    <w:basedOn w:val="700"/>
    <w:uiPriority w:val="0"/>
    <w:qFormat/>
    <w:pPr>
      <w:jc w:val="left"/>
    </w:pPr>
    <w:rPr>
      <w:rFonts w:ascii="宋体"/>
      <w:bCs/>
      <w:sz w:val="18"/>
      <w:szCs w:val="18"/>
    </w:rPr>
  </w:style>
  <w:style w:type="paragraph" w:styleId="1052" w:customStyle="1">
    <w:name w:val="正文文本缩进 31"/>
    <w:basedOn w:val="700"/>
    <w:uiPriority w:val="0"/>
    <w:qFormat/>
    <w:pPr>
      <w:ind w:firstLine="213"/>
    </w:pPr>
    <w:rPr>
      <w:rFonts w:ascii="仿宋_GB2312" w:eastAsia="仿宋_GB2312"/>
      <w:sz w:val="30"/>
    </w:rPr>
  </w:style>
  <w:style w:type="paragraph" w:styleId="1053" w:customStyle="1">
    <w:name w:val="索引 71"/>
    <w:basedOn w:val="700"/>
    <w:next w:val="700"/>
    <w:uiPriority w:val="0"/>
    <w:qFormat/>
    <w:pPr>
      <w:ind w:left="1200"/>
    </w:pPr>
  </w:style>
  <w:style w:type="paragraph" w:styleId="1054" w:customStyle="1">
    <w:name w:val="索引 91"/>
    <w:basedOn w:val="700"/>
    <w:next w:val="700"/>
    <w:uiPriority w:val="0"/>
    <w:qFormat/>
    <w:pPr>
      <w:ind w:left="1600"/>
    </w:pPr>
  </w:style>
  <w:style w:type="paragraph" w:styleId="1055" w:customStyle="1">
    <w:name w:val="图表目录11"/>
    <w:basedOn w:val="700"/>
    <w:next w:val="700"/>
    <w:uiPriority w:val="0"/>
    <w:qFormat/>
    <w:pPr>
      <w:ind w:left="400" w:hanging="200"/>
      <w:jc w:val="left"/>
      <w:widowControl/>
    </w:pPr>
    <w:rPr>
      <w:rFonts w:ascii="宋体"/>
      <w:bCs/>
      <w:szCs w:val="21"/>
    </w:rPr>
  </w:style>
  <w:style w:type="paragraph" w:styleId="1056" w:customStyle="1">
    <w:name w:val="正文文本 21"/>
    <w:basedOn w:val="700"/>
    <w:uiPriority w:val="0"/>
    <w:qFormat/>
    <w:pPr>
      <w:spacing w:line="560" w:lineRule="exact"/>
    </w:pPr>
    <w:rPr>
      <w:rFonts w:ascii="仿宋_GB2312" w:eastAsia="仿宋_GB2312"/>
      <w:sz w:val="28"/>
      <w:szCs w:val="30"/>
    </w:rPr>
  </w:style>
  <w:style w:type="paragraph" w:styleId="1057" w:customStyle="1">
    <w:name w:val="列表接续 21"/>
    <w:basedOn w:val="700"/>
    <w:uiPriority w:val="0"/>
    <w:qFormat/>
    <w:pPr>
      <w:ind w:left="840"/>
      <w:spacing w:after="120"/>
    </w:pPr>
  </w:style>
  <w:style w:type="paragraph" w:styleId="1058"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9"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60" w:customStyle="1">
    <w:name w:val="索引 21"/>
    <w:basedOn w:val="700"/>
    <w:next w:val="700"/>
    <w:uiPriority w:val="0"/>
    <w:qFormat/>
    <w:pPr>
      <w:ind w:left="200"/>
    </w:pPr>
  </w:style>
  <w:style w:type="paragraph" w:styleId="1061" w:customStyle="1">
    <w:name w:val="标题1"/>
    <w:basedOn w:val="700"/>
    <w:uiPriority w:val="0"/>
    <w:qFormat/>
    <w:pPr>
      <w:jc w:val="center"/>
      <w:spacing w:before="240" w:after="60"/>
      <w:outlineLvl w:val="0"/>
    </w:pPr>
    <w:rPr>
      <w:rFonts w:ascii="Cambria" w:hAnsi="Cambria"/>
      <w:b/>
      <w:bCs/>
      <w:sz w:val="32"/>
      <w:szCs w:val="32"/>
    </w:rPr>
  </w:style>
  <w:style w:type="paragraph" w:styleId="1062" w:customStyle="1">
    <w:name w:val="批注主题1"/>
    <w:basedOn w:val="1028"/>
    <w:next w:val="1028"/>
    <w:uiPriority w:val="0"/>
    <w:qFormat/>
    <w:rPr>
      <w:b/>
    </w:rPr>
  </w:style>
  <w:style w:type="paragraph" w:styleId="1063" w:customStyle="1">
    <w:name w:val="正文文本首行缩进1"/>
    <w:basedOn w:val="1033"/>
    <w:uiPriority w:val="0"/>
    <w:qFormat/>
    <w:pPr>
      <w:ind w:firstLine="100"/>
      <w:spacing w:after="120" w:line="240" w:lineRule="auto"/>
    </w:pPr>
    <w:rPr>
      <w:rFonts w:ascii="Times New Roman" w:hAnsi="Times New Roman" w:eastAsia="宋体"/>
      <w:sz w:val="21"/>
    </w:rPr>
  </w:style>
  <w:style w:type="paragraph" w:styleId="1064" w:customStyle="1">
    <w:name w:val="正文文本首行缩进 211"/>
    <w:basedOn w:val="864"/>
    <w:link w:val="1065"/>
    <w:uiPriority w:val="0"/>
    <w:qFormat/>
    <w:pPr>
      <w:ind w:left="200" w:firstLine="200"/>
    </w:pPr>
    <w:rPr>
      <w:rFonts w:ascii="Times New Roman" w:hAnsi="Times New Roman"/>
      <w:sz w:val="24"/>
      <w:szCs w:val="24"/>
    </w:rPr>
  </w:style>
  <w:style w:type="character" w:styleId="1065" w:customStyle="1">
    <w:name w:val="正文文本首行缩进 2 字符"/>
    <w:link w:val="1064"/>
    <w:uiPriority w:val="0"/>
    <w:qFormat/>
    <w:rPr>
      <w:rFonts w:eastAsia="仿宋_GB2312"/>
      <w:sz w:val="24"/>
      <w:szCs w:val="24"/>
      <w:lang w:bidi="ar-SA"/>
    </w:rPr>
  </w:style>
  <w:style w:type="table" w:styleId="1066" w:customStyle="1">
    <w:name w:val="网格型1"/>
    <w:basedOn w:val="1018"/>
    <w:uiPriority w:val="0"/>
    <w:qFormat/>
    <w:tblPr/>
  </w:style>
  <w:style w:type="character" w:styleId="1067" w:customStyle="1">
    <w:name w:val="要点1"/>
    <w:link w:val="700"/>
    <w:uiPriority w:val="0"/>
    <w:qFormat/>
    <w:rPr>
      <w:b/>
    </w:rPr>
  </w:style>
  <w:style w:type="character" w:styleId="1068" w:customStyle="1">
    <w:name w:val="尾注引用1"/>
    <w:link w:val="700"/>
    <w:uiPriority w:val="0"/>
    <w:qFormat/>
    <w:rPr>
      <w:vertAlign w:val="superscript"/>
    </w:rPr>
  </w:style>
  <w:style w:type="character" w:styleId="1069" w:customStyle="1">
    <w:name w:val="页码1"/>
    <w:link w:val="700"/>
    <w:uiPriority w:val="0"/>
    <w:qFormat/>
  </w:style>
  <w:style w:type="character" w:styleId="1070" w:customStyle="1">
    <w:name w:val="访问过的超链接1"/>
    <w:link w:val="700"/>
    <w:uiPriority w:val="0"/>
    <w:qFormat/>
    <w:rPr>
      <w:color w:val="800080"/>
      <w:u w:val="single"/>
    </w:rPr>
  </w:style>
  <w:style w:type="character" w:styleId="1071" w:customStyle="1">
    <w:name w:val="强调1"/>
    <w:link w:val="700"/>
    <w:uiPriority w:val="0"/>
    <w:qFormat/>
    <w:rPr>
      <w:color w:val="cc0033"/>
    </w:rPr>
  </w:style>
  <w:style w:type="character" w:styleId="1072" w:customStyle="1">
    <w:name w:val="HTML 打字机1"/>
    <w:link w:val="700"/>
    <w:uiPriority w:val="0"/>
    <w:qFormat/>
    <w:rPr>
      <w:rFonts w:ascii="宋体" w:eastAsia="宋体" w:cs="宋体"/>
      <w:sz w:val="24"/>
      <w:szCs w:val="24"/>
      <w:lang w:bidi="ar-SA"/>
    </w:rPr>
  </w:style>
  <w:style w:type="character" w:styleId="1073" w:customStyle="1">
    <w:name w:val="超链接1"/>
    <w:link w:val="700"/>
    <w:uiPriority w:val="99"/>
    <w:qFormat/>
    <w:rPr>
      <w:color w:val="0000ff"/>
      <w:u w:val="single"/>
    </w:rPr>
  </w:style>
  <w:style w:type="character" w:styleId="1074" w:customStyle="1">
    <w:name w:val="批注引用1"/>
    <w:link w:val="700"/>
    <w:uiPriority w:val="0"/>
    <w:qFormat/>
    <w:rPr>
      <w:sz w:val="21"/>
    </w:rPr>
  </w:style>
  <w:style w:type="character" w:styleId="1075" w:customStyle="1">
    <w:name w:val="脚注引用1"/>
    <w:link w:val="700"/>
    <w:uiPriority w:val="0"/>
    <w:qFormat/>
    <w:rPr>
      <w:vertAlign w:val="superscript"/>
    </w:rPr>
  </w:style>
  <w:style w:type="paragraph" w:styleId="1076" w:customStyle="1">
    <w:name w:val="正文（标记）"/>
    <w:basedOn w:val="700"/>
    <w:link w:val="1077"/>
    <w:uiPriority w:val="0"/>
    <w:qFormat/>
    <w:pPr>
      <w:spacing w:before="50" w:after="50"/>
      <w:tabs>
        <w:tab w:val="left" w:pos="0" w:leader="none"/>
        <w:tab w:val="left" w:pos="840" w:leader="none"/>
      </w:tabs>
    </w:pPr>
    <w:rPr>
      <w:rFonts w:ascii="Times New Roman" w:hAnsi="Times New Roman"/>
      <w:sz w:val="24"/>
      <w:szCs w:val="24"/>
    </w:rPr>
  </w:style>
  <w:style w:type="character" w:styleId="1077" w:customStyle="1">
    <w:name w:val="正文（标记） Char2"/>
    <w:link w:val="1076"/>
    <w:uiPriority w:val="0"/>
    <w:qFormat/>
    <w:rPr>
      <w:sz w:val="24"/>
      <w:szCs w:val="24"/>
    </w:rPr>
  </w:style>
  <w:style w:type="character" w:styleId="1078" w:customStyle="1">
    <w:name w:val="Char Char2"/>
    <w:link w:val="700"/>
    <w:uiPriority w:val="0"/>
    <w:qFormat/>
    <w:rPr>
      <w:sz w:val="18"/>
      <w:szCs w:val="18"/>
    </w:rPr>
  </w:style>
  <w:style w:type="character" w:styleId="1079" w:customStyle="1">
    <w:name w:val="maywed421"/>
    <w:link w:val="700"/>
    <w:uiPriority w:val="0"/>
    <w:qFormat/>
    <w:rPr>
      <w:color w:val="366fb6"/>
      <w:u w:val="none"/>
    </w:rPr>
  </w:style>
  <w:style w:type="paragraph" w:styleId="108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2" w:customStyle="1">
    <w:name w:val="Comment Text Char"/>
    <w:link w:val="700"/>
    <w:uiPriority w:val="0"/>
    <w:qFormat/>
    <w:rPr>
      <w:rFonts w:cs="Times New Roman"/>
      <w:sz w:val="21"/>
      <w:szCs w:val="21"/>
      <w:lang w:bidi="ar-SA"/>
    </w:rPr>
  </w:style>
  <w:style w:type="character" w:styleId="1083" w:customStyle="1">
    <w:name w:val="Footer Char"/>
    <w:link w:val="700"/>
    <w:uiPriority w:val="0"/>
    <w:qFormat/>
    <w:rPr>
      <w:rFonts w:eastAsia="宋体"/>
      <w:sz w:val="18"/>
      <w:lang w:val="en-US" w:eastAsia="zh-CN"/>
    </w:rPr>
  </w:style>
  <w:style w:type="character" w:styleId="1084" w:customStyle="1">
    <w:name w:val="ca-41"/>
    <w:link w:val="700"/>
    <w:uiPriority w:val="0"/>
    <w:qFormat/>
    <w:rPr>
      <w:rFonts w:ascii="宋体" w:eastAsia="宋体"/>
      <w:b/>
      <w:bCs/>
      <w:color w:val="000000"/>
      <w:spacing w:val="-20"/>
      <w:sz w:val="21"/>
      <w:szCs w:val="21"/>
    </w:rPr>
  </w:style>
  <w:style w:type="character" w:styleId="1085" w:customStyle="1">
    <w:name w:val="ca-1"/>
    <w:link w:val="700"/>
    <w:uiPriority w:val="0"/>
    <w:qFormat/>
  </w:style>
  <w:style w:type="character" w:styleId="1086" w:customStyle="1">
    <w:name w:val="Plain Text Char"/>
    <w:link w:val="700"/>
    <w:uiPriority w:val="0"/>
    <w:qFormat/>
    <w:rPr>
      <w:rFonts w:ascii="宋体" w:eastAsia="宋体"/>
      <w:sz w:val="21"/>
      <w:lang w:val="en-US" w:eastAsia="zh-CN"/>
    </w:rPr>
  </w:style>
  <w:style w:type="character" w:styleId="1087" w:customStyle="1">
    <w:name w:val="Header Char"/>
    <w:link w:val="700"/>
    <w:uiPriority w:val="0"/>
    <w:qFormat/>
    <w:rPr>
      <w:rFonts w:eastAsia="宋体"/>
      <w:sz w:val="18"/>
      <w:lang w:val="en-US" w:eastAsia="zh-CN"/>
    </w:rPr>
  </w:style>
  <w:style w:type="character" w:styleId="1088" w:customStyle="1">
    <w:name w:val="marklong"/>
    <w:link w:val="700"/>
    <w:uiPriority w:val="0"/>
    <w:qFormat/>
  </w:style>
  <w:style w:type="character" w:styleId="1089" w:customStyle="1">
    <w:name w:val="普通文字1 Char"/>
    <w:link w:val="700"/>
    <w:uiPriority w:val="0"/>
    <w:qFormat/>
    <w:rPr>
      <w:rFonts w:ascii="宋体" w:eastAsia="宋体" w:cs="Courier New"/>
      <w:sz w:val="21"/>
      <w:szCs w:val="21"/>
      <w:lang w:val="en-US" w:eastAsia="zh-CN" w:bidi="ar-SA"/>
    </w:rPr>
  </w:style>
  <w:style w:type="character" w:styleId="1090" w:customStyle="1">
    <w:name w:val="ca-21"/>
    <w:link w:val="700"/>
    <w:uiPriority w:val="0"/>
    <w:qFormat/>
    <w:rPr>
      <w:rFonts w:ascii="宋体" w:eastAsia="宋体"/>
      <w:sz w:val="21"/>
    </w:rPr>
  </w:style>
  <w:style w:type="paragraph" w:styleId="1091" w:customStyle="1">
    <w:name w:val="正文（缩进）"/>
    <w:basedOn w:val="700"/>
    <w:uiPriority w:val="0"/>
    <w:qFormat/>
    <w:pPr>
      <w:ind w:firstLine="200"/>
      <w:spacing w:before="50" w:after="50" w:line="360" w:lineRule="auto"/>
    </w:pPr>
    <w:rPr>
      <w:sz w:val="24"/>
    </w:rPr>
  </w:style>
  <w:style w:type="character" w:styleId="1092" w:customStyle="1">
    <w:name w:val="Heading 3 Char"/>
    <w:link w:val="700"/>
    <w:uiPriority w:val="0"/>
    <w:qFormat/>
    <w:rPr>
      <w:rFonts w:cs="Times New Roman"/>
      <w:b/>
      <w:bCs/>
      <w:sz w:val="32"/>
      <w:szCs w:val="32"/>
      <w:lang w:bidi="ar-SA"/>
    </w:rPr>
  </w:style>
  <w:style w:type="character" w:styleId="1093" w:customStyle="1">
    <w:name w:val="z12 style23"/>
    <w:link w:val="700"/>
    <w:uiPriority w:val="0"/>
    <w:qFormat/>
  </w:style>
  <w:style w:type="paragraph" w:styleId="1094" w:customStyle="1">
    <w:name w:val="Indent Normal"/>
    <w:basedOn w:val="700"/>
    <w:uiPriority w:val="0"/>
    <w:qFormat/>
    <w:pPr>
      <w:ind w:firstLine="150"/>
    </w:pPr>
    <w:rPr>
      <w:sz w:val="24"/>
      <w:szCs w:val="20"/>
    </w:rPr>
  </w:style>
  <w:style w:type="character" w:styleId="1095" w:customStyle="1">
    <w:name w:val="Char Char21"/>
    <w:link w:val="700"/>
    <w:uiPriority w:val="0"/>
    <w:qFormat/>
    <w:rPr>
      <w:sz w:val="18"/>
      <w:szCs w:val="18"/>
    </w:rPr>
  </w:style>
  <w:style w:type="character" w:styleId="1096" w:customStyle="1">
    <w:name w:val="ca-31"/>
    <w:link w:val="700"/>
    <w:uiPriority w:val="0"/>
    <w:qFormat/>
    <w:rPr>
      <w:rFonts w:ascii="宋体" w:eastAsia="宋体"/>
      <w:color w:val="000000"/>
      <w:sz w:val="21"/>
      <w:szCs w:val="21"/>
    </w:rPr>
  </w:style>
  <w:style w:type="character" w:styleId="1097" w:customStyle="1">
    <w:name w:val="apple-converted-space"/>
    <w:link w:val="700"/>
    <w:uiPriority w:val="0"/>
    <w:qFormat/>
  </w:style>
  <w:style w:type="character" w:styleId="1098" w:customStyle="1">
    <w:name w:val="Char Char1"/>
    <w:link w:val="700"/>
    <w:uiPriority w:val="0"/>
    <w:qFormat/>
    <w:rPr>
      <w:rFonts w:ascii="宋体" w:eastAsia="宋体"/>
      <w:sz w:val="21"/>
      <w:lang w:val="en-US" w:eastAsia="zh-CN"/>
    </w:rPr>
  </w:style>
  <w:style w:type="character" w:styleId="1099" w:customStyle="1">
    <w:name w:val="font21"/>
    <w:link w:val="700"/>
    <w:uiPriority w:val="0"/>
    <w:qFormat/>
    <w:rPr>
      <w:rFonts w:ascii="Times New Roman" w:hAnsi="Times New Roman"/>
      <w:color w:val="000000"/>
      <w:sz w:val="20"/>
      <w:u w:val="none"/>
    </w:rPr>
  </w:style>
  <w:style w:type="character" w:styleId="1100" w:customStyle="1">
    <w:name w:val="ca-01"/>
    <w:link w:val="700"/>
    <w:uiPriority w:val="0"/>
    <w:qFormat/>
    <w:rPr>
      <w:rFonts w:ascii="宋体" w:eastAsia="宋体"/>
      <w:b/>
      <w:bCs/>
      <w:spacing w:val="-20"/>
      <w:sz w:val="24"/>
      <w:szCs w:val="24"/>
    </w:rPr>
  </w:style>
  <w:style w:type="character" w:styleId="1101" w:customStyle="1">
    <w:name w:val="Char Char23"/>
    <w:link w:val="700"/>
    <w:uiPriority w:val="0"/>
    <w:qFormat/>
    <w:rPr>
      <w:sz w:val="24"/>
      <w:szCs w:val="21"/>
      <w:lang w:bidi="ar-SA"/>
    </w:rPr>
  </w:style>
  <w:style w:type="character" w:styleId="1102" w:customStyle="1">
    <w:name w:val="Char Char"/>
    <w:link w:val="700"/>
    <w:uiPriority w:val="0"/>
    <w:qFormat/>
    <w:rPr>
      <w:rFonts w:eastAsia="宋体"/>
      <w:sz w:val="18"/>
      <w:lang w:val="en-US" w:eastAsia="zh-CN"/>
    </w:rPr>
  </w:style>
  <w:style w:type="character" w:styleId="1103" w:customStyle="1">
    <w:name w:val="Char Char3"/>
    <w:link w:val="700"/>
    <w:uiPriority w:val="0"/>
    <w:qFormat/>
    <w:rPr>
      <w:rFonts w:ascii="宋体" w:eastAsia="宋体"/>
      <w:sz w:val="18"/>
      <w:szCs w:val="18"/>
      <w:lang w:val="en-US" w:eastAsia="zh-CN" w:bidi="ar-SA"/>
    </w:rPr>
  </w:style>
  <w:style w:type="paragraph" w:styleId="110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5" w:customStyle="1">
    <w:name w:val="Heading 4 Char"/>
    <w:link w:val="700"/>
    <w:uiPriority w:val="0"/>
    <w:qFormat/>
    <w:rPr>
      <w:rFonts w:ascii="Cambria" w:hAnsi="Cambria" w:eastAsia="宋体" w:cs="Cambria"/>
      <w:b/>
      <w:bCs/>
      <w:sz w:val="28"/>
      <w:szCs w:val="28"/>
      <w:lang w:bidi="ar-SA"/>
    </w:rPr>
  </w:style>
  <w:style w:type="character" w:styleId="1106" w:customStyle="1">
    <w:name w:val="Header Char1"/>
    <w:link w:val="700"/>
    <w:uiPriority w:val="0"/>
    <w:qFormat/>
    <w:rPr>
      <w:rFonts w:cs="Times New Roman"/>
      <w:sz w:val="18"/>
      <w:szCs w:val="18"/>
      <w:lang w:bidi="ar-SA"/>
    </w:rPr>
  </w:style>
  <w:style w:type="character" w:styleId="1107" w:customStyle="1">
    <w:name w:val="Footer Char1"/>
    <w:link w:val="700"/>
    <w:uiPriority w:val="0"/>
    <w:qFormat/>
    <w:rPr>
      <w:rFonts w:cs="Times New Roman"/>
      <w:sz w:val="18"/>
      <w:szCs w:val="18"/>
      <w:lang w:bidi="ar-SA"/>
    </w:rPr>
  </w:style>
  <w:style w:type="character" w:styleId="1108" w:customStyle="1">
    <w:name w:val="wj1"/>
    <w:link w:val="700"/>
    <w:uiPriority w:val="0"/>
    <w:qFormat/>
    <w:rPr>
      <w:color w:val="000000"/>
      <w:sz w:val="18"/>
      <w:szCs w:val="18"/>
      <w:u w:val="none"/>
    </w:rPr>
  </w:style>
  <w:style w:type="character" w:styleId="1109" w:customStyle="1">
    <w:name w:val="ca-11"/>
    <w:link w:val="700"/>
    <w:uiPriority w:val="0"/>
    <w:qFormat/>
    <w:rPr>
      <w:rFonts w:ascii="宋体" w:eastAsia="宋体"/>
      <w:b/>
      <w:bCs/>
      <w:color w:val="000000"/>
      <w:spacing w:val="-20"/>
      <w:sz w:val="28"/>
      <w:szCs w:val="28"/>
    </w:rPr>
  </w:style>
  <w:style w:type="paragraph" w:styleId="111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1" w:customStyle="1">
    <w:name w:val="Plain Text Char1"/>
    <w:link w:val="700"/>
    <w:uiPriority w:val="0"/>
    <w:qFormat/>
    <w:rPr>
      <w:rFonts w:ascii="宋体" w:eastAsia="宋体"/>
      <w:sz w:val="21"/>
      <w:szCs w:val="21"/>
      <w:lang w:val="en-US" w:eastAsia="zh-CN" w:bidi="ar-SA"/>
    </w:rPr>
  </w:style>
  <w:style w:type="character" w:styleId="1112" w:customStyle="1">
    <w:name w:val="段落 Char"/>
    <w:link w:val="700"/>
    <w:uiPriority w:val="0"/>
    <w:qFormat/>
    <w:rPr>
      <w:rFonts w:ascii="仿宋_GB2312" w:eastAsia="仿宋_GB2312"/>
      <w:sz w:val="24"/>
      <w:szCs w:val="24"/>
      <w:lang w:val="en-US" w:eastAsia="zh-CN" w:bidi="ar-SA"/>
    </w:rPr>
  </w:style>
  <w:style w:type="character" w:styleId="1113" w:customStyle="1">
    <w:name w:val="Heading 2 Char"/>
    <w:link w:val="700"/>
    <w:uiPriority w:val="0"/>
    <w:qFormat/>
    <w:rPr>
      <w:rFonts w:ascii="Arial" w:hAnsi="Arial" w:eastAsia="黑体"/>
      <w:b/>
      <w:bCs/>
      <w:sz w:val="32"/>
      <w:szCs w:val="32"/>
      <w:lang w:val="en-US" w:eastAsia="zh-CN" w:bidi="ar-SA"/>
    </w:rPr>
  </w:style>
  <w:style w:type="paragraph" w:styleId="111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5" w:customStyle="1">
    <w:name w:val="Char Char31"/>
    <w:link w:val="700"/>
    <w:uiPriority w:val="0"/>
    <w:qFormat/>
    <w:rPr>
      <w:rFonts w:ascii="Arial" w:hAnsi="Arial" w:eastAsia="黑体" w:cs="Times New Roman"/>
      <w:b/>
      <w:bCs/>
      <w:sz w:val="32"/>
      <w:szCs w:val="32"/>
      <w:lang w:val="en-US" w:eastAsia="zh-CN" w:bidi="ar-SA"/>
    </w:rPr>
  </w:style>
  <w:style w:type="paragraph" w:styleId="1116"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117" w:customStyle="1">
    <w:name w:val="ca-51"/>
    <w:link w:val="700"/>
    <w:uiPriority w:val="0"/>
    <w:qFormat/>
    <w:rPr>
      <w:rFonts w:ascii="楷体_GB2312" w:eastAsia="楷体_GB2312"/>
      <w:b/>
      <w:bCs/>
      <w:spacing w:val="-20"/>
      <w:sz w:val="24"/>
      <w:szCs w:val="24"/>
    </w:rPr>
  </w:style>
  <w:style w:type="paragraph" w:styleId="1118" w:customStyle="1">
    <w:name w:val="加点正文缩进"/>
    <w:basedOn w:val="700"/>
    <w:uiPriority w:val="0"/>
    <w:qFormat/>
    <w:pPr>
      <w:ind w:left="962" w:hanging="480"/>
      <w:spacing w:line="300" w:lineRule="auto"/>
      <w:tabs>
        <w:tab w:val="left" w:pos="840" w:leader="none"/>
      </w:tabs>
    </w:pPr>
    <w:rPr>
      <w:sz w:val="24"/>
    </w:rPr>
  </w:style>
  <w:style w:type="paragraph" w:styleId="1119" w:customStyle="1">
    <w:name w:val="默认段落字体 Para Char Char Char Char Char Char Char Char Char Char Char Char Char Char"/>
    <w:basedOn w:val="1027"/>
    <w:uiPriority w:val="0"/>
    <w:qFormat/>
    <w:rPr>
      <w:rFonts w:ascii="Tahoma" w:hAnsi="Tahoma"/>
      <w:sz w:val="24"/>
    </w:rPr>
  </w:style>
  <w:style w:type="paragraph" w:styleId="1120" w:customStyle="1">
    <w:name w:val="列表段落1"/>
    <w:basedOn w:val="700"/>
    <w:uiPriority w:val="0"/>
    <w:qFormat/>
    <w:pPr>
      <w:ind w:firstLine="200"/>
    </w:pPr>
  </w:style>
  <w:style w:type="paragraph" w:styleId="1121" w:customStyle="1">
    <w:name w:val="序号"/>
    <w:next w:val="700"/>
    <w:uiPriority w:val="0"/>
    <w:qFormat/>
    <w:pPr>
      <w:jc w:val="center"/>
    </w:pPr>
    <w:rPr>
      <w:rFonts w:hint="default" w:ascii="Times New Roman" w:hAnsi="Times New Roman" w:eastAsia="仿宋_GB2312" w:cs="Times New Roman"/>
      <w:bCs/>
      <w:sz w:val="21"/>
      <w:szCs w:val="44"/>
      <w:lang w:val="en-US" w:eastAsia="zh-CN" w:bidi="ar-SA"/>
    </w:rPr>
  </w:style>
  <w:style w:type="paragraph" w:styleId="1122" w:customStyle="1">
    <w:name w:val="Char"/>
    <w:basedOn w:val="700"/>
    <w:uiPriority w:val="0"/>
    <w:qFormat/>
    <w:pPr>
      <w:tabs>
        <w:tab w:val="left" w:pos="360" w:leader="none"/>
      </w:tabs>
    </w:pPr>
    <w:rPr>
      <w:rFonts w:ascii="仿宋_GB2312" w:eastAsia="仿宋_GB2312"/>
      <w:b/>
      <w:sz w:val="24"/>
    </w:rPr>
  </w:style>
  <w:style w:type="paragraph" w:styleId="1123"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Char Char Char"/>
    <w:basedOn w:val="700"/>
    <w:uiPriority w:val="0"/>
    <w:qFormat/>
    <w:rPr>
      <w:rFonts w:ascii="Tahoma" w:hAnsi="Tahoma"/>
      <w:sz w:val="24"/>
      <w:szCs w:val="20"/>
    </w:rPr>
  </w:style>
  <w:style w:type="paragraph" w:styleId="1126" w:customStyle="1">
    <w:name w:val="Char12"/>
    <w:basedOn w:val="700"/>
    <w:uiPriority w:val="0"/>
    <w:qFormat/>
    <w:pPr>
      <w:ind w:left="360" w:right="202" w:firstLine="360"/>
      <w:spacing w:line="480" w:lineRule="auto"/>
      <w:tabs>
        <w:tab w:val="left" w:pos="360" w:leader="none"/>
      </w:tabs>
    </w:pPr>
    <w:rPr>
      <w:sz w:val="24"/>
    </w:rPr>
  </w:style>
  <w:style w:type="paragraph" w:styleId="1127" w:customStyle="1">
    <w:name w:val="Char Char Char Char Char Char Char Char Char Char"/>
    <w:basedOn w:val="700"/>
    <w:uiPriority w:val="0"/>
    <w:qFormat/>
    <w:rPr>
      <w:rFonts w:ascii="Tahoma" w:hAnsi="Tahoma"/>
      <w:sz w:val="24"/>
      <w:szCs w:val="20"/>
    </w:rPr>
  </w:style>
  <w:style w:type="paragraph" w:styleId="1128" w:customStyle="1">
    <w:name w:val="正文段"/>
    <w:basedOn w:val="700"/>
    <w:uiPriority w:val="0"/>
    <w:qFormat/>
    <w:pPr>
      <w:ind w:firstLine="425"/>
      <w:spacing w:after="240" w:line="240" w:lineRule="atLeast"/>
      <w:widowControl/>
    </w:pPr>
    <w:rPr>
      <w:sz w:val="24"/>
      <w:szCs w:val="20"/>
    </w:rPr>
  </w:style>
  <w:style w:type="paragraph" w:styleId="11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Char Char Char Char Char Char Char Char Char Char1"/>
    <w:basedOn w:val="700"/>
    <w:uiPriority w:val="0"/>
    <w:qFormat/>
    <w:rPr>
      <w:rFonts w:ascii="Tahoma" w:hAnsi="Tahoma" w:cs="Tahoma"/>
      <w:sz w:val="24"/>
    </w:rPr>
  </w:style>
  <w:style w:type="paragraph" w:styleId="1131"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132" w:customStyle="1">
    <w:name w:val="前言、引言标题"/>
    <w:next w:val="70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3"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34" w:customStyle="1">
    <w:name w:val="pa-0"/>
    <w:basedOn w:val="700"/>
    <w:uiPriority w:val="0"/>
    <w:qFormat/>
    <w:pPr>
      <w:ind w:firstLine="480"/>
      <w:spacing w:line="360" w:lineRule="atLeast"/>
      <w:widowControl/>
    </w:pPr>
    <w:rPr>
      <w:rFonts w:ascii="宋体" w:cs="宋体"/>
      <w:sz w:val="24"/>
    </w:rPr>
  </w:style>
  <w:style w:type="paragraph" w:styleId="1135"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136" w:customStyle="1">
    <w:name w:val="三级条标题"/>
    <w:basedOn w:val="1137"/>
    <w:next w:val="1129"/>
    <w:uiPriority w:val="0"/>
    <w:qFormat/>
    <w:pPr>
      <w:ind w:left="1050"/>
      <w:outlineLvl w:val="4"/>
    </w:pPr>
  </w:style>
  <w:style w:type="paragraph" w:styleId="1137" w:customStyle="1">
    <w:name w:val="二级条标题"/>
    <w:basedOn w:val="1138"/>
    <w:next w:val="1129"/>
    <w:uiPriority w:val="0"/>
    <w:qFormat/>
    <w:pPr>
      <w:ind w:left="360"/>
      <w:outlineLvl w:val="3"/>
    </w:pPr>
  </w:style>
  <w:style w:type="paragraph" w:styleId="1138" w:customStyle="1">
    <w:name w:val="一级条标题"/>
    <w:next w:val="1129"/>
    <w:uiPriority w:val="0"/>
    <w:qFormat/>
    <w:pPr>
      <w:outlineLvl w:val="2"/>
    </w:pPr>
    <w:rPr>
      <w:rFonts w:hint="default" w:ascii="Times New Roman" w:hAnsi="Times New Roman" w:eastAsia="黑体" w:cs="Times New Roman"/>
      <w:sz w:val="21"/>
      <w:lang w:val="en-US" w:eastAsia="zh-CN" w:bidi="ar-SA"/>
    </w:rPr>
  </w:style>
  <w:style w:type="paragraph" w:styleId="1139"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0" w:customStyle="1">
    <w:name w:val="表文1"/>
    <w:basedOn w:val="700"/>
    <w:uiPriority w:val="0"/>
    <w:qFormat/>
    <w:pPr>
      <w:ind w:firstLine="196"/>
      <w:spacing w:line="360" w:lineRule="auto"/>
      <w:widowControl/>
    </w:pPr>
    <w:rPr>
      <w:rFonts w:ascii="宋体"/>
      <w:sz w:val="24"/>
    </w:rPr>
  </w:style>
  <w:style w:type="paragraph" w:styleId="1141" w:customStyle="1">
    <w:name w:val="表内容"/>
    <w:basedOn w:val="1142"/>
    <w:uiPriority w:val="0"/>
    <w:qFormat/>
    <w:pPr>
      <w:ind w:left="0" w:firstLine="0"/>
      <w:spacing w:line="320" w:lineRule="exact"/>
    </w:pPr>
    <w:rPr>
      <w:sz w:val="20"/>
    </w:rPr>
  </w:style>
  <w:style w:type="paragraph" w:styleId="1142" w:customStyle="1">
    <w:name w:val="正文11"/>
    <w:basedOn w:val="700"/>
    <w:uiPriority w:val="0"/>
    <w:qFormat/>
    <w:pPr>
      <w:ind w:left="357" w:firstLine="420"/>
      <w:jc w:val="left"/>
      <w:spacing w:line="360" w:lineRule="auto"/>
      <w:widowControl/>
    </w:pPr>
    <w:rPr>
      <w:rFonts w:cs="Arial"/>
      <w:szCs w:val="20"/>
    </w:rPr>
  </w:style>
  <w:style w:type="paragraph" w:styleId="1143" w:customStyle="1">
    <w:name w:val="Char Char1 Char Char Char Char Char Char"/>
    <w:basedOn w:val="700"/>
    <w:uiPriority w:val="0"/>
    <w:qFormat/>
    <w:pPr>
      <w:jc w:val="center"/>
      <w:widowControl/>
    </w:pPr>
    <w:rPr>
      <w:szCs w:val="20"/>
    </w:rPr>
  </w:style>
  <w:style w:type="paragraph" w:styleId="1144"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普通正文"/>
    <w:basedOn w:val="700"/>
    <w:uiPriority w:val="0"/>
    <w:qFormat/>
    <w:pPr>
      <w:ind w:firstLine="425"/>
      <w:jc w:val="left"/>
    </w:pPr>
    <w:rPr>
      <w:rFonts w:ascii="宋体"/>
      <w:sz w:val="20"/>
      <w:szCs w:val="20"/>
    </w:rPr>
  </w:style>
  <w:style w:type="paragraph" w:styleId="114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7" w:customStyle="1">
    <w:name w:val="附图标题"/>
    <w:basedOn w:val="1023"/>
    <w:next w:val="1022"/>
    <w:uiPriority w:val="0"/>
    <w:qFormat/>
    <w:pPr>
      <w:ind w:left="780" w:hanging="480"/>
      <w:jc w:val="center"/>
      <w:spacing w:after="100"/>
      <w:tabs>
        <w:tab w:val="left" w:pos="780" w:leader="none"/>
      </w:tabs>
    </w:pPr>
    <w:rPr>
      <w:b/>
      <w:sz w:val="21"/>
    </w:rPr>
  </w:style>
  <w:style w:type="paragraph" w:styleId="1148"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9"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0"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151"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2"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customStyle="1">
    <w:name w:val="Char1"/>
    <w:basedOn w:val="700"/>
    <w:uiPriority w:val="0"/>
    <w:qFormat/>
    <w:pPr>
      <w:ind w:left="360" w:right="202" w:firstLine="360"/>
      <w:spacing w:line="480" w:lineRule="auto"/>
      <w:tabs>
        <w:tab w:val="left" w:pos="360" w:leader="none"/>
      </w:tabs>
    </w:pPr>
    <w:rPr>
      <w:sz w:val="24"/>
    </w:rPr>
  </w:style>
  <w:style w:type="paragraph" w:styleId="115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5" w:customStyle="1">
    <w:name w:val="pa-10"/>
    <w:basedOn w:val="700"/>
    <w:uiPriority w:val="0"/>
    <w:qFormat/>
    <w:pPr>
      <w:spacing w:line="240" w:lineRule="atLeast"/>
      <w:widowControl/>
    </w:pPr>
    <w:rPr>
      <w:rFonts w:ascii="宋体" w:cs="宋体"/>
      <w:sz w:val="24"/>
    </w:rPr>
  </w:style>
  <w:style w:type="paragraph" w:styleId="1156" w:customStyle="1">
    <w:name w:val="特点"/>
    <w:basedOn w:val="700"/>
    <w:next w:val="700"/>
    <w:uiPriority w:val="0"/>
    <w:qFormat/>
    <w:pPr>
      <w:jc w:val="center"/>
      <w:spacing w:line="360" w:lineRule="auto"/>
    </w:pPr>
    <w:rPr>
      <w:rFonts w:ascii="Arial" w:hAnsi="Arial"/>
      <w:sz w:val="24"/>
      <w:szCs w:val="20"/>
    </w:rPr>
  </w:style>
  <w:style w:type="paragraph" w:styleId="1157" w:customStyle="1">
    <w:name w:val="pa-4"/>
    <w:basedOn w:val="700"/>
    <w:uiPriority w:val="0"/>
    <w:qFormat/>
    <w:pPr>
      <w:jc w:val="center"/>
      <w:spacing w:line="280" w:lineRule="atLeast"/>
      <w:widowControl/>
    </w:pPr>
    <w:rPr>
      <w:rFonts w:ascii="宋体" w:cs="宋体"/>
      <w:sz w:val="24"/>
    </w:rPr>
  </w:style>
  <w:style w:type="paragraph" w:styleId="1158" w:customStyle="1">
    <w:name w:val="编号"/>
    <w:basedOn w:val="700"/>
    <w:next w:val="1104"/>
    <w:uiPriority w:val="0"/>
    <w:qFormat/>
    <w:pPr>
      <w:ind w:left="420" w:right="-136" w:hanging="420"/>
      <w:widowControl/>
      <w:tabs>
        <w:tab w:val="left" w:pos="420" w:leader="none"/>
      </w:tabs>
    </w:pPr>
    <w:rPr>
      <w:rFonts w:ascii="仿宋_GB2312" w:eastAsia="仿宋_GB2312"/>
      <w:b/>
      <w:bCs/>
      <w:sz w:val="24"/>
      <w:szCs w:val="21"/>
    </w:rPr>
  </w:style>
  <w:style w:type="paragraph" w:styleId="115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0"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编号1"/>
    <w:next w:val="110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2"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CM17"/>
    <w:basedOn w:val="700"/>
    <w:next w:val="700"/>
    <w:uiPriority w:val="0"/>
    <w:qFormat/>
    <w:pPr>
      <w:jc w:val="left"/>
      <w:spacing w:after="273" w:line="360" w:lineRule="auto"/>
    </w:pPr>
    <w:rPr>
      <w:rFonts w:ascii="宋体"/>
      <w:sz w:val="24"/>
    </w:rPr>
  </w:style>
  <w:style w:type="paragraph" w:styleId="1164"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参考资料清单+倾斜+蓝色"/>
    <w:basedOn w:val="700"/>
    <w:uiPriority w:val="0"/>
    <w:qFormat/>
    <w:pPr>
      <w:spacing w:line="360" w:lineRule="auto"/>
    </w:pPr>
    <w:rPr>
      <w:rFonts w:ascii="Arial" w:hAnsi="Arial"/>
      <w:i/>
      <w:iCs/>
      <w:color w:val="0000ff"/>
      <w:szCs w:val="21"/>
    </w:rPr>
  </w:style>
  <w:style w:type="paragraph" w:styleId="116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7" w:customStyle="1">
    <w:name w:val="pa-8"/>
    <w:basedOn w:val="700"/>
    <w:uiPriority w:val="0"/>
    <w:qFormat/>
    <w:pPr>
      <w:ind w:firstLine="480"/>
      <w:spacing w:line="280" w:lineRule="atLeast"/>
      <w:widowControl/>
    </w:pPr>
    <w:rPr>
      <w:rFonts w:ascii="宋体" w:cs="宋体"/>
      <w:sz w:val="24"/>
    </w:rPr>
  </w:style>
  <w:style w:type="paragraph" w:styleId="1168" w:customStyle="1">
    <w:name w:val="标书2"/>
    <w:next w:val="1104"/>
    <w:uiPriority w:val="0"/>
    <w:qFormat/>
    <w:rPr>
      <w:rFonts w:hint="default" w:ascii="Times New Roman" w:hAnsi="Times New Roman" w:eastAsia="黑体" w:cs="宋体"/>
      <w:b/>
      <w:sz w:val="44"/>
      <w:lang w:val="en-US" w:eastAsia="zh-CN" w:bidi="ar-SA"/>
    </w:rPr>
  </w:style>
  <w:style w:type="paragraph" w:styleId="1169" w:customStyle="1">
    <w:name w:val="表格文字"/>
    <w:basedOn w:val="700"/>
    <w:uiPriority w:val="0"/>
    <w:qFormat/>
    <w:pPr>
      <w:jc w:val="left"/>
    </w:pPr>
    <w:rPr>
      <w:sz w:val="18"/>
    </w:rPr>
  </w:style>
  <w:style w:type="paragraph" w:styleId="117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1" w:customStyle="1">
    <w:name w:val="保密事宜格式"/>
    <w:basedOn w:val="1023"/>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3" w:customStyle="1">
    <w:name w:val="È±Ê¡ÎÄ±¾"/>
    <w:basedOn w:val="700"/>
    <w:uiPriority w:val="0"/>
    <w:qFormat/>
    <w:pPr>
      <w:jc w:val="left"/>
      <w:spacing w:line="360" w:lineRule="auto"/>
      <w:widowControl/>
    </w:pPr>
    <w:rPr>
      <w:sz w:val="24"/>
      <w:szCs w:val="20"/>
    </w:rPr>
  </w:style>
  <w:style w:type="paragraph" w:styleId="1174"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75"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6" w:customStyle="1">
    <w:name w:val="附图居中"/>
    <w:basedOn w:val="700"/>
    <w:next w:val="1147"/>
    <w:uiPriority w:val="0"/>
    <w:qFormat/>
    <w:pPr>
      <w:ind w:left="1271" w:hanging="420"/>
      <w:jc w:val="center"/>
      <w:keepNext/>
      <w:spacing w:line="360" w:lineRule="auto"/>
      <w:tabs>
        <w:tab w:val="left" w:pos="0" w:leader="none"/>
      </w:tabs>
    </w:pPr>
    <w:rPr>
      <w:caps/>
      <w:sz w:val="24"/>
    </w:rPr>
  </w:style>
  <w:style w:type="paragraph" w:styleId="1177" w:customStyle="1">
    <w:name w:val="pa-6"/>
    <w:basedOn w:val="700"/>
    <w:uiPriority w:val="0"/>
    <w:qFormat/>
    <w:pPr>
      <w:spacing w:line="360" w:lineRule="atLeast"/>
      <w:widowControl/>
    </w:pPr>
    <w:rPr>
      <w:rFonts w:ascii="宋体"/>
      <w:sz w:val="24"/>
      <w:szCs w:val="20"/>
    </w:rPr>
  </w:style>
  <w:style w:type="paragraph" w:styleId="1178" w:customStyle="1">
    <w:name w:val="规范正文"/>
    <w:basedOn w:val="700"/>
    <w:uiPriority w:val="0"/>
    <w:qFormat/>
    <w:pPr>
      <w:ind w:left="480"/>
      <w:spacing w:line="360" w:lineRule="auto"/>
    </w:pPr>
    <w:rPr>
      <w:sz w:val="24"/>
      <w:szCs w:val="20"/>
    </w:rPr>
  </w:style>
  <w:style w:type="paragraph" w:styleId="1179" w:customStyle="1">
    <w:name w:val="font7"/>
    <w:basedOn w:val="700"/>
    <w:uiPriority w:val="0"/>
    <w:qFormat/>
    <w:pPr>
      <w:jc w:val="left"/>
      <w:spacing w:before="100" w:beforeAutospacing="1" w:after="100" w:afterAutospacing="1"/>
      <w:widowControl/>
    </w:pPr>
    <w:rPr>
      <w:rFonts w:ascii="宋体"/>
      <w:sz w:val="20"/>
      <w:szCs w:val="20"/>
    </w:rPr>
  </w:style>
  <w:style w:type="paragraph" w:styleId="1180" w:customStyle="1">
    <w:name w:val="缺省文本"/>
    <w:basedOn w:val="700"/>
    <w:uiPriority w:val="0"/>
    <w:qFormat/>
    <w:pPr>
      <w:jc w:val="left"/>
    </w:pPr>
    <w:rPr>
      <w:sz w:val="24"/>
      <w:szCs w:val="20"/>
    </w:rPr>
  </w:style>
  <w:style w:type="paragraph" w:styleId="1181" w:customStyle="1">
    <w:name w:val="序号-----------"/>
    <w:basedOn w:val="700"/>
    <w:uiPriority w:val="0"/>
    <w:qFormat/>
    <w:pPr>
      <w:jc w:val="left"/>
      <w:widowControl/>
    </w:pPr>
    <w:rPr>
      <w:rFonts w:ascii="宋体"/>
      <w:bCs/>
      <w:szCs w:val="21"/>
    </w:rPr>
  </w:style>
  <w:style w:type="paragraph" w:styleId="1182"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83" w:customStyle="1">
    <w:name w:val="表格标题"/>
    <w:basedOn w:val="700"/>
    <w:uiPriority w:val="0"/>
    <w:qFormat/>
    <w:pPr>
      <w:jc w:val="center"/>
    </w:pPr>
    <w:rPr>
      <w:b/>
    </w:rPr>
  </w:style>
  <w:style w:type="paragraph" w:styleId="1184" w:customStyle="1">
    <w:name w:val="章标题"/>
    <w:next w:val="11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5" w:customStyle="1">
    <w:name w:val="首页单位日期"/>
    <w:basedOn w:val="700"/>
    <w:uiPriority w:val="0"/>
    <w:qFormat/>
    <w:pPr>
      <w:jc w:val="center"/>
      <w:widowControl/>
    </w:pPr>
    <w:rPr>
      <w:rFonts w:ascii="宋体" w:cs="宋体"/>
      <w:bCs/>
      <w:sz w:val="28"/>
      <w:szCs w:val="20"/>
    </w:rPr>
  </w:style>
  <w:style w:type="paragraph" w:styleId="1186" w:customStyle="1">
    <w:name w:val="样式 正文缩进 + (中文) 仿宋_GB2312 小四 Char"/>
    <w:basedOn w:val="1022"/>
    <w:uiPriority w:val="0"/>
    <w:qFormat/>
    <w:pPr>
      <w:ind w:firstLine="200"/>
      <w:spacing w:line="360" w:lineRule="auto"/>
    </w:pPr>
    <w:rPr>
      <w:szCs w:val="24"/>
    </w:rPr>
  </w:style>
  <w:style w:type="paragraph" w:styleId="1187"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88" w:customStyle="1">
    <w:name w:val="默认段落字体 Para Char"/>
    <w:basedOn w:val="700"/>
    <w:uiPriority w:val="0"/>
    <w:qFormat/>
    <w:rPr>
      <w:rFonts w:ascii="宋体"/>
      <w:b/>
      <w:sz w:val="28"/>
      <w:szCs w:val="28"/>
    </w:rPr>
  </w:style>
  <w:style w:type="paragraph" w:styleId="1189" w:customStyle="1">
    <w:name w:val="篇名"/>
    <w:next w:val="83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0" w:customStyle="1">
    <w:name w:val="Char13"/>
    <w:basedOn w:val="700"/>
    <w:uiPriority w:val="0"/>
    <w:qFormat/>
  </w:style>
  <w:style w:type="paragraph" w:styleId="1191" w:customStyle="1">
    <w:name w:val="表头"/>
    <w:basedOn w:val="1142"/>
    <w:uiPriority w:val="0"/>
    <w:qFormat/>
    <w:pPr>
      <w:ind w:left="0" w:firstLine="0"/>
      <w:spacing w:line="240" w:lineRule="auto"/>
    </w:pPr>
    <w:rPr>
      <w:sz w:val="20"/>
    </w:rPr>
  </w:style>
  <w:style w:type="paragraph" w:styleId="1192" w:customStyle="1">
    <w:name w:val="表格序号"/>
    <w:uiPriority w:val="0"/>
    <w:qFormat/>
    <w:rPr>
      <w:rFonts w:hint="default" w:ascii="Times New Roman" w:hAnsi="Times New Roman" w:eastAsia="仿宋_GB2312" w:cs="宋体"/>
      <w:sz w:val="21"/>
      <w:lang w:val="en-US" w:eastAsia="zh-CN" w:bidi="ar-SA"/>
    </w:rPr>
  </w:style>
  <w:style w:type="paragraph" w:styleId="1193" w:customStyle="1">
    <w:name w:val="Char Char Char Char1"/>
    <w:basedOn w:val="700"/>
    <w:uiPriority w:val="0"/>
    <w:qFormat/>
    <w:pPr>
      <w:ind w:firstLine="200"/>
      <w:spacing w:line="360" w:lineRule="auto"/>
    </w:pPr>
    <w:rPr>
      <w:sz w:val="24"/>
      <w:szCs w:val="20"/>
    </w:rPr>
  </w:style>
  <w:style w:type="paragraph" w:styleId="1194" w:customStyle="1">
    <w:name w:val="标书3"/>
    <w:next w:val="110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5" w:customStyle="1">
    <w:name w:val="首页小标题"/>
    <w:next w:val="1170"/>
    <w:uiPriority w:val="0"/>
    <w:qFormat/>
    <w:pPr>
      <w:jc w:val="center"/>
    </w:pPr>
    <w:rPr>
      <w:rFonts w:hint="default" w:ascii="Times New Roman" w:hAnsi="Times New Roman" w:eastAsia="宋体" w:cs="宋体"/>
      <w:sz w:val="44"/>
      <w:lang w:val="en-US" w:eastAsia="zh-CN" w:bidi="ar-SA"/>
    </w:rPr>
  </w:style>
  <w:style w:type="paragraph" w:styleId="1196" w:customStyle="1">
    <w:name w:val="新段落缩进"/>
    <w:basedOn w:val="700"/>
    <w:uiPriority w:val="0"/>
    <w:qFormat/>
    <w:pPr>
      <w:ind w:firstLine="200"/>
      <w:spacing w:line="400" w:lineRule="exact"/>
    </w:pPr>
    <w:rPr>
      <w:rFonts w:ascii="仿宋_GB2312" w:eastAsia="仿宋_GB2312"/>
      <w:sz w:val="24"/>
    </w:rPr>
  </w:style>
  <w:style w:type="paragraph" w:styleId="1197" w:customStyle="1">
    <w:name w:val="pa-2"/>
    <w:basedOn w:val="700"/>
    <w:uiPriority w:val="0"/>
    <w:qFormat/>
    <w:pPr>
      <w:spacing w:line="360" w:lineRule="atLeast"/>
      <w:widowControl/>
    </w:pPr>
    <w:rPr>
      <w:rFonts w:ascii="宋体" w:cs="宋体"/>
      <w:sz w:val="24"/>
    </w:rPr>
  </w:style>
  <w:style w:type="paragraph" w:styleId="1198" w:customStyle="1">
    <w:name w:val="四级条标题"/>
    <w:basedOn w:val="1136"/>
    <w:next w:val="1129"/>
    <w:uiPriority w:val="0"/>
    <w:qFormat/>
    <w:pPr>
      <w:ind w:left="0"/>
      <w:outlineLvl w:val="5"/>
    </w:pPr>
  </w:style>
  <w:style w:type="paragraph" w:styleId="1199"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00"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Char1 Char Char Char"/>
    <w:basedOn w:val="700"/>
    <w:uiPriority w:val="0"/>
    <w:qFormat/>
    <w:rPr>
      <w:szCs w:val="20"/>
    </w:rPr>
  </w:style>
  <w:style w:type="paragraph" w:styleId="1202" w:customStyle="1">
    <w:name w:val="正文 + 宋体"/>
    <w:basedOn w:val="700"/>
    <w:uiPriority w:val="0"/>
    <w:qFormat/>
    <w:pPr>
      <w:ind w:firstLine="250"/>
    </w:pPr>
    <w:rPr>
      <w:rFonts w:ascii="宋体"/>
      <w:szCs w:val="21"/>
    </w:rPr>
  </w:style>
  <w:style w:type="paragraph" w:styleId="1203"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4"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205"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6" w:customStyle="1">
    <w:name w:val="txt"/>
    <w:basedOn w:val="700"/>
    <w:uiPriority w:val="0"/>
    <w:qFormat/>
    <w:pPr>
      <w:jc w:val="left"/>
      <w:spacing w:before="100" w:beforeAutospacing="1" w:after="100" w:afterAutospacing="1"/>
      <w:widowControl/>
    </w:pPr>
    <w:rPr>
      <w:rFonts w:ascii="宋体" w:cs="宋体"/>
      <w:sz w:val="24"/>
    </w:rPr>
  </w:style>
  <w:style w:type="paragraph" w:styleId="1207" w:customStyle="1">
    <w:name w:val="样式1"/>
    <w:basedOn w:val="1021"/>
    <w:next w:val="700"/>
    <w:uiPriority w:val="0"/>
    <w:qFormat/>
    <w:rPr>
      <w:rFonts w:ascii="Arial" w:hAnsi="Arial" w:eastAsia="幼圆" w:cs="Arial"/>
      <w:sz w:val="24"/>
      <w:szCs w:val="20"/>
    </w:rPr>
  </w:style>
  <w:style w:type="paragraph" w:styleId="1208"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9" w:customStyle="1">
    <w:name w:val="列表段落11"/>
    <w:basedOn w:val="700"/>
    <w:uiPriority w:val="0"/>
    <w:qFormat/>
    <w:pPr>
      <w:ind w:firstLine="420"/>
    </w:pPr>
  </w:style>
  <w:style w:type="paragraph" w:styleId="121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1" w:customStyle="1">
    <w:name w:val="样式 序号----------- + 仿宋_GB2312"/>
    <w:basedOn w:val="1181"/>
    <w:uiPriority w:val="0"/>
    <w:qFormat/>
    <w:pPr>
      <w:ind w:firstLine="200"/>
      <w:spacing w:line="360" w:lineRule="auto"/>
    </w:pPr>
    <w:rPr>
      <w:rFonts w:ascii="仿宋_GB2312" w:eastAsia="仿宋_GB2312"/>
      <w:bCs w:val="0"/>
    </w:rPr>
  </w:style>
  <w:style w:type="paragraph" w:styleId="1212"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3" w:customStyle="1">
    <w:name w:val="Char11"/>
    <w:basedOn w:val="700"/>
    <w:uiPriority w:val="0"/>
    <w:qFormat/>
    <w:rPr>
      <w:szCs w:val="21"/>
    </w:rPr>
  </w:style>
  <w:style w:type="paragraph" w:styleId="1214" w:customStyle="1">
    <w:name w:val="样式 序号----------- + 仿宋_GB23121"/>
    <w:basedOn w:val="1181"/>
    <w:uiPriority w:val="0"/>
    <w:qFormat/>
    <w:pPr>
      <w:spacing w:line="360" w:lineRule="auto"/>
    </w:pPr>
    <w:rPr>
      <w:rFonts w:ascii="仿宋_GB2312" w:eastAsia="仿宋_GB2312"/>
      <w:bCs w:val="0"/>
    </w:rPr>
  </w:style>
  <w:style w:type="paragraph" w:styleId="1215" w:customStyle="1">
    <w:name w:val="pa-9"/>
    <w:basedOn w:val="700"/>
    <w:uiPriority w:val="0"/>
    <w:qFormat/>
    <w:pPr>
      <w:jc w:val="center"/>
      <w:spacing w:line="360" w:lineRule="atLeast"/>
      <w:widowControl/>
    </w:pPr>
    <w:rPr>
      <w:rFonts w:ascii="宋体" w:cs="宋体"/>
      <w:sz w:val="24"/>
    </w:rPr>
  </w:style>
  <w:style w:type="paragraph" w:styleId="1216" w:customStyle="1">
    <w:name w:val="pa-3"/>
    <w:basedOn w:val="700"/>
    <w:uiPriority w:val="0"/>
    <w:qFormat/>
    <w:pPr>
      <w:jc w:val="left"/>
      <w:spacing w:before="150" w:after="150"/>
      <w:widowControl/>
    </w:pPr>
    <w:rPr>
      <w:rFonts w:ascii="宋体" w:cs="宋体"/>
      <w:sz w:val="24"/>
    </w:rPr>
  </w:style>
  <w:style w:type="paragraph" w:styleId="1217" w:customStyle="1">
    <w:name w:val="font5"/>
    <w:basedOn w:val="700"/>
    <w:uiPriority w:val="0"/>
    <w:qFormat/>
    <w:pPr>
      <w:jc w:val="left"/>
      <w:spacing w:before="100" w:beforeAutospacing="1" w:after="100" w:afterAutospacing="1"/>
      <w:widowControl/>
    </w:pPr>
    <w:rPr>
      <w:rFonts w:ascii="宋体"/>
      <w:sz w:val="18"/>
      <w:szCs w:val="18"/>
    </w:rPr>
  </w:style>
  <w:style w:type="paragraph" w:styleId="1218" w:customStyle="1">
    <w:name w:val="pa-5"/>
    <w:basedOn w:val="700"/>
    <w:uiPriority w:val="0"/>
    <w:qFormat/>
    <w:pPr>
      <w:spacing w:line="280" w:lineRule="atLeast"/>
      <w:widowControl/>
    </w:pPr>
    <w:rPr>
      <w:rFonts w:ascii="宋体" w:cs="宋体"/>
      <w:sz w:val="24"/>
    </w:rPr>
  </w:style>
  <w:style w:type="paragraph" w:styleId="1219"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20" w:customStyle="1">
    <w:name w:val="font6"/>
    <w:basedOn w:val="700"/>
    <w:uiPriority w:val="0"/>
    <w:qFormat/>
    <w:pPr>
      <w:jc w:val="left"/>
      <w:spacing w:before="100" w:beforeAutospacing="1" w:after="100" w:afterAutospacing="1"/>
      <w:widowControl/>
    </w:pPr>
    <w:rPr>
      <w:sz w:val="20"/>
      <w:szCs w:val="20"/>
    </w:rPr>
  </w:style>
  <w:style w:type="paragraph" w:styleId="1221"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222" w:customStyle="1">
    <w:name w:val="列出段落1"/>
    <w:basedOn w:val="700"/>
    <w:link w:val="1223"/>
    <w:uiPriority w:val="0"/>
    <w:qFormat/>
    <w:pPr>
      <w:ind w:firstLine="200"/>
    </w:pPr>
  </w:style>
  <w:style w:type="character" w:styleId="1223" w:customStyle="1">
    <w:name w:val="列出段落 Char"/>
    <w:link w:val="1222"/>
    <w:uiPriority w:val="0"/>
    <w:qFormat/>
    <w:rPr>
      <w:rFonts w:ascii="Calibri" w:hAnsi="Calibri"/>
      <w:sz w:val="21"/>
      <w:szCs w:val="22"/>
    </w:rPr>
  </w:style>
  <w:style w:type="paragraph" w:styleId="1224" w:customStyle="1">
    <w:name w:val="p0"/>
    <w:basedOn w:val="700"/>
    <w:uiPriority w:val="0"/>
    <w:qFormat/>
    <w:pPr>
      <w:widowControl/>
    </w:pPr>
    <w:rPr>
      <w:szCs w:val="21"/>
    </w:rPr>
  </w:style>
  <w:style w:type="paragraph" w:styleId="1225" w:customStyle="1">
    <w:name w:val="Char Char Char Char Char Char Char Char Char Char21"/>
    <w:basedOn w:val="700"/>
    <w:uiPriority w:val="0"/>
    <w:qFormat/>
    <w:rPr>
      <w:rFonts w:ascii="Tahoma" w:hAnsi="Tahoma"/>
      <w:sz w:val="24"/>
      <w:szCs w:val="20"/>
    </w:rPr>
  </w:style>
  <w:style w:type="paragraph" w:styleId="122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7" w:customStyle="1">
    <w:name w:val="表格正文"/>
    <w:basedOn w:val="700"/>
    <w:uiPriority w:val="0"/>
    <w:qFormat/>
    <w:pPr>
      <w:spacing w:line="300" w:lineRule="auto"/>
      <w:tabs>
        <w:tab w:val="left" w:pos="420" w:leader="none"/>
      </w:tabs>
    </w:p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五级条标题"/>
    <w:basedOn w:val="1198"/>
    <w:next w:val="1129"/>
    <w:uiPriority w:val="0"/>
    <w:qFormat/>
    <w:pPr>
      <w:outlineLvl w:val="6"/>
    </w:pPr>
  </w:style>
  <w:style w:type="paragraph" w:styleId="1230"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231" w:customStyle="1">
    <w:name w:val="ibm-list-next"/>
    <w:basedOn w:val="700"/>
    <w:uiPriority w:val="0"/>
    <w:qFormat/>
    <w:pPr>
      <w:jc w:val="left"/>
      <w:spacing w:before="100" w:beforeAutospacing="1" w:after="100" w:afterAutospacing="1"/>
      <w:widowControl/>
    </w:pPr>
    <w:rPr>
      <w:rFonts w:ascii="宋体" w:cs="宋体"/>
      <w:sz w:val="24"/>
    </w:rPr>
  </w:style>
  <w:style w:type="paragraph" w:styleId="1232" w:customStyle="1">
    <w:name w:val="首页标题 一号"/>
    <w:basedOn w:val="1228"/>
    <w:uiPriority w:val="0"/>
    <w:qFormat/>
    <w:rPr>
      <w:sz w:val="52"/>
    </w:rPr>
  </w:style>
  <w:style w:type="paragraph" w:styleId="1233" w:customStyle="1">
    <w:name w:val="Char Char Char Char Char Char Char Char Char Char2"/>
    <w:basedOn w:val="700"/>
    <w:uiPriority w:val="0"/>
    <w:qFormat/>
    <w:rPr>
      <w:rFonts w:ascii="Tahoma" w:hAnsi="Tahoma"/>
      <w:sz w:val="24"/>
      <w:szCs w:val="20"/>
    </w:rPr>
  </w:style>
  <w:style w:type="paragraph" w:styleId="1234" w:customStyle="1">
    <w:name w:val="正文（编号）"/>
    <w:basedOn w:val="1091"/>
    <w:link w:val="1235"/>
    <w:uiPriority w:val="0"/>
    <w:qFormat/>
    <w:pPr>
      <w:ind w:left="720" w:firstLine="0"/>
      <w:tabs>
        <w:tab w:val="left" w:pos="720" w:leader="none"/>
        <w:tab w:val="left" w:pos="780" w:leader="none"/>
      </w:tabs>
    </w:pPr>
    <w:rPr>
      <w:rFonts w:ascii="Times New Roman" w:hAnsi="Times New Roman"/>
      <w:szCs w:val="24"/>
    </w:rPr>
  </w:style>
  <w:style w:type="character" w:styleId="1235" w:customStyle="1">
    <w:name w:val="正文（编号） Char Char"/>
    <w:link w:val="1234"/>
    <w:uiPriority w:val="0"/>
    <w:qFormat/>
    <w:rPr>
      <w:sz w:val="24"/>
      <w:szCs w:val="24"/>
    </w:rPr>
  </w:style>
  <w:style w:type="paragraph" w:styleId="1236" w:customStyle="1">
    <w:name w:val="表格"/>
    <w:basedOn w:val="700"/>
    <w:uiPriority w:val="0"/>
    <w:qFormat/>
    <w:pPr>
      <w:ind w:firstLine="21"/>
    </w:pPr>
    <w:rPr>
      <w:rFonts w:ascii="宋体"/>
      <w:szCs w:val="20"/>
    </w:rPr>
  </w:style>
  <w:style w:type="character" w:styleId="1237" w:customStyle="1">
    <w:name w:val="正文（缩进） Char Char"/>
    <w:link w:val="700"/>
    <w:uiPriority w:val="0"/>
    <w:qFormat/>
    <w:rPr>
      <w:rFonts w:eastAsia="宋体"/>
      <w:sz w:val="24"/>
      <w:szCs w:val="24"/>
      <w:lang w:val="en-US" w:eastAsia="zh-CN" w:bidi="ar-SA"/>
    </w:rPr>
  </w:style>
  <w:style w:type="paragraph" w:styleId="1238" w:customStyle="1">
    <w:name w:val="Char Char Char1"/>
    <w:basedOn w:val="700"/>
    <w:uiPriority w:val="0"/>
    <w:qFormat/>
    <w:rPr>
      <w:szCs w:val="21"/>
    </w:rPr>
  </w:style>
  <w:style w:type="paragraph" w:styleId="1239"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40" w:customStyle="1">
    <w:name w:val="表中文字"/>
    <w:basedOn w:val="700"/>
    <w:uiPriority w:val="0"/>
    <w:qFormat/>
    <w:pPr>
      <w:widowControl/>
    </w:pPr>
    <w:rPr>
      <w:szCs w:val="20"/>
    </w:rPr>
  </w:style>
  <w:style w:type="character" w:styleId="1241" w:customStyle="1">
    <w:name w:val="z1"/>
    <w:link w:val="700"/>
    <w:uiPriority w:val="0"/>
    <w:qFormat/>
  </w:style>
  <w:style w:type="paragraph" w:styleId="1242" w:customStyle="1">
    <w:name w:val="a1"/>
    <w:basedOn w:val="700"/>
    <w:uiPriority w:val="0"/>
    <w:qFormat/>
    <w:pPr>
      <w:jc w:val="left"/>
      <w:spacing w:before="100" w:beforeAutospacing="1" w:after="100" w:afterAutospacing="1"/>
      <w:widowControl/>
    </w:pPr>
    <w:rPr>
      <w:rFonts w:ascii="宋体"/>
      <w:sz w:val="24"/>
    </w:rPr>
  </w:style>
  <w:style w:type="paragraph" w:styleId="1243" w:customStyle="1">
    <w:name w:val="a0"/>
    <w:basedOn w:val="700"/>
    <w:uiPriority w:val="0"/>
    <w:qFormat/>
    <w:pPr>
      <w:jc w:val="left"/>
      <w:spacing w:before="100" w:beforeAutospacing="1" w:after="100" w:afterAutospacing="1"/>
      <w:widowControl/>
    </w:pPr>
    <w:rPr>
      <w:rFonts w:ascii="宋体"/>
      <w:sz w:val="24"/>
    </w:rPr>
  </w:style>
  <w:style w:type="paragraph" w:styleId="1244" w:customStyle="1">
    <w:name w:val="tabletext"/>
    <w:basedOn w:val="700"/>
    <w:uiPriority w:val="0"/>
    <w:qFormat/>
    <w:pPr>
      <w:jc w:val="left"/>
      <w:spacing w:before="100" w:beforeAutospacing="1" w:after="100" w:afterAutospacing="1"/>
      <w:widowControl/>
    </w:pPr>
    <w:rPr>
      <w:rFonts w:ascii="宋体"/>
      <w:sz w:val="24"/>
    </w:rPr>
  </w:style>
  <w:style w:type="paragraph" w:styleId="1245" w:customStyle="1">
    <w:name w:val="我的样式"/>
    <w:basedOn w:val="700"/>
    <w:uiPriority w:val="0"/>
    <w:qFormat/>
    <w:pPr>
      <w:ind w:firstLine="420"/>
      <w:jc w:val="left"/>
      <w:spacing w:after="120"/>
      <w:widowControl/>
    </w:pPr>
    <w:rPr>
      <w:rFonts w:ascii="宋体"/>
      <w:color w:val="000000"/>
      <w:sz w:val="24"/>
      <w:szCs w:val="16"/>
    </w:rPr>
  </w:style>
  <w:style w:type="paragraph" w:styleId="1246"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247" w:customStyle="1">
    <w:name w:val="Table Text/Title"/>
    <w:basedOn w:val="700"/>
    <w:uiPriority w:val="0"/>
    <w:qFormat/>
    <w:pPr>
      <w:jc w:val="left"/>
      <w:widowControl/>
    </w:pPr>
    <w:rPr>
      <w:rFonts w:ascii="宋体"/>
      <w:b/>
      <w:bCs/>
      <w:sz w:val="20"/>
      <w:szCs w:val="20"/>
      <w:lang w:eastAsia="en-US"/>
    </w:rPr>
  </w:style>
  <w:style w:type="paragraph" w:styleId="1248"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9"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250"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251" w:customStyle="1">
    <w:name w:val="style91"/>
    <w:link w:val="700"/>
    <w:uiPriority w:val="0"/>
    <w:qFormat/>
    <w:rPr>
      <w:color w:val="2060c0"/>
      <w:sz w:val="24"/>
      <w:szCs w:val="24"/>
    </w:rPr>
  </w:style>
  <w:style w:type="paragraph" w:styleId="1252" w:customStyle="1">
    <w:name w:val="标准小四"/>
    <w:basedOn w:val="700"/>
    <w:uiPriority w:val="0"/>
    <w:qFormat/>
    <w:pPr>
      <w:ind w:firstLine="200"/>
      <w:spacing w:line="360" w:lineRule="auto"/>
    </w:pPr>
    <w:rPr>
      <w:rFonts w:ascii="Arial" w:hAnsi="Arial"/>
      <w:sz w:val="24"/>
      <w:szCs w:val="21"/>
    </w:rPr>
  </w:style>
  <w:style w:type="paragraph" w:styleId="1253" w:customStyle="1">
    <w:name w:val="样式 正文首行缩进 + 宋体 首行缩进:  0.74 厘米"/>
    <w:basedOn w:val="1063"/>
    <w:uiPriority w:val="0"/>
    <w:qFormat/>
    <w:pPr>
      <w:ind w:firstLine="210"/>
      <w:spacing w:before="120" w:after="0" w:line="380" w:lineRule="exact"/>
    </w:pPr>
    <w:rPr>
      <w:rFonts w:ascii="宋体" w:cs="宋体"/>
      <w:sz w:val="24"/>
      <w:szCs w:val="20"/>
    </w:rPr>
  </w:style>
  <w:style w:type="paragraph" w:styleId="1254" w:customStyle="1">
    <w:name w:val="默认段落字体 Para Char Char Char Char Char Char Char Char Char1"/>
    <w:basedOn w:val="700"/>
    <w:uiPriority w:val="0"/>
    <w:qFormat/>
    <w:rPr>
      <w:rFonts w:ascii="Tahoma" w:hAnsi="Tahoma"/>
      <w:sz w:val="24"/>
      <w:szCs w:val="20"/>
    </w:rPr>
  </w:style>
  <w:style w:type="paragraph" w:styleId="1255" w:customStyle="1">
    <w:name w:val="正文小四"/>
    <w:basedOn w:val="700"/>
    <w:uiPriority w:val="0"/>
    <w:qFormat/>
    <w:pPr>
      <w:spacing w:line="312" w:lineRule="auto"/>
    </w:pPr>
    <w:rPr>
      <w:sz w:val="24"/>
    </w:rPr>
  </w:style>
  <w:style w:type="paragraph" w:styleId="1256"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57"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8" w:customStyle="1">
    <w:name w:val="正文（首行缩进）"/>
    <w:basedOn w:val="700"/>
    <w:uiPriority w:val="0"/>
    <w:qFormat/>
    <w:pPr>
      <w:ind w:firstLine="482"/>
      <w:spacing w:before="120" w:line="360" w:lineRule="auto"/>
      <w:widowControl/>
    </w:pPr>
    <w:rPr>
      <w:sz w:val="24"/>
      <w:szCs w:val="20"/>
    </w:rPr>
  </w:style>
  <w:style w:type="character" w:styleId="1259" w:customStyle="1">
    <w:name w:val="style161"/>
    <w:link w:val="700"/>
    <w:uiPriority w:val="0"/>
    <w:qFormat/>
    <w:rPr>
      <w:rFonts w:ascii="Verdana" w:hAnsi="Verdana" w:eastAsia="宋体"/>
      <w:b/>
      <w:color w:val="0a246a"/>
      <w:sz w:val="24"/>
      <w:szCs w:val="24"/>
      <w:lang w:val="en-US" w:eastAsia="zh-CN" w:bidi="ar-SA"/>
    </w:rPr>
  </w:style>
  <w:style w:type="paragraph" w:styleId="1260" w:customStyle="1">
    <w:name w:val="正文（首行缩进两字）"/>
    <w:basedOn w:val="700"/>
    <w:uiPriority w:val="0"/>
    <w:qFormat/>
    <w:pPr>
      <w:spacing w:line="312" w:lineRule="auto"/>
    </w:pPr>
    <w:rPr>
      <w:rFonts w:ascii="宋体" w:cs="宋体"/>
      <w:sz w:val="24"/>
    </w:rPr>
  </w:style>
  <w:style w:type="paragraph" w:styleId="1261"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62" w:customStyle="1">
    <w:name w:val="技术方案3"/>
    <w:basedOn w:val="700"/>
    <w:uiPriority w:val="0"/>
    <w:qFormat/>
    <w:pPr>
      <w:spacing w:line="360" w:lineRule="auto"/>
    </w:pPr>
    <w:rPr>
      <w:rFonts w:ascii="宋体"/>
      <w:b/>
      <w:bCs/>
      <w:sz w:val="32"/>
    </w:rPr>
  </w:style>
  <w:style w:type="paragraph" w:styleId="1263" w:customStyle="1">
    <w:name w:val="技术方案2"/>
    <w:basedOn w:val="700"/>
    <w:uiPriority w:val="0"/>
    <w:qFormat/>
    <w:pPr>
      <w:spacing w:line="480" w:lineRule="auto"/>
    </w:pPr>
    <w:rPr>
      <w:rFonts w:ascii="宋体"/>
      <w:b/>
      <w:bCs/>
      <w:sz w:val="36"/>
    </w:rPr>
  </w:style>
  <w:style w:type="paragraph" w:styleId="1264" w:customStyle="1">
    <w:name w:val="技术方案正文"/>
    <w:basedOn w:val="700"/>
    <w:uiPriority w:val="0"/>
    <w:qFormat/>
    <w:pPr>
      <w:ind w:firstLine="480"/>
      <w:spacing w:line="360" w:lineRule="auto"/>
    </w:pPr>
    <w:rPr>
      <w:rFonts w:ascii="宋体"/>
      <w:sz w:val="24"/>
    </w:rPr>
  </w:style>
  <w:style w:type="paragraph" w:styleId="12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6" w:customStyle="1">
    <w:name w:val="Normal Paragraph"/>
    <w:basedOn w:val="700"/>
    <w:uiPriority w:val="0"/>
    <w:qFormat/>
    <w:pPr>
      <w:ind w:firstLine="425"/>
      <w:spacing w:before="120" w:line="360" w:lineRule="auto"/>
      <w:widowControl/>
    </w:pPr>
    <w:rPr>
      <w:sz w:val="24"/>
      <w:szCs w:val="20"/>
    </w:rPr>
  </w:style>
  <w:style w:type="paragraph" w:styleId="1267" w:customStyle="1">
    <w:name w:val="Normal Paragraph Char"/>
    <w:basedOn w:val="700"/>
    <w:uiPriority w:val="0"/>
    <w:qFormat/>
    <w:pPr>
      <w:ind w:firstLine="425"/>
      <w:spacing w:before="120" w:line="360" w:lineRule="auto"/>
      <w:widowControl/>
    </w:pPr>
    <w:rPr>
      <w:sz w:val="24"/>
    </w:rPr>
  </w:style>
  <w:style w:type="paragraph" w:styleId="1268" w:customStyle="1">
    <w:name w:val="文档正文"/>
    <w:basedOn w:val="700"/>
    <w:uiPriority w:val="0"/>
    <w:qFormat/>
    <w:rPr>
      <w:rFonts w:ascii="宋体"/>
      <w:szCs w:val="20"/>
    </w:rPr>
  </w:style>
  <w:style w:type="paragraph" w:styleId="1269"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70" w:customStyle="1">
    <w:name w:val="标题2"/>
    <w:basedOn w:val="700"/>
    <w:uiPriority w:val="0"/>
    <w:qFormat/>
    <w:pPr>
      <w:tabs>
        <w:tab w:val="left" w:pos="0" w:leader="none"/>
      </w:tabs>
    </w:pPr>
    <w:rPr>
      <w:rFonts w:ascii="黑体" w:eastAsia="黑体"/>
      <w:sz w:val="24"/>
    </w:rPr>
  </w:style>
  <w:style w:type="paragraph" w:styleId="1271"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72" w:customStyle="1">
    <w:name w:val="样式2"/>
    <w:basedOn w:val="839"/>
    <w:uiPriority w:val="0"/>
    <w:qFormat/>
    <w:pPr>
      <w:spacing w:line="415" w:lineRule="auto"/>
    </w:pPr>
    <w:rPr>
      <w:rFonts w:ascii="Calibri" w:hAnsi="Calibri"/>
      <w:bCs/>
      <w:color w:val="000000"/>
      <w:sz w:val="28"/>
      <w:szCs w:val="28"/>
    </w:rPr>
  </w:style>
  <w:style w:type="paragraph" w:styleId="1273" w:customStyle="1">
    <w:name w:val="样式3"/>
    <w:basedOn w:val="839"/>
    <w:uiPriority w:val="0"/>
    <w:qFormat/>
    <w:pPr>
      <w:spacing w:line="415" w:lineRule="auto"/>
    </w:pPr>
    <w:rPr>
      <w:rFonts w:ascii="Calibri" w:hAnsi="Calibri"/>
      <w:bCs/>
      <w:color w:val="000000"/>
      <w:sz w:val="28"/>
      <w:szCs w:val="28"/>
    </w:rPr>
  </w:style>
  <w:style w:type="paragraph" w:styleId="1274" w:customStyle="1">
    <w:name w:val="样式4"/>
    <w:basedOn w:val="839"/>
    <w:uiPriority w:val="0"/>
    <w:qFormat/>
    <w:pPr>
      <w:spacing w:line="415" w:lineRule="auto"/>
    </w:pPr>
    <w:rPr>
      <w:rFonts w:ascii="Calibri" w:hAnsi="Calibri"/>
      <w:bCs/>
      <w:color w:val="000000"/>
      <w:sz w:val="28"/>
      <w:szCs w:val="28"/>
    </w:rPr>
  </w:style>
  <w:style w:type="paragraph" w:styleId="1275" w:customStyle="1">
    <w:name w:val="样式5"/>
    <w:basedOn w:val="839"/>
    <w:uiPriority w:val="0"/>
    <w:qFormat/>
    <w:pPr>
      <w:spacing w:line="415" w:lineRule="auto"/>
    </w:pPr>
    <w:rPr>
      <w:rFonts w:ascii="Calibri" w:hAnsi="Calibri"/>
      <w:bCs/>
      <w:color w:val="000000"/>
      <w:sz w:val="28"/>
      <w:szCs w:val="28"/>
    </w:rPr>
  </w:style>
  <w:style w:type="paragraph" w:styleId="1276" w:customStyle="1">
    <w:name w:val="样式6"/>
    <w:basedOn w:val="12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7" w:customStyle="1">
    <w:name w:val="大汉方案正文 Char"/>
    <w:basedOn w:val="700"/>
    <w:uiPriority w:val="0"/>
    <w:qFormat/>
    <w:pPr>
      <w:ind w:firstLine="200"/>
      <w:spacing w:line="360" w:lineRule="auto"/>
    </w:pPr>
    <w:rPr>
      <w:rFonts w:ascii="Arial" w:hAnsi="Arial"/>
      <w:sz w:val="24"/>
    </w:rPr>
  </w:style>
  <w:style w:type="character" w:styleId="1278" w:customStyle="1">
    <w:name w:val="标题 2 Char Char Char"/>
    <w:link w:val="700"/>
    <w:uiPriority w:val="0"/>
    <w:qFormat/>
    <w:rPr>
      <w:rFonts w:ascii="Arial" w:hAnsi="Arial" w:eastAsia="宋体" w:cs="Arial"/>
      <w:b/>
      <w:bCs/>
      <w:i/>
      <w:iCs/>
      <w:sz w:val="28"/>
      <w:szCs w:val="28"/>
      <w:lang w:val="en-US" w:eastAsia="zh-CN" w:bidi="ar-SA"/>
    </w:rPr>
  </w:style>
  <w:style w:type="character" w:styleId="1279" w:customStyle="1">
    <w:name w:val="question-title"/>
    <w:link w:val="700"/>
    <w:uiPriority w:val="0"/>
    <w:qFormat/>
  </w:style>
  <w:style w:type="paragraph" w:styleId="1280" w:customStyle="1">
    <w:name w:val="说明书2级标题"/>
    <w:basedOn w:val="700"/>
    <w:next w:val="1281"/>
    <w:uiPriority w:val="0"/>
    <w:qFormat/>
    <w:pPr>
      <w:numPr>
        <w:ilvl w:val="2"/>
        <w:numId w:val="2"/>
      </w:numPr>
      <w:spacing w:before="100"/>
    </w:pPr>
    <w:rPr>
      <w:rFonts w:eastAsia="黑体"/>
      <w:sz w:val="28"/>
      <w:szCs w:val="28"/>
    </w:rPr>
  </w:style>
  <w:style w:type="paragraph" w:styleId="1281" w:customStyle="1">
    <w:name w:val="说明书3级标题"/>
    <w:basedOn w:val="700"/>
    <w:next w:val="700"/>
    <w:uiPriority w:val="0"/>
    <w:qFormat/>
    <w:pPr>
      <w:numPr>
        <w:ilvl w:val="2"/>
        <w:numId w:val="3"/>
      </w:numPr>
      <w:spacing w:line="360" w:lineRule="auto"/>
    </w:pPr>
    <w:rPr>
      <w:rFonts w:eastAsia="黑体"/>
      <w:sz w:val="24"/>
    </w:rPr>
  </w:style>
  <w:style w:type="character" w:styleId="1282" w:customStyle="1">
    <w:name w:val="style15"/>
    <w:link w:val="700"/>
    <w:uiPriority w:val="0"/>
    <w:qFormat/>
  </w:style>
  <w:style w:type="paragraph" w:styleId="1283" w:customStyle="1">
    <w:name w:val="列出段落[858D7CFB-ED40-4347-BF05-701D383B685F][858D7CFB-ED40-4347-BF05-701D383B685F]"/>
    <w:basedOn w:val="700"/>
    <w:uiPriority w:val="0"/>
    <w:qFormat/>
    <w:pPr>
      <w:ind w:firstLine="200"/>
    </w:pPr>
  </w:style>
  <w:style w:type="paragraph" w:styleId="1284" w:customStyle="1">
    <w:name w:val="默认段落字体 Para Char Char Char Char Char Char Char Char Char1 Char Char Char Char Char Char Char Char"/>
    <w:basedOn w:val="1027"/>
    <w:uiPriority w:val="0"/>
    <w:qFormat/>
  </w:style>
  <w:style w:type="paragraph" w:styleId="1285"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86" w:customStyle="1">
    <w:name w:val="Char Char1 Char Char Char Char Char Char Char Char"/>
    <w:basedOn w:val="700"/>
    <w:uiPriority w:val="0"/>
    <w:qFormat/>
    <w:pPr>
      <w:jc w:val="left"/>
      <w:spacing w:after="160" w:line="240" w:lineRule="exact"/>
      <w:widowControl/>
    </w:pPr>
  </w:style>
  <w:style w:type="paragraph" w:styleId="1287" w:customStyle="1">
    <w:name w:val="技术方案正文样式"/>
    <w:basedOn w:val="700"/>
    <w:uiPriority w:val="0"/>
    <w:qFormat/>
    <w:pPr>
      <w:ind w:firstLine="200"/>
      <w:spacing w:line="400" w:lineRule="exact"/>
    </w:pPr>
    <w:rPr>
      <w:rFonts w:ascii="宋体" w:cs="宋体"/>
      <w:sz w:val="24"/>
      <w:szCs w:val="21"/>
    </w:rPr>
  </w:style>
  <w:style w:type="paragraph" w:styleId="1288" w:customStyle="1">
    <w:name w:val="修订1"/>
    <w:uiPriority w:val="0"/>
    <w:qFormat/>
    <w:rPr>
      <w:rFonts w:hint="default" w:ascii="Times New Roman" w:hAnsi="Times New Roman" w:eastAsia="宋体" w:cs="Times New Roman"/>
      <w:sz w:val="21"/>
      <w:szCs w:val="24"/>
      <w:lang w:val="en-US" w:eastAsia="zh-CN" w:bidi="ar-SA"/>
    </w:rPr>
  </w:style>
  <w:style w:type="paragraph" w:styleId="1289" w:customStyle="1">
    <w:name w:val="D&amp;L"/>
    <w:basedOn w:val="1048"/>
    <w:uiPriority w:val="0"/>
    <w:qFormat/>
    <w:pPr>
      <w:spacing w:line="240" w:lineRule="atLeast"/>
      <w:pBdr>
        <w:bottom w:val="single" w:color="000000" w:sz="18" w:space="1"/>
      </w:pBdr>
    </w:pPr>
    <w:rPr>
      <w:sz w:val="24"/>
      <w:szCs w:val="20"/>
    </w:rPr>
  </w:style>
  <w:style w:type="paragraph" w:styleId="1290" w:customStyle="1">
    <w:name w:val="样式 标题 2 + Times New Roman 四号 非加粗 段前: 5 磅 段后: 0 磅 行距: 固定值 20..."/>
    <w:basedOn w:val="837"/>
    <w:uiPriority w:val="0"/>
    <w:qFormat/>
    <w:pPr>
      <w:spacing w:before="100" w:after="0" w:line="400" w:lineRule="exact"/>
    </w:pPr>
    <w:rPr>
      <w:rFonts w:ascii="Times New Roman" w:hAnsi="Times New Roman" w:cs="宋体"/>
      <w:b w:val="0"/>
      <w:sz w:val="28"/>
    </w:rPr>
  </w:style>
  <w:style w:type="paragraph" w:styleId="1291" w:customStyle="1">
    <w:name w:val="Char Char Char Char Char Char Char1 Char"/>
    <w:basedOn w:val="700"/>
    <w:uiPriority w:val="0"/>
    <w:qFormat/>
    <w:rPr>
      <w:rFonts w:ascii="Tahoma" w:hAnsi="Tahoma"/>
      <w:sz w:val="24"/>
      <w:szCs w:val="20"/>
    </w:rPr>
  </w:style>
  <w:style w:type="paragraph" w:styleId="1292" w:customStyle="1">
    <w:name w:val="TOC 标题2"/>
    <w:basedOn w:val="835"/>
    <w:next w:val="700"/>
    <w:uiPriority w:val="0"/>
    <w:qFormat/>
    <w:pPr>
      <w:spacing w:before="480" w:after="0" w:line="276" w:lineRule="auto"/>
      <w:widowControl/>
      <w:outlineLvl w:val="9"/>
    </w:pPr>
    <w:rPr>
      <w:rFonts w:ascii="Cambria" w:hAnsi="Cambria"/>
      <w:color w:val="365f91"/>
      <w:sz w:val="28"/>
    </w:rPr>
  </w:style>
  <w:style w:type="paragraph" w:styleId="1293" w:customStyle="1">
    <w:name w:val="无间隔11"/>
    <w:link w:val="1294"/>
    <w:uiPriority w:val="0"/>
    <w:qFormat/>
    <w:rPr>
      <w:rFonts w:hint="default" w:ascii="Calibri" w:hAnsi="Calibri" w:eastAsia="宋体" w:cs="Times New Roman"/>
      <w:sz w:val="22"/>
      <w:lang w:val="en-US" w:eastAsia="zh-CN" w:bidi="ar-SA"/>
    </w:rPr>
  </w:style>
  <w:style w:type="character" w:styleId="1294" w:customStyle="1">
    <w:name w:val="无间隔 字符"/>
    <w:link w:val="1293"/>
    <w:uiPriority w:val="0"/>
    <w:qFormat/>
    <w:rPr>
      <w:rFonts w:ascii="Calibri" w:hAnsi="Calibri"/>
      <w:sz w:val="22"/>
      <w:lang w:bidi="ar-SA"/>
    </w:rPr>
  </w:style>
  <w:style w:type="paragraph" w:styleId="1295" w:customStyle="1">
    <w:name w:val="Normal_0"/>
    <w:uiPriority w:val="0"/>
    <w:qFormat/>
    <w:rPr>
      <w:rFonts w:hint="default" w:ascii="黑体" w:hAnsi="黑体" w:eastAsia="黑体" w:cs="Times New Roman"/>
      <w:b/>
      <w:sz w:val="32"/>
      <w:szCs w:val="24"/>
      <w:lang w:val="en-US" w:eastAsia="zh-CN" w:bidi="ar-SA"/>
    </w:rPr>
  </w:style>
  <w:style w:type="paragraph" w:styleId="129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
    <w:uiPriority w:val="0"/>
    <w:qFormat/>
    <w:rPr>
      <w:rFonts w:hint="default" w:ascii="黑体" w:hAnsi="黑体" w:eastAsia="黑体" w:cs="Times New Roman"/>
      <w:b/>
      <w:sz w:val="32"/>
      <w:szCs w:val="24"/>
      <w:lang w:val="en-US" w:eastAsia="zh-CN" w:bidi="ar-SA"/>
    </w:rPr>
  </w:style>
  <w:style w:type="paragraph" w:styleId="129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2"/>
    <w:uiPriority w:val="0"/>
    <w:qFormat/>
    <w:rPr>
      <w:rFonts w:hint="default" w:ascii="黑体" w:hAnsi="黑体" w:eastAsia="黑体" w:cs="Times New Roman"/>
      <w:b/>
      <w:sz w:val="32"/>
      <w:szCs w:val="24"/>
      <w:lang w:val="en-US" w:eastAsia="zh-CN" w:bidi="ar-SA"/>
    </w:rPr>
  </w:style>
  <w:style w:type="paragraph" w:styleId="13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3"/>
    <w:uiPriority w:val="0"/>
    <w:qFormat/>
    <w:rPr>
      <w:rFonts w:hint="default" w:ascii="黑体" w:hAnsi="黑体" w:eastAsia="黑体" w:cs="Times New Roman"/>
      <w:b/>
      <w:sz w:val="32"/>
      <w:szCs w:val="24"/>
      <w:lang w:val="en-US" w:eastAsia="zh-CN" w:bidi="ar-SA"/>
    </w:rPr>
  </w:style>
  <w:style w:type="paragraph" w:styleId="1304" w:customStyle="1">
    <w:name w:val="Normal_4"/>
    <w:uiPriority w:val="0"/>
    <w:qFormat/>
    <w:rPr>
      <w:rFonts w:hint="default" w:ascii="黑体" w:hAnsi="黑体" w:eastAsia="黑体" w:cs="Times New Roman"/>
      <w:b/>
      <w:sz w:val="32"/>
      <w:szCs w:val="24"/>
      <w:lang w:val="en-US" w:eastAsia="zh-CN" w:bidi="ar-SA"/>
    </w:rPr>
  </w:style>
  <w:style w:type="paragraph" w:styleId="1305" w:customStyle="1">
    <w:name w:val="Normal_5"/>
    <w:uiPriority w:val="0"/>
    <w:qFormat/>
    <w:rPr>
      <w:rFonts w:hint="default" w:ascii="黑体" w:hAnsi="黑体" w:eastAsia="黑体" w:cs="Times New Roman"/>
      <w:b/>
      <w:sz w:val="32"/>
      <w:szCs w:val="24"/>
      <w:lang w:val="en-US" w:eastAsia="zh-CN" w:bidi="ar-SA"/>
    </w:rPr>
  </w:style>
  <w:style w:type="paragraph" w:styleId="130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6"/>
    <w:uiPriority w:val="0"/>
    <w:qFormat/>
    <w:rPr>
      <w:rFonts w:hint="default" w:ascii="黑体" w:hAnsi="黑体" w:eastAsia="黑体" w:cs="Times New Roman"/>
      <w:b/>
      <w:sz w:val="32"/>
      <w:szCs w:val="24"/>
      <w:lang w:val="en-US" w:eastAsia="zh-CN" w:bidi="ar-SA"/>
    </w:rPr>
  </w:style>
  <w:style w:type="paragraph" w:styleId="130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9" w:customStyle="1">
    <w:name w:val="Normal_7"/>
    <w:uiPriority w:val="0"/>
    <w:qFormat/>
    <w:rPr>
      <w:rFonts w:hint="default" w:ascii="黑体" w:hAnsi="黑体" w:eastAsia="黑体" w:cs="Times New Roman"/>
      <w:b/>
      <w:sz w:val="32"/>
      <w:szCs w:val="24"/>
      <w:lang w:val="en-US" w:eastAsia="zh-CN" w:bidi="ar-SA"/>
    </w:rPr>
  </w:style>
  <w:style w:type="paragraph" w:styleId="131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9"/>
    <w:uiPriority w:val="0"/>
    <w:qFormat/>
    <w:rPr>
      <w:rFonts w:hint="default" w:ascii="黑体" w:hAnsi="黑体" w:eastAsia="黑体" w:cs="Times New Roman"/>
      <w:b/>
      <w:sz w:val="32"/>
      <w:szCs w:val="24"/>
      <w:lang w:val="en-US" w:eastAsia="zh-CN" w:bidi="ar-SA"/>
    </w:rPr>
  </w:style>
  <w:style w:type="paragraph" w:styleId="131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0"/>
    <w:uiPriority w:val="0"/>
    <w:qFormat/>
    <w:rPr>
      <w:rFonts w:hint="default" w:ascii="黑体" w:hAnsi="黑体" w:eastAsia="黑体" w:cs="Times New Roman"/>
      <w:b/>
      <w:sz w:val="32"/>
      <w:szCs w:val="24"/>
      <w:lang w:val="en-US" w:eastAsia="zh-CN" w:bidi="ar-SA"/>
    </w:rPr>
  </w:style>
  <w:style w:type="paragraph" w:styleId="131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正文缩进_0"/>
    <w:basedOn w:val="1314"/>
    <w:link w:val="1316"/>
    <w:uiPriority w:val="0"/>
    <w:unhideWhenUsed/>
    <w:qFormat/>
    <w:pPr>
      <w:ind w:firstLine="420"/>
    </w:pPr>
    <w:rPr>
      <w:szCs w:val="22"/>
    </w:rPr>
  </w:style>
  <w:style w:type="character" w:styleId="1316" w:customStyle="1">
    <w:name w:val="正文缩进 Char1_0"/>
    <w:link w:val="1315"/>
    <w:uiPriority w:val="0"/>
    <w:qFormat/>
    <w:rPr>
      <w:sz w:val="21"/>
      <w:szCs w:val="22"/>
    </w:rPr>
  </w:style>
  <w:style w:type="paragraph" w:styleId="1317" w:customStyle="1">
    <w:name w:val="纯文本_0"/>
    <w:basedOn w:val="1314"/>
    <w:link w:val="1318"/>
    <w:uiPriority w:val="0"/>
    <w:unhideWhenUsed/>
    <w:qFormat/>
    <w:rPr>
      <w:rFonts w:ascii="宋体" w:hAnsi="Courier New"/>
      <w:szCs w:val="21"/>
    </w:rPr>
  </w:style>
  <w:style w:type="character" w:styleId="1318" w:customStyle="1">
    <w:name w:val="纯文本 Char_0"/>
    <w:link w:val="1317"/>
    <w:uiPriority w:val="0"/>
    <w:qFormat/>
    <w:rPr>
      <w:rFonts w:ascii="宋体" w:hAnsi="Courier New" w:cs="Courier New"/>
      <w:sz w:val="21"/>
      <w:szCs w:val="21"/>
    </w:rPr>
  </w:style>
  <w:style w:type="paragraph" w:styleId="1319" w:customStyle="1">
    <w:name w:val="Normal_11"/>
    <w:uiPriority w:val="0"/>
    <w:qFormat/>
    <w:rPr>
      <w:rFonts w:hint="default" w:ascii="黑体" w:hAnsi="黑体" w:eastAsia="黑体" w:cs="Times New Roman"/>
      <w:b/>
      <w:sz w:val="32"/>
      <w:szCs w:val="24"/>
      <w:lang w:val="en-US" w:eastAsia="zh-CN" w:bidi="ar-SA"/>
    </w:rPr>
  </w:style>
  <w:style w:type="paragraph" w:styleId="132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2"/>
    <w:uiPriority w:val="0"/>
    <w:qFormat/>
    <w:rPr>
      <w:rFonts w:hint="default" w:ascii="黑体" w:hAnsi="黑体" w:eastAsia="黑体" w:cs="Times New Roman"/>
      <w:b/>
      <w:sz w:val="32"/>
      <w:szCs w:val="24"/>
      <w:lang w:val="en-US" w:eastAsia="zh-CN" w:bidi="ar-SA"/>
    </w:rPr>
  </w:style>
  <w:style w:type="paragraph" w:styleId="132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3"/>
    <w:uiPriority w:val="0"/>
    <w:qFormat/>
    <w:rPr>
      <w:rFonts w:hint="default" w:ascii="黑体" w:hAnsi="黑体" w:eastAsia="黑体" w:cs="Times New Roman"/>
      <w:b/>
      <w:sz w:val="32"/>
      <w:szCs w:val="24"/>
      <w:lang w:val="en-US" w:eastAsia="zh-CN" w:bidi="ar-SA"/>
    </w:rPr>
  </w:style>
  <w:style w:type="paragraph" w:styleId="132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4"/>
    <w:uiPriority w:val="0"/>
    <w:qFormat/>
    <w:rPr>
      <w:rFonts w:hint="default" w:ascii="黑体" w:hAnsi="黑体" w:eastAsia="黑体" w:cs="Times New Roman"/>
      <w:b/>
      <w:sz w:val="32"/>
      <w:szCs w:val="24"/>
      <w:lang w:val="en-US" w:eastAsia="zh-CN" w:bidi="ar-SA"/>
    </w:rPr>
  </w:style>
  <w:style w:type="paragraph" w:styleId="132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5"/>
    <w:uiPriority w:val="0"/>
    <w:qFormat/>
    <w:rPr>
      <w:rFonts w:hint="default" w:ascii="黑体" w:hAnsi="黑体" w:eastAsia="黑体" w:cs="Times New Roman"/>
      <w:b/>
      <w:sz w:val="32"/>
      <w:szCs w:val="24"/>
      <w:lang w:val="en-US" w:eastAsia="zh-CN" w:bidi="ar-SA"/>
    </w:rPr>
  </w:style>
  <w:style w:type="paragraph" w:styleId="132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Normal_16"/>
    <w:uiPriority w:val="0"/>
    <w:qFormat/>
    <w:rPr>
      <w:rFonts w:hint="default" w:ascii="黑体" w:hAnsi="黑体" w:eastAsia="黑体" w:cs="Times New Roman"/>
      <w:b/>
      <w:sz w:val="32"/>
      <w:szCs w:val="24"/>
      <w:lang w:val="en-US" w:eastAsia="zh-CN" w:bidi="ar-SA"/>
    </w:rPr>
  </w:style>
  <w:style w:type="paragraph" w:styleId="133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17"/>
    <w:uiPriority w:val="0"/>
    <w:qFormat/>
    <w:rPr>
      <w:rFonts w:hint="default" w:ascii="黑体" w:hAnsi="黑体" w:eastAsia="黑体" w:cs="Times New Roman"/>
      <w:b/>
      <w:sz w:val="32"/>
      <w:szCs w:val="24"/>
      <w:lang w:val="en-US" w:eastAsia="zh-CN" w:bidi="ar-SA"/>
    </w:rPr>
  </w:style>
  <w:style w:type="paragraph" w:styleId="1333" w:customStyle="1">
    <w:name w:val="Normal_18"/>
    <w:uiPriority w:val="0"/>
    <w:qFormat/>
    <w:rPr>
      <w:rFonts w:hint="default" w:ascii="黑体" w:hAnsi="黑体" w:eastAsia="黑体" w:cs="Times New Roman"/>
      <w:b/>
      <w:sz w:val="32"/>
      <w:szCs w:val="24"/>
      <w:lang w:val="en-US" w:eastAsia="zh-CN" w:bidi="ar-SA"/>
    </w:rPr>
  </w:style>
  <w:style w:type="paragraph" w:styleId="133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0_0"/>
    <w:uiPriority w:val="0"/>
    <w:qFormat/>
    <w:rPr>
      <w:rFonts w:hint="default" w:ascii="黑体" w:hAnsi="黑体" w:eastAsia="黑体" w:cs="Times New Roman"/>
      <w:b/>
      <w:sz w:val="40"/>
      <w:szCs w:val="24"/>
      <w:lang w:val="en-US" w:eastAsia="zh-CN" w:bidi="ar-SA"/>
    </w:rPr>
  </w:style>
  <w:style w:type="paragraph" w:styleId="133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正文_3"/>
    <w:next w:val="1339"/>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首行缩进 2_1"/>
    <w:basedOn w:val="1340"/>
    <w:next w:val="1342"/>
    <w:uiPriority w:val="0"/>
    <w:qFormat/>
    <w:pPr>
      <w:ind w:left="200" w:firstLine="200"/>
      <w:spacing w:after="120"/>
    </w:pPr>
    <w:rPr>
      <w:rFonts w:ascii="Times New Roman" w:hAnsi="Times New Roman"/>
      <w:sz w:val="24"/>
      <w:szCs w:val="24"/>
    </w:rPr>
  </w:style>
  <w:style w:type="paragraph" w:styleId="1340" w:customStyle="1">
    <w:name w:val="正文文本缩进_1"/>
    <w:basedOn w:val="1341"/>
    <w:next w:val="1339"/>
    <w:uiPriority w:val="0"/>
    <w:qFormat/>
    <w:pPr>
      <w:ind w:firstLine="225"/>
    </w:pPr>
    <w:rPr>
      <w:rFonts w:ascii="仿宋_GB2312" w:eastAsia="仿宋_GB2312"/>
      <w:sz w:val="32"/>
    </w:rPr>
  </w:style>
  <w:style w:type="paragraph" w:styleId="1341" w:customStyle="1">
    <w:name w:val="正文_18"/>
    <w:next w:val="134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xl53_0"/>
    <w:next w:val="133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43" w:customStyle="1">
    <w:name w:val="正文_16"/>
    <w:next w:val="1344"/>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首行缩进 2_0"/>
    <w:basedOn w:val="1345"/>
    <w:uiPriority w:val="0"/>
    <w:qFormat/>
    <w:pPr>
      <w:ind w:left="200" w:firstLine="200"/>
      <w:spacing w:after="120"/>
    </w:pPr>
    <w:rPr>
      <w:rFonts w:ascii="Times New Roman" w:hAnsi="Times New Roman"/>
      <w:sz w:val="24"/>
      <w:szCs w:val="24"/>
    </w:rPr>
  </w:style>
  <w:style w:type="paragraph" w:styleId="1345" w:customStyle="1">
    <w:name w:val="正文文本缩进_0"/>
    <w:basedOn w:val="1343"/>
    <w:uiPriority w:val="0"/>
    <w:qFormat/>
    <w:pPr>
      <w:ind w:firstLine="225"/>
    </w:pPr>
    <w:rPr>
      <w:rFonts w:ascii="仿宋_GB2312" w:eastAsia="仿宋_GB2312"/>
      <w:sz w:val="32"/>
    </w:rPr>
  </w:style>
  <w:style w:type="paragraph" w:styleId="134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标题 12"/>
    <w:basedOn w:val="765"/>
    <w:next w:val="765"/>
    <w:uiPriority w:val="0"/>
    <w:qFormat/>
    <w:pPr>
      <w:keepLines/>
      <w:keepNext/>
      <w:spacing w:before="340" w:after="330" w:line="576" w:lineRule="auto"/>
      <w:outlineLvl w:val="0"/>
    </w:pPr>
    <w:rPr>
      <w:b/>
      <w:sz w:val="44"/>
      <w:szCs w:val="20"/>
    </w:rPr>
  </w:style>
  <w:style w:type="paragraph" w:styleId="1348" w:customStyle="1">
    <w:name w:val="段_0"/>
    <w:next w:val="1349"/>
    <w:uiPriority w:val="0"/>
    <w:qFormat/>
    <w:pPr>
      <w:ind w:firstLine="200"/>
      <w:jc w:val="both"/>
    </w:pPr>
    <w:rPr>
      <w:rFonts w:hint="default" w:ascii="宋体" w:hAnsi="Times New Roman" w:eastAsia="宋体" w:cs="Times New Roman"/>
      <w:sz w:val="21"/>
      <w:lang w:val="en-US" w:eastAsia="zh-CN" w:bidi="ar-SA"/>
    </w:rPr>
  </w:style>
  <w:style w:type="paragraph" w:styleId="1349" w:customStyle="1">
    <w:name w:val="Normal_19_1"/>
    <w:next w:val="1348"/>
    <w:uiPriority w:val="0"/>
    <w:qFormat/>
    <w:rPr>
      <w:rFonts w:hint="default" w:ascii="黑体" w:hAnsi="黑体" w:eastAsia="黑体" w:cs="Times New Roman"/>
      <w:b/>
      <w:sz w:val="32"/>
      <w:szCs w:val="24"/>
      <w:lang w:val="en-US" w:eastAsia="zh-CN" w:bidi="ar-SA"/>
    </w:rPr>
  </w:style>
  <w:style w:type="paragraph" w:styleId="1350" w:customStyle="1">
    <w:name w:val="Normal_0_1"/>
    <w:uiPriority w:val="0"/>
    <w:qFormat/>
    <w:rPr>
      <w:rFonts w:hint="default" w:ascii="黑体" w:hAnsi="黑体" w:eastAsia="黑体" w:cs="Times New Roman"/>
      <w:b/>
      <w:sz w:val="32"/>
      <w:szCs w:val="24"/>
      <w:lang w:val="en-US" w:eastAsia="zh-CN" w:bidi="ar-SA"/>
    </w:rPr>
  </w:style>
  <w:style w:type="paragraph" w:styleId="135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2_0"/>
    <w:uiPriority w:val="0"/>
    <w:qFormat/>
    <w:rPr>
      <w:rFonts w:hint="default" w:ascii="黑体" w:hAnsi="黑体" w:eastAsia="黑体" w:cs="Times New Roman"/>
      <w:b/>
      <w:sz w:val="32"/>
      <w:szCs w:val="24"/>
      <w:lang w:val="en-US" w:eastAsia="zh-CN" w:bidi="ar-SA"/>
    </w:rPr>
  </w:style>
  <w:style w:type="paragraph" w:styleId="135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4" w:customStyle="1">
    <w:name w:val="Normal_3_0"/>
    <w:uiPriority w:val="0"/>
    <w:qFormat/>
    <w:rPr>
      <w:rFonts w:hint="default" w:ascii="黑体" w:hAnsi="黑体" w:eastAsia="黑体" w:cs="Times New Roman"/>
      <w:b/>
      <w:sz w:val="32"/>
      <w:szCs w:val="24"/>
      <w:lang w:val="en-US" w:eastAsia="zh-CN" w:bidi="ar-SA"/>
    </w:rPr>
  </w:style>
  <w:style w:type="paragraph" w:styleId="135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Normal_5_0"/>
    <w:uiPriority w:val="0"/>
    <w:qFormat/>
    <w:rPr>
      <w:rFonts w:hint="default" w:ascii="黑体" w:hAnsi="黑体" w:eastAsia="黑体" w:cs="Times New Roman"/>
      <w:b/>
      <w:sz w:val="32"/>
      <w:szCs w:val="24"/>
      <w:lang w:val="en-US" w:eastAsia="zh-CN" w:bidi="ar-SA"/>
    </w:rPr>
  </w:style>
  <w:style w:type="paragraph" w:styleId="135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Normal_6_0"/>
    <w:uiPriority w:val="0"/>
    <w:qFormat/>
    <w:rPr>
      <w:rFonts w:hint="default" w:ascii="黑体" w:hAnsi="黑体" w:eastAsia="黑体" w:cs="Times New Roman"/>
      <w:b/>
      <w:sz w:val="32"/>
      <w:szCs w:val="24"/>
      <w:lang w:val="en-US" w:eastAsia="zh-CN" w:bidi="ar-SA"/>
    </w:rPr>
  </w:style>
  <w:style w:type="paragraph" w:styleId="135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Normal_8_0"/>
    <w:uiPriority w:val="0"/>
    <w:qFormat/>
    <w:rPr>
      <w:rFonts w:hint="default" w:ascii="黑体" w:hAnsi="黑体" w:eastAsia="黑体" w:cs="Times New Roman"/>
      <w:b/>
      <w:sz w:val="32"/>
      <w:szCs w:val="24"/>
      <w:lang w:val="en-US" w:eastAsia="zh-CN" w:bidi="ar-SA"/>
    </w:rPr>
  </w:style>
  <w:style w:type="paragraph" w:styleId="136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11_0"/>
    <w:uiPriority w:val="0"/>
    <w:qFormat/>
    <w:rPr>
      <w:rFonts w:hint="default" w:ascii="黑体" w:hAnsi="黑体" w:eastAsia="黑体" w:cs="Times New Roman"/>
      <w:b/>
      <w:sz w:val="32"/>
      <w:szCs w:val="24"/>
      <w:lang w:val="en-US" w:eastAsia="zh-CN" w:bidi="ar-SA"/>
    </w:rPr>
  </w:style>
  <w:style w:type="paragraph" w:styleId="136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2_0"/>
    <w:next w:val="70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Normal_12_0"/>
    <w:uiPriority w:val="0"/>
    <w:qFormat/>
    <w:rPr>
      <w:rFonts w:hint="default" w:ascii="黑体" w:hAnsi="黑体" w:eastAsia="黑体" w:cs="Times New Roman"/>
      <w:b/>
      <w:sz w:val="32"/>
      <w:szCs w:val="24"/>
      <w:lang w:val="en-US" w:eastAsia="zh-CN" w:bidi="ar-SA"/>
    </w:rPr>
  </w:style>
  <w:style w:type="paragraph" w:styleId="136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列出段落_2"/>
    <w:basedOn w:val="1369"/>
    <w:uiPriority w:val="34"/>
    <w:qFormat/>
    <w:pPr>
      <w:ind w:firstLine="420"/>
    </w:pPr>
  </w:style>
  <w:style w:type="paragraph" w:styleId="1372" w:customStyle="1">
    <w:name w:val="Normal_14_0"/>
    <w:uiPriority w:val="0"/>
    <w:qFormat/>
    <w:rPr>
      <w:rFonts w:hint="default" w:ascii="黑体" w:hAnsi="黑体" w:eastAsia="黑体" w:cs="Times New Roman"/>
      <w:b/>
      <w:sz w:val="32"/>
      <w:szCs w:val="24"/>
      <w:lang w:val="en-US" w:eastAsia="zh-CN" w:bidi="ar-SA"/>
    </w:rPr>
  </w:style>
  <w:style w:type="paragraph" w:styleId="137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缩进_0_0"/>
    <w:basedOn w:val="1373"/>
    <w:link w:val="1375"/>
    <w:uiPriority w:val="0"/>
    <w:unhideWhenUsed/>
    <w:qFormat/>
    <w:pPr>
      <w:ind w:firstLine="420"/>
    </w:pPr>
    <w:rPr>
      <w:rFonts w:ascii="Calibri" w:hAnsi="Calibri"/>
      <w:szCs w:val="22"/>
    </w:rPr>
  </w:style>
  <w:style w:type="character" w:styleId="1375" w:customStyle="1">
    <w:name w:val="正文缩进 Char1_0_0"/>
    <w:link w:val="1374"/>
    <w:uiPriority w:val="0"/>
    <w:qFormat/>
    <w:rPr>
      <w:sz w:val="21"/>
      <w:szCs w:val="22"/>
    </w:rPr>
  </w:style>
  <w:style w:type="paragraph" w:styleId="1376" w:customStyle="1">
    <w:name w:val="纯文本_0_0"/>
    <w:basedOn w:val="1377"/>
    <w:link w:val="1378"/>
    <w:uiPriority w:val="0"/>
    <w:unhideWhenUsed/>
    <w:qFormat/>
    <w:rPr>
      <w:rFonts w:ascii="宋体" w:hAnsi="Courier New"/>
      <w:szCs w:val="21"/>
    </w:rPr>
  </w:style>
  <w:style w:type="paragraph" w:styleId="137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8" w:customStyle="1">
    <w:name w:val="纯文本 Char_0_0"/>
    <w:link w:val="1376"/>
    <w:uiPriority w:val="0"/>
    <w:qFormat/>
    <w:rPr>
      <w:rFonts w:ascii="宋体" w:hAnsi="Courier New"/>
      <w:sz w:val="21"/>
      <w:szCs w:val="21"/>
    </w:rPr>
  </w:style>
  <w:style w:type="paragraph" w:styleId="1379" w:customStyle="1">
    <w:name w:val="Normal_15_0"/>
    <w:uiPriority w:val="0"/>
    <w:qFormat/>
    <w:rPr>
      <w:rFonts w:hint="default" w:ascii="黑体" w:hAnsi="黑体" w:eastAsia="黑体" w:cs="Times New Roman"/>
      <w:b/>
      <w:sz w:val="32"/>
      <w:szCs w:val="24"/>
      <w:lang w:val="en-US" w:eastAsia="zh-CN" w:bidi="ar-SA"/>
    </w:rPr>
  </w:style>
  <w:style w:type="paragraph" w:styleId="138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6_0"/>
    <w:uiPriority w:val="0"/>
    <w:qFormat/>
    <w:rPr>
      <w:rFonts w:hint="default" w:ascii="黑体" w:hAnsi="黑体" w:eastAsia="黑体" w:cs="Times New Roman"/>
      <w:b/>
      <w:sz w:val="32"/>
      <w:szCs w:val="24"/>
      <w:lang w:val="en-US" w:eastAsia="zh-CN" w:bidi="ar-SA"/>
    </w:rPr>
  </w:style>
  <w:style w:type="paragraph" w:styleId="138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7_0"/>
    <w:uiPriority w:val="0"/>
    <w:qFormat/>
    <w:rPr>
      <w:rFonts w:hint="default" w:ascii="黑体" w:hAnsi="黑体" w:eastAsia="黑体" w:cs="Times New Roman"/>
      <w:b/>
      <w:sz w:val="32"/>
      <w:szCs w:val="24"/>
      <w:lang w:val="en-US" w:eastAsia="zh-CN" w:bidi="ar-SA"/>
    </w:rPr>
  </w:style>
  <w:style w:type="paragraph" w:styleId="138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8_0"/>
    <w:uiPriority w:val="0"/>
    <w:qFormat/>
    <w:rPr>
      <w:rFonts w:hint="default" w:ascii="黑体" w:hAnsi="黑体" w:eastAsia="黑体" w:cs="Times New Roman"/>
      <w:b/>
      <w:sz w:val="32"/>
      <w:szCs w:val="24"/>
      <w:lang w:val="en-US" w:eastAsia="zh-CN" w:bidi="ar-SA"/>
    </w:rPr>
  </w:style>
  <w:style w:type="paragraph" w:styleId="138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9_0"/>
    <w:basedOn w:val="764"/>
    <w:next w:val="1389"/>
    <w:uiPriority w:val="0"/>
    <w:qFormat/>
    <w:rPr>
      <w:rFonts w:ascii="黑体" w:hAnsi="黑体" w:eastAsia="黑体"/>
      <w:b/>
      <w:sz w:val="32"/>
    </w:rPr>
  </w:style>
  <w:style w:type="paragraph" w:styleId="1389" w:customStyle="1">
    <w:name w:val="Body Text First Indent_1_0"/>
    <w:basedOn w:val="1388"/>
    <w:uiPriority w:val="0"/>
    <w:qFormat/>
    <w:pPr>
      <w:ind w:firstLine="100"/>
      <w:spacing w:after="120"/>
    </w:pPr>
  </w:style>
  <w:style w:type="paragraph" w:styleId="1390" w:customStyle="1">
    <w:name w:val="Body Text_0"/>
    <w:basedOn w:val="1388"/>
    <w:uiPriority w:val="99"/>
    <w:unhideWhenUsed/>
    <w:qFormat/>
    <w:pPr>
      <w:spacing w:after="120"/>
    </w:pPr>
    <w:rPr>
      <w:rFonts w:ascii="Calibri" w:hAnsi="Calibri"/>
      <w:sz w:val="20"/>
    </w:rPr>
  </w:style>
  <w:style w:type="paragraph" w:styleId="139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Normal_14_0_0"/>
    <w:uiPriority w:val="0"/>
    <w:qFormat/>
    <w:rPr>
      <w:rFonts w:hint="default" w:ascii="黑体" w:hAnsi="黑体" w:eastAsia="黑体" w:cs="Times New Roman"/>
      <w:b/>
      <w:sz w:val="32"/>
      <w:szCs w:val="24"/>
      <w:lang w:val="en-US" w:eastAsia="zh-CN" w:bidi="ar-SA"/>
    </w:rPr>
  </w:style>
  <w:style w:type="paragraph" w:styleId="139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Normal_20"/>
    <w:next w:val="1396"/>
    <w:uiPriority w:val="0"/>
    <w:qFormat/>
    <w:rPr>
      <w:rFonts w:hint="default" w:ascii="黑体" w:hAnsi="黑体" w:eastAsia="黑体" w:cs="Times New Roman"/>
      <w:b/>
      <w:sz w:val="32"/>
      <w:szCs w:val="24"/>
      <w:lang w:val="en-US" w:eastAsia="zh-CN" w:bidi="ar-SA"/>
    </w:rPr>
  </w:style>
  <w:style w:type="paragraph" w:styleId="1396" w:customStyle="1">
    <w:name w:val="正文文本首行缩进 22"/>
    <w:basedOn w:val="1397"/>
    <w:uiPriority w:val="0"/>
    <w:qFormat/>
    <w:pPr>
      <w:ind w:left="200" w:firstLine="200"/>
      <w:spacing w:after="120"/>
    </w:pPr>
    <w:rPr>
      <w:rFonts w:ascii="Times New Roman" w:hAnsi="Times New Roman"/>
      <w:sz w:val="24"/>
    </w:rPr>
  </w:style>
  <w:style w:type="paragraph" w:styleId="1397" w:customStyle="1">
    <w:name w:val="正文文本缩进2"/>
    <w:basedOn w:val="1395"/>
    <w:uiPriority w:val="0"/>
    <w:qFormat/>
    <w:pPr>
      <w:ind w:firstLine="225"/>
    </w:pPr>
    <w:rPr>
      <w:rFonts w:ascii="仿宋_GB2312" w:eastAsia="仿宋_GB2312"/>
    </w:rPr>
  </w:style>
  <w:style w:type="paragraph" w:styleId="139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Normal_21"/>
    <w:uiPriority w:val="0"/>
    <w:qFormat/>
    <w:rPr>
      <w:rFonts w:hint="default" w:ascii="黑体" w:hAnsi="黑体" w:eastAsia="黑体" w:cs="Times New Roman"/>
      <w:b/>
      <w:sz w:val="32"/>
      <w:szCs w:val="24"/>
      <w:lang w:val="en-US" w:eastAsia="zh-CN" w:bidi="ar-SA"/>
    </w:rPr>
  </w:style>
  <w:style w:type="paragraph" w:styleId="140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Normal_0_2"/>
    <w:uiPriority w:val="0"/>
    <w:qFormat/>
    <w:rPr>
      <w:rFonts w:hint="default" w:ascii="黑体" w:hAnsi="黑体" w:eastAsia="黑体" w:cs="Times New Roman"/>
      <w:b/>
      <w:sz w:val="32"/>
      <w:szCs w:val="24"/>
      <w:lang w:val="en-US" w:eastAsia="zh-CN" w:bidi="ar-SA"/>
    </w:rPr>
  </w:style>
  <w:style w:type="paragraph" w:styleId="14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0_3"/>
    <w:uiPriority w:val="0"/>
    <w:qFormat/>
    <w:rPr>
      <w:rFonts w:hint="default" w:ascii="黑体" w:hAnsi="黑体" w:eastAsia="黑体" w:cs="Times New Roman"/>
      <w:b/>
      <w:sz w:val="32"/>
      <w:szCs w:val="24"/>
      <w:lang w:val="en-US" w:eastAsia="zh-CN" w:bidi="ar-SA"/>
    </w:rPr>
  </w:style>
  <w:style w:type="paragraph" w:styleId="140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缩进1"/>
    <w:basedOn w:val="700"/>
    <w:uiPriority w:val="0"/>
    <w:qFormat/>
    <w:pPr>
      <w:ind w:firstLine="420"/>
      <w:jc w:val="left"/>
    </w:pPr>
    <w:rPr>
      <w:rFonts w:ascii="宋体"/>
      <w:sz w:val="24"/>
    </w:rPr>
  </w:style>
  <w:style w:type="paragraph" w:styleId="1407" w:customStyle="1">
    <w:name w:val="索引 11"/>
    <w:basedOn w:val="700"/>
    <w:next w:val="700"/>
    <w:uiPriority w:val="0"/>
    <w:qFormat/>
    <w:pPr>
      <w:spacing w:line="360" w:lineRule="auto"/>
    </w:pPr>
    <w:rPr>
      <w:rFonts w:ascii="仿宋_GB2312" w:eastAsia="仿宋_GB2312"/>
      <w:sz w:val="24"/>
      <w:szCs w:val="20"/>
    </w:rPr>
  </w:style>
  <w:style w:type="paragraph" w:styleId="1408" w:customStyle="1">
    <w:name w:val="纯文本1"/>
    <w:basedOn w:val="1343"/>
    <w:uiPriority w:val="0"/>
    <w:qFormat/>
    <w:rPr>
      <w:rFonts w:ascii="宋体" w:hAnsi="Courier New"/>
    </w:rPr>
  </w:style>
  <w:style w:type="paragraph" w:styleId="1409" w:customStyle="1">
    <w:name w:val="Normal_20_0_0"/>
    <w:next w:val="70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1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11" w:customStyle="1">
    <w:name w:val="正文缩进1_0"/>
    <w:basedOn w:val="1410"/>
    <w:link w:val="1412"/>
    <w:uiPriority w:val="0"/>
    <w:qFormat/>
    <w:pPr>
      <w:ind w:firstLine="420"/>
      <w:jc w:val="left"/>
    </w:pPr>
    <w:rPr>
      <w:rFonts w:ascii="宋体" w:hAnsi="Calibri" w:eastAsia="Times New Roman"/>
      <w:sz w:val="24"/>
      <w:szCs w:val="22"/>
    </w:rPr>
  </w:style>
  <w:style w:type="character" w:styleId="1412" w:customStyle="1">
    <w:name w:val="正文缩进 Char1_1"/>
    <w:link w:val="1411"/>
    <w:uiPriority w:val="0"/>
    <w:qFormat/>
    <w:rPr>
      <w:rFonts w:ascii="宋体" w:hAnsi="Calibri" w:eastAsia="Times New Roman"/>
      <w:sz w:val="24"/>
      <w:szCs w:val="22"/>
    </w:rPr>
  </w:style>
  <w:style w:type="paragraph" w:styleId="141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5" w:customStyle="1">
    <w:name w:val="未处理的提及1"/>
    <w:link w:val="700"/>
    <w:uiPriority w:val="99"/>
    <w:unhideWhenUsed/>
    <w:qFormat/>
    <w:rPr>
      <w:color w:val="605e5c"/>
      <w:shd w:val="clear" w:color="auto" w:fill="e1dfdd"/>
    </w:rPr>
  </w:style>
  <w:style w:type="character" w:styleId="1416" w:customStyle="1">
    <w:name w:val="未处理的提及2"/>
    <w:link w:val="700"/>
    <w:uiPriority w:val="99"/>
    <w:unhideWhenUsed/>
    <w:qFormat/>
    <w:rPr>
      <w:color w:val="605e5c"/>
      <w:shd w:val="clear" w:color="auto" w:fill="e1dfdd"/>
    </w:rPr>
  </w:style>
  <w:style w:type="paragraph" w:styleId="141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9" w:customStyle="1">
    <w:name w:val="10"/>
    <w:link w:val="700"/>
    <w:uiPriority w:val="0"/>
    <w:qFormat/>
    <w:rPr>
      <w:rFonts w:ascii="Times New Roman" w:hAnsi="Times New Roman" w:cs="Times New Roman"/>
    </w:rPr>
  </w:style>
  <w:style w:type="paragraph" w:styleId="1420" w:customStyle="1">
    <w:name w:val="正文文本2"/>
    <w:basedOn w:val="765"/>
    <w:uiPriority w:val="1"/>
    <w:qFormat/>
    <w:rPr>
      <w:rFonts w:ascii="Segoe UI" w:hAnsi="Segoe UI" w:cs="Segoe UI"/>
    </w:rPr>
  </w:style>
  <w:style w:type="paragraph" w:styleId="1421" w:customStyle="1">
    <w:name w:val="正文_16_0"/>
    <w:basedOn w:val="1341"/>
    <w:uiPriority w:val="0"/>
    <w:qFormat/>
  </w:style>
  <w:style w:type="paragraph" w:styleId="142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4" w:customStyle="1">
    <w:name w:val="Normal_19_0_1"/>
    <w:uiPriority w:val="0"/>
    <w:qFormat/>
    <w:rPr>
      <w:rFonts w:hint="default" w:ascii="Tahoma" w:hAnsi="Tahoma" w:eastAsia="微软雅黑" w:cs="Times New Roman"/>
      <w:lang w:val="en-US" w:eastAsia="zh-CN" w:bidi="ar-SA"/>
    </w:rPr>
  </w:style>
  <w:style w:type="paragraph" w:styleId="14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6" w:customStyle="1">
    <w:name w:val="正文_16_0_0_0"/>
    <w:basedOn w:val="1427"/>
    <w:uiPriority w:val="0"/>
    <w:qFormat/>
    <w:rPr>
      <w:rFonts w:ascii="Calibri" w:hAnsi="Calibri" w:cs="Calibri"/>
      <w:szCs w:val="21"/>
    </w:rPr>
  </w:style>
  <w:style w:type="paragraph" w:styleId="142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8" w:customStyle="1">
    <w:name w:val="15"/>
    <w:link w:val="700"/>
    <w:uiPriority w:val="0"/>
    <w:qFormat/>
    <w:rPr>
      <w:rFonts w:ascii="Times New Roman" w:hAnsi="Times New Roman" w:cs="Times New Roman"/>
      <w:color w:val="0000ff"/>
      <w:u w:val="single"/>
    </w:rPr>
  </w:style>
  <w:style w:type="character" w:styleId="1429" w:customStyle="1">
    <w:name w:val="16_0"/>
    <w:link w:val="700"/>
    <w:uiPriority w:val="0"/>
    <w:qFormat/>
    <w:rPr>
      <w:rFonts w:ascii="Times New Roman" w:hAnsi="Times New Roman" w:cs="Times New Roman"/>
    </w:rPr>
  </w:style>
  <w:style w:type="paragraph" w:styleId="143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1"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2" w:customStyle="1">
    <w:name w:val="未处理的提及3"/>
    <w:link w:val="700"/>
    <w:uiPriority w:val="99"/>
    <w:unhideWhenUsed/>
    <w:qFormat/>
    <w:rPr>
      <w:color w:val="605e5c"/>
      <w:shd w:val="clear" w:color="auto" w:fill="e1dfdd"/>
    </w:rPr>
  </w:style>
  <w:style w:type="character" w:styleId="1433" w:customStyle="1">
    <w:name w:val="正文文本首行缩进 2 字符1"/>
    <w:link w:val="700"/>
    <w:uiPriority w:val="99"/>
    <w:semiHidden/>
    <w:qFormat/>
    <w:rPr>
      <w:rFonts w:ascii="Calibri" w:hAnsi="Calibri"/>
      <w:sz w:val="21"/>
      <w:szCs w:val="22"/>
    </w:rPr>
  </w:style>
  <w:style w:type="paragraph" w:styleId="143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5" w:customStyle="1">
    <w:name w:val="正文_12_0_0_0_0"/>
    <w:basedOn w:val="700"/>
    <w:uiPriority w:val="0"/>
    <w:qFormat/>
    <w:rPr>
      <w:rFonts w:ascii="Times New Roman" w:hAnsi="Times New Roman"/>
      <w:szCs w:val="24"/>
    </w:rPr>
  </w:style>
  <w:style w:type="paragraph" w:styleId="143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7" w:customStyle="1">
    <w:name w:val="custom-tag-placeholder-class"/>
    <w:link w:val="700"/>
    <w:uiPriority w:val="0"/>
    <w:qFormat/>
  </w:style>
  <w:style w:type="paragraph" w:styleId="1438" w:customStyle="1">
    <w:name w:val="正文缩进_1_0_0"/>
    <w:basedOn w:val="1439"/>
    <w:uiPriority w:val="0"/>
    <w:qFormat/>
    <w:pPr>
      <w:ind w:firstLine="420"/>
    </w:pPr>
    <w:rPr>
      <w:rFonts w:ascii="宋体"/>
      <w:color w:val="000000"/>
      <w:sz w:val="24"/>
      <w:szCs w:val="20"/>
    </w:rPr>
  </w:style>
  <w:style w:type="paragraph" w:styleId="1439" w:customStyle="1">
    <w:name w:val="正文_2_0_1"/>
    <w:next w:val="14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41" w:customStyle="1">
    <w:name w:val="正文_16_0_0"/>
    <w:next w:val="141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Normal_19_0_0"/>
    <w:next w:val="70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3" w:customStyle="1">
    <w:name w:val="Body Text_0_0"/>
    <w:basedOn w:val="1442"/>
    <w:uiPriority w:val="99"/>
    <w:unhideWhenUsed/>
    <w:qFormat/>
    <w:pPr>
      <w:spacing w:after="120"/>
    </w:pPr>
    <w:rPr>
      <w:sz w:val="20"/>
    </w:rPr>
  </w:style>
  <w:style w:type="paragraph" w:styleId="1444"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445" w:customStyle="1">
    <w:name w:val="Normal_21_0"/>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6" w:customStyle="1">
    <w:name w:val="正文3"/>
    <w:next w:val="83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8" w:customStyle="1">
    <w:name w:val="p17_0_0"/>
    <w:basedOn w:val="1388"/>
    <w:uiPriority w:val="0"/>
    <w:qFormat/>
    <w:pPr>
      <w:spacing w:before="100" w:beforeAutospacing="1" w:after="100" w:afterAutospacing="1"/>
    </w:pPr>
    <w:rPr>
      <w:rFonts w:ascii="宋体" w:hAnsi="宋体" w:eastAsia="Times New Roman" w:cs="宋体"/>
      <w:sz w:val="24"/>
    </w:rPr>
  </w:style>
  <w:style w:type="paragraph" w:styleId="1449" w:customStyle="1">
    <w:name w:val="普通(网站)12"/>
    <w:basedOn w:val="700"/>
    <w:uiPriority w:val="99"/>
    <w:qFormat/>
    <w:pPr>
      <w:jc w:val="left"/>
      <w:spacing w:before="100" w:beforeAutospacing="1" w:after="100" w:afterAutospacing="1"/>
      <w:widowControl/>
    </w:pPr>
    <w:rPr>
      <w:rFonts w:ascii="宋体" w:hAnsi="宋体" w:cs="宋体"/>
      <w:sz w:val="24"/>
      <w:szCs w:val="24"/>
    </w:rPr>
  </w:style>
  <w:style w:type="paragraph" w:styleId="1450" w:customStyle="1">
    <w:name w:val="正文_2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1" w:customStyle="1">
    <w:name w:val="GW-正文"/>
    <w:basedOn w:val="1452"/>
    <w:uiPriority w:val="0"/>
    <w:qFormat/>
    <w:rPr>
      <w:rFonts w:ascii="Calibri" w:hAnsi="Calibri"/>
    </w:rPr>
  </w:style>
  <w:style w:type="paragraph" w:styleId="1452" w:customStyle="1">
    <w:name w:val="正文_21"/>
    <w:uiPriority w:val="0"/>
    <w:qFormat/>
    <w:pPr>
      <w:jc w:val="both"/>
      <w:widowControl w:val="off"/>
    </w:pPr>
    <w:rPr>
      <w:rFonts w:hint="default" w:ascii="Calibri" w:hAnsi="Calibri" w:eastAsia="宋体" w:cs="Times New Roman"/>
      <w:sz w:val="21"/>
      <w:szCs w:val="22"/>
      <w:lang w:val="en-US" w:eastAsia="zh-CN" w:bidi="ar-SA"/>
    </w:rPr>
  </w:style>
  <w:style w:type="paragraph" w:styleId="1453" w:customStyle="1">
    <w:name w:val="正文_2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4"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正文_15_1"/>
    <w:uiPriority w:val="0"/>
    <w:qFormat/>
    <w:pPr>
      <w:jc w:val="both"/>
      <w:widowControl w:val="off"/>
    </w:pPr>
    <w:rPr>
      <w:rFonts w:hint="default" w:ascii="Calibri" w:hAnsi="Calibri" w:eastAsia="宋体" w:cs="Times New Roman"/>
      <w:szCs w:val="24"/>
      <w:lang w:val="en-US" w:eastAsia="zh-CN" w:bidi="ar-SA"/>
    </w:rPr>
  </w:style>
  <w:style w:type="paragraph" w:styleId="1456" w:customStyle="1">
    <w:name w:val="null3"/>
    <w:hidden/>
    <w:uiPriority w:val="0"/>
    <w:qFormat/>
    <w:rPr>
      <w:rFonts w:hint="eastAsia" w:asciiTheme="minorHAnsi" w:hAnsiTheme="minorHAnsi" w:eastAsiaTheme="minorEastAsia" w:cstheme="minorBidi"/>
      <w:lang w:val="en-US" w:eastAsia="zh-Hans"/>
    </w:rPr>
  </w:style>
  <w:style w:type="paragraph" w:styleId="145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5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4fe6bd82-ff19-4900-92d3-516c67a88060</errorID>
      <errorWord>[2022]002号</errorWord>
      <group>L1_Knowledge</group>
      <groupName>知识性问题</groupName>
      <ability>L2_Knowledge</ability>
      <abilityName>其他知识</abilityName>
      <candidateList>
        <item>〔2022〕2号</item>
      </candidateList>
      <explain>发文字号格式错误。</explain>
      <paraID>1504B4C0</paraID>
      <start>45</start>
      <end>55</end>
      <status>ignored</status>
      <modifiedWord/>
      <trackRevisions>false</trackRevisions>
    </reviewItem>
    <reviewItem>
      <errorID>e07f6eff-94a0-4ebf-ab42-26e395d46d1e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B36BA62</paraID>
      <start>46</start>
      <end>47</end>
      <status>ignored</status>
      <modifiedWord/>
      <trackRevisions>false</trackRevisions>
    </reviewItem>
    <reviewItem>
      <errorID>7d3dd03d-deb5-4b2b-bddf-8830b2b78246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7F90FFB2</paraID>
      <start>38</start>
      <end>39</end>
      <status>ignored</status>
      <modifiedWord/>
      <trackRevisions>false</trackRevisions>
    </reviewItem>
    <reviewItem>
      <errorID>02fd7bd9-714c-4ad6-a882-65f16ab73efa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2186EC6</paraID>
      <start>38</start>
      <end>39</end>
      <status>ignored</status>
      <modifiedWord/>
      <trackRevisions>false</trackRevisions>
    </reviewItem>
    <reviewItem>
      <errorID>0efb58e1-c7bd-458d-9285-bf9e4f829bbb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68A66F3E</paraID>
      <start>27</start>
      <end>28</end>
      <status>ignored</status>
      <modifiedWord/>
      <trackRevisions>false</trackRevisions>
    </reviewItem>
    <reviewItem>
      <errorID>0079b659-15b4-4cf8-a431-87cdfb902163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D67AF20</paraID>
      <start>56</start>
      <end>57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EE31B92-341D-44CF-BE7D-B93DA796C8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屠贵敏</cp:lastModifiedBy>
  <cp:revision>7</cp:revision>
  <dcterms:created xsi:type="dcterms:W3CDTF">2026-08-26T03:08:00Z</dcterms:created>
  <dcterms:modified xsi:type="dcterms:W3CDTF">2026-09-18T06:50:46Z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2052-12.1.0.28505</vt:lpwstr>
  </property>
  <property fmtid="{D5CDD505-2E9C-101B-9397-08002B2CF9AE}" pid="4" name="ICV">
    <vt:lpwstr>341A02B82FE44859BD49881DC258E21D_13</vt:lpwstr>
  </property>
</Properties>
</file>