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bookmarkStart w:id="0" w:name="_Toc120614210"/>
      <w:r/>
      <w:bookmarkStart w:id="1" w:name="_Toc513029200"/>
      <w:r/>
      <w:bookmarkStart w:id="2" w:name="_Toc16938516"/>
      <w:r/>
      <w:bookmarkStart w:id="3" w:name="_Toc523127445"/>
      <w:r/>
      <w:bookmarkStart w:id="4" w:name="_Toc479757206"/>
      <w:r/>
      <w:bookmarkStart w:id="5" w:name="_Toc20823272"/>
      <w:r/>
      <w:r/>
    </w:p>
    <w:p>
      <w:pPr>
        <w:pStyle w:val="950"/>
        <w:rPr>
          <w:rFonts w:hint="eastAsia"/>
          <w:color w:val="auto"/>
          <w:highlight w:val="none"/>
        </w:rPr>
      </w:pPr>
      <w:r>
        <w:rPr>
          <w:rFonts w:hint="eastAsia"/>
          <w:color w:val="auto"/>
          <w:highlight w:val="none"/>
        </w:rPr>
      </w:r>
      <w:r/>
    </w:p>
    <w:p>
      <w:pPr>
        <w:pStyle w:val="965"/>
        <w:jc w:val="center"/>
        <w:rPr>
          <w:rFonts w:hint="eastAsia" w:eastAsia="黑体"/>
          <w:b/>
          <w:bCs/>
          <w:color w:val="auto"/>
          <w:sz w:val="84"/>
          <w:highlight w:val="none"/>
        </w:rPr>
      </w:pPr>
      <w:r>
        <w:rPr>
          <w:rFonts w:hint="eastAsia" w:eastAsia="黑体"/>
          <w:b/>
          <w:bCs/>
          <w:color w:val="auto"/>
          <w:sz w:val="84"/>
          <w:highlight w:val="none"/>
        </w:rPr>
        <w:t xml:space="preserve">招　标　文　件</w:t>
      </w:r>
      <w:r/>
    </w:p>
    <w:p>
      <w:pPr>
        <w:ind w:firstLine="1506"/>
        <w:rPr>
          <w:b/>
          <w:color w:val="auto"/>
          <w:sz w:val="30"/>
          <w:szCs w:val="30"/>
          <w:highlight w:val="none"/>
          <w:u w:val="single"/>
        </w:rPr>
      </w:pPr>
      <w:r>
        <w:rPr>
          <w:rFonts w:hint="eastAsia"/>
          <w:b/>
          <w:color w:val="auto"/>
          <w:sz w:val="30"/>
          <w:szCs w:val="30"/>
          <w:highlight w:val="none"/>
        </w:rPr>
        <w:t xml:space="preserve">项目名称：</w:t>
      </w:r>
      <w:r>
        <w:rPr>
          <w:b/>
          <w:color w:val="auto"/>
          <w:sz w:val="32"/>
          <w:szCs w:val="32"/>
          <w:highlight w:val="none"/>
        </w:rPr>
        <w:t xml:space="preserve">江宁区地理信息系统</w:t>
      </w:r>
      <w:r>
        <w:rPr>
          <w:rFonts w:hint="eastAsia"/>
          <w:b/>
          <w:color w:val="auto"/>
          <w:sz w:val="32"/>
          <w:szCs w:val="32"/>
          <w:highlight w:val="none"/>
        </w:rPr>
        <w:t xml:space="preserve">（</w:t>
      </w:r>
      <w:r>
        <w:rPr>
          <w:b/>
          <w:color w:val="auto"/>
          <w:sz w:val="32"/>
          <w:szCs w:val="32"/>
          <w:highlight w:val="none"/>
        </w:rPr>
        <w:t xml:space="preserve">卫星照片</w:t>
      </w:r>
      <w:r>
        <w:rPr>
          <w:rFonts w:hint="eastAsia"/>
          <w:b/>
          <w:color w:val="auto"/>
          <w:sz w:val="32"/>
          <w:szCs w:val="32"/>
          <w:highlight w:val="none"/>
        </w:rPr>
        <w:t xml:space="preserve">）</w:t>
      </w:r>
      <w:r/>
    </w:p>
    <w:p>
      <w:pPr>
        <w:ind w:firstLine="1506"/>
        <w:rPr>
          <w:rFonts w:hint="eastAsia"/>
          <w:b/>
          <w:color w:val="auto"/>
          <w:sz w:val="30"/>
          <w:szCs w:val="30"/>
          <w:highlight w:val="none"/>
        </w:rPr>
      </w:pPr>
      <w:r>
        <w:rPr>
          <w:rFonts w:hint="eastAsia"/>
          <w:b/>
          <w:color w:val="auto"/>
          <w:sz w:val="30"/>
          <w:szCs w:val="30"/>
          <w:highlight w:val="none"/>
        </w:rPr>
        <w:t xml:space="preserve">项目编号：</w:t>
      </w:r>
      <w:r>
        <w:rPr>
          <w:rFonts w:hint="eastAsia"/>
          <w:b/>
          <w:color w:val="auto"/>
          <w:sz w:val="32"/>
          <w:szCs w:val="32"/>
          <w:highlight w:val="none"/>
        </w:rPr>
        <w:t xml:space="preserve">JSZC-320115-JZCG-G2026-0062 </w:t>
      </w:r>
      <w:r>
        <w:rPr>
          <w:rFonts w:hint="eastAsia"/>
          <w:b/>
          <w:color w:val="auto"/>
          <w:sz w:val="30"/>
          <w:szCs w:val="30"/>
          <w:highlight w:val="none"/>
        </w:rPr>
        <w:t xml:space="preserve">              </w:t>
      </w:r>
      <w:r/>
    </w:p>
    <w:p>
      <w:pPr>
        <w:jc w:val="center"/>
        <w:rPr>
          <w:rFonts w:hint="eastAsia"/>
          <w:b/>
          <w:color w:val="auto"/>
          <w:sz w:val="30"/>
          <w:szCs w:val="30"/>
          <w:highlight w:val="none"/>
        </w:rPr>
      </w:pP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65"/>
        <w:ind w:firstLine="0"/>
        <w:jc w:val="center"/>
        <w:rPr>
          <w:rFonts w:hint="eastAsia"/>
          <w:b/>
          <w:bCs/>
          <w:color w:val="auto"/>
          <w:sz w:val="32"/>
          <w:highlight w:val="none"/>
        </w:rPr>
      </w:pPr>
      <w:r>
        <w:rPr>
          <w:rFonts w:hint="eastAsia"/>
          <w:b/>
          <w:bCs/>
          <w:color w:val="auto"/>
          <w:sz w:val="32"/>
          <w:highlight w:val="none"/>
        </w:rPr>
      </w:r>
      <w:r/>
    </w:p>
    <w:p>
      <w:pPr>
        <w:pStyle w:val="965"/>
        <w:ind w:firstLine="0"/>
        <w:jc w:val="center"/>
        <w:rPr>
          <w:rFonts w:hint="default" w:eastAsia="宋体"/>
          <w:b/>
          <w:bCs/>
          <w:color w:val="auto"/>
          <w:sz w:val="32"/>
          <w:highlight w:val="none"/>
          <w:lang w:val="en-US" w:eastAsia="zh-CN"/>
        </w:rPr>
      </w:pPr>
      <w:r>
        <w:rPr>
          <w:rFonts w:hint="eastAsia"/>
          <w:b/>
          <w:bCs/>
          <w:color w:val="auto"/>
          <w:sz w:val="32"/>
          <w:highlight w:val="none"/>
        </w:rPr>
        <w:t xml:space="preserve">南京市公共资源交易中心</w:t>
      </w:r>
      <w:r>
        <w:rPr>
          <w:rFonts w:hint="eastAsia"/>
          <w:b/>
          <w:bCs/>
          <w:color w:val="auto"/>
          <w:sz w:val="32"/>
          <w:highlight w:val="none"/>
          <w:lang w:val="en-US" w:eastAsia="zh-CN"/>
        </w:rPr>
        <w:t xml:space="preserve">江宁分中心</w:t>
      </w:r>
      <w:r/>
    </w:p>
    <w:p>
      <w:pPr>
        <w:jc w:val="center"/>
        <w:rPr>
          <w:rFonts w:hint="eastAsia"/>
          <w:b/>
          <w:color w:val="auto"/>
          <w:sz w:val="32"/>
          <w:szCs w:val="32"/>
          <w:highlight w:val="none"/>
        </w:rPr>
      </w:pPr>
      <w:r>
        <w:rPr>
          <w:rFonts w:hint="eastAsia"/>
          <w:b/>
          <w:color w:val="auto"/>
          <w:sz w:val="32"/>
          <w:szCs w:val="32"/>
          <w:highlight w:val="none"/>
        </w:rPr>
        <w:t xml:space="preserve">2026年</w:t>
      </w:r>
      <w:r>
        <w:rPr>
          <w:rFonts w:hint="eastAsia"/>
          <w:b/>
          <w:color w:val="auto"/>
          <w:sz w:val="32"/>
          <w:szCs w:val="32"/>
          <w:highlight w:val="none"/>
          <w:lang w:val="en-US" w:eastAsia="zh-CN"/>
        </w:rPr>
        <w:t xml:space="preserve">9</w:t>
      </w:r>
      <w:r>
        <w:rPr>
          <w:rFonts w:hint="eastAsia"/>
          <w:b/>
          <w:color w:val="auto"/>
          <w:sz w:val="32"/>
          <w:szCs w:val="32"/>
          <w:highlight w:val="none"/>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left"/>
        <w:spacing w:before="120" w:after="120"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883"/>
        <w:rPr>
          <w:rFonts w:hint="eastAsia"/>
          <w:color w:val="auto"/>
          <w:highlight w:val="none"/>
        </w:rPr>
      </w:pPr>
      <w:r>
        <w:rPr>
          <w:rFonts w:hint="eastAsia"/>
          <w:color w:val="auto"/>
          <w:highlight w:val="none"/>
        </w:rPr>
      </w:r>
      <w:r/>
    </w:p>
    <w:p>
      <w:pPr>
        <w:pStyle w:val="884"/>
        <w:rPr>
          <w:rFonts w:hint="eastAsia"/>
          <w:color w:val="auto"/>
          <w:highlight w:val="none"/>
        </w:rPr>
      </w:pPr>
      <w:r>
        <w:rPr>
          <w:rFonts w:hint="eastAsia"/>
          <w:color w:val="auto"/>
          <w:highlight w:val="none"/>
        </w:rPr>
      </w:r>
      <w:r/>
    </w:p>
    <w:p>
      <w:pPr>
        <w:jc w:val="center"/>
        <w:spacing w:line="48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br w:type="page" w:clear="all"/>
      </w:r>
      <w:r>
        <w:rPr>
          <w:rFonts w:hint="eastAsia" w:ascii="黑体" w:hAnsi="Arial" w:eastAsia="黑体"/>
          <w:b/>
          <w:color w:val="auto"/>
          <w:sz w:val="44"/>
          <w:highlight w:val="none"/>
        </w:rPr>
        <w:t xml:space="preserve">总  目  录</w:t>
      </w: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投标邀请…………………………………… </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投标人须知………………………………… </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合同文本……………………………………</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采购需求……………………………………</w:t>
      </w:r>
      <w:r/>
    </w:p>
    <w:p>
      <w:pPr>
        <w:numPr>
          <w:ilvl w:val="0"/>
          <w:numId w:val="4"/>
        </w:numPr>
        <w:jc w:val="center"/>
        <w:spacing w:line="960" w:lineRule="auto"/>
        <w:rPr>
          <w:rFonts w:hint="eastAsia" w:ascii="黑体" w:hAnsi="宋体" w:eastAsia="黑体"/>
          <w:color w:val="auto"/>
          <w:sz w:val="36"/>
          <w:highlight w:val="none"/>
        </w:rPr>
        <w:outlineLvl w:val="1"/>
      </w:pPr>
      <w:r>
        <w:rPr>
          <w:rFonts w:hint="eastAsia" w:ascii="黑体" w:hAnsi="宋体" w:eastAsia="黑体"/>
          <w:color w:val="auto"/>
          <w:sz w:val="36"/>
          <w:highlight w:val="none"/>
        </w:rPr>
        <w:t xml:space="preserve">评标方法与评标标准………………………</w:t>
      </w:r>
      <w:r/>
    </w:p>
    <w:p>
      <w:pPr>
        <w:numPr>
          <w:ilvl w:val="0"/>
          <w:numId w:val="4"/>
        </w:numPr>
        <w:ind w:left="0" w:firstLine="0"/>
        <w:jc w:val="center"/>
        <w:spacing w:line="240" w:lineRule="auto"/>
        <w:rPr>
          <w:rFonts w:hint="eastAsia" w:ascii="Arial Unicode MS" w:hAnsi="Arial Unicode MS" w:eastAsia="Arial Unicode MS" w:cs="Arial Unicode MS"/>
          <w:color w:val="auto"/>
          <w:sz w:val="36"/>
          <w:szCs w:val="36"/>
          <w:highlight w:val="none"/>
        </w:rPr>
        <w:outlineLvl w:val="0"/>
      </w:pPr>
      <w:r>
        <w:rPr>
          <w:rFonts w:hint="eastAsia" w:ascii="黑体" w:hAnsi="宋体" w:eastAsia="黑体"/>
          <w:color w:val="auto"/>
          <w:sz w:val="36"/>
          <w:highlight w:val="none"/>
        </w:rPr>
        <w:t xml:space="preserve">投标文件格式………………………………</w:t>
      </w:r>
      <w:r>
        <w:rPr>
          <w:rFonts w:hint="eastAsia"/>
          <w:color w:val="auto"/>
          <w:highlight w:val="none"/>
        </w:rPr>
        <w:br w:type="page" w:clear="all"/>
      </w:r>
      <w:r>
        <w:rPr>
          <w:rFonts w:hint="eastAsia" w:ascii="Arial Unicode MS" w:hAnsi="Arial Unicode MS" w:eastAsia="Arial Unicode MS" w:cs="Arial Unicode MS"/>
          <w:color w:val="auto"/>
          <w:sz w:val="36"/>
          <w:szCs w:val="36"/>
          <w:highlight w:val="none"/>
        </w:rPr>
        <w:t xml:space="preserve">第一章  </w:t>
      </w:r>
      <w:bookmarkEnd w:id="0"/>
      <w:r>
        <w:rPr>
          <w:rFonts w:hint="eastAsia" w:ascii="Arial Unicode MS" w:hAnsi="Arial Unicode MS" w:eastAsia="Arial Unicode MS" w:cs="Arial Unicode MS"/>
          <w:color w:val="auto"/>
          <w:sz w:val="36"/>
          <w:szCs w:val="36"/>
          <w:highlight w:val="none"/>
        </w:rPr>
        <w:t xml:space="preserve">投标邀请</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auto"/>
          <w:sz w:val="24"/>
          <w:szCs w:val="24"/>
          <w:highlight w:val="none"/>
        </w:rPr>
      </w:pPr>
      <w:r>
        <w:rPr>
          <w:rFonts w:hint="eastAsia" w:ascii="宋体" w:hAnsi="宋体"/>
          <w:color w:val="auto"/>
          <w:sz w:val="24"/>
          <w:szCs w:val="24"/>
          <w:highlight w:val="none"/>
        </w:rPr>
        <w:t xml:space="preserve">1.项目编号：JSZC-320115-JZCG-G2026-0062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2.项目名称：</w:t>
      </w:r>
      <w:r>
        <w:rPr>
          <w:rFonts w:ascii="宋体" w:hAnsi="宋体"/>
          <w:color w:val="auto"/>
          <w:sz w:val="24"/>
          <w:szCs w:val="24"/>
          <w:highlight w:val="none"/>
        </w:rPr>
        <w:t xml:space="preserve">江宁区地理信息系统（卫星照片）</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223.01万元</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4.最高限价：</w:t>
      </w:r>
      <w:r>
        <w:rPr>
          <w:rFonts w:ascii="SimSun" w:hAnsi="SimSun" w:eastAsia="SimSun" w:cs="SimSun"/>
          <w:color w:val="000000"/>
          <w:sz w:val="24"/>
        </w:rPr>
        <w:t xml:space="preserve">本项目最高限价为</w:t>
      </w:r>
      <w:r>
        <w:rPr>
          <w:rFonts w:hint="eastAsia" w:ascii="宋体" w:hAnsi="宋体"/>
          <w:color w:val="auto"/>
          <w:sz w:val="24"/>
          <w:szCs w:val="24"/>
          <w:highlight w:val="none"/>
          <w:lang w:val="en-US" w:eastAsia="zh-CN"/>
        </w:rPr>
        <w:t xml:space="preserve">223.01万元</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5.采购需求（简介）：</w:t>
      </w:r>
      <w:r>
        <w:rPr>
          <w:rFonts w:hint="eastAsia" w:ascii="宋体" w:hAnsi="宋体" w:eastAsia="宋体" w:cs="Times New Roman"/>
          <w:color w:val="auto"/>
          <w:sz w:val="24"/>
          <w:szCs w:val="24"/>
          <w:highlight w:val="none"/>
          <w:lang w:val="en-US" w:eastAsia="zh-CN"/>
        </w:rPr>
        <w:t xml:space="preserve">为</w:t>
      </w:r>
      <w:r>
        <w:rPr>
          <w:rFonts w:hint="eastAsia" w:ascii="宋体" w:hAnsi="宋体" w:eastAsia="宋体" w:cs="Times New Roman"/>
          <w:color w:val="auto"/>
          <w:sz w:val="24"/>
          <w:szCs w:val="24"/>
          <w:highlight w:val="none"/>
          <w:lang w:eastAsia="zh-CN"/>
        </w:rPr>
        <w:t xml:space="preserve">加强</w:t>
      </w:r>
      <w:r>
        <w:rPr>
          <w:rFonts w:hint="eastAsia" w:ascii="宋体" w:hAnsi="宋体" w:eastAsia="宋体" w:cs="Times New Roman"/>
          <w:color w:val="auto"/>
          <w:sz w:val="24"/>
          <w:szCs w:val="24"/>
          <w:highlight w:val="none"/>
          <w:lang w:val="en-US" w:eastAsia="zh-CN"/>
        </w:rPr>
        <w:t xml:space="preserve">各</w:t>
      </w:r>
      <w:r>
        <w:rPr>
          <w:rFonts w:hint="eastAsia" w:ascii="宋体" w:hAnsi="宋体" w:eastAsia="宋体" w:cs="Times New Roman"/>
          <w:color w:val="auto"/>
          <w:sz w:val="24"/>
          <w:szCs w:val="24"/>
          <w:highlight w:val="none"/>
          <w:lang w:eastAsia="zh-CN"/>
        </w:rPr>
        <w:t xml:space="preserve">部门</w:t>
      </w:r>
      <w:r>
        <w:rPr>
          <w:rFonts w:hint="eastAsia" w:ascii="宋体" w:hAnsi="宋体" w:eastAsia="宋体" w:cs="Times New Roman"/>
          <w:color w:val="auto"/>
          <w:sz w:val="24"/>
          <w:szCs w:val="24"/>
          <w:highlight w:val="none"/>
          <w:lang w:val="en-US" w:eastAsia="zh-CN"/>
        </w:rPr>
        <w:t xml:space="preserve">间</w:t>
      </w:r>
      <w:r>
        <w:rPr>
          <w:rFonts w:hint="eastAsia" w:ascii="宋体" w:hAnsi="宋体" w:eastAsia="宋体" w:cs="Times New Roman"/>
          <w:color w:val="auto"/>
          <w:sz w:val="24"/>
          <w:szCs w:val="24"/>
          <w:highlight w:val="none"/>
          <w:lang w:eastAsia="zh-CN"/>
        </w:rPr>
        <w:t xml:space="preserve">的协同配合、信息沟通，及时完善更新政务数据，保障政务数据的完整性、准确性和可用性，并统一提供政务数据共享服务，</w:t>
      </w:r>
      <w:r>
        <w:rPr>
          <w:rFonts w:hint="default" w:ascii="宋体" w:hAnsi="宋体" w:eastAsia="宋体" w:cs="Times New Roman"/>
          <w:color w:val="auto"/>
          <w:sz w:val="24"/>
          <w:szCs w:val="24"/>
          <w:highlight w:val="none"/>
          <w:lang w:eastAsia="zh-CN"/>
        </w:rPr>
        <w:t xml:space="preserve">破解我区卫星遥感测绘数据分散采购、线下流转、标准不一的问题，实现遥感成果安全可控复用，</w:t>
      </w:r>
      <w:r>
        <w:rPr>
          <w:rFonts w:hint="eastAsia" w:ascii="宋体" w:hAnsi="宋体" w:eastAsia="宋体" w:cs="Times New Roman"/>
          <w:color w:val="auto"/>
          <w:sz w:val="24"/>
          <w:szCs w:val="24"/>
          <w:highlight w:val="none"/>
          <w:lang w:val="en-US" w:eastAsia="zh-CN"/>
        </w:rPr>
        <w:t xml:space="preserve">特</w:t>
      </w:r>
      <w:r>
        <w:rPr>
          <w:rFonts w:hint="default" w:ascii="宋体" w:hAnsi="宋体" w:eastAsia="宋体" w:cs="Times New Roman"/>
          <w:color w:val="auto"/>
          <w:sz w:val="24"/>
          <w:szCs w:val="24"/>
          <w:highlight w:val="none"/>
          <w:lang w:eastAsia="zh-CN"/>
        </w:rPr>
        <w:t xml:space="preserve">开展南京市江宁区地理信息系统（卫星照片）项目</w:t>
      </w:r>
      <w:r>
        <w:rPr>
          <w:rFonts w:hint="eastAsia" w:ascii="宋体" w:hAnsi="宋体" w:eastAsia="宋体" w:cs="Times New Roman"/>
          <w:color w:val="auto"/>
          <w:sz w:val="24"/>
          <w:szCs w:val="24"/>
          <w:highlight w:val="none"/>
          <w:lang w:val="en-US" w:eastAsia="zh-CN"/>
        </w:rPr>
        <w:t xml:space="preserve">服务采购。主要内容为</w:t>
      </w:r>
      <w:r>
        <w:rPr>
          <w:rFonts w:ascii="宋体" w:hAnsi="宋体"/>
          <w:color w:val="auto"/>
          <w:sz w:val="24"/>
          <w:szCs w:val="24"/>
          <w:highlight w:val="none"/>
        </w:rPr>
        <w:t xml:space="preserve">采购江宁区卫星影像照片</w:t>
      </w:r>
      <w:r>
        <w:rPr>
          <w:rFonts w:hint="eastAsia" w:ascii="宋体" w:hAnsi="宋体"/>
          <w:color w:val="auto"/>
          <w:sz w:val="24"/>
          <w:szCs w:val="24"/>
          <w:highlight w:val="none"/>
          <w:lang w:eastAsia="zh-CN"/>
        </w:rPr>
        <w:t xml:space="preserve">、智能解译服务</w:t>
      </w:r>
      <w:r>
        <w:rPr>
          <w:rFonts w:ascii="宋体" w:hAnsi="宋体"/>
          <w:color w:val="auto"/>
          <w:sz w:val="24"/>
          <w:szCs w:val="24"/>
          <w:highlight w:val="none"/>
        </w:rPr>
        <w:t xml:space="preserve">及承载系统平台，为基层治理、自然资源保护、农业监测、生态管控、应急保障、民生服务等工作提供精准、高效的数据支撑，提升市域治理能力</w:t>
      </w:r>
      <w:r>
        <w:rPr>
          <w:rFonts w:hint="eastAsia" w:ascii="宋体" w:hAnsi="宋体" w:cs="宋体"/>
          <w:color w:val="auto"/>
          <w:sz w:val="24"/>
          <w:szCs w:val="24"/>
          <w:highlight w:val="none"/>
        </w:rPr>
        <w:t xml:space="preserve">（详细内容见本招标文件第四章）。</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本次服务自合同签订之日起为期一年。</w:t>
      </w:r>
      <w:r/>
    </w:p>
    <w:p>
      <w:pPr>
        <w:ind w:firstLine="480"/>
        <w:spacing w:line="25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u w:val="single"/>
        </w:rPr>
        <w:t xml:space="preserve">接受</w:t>
      </w:r>
      <w:r>
        <w:rPr>
          <w:rFonts w:hint="eastAsia" w:ascii="宋体" w:hAnsi="宋体" w:cs="宋体"/>
          <w:color w:val="auto"/>
          <w:sz w:val="24"/>
          <w:szCs w:val="24"/>
          <w:highlight w:val="none"/>
        </w:rPr>
        <w:t xml:space="preserve">联合体投标。</w:t>
      </w:r>
      <w:r/>
    </w:p>
    <w:p>
      <w:pPr>
        <w:ind w:firstLine="480"/>
        <w:spacing w:line="252" w:lineRule="auto"/>
        <w:rPr>
          <w:rFonts w:hint="eastAsia"/>
          <w:color w:val="auto"/>
          <w:highlight w:val="none"/>
        </w:rPr>
      </w:pPr>
      <w:r>
        <w:rPr>
          <w:rFonts w:hint="eastAsia" w:ascii="宋体" w:hAnsi="宋体" w:cs="宋体"/>
          <w:color w:val="auto"/>
          <w:sz w:val="24"/>
          <w:szCs w:val="24"/>
          <w:highlight w:val="none"/>
        </w:rPr>
        <w:t xml:space="preserve">8.本项目</w:t>
      </w:r>
      <w:r>
        <w:rPr>
          <w:rFonts w:hint="eastAsia" w:ascii="宋体" w:hAnsi="宋体" w:cs="宋体"/>
          <w:color w:val="auto"/>
          <w:sz w:val="24"/>
          <w:szCs w:val="24"/>
          <w:highlight w:val="none"/>
          <w:u w:val="single"/>
        </w:rPr>
        <w:t xml:space="preserve">不允许</w:t>
      </w:r>
      <w:r>
        <w:rPr>
          <w:rFonts w:hint="eastAsia" w:ascii="宋体" w:hAnsi="宋体" w:cs="宋体"/>
          <w:color w:val="auto"/>
          <w:sz w:val="24"/>
          <w:szCs w:val="24"/>
          <w:highlight w:val="none"/>
        </w:rPr>
        <w:t xml:space="preserve">分包。</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bookmarkStart w:id="12" w:name="_Toc28359003"/>
      <w:r/>
      <w:bookmarkStart w:id="13" w:name="_Toc28359080"/>
      <w:r/>
      <w:bookmarkStart w:id="14" w:name="_Toc38985264"/>
      <w:r/>
      <w:bookmarkStart w:id="15" w:name="_Toc35393622"/>
      <w:r/>
      <w:bookmarkStart w:id="16" w:name="_Toc35393791"/>
      <w:r>
        <w:rPr>
          <w:rFonts w:hint="eastAsia" w:ascii="方正黑体_GBK" w:hAnsi="方正黑体_GBK" w:eastAsia="方正黑体_GBK" w:cs="方正黑体_GBK"/>
          <w:b w:val="0"/>
          <w:bCs w:val="0"/>
          <w:color w:val="auto"/>
          <w:sz w:val="30"/>
          <w:szCs w:val="3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auto"/>
          <w:sz w:val="24"/>
          <w:szCs w:val="24"/>
          <w:highlight w:val="none"/>
        </w:rPr>
      </w:pPr>
      <w:r/>
      <w:bookmarkStart w:id="17" w:name="_Toc28359081"/>
      <w:r/>
      <w:bookmarkStart w:id="18" w:name="_Toc28359004"/>
      <w:r/>
      <w:bookmarkStart w:id="19" w:name="_Toc35393792"/>
      <w:r/>
      <w:bookmarkStart w:id="20" w:name="_Toc38985265"/>
      <w:r/>
      <w:bookmarkStart w:id="21" w:name="_Toc3539362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1.满足《中华人民共和国政府采购法》第二十二条规定，</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zh-CN"/>
        </w:rPr>
        <w:t xml:space="preserve">信用承诺函》（格式见第六章）。</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2.未被“信用中国</w:t>
      </w:r>
      <w:r>
        <w:rPr>
          <w:rFonts w:hint="eastAsia" w:ascii="宋体" w:hAnsi="宋体"/>
          <w:color w:val="auto"/>
          <w:sz w:val="24"/>
          <w:szCs w:val="24"/>
          <w:highlight w:val="none"/>
        </w:rPr>
        <w:t xml:space="preserve">”网站列入失信被执行人、重大税收违法失信主体名单、政府采购严重违法失信行为记录名单。（资格审查环节查询，投标文件中无需提供证明材料）</w:t>
      </w:r>
      <w:r>
        <w:rPr>
          <w:rFonts w:hint="eastAsia" w:ascii="宋体" w:hAnsi="宋体"/>
          <w:color w:val="auto"/>
          <w:sz w:val="24"/>
          <w:szCs w:val="24"/>
          <w:highlight w:val="none"/>
        </w:rPr>
      </w:r>
      <w:r/>
    </w:p>
    <w:p>
      <w:pPr>
        <w:ind w:firstLine="480"/>
        <w:pageBreakBefore w:val="0"/>
        <w:spacing w:line="252"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3.联合体资格要求</w:t>
      </w:r>
      <w:r/>
    </w:p>
    <w:p>
      <w:pPr>
        <w:ind w:firstLine="420"/>
        <w:spacing w:line="240" w:lineRule="auto"/>
        <w:rPr>
          <w:rFonts w:hint="eastAsia"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zh-CN" w:eastAsia="zh-CN"/>
        </w:rPr>
        <w:t xml:space="preserve">（1）</w:t>
      </w:r>
      <w:r>
        <w:rPr>
          <w:rFonts w:hint="eastAsia" w:ascii="宋体" w:hAnsi="宋体" w:eastAsia="宋体" w:cs="Times New Roman"/>
          <w:color w:val="auto"/>
          <w:sz w:val="24"/>
          <w:szCs w:val="24"/>
          <w:highlight w:val="none"/>
          <w:lang w:val="zh-CN"/>
        </w:rPr>
        <w:t xml:space="preserve">联合体各方均应当符合《中华人民共和国政府采购法》第二十二条规定</w:t>
      </w:r>
      <w:r>
        <w:rPr>
          <w:rFonts w:hint="eastAsia" w:ascii="宋体" w:hAnsi="宋体" w:eastAsia="宋体" w:cs="Times New Roman"/>
          <w:color w:val="auto"/>
          <w:sz w:val="24"/>
          <w:szCs w:val="24"/>
          <w:highlight w:val="none"/>
          <w:lang w:val="zh-CN" w:eastAsia="zh-CN"/>
        </w:rPr>
        <w:t xml:space="preserve">，均需提供</w:t>
      </w:r>
      <w:r>
        <w:rPr>
          <w:rFonts w:hint="eastAsia" w:ascii="宋体" w:hAnsi="宋体" w:eastAsia="宋体" w:cs="Times New Roman"/>
          <w:color w:val="auto"/>
          <w:sz w:val="24"/>
          <w:szCs w:val="24"/>
          <w:highlight w:val="none"/>
          <w:lang w:val="zh-CN"/>
        </w:rPr>
        <w:t xml:space="preserve">《信用承诺函》。</w:t>
      </w: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zh-CN" w:eastAsia="zh-CN"/>
        </w:rPr>
        <w:t xml:space="preserve">信</w:t>
      </w:r>
      <w:r>
        <w:rPr>
          <w:rFonts w:hint="eastAsia" w:ascii="宋体" w:hAnsi="宋体" w:eastAsia="宋体" w:cs="Times New Roman"/>
          <w:color w:val="auto"/>
          <w:sz w:val="24"/>
          <w:highlight w:val="none"/>
          <w:lang w:val="zh-CN"/>
        </w:rPr>
        <w:t xml:space="preserve">用记录。</w:t>
      </w:r>
      <w:r/>
    </w:p>
    <w:p>
      <w:pPr>
        <w:ind w:firstLine="480"/>
        <w:spacing w:line="252" w:lineRule="auto"/>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（2）联合体各方必须签订并提</w:t>
      </w:r>
      <w:r>
        <w:rPr>
          <w:rFonts w:hint="eastAsia" w:ascii="宋体" w:hAnsi="宋体" w:eastAsia="宋体" w:cs="Times New Roman"/>
          <w:color w:val="auto"/>
          <w:sz w:val="24"/>
          <w:szCs w:val="24"/>
          <w:highlight w:val="none"/>
          <w:lang w:val="en-US" w:eastAsia="zh-CN"/>
        </w:rPr>
        <w:t xml:space="preserve">供</w:t>
      </w:r>
      <w:r>
        <w:rPr>
          <w:rFonts w:hint="eastAsia" w:ascii="宋体" w:hAnsi="宋体" w:eastAsia="宋体" w:cs="Times New Roman"/>
          <w:color w:val="auto"/>
          <w:sz w:val="24"/>
          <w:szCs w:val="24"/>
          <w:highlight w:val="none"/>
          <w:lang w:val="zh-CN" w:eastAsia="zh-CN"/>
        </w:rPr>
        <w:t xml:space="preserve">《联合体协议》（格式见第六章），协议必须明确联合体牵头单位并约定联合体各方承担的工作和相应的责任。联合体各方</w:t>
      </w:r>
      <w:r>
        <w:rPr>
          <w:rFonts w:hint="eastAsia" w:ascii="宋体" w:hAnsi="宋体" w:eastAsia="宋体" w:cs="Times New Roman"/>
          <w:color w:val="auto"/>
          <w:sz w:val="24"/>
          <w:szCs w:val="24"/>
          <w:highlight w:val="none"/>
          <w:lang w:val="en-US" w:eastAsia="zh-CN"/>
        </w:rPr>
        <w:t xml:space="preserve">应当</w:t>
      </w:r>
      <w:r>
        <w:rPr>
          <w:rFonts w:hint="eastAsia" w:ascii="宋体" w:hAnsi="宋体" w:eastAsia="宋体" w:cs="Times New Roman"/>
          <w:color w:val="auto"/>
          <w:sz w:val="24"/>
          <w:szCs w:val="24"/>
          <w:highlight w:val="none"/>
          <w:lang w:val="zh-CN" w:eastAsia="zh-CN"/>
        </w:rPr>
        <w:t xml:space="preserve">共同与采购人签订采购合同，就采购合同约定的事项对采购人承担连带责任。</w:t>
      </w:r>
      <w:r/>
    </w:p>
    <w:p>
      <w:pPr>
        <w:ind w:firstLine="480"/>
        <w:spacing w:line="252"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val="en-US" w:eastAsia="zh-CN"/>
        </w:rPr>
        <w:t xml:space="preserve">本项目设定特定资格要求的，</w:t>
      </w:r>
      <w:r>
        <w:rPr>
          <w:rFonts w:hint="eastAsia" w:ascii="宋体" w:hAnsi="宋体" w:eastAsia="宋体" w:cs="Times New Roman"/>
          <w:color w:val="auto"/>
          <w:sz w:val="24"/>
          <w:szCs w:val="24"/>
          <w:highlight w:val="none"/>
          <w:lang w:val="zh-CN" w:eastAsia="zh-CN"/>
        </w:rPr>
        <w:t xml:space="preserve">联合体各方中至少应当有一方符合特定</w:t>
      </w:r>
      <w:r>
        <w:rPr>
          <w:rFonts w:hint="eastAsia" w:ascii="宋体" w:hAnsi="宋体" w:eastAsia="宋体" w:cs="Times New Roman"/>
          <w:color w:val="auto"/>
          <w:sz w:val="24"/>
          <w:szCs w:val="24"/>
          <w:highlight w:val="none"/>
          <w:lang w:val="en-US" w:eastAsia="zh-CN"/>
        </w:rPr>
        <w:t xml:space="preserve">资格要求</w:t>
      </w:r>
      <w:r>
        <w:rPr>
          <w:rFonts w:hint="eastAsia" w:ascii="宋体" w:hAnsi="宋体" w:eastAsia="宋体" w:cs="Times New Roman"/>
          <w:color w:val="auto"/>
          <w:sz w:val="24"/>
          <w:szCs w:val="24"/>
          <w:highlight w:val="none"/>
          <w:lang w:val="zh-CN" w:eastAsia="zh-CN"/>
        </w:rPr>
        <w:t xml:space="preserve">。联合体中</w:t>
      </w:r>
      <w:r>
        <w:rPr>
          <w:rFonts w:hint="default" w:ascii="宋体" w:hAnsi="宋体" w:eastAsia="宋体" w:cs="Times New Roman"/>
          <w:color w:val="auto"/>
          <w:sz w:val="24"/>
          <w:szCs w:val="24"/>
          <w:highlight w:val="none"/>
          <w:lang w:val="en-US" w:eastAsia="zh-CN"/>
        </w:rPr>
        <w:t xml:space="preserve">有</w:t>
      </w:r>
      <w:r>
        <w:rPr>
          <w:rFonts w:hint="eastAsia" w:ascii="宋体" w:hAnsi="宋体" w:eastAsia="宋体" w:cs="Times New Roman"/>
          <w:color w:val="auto"/>
          <w:sz w:val="24"/>
          <w:szCs w:val="24"/>
          <w:highlight w:val="none"/>
          <w:lang w:val="en-US" w:eastAsia="zh-CN"/>
        </w:rPr>
        <w:t xml:space="preserve">同类资质</w:t>
      </w:r>
      <w:r>
        <w:rPr>
          <w:rFonts w:hint="eastAsia" w:ascii="宋体" w:hAnsi="宋体" w:eastAsia="宋体" w:cs="Times New Roman"/>
          <w:color w:val="auto"/>
          <w:sz w:val="24"/>
          <w:szCs w:val="24"/>
          <w:highlight w:val="none"/>
          <w:lang w:val="zh-CN" w:eastAsia="zh-CN"/>
        </w:rPr>
        <w:t xml:space="preserve">的投标人按照联合体分工承担相同工作的，按照资质等级较低的投标人确定资质等级。</w:t>
      </w:r>
      <w:r/>
    </w:p>
    <w:p>
      <w:pPr>
        <w:ind w:firstLine="480"/>
        <w:spacing w:line="252" w:lineRule="auto"/>
        <w:rPr>
          <w:rFonts w:hint="eastAsia" w:ascii="宋体" w:hAnsi="宋体"/>
          <w:color w:val="auto"/>
          <w:sz w:val="24"/>
          <w:szCs w:val="24"/>
          <w:highlight w:val="none"/>
          <w:lang w:val="zh-CN"/>
        </w:rPr>
      </w:pPr>
      <w:r>
        <w:rPr>
          <w:rFonts w:hint="eastAsia" w:ascii="宋体" w:hAnsi="宋体"/>
          <w:color w:val="auto"/>
          <w:sz w:val="24"/>
          <w:szCs w:val="24"/>
          <w:highlight w:val="none"/>
        </w:rPr>
        <w:t xml:space="preserve">（二）</w:t>
      </w:r>
      <w:r>
        <w:rPr>
          <w:rFonts w:hint="eastAsia" w:ascii="宋体" w:hAnsi="宋体"/>
          <w:color w:val="auto"/>
          <w:sz w:val="24"/>
          <w:szCs w:val="24"/>
          <w:highlight w:val="none"/>
          <w:lang w:val="zh-CN"/>
        </w:rPr>
        <w:t xml:space="preserve">落实政府采购政策需满足的资格要求：无。</w:t>
      </w:r>
      <w:r/>
    </w:p>
    <w:p>
      <w:pPr>
        <w:ind w:firstLine="480"/>
        <w:spacing w:line="252" w:lineRule="auto"/>
        <w:rPr>
          <w:rFonts w:hint="eastAsia" w:ascii="宋体" w:hAnsi="宋体"/>
          <w:b w:val="0"/>
          <w:bCs w:val="0"/>
          <w:color w:val="auto"/>
          <w:sz w:val="24"/>
          <w:szCs w:val="24"/>
          <w:highlight w:val="none"/>
          <w:lang w:val="zh-CN"/>
        </w:rPr>
      </w:pPr>
      <w:r>
        <w:rPr>
          <w:rFonts w:hint="eastAsia" w:ascii="宋体" w:hAnsi="宋体"/>
          <w:color w:val="auto"/>
          <w:sz w:val="24"/>
          <w:szCs w:val="24"/>
          <w:highlight w:val="none"/>
        </w:rPr>
        <w:t xml:space="preserve">（三）本项目的特定资格要求：</w:t>
      </w:r>
      <w:r>
        <w:rPr>
          <w:rFonts w:hint="eastAsia" w:ascii="宋体" w:hAnsi="宋体"/>
          <w:b/>
          <w:bCs/>
          <w:color w:val="auto"/>
          <w:sz w:val="24"/>
          <w:szCs w:val="24"/>
          <w:highlight w:val="none"/>
          <w:lang w:val="en-US" w:eastAsia="zh-CN"/>
        </w:rPr>
        <w:t xml:space="preserve">投标人须</w:t>
      </w:r>
      <w:r>
        <w:rPr>
          <w:b/>
          <w:bCs/>
          <w:color w:val="auto"/>
          <w:sz w:val="24"/>
          <w:szCs w:val="24"/>
          <w:highlight w:val="none"/>
          <w:lang w:val="zh-CN"/>
        </w:rPr>
        <w:t xml:space="preserve">具有自然资源主管部门颁发的</w:t>
      </w:r>
      <w:r>
        <w:rPr>
          <w:rFonts w:hint="eastAsia"/>
          <w:b/>
          <w:bCs/>
          <w:color w:val="auto"/>
          <w:sz w:val="24"/>
          <w:szCs w:val="24"/>
          <w:highlight w:val="none"/>
          <w:lang w:val="zh-CN"/>
        </w:rPr>
        <w:t xml:space="preserve">有效期内的</w:t>
      </w:r>
      <w:r>
        <w:rPr>
          <w:b/>
          <w:bCs/>
          <w:color w:val="auto"/>
          <w:sz w:val="24"/>
          <w:szCs w:val="24"/>
          <w:highlight w:val="none"/>
          <w:lang w:val="zh-CN"/>
        </w:rPr>
        <w:t xml:space="preserve">测绘资质证书（专业范围须包括摄影测量与遥感</w:t>
      </w:r>
      <w:r>
        <w:rPr>
          <w:rFonts w:hint="eastAsia"/>
          <w:b/>
          <w:bCs/>
          <w:color w:val="auto"/>
          <w:sz w:val="24"/>
          <w:szCs w:val="24"/>
          <w:highlight w:val="none"/>
          <w:lang w:val="zh-CN"/>
        </w:rPr>
        <w:t xml:space="preserve">，等级为乙级及以上</w:t>
      </w:r>
      <w:r>
        <w:rPr>
          <w:b/>
          <w:bCs/>
          <w:color w:val="auto"/>
          <w:sz w:val="24"/>
          <w:szCs w:val="24"/>
          <w:highlight w:val="none"/>
          <w:lang w:val="zh-CN"/>
        </w:rPr>
        <w:t xml:space="preserve">）</w:t>
      </w:r>
      <w:r>
        <w:rPr>
          <w:rFonts w:hint="eastAsia" w:ascii="宋体" w:hAnsi="宋体"/>
          <w:b/>
          <w:bCs/>
          <w:color w:val="auto"/>
          <w:sz w:val="24"/>
          <w:szCs w:val="24"/>
          <w:highlight w:val="none"/>
          <w:lang w:val="zh-CN"/>
        </w:rPr>
        <w:t xml:space="preserve">。</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1.时间：自招标文件公告发布之日起。</w:t>
      </w:r>
      <w:r/>
    </w:p>
    <w:p>
      <w:pPr>
        <w:ind w:firstLine="480"/>
        <w:spacing w:line="252"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spacing w:line="252" w:lineRule="auto"/>
        <w:rPr>
          <w:rFonts w:hint="eastAsia" w:ascii="宋体" w:hAnsi="宋体"/>
          <w:bCs/>
          <w:color w:val="auto"/>
          <w:sz w:val="24"/>
          <w:szCs w:val="24"/>
          <w:highlight w:val="none"/>
          <w:u w:val="single"/>
        </w:rPr>
      </w:pPr>
      <w:r/>
      <w:bookmarkStart w:id="27" w:name="_Toc35393794"/>
      <w:r/>
      <w:bookmarkStart w:id="28" w:name="_Toc28359084"/>
      <w:r/>
      <w:bookmarkStart w:id="29" w:name="_Toc38985267"/>
      <w:r/>
      <w:bookmarkStart w:id="30" w:name="_Toc28359007"/>
      <w:r/>
      <w:bookmarkStart w:id="31" w:name="_Toc35393625"/>
      <w:r>
        <w:rPr>
          <w:rFonts w:hint="eastAsia" w:ascii="宋体" w:hAnsi="宋体" w:cs="宋体"/>
          <w:color w:val="auto"/>
          <w:sz w:val="24"/>
          <w:szCs w:val="24"/>
          <w:highlight w:val="none"/>
        </w:rPr>
        <w:t xml:space="preserve">1.提交投标文件截止时间、开标时间：</w:t>
      </w:r>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rPr>
        <w:t xml:space="preserve">10</w:t>
      </w:r>
      <w:r>
        <w:rPr>
          <w:rFonts w:hint="eastAsia" w:ascii="宋体" w:hAnsi="宋体"/>
          <w:bCs/>
          <w:color w:val="auto"/>
          <w:sz w:val="24"/>
          <w:szCs w:val="24"/>
          <w:highlight w:val="none"/>
        </w:rPr>
        <w:t xml:space="preserve">月20</w:t>
      </w:r>
      <w:r>
        <w:rPr>
          <w:rFonts w:hint="eastAsia" w:ascii="宋体" w:hAnsi="宋体"/>
          <w:bCs/>
          <w:color w:val="auto"/>
          <w:sz w:val="24"/>
          <w:szCs w:val="24"/>
          <w:highlight w:val="none"/>
        </w:rPr>
        <w:t xml:space="preserve">日14</w:t>
      </w:r>
      <w:r>
        <w:rPr>
          <w:rFonts w:hint="eastAsia"/>
          <w:bCs/>
          <w:color w:val="auto"/>
          <w:sz w:val="24"/>
          <w:szCs w:val="24"/>
          <w:highlight w:val="none"/>
        </w:rPr>
        <w:t xml:space="preserve">时</w:t>
      </w:r>
      <w:r>
        <w:rPr>
          <w:rFonts w:hint="eastAsia" w:ascii="宋体" w:hAnsi="宋体" w:cs="宋体"/>
          <w:b w:val="0"/>
          <w:bCs w:val="0"/>
          <w:color w:val="auto"/>
          <w:sz w:val="24"/>
          <w:szCs w:val="24"/>
          <w:highlight w:val="none"/>
        </w:rPr>
        <w:t xml:space="preserve">00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p>
    <w:p>
      <w:pPr>
        <w:ind w:firstLine="480"/>
        <w:spacing w:line="252"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s="宋体"/>
          <w:color w:val="auto"/>
          <w:sz w:val="24"/>
          <w:szCs w:val="24"/>
          <w:highlight w:val="none"/>
        </w:rPr>
        <w:t xml:space="preserve">江苏省政府采购交易系统（以下简称“苏采云系统”）网上开标大厅。</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公告期限为自本公告发布之日起5个工作日。</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auto"/>
          <w:sz w:val="24"/>
          <w:szCs w:val="24"/>
          <w:highlight w:val="none"/>
        </w:rPr>
      </w:pPr>
      <w:r/>
      <w:bookmarkStart w:id="35" w:name="_Toc38985269"/>
      <w:r/>
      <w:bookmarkStart w:id="36" w:name="_Toc28359085"/>
      <w:r/>
      <w:bookmarkStart w:id="37" w:name="_Toc35393796"/>
      <w:r/>
      <w:bookmarkStart w:id="38" w:name="_Toc35393627"/>
      <w:r/>
      <w:bookmarkStart w:id="39" w:name="_Toc28359008"/>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s="宋体"/>
          <w:color w:val="auto"/>
          <w:sz w:val="24"/>
          <w:szCs w:val="24"/>
          <w:highlight w:val="none"/>
        </w:rPr>
        <w:t xml:space="preserve">本项目不组织</w:t>
      </w:r>
      <w:r>
        <w:rPr>
          <w:rFonts w:hint="eastAsia" w:ascii="宋体" w:hAnsi="宋体"/>
          <w:color w:val="auto"/>
          <w:sz w:val="24"/>
          <w:szCs w:val="24"/>
          <w:highlight w:val="none"/>
        </w:rPr>
        <w:t xml:space="preserve">勘察及答疑</w:t>
      </w:r>
      <w:r>
        <w:rPr>
          <w:rFonts w:hint="eastAsia" w:ascii="宋体" w:hAnsi="宋体" w:cs="宋体"/>
          <w:color w:val="auto"/>
          <w:sz w:val="24"/>
          <w:szCs w:val="24"/>
          <w:highlight w:val="none"/>
        </w:rPr>
        <w:t xml:space="preserve">，如对采购需求有疑问，请咨询采购人。</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eastAsia" w:ascii="宋体" w:hAnsi="宋体"/>
          <w:color w:val="auto"/>
          <w:sz w:val="24"/>
          <w:highlight w:val="none"/>
          <w:lang w:val="zh-CN"/>
        </w:rPr>
      </w:pPr>
      <w:r>
        <w:rPr>
          <w:rFonts w:hint="eastAsia" w:ascii="宋体" w:hAnsi="宋体" w:cs="宋体"/>
          <w:b/>
          <w:bCs/>
          <w:color w:val="auto"/>
          <w:sz w:val="24"/>
          <w:szCs w:val="24"/>
          <w:highlight w:val="none"/>
        </w:rPr>
        <w:t xml:space="preserve">5.</w:t>
      </w:r>
      <w:r>
        <w:rPr>
          <w:rFonts w:hint="eastAsia" w:ascii="宋体" w:hAnsi="宋体"/>
          <w:b/>
          <w:bCs/>
          <w:color w:val="auto"/>
          <w:sz w:val="24"/>
          <w:highlight w:val="none"/>
          <w:lang w:val="zh-CN"/>
        </w:rPr>
        <w:t xml:space="preserve">对采购方式、采购需求、投标人资格</w:t>
      </w:r>
      <w:r>
        <w:rPr>
          <w:rFonts w:hint="eastAsia" w:ascii="宋体" w:hAnsi="宋体"/>
          <w:b/>
          <w:bCs/>
          <w:color w:val="auto"/>
          <w:sz w:val="24"/>
          <w:highlight w:val="none"/>
        </w:rPr>
        <w:t xml:space="preserve">要求</w:t>
      </w:r>
      <w:r>
        <w:rPr>
          <w:rFonts w:hint="eastAsia" w:ascii="宋体" w:hAnsi="宋体"/>
          <w:b/>
          <w:bCs/>
          <w:color w:val="auto"/>
          <w:sz w:val="24"/>
          <w:highlight w:val="none"/>
          <w:lang w:val="zh-CN"/>
        </w:rPr>
        <w:t xml:space="preserve">、评标方法和评标标准、合同文本、</w:t>
      </w:r>
      <w:r>
        <w:rPr>
          <w:rFonts w:hint="eastAsia" w:ascii="宋体" w:hAnsi="宋体"/>
          <w:b/>
          <w:bCs/>
          <w:color w:val="auto"/>
          <w:sz w:val="24"/>
          <w:highlight w:val="none"/>
        </w:rPr>
        <w:t xml:space="preserve">招标项目资格审查结果</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质疑向采购人提出，由采购人负责答复。</w:t>
      </w:r>
      <w:r>
        <w:rPr>
          <w:rFonts w:hint="eastAsia" w:ascii="宋体" w:hAnsi="宋体"/>
          <w:b/>
          <w:bCs/>
          <w:color w:val="auto"/>
          <w:sz w:val="24"/>
          <w:highlight w:val="none"/>
        </w:rPr>
        <w:t xml:space="preserve">对上述事项以外</w:t>
      </w:r>
      <w:r>
        <w:rPr>
          <w:rFonts w:hint="eastAsia" w:ascii="宋体" w:hAnsi="宋体"/>
          <w:b/>
          <w:bCs/>
          <w:color w:val="auto"/>
          <w:sz w:val="24"/>
          <w:highlight w:val="none"/>
          <w:lang w:val="zh-CN"/>
        </w:rPr>
        <w:t xml:space="preserve">的询问</w:t>
      </w:r>
      <w:r>
        <w:rPr>
          <w:rFonts w:hint="eastAsia" w:ascii="宋体" w:hAnsi="宋体"/>
          <w:b/>
          <w:bCs/>
          <w:color w:val="auto"/>
          <w:sz w:val="24"/>
          <w:highlight w:val="none"/>
        </w:rPr>
        <w:t xml:space="preserve">或</w:t>
      </w:r>
      <w:r>
        <w:rPr>
          <w:rFonts w:hint="eastAsia" w:ascii="宋体" w:hAnsi="宋体"/>
          <w:b/>
          <w:bCs/>
          <w:color w:val="auto"/>
          <w:sz w:val="24"/>
          <w:highlight w:val="none"/>
          <w:lang w:val="zh-CN"/>
        </w:rPr>
        <w:t xml:space="preserve">质疑向交易中心提出，由交易中心负责答复。</w:t>
      </w:r>
      <w:r/>
    </w:p>
    <w:p>
      <w:pPr>
        <w:ind w:firstLine="482"/>
        <w:pageBreakBefore w:val="0"/>
        <w:spacing w:line="240" w:lineRule="auto"/>
        <w:widowControl w:val="off"/>
        <w:rPr>
          <w:color w:val="auto"/>
          <w:highlight w:val="none"/>
        </w:rPr>
      </w:pPr>
      <w:r>
        <w:rPr>
          <w:rFonts w:hint="eastAsia" w:ascii="宋体" w:hAnsi="宋体" w:eastAsia="宋体" w:cs="宋体"/>
          <w:b/>
          <w:bCs/>
          <w:color w:val="auto"/>
          <w:sz w:val="24"/>
          <w:szCs w:val="24"/>
          <w:highlight w:val="none"/>
          <w:lang w:val="zh-CN" w:eastAsia="zh-CN"/>
        </w:rPr>
        <w:t xml:space="preserve">采购人《质疑函》收件人：张昊，收件地址：南京市江宁区杨家圩路</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rPr>
        <w:t xml:space="preserve">号市民中心</w:t>
      </w:r>
      <w:r>
        <w:rPr>
          <w:rFonts w:hint="eastAsia" w:ascii="宋体" w:hAnsi="宋体" w:eastAsia="宋体" w:cs="宋体"/>
          <w:b/>
          <w:bCs/>
          <w:color w:val="auto"/>
          <w:sz w:val="24"/>
          <w:szCs w:val="24"/>
          <w:highlight w:val="none"/>
          <w:lang w:val="en-US" w:eastAsia="zh-CN"/>
        </w:rPr>
        <w:t xml:space="preserve">C区5楼501办公</w:t>
      </w:r>
      <w:r>
        <w:rPr>
          <w:rFonts w:hint="eastAsia" w:ascii="宋体" w:hAnsi="宋体" w:eastAsia="宋体" w:cs="宋体"/>
          <w:b/>
          <w:bCs/>
          <w:color w:val="auto"/>
          <w:sz w:val="24"/>
          <w:szCs w:val="24"/>
          <w:highlight w:val="none"/>
          <w:lang w:val="zh-CN" w:eastAsia="zh-CN"/>
        </w:rPr>
        <w:t xml:space="preserve">室，联系电话：</w:t>
      </w:r>
      <w:r>
        <w:rPr>
          <w:rFonts w:hint="eastAsia" w:ascii="宋体" w:hAnsi="宋体" w:eastAsia="宋体" w:cs="宋体"/>
          <w:b/>
          <w:bCs/>
          <w:color w:val="auto"/>
          <w:sz w:val="24"/>
          <w:szCs w:val="24"/>
          <w:highlight w:val="none"/>
          <w:lang w:val="en-US" w:eastAsia="zh-CN"/>
        </w:rPr>
        <w:t xml:space="preserve">025-69634366</w:t>
      </w:r>
      <w:r>
        <w:rPr>
          <w:rFonts w:hint="eastAsia" w:ascii="宋体" w:hAnsi="宋体" w:eastAsia="宋体" w:cs="宋体"/>
          <w:b/>
          <w:bCs/>
          <w:color w:val="auto"/>
          <w:sz w:val="24"/>
          <w:szCs w:val="24"/>
          <w:highlight w:val="none"/>
          <w:lang w:val="zh-CN" w:eastAsia="zh-CN"/>
        </w:rPr>
        <w:t xml:space="preserve">。</w:t>
      </w:r>
      <w:r/>
    </w:p>
    <w:p>
      <w:pPr>
        <w:ind w:firstLine="480"/>
        <w:tabs>
          <w:tab w:val="left" w:pos="900" w:leader="none"/>
        </w:tabs>
        <w:rPr>
          <w:rFonts w:hint="eastAsia" w:ascii="宋体" w:hAnsi="宋体" w:eastAsia="宋体" w:cs="Times New Roman"/>
          <w:b w:val="0"/>
          <w:bCs w:val="0"/>
          <w:color w:val="auto"/>
          <w:sz w:val="24"/>
          <w:highlight w:val="none"/>
          <w:lang w:val="en-US"/>
        </w:rPr>
      </w:pPr>
      <w:r>
        <w:rPr>
          <w:rFonts w:hint="eastAsia" w:ascii="宋体" w:hAnsi="宋体" w:eastAsia="宋体" w:cs="Times New Roman"/>
          <w:b w:val="0"/>
          <w:bCs w:val="0"/>
          <w:color w:val="auto"/>
          <w:sz w:val="24"/>
          <w:highlight w:val="none"/>
          <w:lang w:val="en-US"/>
        </w:rPr>
        <w:t xml:space="preserve">交易中心《质疑函》收件人：南京市公共资源交易中心江宁分中心业务受理科，收件地址：南京市江宁区杨家圩路2号市民中心A区3楼公共资源交易中心A314，联系电话：025-69634313。</w:t>
      </w:r>
      <w:r/>
    </w:p>
    <w:p>
      <w:pPr>
        <w:ind w:firstLine="482"/>
        <w:tabs>
          <w:tab w:val="left" w:pos="900" w:leader="none"/>
        </w:tabs>
        <w:rPr>
          <w:rFonts w:hint="eastAsia" w:ascii="宋体" w:hAnsi="宋体"/>
          <w:color w:val="auto"/>
          <w:sz w:val="24"/>
          <w:highlight w:val="none"/>
          <w:lang w:val="zh-CN"/>
        </w:rPr>
      </w:pPr>
      <w:r>
        <w:rPr>
          <w:rFonts w:hint="eastAsia" w:ascii="宋体" w:hAnsi="宋体" w:eastAsia="宋体" w:cs="Times New Roman"/>
          <w:b/>
          <w:bCs/>
          <w:color w:val="auto"/>
          <w:sz w:val="24"/>
          <w:highlight w:val="none"/>
          <w:lang w:val="en-US"/>
        </w:rPr>
        <w:t xml:space="preserve">供应商提出质疑函应提交《质疑函》原件，且尽可能通过邮寄方式送达，交易中心和采购人不接受无运单快件。</w:t>
      </w:r>
      <w:r/>
    </w:p>
    <w:p>
      <w:pPr>
        <w:pStyle w:val="874"/>
        <w:ind w:firstLine="465"/>
        <w:spacing w:before="120" w:after="120" w:line="252"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称：南京市江宁区数据局          </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s="宋体"/>
          <w:color w:val="auto"/>
          <w:sz w:val="24"/>
          <w:szCs w:val="24"/>
          <w:highlight w:val="none"/>
        </w:rPr>
        <w:t xml:space="preserve">南京市</w:t>
      </w:r>
      <w:r>
        <w:rPr>
          <w:rFonts w:ascii="宋体" w:hAnsi="宋体"/>
          <w:color w:val="auto"/>
          <w:sz w:val="24"/>
          <w:szCs w:val="24"/>
          <w:highlight w:val="none"/>
        </w:rPr>
        <w:t xml:space="preserve">江宁区杨家圩路2号</w:t>
      </w:r>
      <w:r/>
    </w:p>
    <w:p>
      <w:pPr>
        <w:ind w:firstLine="480"/>
        <w:spacing w:line="252"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张昊</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联系电话：025-</w:t>
      </w:r>
      <w:r>
        <w:rPr>
          <w:rFonts w:hint="eastAsia" w:ascii="宋体" w:hAnsi="宋体"/>
          <w:color w:val="auto"/>
          <w:sz w:val="24"/>
          <w:szCs w:val="24"/>
          <w:highlight w:val="none"/>
          <w:lang w:val="en-US" w:eastAsia="zh-CN"/>
        </w:rPr>
        <w:t xml:space="preserve">696343</w:t>
      </w:r>
      <w:r>
        <w:rPr>
          <w:rFonts w:hint="default" w:ascii="宋体" w:hAnsi="宋体"/>
          <w:color w:val="auto"/>
          <w:sz w:val="24"/>
          <w:szCs w:val="24"/>
          <w:highlight w:val="none"/>
          <w:lang w:val="en-US" w:eastAsia="zh-CN"/>
        </w:rPr>
        <w:t xml:space="preserve">6</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 </w:t>
      </w:r>
      <w:bookmarkStart w:id="40" w:name="_Toc28359009"/>
      <w:r/>
      <w:bookmarkStart w:id="41" w:name="_Toc28359086"/>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2.交易中心</w:t>
      </w:r>
      <w:bookmarkEnd w:id="40"/>
      <w:r/>
      <w:bookmarkEnd w:id="41"/>
      <w:r/>
      <w:r/>
    </w:p>
    <w:p>
      <w:pPr>
        <w:ind w:right="0" w:firstLine="480"/>
        <w:jc w:val="left"/>
        <w:spacing w:line="252" w:lineRule="auto"/>
        <w:rPr>
          <w:rFonts w:hint="eastAsia" w:ascii="宋体" w:hAnsi="宋体" w:eastAsia="宋体" w:cs="Times New Roman"/>
          <w:color w:val="auto"/>
          <w:sz w:val="24"/>
          <w:szCs w:val="24"/>
          <w:highlight w:val="none"/>
          <w:u w:val="none"/>
          <w:lang w:val="en-US" w:eastAsia="zh-CN"/>
        </w:rPr>
        <w:outlineLvl w:val="9"/>
      </w:pPr>
      <w:r>
        <w:rPr>
          <w:rFonts w:hint="eastAsia" w:ascii="宋体" w:hAnsi="宋体" w:eastAsia="宋体" w:cs="Times New Roman"/>
          <w:color w:val="auto"/>
          <w:sz w:val="24"/>
          <w:szCs w:val="24"/>
          <w:highlight w:val="none"/>
          <w:u w:val="none"/>
          <w:lang w:val="en-US" w:eastAsia="zh-CN"/>
        </w:rPr>
        <w:t xml:space="preserve">地　址：南京市江宁区杨家圩路2号市民中心A区3楼</w:t>
      </w:r>
      <w:r/>
    </w:p>
    <w:p>
      <w:pPr>
        <w:ind w:right="0" w:firstLine="480"/>
        <w:jc w:val="left"/>
        <w:spacing w:line="252" w:lineRule="auto"/>
        <w:rPr>
          <w:rFonts w:hint="eastAsia" w:ascii="宋体" w:hAnsi="宋体" w:eastAsia="宋体" w:cs="Times New Roman"/>
          <w:color w:val="auto"/>
          <w:sz w:val="24"/>
          <w:szCs w:val="24"/>
          <w:highlight w:val="none"/>
          <w:u w:val="none"/>
          <w:lang w:val="en-US" w:eastAsia="zh-CN"/>
        </w:rPr>
        <w:outlineLvl w:val="9"/>
      </w:pPr>
      <w:r>
        <w:rPr>
          <w:rFonts w:hint="eastAsia" w:ascii="宋体" w:hAnsi="宋体" w:eastAsia="宋体" w:cs="Times New Roman"/>
          <w:color w:val="auto"/>
          <w:sz w:val="24"/>
          <w:szCs w:val="24"/>
          <w:highlight w:val="none"/>
          <w:u w:val="none"/>
          <w:lang w:val="en-US" w:eastAsia="zh-CN"/>
        </w:rPr>
        <w:t xml:space="preserve">联系人：易俊贤</w:t>
      </w:r>
      <w:r/>
    </w:p>
    <w:p>
      <w:pPr>
        <w:ind w:firstLine="480"/>
        <w:spacing w:line="252" w:lineRule="auto"/>
        <w:rPr>
          <w:rFonts w:hint="eastAsia" w:ascii="宋体" w:hAnsi="宋体"/>
          <w:color w:val="auto"/>
          <w:sz w:val="24"/>
          <w:szCs w:val="24"/>
          <w:highlight w:val="none"/>
        </w:rPr>
      </w:pPr>
      <w:r>
        <w:rPr>
          <w:rFonts w:hint="eastAsia" w:ascii="宋体" w:hAnsi="宋体" w:eastAsia="宋体" w:cs="Times New Roman"/>
          <w:color w:val="auto"/>
          <w:sz w:val="24"/>
          <w:szCs w:val="24"/>
          <w:highlight w:val="none"/>
          <w:u w:val="none"/>
          <w:lang w:val="en-US" w:eastAsia="zh-CN"/>
        </w:rPr>
        <w:t xml:space="preserve">联系电话：025-69613996</w:t>
      </w:r>
      <w:r>
        <w:rPr>
          <w:rFonts w:hint="eastAsia" w:ascii="宋体" w:hAnsi="宋体"/>
          <w:color w:val="auto"/>
          <w:sz w:val="24"/>
          <w:szCs w:val="24"/>
          <w:highlight w:val="none"/>
        </w:rPr>
        <w:t xml:space="preserve"> </w:t>
      </w:r>
      <w:r/>
    </w:p>
    <w:p>
      <w:pPr>
        <w:ind w:firstLine="480"/>
        <w:jc w:val="left"/>
        <w:spacing w:line="252" w:lineRule="auto"/>
        <w:tabs>
          <w:tab w:val="left" w:pos="900" w:leader="none"/>
        </w:tabs>
        <w:rPr>
          <w:rFonts w:ascii="宋体" w:hAnsi="宋体"/>
          <w:color w:val="auto"/>
          <w:sz w:val="24"/>
          <w:szCs w:val="24"/>
          <w:highlight w:val="none"/>
        </w:rPr>
      </w:pPr>
      <w:r>
        <w:rPr>
          <w:rFonts w:ascii="宋体" w:hAnsi="宋体"/>
          <w:color w:val="auto"/>
          <w:sz w:val="24"/>
          <w:szCs w:val="24"/>
          <w:highlight w:val="none"/>
        </w:rPr>
      </w:r>
      <w:bookmarkEnd w:id="1"/>
      <w:r/>
      <w:bookmarkEnd w:id="2"/>
      <w:r/>
      <w:bookmarkEnd w:id="3"/>
      <w:r/>
      <w:bookmarkEnd w:id="4"/>
      <w:r/>
      <w:bookmarkEnd w:id="5"/>
      <w:r/>
      <w:r/>
    </w:p>
    <w:p>
      <w:pPr>
        <w:pStyle w:val="950"/>
        <w:ind w:left="0"/>
        <w:jc w:val="center"/>
        <w:tabs>
          <w:tab w:val="left" w:pos="463" w:leader="none"/>
        </w:tabs>
        <w:rPr>
          <w:rFonts w:hint="eastAsia" w:ascii="Arial Unicode MS" w:hAnsi="Arial Unicode MS" w:eastAsia="Arial Unicode MS" w:cs="Arial Unicode MS"/>
          <w:color w:val="auto"/>
          <w:sz w:val="36"/>
          <w:szCs w:val="36"/>
          <w:highlight w:val="none"/>
          <w:lang w:val="en-US"/>
        </w:rPr>
        <w:outlineLvl w:val="0"/>
      </w:pPr>
      <w:r/>
      <w:bookmarkStart w:id="42" w:name="_Hlt16619350"/>
      <w:r/>
      <w:bookmarkStart w:id="43" w:name="_Toc120614244"/>
      <w:r/>
      <w:bookmarkStart w:id="44" w:name="_Toc16938590"/>
      <w:r/>
      <w:bookmarkStart w:id="45" w:name="_Toc20823346"/>
      <w:r/>
      <w:bookmarkStart w:id="46" w:name="_Toc462564139"/>
      <w:r/>
      <w:bookmarkStart w:id="47" w:name="_Toc479757211"/>
      <w:r>
        <w:rPr>
          <w:rFonts w:ascii="黑体" w:eastAsia="黑体"/>
          <w:bCs/>
          <w:color w:val="auto"/>
          <w:sz w:val="44"/>
          <w:highlight w:val="none"/>
        </w:rPr>
        <w:br w:type="page" w:clear="all"/>
      </w:r>
      <w:bookmarkStart w:id="48" w:name="_Toc120614211"/>
      <w:r>
        <w:rPr>
          <w:rFonts w:hint="eastAsia" w:ascii="Arial Unicode MS" w:hAnsi="Arial Unicode MS" w:eastAsia="Arial Unicode MS" w:cs="Arial Unicode MS"/>
          <w:color w:val="auto"/>
          <w:sz w:val="36"/>
          <w:szCs w:val="36"/>
          <w:highlight w:val="none"/>
          <w:lang w:val="en-US"/>
        </w:rPr>
        <w:t xml:space="preserve">第二章  投标人须知</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1.招标方式</w:t>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2.合格的投标人</w:t>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满足招标公告对投标人资格要求。</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3.适用法律</w:t>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4.投标费用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投标人应自行承担所有与参加投标有关的费用，交易中心在任何情况下均无义务和责任承担这些费用。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本次招标交易中心和采购人不收取标书工本费与中标服务费。</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6.招标文件构成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7.招标文件的澄清或修改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7.1 在投标截止时间前，交易中心可以对已发出的招标文件进行必要的澄清或者修改，并在原</w:t>
      </w:r>
      <w:r>
        <w:rPr>
          <w:rFonts w:ascii="宋体" w:hAnsi="宋体"/>
          <w:color w:val="auto"/>
          <w:sz w:val="24"/>
          <w:highlight w:val="none"/>
        </w:rPr>
        <w:t xml:space="preserve">公告</w:t>
      </w:r>
      <w:r>
        <w:rPr>
          <w:rFonts w:hint="eastAsia" w:ascii="宋体" w:hAnsi="宋体"/>
          <w:color w:val="auto"/>
          <w:sz w:val="24"/>
          <w:highlight w:val="none"/>
        </w:rPr>
        <w:t xml:space="preserve">发布媒体发布更正公告，澄清或者修改的内容将作为招标文件的组成部分，并对投标人具有约束力。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7.2 投标人应在投标截止时间前，关注原公告发布媒体有关本项目的更正公告，根据更正公告内容自行决定是否需要重新制作和提交投标文件，并承担由此产生的相应责任。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7.3 交易中心有权按照法定要求推迟投标截止日期和开标日期，并在原公告发布媒体发布更正公告。</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8.投标文件的语言及度量衡单位</w:t>
      </w:r>
      <w:r/>
    </w:p>
    <w:p>
      <w:pPr>
        <w:ind w:firstLine="420"/>
        <w:rPr>
          <w:rFonts w:hint="eastAsia" w:ascii="宋体" w:hAnsi="宋体"/>
          <w:color w:val="auto"/>
          <w:sz w:val="24"/>
          <w:highlight w:val="none"/>
        </w:rPr>
      </w:pPr>
      <w:r>
        <w:rPr>
          <w:rFonts w:hint="eastAsia" w:ascii="宋体" w:hAnsi="宋体"/>
          <w:color w:val="auto"/>
          <w:sz w:val="24"/>
          <w:highlight w:val="none"/>
        </w:rPr>
        <w:t xml:space="preserve">8.1 投标人提交的投标文件以及投标人与交易中心就有关投标的所有来往通知、函件和文件均应使用简体中文。</w:t>
      </w:r>
      <w:r/>
    </w:p>
    <w:p>
      <w:pPr>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8.2 除技术性能另有规定外，投标文件所使用的度量衡单位，均须采用国家法定计量单位。</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9.投标文件构成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投标文件应包括资格证明文件、符合性证明文件、开标一览表、投标分项报价表（如有）、响应及偏离表、投标函、法定代表人授权委托书。</w:t>
      </w:r>
      <w:r/>
    </w:p>
    <w:p>
      <w:pPr>
        <w:ind w:firstLine="420"/>
        <w:rPr>
          <w:rFonts w:hint="eastAsia" w:ascii="宋体" w:hAnsi="宋体"/>
          <w:color w:val="auto"/>
          <w:sz w:val="24"/>
          <w:highlight w:val="none"/>
        </w:rPr>
      </w:pPr>
      <w:r>
        <w:rPr>
          <w:rFonts w:hint="eastAsia" w:ascii="宋体" w:hAnsi="宋体"/>
          <w:color w:val="auto"/>
          <w:sz w:val="24"/>
          <w:highlight w:val="none"/>
        </w:rPr>
        <w:t xml:space="preserve">9.2 </w:t>
      </w:r>
      <w:r>
        <w:rPr>
          <w:rFonts w:hint="eastAsia" w:ascii="宋体" w:hAnsi="宋体"/>
          <w:b/>
          <w:bCs/>
          <w:color w:val="auto"/>
          <w:sz w:val="24"/>
          <w:highlight w:val="none"/>
        </w:rPr>
        <w:t xml:space="preserve">如标书制作工具与“江苏政府采购网”发布的招标文件内容不一致，以“江苏政府采购网”发布的招标文件内容为准。</w:t>
      </w:r>
      <w:r/>
    </w:p>
    <w:p>
      <w:pPr>
        <w:ind w:firstLine="492"/>
        <w:rPr>
          <w:rFonts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10.投标报价</w:t>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投标文件中的单价和总价无特殊规定的采用人民币报价，以元为单位标注。招标文件另有规定的按规定执行。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w:t>
      </w:r>
      <w:r>
        <w:rPr>
          <w:rFonts w:hint="eastAsia" w:ascii="宋体" w:hAnsi="宋体"/>
          <w:b/>
          <w:bCs/>
          <w:color w:val="auto"/>
          <w:sz w:val="24"/>
          <w:highlight w:val="none"/>
          <w:lang w:val="zh-CN"/>
        </w:rPr>
        <w:t xml:space="preserve">投标人应按照招标文件规定完整、</w:t>
      </w:r>
      <w:r>
        <w:rPr>
          <w:rFonts w:hint="eastAsia" w:ascii="宋体" w:hAnsi="宋体"/>
          <w:b/>
          <w:bCs/>
          <w:color w:val="auto"/>
          <w:sz w:val="24"/>
          <w:highlight w:val="none"/>
        </w:rPr>
        <w:t xml:space="preserve">准</w:t>
      </w:r>
      <w:r>
        <w:rPr>
          <w:rFonts w:hint="eastAsia" w:ascii="宋体" w:hAnsi="宋体"/>
          <w:b/>
          <w:bCs/>
          <w:color w:val="auto"/>
          <w:sz w:val="24"/>
          <w:highlight w:val="none"/>
          <w:lang w:val="zh-CN"/>
        </w:rPr>
        <w:t xml:space="preserve">确填报开标一览表</w:t>
      </w:r>
      <w:r>
        <w:rPr>
          <w:rFonts w:hint="eastAsia" w:ascii="宋体" w:hAnsi="宋体"/>
          <w:b/>
          <w:bCs/>
          <w:color w:val="auto"/>
          <w:sz w:val="24"/>
          <w:highlight w:val="none"/>
        </w:rPr>
        <w:t xml:space="preserve">和投标分项报价表（如有），否则作为无效投标。</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11.响应及偏离表</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投标人可以在投标文件中提供认为需要的其他技术文件或说明。</w:t>
      </w:r>
      <w:r/>
    </w:p>
    <w:p>
      <w:pPr>
        <w:pStyle w:val="87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12.投标函和授权委托书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 </w:t>
      </w:r>
      <w:r>
        <w:rPr>
          <w:rFonts w:hint="eastAsia" w:ascii="宋体" w:hAnsi="宋体"/>
          <w:b/>
          <w:bCs/>
          <w:color w:val="auto"/>
          <w:sz w:val="24"/>
          <w:highlight w:val="none"/>
          <w:lang w:val="zh-CN"/>
        </w:rPr>
        <w:t xml:space="preserve">投标人应按照招标文件规定完整、正确填报投标函</w:t>
      </w:r>
      <w:r>
        <w:rPr>
          <w:rFonts w:hint="eastAsia" w:ascii="宋体" w:hAnsi="宋体"/>
          <w:b/>
          <w:bCs/>
          <w:color w:val="auto"/>
          <w:sz w:val="24"/>
          <w:highlight w:val="none"/>
        </w:rPr>
        <w:t xml:space="preserve">和</w:t>
      </w:r>
      <w:r>
        <w:rPr>
          <w:rFonts w:hint="eastAsia" w:ascii="宋体" w:hAnsi="宋体"/>
          <w:b/>
          <w:bCs/>
          <w:color w:val="auto"/>
          <w:sz w:val="24"/>
          <w:highlight w:val="none"/>
        </w:rPr>
        <w:t xml:space="preserve">法定代表人授权委托书，</w:t>
      </w:r>
      <w:r>
        <w:rPr>
          <w:rFonts w:hint="eastAsia" w:ascii="宋体" w:hAnsi="宋体"/>
          <w:b/>
          <w:bCs/>
          <w:color w:val="auto"/>
          <w:sz w:val="24"/>
          <w:highlight w:val="none"/>
        </w:rPr>
        <w:t xml:space="preserve">否则作为无效投标</w:t>
      </w:r>
      <w:r>
        <w:rPr>
          <w:rFonts w:hint="eastAsia" w:ascii="宋体" w:hAnsi="宋体"/>
          <w:b/>
          <w:bCs/>
          <w:color w:val="auto"/>
          <w:sz w:val="24"/>
          <w:highlight w:val="none"/>
          <w:lang w:val="zh-CN"/>
        </w:rPr>
        <w:t xml:space="preserve">。</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13.投标有效期</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 投标有效期为招标公告规定的开标之日起六十天。投标有效期比规定短的将被视为未实质性响应招标文件，</w:t>
      </w:r>
      <w:r>
        <w:rPr>
          <w:rFonts w:hint="eastAsia" w:ascii="宋体" w:hAnsi="宋体"/>
          <w:color w:val="auto"/>
          <w:sz w:val="24"/>
          <w:highlight w:val="none"/>
        </w:rPr>
        <w:t xml:space="preserve">其投标将</w:t>
      </w:r>
      <w:r>
        <w:rPr>
          <w:rFonts w:hint="eastAsia" w:ascii="宋体" w:hAnsi="宋体"/>
          <w:color w:val="auto"/>
          <w:sz w:val="24"/>
          <w:highlight w:val="none"/>
          <w:lang w:val="zh-CN"/>
        </w:rPr>
        <w:t xml:space="preserve">被拒绝。</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14.投标有效期的延长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auto"/>
          <w:sz w:val="24"/>
          <w:highlight w:val="none"/>
        </w:rPr>
        <w:t xml:space="preserve">满</w:t>
      </w:r>
      <w:r>
        <w:rPr>
          <w:rFonts w:hint="eastAsia" w:ascii="宋体" w:hAnsi="宋体"/>
          <w:color w:val="auto"/>
          <w:sz w:val="24"/>
          <w:highlight w:val="none"/>
          <w:lang w:val="zh-CN"/>
        </w:rPr>
        <w:t xml:space="preserve">。</w:t>
      </w:r>
      <w:r/>
    </w:p>
    <w:p>
      <w:pPr>
        <w:pStyle w:val="874"/>
        <w:ind w:firstLine="465"/>
        <w:spacing w:before="120" w:after="120"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四、投标文件的递交、撤回和修改</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15.投标文件的递交</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 投标人应在招标公告规定的投标截止时间前制作并上传电子投标文件。投标截止时间后上传的投标文件将被拒绝。</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.1条规定</w:t>
      </w:r>
      <w:r>
        <w:rPr>
          <w:rFonts w:hint="eastAsia" w:ascii="宋体" w:hAnsi="宋体"/>
          <w:color w:val="auto"/>
          <w:sz w:val="24"/>
          <w:highlight w:val="none"/>
        </w:rPr>
        <w:t xml:space="preserve">作</w:t>
      </w:r>
      <w:r>
        <w:rPr>
          <w:rFonts w:hint="eastAsia" w:ascii="宋体" w:hAnsi="宋体"/>
          <w:color w:val="auto"/>
          <w:sz w:val="24"/>
          <w:highlight w:val="none"/>
          <w:lang w:val="zh-CN"/>
        </w:rPr>
        <w:t xml:space="preserve">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交易中心可以按照规定，通过修改招标文件酌情延长投标截止时间，在此情况下，投标人的所有权利和义务均以延长后新的截止时间为准。</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16.投标文件的撤回和修改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在投标截止时间至招标文件中规定的投标有效期满之间的这段时间内，投标人不得撤回其投标。</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16</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17.开标</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17</w:t>
      </w:r>
      <w:r>
        <w:rPr>
          <w:rFonts w:hint="eastAsia" w:ascii="宋体" w:hAnsi="宋体"/>
          <w:color w:val="auto"/>
          <w:sz w:val="24"/>
          <w:highlight w:val="none"/>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w:t>
      </w:r>
      <w:r>
        <w:rPr>
          <w:rFonts w:hint="eastAsia" w:ascii="宋体" w:hAnsi="宋体"/>
          <w:color w:val="auto"/>
          <w:sz w:val="24"/>
          <w:highlight w:val="none"/>
        </w:rPr>
        <w:t xml:space="preserve">通过苏采云系统进行</w:t>
      </w:r>
      <w:r>
        <w:rPr>
          <w:rFonts w:hint="eastAsia" w:ascii="宋体" w:hAnsi="宋体"/>
          <w:color w:val="auto"/>
          <w:sz w:val="24"/>
          <w:highlight w:val="none"/>
          <w:lang w:val="zh-CN"/>
        </w:rPr>
        <w:t xml:space="preserve">投标文件解密、开标结果确认等工作。</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苏采云系统提出，苏采云系统中《开标记录表》公布后5分钟内未提出的，视同认可开标结果。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17.4 如出现投标截止时间递交投标文件的投标人不足三家的情况，按政府采购相关规定执行。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18.评标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18.1 评标由依法组建的评标委员会（以下简称“评委会”）进行。</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18.2 评委会由采购人代表和有关方面专家组成，人员构成符合政府采购有关规定。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18.3 评委会独立工作，负责评审所有投标文件并推荐中标候选人，或根据采购人授权直接确定中标人。</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19.评标过程的保密与公正</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交易中心和评委会不向未中标的投标人解释未中标原因，也不公布评标过程中的相关细节。</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20.投标文件的澄清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21.投标文件的审查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投标文件审查分为资格审查和符合性审查。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采购人进行资格审查时，将在“信用中国”网站查询投标人的信用记录，以确定投标人是否具备投标资格，查询结果留存并归档。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.1.2 符合性审查。评委会对</w:t>
      </w:r>
      <w:r>
        <w:rPr>
          <w:rFonts w:hint="eastAsia" w:ascii="宋体" w:hAnsi="宋体"/>
          <w:color w:val="auto"/>
          <w:sz w:val="24"/>
          <w:highlight w:val="none"/>
        </w:rPr>
        <w:t xml:space="preserve">通过</w:t>
      </w:r>
      <w:r>
        <w:rPr>
          <w:rFonts w:hint="eastAsia" w:ascii="宋体" w:hAnsi="宋体"/>
          <w:color w:val="auto"/>
          <w:sz w:val="24"/>
          <w:highlight w:val="none"/>
          <w:lang w:val="zh-CN"/>
        </w:rPr>
        <w:t xml:space="preserve">资格</w:t>
      </w:r>
      <w:r>
        <w:rPr>
          <w:rFonts w:hint="eastAsia" w:ascii="宋体" w:hAnsi="宋体"/>
          <w:color w:val="auto"/>
          <w:sz w:val="24"/>
          <w:highlight w:val="none"/>
        </w:rPr>
        <w:t xml:space="preserve">审查</w:t>
      </w:r>
      <w:r>
        <w:rPr>
          <w:rFonts w:hint="eastAsia" w:ascii="宋体" w:hAnsi="宋体"/>
          <w:color w:val="auto"/>
          <w:sz w:val="24"/>
          <w:highlight w:val="none"/>
          <w:lang w:val="zh-CN"/>
        </w:rPr>
        <w:t xml:space="preserve">的投标人的投标文件进行符合性审查，以确定</w:t>
      </w:r>
      <w:r>
        <w:rPr>
          <w:rFonts w:hint="eastAsia" w:ascii="宋体" w:hAnsi="宋体"/>
          <w:color w:val="auto"/>
          <w:sz w:val="24"/>
          <w:highlight w:val="none"/>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.1.3 未通过资格审查或符合性审查的投标人，</w:t>
      </w:r>
      <w:r>
        <w:rPr>
          <w:rFonts w:hint="eastAsia" w:ascii="宋体" w:hAnsi="宋体"/>
          <w:color w:val="auto"/>
          <w:sz w:val="24"/>
          <w:highlight w:val="none"/>
        </w:rPr>
        <w:t xml:space="preserve">评委会</w:t>
      </w:r>
      <w:r>
        <w:rPr>
          <w:rFonts w:hint="eastAsia" w:ascii="宋体" w:hAnsi="宋体"/>
          <w:color w:val="auto"/>
          <w:sz w:val="24"/>
          <w:highlight w:val="none"/>
          <w:lang w:val="zh-CN"/>
        </w:rPr>
        <w:t xml:space="preserve">将通过苏采云系统告知其具体原因，评标结束后不再接受有关询问。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评委会将对确定为实质性响应的投标进行进一步审核，确定其是否有计算上或累加上的算术错误。投标文件报价出现前后不一致的，按照下列规定修正：</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同时出现两种以上</w:t>
      </w:r>
      <w:r>
        <w:rPr>
          <w:rFonts w:hint="eastAsia" w:ascii="宋体" w:hAnsi="宋体"/>
          <w:color w:val="auto"/>
          <w:sz w:val="24"/>
          <w:highlight w:val="none"/>
        </w:rPr>
        <w:t xml:space="preserve">不一致</w:t>
      </w:r>
      <w:r>
        <w:rPr>
          <w:rFonts w:hint="eastAsia" w:ascii="宋体" w:hAnsi="宋体"/>
          <w:color w:val="auto"/>
          <w:sz w:val="24"/>
          <w:highlight w:val="none"/>
          <w:lang w:val="zh-CN"/>
        </w:rPr>
        <w:t xml:space="preserve">的，按照前款规定的顺序修正。</w:t>
      </w:r>
      <w:r/>
    </w:p>
    <w:p>
      <w:pPr>
        <w:ind w:firstLine="422"/>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评委会按上述</w:t>
      </w:r>
      <w:r>
        <w:rPr>
          <w:rFonts w:hint="eastAsia" w:ascii="宋体" w:hAnsi="宋体"/>
          <w:b/>
          <w:bCs/>
          <w:color w:val="auto"/>
          <w:sz w:val="24"/>
          <w:highlight w:val="none"/>
        </w:rPr>
        <w:t xml:space="preserve">规定修正</w:t>
      </w:r>
      <w:r>
        <w:rPr>
          <w:rFonts w:hint="eastAsia" w:ascii="宋体" w:hAnsi="宋体"/>
          <w:b/>
          <w:bCs/>
          <w:color w:val="auto"/>
          <w:sz w:val="24"/>
          <w:highlight w:val="none"/>
          <w:lang w:val="zh-CN"/>
        </w:rPr>
        <w:t xml:space="preserve">投标文件报价</w:t>
      </w:r>
      <w:r>
        <w:rPr>
          <w:rFonts w:hint="eastAsia" w:ascii="宋体" w:hAnsi="宋体"/>
          <w:b/>
          <w:bCs/>
          <w:color w:val="auto"/>
          <w:sz w:val="24"/>
          <w:highlight w:val="none"/>
        </w:rPr>
        <w:t xml:space="preserve">的</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应</w:t>
      </w:r>
      <w:r>
        <w:rPr>
          <w:rFonts w:hint="eastAsia" w:ascii="宋体" w:hAnsi="宋体"/>
          <w:b/>
          <w:bCs/>
          <w:color w:val="auto"/>
          <w:sz w:val="24"/>
          <w:highlight w:val="none"/>
          <w:lang w:val="zh-CN"/>
        </w:rPr>
        <w:t xml:space="preserve">通过苏采云系统</w:t>
      </w:r>
      <w:r>
        <w:rPr>
          <w:rFonts w:hint="eastAsia" w:ascii="宋体" w:hAnsi="宋体"/>
          <w:b/>
          <w:bCs/>
          <w:color w:val="auto"/>
          <w:sz w:val="24"/>
          <w:highlight w:val="none"/>
        </w:rPr>
        <w:t xml:space="preserve">要求</w:t>
      </w:r>
      <w:r>
        <w:rPr>
          <w:rFonts w:hint="eastAsia" w:ascii="宋体" w:hAnsi="宋体"/>
          <w:b/>
          <w:bCs/>
          <w:color w:val="auto"/>
          <w:sz w:val="24"/>
          <w:highlight w:val="none"/>
          <w:lang w:val="zh-CN"/>
        </w:rPr>
        <w:t xml:space="preserve">投标人</w:t>
      </w:r>
      <w:r>
        <w:rPr>
          <w:rFonts w:hint="eastAsia" w:ascii="宋体" w:hAnsi="宋体"/>
          <w:b/>
          <w:bCs/>
          <w:color w:val="auto"/>
          <w:sz w:val="24"/>
          <w:highlight w:val="none"/>
        </w:rPr>
        <w:t xml:space="preserve">确认</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修正后的报价按照本章第20条规定经投标人确认后产生约束力，投标人不确认的，其投标无效。</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投标人在开、评标全过程中应保持通讯畅通，及时登录苏采云系统查阅、答复相关信息。</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 </w:t>
      </w:r>
      <w:r>
        <w:rPr>
          <w:rFonts w:hint="eastAsia" w:ascii="宋体" w:hAnsi="宋体"/>
          <w:color w:val="auto"/>
          <w:sz w:val="24"/>
          <w:szCs w:val="22"/>
          <w:highlight w:val="none"/>
          <w:lang w:val="zh-CN"/>
        </w:rPr>
        <w:t xml:space="preserve">异常低价审查</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1</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6</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1</w:t>
      </w:r>
      <w:r>
        <w:rPr>
          <w:rFonts w:hint="eastAsia" w:ascii="宋体" w:hAnsi="宋体"/>
          <w:color w:val="auto"/>
          <w:sz w:val="24"/>
          <w:szCs w:val="22"/>
          <w:highlight w:val="none"/>
          <w:lang w:val="zh-CN"/>
        </w:rPr>
        <w:t xml:space="preserve">评标过程中出现下列情形之一的，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应当启动异常低价审查程序：</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（1）投标报价低于全部通过符合性审查投标人投标报价平均值</w:t>
      </w:r>
      <w:r>
        <w:rPr>
          <w:rFonts w:hint="eastAsia" w:ascii="宋体" w:hAnsi="宋体"/>
          <w:color w:val="auto"/>
          <w:sz w:val="24"/>
          <w:szCs w:val="22"/>
          <w:highlight w:val="none"/>
          <w:u w:val="single"/>
          <w:lang w:val="zh-CN"/>
        </w:rPr>
        <w:t xml:space="preserve">50%</w:t>
      </w:r>
      <w:r>
        <w:rPr>
          <w:rFonts w:hint="eastAsia" w:ascii="宋体" w:hAnsi="宋体"/>
          <w:color w:val="auto"/>
          <w:sz w:val="24"/>
          <w:szCs w:val="22"/>
          <w:highlight w:val="none"/>
          <w:lang w:val="zh-CN"/>
        </w:rPr>
        <w:t xml:space="preserve">的，即投标报价&lt;全部通过符合性审查投标人投标报价平均值×</w:t>
      </w:r>
      <w:r>
        <w:rPr>
          <w:rFonts w:hint="eastAsia" w:ascii="宋体" w:hAnsi="宋体"/>
          <w:color w:val="auto"/>
          <w:sz w:val="24"/>
          <w:szCs w:val="22"/>
          <w:highlight w:val="none"/>
          <w:u w:val="single"/>
          <w:lang w:val="zh-CN"/>
        </w:rPr>
        <w:t xml:space="preserve">50%</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（2）投标报价低于通过符合性审查的次低报价投标人投标报价</w:t>
      </w:r>
      <w:r>
        <w:rPr>
          <w:rFonts w:hint="eastAsia" w:ascii="宋体" w:hAnsi="宋体"/>
          <w:color w:val="auto"/>
          <w:sz w:val="24"/>
          <w:szCs w:val="22"/>
          <w:highlight w:val="none"/>
          <w:u w:val="single"/>
          <w:lang w:val="zh-CN"/>
        </w:rPr>
        <w:t xml:space="preserve">50%</w:t>
      </w:r>
      <w:r>
        <w:rPr>
          <w:rFonts w:hint="eastAsia" w:ascii="宋体" w:hAnsi="宋体"/>
          <w:color w:val="auto"/>
          <w:sz w:val="24"/>
          <w:szCs w:val="22"/>
          <w:highlight w:val="none"/>
          <w:lang w:val="zh-CN"/>
        </w:rPr>
        <w:t xml:space="preserve">的，即投标报价&lt;通过符合性审查的次低报价投标人投标报价×</w:t>
      </w:r>
      <w:r>
        <w:rPr>
          <w:rFonts w:hint="eastAsia" w:ascii="宋体" w:hAnsi="宋体"/>
          <w:color w:val="auto"/>
          <w:sz w:val="24"/>
          <w:szCs w:val="22"/>
          <w:highlight w:val="none"/>
          <w:u w:val="single"/>
          <w:lang w:val="zh-CN"/>
        </w:rPr>
        <w:t xml:space="preserve">50%</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（3）投标报价低于采购项目最高限价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的，即投标报价&lt;采购项目最高限价×</w:t>
      </w:r>
      <w:r>
        <w:rPr>
          <w:rFonts w:hint="eastAsia" w:ascii="宋体" w:hAnsi="宋体"/>
          <w:color w:val="auto"/>
          <w:sz w:val="24"/>
          <w:szCs w:val="22"/>
          <w:highlight w:val="none"/>
          <w:u w:val="single"/>
        </w:rPr>
        <w:t xml:space="preserve">65</w:t>
      </w:r>
      <w:r>
        <w:rPr>
          <w:rFonts w:hint="eastAsia" w:ascii="宋体" w:hAnsi="宋体"/>
          <w:color w:val="auto"/>
          <w:sz w:val="24"/>
          <w:szCs w:val="22"/>
          <w:highlight w:val="none"/>
          <w:u w:val="single"/>
          <w:lang w:val="zh-CN"/>
        </w:rPr>
        <w:t xml:space="preserve">%</w:t>
      </w:r>
      <w:r>
        <w:rPr>
          <w:rFonts w:hint="eastAsia" w:ascii="宋体" w:hAnsi="宋体"/>
          <w:color w:val="auto"/>
          <w:sz w:val="24"/>
          <w:szCs w:val="22"/>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（4）</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基于专业判断，认为投标报价过低，有可能影响产品质量或者不能诚信履约的其他情形。</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2</w:t>
      </w:r>
      <w:r>
        <w:rPr>
          <w:rFonts w:hint="eastAsia" w:ascii="宋体" w:hAnsi="宋体"/>
          <w:color w:val="auto"/>
          <w:sz w:val="24"/>
          <w:szCs w:val="22"/>
          <w:highlight w:val="none"/>
        </w:rPr>
        <w:t xml:space="preserve">1</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6</w:t>
      </w:r>
      <w:r>
        <w:rPr>
          <w:rFonts w:hint="eastAsia" w:ascii="宋体" w:hAnsi="宋体"/>
          <w:color w:val="auto"/>
          <w:sz w:val="24"/>
          <w:szCs w:val="22"/>
          <w:highlight w:val="none"/>
          <w:lang w:val="zh-CN"/>
        </w:rPr>
        <w:t xml:space="preserve">.</w:t>
      </w:r>
      <w:r>
        <w:rPr>
          <w:rFonts w:hint="eastAsia" w:ascii="宋体" w:hAnsi="宋体"/>
          <w:color w:val="auto"/>
          <w:sz w:val="24"/>
          <w:szCs w:val="22"/>
          <w:highlight w:val="none"/>
        </w:rPr>
        <w:t xml:space="preserve">2</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auto"/>
          <w:sz w:val="24"/>
          <w:highlight w:val="none"/>
          <w:lang w:val="zh-CN"/>
        </w:rPr>
        <w:t xml:space="preserve">评委会</w:t>
      </w:r>
      <w:r>
        <w:rPr>
          <w:rFonts w:hint="eastAsia" w:ascii="宋体" w:hAnsi="宋体"/>
          <w:color w:val="auto"/>
          <w:sz w:val="24"/>
          <w:szCs w:val="22"/>
          <w:highlight w:val="none"/>
          <w:lang w:val="zh-CN"/>
        </w:rPr>
        <w:t xml:space="preserve">应当将其作为无效投标处理。</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22.无效投标和废标</w:t>
      </w:r>
      <w:r/>
    </w:p>
    <w:p>
      <w:pPr>
        <w:ind w:firstLine="422"/>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2</w:t>
      </w:r>
      <w:r>
        <w:rPr>
          <w:rFonts w:hint="eastAsia" w:ascii="宋体" w:hAnsi="宋体"/>
          <w:b/>
          <w:bCs/>
          <w:color w:val="auto"/>
          <w:sz w:val="24"/>
          <w:highlight w:val="none"/>
        </w:rPr>
        <w:t xml:space="preserve">2</w:t>
      </w:r>
      <w:r>
        <w:rPr>
          <w:rFonts w:hint="eastAsia" w:ascii="宋体" w:hAnsi="宋体"/>
          <w:b/>
          <w:bCs/>
          <w:color w:val="auto"/>
          <w:sz w:val="24"/>
          <w:highlight w:val="none"/>
          <w:lang w:val="zh-CN"/>
        </w:rPr>
        <w:t xml:space="preserve">.1</w:t>
      </w:r>
      <w:r>
        <w:rPr>
          <w:rFonts w:hint="eastAsia" w:ascii="宋体" w:hAnsi="宋体"/>
          <w:b/>
          <w:bCs/>
          <w:color w:val="auto"/>
          <w:sz w:val="24"/>
          <w:highlight w:val="none"/>
        </w:rPr>
        <w:t xml:space="preserve"> </w:t>
      </w:r>
      <w:r>
        <w:rPr>
          <w:rFonts w:hint="eastAsia" w:ascii="宋体" w:hAnsi="宋体"/>
          <w:b/>
          <w:bCs/>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rPr>
        <w:t xml:space="preserve">规定时间内</w:t>
      </w:r>
      <w:r>
        <w:rPr>
          <w:rFonts w:hint="eastAsia" w:ascii="宋体" w:hAnsi="宋体"/>
          <w:color w:val="auto"/>
          <w:sz w:val="24"/>
          <w:highlight w:val="none"/>
          <w:lang w:val="zh-CN"/>
        </w:rPr>
        <w:t xml:space="preserve">上传电子投标文件。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rPr>
          <w:rFonts w:hint="eastAsia" w:ascii="宋体" w:hAnsi="宋体"/>
          <w:color w:val="auto"/>
          <w:sz w:val="24"/>
          <w:highlight w:val="none"/>
        </w:rPr>
        <w:t xml:space="preserve">招标文件另有约定的除外</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rPr>
          <w:rFonts w:hint="eastAsia" w:ascii="宋体" w:hAnsi="宋体"/>
          <w:color w:val="auto"/>
          <w:sz w:val="24"/>
          <w:highlight w:val="none"/>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7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8 </w:t>
      </w:r>
      <w:r>
        <w:rPr>
          <w:rFonts w:hint="eastAsia" w:ascii="宋体" w:hAnsi="宋体"/>
          <w:color w:val="auto"/>
          <w:sz w:val="24"/>
          <w:highlight w:val="none"/>
          <w:lang w:val="zh-CN"/>
        </w:rPr>
        <w:t xml:space="preserve">评委会</w:t>
      </w:r>
      <w:r>
        <w:rPr>
          <w:rFonts w:hint="eastAsia" w:ascii="宋体" w:hAnsi="宋体"/>
          <w:color w:val="auto"/>
          <w:sz w:val="24"/>
          <w:highlight w:val="none"/>
        </w:rPr>
        <w:t xml:space="preserve">按照本招标文件规定对投标人进行异常低价审查后，认为投标人不能证明其报价合理性的。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9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22.1.10 投标人串通投标。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1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b/>
          <w:bCs/>
          <w:color w:val="auto"/>
          <w:sz w:val="24"/>
          <w:highlight w:val="none"/>
          <w:lang w:val="zh-CN"/>
        </w:rPr>
        <w:t xml:space="preserve">有下列情形之一的视为投标人串通投标：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.5 不同投标人的投标文件相互混装。</w:t>
      </w:r>
      <w:r/>
    </w:p>
    <w:p>
      <w:pPr>
        <w:ind w:firstLine="420"/>
        <w:rPr>
          <w:rFonts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.6 不同投标人的MAC地址</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标书制作工具客户端标识码一致。</w:t>
      </w:r>
      <w:r/>
    </w:p>
    <w:p>
      <w:pPr>
        <w:ind w:firstLine="422"/>
        <w:rPr>
          <w:rFonts w:hint="eastAsia" w:ascii="宋体" w:hAnsi="宋体"/>
          <w:b/>
          <w:bCs/>
          <w:color w:val="auto"/>
          <w:sz w:val="24"/>
          <w:highlight w:val="none"/>
          <w:lang w:val="zh-CN"/>
        </w:rPr>
      </w:pPr>
      <w:r>
        <w:rPr>
          <w:rFonts w:hint="eastAsia" w:ascii="宋体" w:hAnsi="宋体"/>
          <w:b/>
          <w:bCs/>
          <w:color w:val="auto"/>
          <w:sz w:val="24"/>
          <w:highlight w:val="none"/>
          <w:lang w:val="zh-CN"/>
        </w:rPr>
        <w:t xml:space="preserve">2</w:t>
      </w:r>
      <w:r>
        <w:rPr>
          <w:rFonts w:hint="eastAsia" w:ascii="宋体" w:hAnsi="宋体"/>
          <w:b/>
          <w:bCs/>
          <w:color w:val="auto"/>
          <w:sz w:val="24"/>
          <w:highlight w:val="none"/>
        </w:rPr>
        <w:t xml:space="preserve">2</w:t>
      </w:r>
      <w:r>
        <w:rPr>
          <w:rFonts w:hint="eastAsia" w:ascii="宋体" w:hAnsi="宋体"/>
          <w:b/>
          <w:bCs/>
          <w:color w:val="auto"/>
          <w:sz w:val="24"/>
          <w:highlight w:val="none"/>
          <w:lang w:val="zh-CN"/>
        </w:rPr>
        <w:t xml:space="preserve">.</w:t>
      </w:r>
      <w:r>
        <w:rPr>
          <w:rFonts w:hint="eastAsia" w:ascii="宋体" w:hAnsi="宋体"/>
          <w:b/>
          <w:bCs/>
          <w:color w:val="auto"/>
          <w:sz w:val="24"/>
          <w:highlight w:val="none"/>
        </w:rPr>
        <w:t xml:space="preserve">3 </w:t>
      </w:r>
      <w:r>
        <w:rPr>
          <w:rFonts w:hint="eastAsia" w:ascii="宋体" w:hAnsi="宋体"/>
          <w:b/>
          <w:bCs/>
          <w:color w:val="auto"/>
          <w:sz w:val="24"/>
          <w:highlight w:val="none"/>
          <w:lang w:val="zh-CN"/>
        </w:rPr>
        <w:t xml:space="preserve">废标情形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w:t>
      </w:r>
      <w:r>
        <w:rPr>
          <w:rFonts w:hint="eastAsia" w:ascii="宋体" w:hAnsi="宋体"/>
          <w:color w:val="auto"/>
          <w:sz w:val="24"/>
          <w:highlight w:val="none"/>
        </w:rPr>
        <w:t xml:space="preserve">专业</w:t>
      </w:r>
      <w:r>
        <w:rPr>
          <w:rFonts w:hint="eastAsia" w:ascii="宋体" w:hAnsi="宋体"/>
          <w:color w:val="auto"/>
          <w:sz w:val="24"/>
          <w:highlight w:val="none"/>
          <w:lang w:val="zh-CN"/>
        </w:rPr>
        <w:t xml:space="preserve">条件的投标人或者对招标文件作实质响应的投标人不足三家。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投标人的报价均超过了采购预算或最高限价</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23.确定中标单位</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 按以下第（</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按第二种方式确定中标人的，交易中心自评审结束之日起两个工作日内将评审报告送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交易中心将在“江苏政府采购网”发布中标公告，公告期限为1个工作日。</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.4.1 提供虚假材料谋取中标。</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.4.2 向评审专家、采购人或交易中心工作人员行贿或者提供其他不正当利益。</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.4.3 与其他投标人、评审专家、采购人或交易中心工作人员恶意串通。</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.4.4 属于本文件规定的无效投标情形，但在评标过程中未被评委会发现。</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.4.5 采取不正当手段诋毁、排挤其他投标人。</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24.中标通知书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 中标结果确定后，交易中心将向中标人发出《中标通知书》。中标人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25.签订合同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5.1</w:t>
      </w:r>
      <w:r>
        <w:rPr>
          <w:rFonts w:hint="eastAsia" w:ascii="宋体" w:hAnsi="宋体"/>
          <w:color w:val="auto"/>
          <w:sz w:val="24"/>
          <w:highlight w:val="none"/>
          <w:lang w:val="zh-CN"/>
        </w:rPr>
        <w:t xml:space="preserve"> </w:t>
      </w:r>
      <w:r>
        <w:rPr>
          <w:rFonts w:hint="eastAsia" w:ascii="宋体" w:hAnsi="宋体"/>
          <w:color w:val="auto"/>
          <w:sz w:val="24"/>
          <w:highlight w:val="none"/>
        </w:rPr>
        <w:t xml:space="preserve">中标人应当</w:t>
      </w:r>
      <w:r>
        <w:rPr>
          <w:rFonts w:hint="eastAsia" w:ascii="宋体" w:hAnsi="宋体"/>
          <w:color w:val="auto"/>
          <w:sz w:val="24"/>
          <w:highlight w:val="none"/>
          <w:lang w:val="zh-CN"/>
        </w:rPr>
        <w:t xml:space="preserve">在《</w:t>
      </w:r>
      <w:r>
        <w:rPr>
          <w:rFonts w:hint="eastAsia" w:ascii="宋体" w:hAnsi="宋体"/>
          <w:color w:val="auto"/>
          <w:sz w:val="24"/>
          <w:highlight w:val="none"/>
        </w:rPr>
        <w:t xml:space="preserve">中标通知书</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发出之日起三十日内，按照招标文件确定的事项与采购人签订政府采购合同。</w:t>
      </w:r>
      <w:r>
        <w:rPr>
          <w:rFonts w:hint="eastAsia" w:ascii="宋体" w:hAnsi="宋体"/>
          <w:color w:val="auto"/>
          <w:sz w:val="24"/>
          <w:highlight w:val="none"/>
          <w:lang w:val="zh-CN"/>
        </w:rPr>
        <w:t xml:space="preserve">采购人于合同签订后2个工作日内通过苏采云系统进行公示。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5.2 招标文件、中标人的投标文件及招标过程中有关澄清、承诺文件均作为合同附件。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25.4中标人不得将合同标的进行转包，否则采购人有权取消其中标资格或终止合同。转包造成采购人损失的，中标人应承担相应赔偿责任。</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5.5 中标人因自身原因拒绝与采购人签订合同的，不得参加采购人</w:t>
      </w:r>
      <w:r>
        <w:rPr>
          <w:rFonts w:hint="eastAsia" w:ascii="宋体" w:hAnsi="宋体"/>
          <w:color w:val="auto"/>
          <w:sz w:val="24"/>
          <w:highlight w:val="none"/>
          <w:lang w:val="zh-CN"/>
        </w:rPr>
        <w:t xml:space="preserve">重新组织的</w:t>
      </w:r>
      <w:r>
        <w:rPr>
          <w:rFonts w:hint="eastAsia" w:ascii="宋体" w:hAnsi="宋体"/>
          <w:color w:val="auto"/>
          <w:sz w:val="24"/>
          <w:highlight w:val="none"/>
        </w:rPr>
        <w:t xml:space="preserve">采购活动</w:t>
      </w:r>
      <w:r>
        <w:rPr>
          <w:rFonts w:hint="eastAsia" w:ascii="宋体" w:hAnsi="宋体"/>
          <w:color w:val="auto"/>
          <w:sz w:val="24"/>
          <w:highlight w:val="none"/>
          <w:lang w:val="zh-CN"/>
        </w:rPr>
        <w:t xml:space="preserve">，且将可能被拒绝参加该采购人</w:t>
      </w:r>
      <w:r>
        <w:rPr>
          <w:rFonts w:hint="eastAsia" w:ascii="宋体" w:hAnsi="宋体"/>
          <w:color w:val="auto"/>
          <w:sz w:val="24"/>
          <w:highlight w:val="none"/>
        </w:rPr>
        <w:t xml:space="preserve">一年内</w:t>
      </w:r>
      <w:r>
        <w:rPr>
          <w:rFonts w:hint="eastAsia" w:ascii="宋体" w:hAnsi="宋体"/>
          <w:color w:val="auto"/>
          <w:sz w:val="24"/>
          <w:highlight w:val="none"/>
          <w:lang w:val="zh-CN"/>
        </w:rPr>
        <w:t xml:space="preserve">的其他</w:t>
      </w:r>
      <w:r>
        <w:rPr>
          <w:rFonts w:hint="eastAsia" w:ascii="宋体" w:hAnsi="宋体"/>
          <w:color w:val="auto"/>
          <w:sz w:val="24"/>
          <w:highlight w:val="none"/>
        </w:rPr>
        <w:t xml:space="preserve">政府采购活动。</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26.标的物的追加</w:t>
      </w:r>
      <w:r/>
    </w:p>
    <w:p>
      <w:pPr>
        <w:ind w:firstLine="420"/>
        <w:rPr>
          <w:rFonts w:hint="eastAsia" w:ascii="宋体" w:hAnsi="宋体"/>
          <w:color w:val="auto"/>
          <w:sz w:val="24"/>
          <w:highlight w:val="none"/>
        </w:rPr>
      </w:pPr>
      <w:r>
        <w:rPr>
          <w:rFonts w:hint="eastAsia" w:ascii="宋体" w:hAnsi="宋体"/>
          <w:color w:val="auto"/>
          <w:sz w:val="24"/>
          <w:highlight w:val="none"/>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75"/>
        <w:ind w:firstLine="422"/>
        <w:spacing w:before="0" w:after="0" w:line="240" w:lineRule="auto"/>
        <w:rPr>
          <w:rFonts w:hint="eastAsia"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27政府采购履约资金扶持政策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27</w:t>
      </w:r>
      <w:r>
        <w:rPr>
          <w:rFonts w:hint="eastAsia" w:ascii="宋体" w:hAnsi="宋体"/>
          <w:color w:val="auto"/>
          <w:sz w:val="24"/>
          <w:highlight w:val="none"/>
          <w:lang w:val="zh-CN"/>
        </w:rPr>
        <w:t xml:space="preserve">.1 中标</w:t>
      </w:r>
      <w:r>
        <w:rPr>
          <w:rFonts w:hint="eastAsia" w:ascii="宋体" w:hAnsi="宋体"/>
          <w:color w:val="auto"/>
          <w:sz w:val="24"/>
          <w:highlight w:val="none"/>
        </w:rPr>
        <w:t xml:space="preserve">人</w:t>
      </w:r>
      <w:r>
        <w:rPr>
          <w:rFonts w:hint="eastAsia" w:ascii="宋体" w:hAnsi="宋体"/>
          <w:color w:val="auto"/>
          <w:sz w:val="24"/>
          <w:highlight w:val="none"/>
          <w:lang w:val="zh-CN"/>
        </w:rPr>
        <w:t xml:space="preserve">可通过南京市公共资源交易平台网站“小企业融资平台”，选择相应的金融机构办理融资贷款。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27</w:t>
      </w:r>
      <w:r>
        <w:rPr>
          <w:rFonts w:hint="eastAsia" w:ascii="宋体" w:hAnsi="宋体"/>
          <w:color w:val="auto"/>
          <w:sz w:val="24"/>
          <w:highlight w:val="none"/>
          <w:lang w:val="zh-CN"/>
        </w:rPr>
        <w:t xml:space="preserve">.2 依据《关于在全省政府采购领域推行电子履约保函（保险）的通知》（苏财购〔2023〕150号），需要缴纳履约保证金的，中标</w:t>
      </w:r>
      <w:r>
        <w:rPr>
          <w:rFonts w:hint="eastAsia" w:ascii="宋体" w:hAnsi="宋体"/>
          <w:color w:val="auto"/>
          <w:sz w:val="24"/>
          <w:highlight w:val="none"/>
        </w:rPr>
        <w:t xml:space="preserve">人</w:t>
      </w:r>
      <w:r>
        <w:rPr>
          <w:rFonts w:hint="eastAsia" w:ascii="宋体" w:hAnsi="宋体"/>
          <w:color w:val="auto"/>
          <w:sz w:val="24"/>
          <w:highlight w:val="none"/>
          <w:lang w:val="zh-CN"/>
        </w:rPr>
        <w:t xml:space="preserve">可通过江苏政府采购网“政府采购电子履约保函（保险）综合服务平台”线上办理履约保函（保险）。</w:t>
      </w:r>
      <w:r/>
    </w:p>
    <w:p>
      <w:pPr>
        <w:pStyle w:val="874"/>
        <w:ind w:firstLine="465"/>
        <w:spacing w:before="120" w:after="120" w:line="24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八、质疑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提出质疑的投标人应当是参与所质疑项目采购活动的投标人，潜在投标人依法获取其可质疑的招标文件的，可以对招标文件提出质疑。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投标人认为招标文件、采购过程和采购结果使自己的权益受到损害的，可以在知道或应知其权益受到损害之日起七个工作日内，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按照第31条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第32</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规定以书面形式向采购人或交易中心提出质疑。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 对招标文件提出质疑的，为收到招标文件之日或者招标文件公告期限届满之日。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.2 对采购过程提出质疑的，为各采购程序环节结束之日。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30.</w:t>
      </w:r>
      <w:r>
        <w:rPr>
          <w:rFonts w:hint="eastAsia" w:ascii="宋体" w:hAnsi="宋体"/>
          <w:color w:val="auto"/>
          <w:sz w:val="24"/>
          <w:highlight w:val="none"/>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31.</w:t>
      </w:r>
      <w:r>
        <w:rPr>
          <w:rFonts w:hint="eastAsia" w:ascii="宋体" w:hAnsi="宋体"/>
          <w:color w:val="auto"/>
          <w:sz w:val="24"/>
          <w:highlight w:val="none"/>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rPr>
          <w:rFonts w:hint="eastAsia" w:ascii="宋体" w:hAnsi="宋体" w:cs="仿宋"/>
          <w:b/>
          <w:bCs/>
          <w:color w:val="auto"/>
          <w:sz w:val="24"/>
          <w:szCs w:val="24"/>
          <w:highlight w:val="none"/>
        </w:rPr>
        <w:t xml:space="preserve">由授权代表负责质疑事宜的，《质疑函》附件中应提交由质疑投标人法定代表人或主要负责人签署的《授权委托书》。</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投标人如组成联合体参加采购活动，《质疑函范本》中要求加盖公章之处，联合体各方均须按要求加盖公章。</w:t>
      </w:r>
      <w:r/>
    </w:p>
    <w:p>
      <w:pPr>
        <w:ind w:firstLine="420"/>
        <w:rPr>
          <w:rFonts w:hint="eastAsia" w:ascii="宋体" w:hAnsi="宋体"/>
          <w:b/>
          <w:bCs/>
          <w:color w:val="auto"/>
          <w:sz w:val="24"/>
          <w:szCs w:val="22"/>
          <w:highlight w:val="none"/>
        </w:rPr>
      </w:pPr>
      <w:r>
        <w:rPr>
          <w:rFonts w:hint="eastAsia" w:ascii="宋体" w:hAnsi="宋体"/>
          <w:color w:val="auto"/>
          <w:sz w:val="24"/>
          <w:highlight w:val="none"/>
        </w:rPr>
        <w:t xml:space="preserve">32.</w:t>
      </w:r>
      <w:r>
        <w:rPr>
          <w:rFonts w:hint="eastAsia" w:ascii="宋体" w:hAnsi="宋体"/>
          <w:b/>
          <w:bCs/>
          <w:color w:val="auto"/>
          <w:sz w:val="24"/>
          <w:highlight w:val="none"/>
        </w:rPr>
        <w:t xml:space="preserve">投标人根据质疑事项向相应的质疑答复主体提出质疑，具体详见招标文件第一章。</w:t>
      </w:r>
      <w:r>
        <w:rPr>
          <w:rFonts w:hint="eastAsia" w:ascii="宋体" w:hAnsi="宋体"/>
          <w:b/>
          <w:bCs/>
          <w:color w:val="auto"/>
          <w:sz w:val="24"/>
          <w:szCs w:val="22"/>
          <w:highlight w:val="none"/>
        </w:rPr>
        <w:t xml:space="preserve">由采购人负责答复的质疑，采购人将《质疑函》《质疑答复函》抄送交易中心。</w:t>
      </w:r>
      <w:r/>
    </w:p>
    <w:p>
      <w:pPr>
        <w:ind w:firstLine="422"/>
        <w:rPr>
          <w:rFonts w:hint="eastAsia" w:ascii="宋体" w:hAnsi="宋体"/>
          <w:b/>
          <w:bCs/>
          <w:color w:val="auto"/>
          <w:sz w:val="24"/>
          <w:highlight w:val="none"/>
        </w:rPr>
      </w:pPr>
      <w:r>
        <w:rPr>
          <w:rFonts w:hint="eastAsia" w:ascii="宋体" w:hAnsi="宋体"/>
          <w:b/>
          <w:bCs/>
          <w:color w:val="auto"/>
          <w:sz w:val="24"/>
          <w:highlight w:val="none"/>
        </w:rPr>
        <w:t xml:space="preserve">投标人对采购人、交易中心的质疑答复不满意，或者采购人、交易中心未在规定时间内作出质疑答复的，可以在答复期满后15个工作日内向江宁区财政局提起投诉。</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.1 超出政府采购法定期限的质疑。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.2 </w:t>
      </w:r>
      <w:r>
        <w:rPr>
          <w:rFonts w:hint="eastAsia" w:ascii="宋体" w:hAnsi="宋体"/>
          <w:color w:val="auto"/>
          <w:sz w:val="24"/>
          <w:highlight w:val="none"/>
        </w:rPr>
        <w:t xml:space="preserve">属于第30条规定的对</w:t>
      </w:r>
      <w:r>
        <w:rPr>
          <w:rFonts w:hint="eastAsia" w:ascii="宋体" w:hAnsi="宋体"/>
          <w:color w:val="auto"/>
          <w:sz w:val="24"/>
          <w:highlight w:val="none"/>
          <w:lang w:val="zh-CN"/>
        </w:rPr>
        <w:t xml:space="preserve">同一采购程序环节提出</w:t>
      </w:r>
      <w:r>
        <w:rPr>
          <w:rFonts w:hint="eastAsia" w:ascii="宋体" w:hAnsi="宋体"/>
          <w:color w:val="auto"/>
          <w:sz w:val="24"/>
          <w:highlight w:val="none"/>
        </w:rPr>
        <w:t xml:space="preserve">的多次</w:t>
      </w:r>
      <w:r>
        <w:rPr>
          <w:rFonts w:hint="eastAsia" w:ascii="宋体" w:hAnsi="宋体"/>
          <w:color w:val="auto"/>
          <w:sz w:val="24"/>
          <w:highlight w:val="none"/>
          <w:lang w:val="zh-CN"/>
        </w:rPr>
        <w:t xml:space="preserve">质疑。</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33</w:t>
      </w:r>
      <w:r>
        <w:rPr>
          <w:rFonts w:hint="eastAsia" w:ascii="宋体" w:hAnsi="宋体"/>
          <w:color w:val="auto"/>
          <w:sz w:val="24"/>
          <w:highlight w:val="none"/>
          <w:lang w:val="zh-CN"/>
        </w:rPr>
        <w:t xml:space="preserve">.3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34.</w:t>
      </w:r>
      <w:r>
        <w:rPr>
          <w:rFonts w:hint="eastAsia" w:ascii="宋体" w:hAnsi="宋体"/>
          <w:color w:val="auto"/>
          <w:sz w:val="24"/>
          <w:highlight w:val="none"/>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74"/>
        <w:ind w:firstLine="465"/>
        <w:spacing w:before="120" w:after="120" w:line="240" w:lineRule="auto"/>
        <w:rPr>
          <w:rFonts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九、政策功能落实</w:t>
      </w:r>
      <w:r/>
    </w:p>
    <w:p>
      <w:pPr>
        <w:pStyle w:val="875"/>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5</w:t>
      </w:r>
      <w:r>
        <w:rPr>
          <w:rFonts w:hint="eastAsia" w:ascii="方正楷体_GBK" w:hAnsi="方正楷体_GBK" w:eastAsia="方正楷体_GBK" w:cs="方正楷体_GBK"/>
          <w:color w:val="auto"/>
          <w:highlight w:val="none"/>
          <w:lang w:val="zh-CN"/>
        </w:rPr>
        <w:t xml:space="preserve">.促进中小企业发展</w:t>
      </w:r>
      <w:r/>
    </w:p>
    <w:p>
      <w:pPr>
        <w:ind w:firstLine="420"/>
        <w:rPr>
          <w:rFonts w:hint="eastAsia" w:ascii="宋体" w:hAnsi="宋体"/>
          <w:color w:val="auto"/>
          <w:sz w:val="24"/>
          <w:highlight w:val="none"/>
        </w:rPr>
      </w:pPr>
      <w:r>
        <w:rPr>
          <w:rFonts w:hint="eastAsia" w:ascii="宋体" w:hAnsi="宋体"/>
          <w:color w:val="auto"/>
          <w:sz w:val="24"/>
          <w:highlight w:val="none"/>
        </w:rPr>
        <w:t xml:space="preserve">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统计上大中小微型企业划分办法（2017）</w:t>
      </w:r>
      <w:r>
        <w:rPr>
          <w:rFonts w:hint="eastAsia" w:ascii="宋体" w:hAnsi="宋体"/>
          <w:color w:val="auto"/>
          <w:sz w:val="24"/>
          <w:szCs w:val="22"/>
          <w:highlight w:val="none"/>
        </w:rPr>
        <w:t xml:space="preserve">&gt;</w:t>
      </w:r>
      <w:r>
        <w:rPr>
          <w:rFonts w:hint="eastAsia" w:ascii="宋体" w:hAnsi="宋体"/>
          <w:color w:val="auto"/>
          <w:sz w:val="24"/>
          <w:highlight w:val="none"/>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b/>
          <w:bCs/>
          <w:color w:val="auto"/>
          <w:sz w:val="24"/>
          <w:highlight w:val="none"/>
        </w:rPr>
      </w:pPr>
      <w:r>
        <w:rPr>
          <w:rFonts w:hint="eastAsia" w:ascii="宋体" w:hAnsi="宋体"/>
          <w:color w:val="auto"/>
          <w:sz w:val="24"/>
          <w:highlight w:val="none"/>
        </w:rPr>
        <w:t xml:space="preserve">35.2 中小企业参加政府采购活动，应当</w:t>
      </w:r>
      <w:r>
        <w:rPr>
          <w:rFonts w:ascii="宋体" w:hAnsi="宋体"/>
          <w:color w:val="auto"/>
          <w:sz w:val="24"/>
          <w:highlight w:val="none"/>
        </w:rPr>
        <w:t xml:space="preserve">出具</w:t>
      </w:r>
      <w:r>
        <w:rPr>
          <w:rFonts w:hint="eastAsia" w:ascii="宋体" w:hAnsi="宋体"/>
          <w:color w:val="auto"/>
          <w:sz w:val="24"/>
          <w:highlight w:val="none"/>
        </w:rPr>
        <w:t xml:space="preserve">《中小企业声明函》，否则不享受相关中小企业支持政策。</w:t>
      </w:r>
      <w:r>
        <w:rPr>
          <w:rFonts w:hint="eastAsia" w:ascii="宋体" w:hAnsi="宋体"/>
          <w:b/>
          <w:bCs/>
          <w:color w:val="auto"/>
          <w:sz w:val="24"/>
          <w:highlight w:val="none"/>
        </w:rPr>
        <w:t xml:space="preserve">中标人享受中小企业扶持政策的，其《中小企业声明函》将随中标结果公开。</w:t>
      </w:r>
      <w:r/>
    </w:p>
    <w:p>
      <w:pPr>
        <w:ind w:firstLine="420"/>
        <w:rPr>
          <w:rFonts w:hint="eastAsia" w:ascii="宋体" w:hAnsi="宋体" w:cs="宋体"/>
          <w:b/>
          <w:bCs/>
          <w:color w:val="auto"/>
          <w:sz w:val="24"/>
          <w:szCs w:val="24"/>
          <w:highlight w:val="none"/>
        </w:rPr>
      </w:pPr>
      <w:r>
        <w:rPr>
          <w:rFonts w:hint="eastAsia" w:ascii="宋体" w:hAnsi="宋体"/>
          <w:color w:val="auto"/>
          <w:sz w:val="24"/>
          <w:highlight w:val="none"/>
        </w:rPr>
        <w:t xml:space="preserve">35.3 </w:t>
      </w:r>
      <w:r>
        <w:rPr>
          <w:rFonts w:hint="eastAsia" w:ascii="宋体" w:hAnsi="宋体" w:cs="宋体"/>
          <w:b/>
          <w:bCs/>
          <w:color w:val="auto"/>
          <w:sz w:val="24"/>
          <w:szCs w:val="24"/>
          <w:highlight w:val="none"/>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rPr>
          <w:rFonts w:hint="eastAsia" w:ascii="宋体" w:hAnsi="宋体"/>
          <w:color w:val="auto"/>
          <w:sz w:val="24"/>
          <w:highlight w:val="none"/>
        </w:rPr>
      </w:pPr>
      <w:r>
        <w:rPr>
          <w:rFonts w:hint="eastAsia" w:ascii="宋体" w:hAnsi="宋体"/>
          <w:color w:val="auto"/>
          <w:sz w:val="24"/>
          <w:szCs w:val="22"/>
          <w:highlight w:val="none"/>
        </w:rPr>
        <w:t xml:space="preserve">35.4</w:t>
      </w:r>
      <w:r>
        <w:rPr>
          <w:rFonts w:hint="eastAsia" w:ascii="宋体" w:hAnsi="宋体"/>
          <w:b/>
          <w:bCs/>
          <w:color w:val="auto"/>
          <w:sz w:val="24"/>
          <w:szCs w:val="22"/>
          <w:highlight w:val="none"/>
        </w:rPr>
        <w:t xml:space="preserve"> </w:t>
      </w:r>
      <w:r>
        <w:rPr>
          <w:rFonts w:hint="eastAsia" w:ascii="宋体" w:hAnsi="宋体"/>
          <w:b/>
          <w:bCs/>
          <w:color w:val="auto"/>
          <w:sz w:val="24"/>
          <w:szCs w:val="22"/>
          <w:highlight w:val="none"/>
          <w:lang w:val="zh-CN"/>
        </w:rPr>
        <w:t xml:space="preserve">评委会评审中发现</w:t>
      </w:r>
      <w:r>
        <w:rPr>
          <w:rFonts w:hint="eastAsia" w:ascii="宋体" w:hAnsi="宋体"/>
          <w:b/>
          <w:bCs/>
          <w:color w:val="auto"/>
          <w:sz w:val="24"/>
          <w:szCs w:val="22"/>
          <w:highlight w:val="none"/>
        </w:rPr>
        <w:t xml:space="preserve">投标人</w:t>
      </w:r>
      <w:r>
        <w:rPr>
          <w:rFonts w:hint="eastAsia" w:ascii="宋体" w:hAnsi="宋体"/>
          <w:b/>
          <w:bCs/>
          <w:color w:val="auto"/>
          <w:sz w:val="24"/>
          <w:szCs w:val="22"/>
          <w:highlight w:val="none"/>
          <w:lang w:val="zh-CN"/>
        </w:rPr>
        <w:t xml:space="preserve">提供的</w:t>
      </w:r>
      <w:r>
        <w:rPr>
          <w:rFonts w:hint="eastAsia" w:ascii="宋体" w:hAnsi="宋体"/>
          <w:b/>
          <w:bCs/>
          <w:color w:val="auto"/>
          <w:sz w:val="24"/>
          <w:highlight w:val="none"/>
          <w:lang w:val="zh-CN"/>
        </w:rPr>
        <w:t xml:space="preserve">《中小企业声明函》</w:t>
      </w:r>
      <w:r>
        <w:rPr>
          <w:rFonts w:hint="eastAsia" w:ascii="宋体" w:hAnsi="宋体"/>
          <w:b/>
          <w:bCs/>
          <w:color w:val="auto"/>
          <w:sz w:val="24"/>
          <w:szCs w:val="22"/>
          <w:highlight w:val="none"/>
          <w:lang w:val="zh-CN"/>
        </w:rPr>
        <w:t xml:space="preserve">内容含义不明确、同类事项表述不一致或者有明显文字错误等情况的，应当以书面形式要求</w:t>
      </w:r>
      <w:r>
        <w:rPr>
          <w:rFonts w:hint="eastAsia" w:ascii="宋体" w:hAnsi="宋体"/>
          <w:b/>
          <w:bCs/>
          <w:color w:val="auto"/>
          <w:sz w:val="24"/>
          <w:szCs w:val="22"/>
          <w:highlight w:val="none"/>
        </w:rPr>
        <w:t xml:space="preserve">投标人</w:t>
      </w:r>
      <w:r>
        <w:rPr>
          <w:rFonts w:hint="eastAsia" w:ascii="宋体" w:hAnsi="宋体"/>
          <w:b/>
          <w:bCs/>
          <w:color w:val="auto"/>
          <w:sz w:val="24"/>
          <w:szCs w:val="22"/>
          <w:highlight w:val="none"/>
          <w:lang w:val="zh-CN"/>
        </w:rPr>
        <w:t xml:space="preserve">作出必要的澄清、说明或者补正。</w:t>
      </w:r>
      <w:r/>
    </w:p>
    <w:p>
      <w:pPr>
        <w:ind w:firstLine="420"/>
        <w:rPr>
          <w:rFonts w:hint="eastAsia" w:ascii="宋体" w:hAnsi="宋体"/>
          <w:color w:val="auto"/>
          <w:sz w:val="24"/>
          <w:highlight w:val="none"/>
        </w:rPr>
      </w:pPr>
      <w:r>
        <w:rPr>
          <w:rFonts w:hint="eastAsia" w:ascii="宋体" w:hAnsi="宋体"/>
          <w:color w:val="auto"/>
          <w:sz w:val="24"/>
          <w:highlight w:val="none"/>
        </w:rPr>
        <w:t xml:space="preserve">35.5 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rPr>
      </w:pPr>
      <w:r>
        <w:rPr>
          <w:rFonts w:hint="eastAsia" w:ascii="宋体" w:hAnsi="宋体"/>
          <w:color w:val="auto"/>
          <w:sz w:val="24"/>
          <w:highlight w:val="none"/>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35.7 残疾人福利性单位视同小型、微型企业。按照《关于促进残疾人就业政府采购政策的通知》（财库〔2017〕141号）规定，残疾人福利性单位需提供《残疾人福利性单位声明函》。</w:t>
      </w:r>
      <w:bookmarkEnd w:id="48"/>
      <w:r/>
      <w:bookmarkStart w:id="49" w:name="_Toc120614221"/>
      <w:r/>
      <w:bookmarkStart w:id="50" w:name="_Toc20823314"/>
      <w:r/>
      <w:bookmarkStart w:id="51" w:name="_Toc479757207"/>
      <w:r/>
      <w:bookmarkStart w:id="52" w:name="_Toc16938558"/>
      <w:r/>
      <w:bookmarkStart w:id="53" w:name="_Toc513029242"/>
      <w:r/>
      <w:r/>
    </w:p>
    <w:p>
      <w:pPr>
        <w:pStyle w:val="87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lang w:val="zh-CN"/>
        </w:rPr>
        <w:t xml:space="preserve">3</w:t>
      </w:r>
      <w:r>
        <w:rPr>
          <w:rFonts w:hint="eastAsia" w:ascii="方正楷体_GBK" w:hAnsi="方正楷体_GBK" w:eastAsia="方正楷体_GBK" w:cs="方正楷体_GBK"/>
          <w:color w:val="auto"/>
          <w:highlight w:val="none"/>
        </w:rPr>
        <w:t xml:space="preserve">6</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节能产品和环境标志产品</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36.2 采购产品</w:t>
      </w:r>
      <w:r>
        <w:rPr>
          <w:rFonts w:hint="eastAsia" w:ascii="宋体" w:hAnsi="宋体"/>
          <w:color w:val="auto"/>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36.3 采购产品</w:t>
      </w:r>
      <w:r>
        <w:rPr>
          <w:rFonts w:hint="eastAsia" w:ascii="宋体" w:hAnsi="宋体"/>
          <w:color w:val="auto"/>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auto"/>
          <w:sz w:val="24"/>
          <w:highlight w:val="none"/>
        </w:rPr>
        <w:t xml:space="preserve">第五章</w:t>
      </w:r>
      <w:r>
        <w:rPr>
          <w:rFonts w:hint="eastAsia" w:ascii="宋体" w:hAnsi="宋体"/>
          <w:color w:val="auto"/>
          <w:sz w:val="24"/>
          <w:highlight w:val="none"/>
          <w:lang w:val="zh-CN"/>
        </w:rPr>
        <w:t xml:space="preserve">）。</w:t>
      </w:r>
      <w:r/>
    </w:p>
    <w:p>
      <w:pPr>
        <w:pStyle w:val="87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37</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绿色采购</w:t>
      </w:r>
      <w:r/>
    </w:p>
    <w:p>
      <w:pPr>
        <w:ind w:firstLine="420"/>
        <w:rPr>
          <w:rFonts w:hint="eastAsia" w:ascii="宋体" w:hAnsi="宋体"/>
          <w:color w:val="auto"/>
          <w:sz w:val="24"/>
          <w:highlight w:val="none"/>
        </w:rPr>
      </w:pPr>
      <w:r>
        <w:rPr>
          <w:rFonts w:hint="eastAsia" w:ascii="宋体" w:hAnsi="宋体"/>
          <w:color w:val="auto"/>
          <w:sz w:val="24"/>
          <w:highlight w:val="none"/>
        </w:rPr>
        <w:t xml:space="preserve">37.1 采购产品</w:t>
      </w:r>
      <w:r>
        <w:rPr>
          <w:rFonts w:hint="eastAsia" w:ascii="宋体"/>
          <w:bCs/>
          <w:color w:val="auto"/>
          <w:sz w:val="24"/>
          <w:szCs w:val="24"/>
          <w:highlight w:val="none"/>
        </w:rPr>
        <w:t xml:space="preserve">中涉及商品包装、快递包装要求的，应按照</w:t>
      </w:r>
      <w:r>
        <w:rPr>
          <w:rFonts w:hint="eastAsia" w:ascii="宋体" w:hAnsi="宋体"/>
          <w:color w:val="auto"/>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文件执行。招标文件对</w:t>
      </w:r>
      <w:r>
        <w:rPr>
          <w:rFonts w:hint="eastAsia" w:ascii="宋体"/>
          <w:bCs/>
          <w:color w:val="auto"/>
          <w:sz w:val="24"/>
          <w:szCs w:val="24"/>
          <w:highlight w:val="none"/>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color w:val="auto"/>
          <w:sz w:val="24"/>
          <w:highlight w:val="none"/>
        </w:rPr>
      </w:pPr>
      <w:r>
        <w:rPr>
          <w:rFonts w:hint="eastAsia" w:ascii="宋体" w:hAnsi="宋体"/>
          <w:color w:val="auto"/>
          <w:sz w:val="24"/>
          <w:highlight w:val="none"/>
        </w:rPr>
        <w:t xml:space="preserve">37.2 采购产品中涉及数据中心相关设备、运维服务的，应按照《关于印发</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绿色数据中心政府采购需求标准（试行）&gt;的通知》（财办库〔2023〕7号）、</w:t>
      </w:r>
      <w:r>
        <w:rPr>
          <w:rFonts w:hint="eastAsia" w:ascii="宋体" w:hAnsi="宋体" w:cs="宋体"/>
          <w:color w:val="auto"/>
          <w:sz w:val="24"/>
          <w:szCs w:val="24"/>
          <w:highlight w:val="none"/>
        </w:rPr>
        <w:t xml:space="preserve">《江苏省财政厅关于加强政府绿色采购有关事项的通知》（苏财购〔2023〕65号）</w:t>
      </w:r>
      <w:r>
        <w:rPr>
          <w:rFonts w:hint="eastAsia" w:ascii="宋体" w:hAnsi="宋体"/>
          <w:color w:val="auto"/>
          <w:sz w:val="24"/>
          <w:highlight w:val="none"/>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firstLine="420"/>
        <w:rPr>
          <w:rFonts w:hint="eastAsia" w:ascii="宋体" w:hAnsi="宋体"/>
          <w:color w:val="auto"/>
          <w:sz w:val="24"/>
          <w:highlight w:val="none"/>
        </w:rPr>
      </w:pPr>
      <w:r>
        <w:rPr>
          <w:rFonts w:hint="eastAsia" w:ascii="宋体" w:hAnsi="宋体"/>
          <w:color w:val="auto"/>
          <w:sz w:val="24"/>
          <w:highlight w:val="none"/>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20"/>
        <w:rPr>
          <w:rFonts w:hint="eastAsia" w:ascii="宋体" w:hAnsi="宋体"/>
          <w:color w:val="auto"/>
          <w:sz w:val="24"/>
          <w:highlight w:val="none"/>
        </w:rPr>
      </w:pPr>
      <w:r>
        <w:rPr>
          <w:rFonts w:hint="eastAsia" w:ascii="宋体" w:hAnsi="宋体"/>
          <w:color w:val="auto"/>
          <w:sz w:val="24"/>
          <w:highlight w:val="none"/>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7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38</w:t>
      </w:r>
      <w:r>
        <w:rPr>
          <w:rFonts w:hint="eastAsia" w:ascii="方正楷体_GBK" w:hAnsi="方正楷体_GBK" w:eastAsia="方正楷体_GBK" w:cs="方正楷体_GBK"/>
          <w:color w:val="auto"/>
          <w:highlight w:val="none"/>
          <w:lang w:val="zh-CN"/>
        </w:rPr>
        <w:t xml:space="preserve">.</w:t>
      </w:r>
      <w:r>
        <w:rPr>
          <w:rFonts w:hint="eastAsia" w:ascii="方正楷体_GBK" w:hAnsi="方正楷体_GBK" w:eastAsia="方正楷体_GBK" w:cs="方正楷体_GBK"/>
          <w:color w:val="auto"/>
          <w:highlight w:val="none"/>
        </w:rPr>
        <w:t xml:space="preserve">创新产品采购</w:t>
      </w:r>
      <w:r/>
    </w:p>
    <w:p>
      <w:pPr>
        <w:ind w:firstLine="420"/>
        <w:widowControl/>
        <w:rPr>
          <w:rFonts w:hint="eastAsia" w:ascii="宋体" w:hAnsi="宋体"/>
          <w:color w:val="auto"/>
          <w:sz w:val="24"/>
          <w:highlight w:val="none"/>
        </w:rPr>
      </w:pPr>
      <w:r>
        <w:rPr>
          <w:rFonts w:hint="eastAsia" w:ascii="宋体" w:hAnsi="宋体"/>
          <w:color w:val="auto"/>
          <w:sz w:val="24"/>
          <w:highlight w:val="none"/>
        </w:rPr>
        <w:t xml:space="preserve">38.1 优先采购各级政府部门公开发布的有效期内的创新产品、首台套等《目录》内的创新产品。创新产品自进入《目录》起2年内视同具备相应销售业绩。</w:t>
      </w:r>
      <w:r/>
    </w:p>
    <w:p>
      <w:pPr>
        <w:pStyle w:val="875"/>
        <w:ind w:firstLine="422"/>
        <w:spacing w:before="0" w:after="0" w:line="240" w:lineRule="auto"/>
        <w:rPr>
          <w:rFonts w:ascii="方正楷体_GBK" w:hAnsi="方正楷体_GBK" w:eastAsia="方正楷体_GBK" w:cs="方正楷体_GBK"/>
          <w:color w:val="auto"/>
          <w:highlight w:val="none"/>
        </w:rPr>
      </w:pPr>
      <w:r>
        <w:rPr>
          <w:rFonts w:hint="eastAsia" w:ascii="方正楷体_GBK" w:hAnsi="方正楷体_GBK" w:eastAsia="方正楷体_GBK" w:cs="方正楷体_GBK"/>
          <w:color w:val="auto"/>
          <w:highlight w:val="none"/>
        </w:rPr>
        <w:t xml:space="preserve">39.</w:t>
      </w:r>
      <w:r>
        <w:rPr>
          <w:rFonts w:hint="eastAsia" w:ascii="方正楷体_GBK" w:hAnsi="方正楷体_GBK" w:eastAsia="方正楷体_GBK" w:cs="方正楷体_GBK"/>
          <w:color w:val="auto"/>
          <w:highlight w:val="none"/>
          <w:lang w:val="zh-CN"/>
        </w:rPr>
        <w:t xml:space="preserve">网络产品、市场准入类产品采购</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39.1 </w:t>
      </w:r>
      <w:r>
        <w:rPr>
          <w:rFonts w:hint="eastAsia" w:ascii="宋体" w:hAnsi="宋体"/>
          <w:color w:val="auto"/>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39.2 </w:t>
      </w:r>
      <w:r>
        <w:rPr>
          <w:rFonts w:hint="eastAsia" w:ascii="宋体" w:hAnsi="宋体"/>
          <w:color w:val="auto"/>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75"/>
        <w:ind w:firstLine="422"/>
        <w:spacing w:before="0" w:after="0" w:line="240" w:lineRule="auto"/>
        <w:rPr>
          <w:rFonts w:hint="eastAsia" w:ascii="方正楷体_GBK" w:hAnsi="方正楷体_GBK" w:eastAsia="方正楷体_GBK" w:cs="方正楷体_GBK"/>
          <w:color w:val="auto"/>
          <w:highlight w:val="none"/>
          <w:lang w:val="zh-CN"/>
        </w:rPr>
      </w:pPr>
      <w:r>
        <w:rPr>
          <w:rFonts w:hint="eastAsia" w:ascii="方正楷体_GBK" w:hAnsi="方正楷体_GBK" w:eastAsia="方正楷体_GBK" w:cs="方正楷体_GBK"/>
          <w:color w:val="auto"/>
          <w:highlight w:val="none"/>
          <w:lang w:val="zh-CN"/>
        </w:rPr>
        <w:t xml:space="preserve">4</w:t>
      </w:r>
      <w:r>
        <w:rPr>
          <w:rFonts w:hint="eastAsia" w:ascii="方正楷体_GBK" w:hAnsi="方正楷体_GBK" w:eastAsia="方正楷体_GBK" w:cs="方正楷体_GBK"/>
          <w:color w:val="auto"/>
          <w:highlight w:val="none"/>
        </w:rPr>
        <w:t xml:space="preserve">0</w:t>
      </w:r>
      <w:r>
        <w:rPr>
          <w:rFonts w:hint="eastAsia" w:ascii="方正楷体_GBK" w:hAnsi="方正楷体_GBK" w:eastAsia="方正楷体_GBK" w:cs="方正楷体_GBK"/>
          <w:color w:val="auto"/>
          <w:highlight w:val="none"/>
          <w:lang w:val="zh-CN"/>
        </w:rPr>
        <w:t xml:space="preserve">.实施本国产品标准及相关政策</w:t>
      </w:r>
      <w:r/>
    </w:p>
    <w:p>
      <w:pPr>
        <w:ind w:firstLine="420"/>
        <w:rPr>
          <w:rFonts w:hint="eastAsia" w:ascii="宋体" w:hAnsi="宋体"/>
          <w:color w:val="auto"/>
          <w:sz w:val="24"/>
          <w:highlight w:val="none"/>
          <w:lang w:val="zh-CN"/>
        </w:rPr>
      </w:pPr>
      <w:r>
        <w:rPr>
          <w:rFonts w:hint="eastAsia" w:ascii="宋体" w:hAnsi="宋体"/>
          <w:color w:val="auto"/>
          <w:sz w:val="24"/>
          <w:highlight w:val="none"/>
        </w:rPr>
        <w:t xml:space="preserve">40.</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根据《国务院办公厅关于在政府采购中实施本国产品标准及相关政策的通知》（国办发〔2025〕34号）、《关于贯彻落实</w:t>
      </w:r>
      <w:r>
        <w:rPr>
          <w:rFonts w:hint="eastAsia" w:ascii="宋体" w:hAnsi="宋体"/>
          <w:color w:val="auto"/>
          <w:sz w:val="24"/>
          <w:szCs w:val="22"/>
          <w:highlight w:val="none"/>
        </w:rPr>
        <w:t xml:space="preserve">&lt;</w:t>
      </w:r>
      <w:r>
        <w:rPr>
          <w:rFonts w:hint="eastAsia" w:ascii="宋体" w:hAnsi="宋体"/>
          <w:color w:val="auto"/>
          <w:sz w:val="24"/>
          <w:highlight w:val="none"/>
        </w:rPr>
        <w:t xml:space="preserve">国务院办公厅关于在政府采购中实施本国产品标准及相关政策的通知</w:t>
      </w:r>
      <w:r>
        <w:rPr>
          <w:rFonts w:hint="eastAsia" w:ascii="宋体" w:hAnsi="宋体"/>
          <w:color w:val="auto"/>
          <w:sz w:val="24"/>
          <w:highlight w:val="none"/>
          <w:lang w:val="zh-CN"/>
        </w:rPr>
        <w:t xml:space="preserve">&gt;</w:t>
      </w:r>
      <w:r>
        <w:rPr>
          <w:rFonts w:hint="eastAsia" w:ascii="宋体" w:hAnsi="宋体"/>
          <w:color w:val="auto"/>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auto"/>
          <w:sz w:val="24"/>
          <w:highlight w:val="none"/>
          <w:lang w:val="zh-CN"/>
        </w:rPr>
        <w:t xml:space="preserve">。</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.2</w:t>
      </w:r>
      <w:r>
        <w:rPr>
          <w:rFonts w:hint="eastAsia" w:ascii="宋体" w:hAnsi="宋体"/>
          <w:color w:val="auto"/>
          <w:sz w:val="24"/>
          <w:szCs w:val="22"/>
          <w:highlight w:val="none"/>
          <w:lang w:val="zh-CN"/>
        </w:rPr>
        <w:t xml:space="preserve">本国产品应当符合以下条件：</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（1）在中国境内生产</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auto"/>
          <w:sz w:val="24"/>
          <w:highlight w:val="none"/>
          <w:lang w:val="zh-CN"/>
        </w:rPr>
      </w:pPr>
      <w:r>
        <w:rPr>
          <w:rFonts w:hint="eastAsia" w:ascii="宋体" w:hAnsi="宋体"/>
          <w:color w:val="auto"/>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（2）在中国境内生产的组件成本占比达到规定比例</w:t>
      </w:r>
      <w:r/>
    </w:p>
    <w:p>
      <w:pPr>
        <w:ind w:firstLine="420"/>
        <w:rPr>
          <w:rFonts w:hint="eastAsia" w:ascii="宋体" w:hAnsi="宋体"/>
          <w:color w:val="auto"/>
          <w:sz w:val="24"/>
          <w:szCs w:val="22"/>
          <w:highlight w:val="none"/>
          <w:lang w:val="zh-CN"/>
        </w:rPr>
      </w:pPr>
      <w:r>
        <w:rPr>
          <w:rFonts w:hint="eastAsia" w:ascii="宋体" w:hAnsi="宋体"/>
          <w:color w:val="auto"/>
          <w:sz w:val="24"/>
          <w:highlight w:val="none"/>
          <w:lang w:val="zh-CN"/>
        </w:rPr>
        <w:t xml:space="preserve">比例计算公式</w:t>
      </w:r>
      <w:r>
        <w:rPr>
          <w:rFonts w:hint="eastAsia" w:ascii="宋体" w:hAnsi="宋体"/>
          <w:color w:val="auto"/>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（3）特定产品的关键组件、关键工序符合相关要求</w:t>
      </w:r>
      <w:r/>
    </w:p>
    <w:p>
      <w:pPr>
        <w:ind w:firstLine="420"/>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4</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.3本国产品标准的适用范围</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color w:val="auto"/>
          <w:sz w:val="24"/>
          <w:highlight w:val="none"/>
        </w:rPr>
      </w:pPr>
      <w:r>
        <w:rPr>
          <w:rFonts w:hint="eastAsia" w:ascii="宋体" w:hAnsi="宋体"/>
          <w:color w:val="auto"/>
          <w:sz w:val="24"/>
          <w:highlight w:val="none"/>
        </w:rPr>
        <w:t xml:space="preserve">40.4对本国产品的支持政策</w:t>
      </w:r>
      <w:r/>
    </w:p>
    <w:p>
      <w:pPr>
        <w:ind w:firstLine="422"/>
        <w:rPr>
          <w:rFonts w:ascii="宋体" w:hAnsi="宋体"/>
          <w:b/>
          <w:bCs/>
          <w:color w:val="auto"/>
          <w:sz w:val="24"/>
          <w:highlight w:val="none"/>
        </w:rPr>
      </w:pPr>
      <w:r>
        <w:rPr>
          <w:rFonts w:hint="eastAsia" w:ascii="宋体" w:hAnsi="宋体"/>
          <w:b/>
          <w:bCs/>
          <w:color w:val="auto"/>
          <w:sz w:val="24"/>
          <w:highlight w:val="none"/>
        </w:rPr>
        <w:t xml:space="preserve">本项目如</w:t>
      </w:r>
      <w:r>
        <w:rPr>
          <w:rFonts w:hint="eastAsia" w:ascii="宋体" w:hAnsi="宋体"/>
          <w:b/>
          <w:bCs/>
          <w:color w:val="auto"/>
          <w:sz w:val="24"/>
          <w:highlight w:val="none"/>
          <w:lang w:val="zh-CN"/>
        </w:rPr>
        <w:t xml:space="preserve">既有本国产品又有非本国产品参与竞争，依法对本国产品给予价格评审优惠，</w:t>
      </w:r>
      <w:r>
        <w:rPr>
          <w:rFonts w:hint="eastAsia" w:ascii="宋体" w:hAnsi="宋体"/>
          <w:b/>
          <w:bCs/>
          <w:color w:val="auto"/>
          <w:sz w:val="24"/>
          <w:highlight w:val="none"/>
        </w:rPr>
        <w:t xml:space="preserve">具体详见第五章。</w:t>
      </w:r>
      <w:r/>
    </w:p>
    <w:p>
      <w:pPr>
        <w:ind w:firstLine="420"/>
        <w:rPr>
          <w:rFonts w:ascii="宋体" w:hAnsi="宋体"/>
          <w:color w:val="auto"/>
          <w:sz w:val="24"/>
          <w:highlight w:val="none"/>
        </w:rPr>
      </w:pPr>
      <w:r>
        <w:rPr>
          <w:rFonts w:hint="eastAsia" w:ascii="宋体" w:hAnsi="宋体"/>
          <w:color w:val="auto"/>
          <w:sz w:val="24"/>
          <w:highlight w:val="none"/>
        </w:rPr>
        <w:t xml:space="preserve">40.5政策执行要求</w:t>
      </w:r>
      <w:r/>
    </w:p>
    <w:p>
      <w:pPr>
        <w:ind w:firstLine="420"/>
        <w:rPr>
          <w:rFonts w:hint="eastAsia" w:ascii="宋体" w:hAnsi="宋体" w:cs="宋体"/>
          <w:color w:val="auto"/>
          <w:sz w:val="24"/>
          <w:szCs w:val="24"/>
          <w:highlight w:val="none"/>
          <w:shd w:val="clear" w:color="auto" w:fill="ffffff"/>
        </w:rPr>
      </w:pPr>
      <w:r>
        <w:rPr>
          <w:rFonts w:hint="eastAsia" w:ascii="宋体" w:hAnsi="宋体"/>
          <w:color w:val="auto"/>
          <w:sz w:val="24"/>
          <w:highlight w:val="none"/>
          <w:lang w:val="zh-CN"/>
        </w:rPr>
        <w:t xml:space="preserve">（</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auto"/>
          <w:sz w:val="24"/>
          <w:highlight w:val="none"/>
        </w:rPr>
        <w:t xml:space="preserve">详见</w:t>
      </w:r>
      <w:r>
        <w:rPr>
          <w:rFonts w:hint="eastAsia" w:ascii="宋体" w:hAnsi="宋体" w:cs="宋体"/>
          <w:color w:val="auto"/>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（2）有关证明文件。</w:t>
      </w:r>
      <w:r>
        <w:rPr>
          <w:rFonts w:hint="eastAsia" w:ascii="宋体" w:hAnsi="宋体"/>
          <w:b/>
          <w:bCs/>
          <w:color w:val="auto"/>
          <w:sz w:val="24"/>
          <w:highlight w:val="none"/>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pStyle w:val="876"/>
        <w:ind w:firstLine="360"/>
        <w:pageBreakBefore w:val="0"/>
        <w:spacing w:before="0" w:after="0" w:line="240" w:lineRule="auto"/>
        <w:rPr>
          <w:rFonts w:hint="eastAsia" w:ascii="宋体" w:hAnsi="宋体"/>
          <w:color w:val="auto"/>
          <w:sz w:val="24"/>
          <w:szCs w:val="22"/>
          <w:highlight w:val="none"/>
          <w:lang w:val="zh-CN"/>
        </w:rPr>
      </w:pPr>
      <w:r>
        <w:rPr>
          <w:rFonts w:hint="eastAsia" w:ascii="宋体" w:hAnsi="宋体"/>
          <w:color w:val="auto"/>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76"/>
        <w:ind w:firstLine="422"/>
        <w:pageBreakBefore w:val="0"/>
        <w:spacing w:before="0" w:after="0" w:line="240" w:lineRule="auto"/>
        <w:rPr>
          <w:rFonts w:hint="eastAsia" w:ascii="方正楷体_GBK" w:hAnsi="方正楷体_GBK" w:eastAsia="方正楷体_GBK" w:cs="方正楷体_GBK"/>
          <w:b/>
          <w:bCs/>
          <w:color w:val="auto"/>
          <w:sz w:val="28"/>
          <w:highlight w:val="none"/>
          <w:lang w:val="zh-CN" w:eastAsia="zh-CN"/>
        </w:rPr>
      </w:pPr>
      <w:r>
        <w:rPr>
          <w:rFonts w:hint="eastAsia" w:ascii="方正楷体_GBK" w:hAnsi="方正楷体_GBK" w:eastAsia="方正楷体_GBK" w:cs="方正楷体_GBK"/>
          <w:b/>
          <w:bCs/>
          <w:color w:val="auto"/>
          <w:sz w:val="28"/>
          <w:highlight w:val="none"/>
          <w:lang w:val="zh-CN" w:eastAsia="zh-CN"/>
        </w:rPr>
        <w:t xml:space="preserve">4</w:t>
      </w:r>
      <w:r>
        <w:rPr>
          <w:rFonts w:hint="eastAsia" w:ascii="方正楷体_GBK" w:hAnsi="方正楷体_GBK" w:eastAsia="方正楷体_GBK" w:cs="方正楷体_GBK"/>
          <w:b/>
          <w:bCs/>
          <w:color w:val="auto"/>
          <w:sz w:val="28"/>
          <w:highlight w:val="none"/>
          <w:lang w:val="en-US" w:eastAsia="zh-CN"/>
        </w:rPr>
        <w:t xml:space="preserve">1</w:t>
      </w:r>
      <w:r>
        <w:rPr>
          <w:rFonts w:hint="eastAsia" w:ascii="方正楷体_GBK" w:hAnsi="方正楷体_GBK" w:eastAsia="方正楷体_GBK" w:cs="方正楷体_GBK"/>
          <w:b/>
          <w:bCs/>
          <w:color w:val="auto"/>
          <w:sz w:val="28"/>
          <w:highlight w:val="none"/>
          <w:lang w:val="zh-CN" w:eastAsia="zh-CN"/>
        </w:rPr>
        <w:t xml:space="preserve">.数据交易说明</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数据交易标的包括数据产品、数据服务、数据工具。</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数据产品是指用于交易的数据和数据衍生产品，包括但不限于数据集、数据分析报告、数据可视化产品、数据指数、API数据、加密数据等。</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color w:val="auto"/>
          <w:sz w:val="24"/>
          <w:highlight w:val="none"/>
          <w:lang w:val="zh-CN"/>
        </w:rPr>
      </w:pPr>
      <w:r>
        <w:rPr>
          <w:rFonts w:hint="eastAsia" w:ascii="宋体" w:hAnsi="宋体" w:eastAsia="宋体" w:cs="Times New Roman"/>
          <w:color w:val="auto"/>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p>
    <w:p>
      <w:pPr>
        <w:pStyle w:val="950"/>
        <w:ind w:left="0"/>
        <w:jc w:val="center"/>
        <w:rPr>
          <w:rFonts w:hint="eastAsia" w:ascii="Arial Unicode MS" w:hAnsi="Arial Unicode MS" w:eastAsia="Arial Unicode MS" w:cs="Arial Unicode MS"/>
          <w:color w:val="auto"/>
          <w:sz w:val="36"/>
          <w:szCs w:val="36"/>
          <w:highlight w:val="none"/>
          <w:lang w:val="en-US"/>
        </w:rPr>
        <w:outlineLvl w:val="0"/>
      </w:pPr>
      <w:r>
        <w:rPr>
          <w:rFonts w:hint="eastAsia"/>
          <w:color w:val="auto"/>
          <w:highlight w:val="none"/>
        </w:rPr>
        <w:br w:type="page" w:clear="all"/>
      </w:r>
      <w:r>
        <w:rPr>
          <w:rFonts w:hint="eastAsia" w:ascii="Arial Unicode MS" w:hAnsi="Arial Unicode MS" w:eastAsia="Arial Unicode MS" w:cs="Arial Unicode MS"/>
          <w:color w:val="auto"/>
          <w:sz w:val="36"/>
          <w:szCs w:val="36"/>
          <w:highlight w:val="none"/>
          <w:lang w:val="en-US"/>
        </w:rPr>
        <w:t xml:space="preserve">第三章  合同</w:t>
      </w:r>
      <w:bookmarkEnd w:id="49"/>
      <w:r/>
      <w:bookmarkEnd w:id="50"/>
      <w:r/>
      <w:bookmarkEnd w:id="51"/>
      <w:r/>
      <w:bookmarkEnd w:id="52"/>
      <w:r/>
      <w:bookmarkEnd w:id="53"/>
      <w:r>
        <w:rPr>
          <w:rFonts w:hint="eastAsia" w:ascii="Arial Unicode MS" w:hAnsi="Arial Unicode MS" w:eastAsia="Arial Unicode MS" w:cs="Arial Unicode MS"/>
          <w:color w:val="auto"/>
          <w:sz w:val="36"/>
          <w:szCs w:val="36"/>
          <w:highlight w:val="none"/>
          <w:lang w:val="en-US"/>
        </w:rPr>
        <w:t xml:space="preserve">文本</w:t>
      </w:r>
      <w:r/>
    </w:p>
    <w:p>
      <w:pPr>
        <w:jc w:val="center"/>
        <w:spacing w:before="120" w:after="120"/>
        <w:rPr>
          <w:rFonts w:hint="eastAsia" w:ascii="宋体" w:hAnsi="宋体"/>
          <w:bCs/>
          <w:color w:val="auto"/>
          <w:sz w:val="24"/>
          <w:highlight w:val="none"/>
        </w:rPr>
      </w:pPr>
      <w:r/>
      <w:bookmarkStart w:id="54" w:name="_Toc20823315"/>
      <w:r/>
      <w:bookmarkStart w:id="55" w:name="_Toc513029243"/>
      <w:r/>
      <w:bookmarkStart w:id="56" w:name="_Toc16938559"/>
      <w:r>
        <w:rPr>
          <w:rFonts w:hint="eastAsia" w:ascii="宋体" w:hAnsi="宋体"/>
          <w:bCs/>
          <w:color w:val="auto"/>
          <w:sz w:val="24"/>
          <w:highlight w:val="none"/>
        </w:rPr>
        <w:t xml:space="preserve">以下为本项目的合同条款，合同双方不得对招标、投标文件内容作实质性修改。</w:t>
      </w:r>
      <w:r/>
    </w:p>
    <w:p>
      <w:pPr>
        <w:pStyle w:val="950"/>
        <w:ind w:left="0"/>
        <w:rPr>
          <w:rFonts w:hint="eastAsia"/>
          <w:color w:val="auto"/>
          <w:highlight w:val="none"/>
        </w:rPr>
      </w:pPr>
      <w:r>
        <w:rPr>
          <w:rFonts w:hint="eastAsia"/>
          <w:color w:val="auto"/>
          <w:highlight w:val="none"/>
        </w:rPr>
      </w:r>
      <w:r/>
    </w:p>
    <w:p>
      <w:pPr>
        <w:jc w:val="center"/>
        <w:spacing w:before="120" w:after="120"/>
        <w:rPr>
          <w:rFonts w:hint="eastAsia" w:ascii="Arial Unicode MS" w:hAnsi="Arial Unicode MS" w:eastAsia="Arial Unicode MS" w:cs="Arial Unicode MS"/>
          <w:bCs/>
          <w:color w:val="auto"/>
          <w:sz w:val="32"/>
          <w:szCs w:val="32"/>
          <w:highlight w:val="none"/>
        </w:rPr>
      </w:pPr>
      <w:r>
        <w:rPr>
          <w:rFonts w:hint="eastAsia" w:ascii="Arial Unicode MS" w:hAnsi="Arial Unicode MS" w:eastAsia="Arial Unicode MS" w:cs="Arial Unicode MS"/>
          <w:bCs/>
          <w:color w:val="auto"/>
          <w:sz w:val="32"/>
          <w:szCs w:val="32"/>
          <w:highlight w:val="none"/>
        </w:rPr>
        <w:t xml:space="preserve">南京市政府采购合同（服务）</w:t>
      </w:r>
      <w:r/>
    </w:p>
    <w:p>
      <w:pPr>
        <w:jc w:val="left"/>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合同编号：</w:t>
      </w:r>
      <w:r/>
    </w:p>
    <w:p>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项目名称：                                       项目编号：</w:t>
      </w:r>
      <w:r/>
    </w:p>
    <w:p>
      <w:pPr>
        <w:jc w:val="left"/>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甲方（买方）：</w:t>
      </w:r>
      <w:r/>
    </w:p>
    <w:p>
      <w:pPr>
        <w:jc w:val="left"/>
        <w:spacing w:before="120" w:after="120"/>
        <w:rPr>
          <w:rFonts w:ascii="宋体" w:hAnsi="宋体" w:cs="Courier New"/>
          <w:color w:val="auto"/>
          <w:sz w:val="24"/>
          <w:szCs w:val="24"/>
          <w:highlight w:val="none"/>
        </w:rPr>
      </w:pPr>
      <w:r>
        <w:rPr>
          <w:rFonts w:ascii="宋体" w:hAnsi="宋体" w:cs="Courier New"/>
          <w:color w:val="auto"/>
          <w:sz w:val="24"/>
          <w:szCs w:val="24"/>
          <w:highlight w:val="none"/>
        </w:rPr>
        <w:t xml:space="preserve">乙方（卖方）：</w:t>
      </w:r>
      <w:r/>
    </w:p>
    <w:p>
      <w:pPr>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rPr>
        <w:t xml:space="preserve">南京市公共资源交易中心</w:t>
      </w:r>
      <w:r>
        <w:rPr>
          <w:rFonts w:hint="eastAsia" w:ascii="宋体" w:hAnsi="宋体" w:cs="Courier New"/>
          <w:color w:val="auto"/>
          <w:sz w:val="24"/>
          <w:szCs w:val="24"/>
          <w:highlight w:val="none"/>
          <w:lang w:val="en-US" w:eastAsia="zh-CN"/>
        </w:rPr>
        <w:t xml:space="preserve">江宁分中心</w:t>
      </w:r>
      <w:r>
        <w:rPr>
          <w:rFonts w:hint="eastAsia" w:ascii="宋体" w:hAnsi="宋体" w:cs="Courier New"/>
          <w:color w:val="auto"/>
          <w:sz w:val="24"/>
          <w:szCs w:val="24"/>
          <w:highlight w:val="none"/>
        </w:rPr>
        <w:t xml:space="preserve">组织的</w:t>
      </w:r>
      <w:r>
        <w:rPr>
          <w:rFonts w:hint="eastAsia" w:hAnsi="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签署本合同。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rPr>
          <w:rFonts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履行地点：甲方指定地点。</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rPr>
          <w:rFonts w:ascii="宋体" w:hAnsi="宋体" w:cs="Courier New"/>
          <w:color w:val="auto"/>
          <w:sz w:val="24"/>
          <w:szCs w:val="24"/>
          <w:highlight w:val="none"/>
        </w:rPr>
      </w:pPr>
      <w:r>
        <w:rPr>
          <w:rFonts w:ascii="宋体" w:hAnsi="宋体" w:cs="宋体"/>
          <w:color w:val="auto"/>
          <w:sz w:val="24"/>
          <w:szCs w:val="24"/>
          <w:highlight w:val="none"/>
        </w:rPr>
        <w:t xml:space="preserve">1.8</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896"/>
        <w:rPr>
          <w:rFonts w:hAnsi="宋体"/>
          <w:color w:val="auto"/>
          <w:sz w:val="24"/>
          <w:szCs w:val="24"/>
          <w:highlight w:val="none"/>
        </w:rPr>
      </w:pPr>
      <w:r>
        <w:rPr>
          <w:rFonts w:hAnsi="宋体"/>
          <w:color w:val="auto"/>
          <w:sz w:val="24"/>
          <w:szCs w:val="24"/>
          <w:highlight w:val="none"/>
        </w:rPr>
        <w:t xml:space="preserve">2.1 </w:t>
      </w:r>
      <w:r>
        <w:rPr>
          <w:rFonts w:hint="eastAsia" w:hAnsi="宋体"/>
          <w:color w:val="auto"/>
          <w:sz w:val="24"/>
          <w:szCs w:val="24"/>
          <w:highlight w:val="none"/>
        </w:rPr>
        <w:t xml:space="preserve">本合同金额为：人民币____________________元，（大写：_____________________）</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3.1 乙方应按招标文件规定的时间向甲方提供服务（包含与服务相关的货物）的有关技术资料。</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rPr>
          <w:rFonts w:hint="eastAsia" w:ascii="宋体" w:hAnsi="宋体" w:cs="Courier New"/>
          <w:color w:val="auto"/>
          <w:sz w:val="24"/>
          <w:szCs w:val="24"/>
          <w:highlight w:val="none"/>
        </w:rPr>
        <w:outlineLvl w:val="3"/>
      </w:pPr>
      <w:r>
        <w:rPr>
          <w:rFonts w:hint="eastAsia" w:ascii="宋体" w:hAnsi="宋体" w:cs="Courier New"/>
          <w:color w:val="auto"/>
          <w:sz w:val="24"/>
          <w:szCs w:val="24"/>
          <w:highlight w:val="none"/>
        </w:rPr>
        <w:t xml:space="preserve">6.1 本项目乙方无需缴纳履约保证金。</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spacing w:line="264" w:lineRule="auto"/>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乙方不得将合同标的转包给他人履行，否则甲方有权终止合同。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除招标文件允许的分包情况外，乙方不得将合同标的分包给他人履行，否则甲方有权终止合同。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pStyle w:val="896"/>
        <w:rPr>
          <w:rFonts w:hint="eastAsia" w:hAnsi="宋体"/>
          <w:color w:val="auto"/>
          <w:sz w:val="24"/>
          <w:szCs w:val="24"/>
          <w:highlight w:val="none"/>
        </w:rPr>
        <w:outlineLvl w:val="3"/>
      </w:pPr>
      <w:r>
        <w:rPr>
          <w:rFonts w:hint="eastAsia" w:hAnsi="宋体"/>
          <w:color w:val="auto"/>
          <w:sz w:val="24"/>
          <w:szCs w:val="24"/>
          <w:highlight w:val="none"/>
        </w:rPr>
        <w:t xml:space="preserve">8.1 合同款项的支付方式及时间</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8.1.1</w:t>
      </w:r>
      <w:r>
        <w:rPr>
          <w:rFonts w:hint="eastAsia" w:ascii="宋体" w:hAnsi="宋体" w:cs="Courier New"/>
          <w:color w:val="auto"/>
          <w:sz w:val="24"/>
          <w:szCs w:val="24"/>
          <w:highlight w:val="none"/>
          <w:lang w:val="en-US" w:eastAsia="zh-CN"/>
        </w:rPr>
        <w:t xml:space="preserve"> </w:t>
      </w:r>
      <w:r>
        <w:rPr>
          <w:rFonts w:ascii="宋体" w:hAnsi="宋体" w:cs="Courier New"/>
          <w:color w:val="auto"/>
          <w:sz w:val="24"/>
          <w:szCs w:val="24"/>
          <w:highlight w:val="none"/>
        </w:rPr>
        <w:t xml:space="preserve">合同</w:t>
      </w:r>
      <w:r>
        <w:rPr>
          <w:rFonts w:hint="eastAsia" w:ascii="宋体" w:hAnsi="宋体" w:cs="Courier New"/>
          <w:color w:val="auto"/>
          <w:sz w:val="24"/>
          <w:szCs w:val="24"/>
          <w:highlight w:val="none"/>
        </w:rPr>
        <w:t xml:space="preserve">签订</w:t>
      </w:r>
      <w:r>
        <w:rPr>
          <w:rFonts w:ascii="宋体" w:hAnsi="宋体" w:cs="Courier New"/>
          <w:color w:val="auto"/>
          <w:sz w:val="24"/>
          <w:szCs w:val="24"/>
          <w:highlight w:val="none"/>
        </w:rPr>
        <w:t xml:space="preserve">后</w:t>
      </w:r>
      <w:r>
        <w:rPr>
          <w:rFonts w:hint="eastAsia" w:ascii="宋体" w:hAnsi="宋体" w:cs="Courier New"/>
          <w:color w:val="auto"/>
          <w:sz w:val="24"/>
          <w:szCs w:val="24"/>
          <w:highlight w:val="none"/>
          <w:lang w:val="en-US" w:eastAsia="zh-CN"/>
        </w:rPr>
        <w:t xml:space="preserve">30天</w:t>
      </w:r>
      <w:r>
        <w:rPr>
          <w:rFonts w:ascii="宋体" w:hAnsi="宋体" w:cs="Courier New"/>
          <w:color w:val="auto"/>
          <w:sz w:val="24"/>
          <w:szCs w:val="24"/>
          <w:highlight w:val="none"/>
        </w:rPr>
        <w:t xml:space="preserve">内预付合同总费用的</w:t>
      </w:r>
      <w:r>
        <w:rPr>
          <w:rFonts w:hint="eastAsia" w:ascii="宋体" w:hAnsi="宋体" w:cs="Courier New"/>
          <w:color w:val="auto"/>
          <w:sz w:val="24"/>
          <w:szCs w:val="24"/>
          <w:highlight w:val="none"/>
          <w:lang w:val="en-US" w:eastAsia="zh-CN"/>
        </w:rPr>
        <w:t xml:space="preserve">5</w:t>
      </w:r>
      <w:r>
        <w:rPr>
          <w:rFonts w:ascii="宋体" w:hAnsi="宋体" w:cs="Courier New"/>
          <w:color w:val="auto"/>
          <w:sz w:val="24"/>
          <w:szCs w:val="24"/>
          <w:highlight w:val="none"/>
        </w:rPr>
        <w:t xml:space="preserve">0%</w:t>
      </w:r>
      <w:r>
        <w:rPr>
          <w:rFonts w:hint="eastAsia" w:ascii="宋体" w:hAnsi="宋体" w:cs="Courier New"/>
          <w:color w:val="auto"/>
          <w:sz w:val="24"/>
          <w:szCs w:val="24"/>
          <w:highlight w:val="none"/>
        </w:rPr>
        <w:t xml:space="preserve">。</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8.1.2</w:t>
      </w:r>
      <w:r>
        <w:rPr>
          <w:rFonts w:hint="eastAsia" w:ascii="宋体" w:hAnsi="宋体" w:cs="Courier New"/>
          <w:color w:val="auto"/>
          <w:sz w:val="24"/>
          <w:szCs w:val="24"/>
          <w:highlight w:val="none"/>
          <w:lang w:val="en-US" w:eastAsia="zh-CN"/>
        </w:rPr>
        <w:t xml:space="preserve"> 服务期满后</w:t>
      </w:r>
      <w:r>
        <w:rPr>
          <w:rFonts w:ascii="宋体" w:hAnsi="宋体" w:cs="Courier New"/>
          <w:color w:val="auto"/>
          <w:sz w:val="24"/>
          <w:szCs w:val="24"/>
          <w:highlight w:val="none"/>
        </w:rPr>
        <w:t xml:space="preserve">支付合同总费用的</w:t>
      </w:r>
      <w:r>
        <w:rPr>
          <w:rFonts w:hint="eastAsia" w:ascii="宋体" w:hAnsi="宋体" w:cs="Courier New"/>
          <w:color w:val="auto"/>
          <w:sz w:val="24"/>
          <w:szCs w:val="24"/>
          <w:highlight w:val="none"/>
          <w:lang w:val="en-US" w:eastAsia="zh-CN"/>
        </w:rPr>
        <w:t xml:space="preserve">3</w:t>
      </w:r>
      <w:r>
        <w:rPr>
          <w:rFonts w:ascii="宋体" w:hAnsi="宋体" w:cs="Courier New"/>
          <w:color w:val="auto"/>
          <w:sz w:val="24"/>
          <w:szCs w:val="24"/>
          <w:highlight w:val="none"/>
        </w:rPr>
        <w:t xml:space="preserve">0%</w:t>
      </w:r>
      <w:r>
        <w:rPr>
          <w:rFonts w:hint="eastAsia" w:ascii="宋体" w:hAnsi="宋体" w:cs="Courier New"/>
          <w:color w:val="auto"/>
          <w:sz w:val="24"/>
          <w:szCs w:val="24"/>
          <w:highlight w:val="none"/>
        </w:rPr>
        <w:t xml:space="preserve">。</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8.1.3</w:t>
      </w:r>
      <w:r>
        <w:rPr>
          <w:rFonts w:hint="eastAsia" w:ascii="宋体" w:hAnsi="宋体" w:cs="Courier New"/>
          <w:color w:val="auto"/>
          <w:sz w:val="24"/>
          <w:szCs w:val="24"/>
          <w:highlight w:val="none"/>
          <w:lang w:val="en-US" w:eastAsia="zh-CN"/>
        </w:rPr>
        <w:t xml:space="preserve"> 乙方提交服务成果并</w:t>
      </w:r>
      <w:r>
        <w:rPr>
          <w:rFonts w:hint="eastAsia" w:ascii="宋体" w:hAnsi="宋体" w:cs="Courier New"/>
          <w:color w:val="auto"/>
          <w:sz w:val="24"/>
          <w:szCs w:val="24"/>
          <w:highlight w:val="none"/>
        </w:rPr>
        <w:t xml:space="preserve">通过</w:t>
      </w:r>
      <w:r>
        <w:rPr>
          <w:rFonts w:hint="eastAsia" w:ascii="宋体" w:hAnsi="宋体" w:cs="Courier New"/>
          <w:color w:val="auto"/>
          <w:sz w:val="24"/>
          <w:szCs w:val="24"/>
          <w:highlight w:val="none"/>
          <w:lang w:val="en-US" w:eastAsia="zh-CN"/>
        </w:rPr>
        <w:t xml:space="preserve">验收</w:t>
      </w:r>
      <w:r>
        <w:rPr>
          <w:rFonts w:ascii="宋体" w:hAnsi="宋体" w:cs="Courier New"/>
          <w:color w:val="auto"/>
          <w:sz w:val="24"/>
          <w:szCs w:val="24"/>
          <w:highlight w:val="none"/>
        </w:rPr>
        <w:t xml:space="preserve">后</w:t>
      </w:r>
      <w:r>
        <w:rPr>
          <w:rFonts w:hint="eastAsia" w:ascii="宋体" w:hAnsi="宋体" w:cs="Courier New"/>
          <w:color w:val="auto"/>
          <w:sz w:val="24"/>
          <w:szCs w:val="24"/>
          <w:highlight w:val="none"/>
          <w:lang w:val="en-US" w:eastAsia="zh-CN"/>
        </w:rPr>
        <w:t xml:space="preserve">30天</w:t>
      </w:r>
      <w:r>
        <w:rPr>
          <w:rFonts w:ascii="宋体" w:hAnsi="宋体" w:cs="Courier New"/>
          <w:color w:val="auto"/>
          <w:sz w:val="24"/>
          <w:szCs w:val="24"/>
          <w:highlight w:val="none"/>
        </w:rPr>
        <w:t xml:space="preserve">内付清尾款。</w:t>
      </w:r>
      <w:r/>
    </w:p>
    <w:p>
      <w:pPr>
        <w:pStyle w:val="896"/>
        <w:rPr>
          <w:rFonts w:hint="eastAsia"/>
          <w:color w:val="auto"/>
          <w:highlight w:val="none"/>
        </w:rPr>
      </w:pPr>
      <w:r>
        <w:rPr>
          <w:rFonts w:hint="eastAsia" w:hAnsi="宋体"/>
          <w:color w:val="auto"/>
          <w:sz w:val="24"/>
          <w:szCs w:val="24"/>
          <w:highlight w:val="none"/>
        </w:rPr>
        <w:t xml:space="preserve">8.1.4 满足合同约定支付条件的，甲方收到乙方发票后10个工作日内，将资金支付到合同约定的乙方账户。 </w:t>
      </w:r>
      <w:r/>
    </w:p>
    <w:p>
      <w:pPr>
        <w:pStyle w:val="896"/>
        <w:spacing w:line="264" w:lineRule="auto"/>
        <w:rPr>
          <w:rFonts w:hint="eastAsia" w:hAnsi="宋体"/>
          <w:color w:val="auto"/>
          <w:sz w:val="24"/>
          <w:szCs w:val="24"/>
          <w:highlight w:val="none"/>
        </w:rPr>
      </w:pPr>
      <w:r>
        <w:rPr>
          <w:rFonts w:hint="eastAsia" w:hAnsi="宋体"/>
          <w:color w:val="auto"/>
          <w:sz w:val="24"/>
          <w:szCs w:val="24"/>
          <w:highlight w:val="none"/>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十、项目验收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甲方依法组织履约验收工作。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对于实际使用人和甲方分离的项目，甲方邀请实际使用人参与验收。</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如有必要，甲方可邀请参加本项目投标的其他投标人或第三方专业机构及专家参与验收，相关意见将作为验收结论的参考。</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eastAsia="宋体"/>
          <w:color w:val="auto"/>
          <w:highlight w:val="none"/>
          <w:lang w:val="en-US" w:eastAsia="zh-CN"/>
        </w:rPr>
      </w:pPr>
      <w:r>
        <w:rPr>
          <w:rFonts w:hint="eastAsia" w:ascii="宋体" w:hAnsi="宋体" w:cs="Courier New"/>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十一、违约责任</w:t>
      </w:r>
      <w:r/>
    </w:p>
    <w:p>
      <w:pPr>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11.1 甲方无正当理由拒绝接受乙方提供服务的，应向乙方偿付拒绝接受服务合同总额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甲方无故逾期验收和办理支付手续的，应按逾期付款总额每日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u w:val="single"/>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向乙方支付违约金，</w:t>
      </w:r>
      <w:r>
        <w:rPr>
          <w:rFonts w:ascii="宋体" w:hAnsi="宋体" w:cs="宋体"/>
          <w:color w:val="auto"/>
          <w:sz w:val="24"/>
          <w:szCs w:val="24"/>
          <w:highlight w:val="none"/>
        </w:rPr>
        <w:t xml:space="preserve">但违约金最高不得超过合同总价的</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 </w:t>
      </w:r>
      <w:r>
        <w:rPr>
          <w:rFonts w:hint="eastAsia" w:ascii="宋体" w:hAnsi="宋体" w:cs="Courier New"/>
          <w:color w:val="auto"/>
          <w:sz w:val="24"/>
          <w:szCs w:val="24"/>
          <w:highlight w:val="none"/>
          <w:u w:val="single"/>
        </w:rPr>
        <w:t xml:space="preserve"> </w:t>
      </w:r>
      <w:r>
        <w:rPr>
          <w:rFonts w:ascii="宋体" w:hAnsi="宋体" w:cs="宋体"/>
          <w:color w:val="auto"/>
          <w:sz w:val="24"/>
          <w:szCs w:val="24"/>
          <w:highlight w:val="none"/>
        </w:rPr>
        <w:t xml:space="preserve">%。</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乙方逾期提供服务的，应按逾期提供服务合同总额每日</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ascii="宋体" w:hAnsi="宋体" w:cs="Courier New"/>
          <w:color w:val="auto"/>
          <w:sz w:val="24"/>
          <w:szCs w:val="24"/>
          <w:highlight w:val="none"/>
          <w:u w:val="single"/>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5%</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的违约金。</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乙方所提供服务的标准不符合合同规定及招标文件规定标准的，甲方有权拒绝接受服务，并可单方面解除合同。</w:t>
      </w:r>
      <w:r/>
    </w:p>
    <w:p>
      <w:pPr>
        <w:rPr>
          <w:rFonts w:hint="eastAsia"/>
          <w:color w:val="auto"/>
          <w:highlight w:val="none"/>
        </w:rPr>
      </w:pPr>
      <w:r>
        <w:rPr>
          <w:rFonts w:hint="eastAsia" w:ascii="宋体" w:hAnsi="宋体" w:cs="Courier New"/>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十二、不可抗力事件处理</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12.1 在合同有效期内，任何一方因不可抗力事件导致不能履行合同，则合同履行期可延长，其延长期与不可抗力影响期相同。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不可抗力事件发生后，应立即通知对方并寄送有关权威机构出具的证明。</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不可抗力事件延续120天以上，双方应通过友好协商，确定是否继续履行合同。</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十三、解决争议的方法</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十四、合同生效及其他</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14.1 本合同经双方加盖单位公章后生效。</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14.2 本合同未尽事宜，遵照《中华人民共和国民法典》《中华人民共和国政府采购法》有关条文执行。</w:t>
      </w:r>
      <w:r/>
    </w:p>
    <w:p>
      <w:pPr>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14.3 本合同正本一式两份，具有同等法律效力，甲方、乙方各执一份。</w:t>
      </w:r>
      <w:r/>
    </w:p>
    <w:p>
      <w:pPr>
        <w:pStyle w:val="896"/>
        <w:spacing w:before="120" w:after="120"/>
        <w:rPr>
          <w:rFonts w:hint="eastAsia" w:hAnsi="宋体"/>
          <w:color w:val="auto"/>
          <w:sz w:val="24"/>
          <w:szCs w:val="24"/>
          <w:highlight w:val="none"/>
        </w:rPr>
      </w:pPr>
      <w:r>
        <w:rPr>
          <w:rFonts w:hint="eastAsia" w:hAnsi="宋体"/>
          <w:color w:val="auto"/>
          <w:sz w:val="24"/>
          <w:szCs w:val="24"/>
          <w:highlight w:val="none"/>
        </w:rPr>
        <w:t xml:space="preserve">  </w:t>
      </w:r>
      <w:bookmarkEnd w:id="54"/>
      <w:r/>
      <w:bookmarkEnd w:id="55"/>
      <w:r/>
      <w:bookmarkEnd w:id="56"/>
      <w:r/>
      <w:r/>
    </w:p>
    <w:p>
      <w:pPr>
        <w:pStyle w:val="896"/>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甲方：（公章）                       乙方：（公章） </w:t>
      </w:r>
      <w:r/>
    </w:p>
    <w:p>
      <w:pPr>
        <w:pStyle w:val="896"/>
        <w:spacing w:before="120" w:after="120"/>
        <w:rPr>
          <w:rFonts w:hint="eastAsia" w:hAnsi="宋体"/>
          <w:color w:val="auto"/>
          <w:sz w:val="24"/>
          <w:szCs w:val="24"/>
          <w:highlight w:val="none"/>
        </w:rPr>
      </w:pPr>
      <w:r>
        <w:rPr>
          <w:rFonts w:hint="eastAsia" w:hAnsi="宋体"/>
          <w:color w:val="auto"/>
          <w:sz w:val="24"/>
          <w:szCs w:val="24"/>
          <w:highlight w:val="none"/>
        </w:rPr>
        <w:t xml:space="preserve">  地址：                               地址： </w:t>
      </w:r>
      <w:r/>
    </w:p>
    <w:p>
      <w:pPr>
        <w:pStyle w:val="896"/>
        <w:spacing w:before="120" w:after="120"/>
        <w:rPr>
          <w:rFonts w:hint="eastAsia" w:hAnsi="宋体"/>
          <w:color w:val="auto"/>
          <w:sz w:val="24"/>
          <w:szCs w:val="24"/>
          <w:highlight w:val="none"/>
        </w:rPr>
      </w:pPr>
      <w:r>
        <w:rPr>
          <w:rFonts w:hint="eastAsia" w:hAnsi="宋体"/>
          <w:color w:val="auto"/>
          <w:sz w:val="24"/>
          <w:szCs w:val="24"/>
          <w:highlight w:val="none"/>
        </w:rPr>
        <w:t xml:space="preserve">  法定代表人或授权代表：               法定代表人或授权代表：</w:t>
      </w:r>
      <w:r/>
    </w:p>
    <w:p>
      <w:pPr>
        <w:pStyle w:val="896"/>
        <w:ind w:firstLine="240"/>
        <w:spacing w:before="120" w:after="120"/>
        <w:rPr>
          <w:rFonts w:hint="eastAsia" w:hAnsi="宋体"/>
          <w:color w:val="auto"/>
          <w:sz w:val="24"/>
          <w:szCs w:val="24"/>
          <w:highlight w:val="none"/>
        </w:rPr>
      </w:pPr>
      <w:r>
        <w:rPr>
          <w:rFonts w:hint="eastAsia" w:hAnsi="宋体"/>
          <w:color w:val="auto"/>
          <w:sz w:val="24"/>
          <w:szCs w:val="24"/>
          <w:highlight w:val="none"/>
        </w:rPr>
        <w:t xml:space="preserve">联系电话：                           联系电话：          </w:t>
      </w:r>
      <w:r/>
    </w:p>
    <w:p>
      <w:pPr>
        <w:pStyle w:val="896"/>
        <w:spacing w:before="120" w:after="120"/>
        <w:rPr>
          <w:rFonts w:hint="eastAsia" w:hAnsi="宋体"/>
          <w:color w:val="auto"/>
          <w:sz w:val="24"/>
          <w:szCs w:val="24"/>
          <w:highlight w:val="none"/>
        </w:rPr>
      </w:pPr>
      <w:r>
        <w:rPr>
          <w:rFonts w:hint="eastAsia" w:hAnsi="宋体"/>
          <w:color w:val="auto"/>
          <w:sz w:val="24"/>
          <w:szCs w:val="24"/>
          <w:highlight w:val="none"/>
        </w:rPr>
        <w:t xml:space="preserve">                                          </w:t>
      </w:r>
      <w:r/>
    </w:p>
    <w:p>
      <w:pPr>
        <w:pStyle w:val="896"/>
        <w:ind w:firstLine="5280"/>
        <w:spacing w:before="120" w:after="120"/>
        <w:rPr>
          <w:rFonts w:hint="eastAsia" w:hAnsi="宋体"/>
          <w:color w:val="auto"/>
          <w:sz w:val="24"/>
          <w:szCs w:val="24"/>
          <w:highlight w:val="none"/>
        </w:rPr>
      </w:pPr>
      <w:r>
        <w:rPr>
          <w:rFonts w:hint="eastAsia" w:hAnsi="宋体"/>
          <w:color w:val="auto"/>
          <w:sz w:val="24"/>
          <w:szCs w:val="24"/>
          <w:highlight w:val="none"/>
        </w:rPr>
        <w:t xml:space="preserve">签订日期：</w:t>
      </w:r>
      <w:r/>
    </w:p>
    <w:p>
      <w:pPr>
        <w:jc w:val="both"/>
        <w:spacing w:before="120" w:after="120"/>
        <w:rPr>
          <w:rFonts w:hint="eastAsia" w:ascii="宋体" w:hAnsi="宋体"/>
          <w:b/>
          <w:color w:val="auto"/>
          <w:sz w:val="30"/>
          <w:highlight w:val="none"/>
        </w:rPr>
      </w:pPr>
      <w:r>
        <w:rPr>
          <w:rFonts w:hint="eastAsia" w:ascii="宋体" w:hAnsi="宋体"/>
          <w:b/>
          <w:color w:val="auto"/>
          <w:sz w:val="30"/>
          <w:highlight w:val="none"/>
        </w:rPr>
      </w:r>
      <w:r/>
    </w:p>
    <w:p>
      <w:pPr>
        <w:jc w:val="center"/>
        <w:spacing w:before="120" w:after="120"/>
        <w:rPr>
          <w:rFonts w:hint="eastAsia" w:ascii="宋体" w:hAnsi="宋体"/>
          <w:b/>
          <w:color w:val="auto"/>
          <w:sz w:val="30"/>
          <w:highlight w:val="none"/>
        </w:rPr>
        <w:outlineLvl w:val="1"/>
      </w:pPr>
      <w:r>
        <w:rPr>
          <w:rFonts w:hint="eastAsia" w:ascii="宋体" w:hAnsi="宋体"/>
          <w:b/>
          <w:color w:val="auto"/>
          <w:sz w:val="30"/>
          <w:highlight w:val="none"/>
        </w:rPr>
        <w:t xml:space="preserve">《*******合同》补充协议（合同附件）</w:t>
      </w:r>
      <w:r/>
    </w:p>
    <w:p>
      <w:pPr>
        <w:pStyle w:val="896"/>
        <w:ind w:firstLine="840"/>
        <w:jc w:val="left"/>
        <w:spacing w:before="120" w:after="120"/>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994"/>
        <w:jc w:val="center"/>
        <w:spacing w:before="120" w:after="120" w:line="0" w:lineRule="atLeast"/>
        <w:rPr>
          <w:rFonts w:hint="eastAsia" w:ascii="Arial Unicode MS" w:hAnsi="Arial Unicode MS" w:eastAsia="Arial Unicode MS" w:cs="Arial Unicode MS"/>
          <w:color w:val="auto"/>
          <w:sz w:val="36"/>
          <w:szCs w:val="36"/>
          <w:highlight w:val="none"/>
        </w:rPr>
        <w:outlineLvl w:val="0"/>
      </w:pPr>
      <w:r>
        <w:rPr>
          <w:rFonts w:hint="eastAsia" w:ascii="Arial Unicode MS" w:hAnsi="Arial Unicode MS" w:eastAsia="Arial Unicode MS" w:cs="Arial Unicode MS"/>
          <w:color w:val="auto"/>
          <w:sz w:val="36"/>
          <w:szCs w:val="36"/>
          <w:highlight w:val="none"/>
        </w:rPr>
        <w:br w:type="page" w:clear="all"/>
      </w:r>
      <w:r>
        <w:rPr>
          <w:rFonts w:hint="eastAsia" w:ascii="Arial Unicode MS" w:hAnsi="Arial Unicode MS" w:eastAsia="Arial Unicode MS" w:cs="Arial Unicode MS"/>
          <w:color w:val="auto"/>
          <w:sz w:val="36"/>
          <w:szCs w:val="36"/>
          <w:highlight w:val="none"/>
        </w:rPr>
        <w:t xml:space="preserve">第</w:t>
      </w:r>
      <w:bookmarkEnd w:id="42"/>
      <w:r>
        <w:rPr>
          <w:rFonts w:hint="eastAsia" w:ascii="Arial Unicode MS" w:hAnsi="Arial Unicode MS" w:eastAsia="Arial Unicode MS" w:cs="Arial Unicode MS"/>
          <w:color w:val="auto"/>
          <w:sz w:val="36"/>
          <w:szCs w:val="36"/>
          <w:highlight w:val="none"/>
        </w:rPr>
        <w:t xml:space="preserve">四章  采购需求</w:t>
      </w:r>
      <w:bookmarkEnd w:id="43"/>
      <w:r/>
      <w:bookmarkEnd w:id="44"/>
      <w:r/>
      <w:bookmarkEnd w:id="45"/>
      <w:r/>
      <w:r/>
    </w:p>
    <w:p>
      <w:pPr>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一、项目属性：服务类项目。</w:t>
      </w:r>
      <w:r/>
    </w:p>
    <w:p>
      <w:pPr>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二、项目概况</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（一）项目背景</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江宁区全区约</w:t>
      </w:r>
      <w:r>
        <w:rPr>
          <w:rFonts w:hint="eastAsia" w:ascii="宋体" w:hAnsi="宋体" w:cs="Times New Roman"/>
          <w:color w:val="auto"/>
          <w:sz w:val="24"/>
          <w:highlight w:val="none"/>
          <w:lang w:val="zh-CN"/>
        </w:rPr>
        <w:t xml:space="preserve">1563</w:t>
      </w:r>
      <w:r>
        <w:rPr>
          <w:rFonts w:hint="eastAsia" w:ascii="宋体" w:hAnsi="宋体" w:eastAsia="宋体" w:cs="Times New Roman"/>
          <w:color w:val="auto"/>
          <w:sz w:val="24"/>
          <w:highlight w:val="none"/>
          <w:lang w:val="zh-CN"/>
        </w:rPr>
        <w:t xml:space="preserve">平方公里，为深入贯彻落实国家《全国一体化政务大数据体系建设指南》、江苏省、南京市数字化相关文件关于政务空间数据、遥感数据集约化建设的要求，切实解决当前全区遥感数据分散存储、重复建设、标准不一、共享困难、对接成本高、安全管控缺失等突出问题，南京市江宁区数据局拟开展南京市江宁区地理信息系统（卫星照片）项目建设。</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项目以应用为核心，以服务为导向，以实用为目标，采用专业化技术服务采购模式，搭建区级统一遥感云服务体系，实现全区卫星遥感数据集中存储、标准化治理、在线共享分发、AI自动化智能解译、标准化接口对外输出。项目涵盖卫星影像数据获取、规划资源精准监测、专属云算力租赁与全周期托管运维、遥感瓦片数据归集存储与共享分发、人工智能遥感智能信息加工、标准化API服务与对接技术支撑六大类核心服务内容。</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项目依托成熟商用云服务底层能力，搭建政务专属隔离空间数据运行环境，统一承载全区年度卫星照片数据、各类专题矢量监测成果存储、在线浏览与API接口调用；常态化开展AI遥感信息自动化加工，产出标准化、可跨部门复用矢量监测成果；配套全周期运维、数据治理、技术对接支撑服务，全面打通遥感数据从影像获取、精准监测、影像入库、智能解译、在线共享、业务系统集成全流程链路，充分释放遥感数据要素价值，全面提升遥感监测对全区精细化政务治理的支撑能力，加速江宁数字政府、智慧城市空间底座建设。</w:t>
      </w:r>
      <w:r/>
    </w:p>
    <w:p>
      <w:pPr>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（二）项目建设遵循标准</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《中华人民共和国数据安全法》（中华人民共和国主席令第84号）</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《中华人民共和国测绘法》（中华人民共和国主席令第六十七号，2017年修订）</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《光学遥感测绘卫星影像数据库建设规范》（CH/T 3022-2019）</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《地理空间观测平台及传感器资源元数据》（GB/T 41554-2022）</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《信息技术 大数据 政务数据开放共享 第1部分：总则》（GB/T 38664.1-2020）</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《多源遥感影像网络协同解译》（GB/T 42988-2023）</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《遥感影像平面图制作规范》（GB/T 15968-2008）</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《国家基本比例尺地形图分幅和编号》（GB/T 13989-2012）</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《测绘成果质量检查与验收》（GB/T 24356-2023）</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《基础地理信息数字产品数据文件命名规则》（CH/T 9012-2011）</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《基础地理信息数字产品元数据》（CH/T 1007-2001）</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《测绘技术设计规定》（CH/T 1004-2005）</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《测绘技术总结编写规定》（CH/T 1001-2005）</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《土地利用动态遥感监测规程》（TD/T 1010-2015）</w:t>
      </w:r>
      <w:r/>
    </w:p>
    <w:p>
      <w:pPr>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《第三次全国国土调查技术规程》（TD/T 1055-2019）</w:t>
      </w:r>
      <w:r/>
    </w:p>
    <w:p>
      <w:pPr>
        <w:ind w:firstLine="420"/>
        <w:rPr>
          <w:rFonts w:hint="eastAsia"/>
          <w:color w:val="auto"/>
          <w:highlight w:val="none"/>
          <w:lang w:val="zh-CN"/>
        </w:rPr>
      </w:pPr>
      <w:r>
        <w:rPr>
          <w:rFonts w:hint="eastAsia" w:ascii="宋体" w:hAnsi="宋体" w:eastAsia="宋体" w:cs="Times New Roman"/>
          <w:color w:val="auto"/>
          <w:sz w:val="24"/>
          <w:highlight w:val="none"/>
          <w:lang w:val="zh-CN"/>
        </w:rPr>
        <w:t xml:space="preserve">招标文件涉及标准中未标年号的一律采用最新的标准；随着标准的修订，以修订后的最新标准为依据。</w:t>
      </w:r>
      <w:r/>
    </w:p>
    <w:p>
      <w:pPr>
        <w:ind w:firstLine="422"/>
        <w:rPr>
          <w:rFonts w:hint="eastAsia" w:eastAsia="宋体"/>
          <w:color w:val="auto"/>
          <w:highlight w:val="none"/>
          <w:lang w:val="en-US" w:eastAsia="zh-CN"/>
        </w:rPr>
      </w:pPr>
      <w:r>
        <w:rPr>
          <w:rFonts w:hint="eastAsia" w:ascii="宋体" w:hAnsi="宋体" w:eastAsia="宋体" w:cs="Times New Roman"/>
          <w:b/>
          <w:bCs/>
          <w:color w:val="auto"/>
          <w:sz w:val="24"/>
          <w:highlight w:val="none"/>
          <w:lang w:val="en-US" w:eastAsia="zh-CN"/>
        </w:rPr>
        <w:t xml:space="preserve">三</w:t>
      </w:r>
      <w:r>
        <w:rPr>
          <w:rFonts w:hint="eastAsia" w:ascii="宋体" w:hAnsi="宋体" w:eastAsia="宋体" w:cs="Times New Roman"/>
          <w:b/>
          <w:bCs/>
          <w:color w:val="auto"/>
          <w:sz w:val="24"/>
          <w:highlight w:val="none"/>
          <w:lang w:val="zh-CN"/>
        </w:rPr>
        <w:t xml:space="preserve">、项目</w:t>
      </w:r>
      <w:r>
        <w:rPr>
          <w:rFonts w:hint="eastAsia" w:ascii="宋体" w:hAnsi="宋体" w:eastAsia="宋体" w:cs="Times New Roman"/>
          <w:b/>
          <w:bCs/>
          <w:color w:val="auto"/>
          <w:sz w:val="24"/>
          <w:highlight w:val="none"/>
          <w:lang w:val="en-US" w:eastAsia="zh-CN"/>
        </w:rPr>
        <w:t xml:space="preserve">清单</w:t>
      </w:r>
      <w:r/>
    </w:p>
    <w:tbl>
      <w:tblPr>
        <w:tblStyle w:val="882"/>
        <w:tblW w:w="540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9"/>
        <w:gridCol w:w="2076"/>
        <w:gridCol w:w="853"/>
        <w:gridCol w:w="803"/>
        <w:gridCol w:w="1312"/>
        <w:gridCol w:w="845"/>
        <w:gridCol w:w="1561"/>
        <w:gridCol w:w="915"/>
        <w:gridCol w:w="1803"/>
      </w:tblGrid>
      <w:tr>
        <w:trPr>
          <w:jc w:val="center"/>
          <w:trHeight w:val="888"/>
        </w:trPr>
        <w:tc>
          <w:tcPr>
            <w:tcBorders>
              <w:top w:val="single" w:color="000000" w:sz="2" w:space="0"/>
              <w:bottom w:val="single" w:color="000000" w:sz="2" w:space="0"/>
            </w:tcBorders>
            <w:tcW w:w="339"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Borders>
              <w:top w:val="single" w:color="000000" w:sz="2" w:space="0"/>
              <w:bottom w:val="single" w:color="000000" w:sz="2" w:space="0"/>
            </w:tcBorders>
            <w:tcW w:w="951"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分项名称</w:t>
            </w:r>
            <w:r/>
          </w:p>
        </w:tc>
        <w:tc>
          <w:tcPr>
            <w:tcBorders>
              <w:top w:val="single" w:color="000000" w:sz="2" w:space="0"/>
              <w:bottom w:val="single" w:color="000000" w:sz="2" w:space="0"/>
            </w:tcBorders>
            <w:tcW w:w="391"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Borders>
              <w:top w:val="single" w:color="000000" w:sz="2" w:space="0"/>
              <w:bottom w:val="single" w:color="000000" w:sz="2" w:space="0"/>
            </w:tcBorders>
            <w:tcW w:w="368"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Borders>
              <w:top w:val="single" w:color="000000" w:sz="2" w:space="0"/>
              <w:bottom w:val="single" w:color="000000" w:sz="2" w:space="0"/>
            </w:tcBorders>
            <w:tcW w:w="601"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单价上限</w:t>
            </w:r>
            <w:r/>
          </w:p>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（元）</w:t>
            </w:r>
            <w:r/>
          </w:p>
        </w:tc>
        <w:tc>
          <w:tcPr>
            <w:tcBorders>
              <w:top w:val="single" w:color="000000" w:sz="2" w:space="0"/>
              <w:bottom w:val="single" w:color="000000" w:sz="2" w:space="0"/>
            </w:tcBorders>
            <w:tcW w:w="387"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产品类型</w:t>
            </w:r>
            <w:r/>
          </w:p>
        </w:tc>
        <w:tc>
          <w:tcPr>
            <w:tcBorders>
              <w:top w:val="single" w:color="000000" w:sz="2" w:space="0"/>
              <w:bottom w:val="single" w:color="000000" w:sz="2" w:space="0"/>
            </w:tcBorders>
            <w:tcW w:w="715"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中小企业划分标准</w:t>
            </w:r>
            <w:r>
              <w:rPr>
                <w:rFonts w:hint="eastAsia" w:ascii="宋体" w:hAnsi="宋体"/>
                <w:bCs/>
                <w:color w:val="auto"/>
                <w:sz w:val="24"/>
                <w:szCs w:val="24"/>
                <w:highlight w:val="none"/>
              </w:rPr>
              <w:t xml:space="preserve">所属行业</w:t>
            </w:r>
            <w:r/>
          </w:p>
        </w:tc>
        <w:tc>
          <w:tcPr>
            <w:tcBorders>
              <w:top w:val="single" w:color="000000" w:sz="2" w:space="0"/>
              <w:bottom w:val="single" w:color="000000" w:sz="2" w:space="0"/>
            </w:tcBorders>
            <w:tcW w:w="419"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属性</w:t>
            </w:r>
            <w:r/>
          </w:p>
        </w:tc>
        <w:tc>
          <w:tcPr>
            <w:tcBorders>
              <w:top w:val="single" w:color="000000" w:sz="2" w:space="0"/>
              <w:bottom w:val="single" w:color="000000" w:sz="2" w:space="0"/>
            </w:tcBorders>
            <w:tcW w:w="826"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数据交易类型（如有）</w:t>
            </w:r>
            <w:r/>
          </w:p>
        </w:tc>
      </w:tr>
      <w:tr>
        <w:trPr>
          <w:jc w:val="center"/>
          <w:trHeight w:val="587"/>
        </w:trPr>
        <w:tc>
          <w:tcPr>
            <w:tcBorders>
              <w:top w:val="single" w:color="000000" w:sz="2" w:space="0"/>
              <w:bottom w:val="single" w:color="000000" w:sz="2" w:space="0"/>
            </w:tcBorders>
            <w:tcW w:w="339"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p>
        </w:tc>
        <w:tc>
          <w:tcPr>
            <w:tcBorders>
              <w:top w:val="single" w:color="000000" w:sz="2" w:space="0"/>
              <w:bottom w:val="single" w:color="000000" w:sz="2" w:space="0"/>
            </w:tcBorders>
            <w:tcW w:w="951" w:type="pct"/>
            <w:vAlign w:val="center"/>
            <w:textDirection w:val="lrTb"/>
            <w:noWrap w:val="false"/>
          </w:tcPr>
          <w:p>
            <w:pPr>
              <w:jc w:val="center"/>
              <w:spacing w:line="252"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0.5米分辨率卫星影像数据</w:t>
            </w:r>
            <w:r>
              <w:rPr>
                <w:rFonts w:hint="eastAsia" w:ascii="宋体" w:hAnsi="宋体" w:eastAsia="宋体" w:cs="Times New Roman"/>
                <w:bCs/>
                <w:color w:val="auto"/>
                <w:sz w:val="24"/>
                <w:szCs w:val="24"/>
                <w:highlight w:val="none"/>
                <w:lang w:eastAsia="zh-CN"/>
              </w:rPr>
              <w:t xml:space="preserve">（包含正射影像制作、规划资源专题变化信息提取）</w:t>
            </w:r>
            <w:r/>
          </w:p>
        </w:tc>
        <w:tc>
          <w:tcPr>
            <w:tcBorders>
              <w:top w:val="single" w:color="000000" w:sz="2" w:space="0"/>
              <w:bottom w:val="single" w:color="000000" w:sz="2" w:space="0"/>
            </w:tcBorders>
            <w:tcW w:w="391"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2" w:space="0"/>
              <w:bottom w:val="single" w:color="000000" w:sz="2" w:space="0"/>
            </w:tcBorders>
            <w:tcW w:w="368"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601" w:type="pct"/>
            <w:vAlign w:val="center"/>
            <w:textDirection w:val="lrTb"/>
            <w:noWrap w:val="false"/>
          </w:tcPr>
          <w:p>
            <w:pPr>
              <w:jc w:val="center"/>
              <w:spacing w:line="252"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593900</w:t>
            </w:r>
            <w:r/>
          </w:p>
        </w:tc>
        <w:tc>
          <w:tcPr>
            <w:tcBorders>
              <w:top w:val="single" w:color="000000" w:sz="2" w:space="0"/>
              <w:bottom w:val="single" w:color="000000" w:sz="2" w:space="0"/>
            </w:tcBorders>
            <w:tcW w:w="387"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Borders>
              <w:top w:val="single" w:color="000000" w:sz="2" w:space="0"/>
              <w:bottom w:val="single" w:color="000000" w:sz="2" w:space="0"/>
            </w:tcBorders>
            <w:tcW w:w="715"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19"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w:t>
            </w:r>
            <w:r/>
          </w:p>
        </w:tc>
        <w:tc>
          <w:tcPr>
            <w:tcBorders>
              <w:top w:val="single" w:color="000000" w:sz="2" w:space="0"/>
              <w:bottom w:val="single" w:color="000000" w:sz="2" w:space="0"/>
            </w:tcBorders>
            <w:tcW w:w="826"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数据服务</w:t>
            </w:r>
            <w:r/>
          </w:p>
        </w:tc>
      </w:tr>
      <w:tr>
        <w:trPr>
          <w:jc w:val="center"/>
          <w:trHeight w:val="587"/>
        </w:trPr>
        <w:tc>
          <w:tcPr>
            <w:tcBorders>
              <w:top w:val="single" w:color="000000" w:sz="2" w:space="0"/>
              <w:bottom w:val="single" w:color="000000" w:sz="2" w:space="0"/>
            </w:tcBorders>
            <w:tcW w:w="339"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2" w:space="0"/>
              <w:bottom w:val="single" w:color="000000" w:sz="2" w:space="0"/>
            </w:tcBorders>
            <w:tcW w:w="951" w:type="pct"/>
            <w:vAlign w:val="center"/>
            <w:textDirection w:val="lrTb"/>
            <w:noWrap w:val="false"/>
          </w:tcPr>
          <w:p>
            <w:pPr>
              <w:jc w:val="center"/>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0.</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米分辨率卫星影像数据</w:t>
            </w:r>
            <w:r>
              <w:rPr>
                <w:rFonts w:hint="eastAsia" w:ascii="宋体" w:hAnsi="宋体" w:eastAsia="宋体" w:cs="Times New Roman"/>
                <w:bCs/>
                <w:color w:val="auto"/>
                <w:sz w:val="24"/>
                <w:szCs w:val="24"/>
                <w:highlight w:val="none"/>
                <w:lang w:eastAsia="zh-CN"/>
              </w:rPr>
              <w:t xml:space="preserve">（包含正射影像制作、规划资源专题变化信息提取）</w:t>
            </w:r>
            <w:r/>
          </w:p>
        </w:tc>
        <w:tc>
          <w:tcPr>
            <w:tcBorders>
              <w:top w:val="single" w:color="000000" w:sz="2" w:space="0"/>
              <w:bottom w:val="single" w:color="000000" w:sz="2" w:space="0"/>
            </w:tcBorders>
            <w:tcW w:w="391"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2" w:space="0"/>
              <w:bottom w:val="single" w:color="000000" w:sz="2" w:space="0"/>
            </w:tcBorders>
            <w:tcW w:w="368"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601" w:type="pct"/>
            <w:vAlign w:val="center"/>
            <w:textDirection w:val="lrTb"/>
            <w:noWrap w:val="false"/>
          </w:tcPr>
          <w:p>
            <w:pPr>
              <w:jc w:val="center"/>
              <w:spacing w:line="252"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520400</w:t>
            </w:r>
            <w:r/>
          </w:p>
        </w:tc>
        <w:tc>
          <w:tcPr>
            <w:tcBorders>
              <w:top w:val="single" w:color="000000" w:sz="2" w:space="0"/>
              <w:bottom w:val="single" w:color="000000" w:sz="2" w:space="0"/>
            </w:tcBorders>
            <w:tcW w:w="387"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主要产品</w:t>
            </w:r>
            <w:r/>
          </w:p>
        </w:tc>
        <w:tc>
          <w:tcPr>
            <w:tcBorders>
              <w:top w:val="single" w:color="000000" w:sz="2" w:space="0"/>
              <w:bottom w:val="single" w:color="000000" w:sz="2" w:space="0"/>
            </w:tcBorders>
            <w:tcW w:w="715" w:type="pct"/>
            <w:vAlign w:val="center"/>
            <w:textDirection w:val="lrTb"/>
            <w:noWrap w:val="false"/>
          </w:tcPr>
          <w:p>
            <w:pPr>
              <w:jc w:val="center"/>
              <w:spacing w:line="252" w:lineRule="auto"/>
              <w:rPr>
                <w:rFonts w:hint="eastAsia" w:ascii="宋体" w:hAnsi="宋体"/>
                <w:bCs/>
                <w:color w:val="auto"/>
                <w:sz w:val="24"/>
                <w:szCs w:val="24"/>
                <w:highlight w:val="none"/>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19"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服务</w:t>
            </w:r>
            <w:r/>
          </w:p>
        </w:tc>
        <w:tc>
          <w:tcPr>
            <w:tcBorders>
              <w:top w:val="single" w:color="000000" w:sz="2" w:space="0"/>
              <w:bottom w:val="single" w:color="000000" w:sz="2" w:space="0"/>
            </w:tcBorders>
            <w:tcW w:w="826" w:type="pct"/>
            <w:vAlign w:val="center"/>
            <w:textDirection w:val="lrTb"/>
            <w:noWrap w:val="false"/>
          </w:tcPr>
          <w:p>
            <w:pPr>
              <w:jc w:val="center"/>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数据服务</w:t>
            </w:r>
            <w:r/>
          </w:p>
        </w:tc>
      </w:tr>
      <w:tr>
        <w:trPr>
          <w:jc w:val="center"/>
          <w:trHeight w:val="587"/>
        </w:trPr>
        <w:tc>
          <w:tcPr>
            <w:tcBorders>
              <w:top w:val="single" w:color="000000" w:sz="2" w:space="0"/>
              <w:bottom w:val="single" w:color="000000" w:sz="2" w:space="0"/>
            </w:tcBorders>
            <w:tcW w:w="339" w:type="pct"/>
            <w:vAlign w:val="center"/>
            <w:textDirection w:val="lrTb"/>
            <w:noWrap w:val="false"/>
          </w:tcPr>
          <w:p>
            <w:pPr>
              <w:jc w:val="center"/>
              <w:spacing w:line="252" w:lineRule="auto"/>
              <w:rPr>
                <w:rFonts w:hint="eastAsia" w:ascii="宋体" w:hAnsi="宋体" w:eastAsia="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3</w:t>
            </w:r>
            <w:r/>
          </w:p>
        </w:tc>
        <w:tc>
          <w:tcPr>
            <w:tcBorders>
              <w:top w:val="single" w:color="000000" w:sz="2" w:space="0"/>
              <w:bottom w:val="single" w:color="000000" w:sz="2" w:space="0"/>
            </w:tcBorders>
            <w:tcW w:w="951" w:type="pct"/>
            <w:vAlign w:val="center"/>
            <w:textDirection w:val="lrTb"/>
            <w:noWrap w:val="false"/>
          </w:tcPr>
          <w:p>
            <w:pPr>
              <w:jc w:val="center"/>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算力租赁与全年托管运维服务</w:t>
            </w:r>
            <w:r/>
          </w:p>
        </w:tc>
        <w:tc>
          <w:tcPr>
            <w:tcBorders>
              <w:top w:val="single" w:color="000000" w:sz="2" w:space="0"/>
              <w:bottom w:val="single" w:color="000000" w:sz="2" w:space="0"/>
            </w:tcBorders>
            <w:tcW w:w="391" w:type="pct"/>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cs="宋体"/>
                <w:bCs/>
                <w:color w:val="auto"/>
                <w:sz w:val="24"/>
                <w:szCs w:val="24"/>
                <w:highlight w:val="none"/>
              </w:rPr>
              <w:t xml:space="preserve">1</w:t>
            </w:r>
            <w:r/>
          </w:p>
        </w:tc>
        <w:tc>
          <w:tcPr>
            <w:tcBorders>
              <w:top w:val="single" w:color="000000" w:sz="2" w:space="0"/>
              <w:bottom w:val="single" w:color="000000" w:sz="2" w:space="0"/>
            </w:tcBorders>
            <w:tcW w:w="368" w:type="pct"/>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601" w:type="pct"/>
            <w:vAlign w:val="center"/>
            <w:textDirection w:val="lrTb"/>
            <w:noWrap w:val="false"/>
          </w:tcPr>
          <w:p>
            <w:pPr>
              <w:jc w:val="center"/>
              <w:spacing w:line="25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181200</w:t>
            </w:r>
            <w:r/>
          </w:p>
        </w:tc>
        <w:tc>
          <w:tcPr>
            <w:tcBorders>
              <w:top w:val="single" w:color="000000" w:sz="2" w:space="0"/>
              <w:bottom w:val="single" w:color="000000" w:sz="2" w:space="0"/>
            </w:tcBorders>
            <w:tcW w:w="387"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c>
          <w:tcPr>
            <w:tcBorders>
              <w:top w:val="single" w:color="000000" w:sz="2" w:space="0"/>
              <w:bottom w:val="single" w:color="000000" w:sz="2" w:space="0"/>
            </w:tcBorders>
            <w:tcW w:w="715"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19"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服务</w:t>
            </w:r>
            <w:r/>
          </w:p>
        </w:tc>
        <w:tc>
          <w:tcPr>
            <w:tcBorders>
              <w:top w:val="single" w:color="000000" w:sz="2" w:space="0"/>
              <w:bottom w:val="single" w:color="000000" w:sz="2" w:space="0"/>
            </w:tcBorders>
            <w:tcW w:w="826" w:type="pct"/>
            <w:vAlign w:val="top"/>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r>
      <w:tr>
        <w:trPr>
          <w:jc w:val="center"/>
          <w:trHeight w:val="587"/>
        </w:trPr>
        <w:tc>
          <w:tcPr>
            <w:tcBorders>
              <w:top w:val="single" w:color="000000" w:sz="2" w:space="0"/>
              <w:bottom w:val="single" w:color="000000" w:sz="2" w:space="0"/>
            </w:tcBorders>
            <w:tcW w:w="339" w:type="pct"/>
            <w:vAlign w:val="center"/>
            <w:textDirection w:val="lrTb"/>
            <w:noWrap w:val="false"/>
          </w:tcPr>
          <w:p>
            <w:pPr>
              <w:jc w:val="center"/>
              <w:spacing w:line="252" w:lineRule="auto"/>
              <w:rPr>
                <w:rFonts w:hint="eastAsia" w:ascii="宋体" w:hAnsi="宋体" w:eastAsia="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4</w:t>
            </w:r>
            <w:r/>
          </w:p>
        </w:tc>
        <w:tc>
          <w:tcPr>
            <w:tcBorders>
              <w:top w:val="single" w:color="000000" w:sz="2" w:space="0"/>
              <w:bottom w:val="single" w:color="000000" w:sz="2" w:space="0"/>
            </w:tcBorders>
            <w:tcW w:w="951" w:type="pct"/>
            <w:vAlign w:val="center"/>
            <w:textDirection w:val="lrTb"/>
            <w:noWrap w:val="false"/>
          </w:tcPr>
          <w:p>
            <w:pPr>
              <w:jc w:val="center"/>
              <w:spacing w:line="252"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eastAsia="zh-CN"/>
              </w:rPr>
              <w:t xml:space="preserve">遥感数据一体化管理运营服务</w:t>
            </w:r>
            <w:r/>
          </w:p>
        </w:tc>
        <w:tc>
          <w:tcPr>
            <w:tcBorders>
              <w:top w:val="single" w:color="000000" w:sz="2" w:space="0"/>
              <w:bottom w:val="single" w:color="000000" w:sz="2" w:space="0"/>
            </w:tcBorders>
            <w:tcW w:w="391" w:type="pct"/>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cs="宋体"/>
                <w:bCs/>
                <w:color w:val="auto"/>
                <w:sz w:val="24"/>
                <w:szCs w:val="24"/>
                <w:highlight w:val="none"/>
              </w:rPr>
              <w:t xml:space="preserve">1</w:t>
            </w:r>
            <w:r/>
          </w:p>
        </w:tc>
        <w:tc>
          <w:tcPr>
            <w:tcBorders>
              <w:top w:val="single" w:color="000000" w:sz="2" w:space="0"/>
              <w:bottom w:val="single" w:color="000000" w:sz="2" w:space="0"/>
            </w:tcBorders>
            <w:tcW w:w="368" w:type="pct"/>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601" w:type="pct"/>
            <w:vAlign w:val="center"/>
            <w:textDirection w:val="lrTb"/>
            <w:noWrap w:val="false"/>
          </w:tcPr>
          <w:p>
            <w:pPr>
              <w:jc w:val="center"/>
              <w:spacing w:line="25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284600</w:t>
            </w:r>
            <w:r/>
          </w:p>
        </w:tc>
        <w:tc>
          <w:tcPr>
            <w:tcBorders>
              <w:top w:val="single" w:color="000000" w:sz="2" w:space="0"/>
              <w:bottom w:val="single" w:color="000000" w:sz="2" w:space="0"/>
            </w:tcBorders>
            <w:tcW w:w="387"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c>
          <w:tcPr>
            <w:tcBorders>
              <w:top w:val="single" w:color="000000" w:sz="2" w:space="0"/>
              <w:bottom w:val="single" w:color="000000" w:sz="2" w:space="0"/>
            </w:tcBorders>
            <w:tcW w:w="715"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19"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服务</w:t>
            </w:r>
            <w:r/>
          </w:p>
        </w:tc>
        <w:tc>
          <w:tcPr>
            <w:tcBorders>
              <w:top w:val="single" w:color="000000" w:sz="2" w:space="0"/>
              <w:bottom w:val="single" w:color="000000" w:sz="2" w:space="0"/>
            </w:tcBorders>
            <w:tcW w:w="826" w:type="pct"/>
            <w:vAlign w:val="top"/>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r>
      <w:tr>
        <w:trPr>
          <w:jc w:val="center"/>
          <w:trHeight w:val="587"/>
        </w:trPr>
        <w:tc>
          <w:tcPr>
            <w:tcBorders>
              <w:top w:val="single" w:color="000000" w:sz="2" w:space="0"/>
              <w:bottom w:val="single" w:color="000000" w:sz="2" w:space="0"/>
            </w:tcBorders>
            <w:tcW w:w="339" w:type="pct"/>
            <w:vAlign w:val="center"/>
            <w:textDirection w:val="lrTb"/>
            <w:noWrap w:val="false"/>
          </w:tcPr>
          <w:p>
            <w:pPr>
              <w:jc w:val="center"/>
              <w:spacing w:line="252" w:lineRule="auto"/>
              <w:rPr>
                <w:rFonts w:hint="eastAsia" w:ascii="宋体" w:hAnsi="宋体" w:eastAsia="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5</w:t>
            </w:r>
            <w:r/>
          </w:p>
        </w:tc>
        <w:tc>
          <w:tcPr>
            <w:tcBorders>
              <w:top w:val="single" w:color="000000" w:sz="2" w:space="0"/>
              <w:bottom w:val="single" w:color="000000" w:sz="2" w:space="0"/>
            </w:tcBorders>
            <w:tcW w:w="951" w:type="pct"/>
            <w:vAlign w:val="center"/>
            <w:textDirection w:val="lrTb"/>
            <w:noWrap w:val="false"/>
          </w:tcPr>
          <w:p>
            <w:pPr>
              <w:jc w:val="center"/>
              <w:spacing w:line="252"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eastAsia="zh-CN"/>
              </w:rPr>
              <w:t xml:space="preserve">AI遥感智能信息加工服务</w:t>
            </w:r>
            <w:r/>
          </w:p>
        </w:tc>
        <w:tc>
          <w:tcPr>
            <w:tcBorders>
              <w:top w:val="single" w:color="000000" w:sz="2" w:space="0"/>
              <w:bottom w:val="single" w:color="000000" w:sz="2" w:space="0"/>
            </w:tcBorders>
            <w:tcW w:w="391" w:type="pct"/>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cs="宋体"/>
                <w:bCs/>
                <w:color w:val="auto"/>
                <w:sz w:val="24"/>
                <w:szCs w:val="24"/>
                <w:highlight w:val="none"/>
              </w:rPr>
              <w:t xml:space="preserve">1</w:t>
            </w:r>
            <w:r/>
          </w:p>
        </w:tc>
        <w:tc>
          <w:tcPr>
            <w:tcBorders>
              <w:top w:val="single" w:color="000000" w:sz="2" w:space="0"/>
              <w:bottom w:val="single" w:color="000000" w:sz="2" w:space="0"/>
            </w:tcBorders>
            <w:tcW w:w="368" w:type="pct"/>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bCs/>
                <w:color w:val="auto"/>
                <w:sz w:val="24"/>
                <w:szCs w:val="24"/>
                <w:highlight w:val="none"/>
              </w:rPr>
              <w:t xml:space="preserve">项</w:t>
            </w:r>
            <w:r/>
          </w:p>
        </w:tc>
        <w:tc>
          <w:tcPr>
            <w:tcBorders>
              <w:top w:val="single" w:color="000000" w:sz="2" w:space="0"/>
              <w:bottom w:val="single" w:color="000000" w:sz="2" w:space="0"/>
            </w:tcBorders>
            <w:tcW w:w="601" w:type="pct"/>
            <w:vAlign w:val="center"/>
            <w:textDirection w:val="lrTb"/>
            <w:noWrap w:val="false"/>
          </w:tcPr>
          <w:p>
            <w:pPr>
              <w:jc w:val="center"/>
              <w:spacing w:line="25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569300</w:t>
            </w:r>
            <w:r/>
          </w:p>
        </w:tc>
        <w:tc>
          <w:tcPr>
            <w:tcBorders>
              <w:top w:val="single" w:color="000000" w:sz="2" w:space="0"/>
              <w:bottom w:val="single" w:color="000000" w:sz="2" w:space="0"/>
            </w:tcBorders>
            <w:tcW w:w="387" w:type="pct"/>
            <w:vAlign w:val="center"/>
            <w:textDirection w:val="lrTb"/>
            <w:noWrap w:val="false"/>
          </w:tcPr>
          <w:p>
            <w:pPr>
              <w:jc w:val="both"/>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c>
          <w:tcPr>
            <w:tcBorders>
              <w:top w:val="single" w:color="000000" w:sz="2" w:space="0"/>
              <w:bottom w:val="single" w:color="000000" w:sz="2" w:space="0"/>
            </w:tcBorders>
            <w:tcW w:w="715"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软件和信息技术服务业</w:t>
            </w:r>
            <w:r/>
          </w:p>
        </w:tc>
        <w:tc>
          <w:tcPr>
            <w:tcBorders>
              <w:top w:val="single" w:color="000000" w:sz="2" w:space="0"/>
              <w:bottom w:val="single" w:color="000000" w:sz="2" w:space="0"/>
            </w:tcBorders>
            <w:tcW w:w="419"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服务</w:t>
            </w:r>
            <w:r/>
          </w:p>
        </w:tc>
        <w:tc>
          <w:tcPr>
            <w:tcBorders>
              <w:top w:val="single" w:color="000000" w:sz="2" w:space="0"/>
              <w:bottom w:val="single" w:color="000000" w:sz="2" w:space="0"/>
            </w:tcBorders>
            <w:tcW w:w="826" w:type="pct"/>
            <w:vAlign w:val="top"/>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r>
      <w:tr>
        <w:trPr>
          <w:jc w:val="center"/>
          <w:trHeight w:val="587"/>
        </w:trPr>
        <w:tc>
          <w:tcPr>
            <w:tcW w:w="0" w:type="auto"/>
            <w:vAlign w:val="center"/>
            <w:textDirection w:val="lrTb"/>
            <w:noWrap w:val="false"/>
          </w:tcPr>
          <w:p>
            <w:pPr>
              <w:jc w:val="center"/>
              <w:spacing w:line="252" w:lineRule="auto"/>
              <w:rPr>
                <w:rFonts w:hint="eastAsia" w:ascii="宋体" w:hAnsi="宋体" w:eastAsia="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 xml:space="preserve">6</w:t>
            </w:r>
            <w:r/>
          </w:p>
        </w:tc>
        <w:tc>
          <w:tcPr>
            <w:tcW w:w="0" w:type="auto"/>
            <w:vAlign w:val="center"/>
            <w:textDirection w:val="lrTb"/>
            <w:noWrap w:val="false"/>
          </w:tcPr>
          <w:p>
            <w:pPr>
              <w:jc w:val="center"/>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标准化API接口全周期支撑服务</w:t>
            </w:r>
            <w:r/>
          </w:p>
        </w:tc>
        <w:tc>
          <w:tcPr>
            <w:tcW w:w="0" w:type="auto"/>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cs="宋体"/>
                <w:bCs/>
                <w:color w:val="auto"/>
                <w:sz w:val="24"/>
                <w:szCs w:val="24"/>
                <w:highlight w:val="none"/>
              </w:rPr>
              <w:t xml:space="preserve">1</w:t>
            </w:r>
            <w:r/>
          </w:p>
        </w:tc>
        <w:tc>
          <w:tcPr>
            <w:tcW w:w="0" w:type="auto"/>
            <w:vAlign w:val="center"/>
            <w:textDirection w:val="lrTb"/>
            <w:noWrap w:val="false"/>
          </w:tcPr>
          <w:p>
            <w:pPr>
              <w:jc w:val="center"/>
              <w:spacing w:line="252" w:lineRule="auto"/>
              <w:rPr>
                <w:rFonts w:hint="eastAsia" w:ascii="宋体" w:hAnsi="宋体"/>
                <w:bCs/>
                <w:color w:val="auto"/>
                <w:sz w:val="24"/>
                <w:szCs w:val="24"/>
                <w:highlight w:val="none"/>
                <w:lang w:val="en-US" w:eastAsia="zh-CN" w:bidi="ar-SA"/>
              </w:rPr>
            </w:pPr>
            <w:r>
              <w:rPr>
                <w:rFonts w:hint="eastAsia" w:ascii="宋体" w:hAnsi="宋体"/>
                <w:bCs/>
                <w:color w:val="auto"/>
                <w:sz w:val="24"/>
                <w:szCs w:val="24"/>
                <w:highlight w:val="none"/>
              </w:rPr>
              <w:t xml:space="preserve">项</w:t>
            </w:r>
            <w:r/>
          </w:p>
        </w:tc>
        <w:tc>
          <w:tcPr>
            <w:tcW w:w="601" w:type="pct"/>
            <w:vAlign w:val="center"/>
            <w:textDirection w:val="lrTb"/>
            <w:noWrap w:val="false"/>
          </w:tcPr>
          <w:p>
            <w:pPr>
              <w:jc w:val="center"/>
              <w:spacing w:line="25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80700</w:t>
            </w:r>
            <w:r/>
          </w:p>
        </w:tc>
        <w:tc>
          <w:tcPr>
            <w:tcW w:w="387"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c>
          <w:tcPr>
            <w:tcW w:w="0" w:type="auto"/>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软件和信息技术服务业</w:t>
            </w:r>
            <w:r/>
          </w:p>
        </w:tc>
        <w:tc>
          <w:tcPr>
            <w:tcW w:w="419" w:type="pct"/>
            <w:vAlign w:val="center"/>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rPr>
              <w:t xml:space="preserve">服务</w:t>
            </w:r>
            <w:r/>
          </w:p>
        </w:tc>
        <w:tc>
          <w:tcPr>
            <w:tcW w:w="826" w:type="pct"/>
            <w:vAlign w:val="top"/>
            <w:textDirection w:val="lrTb"/>
            <w:noWrap w:val="false"/>
          </w:tcPr>
          <w:p>
            <w:pPr>
              <w:jc w:val="center"/>
              <w:spacing w:line="252" w:lineRule="auto"/>
              <w:rPr>
                <w:rFonts w:hint="eastAsia" w:ascii="宋体" w:hAnsi="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r>
            <w:r/>
          </w:p>
        </w:tc>
      </w:tr>
    </w:tbl>
    <w:p>
      <w:pPr>
        <w:ind w:firstLine="480"/>
        <w:spacing w:line="252" w:lineRule="auto"/>
        <w:rPr>
          <w:rFonts w:ascii="宋体" w:hAnsi="宋体" w:cs="宋体"/>
          <w:bCs/>
          <w:color w:val="auto"/>
          <w:sz w:val="24"/>
          <w:szCs w:val="24"/>
          <w:highlight w:val="none"/>
          <w:lang w:val="zh-CN"/>
        </w:rPr>
        <w:outlineLvl w:val="1"/>
      </w:pPr>
      <w:r>
        <w:rPr>
          <w:rFonts w:ascii="宋体" w:hAnsi="宋体" w:cs="宋体"/>
          <w:bCs/>
          <w:color w:val="auto"/>
          <w:sz w:val="24"/>
          <w:szCs w:val="24"/>
          <w:highlight w:val="none"/>
          <w:lang w:val="zh-CN"/>
        </w:rPr>
      </w:r>
      <w:r/>
    </w:p>
    <w:p>
      <w:pPr>
        <w:ind w:firstLine="422"/>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四、拟采购标的需要满足的技术、商务要求</w:t>
      </w:r>
      <w:r/>
    </w:p>
    <w:p>
      <w:pPr>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（一）技术要求</w:t>
      </w:r>
      <w:r/>
    </w:p>
    <w:p>
      <w:pPr>
        <w:numPr>
          <w:ilvl w:val="0"/>
          <w:numId w:val="0"/>
        </w:numPr>
        <w:ind w:firstLine="482"/>
        <w:keepLines w:val="0"/>
        <w:keepNext w:val="0"/>
        <w:pageBreakBefore w:val="0"/>
        <w:spacing w:line="252" w:lineRule="auto"/>
        <w:widowControl w:val="off"/>
        <w:rPr>
          <w:rStyle w:val="922"/>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0.5米分辨率卫星影像数据</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江宁区全区约</w:t>
      </w:r>
      <w:r>
        <w:rPr>
          <w:rFonts w:hint="eastAsia" w:ascii="宋体" w:hAnsi="宋体" w:cs="Times New Roman"/>
          <w:color w:val="auto"/>
          <w:sz w:val="24"/>
          <w:szCs w:val="24"/>
          <w:highlight w:val="none"/>
          <w:lang w:eastAsia="zh-CN"/>
        </w:rPr>
        <w:t xml:space="preserve">1563</w:t>
      </w:r>
      <w:r>
        <w:rPr>
          <w:rFonts w:hint="eastAsia" w:ascii="宋体" w:hAnsi="宋体" w:eastAsia="宋体" w:cs="Times New Roman"/>
          <w:color w:val="auto"/>
          <w:sz w:val="24"/>
          <w:szCs w:val="24"/>
          <w:highlight w:val="none"/>
        </w:rPr>
        <w:t xml:space="preserve">平方公里，统筹获取6期全区高分辨率卫星遥感影像，</w:t>
      </w:r>
      <w:r>
        <w:rPr>
          <w:rFonts w:hint="eastAsia" w:ascii="宋体" w:hAnsi="宋体" w:eastAsia="宋体" w:cs="Times New Roman"/>
          <w:color w:val="auto"/>
          <w:sz w:val="24"/>
          <w:szCs w:val="24"/>
          <w:highlight w:val="none"/>
          <w:lang w:val="en-US" w:eastAsia="zh-CN"/>
        </w:rPr>
        <w:t xml:space="preserve">具体分为4</w:t>
      </w:r>
      <w:r>
        <w:rPr>
          <w:rFonts w:hint="eastAsia" w:ascii="宋体" w:hAnsi="宋体" w:eastAsia="宋体" w:cs="Times New Roman"/>
          <w:color w:val="auto"/>
          <w:sz w:val="24"/>
          <w:szCs w:val="24"/>
          <w:highlight w:val="none"/>
        </w:rPr>
        <w:t xml:space="preserve">期0.5米分辨率影像数据</w:t>
      </w:r>
      <w:r>
        <w:rPr>
          <w:rFonts w:hint="eastAsia" w:ascii="宋体" w:hAnsi="宋体" w:eastAsia="宋体" w:cs="Times New Roman"/>
          <w:color w:val="auto"/>
          <w:sz w:val="24"/>
          <w:szCs w:val="24"/>
          <w:highlight w:val="none"/>
          <w:lang w:val="en-US" w:eastAsia="zh-CN"/>
        </w:rPr>
        <w:t xml:space="preserve">和2</w:t>
      </w:r>
      <w:r>
        <w:rPr>
          <w:rFonts w:hint="eastAsia" w:ascii="宋体" w:hAnsi="宋体" w:eastAsia="宋体" w:cs="Times New Roman"/>
          <w:color w:val="auto"/>
          <w:sz w:val="24"/>
          <w:szCs w:val="24"/>
          <w:highlight w:val="none"/>
        </w:rPr>
        <w:t xml:space="preserve">期0.</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米分辨率影像数据</w:t>
      </w:r>
      <w:r>
        <w:rPr>
          <w:rFonts w:hint="eastAsia" w:ascii="宋体" w:hAnsi="宋体" w:eastAsia="宋体" w:cs="Times New Roman"/>
          <w:color w:val="auto"/>
          <w:sz w:val="24"/>
          <w:szCs w:val="24"/>
          <w:highlight w:val="none"/>
          <w:lang w:val="en-US" w:eastAsia="zh-CN"/>
        </w:rPr>
        <w:t xml:space="preserve">。原则上每2个月一期，具体服务安排以采购人开展工作的需要为准。每期影像须实现全域覆盖，不得存在数据空洞。</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0.5米分辨率影像数据</w:t>
      </w:r>
      <w:r>
        <w:rPr>
          <w:rFonts w:hint="eastAsia" w:ascii="宋体" w:hAnsi="宋体" w:eastAsia="宋体" w:cs="Times New Roman"/>
          <w:color w:val="auto"/>
          <w:sz w:val="24"/>
          <w:szCs w:val="24"/>
          <w:highlight w:val="none"/>
          <w:lang w:val="en-US" w:eastAsia="zh-CN"/>
        </w:rPr>
        <w:t xml:space="preserve">具体要求如下：</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（1）全色遥感影像星下点空间分辨率不低于0.5米，多光谱遥感影像星下点空间分辨率不低于2米，且全色和多光谱遥感影像数据须为同一探测器同时接收。</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（2）侧摆角不大于25度；</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（3）每期全区整体云量不高于10%。</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注：确因天气、卫星轨道等不可控因素导致数据不能如期获取，经采购人认可，可提供优于1米数据作为应急补充。</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结合江宁区平面和高程控制数据，对原始影像加工处理，制作得到全区遥感正射影像图，成图范围</w:t>
      </w:r>
      <w:r>
        <w:rPr>
          <w:rFonts w:hint="eastAsia" w:ascii="宋体" w:hAnsi="宋体" w:cs="Times New Roman"/>
          <w:color w:val="auto"/>
          <w:sz w:val="24"/>
          <w:szCs w:val="24"/>
          <w:highlight w:val="none"/>
          <w:lang w:eastAsia="zh-CN"/>
        </w:rPr>
        <w:t xml:space="preserve">1563</w:t>
      </w:r>
      <w:r>
        <w:rPr>
          <w:rFonts w:hint="eastAsia" w:ascii="宋体" w:hAnsi="宋体" w:eastAsia="宋体" w:cs="Times New Roman"/>
          <w:color w:val="auto"/>
          <w:sz w:val="24"/>
          <w:szCs w:val="24"/>
          <w:highlight w:val="none"/>
        </w:rPr>
        <w:t xml:space="preserve">平方公里（与原始影像范围一致）。</w:t>
      </w:r>
      <w:r/>
    </w:p>
    <w:p>
      <w:pPr>
        <w:ind w:firstLine="96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①</w:t>
      </w:r>
      <w:r>
        <w:rPr>
          <w:rFonts w:hint="eastAsia" w:ascii="宋体" w:hAnsi="宋体" w:eastAsia="宋体" w:cs="Times New Roman"/>
          <w:color w:val="auto"/>
          <w:sz w:val="24"/>
          <w:szCs w:val="24"/>
          <w:highlight w:val="none"/>
        </w:rPr>
        <w:t xml:space="preserve">坐标系要求</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2000国家大地坐标系（CGCS2000）。</w:t>
      </w:r>
      <w:r/>
    </w:p>
    <w:p>
      <w:pPr>
        <w:ind w:firstLine="96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w:t>
      </w:r>
      <w:r>
        <w:rPr>
          <w:rFonts w:hint="eastAsia" w:ascii="宋体" w:hAnsi="宋体" w:eastAsia="宋体" w:cs="Times New Roman"/>
          <w:color w:val="auto"/>
          <w:sz w:val="24"/>
          <w:szCs w:val="24"/>
          <w:highlight w:val="none"/>
        </w:rPr>
        <w:t xml:space="preserve">影像质量</w:t>
      </w:r>
      <w:r>
        <w:rPr>
          <w:rFonts w:hint="eastAsia" w:ascii="宋体" w:hAnsi="宋体" w:eastAsia="宋体" w:cs="Times New Roman"/>
          <w:color w:val="auto"/>
          <w:sz w:val="24"/>
          <w:szCs w:val="24"/>
          <w:highlight w:val="none"/>
          <w:lang w:eastAsia="zh-CN"/>
        </w:rPr>
        <w:t xml:space="preserve">：</w:t>
      </w:r>
      <w:r/>
    </w:p>
    <w:p>
      <w:pPr>
        <w:ind w:firstLine="144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a.</w:t>
      </w:r>
      <w:r>
        <w:rPr>
          <w:rFonts w:hint="eastAsia" w:ascii="宋体" w:hAnsi="宋体" w:eastAsia="宋体" w:cs="Times New Roman"/>
          <w:color w:val="auto"/>
          <w:sz w:val="24"/>
          <w:szCs w:val="24"/>
          <w:highlight w:val="none"/>
        </w:rPr>
        <w:t xml:space="preserve">影像色彩经过融合为真彩色影像，地物边缘清晰，无重影、模糊等现象。</w:t>
      </w:r>
      <w:r/>
    </w:p>
    <w:p>
      <w:pPr>
        <w:ind w:left="958" w:firstLine="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b.</w:t>
      </w:r>
      <w:r>
        <w:rPr>
          <w:rFonts w:hint="eastAsia" w:ascii="宋体" w:hAnsi="宋体" w:eastAsia="宋体" w:cs="Times New Roman"/>
          <w:color w:val="auto"/>
          <w:sz w:val="24"/>
          <w:szCs w:val="24"/>
          <w:highlight w:val="none"/>
        </w:rPr>
        <w:t xml:space="preserve">云、雪覆盖量应小于10%，且不能覆盖城乡结合部的重要地物，遇极端天气情况导致的厚云对人工地物遮挡比例不超过全区10%。</w:t>
      </w:r>
      <w:r/>
    </w:p>
    <w:p>
      <w:pPr>
        <w:ind w:left="958" w:firstLine="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c.</w:t>
      </w:r>
      <w:r>
        <w:rPr>
          <w:rFonts w:hint="eastAsia" w:ascii="宋体" w:hAnsi="宋体" w:eastAsia="宋体" w:cs="Times New Roman"/>
          <w:color w:val="auto"/>
          <w:sz w:val="24"/>
          <w:szCs w:val="24"/>
          <w:highlight w:val="none"/>
        </w:rPr>
        <w:t xml:space="preserve">影像层次丰富，纹理细节清晰，无明显噪声、斑点、坏线和接痕。纹理及色彩信息丰富，城区建筑无异常高亮，能够满足地物判读、提取变化图斑的要求。</w:t>
      </w:r>
      <w:r/>
    </w:p>
    <w:p>
      <w:pPr>
        <w:ind w:left="958" w:firstLine="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d.</w:t>
      </w:r>
      <w:r>
        <w:rPr>
          <w:rFonts w:hint="eastAsia" w:ascii="宋体" w:hAnsi="宋体" w:eastAsia="宋体" w:cs="Times New Roman"/>
          <w:color w:val="auto"/>
          <w:sz w:val="24"/>
          <w:szCs w:val="24"/>
          <w:highlight w:val="none"/>
        </w:rPr>
        <w:t xml:space="preserve">影像整体亮度适中，色彩反差适度。经过镶嵌、匀色处理，整体色调一致，接边处无明显色差，过渡自然。</w:t>
      </w:r>
      <w:r/>
    </w:p>
    <w:p>
      <w:pPr>
        <w:numPr>
          <w:ilvl w:val="0"/>
          <w:numId w:val="0"/>
        </w:numPr>
        <w:ind w:left="479"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③</w:t>
      </w:r>
      <w:r>
        <w:rPr>
          <w:rFonts w:hint="eastAsia" w:ascii="宋体" w:hAnsi="宋体" w:eastAsia="宋体" w:cs="Times New Roman"/>
          <w:color w:val="auto"/>
          <w:sz w:val="24"/>
          <w:szCs w:val="24"/>
          <w:highlight w:val="none"/>
        </w:rPr>
        <w:t xml:space="preserve">数据格式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提供2000国家大地坐标系下，全区整景DOM成果，以</w:t>
      </w:r>
      <w:r>
        <w:rPr>
          <w:rFonts w:hint="eastAsia" w:ascii="宋体" w:hAnsi="宋体" w:eastAsia="宋体" w:cs="Times New Roman"/>
          <w:b w:val="0"/>
          <w:bCs w:val="0"/>
          <w:color w:val="auto"/>
          <w:sz w:val="24"/>
          <w:szCs w:val="24"/>
          <w:highlight w:val="none"/>
        </w:rPr>
        <w:t xml:space="preserve">IMG、TIFF</w:t>
      </w:r>
      <w:r>
        <w:rPr>
          <w:rFonts w:hint="eastAsia" w:ascii="宋体" w:hAnsi="宋体" w:eastAsia="宋体" w:cs="Times New Roman"/>
          <w:color w:val="auto"/>
          <w:sz w:val="24"/>
          <w:szCs w:val="24"/>
          <w:highlight w:val="none"/>
        </w:rPr>
        <w:t xml:space="preserve">等通用格式存储。</w:t>
      </w:r>
      <w:r/>
    </w:p>
    <w:p>
      <w:pPr>
        <w:ind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）规划资源专题变化信息提取</w:t>
      </w:r>
      <w:r/>
    </w:p>
    <w:p>
      <w:pPr>
        <w:ind w:left="479"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①任务区范围</w:t>
      </w:r>
      <w:r>
        <w:rPr>
          <w:rFonts w:hint="eastAsia" w:ascii="宋体" w:hAnsi="宋体" w:cs="Times New Roman"/>
          <w:color w:val="auto"/>
          <w:sz w:val="24"/>
          <w:szCs w:val="24"/>
          <w:highlight w:val="none"/>
          <w:lang w:eastAsia="zh-CN"/>
        </w:rPr>
        <w:t xml:space="preserve">1563</w:t>
      </w:r>
      <w:r>
        <w:rPr>
          <w:rFonts w:hint="eastAsia" w:ascii="宋体" w:hAnsi="宋体" w:eastAsia="宋体" w:cs="Times New Roman"/>
          <w:color w:val="auto"/>
          <w:sz w:val="24"/>
          <w:szCs w:val="24"/>
          <w:highlight w:val="none"/>
          <w:lang w:eastAsia="zh-CN"/>
        </w:rPr>
        <w:t xml:space="preserve">平方公里，结合相邻两期全区DOM提取变化图斑，根据违法用地监测等不同业务图斑提取尺度、精度及属性设置，确定图斑提取需求如下：</w:t>
      </w:r>
      <w:r/>
    </w:p>
    <w:p>
      <w:pPr>
        <w:ind w:left="479"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②提取尺度：最小上图图斑面积50平方米（应急数据最小上图图斑面积200平方米），线性图斑最小上图宽度为2米。</w:t>
      </w:r>
      <w:r/>
    </w:p>
    <w:p>
      <w:pPr>
        <w:ind w:firstLine="96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③提取频次：每两期卫星影像提取一次。</w:t>
      </w:r>
      <w:r/>
    </w:p>
    <w:p>
      <w:pPr>
        <w:ind w:left="479"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④提取精度：变化图斑边界与后时相影像对应地物边界无明显错位</w:t>
      </w:r>
      <w:r>
        <w:rPr>
          <w:rFonts w:hint="eastAsia" w:ascii="宋体" w:hAnsi="宋体" w:cs="Times New Roman"/>
          <w:color w:val="auto"/>
          <w:sz w:val="24"/>
          <w:szCs w:val="24"/>
          <w:highlight w:val="none"/>
          <w:lang w:eastAsia="zh-CN"/>
        </w:rPr>
        <w:t xml:space="preserve">，变化图斑漏检率不超过</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w:t>
      </w:r>
      <w:r/>
    </w:p>
    <w:p>
      <w:pPr>
        <w:ind w:firstLine="482"/>
        <w:spacing w:line="252" w:lineRule="auto"/>
        <w:rPr>
          <w:rStyle w:val="922"/>
          <w:rFonts w:hint="eastAsia" w:ascii="宋体" w:hAnsi="宋体"/>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2.0.3</w:t>
      </w:r>
      <w:r>
        <w:rPr>
          <w:rFonts w:hint="eastAsia" w:ascii="宋体" w:hAnsi="宋体"/>
          <w:b/>
          <w:bCs w:val="0"/>
          <w:color w:val="auto"/>
          <w:sz w:val="24"/>
          <w:szCs w:val="24"/>
          <w:highlight w:val="none"/>
        </w:rPr>
        <w:t xml:space="preserve">米分辨率卫星影像数据</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江宁区全区约</w:t>
      </w:r>
      <w:r>
        <w:rPr>
          <w:rFonts w:hint="eastAsia" w:ascii="宋体" w:hAnsi="宋体" w:cs="Times New Roman"/>
          <w:color w:val="auto"/>
          <w:sz w:val="24"/>
          <w:szCs w:val="24"/>
          <w:highlight w:val="none"/>
          <w:lang w:eastAsia="zh-CN"/>
        </w:rPr>
        <w:t xml:space="preserve">1563</w:t>
      </w:r>
      <w:r>
        <w:rPr>
          <w:rFonts w:hint="eastAsia" w:ascii="宋体" w:hAnsi="宋体" w:eastAsia="宋体" w:cs="Times New Roman"/>
          <w:color w:val="auto"/>
          <w:sz w:val="24"/>
          <w:szCs w:val="24"/>
          <w:highlight w:val="none"/>
        </w:rPr>
        <w:t xml:space="preserve">平方公里，统筹获取6期全区高分辨率卫星遥感影像，</w:t>
      </w:r>
      <w:r>
        <w:rPr>
          <w:rFonts w:hint="eastAsia" w:ascii="宋体" w:hAnsi="宋体" w:eastAsia="宋体" w:cs="Times New Roman"/>
          <w:color w:val="auto"/>
          <w:sz w:val="24"/>
          <w:szCs w:val="24"/>
          <w:highlight w:val="none"/>
          <w:lang w:val="en-US" w:eastAsia="zh-CN"/>
        </w:rPr>
        <w:t xml:space="preserve">具体分为4</w:t>
      </w:r>
      <w:r>
        <w:rPr>
          <w:rFonts w:hint="eastAsia" w:ascii="宋体" w:hAnsi="宋体" w:eastAsia="宋体" w:cs="Times New Roman"/>
          <w:color w:val="auto"/>
          <w:sz w:val="24"/>
          <w:szCs w:val="24"/>
          <w:highlight w:val="none"/>
        </w:rPr>
        <w:t xml:space="preserve">期0.5米分辨率影像数据</w:t>
      </w:r>
      <w:r>
        <w:rPr>
          <w:rFonts w:hint="eastAsia" w:ascii="宋体" w:hAnsi="宋体" w:eastAsia="宋体" w:cs="Times New Roman"/>
          <w:color w:val="auto"/>
          <w:sz w:val="24"/>
          <w:szCs w:val="24"/>
          <w:highlight w:val="none"/>
          <w:lang w:val="en-US" w:eastAsia="zh-CN"/>
        </w:rPr>
        <w:t xml:space="preserve">和2</w:t>
      </w:r>
      <w:r>
        <w:rPr>
          <w:rFonts w:hint="eastAsia" w:ascii="宋体" w:hAnsi="宋体" w:eastAsia="宋体" w:cs="Times New Roman"/>
          <w:color w:val="auto"/>
          <w:sz w:val="24"/>
          <w:szCs w:val="24"/>
          <w:highlight w:val="none"/>
        </w:rPr>
        <w:t xml:space="preserve">期0.</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米分辨率影像数据</w:t>
      </w:r>
      <w:r>
        <w:rPr>
          <w:rFonts w:hint="eastAsia" w:ascii="宋体" w:hAnsi="宋体" w:eastAsia="宋体" w:cs="Times New Roman"/>
          <w:color w:val="auto"/>
          <w:sz w:val="24"/>
          <w:szCs w:val="24"/>
          <w:highlight w:val="none"/>
          <w:lang w:val="en-US" w:eastAsia="zh-CN"/>
        </w:rPr>
        <w:t xml:space="preserve">。原则上每2个月一期，具体服务安排以采购人开展工作的需要为准。每期影像须实现全域覆盖，不得存在数据空洞。</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0.</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米分辨率影像数据</w:t>
      </w:r>
      <w:r>
        <w:rPr>
          <w:rFonts w:hint="eastAsia" w:ascii="宋体" w:hAnsi="宋体" w:eastAsia="宋体" w:cs="Times New Roman"/>
          <w:color w:val="auto"/>
          <w:sz w:val="24"/>
          <w:szCs w:val="24"/>
          <w:highlight w:val="none"/>
          <w:lang w:val="en-US" w:eastAsia="zh-CN"/>
        </w:rPr>
        <w:t xml:space="preserve">具体要求如下：</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（1）全色遥感影像星下点空间分辨率不低于0.3米，多光谱遥感影像星下点空间分辨率不低于</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2米，且全色和多光谱遥感影像数据须为同一探测器同时接收。</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（2）侧摆角不大于25度；</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（3）每期全区整体云量不高于10%。</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注：确因天气、卫星轨道等不可控因素导致数据不能如期获取，经采购人认可，可提供优于1米数据作为应急补充。</w:t>
      </w:r>
      <w:r/>
    </w:p>
    <w:p>
      <w:pPr>
        <w:ind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结合江宁区平面和高程控制数据，对原始影像加工处理，制作得到全区遥感正射影像图，成图范围</w:t>
      </w:r>
      <w:r>
        <w:rPr>
          <w:rFonts w:hint="eastAsia" w:ascii="宋体" w:hAnsi="宋体" w:cs="Times New Roman"/>
          <w:color w:val="auto"/>
          <w:sz w:val="24"/>
          <w:szCs w:val="24"/>
          <w:highlight w:val="none"/>
          <w:lang w:eastAsia="zh-CN"/>
        </w:rPr>
        <w:t xml:space="preserve">1563</w:t>
      </w:r>
      <w:r>
        <w:rPr>
          <w:rFonts w:hint="eastAsia" w:ascii="宋体" w:hAnsi="宋体" w:eastAsia="宋体" w:cs="Times New Roman"/>
          <w:color w:val="auto"/>
          <w:sz w:val="24"/>
          <w:szCs w:val="24"/>
          <w:highlight w:val="none"/>
        </w:rPr>
        <w:t xml:space="preserve">平方公里（与原始影像范围一致）。</w:t>
      </w:r>
      <w:r/>
    </w:p>
    <w:p>
      <w:pPr>
        <w:ind w:firstLine="96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①</w:t>
      </w:r>
      <w:r>
        <w:rPr>
          <w:rFonts w:hint="eastAsia" w:ascii="宋体" w:hAnsi="宋体" w:eastAsia="宋体" w:cs="Times New Roman"/>
          <w:color w:val="auto"/>
          <w:sz w:val="24"/>
          <w:szCs w:val="24"/>
          <w:highlight w:val="none"/>
        </w:rPr>
        <w:t xml:space="preserve">坐标系要求</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2000国家大地坐标系（CGCS2000）。</w:t>
      </w:r>
      <w:r/>
    </w:p>
    <w:p>
      <w:pPr>
        <w:ind w:firstLine="96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w:t>
      </w:r>
      <w:r>
        <w:rPr>
          <w:rFonts w:hint="eastAsia" w:ascii="宋体" w:hAnsi="宋体" w:eastAsia="宋体" w:cs="Times New Roman"/>
          <w:color w:val="auto"/>
          <w:sz w:val="24"/>
          <w:szCs w:val="24"/>
          <w:highlight w:val="none"/>
        </w:rPr>
        <w:t xml:space="preserve">影像质量</w:t>
      </w:r>
      <w:r>
        <w:rPr>
          <w:rFonts w:hint="eastAsia" w:ascii="宋体" w:hAnsi="宋体" w:eastAsia="宋体" w:cs="Times New Roman"/>
          <w:color w:val="auto"/>
          <w:sz w:val="24"/>
          <w:szCs w:val="24"/>
          <w:highlight w:val="none"/>
          <w:lang w:eastAsia="zh-CN"/>
        </w:rPr>
        <w:t xml:space="preserve">：</w:t>
      </w:r>
      <w:r/>
    </w:p>
    <w:p>
      <w:pPr>
        <w:ind w:firstLine="144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a.</w:t>
      </w:r>
      <w:r>
        <w:rPr>
          <w:rFonts w:hint="eastAsia" w:ascii="宋体" w:hAnsi="宋体" w:eastAsia="宋体" w:cs="Times New Roman"/>
          <w:color w:val="auto"/>
          <w:sz w:val="24"/>
          <w:szCs w:val="24"/>
          <w:highlight w:val="none"/>
        </w:rPr>
        <w:t xml:space="preserve">影像色彩经过融合为真彩色影像，地物边缘清晰，无重影、模糊等现象。</w:t>
      </w:r>
      <w:r/>
    </w:p>
    <w:p>
      <w:pPr>
        <w:ind w:left="958" w:firstLine="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b.</w:t>
      </w:r>
      <w:r>
        <w:rPr>
          <w:rFonts w:hint="eastAsia" w:ascii="宋体" w:hAnsi="宋体" w:eastAsia="宋体" w:cs="Times New Roman"/>
          <w:color w:val="auto"/>
          <w:sz w:val="24"/>
          <w:szCs w:val="24"/>
          <w:highlight w:val="none"/>
        </w:rPr>
        <w:t xml:space="preserve">云、雪覆盖量应小于10%，且不能覆盖城乡结合部的重要地物，遇极端天气情况导致的厚云对人工地物遮挡比例不超过全区10%。</w:t>
      </w:r>
      <w:r/>
    </w:p>
    <w:p>
      <w:pPr>
        <w:ind w:left="958" w:firstLine="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c.</w:t>
      </w:r>
      <w:r>
        <w:rPr>
          <w:rFonts w:hint="eastAsia" w:ascii="宋体" w:hAnsi="宋体" w:eastAsia="宋体" w:cs="Times New Roman"/>
          <w:color w:val="auto"/>
          <w:sz w:val="24"/>
          <w:szCs w:val="24"/>
          <w:highlight w:val="none"/>
        </w:rPr>
        <w:t xml:space="preserve">影像层次丰富，纹理细节清晰，无明显噪声、斑点、坏线和接痕。纹理及色彩信息丰富，城区建筑无异常高亮，能够满足地物判读、提取变化图斑的要求。</w:t>
      </w:r>
      <w:r/>
    </w:p>
    <w:p>
      <w:pPr>
        <w:ind w:left="958" w:firstLine="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    d.</w:t>
      </w:r>
      <w:r>
        <w:rPr>
          <w:rFonts w:hint="eastAsia" w:ascii="宋体" w:hAnsi="宋体" w:eastAsia="宋体" w:cs="Times New Roman"/>
          <w:color w:val="auto"/>
          <w:sz w:val="24"/>
          <w:szCs w:val="24"/>
          <w:highlight w:val="none"/>
        </w:rPr>
        <w:t xml:space="preserve">影像整体亮度适中，色彩反差适度。经过镶嵌、匀色处理，整体色调一致，接边处无明显色差，过渡自然。</w:t>
      </w:r>
      <w:r/>
    </w:p>
    <w:p>
      <w:pPr>
        <w:numPr>
          <w:ilvl w:val="0"/>
          <w:numId w:val="0"/>
        </w:numPr>
        <w:ind w:left="479" w:firstLine="480"/>
        <w:spacing w:line="252"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③</w:t>
      </w:r>
      <w:r>
        <w:rPr>
          <w:rFonts w:hint="eastAsia" w:ascii="宋体" w:hAnsi="宋体" w:eastAsia="宋体" w:cs="Times New Roman"/>
          <w:color w:val="auto"/>
          <w:sz w:val="24"/>
          <w:szCs w:val="24"/>
          <w:highlight w:val="none"/>
        </w:rPr>
        <w:t xml:space="preserve">数据格式</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提供2000国家大地坐标系下，全区整景DOM成果，以IMG、TIFF等通用格式存储。</w:t>
      </w:r>
      <w:r/>
    </w:p>
    <w:p>
      <w:pPr>
        <w:ind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）规划资源专题变化信息提取</w:t>
      </w:r>
      <w:r/>
    </w:p>
    <w:p>
      <w:pPr>
        <w:ind w:left="479"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①任务区范围</w:t>
      </w:r>
      <w:r>
        <w:rPr>
          <w:rFonts w:hint="eastAsia" w:ascii="宋体" w:hAnsi="宋体" w:cs="Times New Roman"/>
          <w:color w:val="auto"/>
          <w:sz w:val="24"/>
          <w:szCs w:val="24"/>
          <w:highlight w:val="none"/>
          <w:lang w:eastAsia="zh-CN"/>
        </w:rPr>
        <w:t xml:space="preserve">1563</w:t>
      </w:r>
      <w:r>
        <w:rPr>
          <w:rFonts w:hint="eastAsia" w:ascii="宋体" w:hAnsi="宋体" w:eastAsia="宋体" w:cs="Times New Roman"/>
          <w:color w:val="auto"/>
          <w:sz w:val="24"/>
          <w:szCs w:val="24"/>
          <w:highlight w:val="none"/>
          <w:lang w:eastAsia="zh-CN"/>
        </w:rPr>
        <w:t xml:space="preserve">平方公里，结合相邻两期全区DOM提取变化图斑，根据违法用地监测等不同业务图斑提取尺度、精度及属性设置，确定图斑提取需求如下：</w:t>
      </w:r>
      <w:r/>
    </w:p>
    <w:p>
      <w:pPr>
        <w:ind w:left="479" w:firstLine="48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②提取尺度：最小上图图斑面积50平方米（应急数据最小上图图斑面积200平方米），线性图斑最小上图宽度为2米。</w:t>
      </w:r>
      <w:r/>
    </w:p>
    <w:p>
      <w:pPr>
        <w:ind w:firstLine="960"/>
        <w:spacing w:line="252"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③提取频次：每两期卫星影像提取一次。</w:t>
      </w:r>
      <w:r/>
    </w:p>
    <w:p>
      <w:pPr>
        <w:ind w:left="479"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④提取精度：变化图斑边界与后时相影像对应地物边界无明显错位</w:t>
      </w:r>
      <w:r>
        <w:rPr>
          <w:rFonts w:hint="eastAsia" w:ascii="宋体" w:hAnsi="宋体" w:cs="Times New Roman"/>
          <w:color w:val="auto"/>
          <w:sz w:val="24"/>
          <w:szCs w:val="24"/>
          <w:highlight w:val="none"/>
          <w:lang w:eastAsia="zh-CN"/>
        </w:rPr>
        <w:t xml:space="preserve">，变化图斑漏检率不超过</w:t>
      </w:r>
      <w:r>
        <w:rPr>
          <w:rFonts w:hint="eastAsia" w:ascii="宋体" w:hAnsi="宋体" w:cs="Times New Roman"/>
          <w:color w:val="auto"/>
          <w:sz w:val="24"/>
          <w:szCs w:val="24"/>
          <w:highlight w:val="none"/>
          <w:lang w:val="en-US" w:eastAsia="zh-CN"/>
        </w:rPr>
        <w:t xml:space="preserve">5%</w:t>
      </w:r>
      <w:r>
        <w:rPr>
          <w:rStyle w:val="922"/>
          <w:rFonts w:hint="eastAsia" w:ascii="宋体" w:hAnsi="宋体"/>
          <w:color w:val="auto"/>
          <w:sz w:val="24"/>
          <w:szCs w:val="24"/>
          <w:highlight w:val="none"/>
          <w:lang w:eastAsia="zh-CN"/>
        </w:rPr>
        <w:t xml:space="preserve">。</w:t>
      </w:r>
      <w:r/>
    </w:p>
    <w:p>
      <w:pPr>
        <w:numPr>
          <w:ilvl w:val="0"/>
          <w:numId w:val="0"/>
        </w:numPr>
        <w:ind w:firstLine="482"/>
        <w:keepLines w:val="0"/>
        <w:keepNext w:val="0"/>
        <w:pageBreakBefore w:val="0"/>
        <w:spacing w:line="252"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3.算力租赁与全年托管运维服务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提供</w:t>
      </w:r>
      <w:r>
        <w:rPr>
          <w:rFonts w:hint="eastAsia" w:ascii="宋体" w:hAnsi="宋体" w:cs="Times New Roman"/>
          <w:color w:val="auto"/>
          <w:sz w:val="24"/>
          <w:szCs w:val="24"/>
          <w:highlight w:val="none"/>
          <w:lang w:val="en-US" w:eastAsia="zh-CN"/>
        </w:rPr>
        <w:t xml:space="preserve">算力</w:t>
      </w:r>
      <w:r>
        <w:rPr>
          <w:rFonts w:hint="eastAsia" w:ascii="宋体" w:hAnsi="宋体" w:eastAsia="宋体" w:cs="Times New Roman"/>
          <w:color w:val="auto"/>
          <w:sz w:val="24"/>
          <w:szCs w:val="24"/>
          <w:highlight w:val="none"/>
          <w:lang w:val="en-US" w:eastAsia="zh-CN"/>
        </w:rPr>
        <w:t xml:space="preserve">运行环境，包含全套资源及全年不间断专业运维，满足遥感大数据存储、全区多用户并发浏览、高频接口调用全部资源需求。</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（1）计算资源服务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配置弹性计算资源集群，采用多节点负载均衡部署，可支撑遥感数据存储、共享分发、接口服务等业务场景稳定运行，满足多部门并发访问需求，支持用户量增长与业务扩展平滑扩容。</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（2）存储资源服务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提供大容量分布式对象存储与块存储资源，满足遥感瓦片数据、专题成果数据、服务运行数据的分级存储需求；采用多副本存储机制，保障数据高可靠、高持久；支持弹性扩容，可适配数据量逐年增长的存储需求。</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（3）网络资源服务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部署负载均衡服务，对访问流量进行智能分发，提升服务并发处理能力与可用性；通过网络隔离技术实现服务环境安全逻辑隔离，保障网络安全。</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（4）安全资源服务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提供防火墙、入侵检测、主机安全、数据加密、操作审计等全套安全防护能力，构建多层安全防护体系。</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（5）全周期运维服务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7×24小时实时监控：对资源运行状态、服务可用性、安全状态进行全天候监控，异常情况及时告警处置；</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分级故障响应：建立分级故障处置机制，及时响应并修复各类故障，保障服务连续稳定运行；</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资源优化与安全巡检：定期开展资源使用分析与优化调整，定期进行漏洞扫描、安全巡检与合规检查，持续提升环境稳定性与安全性；</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定期输出运维报告：全面反映资源使用、服务运行、安全防护等情况。</w:t>
      </w:r>
      <w:r/>
    </w:p>
    <w:p>
      <w:pPr>
        <w:numPr>
          <w:ilvl w:val="0"/>
          <w:numId w:val="0"/>
        </w:numPr>
        <w:ind w:firstLine="482"/>
        <w:keepLines w:val="0"/>
        <w:keepNext w:val="0"/>
        <w:pageBreakBefore w:val="0"/>
        <w:spacing w:line="252"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4.遥感数据一体化管理运营服务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提供部署于政务外网的遥感一体化管理平台作为服务载体，依托该平台</w:t>
      </w:r>
      <w:r>
        <w:rPr>
          <w:rFonts w:hint="eastAsia" w:ascii="宋体" w:hAnsi="宋体" w:eastAsia="宋体" w:cs="Times New Roman"/>
          <w:color w:val="auto"/>
          <w:sz w:val="24"/>
          <w:szCs w:val="24"/>
          <w:highlight w:val="none"/>
          <w:lang w:val="en-US" w:eastAsia="zh-CN"/>
        </w:rPr>
        <w:t xml:space="preserve">提供从数据接收、入库治理、在线发布、共享授权、后期巡检全流程一站式运营服务，覆盖数据全生命周期管理。</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（1）数据归集与归档</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本项目采购的</w:t>
      </w:r>
      <w:r>
        <w:rPr>
          <w:rFonts w:hint="eastAsia" w:ascii="宋体" w:hAnsi="宋体" w:eastAsia="宋体" w:cs="Times New Roman"/>
          <w:color w:val="auto"/>
          <w:sz w:val="24"/>
          <w:szCs w:val="24"/>
          <w:highlight w:val="none"/>
          <w:lang w:val="en-US" w:eastAsia="zh-CN"/>
        </w:rPr>
        <w:t xml:space="preserve">每期卫星影像</w:t>
      </w:r>
      <w:r>
        <w:rPr>
          <w:rFonts w:hint="eastAsia" w:ascii="宋体" w:hAnsi="宋体" w:cs="Times New Roman"/>
          <w:color w:val="auto"/>
          <w:sz w:val="24"/>
          <w:szCs w:val="24"/>
          <w:highlight w:val="none"/>
          <w:lang w:val="en-US" w:eastAsia="zh-CN"/>
        </w:rPr>
        <w:t xml:space="preserve">数据</w:t>
      </w:r>
      <w:r>
        <w:rPr>
          <w:rFonts w:hint="eastAsia" w:ascii="宋体" w:hAnsi="宋体" w:eastAsia="宋体" w:cs="Times New Roman"/>
          <w:color w:val="auto"/>
          <w:sz w:val="24"/>
          <w:szCs w:val="24"/>
          <w:highlight w:val="none"/>
          <w:lang w:val="en-US" w:eastAsia="zh-CN"/>
        </w:rPr>
        <w:t xml:space="preserve">交付后，</w:t>
      </w:r>
      <w:r>
        <w:rPr>
          <w:rFonts w:hint="eastAsia" w:ascii="宋体" w:hAnsi="宋体" w:cs="Times New Roman"/>
          <w:color w:val="auto"/>
          <w:sz w:val="24"/>
          <w:szCs w:val="24"/>
          <w:highlight w:val="none"/>
          <w:lang w:val="en-US" w:eastAsia="zh-CN"/>
        </w:rPr>
        <w:t xml:space="preserve">在遥感一体化管理平台完成</w:t>
      </w:r>
      <w:r>
        <w:rPr>
          <w:rFonts w:hint="eastAsia" w:ascii="宋体" w:hAnsi="宋体" w:eastAsia="宋体" w:cs="Times New Roman"/>
          <w:color w:val="auto"/>
          <w:sz w:val="24"/>
          <w:szCs w:val="24"/>
          <w:highlight w:val="none"/>
          <w:lang w:val="en-US" w:eastAsia="zh-CN"/>
        </w:rPr>
        <w:t xml:space="preserve">数据批量入库与完整性校验，按照时相、分辨率等维度建立分类存储目录，形成规范的数据归档体系，同步建立数据入库台账。</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（2）元数据编目管理</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为每期数据编制完整规范的元数据，涵盖成像时间、分辨率、坐标系统、覆盖范围等核心属性；构建多级数据目录体系，支持按时相、区域等多维度检索，提升数据查找效率。</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（3）在线浏览服务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提供Web端影像在线浏览服务，支持无级缩放、平移拖拽、空间定位、距离面积量测、两期影像对比等功能，用户无需下载全域数据即可查看局部区域影像，满足日常业务可视化需求。</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（4）空间检索与按需裁剪</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支持按行政区划、自定义范围等多种方式进行空间检索；提供自定义范围裁剪服务，用户可按需获取目标区域数据，避免全域数据传输的带宽与存储浪费，提升数据获取效率。</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（5）数据下载与权限管控</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提供单文件、批量数据下载服务，支持断点续传，保障大文件下载稳定性；建立分级权限管控体系，对接政务统一身份认证，实现数据访问线上申请、分级审批，所有申请与审批全程留痕。</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（6）操作审计与数据巡检</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对所有用户操作行为进行全量日志记录，支持审计追溯与异常行为排查；每季度开展存量数据质量巡检，核查数据完整性与可用性，发现异常数据三天内及时修复异常数据，保障数据持续可用。</w:t>
      </w:r>
      <w:r/>
    </w:p>
    <w:p>
      <w:pPr>
        <w:numPr>
          <w:ilvl w:val="0"/>
          <w:numId w:val="0"/>
        </w:numPr>
        <w:ind w:firstLine="482"/>
        <w:keepLines w:val="0"/>
        <w:keepNext w:val="0"/>
        <w:pageBreakBefore w:val="0"/>
        <w:spacing w:line="252"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5.AI遥感智能信息加工服务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基于人工智能深度学习算法，对</w:t>
      </w:r>
      <w:r>
        <w:rPr>
          <w:rFonts w:hint="eastAsia" w:ascii="宋体" w:hAnsi="宋体" w:cs="Times New Roman"/>
          <w:color w:val="auto"/>
          <w:sz w:val="24"/>
          <w:szCs w:val="24"/>
          <w:highlight w:val="none"/>
          <w:lang w:val="en-US" w:eastAsia="zh-CN"/>
        </w:rPr>
        <w:t xml:space="preserve">本项目采集的</w:t>
      </w:r>
      <w:r>
        <w:rPr>
          <w:rFonts w:hint="eastAsia" w:ascii="宋体" w:hAnsi="宋体" w:eastAsia="宋体" w:cs="Times New Roman"/>
          <w:color w:val="auto"/>
          <w:sz w:val="24"/>
          <w:szCs w:val="24"/>
          <w:highlight w:val="none"/>
          <w:lang w:val="en-US" w:eastAsia="zh-CN"/>
        </w:rPr>
        <w:t xml:space="preserve">卫星影像数据提供标准化遥感智能信息加工解译服务</w:t>
      </w:r>
      <w:r>
        <w:rPr>
          <w:rFonts w:hint="eastAsia" w:ascii="宋体" w:hAnsi="宋体" w:cs="Times New Roman"/>
          <w:color w:val="auto"/>
          <w:sz w:val="24"/>
          <w:szCs w:val="24"/>
          <w:highlight w:val="none"/>
          <w:lang w:val="en-US" w:eastAsia="zh-CN"/>
        </w:rPr>
        <w:t xml:space="preserve">（不包含本项目分项清单1、分项清单2中的规划资源专题变化信息提取服务）</w:t>
      </w:r>
      <w:r>
        <w:rPr>
          <w:rFonts w:hint="eastAsia" w:ascii="宋体" w:hAnsi="宋体" w:eastAsia="宋体" w:cs="Times New Roman"/>
          <w:color w:val="auto"/>
          <w:sz w:val="24"/>
          <w:szCs w:val="24"/>
          <w:highlight w:val="none"/>
          <w:lang w:val="en-US" w:eastAsia="zh-CN"/>
        </w:rPr>
        <w:t xml:space="preserve">，产出高精度专题矢量成果与分析报告，支撑其他各部门业务监管应用。明确年度服务总量上限、单批次面积、精度指标、交付周期。</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（1）年度服务总量</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三类AI解译服务年度合计总期数不超过8期；</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其中变化检测单项服务年度上限6期；</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单批次作业最大覆盖全域</w:t>
      </w:r>
      <w:r>
        <w:rPr>
          <w:rFonts w:hint="eastAsia" w:ascii="宋体" w:hAnsi="宋体" w:cs="Times New Roman"/>
          <w:color w:val="auto"/>
          <w:sz w:val="24"/>
          <w:szCs w:val="24"/>
          <w:highlight w:val="none"/>
          <w:lang w:val="en-US" w:eastAsia="zh-CN"/>
        </w:rPr>
        <w:t xml:space="preserve">1563</w:t>
      </w:r>
      <w:r>
        <w:rPr>
          <w:rFonts w:hint="eastAsia" w:ascii="宋体" w:hAnsi="宋体" w:eastAsia="宋体" w:cs="Times New Roman"/>
          <w:color w:val="auto"/>
          <w:sz w:val="24"/>
          <w:szCs w:val="24"/>
          <w:highlight w:val="none"/>
          <w:lang w:val="en-US" w:eastAsia="zh-CN"/>
        </w:rPr>
        <w:t xml:space="preserve">平方公里，单次最小起算面积50平方公里；</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总期数可在三类服务内部灵活调剂分配，例如4期地物提取+2期目标检测+2期变化检测；或6期地物提取+2期目标检测，均在年度总量范围内。</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（2）解译服务细则</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1、地物提取服务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依托多光谱高分辨率卫星影像AI分类模型，自动识别地表各类地物，单次任务最多任选5种地物同步提取，可选类别包含建筑物、耕地、林地、水体、道路、施工裸地、防尘网、光伏板；全域单批次作业上限</w:t>
      </w:r>
      <w:r>
        <w:rPr>
          <w:rFonts w:hint="eastAsia" w:ascii="宋体" w:hAnsi="宋体" w:cs="Times New Roman"/>
          <w:color w:val="auto"/>
          <w:sz w:val="24"/>
          <w:szCs w:val="24"/>
          <w:highlight w:val="none"/>
          <w:lang w:val="en-US" w:eastAsia="zh-CN"/>
        </w:rPr>
        <w:t xml:space="preserve">1563</w:t>
      </w:r>
      <w:r>
        <w:rPr>
          <w:rFonts w:hint="eastAsia" w:ascii="宋体" w:hAnsi="宋体" w:eastAsia="宋体" w:cs="Times New Roman"/>
          <w:color w:val="auto"/>
          <w:sz w:val="24"/>
          <w:szCs w:val="24"/>
          <w:highlight w:val="none"/>
          <w:lang w:val="en-US" w:eastAsia="zh-CN"/>
        </w:rPr>
        <w:t xml:space="preserve">km²，整体分类精度不低于80%；输出标准矢量图斑，包含地物类别、图斑面积、影像拍摄时相等完整属性字段，1期计为单次工作量。</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2、特定目标检测服务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基于亚米级高清影像目标识别算法，单次可选一类专项目标识别，可选类别：船只、油罐、风机；单批次全域作业上限</w:t>
      </w:r>
      <w:r>
        <w:rPr>
          <w:rFonts w:hint="eastAsia" w:ascii="宋体" w:hAnsi="宋体" w:cs="Times New Roman"/>
          <w:color w:val="auto"/>
          <w:sz w:val="24"/>
          <w:szCs w:val="24"/>
          <w:highlight w:val="none"/>
          <w:lang w:val="en-US" w:eastAsia="zh-CN"/>
        </w:rPr>
        <w:t xml:space="preserve">1563</w:t>
      </w:r>
      <w:r>
        <w:rPr>
          <w:rFonts w:hint="eastAsia" w:ascii="宋体" w:hAnsi="宋体" w:eastAsia="宋体" w:cs="Times New Roman"/>
          <w:color w:val="auto"/>
          <w:sz w:val="24"/>
          <w:szCs w:val="24"/>
          <w:highlight w:val="none"/>
          <w:lang w:val="en-US" w:eastAsia="zh-CN"/>
        </w:rPr>
        <w:t xml:space="preserve">km²，目标识别精准率≥85%；输出目标点位、边界框、置信度矢量成果，支撑专项行业排查监管，1期计为单次工作量。</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3、变化检测服务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选取间隔两期同源卫星影像自动比对，单次可选择单一地物类型开展变化识别，可选建筑物、耕地、水体三类；变化图斑识别准确率≥75%，输出新增、减少变化矢量及分区面积统计表，1期计为单次工作量。</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（3）作业交付、质量管控规则</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标准交付周期：按照采购方统一提交作业需求、对应可用卫星影像后，服务商15个工作日内完成全部AI解译、人工校核、成果整理交付。</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标准化交付成果：每批次配套两类交付资料，一是矢量成果数据包（兼容Shapefile、GeoJSON、KML通用格式）；二是完整监测分析报告，包含全域分街道面积统计、地物分布图表、精度说明、重点问题区域附图。</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所有合格成果自动入库，配置对应部门访问权限，实现一次生产、多部门复用，相关基础信息，如接口规范、数据格式等基础信息及相关对接协调工作由供应商负责。</w:t>
      </w:r>
      <w:r/>
    </w:p>
    <w:p>
      <w:pPr>
        <w:numPr>
          <w:ilvl w:val="0"/>
          <w:numId w:val="0"/>
        </w:numPr>
        <w:ind w:firstLine="482"/>
        <w:keepLines w:val="0"/>
        <w:keepNext w:val="0"/>
        <w:pageBreakBefore w:val="0"/>
        <w:spacing w:line="252" w:lineRule="auto"/>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6.标准化API接口全周期支撑服务</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构建标准化API服务体系，将遥感数据与专题成果封装为可调用的服务接口，配套全流程技术支撑，支撑各部门业务系统集成与二次开发。</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（1）接口规模与标准</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封装不少于20套通用空间数据调用接口，全部接口遵循OGC地图服务标准、RESTful通用接口规范。</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（2）接口分类</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涵盖遥感影像底图服务、矢量成果查询、数据资源目录与元数据、数据处理与分发、统计分析、运维管控六类接口</w:t>
      </w:r>
      <w:r>
        <w:rPr>
          <w:rFonts w:hint="eastAsia"/>
          <w:color w:val="auto"/>
          <w:sz w:val="24"/>
          <w:szCs w:val="24"/>
          <w:highlight w:val="none"/>
          <w:lang w:eastAsia="zh-CN"/>
        </w:rPr>
        <w:t xml:space="preserve">，每类接口数量由采购方按实际需求与供应方协商决定</w:t>
      </w:r>
      <w:r>
        <w:rPr>
          <w:rFonts w:hint="eastAsia" w:ascii="宋体" w:hAnsi="宋体" w:eastAsia="宋体" w:cs="Times New Roman"/>
          <w:color w:val="auto"/>
          <w:sz w:val="24"/>
          <w:szCs w:val="24"/>
          <w:highlight w:val="none"/>
          <w:lang w:val="en-US"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（3）网关能力</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统一API网关具备身份鉴权、流量管控、负载均衡、调用审计能力；配置服务熔断与降级机制，提升服务容错能力。</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（4）性能指标</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接口可用率≥99.5%，接口平均响应时间≤500ms，单接口QPS≥100QPS。</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（5）开发支撑</w:t>
      </w:r>
      <w:r/>
    </w:p>
    <w:p>
      <w:pPr>
        <w:ind w:firstLine="480"/>
        <w:spacing w:line="252" w:lineRule="auto"/>
        <w:rPr>
          <w:rFonts w:hint="eastAsia"/>
          <w:color w:val="auto"/>
          <w:highlight w:val="none"/>
        </w:rPr>
      </w:pPr>
      <w:r>
        <w:rPr>
          <w:rFonts w:hint="eastAsia" w:ascii="宋体" w:hAnsi="宋体" w:eastAsia="宋体" w:cs="Times New Roman"/>
          <w:color w:val="auto"/>
          <w:sz w:val="24"/>
          <w:szCs w:val="24"/>
          <w:highlight w:val="none"/>
          <w:lang w:val="en-US" w:eastAsia="zh-CN"/>
        </w:rPr>
        <w:t xml:space="preserve">提供完整在线API开发文档，包含接口说明、参数定义、响应格式等内容，配套Python、Java、JavaScript多语言调用示例代码；部署与生产环境完全一致的独立测试环境与测试数据，不影响生产环境运行。</w:t>
      </w:r>
      <w:r/>
    </w:p>
    <w:p>
      <w:pPr>
        <w:ind w:firstLine="480"/>
        <w:spacing w:line="252" w:lineRule="auto"/>
        <w:rPr>
          <w:rFonts w:hint="eastAsia" w:ascii="宋体" w:hAnsi="宋体" w:cs="宋体"/>
          <w:bCs/>
          <w:color w:val="auto"/>
          <w:sz w:val="24"/>
          <w:szCs w:val="24"/>
          <w:highlight w:val="none"/>
        </w:rPr>
        <w:outlineLvl w:val="2"/>
      </w:pPr>
      <w:r>
        <w:rPr>
          <w:rFonts w:hint="eastAsia" w:ascii="黑体" w:hAnsi="黑体" w:eastAsia="黑体" w:cs="黑体"/>
          <w:color w:val="auto"/>
          <w:sz w:val="24"/>
          <w:szCs w:val="24"/>
          <w:highlight w:val="none"/>
        </w:rPr>
        <w:t xml:space="preserve">★</w:t>
      </w:r>
      <w:r>
        <w:rPr>
          <w:rFonts w:hint="eastAsia" w:ascii="宋体" w:hAnsi="宋体" w:cs="宋体"/>
          <w:bCs/>
          <w:color w:val="auto"/>
          <w:sz w:val="24"/>
          <w:szCs w:val="24"/>
          <w:highlight w:val="none"/>
        </w:rPr>
        <w:t xml:space="preserve">（二）商务要求</w:t>
      </w:r>
      <w:r/>
    </w:p>
    <w:p>
      <w:pPr>
        <w:ind w:firstLine="482"/>
        <w:spacing w:line="252"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ascii="宋体" w:hAnsi="宋体"/>
          <w:b/>
          <w:bCs/>
          <w:color w:val="auto"/>
          <w:sz w:val="24"/>
          <w:szCs w:val="24"/>
          <w:highlight w:val="none"/>
        </w:rPr>
        <w:t xml:space="preserve">报价要求</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（2）投标人的任何错漏、优惠、竞争性报价不得作为减轻责任、减少服务、增加收费、降低服务质量的理由。</w:t>
      </w:r>
      <w:r/>
    </w:p>
    <w:p>
      <w:pPr>
        <w:ind w:firstLine="480"/>
        <w:spacing w:line="25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（3）投标人报价除包含招标文件中列明的项目外，还应包括保障服务正常运行应当具有的物资和服务，对服务正常运行应当具有的物资和服务理解不一致的以采购人理解为准。</w:t>
      </w:r>
      <w:r/>
    </w:p>
    <w:p>
      <w:pPr>
        <w:ind w:firstLine="482"/>
        <w:spacing w:line="252"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2.实施要求</w:t>
      </w:r>
      <w:r/>
    </w:p>
    <w:p>
      <w:pPr>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服务要求</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为保障本项目遥感监测、图斑提取、成果分析工作顺利实施，供应商须具备高分辨率卫星遥感影像数据自主获取、合规授权、持续供给的保障能力，满足项目全周期作业需求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整个项目工作分期滚动实施，</w:t>
      </w:r>
      <w:r>
        <w:rPr>
          <w:rFonts w:hint="eastAsia" w:ascii="宋体" w:hAnsi="宋体" w:cs="宋体"/>
          <w:color w:val="auto"/>
          <w:sz w:val="24"/>
          <w:szCs w:val="24"/>
          <w:highlight w:val="none"/>
          <w:lang w:val="en-US" w:eastAsia="zh-CN"/>
        </w:rPr>
        <w:t xml:space="preserve">卫星影像数据服务</w:t>
      </w:r>
      <w:r>
        <w:rPr>
          <w:rFonts w:hint="eastAsia" w:ascii="宋体" w:hAnsi="宋体" w:cs="宋体"/>
          <w:color w:val="auto"/>
          <w:sz w:val="24"/>
          <w:szCs w:val="24"/>
          <w:highlight w:val="none"/>
        </w:rPr>
        <w:t xml:space="preserve">按期实施。每个监测周期原始影像采集完成后10个工作日内提交全区DOM成果数据及变化图斑成果。原则上每2个月采集提供一次，具体</w:t>
      </w:r>
      <w:r>
        <w:rPr>
          <w:rFonts w:hint="eastAsia" w:ascii="宋体" w:hAnsi="宋体" w:eastAsia="宋体" w:cs="Times New Roman"/>
          <w:color w:val="auto"/>
          <w:sz w:val="24"/>
          <w:szCs w:val="24"/>
          <w:highlight w:val="none"/>
          <w:lang w:val="en-US" w:eastAsia="zh-CN"/>
        </w:rPr>
        <w:t xml:space="preserve">服务安排</w:t>
      </w:r>
      <w:r>
        <w:rPr>
          <w:rFonts w:hint="eastAsia" w:ascii="宋体" w:hAnsi="宋体" w:cs="宋体"/>
          <w:color w:val="auto"/>
          <w:sz w:val="24"/>
          <w:szCs w:val="24"/>
          <w:highlight w:val="none"/>
        </w:rPr>
        <w:t xml:space="preserve">根据采购人开展工作的需要为准，合理安排工作时间节点，按照要求完成相关工作。</w:t>
      </w:r>
      <w:r/>
    </w:p>
    <w:p>
      <w:pPr>
        <w:ind w:firstLine="480"/>
        <w:spacing w:line="25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人员要求</w:t>
      </w:r>
      <w:r/>
    </w:p>
    <w:p>
      <w:pPr>
        <w:ind w:firstLine="480"/>
        <w:spacing w:line="252"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提供不少于9人的服务团队，至少满足以下人员配置要求：</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①项目经理：1人，具有至少</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年及以上卫星遥感数据服务的项目管理工作经验，不得兼任其他岗位。 </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②</w:t>
      </w:r>
      <w:r>
        <w:rPr>
          <w:rFonts w:hint="eastAsia" w:ascii="宋体" w:hAnsi="宋体" w:eastAsia="宋体" w:cs="Times New Roman"/>
          <w:color w:val="auto"/>
          <w:sz w:val="24"/>
          <w:szCs w:val="24"/>
          <w:highlight w:val="none"/>
          <w:lang w:val="en-US" w:eastAsia="zh-CN"/>
        </w:rPr>
        <w:t xml:space="preserve">技术负责人</w:t>
      </w:r>
      <w:r>
        <w:rPr>
          <w:rFonts w:hint="eastAsia" w:ascii="宋体" w:hAnsi="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1人，具有卫星遥感服务</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工作经验，不得兼任其他岗位。</w:t>
      </w:r>
      <w:r/>
    </w:p>
    <w:p>
      <w:pPr>
        <w:ind w:firstLine="480"/>
        <w:spacing w:line="252" w:lineRule="auto"/>
        <w:rPr>
          <w:rFonts w:hint="eastAsia" w:ascii="宋体" w:hAnsi="宋体"/>
          <w:color w:val="auto"/>
          <w:sz w:val="24"/>
          <w:szCs w:val="24"/>
          <w:highlight w:val="none"/>
        </w:rPr>
      </w:pPr>
      <w:r>
        <w:rPr>
          <w:rFonts w:hint="eastAsia" w:ascii="宋体" w:hAnsi="宋体"/>
          <w:color w:val="auto"/>
          <w:sz w:val="24"/>
          <w:szCs w:val="24"/>
          <w:highlight w:val="none"/>
        </w:rPr>
        <w:t xml:space="preserve">③实施人员：不少于</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人</w:t>
      </w:r>
      <w:r>
        <w:rPr>
          <w:rFonts w:hint="eastAsia" w:ascii="宋体" w:hAnsi="宋体" w:eastAsia="宋体" w:cs="Times New Roman"/>
          <w:color w:val="auto"/>
          <w:sz w:val="24"/>
          <w:szCs w:val="24"/>
          <w:highlight w:val="none"/>
          <w:lang w:val="en-US" w:eastAsia="zh-CN"/>
        </w:rPr>
        <w:t xml:space="preserve">，</w:t>
      </w:r>
      <w:r>
        <w:rPr>
          <w:rFonts w:hint="eastAsia" w:ascii="宋体" w:hAnsi="宋体"/>
          <w:color w:val="auto"/>
          <w:sz w:val="24"/>
          <w:szCs w:val="24"/>
          <w:highlight w:val="none"/>
        </w:rPr>
        <w:t xml:space="preserve">具有卫星遥感服务</w:t>
      </w:r>
      <w:r>
        <w:rPr>
          <w:rFonts w:hint="eastAsia" w:ascii="宋体" w:hAnsi="宋体"/>
          <w:color w:val="auto"/>
          <w:sz w:val="24"/>
          <w:szCs w:val="24"/>
          <w:highlight w:val="none"/>
          <w:lang w:eastAsia="zh-CN"/>
        </w:rPr>
        <w:t xml:space="preserve">相关</w:t>
      </w:r>
      <w:r>
        <w:rPr>
          <w:rFonts w:hint="eastAsia" w:ascii="宋体" w:hAnsi="宋体"/>
          <w:color w:val="auto"/>
          <w:sz w:val="24"/>
          <w:szCs w:val="24"/>
          <w:highlight w:val="none"/>
        </w:rPr>
        <w:t xml:space="preserve">工作经验，</w:t>
      </w:r>
      <w:r>
        <w:rPr>
          <w:rFonts w:ascii="宋体" w:hAnsi="宋体"/>
          <w:color w:val="auto"/>
          <w:sz w:val="24"/>
          <w:szCs w:val="24"/>
          <w:highlight w:val="none"/>
        </w:rPr>
        <w:t xml:space="preserve">根据客户要求提供人员</w:t>
      </w:r>
      <w:r>
        <w:rPr>
          <w:rFonts w:hint="eastAsia" w:ascii="宋体" w:hAnsi="宋体"/>
          <w:color w:val="auto"/>
          <w:sz w:val="24"/>
          <w:szCs w:val="24"/>
          <w:highlight w:val="none"/>
        </w:rPr>
        <w:t xml:space="preserve">驻场。 </w:t>
      </w:r>
      <w:r/>
    </w:p>
    <w:p>
      <w:pPr>
        <w:ind w:firstLine="480"/>
        <w:spacing w:line="252" w:lineRule="auto"/>
        <w:rPr>
          <w:rFonts w:hint="eastAsia"/>
          <w:color w:val="auto"/>
          <w:highlight w:val="none"/>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项目组所有人员必须为</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正式工作人员，不得兼任其他项目工作，未经采购人同意，人员不得更换。</w:t>
      </w:r>
      <w:r/>
    </w:p>
    <w:p>
      <w:pPr>
        <w:ind w:firstLine="480"/>
        <w:spacing w:line="25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3.服务</w:t>
      </w:r>
      <w:r>
        <w:rPr>
          <w:rFonts w:hint="eastAsia" w:ascii="宋体" w:hAnsi="宋体" w:cs="宋体"/>
          <w:b/>
          <w:bCs/>
          <w:color w:val="auto"/>
          <w:sz w:val="24"/>
          <w:szCs w:val="24"/>
          <w:highlight w:val="none"/>
        </w:rPr>
        <w:t xml:space="preserve">要求</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运行监控与故障处置</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提供7×24小时实时监控，对资源运行状态、服务可用性、安全状态进行全天候监控，异常情况及时告警处置；建立分级故障处置机制，及时响应并修复各类故障，保障服务连续稳定运行。</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定期巡检与优化维护</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定期开展资源使用分析与优化调整，定期进行漏洞扫描、安全巡检与合规检查，持续提升环境稳定性与安全性；每季度开展存量数据质量巡检，核查数据完整性与可用性，及时修复异常数据；定期输出运维报告，全面反映资源使用、服务运行、安全防护等情况。</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全周期技术支撑保障</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服务期内持续提供标准化API对接技术支撑，包含接口技术咨询、联调支持、问题排查、使用培训等全流程服务，工作日及时响应常规咨询，紧急问题快速处置，保障各部门业务系统稳定对接调用。</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服务到期移交保障</w:t>
      </w:r>
      <w:r/>
    </w:p>
    <w:p>
      <w:pPr>
        <w:ind w:firstLine="480"/>
        <w:spacing w:line="252" w:lineRule="auto"/>
        <w:rPr>
          <w:rFonts w:hint="eastAsia" w:ascii="宋体" w:hAnsi="宋体" w:eastAsia="宋体" w:cs="Times New Roman"/>
          <w:strike/>
          <w:color w:val="auto"/>
          <w:sz w:val="24"/>
          <w:szCs w:val="24"/>
          <w:highlight w:val="none"/>
          <w:lang w:val="en-US" w:eastAsia="zh-CN"/>
        </w:rPr>
      </w:pPr>
      <w:r>
        <w:rPr>
          <w:rFonts w:hint="eastAsia" w:ascii="宋体" w:hAnsi="宋体" w:cs="宋体"/>
          <w:color w:val="auto"/>
          <w:sz w:val="24"/>
          <w:szCs w:val="24"/>
          <w:highlight w:val="none"/>
        </w:rPr>
        <w:t xml:space="preserve">服务周期届满前30个工作日，完成全量资产梳理移交：编制完整《系统数据资源元数据总清单》，实现元数据与实体数据关联绑定；移交全套接口清单、接口元数据、网关配置文档、测试环境脚本、历史调用统计台账；同步移交全周期质量检查台账、精度检测报告、全套项目管理与过程档案；保障移交后数据资源、共享服务能力持续保留，不因服务周期结束中断各部门遥感数据业务应用。</w:t>
      </w:r>
      <w:r/>
    </w:p>
    <w:p>
      <w:pPr>
        <w:numPr>
          <w:ilvl w:val="0"/>
          <w:numId w:val="0"/>
        </w:numPr>
        <w:ind w:firstLine="482"/>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.网络安全等级保护要求</w:t>
      </w:r>
      <w:r/>
    </w:p>
    <w:p>
      <w:pPr>
        <w:pStyle w:val="965"/>
        <w:ind w:firstLine="480"/>
        <w:spacing w:before="0" w:after="0" w:line="240" w:lineRule="auto"/>
        <w:rPr>
          <w:rFonts w:hint="eastAsia"/>
          <w:color w:val="auto"/>
          <w:highlight w:val="none"/>
          <w:lang w:val="en-US" w:eastAsia="zh-CN"/>
        </w:rPr>
      </w:pPr>
      <w:r>
        <w:rPr>
          <w:rFonts w:hint="eastAsia"/>
          <w:color w:val="auto"/>
          <w:highlight w:val="none"/>
          <w:lang w:val="en-US" w:eastAsia="zh-CN"/>
        </w:rPr>
        <w:t xml:space="preserve">服务环境</w:t>
      </w:r>
      <w:r>
        <w:rPr>
          <w:rFonts w:hint="eastAsia"/>
          <w:color w:val="auto"/>
          <w:highlight w:val="none"/>
        </w:rPr>
        <w:t xml:space="preserve">严格按照网络安全等级保护三级标准规划建设与运维，上线前完成安全合规自查；定期开展漏洞扫描、渗透测试与安全加固，及时修复安全漏洞；每季度开展一次全面安全巡检，出具安全巡检报告；</w:t>
      </w:r>
      <w:r>
        <w:rPr>
          <w:rFonts w:hint="eastAsia"/>
          <w:color w:val="auto"/>
          <w:highlight w:val="none"/>
          <w:lang w:val="en-US" w:eastAsia="zh-CN"/>
        </w:rPr>
        <w:t xml:space="preserve">由供应商牵头</w:t>
      </w:r>
      <w:r>
        <w:rPr>
          <w:rFonts w:hint="eastAsia"/>
          <w:color w:val="auto"/>
          <w:highlight w:val="none"/>
        </w:rPr>
        <w:t xml:space="preserve">完成等保测评与年度复测，对测评发现的问题按期完成整改，确保服务全周期持续符合等保三级要求。</w:t>
      </w:r>
      <w:r/>
    </w:p>
    <w:p>
      <w:pPr>
        <w:ind w:firstLine="482"/>
        <w:spacing w:line="264" w:lineRule="auto"/>
        <w:rPr>
          <w:rFonts w:hint="eastAsia" w:ascii="宋体" w:hAnsi="宋体" w:eastAsia="宋体" w:cs="Times New Roman"/>
          <w:color w:val="auto"/>
          <w:sz w:val="24"/>
          <w:szCs w:val="24"/>
          <w:highlight w:val="none"/>
        </w:rPr>
      </w:pPr>
      <w:r>
        <w:rPr>
          <w:rFonts w:hint="eastAsia" w:ascii="宋体" w:hAnsi="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en-US" w:eastAsia="zh-CN"/>
        </w:rPr>
        <w:t xml:space="preserve">.网络安全和数据安全要求，外包网络安全管理要求</w:t>
      </w:r>
      <w:r/>
    </w:p>
    <w:p>
      <w:pPr>
        <w:ind w:firstLine="480"/>
        <w:keepLines w:val="0"/>
        <w:keepNext w:val="0"/>
        <w:pageBreakBefore w:val="0"/>
        <w:spacing w:line="264" w:lineRule="auto"/>
        <w:widowControl w:val="off"/>
        <w:rPr>
          <w:rFonts w:hint="eastAsia"/>
          <w:color w:val="auto"/>
          <w:highlight w:val="none"/>
        </w:rPr>
      </w:pPr>
      <w:r>
        <w:rPr>
          <w:rFonts w:hint="eastAsia" w:ascii="宋体" w:hAnsi="宋体" w:eastAsia="宋体" w:cs="宋体"/>
          <w:bCs/>
          <w:color w:val="auto"/>
          <w:sz w:val="24"/>
          <w:szCs w:val="24"/>
          <w:highlight w:val="none"/>
          <w:lang w:val="en-US" w:eastAsia="zh-CN"/>
        </w:rPr>
        <w:t xml:space="preserve">符合网络安全和密码应用要求，符合国家安全可靠应用政策规定。</w:t>
      </w:r>
      <w:r/>
    </w:p>
    <w:p>
      <w:pPr>
        <w:ind w:firstLine="482"/>
        <w:spacing w:line="252"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验收要求</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项目实施周期内，采购人对中标供应商提交的各期成果履行签字确认手续。若交付成果未达到合同约定标准，中标供应商须在约定期限内完成缺陷整改，整改时限原则上不超过10个工作日。</w:t>
      </w:r>
      <w:r/>
    </w:p>
    <w:p>
      <w:pPr>
        <w:ind w:firstLine="480"/>
        <w:spacing w:line="252"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项目全部工作完成后，由采购人组织开展验收；中标供应商须完整提供验收所需全部资料，并安排专职人员全程配合验收各项工作。</w:t>
      </w:r>
      <w:r>
        <w:rPr>
          <w:rFonts w:hint="eastAsia" w:ascii="宋体" w:hAnsi="宋体" w:cs="宋体"/>
          <w:bCs/>
          <w:color w:val="auto"/>
          <w:sz w:val="24"/>
          <w:szCs w:val="24"/>
          <w:highlight w:val="none"/>
          <w:lang w:val="en-US" w:eastAsia="zh-CN"/>
        </w:rPr>
        <w:t xml:space="preserve">服务成果包含：</w:t>
      </w:r>
      <w:r/>
    </w:p>
    <w:p>
      <w:pPr>
        <w:ind w:firstLine="480"/>
        <w:spacing w:line="252" w:lineRule="auto"/>
        <w:rPr>
          <w:rFonts w:hint="eastAsia" w:ascii="宋体" w:hAnsi="宋体" w:eastAsia="宋体" w:cs="宋体"/>
          <w:bCs/>
          <w:color w:val="auto"/>
          <w:sz w:val="24"/>
          <w:szCs w:val="24"/>
          <w:highlight w:val="none"/>
        </w:rPr>
      </w:pPr>
      <w:r>
        <w:rPr>
          <w:rFonts w:ascii="宋体" w:hAnsi="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数据成果类</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0.5米分辨率卫星影像数据（包含正射影像制作与规划资源专题变化信息提取）4期；</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0.3米分辨率卫星影像数据（包含正射影像制作与规划资源专题变化信息提取）2期；</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年度全量标准化遥感瓦片数据集1套；</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AI遥感智能信息加工服务成果8期；</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全区遥感数据资产台账1套；</w:t>
      </w:r>
      <w:r/>
    </w:p>
    <w:p>
      <w:pPr>
        <w:ind w:firstLine="480"/>
        <w:spacing w:line="252" w:lineRule="auto"/>
        <w:rPr>
          <w:rFonts w:hint="eastAsia" w:ascii="宋体" w:hAnsi="宋体" w:eastAsia="宋体" w:cs="宋体"/>
          <w:bCs/>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服务能力类</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rPr>
        <w:t xml:space="preserve">遥感数据共享分发服务体系：具备</w:t>
      </w:r>
      <w:r>
        <w:rPr>
          <w:rFonts w:hint="eastAsia" w:ascii="宋体" w:hAnsi="宋体" w:eastAsia="宋体" w:cs="宋体"/>
          <w:bCs/>
          <w:color w:val="auto"/>
          <w:sz w:val="24"/>
          <w:szCs w:val="24"/>
          <w:highlight w:val="none"/>
          <w:lang w:eastAsia="zh-CN"/>
        </w:rPr>
        <w:t xml:space="preserve">卫星影像</w:t>
      </w:r>
      <w:r>
        <w:rPr>
          <w:rFonts w:hint="eastAsia" w:ascii="宋体" w:hAnsi="宋体" w:eastAsia="宋体" w:cs="宋体"/>
          <w:bCs/>
          <w:color w:val="auto"/>
          <w:sz w:val="24"/>
          <w:szCs w:val="24"/>
          <w:highlight w:val="none"/>
        </w:rPr>
        <w:t xml:space="preserve">数据批量入库、元数据编目管理、在线可视化浏览、空间检索、按需裁剪、分级权限管控、全操作审计、季度数据巡检等能力，实现全区遥感数据统一归集，支持各部门按需调取、复用数据资源。 </w:t>
      </w:r>
      <w:r/>
    </w:p>
    <w:p>
      <w:pPr>
        <w:ind w:firstLine="480"/>
        <w:spacing w:line="25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②</w:t>
      </w:r>
      <w:r>
        <w:rPr>
          <w:rFonts w:hint="eastAsia" w:ascii="宋体" w:hAnsi="宋体" w:eastAsia="宋体" w:cs="宋体"/>
          <w:bCs/>
          <w:color w:val="auto"/>
          <w:sz w:val="24"/>
          <w:szCs w:val="24"/>
          <w:highlight w:val="none"/>
        </w:rPr>
        <w:t xml:space="preserve">标准化API服务体系：封装通用空间数据调用接口不少于20套，覆盖影像底图服务、矢量成果查询、数据资源目录与元数据、数据处理与分发、统计分析、运维管控六大类别；接口符合OGC地图服务标准、RESTful通用接口规范；配套建设统一API网关，提供完整开发文档、多语言调用示例及独立测试环境，满足各部门业务系统对接调用需求。</w:t>
      </w:r>
      <w:r/>
    </w:p>
    <w:p>
      <w:pPr>
        <w:ind w:firstLine="480"/>
        <w:spacing w:line="252" w:lineRule="auto"/>
        <w:rPr>
          <w:rFonts w:hint="eastAsia" w:ascii="宋体" w:hAnsi="宋体" w:eastAsia="宋体" w:cs="宋体"/>
          <w:bCs/>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w:t>
      </w:r>
      <w:r>
        <w:rPr>
          <w:rFonts w:hint="eastAsia" w:ascii="宋体" w:hAnsi="宋体" w:eastAsia="宋体" w:cs="宋体"/>
          <w:bCs/>
          <w:color w:val="auto"/>
          <w:sz w:val="24"/>
          <w:szCs w:val="24"/>
          <w:highlight w:val="none"/>
        </w:rPr>
        <w:t xml:space="preserve">文档资料类</w:t>
      </w:r>
      <w:r/>
    </w:p>
    <w:p>
      <w:pPr>
        <w:ind w:firstLine="480"/>
        <w:spacing w:line="252"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验收阶段</w:t>
      </w:r>
      <w:r>
        <w:rPr>
          <w:rFonts w:hint="eastAsia" w:ascii="宋体" w:hAnsi="宋体" w:eastAsia="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rPr>
        <w:t xml:space="preserve">须同步提交全套纸质版（加盖</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公章）及电子版文档资料，资料清单严格按照可行性研究报告相关约定执行，交付资料包含但不限于：云环境运维手册、用户操作手册；年度运维报告、质量报告合集；中期工作总结、验收总结报告；全套项目管理及过程档案。</w:t>
      </w:r>
      <w:r/>
    </w:p>
    <w:p>
      <w:pPr>
        <w:ind w:firstLine="482"/>
        <w:spacing w:line="252" w:lineRule="auto"/>
        <w:rPr>
          <w:rFonts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7</w:t>
      </w:r>
      <w:r>
        <w:rPr>
          <w:rFonts w:hint="eastAsia" w:ascii="宋体" w:hAnsi="宋体" w:cs="宋体"/>
          <w:b/>
          <w:bCs w:val="0"/>
          <w:color w:val="auto"/>
          <w:sz w:val="24"/>
          <w:szCs w:val="24"/>
          <w:highlight w:val="none"/>
        </w:rPr>
        <w:t xml:space="preserve">.</w:t>
      </w:r>
      <w:r>
        <w:rPr>
          <w:rFonts w:ascii="宋体" w:hAnsi="宋体" w:cs="宋体"/>
          <w:b/>
          <w:bCs w:val="0"/>
          <w:color w:val="auto"/>
          <w:sz w:val="24"/>
          <w:szCs w:val="24"/>
          <w:highlight w:val="none"/>
        </w:rPr>
        <w:t xml:space="preserve">付款条件</w:t>
      </w:r>
      <w:r/>
    </w:p>
    <w:p>
      <w:pPr>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（1）合同</w:t>
      </w:r>
      <w:r>
        <w:rPr>
          <w:rFonts w:hint="eastAsia" w:ascii="宋体" w:hAnsi="宋体" w:cs="宋体"/>
          <w:color w:val="auto"/>
          <w:sz w:val="24"/>
          <w:szCs w:val="24"/>
          <w:highlight w:val="none"/>
        </w:rPr>
        <w:t xml:space="preserve">签订</w:t>
      </w:r>
      <w:r>
        <w:rPr>
          <w:rFonts w:ascii="宋体" w:hAnsi="宋体" w:cs="宋体"/>
          <w:color w:val="auto"/>
          <w:sz w:val="24"/>
          <w:szCs w:val="24"/>
          <w:highlight w:val="none"/>
        </w:rPr>
        <w:t xml:space="preserve">后</w:t>
      </w:r>
      <w:r>
        <w:rPr>
          <w:rFonts w:hint="eastAsia" w:ascii="宋体" w:hAnsi="宋体" w:cs="宋体"/>
          <w:color w:val="auto"/>
          <w:sz w:val="24"/>
          <w:szCs w:val="24"/>
          <w:highlight w:val="none"/>
          <w:lang w:val="en-US" w:eastAsia="zh-CN"/>
        </w:rPr>
        <w:t xml:space="preserve">30天</w:t>
      </w:r>
      <w:r>
        <w:rPr>
          <w:rFonts w:ascii="宋体" w:hAnsi="宋体" w:cs="宋体"/>
          <w:color w:val="auto"/>
          <w:sz w:val="24"/>
          <w:szCs w:val="24"/>
          <w:highlight w:val="none"/>
        </w:rPr>
        <w:t xml:space="preserve">内预付合同总费用的</w:t>
      </w: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w:t>
      </w:r>
      <w:r/>
    </w:p>
    <w:p>
      <w:pPr>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服务期满后</w:t>
      </w:r>
      <w:r>
        <w:rPr>
          <w:rFonts w:ascii="宋体" w:hAnsi="宋体" w:cs="宋体"/>
          <w:color w:val="auto"/>
          <w:sz w:val="24"/>
          <w:szCs w:val="24"/>
          <w:highlight w:val="none"/>
        </w:rPr>
        <w:t xml:space="preserve">支付合同总费用的</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w:t>
      </w:r>
      <w:r/>
    </w:p>
    <w:p>
      <w:pPr>
        <w:ind w:firstLine="480"/>
        <w:spacing w:line="252"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供应商提交服务成果并</w:t>
      </w:r>
      <w:r>
        <w:rPr>
          <w:rFonts w:hint="eastAsia" w:ascii="宋体" w:hAnsi="宋体" w:cs="宋体"/>
          <w:color w:val="auto"/>
          <w:sz w:val="24"/>
          <w:szCs w:val="24"/>
          <w:highlight w:val="none"/>
        </w:rPr>
        <w:t xml:space="preserve">通过</w:t>
      </w:r>
      <w:r>
        <w:rPr>
          <w:rFonts w:hint="eastAsia" w:ascii="宋体" w:hAnsi="宋体" w:cs="宋体"/>
          <w:color w:val="auto"/>
          <w:sz w:val="24"/>
          <w:szCs w:val="24"/>
          <w:highlight w:val="none"/>
          <w:lang w:val="en-US" w:eastAsia="zh-CN"/>
        </w:rPr>
        <w:t xml:space="preserve">验收</w:t>
      </w:r>
      <w:r>
        <w:rPr>
          <w:rFonts w:ascii="宋体" w:hAnsi="宋体" w:cs="宋体"/>
          <w:color w:val="auto"/>
          <w:sz w:val="24"/>
          <w:szCs w:val="24"/>
          <w:highlight w:val="none"/>
        </w:rPr>
        <w:t xml:space="preserve">后</w:t>
      </w:r>
      <w:r>
        <w:rPr>
          <w:rFonts w:hint="eastAsia" w:ascii="宋体" w:hAnsi="宋体" w:cs="宋体"/>
          <w:color w:val="auto"/>
          <w:sz w:val="24"/>
          <w:szCs w:val="24"/>
          <w:highlight w:val="none"/>
          <w:lang w:val="en-US" w:eastAsia="zh-CN"/>
        </w:rPr>
        <w:t xml:space="preserve">30天</w:t>
      </w:r>
      <w:r>
        <w:rPr>
          <w:rFonts w:ascii="宋体" w:hAnsi="宋体" w:cs="宋体"/>
          <w:color w:val="auto"/>
          <w:sz w:val="24"/>
          <w:szCs w:val="24"/>
          <w:highlight w:val="none"/>
        </w:rPr>
        <w:t xml:space="preserve">内付清尾款。</w:t>
      </w:r>
      <w:r/>
    </w:p>
    <w:p>
      <w:pPr>
        <w:ind w:firstLine="482"/>
        <w:spacing w:line="252"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服务</w:t>
      </w:r>
      <w:r>
        <w:rPr>
          <w:rFonts w:ascii="宋体" w:hAnsi="宋体" w:cs="宋体"/>
          <w:b/>
          <w:bCs/>
          <w:color w:val="auto"/>
          <w:sz w:val="24"/>
          <w:szCs w:val="24"/>
          <w:highlight w:val="none"/>
        </w:rPr>
        <w:t xml:space="preserve">时间及地点</w:t>
      </w:r>
      <w:r/>
    </w:p>
    <w:p>
      <w:pPr>
        <w:ind w:firstLine="480"/>
        <w:spacing w:line="252"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服务</w:t>
      </w:r>
      <w:r>
        <w:rPr>
          <w:rFonts w:ascii="宋体" w:hAnsi="宋体" w:cs="宋体"/>
          <w:color w:val="auto"/>
          <w:sz w:val="24"/>
          <w:szCs w:val="24"/>
          <w:highlight w:val="none"/>
        </w:rPr>
        <w:t xml:space="preserve">时间：</w:t>
      </w:r>
      <w:r>
        <w:rPr>
          <w:rFonts w:hint="eastAsia" w:ascii="宋体" w:hAnsi="宋体" w:cs="宋体"/>
          <w:color w:val="auto"/>
          <w:sz w:val="24"/>
          <w:szCs w:val="24"/>
          <w:highlight w:val="none"/>
        </w:rPr>
        <w:t xml:space="preserve">本次服务自合同签订之日起为期一年。</w:t>
      </w:r>
      <w:r/>
    </w:p>
    <w:p>
      <w:pPr>
        <w:ind w:firstLine="480"/>
        <w:spacing w:line="252" w:lineRule="auto"/>
        <w:rPr>
          <w:rFonts w:hint="eastAsia" w:ascii="宋体" w:hAnsi="宋体" w:cs="宋体"/>
          <w:bCs/>
          <w:color w:val="auto"/>
          <w:sz w:val="24"/>
          <w:szCs w:val="24"/>
          <w:highlight w:val="none"/>
        </w:rPr>
      </w:pP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服务</w:t>
      </w:r>
      <w:r>
        <w:rPr>
          <w:rFonts w:ascii="宋体" w:hAnsi="宋体" w:cs="宋体"/>
          <w:bCs/>
          <w:color w:val="auto"/>
          <w:sz w:val="24"/>
          <w:szCs w:val="24"/>
          <w:highlight w:val="none"/>
        </w:rPr>
        <w:t xml:space="preserve">地点：采购人指定地点</w:t>
      </w:r>
      <w:r>
        <w:rPr>
          <w:rFonts w:hint="eastAsia" w:ascii="宋体" w:hAnsi="宋体" w:cs="宋体"/>
          <w:bCs/>
          <w:color w:val="auto"/>
          <w:sz w:val="24"/>
          <w:szCs w:val="24"/>
          <w:highlight w:val="none"/>
        </w:rPr>
        <w:t xml:space="preserve">。</w:t>
      </w:r>
      <w:r/>
    </w:p>
    <w:p>
      <w:pPr>
        <w:ind w:firstLine="482"/>
        <w:spacing w:line="252"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9</w:t>
      </w:r>
      <w:r>
        <w:rPr>
          <w:rFonts w:hint="eastAsia" w:ascii="宋体" w:hAnsi="宋体" w:cs="宋体"/>
          <w:b/>
          <w:bCs w:val="0"/>
          <w:color w:val="auto"/>
          <w:sz w:val="24"/>
          <w:szCs w:val="24"/>
          <w:highlight w:val="none"/>
        </w:rPr>
        <w:t xml:space="preserve">.其他要求</w:t>
      </w:r>
      <w:r/>
    </w:p>
    <w:p>
      <w:pPr>
        <w:ind w:firstLine="480"/>
        <w:spacing w:line="252"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本项目履约期间，基于本项目采购任务产生全部卫星影像及加工成果、AI 解译矢量图斑、专题报告、元数据、应用系统、接口配置文件等全部工作成果，知识产权、使用权全部归采购人所有；服务到期后采购人可无限制使用全部交付成果。</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招标文件中要求提供证明材料的，签订合同时投标人应按招标文件要求和投标文件响应内容提供相应证明材料原件供采购人核验，否则采购人将取消其中标资格。</w:t>
      </w:r>
      <w:r/>
    </w:p>
    <w:p>
      <w:pPr>
        <w:ind w:firstLine="480"/>
        <w:spacing w:line="252"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bookmarkStart w:id="57" w:name="_Toc49090575"/>
      <w:r/>
      <w:bookmarkStart w:id="58" w:name="_Toc26554093"/>
      <w:r/>
      <w:r/>
    </w:p>
    <w:p>
      <w:pPr>
        <w:ind w:firstLine="482"/>
        <w:jc w:val="center"/>
        <w:spacing w:line="252" w:lineRule="auto"/>
        <w:rPr>
          <w:rFonts w:hint="eastAsia" w:ascii="Arial Unicode MS" w:hAnsi="Arial Unicode MS" w:eastAsia="Arial Unicode MS" w:cs="Arial Unicode MS"/>
          <w:color w:val="auto"/>
          <w:sz w:val="36"/>
          <w:szCs w:val="36"/>
          <w:highlight w:val="none"/>
        </w:rPr>
      </w:pPr>
      <w:r>
        <w:rPr>
          <w:rFonts w:hint="eastAsia" w:ascii="宋体" w:hAnsi="宋体" w:cs="宋体"/>
          <w:b/>
          <w:bCs/>
          <w:color w:val="auto"/>
          <w:sz w:val="24"/>
          <w:szCs w:val="24"/>
          <w:highlight w:val="none"/>
        </w:rPr>
        <w:br w:type="page" w:clear="all"/>
      </w:r>
      <w:bookmarkStart w:id="59" w:name="_Toc120614281"/>
      <w:r>
        <w:rPr>
          <w:rFonts w:hint="eastAsia" w:ascii="Arial Unicode MS" w:hAnsi="Arial Unicode MS" w:eastAsia="Arial Unicode MS" w:cs="Arial Unicode MS"/>
          <w:color w:val="auto"/>
          <w:sz w:val="36"/>
          <w:szCs w:val="36"/>
          <w:highlight w:val="none"/>
        </w:rPr>
        <w:t xml:space="preserve">第五章  评标方法与评标标准</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eastAsia="宋体" w:cs="宋体"/>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3.业绩、4.履约能力、5.项目团队</w:t>
      </w:r>
      <w:r>
        <w:rPr>
          <w:rFonts w:hint="eastAsia" w:ascii="宋体" w:hAnsi="宋体" w:eastAsia="宋体" w:cs="宋体"/>
          <w:color w:val="auto"/>
          <w:sz w:val="24"/>
          <w:szCs w:val="24"/>
          <w:highlight w:val="none"/>
          <w:lang w:eastAsia="zh-CN"/>
        </w:rPr>
        <w:t xml:space="preserve">”总得分由高到低顺序排列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的供应商中</w:t>
      </w:r>
      <w:r>
        <w:rPr>
          <w:rFonts w:hint="eastAsia" w:ascii="宋体" w:hAnsi="宋体" w:eastAsia="宋体" w:cs="宋体"/>
          <w:color w:val="auto"/>
          <w:sz w:val="24"/>
          <w:szCs w:val="24"/>
          <w:highlight w:val="none"/>
        </w:rPr>
        <w:t xml:space="preserve">，按照评审得分</w:t>
      </w:r>
      <w:r>
        <w:rPr>
          <w:rFonts w:hint="eastAsia" w:ascii="宋体" w:hAnsi="宋体" w:eastAsia="宋体" w:cs="宋体"/>
          <w:color w:val="auto"/>
          <w:sz w:val="24"/>
          <w:szCs w:val="24"/>
          <w:highlight w:val="none"/>
          <w:lang w:val="en-US" w:eastAsia="zh-CN"/>
        </w:rPr>
        <w:t xml:space="preserve">由高到低</w:t>
      </w:r>
      <w:r>
        <w:rPr>
          <w:rFonts w:hint="eastAsia" w:ascii="宋体" w:hAnsi="宋体" w:eastAsia="宋体" w:cs="宋体"/>
          <w:color w:val="auto"/>
          <w:sz w:val="24"/>
          <w:szCs w:val="24"/>
          <w:highlight w:val="none"/>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rPr>
        <w:t xml:space="preserve">中标候选人。</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2.联合体评审说明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所有</w:t>
      </w:r>
      <w:r>
        <w:rPr>
          <w:rFonts w:hint="eastAsia" w:ascii="宋体" w:hAnsi="宋体" w:eastAsia="宋体" w:cs="宋体"/>
          <w:color w:val="auto"/>
          <w:sz w:val="24"/>
          <w:szCs w:val="24"/>
          <w:highlight w:val="none"/>
          <w:lang w:val="en-US" w:eastAsia="zh-CN"/>
        </w:rPr>
        <w:t xml:space="preserve">评审因素评分</w:t>
      </w:r>
      <w:r>
        <w:rPr>
          <w:rFonts w:hint="eastAsia" w:ascii="宋体" w:hAnsi="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按照联合体各方</w:t>
      </w:r>
      <w:r>
        <w:rPr>
          <w:rFonts w:hint="eastAsia" w:ascii="宋体" w:hAnsi="宋体" w:eastAsia="宋体" w:cs="宋体"/>
          <w:color w:val="auto"/>
          <w:sz w:val="24"/>
          <w:szCs w:val="24"/>
          <w:highlight w:val="none"/>
          <w:lang w:val="en-US" w:eastAsia="zh-CN"/>
        </w:rPr>
        <w:t xml:space="preserve">提供的材料汇总认定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评审细则另有规定的，从其规定。</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color w:val="auto"/>
          <w:sz w:val="24"/>
          <w:szCs w:val="24"/>
          <w:highlight w:val="none"/>
        </w:rPr>
        <w:t xml:space="preserve">、小微企业价格扣除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lang w:eastAsia="zh-CN"/>
        </w:rPr>
        <w:t xml:space="preserve">残疾人福利性单位</w:t>
      </w:r>
      <w:r>
        <w:rPr>
          <w:rFonts w:hint="eastAsia" w:ascii="宋体" w:hAnsi="宋体" w:cs="宋体"/>
          <w:color w:val="auto"/>
          <w:sz w:val="24"/>
          <w:szCs w:val="24"/>
          <w:highlight w:val="none"/>
        </w:rPr>
        <w:t xml:space="preserve">、监狱企业属于小型、微型企业的，不重复享受价格扣除。</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三</w:t>
      </w:r>
      <w:r>
        <w:rPr>
          <w:rFonts w:hint="eastAsia" w:ascii="黑体" w:hAnsi="黑体" w:eastAsia="黑体" w:cs="黑体"/>
          <w:color w:val="auto"/>
          <w:sz w:val="24"/>
          <w:szCs w:val="24"/>
          <w:highlight w:val="none"/>
        </w:rPr>
        <w:t xml:space="preserve">、联合体价格扣除</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olor w:val="auto"/>
          <w:sz w:val="24"/>
          <w:szCs w:val="24"/>
          <w:highlight w:val="none"/>
        </w:rPr>
        <w:t xml:space="preserve">的扣除，</w:t>
      </w:r>
      <w:r>
        <w:rPr>
          <w:rFonts w:hint="eastAsia" w:ascii="宋体" w:hAnsi="宋体" w:cs="宋体"/>
          <w:color w:val="auto"/>
          <w:sz w:val="24"/>
          <w:szCs w:val="24"/>
          <w:highlight w:val="none"/>
        </w:rPr>
        <w:t xml:space="preserve">用扣除后的价格参与评审。</w:t>
      </w:r>
      <w:r/>
    </w:p>
    <w:p>
      <w:pPr>
        <w:ind w:firstLine="482"/>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rPr>
        <w:t xml:space="preserve">2.联合体各方均为小型、微型企业或残疾人福利性单位、监狱企业的，给予与小微企业相同的价格扣除，用扣除后的价格参与评审。</w:t>
      </w:r>
      <w:r/>
    </w:p>
    <w:p>
      <w:pPr>
        <w:ind w:firstLine="480"/>
        <w:spacing w:line="264" w:lineRule="auto"/>
        <w:rPr>
          <w:color w:val="auto"/>
          <w:highlight w:val="none"/>
        </w:rPr>
      </w:pPr>
      <w:r>
        <w:rPr>
          <w:rFonts w:hint="eastAsia" w:ascii="黑体" w:hAnsi="黑体" w:eastAsia="黑体" w:cs="黑体"/>
          <w:color w:val="auto"/>
          <w:sz w:val="24"/>
          <w:szCs w:val="24"/>
          <w:highlight w:val="none"/>
          <w:lang w:val="en-US" w:eastAsia="zh-CN"/>
        </w:rPr>
        <w:t xml:space="preserve">四</w:t>
      </w:r>
      <w:r>
        <w:rPr>
          <w:rFonts w:hint="eastAsia" w:ascii="黑体" w:hAnsi="黑体" w:eastAsia="黑体" w:cs="黑体"/>
          <w:color w:val="auto"/>
          <w:sz w:val="24"/>
          <w:szCs w:val="24"/>
          <w:highlight w:val="none"/>
        </w:rPr>
        <w:t xml:space="preserve">、评标标准</w:t>
      </w:r>
      <w:r/>
    </w:p>
    <w:tbl>
      <w:tblPr>
        <w:tblStyle w:val="882"/>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80"/>
        <w:gridCol w:w="6624"/>
        <w:gridCol w:w="573"/>
        <w:gridCol w:w="861"/>
      </w:tblGrid>
      <w:tr>
        <w:trPr>
          <w:jc w:val="center"/>
          <w:trHeight w:val="493"/>
          <w:tblHeader/>
        </w:trPr>
        <w:tc>
          <w:tcPr>
            <w:tcBorders>
              <w:top w:val="single" w:color="000000" w:sz="2" w:space="0"/>
              <w:bottom w:val="single" w:color="000000" w:sz="2" w:space="0"/>
            </w:tcBorders>
            <w:tcW w:w="519"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序号</w:t>
            </w:r>
            <w:r/>
          </w:p>
        </w:tc>
        <w:tc>
          <w:tcPr>
            <w:tcBorders>
              <w:top w:val="single" w:color="000000" w:sz="2" w:space="0"/>
              <w:bottom w:val="single" w:color="000000" w:sz="2" w:space="0"/>
            </w:tcBorders>
            <w:tcW w:w="1180"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评审因素</w:t>
            </w:r>
            <w:r/>
          </w:p>
        </w:tc>
        <w:tc>
          <w:tcPr>
            <w:tcBorders>
              <w:top w:val="single" w:color="000000" w:sz="2" w:space="0"/>
              <w:bottom w:val="single" w:color="000000" w:sz="2" w:space="0"/>
            </w:tcBorders>
            <w:tcW w:w="6624"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评审细则</w:t>
            </w:r>
            <w:r/>
          </w:p>
        </w:tc>
        <w:tc>
          <w:tcPr>
            <w:tcBorders>
              <w:top w:val="single" w:color="000000" w:sz="2" w:space="0"/>
              <w:bottom w:val="single" w:color="000000" w:sz="2" w:space="0"/>
            </w:tcBorders>
            <w:tcW w:w="573"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分值</w:t>
            </w:r>
            <w:r/>
          </w:p>
        </w:tc>
        <w:tc>
          <w:tcPr>
            <w:tcBorders>
              <w:top w:val="single" w:color="000000" w:sz="2" w:space="0"/>
              <w:bottom w:val="single" w:color="000000" w:sz="2" w:space="0"/>
            </w:tcBorders>
            <w:tcW w:w="861" w:type="dxa"/>
            <w:vAlign w:val="top"/>
            <w:textDirection w:val="lrTb"/>
            <w:noWrap w:val="false"/>
          </w:tcPr>
          <w:p>
            <w:pPr>
              <w:jc w:val="center"/>
              <w:spacing w:before="122" w:line="288" w:lineRule="auto"/>
              <w:rPr>
                <w:rFonts w:ascii="宋体" w:hAnsi="宋体" w:cs="宋体"/>
                <w:b/>
                <w:bCs/>
                <w:color w:val="auto"/>
                <w:spacing w:val="-3"/>
                <w:highlight w:val="none"/>
              </w:rPr>
            </w:pPr>
            <w:r>
              <w:rPr>
                <w:rFonts w:ascii="宋体" w:hAnsi="宋体" w:cs="宋体"/>
                <w:b/>
                <w:bCs/>
                <w:color w:val="auto"/>
                <w:spacing w:val="-3"/>
                <w:highlight w:val="none"/>
              </w:rPr>
              <w:t xml:space="preserve">类型</w:t>
            </w:r>
            <w:r/>
          </w:p>
        </w:tc>
      </w:tr>
      <w:tr>
        <w:trPr>
          <w:jc w:val="center"/>
          <w:trHeight w:val="465"/>
        </w:trPr>
        <w:tc>
          <w:tcPr>
            <w:gridSpan w:val="5"/>
            <w:tcBorders>
              <w:top w:val="single" w:color="000000" w:sz="2" w:space="0"/>
              <w:bottom w:val="single" w:color="000000" w:sz="2" w:space="0"/>
            </w:tcBorders>
            <w:tcW w:w="9757" w:type="dxa"/>
            <w:vAlign w:val="top"/>
            <w:textDirection w:val="lrTb"/>
            <w:noWrap w:val="false"/>
          </w:tcPr>
          <w:p>
            <w:pPr>
              <w:ind w:left="114"/>
              <w:spacing w:before="122" w:line="264" w:lineRule="auto"/>
              <w:rPr>
                <w:rFonts w:ascii="宋体" w:hAnsi="宋体" w:cs="宋体"/>
                <w:color w:val="auto"/>
                <w:highlight w:val="none"/>
              </w:rPr>
            </w:pPr>
            <w:r>
              <w:rPr>
                <w:rFonts w:hint="eastAsia" w:ascii="宋体" w:hAnsi="宋体" w:cs="宋体"/>
                <w:b/>
                <w:bCs/>
                <w:color w:val="auto"/>
                <w:spacing w:val="-3"/>
                <w:highlight w:val="none"/>
              </w:rPr>
              <w:t xml:space="preserve">1.</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p>
        </w:tc>
      </w:tr>
      <w:tr>
        <w:trPr>
          <w:jc w:val="center"/>
          <w:trHeight w:val="120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6"/>
                <w:highlight w:val="none"/>
              </w:rPr>
              <w:t xml:space="preserve">1</w:t>
            </w:r>
            <w:r>
              <w:rPr>
                <w:rFonts w:ascii="宋体" w:hAnsi="宋体" w:cs="宋体"/>
                <w:color w:val="auto"/>
                <w:spacing w:val="-5"/>
                <w:highlight w:val="none"/>
              </w:rPr>
              <w:t xml:space="preserve">.1</w:t>
            </w:r>
            <w:r/>
          </w:p>
        </w:tc>
        <w:tc>
          <w:tcPr>
            <w:tcBorders>
              <w:top w:val="single" w:color="000000" w:sz="2" w:space="0"/>
              <w:bottom w:val="single" w:color="000000" w:sz="2" w:space="0"/>
            </w:tcBorders>
            <w:tcW w:w="1180" w:type="dxa"/>
            <w:vAlign w:val="center"/>
            <w:textDirection w:val="lrTb"/>
            <w:noWrap w:val="false"/>
          </w:tcPr>
          <w:p>
            <w:pPr>
              <w:jc w:val="center"/>
              <w:spacing w:before="68" w:line="264" w:lineRule="auto"/>
              <w:rPr>
                <w:rFonts w:ascii="宋体" w:hAnsi="宋体" w:cs="宋体"/>
                <w:color w:val="auto"/>
                <w:highlight w:val="none"/>
              </w:rPr>
            </w:pPr>
            <w:r>
              <w:rPr>
                <w:rFonts w:ascii="宋体" w:hAnsi="宋体" w:cs="宋体"/>
                <w:color w:val="auto"/>
                <w:spacing w:val="-2"/>
                <w:highlight w:val="none"/>
              </w:rPr>
              <w:t xml:space="preserve">价格分</w:t>
            </w:r>
            <w:r/>
          </w:p>
        </w:tc>
        <w:tc>
          <w:tcPr>
            <w:tcBorders>
              <w:top w:val="single" w:color="000000" w:sz="2" w:space="0"/>
              <w:bottom w:val="single" w:color="000000" w:sz="2" w:space="0"/>
            </w:tcBorders>
            <w:tcW w:w="6624" w:type="dxa"/>
            <w:vAlign w:val="center"/>
            <w:textDirection w:val="lrTb"/>
            <w:noWrap w:val="false"/>
          </w:tcPr>
          <w:p>
            <w:pPr>
              <w:jc w:val="left"/>
              <w:spacing w:line="264" w:lineRule="auto"/>
              <w:rPr>
                <w:rFonts w:hint="eastAsia" w:ascii="宋体" w:hAnsi="宋体" w:cs="宋体"/>
                <w:color w:val="auto"/>
                <w:highlight w:val="none"/>
              </w:rPr>
            </w:pPr>
            <w:r>
              <w:rPr>
                <w:rFonts w:hint="eastAsia" w:ascii="宋体" w:hAnsi="宋体" w:cs="宋体"/>
                <w:color w:val="auto"/>
                <w:spacing w:val="1"/>
                <w:highlight w:val="none"/>
              </w:rPr>
              <w:t xml:space="preserve">采用低价优先</w:t>
            </w:r>
            <w:r>
              <w:rPr>
                <w:rFonts w:hint="eastAsia" w:ascii="宋体" w:hAnsi="宋体" w:cs="宋体"/>
                <w:color w:val="auto"/>
                <w:highlight w:val="none"/>
              </w:rPr>
              <w:t xml:space="preserve">法计算，即满足招标文件要求且投标价格最低的投标</w:t>
            </w:r>
            <w:r>
              <w:rPr>
                <w:rFonts w:hint="eastAsia" w:ascii="宋体" w:hAnsi="宋体" w:cs="宋体"/>
                <w:color w:val="auto"/>
                <w:spacing w:val="1"/>
                <w:highlight w:val="none"/>
              </w:rPr>
              <w:t xml:space="preserve">报价为评标基准</w:t>
            </w:r>
            <w:r>
              <w:rPr>
                <w:rFonts w:hint="eastAsia" w:ascii="宋体" w:hAnsi="宋体" w:cs="宋体"/>
                <w:color w:val="auto"/>
                <w:highlight w:val="none"/>
              </w:rPr>
              <w:t xml:space="preserve">价，其价格分为满分。其他投标人的价格分统一按</w:t>
            </w:r>
            <w:r>
              <w:rPr>
                <w:rFonts w:hint="eastAsia" w:ascii="宋体" w:hAnsi="宋体" w:cs="宋体"/>
                <w:color w:val="auto"/>
                <w:spacing w:val="-1"/>
                <w:highlight w:val="none"/>
              </w:rPr>
              <w:t xml:space="preserve">照下列公</w:t>
            </w:r>
            <w:r>
              <w:rPr>
                <w:rFonts w:hint="eastAsia" w:ascii="宋体" w:hAnsi="宋体" w:cs="宋体"/>
                <w:color w:val="auto"/>
                <w:highlight w:val="none"/>
              </w:rPr>
              <w:t xml:space="preserve">式计算：投标报价得分=（评标基准价/投标报价）×价格分值（小数点保留两位）</w:t>
            </w:r>
            <w:r/>
          </w:p>
          <w:p>
            <w:pPr>
              <w:jc w:val="left"/>
              <w:spacing w:line="264" w:lineRule="auto"/>
              <w:rPr>
                <w:rFonts w:ascii="宋体" w:hAnsi="宋体" w:cs="宋体"/>
                <w:color w:val="auto"/>
                <w:highlight w:val="none"/>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4"/>
                <w:highlight w:val="none"/>
              </w:rPr>
            </w:pPr>
            <w:r>
              <w:rPr>
                <w:rFonts w:hint="eastAsia" w:ascii="宋体" w:hAnsi="宋体" w:cs="宋体"/>
                <w:color w:val="auto"/>
                <w:spacing w:val="-4"/>
                <w:highlight w:val="none"/>
              </w:rPr>
              <w:t xml:space="preserve">价格分</w:t>
            </w:r>
            <w:r/>
          </w:p>
        </w:tc>
      </w:tr>
      <w:tr>
        <w:trPr>
          <w:jc w:val="center"/>
          <w:trHeight w:val="465"/>
        </w:trPr>
        <w:tc>
          <w:tcPr>
            <w:gridSpan w:val="5"/>
            <w:tcBorders>
              <w:top w:val="single" w:color="000000" w:sz="2" w:space="0"/>
              <w:bottom w:val="single" w:color="000000" w:sz="2" w:space="0"/>
            </w:tcBorders>
            <w:tcW w:w="9757" w:type="dxa"/>
            <w:vAlign w:val="top"/>
            <w:textDirection w:val="lrTb"/>
            <w:noWrap w:val="false"/>
          </w:tcPr>
          <w:p>
            <w:pPr>
              <w:ind w:left="114"/>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2.服务</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2.1</w:t>
            </w:r>
            <w:r/>
          </w:p>
        </w:tc>
        <w:tc>
          <w:tcPr>
            <w:tcBorders>
              <w:top w:val="single" w:color="000000" w:sz="2" w:space="0"/>
              <w:bottom w:val="single" w:color="000000" w:sz="2" w:space="0"/>
            </w:tcBorders>
            <w:tcW w:w="1180" w:type="dxa"/>
            <w:vAlign w:val="center"/>
            <w:textDirection w:val="lrTb"/>
            <w:noWrap w:val="false"/>
          </w:tcPr>
          <w:p>
            <w:pPr>
              <w:ind w:right="108"/>
              <w:jc w:val="center"/>
              <w:spacing w:before="68" w:line="264" w:lineRule="auto"/>
              <w:rPr>
                <w:rFonts w:hint="eastAsia" w:ascii="宋体" w:hAnsi="宋体" w:eastAsia="宋体" w:cs="宋体"/>
                <w:color w:val="auto"/>
                <w:spacing w:val="-2"/>
                <w:highlight w:val="none"/>
                <w:lang w:val="en-US" w:eastAsia="zh-CN"/>
              </w:rPr>
            </w:pPr>
            <w:r>
              <w:rPr>
                <w:rFonts w:hint="eastAsia" w:ascii="宋体" w:hAnsi="宋体" w:cs="宋体"/>
                <w:color w:val="auto"/>
                <w:spacing w:val="-2"/>
                <w:highlight w:val="none"/>
                <w:lang w:val="en-US" w:eastAsia="zh-CN"/>
              </w:rPr>
              <w:t xml:space="preserve">对本项目的理解和认识</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根据本项目采购需求中“技术要求”编制方案，内容包含：1.项</w:t>
            </w:r>
            <w:r>
              <w:rPr>
                <w:rFonts w:hint="eastAsia" w:ascii="宋体" w:hAnsi="宋体" w:cs="宋体"/>
                <w:color w:val="auto"/>
                <w:highlight w:val="none"/>
              </w:rPr>
              <w:t xml:space="preserve">目建设必要性</w:t>
            </w:r>
            <w:r>
              <w:rPr>
                <w:rFonts w:hint="eastAsia" w:ascii="宋体" w:hAnsi="宋体" w:eastAsia="宋体" w:cs="宋体"/>
                <w:color w:val="auto"/>
                <w:szCs w:val="22"/>
                <w:highlight w:val="none"/>
                <w:lang w:val="en-US" w:eastAsia="zh-CN"/>
              </w:rPr>
              <w:t xml:space="preserve">；2.</w:t>
            </w:r>
            <w:r>
              <w:rPr>
                <w:rFonts w:hint="eastAsia" w:ascii="宋体" w:hAnsi="宋体" w:cs="宋体"/>
                <w:color w:val="auto"/>
                <w:highlight w:val="none"/>
              </w:rPr>
              <w:t xml:space="preserve">现状与痛点分析</w:t>
            </w:r>
            <w:r>
              <w:rPr>
                <w:rFonts w:hint="eastAsia" w:ascii="宋体" w:hAnsi="宋体" w:eastAsia="宋体" w:cs="宋体"/>
                <w:color w:val="auto"/>
                <w:szCs w:val="22"/>
                <w:highlight w:val="none"/>
                <w:lang w:val="en-US" w:eastAsia="zh-CN"/>
              </w:rPr>
              <w:t xml:space="preserve">；</w:t>
            </w:r>
            <w:r>
              <w:rPr>
                <w:rFonts w:hint="eastAsia" w:ascii="宋体" w:hAnsi="宋体" w:cs="宋体"/>
                <w:color w:val="auto"/>
                <w:highlight w:val="none"/>
              </w:rPr>
              <w:t xml:space="preserve">3.业务</w:t>
            </w:r>
            <w:r>
              <w:rPr>
                <w:rFonts w:hint="eastAsia" w:ascii="宋体" w:hAnsi="宋体" w:cs="宋体"/>
                <w:color w:val="auto"/>
                <w:highlight w:val="none"/>
                <w:lang w:val="en-US" w:eastAsia="zh-CN"/>
              </w:rPr>
              <w:t xml:space="preserve">和</w:t>
            </w:r>
            <w:r>
              <w:rPr>
                <w:rFonts w:hint="eastAsia" w:ascii="宋体" w:hAnsi="宋体" w:cs="宋体"/>
                <w:color w:val="auto"/>
                <w:highlight w:val="none"/>
              </w:rPr>
              <w:t xml:space="preserve">技术需求分析；</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.建设目标</w:t>
            </w:r>
            <w:r>
              <w:rPr>
                <w:rFonts w:hint="eastAsia" w:ascii="宋体" w:hAnsi="宋体" w:cs="宋体"/>
                <w:color w:val="auto"/>
                <w:highlight w:val="none"/>
                <w:lang w:val="en-US" w:eastAsia="zh-CN"/>
              </w:rPr>
              <w:t xml:space="preserve">和任务</w:t>
            </w:r>
            <w:r>
              <w:rPr>
                <w:rFonts w:hint="eastAsia" w:ascii="宋体" w:hAnsi="宋体" w:cs="宋体"/>
                <w:color w:val="auto"/>
                <w:highlight w:val="none"/>
              </w:rPr>
              <w:t xml:space="preserve">分析</w:t>
            </w:r>
            <w:r>
              <w:rPr>
                <w:rFonts w:hint="eastAsia" w:ascii="宋体" w:hAnsi="宋体" w:eastAsia="宋体" w:cs="宋体"/>
                <w:color w:val="auto"/>
                <w:szCs w:val="22"/>
                <w:highlight w:val="none"/>
                <w:lang w:val="en-US" w:eastAsia="zh-CN"/>
              </w:rPr>
              <w:t xml:space="preserve">。以上每项内容逐项评分</w:t>
            </w:r>
            <w:r>
              <w:rPr>
                <w:rFonts w:hint="eastAsia" w:ascii="宋体" w:hAnsi="宋体" w:cs="宋体"/>
                <w:color w:val="auto"/>
                <w:szCs w:val="22"/>
                <w:highlight w:val="none"/>
                <w:lang w:val="en-US" w:eastAsia="zh-CN"/>
              </w:rPr>
              <w:t xml:space="preserve">：</w:t>
            </w:r>
            <w:r/>
          </w:p>
          <w:p>
            <w:pPr>
              <w:spacing w:line="264" w:lineRule="auto"/>
              <w:rPr>
                <w:rFonts w:hint="eastAsia" w:ascii="宋体" w:hAnsi="宋体" w:eastAsia="宋体" w:cs="宋体"/>
                <w:color w:val="auto"/>
                <w:szCs w:val="22"/>
                <w:highlight w:val="none"/>
                <w:lang w:val="en-US" w:eastAsia="zh-CN"/>
              </w:rPr>
            </w:pPr>
            <w:r>
              <w:rPr>
                <w:rFonts w:hint="eastAsia"/>
                <w:color w:val="auto"/>
                <w:highlight w:val="none"/>
              </w:rPr>
              <w:t xml:space="preserve">方案内容对项目工作内容及要求了解透彻，针对性强，难点及重点把握分析准确，专门针对本项目，符合采购需求和实际情况视为符合</w:t>
            </w:r>
            <w:r>
              <w:rPr>
                <w:rFonts w:hint="eastAsia" w:ascii="宋体" w:hAnsi="宋体" w:eastAsia="宋体" w:cs="宋体"/>
                <w:color w:val="auto"/>
                <w:szCs w:val="22"/>
                <w:highlight w:val="none"/>
                <w:lang w:val="en-US" w:eastAsia="zh-CN"/>
              </w:rPr>
              <w:t xml:space="preserve">；</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方案内容属于通用类，非专门针对本项目，部分契合采购需求视为部分符合；</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方案内容非专门针对本项目，脱离采购需求视为不符合。</w:t>
            </w:r>
            <w:r/>
          </w:p>
          <w:p>
            <w:pPr>
              <w:rPr>
                <w:rFonts w:hint="eastAsia" w:ascii="宋体" w:hAnsi="宋体" w:cs="宋体"/>
                <w:color w:val="auto"/>
                <w:highlight w:val="none"/>
              </w:rPr>
            </w:pPr>
            <w:r>
              <w:rPr>
                <w:rFonts w:hint="eastAsia" w:ascii="宋体" w:hAnsi="宋体" w:eastAsia="宋体" w:cs="宋体"/>
                <w:color w:val="auto"/>
                <w:szCs w:val="22"/>
                <w:highlight w:val="none"/>
                <w:lang w:val="en-US" w:eastAsia="zh-CN"/>
              </w:rPr>
              <w:t xml:space="preserve">上述每有1项内容符合，该项得</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lang w:val="en-US" w:eastAsia="zh-CN"/>
              </w:rPr>
              <w:t xml:space="preserve">分；每有1项内容部分符合，该项得</w:t>
            </w:r>
            <w:r>
              <w:rPr>
                <w:rFonts w:hint="eastAsia" w:ascii="宋体" w:hAnsi="宋体" w:cs="宋体"/>
                <w:color w:val="auto"/>
                <w:szCs w:val="22"/>
                <w:highlight w:val="none"/>
                <w:lang w:val="en-US" w:eastAsia="zh-CN"/>
              </w:rPr>
              <w:t xml:space="preserve">1</w:t>
            </w:r>
            <w:r>
              <w:rPr>
                <w:rFonts w:hint="eastAsia" w:ascii="宋体" w:hAnsi="宋体" w:eastAsia="宋体" w:cs="宋体"/>
                <w:color w:val="auto"/>
                <w:szCs w:val="22"/>
                <w:highlight w:val="none"/>
                <w:lang w:val="en-US" w:eastAsia="zh-CN"/>
              </w:rPr>
              <w:t xml:space="preserve">分；每有1项内容不符合或未提供，该项不得分。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eastAsia="宋体" w:cs="宋体"/>
                <w:color w:val="auto"/>
                <w:spacing w:val="-6"/>
                <w:highlight w:val="none"/>
                <w:lang w:val="en-US" w:eastAsia="zh-CN"/>
              </w:rPr>
            </w:pPr>
            <w:r>
              <w:rPr>
                <w:rFonts w:hint="eastAsia" w:ascii="宋体" w:hAnsi="宋体" w:cs="宋体"/>
                <w:color w:val="auto"/>
                <w:spacing w:val="-6"/>
                <w:highlight w:val="none"/>
                <w:lang w:val="en-US" w:eastAsia="zh-CN"/>
              </w:rPr>
              <w:t xml:space="preserve">主观分</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2</w:t>
            </w:r>
            <w:r/>
          </w:p>
        </w:tc>
        <w:tc>
          <w:tcPr>
            <w:tcBorders>
              <w:top w:val="single" w:color="000000" w:sz="2" w:space="0"/>
              <w:bottom w:val="single" w:color="000000" w:sz="2" w:space="0"/>
            </w:tcBorders>
            <w:tcW w:w="1180" w:type="dxa"/>
            <w:vAlign w:val="center"/>
            <w:textDirection w:val="lrTb"/>
            <w:noWrap w:val="false"/>
          </w:tcPr>
          <w:p>
            <w:pPr>
              <w:ind w:right="108"/>
              <w:jc w:val="center"/>
              <w:spacing w:before="68" w:line="264" w:lineRule="auto"/>
              <w:rPr>
                <w:rFonts w:hint="eastAsia" w:ascii="宋体" w:hAnsi="宋体" w:cs="宋体"/>
                <w:color w:val="auto"/>
                <w:spacing w:val="-2"/>
                <w:highlight w:val="none"/>
              </w:rPr>
            </w:pPr>
            <w:r>
              <w:rPr>
                <w:rFonts w:ascii="宋体" w:hAnsi="宋体" w:cs="宋体"/>
                <w:color w:val="auto"/>
                <w:spacing w:val="-2"/>
                <w:highlight w:val="none"/>
              </w:rPr>
              <w:t xml:space="preserve">影像成果快速处理能力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根据本项目“技术要求”编制方案，内容包含：1.遥感数据处理技术路线和工作流程；2.成果精度检查方法；3.质量控制措施；4.作业过程系统化与自动化部署体系。以上每项内容逐项评分：</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方案内容贴合本项目</w:t>
            </w:r>
            <w:r>
              <w:rPr>
                <w:rFonts w:hint="eastAsia" w:ascii="宋体" w:hAnsi="宋体" w:cs="宋体"/>
                <w:color w:val="auto"/>
                <w:szCs w:val="22"/>
                <w:highlight w:val="none"/>
                <w:lang w:val="en-US" w:eastAsia="zh-CN"/>
              </w:rPr>
              <w:t xml:space="preserve">业务</w:t>
            </w:r>
            <w:r>
              <w:rPr>
                <w:rFonts w:hint="eastAsia" w:ascii="宋体" w:hAnsi="宋体" w:eastAsia="宋体" w:cs="宋体"/>
                <w:color w:val="auto"/>
                <w:szCs w:val="22"/>
                <w:highlight w:val="none"/>
                <w:lang w:val="en-US" w:eastAsia="zh-CN"/>
              </w:rPr>
              <w:t xml:space="preserve">场景，体系完整、科学合理、针对性强，完全契合采购需求视为符合；</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方案内容为通用化论述、无项目适配设计，架构基本可行、部分契合采购需求视为部分符合；</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方案内容存在明显漏洞、措施缺失、安排不合理或脱离本项目实际</w:t>
            </w:r>
            <w:r>
              <w:rPr>
                <w:rFonts w:hint="eastAsia" w:ascii="宋体" w:hAnsi="宋体" w:cs="宋体"/>
                <w:color w:val="auto"/>
                <w:szCs w:val="22"/>
                <w:highlight w:val="none"/>
                <w:lang w:val="en-US" w:eastAsia="zh-CN"/>
              </w:rPr>
              <w:t xml:space="preserve">需</w:t>
            </w:r>
            <w:r>
              <w:rPr>
                <w:rFonts w:hint="eastAsia" w:ascii="宋体" w:hAnsi="宋体" w:eastAsia="宋体" w:cs="宋体"/>
                <w:color w:val="auto"/>
                <w:szCs w:val="22"/>
                <w:highlight w:val="none"/>
                <w:lang w:val="en-US" w:eastAsia="zh-CN"/>
              </w:rPr>
              <w:t xml:space="preserve">求视为不符合。</w:t>
            </w:r>
            <w:r/>
          </w:p>
          <w:p>
            <w:pPr>
              <w:spacing w:line="264" w:lineRule="auto"/>
              <w:rPr>
                <w:rFonts w:hint="eastAsia"/>
                <w:color w:val="auto"/>
                <w:highlight w:val="none"/>
              </w:rPr>
            </w:pPr>
            <w:r>
              <w:rPr>
                <w:rFonts w:hint="eastAsia" w:ascii="宋体" w:hAnsi="宋体" w:eastAsia="宋体" w:cs="宋体"/>
                <w:color w:val="auto"/>
                <w:szCs w:val="22"/>
                <w:highlight w:val="none"/>
                <w:lang w:val="en-US" w:eastAsia="zh-CN"/>
              </w:rPr>
              <w:t xml:space="preserve">上述每有1项内容符合，该项得3分</w:t>
            </w:r>
            <w:r>
              <w:rPr>
                <w:rFonts w:hint="eastAsia" w:ascii="宋体" w:hAnsi="宋体" w:cs="宋体"/>
                <w:color w:val="auto"/>
                <w:szCs w:val="22"/>
                <w:highlight w:val="none"/>
                <w:lang w:val="en-US" w:eastAsia="zh-CN"/>
              </w:rPr>
              <w:t xml:space="preserve">；</w:t>
            </w:r>
            <w:r>
              <w:rPr>
                <w:rFonts w:hint="eastAsia" w:ascii="宋体" w:hAnsi="宋体" w:eastAsia="宋体" w:cs="宋体"/>
                <w:color w:val="auto"/>
                <w:szCs w:val="22"/>
                <w:highlight w:val="none"/>
                <w:lang w:val="en-US" w:eastAsia="zh-CN"/>
              </w:rPr>
              <w:t xml:space="preserve">每有1项内容</w:t>
            </w:r>
            <w:r>
              <w:rPr>
                <w:rFonts w:hint="eastAsia" w:ascii="宋体" w:hAnsi="宋体" w:cs="宋体"/>
                <w:color w:val="auto"/>
                <w:szCs w:val="22"/>
                <w:highlight w:val="none"/>
                <w:lang w:val="en-US" w:eastAsia="zh-CN"/>
              </w:rPr>
              <w:t xml:space="preserve">部分</w:t>
            </w:r>
            <w:r>
              <w:rPr>
                <w:rFonts w:hint="eastAsia" w:ascii="宋体" w:hAnsi="宋体" w:eastAsia="宋体" w:cs="宋体"/>
                <w:color w:val="auto"/>
                <w:szCs w:val="22"/>
                <w:highlight w:val="none"/>
                <w:lang w:val="en-US" w:eastAsia="zh-CN"/>
              </w:rPr>
              <w:t xml:space="preserve">符合，该项得</w:t>
            </w:r>
            <w:r>
              <w:rPr>
                <w:rFonts w:hint="eastAsia" w:ascii="宋体" w:hAnsi="宋体" w:eastAsia="宋体" w:cs="宋体"/>
                <w:color w:val="auto"/>
                <w:szCs w:val="22"/>
                <w:highlight w:val="none"/>
                <w:lang w:val="en-US" w:eastAsia="zh-CN"/>
              </w:rPr>
              <w:t xml:space="preserve">1</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lang w:val="en-US" w:eastAsia="zh-CN"/>
              </w:rPr>
              <w:t xml:space="preserve">分；每有1项内容不符合或未提供，该项不得分。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3</w:t>
            </w:r>
            <w:r/>
          </w:p>
        </w:tc>
        <w:tc>
          <w:tcPr>
            <w:tcBorders>
              <w:top w:val="single" w:color="000000" w:sz="2" w:space="0"/>
              <w:bottom w:val="single" w:color="000000" w:sz="2" w:space="0"/>
            </w:tcBorders>
            <w:tcW w:w="1180" w:type="dxa"/>
            <w:vAlign w:val="center"/>
            <w:textDirection w:val="lrTb"/>
            <w:noWrap w:val="false"/>
          </w:tcPr>
          <w:p>
            <w:pPr>
              <w:ind w:right="108"/>
              <w:jc w:val="center"/>
              <w:spacing w:before="68" w:line="264" w:lineRule="auto"/>
              <w:rPr>
                <w:rFonts w:hint="eastAsia" w:ascii="宋体" w:hAnsi="宋体" w:cs="宋体"/>
                <w:color w:val="auto"/>
                <w:spacing w:val="-2"/>
                <w:highlight w:val="none"/>
              </w:rPr>
            </w:pPr>
            <w:r>
              <w:rPr>
                <w:rFonts w:hint="eastAsia"/>
                <w:color w:val="auto"/>
                <w:highlight w:val="none"/>
              </w:rPr>
              <w:t xml:space="preserve">变化图斑快速提取能力</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根据本项目采购需求中“技术要求”编制方案，</w:t>
            </w:r>
            <w:r>
              <w:rPr>
                <w:rFonts w:hint="eastAsia" w:ascii="宋体" w:hAnsi="宋体" w:eastAsia="宋体" w:cs="宋体"/>
                <w:color w:val="auto"/>
                <w:szCs w:val="22"/>
                <w:highlight w:val="none"/>
                <w:lang w:val="en-US" w:eastAsia="zh-CN"/>
              </w:rPr>
              <w:t xml:space="preserve">内容包含：1.变化图斑提取技术路线和工作流程；2.监测信息提取原则和图斑类型界定方法；3.成果精度检查方法；4.质量控制措施。以上每项内容逐项评分：</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方案内容贴合本项目业务场景，体系完整、科学合理、针对性强，完全契合采购需求视为符合；</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方案内容以通用模板为主、无项目专属适配，架构基本可行、部分契合采购需求视为部分符合；</w:t>
            </w:r>
            <w:r/>
          </w:p>
          <w:p>
            <w:pPr>
              <w:spacing w:line="264" w:lineRule="auto"/>
              <w:rPr>
                <w:rFonts w:hint="eastAsia" w:ascii="宋体" w:hAnsi="宋体" w:eastAsia="宋体" w:cs="宋体"/>
                <w:color w:val="auto"/>
                <w:szCs w:val="22"/>
                <w:highlight w:val="none"/>
                <w:lang w:val="en-US" w:eastAsia="zh-CN"/>
              </w:rPr>
            </w:pPr>
            <w:r>
              <w:rPr>
                <w:rFonts w:hint="eastAsia" w:ascii="宋体" w:hAnsi="宋体" w:eastAsia="宋体" w:cs="宋体"/>
                <w:color w:val="auto"/>
                <w:szCs w:val="22"/>
                <w:highlight w:val="none"/>
                <w:lang w:val="en-US" w:eastAsia="zh-CN"/>
              </w:rPr>
              <w:t xml:space="preserve">方案内容存在明显漏洞、措施缺失、安排不合理、脱离项目实际需求视为不符合。</w:t>
            </w:r>
            <w:r/>
          </w:p>
          <w:p>
            <w:pPr>
              <w:spacing w:line="264" w:lineRule="auto"/>
              <w:rPr>
                <w:rFonts w:hint="eastAsia"/>
                <w:color w:val="auto"/>
                <w:highlight w:val="none"/>
              </w:rPr>
            </w:pPr>
            <w:r>
              <w:rPr>
                <w:rFonts w:hint="eastAsia" w:ascii="宋体" w:hAnsi="宋体" w:eastAsia="宋体" w:cs="宋体"/>
                <w:color w:val="auto"/>
                <w:szCs w:val="22"/>
                <w:highlight w:val="none"/>
                <w:lang w:val="en-US" w:eastAsia="zh-CN"/>
              </w:rPr>
              <w:t xml:space="preserve">上述每有1项内容符合，该项得3分；每有1项内容</w:t>
            </w:r>
            <w:r>
              <w:rPr>
                <w:rFonts w:hint="eastAsia" w:ascii="宋体" w:hAnsi="宋体" w:cs="宋体"/>
                <w:color w:val="auto"/>
                <w:szCs w:val="22"/>
                <w:highlight w:val="none"/>
                <w:lang w:val="en-US" w:eastAsia="zh-CN"/>
              </w:rPr>
              <w:t xml:space="preserve">部分</w:t>
            </w:r>
            <w:r>
              <w:rPr>
                <w:rFonts w:hint="eastAsia" w:ascii="宋体" w:hAnsi="宋体" w:eastAsia="宋体" w:cs="宋体"/>
                <w:color w:val="auto"/>
                <w:szCs w:val="22"/>
                <w:highlight w:val="none"/>
                <w:lang w:val="en-US" w:eastAsia="zh-CN"/>
              </w:rPr>
              <w:t xml:space="preserve">符合，该项得</w:t>
            </w:r>
            <w:r>
              <w:rPr>
                <w:rFonts w:hint="eastAsia" w:ascii="宋体" w:hAnsi="宋体" w:eastAsia="宋体" w:cs="宋体"/>
                <w:color w:val="auto"/>
                <w:szCs w:val="22"/>
                <w:highlight w:val="none"/>
                <w:lang w:val="en-US" w:eastAsia="zh-CN"/>
              </w:rPr>
              <w:t xml:space="preserve">1</w:t>
            </w:r>
            <w:r>
              <w:rPr>
                <w:rFonts w:hint="eastAsia" w:ascii="宋体" w:hAnsi="宋体" w:cs="宋体"/>
                <w:color w:val="auto"/>
                <w:szCs w:val="22"/>
                <w:highlight w:val="none"/>
                <w:lang w:val="en-US" w:eastAsia="zh-CN"/>
              </w:rPr>
              <w:t xml:space="preserve">.5</w:t>
            </w:r>
            <w:r>
              <w:rPr>
                <w:rFonts w:hint="eastAsia" w:ascii="宋体" w:hAnsi="宋体" w:eastAsia="宋体" w:cs="宋体"/>
                <w:color w:val="auto"/>
                <w:szCs w:val="22"/>
                <w:highlight w:val="none"/>
                <w:lang w:val="en-US" w:eastAsia="zh-CN"/>
              </w:rPr>
              <w:t xml:space="preserve">分；每有1项内容不符合或未提供，该项不得分。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color w:val="auto"/>
                <w:highlight w:val="none"/>
                <w:lang w:val="en-US" w:eastAsia="zh-CN"/>
              </w:rPr>
            </w:pPr>
            <w:r>
              <w:rPr>
                <w:rFonts w:ascii="宋体" w:hAnsi="宋体" w:cs="宋体"/>
                <w:color w:val="auto"/>
                <w:highlight w:val="none"/>
              </w:rPr>
              <w:t xml:space="preserve">1</w:t>
            </w:r>
            <w:r>
              <w:rPr>
                <w:rFonts w:hint="eastAsia" w:ascii="宋体" w:hAnsi="宋体" w:cs="宋体"/>
                <w:color w:val="auto"/>
                <w:highlight w:val="none"/>
                <w:lang w:val="en-US" w:eastAsia="zh-CN"/>
              </w:rPr>
              <w:t xml:space="preserve">2</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4</w:t>
            </w:r>
            <w:r/>
          </w:p>
        </w:tc>
        <w:tc>
          <w:tcPr>
            <w:tcBorders>
              <w:top w:val="single" w:color="000000" w:sz="2" w:space="0"/>
              <w:bottom w:val="single" w:color="000000" w:sz="2" w:space="0"/>
            </w:tcBorders>
            <w:tcW w:w="1180" w:type="dxa"/>
            <w:vAlign w:val="center"/>
            <w:textDirection w:val="lrTb"/>
            <w:noWrap w:val="false"/>
          </w:tcPr>
          <w:p>
            <w:pPr>
              <w:ind w:right="108"/>
              <w:jc w:val="center"/>
              <w:spacing w:before="68" w:line="264" w:lineRule="auto"/>
              <w:rPr>
                <w:rFonts w:hint="eastAsia"/>
                <w:color w:val="auto"/>
                <w:highlight w:val="none"/>
              </w:rPr>
            </w:pPr>
            <w:r>
              <w:rPr>
                <w:color w:val="auto"/>
                <w:highlight w:val="none"/>
              </w:rPr>
              <w:t xml:space="preserve">成果整合应用</w:t>
            </w:r>
            <w:r/>
          </w:p>
        </w:tc>
        <w:tc>
          <w:tcPr>
            <w:tcBorders>
              <w:top w:val="single" w:color="000000" w:sz="2" w:space="0"/>
              <w:bottom w:val="single" w:color="000000" w:sz="2" w:space="0"/>
            </w:tcBorders>
            <w:tcW w:w="6624" w:type="dxa"/>
            <w:vAlign w:val="center"/>
            <w:textDirection w:val="lrTb"/>
            <w:noWrap w:val="false"/>
          </w:tcPr>
          <w:p>
            <w:pPr>
              <w:rPr>
                <w:rFonts w:hint="eastAsia"/>
                <w:color w:val="auto"/>
                <w:highlight w:val="none"/>
              </w:rPr>
            </w:pPr>
            <w:r>
              <w:rPr>
                <w:rFonts w:hint="eastAsia" w:ascii="宋体" w:hAnsi="宋体" w:eastAsia="宋体" w:cs="宋体"/>
                <w:color w:val="auto"/>
                <w:szCs w:val="22"/>
                <w:highlight w:val="none"/>
                <w:lang w:val="en-US" w:eastAsia="zh-CN"/>
              </w:rPr>
              <w:t xml:space="preserve">根据本项目采购需求中“技术要求”编制方案，</w:t>
            </w:r>
            <w:r>
              <w:rPr>
                <w:rFonts w:hint="eastAsia"/>
                <w:color w:val="auto"/>
                <w:highlight w:val="none"/>
              </w:rPr>
              <w:t xml:space="preserve">内容包含</w:t>
            </w:r>
            <w:r>
              <w:rPr>
                <w:rFonts w:hint="eastAsia"/>
                <w:color w:val="auto"/>
                <w:highlight w:val="none"/>
                <w:lang w:val="en-US" w:eastAsia="zh-CN"/>
              </w:rPr>
              <w:t xml:space="preserve">:1.</w:t>
            </w:r>
            <w:r>
              <w:rPr>
                <w:rFonts w:hint="eastAsia"/>
                <w:color w:val="auto"/>
                <w:highlight w:val="none"/>
              </w:rPr>
              <w:t xml:space="preserve">成果整合应用技术路线</w:t>
            </w:r>
            <w:r>
              <w:rPr>
                <w:rFonts w:hint="eastAsia"/>
                <w:color w:val="auto"/>
                <w:highlight w:val="none"/>
                <w:lang w:val="en-US" w:eastAsia="zh-CN"/>
              </w:rPr>
              <w:t xml:space="preserve">；2.</w:t>
            </w:r>
            <w:r>
              <w:rPr>
                <w:rFonts w:hint="eastAsia"/>
                <w:color w:val="auto"/>
                <w:highlight w:val="none"/>
              </w:rPr>
              <w:t xml:space="preserve">实施方法流程</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统计分析指标设计</w:t>
            </w:r>
            <w:r>
              <w:rPr>
                <w:rFonts w:hint="eastAsia"/>
                <w:color w:val="auto"/>
                <w:highlight w:val="none"/>
                <w:lang w:eastAsia="zh-CN"/>
              </w:rPr>
              <w:t xml:space="preserve">。</w:t>
            </w:r>
            <w:r>
              <w:rPr>
                <w:rFonts w:hint="eastAsia" w:ascii="宋体" w:hAnsi="宋体" w:eastAsia="宋体" w:cs="宋体"/>
                <w:color w:val="auto"/>
                <w:szCs w:val="22"/>
                <w:highlight w:val="none"/>
                <w:lang w:val="en-US" w:eastAsia="zh-CN"/>
              </w:rPr>
              <w:t xml:space="preserve">以上每项内容</w:t>
            </w:r>
            <w:r>
              <w:rPr>
                <w:rFonts w:hint="eastAsia"/>
                <w:color w:val="auto"/>
                <w:highlight w:val="none"/>
              </w:rPr>
              <w:t xml:space="preserve">逐项评分：</w:t>
            </w:r>
            <w:r/>
          </w:p>
          <w:p>
            <w:pPr>
              <w:rPr>
                <w:rFonts w:hint="eastAsia"/>
                <w:color w:val="auto"/>
                <w:highlight w:val="none"/>
              </w:rPr>
            </w:pPr>
            <w:r>
              <w:rPr>
                <w:rFonts w:hint="eastAsia"/>
                <w:color w:val="auto"/>
                <w:highlight w:val="none"/>
              </w:rPr>
              <w:t xml:space="preserve">方案内容贴合本项目业务应用场景，技术路线科学、流程规范、针对性强，完全契合采购需求视为符合；</w:t>
            </w:r>
            <w:r/>
          </w:p>
          <w:p>
            <w:pPr>
              <w:rPr>
                <w:rFonts w:hint="eastAsia"/>
                <w:color w:val="auto"/>
                <w:highlight w:val="none"/>
              </w:rPr>
            </w:pPr>
            <w:r>
              <w:rPr>
                <w:rFonts w:hint="eastAsia"/>
                <w:color w:val="auto"/>
                <w:highlight w:val="none"/>
              </w:rPr>
              <w:t xml:space="preserve">方案内容整体框架完整、以通用论述为主，基本满足项目应用要求，部分契合采购需求视为部分符合；</w:t>
            </w:r>
            <w:r/>
          </w:p>
          <w:p>
            <w:pPr>
              <w:rPr>
                <w:rFonts w:hint="eastAsia"/>
                <w:color w:val="auto"/>
                <w:highlight w:val="none"/>
              </w:rPr>
            </w:pPr>
            <w:r>
              <w:rPr>
                <w:rFonts w:hint="eastAsia"/>
                <w:color w:val="auto"/>
                <w:highlight w:val="none"/>
              </w:rPr>
              <w:t xml:space="preserve">方案内容存在偏差、体系不完善、关键内容缺失，脱离项目实际需求视为不符合。</w:t>
            </w:r>
            <w:r/>
          </w:p>
          <w:p>
            <w:pPr>
              <w:rPr>
                <w:rFonts w:hint="eastAsia"/>
                <w:color w:val="auto"/>
                <w:highlight w:val="none"/>
              </w:rPr>
            </w:pPr>
            <w:r>
              <w:rPr>
                <w:rFonts w:hint="eastAsia" w:ascii="宋体" w:hAnsi="宋体" w:eastAsia="宋体" w:cs="宋体"/>
                <w:color w:val="auto"/>
                <w:szCs w:val="22"/>
                <w:highlight w:val="none"/>
                <w:lang w:val="en-US" w:eastAsia="zh-CN"/>
              </w:rPr>
              <w:t xml:space="preserve">上述每有1项内容符合，该项得</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lang w:val="en-US" w:eastAsia="zh-CN"/>
              </w:rPr>
              <w:t xml:space="preserve">分；每有1项内容部分符合，该项得</w:t>
            </w:r>
            <w:r>
              <w:rPr>
                <w:rFonts w:hint="eastAsia" w:ascii="宋体" w:hAnsi="宋体" w:cs="宋体"/>
                <w:color w:val="auto"/>
                <w:szCs w:val="22"/>
                <w:highlight w:val="none"/>
                <w:lang w:val="en-US" w:eastAsia="zh-CN"/>
              </w:rPr>
              <w:t xml:space="preserve">1</w:t>
            </w:r>
            <w:r>
              <w:rPr>
                <w:rFonts w:hint="eastAsia" w:ascii="宋体" w:hAnsi="宋体" w:eastAsia="宋体" w:cs="宋体"/>
                <w:color w:val="auto"/>
                <w:szCs w:val="22"/>
                <w:highlight w:val="none"/>
                <w:lang w:val="en-US" w:eastAsia="zh-CN"/>
              </w:rPr>
              <w:t xml:space="preserve">分；每有1项内容不符合或未提供，该项不得分。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5</w:t>
            </w:r>
            <w:r/>
          </w:p>
        </w:tc>
        <w:tc>
          <w:tcPr>
            <w:tcBorders>
              <w:top w:val="single" w:color="000000" w:sz="2" w:space="0"/>
              <w:bottom w:val="single" w:color="000000" w:sz="2" w:space="0"/>
            </w:tcBorders>
            <w:tcW w:w="1180" w:type="dxa"/>
            <w:vAlign w:val="center"/>
            <w:textDirection w:val="lrTb"/>
            <w:noWrap w:val="false"/>
          </w:tcPr>
          <w:p>
            <w:pPr>
              <w:ind w:right="108"/>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总体实施方案</w:t>
            </w:r>
            <w:r/>
          </w:p>
        </w:tc>
        <w:tc>
          <w:tcPr>
            <w:tcBorders>
              <w:top w:val="single" w:color="000000" w:sz="2" w:space="0"/>
              <w:bottom w:val="single" w:color="000000" w:sz="2" w:space="0"/>
            </w:tcBorders>
            <w:tcW w:w="6624" w:type="dxa"/>
            <w:vAlign w:val="center"/>
            <w:textDirection w:val="lrTb"/>
            <w:noWrap w:val="false"/>
          </w:tcPr>
          <w:p>
            <w:pPr>
              <w:rPr>
                <w:rFonts w:hint="eastAsia"/>
                <w:color w:val="auto"/>
                <w:highlight w:val="none"/>
              </w:rPr>
            </w:pPr>
            <w:r>
              <w:rPr>
                <w:rFonts w:hint="eastAsia" w:ascii="宋体" w:hAnsi="宋体" w:eastAsia="宋体" w:cs="宋体"/>
                <w:color w:val="auto"/>
                <w:szCs w:val="22"/>
                <w:highlight w:val="none"/>
                <w:lang w:val="en-US" w:eastAsia="zh-CN"/>
              </w:rPr>
              <w:t xml:space="preserve">根据本项目采购需求中“技术要求”编制方案，</w:t>
            </w:r>
            <w:r>
              <w:rPr>
                <w:rFonts w:hint="eastAsia"/>
                <w:color w:val="auto"/>
                <w:highlight w:val="none"/>
              </w:rPr>
              <w:t xml:space="preserve">内容包含</w:t>
            </w:r>
            <w:r>
              <w:rPr>
                <w:rFonts w:hint="eastAsia"/>
                <w:color w:val="auto"/>
                <w:highlight w:val="none"/>
                <w:lang w:val="en-US" w:eastAsia="zh-CN"/>
              </w:rPr>
              <w:t xml:space="preserve">:1.</w:t>
            </w:r>
            <w:r>
              <w:rPr>
                <w:rFonts w:hint="eastAsia"/>
                <w:color w:val="auto"/>
                <w:highlight w:val="none"/>
              </w:rPr>
              <w:t xml:space="preserve">服务保障体系</w:t>
            </w:r>
            <w:r>
              <w:rPr>
                <w:rFonts w:hint="eastAsia"/>
                <w:color w:val="auto"/>
                <w:highlight w:val="none"/>
                <w:lang w:val="en-US" w:eastAsia="zh-CN"/>
              </w:rPr>
              <w:t xml:space="preserve">和</w:t>
            </w:r>
            <w:r>
              <w:rPr>
                <w:rFonts w:hint="eastAsia"/>
                <w:color w:val="auto"/>
                <w:highlight w:val="none"/>
              </w:rPr>
              <w:t xml:space="preserve">项目组织架构</w:t>
            </w:r>
            <w:r>
              <w:rPr>
                <w:rFonts w:hint="eastAsia"/>
                <w:color w:val="auto"/>
                <w:highlight w:val="none"/>
                <w:lang w:eastAsia="zh-CN"/>
              </w:rPr>
              <w:t xml:space="preserve">；</w:t>
            </w:r>
            <w:r>
              <w:rPr>
                <w:rFonts w:hint="eastAsia"/>
                <w:color w:val="auto"/>
                <w:highlight w:val="none"/>
                <w:lang w:val="en-US" w:eastAsia="zh-CN"/>
              </w:rPr>
              <w:t xml:space="preserve">2.项目</w:t>
            </w:r>
            <w:r>
              <w:rPr>
                <w:rFonts w:hint="eastAsia"/>
                <w:color w:val="auto"/>
                <w:highlight w:val="none"/>
              </w:rPr>
              <w:t xml:space="preserve">培训方案</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风险管控机制</w:t>
            </w:r>
            <w:r>
              <w:rPr>
                <w:rFonts w:hint="eastAsia"/>
                <w:color w:val="auto"/>
                <w:highlight w:val="none"/>
                <w:lang w:val="en-US" w:eastAsia="zh-CN"/>
              </w:rPr>
              <w:t xml:space="preserve">和</w:t>
            </w:r>
            <w:r>
              <w:rPr>
                <w:rFonts w:hint="eastAsia"/>
                <w:color w:val="auto"/>
                <w:highlight w:val="none"/>
              </w:rPr>
              <w:t xml:space="preserve">安全管理措施</w:t>
            </w:r>
            <w:r>
              <w:rPr>
                <w:rFonts w:hint="eastAsia"/>
                <w:color w:val="auto"/>
                <w:highlight w:val="none"/>
                <w:lang w:eastAsia="zh-CN"/>
              </w:rPr>
              <w:t xml:space="preserve">。</w:t>
            </w:r>
            <w:r>
              <w:rPr>
                <w:rFonts w:hint="eastAsia" w:ascii="宋体" w:hAnsi="宋体" w:eastAsia="宋体" w:cs="宋体"/>
                <w:color w:val="auto"/>
                <w:szCs w:val="22"/>
                <w:highlight w:val="none"/>
                <w:lang w:val="en-US" w:eastAsia="zh-CN"/>
              </w:rPr>
              <w:t xml:space="preserve">以上每项内容</w:t>
            </w:r>
            <w:r>
              <w:rPr>
                <w:rFonts w:hint="eastAsia"/>
                <w:color w:val="auto"/>
                <w:highlight w:val="none"/>
              </w:rPr>
              <w:t xml:space="preserve">逐项评分：</w:t>
            </w:r>
            <w:r/>
          </w:p>
          <w:p>
            <w:pPr>
              <w:rPr>
                <w:rFonts w:hint="eastAsia"/>
                <w:color w:val="auto"/>
                <w:highlight w:val="none"/>
              </w:rPr>
            </w:pPr>
            <w:r>
              <w:rPr>
                <w:rFonts w:hint="eastAsia"/>
                <w:color w:val="auto"/>
                <w:highlight w:val="none"/>
              </w:rPr>
              <w:t xml:space="preserve">方案内容体系完整、逻辑清晰、服务架构合理、管控措施完备、针对性强，完全契合采购需求视为符合；</w:t>
            </w:r>
            <w:r/>
          </w:p>
          <w:p>
            <w:pPr>
              <w:rPr>
                <w:rFonts w:hint="eastAsia"/>
                <w:color w:val="auto"/>
                <w:highlight w:val="none"/>
              </w:rPr>
            </w:pPr>
            <w:r>
              <w:rPr>
                <w:rFonts w:hint="eastAsia"/>
                <w:color w:val="auto"/>
                <w:highlight w:val="none"/>
              </w:rPr>
              <w:t xml:space="preserve">方案内容框架齐全、以通用方案为主，各项保障措施基本可行，整体能够适配项目实施要求，部分契合采购需求视为部分符合；</w:t>
            </w:r>
            <w:r/>
          </w:p>
          <w:p>
            <w:pPr>
              <w:rPr>
                <w:rFonts w:hint="eastAsia"/>
                <w:color w:val="auto"/>
                <w:highlight w:val="none"/>
              </w:rPr>
            </w:pPr>
            <w:r>
              <w:rPr>
                <w:rFonts w:hint="eastAsia"/>
                <w:color w:val="auto"/>
                <w:highlight w:val="none"/>
              </w:rPr>
              <w:t xml:space="preserve">方案内容</w:t>
            </w:r>
            <w:r>
              <w:rPr>
                <w:rFonts w:hint="eastAsia" w:ascii="宋体" w:hAnsi="宋体" w:eastAsia="宋体" w:cs="宋体"/>
                <w:color w:val="auto"/>
                <w:szCs w:val="22"/>
                <w:highlight w:val="none"/>
                <w:lang w:val="en-US" w:eastAsia="zh-CN"/>
              </w:rPr>
              <w:t xml:space="preserve">存在明显漏洞</w:t>
            </w:r>
            <w:r>
              <w:rPr>
                <w:rFonts w:hint="eastAsia"/>
                <w:color w:val="auto"/>
                <w:highlight w:val="none"/>
              </w:rPr>
              <w:t xml:space="preserve">、</w:t>
            </w:r>
            <w:r>
              <w:rPr>
                <w:rFonts w:hint="eastAsia"/>
                <w:color w:val="auto"/>
                <w:highlight w:val="none"/>
                <w:lang w:val="en-US" w:eastAsia="zh-CN"/>
              </w:rPr>
              <w:t xml:space="preserve">内容</w:t>
            </w:r>
            <w:r>
              <w:rPr>
                <w:rFonts w:hint="eastAsia"/>
                <w:color w:val="auto"/>
                <w:highlight w:val="none"/>
              </w:rPr>
              <w:t xml:space="preserve">不完善、措施缺失，</w:t>
            </w:r>
            <w:r>
              <w:rPr>
                <w:rFonts w:hint="eastAsia"/>
                <w:color w:val="auto"/>
                <w:highlight w:val="none"/>
                <w:lang w:val="en-US" w:eastAsia="zh-CN"/>
              </w:rPr>
              <w:t xml:space="preserve">脱离</w:t>
            </w:r>
            <w:r>
              <w:rPr>
                <w:rFonts w:hint="eastAsia"/>
                <w:color w:val="auto"/>
                <w:highlight w:val="none"/>
              </w:rPr>
              <w:t xml:space="preserve">项目实际</w:t>
            </w:r>
            <w:r>
              <w:rPr>
                <w:rFonts w:hint="eastAsia"/>
                <w:color w:val="auto"/>
                <w:highlight w:val="none"/>
                <w:lang w:val="en-US" w:eastAsia="zh-CN"/>
              </w:rPr>
              <w:t xml:space="preserve">需求</w:t>
            </w:r>
            <w:r>
              <w:rPr>
                <w:rFonts w:hint="eastAsia"/>
                <w:color w:val="auto"/>
                <w:highlight w:val="none"/>
              </w:rPr>
              <w:t xml:space="preserve">视为不符合。</w:t>
            </w:r>
            <w:r/>
          </w:p>
          <w:p>
            <w:pPr>
              <w:rPr>
                <w:rFonts w:hint="eastAsia"/>
                <w:color w:val="auto"/>
                <w:highlight w:val="none"/>
              </w:rPr>
            </w:pPr>
            <w:r>
              <w:rPr>
                <w:rFonts w:hint="eastAsia" w:ascii="宋体" w:hAnsi="宋体" w:eastAsia="宋体" w:cs="宋体"/>
                <w:color w:val="auto"/>
                <w:szCs w:val="22"/>
                <w:highlight w:val="none"/>
                <w:lang w:val="en-US" w:eastAsia="zh-CN"/>
              </w:rPr>
              <w:t xml:space="preserve">上述每有1项内容符合，该项得</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lang w:val="en-US" w:eastAsia="zh-CN"/>
              </w:rPr>
              <w:t xml:space="preserve">分；每有1项内容部分符合，该项得</w:t>
            </w:r>
            <w:r>
              <w:rPr>
                <w:rFonts w:hint="eastAsia" w:ascii="宋体" w:hAnsi="宋体" w:cs="宋体"/>
                <w:color w:val="auto"/>
                <w:szCs w:val="22"/>
                <w:highlight w:val="none"/>
                <w:lang w:val="en-US" w:eastAsia="zh-CN"/>
              </w:rPr>
              <w:t xml:space="preserve">1</w:t>
            </w:r>
            <w:r>
              <w:rPr>
                <w:rFonts w:hint="eastAsia" w:ascii="宋体" w:hAnsi="宋体" w:eastAsia="宋体" w:cs="宋体"/>
                <w:color w:val="auto"/>
                <w:szCs w:val="22"/>
                <w:highlight w:val="none"/>
                <w:lang w:val="en-US" w:eastAsia="zh-CN"/>
              </w:rPr>
              <w:t xml:space="preserve">分；每有1项内容不符合或未提供，该项不得分。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89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2.</w:t>
            </w:r>
            <w:r>
              <w:rPr>
                <w:rFonts w:ascii="宋体" w:hAnsi="宋体" w:cs="宋体"/>
                <w:color w:val="auto"/>
                <w:spacing w:val="-2"/>
                <w:highlight w:val="none"/>
              </w:rPr>
              <w:t xml:space="preserve">6</w:t>
            </w:r>
            <w:r/>
          </w:p>
        </w:tc>
        <w:tc>
          <w:tcPr>
            <w:tcBorders>
              <w:top w:val="single" w:color="000000" w:sz="2" w:space="0"/>
              <w:bottom w:val="single" w:color="000000" w:sz="2" w:space="0"/>
            </w:tcBorders>
            <w:tcW w:w="1180" w:type="dxa"/>
            <w:vAlign w:val="center"/>
            <w:textDirection w:val="lrTb"/>
            <w:noWrap w:val="false"/>
          </w:tcPr>
          <w:p>
            <w:pPr>
              <w:ind w:right="108"/>
              <w:jc w:val="center"/>
              <w:spacing w:before="68" w:line="264" w:lineRule="auto"/>
              <w:rPr>
                <w:rFonts w:ascii="宋体" w:hAnsi="宋体" w:cs="宋体"/>
                <w:color w:val="auto"/>
                <w:spacing w:val="-2"/>
                <w:highlight w:val="none"/>
              </w:rPr>
            </w:pPr>
            <w:r>
              <w:rPr>
                <w:rFonts w:hint="eastAsia"/>
                <w:color w:val="auto"/>
                <w:highlight w:val="none"/>
              </w:rPr>
              <w:t xml:space="preserve">进度计划及保障措施</w:t>
            </w:r>
            <w:r/>
          </w:p>
        </w:tc>
        <w:tc>
          <w:tcPr>
            <w:tcBorders>
              <w:top w:val="single" w:color="000000" w:sz="2" w:space="0"/>
              <w:bottom w:val="single" w:color="000000" w:sz="2" w:space="0"/>
            </w:tcBorders>
            <w:tcW w:w="6624" w:type="dxa"/>
            <w:vAlign w:val="center"/>
            <w:textDirection w:val="lrTb"/>
            <w:noWrap w:val="false"/>
          </w:tcPr>
          <w:p>
            <w:pPr>
              <w:rPr>
                <w:rFonts w:hint="eastAsia"/>
                <w:color w:val="auto"/>
                <w:highlight w:val="none"/>
              </w:rPr>
            </w:pPr>
            <w:r>
              <w:rPr>
                <w:rFonts w:hint="eastAsia" w:ascii="宋体" w:hAnsi="宋体" w:eastAsia="宋体" w:cs="宋体"/>
                <w:color w:val="auto"/>
                <w:szCs w:val="22"/>
                <w:highlight w:val="none"/>
                <w:lang w:val="en-US" w:eastAsia="zh-CN"/>
              </w:rPr>
              <w:t xml:space="preserve">根据本项目采购需求中“技术要求”编制方案，</w:t>
            </w:r>
            <w:r>
              <w:rPr>
                <w:rFonts w:hint="eastAsia"/>
                <w:color w:val="auto"/>
                <w:highlight w:val="none"/>
              </w:rPr>
              <w:t xml:space="preserve">内容包含</w:t>
            </w: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rPr>
              <w:t xml:space="preserve">工作组织体系</w:t>
            </w:r>
            <w:r>
              <w:rPr>
                <w:rFonts w:hint="eastAsia"/>
                <w:color w:val="auto"/>
                <w:highlight w:val="none"/>
                <w:lang w:val="en-US" w:eastAsia="zh-CN"/>
              </w:rPr>
              <w:t xml:space="preserve">和保障措施</w:t>
            </w: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rPr>
              <w:t xml:space="preserve">整体进度计划</w:t>
            </w: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rPr>
              <w:t xml:space="preserve">质量管控组织架构</w:t>
            </w:r>
            <w:r>
              <w:rPr>
                <w:rFonts w:hint="eastAsia"/>
                <w:color w:val="auto"/>
                <w:highlight w:val="none"/>
                <w:lang w:val="en-US" w:eastAsia="zh-CN"/>
              </w:rPr>
              <w:t xml:space="preserve">和</w:t>
            </w:r>
            <w:r>
              <w:rPr>
                <w:rFonts w:hint="eastAsia"/>
                <w:color w:val="auto"/>
                <w:highlight w:val="none"/>
              </w:rPr>
              <w:t xml:space="preserve">管理制度</w:t>
            </w:r>
            <w:r>
              <w:rPr>
                <w:rFonts w:hint="eastAsia"/>
                <w:color w:val="auto"/>
                <w:highlight w:val="none"/>
                <w:lang w:eastAsia="zh-CN"/>
              </w:rPr>
              <w:t xml:space="preserve">。</w:t>
            </w:r>
            <w:r>
              <w:rPr>
                <w:rFonts w:hint="eastAsia" w:ascii="宋体" w:hAnsi="宋体" w:eastAsia="宋体" w:cs="宋体"/>
                <w:color w:val="auto"/>
                <w:szCs w:val="22"/>
                <w:highlight w:val="none"/>
                <w:lang w:val="en-US" w:eastAsia="zh-CN"/>
              </w:rPr>
              <w:t xml:space="preserve">以上每项内容</w:t>
            </w:r>
            <w:r>
              <w:rPr>
                <w:rFonts w:hint="eastAsia"/>
                <w:color w:val="auto"/>
                <w:highlight w:val="none"/>
              </w:rPr>
              <w:t xml:space="preserve">逐项评分：</w:t>
            </w:r>
            <w:r/>
          </w:p>
          <w:p>
            <w:pPr>
              <w:rPr>
                <w:rFonts w:hint="eastAsia"/>
                <w:color w:val="auto"/>
                <w:highlight w:val="none"/>
              </w:rPr>
            </w:pPr>
            <w:r>
              <w:rPr>
                <w:rFonts w:hint="eastAsia"/>
                <w:color w:val="auto"/>
                <w:highlight w:val="none"/>
              </w:rPr>
              <w:t xml:space="preserve">方案内容完善、逻辑清晰、贴合本项目实施要求，进度排布科学、节点精准、落地性强，完全契合采购需求视为符合；</w:t>
            </w:r>
            <w:r/>
          </w:p>
          <w:p>
            <w:pPr>
              <w:rPr>
                <w:rFonts w:hint="eastAsia"/>
                <w:color w:val="auto"/>
                <w:highlight w:val="none"/>
              </w:rPr>
            </w:pPr>
            <w:r>
              <w:rPr>
                <w:rFonts w:hint="eastAsia"/>
                <w:color w:val="auto"/>
                <w:highlight w:val="none"/>
              </w:rPr>
              <w:t xml:space="preserve">方案内容框架完整、措施基本可行，进度计划与质控体系基本满足项目实施要求，部分契合采购需求视为部分符合；</w:t>
            </w:r>
            <w:r/>
          </w:p>
          <w:p>
            <w:pPr>
              <w:rPr>
                <w:rFonts w:hint="eastAsia"/>
                <w:color w:val="auto"/>
                <w:highlight w:val="none"/>
              </w:rPr>
            </w:pPr>
            <w:r>
              <w:rPr>
                <w:rFonts w:hint="eastAsia"/>
                <w:color w:val="auto"/>
                <w:highlight w:val="none"/>
              </w:rPr>
              <w:t xml:space="preserve">方案内容不完善、针对性不足，进度节点、保障措施、质控体系存在缺失</w:t>
            </w:r>
            <w:r>
              <w:rPr>
                <w:rFonts w:hint="eastAsia"/>
                <w:color w:val="auto"/>
                <w:highlight w:val="none"/>
                <w:lang w:val="en-US" w:eastAsia="zh-CN"/>
              </w:rPr>
              <w:t xml:space="preserve">或脱离项目实际需求</w:t>
            </w:r>
            <w:r>
              <w:rPr>
                <w:rFonts w:hint="eastAsia"/>
                <w:color w:val="auto"/>
                <w:highlight w:val="none"/>
              </w:rPr>
              <w:t xml:space="preserve">视为不符合。</w:t>
            </w:r>
            <w:r/>
          </w:p>
          <w:p>
            <w:pPr>
              <w:rPr>
                <w:rFonts w:hint="eastAsia"/>
                <w:color w:val="auto"/>
                <w:highlight w:val="none"/>
              </w:rPr>
            </w:pPr>
            <w:r>
              <w:rPr>
                <w:rFonts w:hint="eastAsia" w:ascii="宋体" w:hAnsi="宋体" w:eastAsia="宋体" w:cs="宋体"/>
                <w:color w:val="auto"/>
                <w:szCs w:val="22"/>
                <w:highlight w:val="none"/>
                <w:lang w:val="en-US" w:eastAsia="zh-CN"/>
              </w:rPr>
              <w:t xml:space="preserve">上述每有1项内容符合，该项得</w:t>
            </w:r>
            <w:r>
              <w:rPr>
                <w:rFonts w:hint="eastAsia" w:ascii="宋体" w:hAnsi="宋体" w:cs="宋体"/>
                <w:color w:val="auto"/>
                <w:szCs w:val="22"/>
                <w:highlight w:val="none"/>
                <w:lang w:val="en-US" w:eastAsia="zh-CN"/>
              </w:rPr>
              <w:t xml:space="preserve">2</w:t>
            </w:r>
            <w:r>
              <w:rPr>
                <w:rFonts w:hint="eastAsia" w:ascii="宋体" w:hAnsi="宋体" w:eastAsia="宋体" w:cs="宋体"/>
                <w:color w:val="auto"/>
                <w:szCs w:val="22"/>
                <w:highlight w:val="none"/>
                <w:lang w:val="en-US" w:eastAsia="zh-CN"/>
              </w:rPr>
              <w:t xml:space="preserve">分；每有1项内容部分符合，该项得</w:t>
            </w:r>
            <w:r>
              <w:rPr>
                <w:rFonts w:hint="eastAsia" w:ascii="宋体" w:hAnsi="宋体" w:cs="宋体"/>
                <w:color w:val="auto"/>
                <w:szCs w:val="22"/>
                <w:highlight w:val="none"/>
                <w:lang w:val="en-US" w:eastAsia="zh-CN"/>
              </w:rPr>
              <w:t xml:space="preserve">1</w:t>
            </w:r>
            <w:r>
              <w:rPr>
                <w:rFonts w:hint="eastAsia" w:ascii="宋体" w:hAnsi="宋体" w:eastAsia="宋体" w:cs="宋体"/>
                <w:color w:val="auto"/>
                <w:szCs w:val="22"/>
                <w:highlight w:val="none"/>
                <w:lang w:val="en-US" w:eastAsia="zh-CN"/>
              </w:rPr>
              <w:t xml:space="preserve">分；每有1项内容不符合或未提供，该项不得分。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spacing w:val="-6"/>
                <w:highlight w:val="none"/>
              </w:rPr>
            </w:pPr>
            <w:r>
              <w:rPr>
                <w:rFonts w:ascii="宋体" w:hAnsi="宋体" w:cs="宋体"/>
                <w:color w:val="auto"/>
                <w:spacing w:val="-6"/>
                <w:highlight w:val="none"/>
              </w:rPr>
              <w:t xml:space="preserve">主</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460"/>
        </w:trPr>
        <w:tc>
          <w:tcPr>
            <w:gridSpan w:val="5"/>
            <w:tcBorders>
              <w:top w:val="single" w:color="000000" w:sz="2" w:space="0"/>
              <w:bottom w:val="single" w:color="000000" w:sz="2" w:space="0"/>
            </w:tcBorders>
            <w:tcW w:w="9757" w:type="dxa"/>
            <w:vAlign w:val="center"/>
            <w:textDirection w:val="lrTb"/>
            <w:noWrap w:val="false"/>
          </w:tcPr>
          <w:p>
            <w:pPr>
              <w:spacing w:line="264" w:lineRule="auto"/>
              <w:rPr>
                <w:rFonts w:ascii="宋体" w:hAnsi="宋体" w:cs="宋体"/>
                <w:color w:val="auto"/>
                <w:highlight w:val="none"/>
              </w:rPr>
            </w:pPr>
            <w:r>
              <w:rPr>
                <w:rFonts w:hint="eastAsia" w:ascii="宋体" w:hAnsi="宋体" w:cs="宋体"/>
                <w:b/>
                <w:bCs/>
                <w:color w:val="auto"/>
                <w:spacing w:val="-3"/>
                <w:highlight w:val="none"/>
              </w:rPr>
              <w:t xml:space="preserve">3.业绩</w:t>
            </w:r>
            <w:r/>
          </w:p>
        </w:tc>
      </w:tr>
      <w:tr>
        <w:trPr>
          <w:jc w:val="center"/>
          <w:trHeight w:val="101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ascii="宋体" w:hAnsi="宋体" w:cs="宋体"/>
                <w:color w:val="auto"/>
                <w:spacing w:val="-2"/>
                <w:highlight w:val="none"/>
              </w:rPr>
              <w:t xml:space="preserve">3.1</w:t>
            </w:r>
            <w:r/>
          </w:p>
        </w:tc>
        <w:tc>
          <w:tcPr>
            <w:tcBorders>
              <w:top w:val="single" w:color="000000" w:sz="2" w:space="0"/>
              <w:bottom w:val="single" w:color="000000" w:sz="2" w:space="0"/>
            </w:tcBorders>
            <w:tcW w:w="1180" w:type="dxa"/>
            <w:vAlign w:val="center"/>
            <w:textDirection w:val="lrTb"/>
            <w:noWrap w:val="false"/>
          </w:tcPr>
          <w:p>
            <w:pPr>
              <w:jc w:val="center"/>
              <w:spacing w:before="69" w:line="264" w:lineRule="auto"/>
              <w:rPr>
                <w:rFonts w:ascii="宋体" w:hAnsi="宋体" w:cs="宋体"/>
                <w:color w:val="auto"/>
                <w:spacing w:val="-2"/>
                <w:highlight w:val="none"/>
              </w:rPr>
            </w:pPr>
            <w:r>
              <w:rPr>
                <w:rFonts w:hint="eastAsia" w:ascii="宋体" w:hAnsi="宋体" w:cs="宋体"/>
                <w:color w:val="auto"/>
                <w:spacing w:val="-1"/>
                <w:highlight w:val="none"/>
              </w:rPr>
              <w:t xml:space="preserve">投标人业绩</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投标人提供2023年1月1日（含）以来</w:t>
            </w:r>
            <w:r>
              <w:rPr>
                <w:rFonts w:hint="eastAsia" w:ascii="宋体" w:hAnsi="宋体" w:cs="宋体"/>
                <w:color w:val="auto"/>
                <w:highlight w:val="none"/>
                <w:lang w:val="en-US" w:eastAsia="zh-CN"/>
              </w:rPr>
              <w:t xml:space="preserve">完成的</w:t>
            </w:r>
            <w:r>
              <w:rPr>
                <w:rFonts w:hint="eastAsia" w:ascii="宋体" w:hAnsi="宋体" w:cs="宋体"/>
                <w:color w:val="auto"/>
                <w:highlight w:val="none"/>
              </w:rPr>
              <w:t xml:space="preserve">类似</w:t>
            </w:r>
            <w:r>
              <w:rPr>
                <w:rFonts w:hint="eastAsia" w:ascii="宋体" w:hAnsi="宋体" w:cs="宋体"/>
                <w:color w:val="auto"/>
                <w:highlight w:val="none"/>
                <w:lang w:val="en-US" w:eastAsia="zh-CN"/>
              </w:rPr>
              <w:t xml:space="preserve">项目业绩</w:t>
            </w:r>
            <w:r>
              <w:rPr>
                <w:rFonts w:hint="eastAsia" w:ascii="宋体" w:hAnsi="宋体" w:cs="宋体"/>
                <w:color w:val="auto"/>
                <w:highlight w:val="none"/>
              </w:rPr>
              <w:t xml:space="preserve">（</w:t>
            </w:r>
            <w:r>
              <w:rPr>
                <w:rFonts w:ascii="宋体" w:hAnsi="宋体" w:cs="宋体"/>
                <w:color w:val="auto"/>
                <w:highlight w:val="none"/>
              </w:rPr>
              <w:t xml:space="preserve">遥感动态监测类</w:t>
            </w:r>
            <w:r>
              <w:rPr>
                <w:rFonts w:hint="eastAsia" w:ascii="宋体" w:hAnsi="宋体" w:cs="宋体"/>
                <w:color w:val="auto"/>
                <w:highlight w:val="none"/>
              </w:rPr>
              <w:t xml:space="preserve">），每提供1个得2分，最多得</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分。（时间以合同签订时间为准，提供有效合同，合同页须清晰可见相应内容）</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w:t>
            </w:r>
            <w:r>
              <w:rPr>
                <w:rFonts w:hint="eastAsia" w:ascii="宋体" w:hAnsi="宋体" w:cs="宋体"/>
                <w:color w:val="auto"/>
                <w:spacing w:val="-4"/>
                <w:highlight w:val="none"/>
              </w:rPr>
              <w:t xml:space="preserve">观分</w:t>
            </w:r>
            <w:r/>
          </w:p>
        </w:tc>
      </w:tr>
      <w:tr>
        <w:trPr>
          <w:jc w:val="center"/>
          <w:trHeight w:val="427"/>
        </w:trPr>
        <w:tc>
          <w:tcPr>
            <w:gridSpan w:val="5"/>
            <w:tcBorders>
              <w:top w:val="single" w:color="000000" w:sz="2" w:space="0"/>
              <w:bottom w:val="single" w:color="000000" w:sz="2" w:space="0"/>
            </w:tcBorders>
            <w:tcW w:w="9757" w:type="dxa"/>
            <w:vAlign w:val="top"/>
            <w:textDirection w:val="lrTb"/>
            <w:noWrap w:val="false"/>
          </w:tcPr>
          <w:p>
            <w:pPr>
              <w:spacing w:before="123" w:line="264" w:lineRule="auto"/>
              <w:rPr>
                <w:rFonts w:ascii="宋体" w:hAnsi="宋体" w:cs="宋体"/>
                <w:color w:val="auto"/>
                <w:highlight w:val="none"/>
              </w:rPr>
            </w:pPr>
            <w:r>
              <w:rPr>
                <w:rFonts w:hint="eastAsia" w:ascii="宋体" w:hAnsi="宋体" w:cs="宋体"/>
                <w:b/>
                <w:bCs/>
                <w:color w:val="auto"/>
                <w:spacing w:val="-3"/>
                <w:highlight w:val="none"/>
              </w:rPr>
              <w:t xml:space="preserve">4.履约能力</w:t>
            </w:r>
            <w:r/>
          </w:p>
        </w:tc>
      </w:tr>
      <w:tr>
        <w:trPr>
          <w:jc w:val="center"/>
          <w:trHeight w:val="67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ascii="宋体" w:hAnsi="宋体" w:cs="宋体"/>
                <w:color w:val="auto"/>
                <w:spacing w:val="-2"/>
                <w:highlight w:val="none"/>
              </w:rPr>
              <w:t xml:space="preserve">4.1</w:t>
            </w:r>
            <w:r/>
          </w:p>
        </w:tc>
        <w:tc>
          <w:tcPr>
            <w:tcBorders>
              <w:top w:val="single" w:color="000000" w:sz="2" w:space="0"/>
              <w:bottom w:val="single" w:color="000000" w:sz="2" w:space="0"/>
            </w:tcBorders>
            <w:tcW w:w="1180" w:type="dxa"/>
            <w:vAlign w:val="center"/>
            <w:textDirection w:val="lrTb"/>
            <w:noWrap w:val="false"/>
          </w:tcPr>
          <w:p>
            <w:pPr>
              <w:jc w:val="cente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影像数据保障能力</w:t>
            </w:r>
            <w:r/>
          </w:p>
        </w:tc>
        <w:tc>
          <w:tcPr>
            <w:tcBorders>
              <w:top w:val="single" w:color="000000" w:sz="2" w:space="0"/>
              <w:bottom w:val="single" w:color="000000" w:sz="2" w:space="0"/>
            </w:tcBorders>
            <w:tcW w:w="6624" w:type="dxa"/>
            <w:vAlign w:val="center"/>
            <w:textDirection w:val="lrTb"/>
            <w:noWrap w:val="false"/>
          </w:tcPr>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投标人具备高分辨率卫星遥感影像数据保障能力。</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1、卫星运控权限</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（1）具有自主运控满足招标要求的0.3米分辨率商业卫星或者租赁0.3米分辨率商业卫星运营商的卫星，每有1颗得2分，最多得4分。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（2）具有自主运控满足招标要求的0.5米分辨率商业卫星或者租赁0.5米分辨率商业卫星运营商的卫星，每有1颗得1分，最多得2分。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注：</w:t>
            </w:r>
            <w:r>
              <w:rPr>
                <w:rFonts w:hint="eastAsia" w:cs="Times New Roman"/>
                <w:color w:val="auto"/>
                <w:highlight w:val="none"/>
                <w:lang w:val="en-US" w:eastAsia="zh-CN"/>
              </w:rPr>
              <w:t xml:space="preserve">投标人需</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rPr>
              <w:t xml:space="preserve">自有或者租赁</w:t>
            </w:r>
            <w:r>
              <w:rPr>
                <w:rFonts w:hint="eastAsia" w:cs="Times New Roman"/>
                <w:color w:val="auto"/>
                <w:highlight w:val="none"/>
                <w:lang w:val="en-US" w:eastAsia="zh-CN"/>
              </w:rPr>
              <w:t xml:space="preserve">卫星的</w:t>
            </w:r>
            <w:r>
              <w:rPr>
                <w:rFonts w:hint="eastAsia" w:ascii="Times New Roman" w:hAnsi="Times New Roman" w:eastAsia="宋体" w:cs="Times New Roman"/>
                <w:color w:val="auto"/>
                <w:highlight w:val="none"/>
              </w:rPr>
              <w:t xml:space="preserve">相关证明材料，并加盖</w:t>
            </w:r>
            <w:r>
              <w:rPr>
                <w:rFonts w:hint="eastAsia" w:cs="Times New Roman"/>
                <w:color w:val="auto"/>
                <w:highlight w:val="none"/>
                <w:lang w:val="en-US" w:eastAsia="zh-CN"/>
              </w:rPr>
              <w:t xml:space="preserve">投标人</w:t>
            </w:r>
            <w:r>
              <w:rPr>
                <w:rFonts w:hint="eastAsia" w:ascii="Times New Roman" w:hAnsi="Times New Roman" w:eastAsia="宋体" w:cs="Times New Roman"/>
                <w:color w:val="auto"/>
                <w:highlight w:val="none"/>
              </w:rPr>
              <w:t xml:space="preserve">公章</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未提供相关证明材料不得分</w:t>
            </w:r>
            <w:r>
              <w:rPr>
                <w:rFonts w:hint="eastAsia" w:ascii="Times New Roman" w:hAnsi="Times New Roman" w:eastAsia="宋体" w:cs="Times New Roman"/>
                <w:color w:val="auto"/>
                <w:highlight w:val="none"/>
              </w:rPr>
              <w:t xml:space="preserve">。</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2、采集能力</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（1）多条带采集能力。拍摄角度≤25°时，一次过境可采集3个（含）以上条带，得2分；一次过境可采集2个条带，得1分；一次过境只能采集1个条带，得0.5分；其他不得分，本项最高2分。</w:t>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（2）多波段采集能力。可获取4波段及6波段卫星数据，得2分；可获取4波段卫星数据，1分；其他不得分。</w:t>
            </w:r>
            <w:r/>
          </w:p>
          <w:p>
            <w:pPr>
              <w:rPr>
                <w:rFonts w:hint="eastAsia" w:ascii="宋体" w:hAnsi="宋体" w:cs="宋体"/>
                <w:color w:val="auto"/>
                <w:highlight w:val="none"/>
              </w:rPr>
            </w:pPr>
            <w:r>
              <w:rPr>
                <w:rFonts w:hint="eastAsia" w:ascii="Times New Roman" w:hAnsi="Times New Roman" w:eastAsia="宋体" w:cs="Times New Roman"/>
                <w:color w:val="auto"/>
                <w:highlight w:val="none"/>
              </w:rPr>
              <w:t xml:space="preserve">注：</w:t>
            </w:r>
            <w:r>
              <w:rPr>
                <w:rFonts w:hint="eastAsia" w:cs="Times New Roman"/>
                <w:color w:val="auto"/>
                <w:highlight w:val="none"/>
                <w:lang w:val="en-US" w:eastAsia="zh-CN"/>
              </w:rPr>
              <w:t xml:space="preserve">投标人需</w:t>
            </w:r>
            <w:r>
              <w:rPr>
                <w:rFonts w:hint="eastAsia" w:ascii="Times New Roman" w:hAnsi="Times New Roman" w:eastAsia="宋体" w:cs="Times New Roman"/>
                <w:color w:val="auto"/>
                <w:highlight w:val="none"/>
              </w:rPr>
              <w:t xml:space="preserve">提供</w:t>
            </w:r>
            <w:r>
              <w:rPr>
                <w:rFonts w:hint="eastAsia" w:ascii="Times New Roman" w:hAnsi="Times New Roman" w:eastAsia="宋体" w:cs="Times New Roman"/>
                <w:color w:val="auto"/>
                <w:highlight w:val="none"/>
                <w:lang w:eastAsia="zh-CN"/>
              </w:rPr>
              <w:t xml:space="preserve">采集能力</w:t>
            </w:r>
            <w:r>
              <w:rPr>
                <w:rFonts w:hint="eastAsia" w:ascii="Times New Roman" w:hAnsi="Times New Roman" w:eastAsia="宋体" w:cs="Times New Roman"/>
                <w:color w:val="auto"/>
                <w:highlight w:val="none"/>
              </w:rPr>
              <w:t xml:space="preserve">相关证明材料</w:t>
            </w:r>
            <w:r>
              <w:rPr>
                <w:rFonts w:hint="eastAsia" w:cs="Times New Roman"/>
                <w:color w:val="auto"/>
                <w:highlight w:val="none"/>
                <w:lang w:eastAsia="zh-CN"/>
              </w:rPr>
              <w:t xml:space="preserve">（</w:t>
            </w:r>
            <w:r>
              <w:rPr>
                <w:rFonts w:hint="eastAsia" w:cs="Times New Roman"/>
                <w:color w:val="auto"/>
                <w:highlight w:val="none"/>
                <w:lang w:val="en-US" w:eastAsia="zh-CN"/>
              </w:rPr>
              <w:t xml:space="preserve">如白皮书或彩页或手册或官网截图等</w:t>
            </w:r>
            <w:r>
              <w:rPr>
                <w:rFonts w:hint="eastAsia" w:cs="Times New Roman"/>
                <w:color w:val="auto"/>
                <w:highlight w:val="none"/>
                <w:lang w:eastAsia="zh-CN"/>
              </w:rPr>
              <w:t xml:space="preserve">）</w:t>
            </w:r>
            <w:r>
              <w:rPr>
                <w:rFonts w:hint="eastAsia" w:ascii="Times New Roman" w:hAnsi="Times New Roman" w:eastAsia="宋体" w:cs="Times New Roman"/>
                <w:color w:val="auto"/>
                <w:highlight w:val="none"/>
              </w:rPr>
              <w:t xml:space="preserve">，并加盖</w:t>
            </w:r>
            <w:r>
              <w:rPr>
                <w:rFonts w:hint="eastAsia" w:cs="Times New Roman"/>
                <w:color w:val="auto"/>
                <w:highlight w:val="none"/>
                <w:lang w:val="en-US" w:eastAsia="zh-CN"/>
              </w:rPr>
              <w:t xml:space="preserve">投标人</w:t>
            </w:r>
            <w:r>
              <w:rPr>
                <w:rFonts w:hint="eastAsia" w:ascii="Times New Roman" w:hAnsi="Times New Roman" w:eastAsia="宋体" w:cs="Times New Roman"/>
                <w:color w:val="auto"/>
                <w:highlight w:val="none"/>
              </w:rPr>
              <w:t xml:space="preserve">公章</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未提供相关证明材料不得分</w:t>
            </w:r>
            <w:r>
              <w:rPr>
                <w:rFonts w:hint="eastAsia" w:ascii="Times New Roman" w:hAnsi="Times New Roman" w:eastAsia="宋体" w:cs="Times New Roman"/>
                <w:color w:val="auto"/>
                <w:highlight w:val="none"/>
              </w:rPr>
              <w:t xml:space="preserve">。</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67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4.2</w:t>
            </w:r>
            <w:r/>
          </w:p>
        </w:tc>
        <w:tc>
          <w:tcPr>
            <w:tcBorders>
              <w:top w:val="single" w:color="000000" w:sz="2" w:space="0"/>
              <w:bottom w:val="single" w:color="000000" w:sz="2" w:space="0"/>
            </w:tcBorders>
            <w:tcW w:w="1180" w:type="dxa"/>
            <w:vAlign w:val="center"/>
            <w:textDirection w:val="lrTb"/>
            <w:noWrap w:val="false"/>
          </w:tcPr>
          <w:p>
            <w:pPr>
              <w:jc w:val="center"/>
              <w:spacing w:before="69" w:line="264" w:lineRule="auto"/>
              <w:rPr>
                <w:rFonts w:hint="eastAsia" w:ascii="宋体" w:hAnsi="宋体" w:cs="宋体"/>
                <w:color w:val="auto"/>
                <w:spacing w:val="-1"/>
                <w:highlight w:val="none"/>
              </w:rPr>
            </w:pPr>
            <w:r>
              <w:rPr>
                <w:rFonts w:hint="eastAsia" w:ascii="宋体" w:hAnsi="宋体" w:cs="宋体"/>
                <w:color w:val="auto"/>
                <w:spacing w:val="-1"/>
                <w:highlight w:val="none"/>
              </w:rPr>
              <w:t xml:space="preserve">企业资质</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具有与本次招标项目相关的软件著作权</w:t>
            </w:r>
            <w:r>
              <w:rPr>
                <w:rFonts w:hint="eastAsia" w:ascii="宋体" w:hAnsi="宋体" w:cs="宋体"/>
                <w:color w:val="auto"/>
                <w:highlight w:val="none"/>
                <w:lang w:val="en-US" w:eastAsia="zh-CN"/>
              </w:rPr>
              <w:t xml:space="preserve">证书</w:t>
            </w:r>
            <w:r>
              <w:rPr>
                <w:rFonts w:hint="eastAsia" w:ascii="宋体" w:hAnsi="宋体" w:cs="宋体"/>
                <w:color w:val="auto"/>
                <w:highlight w:val="none"/>
              </w:rPr>
              <w:t xml:space="preserve">（包括智能解译、遥感智能监测、遥感应用、遥感数据即时服务、数据治理、分发类软件、遥感数据及信息产品生产方面、遥感信息产品质量控制与评价、影像快速解译分析地理信息云服务），每有一</w:t>
            </w:r>
            <w:r>
              <w:rPr>
                <w:rFonts w:hint="eastAsia" w:ascii="宋体" w:hAnsi="宋体" w:cs="宋体"/>
                <w:color w:val="auto"/>
                <w:highlight w:val="none"/>
                <w:lang w:val="en-US" w:eastAsia="zh-CN"/>
              </w:rPr>
              <w:t xml:space="preserve">种</w:t>
            </w:r>
            <w:r>
              <w:rPr>
                <w:rFonts w:hint="eastAsia" w:ascii="宋体" w:hAnsi="宋体" w:cs="宋体"/>
                <w:color w:val="auto"/>
                <w:highlight w:val="none"/>
              </w:rPr>
              <w:t xml:space="preserve">得2分，最高得6分。</w:t>
            </w:r>
            <w:r/>
          </w:p>
          <w:p>
            <w:pPr>
              <w:spacing w:line="264" w:lineRule="auto"/>
              <w:rPr>
                <w:rFonts w:hint="eastAsia" w:ascii="宋体" w:hAnsi="宋体" w:cs="宋体"/>
                <w:color w:val="auto"/>
                <w:highlight w:val="none"/>
              </w:rPr>
            </w:pPr>
            <w:r>
              <w:rPr>
                <w:rFonts w:hint="eastAsia" w:ascii="宋体" w:hAnsi="宋体" w:cs="宋体"/>
                <w:color w:val="auto"/>
                <w:highlight w:val="none"/>
              </w:rPr>
              <w:t xml:space="preserve">投标人具有与本次招标项目相关的专利</w:t>
            </w:r>
            <w:r>
              <w:rPr>
                <w:rFonts w:hint="eastAsia" w:ascii="宋体" w:hAnsi="宋体" w:cs="宋体"/>
                <w:color w:val="auto"/>
                <w:highlight w:val="none"/>
                <w:lang w:val="en-US" w:eastAsia="zh-CN"/>
              </w:rPr>
              <w:t xml:space="preserve">证书</w:t>
            </w:r>
            <w:r>
              <w:rPr>
                <w:rFonts w:hint="eastAsia" w:ascii="宋体" w:hAnsi="宋体" w:cs="宋体"/>
                <w:color w:val="auto"/>
                <w:highlight w:val="none"/>
              </w:rPr>
              <w:t xml:space="preserve">，包括地物识别、瓦片数据传输、遥感图像检测、遥感大数据存储类发明专利，每有一</w:t>
            </w:r>
            <w:r>
              <w:rPr>
                <w:rFonts w:hint="eastAsia" w:ascii="宋体" w:hAnsi="宋体" w:cs="宋体"/>
                <w:color w:val="auto"/>
                <w:highlight w:val="none"/>
                <w:lang w:val="en-US" w:eastAsia="zh-CN"/>
              </w:rPr>
              <w:t xml:space="preserve">种</w:t>
            </w:r>
            <w:r>
              <w:rPr>
                <w:rFonts w:hint="eastAsia" w:ascii="宋体" w:hAnsi="宋体" w:cs="宋体"/>
                <w:color w:val="auto"/>
                <w:highlight w:val="none"/>
              </w:rPr>
              <w:t xml:space="preserve">得</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分，最高得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spacing w:line="264" w:lineRule="auto"/>
              <w:rPr>
                <w:rFonts w:hint="default" w:ascii="宋体" w:hAnsi="宋体" w:cs="宋体"/>
                <w:color w:val="auto"/>
                <w:highlight w:val="none"/>
                <w:lang w:val="en-US"/>
              </w:rPr>
            </w:pPr>
            <w:r>
              <w:rPr>
                <w:rFonts w:hint="eastAsia" w:ascii="宋体" w:hAnsi="宋体" w:cs="宋体"/>
                <w:color w:val="auto"/>
                <w:highlight w:val="none"/>
              </w:rPr>
              <w:t xml:space="preserve">注：</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以上资料均</w:t>
            </w:r>
            <w:r>
              <w:rPr>
                <w:rFonts w:hint="eastAsia" w:ascii="宋体" w:hAnsi="宋体" w:cs="宋体"/>
                <w:color w:val="auto"/>
                <w:highlight w:val="none"/>
                <w:lang w:val="en-US" w:eastAsia="zh-CN"/>
              </w:rPr>
              <w:t xml:space="preserve">需</w:t>
            </w:r>
            <w:r>
              <w:rPr>
                <w:rFonts w:hint="eastAsia" w:ascii="宋体" w:hAnsi="宋体" w:cs="宋体"/>
                <w:color w:val="auto"/>
                <w:highlight w:val="none"/>
              </w:rPr>
              <w:t xml:space="preserve">提供有效证明资料</w:t>
            </w:r>
            <w:r>
              <w:rPr>
                <w:rFonts w:hint="eastAsia"/>
                <w:color w:val="auto"/>
                <w:highlight w:val="none"/>
                <w:lang w:val="en-US" w:eastAsia="zh-CN"/>
              </w:rPr>
              <w:t xml:space="preserve">扫描件</w:t>
            </w:r>
            <w:r>
              <w:rPr>
                <w:rFonts w:hint="eastAsia" w:ascii="宋体" w:hAnsi="宋体" w:cs="宋体"/>
                <w:color w:val="auto"/>
                <w:highlight w:val="none"/>
              </w:rPr>
              <w:t xml:space="preserve">加盖</w:t>
            </w:r>
            <w:r>
              <w:rPr>
                <w:rFonts w:hint="eastAsia" w:cs="Times New Roman"/>
                <w:color w:val="auto"/>
                <w:highlight w:val="none"/>
                <w:lang w:val="en-US" w:eastAsia="zh-CN"/>
              </w:rPr>
              <w:t xml:space="preserve">投标人</w:t>
            </w:r>
            <w:r>
              <w:rPr>
                <w:rFonts w:hint="eastAsia" w:ascii="宋体" w:hAnsi="宋体" w:cs="宋体"/>
                <w:color w:val="auto"/>
                <w:highlight w:val="none"/>
              </w:rPr>
              <w:t xml:space="preserve">公章</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软件著作权</w:t>
            </w:r>
            <w:r>
              <w:rPr>
                <w:rFonts w:hint="eastAsia" w:ascii="宋体" w:hAnsi="宋体" w:cs="宋体"/>
                <w:color w:val="auto"/>
                <w:highlight w:val="none"/>
                <w:lang w:val="en-US" w:eastAsia="zh-CN"/>
              </w:rPr>
              <w:t xml:space="preserve">证书登记注册的软件名称无需完全一致，但内容(功能)需相同，所提供软件著作权名称与评分要求不同时，应提供符合上述要求的内容（功能）说明及关键信息，否则不予认可；3.专利证书登记注册的类别名称无需完全一致，但内容(功能)需相同，所提供类别名称与评分要求不同时，应提供符合上述要求的内容（功能）说明及关键信息，否则不予认可</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spacing w:val="-6"/>
                <w:highlight w:val="none"/>
              </w:rPr>
            </w:pPr>
            <w:r>
              <w:rPr>
                <w:rFonts w:hint="eastAsia" w:ascii="宋体" w:hAnsi="宋体" w:cs="宋体"/>
                <w:color w:val="auto"/>
                <w:spacing w:val="-6"/>
                <w:highlight w:val="none"/>
              </w:rPr>
              <w:t xml:space="preserve">客</w:t>
            </w:r>
            <w:r>
              <w:rPr>
                <w:rFonts w:ascii="宋体" w:hAnsi="宋体" w:cs="宋体"/>
                <w:color w:val="auto"/>
                <w:spacing w:val="-4"/>
                <w:highlight w:val="none"/>
              </w:rPr>
              <w:t xml:space="preserve">观</w:t>
            </w:r>
            <w:r>
              <w:rPr>
                <w:rFonts w:hint="eastAsia" w:ascii="宋体" w:hAnsi="宋体" w:cs="宋体"/>
                <w:color w:val="auto"/>
                <w:spacing w:val="-4"/>
                <w:highlight w:val="none"/>
              </w:rPr>
              <w:t xml:space="preserve">分</w:t>
            </w:r>
            <w:r/>
          </w:p>
        </w:tc>
      </w:tr>
      <w:tr>
        <w:trPr>
          <w:jc w:val="center"/>
          <w:trHeight w:val="565"/>
        </w:trPr>
        <w:tc>
          <w:tcPr>
            <w:gridSpan w:val="5"/>
            <w:tcBorders>
              <w:top w:val="single" w:color="000000" w:sz="2" w:space="0"/>
              <w:bottom w:val="single" w:color="000000" w:sz="2" w:space="0"/>
            </w:tcBorders>
            <w:tcW w:w="9757" w:type="dxa"/>
            <w:vAlign w:val="center"/>
            <w:textDirection w:val="lrTb"/>
            <w:noWrap w:val="false"/>
          </w:tcPr>
          <w:p>
            <w:pPr>
              <w:jc w:val="left"/>
              <w:spacing w:before="68" w:line="264" w:lineRule="auto"/>
              <w:rPr>
                <w:rFonts w:hint="eastAsia" w:ascii="宋体" w:hAnsi="宋体" w:cs="宋体"/>
                <w:color w:val="auto"/>
                <w:highlight w:val="none"/>
              </w:rPr>
            </w:pPr>
            <w:r>
              <w:rPr>
                <w:rFonts w:hint="eastAsia" w:ascii="宋体" w:hAnsi="宋体" w:cs="宋体"/>
                <w:b/>
                <w:bCs/>
                <w:color w:val="auto"/>
                <w:spacing w:val="-3"/>
                <w:highlight w:val="none"/>
              </w:rPr>
              <w:t xml:space="preserve">5.项目团队</w:t>
            </w:r>
            <w:r/>
          </w:p>
        </w:tc>
      </w:tr>
      <w:tr>
        <w:trPr>
          <w:jc w:val="center"/>
          <w:trHeight w:val="56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auto"/>
                <w:spacing w:val="-2"/>
                <w:highlight w:val="none"/>
              </w:rPr>
            </w:pPr>
            <w:r>
              <w:rPr>
                <w:rFonts w:hint="eastAsia" w:ascii="宋体" w:hAnsi="宋体" w:cs="宋体"/>
                <w:color w:val="auto"/>
                <w:spacing w:val="-2"/>
                <w:highlight w:val="none"/>
              </w:rPr>
              <w:t xml:space="preserve">5.1</w:t>
            </w:r>
            <w:r/>
          </w:p>
        </w:tc>
        <w:tc>
          <w:tcPr>
            <w:tcBorders>
              <w:top w:val="single" w:color="000000" w:sz="2" w:space="0"/>
              <w:bottom w:val="single" w:color="000000" w:sz="2" w:space="0"/>
            </w:tcBorders>
            <w:tcW w:w="1180" w:type="dxa"/>
            <w:vAlign w:val="center"/>
            <w:textDirection w:val="lrTb"/>
            <w:noWrap w:val="false"/>
          </w:tcPr>
          <w:p>
            <w:pPr>
              <w:jc w:val="center"/>
              <w:spacing w:before="69" w:line="264" w:lineRule="auto"/>
              <w:rPr>
                <w:rFonts w:hint="eastAsia" w:ascii="宋体" w:hAnsi="宋体" w:eastAsia="宋体" w:cs="宋体"/>
                <w:color w:val="auto"/>
                <w:spacing w:val="-1"/>
                <w:highlight w:val="none"/>
                <w:lang w:eastAsia="zh-CN"/>
              </w:rPr>
            </w:pPr>
            <w:r>
              <w:rPr>
                <w:color w:val="auto"/>
                <w:highlight w:val="none"/>
              </w:rPr>
              <w:t xml:space="preserve">项目</w:t>
            </w:r>
            <w:r>
              <w:rPr>
                <w:rFonts w:hint="eastAsia"/>
                <w:color w:val="auto"/>
                <w:highlight w:val="none"/>
                <w:lang w:val="en-US" w:eastAsia="zh-CN"/>
              </w:rPr>
              <w:t xml:space="preserve">经理</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拟投入</w:t>
            </w:r>
            <w:r>
              <w:rPr>
                <w:rFonts w:hint="eastAsia" w:ascii="宋体" w:hAnsi="宋体" w:cs="宋体"/>
                <w:color w:val="auto"/>
                <w:highlight w:val="none"/>
                <w:lang w:val="en-US" w:eastAsia="zh-CN"/>
              </w:rPr>
              <w:t xml:space="preserve">本项目</w:t>
            </w:r>
            <w:r>
              <w:rPr>
                <w:rFonts w:hint="eastAsia" w:ascii="宋体" w:hAnsi="宋体" w:cs="宋体"/>
                <w:color w:val="auto"/>
                <w:highlight w:val="none"/>
              </w:rPr>
              <w:t xml:space="preserve">的</w:t>
            </w:r>
            <w:r>
              <w:rPr>
                <w:rFonts w:hint="eastAsia" w:ascii="宋体" w:hAnsi="宋体" w:cs="宋体"/>
                <w:color w:val="auto"/>
                <w:highlight w:val="none"/>
                <w:lang w:val="en-US" w:eastAsia="zh-CN"/>
              </w:rPr>
              <w:t xml:space="preserve">项目经理</w:t>
            </w:r>
            <w:r>
              <w:rPr>
                <w:rFonts w:hint="eastAsia" w:ascii="宋体" w:hAnsi="宋体" w:cs="宋体"/>
                <w:color w:val="auto"/>
                <w:highlight w:val="none"/>
              </w:rPr>
              <w:t xml:space="preserve">具有注册测绘师证书</w:t>
            </w:r>
            <w:r>
              <w:rPr>
                <w:rFonts w:hint="eastAsia" w:ascii="宋体" w:hAnsi="宋体" w:cs="宋体"/>
                <w:color w:val="auto"/>
                <w:highlight w:val="none"/>
                <w:lang w:eastAsia="zh-CN"/>
              </w:rPr>
              <w:t xml:space="preserve">、</w:t>
            </w:r>
            <w:r>
              <w:rPr>
                <w:rFonts w:ascii="宋体" w:hAnsi="宋体" w:cs="宋体"/>
                <w:color w:val="auto"/>
                <w:highlight w:val="none"/>
              </w:rPr>
              <w:t xml:space="preserve">高级信息系统项目管理师</w:t>
            </w:r>
            <w:r>
              <w:rPr>
                <w:rFonts w:hint="eastAsia" w:ascii="宋体" w:hAnsi="宋体" w:cs="宋体"/>
                <w:color w:val="auto"/>
                <w:highlight w:val="none"/>
              </w:rPr>
              <w:t xml:space="preserve">证书，</w:t>
            </w:r>
            <w:r>
              <w:rPr>
                <w:rFonts w:hint="eastAsia" w:ascii="宋体" w:hAnsi="宋体" w:cs="宋体"/>
                <w:color w:val="auto"/>
                <w:highlight w:val="none"/>
                <w:lang w:val="en-US" w:eastAsia="zh-CN"/>
              </w:rPr>
              <w:t xml:space="preserve">每提供一种证书得3分，最高得6</w:t>
            </w:r>
            <w:r>
              <w:rPr>
                <w:rFonts w:hint="eastAsia" w:ascii="宋体" w:hAnsi="宋体" w:cs="宋体"/>
                <w:color w:val="auto"/>
                <w:highlight w:val="none"/>
              </w:rPr>
              <w:t xml:space="preserve">分；</w:t>
            </w:r>
            <w:r/>
          </w:p>
          <w:p>
            <w:pPr>
              <w:spacing w:line="264" w:lineRule="auto"/>
              <w:rPr>
                <w:rFonts w:hint="eastAsia" w:ascii="宋体" w:hAnsi="宋体"/>
                <w:color w:val="auto"/>
                <w:highlight w:val="none"/>
              </w:rPr>
            </w:pPr>
            <w:r>
              <w:rPr>
                <w:rFonts w:hint="eastAsia" w:ascii="宋体" w:hAnsi="宋体" w:eastAsia="宋体" w:cs="宋体"/>
                <w:color w:val="auto"/>
                <w:highlight w:val="none"/>
                <w:lang w:val="en-US" w:eastAsia="zh-CN"/>
              </w:rPr>
              <w:t xml:space="preserve">注：提供项目负责人相关证书</w:t>
            </w:r>
            <w:r>
              <w:rPr>
                <w:rFonts w:hint="eastAsia" w:ascii="宋体" w:hAnsi="宋体" w:cs="宋体"/>
                <w:color w:val="auto"/>
                <w:highlight w:val="none"/>
                <w:lang w:val="en-US" w:eastAsia="zh-CN"/>
              </w:rPr>
              <w:t xml:space="preserve">扫描</w:t>
            </w:r>
            <w:r>
              <w:rPr>
                <w:rFonts w:hint="eastAsia" w:ascii="宋体" w:hAnsi="宋体" w:eastAsia="宋体" w:cs="宋体"/>
                <w:color w:val="auto"/>
                <w:highlight w:val="none"/>
                <w:lang w:val="en-US" w:eastAsia="zh-CN"/>
              </w:rPr>
              <w:t xml:space="preserve">件加盖</w:t>
            </w:r>
            <w:r>
              <w:rPr>
                <w:rFonts w:hint="eastAsia" w:cs="Times New Roman"/>
                <w:color w:val="auto"/>
                <w:highlight w:val="none"/>
                <w:lang w:val="en-US" w:eastAsia="zh-CN"/>
              </w:rPr>
              <w:t xml:space="preserve">投标人</w:t>
            </w:r>
            <w:r>
              <w:rPr>
                <w:rFonts w:hint="eastAsia" w:ascii="宋体" w:hAnsi="宋体" w:eastAsia="宋体" w:cs="宋体"/>
                <w:color w:val="auto"/>
                <w:highlight w:val="none"/>
                <w:lang w:val="en-US" w:eastAsia="zh-CN"/>
              </w:rPr>
              <w:t xml:space="preserve">公章以及本单位为其缴纳的2026年4月1日以来中任意一个月的社保缴费证明【加盖社保公章】</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ascii="宋体" w:hAnsi="宋体" w:cs="宋体"/>
                <w:color w:val="auto"/>
                <w:highlight w:val="none"/>
              </w:rPr>
            </w:pPr>
            <w:r>
              <w:rPr>
                <w:rFonts w:hint="eastAsia" w:ascii="宋体" w:hAnsi="宋体" w:cs="宋体"/>
                <w:color w:val="auto"/>
                <w:spacing w:val="-6"/>
                <w:highlight w:val="none"/>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highlight w:val="none"/>
              </w:rPr>
            </w:pPr>
            <w:r>
              <w:rPr>
                <w:rFonts w:hint="eastAsia" w:ascii="宋体" w:hAnsi="宋体" w:cs="宋体"/>
                <w:color w:val="auto"/>
                <w:spacing w:val="-2"/>
                <w:highlight w:val="none"/>
              </w:rPr>
              <w:t xml:space="preserve">5.2</w:t>
            </w:r>
            <w:r/>
          </w:p>
        </w:tc>
        <w:tc>
          <w:tcPr>
            <w:tcBorders>
              <w:top w:val="single" w:color="000000" w:sz="2" w:space="0"/>
              <w:bottom w:val="single" w:color="000000" w:sz="2" w:space="0"/>
            </w:tcBorders>
            <w:tcW w:w="1180" w:type="dxa"/>
            <w:vAlign w:val="center"/>
            <w:textDirection w:val="lrTb"/>
            <w:noWrap w:val="false"/>
          </w:tcPr>
          <w:p>
            <w:pPr>
              <w:jc w:val="center"/>
              <w:spacing w:before="69" w:line="264" w:lineRule="auto"/>
              <w:rPr>
                <w:rFonts w:hint="eastAsia"/>
                <w:color w:val="auto"/>
                <w:highlight w:val="none"/>
              </w:rPr>
            </w:pPr>
            <w:r>
              <w:rPr>
                <w:rFonts w:hint="eastAsia"/>
                <w:color w:val="auto"/>
                <w:highlight w:val="none"/>
              </w:rPr>
              <w:t xml:space="preserve">团队成员</w:t>
            </w:r>
            <w:r/>
          </w:p>
        </w:tc>
        <w:tc>
          <w:tcPr>
            <w:tcBorders>
              <w:top w:val="single" w:color="000000" w:sz="2" w:space="0"/>
              <w:bottom w:val="single" w:color="000000" w:sz="2" w:space="0"/>
            </w:tcBorders>
            <w:tcW w:w="6624" w:type="dxa"/>
            <w:vAlign w:val="center"/>
            <w:textDirection w:val="lrTb"/>
            <w:noWrap w:val="false"/>
          </w:tcPr>
          <w:p>
            <w:pPr>
              <w:spacing w:line="264" w:lineRule="auto"/>
              <w:rPr>
                <w:rFonts w:hint="eastAsia" w:ascii="宋体" w:hAnsi="宋体" w:cs="宋体"/>
                <w:color w:val="auto"/>
                <w:highlight w:val="none"/>
              </w:rPr>
            </w:pPr>
            <w:r>
              <w:rPr>
                <w:rFonts w:hint="eastAsia" w:ascii="宋体" w:hAnsi="宋体" w:cs="宋体"/>
                <w:color w:val="auto"/>
                <w:highlight w:val="none"/>
                <w:lang w:val="en-US" w:eastAsia="zh-CN"/>
              </w:rPr>
              <w:t xml:space="preserve">投标人</w:t>
            </w:r>
            <w:r>
              <w:rPr>
                <w:rFonts w:hint="eastAsia" w:ascii="宋体" w:hAnsi="宋体" w:cs="宋体"/>
                <w:color w:val="auto"/>
                <w:highlight w:val="none"/>
              </w:rPr>
              <w:t xml:space="preserve">拟投入</w:t>
            </w:r>
            <w:r>
              <w:rPr>
                <w:rFonts w:hint="eastAsia" w:ascii="宋体" w:hAnsi="宋体" w:cs="宋体"/>
                <w:color w:val="auto"/>
                <w:highlight w:val="none"/>
                <w:lang w:val="en-US" w:eastAsia="zh-CN"/>
              </w:rPr>
              <w:t xml:space="preserve">本项目的</w:t>
            </w:r>
            <w:r>
              <w:rPr>
                <w:rFonts w:hint="eastAsia" w:ascii="宋体" w:hAnsi="宋体" w:cs="宋体"/>
                <w:color w:val="auto"/>
                <w:highlight w:val="none"/>
              </w:rPr>
              <w:t xml:space="preserve">团队人员（不含项目</w:t>
            </w:r>
            <w:r>
              <w:rPr>
                <w:rFonts w:hint="eastAsia" w:ascii="宋体" w:hAnsi="宋体" w:cs="宋体"/>
                <w:color w:val="auto"/>
                <w:highlight w:val="none"/>
                <w:lang w:val="en-US" w:eastAsia="zh-CN"/>
              </w:rPr>
              <w:t xml:space="preserve">经理</w:t>
            </w:r>
            <w:r>
              <w:rPr>
                <w:rFonts w:hint="eastAsia" w:ascii="宋体" w:hAnsi="宋体" w:cs="宋体"/>
                <w:color w:val="auto"/>
                <w:highlight w:val="none"/>
              </w:rPr>
              <w:t xml:space="preserve">）：</w:t>
            </w:r>
            <w:r/>
          </w:p>
          <w:p>
            <w:pPr>
              <w:pStyle w:val="923"/>
              <w:numPr>
                <w:ilvl w:val="0"/>
                <w:numId w:val="0"/>
              </w:numPr>
              <w:rPr>
                <w:rFonts w:hint="eastAsia"/>
                <w:color w:val="auto"/>
                <w:highlight w:val="none"/>
              </w:rPr>
            </w:pPr>
            <w:r>
              <w:rPr>
                <w:rFonts w:hint="eastAsia" w:ascii="宋体" w:hAnsi="宋体" w:eastAsia="宋体" w:cs="宋体"/>
                <w:color w:val="auto"/>
                <w:highlight w:val="none"/>
                <w:lang w:val="en-US" w:eastAsia="zh-CN"/>
              </w:rPr>
              <w:t xml:space="preserve">1、</w:t>
            </w:r>
            <w:r>
              <w:rPr>
                <w:rFonts w:hint="eastAsia"/>
                <w:color w:val="auto"/>
                <w:highlight w:val="none"/>
              </w:rPr>
              <w:t xml:space="preserve">供应商拟派</w:t>
            </w:r>
            <w:bookmarkStart w:id="75" w:name="_GoBack"/>
            <w:r/>
            <w:bookmarkEnd w:id="75"/>
            <w:r>
              <w:rPr>
                <w:rFonts w:hint="eastAsia"/>
                <w:color w:val="auto"/>
                <w:highlight w:val="none"/>
              </w:rPr>
              <w:t xml:space="preserve">的技术负责人具有注册测绘师证书、测绘专业高级职称证书，每</w:t>
            </w:r>
            <w:r>
              <w:rPr>
                <w:rFonts w:hint="eastAsia"/>
                <w:color w:val="auto"/>
                <w:highlight w:val="none"/>
                <w:lang w:val="en-US" w:eastAsia="zh-CN"/>
              </w:rPr>
              <w:t xml:space="preserve">具有</w:t>
            </w:r>
            <w:r>
              <w:rPr>
                <w:rFonts w:hint="eastAsia"/>
                <w:color w:val="auto"/>
                <w:highlight w:val="none"/>
              </w:rPr>
              <w:t xml:space="preserve">一种证书得2分，最高得4分；</w:t>
            </w:r>
            <w:r/>
          </w:p>
          <w:p>
            <w:pPr>
              <w:spacing w:line="264" w:lineRule="auto"/>
              <w:rPr>
                <w:rFonts w:hint="eastAsia" w:ascii="宋体" w:hAnsi="宋体" w:eastAsia="宋体"/>
                <w:color w:val="auto"/>
                <w:highlight w:val="none"/>
              </w:rPr>
            </w:pPr>
            <w:r>
              <w:rPr>
                <w:rFonts w:hint="eastAsia" w:ascii="宋体" w:hAnsi="宋体" w:cs="宋体"/>
                <w:color w:val="auto"/>
                <w:highlight w:val="none"/>
              </w:rPr>
              <w:t xml:space="preserve">2、供应商拟派的项目其他团队人员</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不含技术负责人</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具有测绘专业高级职称：每</w:t>
            </w:r>
            <w:r>
              <w:rPr>
                <w:rFonts w:hint="eastAsia" w:ascii="宋体" w:hAnsi="宋体" w:cs="宋体"/>
                <w:color w:val="auto"/>
                <w:highlight w:val="none"/>
                <w:lang w:val="en-US" w:eastAsia="zh-CN"/>
              </w:rPr>
              <w:t xml:space="preserve">有</w:t>
            </w:r>
            <w:r>
              <w:rPr>
                <w:rFonts w:hint="eastAsia" w:ascii="宋体" w:hAnsi="宋体" w:cs="宋体"/>
                <w:color w:val="auto"/>
                <w:highlight w:val="none"/>
                <w:lang w:val="en-US" w:eastAsia="zh-CN"/>
              </w:rPr>
              <w:t xml:space="preserve">一</w:t>
            </w:r>
            <w:r>
              <w:rPr>
                <w:rFonts w:hint="eastAsia" w:ascii="宋体" w:hAnsi="宋体" w:cs="宋体"/>
                <w:color w:val="auto"/>
                <w:highlight w:val="none"/>
              </w:rPr>
              <w:t xml:space="preserve">人得1分，最高得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 </w:t>
            </w:r>
            <w:r/>
          </w:p>
          <w:p>
            <w:pPr>
              <w:spacing w:line="264" w:lineRule="auto"/>
              <w:rPr>
                <w:rFonts w:hint="eastAsia" w:ascii="宋体" w:hAnsi="宋体" w:eastAsia="宋体"/>
                <w:color w:val="auto"/>
                <w:sz w:val="21"/>
                <w:highlight w:val="none"/>
                <w:lang w:val="en-US"/>
              </w:rPr>
            </w:pPr>
            <w:r>
              <w:rPr>
                <w:rFonts w:hint="eastAsia" w:ascii="宋体" w:hAnsi="宋体" w:eastAsia="宋体" w:cs="宋体"/>
                <w:color w:val="auto"/>
                <w:highlight w:val="none"/>
                <w:lang w:val="en-US" w:eastAsia="zh-CN"/>
              </w:rPr>
              <w:t xml:space="preserve">注：提供以上岗位人员相关证书</w:t>
            </w:r>
            <w:r>
              <w:rPr>
                <w:rFonts w:hint="eastAsia" w:ascii="宋体" w:hAnsi="宋体" w:cs="宋体"/>
                <w:color w:val="auto"/>
                <w:highlight w:val="none"/>
                <w:lang w:val="en-US" w:eastAsia="zh-CN"/>
              </w:rPr>
              <w:t xml:space="preserve">扫描</w:t>
            </w:r>
            <w:r>
              <w:rPr>
                <w:rFonts w:hint="eastAsia" w:ascii="宋体" w:hAnsi="宋体" w:eastAsia="宋体" w:cs="宋体"/>
                <w:color w:val="auto"/>
                <w:highlight w:val="none"/>
                <w:lang w:val="en-US" w:eastAsia="zh-CN"/>
              </w:rPr>
              <w:t xml:space="preserve">件加盖</w:t>
            </w:r>
            <w:r>
              <w:rPr>
                <w:rFonts w:hint="eastAsia" w:cs="Times New Roman"/>
                <w:color w:val="auto"/>
                <w:highlight w:val="none"/>
                <w:lang w:val="en-US" w:eastAsia="zh-CN"/>
              </w:rPr>
              <w:t xml:space="preserve">投标人</w:t>
            </w:r>
            <w:r>
              <w:rPr>
                <w:rFonts w:hint="eastAsia" w:ascii="宋体" w:hAnsi="宋体" w:eastAsia="宋体" w:cs="宋体"/>
                <w:color w:val="auto"/>
                <w:highlight w:val="none"/>
                <w:lang w:val="en-US" w:eastAsia="zh-CN"/>
              </w:rPr>
              <w:t xml:space="preserve">公章以及本单位为其缴纳的2026年4月1日以来任意一个月的社保缴费证明【加盖社保公章】</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Borders>
              <w:top w:val="single" w:color="000000" w:sz="2" w:space="0"/>
              <w:bottom w:val="single" w:color="000000" w:sz="2" w:space="0"/>
            </w:tcBorders>
            <w:tcW w:w="861" w:type="dxa"/>
            <w:vAlign w:val="center"/>
            <w:textDirection w:val="lrTb"/>
            <w:noWrap w:val="false"/>
          </w:tcPr>
          <w:p>
            <w:pPr>
              <w:jc w:val="center"/>
              <w:spacing w:before="68" w:line="264" w:lineRule="auto"/>
              <w:rPr>
                <w:rFonts w:hint="eastAsia" w:ascii="宋体" w:hAnsi="宋体" w:cs="宋体"/>
                <w:color w:val="auto"/>
                <w:highlight w:val="none"/>
              </w:rPr>
            </w:pPr>
            <w:r>
              <w:rPr>
                <w:rFonts w:hint="eastAsia" w:ascii="宋体" w:hAnsi="宋体" w:cs="宋体"/>
                <w:color w:val="auto"/>
                <w:spacing w:val="-6"/>
                <w:highlight w:val="none"/>
              </w:rPr>
              <w:t xml:space="preserve">客观分</w:t>
            </w:r>
            <w:r/>
          </w:p>
        </w:tc>
      </w:tr>
      <w:tr>
        <w:trPr>
          <w:jc w:val="center"/>
          <w:trHeight w:val="47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3"/>
                <w:highlight w:val="none"/>
              </w:rPr>
              <w:t xml:space="preserve">合</w:t>
            </w:r>
            <w:r>
              <w:rPr>
                <w:rFonts w:ascii="宋体" w:hAnsi="宋体" w:cs="宋体"/>
                <w:color w:val="auto"/>
                <w:spacing w:val="-2"/>
                <w:highlight w:val="none"/>
              </w:rPr>
              <w:t xml:space="preserve">计</w:t>
            </w:r>
            <w:r/>
          </w:p>
        </w:tc>
        <w:tc>
          <w:tcPr>
            <w:gridSpan w:val="2"/>
            <w:tcBorders>
              <w:top w:val="single" w:color="000000" w:sz="2" w:space="0"/>
              <w:bottom w:val="single" w:color="000000" w:sz="2" w:space="0"/>
            </w:tcBorders>
            <w:tcW w:w="7804" w:type="dxa"/>
            <w:vAlign w:val="center"/>
            <w:textDirection w:val="lrTb"/>
            <w:noWrap w:val="false"/>
          </w:tcPr>
          <w:p>
            <w:pPr>
              <w:ind w:left="172"/>
              <w:jc w:val="center"/>
              <w:spacing w:before="123" w:line="264" w:lineRule="auto"/>
              <w:rPr>
                <w:rFonts w:ascii="宋体" w:hAnsi="宋体" w:cs="宋体"/>
                <w:color w:val="auto"/>
                <w:spacing w:val="-2"/>
                <w:highlight w:val="none"/>
              </w:rPr>
            </w:pPr>
            <w:r>
              <w:rPr>
                <w:rFonts w:ascii="宋体" w:hAnsi="宋体" w:cs="宋体"/>
                <w:color w:val="auto"/>
                <w:spacing w:val="-2"/>
                <w:highlight w:val="none"/>
              </w:rPr>
            </w:r>
            <w:r/>
          </w:p>
        </w:tc>
        <w:tc>
          <w:tcPr>
            <w:gridSpan w:val="2"/>
            <w:tcBorders>
              <w:top w:val="single" w:color="000000" w:sz="2" w:space="0"/>
              <w:bottom w:val="single" w:color="000000" w:sz="2" w:space="0"/>
            </w:tcBorders>
            <w:tcW w:w="1434" w:type="dxa"/>
            <w:vAlign w:val="center"/>
            <w:textDirection w:val="lrTb"/>
            <w:noWrap w:val="false"/>
          </w:tcPr>
          <w:p>
            <w:pPr>
              <w:jc w:val="center"/>
              <w:spacing w:line="264" w:lineRule="auto"/>
              <w:rPr>
                <w:rFonts w:hint="eastAsia" w:ascii="宋体" w:hAnsi="宋体" w:cs="宋体"/>
                <w:color w:val="auto"/>
                <w:highlight w:val="none"/>
              </w:rPr>
            </w:pPr>
            <w:r>
              <w:rPr>
                <w:rFonts w:ascii="宋体" w:hAnsi="宋体" w:cs="宋体"/>
                <w:color w:val="auto"/>
                <w:spacing w:val="-11"/>
                <w:highlight w:val="none"/>
              </w:rPr>
              <w:t xml:space="preserve">10</w:t>
            </w:r>
            <w:r>
              <w:rPr>
                <w:rFonts w:hint="eastAsia" w:ascii="宋体" w:hAnsi="宋体" w:cs="宋体"/>
                <w:color w:val="auto"/>
                <w:spacing w:val="-11"/>
                <w:highlight w:val="none"/>
                <w:lang w:val="en-US" w:eastAsia="zh-CN"/>
              </w:rPr>
              <w:t xml:space="preserve">0</w:t>
            </w:r>
            <w:r>
              <w:rPr>
                <w:rFonts w:ascii="宋体" w:hAnsi="宋体" w:cs="宋体"/>
                <w:color w:val="auto"/>
                <w:spacing w:val="-11"/>
                <w:highlight w:val="none"/>
              </w:rPr>
              <w:t xml:space="preserve">分</w:t>
            </w:r>
            <w:r/>
          </w:p>
        </w:tc>
      </w:tr>
    </w:tbl>
    <w:p>
      <w:pPr>
        <w:jc w:val="center"/>
        <w:spacing w:line="264"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264" w:lineRule="auto"/>
        <w:rPr>
          <w:rFonts w:hint="eastAsia" w:ascii="Arial Unicode MS" w:hAnsi="Arial Unicode MS" w:eastAsia="Arial Unicode MS" w:cs="Arial Unicode MS"/>
          <w:color w:val="auto"/>
          <w:sz w:val="36"/>
          <w:szCs w:val="36"/>
          <w:highlight w:val="none"/>
        </w:rPr>
      </w:pPr>
      <w:r>
        <w:rPr>
          <w:rFonts w:hint="eastAsia" w:ascii="宋体" w:hAnsi="宋体" w:cs="宋体"/>
          <w:b/>
          <w:bCs/>
          <w:color w:val="auto"/>
          <w:sz w:val="24"/>
          <w:szCs w:val="24"/>
          <w:highlight w:val="none"/>
        </w:rPr>
        <w:br w:type="page" w:clear="all"/>
      </w:r>
      <w:r>
        <w:rPr>
          <w:rFonts w:hint="eastAsia" w:ascii="Arial Unicode MS" w:hAnsi="Arial Unicode MS" w:eastAsia="Arial Unicode MS" w:cs="Arial Unicode MS"/>
          <w:color w:val="auto"/>
          <w:sz w:val="36"/>
          <w:szCs w:val="36"/>
          <w:highlight w:val="none"/>
        </w:rPr>
        <w:t xml:space="preserve">第六章  投标</w:t>
      </w:r>
      <w:bookmarkEnd w:id="57"/>
      <w:r/>
      <w:bookmarkEnd w:id="58"/>
      <w:r/>
      <w:bookmarkEnd w:id="59"/>
      <w:r>
        <w:rPr>
          <w:rFonts w:hint="eastAsia" w:ascii="Arial Unicode MS" w:hAnsi="Arial Unicode MS" w:eastAsia="Arial Unicode MS" w:cs="Arial Unicode MS"/>
          <w:color w:val="auto"/>
          <w:sz w:val="36"/>
          <w:szCs w:val="36"/>
          <w:highlight w:val="none"/>
        </w:rPr>
        <w:t xml:space="preserve">文件格式</w:t>
      </w:r>
      <w:r/>
    </w:p>
    <w:p>
      <w:pPr>
        <w:jc w:val="center"/>
        <w:rPr>
          <w:rFonts w:hint="eastAsia" w:ascii="宋体" w:hAnsi="宋体"/>
          <w:b/>
          <w:color w:val="auto"/>
          <w:sz w:val="72"/>
          <w:highlight w:val="none"/>
        </w:rPr>
      </w:pPr>
      <w:r/>
      <w:bookmarkStart w:id="60" w:name="_Hlt26955039"/>
      <w:r/>
      <w:bookmarkEnd w:id="60"/>
      <w:r/>
      <w:bookmarkStart w:id="61" w:name="_Hlt26671244"/>
      <w:r/>
      <w:bookmarkEnd w:id="61"/>
      <w:r/>
      <w:bookmarkStart w:id="62" w:name="_Toc49090576"/>
      <w:r/>
      <w:bookmarkStart w:id="63" w:name="_Toc26554094"/>
      <w:r/>
      <w:bookmarkStart w:id="64" w:name="_Toc120614282"/>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rPr>
        <w:t xml:space="preserve">投标文件目录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二、法定代表人授权委托书</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四、开标一览表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五、投标分项报价表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六、技术要求响应及偏离表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十、联合体协议（如有）</w:t>
      </w:r>
      <w:r/>
    </w:p>
    <w:p>
      <w:pPr>
        <w:pStyle w:val="923"/>
        <w:rPr>
          <w:rFonts w:hint="eastAsia"/>
          <w:color w:val="auto"/>
          <w:highlight w:val="none"/>
        </w:rPr>
      </w:pPr>
      <w:r>
        <w:rPr>
          <w:rFonts w:hint="eastAsia"/>
          <w:color w:val="auto"/>
          <w:highlight w:val="none"/>
        </w:rPr>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954"/>
        <w:rPr>
          <w:color w:val="auto"/>
          <w:sz w:val="24"/>
          <w:highlight w:val="none"/>
        </w:rPr>
      </w:pPr>
      <w:r>
        <w:rPr>
          <w:color w:val="auto"/>
          <w:sz w:val="24"/>
          <w:highlight w:val="none"/>
        </w:rPr>
      </w:r>
      <w:r/>
    </w:p>
    <w:p>
      <w:pPr>
        <w:pStyle w:val="954"/>
        <w:rPr>
          <w:color w:val="auto"/>
          <w:sz w:val="24"/>
          <w:highlight w:val="none"/>
        </w:rPr>
      </w:pPr>
      <w:r>
        <w:rPr>
          <w:color w:val="auto"/>
          <w:sz w:val="24"/>
          <w:highlight w:val="none"/>
        </w:rPr>
      </w:r>
      <w:r/>
    </w:p>
    <w:p>
      <w:pPr>
        <w:pStyle w:val="954"/>
        <w:rPr>
          <w:color w:val="auto"/>
          <w:sz w:val="24"/>
          <w:highlight w:val="none"/>
        </w:rPr>
      </w:pPr>
      <w:r>
        <w:rPr>
          <w:color w:val="auto"/>
          <w:sz w:val="24"/>
          <w:highlight w:val="none"/>
        </w:rPr>
      </w:r>
      <w:r/>
    </w:p>
    <w:p>
      <w:pPr>
        <w:pStyle w:val="954"/>
        <w:rPr>
          <w:color w:val="auto"/>
          <w:sz w:val="24"/>
          <w:highlight w:val="none"/>
        </w:rPr>
      </w:pPr>
      <w:r>
        <w:rPr>
          <w:color w:val="auto"/>
          <w:sz w:val="24"/>
          <w:highlight w:val="none"/>
        </w:rPr>
      </w:r>
      <w:r/>
    </w:p>
    <w:p>
      <w:pPr>
        <w:pStyle w:val="954"/>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bookmarkEnd w:id="62"/>
      <w:r/>
      <w:bookmarkEnd w:id="63"/>
      <w:r/>
      <w:bookmarkEnd w:id="64"/>
      <w:r/>
      <w:r/>
    </w:p>
    <w:p>
      <w:pPr>
        <w:rPr>
          <w:rFonts w:hint="eastAsia" w:ascii="黑体" w:hAnsi="黑体" w:eastAsia="黑体"/>
          <w:i/>
          <w:color w:val="auto"/>
          <w:sz w:val="32"/>
          <w:szCs w:val="32"/>
          <w:highlight w:val="none"/>
          <w:u w:val="single"/>
        </w:rPr>
      </w:pPr>
      <w:r/>
      <w:bookmarkStart w:id="65"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一、信用承诺函</w:t>
      </w:r>
      <w:r/>
    </w:p>
    <w:p>
      <w:pPr>
        <w:jc w:val="center"/>
        <w:spacing w:line="360"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信用承诺函</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（投标人名称）郑重承诺，我公司（单位）符合下列要求：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991"/>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jc w:val="left"/>
        <w:spacing w:line="360" w:lineRule="auto"/>
        <w:rPr>
          <w:rFonts w:hint="eastAsia" w:ascii="黑体" w:hAnsi="黑体" w:eastAsia="黑体"/>
          <w:color w:val="auto"/>
          <w:sz w:val="32"/>
          <w:szCs w:val="32"/>
          <w:highlight w:val="none"/>
        </w:rPr>
      </w:pPr>
      <w:r>
        <w:rPr>
          <w:rFonts w:hint="eastAsia"/>
          <w:color w:val="auto"/>
          <w:highlight w:val="none"/>
        </w:rPr>
        <w:br w:type="page" w:clear="all"/>
      </w:r>
      <w:r>
        <w:rPr>
          <w:rFonts w:hint="eastAsia" w:ascii="黑体" w:hAnsi="黑体" w:eastAsia="黑体"/>
          <w:color w:val="auto"/>
          <w:sz w:val="32"/>
          <w:szCs w:val="32"/>
          <w:highlight w:val="none"/>
        </w:rPr>
        <w:t xml:space="preserve">二、法定代表人授权委托书</w:t>
      </w:r>
      <w:r/>
    </w:p>
    <w:p>
      <w:pPr>
        <w:jc w:val="center"/>
        <w:spacing w:line="420" w:lineRule="exact"/>
        <w:rPr>
          <w:rFonts w:hint="eastAsia"/>
          <w:color w:val="auto"/>
          <w:sz w:val="24"/>
          <w:szCs w:val="24"/>
          <w:highlight w:val="none"/>
        </w:rPr>
        <w:outlineLvl w:val="2"/>
      </w:pPr>
      <w:r>
        <w:rPr>
          <w:rFonts w:hint="eastAsia" w:ascii="Arial Unicode MS" w:hAnsi="Arial Unicode MS" w:eastAsia="Arial Unicode MS" w:cs="Arial Unicode MS"/>
          <w:color w:val="auto"/>
          <w:sz w:val="32"/>
          <w:szCs w:val="32"/>
          <w:highlight w:val="none"/>
        </w:rPr>
        <w:t xml:space="preserve">法定代表人授权委托书</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本人</w:t>
      </w:r>
      <w:r>
        <w:rPr>
          <w:rFonts w:hint="eastAsia"/>
          <w:color w:val="auto"/>
          <w:sz w:val="24"/>
          <w:szCs w:val="24"/>
          <w:highlight w:val="none"/>
          <w:u w:val="single"/>
        </w:rPr>
        <w:t xml:space="preserve">    </w:t>
      </w:r>
      <w:r>
        <w:rPr>
          <w:rFonts w:hint="eastAsia"/>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（投标人名称）的法定代表人（单位负责人），现代表我单位授权委托</w:t>
      </w:r>
      <w:r>
        <w:rPr>
          <w:rFonts w:hint="eastAsia"/>
          <w:color w:val="auto"/>
          <w:sz w:val="24"/>
          <w:szCs w:val="24"/>
          <w:highlight w:val="none"/>
          <w:u w:val="single"/>
        </w:rPr>
        <w:t xml:space="preserve">    </w:t>
      </w:r>
      <w:r>
        <w:rPr>
          <w:rFonts w:hint="eastAsia"/>
          <w:color w:val="auto"/>
          <w:sz w:val="24"/>
          <w:szCs w:val="24"/>
          <w:highlight w:val="none"/>
        </w:rPr>
        <w:t xml:space="preserve">（姓名，职务）为我方合法代理人参加</w:t>
      </w:r>
      <w:r>
        <w:rPr>
          <w:rFonts w:hint="eastAsia"/>
          <w:color w:val="auto"/>
          <w:sz w:val="24"/>
          <w:szCs w:val="24"/>
          <w:highlight w:val="none"/>
          <w:u w:val="single"/>
        </w:rPr>
        <w:t xml:space="preserve">     </w:t>
      </w:r>
      <w:r>
        <w:rPr>
          <w:rFonts w:hint="eastAsia"/>
          <w:color w:val="auto"/>
          <w:sz w:val="24"/>
          <w:szCs w:val="24"/>
          <w:highlight w:val="none"/>
        </w:rPr>
        <w:t xml:space="preserve">（项目编号）</w:t>
      </w:r>
      <w:r>
        <w:rPr>
          <w:rFonts w:hint="eastAsia"/>
          <w:color w:val="auto"/>
          <w:sz w:val="24"/>
          <w:szCs w:val="24"/>
          <w:highlight w:val="none"/>
          <w:u w:val="single"/>
        </w:rPr>
        <w:t xml:space="preserve">      </w:t>
      </w:r>
      <w:r>
        <w:rPr>
          <w:rFonts w:hint="eastAsia"/>
          <w:color w:val="auto"/>
          <w:sz w:val="24"/>
          <w:szCs w:val="24"/>
          <w:highlight w:val="none"/>
        </w:rPr>
        <w:t xml:space="preserve">（项目名称）的政府采购活动，由其代表我方办理上述项目在投标、开标、澄清确认过程中的相关事宜，其法律后果由我方承担。</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963"/>
        <w:ind w:firstLine="480"/>
        <w:spacing w:line="480" w:lineRule="exact"/>
        <w:rPr>
          <w:color w:val="auto"/>
          <w:sz w:val="24"/>
          <w:szCs w:val="24"/>
          <w:highlight w:val="none"/>
        </w:rPr>
      </w:pPr>
      <w:r>
        <w:rPr>
          <w:rFonts w:hint="eastAsia"/>
          <w:color w:val="auto"/>
          <w:sz w:val="24"/>
          <w:szCs w:val="24"/>
          <w:highlight w:val="none"/>
        </w:rPr>
        <w:t xml:space="preserve">代理人无转委托权。</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投标人名称（加盖公章）：________________</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法定代表人（单位负责人）（签字或签章）：________________</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代理人（签字或签章）：________________</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代理人</w:t>
      </w:r>
      <w:r>
        <w:rPr>
          <w:rFonts w:hint="eastAsia"/>
          <w:color w:val="auto"/>
          <w:sz w:val="24"/>
          <w:szCs w:val="24"/>
          <w:highlight w:val="none"/>
          <w:lang w:val="en-US" w:eastAsia="zh-CN"/>
        </w:rPr>
        <w:t xml:space="preserve">联系方式</w:t>
      </w:r>
      <w:r>
        <w:rPr>
          <w:rFonts w:hint="eastAsia"/>
          <w:color w:val="auto"/>
          <w:sz w:val="24"/>
          <w:szCs w:val="24"/>
          <w:highlight w:val="none"/>
        </w:rPr>
        <w:t xml:space="preserve">：________________</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日期：_____年______月______日</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附：法定代表人（单位负责人）及代理人有效身份证明文件</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说明：</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1.若投标人为事业单位或其他组织或分支机构（仅限招标文件注明允许分支机构投标情形），则法定代表人（单位负责人）处的签署人可为单位负责人。</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2.当代理人为法定代表人（或上述情况的单位负责人）时，代理人相关内容填报为法定代表人（或上述情况的单位负责人）信息，“代理人（签字或盖章）”处可不用再重复签字或盖章。</w:t>
      </w:r>
      <w:r/>
    </w:p>
    <w:p>
      <w:pPr>
        <w:pStyle w:val="963"/>
        <w:ind w:firstLine="480"/>
        <w:spacing w:line="480" w:lineRule="exact"/>
        <w:rPr>
          <w:rFonts w:hint="eastAsia"/>
          <w:color w:val="auto"/>
          <w:sz w:val="24"/>
          <w:szCs w:val="24"/>
          <w:highlight w:val="none"/>
        </w:rPr>
      </w:pPr>
      <w:r>
        <w:rPr>
          <w:rFonts w:hint="eastAsia"/>
          <w:color w:val="auto"/>
          <w:sz w:val="24"/>
          <w:szCs w:val="24"/>
          <w:highlight w:val="none"/>
        </w:rPr>
        <w:t xml:space="preserve">3.投标人为自然人的，可不提供本《法定代表人授权委托书》。</w:t>
      </w:r>
      <w:r/>
    </w:p>
    <w:p>
      <w:pPr>
        <w:pStyle w:val="963"/>
        <w:ind w:firstLine="480"/>
        <w:spacing w:line="480" w:lineRule="exact"/>
        <w:rPr>
          <w:rFonts w:hint="eastAsia"/>
          <w:color w:val="auto"/>
          <w:sz w:val="24"/>
          <w:szCs w:val="24"/>
          <w:highlight w:val="none"/>
        </w:rPr>
      </w:pPr>
      <w:r>
        <w:rPr>
          <w:rFonts w:hint="eastAsia"/>
          <w:b/>
          <w:bCs/>
          <w:color w:val="auto"/>
          <w:sz w:val="24"/>
          <w:szCs w:val="24"/>
          <w:highlight w:val="none"/>
        </w:rPr>
        <w:t xml:space="preserve">4.投标人应同时提供法定代表人（单位负责人）及代理人的身份证或护照等有效身份证明文件（彩色复印件或者彩色扫描件）。提供身份证的，应同时提供身份证双面</w:t>
      </w:r>
      <w:r>
        <w:rPr>
          <w:rFonts w:hint="eastAsia"/>
          <w:color w:val="auto"/>
          <w:sz w:val="24"/>
          <w:szCs w:val="24"/>
          <w:highlight w:val="none"/>
        </w:rPr>
        <w:t xml:space="preserve">。</w:t>
      </w:r>
      <w:r/>
    </w:p>
    <w:p>
      <w:pPr>
        <w:pStyle w:val="963"/>
        <w:ind w:firstLine="482"/>
        <w:spacing w:line="480" w:lineRule="exact"/>
        <w:rPr>
          <w:rFonts w:hint="eastAsia"/>
          <w:b/>
          <w:bCs/>
          <w:color w:val="auto"/>
          <w:sz w:val="24"/>
          <w:szCs w:val="24"/>
          <w:highlight w:val="none"/>
        </w:rPr>
      </w:pPr>
      <w:r>
        <w:rPr>
          <w:rFonts w:hint="eastAsia"/>
          <w:b/>
          <w:bCs/>
          <w:color w:val="auto"/>
          <w:sz w:val="24"/>
          <w:szCs w:val="24"/>
          <w:highlight w:val="none"/>
        </w:rPr>
        <w:t xml:space="preserve">5.未按招标文件要求和格式提供《法定代表人授权委托书》的，将作为无效投标处理。</w:t>
      </w:r>
      <w:r/>
    </w:p>
    <w:p>
      <w:pPr>
        <w:jc w:val="left"/>
        <w:spacing w:line="360" w:lineRule="auto"/>
        <w:rPr>
          <w:rFonts w:hint="eastAsia" w:ascii="黑体" w:hAnsi="黑体" w:eastAsia="黑体"/>
          <w:color w:val="auto"/>
          <w:sz w:val="32"/>
          <w:szCs w:val="32"/>
          <w:highlight w:val="none"/>
        </w:rPr>
      </w:pPr>
      <w:r>
        <w:rPr>
          <w:rFonts w:hint="eastAsia" w:ascii="楷体" w:hAnsi="楷体" w:eastAsia="楷体"/>
          <w:bCs/>
          <w:color w:val="auto"/>
          <w:sz w:val="24"/>
          <w:szCs w:val="24"/>
          <w:highlight w:val="none"/>
        </w:rPr>
        <w:br w:type="page" w:clear="all"/>
      </w:r>
      <w:r>
        <w:rPr>
          <w:rFonts w:hint="eastAsia" w:ascii="黑体" w:hAnsi="黑体" w:eastAsia="黑体"/>
          <w:color w:val="auto"/>
          <w:sz w:val="32"/>
          <w:szCs w:val="32"/>
          <w:highlight w:val="none"/>
        </w:rPr>
        <w:t xml:space="preserve">三、投标函</w:t>
      </w:r>
      <w:r/>
    </w:p>
    <w:p>
      <w:pPr>
        <w:jc w:val="center"/>
        <w:spacing w:line="360"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投标函</w:t>
      </w:r>
      <w:r/>
    </w:p>
    <w:p>
      <w:pPr>
        <w:pStyle w:val="965"/>
        <w:ind w:firstLine="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（项目编号）</w:t>
      </w:r>
      <w:r>
        <w:rPr>
          <w:rFonts w:hint="eastAsia" w:ascii="宋体" w:hAnsi="宋体"/>
          <w:color w:val="auto"/>
          <w:highlight w:val="none"/>
          <w:u w:val="single"/>
        </w:rPr>
        <w:t xml:space="preserve">                </w:t>
      </w:r>
      <w:r>
        <w:rPr>
          <w:rFonts w:hint="eastAsia" w:ascii="宋体" w:hAnsi="宋体"/>
          <w:color w:val="auto"/>
          <w:highlight w:val="none"/>
        </w:rPr>
        <w:t xml:space="preserve">（项目名称）的</w:t>
      </w:r>
      <w:r>
        <w:rPr>
          <w:rFonts w:hint="eastAsia" w:ascii="宋体" w:hAnsi="宋体"/>
          <w:color w:val="auto"/>
          <w:szCs w:val="21"/>
          <w:highlight w:val="none"/>
        </w:rPr>
        <w:t xml:space="preserve">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1.按招标文件规定的各项要求，向贵方提供所需服务（包含与服务相关的货物）。</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65"/>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65"/>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.一旦我方中标，我方将根据招标文件的规定，严格履行合同的责任和义务，并保证在招标文件规定的时间完成项目，交付贵方验收、使用。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883"/>
        <w:ind w:firstLine="480"/>
        <w:rPr>
          <w:rFonts w:hint="eastAsia"/>
          <w:color w:val="auto"/>
          <w:sz w:val="24"/>
          <w:szCs w:val="24"/>
          <w:highlight w:val="none"/>
        </w:rPr>
      </w:pPr>
      <w:r>
        <w:rPr>
          <w:rFonts w:hint="eastAsia"/>
          <w:color w:val="auto"/>
          <w:sz w:val="24"/>
          <w:szCs w:val="24"/>
          <w:highlight w:val="none"/>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非民营企业 </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事业单位或其他组织（在对应</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内打“√”）               </w:t>
      </w:r>
      <w:r/>
    </w:p>
    <w:p>
      <w:pPr>
        <w:pStyle w:val="883"/>
        <w:ind w:firstLine="480"/>
        <w:rPr>
          <w:rFonts w:hint="eastAsia"/>
          <w:color w:val="auto"/>
          <w:sz w:val="24"/>
          <w:szCs w:val="24"/>
          <w:highlight w:val="none"/>
        </w:rPr>
      </w:pPr>
      <w:r>
        <w:rPr>
          <w:rFonts w:hint="eastAsia"/>
          <w:color w:val="auto"/>
          <w:sz w:val="24"/>
          <w:szCs w:val="24"/>
          <w:highlight w:val="none"/>
        </w:rPr>
        <w:t xml:space="preserve">9.我方与本次投标有关信息</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65"/>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65"/>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65"/>
        <w:spacing w:before="0" w:after="0" w:line="420" w:lineRule="exact"/>
        <w:rPr>
          <w:rFonts w:hint="eastAsia" w:ascii="宋体" w:hAnsi="宋体"/>
          <w:bCs/>
          <w:color w:val="auto"/>
          <w:sz w:val="24"/>
          <w:highlight w:val="none"/>
        </w:rPr>
      </w:pPr>
      <w:r>
        <w:rPr>
          <w:rFonts w:hint="eastAsia" w:ascii="宋体" w:hAnsi="宋体"/>
          <w:color w:val="auto"/>
          <w:szCs w:val="21"/>
          <w:highlight w:val="none"/>
        </w:rPr>
        <w:t xml:space="preserve">日  期：</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四、开标一览表</w:t>
      </w:r>
      <w:r/>
    </w:p>
    <w:p>
      <w:pPr>
        <w:jc w:val="center"/>
        <w:spacing w:line="336"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开标一览表</w:t>
      </w:r>
      <w:r/>
    </w:p>
    <w:p>
      <w:pP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36" w:lineRule="auto"/>
        <w:rPr>
          <w:color w:val="auto"/>
          <w:sz w:val="24"/>
          <w:szCs w:val="24"/>
          <w:highlight w:val="none"/>
        </w:rPr>
      </w:pPr>
      <w:r>
        <w:rPr>
          <w:rFonts w:hint="eastAsia" w:ascii="宋体" w:hAnsi="宋体"/>
          <w:color w:val="auto"/>
          <w:sz w:val="24"/>
          <w:szCs w:val="24"/>
          <w:highlight w:val="none"/>
        </w:rPr>
        <w:t xml:space="preserve">项目名称：</w:t>
      </w:r>
      <w:r/>
    </w:p>
    <w:p>
      <w:pPr>
        <w:spacing w:line="336" w:lineRule="auto"/>
        <w:rPr>
          <w:rFonts w:ascii="宋体" w:hAnsi="宋体"/>
          <w:color w:val="auto"/>
          <w:sz w:val="24"/>
          <w:szCs w:val="24"/>
          <w:highlight w:val="none"/>
        </w:rPr>
      </w:pPr>
      <w:r>
        <w:rPr>
          <w:rFonts w:hint="eastAsia" w:ascii="宋体" w:hAnsi="宋体"/>
          <w:color w:val="auto"/>
          <w:sz w:val="24"/>
          <w:szCs w:val="24"/>
          <w:highlight w:val="none"/>
        </w:rPr>
        <w:t xml:space="preserve">项目编号：                                   采购包号：</w:t>
      </w:r>
      <w:r/>
    </w:p>
    <w:tbl>
      <w:tblPr>
        <w:tblStyle w:val="88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336"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9748" w:type="dxa"/>
            <w:vAlign w:val="center"/>
            <w:textDirection w:val="lrTb"/>
            <w:noWrap w:val="false"/>
          </w:tcPr>
          <w:p>
            <w:pPr>
              <w:pStyle w:val="965"/>
              <w:ind w:firstLine="0"/>
              <w:spacing w:before="0" w:after="0" w:line="336" w:lineRule="auto"/>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spacing w:line="336"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883"/>
        <w:rPr>
          <w:rFonts w:hint="eastAsia"/>
          <w:color w:val="auto"/>
          <w:highlight w:val="none"/>
        </w:rPr>
      </w:pPr>
      <w:r>
        <w:rPr>
          <w:rFonts w:hint="eastAsia"/>
          <w:color w:val="auto"/>
          <w:highlight w:val="none"/>
        </w:rPr>
      </w:r>
      <w:r/>
    </w:p>
    <w:p>
      <w:pPr>
        <w:ind w:firstLine="480"/>
        <w:spacing w:line="336" w:lineRule="auto"/>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五、投标分项报价表</w:t>
      </w:r>
      <w:r/>
    </w:p>
    <w:p>
      <w:pPr>
        <w:jc w:val="center"/>
        <w:spacing w:line="360"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投标分项报价表</w:t>
      </w:r>
      <w:r/>
    </w:p>
    <w:p>
      <w:pPr>
        <w:ind w:right="180" w:firstLine="480"/>
        <w:spacing w:line="360" w:lineRule="auto"/>
        <w:rPr>
          <w:rFonts w:hint="eastAsia" w:ascii="宋体" w:hAnsi="宋体"/>
          <w:color w:val="auto"/>
          <w:sz w:val="24"/>
          <w:szCs w:val="24"/>
          <w:highlight w:val="none"/>
        </w:rPr>
      </w:pPr>
      <w:r/>
      <w:bookmarkStart w:id="66" w:name="OLE_LINK3"/>
      <w:r>
        <w:rPr>
          <w:rFonts w:hint="eastAsia" w:ascii="宋体" w:hAnsi="宋体"/>
          <w:color w:val="auto"/>
          <w:sz w:val="24"/>
          <w:szCs w:val="24"/>
          <w:highlight w:val="none"/>
        </w:rPr>
        <w:t xml:space="preserve">投标人名称：（加盖电子公章）</w:t>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项目编号：                                   采购包号：</w:t>
      </w:r>
      <w:bookmarkEnd w:id="66"/>
      <w:r/>
      <w:r/>
    </w:p>
    <w:tbl>
      <w:tblPr>
        <w:tblStyle w:val="882"/>
        <w:tblW w:w="9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250"/>
      </w:tblGrid>
      <w:tr>
        <w:trPr>
          <w:cantSplit/>
          <w:jc w:val="center"/>
          <w:trHeight w:val="544"/>
        </w:trPr>
        <w:tc>
          <w:tcPr>
            <w:tcW w:w="581" w:type="dxa"/>
            <w:vAlign w:val="center"/>
            <w:vMerge w:val="restart"/>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序序号</w:t>
            </w:r>
            <w:r/>
          </w:p>
        </w:tc>
        <w:tc>
          <w:tcPr>
            <w:tcW w:w="124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47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3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820"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26" w:type="dxa"/>
            <w:vAlign w:val="center"/>
            <w:textDirection w:val="lrTb"/>
            <w:noWrap w:val="false"/>
          </w:tcPr>
          <w:p>
            <w:pPr>
              <w:ind w:right="180"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1250" w:type="dxa"/>
            <w:vAlign w:val="center"/>
            <w:textDirection w:val="lrTb"/>
            <w:noWrap w:val="false"/>
          </w:tcPr>
          <w:p>
            <w:pPr>
              <w:ind w:right="180"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w:t>
            </w:r>
            <w:r/>
          </w:p>
        </w:tc>
      </w:tr>
      <w:tr>
        <w:trPr>
          <w:cantSplit/>
          <w:jc w:val="center"/>
          <w:trHeight w:val="294"/>
        </w:trPr>
        <w:tc>
          <w:tcPr>
            <w:tcW w:w="581"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规格或型号</w:t>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2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25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54"/>
        </w:trPr>
        <w:tc>
          <w:tcPr>
            <w:tcW w:w="581"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196" w:type="dxa"/>
            <w:vAlign w:val="center"/>
            <w:textDirection w:val="lrTb"/>
            <w:noWrap w:val="false"/>
          </w:tcPr>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p>
        </w:tc>
      </w:tr>
    </w:tbl>
    <w:p>
      <w:pPr>
        <w:spacing w:line="360" w:lineRule="auto"/>
        <w:rPr>
          <w:rFonts w:ascii="宋体" w:hAnsi="宋体"/>
          <w:color w:val="auto"/>
          <w:sz w:val="24"/>
          <w:highlight w:val="none"/>
        </w:rPr>
      </w:pPr>
      <w:r>
        <w:rPr>
          <w:rFonts w:ascii="宋体" w:hAnsi="宋体"/>
          <w:color w:val="auto"/>
          <w:sz w:val="24"/>
          <w:highlight w:val="none"/>
        </w:rPr>
      </w:r>
      <w:r/>
    </w:p>
    <w:p>
      <w:pPr>
        <w:pStyle w:val="912"/>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1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91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912"/>
        <w:ind w:firstLine="480"/>
        <w:jc w:val="both"/>
        <w:spacing w:before="0" w:beforeAutospacing="0" w:after="0" w:afterAutospacing="0" w:line="360" w:lineRule="auto"/>
        <w:rPr>
          <w:color w:val="auto"/>
          <w:highlight w:val="none"/>
        </w:rPr>
      </w:pPr>
      <w:r>
        <w:rPr>
          <w:rFonts w:hint="eastAsia"/>
          <w:color w:val="auto"/>
          <w:highlight w:val="none"/>
        </w:rPr>
        <w:t xml:space="preserve">3.</w:t>
      </w:r>
      <w:r>
        <w:rPr>
          <w:rFonts w:hint="eastAsia"/>
          <w:b/>
          <w:bCs/>
          <w:color w:val="auto"/>
          <w:highlight w:val="none"/>
        </w:rPr>
        <w:t xml:space="preserve">《投标分项报价表》中的分项名称须与“第四章采购需求-项目清单”中的分项名称一一对应，如有缺项、漏项，视为无效投标。</w:t>
      </w:r>
      <w:r/>
    </w:p>
    <w:p>
      <w:pPr>
        <w:pStyle w:val="912"/>
        <w:ind w:firstLine="480"/>
        <w:jc w:val="both"/>
        <w:spacing w:before="0" w:beforeAutospacing="0" w:after="0" w:afterAutospacing="0" w:line="360" w:lineRule="auto"/>
        <w:rPr>
          <w:color w:val="auto"/>
          <w:highlight w:val="none"/>
        </w:rPr>
      </w:pPr>
      <w:r>
        <w:rPr>
          <w:color w:val="auto"/>
          <w:highlight w:val="none"/>
        </w:rPr>
      </w:r>
      <w:r/>
    </w:p>
    <w:p>
      <w:pPr>
        <w:pStyle w:val="912"/>
        <w:ind w:firstLine="480"/>
        <w:jc w:val="both"/>
        <w:spacing w:before="0" w:beforeAutospacing="0" w:after="0" w:afterAutospacing="0" w:line="360" w:lineRule="auto"/>
        <w:rPr>
          <w:color w:val="auto"/>
          <w:highlight w:val="none"/>
        </w:rPr>
      </w:pPr>
      <w:r>
        <w:rPr>
          <w:color w:val="auto"/>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六、</w:t>
      </w:r>
      <w:bookmarkEnd w:id="46"/>
      <w:r/>
      <w:bookmarkEnd w:id="47"/>
      <w:r/>
      <w:bookmarkEnd w:id="65"/>
      <w:r>
        <w:rPr>
          <w:rFonts w:hint="eastAsia" w:ascii="黑体" w:hAnsi="黑体" w:eastAsia="黑体"/>
          <w:color w:val="auto"/>
          <w:sz w:val="32"/>
          <w:szCs w:val="32"/>
          <w:highlight w:val="none"/>
        </w:rPr>
        <w:t xml:space="preserve">技术要求响应及偏离表</w:t>
      </w:r>
      <w:r/>
    </w:p>
    <w:p>
      <w:pPr>
        <w:jc w:val="center"/>
        <w:spacing w:line="360"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技术要求响应及偏离表</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rFonts w:hint="eastAsia"/>
          <w:color w:val="auto"/>
          <w:highlight w:val="none"/>
        </w:rPr>
      </w:pPr>
      <w:r>
        <w:rPr>
          <w:rFonts w:hint="eastAsia" w:ascii="宋体" w:hAnsi="宋体"/>
          <w:color w:val="auto"/>
          <w:sz w:val="24"/>
          <w:szCs w:val="24"/>
          <w:highlight w:val="none"/>
        </w:rPr>
        <w:t xml:space="preserve">项目编号：                                   采购包号：</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64"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1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46"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64"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12"/>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12"/>
        <w:ind w:firstLine="480"/>
        <w:jc w:val="both"/>
        <w:spacing w:before="0" w:beforeAutospacing="0" w:after="0" w:afterAutospacing="0" w:line="360" w:lineRule="auto"/>
        <w:rPr>
          <w:color w:val="auto"/>
          <w:highlight w:val="none"/>
        </w:rPr>
      </w:pPr>
      <w:r>
        <w:rPr>
          <w:color w:val="auto"/>
          <w:highlight w:val="none"/>
        </w:rPr>
        <w:t xml:space="preserve">备注： </w:t>
      </w:r>
      <w:r/>
    </w:p>
    <w:p>
      <w:pPr>
        <w:pStyle w:val="912"/>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1.</w:t>
      </w:r>
      <w:r>
        <w:rPr>
          <w:rFonts w:hint="eastAsia"/>
          <w:b/>
          <w:bCs/>
          <w:color w:val="auto"/>
          <w:highlight w:val="none"/>
          <w:lang w:eastAsia="zh-CN"/>
        </w:rPr>
        <w:t xml:space="preserve">投标人</w:t>
      </w:r>
      <w:r>
        <w:rPr>
          <w:rFonts w:hint="eastAsia"/>
          <w:b/>
          <w:bCs/>
          <w:color w:val="auto"/>
          <w:highlight w:val="none"/>
        </w:rPr>
        <w:t xml:space="preserve">须对招标文件技术要求中的实质性要求（打“★”内容）</w:t>
      </w:r>
      <w:r>
        <w:rPr>
          <w:rFonts w:hint="eastAsia"/>
          <w:b/>
          <w:bCs/>
          <w:color w:val="auto"/>
          <w:highlight w:val="none"/>
          <w:lang w:val="en-US" w:eastAsia="zh-CN"/>
        </w:rPr>
        <w:t xml:space="preserve">作</w:t>
      </w:r>
      <w:r>
        <w:rPr>
          <w:rFonts w:hint="eastAsia"/>
          <w:b/>
          <w:bCs/>
          <w:color w:val="auto"/>
          <w:highlight w:val="none"/>
        </w:rPr>
        <w:t xml:space="preserve">出明确响应，否则视为无效投标。</w:t>
      </w:r>
      <w:r/>
    </w:p>
    <w:p>
      <w:pPr>
        <w:pStyle w:val="912"/>
        <w:ind w:firstLine="482"/>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2.技术要求中实质性要求及其他要求明确需要提供证明材料的，签订合同时中标</w:t>
      </w:r>
      <w:r>
        <w:rPr>
          <w:rFonts w:hint="eastAsia"/>
          <w:b/>
          <w:bCs/>
          <w:color w:val="auto"/>
          <w:highlight w:val="none"/>
          <w:lang w:eastAsia="zh-CN"/>
        </w:rPr>
        <w:t xml:space="preserve">人</w:t>
      </w:r>
      <w:r>
        <w:rPr>
          <w:rFonts w:hint="eastAsia"/>
          <w:b/>
          <w:bCs/>
          <w:color w:val="auto"/>
          <w:highlight w:val="none"/>
        </w:rPr>
        <w:t xml:space="preserve">应按招标文件要求和投标文件响应内容提供相应证明材料供采购人核验，</w:t>
      </w:r>
      <w:r>
        <w:rPr>
          <w:rFonts w:hint="eastAsia"/>
          <w:b/>
          <w:bCs/>
          <w:color w:val="auto"/>
          <w:highlight w:val="none"/>
          <w:lang w:val="en-US" w:eastAsia="zh-CN"/>
        </w:rPr>
        <w:t xml:space="preserve">否则</w:t>
      </w:r>
      <w:r>
        <w:rPr>
          <w:rFonts w:hint="eastAsia"/>
          <w:b/>
          <w:bCs/>
          <w:color w:val="auto"/>
          <w:highlight w:val="none"/>
        </w:rPr>
        <w:t xml:space="preserve">采购人将取消其中标资格。</w:t>
      </w:r>
      <w:r/>
    </w:p>
    <w:p>
      <w:pPr>
        <w:pStyle w:val="912"/>
        <w:ind w:firstLine="480"/>
        <w:jc w:val="left"/>
        <w:spacing w:before="0" w:beforeAutospacing="0" w:after="0" w:afterAutospacing="0" w:line="360" w:lineRule="auto"/>
        <w:rPr>
          <w:rFonts w:hint="eastAsia" w:ascii="黑体" w:hAnsi="黑体" w:eastAsia="黑体"/>
          <w:iCs/>
          <w:color w:val="auto"/>
          <w:sz w:val="32"/>
          <w:szCs w:val="32"/>
          <w:highlight w:val="none"/>
        </w:rPr>
      </w:pPr>
      <w:r>
        <w:rPr>
          <w:rFonts w:hint="eastAsia"/>
          <w:color w:val="auto"/>
          <w:highlight w:val="none"/>
        </w:rPr>
        <w:t xml:space="preserve">3.行数不够，可自行添加。</w:t>
      </w: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七、商务要求响应及偏离表</w:t>
      </w:r>
      <w:r/>
    </w:p>
    <w:p>
      <w:pPr>
        <w:jc w:val="center"/>
        <w:spacing w:line="360"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商务要求响应及偏离表</w:t>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right="18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ind w:right="180" w:firstLine="480"/>
        <w:spacing w:line="360" w:lineRule="auto"/>
        <w:rPr>
          <w:rFonts w:hint="eastAsia"/>
          <w:color w:val="auto"/>
          <w:highlight w:val="none"/>
        </w:rPr>
      </w:pPr>
      <w:r>
        <w:rPr>
          <w:rFonts w:hint="eastAsia" w:ascii="宋体" w:hAnsi="宋体"/>
          <w:color w:val="auto"/>
          <w:sz w:val="24"/>
          <w:szCs w:val="24"/>
          <w:highlight w:val="none"/>
        </w:rPr>
        <w:t xml:space="preserve">项目编号：                                   采购包号：</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auto"/>
                <w:sz w:val="24"/>
                <w:szCs w:val="24"/>
                <w:highlight w:val="none"/>
              </w:rPr>
            </w:pPr>
            <w:r/>
            <w:bookmarkStart w:id="67" w:name="_Hlt26671343"/>
            <w:r/>
            <w:bookmarkEnd w:id="67"/>
            <w:r/>
            <w:bookmarkStart w:id="68" w:name="_Hlt26609391"/>
            <w:r/>
            <w:bookmarkEnd w:id="68"/>
            <w:r/>
            <w:bookmarkStart w:id="69" w:name="_Hlt26955056"/>
            <w:r/>
            <w:bookmarkEnd w:id="69"/>
            <w:r/>
            <w:bookmarkStart w:id="70" w:name="_Hlt26782999"/>
            <w:r/>
            <w:bookmarkEnd w:id="70"/>
            <w:r/>
            <w:bookmarkStart w:id="71" w:name="_Hlt26955064"/>
            <w:r/>
            <w:bookmarkEnd w:id="71"/>
            <w:r/>
            <w:bookmarkStart w:id="72" w:name="_Hlt24879081"/>
            <w:r/>
            <w:bookmarkEnd w:id="72"/>
            <w:r/>
            <w:bookmarkStart w:id="73" w:name="_Hlt26671372"/>
            <w:r/>
            <w:bookmarkEnd w:id="73"/>
            <w:r/>
            <w:bookmarkStart w:id="74" w:name="_Hlt26580838"/>
            <w:r/>
            <w:bookmarkEnd w:id="74"/>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52" w:type="dxa"/>
            <w:vAlign w:val="center"/>
            <w:textDirection w:val="lrTb"/>
            <w:noWrap w:val="false"/>
          </w:tcPr>
          <w:p>
            <w:pPr>
              <w:jc w:val="center"/>
              <w:spacing w:line="480" w:lineRule="exact"/>
              <w:rPr>
                <w:rFonts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78"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3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352" w:type="dxa"/>
            <w:vAlign w:val="top"/>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12"/>
        <w:ind w:firstLine="480"/>
        <w:jc w:val="both"/>
        <w:spacing w:before="0" w:beforeAutospacing="0" w:after="0" w:afterAutospacing="0" w:line="360" w:lineRule="auto"/>
        <w:rPr>
          <w:rFonts w:hint="eastAsia"/>
          <w:color w:val="auto"/>
          <w:highlight w:val="none"/>
        </w:rPr>
      </w:pPr>
      <w:r>
        <w:rPr>
          <w:rFonts w:hint="eastAsia"/>
          <w:color w:val="auto"/>
          <w:highlight w:val="none"/>
        </w:rPr>
      </w:r>
      <w:r/>
    </w:p>
    <w:p>
      <w:pPr>
        <w:pStyle w:val="91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912"/>
        <w:ind w:firstLine="480"/>
        <w:jc w:val="both"/>
        <w:spacing w:before="0" w:beforeAutospacing="0" w:after="0" w:afterAutospacing="0" w:line="360" w:lineRule="auto"/>
        <w:rPr>
          <w:color w:val="auto"/>
          <w:highlight w:val="none"/>
        </w:rPr>
      </w:pPr>
      <w:r>
        <w:rPr>
          <w:rFonts w:hint="eastAsia"/>
          <w:color w:val="auto"/>
          <w:highlight w:val="none"/>
        </w:rPr>
        <w:t xml:space="preserve">1.</w:t>
      </w:r>
      <w:r>
        <w:rPr>
          <w:rFonts w:hint="eastAsia"/>
          <w:b/>
          <w:bCs/>
          <w:color w:val="auto"/>
          <w:highlight w:val="none"/>
        </w:rPr>
        <w:t xml:space="preserve">投标人须对招标文件商务要求中的实质性要求（打“★”内容）做出明确响应，否则视为无效投标。</w:t>
      </w:r>
      <w:r/>
    </w:p>
    <w:p>
      <w:pPr>
        <w:pStyle w:val="912"/>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50"/>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八、中小企业声明函</w:t>
      </w:r>
      <w:r/>
    </w:p>
    <w:p>
      <w:pPr>
        <w:jc w:val="center"/>
        <w:spacing w:line="360" w:lineRule="auto"/>
        <w:rPr>
          <w:rFonts w:hint="eastAsia" w:ascii="Arial Unicode MS" w:hAnsi="Arial Unicode MS" w:eastAsia="Arial Unicode MS" w:cs="Arial Unicode MS"/>
          <w:color w:val="auto"/>
          <w:sz w:val="32"/>
          <w:szCs w:val="32"/>
          <w:highlight w:val="none"/>
        </w:rPr>
        <w:outlineLvl w:val="2"/>
      </w:pPr>
      <w:r>
        <w:rPr>
          <w:rFonts w:hint="eastAsia" w:ascii="Arial Unicode MS" w:hAnsi="Arial Unicode MS" w:eastAsia="Arial Unicode MS" w:cs="Arial Unicode MS"/>
          <w:color w:val="auto"/>
          <w:sz w:val="32"/>
          <w:szCs w:val="32"/>
          <w:highlight w:val="none"/>
        </w:rPr>
        <w:t xml:space="preserve">中小企业声明函（服务）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服务全部由符合政策的中小企业承接。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widowControl/>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b/>
          <w:bCs/>
          <w:color w:val="auto"/>
          <w:sz w:val="24"/>
          <w:szCs w:val="24"/>
          <w:highlight w:val="none"/>
        </w:rPr>
      </w:pPr>
      <w:r>
        <w:rPr>
          <w:rFonts w:hint="eastAsia" w:ascii="宋体" w:hAnsi="宋体"/>
          <w:color w:val="auto"/>
          <w:sz w:val="24"/>
          <w:szCs w:val="24"/>
          <w:highlight w:val="none"/>
        </w:rPr>
        <w:t xml:space="preserve">2.</w:t>
      </w:r>
      <w:r>
        <w:rPr>
          <w:rFonts w:hint="eastAsia" w:ascii="宋体" w:hAnsi="宋体"/>
          <w:b/>
          <w:bCs/>
          <w:color w:val="auto"/>
          <w:sz w:val="24"/>
          <w:szCs w:val="24"/>
          <w:highlight w:val="none"/>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auto"/>
          <w:sz w:val="24"/>
          <w:szCs w:val="24"/>
          <w:highlight w:val="none"/>
        </w:rPr>
        <w:t xml:space="preserve">项目</w:t>
      </w:r>
      <w:r>
        <w:rPr>
          <w:rFonts w:hint="eastAsia" w:ascii="宋体" w:hAnsi="宋体"/>
          <w:b/>
          <w:bCs/>
          <w:color w:val="auto"/>
          <w:sz w:val="24"/>
          <w:szCs w:val="24"/>
          <w:highlight w:val="none"/>
        </w:rPr>
        <w:t xml:space="preserve">清单”中的“服务”产品需在此声明函中的“标的名称”中全部列明，并填写承接企业的具体情况。</w:t>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九</w:t>
      </w:r>
      <w:r>
        <w:rPr>
          <w:rFonts w:hint="eastAsia" w:ascii="黑体" w:hAnsi="黑体" w:eastAsia="黑体"/>
          <w:iCs/>
          <w:color w:val="auto"/>
          <w:sz w:val="32"/>
          <w:szCs w:val="32"/>
          <w:highlight w:val="none"/>
        </w:rPr>
        <w:t xml:space="preserve">、</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Arial Unicode MS" w:hAnsi="Arial Unicode MS" w:eastAsia="Arial Unicode MS" w:cs="Arial Unicode MS"/>
          <w:color w:val="auto"/>
          <w:sz w:val="32"/>
          <w:szCs w:val="32"/>
          <w:highlight w:val="none"/>
        </w:rPr>
      </w:pPr>
      <w:r>
        <w:rPr>
          <w:rFonts w:hint="eastAsia" w:ascii="Arial Unicode MS" w:hAnsi="Arial Unicode MS" w:eastAsia="Arial Unicode MS" w:cs="Arial Unicode MS"/>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95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left"/>
        <w:spacing w:line="360" w:lineRule="auto"/>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十、联合体协议</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项目（采购包号：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，并指定</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名称）为牵头单位。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w:t>
      </w:r>
      <w:r>
        <w:rPr>
          <w:rFonts w:hint="eastAsia" w:ascii="宋体" w:hAnsi="宋体"/>
          <w:color w:val="auto"/>
          <w:sz w:val="24"/>
          <w:szCs w:val="24"/>
          <w:highlight w:val="none"/>
          <w:u w:val="single"/>
        </w:rPr>
        <w:t xml:space="preserve">XXXXXXXXXXXXXXXXXXX</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名称）实施项目中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（工作内容）部分工作，并承担相应的责任；……。（注：需明确联合体中各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hint="eastAsia" w:ascii="宋体" w:hAnsi="宋体"/>
          <w:color w:val="auto"/>
          <w:sz w:val="24"/>
          <w:highlight w:val="none"/>
          <w:u w:val="single"/>
        </w:rPr>
        <w:t xml:space="preserve">XXXXXXXXX</w:t>
      </w:r>
      <w:r>
        <w:rPr>
          <w:rFonts w:hint="eastAsia" w:ascii="宋体" w:hAnsi="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color w:val="auto"/>
          <w:sz w:val="24"/>
          <w:highlight w:val="none"/>
        </w:rPr>
        <w:t xml:space="preserve">监狱企业，且我们约定该单位所承担的合同金额将占本项目合同总金额的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2"/>
        <w:spacing w:line="360" w:lineRule="auto"/>
        <w:rPr>
          <w:rFonts w:hint="eastAsia" w:ascii="黑体" w:hAnsi="黑体" w:eastAsia="黑体"/>
          <w:b/>
          <w:color w:val="auto"/>
          <w:sz w:val="32"/>
          <w:szCs w:val="32"/>
          <w:highlight w:val="none"/>
        </w:rPr>
      </w:pPr>
      <w:r>
        <w:rPr>
          <w:rFonts w:hint="eastAsia" w:ascii="宋体" w:hAnsi="宋体"/>
          <w:b/>
          <w:bCs/>
          <w:color w:val="auto"/>
          <w:sz w:val="24"/>
          <w:szCs w:val="24"/>
          <w:highlight w:val="none"/>
        </w:rPr>
        <w:t xml:space="preserve">2.</w:t>
      </w:r>
      <w:r>
        <w:rPr>
          <w:rFonts w:hint="eastAsia" w:ascii="宋体" w:hAnsi="宋体"/>
          <w:b/>
          <w:bCs/>
          <w:color w:val="auto"/>
          <w:sz w:val="24"/>
          <w:highlight w:val="none"/>
        </w:rPr>
        <w:t xml:space="preserve">除另有说明外，本招标文件要求加盖电子公章之处，加盖牵头单位的电子公章即可。</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center"/>
        <w:rPr>
          <w:rFonts w:hint="eastAsia" w:ascii="Arial Unicode MS" w:hAnsi="Arial Unicode MS" w:eastAsia="Arial Unicode MS" w:cs="Arial Unicode MS"/>
          <w:color w:val="auto"/>
          <w:sz w:val="32"/>
          <w:szCs w:val="32"/>
          <w:highlight w:val="none"/>
        </w:rPr>
      </w:pPr>
      <w:r>
        <w:rPr>
          <w:rFonts w:hint="eastAsia" w:ascii="Arial Unicode MS" w:hAnsi="Arial Unicode MS" w:eastAsia="Arial Unicode MS" w:cs="Arial Unicode MS"/>
          <w:color w:val="auto"/>
          <w:sz w:val="32"/>
          <w:szCs w:val="32"/>
          <w:highlight w:val="none"/>
        </w:rPr>
        <w:br w:type="page" w:clear="all"/>
      </w:r>
      <w:r>
        <w:rPr>
          <w:rFonts w:hint="eastAsia" w:ascii="Arial Unicode MS" w:hAnsi="Arial Unicode MS" w:eastAsia="Arial Unicode MS" w:cs="Arial Unicode MS"/>
          <w:color w:val="auto"/>
          <w:sz w:val="32"/>
          <w:szCs w:val="32"/>
          <w:highlight w:val="none"/>
        </w:rPr>
        <w:t xml:space="preserve">质疑函范本</w:t>
      </w:r>
      <w:r/>
    </w:p>
    <w:p>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4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  字（签章）：                                 公  章：                      </w:t>
      </w:r>
      <w:r/>
    </w:p>
    <w:p>
      <w:pPr>
        <w:rPr>
          <w:rFonts w:ascii="宋体" w:hAnsi="宋体"/>
          <w:color w:val="auto"/>
          <w:sz w:val="24"/>
          <w:szCs w:val="24"/>
          <w:highlight w:val="none"/>
        </w:rPr>
      </w:pPr>
      <w:r>
        <w:rPr>
          <w:rFonts w:hint="eastAsia" w:ascii="宋体" w:hAnsi="宋体"/>
          <w:color w:val="auto"/>
          <w:sz w:val="24"/>
          <w:szCs w:val="24"/>
          <w:highlight w:val="none"/>
        </w:rPr>
        <w:t xml:space="preserve">日  期：    </w:t>
      </w:r>
      <w:r/>
    </w:p>
    <w:p>
      <w:pPr>
        <w:spacing w:line="4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相关说明：</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1.供应商提出质疑，应提交《质疑函》和必要的证明材料。</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2.</w:t>
      </w:r>
      <w:r>
        <w:rPr>
          <w:rFonts w:hint="eastAsia" w:ascii="宋体" w:hAnsi="宋体" w:cs="仿宋"/>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5.《质疑函》的质疑请求应与质疑事项相关。</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7.质疑</w:t>
      </w:r>
      <w:r>
        <w:rPr>
          <w:rFonts w:hint="eastAsia" w:ascii="宋体" w:hAnsi="宋体" w:cs="仿宋"/>
          <w:color w:val="auto"/>
          <w:sz w:val="24"/>
          <w:szCs w:val="24"/>
          <w:highlight w:val="none"/>
          <w:lang w:val="zh-CN"/>
        </w:rPr>
        <w:t xml:space="preserve">供应商</w:t>
      </w:r>
      <w:r>
        <w:rPr>
          <w:rFonts w:hint="eastAsia" w:ascii="宋体" w:hAnsi="宋体" w:cs="仿宋"/>
          <w:color w:val="auto"/>
          <w:sz w:val="24"/>
          <w:szCs w:val="24"/>
          <w:highlight w:val="none"/>
        </w:rPr>
        <w:t xml:space="preserve">为</w:t>
      </w:r>
      <w:r>
        <w:rPr>
          <w:rFonts w:hint="eastAsia" w:ascii="宋体" w:hAnsi="宋体" w:cs="仿宋"/>
          <w:color w:val="auto"/>
          <w:sz w:val="24"/>
          <w:szCs w:val="24"/>
          <w:highlight w:val="none"/>
          <w:lang w:val="zh-CN"/>
        </w:rPr>
        <w:t xml:space="preserve">联合体</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lang w:val="zh-CN"/>
        </w:rPr>
        <w:t xml:space="preserve">，则《质疑函》中要求加盖公章之处，联合体各方均须按要求加盖公章。</w:t>
      </w:r>
      <w:r/>
    </w:p>
    <w:p>
      <w:pPr>
        <w:rPr>
          <w:color w:val="auto"/>
          <w:highlight w:val="none"/>
        </w:rPr>
      </w:pPr>
      <w:r>
        <w:rPr>
          <w:color w:val="auto"/>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083" w:bottom="1440" w:left="108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仿宋">
    <w:panose1 w:val="02010609060101010101"/>
  </w:font>
  <w:font w:name="SimSun">
    <w:panose1 w:val="02010600030101010101"/>
  </w:font>
  <w:font w:name="Symbol">
    <w:panose1 w:val="05050102010706020507"/>
  </w:font>
  <w:font w:name="Wingdings">
    <w:panose1 w:val="05000000000000000000"/>
  </w:font>
  <w:font w:name="方正楷体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25</w:t>
    </w:r>
    <w:r>
      <w:rPr>
        <w:rFonts w:ascii="宋体" w:hAnsi="宋体"/>
      </w:rPr>
      <w:fldChar w:fldCharType="end"/>
    </w:r>
    <w:r/>
  </w:p>
  <w:p>
    <w:pPr>
      <w:pStyle w:val="90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9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7"/>
      <w:isLgl w:val="false"/>
      <w:suff w:val="nothing"/>
      <w:lvlText w:val=""/>
      <w:lvlJc w:val="left"/>
      <w:pPr>
        <w:ind w:left="0" w:firstLine="0"/>
      </w:pPr>
      <w:rPr>
        <w:rFonts w:hint="eastAsia"/>
      </w:rPr>
    </w:lvl>
    <w:lvl w:ilvl="6">
      <w:start w:val="1"/>
      <w:numFmt w:val="none"/>
      <w:pStyle w:val="878"/>
      <w:isLgl w:val="false"/>
      <w:suff w:val="nothing"/>
      <w:lvlText w:val=""/>
      <w:lvlJc w:val="left"/>
      <w:pPr>
        <w:ind w:left="0" w:firstLine="0"/>
      </w:pPr>
      <w:rPr>
        <w:rFonts w:hint="eastAsia"/>
      </w:rPr>
    </w:lvl>
    <w:lvl w:ilvl="7">
      <w:start w:val="1"/>
      <w:numFmt w:val="none"/>
      <w:pStyle w:val="879"/>
      <w:isLgl w:val="false"/>
      <w:suff w:val="nothing"/>
      <w:lvlText w:val=""/>
      <w:lvlJc w:val="left"/>
      <w:pPr>
        <w:ind w:left="0" w:firstLine="0"/>
      </w:pPr>
      <w:rPr>
        <w:rFonts w:hint="eastAsia"/>
      </w:rPr>
    </w:lvl>
    <w:lvl w:ilvl="8">
      <w:start w:val="1"/>
      <w:numFmt w:val="none"/>
      <w:pStyle w:val="88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1"/>
    <w:link w:val="872"/>
    <w:uiPriority w:val="9"/>
    <w:rPr>
      <w:rFonts w:ascii="Arial" w:hAnsi="Arial" w:eastAsia="Arial" w:cs="Arial"/>
      <w:sz w:val="40"/>
      <w:szCs w:val="40"/>
    </w:rPr>
  </w:style>
  <w:style w:type="character" w:styleId="719">
    <w:name w:val="Heading 2 Char"/>
    <w:basedOn w:val="881"/>
    <w:link w:val="873"/>
    <w:uiPriority w:val="9"/>
    <w:rPr>
      <w:rFonts w:ascii="Arial" w:hAnsi="Arial" w:eastAsia="Arial" w:cs="Arial"/>
      <w:sz w:val="34"/>
    </w:rPr>
  </w:style>
  <w:style w:type="character" w:styleId="720">
    <w:name w:val="Heading 3 Char"/>
    <w:basedOn w:val="881"/>
    <w:link w:val="874"/>
    <w:uiPriority w:val="9"/>
    <w:rPr>
      <w:rFonts w:ascii="Arial" w:hAnsi="Arial" w:eastAsia="Arial" w:cs="Arial"/>
      <w:sz w:val="30"/>
      <w:szCs w:val="30"/>
    </w:rPr>
  </w:style>
  <w:style w:type="character" w:styleId="721">
    <w:name w:val="Heading 4 Char"/>
    <w:basedOn w:val="881"/>
    <w:link w:val="875"/>
    <w:uiPriority w:val="9"/>
    <w:rPr>
      <w:rFonts w:ascii="Arial" w:hAnsi="Arial" w:eastAsia="Arial" w:cs="Arial"/>
      <w:b/>
      <w:bCs/>
      <w:sz w:val="26"/>
      <w:szCs w:val="26"/>
    </w:rPr>
  </w:style>
  <w:style w:type="character" w:styleId="722">
    <w:name w:val="Heading 5 Char"/>
    <w:basedOn w:val="881"/>
    <w:link w:val="876"/>
    <w:uiPriority w:val="9"/>
    <w:rPr>
      <w:rFonts w:ascii="Arial" w:hAnsi="Arial" w:eastAsia="Arial" w:cs="Arial"/>
      <w:b/>
      <w:bCs/>
      <w:sz w:val="24"/>
      <w:szCs w:val="24"/>
    </w:rPr>
  </w:style>
  <w:style w:type="character" w:styleId="723">
    <w:name w:val="Heading 6 Char"/>
    <w:basedOn w:val="881"/>
    <w:link w:val="877"/>
    <w:uiPriority w:val="9"/>
    <w:rPr>
      <w:rFonts w:ascii="Arial" w:hAnsi="Arial" w:eastAsia="Arial" w:cs="Arial"/>
      <w:b/>
      <w:bCs/>
      <w:sz w:val="22"/>
      <w:szCs w:val="22"/>
    </w:rPr>
  </w:style>
  <w:style w:type="character" w:styleId="724">
    <w:name w:val="Heading 7 Char"/>
    <w:basedOn w:val="881"/>
    <w:link w:val="878"/>
    <w:uiPriority w:val="9"/>
    <w:rPr>
      <w:rFonts w:ascii="Arial" w:hAnsi="Arial" w:eastAsia="Arial" w:cs="Arial"/>
      <w:b/>
      <w:bCs/>
      <w:i/>
      <w:iCs/>
      <w:sz w:val="22"/>
      <w:szCs w:val="22"/>
    </w:rPr>
  </w:style>
  <w:style w:type="character" w:styleId="725">
    <w:name w:val="Heading 8 Char"/>
    <w:basedOn w:val="881"/>
    <w:link w:val="879"/>
    <w:uiPriority w:val="9"/>
    <w:rPr>
      <w:rFonts w:ascii="Arial" w:hAnsi="Arial" w:eastAsia="Arial" w:cs="Arial"/>
      <w:i/>
      <w:iCs/>
      <w:sz w:val="22"/>
      <w:szCs w:val="22"/>
    </w:rPr>
  </w:style>
  <w:style w:type="character" w:styleId="726">
    <w:name w:val="Heading 9 Char"/>
    <w:basedOn w:val="881"/>
    <w:link w:val="880"/>
    <w:uiPriority w:val="9"/>
    <w:rPr>
      <w:rFonts w:ascii="Arial" w:hAnsi="Arial" w:eastAsia="Arial" w:cs="Arial"/>
      <w:i/>
      <w:iCs/>
      <w:sz w:val="21"/>
      <w:szCs w:val="21"/>
    </w:rPr>
  </w:style>
  <w:style w:type="paragraph" w:styleId="727">
    <w:name w:val="Title"/>
    <w:basedOn w:val="871"/>
    <w:next w:val="871"/>
    <w:link w:val="728"/>
    <w:uiPriority w:val="10"/>
    <w:qFormat/>
    <w:pPr>
      <w:contextualSpacing/>
      <w:spacing w:before="300" w:after="200"/>
    </w:pPr>
    <w:rPr>
      <w:sz w:val="48"/>
      <w:szCs w:val="48"/>
    </w:rPr>
  </w:style>
  <w:style w:type="character" w:styleId="728">
    <w:name w:val="Title Char"/>
    <w:basedOn w:val="881"/>
    <w:link w:val="727"/>
    <w:uiPriority w:val="10"/>
    <w:rPr>
      <w:sz w:val="48"/>
      <w:szCs w:val="48"/>
    </w:rPr>
  </w:style>
  <w:style w:type="paragraph" w:styleId="729">
    <w:name w:val="Subtitle"/>
    <w:basedOn w:val="871"/>
    <w:next w:val="871"/>
    <w:link w:val="730"/>
    <w:uiPriority w:val="11"/>
    <w:qFormat/>
    <w:pPr>
      <w:spacing w:before="200" w:after="200"/>
    </w:pPr>
    <w:rPr>
      <w:sz w:val="24"/>
      <w:szCs w:val="24"/>
    </w:rPr>
  </w:style>
  <w:style w:type="character" w:styleId="730">
    <w:name w:val="Subtitle Char"/>
    <w:basedOn w:val="881"/>
    <w:link w:val="729"/>
    <w:uiPriority w:val="11"/>
    <w:rPr>
      <w:sz w:val="24"/>
      <w:szCs w:val="24"/>
    </w:rPr>
  </w:style>
  <w:style w:type="paragraph" w:styleId="731">
    <w:name w:val="Quote"/>
    <w:basedOn w:val="871"/>
    <w:next w:val="871"/>
    <w:link w:val="732"/>
    <w:uiPriority w:val="29"/>
    <w:qFormat/>
    <w:pPr>
      <w:ind w:left="720" w:right="720"/>
    </w:pPr>
    <w:rPr>
      <w:i/>
    </w:rPr>
  </w:style>
  <w:style w:type="character" w:styleId="732">
    <w:name w:val="Quote Char"/>
    <w:link w:val="731"/>
    <w:uiPriority w:val="29"/>
    <w:rPr>
      <w:i/>
    </w:rPr>
  </w:style>
  <w:style w:type="paragraph" w:styleId="733">
    <w:name w:val="Intense Quote"/>
    <w:basedOn w:val="871"/>
    <w:next w:val="87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1"/>
    <w:link w:val="902"/>
    <w:uiPriority w:val="99"/>
  </w:style>
  <w:style w:type="character" w:styleId="736">
    <w:name w:val="Footer Char"/>
    <w:basedOn w:val="881"/>
    <w:link w:val="901"/>
    <w:uiPriority w:val="99"/>
  </w:style>
  <w:style w:type="paragraph" w:styleId="737">
    <w:name w:val="Caption"/>
    <w:basedOn w:val="871"/>
    <w:next w:val="871"/>
    <w:uiPriority w:val="35"/>
    <w:semiHidden/>
    <w:unhideWhenUsed/>
    <w:qFormat/>
    <w:pPr>
      <w:spacing w:line="276" w:lineRule="auto"/>
    </w:pPr>
    <w:rPr>
      <w:b/>
      <w:bCs/>
      <w:color w:val="4f81bd" w:themeColor="accent1"/>
      <w:sz w:val="18"/>
      <w:szCs w:val="18"/>
    </w:rPr>
  </w:style>
  <w:style w:type="character" w:styleId="738">
    <w:name w:val="Caption Char"/>
    <w:basedOn w:val="737"/>
    <w:link w:val="901"/>
    <w:uiPriority w:val="99"/>
  </w:style>
  <w:style w:type="table" w:styleId="739">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7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1"/>
    <w:uiPriority w:val="99"/>
    <w:unhideWhenUsed/>
    <w:rPr>
      <w:vertAlign w:val="superscript"/>
    </w:rPr>
  </w:style>
  <w:style w:type="paragraph" w:styleId="867">
    <w:name w:val="endnote text"/>
    <w:basedOn w:val="87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1"/>
    <w:uiPriority w:val="99"/>
    <w:semiHidden/>
    <w:unhideWhenUsed/>
    <w:rPr>
      <w:vertAlign w:val="superscript"/>
    </w:rPr>
  </w:style>
  <w:style w:type="paragraph" w:styleId="870">
    <w:name w:val="TOC Heading"/>
    <w:uiPriority w:val="39"/>
    <w:unhideWhenUsed/>
  </w:style>
  <w:style w:type="paragraph" w:styleId="871" w:default="1">
    <w:name w:val="Normal"/>
    <w:next w:val="883"/>
    <w:uiPriority w:val="0"/>
    <w:qFormat/>
    <w:pPr>
      <w:jc w:val="both"/>
      <w:widowControl w:val="off"/>
    </w:pPr>
    <w:rPr>
      <w:rFonts w:ascii="Times New Roman" w:hAnsi="Times New Roman" w:eastAsia="宋体" w:cs="Times New Roman"/>
      <w:sz w:val="21"/>
      <w:szCs w:val="21"/>
      <w:lang w:val="en-US" w:eastAsia="zh-CN" w:bidi="ar-SA"/>
    </w:rPr>
  </w:style>
  <w:style w:type="paragraph" w:styleId="872">
    <w:name w:val="Heading 1"/>
    <w:basedOn w:val="871"/>
    <w:next w:val="871"/>
    <w:link w:val="924"/>
    <w:uiPriority w:val="0"/>
    <w:qFormat/>
    <w:pPr>
      <w:jc w:val="center"/>
      <w:keepNext/>
      <w:outlineLvl w:val="0"/>
    </w:pPr>
    <w:rPr>
      <w:rFonts w:ascii="楷体_GB2312" w:eastAsia="楷体_GB2312"/>
      <w:sz w:val="28"/>
      <w:szCs w:val="28"/>
    </w:rPr>
  </w:style>
  <w:style w:type="paragraph" w:styleId="873">
    <w:name w:val="Heading 2"/>
    <w:basedOn w:val="871"/>
    <w:next w:val="886"/>
    <w:link w:val="9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name w:val="Heading 3"/>
    <w:basedOn w:val="871"/>
    <w:next w:val="871"/>
    <w:link w:val="927"/>
    <w:uiPriority w:val="0"/>
    <w:qFormat/>
    <w:pPr>
      <w:keepLines/>
      <w:keepNext/>
      <w:spacing w:before="260" w:after="260" w:line="416" w:lineRule="auto"/>
      <w:outlineLvl w:val="2"/>
    </w:pPr>
    <w:rPr>
      <w:b/>
      <w:bCs/>
      <w:sz w:val="32"/>
      <w:szCs w:val="32"/>
    </w:rPr>
  </w:style>
  <w:style w:type="paragraph" w:styleId="875">
    <w:name w:val="Heading 4"/>
    <w:basedOn w:val="871"/>
    <w:next w:val="871"/>
    <w:link w:val="928"/>
    <w:uiPriority w:val="0"/>
    <w:qFormat/>
    <w:pPr>
      <w:keepLines/>
      <w:keepNext/>
      <w:spacing w:before="280" w:after="290" w:line="376" w:lineRule="auto"/>
      <w:outlineLvl w:val="3"/>
    </w:pPr>
    <w:rPr>
      <w:rFonts w:ascii="Arial" w:hAnsi="Arial" w:eastAsia="黑体" w:cs="Arial"/>
      <w:b/>
      <w:bCs/>
      <w:sz w:val="28"/>
      <w:szCs w:val="28"/>
    </w:rPr>
  </w:style>
  <w:style w:type="paragraph" w:styleId="876">
    <w:name w:val="Heading 5"/>
    <w:basedOn w:val="871"/>
    <w:next w:val="886"/>
    <w:link w:val="929"/>
    <w:uiPriority w:val="0"/>
    <w:qFormat/>
    <w:pPr>
      <w:keepNext/>
      <w:outlineLvl w:val="4"/>
    </w:pPr>
    <w:rPr>
      <w:rFonts w:ascii="宋体"/>
      <w:color w:val="000000"/>
      <w:sz w:val="28"/>
      <w:szCs w:val="28"/>
    </w:rPr>
  </w:style>
  <w:style w:type="paragraph" w:styleId="877">
    <w:name w:val="Heading 6"/>
    <w:basedOn w:val="871"/>
    <w:next w:val="871"/>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Heading 7"/>
    <w:basedOn w:val="871"/>
    <w:next w:val="871"/>
    <w:link w:val="931"/>
    <w:uiPriority w:val="0"/>
    <w:qFormat/>
    <w:pPr>
      <w:numPr>
        <w:ilvl w:val="6"/>
        <w:numId w:val="1"/>
      </w:numPr>
      <w:keepLines/>
      <w:keepNext/>
      <w:spacing w:before="240" w:after="64" w:line="320" w:lineRule="auto"/>
      <w:outlineLvl w:val="6"/>
    </w:pPr>
    <w:rPr>
      <w:b/>
      <w:bCs/>
      <w:sz w:val="24"/>
      <w:szCs w:val="24"/>
    </w:rPr>
  </w:style>
  <w:style w:type="paragraph" w:styleId="879">
    <w:name w:val="Heading 8"/>
    <w:basedOn w:val="871"/>
    <w:next w:val="871"/>
    <w:link w:val="93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Heading 9"/>
    <w:basedOn w:val="871"/>
    <w:next w:val="871"/>
    <w:link w:val="933"/>
    <w:uiPriority w:val="0"/>
    <w:qFormat/>
    <w:pPr>
      <w:numPr>
        <w:ilvl w:val="8"/>
        <w:numId w:val="1"/>
      </w:numPr>
      <w:keepLines/>
      <w:keepNext/>
      <w:spacing w:before="240" w:after="64" w:line="320" w:lineRule="auto"/>
      <w:outlineLvl w:val="8"/>
    </w:pPr>
    <w:rPr>
      <w:rFonts w:ascii="Arial" w:hAnsi="Arial" w:eastAsia="黑体"/>
    </w:rPr>
  </w:style>
  <w:style w:type="character" w:styleId="881" w:default="1">
    <w:name w:val="Default Paragraph Font"/>
    <w:uiPriority w:val="1"/>
    <w:unhideWhenUsed/>
    <w:qFormat/>
  </w:style>
  <w:style w:type="table" w:styleId="882" w:default="1">
    <w:name w:val="Normal Table"/>
    <w:uiPriority w:val="99"/>
    <w:unhideWhenUsed/>
    <w:qFormat/>
    <w:tblPr>
      <w:tblCellMar>
        <w:left w:w="108" w:type="dxa"/>
        <w:top w:w="0" w:type="dxa"/>
        <w:right w:w="108" w:type="dxa"/>
        <w:bottom w:w="0" w:type="dxa"/>
      </w:tblCellMar>
    </w:tblPr>
  </w:style>
  <w:style w:type="paragraph" w:styleId="883">
    <w:name w:val="Body Text First Indent 2"/>
    <w:basedOn w:val="884"/>
    <w:next w:val="871"/>
    <w:link w:val="949"/>
    <w:uiPriority w:val="0"/>
    <w:qFormat/>
    <w:pPr>
      <w:ind w:firstLine="420"/>
      <w:spacing w:line="360" w:lineRule="auto"/>
    </w:pPr>
    <w:rPr>
      <w:rFonts w:ascii="宋体" w:hAnsi="宋体" w:eastAsia="宋体"/>
      <w:sz w:val="21"/>
      <w:szCs w:val="20"/>
    </w:rPr>
  </w:style>
  <w:style w:type="paragraph" w:styleId="884">
    <w:name w:val="Body Text Indent"/>
    <w:basedOn w:val="871"/>
    <w:next w:val="885"/>
    <w:link w:val="938"/>
    <w:uiPriority w:val="99"/>
    <w:qFormat/>
    <w:pPr>
      <w:ind w:firstLine="645"/>
    </w:pPr>
    <w:rPr>
      <w:rFonts w:ascii="楷体_GB2312" w:eastAsia="楷体_GB2312"/>
      <w:sz w:val="32"/>
      <w:szCs w:val="32"/>
    </w:rPr>
  </w:style>
  <w:style w:type="paragraph" w:styleId="885">
    <w:name w:val="envelope return"/>
    <w:basedOn w:val="871"/>
    <w:uiPriority w:val="0"/>
    <w:qFormat/>
    <w:rPr>
      <w:rFonts w:ascii="Arial" w:hAnsi="Arial" w:eastAsia="宋体" w:cs="宋体"/>
    </w:rPr>
  </w:style>
  <w:style w:type="paragraph" w:styleId="886">
    <w:name w:val="Normal Indent"/>
    <w:basedOn w:val="871"/>
    <w:link w:val="926"/>
    <w:uiPriority w:val="0"/>
    <w:qFormat/>
    <w:pPr>
      <w:ind w:firstLine="420"/>
    </w:pPr>
  </w:style>
  <w:style w:type="paragraph" w:styleId="887">
    <w:name w:val="List 3"/>
    <w:basedOn w:val="871"/>
    <w:uiPriority w:val="0"/>
    <w:qFormat/>
    <w:pPr>
      <w:ind w:left="100" w:hanging="200"/>
    </w:pPr>
  </w:style>
  <w:style w:type="paragraph" w:styleId="888">
    <w:name w:val="toc 7"/>
    <w:basedOn w:val="871"/>
    <w:next w:val="871"/>
    <w:uiPriority w:val="0"/>
    <w:semiHidden/>
    <w:qFormat/>
    <w:pPr>
      <w:ind w:left="1260"/>
      <w:jc w:val="left"/>
    </w:pPr>
  </w:style>
  <w:style w:type="paragraph" w:styleId="889">
    <w:name w:val="Document Map"/>
    <w:basedOn w:val="871"/>
    <w:link w:val="934"/>
    <w:uiPriority w:val="0"/>
    <w:semiHidden/>
    <w:qFormat/>
    <w:pPr>
      <w:shd w:val="clear" w:color="auto" w:fill="000080"/>
    </w:pPr>
  </w:style>
  <w:style w:type="paragraph" w:styleId="890">
    <w:name w:val="annotation text"/>
    <w:basedOn w:val="871"/>
    <w:link w:val="935"/>
    <w:uiPriority w:val="0"/>
    <w:semiHidden/>
    <w:qFormat/>
    <w:pPr>
      <w:jc w:val="left"/>
    </w:pPr>
  </w:style>
  <w:style w:type="paragraph" w:styleId="891">
    <w:name w:val="Body Text 3"/>
    <w:basedOn w:val="871"/>
    <w:link w:val="936"/>
    <w:uiPriority w:val="0"/>
    <w:qFormat/>
    <w:rPr>
      <w:rFonts w:ascii="仿宋_GB2312" w:hAnsi="Arial" w:eastAsia="仿宋_GB2312"/>
      <w:sz w:val="32"/>
      <w:szCs w:val="32"/>
    </w:rPr>
  </w:style>
  <w:style w:type="paragraph" w:styleId="892">
    <w:name w:val="Body Text"/>
    <w:basedOn w:val="871"/>
    <w:link w:val="937"/>
    <w:uiPriority w:val="0"/>
    <w:qFormat/>
    <w:rPr>
      <w:rFonts w:ascii="楷体_GB2312" w:hAnsi="Arial" w:eastAsia="楷体_GB2312"/>
      <w:sz w:val="28"/>
      <w:szCs w:val="28"/>
    </w:rPr>
  </w:style>
  <w:style w:type="paragraph" w:styleId="893">
    <w:name w:val="List 2"/>
    <w:basedOn w:val="871"/>
    <w:uiPriority w:val="0"/>
    <w:qFormat/>
    <w:pPr>
      <w:ind w:left="100" w:hanging="200"/>
    </w:pPr>
  </w:style>
  <w:style w:type="paragraph" w:styleId="894">
    <w:name w:val="toc 5"/>
    <w:basedOn w:val="871"/>
    <w:next w:val="871"/>
    <w:uiPriority w:val="0"/>
    <w:semiHidden/>
    <w:qFormat/>
    <w:pPr>
      <w:ind w:left="840"/>
      <w:jc w:val="left"/>
    </w:pPr>
  </w:style>
  <w:style w:type="paragraph" w:styleId="895">
    <w:name w:val="toc 3"/>
    <w:basedOn w:val="871"/>
    <w:next w:val="871"/>
    <w:uiPriority w:val="0"/>
    <w:semiHidden/>
    <w:qFormat/>
    <w:pPr>
      <w:ind w:left="420"/>
      <w:jc w:val="left"/>
    </w:pPr>
    <w:rPr>
      <w:i/>
      <w:iCs/>
      <w:szCs w:val="24"/>
    </w:rPr>
  </w:style>
  <w:style w:type="paragraph" w:styleId="896">
    <w:name w:val="Plain Text"/>
    <w:basedOn w:val="871"/>
    <w:link w:val="939"/>
    <w:uiPriority w:val="0"/>
    <w:qFormat/>
    <w:rPr>
      <w:rFonts w:ascii="宋体" w:hAnsi="Courier New" w:cs="Courier New"/>
    </w:rPr>
  </w:style>
  <w:style w:type="paragraph" w:styleId="897">
    <w:name w:val="toc 8"/>
    <w:basedOn w:val="871"/>
    <w:next w:val="871"/>
    <w:uiPriority w:val="0"/>
    <w:semiHidden/>
    <w:qFormat/>
    <w:pPr>
      <w:ind w:left="1470"/>
      <w:jc w:val="left"/>
    </w:pPr>
  </w:style>
  <w:style w:type="paragraph" w:styleId="898">
    <w:name w:val="Date"/>
    <w:basedOn w:val="871"/>
    <w:next w:val="871"/>
    <w:link w:val="940"/>
    <w:uiPriority w:val="0"/>
    <w:qFormat/>
    <w:rPr>
      <w:sz w:val="24"/>
      <w:szCs w:val="24"/>
    </w:rPr>
  </w:style>
  <w:style w:type="paragraph" w:styleId="899">
    <w:name w:val="Body Text Indent 2"/>
    <w:basedOn w:val="871"/>
    <w:link w:val="941"/>
    <w:uiPriority w:val="0"/>
    <w:qFormat/>
    <w:pPr>
      <w:ind w:left="630" w:firstLine="645"/>
    </w:pPr>
    <w:rPr>
      <w:rFonts w:ascii="Arial" w:hAnsi="Arial" w:eastAsia="仿宋_GB2312" w:cs="Arial"/>
      <w:sz w:val="32"/>
      <w:szCs w:val="32"/>
    </w:rPr>
  </w:style>
  <w:style w:type="paragraph" w:styleId="900">
    <w:name w:val="Balloon Text"/>
    <w:basedOn w:val="871"/>
    <w:link w:val="942"/>
    <w:uiPriority w:val="0"/>
    <w:semiHidden/>
    <w:qFormat/>
    <w:rPr>
      <w:sz w:val="18"/>
      <w:szCs w:val="18"/>
    </w:rPr>
  </w:style>
  <w:style w:type="paragraph" w:styleId="901">
    <w:name w:val="Footer"/>
    <w:basedOn w:val="871"/>
    <w:link w:val="943"/>
    <w:uiPriority w:val="0"/>
    <w:qFormat/>
    <w:pPr>
      <w:jc w:val="left"/>
      <w:tabs>
        <w:tab w:val="center" w:pos="4153" w:leader="none"/>
        <w:tab w:val="right" w:pos="8306" w:leader="none"/>
      </w:tabs>
    </w:pPr>
    <w:rPr>
      <w:sz w:val="18"/>
      <w:szCs w:val="18"/>
    </w:rPr>
  </w:style>
  <w:style w:type="paragraph" w:styleId="902">
    <w:name w:val="Header"/>
    <w:basedOn w:val="871"/>
    <w:link w:val="944"/>
    <w:uiPriority w:val="0"/>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71"/>
    <w:next w:val="871"/>
    <w:uiPriority w:val="0"/>
    <w:semiHidden/>
    <w:qFormat/>
    <w:pPr>
      <w:jc w:val="left"/>
      <w:spacing w:before="120" w:after="120" w:line="400" w:lineRule="exact"/>
      <w:tabs>
        <w:tab w:val="right" w:pos="8720" w:leader="dot"/>
      </w:tabs>
    </w:pPr>
    <w:rPr>
      <w:rFonts w:ascii="宋体" w:hAnsi="宋体"/>
      <w:caps/>
      <w:sz w:val="24"/>
      <w:szCs w:val="24"/>
    </w:rPr>
  </w:style>
  <w:style w:type="paragraph" w:styleId="904">
    <w:name w:val="toc 4"/>
    <w:basedOn w:val="871"/>
    <w:next w:val="871"/>
    <w:uiPriority w:val="0"/>
    <w:semiHidden/>
    <w:qFormat/>
    <w:pPr>
      <w:ind w:left="630"/>
      <w:jc w:val="left"/>
    </w:pPr>
  </w:style>
  <w:style w:type="paragraph" w:styleId="905">
    <w:name w:val="List"/>
    <w:basedOn w:val="871"/>
    <w:uiPriority w:val="0"/>
    <w:qFormat/>
    <w:pPr>
      <w:ind w:left="200" w:hanging="200"/>
    </w:pPr>
  </w:style>
  <w:style w:type="paragraph" w:styleId="906">
    <w:name w:val="toc 6"/>
    <w:basedOn w:val="871"/>
    <w:next w:val="871"/>
    <w:uiPriority w:val="0"/>
    <w:semiHidden/>
    <w:qFormat/>
    <w:pPr>
      <w:ind w:left="1050"/>
      <w:jc w:val="left"/>
    </w:pPr>
  </w:style>
  <w:style w:type="paragraph" w:styleId="907">
    <w:name w:val="Body Text Indent 3"/>
    <w:basedOn w:val="871"/>
    <w:link w:val="945"/>
    <w:uiPriority w:val="0"/>
    <w:qFormat/>
    <w:pPr>
      <w:ind w:left="645" w:firstLine="645"/>
    </w:pPr>
    <w:rPr>
      <w:rFonts w:ascii="Arial" w:hAnsi="Arial" w:eastAsia="仿宋_GB2312" w:cs="Arial"/>
      <w:color w:val="ffff00"/>
      <w:sz w:val="32"/>
      <w:szCs w:val="32"/>
    </w:rPr>
  </w:style>
  <w:style w:type="paragraph" w:styleId="908">
    <w:name w:val="table of figures"/>
    <w:basedOn w:val="871"/>
    <w:next w:val="871"/>
    <w:uiPriority w:val="0"/>
    <w:semiHidden/>
    <w:qFormat/>
    <w:pPr>
      <w:ind w:left="840" w:hanging="420"/>
    </w:pPr>
  </w:style>
  <w:style w:type="paragraph" w:styleId="909">
    <w:name w:val="toc 2"/>
    <w:basedOn w:val="871"/>
    <w:next w:val="871"/>
    <w:uiPriority w:val="0"/>
    <w:semiHidden/>
    <w:qFormat/>
    <w:pPr>
      <w:ind w:left="210"/>
      <w:jc w:val="left"/>
    </w:pPr>
    <w:rPr>
      <w:smallCaps/>
      <w:szCs w:val="24"/>
    </w:rPr>
  </w:style>
  <w:style w:type="paragraph" w:styleId="910">
    <w:name w:val="toc 9"/>
    <w:basedOn w:val="871"/>
    <w:next w:val="871"/>
    <w:uiPriority w:val="0"/>
    <w:semiHidden/>
    <w:qFormat/>
    <w:pPr>
      <w:ind w:left="1680"/>
      <w:jc w:val="left"/>
    </w:pPr>
  </w:style>
  <w:style w:type="paragraph" w:styleId="911">
    <w:name w:val="Body Text 2"/>
    <w:basedOn w:val="871"/>
    <w:link w:val="946"/>
    <w:uiPriority w:val="0"/>
    <w:qFormat/>
    <w:pPr>
      <w:jc w:val="center"/>
      <w:widowControl/>
    </w:pPr>
    <w:rPr>
      <w:rFonts w:ascii="楷体_GB2312" w:eastAsia="楷体_GB2312"/>
      <w:sz w:val="28"/>
      <w:szCs w:val="28"/>
    </w:rPr>
  </w:style>
  <w:style w:type="paragraph" w:styleId="912">
    <w:name w:val="Normal (Web)"/>
    <w:basedOn w:val="871"/>
    <w:uiPriority w:val="99"/>
    <w:qFormat/>
    <w:pPr>
      <w:jc w:val="left"/>
      <w:spacing w:before="100" w:beforeAutospacing="1" w:after="100" w:afterAutospacing="1"/>
      <w:widowControl/>
    </w:pPr>
    <w:rPr>
      <w:rFonts w:ascii="宋体" w:hAnsi="宋体" w:cs="宋体"/>
      <w:sz w:val="24"/>
      <w:szCs w:val="24"/>
    </w:rPr>
  </w:style>
  <w:style w:type="paragraph" w:styleId="913">
    <w:name w:val="index 1"/>
    <w:basedOn w:val="871"/>
    <w:next w:val="871"/>
    <w:uiPriority w:val="0"/>
    <w:semiHidden/>
    <w:qFormat/>
    <w:pPr>
      <w:spacing w:line="240" w:lineRule="atLeast"/>
    </w:pPr>
    <w:rPr>
      <w:b/>
      <w:bCs/>
    </w:rPr>
  </w:style>
  <w:style w:type="paragraph" w:styleId="914">
    <w:name w:val="annotation subject"/>
    <w:basedOn w:val="890"/>
    <w:next w:val="890"/>
    <w:link w:val="947"/>
    <w:uiPriority w:val="0"/>
    <w:semiHidden/>
    <w:qFormat/>
    <w:rPr>
      <w:b/>
      <w:bCs/>
    </w:rPr>
  </w:style>
  <w:style w:type="paragraph" w:styleId="915">
    <w:name w:val="Body Text First Indent"/>
    <w:basedOn w:val="871"/>
    <w:link w:val="948"/>
    <w:uiPriority w:val="0"/>
    <w:qFormat/>
    <w:pPr>
      <w:ind w:firstLine="200"/>
      <w:spacing w:line="360" w:lineRule="auto"/>
    </w:pPr>
    <w:rPr>
      <w:rFonts w:ascii="仿宋_GB2312" w:eastAsia="仿宋_GB2312"/>
      <w:sz w:val="30"/>
      <w:szCs w:val="30"/>
    </w:rPr>
  </w:style>
  <w:style w:type="table" w:styleId="916">
    <w:name w:val="Table Grid"/>
    <w:basedOn w:val="88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uiPriority w:val="0"/>
    <w:qFormat/>
    <w:rPr>
      <w:b/>
      <w:bCs/>
    </w:rPr>
  </w:style>
  <w:style w:type="character" w:styleId="918">
    <w:name w:val="page number"/>
    <w:uiPriority w:val="0"/>
    <w:qFormat/>
  </w:style>
  <w:style w:type="character" w:styleId="919">
    <w:name w:val="FollowedHyperlink"/>
    <w:uiPriority w:val="0"/>
    <w:qFormat/>
    <w:rPr>
      <w:color w:val="800080"/>
      <w:u w:val="single"/>
    </w:rPr>
  </w:style>
  <w:style w:type="character" w:styleId="920">
    <w:name w:val="Emphasis"/>
    <w:uiPriority w:val="0"/>
    <w:qFormat/>
    <w:rPr>
      <w:i/>
    </w:rPr>
  </w:style>
  <w:style w:type="character" w:styleId="921">
    <w:name w:val="Hyperlink"/>
    <w:uiPriority w:val="0"/>
    <w:qFormat/>
    <w:rPr>
      <w:color w:val="0000ff"/>
      <w:u w:val="single"/>
    </w:rPr>
  </w:style>
  <w:style w:type="character" w:styleId="922">
    <w:name w:val="annotation reference"/>
    <w:uiPriority w:val="0"/>
    <w:semiHidden/>
    <w:qFormat/>
    <w:rPr>
      <w:sz w:val="21"/>
      <w:szCs w:val="21"/>
    </w:rPr>
  </w:style>
  <w:style w:type="paragraph" w:styleId="923" w:customStyle="1">
    <w:name w:val="正文1"/>
    <w:basedOn w:val="871"/>
    <w:uiPriority w:val="0"/>
    <w:qFormat/>
    <w:pPr>
      <w:ind w:left="350" w:firstLine="0"/>
    </w:pPr>
    <w:rPr>
      <w:rFonts w:cs="Times New Roman"/>
      <w:sz w:val="20"/>
      <w:szCs w:val="24"/>
    </w:rPr>
  </w:style>
  <w:style w:type="character" w:styleId="924" w:customStyle="1">
    <w:name w:val="标题 1 字符"/>
    <w:link w:val="872"/>
    <w:uiPriority w:val="0"/>
    <w:qFormat/>
    <w:rPr>
      <w:rFonts w:ascii="楷体_GB2312" w:hAnsi="Times New Roman" w:eastAsia="楷体_GB2312" w:cs="Times New Roman"/>
      <w:sz w:val="28"/>
      <w:szCs w:val="28"/>
    </w:rPr>
  </w:style>
  <w:style w:type="character" w:styleId="925" w:customStyle="1">
    <w:name w:val="标题 2 字符"/>
    <w:link w:val="873"/>
    <w:uiPriority w:val="0"/>
    <w:qFormat/>
    <w:rPr>
      <w:rFonts w:ascii="Arial" w:hAnsi="Arial" w:eastAsia="幼圆" w:cs="Arial"/>
      <w:b/>
      <w:bCs/>
      <w:sz w:val="44"/>
      <w:szCs w:val="44"/>
    </w:rPr>
  </w:style>
  <w:style w:type="character" w:styleId="926" w:customStyle="1">
    <w:name w:val="正文缩进 字符"/>
    <w:link w:val="886"/>
    <w:uiPriority w:val="0"/>
    <w:qFormat/>
    <w:rPr>
      <w:rFonts w:ascii="Times New Roman" w:hAnsi="Times New Roman" w:eastAsia="宋体" w:cs="Times New Roman"/>
      <w:szCs w:val="21"/>
    </w:rPr>
  </w:style>
  <w:style w:type="character" w:styleId="927" w:customStyle="1">
    <w:name w:val="标题 3 字符"/>
    <w:link w:val="874"/>
    <w:uiPriority w:val="0"/>
    <w:qFormat/>
    <w:rPr>
      <w:rFonts w:ascii="Times New Roman" w:hAnsi="Times New Roman" w:eastAsia="宋体" w:cs="Times New Roman"/>
      <w:b/>
      <w:bCs/>
      <w:sz w:val="32"/>
      <w:szCs w:val="32"/>
    </w:rPr>
  </w:style>
  <w:style w:type="character" w:styleId="928" w:customStyle="1">
    <w:name w:val="标题 4 字符"/>
    <w:link w:val="875"/>
    <w:uiPriority w:val="0"/>
    <w:qFormat/>
    <w:rPr>
      <w:rFonts w:ascii="Arial" w:hAnsi="Arial" w:eastAsia="黑体" w:cs="Arial"/>
      <w:b/>
      <w:bCs/>
      <w:sz w:val="28"/>
      <w:szCs w:val="28"/>
    </w:rPr>
  </w:style>
  <w:style w:type="character" w:styleId="929" w:customStyle="1">
    <w:name w:val="标题 5 字符"/>
    <w:link w:val="876"/>
    <w:uiPriority w:val="0"/>
    <w:qFormat/>
    <w:rPr>
      <w:rFonts w:ascii="宋体" w:hAnsi="Times New Roman" w:eastAsia="宋体" w:cs="Times New Roman"/>
      <w:color w:val="000000"/>
      <w:sz w:val="28"/>
      <w:szCs w:val="28"/>
    </w:rPr>
  </w:style>
  <w:style w:type="character" w:styleId="930" w:customStyle="1">
    <w:name w:val="标题 6 字符"/>
    <w:link w:val="877"/>
    <w:uiPriority w:val="0"/>
    <w:qFormat/>
    <w:rPr>
      <w:rFonts w:ascii="Arial" w:hAnsi="Arial" w:eastAsia="黑体" w:cs="Times New Roman"/>
      <w:b/>
      <w:bCs/>
      <w:sz w:val="24"/>
      <w:szCs w:val="24"/>
    </w:rPr>
  </w:style>
  <w:style w:type="character" w:styleId="931" w:customStyle="1">
    <w:name w:val="标题 7 字符"/>
    <w:link w:val="878"/>
    <w:uiPriority w:val="0"/>
    <w:qFormat/>
    <w:rPr>
      <w:rFonts w:ascii="Times New Roman" w:hAnsi="Times New Roman" w:eastAsia="宋体" w:cs="Times New Roman"/>
      <w:b/>
      <w:bCs/>
      <w:sz w:val="24"/>
      <w:szCs w:val="24"/>
    </w:rPr>
  </w:style>
  <w:style w:type="character" w:styleId="932" w:customStyle="1">
    <w:name w:val="标题 8 字符"/>
    <w:link w:val="879"/>
    <w:uiPriority w:val="0"/>
    <w:qFormat/>
    <w:rPr>
      <w:rFonts w:ascii="Arial" w:hAnsi="Arial" w:eastAsia="黑体" w:cs="Times New Roman"/>
      <w:sz w:val="24"/>
      <w:szCs w:val="24"/>
    </w:rPr>
  </w:style>
  <w:style w:type="character" w:styleId="933" w:customStyle="1">
    <w:name w:val="标题 9 字符"/>
    <w:link w:val="880"/>
    <w:uiPriority w:val="0"/>
    <w:qFormat/>
    <w:rPr>
      <w:rFonts w:ascii="Arial" w:hAnsi="Arial" w:eastAsia="黑体" w:cs="Times New Roman"/>
      <w:szCs w:val="21"/>
    </w:rPr>
  </w:style>
  <w:style w:type="character" w:styleId="934" w:customStyle="1">
    <w:name w:val="文档结构图 字符"/>
    <w:link w:val="889"/>
    <w:uiPriority w:val="0"/>
    <w:semiHidden/>
    <w:qFormat/>
    <w:rPr>
      <w:rFonts w:ascii="Times New Roman" w:hAnsi="Times New Roman" w:eastAsia="宋体" w:cs="Times New Roman"/>
      <w:szCs w:val="21"/>
      <w:shd w:val="clear" w:color="auto" w:fill="000080"/>
    </w:rPr>
  </w:style>
  <w:style w:type="character" w:styleId="935" w:customStyle="1">
    <w:name w:val="批注文字 字符"/>
    <w:link w:val="890"/>
    <w:uiPriority w:val="0"/>
    <w:semiHidden/>
    <w:qFormat/>
    <w:rPr>
      <w:rFonts w:ascii="Times New Roman" w:hAnsi="Times New Roman" w:eastAsia="宋体" w:cs="Times New Roman"/>
      <w:szCs w:val="21"/>
    </w:rPr>
  </w:style>
  <w:style w:type="character" w:styleId="936" w:customStyle="1">
    <w:name w:val="正文文本 3 字符"/>
    <w:link w:val="891"/>
    <w:uiPriority w:val="0"/>
    <w:qFormat/>
    <w:rPr>
      <w:rFonts w:ascii="仿宋_GB2312" w:hAnsi="Arial" w:eastAsia="仿宋_GB2312" w:cs="Times New Roman"/>
      <w:sz w:val="32"/>
      <w:szCs w:val="32"/>
    </w:rPr>
  </w:style>
  <w:style w:type="character" w:styleId="937" w:customStyle="1">
    <w:name w:val="正文文本 字符"/>
    <w:link w:val="892"/>
    <w:uiPriority w:val="0"/>
    <w:qFormat/>
    <w:rPr>
      <w:rFonts w:ascii="楷体_GB2312" w:hAnsi="Arial" w:eastAsia="楷体_GB2312" w:cs="Times New Roman"/>
      <w:sz w:val="28"/>
      <w:szCs w:val="28"/>
    </w:rPr>
  </w:style>
  <w:style w:type="character" w:styleId="938" w:customStyle="1">
    <w:name w:val="正文文本缩进 字符"/>
    <w:link w:val="884"/>
    <w:uiPriority w:val="99"/>
    <w:qFormat/>
    <w:rPr>
      <w:rFonts w:ascii="楷体_GB2312" w:hAnsi="Times New Roman" w:eastAsia="楷体_GB2312" w:cs="Times New Roman"/>
      <w:sz w:val="32"/>
      <w:szCs w:val="32"/>
    </w:rPr>
  </w:style>
  <w:style w:type="character" w:styleId="939" w:customStyle="1">
    <w:name w:val="纯文本 字符"/>
    <w:link w:val="896"/>
    <w:uiPriority w:val="0"/>
    <w:qFormat/>
    <w:rPr>
      <w:rFonts w:ascii="宋体" w:hAnsi="Courier New" w:eastAsia="宋体" w:cs="Courier New"/>
      <w:szCs w:val="21"/>
    </w:rPr>
  </w:style>
  <w:style w:type="character" w:styleId="940" w:customStyle="1">
    <w:name w:val="日期 字符"/>
    <w:link w:val="898"/>
    <w:uiPriority w:val="0"/>
    <w:qFormat/>
    <w:rPr>
      <w:rFonts w:ascii="Times New Roman" w:hAnsi="Times New Roman" w:eastAsia="宋体" w:cs="Times New Roman"/>
      <w:sz w:val="24"/>
      <w:szCs w:val="24"/>
    </w:rPr>
  </w:style>
  <w:style w:type="character" w:styleId="941" w:customStyle="1">
    <w:name w:val="正文文本缩进 2 字符"/>
    <w:link w:val="899"/>
    <w:uiPriority w:val="0"/>
    <w:qFormat/>
    <w:rPr>
      <w:rFonts w:ascii="Arial" w:hAnsi="Arial" w:eastAsia="仿宋_GB2312" w:cs="Arial"/>
      <w:sz w:val="32"/>
      <w:szCs w:val="32"/>
    </w:rPr>
  </w:style>
  <w:style w:type="character" w:styleId="942" w:customStyle="1">
    <w:name w:val="批注框文本 字符"/>
    <w:link w:val="900"/>
    <w:uiPriority w:val="0"/>
    <w:semiHidden/>
    <w:qFormat/>
    <w:rPr>
      <w:rFonts w:ascii="Times New Roman" w:hAnsi="Times New Roman" w:eastAsia="宋体" w:cs="Times New Roman"/>
      <w:sz w:val="18"/>
      <w:szCs w:val="18"/>
    </w:rPr>
  </w:style>
  <w:style w:type="character" w:styleId="943" w:customStyle="1">
    <w:name w:val="页脚 字符"/>
    <w:link w:val="901"/>
    <w:uiPriority w:val="0"/>
    <w:qFormat/>
    <w:rPr>
      <w:rFonts w:ascii="Times New Roman" w:hAnsi="Times New Roman" w:eastAsia="宋体" w:cs="Times New Roman"/>
      <w:sz w:val="18"/>
      <w:szCs w:val="18"/>
    </w:rPr>
  </w:style>
  <w:style w:type="character" w:styleId="944" w:customStyle="1">
    <w:name w:val="页眉 字符"/>
    <w:link w:val="902"/>
    <w:uiPriority w:val="0"/>
    <w:qFormat/>
    <w:rPr>
      <w:rFonts w:ascii="Times New Roman" w:hAnsi="Times New Roman" w:eastAsia="宋体" w:cs="Times New Roman"/>
      <w:sz w:val="18"/>
      <w:szCs w:val="18"/>
    </w:rPr>
  </w:style>
  <w:style w:type="character" w:styleId="945" w:customStyle="1">
    <w:name w:val="正文文本缩进 3 字符"/>
    <w:link w:val="907"/>
    <w:uiPriority w:val="0"/>
    <w:qFormat/>
    <w:rPr>
      <w:rFonts w:ascii="Arial" w:hAnsi="Arial" w:eastAsia="仿宋_GB2312" w:cs="Arial"/>
      <w:color w:val="ffff00"/>
      <w:sz w:val="32"/>
      <w:szCs w:val="32"/>
    </w:rPr>
  </w:style>
  <w:style w:type="character" w:styleId="946" w:customStyle="1">
    <w:name w:val="正文文本 2 字符"/>
    <w:link w:val="911"/>
    <w:uiPriority w:val="0"/>
    <w:qFormat/>
    <w:rPr>
      <w:rFonts w:ascii="楷体_GB2312" w:hAnsi="Times New Roman" w:eastAsia="楷体_GB2312" w:cs="Times New Roman"/>
      <w:sz w:val="28"/>
      <w:szCs w:val="28"/>
    </w:rPr>
  </w:style>
  <w:style w:type="character" w:styleId="947" w:customStyle="1">
    <w:name w:val="批注主题 字符"/>
    <w:link w:val="914"/>
    <w:uiPriority w:val="0"/>
    <w:semiHidden/>
    <w:qFormat/>
    <w:rPr>
      <w:rFonts w:ascii="Times New Roman" w:hAnsi="Times New Roman" w:eastAsia="宋体" w:cs="Times New Roman"/>
      <w:b/>
      <w:bCs/>
      <w:szCs w:val="21"/>
    </w:rPr>
  </w:style>
  <w:style w:type="character" w:styleId="948" w:customStyle="1">
    <w:name w:val="正文文本首行缩进 字符"/>
    <w:link w:val="915"/>
    <w:uiPriority w:val="0"/>
    <w:qFormat/>
    <w:rPr>
      <w:rFonts w:ascii="仿宋_GB2312" w:hAnsi="Times New Roman" w:eastAsia="仿宋_GB2312" w:cs="Times New Roman"/>
      <w:sz w:val="30"/>
      <w:szCs w:val="30"/>
    </w:rPr>
  </w:style>
  <w:style w:type="character" w:styleId="949" w:customStyle="1">
    <w:name w:val="正文文本首行缩进 2 字符"/>
    <w:link w:val="883"/>
    <w:uiPriority w:val="0"/>
    <w:qFormat/>
    <w:rPr>
      <w:rFonts w:ascii="宋体" w:hAnsi="宋体" w:eastAsia="宋体" w:cs="Times New Roman"/>
      <w:sz w:val="32"/>
      <w:szCs w:val="20"/>
    </w:rPr>
  </w:style>
  <w:style w:type="paragraph" w:styleId="950" w:customStyle="1">
    <w:name w:val="索引 41"/>
    <w:basedOn w:val="871"/>
    <w:next w:val="871"/>
    <w:uiPriority w:val="0"/>
    <w:semiHidden/>
    <w:qFormat/>
    <w:pPr>
      <w:ind w:left="1260"/>
    </w:pPr>
    <w:rPr>
      <w:rFonts w:ascii="Calibri" w:hAnsi="Calibri" w:eastAsia="Calibri" w:cs="宋体"/>
      <w:sz w:val="20"/>
      <w:lang w:val="zh-CN"/>
    </w:rPr>
  </w:style>
  <w:style w:type="paragraph" w:styleId="951" w:customStyle="1">
    <w:name w:val="正文文本缩进1"/>
    <w:basedOn w:val="871"/>
    <w:next w:val="952"/>
    <w:uiPriority w:val="0"/>
    <w:unhideWhenUsed/>
    <w:qFormat/>
    <w:pPr>
      <w:ind w:left="420"/>
      <w:spacing w:after="120"/>
    </w:pPr>
  </w:style>
  <w:style w:type="paragraph" w:styleId="952" w:customStyle="1">
    <w:name w:val="正文文本首行缩进 2"/>
    <w:basedOn w:val="951"/>
    <w:uiPriority w:val="0"/>
    <w:qFormat/>
    <w:pPr>
      <w:ind w:left="0" w:firstLine="420"/>
      <w:spacing w:after="0" w:line="360" w:lineRule="auto"/>
    </w:pPr>
    <w:rPr>
      <w:rFonts w:ascii="宋体" w:hAnsi="宋体"/>
      <w:sz w:val="20"/>
      <w:szCs w:val="20"/>
      <w:lang w:val="en-US" w:eastAsia="en-US"/>
    </w:rPr>
  </w:style>
  <w:style w:type="paragraph" w:styleId="953" w:customStyle="1">
    <w:name w:val="正文首行缩进 21"/>
    <w:basedOn w:val="951"/>
    <w:uiPriority w:val="0"/>
    <w:qFormat/>
    <w:pPr>
      <w:ind w:left="0" w:firstLine="420"/>
      <w:spacing w:after="0" w:line="360" w:lineRule="auto"/>
    </w:pPr>
    <w:rPr>
      <w:rFonts w:ascii="宋体" w:hAnsi="宋体"/>
      <w:sz w:val="20"/>
      <w:szCs w:val="20"/>
      <w:lang w:val="en-US" w:eastAsia="en-US"/>
    </w:rPr>
  </w:style>
  <w:style w:type="paragraph" w:styleId="954" w:customStyle="1">
    <w:name w:val="正文文本12"/>
    <w:basedOn w:val="871"/>
    <w:uiPriority w:val="1"/>
    <w:qFormat/>
    <w:pPr>
      <w:ind w:left="120"/>
    </w:pPr>
    <w:rPr>
      <w:rFonts w:ascii="宋体" w:hAnsi="宋体" w:eastAsia="宋体" w:cs="宋体"/>
      <w:sz w:val="21"/>
      <w:szCs w:val="21"/>
      <w:lang w:val="zh-CN" w:eastAsia="zh-CN" w:bidi="zh-CN"/>
    </w:rPr>
  </w:style>
  <w:style w:type="character" w:styleId="955" w:customStyle="1">
    <w:name w:val="font5 Char"/>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871"/>
    <w:link w:val="95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871"/>
    <w:link w:val="958"/>
    <w:uiPriority w:val="0"/>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Body Text(ch)"/>
    <w:basedOn w:val="871"/>
    <w:next w:val="892"/>
    <w:uiPriority w:val="0"/>
    <w:qFormat/>
    <w:pPr>
      <w:spacing w:after="120"/>
    </w:pPr>
    <w:rPr>
      <w:rFonts w:ascii="宋体" w:hAnsi="Arial"/>
      <w:bCs/>
      <w:iCs/>
      <w:szCs w:val="24"/>
    </w:rPr>
  </w:style>
  <w:style w:type="paragraph" w:styleId="961" w:customStyle="1">
    <w:name w:val="xl27"/>
    <w:basedOn w:val="8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6"/>
    <w:basedOn w:val="8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3" w:customStyle="1">
    <w:name w:val="Char"/>
    <w:basedOn w:val="871"/>
    <w:uiPriority w:val="0"/>
    <w:qFormat/>
    <w:pPr>
      <w:ind w:firstLine="200"/>
      <w:tabs>
        <w:tab w:val="left" w:pos="360" w:leader="none"/>
      </w:tabs>
    </w:pPr>
    <w:rPr>
      <w:sz w:val="28"/>
      <w:szCs w:val="30"/>
    </w:rPr>
  </w:style>
  <w:style w:type="paragraph" w:styleId="964" w:customStyle="1">
    <w:name w:val=" Char"/>
    <w:basedOn w:val="889"/>
    <w:uiPriority w:val="0"/>
    <w:qFormat/>
    <w:rPr>
      <w:rFonts w:ascii="Tahoma" w:hAnsi="Tahoma"/>
      <w:sz w:val="24"/>
      <w:szCs w:val="24"/>
    </w:rPr>
  </w:style>
  <w:style w:type="paragraph" w:styleId="965" w:customStyle="1">
    <w:name w:val="普通正文"/>
    <w:basedOn w:val="871"/>
    <w:uiPriority w:val="0"/>
    <w:qFormat/>
    <w:pPr>
      <w:ind w:firstLine="480"/>
      <w:jc w:val="left"/>
      <w:spacing w:before="120" w:after="120" w:line="360" w:lineRule="auto"/>
    </w:pPr>
    <w:rPr>
      <w:rFonts w:ascii="Arial" w:hAnsi="Arial"/>
      <w:sz w:val="24"/>
      <w:szCs w:val="24"/>
    </w:rPr>
  </w:style>
  <w:style w:type="paragraph" w:styleId="966" w:customStyle="1">
    <w:name w:val="table_lines"/>
    <w:basedOn w:val="871"/>
    <w:uiPriority w:val="0"/>
    <w:qFormat/>
    <w:pPr>
      <w:jc w:val="left"/>
      <w:widowControl/>
    </w:pPr>
    <w:rPr>
      <w:sz w:val="20"/>
      <w:szCs w:val="20"/>
      <w:lang w:val="de-DE" w:eastAsia="de-DE"/>
    </w:rPr>
  </w:style>
  <w:style w:type="paragraph" w:styleId="9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8" w:customStyle="1">
    <w:name w:val="font7"/>
    <w:basedOn w:val="871"/>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 Char Char Char Char"/>
    <w:basedOn w:val="889"/>
    <w:uiPriority w:val="0"/>
    <w:qFormat/>
    <w:pPr>
      <w:spacing w:line="360" w:lineRule="auto"/>
    </w:pPr>
    <w:rPr>
      <w:rFonts w:ascii="Tahoma" w:hAnsi="Tahoma"/>
      <w:sz w:val="24"/>
      <w:szCs w:val="24"/>
    </w:rPr>
  </w:style>
  <w:style w:type="paragraph" w:styleId="970">
    <w:name w:val="List Paragraph"/>
    <w:basedOn w:val="871"/>
    <w:uiPriority w:val="0"/>
    <w:qFormat/>
    <w:pPr>
      <w:contextualSpacing/>
      <w:ind w:left="720"/>
      <w:jc w:val="left"/>
      <w:widowControl/>
    </w:pPr>
    <w:rPr>
      <w:rFonts w:ascii="Calibri" w:hAnsi="Calibri"/>
      <w:sz w:val="24"/>
      <w:szCs w:val="24"/>
      <w:lang w:eastAsia="en-US" w:bidi="en-US"/>
    </w:rPr>
  </w:style>
  <w:style w:type="paragraph" w:styleId="971" w:customStyle="1">
    <w:name w:val="4"/>
    <w:basedOn w:val="871"/>
    <w:next w:val="907"/>
    <w:uiPriority w:val="0"/>
    <w:qFormat/>
    <w:pPr>
      <w:ind w:firstLine="420"/>
      <w:spacing w:line="360" w:lineRule="auto"/>
    </w:pPr>
    <w:rPr>
      <w:color w:val="ff0000"/>
      <w:sz w:val="24"/>
      <w:szCs w:val="24"/>
    </w:rPr>
  </w:style>
  <w:style w:type="paragraph" w:styleId="972" w:customStyle="1">
    <w:name w:val="普通 (Web)"/>
    <w:basedOn w:val="871"/>
    <w:uiPriority w:val="0"/>
    <w:qFormat/>
    <w:pPr>
      <w:jc w:val="left"/>
      <w:spacing w:before="100" w:beforeAutospacing="1" w:after="100" w:afterAutospacing="1"/>
      <w:widowControl/>
    </w:pPr>
    <w:rPr>
      <w:rFonts w:ascii="宋体" w:hAnsi="宋体"/>
      <w:sz w:val="24"/>
      <w:szCs w:val="24"/>
    </w:rPr>
  </w:style>
  <w:style w:type="paragraph" w:styleId="973" w:customStyle="1">
    <w:name w:val=" Char Char Char Char Char Char Char Char Char Char"/>
    <w:basedOn w:val="871"/>
    <w:uiPriority w:val="0"/>
    <w:qFormat/>
    <w:pPr>
      <w:spacing w:line="360" w:lineRule="auto"/>
    </w:pPr>
    <w:rPr>
      <w:sz w:val="24"/>
      <w:szCs w:val="20"/>
    </w:rPr>
  </w:style>
  <w:style w:type="paragraph" w:styleId="974" w:customStyle="1">
    <w:name w:val="样式1"/>
    <w:basedOn w:val="871"/>
    <w:uiPriority w:val="0"/>
    <w:qFormat/>
    <w:pPr>
      <w:numPr>
        <w:ilvl w:val="0"/>
        <w:numId w:val="3"/>
      </w:numPr>
    </w:pPr>
    <w:rPr>
      <w:rFonts w:ascii="宋体" w:hAnsi="宋体"/>
    </w:rPr>
  </w:style>
  <w:style w:type="paragraph" w:styleId="975" w:customStyle="1">
    <w:name w:val="font6"/>
    <w:basedOn w:val="871"/>
    <w:uiPriority w:val="0"/>
    <w:qFormat/>
    <w:pPr>
      <w:jc w:val="left"/>
      <w:spacing w:before="100" w:beforeAutospacing="1" w:after="100" w:afterAutospacing="1"/>
      <w:widowControl/>
    </w:pPr>
    <w:rPr>
      <w:rFonts w:hint="eastAsia" w:ascii="宋体" w:hAnsi="宋体"/>
      <w:sz w:val="28"/>
      <w:szCs w:val="28"/>
      <w:u w:val="single"/>
    </w:rPr>
  </w:style>
  <w:style w:type="paragraph" w:styleId="976" w:customStyle="1">
    <w:name w:val="xl25"/>
    <w:basedOn w:val="8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customStyle="1">
    <w:name w:val="图标"/>
    <w:basedOn w:val="871"/>
    <w:next w:val="8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customStyle="1">
    <w:name w:val="标题3"/>
    <w:basedOn w:val="871"/>
    <w:next w:val="871"/>
    <w:uiPriority w:val="0"/>
    <w:qFormat/>
    <w:pPr>
      <w:ind w:firstLine="624"/>
      <w:spacing w:line="590" w:lineRule="atLeast"/>
    </w:pPr>
    <w:rPr>
      <w:rFonts w:ascii="方正黑体_GBK" w:eastAsia="方正黑体_GBK"/>
      <w:sz w:val="32"/>
      <w:szCs w:val="32"/>
    </w:rPr>
  </w:style>
  <w:style w:type="paragraph" w:styleId="979" w:customStyle="1">
    <w:name w:val="xl24"/>
    <w:basedOn w:val="8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0" w:customStyle="1">
    <w:name w:val="xl29"/>
    <w:basedOn w:val="87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1" w:customStyle="1">
    <w:name w:val="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82" w:customStyle="1">
    <w:name w:val="xl28"/>
    <w:basedOn w:val="87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3" w:customStyle="1">
    <w:name w:val=" Char Char Char Char Char Char Char Char"/>
    <w:basedOn w:val="871"/>
    <w:uiPriority w:val="0"/>
    <w:qFormat/>
    <w:pPr>
      <w:jc w:val="left"/>
      <w:spacing w:after="160" w:line="240" w:lineRule="exact"/>
      <w:widowControl/>
    </w:pPr>
    <w:rPr>
      <w:rFonts w:ascii="Verdana" w:hAnsi="Verdana"/>
      <w:sz w:val="20"/>
      <w:szCs w:val="20"/>
      <w:lang w:eastAsia="en-US"/>
    </w:rPr>
  </w:style>
  <w:style w:type="paragraph" w:styleId="984" w:customStyle="1">
    <w:name w:val="xl30"/>
    <w:basedOn w:val="871"/>
    <w:uiPriority w:val="0"/>
    <w:qFormat/>
    <w:pPr>
      <w:jc w:val="center"/>
      <w:spacing w:before="100" w:beforeAutospacing="1" w:after="100" w:afterAutospacing="1"/>
      <w:widowControl/>
    </w:pPr>
    <w:rPr>
      <w:rFonts w:ascii="宋体" w:hAnsi="宋体"/>
      <w:b/>
      <w:bCs/>
      <w:sz w:val="36"/>
      <w:szCs w:val="36"/>
    </w:rPr>
  </w:style>
  <w:style w:type="paragraph" w:styleId="985" w:customStyle="1">
    <w:name w:val="Char Char Char Char"/>
    <w:basedOn w:val="889"/>
    <w:uiPriority w:val="0"/>
    <w:qFormat/>
    <w:pPr>
      <w:spacing w:line="360" w:lineRule="auto"/>
    </w:pPr>
    <w:rPr>
      <w:rFonts w:ascii="Tahoma" w:hAnsi="Tahoma"/>
      <w:sz w:val="24"/>
      <w:szCs w:val="24"/>
    </w:rPr>
  </w:style>
  <w:style w:type="paragraph" w:styleId="986" w:customStyle="1">
    <w:name w:val="table_1stline"/>
    <w:basedOn w:val="871"/>
    <w:uiPriority w:val="0"/>
    <w:qFormat/>
    <w:pPr>
      <w:jc w:val="left"/>
      <w:spacing w:before="120"/>
      <w:widowControl/>
    </w:pPr>
    <w:rPr>
      <w:bCs/>
      <w:sz w:val="20"/>
      <w:szCs w:val="20"/>
      <w:lang w:val="de-DE" w:eastAsia="de-DE"/>
    </w:rPr>
  </w:style>
  <w:style w:type="paragraph" w:styleId="987" w:customStyle="1">
    <w:name w:val="font5"/>
    <w:basedOn w:val="871"/>
    <w:uiPriority w:val="0"/>
    <w:qFormat/>
    <w:pPr>
      <w:jc w:val="left"/>
      <w:spacing w:before="100" w:beforeAutospacing="1" w:after="100" w:afterAutospacing="1"/>
      <w:widowControl/>
    </w:pPr>
    <w:rPr>
      <w:rFonts w:hint="eastAsia" w:ascii="宋体" w:hAnsi="宋体"/>
      <w:sz w:val="28"/>
      <w:szCs w:val="28"/>
    </w:rPr>
  </w:style>
  <w:style w:type="paragraph" w:styleId="988" w:customStyle="1">
    <w:name w:val="标题1"/>
    <w:basedOn w:val="871"/>
    <w:next w:val="8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customStyle="1">
    <w:name w:val="_Style 118"/>
    <w:uiPriority w:val="99"/>
    <w:semiHidden/>
    <w:qFormat/>
    <w:rPr>
      <w:rFonts w:ascii="Times New Roman" w:hAnsi="Times New Roman" w:eastAsia="宋体" w:cs="Times New Roman"/>
      <w:sz w:val="21"/>
      <w:szCs w:val="21"/>
      <w:lang w:val="en-US" w:eastAsia="zh-CN" w:bidi="ar-SA"/>
    </w:rPr>
  </w:style>
  <w:style w:type="paragraph" w:styleId="9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1" w:customStyle="1">
    <w:name w:val="正文文本 211"/>
    <w:basedOn w:val="871"/>
    <w:uiPriority w:val="99"/>
    <w:qFormat/>
    <w:pPr>
      <w:jc w:val="center"/>
    </w:pPr>
    <w:rPr>
      <w:b/>
      <w:bCs/>
      <w:sz w:val="20"/>
      <w:szCs w:val="20"/>
    </w:rPr>
  </w:style>
  <w:style w:type="table" w:styleId="992" w:customStyle="1">
    <w:name w:val="Table Normal"/>
    <w:uiPriority w:val="0"/>
    <w:qFormat/>
    <w:rPr>
      <w:lang w:val="en-US" w:eastAsia="zh-CN" w:bidi="ar-SA"/>
    </w:rPr>
    <w:tblPr>
      <w:tblCellMar>
        <w:left w:w="0" w:type="dxa"/>
        <w:top w:w="0" w:type="dxa"/>
        <w:right w:w="0" w:type="dxa"/>
        <w:bottom w:w="0" w:type="dxa"/>
      </w:tblCellMar>
    </w:tblPr>
  </w:style>
  <w:style w:type="paragraph" w:styleId="993" w:customStyle="1">
    <w:name w:val="正文文本1"/>
    <w:basedOn w:val="871"/>
    <w:next w:val="871"/>
    <w:uiPriority w:val="0"/>
    <w:semiHidden/>
    <w:qFormat/>
    <w:rPr>
      <w:rFonts w:ascii="Arial" w:hAnsi="Arial" w:eastAsia="Arial" w:cs="Arial"/>
      <w:sz w:val="21"/>
      <w:szCs w:val="21"/>
      <w:lang w:val="en-US" w:eastAsia="en-US" w:bidi="ar-SA"/>
    </w:rPr>
  </w:style>
  <w:style w:type="paragraph" w:styleId="994" w:customStyle="1">
    <w:name w:val="纯文本1"/>
    <w:basedOn w:val="871"/>
    <w:uiPriority w:val="0"/>
    <w:qFormat/>
    <w:rPr>
      <w:rFonts w:ascii="宋体" w:hAnsi="Courier New" w:cs="Courier New"/>
    </w:rPr>
  </w:style>
  <w:style w:type="table" w:styleId="995" w:customStyle="1">
    <w:name w:val="网格型1"/>
    <w:basedOn w:val="996"/>
    <w:uiPriority w:val="0"/>
    <w:qFormat/>
    <w:pPr>
      <w:jc w:val="both"/>
      <w:widowControl w:val="off"/>
    </w:pPr>
    <w:tblPr/>
  </w:style>
  <w:style w:type="table" w:styleId="996" w:customStyle="1">
    <w:name w:val="普通表格1"/>
    <w:uiPriority w:val="99"/>
    <w:unhideWhenUsed/>
    <w:qFormat/>
    <w:rPr>
      <w:lang w:val="en-US" w:eastAsia="zh-CN" w:bidi="ar-SA"/>
    </w:rPr>
    <w:tblPr/>
  </w:style>
  <w:style w:type="paragraph" w:styleId="997" w:customStyle="1">
    <w:name w:val="Table Paragraph"/>
    <w:basedOn w:val="871"/>
    <w:uiPriority w:val="1"/>
    <w:qFormat/>
    <w:pPr>
      <w:jc w:val="left"/>
    </w:pPr>
    <w:rPr>
      <w:rFonts w:ascii="宋体" w:hAnsi="宋体" w:eastAsia="宋体" w:cs="宋体"/>
      <w:sz w:val="22"/>
      <w:szCs w:val="22"/>
      <w:lang w:val="zh-CN" w:bidi="zh-CN"/>
    </w:rPr>
  </w:style>
  <w:style w:type="character" w:styleId="998" w:customStyle="1">
    <w:name w:val="15"/>
    <w:uiPriority w:val="0"/>
    <w:qFormat/>
    <w:rPr>
      <w:rFonts w:hint="default" w:ascii="Times New Roman" w:hAnsi="Times New Roman" w:cs="Times New Roman"/>
    </w:rPr>
  </w:style>
  <w:style w:type="paragraph" w:styleId="999" w:customStyle="1">
    <w:name w:val="正文文本首行缩进 21"/>
    <w:basedOn w:val="884"/>
    <w:next w:val="871"/>
    <w:uiPriority w:val="0"/>
    <w:qFormat/>
    <w:pPr>
      <w:ind w:firstLine="420"/>
      <w:spacing w:line="360" w:lineRule="auto"/>
    </w:pPr>
    <w:rPr>
      <w:rFonts w:ascii="宋体" w:hAnsi="宋体" w:eastAsia="宋体"/>
      <w:sz w:val="21"/>
      <w:szCs w:val="20"/>
    </w:rPr>
  </w:style>
  <w:style w:type="paragraph" w:styleId="1000" w:customStyle="1">
    <w:name w:val="二级-模板"/>
    <w:basedOn w:val="871"/>
    <w:uiPriority w:val="0"/>
    <w:qFormat/>
    <w:pPr>
      <w:ind w:firstLine="480"/>
    </w:pPr>
    <w:rPr>
      <w:rFonts w:eastAsia="方正楷体_GBK"/>
      <w:sz w:val="24"/>
      <w:szCs w:val="28"/>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易俊贤</cp:lastModifiedBy>
  <cp:revision>65</cp:revision>
  <dcterms:created xsi:type="dcterms:W3CDTF">2023-03-19T02:16:00Z</dcterms:created>
  <dcterms:modified xsi:type="dcterms:W3CDTF">2026-09-24T07:14:54Z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048A7C6ACEA6561EF91AB26AC9449701_43</vt:lpwstr>
  </property>
  <property fmtid="{D5CDD505-2E9C-101B-9397-08002B2CF9AE}" pid="4" name="KSOTemplateDocerSaveRecord">
    <vt:lpwstr>eyJoZGlkIjoiYTAwZWE3MjIxMGYwZmM3YTgwNmViYTgwMzVjYTAwNDEiLCJ1c2VySWQiOiI5NjczNTI1MDQifQ==</vt:lpwstr>
  </property>
</Properties>
</file>