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color w:val="auto"/>
          <w:sz w:val="52"/>
          <w:szCs w:val="52"/>
          <w:highlight w:val="none"/>
          <w:lang w:val="zh-CN"/>
        </w:rPr>
      </w:pPr>
      <w:r>
        <w:rPr>
          <w:rFonts w:ascii="宋体" w:hAnsi="宋体" w:cs="宋体"/>
          <w:b/>
          <w:bCs/>
          <w:color w:val="auto"/>
          <w:sz w:val="52"/>
          <w:szCs w:val="52"/>
          <w:highlight w:val="none"/>
          <w:lang w:val="zh-CN"/>
        </w:rPr>
      </w:r>
      <w:r/>
    </w:p>
    <w:p>
      <w:pPr>
        <w:jc w:val="center"/>
        <w:spacing w:line="360" w:lineRule="auto"/>
        <w:rPr>
          <w:rFonts w:ascii="宋体" w:hAnsi="宋体" w:cs="宋体"/>
          <w:b/>
          <w:bCs/>
          <w:color w:val="auto"/>
          <w:sz w:val="84"/>
          <w:szCs w:val="84"/>
          <w:highlight w:val="none"/>
          <w:lang w:val="zh-CN"/>
        </w:rPr>
      </w:pPr>
      <w:r>
        <w:rPr>
          <w:rFonts w:hint="eastAsia" w:ascii="宋体" w:hAnsi="宋体" w:cs="宋体"/>
          <w:b/>
          <w:bCs/>
          <w:color w:val="auto"/>
          <w:sz w:val="84"/>
          <w:szCs w:val="84"/>
          <w:highlight w:val="none"/>
          <w:lang w:val="zh-CN"/>
        </w:rPr>
        <w:t xml:space="preserve">苏州市</w:t>
      </w:r>
      <w:r>
        <w:rPr>
          <w:rFonts w:hint="eastAsia" w:ascii="宋体" w:hAnsi="宋体" w:cs="宋体"/>
          <w:b/>
          <w:bCs/>
          <w:color w:val="auto"/>
          <w:sz w:val="84"/>
          <w:szCs w:val="84"/>
          <w:highlight w:val="none"/>
        </w:rPr>
        <w:t xml:space="preserve">吴江区</w:t>
      </w:r>
      <w:r>
        <w:rPr>
          <w:rFonts w:hint="eastAsia" w:ascii="宋体" w:hAnsi="宋体" w:cs="宋体"/>
          <w:b/>
          <w:bCs/>
          <w:color w:val="auto"/>
          <w:sz w:val="84"/>
          <w:szCs w:val="84"/>
          <w:highlight w:val="none"/>
          <w:lang w:val="zh-CN"/>
        </w:rPr>
        <w:t xml:space="preserve">政府采购</w:t>
      </w:r>
      <w:r/>
    </w:p>
    <w:p>
      <w:pPr>
        <w:jc w:val="center"/>
        <w:spacing w:line="360" w:lineRule="auto"/>
        <w:rPr>
          <w:rFonts w:ascii="宋体" w:hAnsi="宋体" w:cs="宋体"/>
          <w:b/>
          <w:bCs/>
          <w:color w:val="auto"/>
          <w:sz w:val="52"/>
          <w:szCs w:val="52"/>
          <w:highlight w:val="none"/>
          <w:lang w:val="zh-CN"/>
        </w:rPr>
      </w:pPr>
      <w:r>
        <w:rPr>
          <w:rFonts w:hint="eastAsia" w:ascii="宋体" w:hAnsi="宋体" w:cs="宋体"/>
          <w:b/>
          <w:bCs/>
          <w:color w:val="auto"/>
          <w:sz w:val="52"/>
          <w:szCs w:val="52"/>
          <w:highlight w:val="none"/>
        </w:rPr>
        <w:t xml:space="preserve">公开</w:t>
      </w:r>
      <w:r>
        <w:rPr>
          <w:rFonts w:hint="eastAsia" w:ascii="宋体" w:hAnsi="宋体" w:cs="宋体"/>
          <w:b/>
          <w:bCs/>
          <w:color w:val="auto"/>
          <w:sz w:val="52"/>
          <w:szCs w:val="52"/>
          <w:highlight w:val="none"/>
          <w:lang w:val="zh-CN"/>
        </w:rPr>
        <w:t xml:space="preserve">招标文件</w:t>
      </w:r>
      <w:r/>
    </w:p>
    <w:p>
      <w:pPr>
        <w:pStyle w:val="912"/>
        <w:ind w:left="2766" w:hanging="1506"/>
        <w:spacing w:beforeAutospacing="0" w:afterAutospacing="0" w:line="360" w:lineRule="auto"/>
        <w:widowControl/>
        <w:rPr>
          <w:rStyle w:val="915"/>
          <w:rFonts w:ascii="宋体" w:hAnsi="宋体" w:cs="宋体"/>
          <w:color w:val="auto"/>
          <w:sz w:val="30"/>
          <w:szCs w:val="30"/>
          <w:highlight w:val="none"/>
        </w:rPr>
      </w:pPr>
      <w:r>
        <w:rPr>
          <w:rFonts w:ascii="宋体" w:hAnsi="宋体" w:cs="宋体"/>
          <w:color w:val="auto"/>
          <w:sz w:val="30"/>
          <w:szCs w:val="30"/>
          <w:highlight w:val="none"/>
        </w:rPr>
      </w:r>
      <w:r/>
    </w:p>
    <w:p>
      <w:pPr>
        <w:pStyle w:val="912"/>
        <w:ind w:left="2766" w:hanging="1506"/>
        <w:jc w:val="center"/>
        <w:spacing w:beforeAutospacing="0" w:afterAutospacing="0" w:line="360" w:lineRule="auto"/>
        <w:widowControl/>
        <w:rPr>
          <w:rStyle w:val="915"/>
          <w:rFonts w:ascii="宋体" w:hAnsi="宋体" w:cs="宋体"/>
          <w:color w:val="auto"/>
          <w:sz w:val="30"/>
          <w:szCs w:val="30"/>
          <w:highlight w:val="none"/>
        </w:rPr>
      </w:pPr>
      <w:r>
        <w:rPr>
          <w:rFonts w:ascii="宋体" w:hAnsi="宋体" w:cs="宋体"/>
          <w:color w:val="auto"/>
          <w:sz w:val="30"/>
          <w:szCs w:val="30"/>
          <w:highlight w:val="none"/>
        </w:rPr>
      </w:r>
      <w:r/>
    </w:p>
    <w:p>
      <w:pPr>
        <w:pStyle w:val="912"/>
        <w:ind w:left="2766" w:hanging="1506"/>
        <w:spacing w:beforeAutospacing="0" w:afterAutospacing="0" w:line="360" w:lineRule="auto"/>
        <w:widowControl/>
        <w:rPr>
          <w:rStyle w:val="915"/>
          <w:rFonts w:ascii="宋体" w:hAnsi="宋体" w:cs="宋体"/>
          <w:color w:val="auto"/>
          <w:sz w:val="30"/>
          <w:szCs w:val="30"/>
          <w:highlight w:val="none"/>
        </w:rPr>
      </w:pPr>
      <w:r>
        <w:rPr>
          <w:rFonts w:ascii="宋体" w:hAnsi="宋体" w:cs="宋体"/>
          <w:color w:val="auto"/>
          <w:sz w:val="30"/>
          <w:szCs w:val="30"/>
          <w:highlight w:val="none"/>
        </w:rPr>
      </w:r>
      <w:r/>
    </w:p>
    <w:p>
      <w:pPr>
        <w:pStyle w:val="912"/>
        <w:ind w:left="2766" w:hanging="1506"/>
        <w:spacing w:beforeAutospacing="0" w:afterAutospacing="0" w:line="360" w:lineRule="auto"/>
        <w:widowControl/>
        <w:rPr>
          <w:rStyle w:val="915"/>
          <w:rFonts w:ascii="宋体" w:hAnsi="宋体" w:cs="宋体"/>
          <w:color w:val="auto"/>
          <w:sz w:val="30"/>
          <w:szCs w:val="30"/>
          <w:highlight w:val="none"/>
        </w:rPr>
      </w:pPr>
      <w:r>
        <w:rPr>
          <w:rFonts w:ascii="宋体" w:hAnsi="宋体" w:cs="宋体"/>
          <w:color w:val="auto"/>
          <w:sz w:val="30"/>
          <w:szCs w:val="30"/>
          <w:highlight w:val="none"/>
        </w:rPr>
      </w:r>
      <w:r/>
    </w:p>
    <w:p>
      <w:pPr>
        <w:pStyle w:val="912"/>
        <w:ind w:left="0" w:firstLine="1656"/>
        <w:jc w:val="both"/>
        <w:keepLines w:val="0"/>
        <w:keepNext w:val="0"/>
        <w:pageBreakBefore w:val="0"/>
        <w:spacing w:beforeAutospacing="0" w:afterAutospacing="0" w:line="360" w:lineRule="auto"/>
        <w:widowControl/>
        <w:rPr>
          <w:rFonts w:hint="eastAsia" w:ascii="宋体" w:hAnsi="宋体" w:cs="宋体"/>
          <w:color w:val="auto"/>
          <w:sz w:val="30"/>
          <w:szCs w:val="30"/>
          <w:highlight w:val="none"/>
          <w:lang w:val="zh-CN"/>
        </w:rPr>
      </w:pPr>
      <w:r>
        <w:rPr>
          <w:rStyle w:val="915"/>
          <w:rFonts w:hint="eastAsia" w:ascii="宋体" w:hAnsi="宋体" w:cs="宋体"/>
          <w:color w:val="auto"/>
          <w:sz w:val="30"/>
          <w:szCs w:val="30"/>
          <w:highlight w:val="none"/>
        </w:rPr>
        <w:t xml:space="preserve">招标编号：</w:t>
      </w:r>
      <w:r>
        <w:rPr>
          <w:rFonts w:hint="eastAsia" w:ascii="宋体" w:hAnsi="宋体" w:cs="宋体"/>
          <w:color w:val="auto"/>
          <w:sz w:val="30"/>
          <w:szCs w:val="30"/>
          <w:highlight w:val="none"/>
          <w:lang w:val="zh-CN"/>
        </w:rPr>
        <w:t xml:space="preserve">JSZC-320509-ZZHL-G2026-0037号</w:t>
      </w:r>
      <w:r/>
    </w:p>
    <w:p>
      <w:pPr>
        <w:pStyle w:val="912"/>
        <w:ind w:left="0" w:firstLine="1656"/>
        <w:jc w:val="both"/>
        <w:keepLines w:val="0"/>
        <w:keepNext w:val="0"/>
        <w:pageBreakBefore w:val="0"/>
        <w:spacing w:beforeAutospacing="0" w:afterAutospacing="0" w:line="360" w:lineRule="auto"/>
        <w:widowControl/>
        <w:rPr>
          <w:rStyle w:val="915"/>
          <w:rFonts w:ascii="宋体" w:hAnsi="宋体" w:cs="宋体"/>
          <w:color w:val="auto"/>
          <w:sz w:val="30"/>
          <w:szCs w:val="30"/>
          <w:highlight w:val="none"/>
        </w:rPr>
      </w:pPr>
      <w:r>
        <w:rPr>
          <w:rStyle w:val="915"/>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val="zh-CN"/>
        </w:rPr>
        <w:t xml:space="preserve">吴江四院电子腔镜系统</w:t>
      </w:r>
      <w:r/>
    </w:p>
    <w:p>
      <w:pPr>
        <w:pStyle w:val="912"/>
        <w:ind w:left="0" w:firstLine="1656"/>
        <w:jc w:val="both"/>
        <w:keepLines w:val="0"/>
        <w:keepNext w:val="0"/>
        <w:pageBreakBefore w:val="0"/>
        <w:spacing w:beforeAutospacing="0" w:afterAutospacing="0" w:line="360" w:lineRule="auto"/>
        <w:widowControl/>
        <w:rPr>
          <w:rFonts w:ascii="宋体" w:hAnsi="宋体" w:cs="宋体"/>
          <w:color w:val="auto"/>
          <w:highlight w:val="none"/>
        </w:rPr>
      </w:pPr>
      <w:r>
        <w:rPr>
          <w:rStyle w:val="915"/>
          <w:rFonts w:hint="eastAsia" w:ascii="宋体" w:hAnsi="宋体" w:cs="宋体"/>
          <w:color w:val="auto"/>
          <w:sz w:val="30"/>
          <w:szCs w:val="30"/>
          <w:highlight w:val="none"/>
        </w:rPr>
        <w:t xml:space="preserve">招 标 人：</w:t>
      </w:r>
      <w:r>
        <w:rPr>
          <w:rFonts w:hint="eastAsia" w:ascii="宋体" w:hAnsi="宋体" w:cs="宋体"/>
          <w:color w:val="auto"/>
          <w:sz w:val="30"/>
          <w:szCs w:val="30"/>
          <w:highlight w:val="none"/>
          <w:lang w:val="zh-CN"/>
        </w:rPr>
        <w:t xml:space="preserve">苏州市吴江区第四人民医院</w:t>
      </w:r>
      <w:r/>
    </w:p>
    <w:p>
      <w:pPr>
        <w:pStyle w:val="912"/>
        <w:ind w:left="0" w:firstLine="1656"/>
        <w:jc w:val="both"/>
        <w:keepLines w:val="0"/>
        <w:keepNext w:val="0"/>
        <w:pageBreakBefore w:val="0"/>
        <w:spacing w:beforeAutospacing="0" w:afterAutospacing="0" w:line="360" w:lineRule="auto"/>
        <w:widowControl/>
        <w:rPr>
          <w:rFonts w:ascii="宋体" w:hAnsi="宋体" w:cs="宋体"/>
          <w:color w:val="auto"/>
          <w:highlight w:val="none"/>
        </w:rPr>
      </w:pPr>
      <w:r>
        <w:rPr>
          <w:rStyle w:val="915"/>
          <w:rFonts w:hint="eastAsia" w:ascii="宋体" w:hAnsi="宋体" w:cs="宋体"/>
          <w:color w:val="auto"/>
          <w:sz w:val="30"/>
          <w:szCs w:val="30"/>
          <w:highlight w:val="none"/>
        </w:rPr>
        <w:t xml:space="preserve">采购类别：</w:t>
      </w:r>
      <w:r>
        <w:rPr>
          <w:rFonts w:hint="eastAsia" w:ascii="宋体" w:hAnsi="宋体" w:cs="宋体"/>
          <w:color w:val="auto"/>
          <w:sz w:val="30"/>
          <w:szCs w:val="30"/>
          <w:highlight w:val="none"/>
        </w:rPr>
        <w:t xml:space="preserve">货物</w:t>
      </w:r>
      <w:r>
        <w:rPr>
          <w:rFonts w:hint="eastAsia" w:ascii="宋体" w:hAnsi="宋体" w:cs="宋体"/>
          <w:color w:val="auto"/>
          <w:sz w:val="30"/>
          <w:szCs w:val="30"/>
          <w:highlight w:val="none"/>
          <w:lang w:val="zh-CN"/>
        </w:rPr>
        <w:t xml:space="preserve">类</w:t>
      </w:r>
      <w:r/>
    </w:p>
    <w:p>
      <w:pPr>
        <w:pStyle w:val="912"/>
        <w:jc w:val="center"/>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 </w:t>
      </w:r>
      <w:r/>
    </w:p>
    <w:p>
      <w:pPr>
        <w:pStyle w:val="912"/>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12"/>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12"/>
        <w:jc w:val="center"/>
        <w:spacing w:beforeAutospacing="0" w:afterAutospacing="0" w:line="360" w:lineRule="auto"/>
        <w:widowControl/>
        <w:rPr>
          <w:rFonts w:ascii="宋体" w:hAnsi="宋体" w:cs="宋体"/>
          <w:color w:val="auto"/>
          <w:highlight w:val="none"/>
        </w:rPr>
      </w:pPr>
      <w:r>
        <w:rPr>
          <w:rFonts w:ascii="Arial" w:hAnsi="Arial" w:cs="Arial"/>
          <w:color w:val="auto"/>
          <w:sz w:val="30"/>
          <w:szCs w:val="30"/>
          <w:highlight w:val="none"/>
        </w:rPr>
        <mc:AlternateContent>
          <mc:Choice Requires="wpg">
            <w:drawing>
              <wp:inline xmlns:wp="http://schemas.openxmlformats.org/drawingml/2006/wordprocessingDrawing" distT="0" distB="0" distL="0" distR="0">
                <wp:extent cx="1546225" cy="124650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8pt;height:98.1pt;mso-wrap-distance-left:0.0pt;mso-wrap-distance-top:0.0pt;mso-wrap-distance-right:0.0pt;mso-wrap-distance-bottom:0.0pt;" stroked="f">
                <v:path textboxrect="0,0,0,0"/>
                <v:imagedata r:id="rId12" o:title=""/>
              </v:shape>
            </w:pict>
          </mc:Fallback>
        </mc:AlternateContent>
      </w:r>
      <w:r/>
    </w:p>
    <w:p>
      <w:pPr>
        <w:pStyle w:val="912"/>
        <w:jc w:val="center"/>
        <w:spacing w:beforeAutospacing="0" w:afterAutospacing="0" w:line="360" w:lineRule="auto"/>
        <w:widowControl/>
        <w:rPr>
          <w:rStyle w:val="915"/>
          <w:rFonts w:ascii="宋体" w:hAnsi="宋体" w:cs="宋体"/>
          <w:b/>
          <w:bCs/>
          <w:color w:val="auto"/>
          <w:sz w:val="28"/>
          <w:szCs w:val="28"/>
          <w:highlight w:val="none"/>
        </w:rPr>
      </w:pPr>
      <w:r>
        <w:rPr>
          <w:rFonts w:hint="eastAsia" w:ascii="宋体" w:hAnsi="宋体" w:cs="宋体"/>
          <w:b/>
          <w:bCs/>
          <w:color w:val="auto"/>
          <w:sz w:val="30"/>
          <w:szCs w:val="30"/>
          <w:highlight w:val="none"/>
          <w:lang w:val="zh-CN"/>
        </w:rPr>
        <w:t xml:space="preserve">中招互连项目管理（苏州）有限公司</w:t>
      </w:r>
      <w:r/>
    </w:p>
    <w:p>
      <w:pPr>
        <w:jc w:val="center"/>
        <w:rPr>
          <w:rFonts w:ascii="宋体" w:hAnsi="宋体" w:cs="宋体"/>
          <w:b/>
          <w:bCs/>
          <w:color w:val="auto"/>
          <w:sz w:val="30"/>
          <w:szCs w:val="30"/>
          <w:highlight w:val="none"/>
        </w:rPr>
      </w:pPr>
      <w:r/>
      <w:bookmarkStart w:id="0" w:name="XTSCRQ_1"/>
      <w:r>
        <w:rPr>
          <w:rFonts w:hint="eastAsia" w:ascii="宋体" w:hAnsi="宋体" w:cs="宋体"/>
          <w:b/>
          <w:bCs/>
          <w:color w:val="auto"/>
          <w:sz w:val="30"/>
          <w:szCs w:val="30"/>
          <w:highlight w:val="none"/>
          <w:lang w:eastAsia="zh-CN"/>
        </w:rPr>
        <w:t xml:space="preserve">二〇二六</w:t>
      </w:r>
      <w:r>
        <w:rPr>
          <w:rFonts w:hint="eastAsia" w:ascii="宋体" w:hAnsi="宋体" w:cs="宋体"/>
          <w:b/>
          <w:bCs/>
          <w:color w:val="auto"/>
          <w:sz w:val="30"/>
          <w:szCs w:val="30"/>
          <w:highlight w:val="none"/>
        </w:rPr>
        <w:t xml:space="preserve">年</w:t>
      </w:r>
      <w:bookmarkEnd w:id="0"/>
      <w:r>
        <w:rPr>
          <w:rFonts w:hint="eastAsia" w:ascii="宋体" w:hAnsi="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rPr>
        <w:t xml:space="preserve">月</w:t>
      </w:r>
      <w:r/>
    </w:p>
    <w:p>
      <w:pPr>
        <w:pStyle w:val="908"/>
        <w:jc w:val="center"/>
        <w:pageBreakBefore/>
        <w:spacing w:line="360" w:lineRule="auto"/>
        <w:tabs>
          <w:tab w:val="right" w:pos="8302" w:leader="dot"/>
        </w:tabs>
        <w:rPr>
          <w:rStyle w:val="915"/>
          <w:rFonts w:ascii="宋体" w:hAnsi="宋体" w:cs="宋体"/>
          <w:bCs/>
          <w:color w:val="auto"/>
          <w:sz w:val="32"/>
          <w:szCs w:val="32"/>
          <w:highlight w:val="none"/>
        </w:rPr>
      </w:pPr>
      <w:r>
        <w:rPr>
          <w:rStyle w:val="915"/>
          <w:rFonts w:hint="eastAsia" w:ascii="宋体" w:hAnsi="宋体" w:cs="宋体"/>
          <w:bCs/>
          <w:color w:val="auto"/>
          <w:sz w:val="32"/>
          <w:szCs w:val="32"/>
          <w:highlight w:val="none"/>
        </w:rPr>
        <w:t xml:space="preserve">前附表</w:t>
      </w:r>
      <w:r/>
    </w:p>
    <w:p>
      <w:pPr>
        <w:ind w:firstLine="420"/>
        <w:keepLines w:val="0"/>
        <w:keepNext w:val="0"/>
        <w:pageBreakBefore w:val="0"/>
        <w:spacing w:line="460" w:lineRule="exact"/>
        <w:rPr>
          <w:rFonts w:ascii="宋体" w:hAnsi="宋体" w:cs="宋体"/>
          <w:b/>
          <w:color w:val="auto"/>
          <w:sz w:val="44"/>
          <w:highlight w:val="none"/>
        </w:rPr>
      </w:pPr>
      <w:r>
        <w:rPr>
          <w:rFonts w:hint="eastAsia" w:ascii="宋体" w:hAnsi="宋体" w:cs="宋体"/>
          <w:color w:val="auto"/>
          <w:szCs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707"/>
        <w:tblW w:w="9819"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1710"/>
        <w:gridCol w:w="7405"/>
      </w:tblGrid>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jc w:val="center"/>
              <w:keepLines w:val="0"/>
              <w:keepNext w:val="0"/>
              <w:pageBreakBefore w:val="0"/>
              <w:spacing w:line="44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内      容</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jc w:val="left"/>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JSZC-320509-ZZHL-G2026-0037</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jc w:val="left"/>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highlight w:val="none"/>
                <w:lang w:eastAsia="zh-CN"/>
              </w:rPr>
              <w:t xml:space="preserve">吴江四院电子腔镜系统</w:t>
            </w:r>
            <w:r>
              <w:rPr>
                <w:rFonts w:hint="eastAsia" w:ascii="宋体" w:hAnsi="宋体" w:cs="宋体"/>
                <w:color w:val="auto"/>
                <w:highlight w:val="none"/>
              </w:rPr>
              <w:t xml:space="preserve">（具体范围及要求详见招标文件第四章）</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jc w:val="left"/>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highlight w:val="none"/>
              </w:rPr>
              <w:t xml:space="preserve">90天（日历日）</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pStyle w:val="903"/>
              <w:keepLines w:val="0"/>
              <w:keepNext w:val="0"/>
              <w:pageBreakBefore w:val="0"/>
              <w:spacing w:line="440" w:lineRule="exact"/>
              <w:rPr>
                <w:rStyle w:val="916"/>
                <w:rFonts w:ascii="宋体" w:hAnsi="宋体" w:cs="宋体"/>
                <w:bCs w:val="0"/>
                <w:color w:val="auto"/>
                <w:spacing w:val="0"/>
                <w:sz w:val="21"/>
                <w:szCs w:val="21"/>
                <w:highlight w:val="none"/>
              </w:rPr>
            </w:pPr>
            <w:r>
              <w:rPr>
                <w:rStyle w:val="916"/>
                <w:rFonts w:ascii="Wingdings" w:hAnsi="Wingdings" w:eastAsia="Wingdings" w:cs="Wingdings"/>
                <w:bCs w:val="0"/>
                <w:color w:val="auto"/>
                <w:spacing w:val="0"/>
                <w:sz w:val="21"/>
                <w:szCs w:val="21"/>
                <w:highlight w:val="none"/>
              </w:rPr>
              <w:t xml:space="preserve"></w:t>
            </w:r>
            <w:r>
              <w:rPr>
                <w:rStyle w:val="916"/>
                <w:rFonts w:hint="eastAsia" w:ascii="宋体" w:hAnsi="宋体" w:cs="宋体"/>
                <w:bCs w:val="0"/>
                <w:color w:val="auto"/>
                <w:spacing w:val="0"/>
                <w:sz w:val="21"/>
                <w:szCs w:val="21"/>
                <w:highlight w:val="none"/>
              </w:rPr>
              <w:t xml:space="preserve">不需提交，招标文件中有关投标保证金的规定均不适用。</w:t>
            </w:r>
            <w:r/>
          </w:p>
          <w:p>
            <w:pPr>
              <w:pStyle w:val="903"/>
              <w:keepLines w:val="0"/>
              <w:keepNext w:val="0"/>
              <w:pageBreakBefore w:val="0"/>
              <w:spacing w:line="440" w:lineRule="exact"/>
              <w:rPr>
                <w:rFonts w:ascii="宋体" w:hAnsi="宋体" w:cs="宋体"/>
                <w:color w:val="auto"/>
                <w:spacing w:val="0"/>
                <w:sz w:val="18"/>
                <w:szCs w:val="18"/>
                <w:highlight w:val="none"/>
              </w:rPr>
            </w:pPr>
            <w:r>
              <w:rPr>
                <w:rStyle w:val="916"/>
                <w:rFonts w:hint="eastAsia" w:ascii="宋体" w:hAnsi="宋体" w:cs="宋体"/>
                <w:bCs w:val="0"/>
                <w:color w:val="auto"/>
                <w:spacing w:val="0"/>
                <w:sz w:val="21"/>
                <w:szCs w:val="21"/>
                <w:highlight w:val="none"/>
              </w:rPr>
              <w:t xml:space="preserve">投标（响应）人应在投标（响应）文件中提交《投标（响应）保证承诺书》（详见附件），否则为无效投标。</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900"/>
              <w:jc w:val="center"/>
              <w:keepLines w:val="0"/>
              <w:keepNext w:val="0"/>
              <w:pageBreakBefore w:val="0"/>
              <w:spacing w:after="0" w:line="440" w:lineRule="exact"/>
              <w:rPr>
                <w:rFonts w:ascii="宋体" w:hAnsi="宋体" w:cs="宋体"/>
                <w:color w:val="auto"/>
                <w:sz w:val="21"/>
                <w:highlight w:val="none"/>
              </w:rPr>
            </w:pPr>
            <w:r>
              <w:rPr>
                <w:rFonts w:hint="eastAsia" w:ascii="宋体" w:hAnsi="宋体" w:cs="宋体"/>
                <w:color w:val="auto"/>
                <w:sz w:val="21"/>
                <w:highlight w:val="none"/>
              </w:rPr>
              <w:t xml:space="preserve">招标代理机构</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jc w:val="left"/>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中招互连项目管理（苏州）有限公司</w:t>
            </w:r>
            <w:r/>
          </w:p>
          <w:p>
            <w:pPr>
              <w:jc w:val="left"/>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地址：苏州市吴江区松陵街道鲈乡南路2255号4楼</w:t>
            </w:r>
            <w:r/>
          </w:p>
          <w:p>
            <w:pPr>
              <w:jc w:val="left"/>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邮编：215200</w:t>
            </w:r>
            <w:r/>
          </w:p>
          <w:p>
            <w:pPr>
              <w:jc w:val="left"/>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电话：0512-63800001</w:t>
            </w:r>
            <w:r/>
          </w:p>
          <w:p>
            <w:pPr>
              <w:jc w:val="left"/>
              <w:keepLines w:val="0"/>
              <w:keepNext w:val="0"/>
              <w:pageBreakBefore w:val="0"/>
              <w:spacing w:line="440" w:lineRule="exact"/>
              <w:rPr>
                <w:rFonts w:ascii="宋体" w:hAnsi="宋体" w:cs="宋体"/>
                <w:color w:val="auto"/>
                <w:highlight w:val="none"/>
              </w:rPr>
            </w:pPr>
            <w:r>
              <w:rPr>
                <w:rFonts w:hint="eastAsia" w:ascii="宋体" w:hAnsi="宋体" w:cs="宋体"/>
                <w:color w:val="auto"/>
                <w:szCs w:val="21"/>
                <w:highlight w:val="none"/>
                <w:lang w:val="zh-CN"/>
              </w:rPr>
              <w:t xml:space="preserve">联系人：王琤、王雪娇、</w:t>
            </w:r>
            <w:r>
              <w:rPr>
                <w:rFonts w:hint="eastAsia" w:ascii="宋体" w:hAnsi="宋体" w:cs="宋体"/>
                <w:color w:val="auto"/>
                <w:szCs w:val="21"/>
                <w:highlight w:val="none"/>
              </w:rPr>
              <w:t xml:space="preserve">丁飞</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6</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widowControl/>
              <w:rPr>
                <w:rFonts w:ascii="宋体" w:hAnsi="宋体" w:cs="宋体"/>
                <w:color w:val="auto"/>
                <w:szCs w:val="21"/>
                <w:highlight w:val="none"/>
                <w:shd w:val="clear" w:color="auto" w:fill="ffffff"/>
                <w:lang w:val="zh-CN"/>
              </w:rPr>
            </w:pPr>
            <w:r>
              <w:rPr>
                <w:rFonts w:hint="eastAsia" w:ascii="宋体" w:hAnsi="宋体" w:cs="宋体"/>
                <w:color w:val="auto"/>
                <w:szCs w:val="21"/>
                <w:highlight w:val="none"/>
                <w:shd w:val="clear" w:color="auto" w:fill="ffffff"/>
              </w:rPr>
              <w:t xml:space="preserve">招标人</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lang w:eastAsia="zh-CN"/>
              </w:rPr>
              <w:t xml:space="preserve">苏州市吴江区第四人民医院</w:t>
            </w:r>
            <w:r/>
          </w:p>
          <w:p>
            <w:pPr>
              <w:jc w:val="left"/>
              <w:keepLines w:val="0"/>
              <w:keepNext w:val="0"/>
              <w:pageBreakBefore w:val="0"/>
              <w:spacing w:line="440" w:lineRule="exact"/>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地址：</w:t>
            </w:r>
            <w:r>
              <w:rPr>
                <w:rFonts w:hint="eastAsia" w:ascii="宋体" w:hAnsi="宋体" w:cs="宋体"/>
                <w:color w:val="auto"/>
                <w:szCs w:val="21"/>
                <w:highlight w:val="none"/>
                <w:shd w:val="clear" w:color="auto" w:fill="ffffff"/>
                <w:lang w:eastAsia="zh-CN"/>
              </w:rPr>
              <w:t xml:space="preserve">江苏省苏州市吴江区震泽镇镇南一路1333号</w:t>
            </w:r>
            <w:r/>
          </w:p>
          <w:p>
            <w:pPr>
              <w:jc w:val="left"/>
              <w:keepLines w:val="0"/>
              <w:keepNext w:val="0"/>
              <w:pageBreakBefore w:val="0"/>
              <w:spacing w:line="440" w:lineRule="exact"/>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联系人：</w:t>
            </w:r>
            <w:r>
              <w:rPr>
                <w:rFonts w:hint="eastAsia" w:ascii="宋体" w:hAnsi="宋体" w:cs="宋体"/>
                <w:color w:val="auto"/>
                <w:szCs w:val="21"/>
                <w:highlight w:val="none"/>
                <w:shd w:val="clear" w:color="auto" w:fill="ffffff"/>
                <w:lang w:eastAsia="zh-CN"/>
              </w:rPr>
              <w:t xml:space="preserve">吴振华、陈孛明</w:t>
            </w:r>
            <w:r/>
          </w:p>
          <w:p>
            <w:pPr>
              <w:jc w:val="left"/>
              <w:keepLines w:val="0"/>
              <w:keepNext w:val="0"/>
              <w:pageBreakBefore w:val="0"/>
              <w:spacing w:line="440" w:lineRule="exact"/>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联系电话：</w:t>
            </w:r>
            <w:r>
              <w:rPr>
                <w:rFonts w:hint="eastAsia" w:ascii="宋体" w:hAnsi="宋体" w:cs="宋体"/>
                <w:bCs/>
                <w:color w:val="auto"/>
                <w:szCs w:val="21"/>
                <w:highlight w:val="none"/>
                <w:lang w:eastAsia="zh-CN"/>
              </w:rPr>
              <w:t xml:space="preserve">0512-63192201</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7</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投标文件组成</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jc w:val="left"/>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详见招标文件第二章</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8</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获取招标文件</w:t>
            </w:r>
            <w:r/>
          </w:p>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szCs w:val="21"/>
                <w:highlight w:val="none"/>
              </w:rPr>
              <w:t xml:space="preserve">时间</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jc w:val="left"/>
              <w:keepLines w:val="0"/>
              <w:keepNext w:val="0"/>
              <w:pageBreakBefore w:val="0"/>
              <w:spacing w:line="440" w:lineRule="exact"/>
              <w:rPr>
                <w:rFonts w:ascii="宋体" w:hAnsi="宋体" w:cs="宋体"/>
                <w:color w:val="auto"/>
                <w:highlight w:val="none"/>
              </w:rPr>
            </w:pPr>
            <w:r>
              <w:rPr>
                <w:rFonts w:hint="eastAsia" w:ascii="宋体" w:hAnsi="宋体" w:cs="宋体"/>
                <w:color w:val="auto"/>
                <w:szCs w:val="21"/>
                <w:highlight w:val="none"/>
              </w:rPr>
              <w:t xml:space="preserve">自公告发布之日起5个工作日</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9</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2026年11月16日</w:t>
            </w:r>
            <w:r>
              <w:rPr>
                <w:rFonts w:hint="eastAsia" w:ascii="宋体" w:hAnsi="宋体" w:cs="宋体"/>
                <w:color w:val="auto"/>
                <w:szCs w:val="21"/>
                <w:highlight w:val="none"/>
              </w:rPr>
              <w:t xml:space="preserve">13：30（北京时间）</w:t>
            </w:r>
            <w:r/>
          </w:p>
          <w:p>
            <w:pPr>
              <w:pStyle w:val="743"/>
              <w:ind w:firstLine="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投标文件必须在截止时间前完成提交（上传），逾期提交（上传）的投标文件恕不接受。</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10</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szCs w:val="21"/>
                <w:highlight w:val="none"/>
              </w:rPr>
              <w:t xml:space="preserve">开标地点</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jc w:val="left"/>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2026年11月16日</w:t>
            </w:r>
            <w:r>
              <w:rPr>
                <w:rFonts w:hint="eastAsia" w:ascii="宋体" w:hAnsi="宋体" w:cs="宋体"/>
                <w:color w:val="auto"/>
                <w:szCs w:val="21"/>
                <w:highlight w:val="none"/>
              </w:rPr>
              <w:t xml:space="preserve">13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30（北京时间）</w:t>
            </w:r>
            <w:r/>
          </w:p>
          <w:p>
            <w:pPr>
              <w:jc w:val="left"/>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jc w:val="left"/>
              <w:keepLines w:val="0"/>
              <w:keepNext w:val="0"/>
              <w:pageBreakBefore w:val="0"/>
              <w:spacing w:line="440" w:lineRule="exact"/>
              <w:rPr>
                <w:rFonts w:ascii="宋体" w:hAnsi="宋体" w:cs="宋体"/>
                <w:color w:val="auto"/>
                <w:highlight w:val="none"/>
              </w:rPr>
            </w:pPr>
            <w:r>
              <w:rPr>
                <w:rFonts w:hint="eastAsia" w:ascii="宋体" w:hAnsi="宋体" w:cs="宋体"/>
                <w:b/>
                <w:color w:val="auto"/>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11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评标时间</w:t>
            </w:r>
            <w:r/>
          </w:p>
          <w:p>
            <w:pPr>
              <w:jc w:val="center"/>
              <w:keepLines w:val="0"/>
              <w:keepNext w:val="0"/>
              <w:pageBreakBefore w:val="0"/>
              <w:spacing w:line="440" w:lineRule="exact"/>
              <w:rPr>
                <w:rFonts w:ascii="宋体" w:hAnsi="宋体" w:cs="宋体"/>
                <w:color w:val="auto"/>
                <w:szCs w:val="20"/>
                <w:highlight w:val="none"/>
              </w:rPr>
            </w:pPr>
            <w:r>
              <w:rPr>
                <w:rFonts w:hint="eastAsia" w:ascii="宋体" w:hAnsi="宋体" w:cs="宋体"/>
                <w:color w:val="auto"/>
                <w:szCs w:val="21"/>
                <w:highlight w:val="none"/>
              </w:rPr>
              <w:t xml:space="preserve">评标地点</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jc w:val="left"/>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2026年11月16日</w:t>
            </w:r>
            <w:r>
              <w:rPr>
                <w:rFonts w:hint="eastAsia" w:ascii="宋体" w:hAnsi="宋体" w:cs="宋体"/>
                <w:color w:val="auto"/>
                <w:szCs w:val="21"/>
                <w:highlight w:val="none"/>
              </w:rPr>
              <w:t xml:space="preserve">13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30（北京时间）</w:t>
            </w:r>
            <w:r/>
          </w:p>
          <w:p>
            <w:pPr>
              <w:jc w:val="left"/>
              <w:keepLines w:val="0"/>
              <w:keepNext w:val="0"/>
              <w:pageBreakBefore w:val="0"/>
              <w:spacing w:line="440" w:lineRule="exact"/>
              <w:rPr>
                <w:rFonts w:ascii="宋体" w:hAnsi="宋体" w:cs="宋体"/>
                <w:color w:val="auto"/>
                <w:highlight w:val="none"/>
              </w:rPr>
            </w:pPr>
            <w:r>
              <w:rPr>
                <w:rFonts w:hint="eastAsia" w:ascii="宋体" w:hAnsi="宋体" w:cs="宋体"/>
                <w:color w:val="auto"/>
                <w:szCs w:val="21"/>
                <w:highlight w:val="none"/>
              </w:rPr>
              <w:t xml:space="preserve">苏州市公共资源交易中心吴江分中心（吴江区松陵镇开平路998号3楼）</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12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本项目采用电子投标文件，投标人按照招标文件要求制作上传电子投标文件，投标人无需提供纸质投标文件。</w:t>
            </w:r>
            <w:r/>
          </w:p>
          <w:p>
            <w:pP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中标后5个工作日内，中标人向招标代理机构提供与电子投标文件内容一致的纸质投标文件两份。</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szCs w:val="21"/>
                <w:highlight w:val="none"/>
              </w:rPr>
              <w:t xml:space="preserve">投标报价本位币</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jc w:val="left"/>
              <w:keepLines w:val="0"/>
              <w:keepNext w:val="0"/>
              <w:pageBreakBefore w:val="0"/>
              <w:spacing w:line="440" w:lineRule="exact"/>
              <w:rPr>
                <w:rFonts w:ascii="宋体" w:hAnsi="宋体" w:cs="宋体"/>
                <w:color w:val="auto"/>
                <w:highlight w:val="none"/>
              </w:rPr>
            </w:pPr>
            <w:r>
              <w:rPr>
                <w:rFonts w:hint="eastAsia" w:ascii="宋体" w:hAnsi="宋体" w:cs="宋体"/>
                <w:color w:val="auto"/>
                <w:szCs w:val="21"/>
                <w:highlight w:val="none"/>
              </w:rPr>
              <w:t xml:space="preserve">人民币</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szCs w:val="21"/>
                <w:highlight w:val="none"/>
              </w:rPr>
              <w:t xml:space="preserve">14</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szCs w:val="21"/>
                <w:highlight w:val="none"/>
              </w:rPr>
              <w:t xml:space="preserve">履约保证金</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jc w:val="left"/>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不收取。</w:t>
            </w:r>
            <w:r/>
          </w:p>
          <w:p>
            <w:pPr>
              <w:jc w:val="left"/>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按照《江苏省财政厅国家金融监管总局江苏监管局江苏省地方金融监督管理局关于在全省政府采购领域推行电子履约保函（保险）的通知》和相关法律法规规定，招标人如向中标（成交）供应商收取履约保证金的，供应商可以以履约保函（保险）的形式代替提供履约保证金。</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szCs w:val="21"/>
                <w:highlight w:val="none"/>
              </w:rPr>
              <w:t xml:space="preserve">中标通知书</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pStyle w:val="917"/>
              <w:ind w:firstLine="0"/>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确定</w:t>
            </w:r>
            <w:r>
              <w:rPr>
                <w:rFonts w:hint="eastAsia" w:ascii="宋体" w:hAnsi="宋体" w:cs="宋体"/>
                <w:color w:val="auto"/>
                <w:szCs w:val="21"/>
                <w:highlight w:val="none"/>
              </w:rPr>
              <w:t xml:space="preserve">中标人后，招标代理机构在法定时间内向中标人发出中标通知书。中标通知书将成为合同的组成部分。</w:t>
            </w:r>
            <w:r/>
          </w:p>
          <w:p>
            <w:pPr>
              <w:pStyle w:val="917"/>
              <w:ind w:firstLine="0"/>
              <w:keepLines w:val="0"/>
              <w:keepNext w:val="0"/>
              <w:pageBreakBefore w:val="0"/>
              <w:spacing w:line="440" w:lineRule="exact"/>
              <w:rPr>
                <w:rFonts w:ascii="宋体" w:hAnsi="宋体" w:cs="宋体"/>
                <w:color w:val="auto"/>
                <w:highlight w:val="none"/>
              </w:rPr>
            </w:pPr>
            <w:r>
              <w:rPr>
                <w:rFonts w:hint="eastAsia" w:ascii="宋体" w:hAnsi="宋体" w:cs="宋体"/>
                <w:b/>
                <w:color w:val="auto"/>
                <w:szCs w:val="21"/>
                <w:highlight w:val="none"/>
              </w:rPr>
              <w:t xml:space="preserve">请中标人在中标结果公告届满之日起30日内，使用CA证书登录“苏采云”系统及时下载中标通知书。</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16</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highlight w:val="none"/>
                <w:lang w:val="en-US" w:eastAsia="zh-CN"/>
              </w:rPr>
            </w:pPr>
            <w:r>
              <w:rPr>
                <w:rFonts w:hint="eastAsia" w:ascii="宋体" w:hAnsi="宋体" w:cs="宋体"/>
                <w:color w:val="auto"/>
                <w:highlight w:val="none"/>
                <w:lang w:eastAsia="zh-CN"/>
              </w:rPr>
              <w:t xml:space="preserve">代理服务费</w:t>
            </w:r>
            <w:r>
              <w:rPr>
                <w:rFonts w:hint="eastAsia" w:ascii="宋体" w:hAnsi="宋体" w:cs="宋体"/>
                <w:color w:val="auto"/>
                <w:highlight w:val="none"/>
                <w:lang w:val="en-US" w:eastAsia="zh-CN"/>
              </w:rPr>
              <w:t xml:space="preserve">及评审费</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keepLines w:val="0"/>
              <w:keepNext w:val="0"/>
              <w:pageBreakBefore w:val="0"/>
              <w:spacing w:line="44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代理服务费：</w:t>
            </w:r>
            <w:r/>
          </w:p>
          <w:p>
            <w:pPr>
              <w:keepLines w:val="0"/>
              <w:keepNext w:val="0"/>
              <w:pageBreakBefore w:val="0"/>
              <w:spacing w:line="440" w:lineRule="exact"/>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 xml:space="preserve">为便于预算管理，本项目代理服务费列入采购预算内，由</w:t>
            </w:r>
            <w:r>
              <w:rPr>
                <w:rFonts w:hint="eastAsia" w:ascii="宋体" w:hAnsi="宋体" w:cs="宋体"/>
                <w:color w:val="auto"/>
                <w:highlight w:val="none"/>
                <w:lang w:val="en-US" w:eastAsia="zh-CN"/>
              </w:rPr>
              <w:t xml:space="preserve">中标人在领取中标通知书时</w:t>
            </w:r>
            <w:r>
              <w:rPr>
                <w:rFonts w:hint="eastAsia" w:ascii="宋体" w:hAnsi="宋体" w:eastAsia="宋体" w:cs="宋体"/>
                <w:color w:val="auto"/>
                <w:highlight w:val="none"/>
                <w:lang w:val="en-US" w:eastAsia="zh-CN"/>
              </w:rPr>
              <w:t xml:space="preserve">向代理机构支付，招标人已通过吴江区中介超市确定</w:t>
            </w:r>
            <w:r>
              <w:rPr>
                <w:rFonts w:hint="eastAsia" w:ascii="宋体" w:hAnsi="宋体" w:cs="宋体"/>
                <w:color w:val="auto"/>
                <w:highlight w:val="none"/>
                <w:lang w:val="en-US" w:eastAsia="zh-CN"/>
              </w:rPr>
              <w:t xml:space="preserve">本项目</w:t>
            </w:r>
            <w:r>
              <w:rPr>
                <w:rFonts w:hint="eastAsia" w:ascii="宋体" w:hAnsi="宋体" w:eastAsia="宋体" w:cs="宋体"/>
                <w:color w:val="auto"/>
                <w:highlight w:val="none"/>
                <w:lang w:val="en-US" w:eastAsia="zh-CN"/>
              </w:rPr>
              <w:t xml:space="preserve">代理服务费</w:t>
            </w:r>
            <w:r>
              <w:rPr>
                <w:rFonts w:hint="eastAsia" w:ascii="宋体" w:hAnsi="宋体" w:cs="宋体"/>
                <w:color w:val="auto"/>
                <w:highlight w:val="none"/>
                <w:lang w:val="en-US" w:eastAsia="zh-CN"/>
              </w:rPr>
              <w:t xml:space="preserve">为15000元。</w:t>
            </w:r>
            <w:r/>
          </w:p>
          <w:p>
            <w:pPr>
              <w:keepLines w:val="0"/>
              <w:keepNext w:val="0"/>
              <w:pageBreakBefore w:val="0"/>
              <w:spacing w:line="440" w:lineRule="exact"/>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评审费：招标人在开标结束后30个工作日内向评审专家支付。</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17</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评分标准</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按招标文件。</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18</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评标方法</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综合评分法。</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19</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相关账号</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lang w:eastAsia="zh-CN"/>
              </w:rPr>
              <w:t xml:space="preserve">代理服务费</w:t>
            </w:r>
            <w:r>
              <w:rPr>
                <w:rFonts w:hint="eastAsia" w:ascii="宋体" w:hAnsi="宋体" w:cs="宋体"/>
                <w:color w:val="auto"/>
                <w:highlight w:val="none"/>
                <w:lang w:val="en-US" w:eastAsia="zh-CN"/>
              </w:rPr>
              <w:t xml:space="preserve">收款</w:t>
            </w:r>
            <w:r>
              <w:rPr>
                <w:rFonts w:hint="eastAsia" w:ascii="宋体" w:hAnsi="宋体" w:cs="宋体"/>
                <w:color w:val="auto"/>
                <w:highlight w:val="none"/>
              </w:rPr>
              <w:t xml:space="preserve">账号： </w:t>
            </w:r>
            <w:r/>
          </w:p>
          <w:p>
            <w:pPr>
              <w:keepLines w:val="0"/>
              <w:keepNext w:val="0"/>
              <w:pageBreakBefore w:val="0"/>
              <w:spacing w:line="440" w:lineRule="exact"/>
              <w:rPr>
                <w:rFonts w:ascii="宋体" w:hAnsi="宋体" w:cs="宋体"/>
                <w:bCs/>
                <w:color w:val="auto"/>
                <w:highlight w:val="none"/>
              </w:rPr>
            </w:pPr>
            <w:r>
              <w:rPr>
                <w:rFonts w:hint="eastAsia" w:ascii="宋体" w:hAnsi="宋体" w:cs="宋体"/>
                <w:color w:val="auto"/>
                <w:highlight w:val="none"/>
              </w:rPr>
              <w:t xml:space="preserve">账户名：</w:t>
            </w:r>
            <w:r>
              <w:rPr>
                <w:rFonts w:hint="eastAsia" w:ascii="宋体" w:hAnsi="宋体" w:cs="宋体"/>
                <w:bCs/>
                <w:color w:val="auto"/>
                <w:highlight w:val="none"/>
              </w:rPr>
              <w:t xml:space="preserve">中招互连项目管理（苏州）有限公司</w:t>
            </w:r>
            <w:r/>
          </w:p>
          <w:p>
            <w:pP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开户行：招商银行股份有限公司苏州时代广场支行</w:t>
            </w:r>
            <w:r/>
          </w:p>
          <w:p>
            <w:pPr>
              <w:jc w:val="left"/>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highlight w:val="none"/>
              </w:rPr>
              <w:t xml:space="preserve">账　号：512918085210002</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20</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911"/>
              <w:ind w:firstLine="0"/>
              <w:jc w:val="center"/>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导致无效</w:t>
            </w:r>
            <w:r/>
          </w:p>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szCs w:val="21"/>
                <w:highlight w:val="none"/>
              </w:rPr>
              <w:t xml:space="preserve">投标因素</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keepLines w:val="0"/>
              <w:keepNext w:val="0"/>
              <w:pageBreakBefore w:val="0"/>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投标人存在下列情况之一的，投标无效：</w:t>
            </w:r>
            <w:r/>
          </w:p>
          <w:p>
            <w:pPr>
              <w:jc w:val="left"/>
              <w:keepLines w:val="0"/>
              <w:keepNext w:val="0"/>
              <w:pageBreakBefore w:val="0"/>
              <w:spacing w:line="440" w:lineRule="exact"/>
              <w:rPr>
                <w:rFonts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投标文件未按招标文件要求签署、盖章的；</w:t>
            </w:r>
            <w:r/>
          </w:p>
          <w:p>
            <w:pPr>
              <w:jc w:val="left"/>
              <w:keepLines w:val="0"/>
              <w:keepNext w:val="0"/>
              <w:pageBreakBefore w:val="0"/>
              <w:spacing w:line="440" w:lineRule="exact"/>
              <w:rPr>
                <w:rFonts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不具备招标文件中规定的资格要求的；</w:t>
            </w:r>
            <w:r/>
          </w:p>
          <w:p>
            <w:pPr>
              <w:jc w:val="left"/>
              <w:keepLines w:val="0"/>
              <w:keepNext w:val="0"/>
              <w:pageBreakBefore w:val="0"/>
              <w:spacing w:line="440" w:lineRule="exact"/>
              <w:rPr>
                <w:rFonts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报价超过招标文件中规定的预算金额（总预算和单项预算）或者最高限价的；</w:t>
            </w:r>
            <w:r/>
          </w:p>
          <w:p>
            <w:pPr>
              <w:jc w:val="left"/>
              <w:keepLines w:val="0"/>
              <w:keepNext w:val="0"/>
              <w:pageBreakBefore w:val="0"/>
              <w:spacing w:line="440" w:lineRule="exact"/>
              <w:rPr>
                <w:rFonts w:ascii="宋体" w:hAnsi="宋体" w:cs="宋体"/>
                <w:color w:val="auto"/>
                <w:highlight w:val="none"/>
                <w:lang w:val="zh-CN"/>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投标文件含有招标人不能接受的附加条件的；</w:t>
            </w:r>
            <w:r/>
          </w:p>
          <w:p>
            <w:pPr>
              <w:jc w:val="left"/>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5.不同投标（响应）文件制作机器码一致的；</w:t>
            </w:r>
            <w:r/>
          </w:p>
          <w:p>
            <w:pPr>
              <w:jc w:val="left"/>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color w:val="auto"/>
                <w:highlight w:val="none"/>
                <w:lang w:eastAsia="zh-CN"/>
              </w:rPr>
              <w:t xml:space="preserve">法律法规</w:t>
            </w:r>
            <w:r>
              <w:rPr>
                <w:rFonts w:hint="eastAsia" w:ascii="宋体" w:hAnsi="宋体" w:cs="宋体"/>
                <w:color w:val="auto"/>
                <w:highlight w:val="none"/>
                <w:lang w:val="zh-CN"/>
              </w:rPr>
              <w:t xml:space="preserve">和招标文件规定的其他无效情形。</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21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jc w:val="left"/>
              <w:keepLines w:val="0"/>
              <w:keepNext w:val="0"/>
              <w:pageBreakBefore w:val="0"/>
              <w:spacing w:line="44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出现下列情形之一的，为废标：</w:t>
            </w:r>
            <w:r/>
          </w:p>
          <w:p>
            <w:pPr>
              <w:jc w:val="left"/>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符合专业条件的供应商或者对招标文件作实质响应的供应商不足三家的；</w:t>
            </w:r>
            <w:r/>
          </w:p>
          <w:p>
            <w:pPr>
              <w:jc w:val="left"/>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出现影响采购公正的违法、违规行为的；</w:t>
            </w:r>
            <w:r/>
          </w:p>
          <w:p>
            <w:pPr>
              <w:jc w:val="left"/>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投标人的报价均超过了采购预算（总预算和单项预算）</w:t>
            </w:r>
            <w:r>
              <w:rPr>
                <w:rFonts w:hint="eastAsia" w:ascii="宋体" w:hAnsi="宋体" w:cs="宋体"/>
                <w:color w:val="auto"/>
                <w:highlight w:val="none"/>
                <w:lang w:val="zh-CN"/>
              </w:rPr>
              <w:t xml:space="preserve">或者最高限价的</w:t>
            </w:r>
            <w:r>
              <w:rPr>
                <w:rFonts w:hint="eastAsia" w:ascii="宋体" w:hAnsi="宋体" w:cs="宋体"/>
                <w:color w:val="auto"/>
                <w:szCs w:val="21"/>
                <w:highlight w:val="none"/>
                <w:lang w:val="zh-CN"/>
              </w:rPr>
              <w:t xml:space="preserve">，招标人不能支付的； </w:t>
            </w:r>
            <w:r/>
          </w:p>
          <w:p>
            <w:pPr>
              <w:jc w:val="left"/>
              <w:keepLines w:val="0"/>
              <w:keepNext w:val="0"/>
              <w:pageBreakBefore w:val="0"/>
              <w:spacing w:line="440" w:lineRule="exact"/>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因重大变故，采购任务取消的。</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ascii="宋体" w:hAnsi="宋体" w:cs="宋体"/>
                <w:color w:val="auto"/>
                <w:highlight w:val="none"/>
              </w:rPr>
            </w:pPr>
            <w:r>
              <w:rPr>
                <w:rFonts w:hint="eastAsia" w:ascii="宋体" w:hAnsi="宋体" w:cs="宋体"/>
                <w:color w:val="auto"/>
                <w:highlight w:val="none"/>
              </w:rPr>
              <w:t xml:space="preserve">22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是否接受联合体投标</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jc w:val="left"/>
              <w:keepLines w:val="0"/>
              <w:keepNext w:val="0"/>
              <w:pageBreakBefore w:val="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24"/>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23</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是否接受进口产品</w:t>
            </w:r>
            <w:r/>
          </w:p>
        </w:tc>
        <w:tc>
          <w:tcPr>
            <w:tcBorders>
              <w:top w:val="single" w:color="000000" w:sz="6" w:space="0"/>
              <w:left w:val="single" w:color="000000" w:sz="6" w:space="0"/>
              <w:bottom w:val="single" w:color="000000" w:sz="6" w:space="0"/>
              <w:right w:val="single" w:color="000000" w:sz="6" w:space="0"/>
            </w:tcBorders>
            <w:tcW w:w="7405" w:type="dxa"/>
            <w:vAlign w:val="center"/>
            <w:textDirection w:val="lrTb"/>
            <w:noWrap w:val="false"/>
          </w:tcPr>
          <w:p>
            <w:pPr>
              <w:jc w:val="left"/>
              <w:keepLines w:val="0"/>
              <w:keepNext w:val="0"/>
              <w:pageBreakBefore w:val="0"/>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不接受</w:t>
            </w:r>
            <w:r/>
          </w:p>
        </w:tc>
      </w:tr>
    </w:tbl>
    <w:p>
      <w:pPr>
        <w:pStyle w:val="912"/>
        <w:keepLines w:val="0"/>
        <w:keepNext w:val="0"/>
        <w:pageBreakBefore w:val="0"/>
        <w:spacing w:beforeAutospacing="0" w:afterAutospacing="0" w:line="440" w:lineRule="exact"/>
        <w:widowControl/>
        <w:rPr>
          <w:rFonts w:ascii="宋体" w:hAnsi="宋体" w:cs="宋体"/>
          <w:color w:val="auto"/>
          <w:highlight w:val="none"/>
        </w:rPr>
      </w:pPr>
      <w:r>
        <w:rPr>
          <w:rFonts w:ascii="宋体" w:hAnsi="宋体" w:cs="宋体"/>
          <w:color w:val="auto"/>
          <w:highlight w:val="none"/>
        </w:rPr>
      </w:r>
      <w:r/>
    </w:p>
    <w:p>
      <w:pPr>
        <w:pStyle w:val="912"/>
        <w:keepLines w:val="0"/>
        <w:keepNext w:val="0"/>
        <w:pageBreakBefore w:val="0"/>
        <w:spacing w:beforeAutospacing="0" w:afterAutospacing="0" w:line="440" w:lineRule="exact"/>
        <w:widowControl/>
        <w:rPr>
          <w:rFonts w:ascii="宋体" w:hAnsi="宋体" w:cs="宋体"/>
          <w:color w:val="auto"/>
          <w:highlight w:val="none"/>
        </w:rPr>
      </w:pPr>
      <w:r>
        <w:rPr>
          <w:rFonts w:ascii="宋体" w:hAnsi="宋体" w:cs="宋体"/>
          <w:color w:val="auto"/>
          <w:highlight w:val="none"/>
        </w:rPr>
      </w:r>
      <w:r/>
    </w:p>
    <w:p>
      <w:pPr>
        <w:pStyle w:val="912"/>
        <w:keepLines w:val="0"/>
        <w:keepNext w:val="0"/>
        <w:pageBreakBefore w:val="0"/>
        <w:spacing w:beforeAutospacing="0" w:afterAutospacing="0" w:line="440" w:lineRule="exact"/>
        <w:widowControl/>
        <w:rPr>
          <w:rFonts w:ascii="宋体" w:hAnsi="宋体" w:cs="宋体"/>
          <w:color w:val="auto"/>
          <w:highlight w:val="none"/>
        </w:rPr>
      </w:pPr>
      <w:r>
        <w:rPr>
          <w:rFonts w:ascii="宋体" w:hAnsi="宋体" w:cs="宋体"/>
          <w:color w:val="auto"/>
          <w:highlight w:val="none"/>
        </w:rPr>
      </w:r>
      <w:r/>
    </w:p>
    <w:p>
      <w:pPr>
        <w:pStyle w:val="91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1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1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pStyle w:val="908"/>
        <w:ind w:firstLine="360"/>
        <w:spacing w:line="360" w:lineRule="auto"/>
        <w:tabs>
          <w:tab w:val="right" w:pos="8302" w:leader="dot"/>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743"/>
        <w:rPr>
          <w:color w:val="auto"/>
          <w:highlight w:val="none"/>
        </w:rPr>
      </w:pPr>
      <w:r>
        <w:rPr>
          <w:color w:val="auto"/>
          <w:highlight w:val="none"/>
        </w:rPr>
      </w:r>
      <w:r/>
    </w:p>
    <w:p>
      <w:pPr>
        <w:pStyle w:val="908"/>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8"/>
        <w:ind w:firstLine="360"/>
        <w:jc w:val="center"/>
        <w:spacing w:line="360" w:lineRule="auto"/>
        <w:tabs>
          <w:tab w:val="right" w:pos="8302" w:leader="dot"/>
        </w:tabs>
        <w:rPr>
          <w:rStyle w:val="915"/>
          <w:rFonts w:ascii="宋体" w:hAnsi="宋体" w:cs="宋体"/>
          <w:color w:val="auto"/>
          <w:sz w:val="36"/>
          <w:szCs w:val="36"/>
          <w:highlight w:val="none"/>
        </w:rPr>
      </w:pPr>
      <w:r>
        <w:rPr>
          <w:rStyle w:val="915"/>
          <w:rFonts w:hint="eastAsia" w:ascii="宋体" w:hAnsi="宋体" w:cs="宋体"/>
          <w:color w:val="auto"/>
          <w:sz w:val="36"/>
          <w:szCs w:val="36"/>
          <w:highlight w:val="none"/>
        </w:rPr>
        <w:t xml:space="preserve">第一章投标邀请函</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bookmarkStart w:id="1" w:name="WTDW_1"/>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吴江四院电子腔镜系统</w:t>
      </w:r>
      <w:r>
        <w:rPr>
          <w:rFonts w:hint="eastAsia" w:ascii="宋体" w:hAnsi="宋体" w:cs="宋体"/>
          <w:color w:val="auto"/>
          <w:szCs w:val="21"/>
          <w:highlight w:val="none"/>
        </w:rPr>
        <w:t xml:space="preserve">招标项目的潜在投标人应在</w:t>
      </w:r>
      <w:r>
        <w:rPr>
          <w:rFonts w:hint="eastAsia" w:ascii="宋体" w:hAnsi="宋体" w:cs="宋体"/>
          <w:bCs/>
          <w:color w:val="auto"/>
          <w:szCs w:val="21"/>
          <w:highlight w:val="none"/>
          <w:u w:val="single"/>
        </w:rPr>
        <w:t xml:space="preserve">苏采云系统</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lang w:eastAsia="zh-CN"/>
        </w:rPr>
        <w:t xml:space="preserve">2026年11月16日</w:t>
      </w:r>
      <w:r>
        <w:rPr>
          <w:rFonts w:hint="eastAsia" w:ascii="宋体" w:hAnsi="宋体" w:cs="宋体"/>
          <w:color w:val="auto"/>
          <w:szCs w:val="21"/>
          <w:highlight w:val="none"/>
          <w:u w:val="single"/>
        </w:rPr>
        <w:t xml:space="preserve">13点30分</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bookmarkStart w:id="2" w:name="_Toc28359002"/>
      <w:r/>
      <w:bookmarkStart w:id="3" w:name="_Toc35393621"/>
      <w:r/>
      <w:bookmarkStart w:id="4" w:name="_Toc35393790"/>
      <w:r/>
      <w:bookmarkStart w:id="5" w:name="_Toc28359079"/>
      <w:r/>
      <w:bookmarkStart w:id="6" w:name="_Hlk24379207"/>
      <w:r>
        <w:rPr>
          <w:rFonts w:hint="eastAsia" w:ascii="宋体" w:hAnsi="宋体" w:cs="宋体"/>
          <w:b/>
          <w:color w:val="auto"/>
          <w:szCs w:val="21"/>
          <w:highlight w:val="none"/>
        </w:rPr>
        <w:t xml:space="preserve">一、项目基本情况</w:t>
      </w:r>
      <w:bookmarkEnd w:id="2"/>
      <w:r/>
      <w:bookmarkEnd w:id="3"/>
      <w:r/>
      <w:bookmarkEnd w:id="4"/>
      <w:r/>
      <w:bookmarkEnd w:id="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招标编号：</w:t>
      </w:r>
      <w:r>
        <w:rPr>
          <w:rFonts w:hint="eastAsia" w:ascii="宋体" w:hAnsi="宋体" w:cs="宋体"/>
          <w:color w:val="auto"/>
          <w:szCs w:val="21"/>
          <w:highlight w:val="none"/>
          <w:lang w:eastAsia="zh-CN"/>
        </w:rPr>
        <w:t xml:space="preserve">JSZC-320509-ZZHL-G2026-0037</w:t>
      </w:r>
      <w:r>
        <w:rPr>
          <w:rFonts w:hint="eastAsia" w:ascii="宋体" w:hAnsi="宋体" w:cs="宋体"/>
          <w:color w:val="auto"/>
          <w:szCs w:val="21"/>
          <w:highlight w:val="none"/>
        </w:rPr>
        <w:t xml:space="preserve">号</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项目名称：</w:t>
      </w:r>
      <w:bookmarkEnd w:id="6"/>
      <w:r>
        <w:rPr>
          <w:rFonts w:hint="eastAsia" w:ascii="宋体" w:hAnsi="宋体" w:cs="宋体"/>
          <w:color w:val="auto"/>
          <w:szCs w:val="21"/>
          <w:highlight w:val="none"/>
          <w:lang w:val="zh-CN"/>
        </w:rPr>
        <w:t xml:space="preserve">吴江四院电子腔镜系统</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预算金额：</w:t>
      </w:r>
      <w:r>
        <w:rPr>
          <w:rFonts w:hint="eastAsia"/>
          <w:color w:val="auto"/>
          <w:szCs w:val="21"/>
          <w:highlight w:val="none"/>
        </w:rPr>
        <w:t xml:space="preserve">人民币</w:t>
      </w:r>
      <w:r>
        <w:rPr>
          <w:rFonts w:hint="eastAsia"/>
          <w:color w:val="auto"/>
          <w:szCs w:val="21"/>
          <w:highlight w:val="none"/>
          <w:lang w:val="en-US" w:eastAsia="zh-CN"/>
        </w:rPr>
        <w:t xml:space="preserve">壹佰伍拾万元整</w:t>
      </w:r>
      <w:r>
        <w:rPr>
          <w:rFonts w:hint="eastAsia"/>
          <w:color w:val="auto"/>
          <w:szCs w:val="21"/>
          <w:highlight w:val="none"/>
          <w:lang w:eastAsia="zh-CN"/>
        </w:rPr>
        <w:t xml:space="preserve">（￥：</w:t>
      </w:r>
      <w:r>
        <w:rPr>
          <w:rFonts w:hint="eastAsia" w:ascii="宋体" w:hAnsi="宋体" w:cs="宋体"/>
          <w:color w:val="auto"/>
          <w:szCs w:val="21"/>
          <w:highlight w:val="none"/>
          <w:lang w:val="en-US" w:eastAsia="zh-CN"/>
        </w:rPr>
        <w:t xml:space="preserve">1500000.00</w:t>
      </w:r>
      <w:r>
        <w:rPr>
          <w:rFonts w:hint="eastAsia" w:ascii="宋体" w:hAnsi="宋体" w:cs="宋体"/>
          <w:color w:val="auto"/>
          <w:szCs w:val="21"/>
          <w:highlight w:val="none"/>
          <w:lang w:eastAsia="zh-CN"/>
        </w:rPr>
        <w:t xml:space="preserve">）</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最高限价：人民币</w:t>
      </w:r>
      <w:r>
        <w:rPr>
          <w:rFonts w:hint="eastAsia" w:ascii="宋体" w:hAnsi="宋体" w:cs="宋体"/>
          <w:color w:val="auto"/>
          <w:szCs w:val="21"/>
          <w:highlight w:val="none"/>
          <w:lang w:eastAsia="zh-CN"/>
        </w:rPr>
        <w:t xml:space="preserve">壹佰</w:t>
      </w:r>
      <w:r>
        <w:rPr>
          <w:rFonts w:hint="eastAsia" w:ascii="宋体" w:hAnsi="宋体" w:cs="宋体"/>
          <w:color w:val="auto"/>
          <w:szCs w:val="21"/>
          <w:highlight w:val="none"/>
          <w:lang w:val="en-US" w:eastAsia="zh-CN"/>
        </w:rPr>
        <w:t xml:space="preserve">叁拾玖万元整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1390000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00</w:t>
      </w:r>
      <w:r>
        <w:rPr>
          <w:rFonts w:hint="eastAsia" w:ascii="宋体" w:hAnsi="宋体" w:cs="宋体"/>
          <w:color w:val="auto"/>
          <w:szCs w:val="21"/>
          <w:highlight w:val="none"/>
          <w:lang w:eastAsia="zh-CN"/>
        </w:rPr>
        <w:t xml:space="preserve">）</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采购需求：</w:t>
      </w:r>
      <w:r/>
    </w:p>
    <w:p>
      <w:pPr>
        <w:ind w:firstLine="420"/>
        <w:jc w:val="left"/>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本项目为吴江四院</w:t>
      </w:r>
      <w:r>
        <w:rPr>
          <w:rFonts w:hint="eastAsia" w:ascii="宋体" w:hAnsi="宋体"/>
          <w:color w:val="auto"/>
          <w:szCs w:val="21"/>
          <w:highlight w:val="none"/>
          <w:lang w:eastAsia="zh-CN"/>
        </w:rPr>
        <w:t xml:space="preserve">电子腔镜系统</w:t>
      </w:r>
      <w:r>
        <w:rPr>
          <w:rFonts w:hint="eastAsia" w:ascii="宋体" w:hAnsi="宋体"/>
          <w:color w:val="auto"/>
          <w:szCs w:val="21"/>
          <w:highlight w:val="none"/>
          <w:lang w:val="en-US" w:eastAsia="zh-CN"/>
        </w:rPr>
        <w:t xml:space="preserve">采购，数量为1套，要求提供</w:t>
      </w:r>
      <w:r>
        <w:rPr>
          <w:rFonts w:hint="eastAsia" w:ascii="宋体" w:hAnsi="宋体"/>
          <w:color w:val="auto"/>
          <w:szCs w:val="21"/>
          <w:highlight w:val="none"/>
          <w:lang w:eastAsia="zh-CN"/>
        </w:rPr>
        <w:t xml:space="preserve">原厂质保，质保</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eastAsia="zh-CN"/>
        </w:rPr>
        <w:t xml:space="preserve">5年</w:t>
      </w:r>
      <w:r>
        <w:rPr>
          <w:rFonts w:hint="eastAsia" w:ascii="宋体" w:hAnsi="宋体"/>
          <w:color w:val="auto"/>
          <w:szCs w:val="21"/>
          <w:highlight w:val="none"/>
          <w:lang w:val="en-US" w:eastAsia="zh-CN"/>
        </w:rPr>
        <w:t xml:space="preserve">（含所有零配件的原厂质保，</w:t>
      </w:r>
      <w:r>
        <w:rPr>
          <w:rFonts w:hint="eastAsia" w:ascii="宋体" w:hAnsi="宋体" w:eastAsia="宋体" w:cs="宋体"/>
          <w:color w:val="auto"/>
          <w:szCs w:val="21"/>
          <w:highlight w:val="none"/>
          <w:lang w:val="en-US" w:eastAsia="zh-CN"/>
        </w:rPr>
        <w:t xml:space="preserve">自验收合格之日起开始计算</w:t>
      </w:r>
      <w:r>
        <w:rPr>
          <w:rFonts w:hint="eastAsia" w:ascii="宋体" w:hAnsi="宋体"/>
          <w:color w:val="auto"/>
          <w:szCs w:val="21"/>
          <w:highlight w:val="none"/>
          <w:lang w:val="en-US" w:eastAsia="zh-CN"/>
        </w:rPr>
        <w:t xml:space="preserve">）。具体要求详见招标文件第四章。</w:t>
      </w:r>
      <w:r/>
    </w:p>
    <w:p>
      <w:pPr>
        <w:ind w:firstLine="420"/>
        <w:jc w:val="left"/>
        <w:spacing w:line="360" w:lineRule="auto"/>
        <w:rPr>
          <w:rFonts w:hint="eastAsia" w:ascii="宋体" w:hAnsi="宋体"/>
          <w:color w:val="auto"/>
          <w:szCs w:val="21"/>
          <w:highlight w:val="none"/>
        </w:rPr>
      </w:pPr>
      <w:r/>
      <w:bookmarkStart w:id="7" w:name="_Toc28359003"/>
      <w:r/>
      <w:bookmarkStart w:id="8" w:name="_Toc35393622"/>
      <w:r/>
      <w:bookmarkStart w:id="9" w:name="_Toc35393791"/>
      <w:r/>
      <w:bookmarkStart w:id="10" w:name="_Toc28359080"/>
      <w:r>
        <w:rPr>
          <w:rFonts w:hint="eastAsia" w:ascii="宋体" w:hAnsi="宋体" w:cs="宋体"/>
          <w:color w:val="auto"/>
          <w:szCs w:val="21"/>
          <w:highlight w:val="none"/>
          <w:lang w:val="zh-CN"/>
        </w:rPr>
        <w:t xml:space="preserve">合同</w:t>
      </w:r>
      <w:r>
        <w:rPr>
          <w:rFonts w:hint="eastAsia" w:ascii="宋体" w:hAnsi="宋体" w:cs="宋体"/>
          <w:color w:val="auto"/>
          <w:szCs w:val="21"/>
          <w:highlight w:val="none"/>
        </w:rPr>
        <w:t xml:space="preserve">履约期限</w:t>
      </w:r>
      <w:r>
        <w:rPr>
          <w:rFonts w:hint="eastAsia" w:ascii="宋体" w:hAnsi="宋体" w:cs="宋体"/>
          <w:color w:val="auto"/>
          <w:szCs w:val="21"/>
          <w:highlight w:val="none"/>
          <w:lang w:val="zh-CN"/>
        </w:rPr>
        <w:t xml:space="preserve">：</w:t>
      </w:r>
      <w:r>
        <w:rPr>
          <w:rFonts w:hint="eastAsia" w:ascii="宋体" w:hAnsi="宋体"/>
          <w:color w:val="auto"/>
          <w:szCs w:val="21"/>
          <w:highlight w:val="none"/>
          <w:lang w:eastAsia="zh-CN"/>
        </w:rPr>
        <w:t xml:space="preserve">合同生效后30天内交货并安装调试完成</w:t>
      </w:r>
      <w:r>
        <w:rPr>
          <w:rFonts w:hint="eastAsia" w:ascii="宋体" w:hAnsi="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olor w:val="auto"/>
          <w:szCs w:val="21"/>
          <w:highlight w:val="none"/>
        </w:rPr>
        <w:t xml:space="preserve">联合体及转包、分包：本项目不接受联合体投标，不得转包、分包本项目</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bookmarkEnd w:id="7"/>
      <w:r/>
      <w:bookmarkEnd w:id="8"/>
      <w:r/>
      <w:bookmarkEnd w:id="9"/>
      <w:r/>
      <w:bookmarkEnd w:id="1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1.6法律、行政法规规定的其他条件。</w:t>
      </w:r>
      <w:r/>
    </w:p>
    <w:p>
      <w:pPr>
        <w:ind w:firstLine="420"/>
        <w:spacing w:line="360" w:lineRule="auto"/>
        <w:rPr>
          <w:rFonts w:ascii="宋体" w:hAnsi="宋体" w:cs="宋体"/>
          <w:color w:val="auto"/>
          <w:szCs w:val="21"/>
          <w:highlight w:val="none"/>
        </w:rPr>
      </w:pPr>
      <w:r/>
      <w:bookmarkStart w:id="11" w:name="_Toc28359004"/>
      <w:r/>
      <w:bookmarkStart w:id="12" w:name="_Toc28359081"/>
      <w:r>
        <w:rPr>
          <w:rFonts w:hint="eastAsia" w:ascii="宋体" w:hAnsi="宋体" w:cs="宋体"/>
          <w:color w:val="auto"/>
          <w:szCs w:val="21"/>
          <w:highlight w:val="none"/>
        </w:rPr>
        <w:t xml:space="preserve">2.落实政府采购政策需满足的资格要求：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w:t>
      </w:r>
      <w:r>
        <w:rPr>
          <w:rFonts w:hint="eastAsia" w:ascii="宋体" w:hAnsi="宋体" w:cs="宋体"/>
          <w:color w:val="auto"/>
          <w:szCs w:val="21"/>
          <w:highlight w:val="none"/>
          <w:lang w:val="en-US" w:eastAsia="zh-CN"/>
        </w:rPr>
        <w:t xml:space="preserve">非</w:t>
      </w:r>
      <w:r>
        <w:rPr>
          <w:rFonts w:hint="eastAsia" w:ascii="宋体" w:hAnsi="宋体" w:eastAsia="宋体" w:cs="宋体"/>
          <w:color w:val="auto"/>
          <w:szCs w:val="21"/>
          <w:highlight w:val="none"/>
        </w:rPr>
        <w:t xml:space="preserve">专门面向中小微企业采购</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所属行业为工业。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3.本项目的特定资格要求：</w:t>
      </w:r>
      <w:bookmarkStart w:id="13" w:name="_Toc35393623"/>
      <w:r/>
      <w:bookmarkStart w:id="14" w:name="_Toc3539379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3.1未被列入失信被执行人、重大税收违法案件当事人名单、政府采购严重失信行为记录名单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提供信用中国网站信用查询报告、中国政府采购网</w:t>
      </w:r>
      <w:r>
        <w:rPr>
          <w:rFonts w:hint="eastAsia" w:ascii="宋体" w:hAnsi="宋体" w:cs="宋体"/>
          <w:color w:val="auto"/>
          <w:szCs w:val="21"/>
          <w:highlight w:val="none"/>
          <w:lang w:val="en-US" w:eastAsia="zh-CN"/>
        </w:rPr>
        <w:fldChar w:fldCharType="begin"/>
      </w:r>
      <w:r>
        <w:rPr>
          <w:rFonts w:hint="eastAsia" w:ascii="宋体" w:hAnsi="宋体" w:cs="宋体"/>
          <w:color w:val="auto"/>
          <w:szCs w:val="21"/>
          <w:highlight w:val="none"/>
          <w:lang w:val="en-US" w:eastAsia="zh-CN"/>
        </w:rPr>
        <w:instrText xml:space="preserve"> HYPERLINK "https://www.ccgp.gov.cn/search/cr/" \o "政府采购严重违法失信行为记录名单" </w:instrText>
      </w:r>
      <w:r>
        <w:rPr>
          <w:rFonts w:hint="eastAsia" w:ascii="宋体" w:hAnsi="宋体" w:cs="宋体"/>
          <w:color w:val="auto"/>
          <w:szCs w:val="21"/>
          <w:highlight w:val="none"/>
          <w:lang w:val="en-US" w:eastAsia="zh-CN"/>
        </w:rPr>
        <w:fldChar w:fldCharType="separate"/>
      </w:r>
      <w:r>
        <w:rPr>
          <w:rFonts w:hint="eastAsia" w:ascii="宋体" w:hAnsi="宋体" w:cs="宋体"/>
          <w:color w:val="auto"/>
          <w:szCs w:val="21"/>
          <w:highlight w:val="none"/>
          <w:lang w:val="en-US" w:eastAsia="zh-CN"/>
        </w:rPr>
        <w:t xml:space="preserve">政府采购严重违法失信行为记录名单</w:t>
      </w:r>
      <w:r>
        <w:rPr>
          <w:rFonts w:hint="eastAsia" w:ascii="宋体" w:hAnsi="宋体" w:cs="宋体"/>
          <w:color w:val="auto"/>
          <w:szCs w:val="21"/>
          <w:highlight w:val="none"/>
          <w:lang w:val="en-US" w:eastAsia="zh-CN"/>
        </w:rPr>
        <w:fldChar w:fldCharType="end"/>
      </w:r>
      <w:r>
        <w:rPr>
          <w:rFonts w:hint="eastAsia" w:ascii="宋体" w:hAnsi="宋体" w:cs="宋体"/>
          <w:color w:val="auto"/>
          <w:szCs w:val="21"/>
          <w:highlight w:val="none"/>
          <w:lang w:val="en-US" w:eastAsia="zh-CN"/>
        </w:rPr>
        <w:t xml:space="preserve">查询截图</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提供承诺书或在国家企业信用信息公示系统的查询截图</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w:t>
      </w:r>
      <w:bookmarkEnd w:id="11"/>
      <w:r/>
      <w:bookmarkEnd w:id="12"/>
      <w:r/>
      <w:bookmarkEnd w:id="13"/>
      <w:r/>
      <w:bookmarkEnd w:id="14"/>
      <w:r>
        <w:rPr>
          <w:rFonts w:hint="eastAsia" w:ascii="宋体" w:hAnsi="宋体" w:cs="宋体"/>
          <w:b/>
          <w:color w:val="auto"/>
          <w:szCs w:val="21"/>
          <w:highlight w:val="none"/>
        </w:rPr>
        <w:t xml:space="preserve">招标文件的获取</w:t>
      </w:r>
      <w:r/>
    </w:p>
    <w:p>
      <w:pPr>
        <w:ind w:firstLine="420"/>
        <w:spacing w:line="360" w:lineRule="auto"/>
        <w:rPr>
          <w:rFonts w:ascii="宋体" w:hAnsi="宋体" w:cs="宋体"/>
          <w:color w:val="auto"/>
          <w:szCs w:val="21"/>
          <w:highlight w:val="none"/>
          <w:shd w:val="clear" w:color="auto" w:fill="ffffff"/>
        </w:rPr>
      </w:pPr>
      <w:r/>
      <w:bookmarkStart w:id="15" w:name="_Toc28359082"/>
      <w:r/>
      <w:bookmarkStart w:id="16" w:name="_Toc28359005"/>
      <w:r/>
      <w:bookmarkStart w:id="17" w:name="_Toc35393624"/>
      <w:r/>
      <w:bookmarkStart w:id="18" w:name="_Toc35393793"/>
      <w:r>
        <w:rPr>
          <w:rFonts w:hint="eastAsia" w:ascii="宋体" w:hAnsi="宋体" w:cs="宋体"/>
          <w:color w:val="auto"/>
          <w:szCs w:val="21"/>
          <w:highlight w:val="none"/>
          <w:shd w:val="clear" w:color="auto" w:fill="ffffff"/>
        </w:rPr>
        <w:t xml:space="preserve">1.时间：自</w:t>
      </w:r>
      <w:r>
        <w:rPr>
          <w:rFonts w:hint="eastAsia" w:ascii="宋体" w:hAnsi="宋体" w:cs="宋体"/>
          <w:color w:val="auto"/>
          <w:szCs w:val="21"/>
          <w:highlight w:val="none"/>
          <w:shd w:val="clear" w:color="auto" w:fill="ffffff"/>
          <w:lang w:val="en-US" w:eastAsia="zh-CN"/>
        </w:rPr>
        <w:t xml:space="preserve">招标</w:t>
      </w:r>
      <w:r>
        <w:rPr>
          <w:rFonts w:hint="eastAsia" w:ascii="宋体" w:hAnsi="宋体" w:cs="宋体"/>
          <w:color w:val="auto"/>
          <w:szCs w:val="21"/>
          <w:highlight w:val="none"/>
          <w:shd w:val="clear" w:color="auto" w:fill="ffffff"/>
        </w:rPr>
        <w:t xml:space="preserve">公告发布之日起5个工作日</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w:t>
      </w:r>
      <w:r>
        <w:rPr>
          <w:rFonts w:hint="eastAsia" w:ascii="宋体" w:hAnsi="宋体" w:cs="宋体"/>
          <w:color w:val="auto"/>
          <w:szCs w:val="21"/>
          <w:highlight w:val="none"/>
        </w:rPr>
        <w:t xml:space="preserve">苏采云系统自行下载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3.方式：</w:t>
      </w:r>
      <w:r/>
    </w:p>
    <w:p>
      <w:pPr>
        <w:pStyle w:val="898"/>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auto"/>
          <w:szCs w:val="21"/>
          <w:highlight w:val="none"/>
        </w:rPr>
      </w:r>
      <w:r>
        <w:rPr>
          <w:rFonts w:hint="eastAsia" w:ascii="宋体" w:hAnsi="宋体" w:cs="宋体"/>
          <w:b/>
          <w:color w:val="auto"/>
          <w:szCs w:val="21"/>
          <w:highlight w:val="none"/>
        </w:rPr>
        <w:t xml:space="preserve">苏州现场办理地址：苏州高新区邓尉路105号狮山科技馆1楼服务大厅，咨询电话：0512-65737699。</w:t>
      </w:r>
      <w:r>
        <w:rPr>
          <w:rFonts w:hint="eastAsia" w:ascii="宋体" w:hAnsi="宋体" w:cs="宋体"/>
          <w:b/>
          <w:color w:val="auto"/>
          <w:szCs w:val="21"/>
          <w:highlight w:val="none"/>
        </w:rPr>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w:t>
      </w:r>
      <w:r>
        <w:rPr>
          <w:rFonts w:hint="eastAsia" w:ascii="宋体" w:hAnsi="宋体" w:cs="宋体"/>
          <w:color w:val="auto"/>
          <w:szCs w:val="21"/>
          <w:highlight w:val="none"/>
          <w:lang w:eastAsia="zh-CN"/>
        </w:rPr>
        <w:t xml:space="preserve">登录</w:t>
      </w:r>
      <w:r>
        <w:rPr>
          <w:rFonts w:hint="eastAsia" w:ascii="宋体" w:hAnsi="宋体" w:cs="宋体"/>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3.3电子投标准备</w:t>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highlight w:val="none"/>
        </w:rPr>
        <w:t xml:space="preserve">（具体详见《苏采云系统供应商操作手册》，网址链接https://czju.suzhou.gov.cn/zfcg/html/content/20231220161910031.shtml）。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025-8363381</w:t>
      </w: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1538093202</w:t>
      </w: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rPr>
        <w:t xml:space="preserve">15371015030；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系统使用指导与咨询：联系电话：0512-69820854；智能客服：登录苏采云系统后，联系系统右下方智能客服图标进行咨询。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四、提交电子投标文件</w:t>
      </w:r>
      <w:bookmarkEnd w:id="15"/>
      <w:r/>
      <w:bookmarkEnd w:id="16"/>
      <w:r>
        <w:rPr>
          <w:rFonts w:hint="eastAsia" w:ascii="宋体" w:hAnsi="宋体" w:cs="宋体"/>
          <w:b/>
          <w:color w:val="auto"/>
          <w:szCs w:val="21"/>
          <w:highlight w:val="none"/>
        </w:rPr>
        <w:t xml:space="preserve">截止时间、开标时间和地点</w:t>
      </w:r>
      <w:bookmarkEnd w:id="17"/>
      <w:r/>
      <w:bookmarkEnd w:id="18"/>
      <w:r/>
      <w:r/>
    </w:p>
    <w:p>
      <w:pPr>
        <w:pStyle w:val="898"/>
        <w:spacing w:line="360" w:lineRule="auto"/>
        <w:rPr>
          <w:rFonts w:ascii="宋体" w:hAnsi="宋体" w:eastAsia="宋体" w:cs="宋体"/>
          <w:color w:val="auto"/>
          <w:sz w:val="21"/>
          <w:szCs w:val="21"/>
          <w:highlight w:val="none"/>
        </w:rPr>
      </w:pPr>
      <w:r/>
      <w:bookmarkStart w:id="19" w:name="_Toc28359084"/>
      <w:r/>
      <w:bookmarkStart w:id="20" w:name="_Toc35393625"/>
      <w:r/>
      <w:bookmarkStart w:id="21" w:name="_Toc28359007"/>
      <w:r/>
      <w:bookmarkStart w:id="22" w:name="_Toc35393794"/>
      <w:r>
        <w:rPr>
          <w:rFonts w:hint="eastAsia" w:ascii="宋体" w:hAnsi="宋体" w:eastAsia="宋体" w:cs="宋体"/>
          <w:color w:val="auto"/>
          <w:sz w:val="21"/>
          <w:szCs w:val="21"/>
          <w:highlight w:val="none"/>
        </w:rPr>
        <w:t xml:space="preserve">1.提交投标文件截止时间：</w:t>
      </w:r>
      <w:r>
        <w:rPr>
          <w:rFonts w:hint="eastAsia" w:ascii="宋体" w:hAnsi="宋体" w:eastAsia="宋体" w:cs="宋体"/>
          <w:color w:val="auto"/>
          <w:sz w:val="21"/>
          <w:szCs w:val="21"/>
          <w:highlight w:val="none"/>
          <w:lang w:eastAsia="zh-CN"/>
        </w:rPr>
        <w:t xml:space="preserve">2026年11月16日</w:t>
      </w:r>
      <w:r>
        <w:rPr>
          <w:rFonts w:hint="eastAsia" w:ascii="宋体" w:hAnsi="宋体" w:eastAsia="宋体" w:cs="宋体"/>
          <w:color w:val="auto"/>
          <w:sz w:val="21"/>
          <w:szCs w:val="21"/>
          <w:highlight w:val="none"/>
        </w:rPr>
        <w:t xml:space="preserve">13：30（北京时间）；</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w:t>
      </w:r>
      <w:r>
        <w:rPr>
          <w:rFonts w:hint="eastAsia" w:ascii="宋体" w:hAnsi="宋体" w:eastAsia="宋体" w:cs="宋体"/>
          <w:color w:val="auto"/>
          <w:sz w:val="21"/>
          <w:szCs w:val="21"/>
          <w:highlight w:val="none"/>
          <w:lang w:eastAsia="zh-CN"/>
        </w:rPr>
        <w:t xml:space="preserve">2026年11月16日</w:t>
      </w:r>
      <w:r>
        <w:rPr>
          <w:rFonts w:hint="eastAsia" w:ascii="宋体" w:hAnsi="宋体" w:eastAsia="宋体" w:cs="宋体"/>
          <w:color w:val="auto"/>
          <w:sz w:val="21"/>
          <w:szCs w:val="21"/>
          <w:highlight w:val="none"/>
        </w:rPr>
        <w:t xml:space="preserve">13：30（北京时间）；</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19"/>
      <w:r/>
      <w:bookmarkEnd w:id="20"/>
      <w:r/>
      <w:bookmarkEnd w:id="21"/>
      <w:r/>
      <w:bookmarkEnd w:id="2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公告发布之日起5个工作日。</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六、其他补充事宜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1.本公告有关信息将同时在苏州市政府采购网、江苏省政府采购网上发布，敬请留意！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2.根据苏州市财政局《关于深入开展苏州市政府采购合同信用融资业务的通知》相关要求，本项目支持政府采购合同信用融资。</w:t>
      </w:r>
      <w:r/>
    </w:p>
    <w:p>
      <w:pPr>
        <w:ind w:firstLine="422"/>
        <w:spacing w:line="360" w:lineRule="auto"/>
        <w:rPr>
          <w:rFonts w:ascii="宋体" w:hAnsi="宋体" w:cs="宋体"/>
          <w:b/>
          <w:color w:val="auto"/>
          <w:szCs w:val="21"/>
          <w:highlight w:val="none"/>
        </w:rPr>
      </w:pPr>
      <w:r/>
      <w:bookmarkStart w:id="23" w:name="_Toc35393627"/>
      <w:r/>
      <w:bookmarkStart w:id="24" w:name="_Toc28359008"/>
      <w:r/>
      <w:bookmarkStart w:id="25" w:name="_Toc35393796"/>
      <w:r/>
      <w:bookmarkStart w:id="26" w:name="_Toc28359085"/>
      <w:r>
        <w:rPr>
          <w:rFonts w:hint="eastAsia" w:ascii="宋体" w:hAnsi="宋体" w:cs="宋体"/>
          <w:b/>
          <w:color w:val="auto"/>
          <w:szCs w:val="21"/>
          <w:highlight w:val="none"/>
        </w:rPr>
        <w:t xml:space="preserve">七、对本次招标提出询问，请按以下方式联系。</w:t>
      </w:r>
      <w:bookmarkEnd w:id="23"/>
      <w:r/>
      <w:bookmarkEnd w:id="24"/>
      <w:r/>
      <w:bookmarkEnd w:id="25"/>
      <w:r/>
      <w:bookmarkEnd w:id="26"/>
      <w:r/>
      <w:r/>
    </w:p>
    <w:p>
      <w:pPr>
        <w:ind w:firstLine="420"/>
        <w:jc w:val="left"/>
        <w:spacing w:line="360" w:lineRule="auto"/>
        <w:widowControl/>
        <w:rPr>
          <w:rFonts w:ascii="宋体" w:hAnsi="宋体" w:cs="宋体"/>
          <w:color w:val="auto"/>
          <w:szCs w:val="21"/>
          <w:highlight w:val="none"/>
        </w:rPr>
      </w:pPr>
      <w:r/>
      <w:bookmarkStart w:id="27" w:name="_Toc28358998"/>
      <w:r/>
      <w:bookmarkStart w:id="28" w:name="_Toc35393786"/>
      <w:r/>
      <w:bookmarkStart w:id="29" w:name="_Toc35393617"/>
      <w:r/>
      <w:bookmarkStart w:id="30" w:name="_Toc28359075"/>
      <w:r>
        <w:rPr>
          <w:rFonts w:hint="eastAsia" w:ascii="宋体" w:hAnsi="宋体" w:cs="宋体"/>
          <w:color w:val="auto"/>
          <w:szCs w:val="21"/>
          <w:highlight w:val="none"/>
        </w:rPr>
        <w:t xml:space="preserve">1.招标人信息</w:t>
      </w:r>
      <w:bookmarkEnd w:id="27"/>
      <w:r/>
      <w:bookmarkEnd w:id="28"/>
      <w:r/>
      <w:bookmarkEnd w:id="29"/>
      <w:r/>
      <w:bookmarkEnd w:id="30"/>
      <w:r/>
      <w:r/>
    </w:p>
    <w:p>
      <w:pPr>
        <w:ind w:firstLine="420"/>
        <w:jc w:val="left"/>
        <w:spacing w:line="360" w:lineRule="auto"/>
        <w:widowControl/>
        <w:rPr>
          <w:rFonts w:hint="eastAsia" w:ascii="宋体" w:hAnsi="宋体" w:eastAsia="宋体" w:cs="宋体"/>
          <w:color w:val="auto"/>
          <w:szCs w:val="21"/>
          <w:highlight w:val="none"/>
          <w:shd w:val="clear" w:color="auto" w:fill="ffffff"/>
          <w:lang w:eastAsia="zh-CN"/>
        </w:rPr>
      </w:pPr>
      <w:r/>
      <w:bookmarkStart w:id="31" w:name="_Toc28359077"/>
      <w:r/>
      <w:bookmarkStart w:id="32" w:name="_Toc35393619"/>
      <w:r/>
      <w:bookmarkStart w:id="33" w:name="_Toc35393788"/>
      <w:r/>
      <w:bookmarkStart w:id="34" w:name="_Toc28359000"/>
      <w:r>
        <w:rPr>
          <w:rFonts w:hint="eastAsia" w:ascii="宋体" w:hAnsi="宋体" w:cs="宋体"/>
          <w:color w:val="auto"/>
          <w:szCs w:val="21"/>
          <w:highlight w:val="none"/>
          <w:shd w:val="clear" w:color="auto" w:fill="ffffff"/>
        </w:rPr>
        <w:t xml:space="preserve">名    称：</w:t>
      </w:r>
      <w:r>
        <w:rPr>
          <w:rFonts w:hint="eastAsia" w:ascii="宋体" w:hAnsi="宋体" w:cs="宋体"/>
          <w:color w:val="auto"/>
          <w:szCs w:val="21"/>
          <w:highlight w:val="none"/>
          <w:shd w:val="clear" w:color="auto" w:fill="ffffff"/>
          <w:lang w:eastAsia="zh-CN"/>
        </w:rPr>
        <w:t xml:space="preserve">苏州市吴江区第四人民医院</w:t>
      </w:r>
      <w:r/>
    </w:p>
    <w:p>
      <w:pPr>
        <w:ind w:firstLine="420"/>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地    址：</w:t>
      </w:r>
      <w:r>
        <w:rPr>
          <w:rFonts w:hint="eastAsia" w:ascii="宋体" w:hAnsi="宋体" w:cs="宋体"/>
          <w:color w:val="auto"/>
          <w:szCs w:val="21"/>
          <w:highlight w:val="none"/>
          <w:shd w:val="clear" w:color="auto" w:fill="ffffff"/>
          <w:lang w:eastAsia="zh-CN"/>
        </w:rPr>
        <w:t xml:space="preserve">江苏省苏州市吴江区震泽镇镇南一路1333号</w:t>
      </w:r>
      <w:r/>
    </w:p>
    <w:p>
      <w:pPr>
        <w:ind w:firstLine="420"/>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联 系 人：</w:t>
      </w:r>
      <w:r>
        <w:rPr>
          <w:rFonts w:hint="eastAsia" w:ascii="宋体" w:hAnsi="宋体" w:cs="宋体"/>
          <w:color w:val="auto"/>
          <w:szCs w:val="21"/>
          <w:highlight w:val="none"/>
          <w:shd w:val="clear" w:color="auto" w:fill="ffffff"/>
          <w:lang w:eastAsia="zh-CN"/>
        </w:rPr>
        <w:t xml:space="preserve">吴振华、陈孛明</w:t>
      </w:r>
      <w:r/>
    </w:p>
    <w:p>
      <w:pPr>
        <w:ind w:firstLine="420"/>
        <w:jc w:val="left"/>
        <w:spacing w:line="360" w:lineRule="auto"/>
        <w:widowControl/>
        <w:rPr>
          <w:rFonts w:hint="eastAsia" w:ascii="宋体" w:hAnsi="宋体" w:eastAsia="宋体" w:cs="宋体"/>
          <w:bCs/>
          <w:color w:val="auto"/>
          <w:szCs w:val="21"/>
          <w:highlight w:val="none"/>
          <w:lang w:eastAsia="zh-CN"/>
        </w:rPr>
      </w:pPr>
      <w:r>
        <w:rPr>
          <w:rFonts w:hint="eastAsia" w:ascii="宋体" w:hAnsi="宋体" w:cs="宋体"/>
          <w:color w:val="auto"/>
          <w:szCs w:val="21"/>
          <w:highlight w:val="none"/>
          <w:shd w:val="clear" w:color="auto" w:fill="ffffff"/>
        </w:rPr>
        <w:t xml:space="preserve">联系电话：</w:t>
      </w:r>
      <w:r>
        <w:rPr>
          <w:rFonts w:hint="eastAsia" w:ascii="宋体" w:hAnsi="宋体" w:cs="宋体"/>
          <w:bCs/>
          <w:color w:val="auto"/>
          <w:szCs w:val="21"/>
          <w:highlight w:val="none"/>
          <w:lang w:eastAsia="zh-CN"/>
        </w:rPr>
        <w:t xml:space="preserve">0512-63192201</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2.代理机构联系方式</w:t>
      </w:r>
      <w:bookmarkEnd w:id="31"/>
      <w:r/>
      <w:bookmarkEnd w:id="32"/>
      <w:r/>
      <w:bookmarkEnd w:id="33"/>
      <w:r/>
      <w:bookmarkEnd w:id="34"/>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名    称</w:t>
      </w:r>
      <w:bookmarkStart w:id="35" w:name="XTDLJG_2"/>
      <w:r>
        <w:rPr>
          <w:rFonts w:hint="eastAsia" w:ascii="宋体" w:hAnsi="宋体" w:cs="宋体"/>
          <w:color w:val="auto"/>
          <w:szCs w:val="21"/>
          <w:highlight w:val="none"/>
        </w:rPr>
        <w:t xml:space="preserve">：</w:t>
      </w:r>
      <w:bookmarkEnd w:id="35"/>
      <w:r>
        <w:rPr>
          <w:rFonts w:hint="eastAsia" w:ascii="宋体" w:hAnsi="宋体" w:cs="宋体"/>
          <w:color w:val="auto"/>
          <w:szCs w:val="21"/>
          <w:highlight w:val="none"/>
        </w:rPr>
        <w:t xml:space="preserve">中招互连项目管理（苏州）有限公司</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    址：苏州市吴江区松陵街道鲈乡南路2255号4楼</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 系 人：王琤、王雪娇、丁飞</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联系电话：</w:t>
      </w:r>
      <w:bookmarkStart w:id="36" w:name="OLE_LINK1"/>
      <w:r>
        <w:rPr>
          <w:rFonts w:hint="eastAsia" w:ascii="宋体" w:hAnsi="宋体" w:cs="宋体"/>
          <w:color w:val="auto"/>
          <w:szCs w:val="21"/>
          <w:highlight w:val="none"/>
        </w:rPr>
        <w:t xml:space="preserve">0512-63800001</w:t>
      </w:r>
      <w:bookmarkEnd w:id="36"/>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 系 人：丁飞</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联系电话：</w:t>
      </w:r>
      <w:bookmarkEnd w:id="1"/>
      <w:r>
        <w:rPr>
          <w:rFonts w:hint="eastAsia" w:ascii="宋体" w:hAnsi="宋体" w:cs="宋体"/>
          <w:color w:val="auto"/>
          <w:szCs w:val="21"/>
          <w:highlight w:val="none"/>
        </w:rPr>
        <w:t xml:space="preserve">0512-63800001</w:t>
      </w:r>
      <w:r/>
    </w:p>
    <w:p>
      <w:pPr>
        <w:pStyle w:val="908"/>
        <w:jc w:val="center"/>
        <w:pageBreakBefore/>
        <w:spacing w:line="360" w:lineRule="auto"/>
        <w:tabs>
          <w:tab w:val="right" w:pos="8302" w:leader="dot"/>
        </w:tabs>
        <w:rPr>
          <w:rStyle w:val="915"/>
          <w:rFonts w:ascii="宋体" w:hAnsi="宋体" w:cs="宋体"/>
          <w:color w:val="auto"/>
          <w:sz w:val="36"/>
          <w:szCs w:val="36"/>
          <w:highlight w:val="none"/>
        </w:rPr>
      </w:pPr>
      <w:r>
        <w:rPr>
          <w:rStyle w:val="915"/>
          <w:rFonts w:hint="eastAsia" w:ascii="宋体" w:hAnsi="宋体" w:cs="宋体"/>
          <w:color w:val="auto"/>
          <w:sz w:val="36"/>
          <w:szCs w:val="36"/>
          <w:highlight w:val="none"/>
        </w:rPr>
        <w:t xml:space="preserve">第二章投标人须知</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一、说明和释义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1.1本招标文件仅适用于中招互连项目管理（苏州）有限公司组织的招标活动。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1.3本招标文件的解释权属于中招互连项目管理（苏州）有限公司。</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1.4 词语释义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1.4.1招标代理机构：具体组织实施招标活动的法人，</w:t>
      </w:r>
      <w:r>
        <w:rPr>
          <w:rFonts w:hint="eastAsia" w:ascii="宋体" w:hAnsi="宋体" w:cs="宋体"/>
          <w:color w:val="auto"/>
          <w:szCs w:val="21"/>
          <w:highlight w:val="none"/>
        </w:rPr>
        <w:t xml:space="preserve">本项目招标代理机构为</w:t>
      </w:r>
      <w:r>
        <w:rPr>
          <w:rFonts w:hint="eastAsia" w:ascii="宋体" w:hAnsi="宋体" w:cs="宋体"/>
          <w:color w:val="auto"/>
          <w:szCs w:val="21"/>
          <w:highlight w:val="none"/>
          <w:lang w:val="zh-CN"/>
        </w:rPr>
        <w:t xml:space="preserve">中招互连项目管理（苏州）有限公司。</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1.4.2投标人（投标单位）：经认定有资格响应招标，参加投标竞争的法人或其他组织和自然人。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1.4.5甲方（</w:t>
      </w:r>
      <w:r>
        <w:rPr>
          <w:rFonts w:hint="eastAsia" w:ascii="宋体" w:hAnsi="宋体" w:cs="宋体"/>
          <w:color w:val="auto"/>
          <w:szCs w:val="21"/>
          <w:highlight w:val="none"/>
        </w:rPr>
        <w:t xml:space="preserve">招标人</w:t>
      </w:r>
      <w:r>
        <w:rPr>
          <w:rFonts w:hint="eastAsia" w:ascii="宋体" w:hAnsi="宋体" w:cs="宋体"/>
          <w:color w:val="auto"/>
          <w:szCs w:val="21"/>
          <w:highlight w:val="none"/>
          <w:lang w:val="zh-CN"/>
        </w:rPr>
        <w:t xml:space="preserve">）：合同中明确规定的实际购买货物和服务的法人或其他组织和自然人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1.4.6乙方（</w:t>
      </w:r>
      <w:r>
        <w:rPr>
          <w:rFonts w:hint="eastAsia" w:ascii="宋体" w:hAnsi="宋体" w:cs="宋体"/>
          <w:color w:val="auto"/>
          <w:szCs w:val="21"/>
          <w:highlight w:val="none"/>
        </w:rPr>
        <w:t xml:space="preserve">中标人</w:t>
      </w:r>
      <w:r>
        <w:rPr>
          <w:rFonts w:hint="eastAsia" w:ascii="宋体" w:hAnsi="宋体" w:cs="宋体"/>
          <w:color w:val="auto"/>
          <w:szCs w:val="21"/>
          <w:highlight w:val="none"/>
          <w:lang w:val="zh-CN"/>
        </w:rPr>
        <w:t xml:space="preserve">）：合同中规定的向招标人提供货物和服务的法人或其他组织和自然人。</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1.4.7</w:t>
      </w:r>
      <w:r>
        <w:rPr>
          <w:rFonts w:hint="eastAsia" w:ascii="宋体" w:hAnsi="宋体" w:cs="宋体"/>
          <w:color w:val="auto"/>
          <w:highlight w:val="none"/>
        </w:rPr>
        <w:t xml:space="preserve">货物：系指乙方按招标文件规定，应向甲方提供的一切设备、备品、备件、工具、手册及</w:t>
      </w:r>
      <w:r>
        <w:rPr>
          <w:rFonts w:hint="eastAsia" w:ascii="宋体" w:hAnsi="宋体" w:cs="宋体"/>
          <w:color w:val="auto"/>
          <w:highlight w:val="none"/>
          <w:lang w:eastAsia="zh-CN"/>
        </w:rPr>
        <w:t xml:space="preserve">其他</w:t>
      </w:r>
      <w:r>
        <w:rPr>
          <w:rFonts w:hint="eastAsia" w:ascii="宋体" w:hAnsi="宋体" w:cs="宋体"/>
          <w:color w:val="auto"/>
          <w:highlight w:val="none"/>
        </w:rPr>
        <w:t xml:space="preserve">有关技术资料和材料。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1.4.8</w:t>
      </w:r>
      <w:r>
        <w:rPr>
          <w:rFonts w:hint="eastAsia" w:ascii="宋体" w:hAnsi="宋体" w:cs="宋体"/>
          <w:color w:val="auto"/>
          <w:szCs w:val="21"/>
          <w:highlight w:val="none"/>
          <w:lang w:val="zh-CN"/>
        </w:rPr>
        <w:t xml:space="preserve">服务：</w:t>
      </w:r>
      <w:r>
        <w:rPr>
          <w:rFonts w:hint="eastAsia" w:ascii="宋体" w:hAnsi="宋体"/>
          <w:color w:val="auto"/>
          <w:szCs w:val="21"/>
          <w:highlight w:val="none"/>
        </w:rPr>
        <w:t xml:space="preserve">系指本次招标文件规定乙方应承担的与提供货物和服务有关的辅助服务，比如运输、保险、安装、调试、提供技术援助、培训、配合措施、维修投标及合同中规定乙方应承担的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义务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1.4.9知识产权：指专利权、商标权、著作权等无形财产专有权的统称。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1.4.10天：日历日。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1.4.11交货地点：合同中明确约定的乙方提交的货物和服务最终交付地点。</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1.4.12合同价款：根据合同规定，乙方在正确地履行合同义务后甲方应支付乙方的价款。</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1.4.13产地：货物开采、生长、生产、最终制造、加工或提供服务的来源地。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1.4.14不可抗力：不能预见、不能避免并且不能克服的客观情况。</w:t>
      </w:r>
      <w:r/>
    </w:p>
    <w:p>
      <w:pPr>
        <w:pStyle w:val="89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9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1.4.16进口产品：指通过中国海关报关验收进入中国境内且产自境外的产品，具体按照苏财购〔2008〕14号江苏省财政厅转发财政部办公厅关于政府采购进口产品管理有关问题的通知的规定。（本项目不涉及）</w:t>
      </w:r>
      <w:r/>
    </w:p>
    <w:p>
      <w:pPr>
        <w:pStyle w:val="89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1.4.17书面形式：指书面文字、合同书、信件和数据电文（包括传真、电子数据交换和电子邮件）等可以有形地表现所载内容的形式。</w:t>
      </w:r>
      <w:r/>
    </w:p>
    <w:p>
      <w:pPr>
        <w:pStyle w:val="89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1.4.18实质性投标：满足有关本次采购标的、数量、质量、价款或者报酬、履行期限、履行地点和方式、违约责任和解决争议方法等要求及招标文件约定的其他实质性投标要求。</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 投标人</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2.合格投标人的条件：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2.3具有履行合同所必需的设备和专业技术</w:t>
      </w:r>
      <w:r>
        <w:rPr>
          <w:rFonts w:hint="eastAsia" w:ascii="宋体" w:hAnsi="宋体" w:cs="宋体"/>
          <w:color w:val="auto"/>
          <w:szCs w:val="21"/>
          <w:highlight w:val="none"/>
        </w:rPr>
        <w:t xml:space="preserve">能力</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2.4有依法缴纳税收和社会保障资金的良好记录；</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2.5</w:t>
      </w:r>
      <w:r>
        <w:rPr>
          <w:rFonts w:hint="eastAsia" w:ascii="宋体" w:hAnsi="宋体" w:cs="宋体"/>
          <w:color w:val="auto"/>
          <w:highlight w:val="none"/>
        </w:rPr>
        <w:t xml:space="preserve">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2.6</w:t>
      </w:r>
      <w:r>
        <w:rPr>
          <w:rFonts w:hint="eastAsia" w:ascii="宋体" w:hAnsi="宋体" w:cs="宋体"/>
          <w:color w:val="auto"/>
          <w:szCs w:val="21"/>
          <w:highlight w:val="none"/>
        </w:rPr>
        <w:t xml:space="preserve">法律、行政法规规定的其他条件。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2.7落实政府采购政策需满足的资格要求</w:t>
      </w:r>
      <w:r>
        <w:rPr>
          <w:rFonts w:hint="eastAsia" w:ascii="宋体" w:hAnsi="宋体" w:cs="宋体"/>
          <w:color w:val="auto"/>
          <w:highlight w:val="none"/>
        </w:rPr>
        <w:t xml:space="preserve">见第一章投标邀请函；</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w:t>
      </w:r>
      <w:r>
        <w:rPr>
          <w:rFonts w:hint="eastAsia" w:ascii="宋体" w:hAnsi="宋体" w:cs="宋体"/>
          <w:color w:val="auto"/>
          <w:highlight w:val="none"/>
        </w:rPr>
        <w:t xml:space="preserve">8合格投标单位其他资格条件见第一章投标邀请函。</w:t>
      </w:r>
      <w:r/>
    </w:p>
    <w:p>
      <w:pPr>
        <w:ind w:firstLine="422"/>
        <w:spacing w:line="360" w:lineRule="auto"/>
        <w:rPr>
          <w:rFonts w:ascii="宋体" w:hAnsi="宋体" w:cs="宋体"/>
          <w:color w:val="auto"/>
          <w:highlight w:val="none"/>
          <w:lang w:val="zh-CN"/>
        </w:rPr>
      </w:pPr>
      <w:r>
        <w:rPr>
          <w:rFonts w:hint="eastAsia" w:ascii="宋体" w:hAnsi="宋体" w:cs="宋体"/>
          <w:b/>
          <w:bCs/>
          <w:color w:val="auto"/>
          <w:highlight w:val="none"/>
          <w:lang w:val="zh-CN"/>
        </w:rPr>
        <w:t xml:space="preserve">3.投标人代表</w:t>
      </w:r>
      <w:r>
        <w:rPr>
          <w:rFonts w:hint="eastAsia" w:ascii="宋体" w:hAnsi="宋体" w:cs="宋体"/>
          <w:color w:val="auto"/>
          <w:highlight w:val="none"/>
          <w:lang w:val="zh-CN"/>
        </w:rPr>
        <w:t xml:space="preserve">：指全权代表投标单位参加投标活动并签署投标文件的人。如果投标单位代表不是法定代表人，须持有《法人授权委托书》（详见统一格式）。</w:t>
      </w:r>
      <w:r/>
    </w:p>
    <w:p>
      <w:pPr>
        <w:ind w:firstLine="422"/>
        <w:spacing w:line="360" w:lineRule="auto"/>
        <w:rPr>
          <w:rFonts w:ascii="宋体" w:hAnsi="宋体" w:cs="宋体"/>
          <w:b/>
          <w:bCs/>
          <w:color w:val="auto"/>
          <w:highlight w:val="none"/>
          <w:lang w:val="zh-CN"/>
        </w:rPr>
      </w:pPr>
      <w:r>
        <w:rPr>
          <w:rFonts w:hint="eastAsia" w:ascii="宋体" w:hAnsi="宋体" w:cs="宋体"/>
          <w:b/>
          <w:bCs/>
          <w:color w:val="auto"/>
          <w:highlight w:val="none"/>
          <w:lang w:val="zh-CN"/>
        </w:rPr>
        <w:t xml:space="preserve">4.投标费用 </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4.1无论投标过程中的做法和结果如何，投标人自行承担所有与参加投标有关的全部费用。</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lang w:val="zh-CN"/>
        </w:rPr>
        <w:t xml:space="preserve">5.联合投标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5.1联合投标：按前附表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联合体条款（如有）：</w:t>
      </w:r>
      <w:r>
        <w:rPr>
          <w:rFonts w:hint="eastAsia" w:ascii="宋体" w:hAnsi="宋体" w:cs="宋体"/>
          <w:color w:val="auto"/>
          <w:highlight w:val="none"/>
          <w:lang w:val="zh-CN"/>
        </w:rPr>
        <w:t xml:space="preserve">最多为两家联合体，其中联合体牵头（即主体）单位要求必须为承担本项目主要工作量、主要责任和协调责</w:t>
      </w:r>
      <w:r>
        <w:rPr>
          <w:rFonts w:hint="eastAsia" w:ascii="宋体" w:hAnsi="宋体" w:cs="宋体"/>
          <w:color w:val="auto"/>
          <w:highlight w:val="none"/>
          <w:lang w:val="zh-CN"/>
        </w:rPr>
        <w:t xml:space="preserve">任的单位）：两个以上的自然人、法人或者其他组织可以组成一个联合体，以一个供应商的身份共同参加政府采购。以联合体形式进行政府采购的，参加联合体的供应商均应当具备《中华人民共和国政府采购法》第二十二条规定的条件，并应当向招标人提交联合协议，载明联合体各方承担的工作和义务。联合体各方应当共同与招标人签订采购合同（中标公示之日起15日内完成合同签署备案工作），就采购合同约定的事项对招标人承担连带责任。以联合体形式参加政府采购活动的，联合体各方不得再单独参加或者与其他供应商另外组成联合体参加同一合同项下的政府采购活动</w:t>
      </w:r>
      <w:r>
        <w:rPr>
          <w:rFonts w:hint="eastAsia" w:ascii="宋体" w:hAnsi="宋体" w:cs="宋体"/>
          <w:color w:val="auto"/>
          <w:highlight w:val="none"/>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三、招标文件的说明</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6. 招标文件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6.1招标文件由招标文件总目录所列内容组成。投标单位应详细阅读招标文件的全部内容。不按招标文件的要求提供的投标文件和资料，可能导致投标被拒绝。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 招标文件及其更正公告不是直接从苏采云系统中获得的，招标人对招标文件及其补遗的真实性、完整性不承担任何责任。</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7. 招标文件的澄清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招标人无论出于自己的考虑，还是出于对投标人提问的澄清，均可对招标文件用更正公告的方式进行澄清或者修改，并通过苏州市政府采购网对外进行发布。</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8. 招标文件的修改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8.2为使投标人有足够的时间按招标文件的修改要求考虑修正投标文件，或出于其他原因，招标人有权推迟投标截止日期和开标日期，并将此变更通知以更正公告的形式对外发布。</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9. 投标答疑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9.1投标人在获取招标文件后，若对招标文件有疑问，可与代理机构或招标人联系。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9.2勘查现场：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9.2.1本项目因运行环境和安装设备的要求，投标单位根据自身投标需要，可对有关现场和周围环境进行勘察，以获取编制投标文件和签署合同所需的信息。勘查现场所发生的费用由投标人自己承担。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9.2.2招标人向投标人提供的有关现场的资料和数据，是招标人现有的并认为能使投标人可利用的资料。招标人对投标人由此而做出的推论、理解和结论概不负责。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9.2.3 经招标人允许，投标人可为勘察目的进入招标人的项目现场，但投标人不得因此使招标人承担有关的责任和蒙受损失。投标人应承担勘查现场的责任和风险。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9.3投标答疑包括招标人认为可以回答且不会引起投标人误解的相关问题和答复。由于投标答疑而产生的对招标文件内容的澄清或者修改，由招标人按照本须知有关规定，以更正公告的方式发出。</w:t>
      </w:r>
      <w:r>
        <w:rPr>
          <w:rFonts w:hint="eastAsia" w:ascii="宋体" w:hAnsi="宋体" w:cs="宋体"/>
          <w:color w:val="auto"/>
          <w:szCs w:val="21"/>
          <w:highlight w:val="none"/>
        </w:rPr>
        <w:t xml:space="preserve">招标文件的澄清、修改、补充等内容均以苏州政府采购网上发布的内容为准。</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四、投标文件说明</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10.提示与要求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10.2无论是否递交投标文件，投标人都应将招标文件及以后的所有通知、文件等视为保密文件。</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11.投标文件计量单位和使用文字</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12.投标文件的组成</w:t>
      </w:r>
      <w:r/>
    </w:p>
    <w:p>
      <w:pPr>
        <w:pStyle w:val="898"/>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12.1</w:t>
      </w:r>
      <w:r>
        <w:rPr>
          <w:rFonts w:hint="eastAsia" w:ascii="宋体" w:hAnsi="宋体" w:eastAsia="宋体" w:cs="宋体"/>
          <w:b/>
          <w:bCs/>
          <w:color w:val="auto"/>
          <w:sz w:val="21"/>
          <w:szCs w:val="21"/>
          <w:highlight w:val="none"/>
        </w:rPr>
        <w:t xml:space="preserve">封面</w:t>
      </w:r>
      <w:r/>
    </w:p>
    <w:p>
      <w:pPr>
        <w:pStyle w:val="898"/>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12.2</w:t>
      </w:r>
      <w:r>
        <w:rPr>
          <w:rFonts w:hint="eastAsia" w:ascii="宋体" w:hAnsi="宋体" w:eastAsia="宋体" w:cs="宋体"/>
          <w:b/>
          <w:bCs/>
          <w:color w:val="auto"/>
          <w:sz w:val="21"/>
          <w:szCs w:val="21"/>
          <w:highlight w:val="none"/>
          <w:lang w:val="zh-CN"/>
        </w:rPr>
        <w:t xml:space="preserve">开标一览表</w:t>
      </w:r>
      <w:r/>
    </w:p>
    <w:p>
      <w:pPr>
        <w:pStyle w:val="898"/>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12.3投标报价分析表</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12.4</w:t>
      </w:r>
      <w:r>
        <w:rPr>
          <w:rFonts w:hint="eastAsia" w:ascii="宋体" w:hAnsi="宋体" w:cs="宋体"/>
          <w:b/>
          <w:bCs/>
          <w:color w:val="auto"/>
          <w:szCs w:val="21"/>
          <w:highlight w:val="none"/>
          <w:lang w:val="zh-CN"/>
        </w:rPr>
        <w:t xml:space="preserve">资格</w:t>
      </w:r>
      <w:r>
        <w:rPr>
          <w:rFonts w:hint="eastAsia" w:ascii="宋体" w:hAnsi="宋体" w:cs="宋体"/>
          <w:b/>
          <w:bCs/>
          <w:color w:val="auto"/>
          <w:szCs w:val="21"/>
          <w:highlight w:val="none"/>
        </w:rPr>
        <w:t xml:space="preserve">审查</w:t>
      </w:r>
      <w:r>
        <w:rPr>
          <w:rFonts w:hint="eastAsia" w:ascii="宋体" w:hAnsi="宋体" w:cs="宋体"/>
          <w:b/>
          <w:bCs/>
          <w:color w:val="auto"/>
          <w:szCs w:val="21"/>
          <w:highlight w:val="none"/>
          <w:lang w:val="zh-CN"/>
        </w:rPr>
        <w:t xml:space="preserve">文件（</w:t>
      </w:r>
      <w:r>
        <w:rPr>
          <w:rFonts w:hint="eastAsia" w:ascii="宋体" w:hAnsi="宋体" w:cs="宋体"/>
          <w:b/>
          <w:bCs/>
          <w:color w:val="auto"/>
          <w:szCs w:val="21"/>
          <w:highlight w:val="none"/>
        </w:rPr>
        <w:t xml:space="preserve">如为联合体，则联合体各方均需提供</w:t>
      </w:r>
      <w:r>
        <w:rPr>
          <w:rFonts w:hint="eastAsia" w:ascii="宋体" w:hAnsi="宋体" w:cs="宋体"/>
          <w:b/>
          <w:bCs/>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.1满足《中华人民共和国政府采购法》第二十二条规定：</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12.4.1.1</w:t>
      </w:r>
      <w:r>
        <w:rPr>
          <w:rFonts w:hint="eastAsia" w:ascii="宋体" w:hAnsi="宋体" w:cs="宋体"/>
          <w:color w:val="auto"/>
          <w:szCs w:val="21"/>
          <w:highlight w:val="none"/>
          <w:lang w:val="zh-CN"/>
        </w:rPr>
        <w:t xml:space="preserve">具有独立承担民事责任的能力。</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包括法人或者其他组织的营业执照等证明文件，自然人的身份证明。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12.4.1.2</w:t>
      </w:r>
      <w:r>
        <w:rPr>
          <w:rFonts w:hint="eastAsia" w:ascii="宋体" w:hAnsi="宋体" w:cs="宋体"/>
          <w:color w:val="auto"/>
          <w:szCs w:val="21"/>
          <w:highlight w:val="none"/>
          <w:lang w:val="zh-CN"/>
        </w:rPr>
        <w:t xml:space="preserve">具有良好的商业信誉和健全的财务会计制度。提供包括但不限于最近一期（2025年度）</w:t>
      </w:r>
      <w:r>
        <w:rPr>
          <w:rFonts w:hint="eastAsia" w:ascii="宋体" w:hAnsi="宋体" w:cs="宋体"/>
          <w:color w:val="auto"/>
          <w:szCs w:val="21"/>
          <w:highlight w:val="none"/>
        </w:rPr>
        <w:t xml:space="preserve">经会计事务所审计的</w:t>
      </w:r>
      <w:r>
        <w:rPr>
          <w:rFonts w:hint="eastAsia" w:ascii="宋体" w:hAnsi="宋体" w:cs="宋体"/>
          <w:color w:val="auto"/>
          <w:szCs w:val="21"/>
          <w:highlight w:val="none"/>
          <w:lang w:val="zh-CN"/>
        </w:rPr>
        <w:t xml:space="preserve">财务报告，其他组织、自然人及成立未满一年的法人应提供银行出具的资信证明。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12.4.1.3</w:t>
      </w:r>
      <w:r>
        <w:rPr>
          <w:rFonts w:hint="eastAsia" w:ascii="宋体" w:hAnsi="宋体" w:cs="宋体"/>
          <w:color w:val="auto"/>
          <w:szCs w:val="21"/>
          <w:highlight w:val="none"/>
          <w:lang w:val="zh-CN"/>
        </w:rPr>
        <w:t xml:space="preserve">具有履行合同所必需的设备和专业技术能力。提供</w:t>
      </w:r>
      <w:r>
        <w:rPr>
          <w:rFonts w:hint="eastAsia" w:ascii="宋体" w:hAnsi="宋体" w:cs="宋体"/>
          <w:color w:val="auto"/>
          <w:szCs w:val="21"/>
          <w:highlight w:val="none"/>
        </w:rPr>
        <w:t xml:space="preserve">履行合同所需设备配备材料及</w:t>
      </w:r>
      <w:r>
        <w:rPr>
          <w:rFonts w:hint="eastAsia" w:ascii="宋体" w:hAnsi="宋体" w:cs="宋体"/>
          <w:color w:val="auto"/>
          <w:szCs w:val="21"/>
          <w:highlight w:val="none"/>
          <w:lang w:val="zh-CN"/>
        </w:rPr>
        <w:t xml:space="preserve">人员团队用工证明材料，或具有履行合同所必需的设备和专业技术能力</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承诺</w:t>
      </w:r>
      <w:r>
        <w:rPr>
          <w:rFonts w:hint="eastAsia" w:ascii="宋体" w:hAnsi="宋体" w:cs="宋体"/>
          <w:color w:val="auto"/>
          <w:szCs w:val="21"/>
          <w:highlight w:val="none"/>
        </w:rPr>
        <w:t xml:space="preserve">书</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12.4.1.4</w:t>
      </w:r>
      <w:r>
        <w:rPr>
          <w:rFonts w:hint="eastAsia" w:ascii="宋体" w:hAnsi="宋体" w:cs="宋体"/>
          <w:color w:val="auto"/>
          <w:szCs w:val="21"/>
          <w:highlight w:val="none"/>
          <w:lang w:val="zh-CN"/>
        </w:rPr>
        <w:t xml:space="preserve">有依法缴纳税收和社会保障资金的良好记录。</w:t>
      </w:r>
      <w:r>
        <w:rPr>
          <w:rFonts w:hint="eastAsia" w:ascii="宋体" w:hAnsi="宋体"/>
          <w:b/>
          <w:color w:val="auto"/>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12.4.1.5</w:t>
      </w:r>
      <w:r>
        <w:rPr>
          <w:rFonts w:hint="eastAsia" w:ascii="宋体" w:hAnsi="宋体" w:cs="宋体"/>
          <w:color w:val="auto"/>
          <w:szCs w:val="21"/>
          <w:highlight w:val="none"/>
          <w:lang w:val="zh-CN"/>
        </w:rPr>
        <w:t xml:space="preserve">参加政府采购活动前三年内，在经营活动中没有重大违法记录。</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参加政府采购活动前三年内，在经营活动中没有重大违法记录</w:t>
      </w:r>
      <w:r>
        <w:rPr>
          <w:rFonts w:hint="eastAsia" w:ascii="宋体" w:hAnsi="宋体" w:cs="宋体"/>
          <w:color w:val="auto"/>
          <w:szCs w:val="21"/>
          <w:highlight w:val="none"/>
        </w:rPr>
        <w:t xml:space="preserve">书面声明函</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12.4.1.6法律、行政法规规定的其他条件。</w:t>
      </w:r>
      <w:bookmarkStart w:id="37" w:name="OLE_LINK2"/>
      <w:r>
        <w:rPr>
          <w:rFonts w:hint="eastAsia" w:ascii="宋体" w:hAnsi="宋体" w:cs="宋体"/>
          <w:color w:val="auto"/>
          <w:szCs w:val="21"/>
          <w:highlight w:val="none"/>
        </w:rPr>
        <w:t xml:space="preserve">提供具备法律、行政法规规定的其他条件的承诺书</w:t>
      </w:r>
      <w:bookmarkEnd w:id="37"/>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12.4.1.7</w:t>
      </w:r>
      <w:r>
        <w:rPr>
          <w:rFonts w:hint="eastAsia" w:ascii="宋体" w:hAnsi="宋体" w:cs="宋体"/>
          <w:color w:val="auto"/>
          <w:highlight w:val="none"/>
          <w:lang w:val="zh-CN"/>
        </w:rPr>
        <w:t xml:space="preserve">《中小企业声明函》，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《残疾人福利性单位声明函》，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省级以上监狱管理局、戒毒管理局（含新疆生产建设兵团）出具的属于监狱企业的证明文件（如为联合体，则联合体各方均</w:t>
      </w:r>
      <w:r>
        <w:rPr>
          <w:rFonts w:hint="eastAsia" w:ascii="宋体" w:hAnsi="宋体" w:cs="宋体"/>
          <w:color w:val="auto"/>
          <w:highlight w:val="none"/>
        </w:rPr>
        <w:t xml:space="preserve">符合并</w:t>
      </w:r>
      <w:r>
        <w:rPr>
          <w:rFonts w:hint="eastAsia" w:ascii="宋体" w:hAnsi="宋体" w:cs="宋体"/>
          <w:color w:val="auto"/>
          <w:highlight w:val="none"/>
          <w:lang w:val="zh-CN"/>
        </w:rPr>
        <w:t xml:space="preserve">提供</w:t>
      </w:r>
      <w:r>
        <w:rPr>
          <w:rFonts w:hint="eastAsia" w:ascii="宋体" w:hAnsi="宋体" w:cs="宋体"/>
          <w:color w:val="auto"/>
          <w:highlight w:val="none"/>
        </w:rPr>
        <w:t xml:space="preserve">方可享受价格折扣</w:t>
      </w:r>
      <w:r>
        <w:rPr>
          <w:rFonts w:hint="eastAsia" w:ascii="宋体" w:hAnsi="宋体" w:cs="宋体"/>
          <w:color w:val="auto"/>
          <w:highlight w:val="none"/>
          <w:lang w:val="zh-CN"/>
        </w:rPr>
        <w:t xml:space="preserve">；不属于上述企业类型的单位应根据单位实际类型提供声明函）</w:t>
      </w:r>
      <w:r>
        <w:rPr>
          <w:rFonts w:hint="eastAsia" w:ascii="宋体" w:hAnsi="宋体" w:cs="宋体"/>
          <w:color w:val="auto"/>
          <w:highlight w:val="none"/>
        </w:rPr>
        <w:t xml:space="preserve">。</w:t>
      </w:r>
      <w:r/>
    </w:p>
    <w:p>
      <w:pPr>
        <w:ind w:firstLine="420"/>
        <w:spacing w:line="360" w:lineRule="auto"/>
        <w:rPr>
          <w:rFonts w:ascii="宋体" w:hAnsi="宋体" w:cs="宋体"/>
          <w:b/>
          <w:bCs/>
          <w:color w:val="auto"/>
          <w:szCs w:val="21"/>
          <w:highlight w:val="none"/>
        </w:rPr>
      </w:pPr>
      <w:r>
        <w:rPr>
          <w:rFonts w:hint="eastAsia" w:ascii="宋体" w:hAnsi="宋体" w:cs="宋体"/>
          <w:b/>
          <w:bCs/>
          <w:color w:val="auto"/>
          <w:highlight w:val="none"/>
        </w:rPr>
        <w:t xml:space="preserve">注：如为专门面向中小微企业采购项目，该</w:t>
      </w:r>
      <w:r>
        <w:rPr>
          <w:rFonts w:hint="eastAsia" w:ascii="宋体" w:hAnsi="宋体" w:cs="宋体"/>
          <w:b/>
          <w:bCs/>
          <w:color w:val="auto"/>
          <w:szCs w:val="21"/>
          <w:highlight w:val="none"/>
        </w:rPr>
        <w:t xml:space="preserve">项必须提供，否则供应商投标资格将被否决。如为非专门面向中小微企业采购项目，该项可不提供；但是否提供合格的小微证明材料，将影响供应商价格得分，具体详见第四章招标书政策执行内容。</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12.4.1.8本项目的特定资格要求（如有，具体见第一章投标邀请函）</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4.2</w:t>
      </w:r>
      <w:r>
        <w:rPr>
          <w:rFonts w:hint="eastAsia" w:ascii="宋体" w:hAnsi="宋体" w:cs="宋体"/>
          <w:color w:val="auto"/>
          <w:szCs w:val="21"/>
          <w:highlight w:val="none"/>
          <w:lang w:val="zh-CN"/>
        </w:rPr>
        <w:t xml:space="preserve">其他有关资格证明文件</w:t>
      </w:r>
      <w:r>
        <w:rPr>
          <w:rFonts w:hint="eastAsia" w:ascii="宋体" w:hAnsi="宋体" w:cs="宋体"/>
          <w:color w:val="auto"/>
          <w:szCs w:val="21"/>
          <w:highlight w:val="none"/>
        </w:rPr>
        <w:t xml:space="preserve">（包括但不限于招标公告中其他特</w:t>
      </w:r>
      <w:r>
        <w:rPr>
          <w:rFonts w:hint="eastAsia" w:ascii="宋体" w:hAnsi="宋体" w:cs="宋体"/>
          <w:bCs/>
          <w:color w:val="auto"/>
          <w:szCs w:val="21"/>
          <w:highlight w:val="none"/>
        </w:rPr>
        <w:t xml:space="preserve">定资格要求的证明文件，如有要求须提供）。</w:t>
      </w:r>
      <w:r/>
    </w:p>
    <w:p>
      <w:pPr>
        <w:pStyle w:val="898"/>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12.5符合性审查文件</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12.5.1</w:t>
      </w:r>
      <w:r>
        <w:rPr>
          <w:rFonts w:hint="eastAsia" w:ascii="宋体" w:hAnsi="宋体" w:eastAsia="宋体" w:cs="宋体"/>
          <w:color w:val="auto"/>
          <w:sz w:val="21"/>
          <w:szCs w:val="21"/>
          <w:highlight w:val="none"/>
          <w:lang w:val="zh-CN"/>
        </w:rPr>
        <w:t xml:space="preserve">投标函；</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12.5.2技术及</w:t>
      </w:r>
      <w:r>
        <w:rPr>
          <w:rFonts w:hint="eastAsia" w:ascii="宋体" w:hAnsi="宋体" w:cs="宋体"/>
          <w:color w:val="auto"/>
          <w:highlight w:val="none"/>
        </w:rPr>
        <w:t xml:space="preserve">服务偏离表；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12.5.3商务条款偏离表；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12.5.4关于资格文件的声明函；</w:t>
      </w:r>
      <w:r>
        <w:rPr>
          <w:rFonts w:hint="eastAsia" w:ascii="宋体" w:hAnsi="宋体" w:cs="宋体"/>
          <w:color w:val="auto"/>
          <w:szCs w:val="21"/>
          <w:highlight w:val="none"/>
        </w:rPr>
        <w:t xml:space="preserve">（如为联合体，则联合体各方均需提供）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12.5.5投标单位情况表；</w:t>
      </w:r>
      <w:r>
        <w:rPr>
          <w:rFonts w:hint="eastAsia" w:ascii="宋体" w:hAnsi="宋体" w:cs="宋体"/>
          <w:color w:val="auto"/>
          <w:szCs w:val="21"/>
          <w:highlight w:val="none"/>
        </w:rPr>
        <w:t xml:space="preserve">（如为联合体，则联合体各方均需提供）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12.5.6</w:t>
      </w:r>
      <w:r>
        <w:rPr>
          <w:rFonts w:hint="eastAsia" w:ascii="宋体" w:hAnsi="宋体" w:cs="宋体"/>
          <w:color w:val="auto"/>
          <w:szCs w:val="21"/>
          <w:highlight w:val="none"/>
          <w:lang w:val="zh-CN"/>
        </w:rPr>
        <w:t xml:space="preserve">法定代表人身份证复印件（</w:t>
      </w:r>
      <w:r>
        <w:rPr>
          <w:rFonts w:hint="eastAsia" w:ascii="宋体" w:hAnsi="宋体" w:cs="宋体"/>
          <w:color w:val="auto"/>
          <w:szCs w:val="21"/>
          <w:highlight w:val="none"/>
        </w:rPr>
        <w:t xml:space="preserve">如为联合体，则联合体各方均需提供</w:t>
      </w:r>
      <w:r>
        <w:rPr>
          <w:rFonts w:hint="eastAsia" w:ascii="宋体" w:hAnsi="宋体" w:cs="宋体"/>
          <w:color w:val="auto"/>
          <w:szCs w:val="21"/>
          <w:highlight w:val="none"/>
          <w:lang w:val="zh-CN"/>
        </w:rPr>
        <w:t xml:space="preserve">）；委托代理人身份证复印件（如有授权）；法人授权委托书（如有授权，见投标文件格式），如为联合投标</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提供联合投标协议书及联合投标授权委托书（如有授权，见投标文件格式）</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12.5.7投标（响应）保证承诺书；</w:t>
      </w:r>
      <w:r/>
    </w:p>
    <w:p>
      <w:pPr>
        <w:ind w:firstLine="420"/>
        <w:spacing w:line="360" w:lineRule="auto"/>
        <w:rPr>
          <w:color w:val="auto"/>
          <w:highlight w:val="none"/>
        </w:rPr>
      </w:pPr>
      <w:r>
        <w:rPr>
          <w:rFonts w:hint="eastAsia" w:ascii="宋体" w:hAnsi="宋体" w:cs="宋体"/>
          <w:color w:val="auto"/>
          <w:highlight w:val="none"/>
        </w:rPr>
        <w:t xml:space="preserve">12.5.8</w:t>
      </w:r>
      <w:r>
        <w:rPr>
          <w:rFonts w:hint="eastAsia" w:ascii="宋体" w:hAnsi="宋体"/>
          <w:color w:val="auto"/>
          <w:szCs w:val="21"/>
          <w:highlight w:val="none"/>
        </w:rPr>
        <w:t xml:space="preserve">对属于《节能产品政府采购品目清单》政府强制采购产品的，需提供该产品有效期内的认证等相关证明材料（如有）；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12.5.9其他有关符合性证明的文件（如有）；</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12.</w:t>
      </w:r>
      <w:r>
        <w:rPr>
          <w:rFonts w:hint="eastAsia" w:ascii="宋体" w:hAnsi="宋体" w:cs="宋体"/>
          <w:b/>
          <w:bCs/>
          <w:color w:val="auto"/>
          <w:szCs w:val="21"/>
          <w:highlight w:val="none"/>
        </w:rPr>
        <w:t xml:space="preserve">6</w:t>
      </w:r>
      <w:r>
        <w:rPr>
          <w:rFonts w:hint="eastAsia" w:ascii="宋体" w:hAnsi="宋体" w:cs="宋体"/>
          <w:b/>
          <w:bCs/>
          <w:color w:val="auto"/>
          <w:highlight w:val="none"/>
        </w:rPr>
        <w:t xml:space="preserve">综合评审文件</w:t>
      </w:r>
      <w:r>
        <w:rPr>
          <w:rFonts w:hint="eastAsia" w:ascii="宋体" w:hAnsi="宋体" w:cs="宋体"/>
          <w:b/>
          <w:bCs/>
          <w:color w:val="auto"/>
          <w:highlight w:val="none"/>
          <w:lang w:val="en-US" w:eastAsia="zh-CN"/>
        </w:rPr>
        <w:t xml:space="preserve">及其他文件</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投标单位按招标文件要求视情况提供，</w:t>
      </w:r>
      <w:r>
        <w:rPr>
          <w:rFonts w:hint="eastAsia" w:ascii="宋体" w:hAnsi="宋体" w:cs="宋体"/>
          <w:b/>
          <w:bCs/>
          <w:color w:val="auto"/>
          <w:highlight w:val="none"/>
        </w:rPr>
        <w:t xml:space="preserve">具体模块以系统生成为准</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材料提供完整与否，可能会影响最终得分</w:t>
      </w:r>
      <w:r>
        <w:rPr>
          <w:rFonts w:hint="eastAsia" w:ascii="宋体" w:hAnsi="宋体" w:cs="宋体"/>
          <w:b/>
          <w:bCs/>
          <w:color w:val="auto"/>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12.6.1对采购标的物的技术说明；</w:t>
      </w:r>
      <w:r>
        <w:rPr>
          <w:rFonts w:hint="eastAsia" w:ascii="宋体" w:hAnsi="宋体" w:cs="宋体"/>
          <w:color w:val="auto"/>
          <w:szCs w:val="21"/>
          <w:highlight w:val="none"/>
        </w:rPr>
        <w:t xml:space="preserve">（具体根据评分标准相关内容自行拟定）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12.6.</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评分标准中要求的其他相关资料；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12.6.</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针对本项目的人员配备表；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12.6.</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类似业绩一览表；</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12.6.5投标单位认为其他需要补充的文件。</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12.7</w:t>
      </w:r>
      <w:r>
        <w:rPr>
          <w:rFonts w:hint="eastAsia" w:ascii="宋体" w:hAnsi="宋体" w:cs="宋体"/>
          <w:b/>
          <w:bCs/>
          <w:color w:val="auto"/>
          <w:szCs w:val="21"/>
          <w:highlight w:val="none"/>
        </w:rPr>
        <w:t xml:space="preserve">价格折扣文件格式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12.7.1</w:t>
      </w:r>
      <w:r>
        <w:rPr>
          <w:rFonts w:hint="eastAsia" w:ascii="宋体" w:hAnsi="宋体" w:cs="宋体"/>
          <w:color w:val="auto"/>
          <w:highlight w:val="none"/>
          <w:lang w:val="zh-CN"/>
        </w:rPr>
        <w:t xml:space="preserve">《中小企业声明函》，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《残疾人福利性单位声明函》，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省级以上监狱管理局、戒毒管理局（含新疆生产建设兵团）出具的属于监狱企业的证明文件（如为联合体，则联合体各方均</w:t>
      </w:r>
      <w:r>
        <w:rPr>
          <w:rFonts w:hint="eastAsia" w:ascii="宋体" w:hAnsi="宋体" w:cs="宋体"/>
          <w:color w:val="auto"/>
          <w:highlight w:val="none"/>
        </w:rPr>
        <w:t xml:space="preserve">符合并</w:t>
      </w:r>
      <w:r>
        <w:rPr>
          <w:rFonts w:hint="eastAsia" w:ascii="宋体" w:hAnsi="宋体" w:cs="宋体"/>
          <w:color w:val="auto"/>
          <w:highlight w:val="none"/>
          <w:lang w:val="zh-CN"/>
        </w:rPr>
        <w:t xml:space="preserve">提供</w:t>
      </w:r>
      <w:r>
        <w:rPr>
          <w:rFonts w:hint="eastAsia" w:ascii="宋体" w:hAnsi="宋体" w:cs="宋体"/>
          <w:color w:val="auto"/>
          <w:highlight w:val="none"/>
        </w:rPr>
        <w:t xml:space="preserve">方可享受价格折扣</w:t>
      </w:r>
      <w:r>
        <w:rPr>
          <w:rFonts w:hint="eastAsia" w:ascii="宋体" w:hAnsi="宋体" w:cs="宋体"/>
          <w:color w:val="auto"/>
          <w:highlight w:val="none"/>
          <w:lang w:val="zh-CN"/>
        </w:rPr>
        <w:t xml:space="preserve">；不属于上述企业类型的单位应根据单位实际类型提供声明函）</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注：如为专门面向中小微企业采购项目，该项必须提供，否则供应商投标资格将被否决。如为非专门面向中小微企业采购项目，该项可不提供；但是否提供合格的小微证明材料，将影响供应商价格得分，具体详见第四章招标书政策执行内容。</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12.7.2关于符合本国产品标准的声明函。（如有）</w:t>
      </w:r>
      <w:r/>
    </w:p>
    <w:p>
      <w:pPr>
        <w:pStyle w:val="91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91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（1）以上12.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.1-12.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为资格审查要求提供的材料，是作为对供应商资格审查、质疑身份认定的依据，投标人必须</w:t>
      </w:r>
      <w:r>
        <w:rPr>
          <w:rFonts w:hint="eastAsia" w:ascii="宋体" w:hAnsi="宋体" w:cs="宋体"/>
          <w:b/>
          <w:bCs/>
          <w:color w:val="auto"/>
          <w:szCs w:val="21"/>
          <w:highlight w:val="none"/>
          <w:lang w:val="en-US" w:eastAsia="zh-CN"/>
        </w:rPr>
        <w:t xml:space="preserve">按招标文件要求</w:t>
      </w:r>
      <w:r>
        <w:rPr>
          <w:rFonts w:hint="eastAsia" w:ascii="宋体" w:hAnsi="宋体" w:cs="宋体"/>
          <w:b/>
          <w:bCs/>
          <w:color w:val="auto"/>
          <w:szCs w:val="21"/>
          <w:highlight w:val="none"/>
        </w:rPr>
        <w:t xml:space="preserve">加盖</w:t>
      </w:r>
      <w:r>
        <w:rPr>
          <w:rFonts w:hint="eastAsia" w:ascii="宋体" w:hAnsi="宋体" w:cs="宋体"/>
          <w:b/>
          <w:bCs/>
          <w:color w:val="auto"/>
          <w:szCs w:val="21"/>
          <w:highlight w:val="none"/>
          <w:lang w:val="en-US" w:eastAsia="zh-CN"/>
        </w:rPr>
        <w:t xml:space="preserve">公章或电子章</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否则，投标文件将被认定为不符合资格审查要求。</w:t>
      </w:r>
      <w:r/>
    </w:p>
    <w:p>
      <w:pPr>
        <w:pStyle w:val="917"/>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.5.1-1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en-US"/>
        </w:rPr>
        <w:t xml:space="preserve">8</w:t>
      </w:r>
      <w:r>
        <w:rPr>
          <w:rFonts w:hint="eastAsia" w:ascii="宋体" w:hAnsi="宋体" w:cs="宋体"/>
          <w:b/>
          <w:bCs/>
          <w:color w:val="auto"/>
          <w:szCs w:val="21"/>
          <w:highlight w:val="none"/>
        </w:rPr>
        <w:t xml:space="preserve">为符合性审查须提供的资料，投标人必须</w:t>
      </w:r>
      <w:r>
        <w:rPr>
          <w:rFonts w:hint="eastAsia" w:ascii="宋体" w:hAnsi="宋体" w:cs="宋体"/>
          <w:b/>
          <w:bCs/>
          <w:color w:val="auto"/>
          <w:szCs w:val="21"/>
          <w:highlight w:val="none"/>
          <w:lang w:val="en-US" w:eastAsia="zh-CN"/>
        </w:rPr>
        <w:t xml:space="preserve">按招标文件要求</w:t>
      </w:r>
      <w:r>
        <w:rPr>
          <w:rFonts w:hint="eastAsia" w:ascii="宋体" w:hAnsi="宋体" w:cs="宋体"/>
          <w:b/>
          <w:bCs/>
          <w:color w:val="auto"/>
          <w:szCs w:val="21"/>
          <w:highlight w:val="none"/>
        </w:rPr>
        <w:t xml:space="preserve">加盖</w:t>
      </w:r>
      <w:r>
        <w:rPr>
          <w:rFonts w:hint="eastAsia" w:ascii="宋体" w:hAnsi="宋体" w:cs="宋体"/>
          <w:b/>
          <w:bCs/>
          <w:color w:val="auto"/>
          <w:szCs w:val="21"/>
          <w:highlight w:val="none"/>
          <w:lang w:val="en-US" w:eastAsia="zh-CN"/>
        </w:rPr>
        <w:t xml:space="preserve">公章或电子章</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否则，投标文件将被认定为未实质性响应。</w:t>
      </w:r>
      <w:r/>
    </w:p>
    <w:p>
      <w:pPr>
        <w:pStyle w:val="917"/>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（3）12.1</w:t>
      </w:r>
      <w:r>
        <w:rPr>
          <w:rFonts w:hint="eastAsia" w:ascii="宋体" w:hAnsi="宋体" w:cs="宋体"/>
          <w:b/>
          <w:color w:val="auto"/>
          <w:szCs w:val="21"/>
          <w:highlight w:val="none"/>
          <w:lang w:val="en-US"/>
        </w:rPr>
        <w:t xml:space="preserve">及12.4</w:t>
      </w: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rPr>
        <w:t xml:space="preserve">2.7</w:t>
      </w:r>
      <w:r>
        <w:rPr>
          <w:rFonts w:hint="eastAsia" w:ascii="宋体" w:hAnsi="宋体" w:cs="宋体"/>
          <w:b/>
          <w:color w:val="auto"/>
          <w:szCs w:val="21"/>
          <w:highlight w:val="none"/>
        </w:rPr>
        <w:t xml:space="preserve">中不得出现投标报价。</w:t>
      </w:r>
      <w:r>
        <w:rPr>
          <w:rFonts w:hint="eastAsia" w:ascii="宋体" w:hAnsi="宋体" w:cs="宋体"/>
          <w:color w:val="auto"/>
          <w:szCs w:val="21"/>
          <w:highlight w:val="none"/>
        </w:rPr>
        <w:t xml:space="preserve">投标人所提交的资料的完整与否，将直接影响投标人的评分。</w:t>
      </w:r>
      <w:r/>
    </w:p>
    <w:p>
      <w:pPr>
        <w:pStyle w:val="917"/>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（4）制作电子投标文件时必须与投标文件制作软件目录一一对应，将相关资料上传至相应模块。</w:t>
      </w:r>
      <w:r/>
    </w:p>
    <w:p>
      <w:pPr>
        <w:pStyle w:val="917"/>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开评标过程中如有问题招标代理机构工作人员会及时通过报名时在投标确认函模块留存的手机号与供应商联系。此号码在开标截止之前可修改，以投标确认函保存的最新号码为准，请供应商确保该手机号开评标当日通信畅通，否则导致对供应商不利的后果由供应商自行承担。</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13. 投标文件编制要求</w:t>
      </w:r>
      <w:r/>
    </w:p>
    <w:p>
      <w:pPr>
        <w:ind w:firstLine="420"/>
        <w:spacing w:line="360" w:lineRule="auto"/>
        <w:tabs>
          <w:tab w:val="left" w:pos="502" w:leader="none"/>
        </w:tabs>
        <w:rPr>
          <w:rFonts w:ascii="宋体" w:hAnsi="宋体" w:cs="宋体"/>
          <w:bCs/>
          <w:color w:val="auto"/>
          <w:highlight w:val="none"/>
          <w:lang w:val="zh-CN"/>
        </w:rPr>
      </w:pPr>
      <w:r>
        <w:rPr>
          <w:rFonts w:hint="eastAsia" w:ascii="宋体" w:hAnsi="宋体" w:cs="宋体"/>
          <w:bCs/>
          <w:color w:val="auto"/>
          <w:highlight w:val="none"/>
          <w:lang w:val="zh-CN"/>
        </w:rPr>
        <w:t xml:space="preserve">13.1</w:t>
      </w:r>
      <w:r>
        <w:rPr>
          <w:rFonts w:hint="eastAsia" w:ascii="宋体" w:hAnsi="宋体" w:cs="宋体"/>
          <w:b/>
          <w:color w:val="auto"/>
          <w:szCs w:val="21"/>
          <w:highlight w:val="none"/>
        </w:rPr>
        <w:t xml:space="preserve">投标文件按统一格式、顺序编写</w:t>
      </w:r>
      <w:r>
        <w:rPr>
          <w:rFonts w:hint="eastAsia" w:ascii="宋体" w:hAnsi="宋体" w:cs="宋体"/>
          <w:bCs/>
          <w:color w:val="auto"/>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13.2《开标一览表》为在开标仪式上唱标的内容，要求按格式填写，统一规范，不得自行增减内容。</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 投标报价（编制）要求的说明</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报价应</w:t>
      </w:r>
      <w:r>
        <w:rPr>
          <w:rFonts w:hint="eastAsia" w:ascii="宋体" w:hAnsi="宋体" w:cs="宋体"/>
          <w:color w:val="auto"/>
          <w:szCs w:val="21"/>
          <w:highlight w:val="none"/>
        </w:rPr>
        <w:t xml:space="preserve">包括完成该标的物全部内容的一切费用。</w:t>
      </w:r>
      <w:r>
        <w:rPr>
          <w:rFonts w:hint="eastAsia" w:ascii="宋体" w:hAnsi="宋体" w:cs="宋体"/>
          <w:color w:val="auto"/>
          <w:szCs w:val="21"/>
          <w:highlight w:val="none"/>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 一项投标内容只允许一个报价，招标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 最低的投标报价是中标的重要条件但不是唯一条件。</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 投标保证金</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15.1 投标人应向招标代理机构提交前附表中规定的投标保证金。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15.2投标保证金退款方式（针对须缴纳投标保证金项目）：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15.2.1未中标（成交）供应商的投标（响应）保证金，由代理机构在评审、谈判或磋商活动结束后，当场退还银行本票或汇票。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15.2.2预中标（成交）供应商的投标（响应）保证金，由代理机构在评审、谈判或磋商活动结束后解存投标保证金专户，并在政府采购合同签订之日起5个工作日内退还中标（成交）供应商（中标或中标人在办理退还保证金事宜时需向招标代理机构提供签订备案生效的合同、原始收据和账户信息方可办理退还事宜，因供应商自身原因耽搁退付，造成退付时间超过5个工作日的，招标代理机构不承担延后退付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15.3发生下列情况之一，投标保证金将被没收（针对须缴纳投标保证金项目）：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15.3.1在投标有效期内，投标单位撤回其投标文件的；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15.3.2 中标人无正当理由不按本须知相关条款规定与招标人签订合同的；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15.3.3 中标人不按本须知相关条款规定缴付</w:t>
      </w:r>
      <w:r>
        <w:rPr>
          <w:rFonts w:hint="eastAsia" w:ascii="宋体" w:hAnsi="宋体" w:cs="宋体"/>
          <w:color w:val="auto"/>
          <w:highlight w:val="none"/>
          <w:lang w:eastAsia="zh-CN"/>
        </w:rPr>
        <w:t xml:space="preserve">代理服务费</w:t>
      </w:r>
      <w:r>
        <w:rPr>
          <w:rFonts w:hint="eastAsia" w:ascii="宋体" w:hAnsi="宋体" w:cs="宋体"/>
          <w:color w:val="auto"/>
          <w:highlight w:val="none"/>
        </w:rPr>
        <w:t xml:space="preserve">的</w:t>
      </w:r>
      <w:r>
        <w:rPr>
          <w:rFonts w:hint="eastAsia" w:hAnsi="宋体" w:eastAsia="宋体" w:cs="宋体"/>
          <w:color w:val="auto"/>
          <w:sz w:val="21"/>
          <w:highlight w:val="none"/>
          <w:lang w:eastAsia="zh-CN"/>
        </w:rPr>
        <w:t xml:space="preserve">（</w:t>
      </w:r>
      <w:r>
        <w:rPr>
          <w:rFonts w:hint="eastAsia" w:hAnsi="宋体" w:eastAsia="宋体" w:cs="宋体"/>
          <w:color w:val="auto"/>
          <w:sz w:val="21"/>
          <w:highlight w:val="none"/>
          <w:lang w:val="en-US" w:eastAsia="zh-CN"/>
        </w:rPr>
        <w:t xml:space="preserve">代理服务费由招标人支付的除外</w:t>
      </w:r>
      <w:r>
        <w:rPr>
          <w:rFonts w:hint="eastAsia" w:hAnsi="宋体" w:eastAsia="宋体" w:cs="宋体"/>
          <w:color w:val="auto"/>
          <w:sz w:val="21"/>
          <w:highlight w:val="none"/>
          <w:lang w:eastAsia="zh-CN"/>
        </w:rPr>
        <w:t xml:space="preserve">）</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15.3.4 投标单位在投标过程中有违反有关法律法规的行为。</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 投标文件的有效期</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16.1自开标日起</w:t>
      </w:r>
      <w:r>
        <w:rPr>
          <w:rFonts w:hint="eastAsia" w:ascii="宋体" w:hAnsi="宋体" w:cs="宋体"/>
          <w:color w:val="auto"/>
          <w:szCs w:val="21"/>
          <w:highlight w:val="none"/>
        </w:rPr>
        <w:t xml:space="preserve">90</w:t>
      </w:r>
      <w:r>
        <w:rPr>
          <w:rFonts w:hint="eastAsia" w:ascii="宋体" w:hAnsi="宋体" w:cs="宋体"/>
          <w:color w:val="auto"/>
          <w:szCs w:val="21"/>
          <w:highlight w:val="none"/>
          <w:lang w:val="zh-CN"/>
        </w:rPr>
        <w:t xml:space="preserve">天内，投标书应保持有效。有效期短于这个规定期限的投标文件，将被拒绝。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16.2在特殊情况下，招标代理机构可与投标人协商延长投标书的有效期。这种要求和答复都应以书面形式进行。同意延长有效期的投标人不能修改投标文件，按本须知第15条规定的投标保证金的有效期也相应延长。拒绝接受延期要求的投标人的投标将被拒绝，但投标保证金不会被没收。</w:t>
      </w:r>
      <w:r/>
    </w:p>
    <w:p>
      <w:pPr>
        <w:pStyle w:val="917"/>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17. </w:t>
      </w:r>
      <w:r>
        <w:rPr>
          <w:rFonts w:hint="eastAsia" w:ascii="宋体" w:hAnsi="宋体" w:cs="宋体"/>
          <w:b/>
          <w:color w:val="auto"/>
          <w:szCs w:val="21"/>
          <w:highlight w:val="none"/>
        </w:rPr>
        <w:t xml:space="preserve">投标文件的制作、签署、上传</w:t>
      </w:r>
      <w:r/>
    </w:p>
    <w:p>
      <w:pPr>
        <w:pStyle w:val="91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91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17.2</w:t>
      </w:r>
      <w:r>
        <w:rPr>
          <w:rFonts w:hint="eastAsia" w:ascii="宋体" w:hAnsi="宋体" w:cs="宋体"/>
          <w:color w:val="auto"/>
          <w:szCs w:val="21"/>
          <w:highlight w:val="none"/>
          <w:lang w:val="en-US" w:eastAsia="zh-CN"/>
        </w:rPr>
        <w:t xml:space="preserve">公章与电子章具备同等法律效应，</w:t>
      </w:r>
      <w:r>
        <w:rPr>
          <w:rFonts w:hint="eastAsia" w:ascii="宋体" w:hAnsi="宋体" w:cs="宋体"/>
          <w:color w:val="auto"/>
          <w:szCs w:val="21"/>
          <w:highlight w:val="none"/>
          <w:lang w:val="en-US"/>
        </w:rPr>
        <w:t xml:space="preserve">制作电子投标文件时，应按照招标文件要求加盖投标人</w:t>
      </w:r>
      <w:r>
        <w:rPr>
          <w:rFonts w:hint="eastAsia" w:ascii="宋体" w:hAnsi="宋体" w:cs="宋体"/>
          <w:color w:val="auto"/>
          <w:szCs w:val="21"/>
          <w:highlight w:val="none"/>
          <w:lang w:val="en-US" w:eastAsia="zh-CN"/>
        </w:rPr>
        <w:t xml:space="preserve">鲜章或</w:t>
      </w:r>
      <w:r>
        <w:rPr>
          <w:rFonts w:hint="eastAsia" w:ascii="宋体" w:hAnsi="宋体" w:cs="宋体"/>
          <w:color w:val="auto"/>
          <w:szCs w:val="21"/>
          <w:highlight w:val="none"/>
          <w:lang w:val="en-US"/>
        </w:rPr>
        <w:t xml:space="preserve">电子公章</w:t>
      </w:r>
      <w:r>
        <w:rPr>
          <w:rFonts w:hint="eastAsia" w:ascii="宋体" w:hAnsi="宋体" w:cs="宋体"/>
          <w:color w:val="auto"/>
          <w:szCs w:val="21"/>
          <w:highlight w:val="none"/>
          <w:lang w:val="en-US" w:eastAsia="zh-CN"/>
        </w:rPr>
        <w:t xml:space="preserve">，但苏采云系统要求电子签章的部分，投标人必须进行电子签章</w:t>
      </w:r>
      <w:r>
        <w:rPr>
          <w:rFonts w:hint="eastAsia" w:ascii="宋体" w:hAnsi="宋体" w:cs="宋体"/>
          <w:color w:val="auto"/>
          <w:szCs w:val="21"/>
          <w:highlight w:val="none"/>
          <w:lang w:val="en-US"/>
        </w:rPr>
        <w:t xml:space="preserve">。</w:t>
      </w:r>
      <w:r/>
    </w:p>
    <w:p>
      <w:pPr>
        <w:pStyle w:val="91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38" w:name="_Toc31150"/>
      <w:r/>
      <w:bookmarkStart w:id="39" w:name="_Toc25608"/>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r/>
      <w:bookmarkEnd w:id="39"/>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五、投标文件的递交（上传）</w:t>
      </w:r>
      <w:r/>
    </w:p>
    <w:p>
      <w:pPr>
        <w:pStyle w:val="917"/>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18. </w:t>
      </w:r>
      <w:r>
        <w:rPr>
          <w:rFonts w:hint="eastAsia" w:ascii="宋体" w:hAnsi="宋体" w:cs="宋体"/>
          <w:b/>
          <w:color w:val="auto"/>
          <w:szCs w:val="21"/>
          <w:highlight w:val="none"/>
        </w:rPr>
        <w:t xml:space="preserve">投标文件的递交</w:t>
      </w:r>
      <w:r/>
    </w:p>
    <w:p>
      <w:pPr>
        <w:pStyle w:val="917"/>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18</w:t>
      </w:r>
      <w:r>
        <w:rPr>
          <w:rFonts w:hint="eastAsia" w:ascii="宋体" w:hAnsi="宋体" w:cs="宋体"/>
          <w:color w:val="auto"/>
          <w:szCs w:val="21"/>
          <w:highlight w:val="none"/>
        </w:rPr>
        <w:t xml:space="preserve">.1投标人应当在投标截止时间前制作并上传电子投标文件。</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中标后5个工作日内，中标人向招标代理机构提供与电子投标文件内容一致的</w:t>
      </w:r>
      <w:r>
        <w:rPr>
          <w:rFonts w:hint="eastAsia" w:ascii="宋体" w:hAnsi="宋体" w:cs="宋体"/>
          <w:color w:val="auto"/>
          <w:highlight w:val="none"/>
        </w:rPr>
        <w:t xml:space="preserve">纸质投标文件两份。</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 投标截止时间</w:t>
      </w:r>
      <w:r/>
    </w:p>
    <w:p>
      <w:pPr>
        <w:pStyle w:val="91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19.1投标人应当在招标文件要求投标文件网上提交截止时间前，将投标文件完成提交（上传）。逾期提交（上传）的投标文件，招标人和招标代理机构拒绝接收。</w:t>
      </w:r>
      <w:r/>
    </w:p>
    <w:p>
      <w:pPr>
        <w:pStyle w:val="917"/>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19.2招标人和招标代理机构推迟投标截止时间时，将按本须知规定的更正公告的方式对外发布。在这种情况下，招标人、招标代理机构和投标人的权利和义务将受到新的截止期的约束。</w:t>
      </w:r>
      <w:r/>
    </w:p>
    <w:p>
      <w:pPr>
        <w:pStyle w:val="917"/>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19.3在投标截止时间止成功解密的投标文件少于三份，招标代理机构有权宣布本次招标失败</w:t>
      </w:r>
      <w:r>
        <w:rPr>
          <w:rFonts w:hint="eastAsia" w:ascii="宋体" w:hAnsi="宋体" w:cs="宋体"/>
          <w:color w:val="auto"/>
          <w:szCs w:val="21"/>
          <w:highlight w:val="none"/>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 </w:t>
      </w:r>
      <w:r>
        <w:rPr>
          <w:rFonts w:hint="eastAsia" w:ascii="宋体" w:hAnsi="宋体" w:cs="宋体"/>
          <w:b/>
          <w:color w:val="auto"/>
          <w:szCs w:val="21"/>
          <w:highlight w:val="none"/>
        </w:rPr>
        <w:t xml:space="preserve">投标文件的补充、修改和撤回</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20.1</w:t>
      </w:r>
      <w:r>
        <w:rPr>
          <w:rFonts w:hint="eastAsia" w:ascii="宋体" w:hAnsi="宋体" w:cs="宋体"/>
          <w:color w:val="auto"/>
          <w:szCs w:val="21"/>
          <w:highlight w:val="none"/>
        </w:rPr>
        <w:t xml:space="preserve">投标人在投标文件网上提交截止时间前，可以对其电子投标文件进行补充、修改，具体操作方法见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。在投标文件网上提交截止时间之后，投标人不得对其电子投标文件作任何修改</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投标人在投标文件网上提交截止时间前，可以撤回其电子投标文件，具体操作方法见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 开标和评标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 开标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21.1开标由招标代理机构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bCs/>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21.2开标时，由招标代理机构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pStyle w:val="91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21.3资格审查</w:t>
      </w:r>
      <w:r/>
    </w:p>
    <w:p>
      <w:pPr>
        <w:pStyle w:val="91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.3.1公开招标采购项目开标结束后，招标人</w:t>
      </w:r>
      <w:r>
        <w:rPr>
          <w:rFonts w:hint="eastAsia" w:ascii="宋体" w:hAnsi="宋体" w:cs="宋体"/>
          <w:color w:val="auto"/>
          <w:szCs w:val="21"/>
          <w:highlight w:val="none"/>
          <w:lang w:val="en-US"/>
        </w:rPr>
        <w:t xml:space="preserve">或招标代理机构</w:t>
      </w:r>
      <w:r>
        <w:rPr>
          <w:rFonts w:hint="eastAsia" w:ascii="宋体" w:hAnsi="宋体" w:cs="宋体"/>
          <w:color w:val="auto"/>
          <w:szCs w:val="21"/>
          <w:highlight w:val="none"/>
        </w:rPr>
        <w:t xml:space="preserve">应当依法对投标人的资格进行审查，未通过资格审查的视为无效投标。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 评标委员会或评标小组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22.1评标委员会或评标小组（以下简称评标委员会）成员依法组建。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22.2评标委员会或评标小组负责具体的评标事务，并独立履行以下职责：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22.2.1审查、评价投标文件是否符合招标文件的商务、技术等实质性要求；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22.2.2要求投标人对投标文件有关事项作出澄清或者说明；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22.2.3对投标文件进行比较和评价；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22.2.4确定中标候选人名单，以及根据招标人委托直接确定中标人；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22.2.5向招标人、招标代理机构或者有关部门报告评标中发现的违法行为。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22.3评标委员会成员应当履行下列义务：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22.3.1遵纪守法，客观、公正、廉洁地履行职责；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22.3.2按照招标文件规定的评标方法和评标标准进行评标，对评审意见承担个人责任；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22.3.3对评标过程和结果，以及投标人的商业秘密保密；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22.3.4参与评标报告的起草；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22.3.5配合财政部门的投诉处理工作；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22.3.6配合招标人答复投标供应商提出的质疑。</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23. 评标内容的保密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23.3在评标期间，招标代理机构将通过指定联络人与投标人进行联系。</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24. 对投标文件初审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w:t>
      </w: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投标文件有下列情况之一者将被拒绝：</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24.1.1投标人的投标文件未按照本须知规定制作的；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24.1.2未按本须知规定提交资格文件或资质不合格；</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24.1.3与招标文件有重大偏离；</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24.1.4投标人拒绝修正错误；</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24.1.5投标人的报价是选择性的；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24.1.6投标人的报价只投了部分内容；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24.1.7投标人的报价超采购预算或经评标小组评定为无效报价</w:t>
      </w:r>
      <w:r>
        <w:rPr>
          <w:rFonts w:hint="eastAsia" w:ascii="宋体" w:hAnsi="宋体" w:cs="宋体"/>
          <w:b/>
          <w:color w:val="auto"/>
          <w:szCs w:val="21"/>
          <w:highlight w:val="none"/>
        </w:rPr>
        <w:t xml:space="preserve">或被认定为异常低价的</w:t>
      </w:r>
      <w:r>
        <w:rPr>
          <w:rFonts w:hint="eastAsia" w:ascii="宋体" w:hAnsi="宋体" w:cs="宋体"/>
          <w:b/>
          <w:color w:val="auto"/>
          <w:szCs w:val="21"/>
          <w:highlight w:val="none"/>
          <w:lang w:val="zh-CN"/>
        </w:rPr>
        <w:t xml:space="preserve">；</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rPr>
        <w:t xml:space="preserve">24.1.7.1</w:t>
      </w:r>
      <w:r>
        <w:rPr>
          <w:rFonts w:hint="eastAsia" w:ascii="宋体" w:hAnsi="宋体" w:cs="宋体"/>
          <w:bCs/>
          <w:color w:val="auto"/>
          <w:szCs w:val="21"/>
          <w:highlight w:val="none"/>
          <w:shd w:val="clear" w:color="auto" w:fill="ffffff"/>
        </w:rPr>
        <w:t xml:space="preserve">根据《苏财购〔</w:t>
      </w:r>
      <w:r>
        <w:rPr>
          <w:rFonts w:ascii="宋体" w:hAnsi="宋体" w:cs="宋体"/>
          <w:bCs/>
          <w:color w:val="auto"/>
          <w:szCs w:val="21"/>
          <w:highlight w:val="none"/>
          <w:shd w:val="clear" w:color="auto" w:fill="ffffff"/>
        </w:rPr>
        <w:t xml:space="preserve">2025〕62号</w:t>
      </w:r>
      <w:r>
        <w:rPr>
          <w:rFonts w:hint="eastAsia" w:ascii="宋体" w:hAnsi="宋体" w:cs="宋体"/>
          <w:bCs/>
          <w:color w:val="auto"/>
          <w:szCs w:val="21"/>
          <w:highlight w:val="none"/>
          <w:shd w:val="clear" w:color="auto" w:fill="ffffff"/>
        </w:rPr>
        <w:t xml:space="preserve">》要求，评审过程中出现下列情形之一的，评审委员会应当启动异常低价投标（响应）审查程序：</w:t>
      </w:r>
      <w:r/>
    </w:p>
    <w:p>
      <w:pPr>
        <w:pStyle w:val="917"/>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24.1.7.1.1</w:t>
      </w:r>
      <w:r>
        <w:rPr>
          <w:rFonts w:hint="eastAsia" w:ascii="宋体" w:hAnsi="宋体" w:cs="宋体"/>
          <w:bCs/>
          <w:color w:val="auto"/>
          <w:szCs w:val="21"/>
          <w:highlight w:val="none"/>
          <w:lang w:val="en-US"/>
        </w:rPr>
        <w:t xml:space="preserve">投标报价低于全部通过符合性审查供应商投标报价平均值50%的，即投标报价〈全部通过符合性审查供应商投标报价平均值×50%；</w:t>
      </w:r>
      <w:r/>
    </w:p>
    <w:p>
      <w:pPr>
        <w:pStyle w:val="917"/>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24.1.7.1.2</w:t>
      </w:r>
      <w:r>
        <w:rPr>
          <w:rFonts w:hint="eastAsia" w:ascii="宋体" w:hAnsi="宋体" w:cs="宋体"/>
          <w:bCs/>
          <w:color w:val="auto"/>
          <w:szCs w:val="21"/>
          <w:highlight w:val="none"/>
          <w:lang w:val="en-US"/>
        </w:rPr>
        <w:t xml:space="preserve">投标报价低于通过符合性审查的次低报价供应商投标报价50%的，即投标报价〈通过符合性审查的次低报价供应商投标报价×50%；</w:t>
      </w:r>
      <w:r/>
    </w:p>
    <w:p>
      <w:pPr>
        <w:pStyle w:val="917"/>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24.1.7.1.3</w:t>
      </w:r>
      <w:r>
        <w:rPr>
          <w:rFonts w:hint="eastAsia" w:ascii="宋体" w:hAnsi="宋体" w:cs="宋体"/>
          <w:bCs/>
          <w:color w:val="auto"/>
          <w:szCs w:val="21"/>
          <w:highlight w:val="none"/>
          <w:lang w:val="en-US"/>
        </w:rPr>
        <w:t xml:space="preserve">投标报价低于采购项目最高限价45%的，即投标报价〈采购项目最高限价×45%；</w:t>
      </w:r>
      <w:r/>
    </w:p>
    <w:p>
      <w:pPr>
        <w:pStyle w:val="917"/>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24.1.7.1.4</w:t>
      </w:r>
      <w:r>
        <w:rPr>
          <w:rFonts w:hint="eastAsia" w:ascii="宋体" w:hAnsi="宋体" w:cs="宋体"/>
          <w:bCs/>
          <w:color w:val="auto"/>
          <w:szCs w:val="21"/>
          <w:highlight w:val="none"/>
          <w:lang w:val="en-US"/>
        </w:rPr>
        <w:t xml:space="preserve">评标委员会基于专业判断，认为供应商报价过低，有可能影响产品质量或者不能诚信履约的其他情形。</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24.1.7.2</w:t>
      </w:r>
      <w:bookmarkStart w:id="40" w:name="OLE_LINK4"/>
      <w:r/>
      <w:bookmarkStart w:id="41" w:name="OLE_LINK3"/>
      <w:r>
        <w:rPr>
          <w:rFonts w:hint="eastAsia" w:ascii="宋体" w:hAnsi="宋体" w:cs="宋体"/>
          <w:color w:val="auto"/>
          <w:szCs w:val="21"/>
          <w:highlight w:val="none"/>
          <w:shd w:val="clear" w:color="auto" w:fill="ffffff"/>
        </w:rPr>
        <w:t xml:space="preserve">启动异常低价投标审查后，评标委员会应当要求相关供应商在评标现场合理的时间内对投标价格作出解释，并提供项目具体成本测算等与报价合理性相关的书面说明及相关证明材料</w:t>
      </w:r>
      <w:bookmarkStart w:id="42" w:name="OLE_LINK9"/>
      <w:r/>
      <w:bookmarkStart w:id="43" w:name="OLE_LINK10"/>
      <w:r>
        <w:rPr>
          <w:rFonts w:hint="eastAsia" w:ascii="宋体" w:hAnsi="宋体" w:cs="宋体"/>
          <w:color w:val="auto"/>
          <w:szCs w:val="21"/>
          <w:highlight w:val="none"/>
          <w:shd w:val="clear" w:color="auto" w:fill="ffffff"/>
        </w:rPr>
        <w:t xml:space="preserve">，</w:t>
      </w:r>
      <w:bookmarkEnd w:id="42"/>
      <w:r/>
      <w:bookmarkEnd w:id="43"/>
      <w:r>
        <w:rPr>
          <w:rFonts w:hint="eastAsia" w:ascii="宋体" w:hAnsi="宋体" w:cs="宋体"/>
          <w:color w:val="auto"/>
          <w:szCs w:val="21"/>
          <w:highlight w:val="none"/>
          <w:shd w:val="clear" w:color="auto" w:fill="ffffff"/>
        </w:rPr>
        <w:t xml:space="preserve">包括但不限于原材料成本、人工成本、制造费用等，给予相关供应商的合理时间一般不少于30分钟。其中，属于24.1.7.1.3情形，供应商已随投标文件一并提交相关书面说明及必要的证明材料的，在评审现场可不再重复提交。</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24.1.7.3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24.1.7.4招标人、招标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24.1.8其他被评委会认定无效的情况。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24.2.1查询时间：投标文件递交截止时间后。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24.2.2查询渠道：</w:t>
      </w:r>
      <w:r>
        <w:rPr>
          <w:rFonts w:hint="eastAsia" w:ascii="宋体" w:hAnsi="宋体" w:cs="宋体"/>
          <w:color w:val="auto"/>
          <w:szCs w:val="21"/>
          <w:highlight w:val="none"/>
        </w:rPr>
        <w:t xml:space="preserve">招标代理机构会在接收投标文件截止时间后，登录信用中国网站（www.creditchina.gov.cn）查询供应商的信用记录，并将查询结果递交评标委员会。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24.2.3查询证据留存方式：</w:t>
      </w:r>
      <w:r>
        <w:rPr>
          <w:rFonts w:hint="eastAsia" w:ascii="宋体" w:hAnsi="宋体" w:cs="宋体"/>
          <w:color w:val="auto"/>
          <w:szCs w:val="21"/>
          <w:highlight w:val="none"/>
        </w:rPr>
        <w:t xml:space="preserve">招标人、招标代理机构工作人员等应按照相关管理办法查询相关主体的信用记录，并保存好相关证据材料，信用查询记录及相关证据应当归入采购档案妥善保管。招标代理机构工作人员应登陆到来源网站页面进行复核并打印，作为证据留存。</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24.2.5.1</w:t>
      </w:r>
      <w:r>
        <w:rPr>
          <w:rFonts w:hint="eastAsia" w:ascii="宋体" w:hAnsi="宋体" w:cs="宋体"/>
          <w:color w:val="auto"/>
          <w:szCs w:val="21"/>
          <w:highlight w:val="none"/>
          <w:lang w:val="zh-CN"/>
        </w:rPr>
        <w:t xml:space="preserve">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w:t>
      </w:r>
      <w:r>
        <w:rPr>
          <w:rFonts w:hint="eastAsia" w:ascii="宋体" w:hAnsi="宋体" w:cs="宋体"/>
          <w:color w:val="auto"/>
          <w:szCs w:val="21"/>
          <w:highlight w:val="none"/>
          <w:lang w:val="zh-CN"/>
        </w:rPr>
        <w:t xml:space="preserve">财政部门与法院、工商、税务等部门联合惩戒的失信信息，包括：</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24.2.5.2.1</w:t>
      </w:r>
      <w:r>
        <w:rPr>
          <w:rFonts w:hint="eastAsia" w:ascii="宋体" w:hAnsi="宋体" w:cs="宋体"/>
          <w:color w:val="auto"/>
          <w:szCs w:val="21"/>
          <w:highlight w:val="none"/>
          <w:lang w:val="zh-CN"/>
        </w:rPr>
        <w:t xml:space="preserve">被列入失信被执行人名单；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24.2.5.2.2</w:t>
      </w:r>
      <w:r>
        <w:rPr>
          <w:rFonts w:hint="eastAsia" w:ascii="宋体" w:hAnsi="宋体" w:cs="宋体"/>
          <w:color w:val="auto"/>
          <w:szCs w:val="21"/>
          <w:highlight w:val="none"/>
          <w:lang w:val="zh-CN"/>
        </w:rPr>
        <w:t xml:space="preserve">被列入重大税收违法案件当事人名单；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24.2.5.2.3</w:t>
      </w:r>
      <w:r>
        <w:rPr>
          <w:rFonts w:hint="eastAsia" w:ascii="宋体" w:hAnsi="宋体" w:cs="宋体"/>
          <w:color w:val="auto"/>
          <w:szCs w:val="21"/>
          <w:highlight w:val="none"/>
          <w:lang w:val="zh-CN"/>
        </w:rPr>
        <w:t xml:space="preserve">企业经营异常名录中被责令停产停业、暂扣或者吊销许可证或者执照，或者对经营活动中的</w:t>
      </w:r>
      <w:r>
        <w:rPr>
          <w:rFonts w:hint="eastAsia" w:ascii="宋体" w:hAnsi="宋体" w:cs="宋体"/>
          <w:color w:val="auto"/>
          <w:szCs w:val="21"/>
          <w:highlight w:val="none"/>
        </w:rPr>
        <w:t xml:space="preserve">违法行为处以</w:t>
      </w:r>
      <w:r>
        <w:rPr>
          <w:rFonts w:hint="eastAsia" w:ascii="宋体" w:hAnsi="宋体" w:cs="宋体"/>
          <w:color w:val="auto"/>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24.5.2大写金额和小写金额不一致的，以大写金额为准；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24.5.3单价金额小数点或者百分比有明显错位的，以开标一览表的总价为准，并修改单价；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24.5.4总价金额与按单价汇总金额不一致的，以单价金额计算结果为准。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24.6招标代理机构对投标文件的判定，只依据投标内容本身，不依靠开标后的任何外来证明。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24.7招标代理机构将拒绝被确定为非实质性响应的投标，投标人不能通过修正或撤销不符之处而使其投标成为实质性响应的投标。（</w:t>
      </w:r>
      <w:r>
        <w:rPr>
          <w:rFonts w:hint="eastAsia" w:ascii="宋体" w:hAnsi="宋体" w:cs="宋体"/>
          <w:color w:val="auto"/>
          <w:szCs w:val="21"/>
          <w:highlight w:val="none"/>
        </w:rPr>
        <w:t xml:space="preserve">招标文件中标“</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”内容为实质性内容，不允许负偏离或超出允许偏离值，否则视为非实质性响应。</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 投标的澄清</w:t>
      </w:r>
      <w:r/>
    </w:p>
    <w:p>
      <w:pPr>
        <w:pStyle w:val="91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917"/>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.2投标人的澄清、说明或者补正应当采用书面形式，并加盖</w:t>
      </w:r>
      <w:r>
        <w:rPr>
          <w:rFonts w:hint="eastAsia" w:ascii="宋体" w:hAnsi="宋体" w:cs="宋体"/>
          <w:color w:val="auto"/>
          <w:szCs w:val="21"/>
          <w:highlight w:val="none"/>
          <w:lang w:val="en-US"/>
        </w:rPr>
        <w:t xml:space="preserve">其单位</w:t>
      </w:r>
      <w:r>
        <w:rPr>
          <w:rFonts w:hint="eastAsia" w:ascii="宋体" w:hAnsi="宋体" w:cs="宋体"/>
          <w:color w:val="auto"/>
          <w:szCs w:val="21"/>
          <w:highlight w:val="none"/>
          <w:lang w:val="en-US" w:eastAsia="zh-CN"/>
        </w:rPr>
        <w:t xml:space="preserve">鲜章或</w:t>
      </w:r>
      <w:r>
        <w:rPr>
          <w:rFonts w:hint="eastAsia" w:ascii="宋体" w:hAnsi="宋体" w:cs="宋体"/>
          <w:color w:val="auto"/>
          <w:szCs w:val="21"/>
          <w:highlight w:val="none"/>
          <w:lang w:val="en-US"/>
        </w:rPr>
        <w:t xml:space="preserve">电子</w:t>
      </w:r>
      <w:r>
        <w:rPr>
          <w:rFonts w:hint="eastAsia" w:ascii="宋体" w:hAnsi="宋体" w:cs="宋体"/>
          <w:color w:val="auto"/>
          <w:szCs w:val="21"/>
          <w:highlight w:val="none"/>
        </w:rPr>
        <w:t xml:space="preserve">公章。投标人的澄清、说明或者补正不得超出投标文件的范围或者改变投标文件的实质性内容。</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w:t>
      </w:r>
      <w:r>
        <w:rPr>
          <w:rFonts w:hint="eastAsia" w:ascii="宋体" w:hAnsi="宋体" w:cs="宋体"/>
          <w:b/>
          <w:color w:val="auto"/>
          <w:szCs w:val="21"/>
          <w:highlight w:val="none"/>
          <w:lang w:val="en-US" w:eastAsia="zh-CN"/>
        </w:rPr>
        <w:t xml:space="preserve">鲜章或</w:t>
      </w:r>
      <w:r>
        <w:rPr>
          <w:rFonts w:hint="eastAsia" w:ascii="宋体" w:hAnsi="宋体" w:cs="宋体"/>
          <w:b/>
          <w:color w:val="auto"/>
          <w:szCs w:val="21"/>
          <w:highlight w:val="none"/>
        </w:rPr>
        <w:t xml:space="preserve">CA电子公章，澄清、说明和补充的内容作为投标文件的补充部分。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highlight w:val="none"/>
        </w:rPr>
      </w:pPr>
      <w:r>
        <w:rPr>
          <w:rFonts w:hint="eastAsia" w:ascii="宋体" w:hAnsi="宋体" w:cs="宋体"/>
          <w:b/>
          <w:bCs/>
          <w:color w:val="auto"/>
          <w:szCs w:val="21"/>
          <w:highlight w:val="none"/>
          <w:lang w:val="en-US" w:eastAsia="zh-CN"/>
        </w:rPr>
        <w:t xml:space="preserve">26.</w:t>
      </w:r>
      <w:r>
        <w:rPr>
          <w:rFonts w:hint="eastAsia" w:ascii="宋体" w:hAnsi="宋体" w:cs="宋体"/>
          <w:b/>
          <w:color w:val="auto"/>
          <w:highlight w:val="none"/>
        </w:rPr>
        <w:t xml:space="preserve">无效投标的具体情形有：</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26.1未按照招标文件的规定提交投标保证金的（本项目无需缴纳）；</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26.2投标文件未按招标文件要求签署、盖章的；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26.3不具备招标文件中规定的资格要求的；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26.4报价超过招标文件中规定的预算金额（总预算和单项预算）或者最高限价的；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26.5投标文件含有招标人不能接受的附加条件的；</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26.6</w:t>
      </w:r>
      <w:r>
        <w:rPr>
          <w:rFonts w:hint="eastAsia" w:ascii="宋体" w:hAnsi="宋体" w:cs="宋体"/>
          <w:b/>
          <w:bCs/>
          <w:color w:val="auto"/>
          <w:highlight w:val="none"/>
        </w:rPr>
        <w:t xml:space="preserve">不同投标（响应）文件制作机器码一致的；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highlight w:val="none"/>
        </w:rPr>
        <w:t xml:space="preserve">26.7</w:t>
      </w:r>
      <w:r>
        <w:rPr>
          <w:rFonts w:hint="eastAsia" w:ascii="宋体" w:hAnsi="宋体" w:cs="宋体"/>
          <w:b/>
          <w:bCs/>
          <w:color w:val="auto"/>
          <w:szCs w:val="21"/>
          <w:highlight w:val="none"/>
          <w:lang w:val="zh-CN"/>
        </w:rPr>
        <w:t xml:space="preserve">法律法规和招标文件规定的其他无效情形。</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27.废标的具体情形有：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27.1符合专业条件的供应商或者对招标文件作实质响应的供应商不足三家的；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27.2出现影响采购公正的违法、违规行为的；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27.3投标人的报价均超过了采购预算（总预算和单项预算）或最高限价，招标人不能支付的；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27.4因重大变故，采购任务取消的。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28. 投标文件的评价和比较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人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28.2.1针对本项目的服务方案；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28.2.2针对本项目的人员投入；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28.2.3投标者的质量、服务措施；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28.2.4投标者提供的其他优惠条件；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28.2.5参与本项目政府采购工作的态度及信誉；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28.2.6 最低的投标报价是中标的重要条件但不是唯一条件。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28.3评标原则及方法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28.3.1公正、公平、公开、科学、择优。</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28.3.2对所有投标文件的评审，均采用相同的程序和标准。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28.3.2.2评审技术服务的承诺文件是否满足招标人的要求。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28.3.2.3评委会根据评分标准（除报价）进行独立打分，公证员进行汇总并按算术平均方法计算出各投标单位的得分，报价得分根据评分标准直接计算取得，评委得分与报价得分之和最高者为中标人。</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七、授予合同</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 中标人的确认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29.1评标委员会根据投标单位专业性资格审查情况和符合性审查情况，对投标文件进行评价和比较，按照评标办法和标准进行评标，并按招标代理机构的委托向招标代理机构推荐中标人。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29.2经评标委员会评审并确定中标人后，招标代理机构将在规定的时间内将中标结果在政府采购管理部门指定媒体上予以公示。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29.3政府采购合同履行中，招标人需追加与合同标的相同的货物、工程或服务的，在不改变合同其他条款的前提下，可以与供应商协商签订补充合同，但所有补充合同的采购金额不得超过原合同采购金额的10%。 </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30.质疑处理</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0.1供应商认为招标文件、采购过程或中标、成交结果使自己的权益受到损害的，可以在知道或者应知其权益受到损害之日起7个工作日内，以书面形式向招标人、招标代理机构提出质疑。招标代理机构应当在收到投标人书面质疑后7个工作日内作出答复。</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0.2本次招标文件要求供应商在法定质疑期内一次性提出针对同一采购程序环节的质疑，否则不予受理。</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0.3供应商提出质疑应当提交质疑函和必要的证明材料，质疑函应当包括下列内容：</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30.3.1</w:t>
      </w:r>
      <w:r>
        <w:rPr>
          <w:rFonts w:hint="eastAsia" w:ascii="宋体" w:hAnsi="宋体" w:eastAsia="宋体" w:cs="宋体"/>
          <w:color w:val="auto"/>
          <w:sz w:val="21"/>
          <w:szCs w:val="21"/>
          <w:highlight w:val="none"/>
          <w:lang w:val="zh-CN"/>
        </w:rPr>
        <w:t xml:space="preserve">供应商的姓名或者名称（以提供的营业执照副本复印件为准）、地址、邮编、联系人及联系电话；</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30.3.2</w:t>
      </w:r>
      <w:r>
        <w:rPr>
          <w:rFonts w:hint="eastAsia" w:ascii="宋体" w:hAnsi="宋体" w:eastAsia="宋体" w:cs="宋体"/>
          <w:color w:val="auto"/>
          <w:sz w:val="21"/>
          <w:szCs w:val="21"/>
          <w:highlight w:val="none"/>
          <w:lang w:val="zh-CN"/>
        </w:rPr>
        <w:t xml:space="preserve">质疑项目的名称、编号；</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30.3.3</w:t>
      </w:r>
      <w:r>
        <w:rPr>
          <w:rFonts w:hint="eastAsia" w:ascii="宋体" w:hAnsi="宋体" w:eastAsia="宋体" w:cs="宋体"/>
          <w:color w:val="auto"/>
          <w:sz w:val="21"/>
          <w:szCs w:val="21"/>
          <w:highlight w:val="none"/>
          <w:lang w:val="zh-CN"/>
        </w:rPr>
        <w:t xml:space="preserve">具体、明确的质疑事项和与质疑事项相关的请求；</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30.3.4</w:t>
      </w:r>
      <w:r>
        <w:rPr>
          <w:rFonts w:hint="eastAsia" w:ascii="宋体" w:hAnsi="宋体" w:eastAsia="宋体" w:cs="宋体"/>
          <w:color w:val="auto"/>
          <w:sz w:val="21"/>
          <w:szCs w:val="21"/>
          <w:highlight w:val="none"/>
          <w:lang w:val="zh-CN"/>
        </w:rPr>
        <w:t xml:space="preserve">事实依据；</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30.3.5</w:t>
      </w:r>
      <w:r>
        <w:rPr>
          <w:rFonts w:hint="eastAsia" w:ascii="宋体" w:hAnsi="宋体" w:eastAsia="宋体" w:cs="宋体"/>
          <w:color w:val="auto"/>
          <w:sz w:val="21"/>
          <w:szCs w:val="21"/>
          <w:highlight w:val="none"/>
          <w:lang w:val="zh-CN"/>
        </w:rPr>
        <w:t xml:space="preserve">必要的法律依据；</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30.3.6</w:t>
      </w:r>
      <w:r>
        <w:rPr>
          <w:rFonts w:hint="eastAsia" w:ascii="宋体" w:hAnsi="宋体" w:eastAsia="宋体" w:cs="宋体"/>
          <w:color w:val="auto"/>
          <w:sz w:val="21"/>
          <w:szCs w:val="21"/>
          <w:highlight w:val="none"/>
          <w:lang w:val="zh-CN"/>
        </w:rPr>
        <w:t xml:space="preserve">提出质疑的日期。</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none"/>
          <w:lang w:val="zh-CN"/>
        </w:rPr>
        <w:t xml:space="preserve">授权委托书</w:t>
      </w:r>
      <w:r>
        <w:rPr>
          <w:rFonts w:hint="eastAsia" w:ascii="宋体" w:hAnsi="宋体" w:eastAsia="宋体" w:cs="宋体"/>
          <w:color w:val="auto"/>
          <w:sz w:val="21"/>
          <w:szCs w:val="21"/>
          <w:highlight w:val="none"/>
          <w:lang w:val="zh-CN"/>
        </w:rPr>
        <w:t xml:space="preserve">上应当载明代理人的姓名或者名称、代理事项、具体权限、期限和相关事项。</w:t>
      </w:r>
      <w:r/>
    </w:p>
    <w:p>
      <w:pPr>
        <w:pStyle w:val="898"/>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rPr>
        <w:t xml:space="preserve">。</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none"/>
          <w:lang w:val="zh-CN"/>
        </w:rPr>
        <w:t xml:space="preserve">《投标供应商确认函》</w:t>
      </w:r>
      <w:r>
        <w:rPr>
          <w:rFonts w:hint="eastAsia" w:ascii="宋体" w:hAnsi="宋体" w:eastAsia="宋体" w:cs="宋体"/>
          <w:color w:val="auto"/>
          <w:sz w:val="21"/>
          <w:szCs w:val="21"/>
          <w:highlight w:val="none"/>
          <w:lang w:val="zh-CN"/>
        </w:rPr>
        <w:t xml:space="preserve">）与质疑函一起递交，否则不予受理。</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0.5接收质疑函的方式：书面形式（当场送达或邮寄方式）。</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招标代理机构：中招互连项目管理（苏州）有限公司</w:t>
      </w:r>
      <w:r/>
    </w:p>
    <w:p>
      <w:pPr>
        <w:pStyle w:val="898"/>
        <w:spacing w:line="360" w:lineRule="auto"/>
        <w:rPr>
          <w:color w:val="auto"/>
          <w:highlight w:val="none"/>
          <w:lang w:val="zh-CN"/>
        </w:rPr>
      </w:pPr>
      <w:r>
        <w:rPr>
          <w:rFonts w:hint="eastAsia" w:ascii="宋体" w:hAnsi="宋体" w:eastAsia="宋体" w:cs="宋体"/>
          <w:color w:val="auto"/>
          <w:sz w:val="21"/>
          <w:szCs w:val="21"/>
          <w:highlight w:val="none"/>
          <w:lang w:val="zh-CN"/>
        </w:rPr>
        <w:t xml:space="preserve">邮编：215000</w:t>
      </w:r>
      <w:r/>
    </w:p>
    <w:p>
      <w:pPr>
        <w:pStyle w:val="898"/>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 xml:space="preserve">质疑联系人：</w:t>
      </w:r>
      <w:r>
        <w:rPr>
          <w:rFonts w:hint="eastAsia" w:ascii="宋体" w:hAnsi="宋体" w:eastAsia="宋体" w:cs="宋体"/>
          <w:color w:val="auto"/>
          <w:sz w:val="21"/>
          <w:szCs w:val="21"/>
          <w:highlight w:val="none"/>
          <w:lang w:eastAsia="zh-CN"/>
        </w:rPr>
        <w:t xml:space="preserve">钱予淳</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联系电话：0512-63800001</w:t>
      </w:r>
      <w:r/>
    </w:p>
    <w:p>
      <w:pPr>
        <w:pStyle w:val="898"/>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现场递交地址（</w:t>
      </w:r>
      <w:r>
        <w:rPr>
          <w:rFonts w:hint="eastAsia" w:ascii="宋体" w:hAnsi="宋体" w:eastAsia="宋体" w:cs="宋体"/>
          <w:color w:val="auto"/>
          <w:sz w:val="21"/>
          <w:szCs w:val="21"/>
          <w:highlight w:val="none"/>
        </w:rPr>
        <w:t xml:space="preserve">邮寄同地址</w:t>
      </w:r>
      <w:r>
        <w:rPr>
          <w:rFonts w:hint="eastAsia" w:ascii="宋体" w:hAnsi="宋体" w:eastAsia="宋体" w:cs="宋体"/>
          <w:color w:val="auto"/>
          <w:sz w:val="21"/>
          <w:szCs w:val="21"/>
          <w:highlight w:val="none"/>
          <w:lang w:val="zh-CN"/>
        </w:rPr>
        <w:t xml:space="preserve">）：苏州市吴江区松陵街道鲈乡南路2255号4楼</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31. 合同授予标准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31.1招标代理机构将把合同授予其投标文件在实质上响应招标文件要求和按本须知规定评选出的投标单位。确定为中标的投标单位必须具有实施本合同的能力和资源。</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32. 中标通知书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32.1确定</w:t>
      </w:r>
      <w:r>
        <w:rPr>
          <w:rFonts w:hint="eastAsia" w:ascii="宋体" w:hAnsi="宋体" w:cs="宋体"/>
          <w:color w:val="auto"/>
          <w:szCs w:val="21"/>
          <w:highlight w:val="none"/>
        </w:rPr>
        <w:t xml:space="preserve">中标人后，招标代理机构在法定时间内向中标人发出中标通知书。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32.2中标通知书将成为合同的组成部分，</w:t>
      </w:r>
      <w:r>
        <w:rPr>
          <w:rFonts w:hint="eastAsia" w:ascii="宋体" w:hAnsi="宋体" w:cs="宋体"/>
          <w:color w:val="auto"/>
          <w:szCs w:val="21"/>
          <w:highlight w:val="none"/>
        </w:rPr>
        <w:t xml:space="preserve">对招标人和中标人具有同等法律效力</w:t>
      </w:r>
      <w:r>
        <w:rPr>
          <w:rFonts w:hint="eastAsia" w:ascii="宋体" w:hAnsi="宋体" w:cs="宋体"/>
          <w:color w:val="auto"/>
          <w:highlight w:val="none"/>
        </w:rPr>
        <w:t xml:space="preserve">。</w:t>
      </w:r>
      <w:r/>
    </w:p>
    <w:p>
      <w:pPr>
        <w:ind w:firstLine="420"/>
        <w:spacing w:line="360" w:lineRule="auto"/>
        <w:tabs>
          <w:tab w:val="left" w:pos="142" w:leader="none"/>
          <w:tab w:val="left" w:pos="600" w:leader="none"/>
        </w:tabs>
        <w:rPr>
          <w:rFonts w:ascii="宋体" w:hAnsi="宋体" w:cs="宋体"/>
          <w:color w:val="auto"/>
          <w:highlight w:val="none"/>
        </w:rPr>
      </w:pPr>
      <w:r>
        <w:rPr>
          <w:rFonts w:hint="eastAsia" w:ascii="宋体" w:hAnsi="宋体" w:cs="宋体"/>
          <w:color w:val="auto"/>
          <w:highlight w:val="none"/>
        </w:rPr>
        <w:t xml:space="preserve">32.3对未通过资格审查的供应商，应当告知其未通过的原因；未中标供应商须在中标公告发出之日起2个工作日内向招标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32.4</w:t>
      </w:r>
      <w:r>
        <w:rPr>
          <w:rFonts w:hint="eastAsia" w:ascii="宋体" w:hAnsi="宋体" w:cs="宋体"/>
          <w:color w:val="auto"/>
          <w:szCs w:val="21"/>
          <w:highlight w:val="none"/>
        </w:rPr>
        <w:t xml:space="preserve">中标通知书发出后，招标人不得违法改变中标结果，中标人无正当理由不得放弃中标</w:t>
      </w:r>
      <w:r>
        <w:rPr>
          <w:rFonts w:hint="eastAsia" w:ascii="宋体" w:hAnsi="宋体" w:cs="宋体"/>
          <w:color w:val="auto"/>
          <w:highlight w:val="none"/>
        </w:rPr>
        <w:t xml:space="preserve">。</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33. 合同的签订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33.1中标人应按中标通知书中规定的时间和地点，由法定代表人或委托代理人与甲方代表签订合同，否则按放弃中标权处理。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33.2签订合同及合同条款应以招标文件和中标人的投标文件及其澄清文件为依据。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33.3中标人无正当理由拒签合同的，或在签订合同时向招标人提出附加条件或者更改合同实质性内容的，报请政府采购监管部门对该投标单位进行相应的行政处罚。</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八、其他事项</w:t>
      </w:r>
      <w:r/>
    </w:p>
    <w:p>
      <w:pPr>
        <w:ind w:firstLine="422"/>
        <w:spacing w:line="360" w:lineRule="auto"/>
        <w:rPr>
          <w:rFonts w:hint="eastAsia" w:ascii="宋体" w:hAnsi="宋体" w:eastAsia="宋体" w:cs="宋体"/>
          <w:b/>
          <w:color w:val="auto"/>
          <w:highlight w:val="none"/>
          <w:lang w:eastAsia="zh-CN"/>
        </w:rPr>
      </w:pPr>
      <w:r>
        <w:rPr>
          <w:rFonts w:hint="eastAsia" w:ascii="宋体" w:hAnsi="宋体" w:cs="宋体"/>
          <w:b/>
          <w:color w:val="auto"/>
          <w:highlight w:val="none"/>
        </w:rPr>
        <w:t xml:space="preserve">34. </w:t>
      </w:r>
      <w:r>
        <w:rPr>
          <w:rFonts w:hint="eastAsia" w:ascii="宋体" w:hAnsi="宋体" w:cs="宋体"/>
          <w:b/>
          <w:color w:val="auto"/>
          <w:highlight w:val="none"/>
          <w:lang w:eastAsia="zh-CN"/>
        </w:rPr>
        <w:t xml:space="preserve">代理服务费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34.1</w:t>
      </w:r>
      <w:r>
        <w:rPr>
          <w:rFonts w:hint="eastAsia" w:ascii="宋体" w:hAnsi="宋体" w:cs="宋体"/>
          <w:color w:val="auto"/>
          <w:highlight w:val="none"/>
          <w:lang w:val="en-US" w:eastAsia="zh-CN"/>
        </w:rPr>
        <w:t xml:space="preserve">代理服务费收取按前附表规定</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34.2</w:t>
      </w:r>
      <w:r>
        <w:rPr>
          <w:rFonts w:hint="eastAsia" w:ascii="宋体" w:hAnsi="宋体" w:cs="宋体"/>
          <w:color w:val="auto"/>
          <w:highlight w:val="none"/>
          <w:lang w:val="en-US" w:eastAsia="zh-CN"/>
        </w:rPr>
        <w:t xml:space="preserve">招标人或</w:t>
      </w:r>
      <w:r>
        <w:rPr>
          <w:rFonts w:hint="eastAsia" w:ascii="宋体" w:hAnsi="宋体" w:cs="宋体"/>
          <w:color w:val="auto"/>
          <w:highlight w:val="none"/>
        </w:rPr>
        <w:t xml:space="preserve">中标人如果未按规定</w:t>
      </w:r>
      <w:r>
        <w:rPr>
          <w:rFonts w:hint="eastAsia" w:ascii="宋体" w:hAnsi="宋体" w:cs="宋体"/>
          <w:color w:val="auto"/>
          <w:highlight w:val="none"/>
          <w:lang w:val="en-US" w:eastAsia="zh-CN"/>
        </w:rPr>
        <w:t xml:space="preserve">支付</w:t>
      </w:r>
      <w:r>
        <w:rPr>
          <w:rFonts w:hint="eastAsia" w:ascii="宋体" w:hAnsi="宋体" w:cs="宋体"/>
          <w:color w:val="auto"/>
          <w:highlight w:val="none"/>
          <w:lang w:eastAsia="zh-CN"/>
        </w:rPr>
        <w:t xml:space="preserve">代理服务费</w:t>
      </w:r>
      <w:r>
        <w:rPr>
          <w:rFonts w:hint="eastAsia" w:ascii="宋体" w:hAnsi="宋体" w:cs="宋体"/>
          <w:color w:val="auto"/>
          <w:highlight w:val="none"/>
        </w:rPr>
        <w:t xml:space="preserve">，招标代理机构保留诉讼的权利。</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35. 监督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35.1政府有关监督部门将对招投标全过程进行监督。</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36. 未尽事宜</w:t>
      </w:r>
      <w:r/>
    </w:p>
    <w:p>
      <w:pPr>
        <w:pStyle w:val="89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按《中华人民共和国政府采购法》及其他有关政府采购的法律法规的规定执行。</w:t>
      </w:r>
      <w:r/>
    </w:p>
    <w:p>
      <w:pPr>
        <w:pStyle w:val="908"/>
        <w:jc w:val="center"/>
        <w:pageBreakBefore/>
        <w:spacing w:line="360" w:lineRule="auto"/>
        <w:tabs>
          <w:tab w:val="right" w:pos="8302" w:leader="dot"/>
        </w:tabs>
        <w:rPr>
          <w:rStyle w:val="915"/>
          <w:rFonts w:ascii="宋体" w:hAnsi="宋体" w:cs="宋体"/>
          <w:color w:val="auto"/>
          <w:sz w:val="36"/>
          <w:szCs w:val="36"/>
          <w:highlight w:val="none"/>
        </w:rPr>
      </w:pPr>
      <w:r>
        <w:rPr>
          <w:rStyle w:val="915"/>
          <w:rFonts w:hint="eastAsia" w:ascii="宋体" w:hAnsi="宋体" w:cs="宋体"/>
          <w:color w:val="auto"/>
          <w:sz w:val="36"/>
          <w:szCs w:val="36"/>
          <w:highlight w:val="none"/>
        </w:rPr>
        <w:t xml:space="preserve">第三章投标文件格式</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，投标单位可根据自身情况进行补充和修改，但补充和修改不得造成与本格式内容有实质性的违背。</w:t>
      </w:r>
      <w:r/>
    </w:p>
    <w:p>
      <w:pPr>
        <w:pStyle w:val="894"/>
        <w:ind w:left="0" w:firstLine="643"/>
        <w:spacing w:before="0" w:after="0"/>
        <w:rPr>
          <w:rFonts w:ascii="宋体" w:hAnsi="宋体" w:cs="宋体"/>
          <w:color w:val="auto"/>
          <w:highlight w:val="none"/>
          <w:lang w:val="zh-CN"/>
        </w:rPr>
      </w:pPr>
      <w:r>
        <w:rPr>
          <w:rFonts w:ascii="宋体" w:hAnsi="宋体" w:cs="宋体"/>
          <w:color w:val="auto"/>
          <w:highlight w:val="none"/>
          <w:lang w:val="zh-CN"/>
        </w:rPr>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附件1.（投标单位）法人授权委托书</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zh-CN"/>
        </w:rPr>
        <w:t xml:space="preserve">法人授权委托书</w:t>
      </w:r>
      <w:r/>
    </w:p>
    <w:p>
      <w:pPr>
        <w:pStyle w:val="918"/>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本授权书声明：</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（被授权人的姓名）</w:t>
      </w:r>
      <w:r>
        <w:rPr>
          <w:rFonts w:hint="eastAsia" w:ascii="宋体" w:hAnsi="宋体" w:cs="宋体"/>
          <w:color w:val="auto"/>
          <w:szCs w:val="21"/>
          <w:highlight w:val="none"/>
        </w:rPr>
        <w:t xml:space="preserve">为我方授权代表（即代理人），参加</w:t>
      </w:r>
      <w:r>
        <w:rPr>
          <w:rFonts w:hint="eastAsia" w:ascii="宋体" w:hAnsi="宋体" w:cs="宋体"/>
          <w:color w:val="auto"/>
          <w:szCs w:val="21"/>
          <w:highlight w:val="none"/>
          <w:u w:val="single"/>
        </w:rPr>
        <w:t xml:space="preserve">中招互连项目管理（苏州）有限公司</w:t>
      </w:r>
      <w:r>
        <w:rPr>
          <w:rFonts w:hint="eastAsia" w:ascii="宋体" w:hAnsi="宋体" w:cs="宋体"/>
          <w:color w:val="auto"/>
          <w:szCs w:val="21"/>
          <w:highlight w:val="none"/>
        </w:rPr>
        <w:t xml:space="preserve">组织实施的编号为</w:t>
      </w:r>
      <w:r>
        <w:rPr>
          <w:rFonts w:hint="eastAsia" w:ascii="宋体" w:hAnsi="宋体" w:cs="宋体"/>
          <w:color w:val="auto"/>
          <w:szCs w:val="21"/>
          <w:highlight w:val="none"/>
          <w:u w:val="single"/>
        </w:rPr>
        <w:t xml:space="preserve">（招标编号）</w:t>
      </w:r>
      <w:r>
        <w:rPr>
          <w:rFonts w:hint="eastAsia" w:ascii="宋体" w:hAnsi="宋体" w:cs="宋体"/>
          <w:color w:val="auto"/>
          <w:szCs w:val="21"/>
          <w:highlight w:val="none"/>
        </w:rPr>
        <w:t xml:space="preserve">的公开招标项目。代理人在本次招标活动过程中、合同签订及处理有关事宜所作出的全部意思表示（包括签署的全部文件），我司均予以承认并由我司承担相应法律后果。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本授权委托书有效期自委托书作出之日起至本项目合同履行完毕之日止。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代理人无转委托权。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被授权人身份证号码：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被授权人联系电话：</w:t>
      </w:r>
      <w:r>
        <w:rPr>
          <w:rFonts w:hint="eastAsia" w:ascii="宋体" w:hAnsi="宋体" w:cs="宋体"/>
          <w:color w:val="auto"/>
          <w:szCs w:val="21"/>
          <w:highlight w:val="none"/>
          <w:u w:val="single"/>
        </w:rPr>
        <w:t xml:space="preserve">（手机）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备注：供应商如有授权委托，必须提供法定代表人身份证复印件、</w:t>
      </w:r>
      <w:r>
        <w:rPr>
          <w:rFonts w:hint="eastAsia" w:ascii="宋体" w:hAnsi="宋体" w:cs="宋体"/>
          <w:b/>
          <w:color w:val="auto"/>
          <w:szCs w:val="21"/>
          <w:highlight w:val="none"/>
          <w:lang w:val="zh-CN"/>
        </w:rPr>
        <w:t xml:space="preserve">法人</w:t>
      </w:r>
      <w:r>
        <w:rPr>
          <w:rFonts w:hint="eastAsia" w:ascii="宋体" w:hAnsi="宋体" w:cs="宋体"/>
          <w:b/>
          <w:color w:val="auto"/>
          <w:szCs w:val="21"/>
          <w:highlight w:val="none"/>
        </w:rPr>
        <w:t xml:space="preserve">授权委托书及代理人身份证复印件，否则投标无效；</w:t>
      </w:r>
      <w:r/>
    </w:p>
    <w:p>
      <w:pPr>
        <w:pStyle w:val="898"/>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供应商无授权委托的情况下，必须提供法定代表人身份证复印件，否则投标无效。</w:t>
      </w:r>
      <w:r/>
    </w:p>
    <w:p>
      <w:pPr>
        <w:pStyle w:val="898"/>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8"/>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8"/>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8"/>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8"/>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8"/>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附件2.联合投标（格式，不接受联合体投标的此项无需提供）：</w:t>
      </w:r>
      <w:r/>
    </w:p>
    <w:p>
      <w:pPr>
        <w:pStyle w:val="898"/>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（1）联合投标协议书</w:t>
      </w:r>
      <w:r/>
    </w:p>
    <w:p>
      <w:pPr>
        <w:pStyle w:val="898"/>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联合投标协议书</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甲方（主办人（即联合体牵头单位））：</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乙方（联合体单位）：</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各方经协商，就响应【招标人名称】组织实施的编号为【     】号招标活动联合进行投标之事宜，达成如下协议：</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一、各方一致决定，以【      】为主办人（即联合体牵头（即主体）单位，承担本项目主要工作量、主要责任和协调责任的单位）进行投标，并按照招标文件的规定分别提交资格文件。</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在本次投标过程中，主办人（即联合体牵头单位）的法定代表人或授权代理人根据招标文件规定及投标内容而对招标人所作的任何合法承诺，包括书面澄清及响应等，以及甲方主办人的所有电子签章，均对联合投标各方产生约束力。如果中标并签订合同，则联合投标各方将共同履行对招标人所负有的全部义务并就采购合同约定的事项对招标人承担连带责任。联合体各方确保整个项目招投标实施流程中的时间配合，确保项目的如期顺利实施。</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三、联合投标其余各方保证对主办人为响应本次招标而提供的产品和服务提供全部质量保证及服务支持。</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四、本次联合投标中，甲方承担的工作和义务为：</w:t>
      </w:r>
      <w:r/>
    </w:p>
    <w:p>
      <w:pPr>
        <w:pStyle w:val="898"/>
        <w:spacing w:line="360" w:lineRule="auto"/>
        <w:rPr>
          <w:rFonts w:ascii="宋体" w:hAnsi="宋体" w:eastAsia="宋体" w:cs="宋体"/>
          <w:color w:val="auto"/>
          <w:sz w:val="21"/>
          <w:szCs w:val="21"/>
          <w:highlight w:val="none"/>
          <w:u w:val="single"/>
        </w:rPr>
      </w:pPr>
      <w:r>
        <w:rPr>
          <w:rFonts w:ascii="宋体" w:hAnsi="宋体" w:eastAsia="宋体" w:cs="宋体"/>
          <w:color w:val="auto"/>
          <w:sz w:val="21"/>
          <w:szCs w:val="21"/>
          <w:highlight w:val="none"/>
          <w:u w:val="single"/>
        </w:rPr>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乙方承担的工作和义务为：</w:t>
      </w:r>
      <w:r/>
    </w:p>
    <w:p>
      <w:pPr>
        <w:pStyle w:val="898"/>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五、有关本次联合投标的其他事宜：【】。</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六、本协议提交招标人后，联合投标各方不得以任何形式对上述实质内容进行修改或撤销。</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七、本协议一式贰份，签约各方各持一份（电子投标文件中提交扫描件一份）。</w:t>
      </w:r>
      <w:r/>
    </w:p>
    <w:tbl>
      <w:tblPr>
        <w:tblStyle w:val="707"/>
        <w:tblW w:w="9114" w:type="dxa"/>
        <w:jc w:val="center"/>
        <w:tblLayout w:type="fixed"/>
        <w:tblCellMar>
          <w:left w:w="108" w:type="dxa"/>
          <w:top w:w="0" w:type="dxa"/>
          <w:right w:w="108" w:type="dxa"/>
          <w:bottom w:w="0" w:type="dxa"/>
        </w:tblCellMar>
        <w:tblLook w:val="04A0" w:firstRow="1" w:lastRow="0" w:firstColumn="1" w:lastColumn="0" w:noHBand="0" w:noVBand="1"/>
      </w:tblPr>
      <w:tblGrid>
        <w:gridCol w:w="4136"/>
        <w:gridCol w:w="4978"/>
      </w:tblGrid>
      <w:tr>
        <w:trPr>
          <w:jc w:val="center"/>
          <w:trHeight w:val="1134"/>
        </w:trPr>
        <w:tc>
          <w:tcPr>
            <w:tcBorders>
              <w:top w:val="none" w:color="000000" w:sz="4" w:space="0"/>
              <w:left w:val="none" w:color="000000" w:sz="4" w:space="0"/>
              <w:bottom w:val="none" w:color="000000" w:sz="4" w:space="0"/>
              <w:right w:val="none" w:color="000000" w:sz="4" w:space="0"/>
            </w:tcBorders>
            <w:tcW w:w="4136" w:type="dxa"/>
            <w:vAlign w:val="center"/>
            <w:textDirection w:val="lrTb"/>
            <w:noWrap w:val="false"/>
          </w:tcPr>
          <w:p>
            <w:pPr>
              <w:pStyle w:val="898"/>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甲方单位 （签章或盖章）：      </w:t>
            </w:r>
            <w:r/>
          </w:p>
          <w:p>
            <w:pPr>
              <w:pStyle w:val="898"/>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pStyle w:val="898"/>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W w:w="4978" w:type="dxa"/>
            <w:vAlign w:val="center"/>
            <w:textDirection w:val="lrTb"/>
            <w:noWrap w:val="false"/>
          </w:tcPr>
          <w:p>
            <w:pPr>
              <w:pStyle w:val="898"/>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乙方单位（签章或盖章）：         </w:t>
            </w:r>
            <w:r/>
          </w:p>
          <w:p>
            <w:pPr>
              <w:pStyle w:val="898"/>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pStyle w:val="898"/>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tc>
      </w:tr>
    </w:tbl>
    <w:p>
      <w:pPr>
        <w:pStyle w:val="898"/>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ind w:firstLine="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（2）联合投标授权委托书</w:t>
      </w:r>
      <w:r/>
    </w:p>
    <w:p>
      <w:pPr>
        <w:pStyle w:val="898"/>
        <w:ind w:firstLine="0"/>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联合投标授权委托书</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本授权委托书声明：  根据【   】与【   】签订的《联合投标协议书》的内容，主办人【即联合体牵头单位】的法定代表人现授权【    】为联合投标代理人，代理人在投标、开标、评标、合同谈判过程中所签署的一切文件和处理与招标编号为【    】号项目有关的一切事务， 联合投标各方均予以认可并遵守。</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特此委托。</w:t>
      </w:r>
      <w:r/>
    </w:p>
    <w:p>
      <w:pPr>
        <w:pStyle w:val="898"/>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甲方法定代表人（签字或盖章、公章）：</w:t>
      </w:r>
      <w:r/>
    </w:p>
    <w:p>
      <w:pPr>
        <w:pStyle w:val="898"/>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乙方法定代表人（签字或盖章、公章）：</w:t>
      </w:r>
      <w:r/>
    </w:p>
    <w:p>
      <w:pPr>
        <w:pStyle w:val="898"/>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ind w:lef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98"/>
        <w:ind w:left="420"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被授权人（签字或盖章）：</w:t>
      </w:r>
      <w:r/>
    </w:p>
    <w:p>
      <w:pPr>
        <w:pStyle w:val="898"/>
        <w:ind w:lef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898"/>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附件3.投标函</w:t>
      </w:r>
      <w:r/>
    </w:p>
    <w:p>
      <w:pPr>
        <w:jc w:val="center"/>
        <w:spacing w:line="360" w:lineRule="auto"/>
        <w:rPr>
          <w:rFonts w:ascii="宋体" w:hAnsi="宋体" w:cs="宋体"/>
          <w:b/>
          <w:bCs/>
          <w:color w:val="auto"/>
          <w:sz w:val="28"/>
          <w:szCs w:val="28"/>
          <w:highlight w:val="none"/>
          <w:lang w:val="zh-CN"/>
        </w:rPr>
      </w:pPr>
      <w:r>
        <w:rPr>
          <w:rFonts w:hint="eastAsia" w:ascii="宋体" w:hAnsi="宋体" w:cs="宋体"/>
          <w:b/>
          <w:bCs/>
          <w:color w:val="auto"/>
          <w:szCs w:val="21"/>
          <w:highlight w:val="none"/>
          <w:lang w:val="zh-CN"/>
        </w:rPr>
        <w:t xml:space="preserve">投标函</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u w:val="single"/>
          <w:lang w:val="zh-CN"/>
        </w:rPr>
        <w:t xml:space="preserve">中招互连项目管理（苏州）有限公司</w:t>
      </w:r>
      <w:r>
        <w:rPr>
          <w:rFonts w:hint="eastAsia" w:ascii="宋体" w:hAnsi="宋体" w:cs="宋体"/>
          <w:color w:val="auto"/>
          <w:szCs w:val="21"/>
          <w:highlight w:val="none"/>
          <w:lang w:val="zh-CN"/>
        </w:rPr>
        <w:t xml:space="preserve">：</w:t>
      </w:r>
      <w:r/>
    </w:p>
    <w:p>
      <w:pPr>
        <w:pStyle w:val="919"/>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我们收到贵公司【】号招标文件，经仔细阅读和研究，我们决定参加投标。</w:t>
      </w:r>
      <w:r/>
    </w:p>
    <w:p>
      <w:pPr>
        <w:pStyle w:val="919"/>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1</w:t>
      </w:r>
      <w:r>
        <w:rPr>
          <w:rFonts w:hint="eastAsia" w:hAnsi="宋体" w:eastAsia="宋体" w:cs="宋体"/>
          <w:color w:val="auto"/>
          <w:sz w:val="21"/>
          <w:szCs w:val="21"/>
          <w:highlight w:val="none"/>
        </w:rPr>
        <w:t xml:space="preserve">.我方愿意按照招标文件的一切要求，提供本次招标所需服务，投标报价包括完成本项工作所需所有费用。我单位自行承担项目实施过程中的各项风险、安全责任。明细见《投标报价分析表》。</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2.如果我们的投标文件被接受，我们将严格履行招标文件中规定的每一项要求，按期、按质、按量履行合同的义务</w:t>
      </w:r>
      <w:r>
        <w:rPr>
          <w:rFonts w:hint="eastAsia" w:hAnsi="宋体" w:eastAsia="宋体" w:cs="宋体"/>
          <w:color w:val="auto"/>
          <w:sz w:val="21"/>
          <w:szCs w:val="21"/>
          <w:highlight w:val="none"/>
        </w:rPr>
        <w:t xml:space="preserve">。</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3.我们同意按招标文件中的规定，本投标文件的有效期限为开标后</w:t>
      </w:r>
      <w:r>
        <w:rPr>
          <w:rFonts w:hint="eastAsia" w:hAnsi="宋体" w:eastAsia="宋体" w:cs="宋体"/>
          <w:color w:val="auto"/>
          <w:sz w:val="21"/>
          <w:highlight w:val="none"/>
          <w:u w:val="single"/>
        </w:rPr>
        <w:t xml:space="preserve">90</w:t>
      </w:r>
      <w:r>
        <w:rPr>
          <w:rFonts w:hint="eastAsia" w:hAnsi="宋体" w:eastAsia="宋体" w:cs="宋体"/>
          <w:color w:val="auto"/>
          <w:sz w:val="21"/>
          <w:highlight w:val="none"/>
        </w:rPr>
        <w:t xml:space="preserve">天。</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4.我们愿意提供招标代理机构在招标文件中要求的所有资料。</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5.我们愿意遵守招标文件中所列的收费标准。</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6.我们承诺该项投标在开标后的全过程中保持有效，不作任何更改和变动。</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7.我们愿意按招标文件的规定交纳</w:t>
      </w:r>
      <w:r>
        <w:rPr>
          <w:rFonts w:hint="eastAsia" w:hAnsi="宋体" w:eastAsia="宋体" w:cs="宋体"/>
          <w:color w:val="auto"/>
          <w:sz w:val="21"/>
          <w:highlight w:val="none"/>
          <w:u w:val="single"/>
        </w:rPr>
        <w:t xml:space="preserve">     /     </w:t>
      </w:r>
      <w:r>
        <w:rPr>
          <w:rFonts w:hint="eastAsia" w:hAnsi="宋体" w:eastAsia="宋体" w:cs="宋体"/>
          <w:color w:val="auto"/>
          <w:sz w:val="21"/>
          <w:highlight w:val="none"/>
        </w:rPr>
        <w:t xml:space="preserve">元的投标保证金；</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8.如果我们中标，我们愿意按前附表的规定支付</w:t>
      </w:r>
      <w:r>
        <w:rPr>
          <w:rFonts w:hint="eastAsia" w:hAnsi="宋体" w:eastAsia="宋体" w:cs="宋体"/>
          <w:color w:val="auto"/>
          <w:sz w:val="21"/>
          <w:highlight w:val="none"/>
          <w:lang w:eastAsia="zh-CN"/>
        </w:rPr>
        <w:t xml:space="preserve">代理服务费（</w:t>
      </w:r>
      <w:r>
        <w:rPr>
          <w:rFonts w:hint="eastAsia" w:hAnsi="宋体" w:eastAsia="宋体" w:cs="宋体"/>
          <w:color w:val="auto"/>
          <w:sz w:val="21"/>
          <w:highlight w:val="none"/>
          <w:lang w:val="en-US" w:eastAsia="zh-CN"/>
        </w:rPr>
        <w:t xml:space="preserve">代理服务费由招标人支付的除外</w:t>
      </w:r>
      <w:r>
        <w:rPr>
          <w:rFonts w:hint="eastAsia" w:hAnsi="宋体" w:eastAsia="宋体" w:cs="宋体"/>
          <w:color w:val="auto"/>
          <w:sz w:val="21"/>
          <w:highlight w:val="none"/>
          <w:lang w:eastAsia="zh-CN"/>
        </w:rPr>
        <w:t xml:space="preserve">）</w:t>
      </w:r>
      <w:r>
        <w:rPr>
          <w:rFonts w:hint="eastAsia" w:hAnsi="宋体" w:eastAsia="宋体" w:cs="宋体"/>
          <w:color w:val="auto"/>
          <w:sz w:val="21"/>
          <w:highlight w:val="none"/>
        </w:rPr>
        <w:t xml:space="preserve">；</w:t>
      </w:r>
      <w:r/>
    </w:p>
    <w:p>
      <w:pPr>
        <w:pStyle w:val="919"/>
        <w:ind w:firstLine="42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9.我们愿意按照贵公司招标文件的要求提供电子投标文件（中标后提供纸质投标文件），并保证全部投标文件内容真实有效，若有虚假，我公司愿意承担与此相关的一切责任；</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szCs w:val="21"/>
          <w:highlight w:val="none"/>
        </w:rPr>
        <w:t xml:space="preserve">10.我们愿意按照《中华人民共和国民法典》履行自己应该承担的全部责任。</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11.综合说明：</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（1）伴随服务及配合措施；（2）要求甲方提供的配合；</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（3）对招标文件有不同意见的偏离说明；（4）</w:t>
      </w:r>
      <w:r>
        <w:rPr>
          <w:rFonts w:hint="eastAsia" w:hAnsi="宋体" w:eastAsia="宋体" w:cs="宋体"/>
          <w:color w:val="auto"/>
          <w:sz w:val="21"/>
          <w:highlight w:val="none"/>
          <w:lang w:eastAsia="zh-CN"/>
        </w:rPr>
        <w:t xml:space="preserve">其他</w:t>
      </w:r>
      <w:r>
        <w:rPr>
          <w:rFonts w:hint="eastAsia" w:hAnsi="宋体" w:eastAsia="宋体" w:cs="宋体"/>
          <w:color w:val="auto"/>
          <w:sz w:val="21"/>
          <w:highlight w:val="none"/>
        </w:rPr>
        <w:t xml:space="preserve">说明。</w:t>
      </w:r>
      <w:r/>
    </w:p>
    <w:p>
      <w:pPr>
        <w:pStyle w:val="919"/>
        <w:ind w:firstLine="420"/>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12.供应商与其他单位存在控股、管理关系情况表</w:t>
      </w:r>
      <w:r/>
    </w:p>
    <w:tbl>
      <w:tblPr>
        <w:tblStyle w:val="707"/>
        <w:tblW w:w="9400" w:type="dxa"/>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24"/>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0"/>
              <w:jc w:val="center"/>
              <w:spacing w:line="24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0"/>
              <w:jc w:val="center"/>
              <w:spacing w:line="24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控股、管理关系情况说明</w:t>
            </w:r>
            <w:r/>
          </w:p>
        </w:tc>
      </w:tr>
      <w:tr>
        <w:trPr>
          <w:trHeight w:val="624"/>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24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240" w:lineRule="auto"/>
              <w:widowControl/>
              <w:rPr>
                <w:rFonts w:ascii="宋体" w:hAnsi="宋体" w:cs="宋体"/>
                <w:b/>
                <w:bCs/>
                <w:color w:val="auto"/>
                <w:szCs w:val="21"/>
                <w:highlight w:val="none"/>
              </w:rPr>
            </w:pPr>
            <w:r>
              <w:rPr>
                <w:rFonts w:ascii="宋体" w:hAnsi="宋体" w:cs="宋体"/>
                <w:b/>
                <w:bCs/>
                <w:color w:val="auto"/>
                <w:szCs w:val="21"/>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24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240" w:lineRule="auto"/>
              <w:widowControl/>
              <w:rPr>
                <w:rFonts w:ascii="宋体" w:hAnsi="宋体" w:cs="宋体"/>
                <w:b/>
                <w:bCs/>
                <w:color w:val="auto"/>
                <w:szCs w:val="21"/>
                <w:highlight w:val="none"/>
              </w:rPr>
            </w:pPr>
            <w:r>
              <w:rPr>
                <w:rFonts w:ascii="宋体" w:hAnsi="宋体" w:cs="宋体"/>
                <w:b/>
                <w:bCs/>
                <w:color w:val="auto"/>
                <w:szCs w:val="21"/>
                <w:highlight w:val="none"/>
              </w:rPr>
            </w:r>
            <w:r/>
          </w:p>
        </w:tc>
      </w:tr>
    </w:tbl>
    <w:p>
      <w:pPr>
        <w:pStyle w:val="919"/>
        <w:ind w:firstLine="420"/>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注：投标人应当按实填写所有与之有控股、管理关系的情况。</w:t>
      </w:r>
      <w:r/>
    </w:p>
    <w:p>
      <w:pPr>
        <w:pStyle w:val="919"/>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13.投标单位账户信息：</w:t>
      </w:r>
      <w:r/>
    </w:p>
    <w:p>
      <w:pPr>
        <w:pStyle w:val="919"/>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若为一般账户，则提供</w:t>
      </w:r>
      <w:r>
        <w:rPr>
          <w:rFonts w:hint="eastAsia" w:hAnsi="宋体" w:eastAsia="宋体" w:cs="宋体"/>
          <w:color w:val="auto"/>
          <w:sz w:val="21"/>
          <w:szCs w:val="21"/>
          <w:highlight w:val="none"/>
        </w:rPr>
        <w:t xml:space="preserve">投标单位</w:t>
      </w:r>
      <w:r>
        <w:rPr>
          <w:rFonts w:hint="eastAsia" w:hAnsi="宋体" w:eastAsia="宋体" w:cs="宋体"/>
          <w:color w:val="auto"/>
          <w:sz w:val="21"/>
          <w:szCs w:val="21"/>
          <w:highlight w:val="none"/>
          <w:lang w:val="zh-CN"/>
        </w:rPr>
        <w:t xml:space="preserve">开户银行名称、地址和账号为：</w:t>
      </w:r>
      <w:r/>
    </w:p>
    <w:p>
      <w:pPr>
        <w:pStyle w:val="919"/>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户 名：【</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9"/>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开户银行：【</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9"/>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地 址：【</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9"/>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账 号：【</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9"/>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若为数字人民币账户，则提供</w:t>
      </w:r>
      <w:r>
        <w:rPr>
          <w:rFonts w:hint="eastAsia" w:hAnsi="宋体" w:eastAsia="宋体" w:cs="宋体"/>
          <w:color w:val="auto"/>
          <w:sz w:val="21"/>
          <w:szCs w:val="21"/>
          <w:highlight w:val="none"/>
        </w:rPr>
        <w:t xml:space="preserve">投标单位</w:t>
      </w:r>
      <w:r>
        <w:rPr>
          <w:rFonts w:hint="eastAsia" w:hAnsi="宋体" w:eastAsia="宋体" w:cs="宋体"/>
          <w:color w:val="auto"/>
          <w:sz w:val="21"/>
          <w:szCs w:val="21"/>
          <w:highlight w:val="none"/>
          <w:lang w:val="zh-CN"/>
        </w:rPr>
        <w:t xml:space="preserve">钱包ID和钱包名称为：</w:t>
      </w:r>
      <w:r/>
    </w:p>
    <w:p>
      <w:pPr>
        <w:pStyle w:val="919"/>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钱包ID：【</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9"/>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钱包名称：【</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9"/>
        <w:ind w:firstLine="422"/>
        <w:spacing w:line="360" w:lineRule="auto"/>
        <w:rPr>
          <w:rFonts w:hAnsi="宋体" w:eastAsia="宋体" w:cs="宋体"/>
          <w:b/>
          <w:color w:val="auto"/>
          <w:sz w:val="21"/>
          <w:highlight w:val="none"/>
        </w:rPr>
      </w:pPr>
      <w:r>
        <w:rPr>
          <w:rFonts w:hint="eastAsia" w:hAnsi="宋体" w:eastAsia="宋体" w:cs="宋体"/>
          <w:b/>
          <w:color w:val="auto"/>
          <w:sz w:val="21"/>
          <w:highlight w:val="none"/>
        </w:rPr>
        <w:t xml:space="preserve">所有有关标书的函电，请按下列地址联系：</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单位：</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地址：</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邮政编码：</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联系人：</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联系电话：</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传真：</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邮箱地址：</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投标人（盖章）：</w:t>
      </w:r>
      <w:r/>
    </w:p>
    <w:p>
      <w:pPr>
        <w:pStyle w:val="919"/>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19"/>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9"/>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9"/>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9"/>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9"/>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9"/>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9"/>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附件4.开标一览表</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开标一览表</w:t>
      </w:r>
      <w:r>
        <w:rPr>
          <w:rFonts w:hint="eastAsia" w:ascii="宋体" w:hAnsi="宋体" w:cs="宋体"/>
          <w:b/>
          <w:bCs/>
          <w:color w:val="auto"/>
          <w:szCs w:val="21"/>
          <w:highlight w:val="none"/>
        </w:rPr>
        <w:t xml:space="preserve">（具体按照“苏采云”系统格式填报投标总报价并签章）</w:t>
      </w:r>
      <w:r/>
    </w:p>
    <w:p>
      <w:pPr>
        <w:pageBreakBefore/>
        <w:spacing w:line="360" w:lineRule="auto"/>
        <w:rPr>
          <w:rFonts w:ascii="宋体" w:hAnsi="宋体" w:cs="宋体"/>
          <w:color w:val="auto"/>
          <w:highlight w:val="none"/>
        </w:rPr>
      </w:pPr>
      <w:r/>
      <w:bookmarkStart w:id="44" w:name="_Toc2583141"/>
      <w:r>
        <w:rPr>
          <w:rFonts w:hint="eastAsia" w:ascii="宋体" w:hAnsi="宋体" w:cs="宋体"/>
          <w:b/>
          <w:bCs/>
          <w:color w:val="auto"/>
          <w:highlight w:val="none"/>
        </w:rPr>
        <w:t xml:space="preserve">附件5.</w:t>
      </w:r>
      <w:r>
        <w:rPr>
          <w:rFonts w:hint="eastAsia" w:ascii="宋体" w:hAnsi="宋体" w:cs="宋体"/>
          <w:b/>
          <w:bCs/>
          <w:color w:val="auto"/>
          <w:highlight w:val="none"/>
          <w:lang w:val="zh-CN"/>
        </w:rPr>
        <w:t xml:space="preserve">投标报价分析表</w:t>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投标报价分析表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招标编号：项目名称：</w:t>
      </w:r>
      <w:r/>
    </w:p>
    <w:tbl>
      <w:tblPr>
        <w:tblStyle w:val="707"/>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317"/>
        <w:gridCol w:w="729"/>
        <w:gridCol w:w="1134"/>
        <w:gridCol w:w="1276"/>
        <w:gridCol w:w="851"/>
        <w:gridCol w:w="850"/>
        <w:gridCol w:w="851"/>
        <w:gridCol w:w="1134"/>
        <w:gridCol w:w="1067"/>
      </w:tblGrid>
      <w:tr>
        <w:trPr>
          <w:jc w:val="center"/>
          <w:trHeight w:val="624"/>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240" w:lineRule="auto"/>
              <w:rPr>
                <w:rFonts w:ascii="宋体" w:hAnsi="宋体"/>
                <w:color w:val="auto"/>
                <w:szCs w:val="21"/>
                <w:highlight w:val="none"/>
              </w:rPr>
            </w:pPr>
            <w:r>
              <w:rPr>
                <w:rFonts w:hint="eastAsia" w:ascii="宋体" w:hAnsi="宋体"/>
                <w:color w:val="auto"/>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分项总价</w:t>
            </w:r>
            <w:r/>
          </w:p>
        </w:tc>
      </w:tr>
      <w:tr>
        <w:trPr>
          <w:jc w:val="center"/>
          <w:trHeight w:val="624"/>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240" w:lineRule="auto"/>
              <w:rPr>
                <w:rFonts w:ascii="宋体" w:hAnsi="宋体"/>
                <w:color w:val="auto"/>
                <w:szCs w:val="21"/>
                <w:highlight w:val="none"/>
              </w:rPr>
            </w:pPr>
            <w:r>
              <w:rPr>
                <w:rFonts w:ascii="宋体" w:hAnsi="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240" w:lineRule="auto"/>
              <w:rPr>
                <w:rFonts w:ascii="宋体" w:hAnsi="宋体"/>
                <w:color w:val="auto"/>
                <w:szCs w:val="21"/>
                <w:highlight w:val="none"/>
              </w:rPr>
            </w:pPr>
            <w:r>
              <w:rPr>
                <w:rFonts w:ascii="宋体" w:hAnsi="宋体"/>
                <w:color w:val="auto"/>
                <w:szCs w:val="21"/>
                <w:highlight w:val="none"/>
              </w:rPr>
            </w:r>
            <w:r/>
          </w:p>
        </w:tc>
      </w:tr>
      <w:tr>
        <w:trPr>
          <w:jc w:val="center"/>
          <w:trHeight w:val="624"/>
        </w:trPr>
        <w:tc>
          <w:tcPr>
            <w:gridSpan w:val="10"/>
            <w:tcBorders>
              <w:top w:val="single" w:color="auto" w:sz="4" w:space="0"/>
              <w:left w:val="single" w:color="auto" w:sz="4" w:space="0"/>
              <w:bottom w:val="single" w:color="auto" w:sz="4" w:space="0"/>
              <w:right w:val="single" w:color="auto" w:sz="4" w:space="0"/>
            </w:tcBorders>
            <w:tcW w:w="9859" w:type="dxa"/>
            <w:vAlign w:val="center"/>
            <w:textDirection w:val="lrTb"/>
            <w:noWrap w:val="false"/>
          </w:tcPr>
          <w:p>
            <w:pPr>
              <w:jc w:val="left"/>
              <w:spacing w:line="240" w:lineRule="auto"/>
              <w:rPr>
                <w:rFonts w:ascii="宋体" w:hAnsi="宋体"/>
                <w:color w:val="auto"/>
                <w:szCs w:val="21"/>
                <w:highlight w:val="none"/>
              </w:rPr>
            </w:pPr>
            <w:r>
              <w:rPr>
                <w:rFonts w:hint="eastAsia" w:ascii="宋体" w:hAnsi="宋体"/>
                <w:b/>
                <w:color w:val="auto"/>
                <w:szCs w:val="21"/>
                <w:highlight w:val="none"/>
              </w:rPr>
              <w:t xml:space="preserve">投标总报价</w:t>
            </w:r>
            <w:r>
              <w:rPr>
                <w:rFonts w:hint="eastAsia" w:ascii="宋体" w:hAnsi="宋体"/>
                <w:color w:val="auto"/>
                <w:szCs w:val="21"/>
                <w:highlight w:val="none"/>
              </w:rPr>
              <w:t xml:space="preserve">：人民币 </w:t>
            </w:r>
            <w:r>
              <w:rPr>
                <w:rFonts w:ascii="宋体" w:hAnsi="宋体"/>
                <w:color w:val="auto"/>
                <w:szCs w:val="21"/>
                <w:highlight w:val="none"/>
              </w:rPr>
              <w:t xml:space="preserve">             </w:t>
            </w:r>
            <w:r>
              <w:rPr>
                <w:rFonts w:hint="eastAsia" w:ascii="宋体" w:hAnsi="宋体"/>
                <w:color w:val="auto"/>
                <w:szCs w:val="21"/>
                <w:highlight w:val="none"/>
              </w:rPr>
              <w:t xml:space="preserve">元</w:t>
            </w:r>
            <w:r/>
          </w:p>
        </w:tc>
      </w:tr>
      <w:tr>
        <w:trPr>
          <w:jc w:val="center"/>
          <w:trHeight w:val="624"/>
        </w:trPr>
        <w:tc>
          <w:tcPr>
            <w:gridSpan w:val="10"/>
            <w:tcBorders>
              <w:top w:val="single" w:color="auto" w:sz="4" w:space="0"/>
              <w:left w:val="single" w:color="auto" w:sz="4" w:space="0"/>
              <w:bottom w:val="single" w:color="auto" w:sz="4" w:space="0"/>
              <w:right w:val="single" w:color="auto" w:sz="4" w:space="0"/>
            </w:tcBorders>
            <w:tcW w:w="9859" w:type="dxa"/>
            <w:vAlign w:val="center"/>
            <w:textDirection w:val="lrTb"/>
            <w:noWrap w:val="false"/>
          </w:tcPr>
          <w:p>
            <w:pPr>
              <w:jc w:val="both"/>
              <w:spacing w:line="240" w:lineRule="auto"/>
              <w:rPr>
                <w:rFonts w:ascii="宋体" w:hAnsi="宋体"/>
                <w:b/>
                <w:color w:val="auto"/>
                <w:szCs w:val="21"/>
                <w:highlight w:val="none"/>
              </w:rPr>
            </w:pPr>
            <w:r>
              <w:rPr>
                <w:rFonts w:hint="eastAsia" w:ascii="宋体" w:hAnsi="宋体"/>
                <w:b/>
                <w:color w:val="auto"/>
                <w:szCs w:val="21"/>
                <w:highlight w:val="none"/>
              </w:rPr>
              <w:t xml:space="preserve">本采购包中提供的符合本国产品标准的产品成本之和占该采购包提供的全部产品成本之和的比例为</w:t>
            </w:r>
            <w:r>
              <w:rPr>
                <w:rFonts w:ascii="宋体" w:hAnsi="宋体"/>
                <w:b/>
                <w:color w:val="auto"/>
                <w:szCs w:val="21"/>
                <w:highlight w:val="none"/>
                <w:u w:val="single"/>
              </w:rPr>
              <w:t xml:space="preserve">    </w:t>
            </w:r>
            <w:r>
              <w:rPr>
                <w:rFonts w:hint="eastAsia" w:ascii="宋体" w:hAnsi="宋体"/>
                <w:b/>
                <w:color w:val="auto"/>
                <w:szCs w:val="21"/>
                <w:highlight w:val="none"/>
              </w:rPr>
              <w:t xml:space="preserve">%。</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投标报价分析表</w:t>
      </w:r>
      <w:r>
        <w:rPr>
          <w:rFonts w:hint="eastAsia" w:ascii="宋体" w:hAnsi="宋体" w:cs="宋体"/>
          <w:color w:val="auto"/>
          <w:szCs w:val="21"/>
          <w:highlight w:val="none"/>
        </w:rPr>
        <w:t xml:space="preserve">”各分项报价合计金额应当与“开标一览表”投标总报价一致。</w:t>
      </w:r>
      <w:bookmarkEnd w:id="44"/>
      <w:r/>
      <w:r/>
    </w:p>
    <w:p>
      <w:pPr>
        <w:pStyle w:val="921"/>
        <w:ind w:firstLine="315"/>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附件</w:t>
      </w:r>
      <w:bookmarkStart w:id="45" w:name="_Toc532452113"/>
      <w:r/>
      <w:bookmarkStart w:id="46" w:name="_Toc7888"/>
      <w:r/>
      <w:bookmarkStart w:id="47" w:name="_Toc532444506"/>
      <w:r/>
      <w:bookmarkStart w:id="48" w:name="_Toc2583142"/>
      <w:r/>
      <w:bookmarkStart w:id="49" w:name="_Toc518926909"/>
      <w:r/>
      <w:bookmarkStart w:id="50" w:name="_Toc532444344"/>
      <w:r>
        <w:rPr>
          <w:rFonts w:hint="eastAsia" w:ascii="宋体" w:hAnsi="宋体" w:cs="宋体"/>
          <w:b/>
          <w:bCs/>
          <w:color w:val="auto"/>
          <w:szCs w:val="21"/>
          <w:highlight w:val="none"/>
        </w:rPr>
        <w:t xml:space="preserve">6.技术及服务偏离表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技术及服务偏离表</w:t>
      </w:r>
      <w:r/>
    </w:p>
    <w:p>
      <w:pPr>
        <w:spacing w:line="360" w:lineRule="auto"/>
        <w:rPr>
          <w:rFonts w:ascii="宋体" w:hAnsi="宋体" w:cs="宋体"/>
          <w:color w:val="auto"/>
          <w:szCs w:val="21"/>
          <w:highlight w:val="none"/>
          <w:lang w:val="zh-CN"/>
        </w:rPr>
      </w:pPr>
      <w:r>
        <w:rPr>
          <w:rFonts w:hint="eastAsia"/>
          <w:color w:val="auto"/>
          <w:highlight w:val="none"/>
        </w:rPr>
        <w:t xml:space="preserve">招标编号：                              项目名称：</w:t>
      </w:r>
      <w:r/>
    </w:p>
    <w:tbl>
      <w:tblPr>
        <w:tblStyle w:val="707"/>
        <w:tblW w:w="9669" w:type="dxa"/>
        <w:jc w:val="center"/>
        <w:tblLayout w:type="fixed"/>
        <w:tblCellMar>
          <w:left w:w="108" w:type="dxa"/>
          <w:top w:w="0" w:type="dxa"/>
          <w:right w:w="108" w:type="dxa"/>
          <w:bottom w:w="0" w:type="dxa"/>
        </w:tblCellMar>
        <w:tblLook w:val="04A0" w:firstRow="1" w:lastRow="0" w:firstColumn="1" w:lastColumn="0" w:noHBand="0" w:noVBand="1"/>
      </w:tblPr>
      <w:tblGrid>
        <w:gridCol w:w="884"/>
        <w:gridCol w:w="2437"/>
        <w:gridCol w:w="4146"/>
        <w:gridCol w:w="2202"/>
      </w:tblGrid>
      <w:tr>
        <w:trPr>
          <w:jc w:val="cente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textDirection w:val="lrTb"/>
            <w:noWrap w:val="false"/>
          </w:tcPr>
          <w:p>
            <w:pPr>
              <w:ind w:firstLine="297"/>
              <w:jc w:val="left"/>
              <w:spacing w:line="24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注：1.投标人应对照招标文件技术及服务要求等要求，所投标的物与招标文件的规定有偏离的，应在此表中申明与技术及服务要求条文的偏差和例外。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bookmarkEnd w:id="45"/>
      <w:r/>
      <w:bookmarkEnd w:id="46"/>
      <w:r/>
      <w:bookmarkEnd w:id="47"/>
      <w:r/>
      <w:bookmarkEnd w:id="48"/>
      <w:r/>
      <w:bookmarkEnd w:id="49"/>
      <w:r/>
      <w:bookmarkEnd w:id="50"/>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743"/>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附件7.商务条款偏离表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商务条款偏离表</w:t>
      </w:r>
      <w:r/>
    </w:p>
    <w:p>
      <w:pPr>
        <w:spacing w:line="360" w:lineRule="auto"/>
        <w:rPr>
          <w:rFonts w:ascii="宋体" w:hAnsi="宋体" w:cs="宋体"/>
          <w:color w:val="auto"/>
          <w:szCs w:val="21"/>
          <w:highlight w:val="none"/>
          <w:lang w:val="zh-CN"/>
        </w:rPr>
      </w:pPr>
      <w:r>
        <w:rPr>
          <w:rFonts w:hint="eastAsia"/>
          <w:color w:val="auto"/>
          <w:highlight w:val="none"/>
        </w:rPr>
        <w:t xml:space="preserve">招标编号：                              项目名称：</w:t>
      </w:r>
      <w:r/>
    </w:p>
    <w:tbl>
      <w:tblPr>
        <w:tblStyle w:val="707"/>
        <w:tblW w:w="97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531"/>
        <w:gridCol w:w="3845"/>
        <w:gridCol w:w="2647"/>
      </w:tblGrid>
      <w:tr>
        <w:trPr>
          <w:jc w:val="center"/>
          <w:trHeight w:val="624"/>
          <w:tblHeader/>
        </w:trPr>
        <w:tc>
          <w:tcPr>
            <w:tcMar>
              <w:left w:w="108" w:type="dxa"/>
              <w:top w:w="0" w:type="dxa"/>
              <w:right w:w="108" w:type="dxa"/>
              <w:bottom w:w="0" w:type="dxa"/>
            </w:tcMar>
            <w:tcW w:w="751"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Mar>
              <w:left w:w="108" w:type="dxa"/>
              <w:top w:w="0" w:type="dxa"/>
              <w:right w:w="108" w:type="dxa"/>
              <w:bottom w:w="0" w:type="dxa"/>
            </w:tcMar>
            <w:tcW w:w="2531"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采购要求</w:t>
            </w:r>
            <w:r/>
          </w:p>
        </w:tc>
        <w:tc>
          <w:tcPr>
            <w:tcMar>
              <w:left w:w="108" w:type="dxa"/>
              <w:top w:w="0" w:type="dxa"/>
              <w:right w:w="108" w:type="dxa"/>
              <w:bottom w:w="0" w:type="dxa"/>
            </w:tcMar>
            <w:tcW w:w="3845"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Mar>
              <w:left w:w="108" w:type="dxa"/>
              <w:top w:w="0" w:type="dxa"/>
              <w:right w:w="108" w:type="dxa"/>
              <w:bottom w:w="0" w:type="dxa"/>
            </w:tcMar>
            <w:tcW w:w="2647"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jc w:val="center"/>
          <w:trHeight w:val="624"/>
        </w:trPr>
        <w:tc>
          <w:tcPr>
            <w:tcMar>
              <w:left w:w="108" w:type="dxa"/>
              <w:top w:w="0" w:type="dxa"/>
              <w:right w:w="108" w:type="dxa"/>
              <w:bottom w:w="0" w:type="dxa"/>
            </w:tcMar>
            <w:tcW w:w="751"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Mar>
              <w:left w:w="108" w:type="dxa"/>
              <w:top w:w="0" w:type="dxa"/>
              <w:right w:w="108" w:type="dxa"/>
              <w:bottom w:w="0" w:type="dxa"/>
            </w:tcMar>
            <w:tcW w:w="2531" w:type="dxa"/>
            <w:vAlign w:val="center"/>
            <w:textDirection w:val="lrTb"/>
            <w:noWrap w:val="false"/>
          </w:tcPr>
          <w:p>
            <w:pPr>
              <w:jc w:val="left"/>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合同履约期限（服务期限）</w:t>
            </w:r>
            <w:r/>
          </w:p>
        </w:tc>
        <w:tc>
          <w:tcPr>
            <w:tcMar>
              <w:left w:w="108" w:type="dxa"/>
              <w:top w:w="0" w:type="dxa"/>
              <w:right w:w="108" w:type="dxa"/>
              <w:bottom w:w="0" w:type="dxa"/>
            </w:tcMar>
            <w:tcW w:w="3845" w:type="dxa"/>
            <w:vAlign w:val="center"/>
            <w:textDirection w:val="lrTb"/>
            <w:noWrap w:val="false"/>
          </w:tcPr>
          <w:p>
            <w:pPr>
              <w:jc w:val="left"/>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624"/>
        </w:trPr>
        <w:tc>
          <w:tcPr>
            <w:tcMar>
              <w:left w:w="108" w:type="dxa"/>
              <w:top w:w="0" w:type="dxa"/>
              <w:right w:w="108" w:type="dxa"/>
              <w:bottom w:w="0" w:type="dxa"/>
            </w:tcMar>
            <w:tcW w:w="751"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Mar>
              <w:left w:w="108" w:type="dxa"/>
              <w:top w:w="0" w:type="dxa"/>
              <w:right w:w="108" w:type="dxa"/>
              <w:bottom w:w="0" w:type="dxa"/>
            </w:tcMar>
            <w:tcW w:w="2531" w:type="dxa"/>
            <w:vAlign w:val="center"/>
            <w:textDirection w:val="lrTb"/>
            <w:noWrap w:val="false"/>
          </w:tcPr>
          <w:p>
            <w:pPr>
              <w:jc w:val="left"/>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付款步骤及付款方式</w:t>
            </w:r>
            <w:r/>
          </w:p>
        </w:tc>
        <w:tc>
          <w:tcPr>
            <w:tcMar>
              <w:left w:w="108" w:type="dxa"/>
              <w:top w:w="0" w:type="dxa"/>
              <w:right w:w="108" w:type="dxa"/>
              <w:bottom w:w="0" w:type="dxa"/>
            </w:tcMar>
            <w:tcW w:w="3845" w:type="dxa"/>
            <w:vAlign w:val="center"/>
            <w:textDirection w:val="lrTb"/>
            <w:noWrap w:val="false"/>
          </w:tcPr>
          <w:p>
            <w:pPr>
              <w:jc w:val="left"/>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624"/>
        </w:trPr>
        <w:tc>
          <w:tcPr>
            <w:tcMar>
              <w:left w:w="108" w:type="dxa"/>
              <w:top w:w="0" w:type="dxa"/>
              <w:right w:w="108" w:type="dxa"/>
              <w:bottom w:w="0" w:type="dxa"/>
            </w:tcMar>
            <w:tcW w:w="751"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Mar>
              <w:left w:w="108" w:type="dxa"/>
              <w:top w:w="0" w:type="dxa"/>
              <w:right w:w="108" w:type="dxa"/>
              <w:bottom w:w="0" w:type="dxa"/>
            </w:tcMar>
            <w:tcW w:w="2531" w:type="dxa"/>
            <w:vAlign w:val="center"/>
            <w:textDirection w:val="lrTb"/>
            <w:noWrap w:val="false"/>
          </w:tcPr>
          <w:p>
            <w:pPr>
              <w:jc w:val="left"/>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考核及验收要求</w:t>
            </w:r>
            <w:r/>
          </w:p>
        </w:tc>
        <w:tc>
          <w:tcPr>
            <w:tcMar>
              <w:left w:w="108" w:type="dxa"/>
              <w:top w:w="0" w:type="dxa"/>
              <w:right w:w="108" w:type="dxa"/>
              <w:bottom w:w="0" w:type="dxa"/>
            </w:tcMar>
            <w:tcW w:w="3845" w:type="dxa"/>
            <w:vAlign w:val="center"/>
            <w:textDirection w:val="lrTb"/>
            <w:noWrap w:val="false"/>
          </w:tcPr>
          <w:p>
            <w:pPr>
              <w:jc w:val="left"/>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624"/>
        </w:trPr>
        <w:tc>
          <w:tcPr>
            <w:tcMar>
              <w:left w:w="108" w:type="dxa"/>
              <w:top w:w="0" w:type="dxa"/>
              <w:right w:w="108" w:type="dxa"/>
              <w:bottom w:w="0" w:type="dxa"/>
            </w:tcMar>
            <w:tcW w:w="751"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Mar>
              <w:left w:w="108" w:type="dxa"/>
              <w:top w:w="0" w:type="dxa"/>
              <w:right w:w="108" w:type="dxa"/>
              <w:bottom w:w="0" w:type="dxa"/>
            </w:tcMar>
            <w:tcW w:w="2531" w:type="dxa"/>
            <w:vAlign w:val="center"/>
            <w:textDirection w:val="lrTb"/>
            <w:noWrap w:val="false"/>
          </w:tcPr>
          <w:p>
            <w:pPr>
              <w:jc w:val="left"/>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其他商务要求</w:t>
            </w:r>
            <w:r/>
          </w:p>
        </w:tc>
        <w:tc>
          <w:tcPr>
            <w:tcMar>
              <w:left w:w="108" w:type="dxa"/>
              <w:top w:w="0" w:type="dxa"/>
              <w:right w:w="108" w:type="dxa"/>
              <w:bottom w:w="0" w:type="dxa"/>
            </w:tcMar>
            <w:tcW w:w="3845" w:type="dxa"/>
            <w:vAlign w:val="center"/>
            <w:textDirection w:val="lrTb"/>
            <w:noWrap w:val="false"/>
          </w:tcPr>
          <w:p>
            <w:pPr>
              <w:jc w:val="left"/>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624"/>
        </w:trPr>
        <w:tc>
          <w:tcPr>
            <w:tcMar>
              <w:left w:w="108" w:type="dxa"/>
              <w:top w:w="0" w:type="dxa"/>
              <w:right w:w="108" w:type="dxa"/>
              <w:bottom w:w="0" w:type="dxa"/>
            </w:tcMar>
            <w:tcW w:w="751" w:type="dxa"/>
            <w:vAlign w:val="center"/>
            <w:textDirection w:val="lrTb"/>
            <w:noWrap w:val="false"/>
          </w:tcPr>
          <w:p>
            <w:pPr>
              <w:jc w:val="center"/>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Mar>
              <w:left w:w="108" w:type="dxa"/>
              <w:top w:w="0" w:type="dxa"/>
              <w:right w:w="108" w:type="dxa"/>
              <w:bottom w:w="0" w:type="dxa"/>
            </w:tcMar>
            <w:tcW w:w="2531" w:type="dxa"/>
            <w:vAlign w:val="center"/>
            <w:textDirection w:val="lrTb"/>
            <w:noWrap w:val="false"/>
          </w:tcPr>
          <w:p>
            <w:pPr>
              <w:jc w:val="left"/>
              <w:spacing w:line="24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Mar>
              <w:left w:w="108" w:type="dxa"/>
              <w:top w:w="0" w:type="dxa"/>
              <w:right w:w="108" w:type="dxa"/>
              <w:bottom w:w="0" w:type="dxa"/>
            </w:tcMar>
            <w:tcW w:w="3845" w:type="dxa"/>
            <w:vAlign w:val="center"/>
            <w:textDirection w:val="lrTb"/>
            <w:noWrap w:val="false"/>
          </w:tcPr>
          <w:p>
            <w:pPr>
              <w:jc w:val="left"/>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24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743"/>
        <w:rPr>
          <w:rFonts w:ascii="宋体" w:hAnsi="宋体" w:cs="宋体"/>
          <w:color w:val="auto"/>
          <w:highlight w:val="none"/>
        </w:rPr>
      </w:pPr>
      <w:r>
        <w:rPr>
          <w:rFonts w:ascii="宋体" w:hAnsi="宋体" w:cs="宋体"/>
          <w:color w:val="auto"/>
          <w:highlight w:val="none"/>
        </w:rPr>
      </w:r>
      <w:r/>
    </w:p>
    <w:p>
      <w:pPr>
        <w:rPr>
          <w:color w:val="auto"/>
          <w:highlight w:val="none"/>
        </w:rPr>
      </w:pP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附件8.针对本项目的人员配置表</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（1）针对本项目的人员配置表</w:t>
      </w:r>
      <w:r/>
    </w:p>
    <w:p>
      <w:pPr>
        <w:spacing w:line="360" w:lineRule="auto"/>
        <w:rPr>
          <w:rFonts w:ascii="宋体" w:hAnsi="宋体" w:cs="宋体"/>
          <w:b/>
          <w:bCs/>
          <w:color w:val="auto"/>
          <w:szCs w:val="21"/>
          <w:highlight w:val="none"/>
        </w:rPr>
      </w:pPr>
      <w:r>
        <w:rPr>
          <w:rFonts w:hint="eastAsia"/>
          <w:color w:val="auto"/>
          <w:highlight w:val="none"/>
        </w:rPr>
        <w:t xml:space="preserve">招标编号：                              项目名称：</w:t>
      </w:r>
      <w:r/>
    </w:p>
    <w:tbl>
      <w:tblPr>
        <w:tblStyle w:val="707"/>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147"/>
        <w:gridCol w:w="797"/>
        <w:gridCol w:w="1120"/>
        <w:gridCol w:w="939"/>
        <w:gridCol w:w="1724"/>
        <w:gridCol w:w="1518"/>
        <w:gridCol w:w="952"/>
      </w:tblGrid>
      <w:tr>
        <w:trPr>
          <w:jc w:val="center"/>
          <w:trHeight w:val="737"/>
        </w:trPr>
        <w:tc>
          <w:tcPr>
            <w:tcW w:w="759" w:type="dxa"/>
            <w:vAlign w:val="center"/>
            <w:textDirection w:val="lrTb"/>
            <w:noWrap w:val="false"/>
          </w:tcPr>
          <w:p>
            <w:pP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147" w:type="dxa"/>
            <w:vAlign w:val="center"/>
            <w:textDirection w:val="lrTb"/>
            <w:noWrap w:val="false"/>
          </w:tcPr>
          <w:p>
            <w:pP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在本项目中负责的岗位（按照采购要求填写）</w:t>
            </w:r>
            <w:r/>
          </w:p>
        </w:tc>
        <w:tc>
          <w:tcPr>
            <w:tcW w:w="797" w:type="dxa"/>
            <w:vAlign w:val="center"/>
            <w:textDirection w:val="lrTb"/>
            <w:noWrap w:val="false"/>
          </w:tcPr>
          <w:p>
            <w:pP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120" w:type="dxa"/>
            <w:vAlign w:val="center"/>
            <w:textDirection w:val="lrTb"/>
            <w:noWrap w:val="false"/>
          </w:tcPr>
          <w:p>
            <w:pP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939" w:type="dxa"/>
            <w:vAlign w:val="center"/>
            <w:textDirection w:val="lrTb"/>
            <w:noWrap w:val="false"/>
          </w:tcPr>
          <w:p>
            <w:pP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1724" w:type="dxa"/>
            <w:vAlign w:val="center"/>
            <w:textDirection w:val="lrTb"/>
            <w:noWrap w:val="false"/>
          </w:tcPr>
          <w:p>
            <w:pP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资质及从业资历（按照采购要求填写是否满足）</w:t>
            </w:r>
            <w:r/>
          </w:p>
        </w:tc>
        <w:tc>
          <w:tcPr>
            <w:tcW w:w="1518" w:type="dxa"/>
            <w:vAlign w:val="center"/>
            <w:textDirection w:val="lrTb"/>
            <w:noWrap w:val="false"/>
          </w:tcPr>
          <w:p>
            <w:pP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资质证书名称、等级、编号等</w:t>
            </w:r>
            <w:r/>
          </w:p>
        </w:tc>
        <w:tc>
          <w:tcPr>
            <w:tcW w:w="952" w:type="dxa"/>
            <w:vAlign w:val="center"/>
            <w:textDirection w:val="lrTb"/>
            <w:noWrap w:val="false"/>
          </w:tcPr>
          <w:p>
            <w:pP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r>
      <w:tr>
        <w:trPr>
          <w:cantSplit/>
          <w:jc w:val="center"/>
          <w:trHeight w:val="737"/>
        </w:trPr>
        <w:tc>
          <w:tcPr>
            <w:tcW w:w="759"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24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797"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注：1.“项目组人员”指投标单位针对该项目的所配备的主要专业技术人员。</w:t>
      </w:r>
      <w:r>
        <w:rPr>
          <w:rFonts w:hint="eastAsia" w:ascii="宋体" w:hAnsi="宋体" w:cs="宋体"/>
          <w:color w:val="auto"/>
          <w:highlight w:val="none"/>
        </w:rPr>
        <w:t xml:space="preserve">人员一经确认，未经招标人事先书面同意，不能更换，如有更换，新的人员资历经验等不得低于被替换的人员，且须经招标人事先书面同意。但人员的能力不能满足任务的要求，招标人有权要求更换，中标人必须及时更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2.附主要专业人员简历及相关证明材料复印件，如</w:t>
      </w:r>
      <w:r>
        <w:rPr>
          <w:rFonts w:hint="eastAsia" w:ascii="宋体" w:hAnsi="宋体" w:cs="宋体"/>
          <w:color w:val="auto"/>
          <w:highlight w:val="none"/>
        </w:rPr>
        <w:t xml:space="preserve">主要人员姓名及履历简介（包括学历﹑职称﹑曾担任职务﹑现任职务、专业、从业年限、完成类似项目实例、人员资质证书等。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3.投标单位可参照上述格式自行设计表格投标。</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pStyle w:val="743"/>
        <w:rPr>
          <w:color w:val="auto"/>
          <w:highlight w:val="none"/>
        </w:rPr>
      </w:pPr>
      <w:r>
        <w:rPr>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09"/>
        <w:spacing w:before="0" w:after="0" w:line="360" w:lineRule="auto"/>
        <w:rPr>
          <w:rFonts w:hAnsi="宋体" w:eastAsia="宋体" w:cs="宋体"/>
          <w:b/>
          <w:bCs/>
          <w:color w:val="auto"/>
          <w:sz w:val="21"/>
          <w:szCs w:val="21"/>
          <w:highlight w:val="none"/>
        </w:rPr>
      </w:pPr>
      <w:r/>
      <w:bookmarkStart w:id="51" w:name="_Toc377652978"/>
      <w:r/>
      <w:bookmarkStart w:id="52" w:name="_Toc348785014"/>
      <w:r/>
      <w:bookmarkStart w:id="53" w:name="_Toc348784828"/>
      <w:r>
        <w:rPr>
          <w:rFonts w:hint="eastAsia" w:hAnsi="宋体" w:eastAsia="宋体" w:cs="宋体"/>
          <w:b/>
          <w:bCs/>
          <w:color w:val="auto"/>
          <w:sz w:val="21"/>
          <w:szCs w:val="21"/>
          <w:highlight w:val="none"/>
        </w:rPr>
        <w:t xml:space="preserve">（2）</w:t>
      </w:r>
      <w:bookmarkEnd w:id="51"/>
      <w:r/>
      <w:bookmarkEnd w:id="52"/>
      <w:r/>
      <w:bookmarkEnd w:id="53"/>
      <w:r>
        <w:rPr>
          <w:rFonts w:hint="eastAsia" w:hAnsi="宋体" w:eastAsia="宋体" w:cs="宋体"/>
          <w:b/>
          <w:bCs/>
          <w:color w:val="auto"/>
          <w:sz w:val="21"/>
          <w:szCs w:val="21"/>
          <w:highlight w:val="none"/>
        </w:rPr>
        <w:t xml:space="preserve">拟投入本项目的主要人员简历表</w:t>
      </w:r>
      <w:r/>
    </w:p>
    <w:p>
      <w:pPr>
        <w:spacing w:line="360" w:lineRule="auto"/>
        <w:rPr>
          <w:rFonts w:ascii="宋体" w:hAnsi="宋体" w:cs="宋体"/>
          <w:bCs/>
          <w:color w:val="auto"/>
          <w:highlight w:val="none"/>
        </w:rPr>
      </w:pPr>
      <w:r>
        <w:rPr>
          <w:rFonts w:hint="eastAsia" w:ascii="宋体" w:hAnsi="宋体" w:cs="宋体"/>
          <w:bCs/>
          <w:color w:val="auto"/>
          <w:szCs w:val="21"/>
          <w:highlight w:val="none"/>
        </w:rPr>
        <w:t xml:space="preserve">招标编号：                              项目名称：</w:t>
      </w:r>
      <w:r/>
    </w:p>
    <w:tbl>
      <w:tblPr>
        <w:tblStyle w:val="707"/>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529"/>
        <w:gridCol w:w="1268"/>
        <w:gridCol w:w="1123"/>
        <w:gridCol w:w="1126"/>
        <w:gridCol w:w="1232"/>
        <w:gridCol w:w="152"/>
        <w:gridCol w:w="2468"/>
      </w:tblGrid>
      <w:tr>
        <w:trPr>
          <w:cantSplit/>
          <w:jc w:val="center"/>
          <w:trHeight w:val="624"/>
        </w:trPr>
        <w:tc>
          <w:tcPr>
            <w:tcW w:w="2058"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姓  名</w:t>
            </w:r>
            <w:r/>
          </w:p>
        </w:tc>
        <w:tc>
          <w:tcPr>
            <w:gridSpan w:val="2"/>
            <w:tcW w:w="1797"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12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性 别</w:t>
            </w:r>
            <w:r/>
          </w:p>
        </w:tc>
        <w:tc>
          <w:tcPr>
            <w:tcW w:w="1126"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gridSpan w:val="2"/>
            <w:tcW w:w="1384"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出生日期</w:t>
            </w:r>
            <w:r/>
          </w:p>
        </w:tc>
        <w:tc>
          <w:tcPr>
            <w:tcW w:w="2468" w:type="dxa"/>
            <w:vAlign w:val="center"/>
            <w:textDirection w:val="lrTb"/>
            <w:noWrap w:val="false"/>
          </w:tcPr>
          <w:p>
            <w:pP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p>
        </w:tc>
      </w:tr>
      <w:tr>
        <w:trPr>
          <w:cantSplit/>
          <w:jc w:val="center"/>
          <w:trHeight w:val="624"/>
        </w:trPr>
        <w:tc>
          <w:tcPr>
            <w:tcW w:w="2058"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毕业院校</w:t>
            </w:r>
            <w:r/>
          </w:p>
        </w:tc>
        <w:tc>
          <w:tcPr>
            <w:gridSpan w:val="4"/>
            <w:tcW w:w="4046"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gridSpan w:val="2"/>
            <w:tcW w:w="1384" w:type="dxa"/>
            <w:vAlign w:val="center"/>
            <w:textDirection w:val="lrTb"/>
            <w:noWrap w:val="false"/>
          </w:tcPr>
          <w:p>
            <w:pPr>
              <w:ind w:left="-18"/>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毕业时间</w:t>
            </w:r>
            <w:r/>
          </w:p>
        </w:tc>
        <w:tc>
          <w:tcPr>
            <w:tcW w:w="2468" w:type="dxa"/>
            <w:vAlign w:val="center"/>
            <w:textDirection w:val="lrTb"/>
            <w:noWrap w:val="false"/>
          </w:tcPr>
          <w:p>
            <w:pPr>
              <w:ind w:left="45"/>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p>
        </w:tc>
      </w:tr>
      <w:tr>
        <w:trPr>
          <w:jc w:val="center"/>
          <w:trHeight w:val="624"/>
        </w:trPr>
        <w:tc>
          <w:tcPr>
            <w:tcW w:w="2058"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gridSpan w:val="2"/>
            <w:tcW w:w="1797"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gridSpan w:val="4"/>
            <w:tcW w:w="363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从事本专业时间</w:t>
            </w:r>
            <w:r/>
          </w:p>
        </w:tc>
        <w:tc>
          <w:tcPr>
            <w:tcW w:w="2468"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W w:w="2058"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职务</w:t>
            </w:r>
            <w:r/>
          </w:p>
        </w:tc>
        <w:tc>
          <w:tcPr>
            <w:gridSpan w:val="2"/>
            <w:tcW w:w="1797"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gridSpan w:val="4"/>
            <w:tcW w:w="3633"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2468"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W w:w="2058"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执业资格</w:t>
            </w:r>
            <w:r/>
          </w:p>
        </w:tc>
        <w:tc>
          <w:tcPr>
            <w:gridSpan w:val="7"/>
            <w:tcW w:w="7898"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24"/>
        </w:trPr>
        <w:tc>
          <w:tcPr>
            <w:gridSpan w:val="8"/>
            <w:tcW w:w="9956" w:type="dxa"/>
            <w:vAlign w:val="center"/>
            <w:textDirection w:val="lrTb"/>
            <w:noWrap w:val="false"/>
          </w:tcPr>
          <w:p>
            <w:pP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                          主  要  经  历</w:t>
            </w:r>
            <w:r/>
          </w:p>
        </w:tc>
      </w:tr>
      <w:tr>
        <w:trPr>
          <w:jc w:val="center"/>
          <w:trHeight w:val="624"/>
        </w:trPr>
        <w:tc>
          <w:tcPr>
            <w:gridSpan w:val="2"/>
            <w:tcW w:w="2587"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时   间</w:t>
            </w:r>
            <w:r/>
          </w:p>
        </w:tc>
        <w:tc>
          <w:tcPr>
            <w:gridSpan w:val="4"/>
            <w:tcW w:w="4749"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参加过的项目名称及规模</w:t>
            </w:r>
            <w:r/>
          </w:p>
        </w:tc>
        <w:tc>
          <w:tcPr>
            <w:gridSpan w:val="2"/>
            <w:tcW w:w="2620"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该项目中任职</w:t>
            </w:r>
            <w:r/>
          </w:p>
        </w:tc>
      </w:tr>
      <w:tr>
        <w:trPr>
          <w:jc w:val="center"/>
          <w:trHeight w:val="624"/>
        </w:trPr>
        <w:tc>
          <w:tcPr>
            <w:gridSpan w:val="2"/>
            <w:tcW w:w="2587"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gridSpan w:val="4"/>
            <w:tcW w:w="4749"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c>
          <w:tcPr>
            <w:gridSpan w:val="2"/>
            <w:tcW w:w="2620" w:type="dxa"/>
            <w:vAlign w:val="center"/>
            <w:textDirection w:val="lrTb"/>
            <w:noWrap w:val="false"/>
          </w:tcPr>
          <w:p>
            <w:pPr>
              <w:spacing w:line="24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注：需随此表附上主要人员（包括但不限于</w:t>
      </w:r>
      <w:r>
        <w:rPr>
          <w:rFonts w:hint="eastAsia" w:ascii="宋体" w:hAnsi="宋体" w:cs="宋体"/>
          <w:color w:val="auto"/>
          <w:highlight w:val="none"/>
          <w:lang w:val="zh-CN"/>
        </w:rPr>
        <w:t xml:space="preserve">项目负责人</w:t>
      </w:r>
      <w:r>
        <w:rPr>
          <w:rFonts w:hint="eastAsia" w:ascii="宋体" w:hAnsi="宋体" w:cs="宋体"/>
          <w:color w:val="auto"/>
          <w:highlight w:val="none"/>
        </w:rPr>
        <w:t xml:space="preserve">/项目技术负责人）的职称证书等相关资料的复印件加盖公章，具体根据评分标准要求。</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w:t>
      </w:r>
      <w:r>
        <w:rPr>
          <w:rFonts w:hint="eastAsia" w:ascii="宋体" w:hAnsi="宋体" w:cs="宋体"/>
          <w:b/>
          <w:bCs/>
          <w:color w:val="auto"/>
          <w:szCs w:val="21"/>
          <w:highlight w:val="none"/>
          <w:u w:val="single"/>
          <w:lang w:val="zh-CN"/>
        </w:rPr>
        <w:t xml:space="preserve">（项目负责人</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lang w:val="zh-CN"/>
        </w:rPr>
        <w:t xml:space="preserve">授权</w:t>
      </w:r>
      <w:r>
        <w:rPr>
          <w:rFonts w:hint="eastAsia" w:ascii="宋体" w:hAnsi="宋体" w:cs="宋体"/>
          <w:b/>
          <w:bCs/>
          <w:color w:val="auto"/>
          <w:szCs w:val="21"/>
          <w:highlight w:val="none"/>
        </w:rPr>
        <w:t xml:space="preserve">/聘用书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w:t>
      </w:r>
      <w:r>
        <w:rPr>
          <w:rFonts w:hint="eastAsia" w:ascii="宋体" w:hAnsi="宋体" w:cs="宋体"/>
          <w:color w:val="auto"/>
          <w:szCs w:val="21"/>
          <w:highlight w:val="none"/>
        </w:rPr>
        <w:t xml:space="preserve">/聘用</w:t>
      </w:r>
      <w:r>
        <w:rPr>
          <w:rFonts w:hint="eastAsia" w:ascii="宋体" w:hAnsi="宋体" w:cs="宋体"/>
          <w:color w:val="auto"/>
          <w:szCs w:val="21"/>
          <w:highlight w:val="none"/>
          <w:lang w:val="zh-CN"/>
        </w:rPr>
        <w:t xml:space="preserve">书声明：如果我方中标/成交，则在本授权书上签字的</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投标</w:t>
      </w:r>
      <w:r>
        <w:rPr>
          <w:rFonts w:hint="eastAsia" w:ascii="宋体" w:hAnsi="宋体" w:cs="宋体"/>
          <w:color w:val="auto"/>
          <w:szCs w:val="21"/>
          <w:highlight w:val="none"/>
          <w:u w:val="single"/>
          <w:lang w:val="zh-CN"/>
        </w:rPr>
        <w:t xml:space="preserve">单位名称）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（法定代表人姓名、职务）</w:t>
      </w:r>
      <w:r>
        <w:rPr>
          <w:rFonts w:hint="eastAsia" w:ascii="宋体" w:hAnsi="宋体" w:cs="宋体"/>
          <w:color w:val="auto"/>
          <w:szCs w:val="21"/>
          <w:highlight w:val="none"/>
          <w:lang w:val="zh-CN"/>
        </w:rPr>
        <w:t xml:space="preserve">代表本单位（</w:t>
      </w:r>
      <w:r>
        <w:rPr>
          <w:rFonts w:hint="eastAsia" w:ascii="宋体" w:hAnsi="宋体" w:cs="宋体"/>
          <w:color w:val="auto"/>
          <w:szCs w:val="21"/>
          <w:highlight w:val="none"/>
          <w:u w:val="single"/>
          <w:lang w:val="zh-CN"/>
        </w:rPr>
        <w:t xml:space="preserve">任命</w:t>
      </w:r>
      <w:r>
        <w:rPr>
          <w:rFonts w:hint="eastAsia" w:ascii="宋体" w:hAnsi="宋体" w:cs="宋体"/>
          <w:color w:val="auto"/>
          <w:szCs w:val="21"/>
          <w:highlight w:val="none"/>
          <w:u w:val="single"/>
        </w:rPr>
        <w:t xml:space="preserve">/聘用</w:t>
      </w:r>
      <w:r>
        <w:rPr>
          <w:rFonts w:hint="eastAsia" w:ascii="宋体" w:hAnsi="宋体" w:cs="宋体"/>
          <w:color w:val="auto"/>
          <w:szCs w:val="21"/>
          <w:highlight w:val="none"/>
          <w:lang w:val="zh-CN"/>
        </w:rPr>
        <w:t xml:space="preserve">）在本授权</w:t>
      </w:r>
      <w:r>
        <w:rPr>
          <w:rFonts w:hint="eastAsia" w:ascii="宋体" w:hAnsi="宋体" w:cs="宋体"/>
          <w:color w:val="auto"/>
          <w:szCs w:val="21"/>
          <w:highlight w:val="none"/>
        </w:rPr>
        <w:t xml:space="preserve">/聘用</w:t>
      </w:r>
      <w:r>
        <w:rPr>
          <w:rFonts w:hint="eastAsia" w:ascii="宋体" w:hAnsi="宋体" w:cs="宋体"/>
          <w:color w:val="auto"/>
          <w:szCs w:val="21"/>
          <w:highlight w:val="none"/>
          <w:lang w:val="zh-CN"/>
        </w:rPr>
        <w:t xml:space="preserve">书上签字的</w:t>
      </w:r>
      <w:r>
        <w:rPr>
          <w:rFonts w:hint="eastAsia" w:ascii="宋体" w:hAnsi="宋体" w:cs="宋体"/>
          <w:color w:val="auto"/>
          <w:szCs w:val="21"/>
          <w:highlight w:val="none"/>
          <w:u w:val="single"/>
          <w:lang w:val="zh-CN"/>
        </w:rPr>
        <w:t xml:space="preserve">（项目负责人</w:t>
      </w:r>
      <w:r>
        <w:rPr>
          <w:rFonts w:hint="eastAsia" w:ascii="宋体" w:hAnsi="宋体" w:cs="宋体"/>
          <w:color w:val="auto"/>
          <w:szCs w:val="21"/>
          <w:highlight w:val="none"/>
          <w:u w:val="single"/>
        </w:rPr>
        <w:t xml:space="preserve">姓名</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lang w:val="zh-CN"/>
        </w:rPr>
        <w:t xml:space="preserve">为</w:t>
      </w:r>
      <w:r>
        <w:rPr>
          <w:rFonts w:hint="eastAsia" w:ascii="宋体" w:hAnsi="宋体" w:cs="宋体"/>
          <w:color w:val="auto"/>
          <w:szCs w:val="21"/>
          <w:highlight w:val="none"/>
        </w:rPr>
        <w:t xml:space="preserve">本项目合法的</w:t>
      </w:r>
      <w:r>
        <w:rPr>
          <w:rFonts w:hint="eastAsia" w:ascii="宋体" w:hAnsi="宋体" w:cs="宋体"/>
          <w:color w:val="auto"/>
          <w:szCs w:val="21"/>
          <w:highlight w:val="none"/>
          <w:u w:val="single"/>
          <w:lang w:val="zh-CN"/>
        </w:rPr>
        <w:t xml:space="preserve">（项目负责人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val="zh-CN"/>
        </w:rPr>
        <w:t xml:space="preserve">，就</w:t>
      </w:r>
      <w:r>
        <w:rPr>
          <w:rFonts w:hint="eastAsia" w:ascii="宋体" w:hAnsi="宋体" w:cs="宋体"/>
          <w:color w:val="auto"/>
          <w:szCs w:val="21"/>
          <w:highlight w:val="none"/>
          <w:u w:val="single"/>
          <w:lang w:eastAsia="zh-CN"/>
        </w:rPr>
        <w:t xml:space="preserve">吴江四院电子腔镜系统</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CN"/>
        </w:rPr>
        <w:t xml:space="preserve">履行</w:t>
      </w:r>
      <w:r>
        <w:rPr>
          <w:rFonts w:hint="eastAsia" w:ascii="宋体" w:hAnsi="宋体" w:cs="宋体"/>
          <w:color w:val="auto"/>
          <w:szCs w:val="21"/>
          <w:highlight w:val="none"/>
          <w:u w:val="single"/>
          <w:lang w:val="zh-CN"/>
        </w:rPr>
        <w:t xml:space="preserve">（项目负责人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val="zh-CN"/>
        </w:rPr>
        <w:t xml:space="preserve">职责，处理与</w:t>
      </w:r>
      <w:r>
        <w:rPr>
          <w:rFonts w:hint="eastAsia" w:ascii="宋体" w:hAnsi="宋体" w:cs="宋体"/>
          <w:color w:val="auto"/>
          <w:szCs w:val="21"/>
          <w:highlight w:val="none"/>
          <w:u w:val="single"/>
        </w:rPr>
        <w:t xml:space="preserve">本</w:t>
      </w:r>
      <w:r>
        <w:rPr>
          <w:rFonts w:hint="eastAsia" w:ascii="宋体" w:hAnsi="宋体" w:cs="宋体"/>
          <w:color w:val="auto"/>
          <w:szCs w:val="21"/>
          <w:highlight w:val="none"/>
          <w:u w:val="single"/>
          <w:lang w:val="zh-CN"/>
        </w:rPr>
        <w:t xml:space="preserve">项目</w:t>
      </w:r>
      <w:r>
        <w:rPr>
          <w:rFonts w:hint="eastAsia" w:ascii="宋体" w:hAnsi="宋体" w:cs="宋体"/>
          <w:color w:val="auto"/>
          <w:szCs w:val="21"/>
          <w:highlight w:val="none"/>
          <w:lang w:val="zh-CN"/>
        </w:rPr>
        <w:t xml:space="preserve">有关的</w:t>
      </w:r>
      <w:r>
        <w:rPr>
          <w:rFonts w:hint="eastAsia" w:ascii="宋体" w:hAnsi="宋体" w:cs="宋体"/>
          <w:color w:val="auto"/>
          <w:szCs w:val="21"/>
          <w:highlight w:val="none"/>
        </w:rPr>
        <w:t xml:space="preserve">对应事务工作</w:t>
      </w:r>
      <w:r>
        <w:rPr>
          <w:rFonts w:hint="eastAsia" w:ascii="宋体" w:hAnsi="宋体" w:cs="宋体"/>
          <w:color w:val="auto"/>
          <w:szCs w:val="21"/>
          <w:highlight w:val="none"/>
          <w:lang w:val="zh-CN"/>
        </w:rPr>
        <w:t xml:space="preserve">。特签字如下，以资证明。</w:t>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投标单位</w:t>
      </w:r>
      <w:r>
        <w:rPr>
          <w:rFonts w:hint="eastAsia" w:ascii="宋体" w:hAnsi="宋体" w:cs="宋体"/>
          <w:color w:val="auto"/>
          <w:highlight w:val="none"/>
          <w:lang w:val="zh-CN"/>
        </w:rPr>
        <w:t xml:space="preserve">法定代表人（签字或签章）：</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项目负责人（签字或签章）：</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投标人（盖章）：</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日 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附件9.</w:t>
      </w:r>
      <w:r>
        <w:rPr>
          <w:rFonts w:hint="eastAsia" w:ascii="宋体" w:hAnsi="宋体" w:cs="宋体"/>
          <w:b/>
          <w:color w:val="auto"/>
          <w:szCs w:val="21"/>
          <w:highlight w:val="none"/>
        </w:rPr>
        <w:t xml:space="preserve">投标单位</w:t>
      </w:r>
      <w:r>
        <w:rPr>
          <w:rFonts w:hint="eastAsia" w:ascii="宋体" w:hAnsi="宋体" w:cs="宋体"/>
          <w:b/>
          <w:bCs/>
          <w:color w:val="auto"/>
          <w:szCs w:val="21"/>
          <w:highlight w:val="none"/>
        </w:rPr>
        <w:t xml:space="preserve">类似业绩一览表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投标单位类似业绩一览表</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招标编号：                              项目名称：</w:t>
      </w:r>
      <w:r/>
    </w:p>
    <w:tbl>
      <w:tblPr>
        <w:tblStyle w:val="707"/>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634"/>
        <w:gridCol w:w="1770"/>
        <w:gridCol w:w="1790"/>
        <w:gridCol w:w="2311"/>
        <w:gridCol w:w="1647"/>
      </w:tblGrid>
      <w:tr>
        <w:trPr>
          <w:jc w:val="center"/>
          <w:trHeight w:val="624"/>
        </w:trPr>
        <w:tc>
          <w:tcPr>
            <w:tcW w:w="804"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634"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770"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合同期</w:t>
            </w:r>
            <w:r/>
          </w:p>
        </w:tc>
        <w:tc>
          <w:tcPr>
            <w:tcW w:w="1790"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2311"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合同签订日期</w:t>
            </w:r>
            <w:r/>
          </w:p>
        </w:tc>
        <w:tc>
          <w:tcPr>
            <w:tcW w:w="1647"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624"/>
        </w:trPr>
        <w:tc>
          <w:tcPr>
            <w:tcW w:w="804"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34"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W w:w="804"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634"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W w:w="804"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634"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W w:w="804"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634"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W w:w="804"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634"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W w:w="804"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634"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W w:w="804" w:type="dxa"/>
            <w:vAlign w:val="center"/>
            <w:textDirection w:val="lrTb"/>
            <w:noWrap w:val="false"/>
          </w:tcPr>
          <w:p>
            <w:pPr>
              <w:jc w:val="center"/>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634"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W w:w="804"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634"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24"/>
        </w:trPr>
        <w:tc>
          <w:tcPr>
            <w:tcW w:w="804"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634"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24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注：按招标文件要求附相关证明材料。</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pStyle w:val="898"/>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43"/>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43"/>
        <w:rPr>
          <w:color w:val="auto"/>
          <w:highlight w:val="none"/>
        </w:rPr>
      </w:pPr>
      <w:r>
        <w:rPr>
          <w:color w:val="auto"/>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ind w:firstLine="0"/>
        <w:spacing w:line="360" w:lineRule="auto"/>
        <w:rPr>
          <w:rFonts w:ascii="宋体" w:hAnsi="宋体" w:cs="宋体"/>
          <w:b/>
          <w:bCs/>
          <w:color w:val="auto"/>
          <w:szCs w:val="21"/>
          <w:highlight w:val="none"/>
          <w:lang w:val="zh-CN"/>
        </w:rPr>
      </w:pPr>
      <w:r>
        <w:rPr>
          <w:rFonts w:hint="eastAsia" w:hAnsi="宋体" w:cs="宋体"/>
          <w:b/>
          <w:color w:val="auto"/>
          <w:szCs w:val="21"/>
          <w:highlight w:val="none"/>
        </w:rPr>
        <w:t xml:space="preserve">附件10.</w:t>
      </w:r>
      <w:r>
        <w:rPr>
          <w:rFonts w:hint="eastAsia" w:ascii="宋体" w:hAnsi="宋体" w:cs="宋体"/>
          <w:b/>
          <w:bCs/>
          <w:color w:val="auto"/>
          <w:szCs w:val="21"/>
          <w:highlight w:val="none"/>
          <w:lang w:val="zh-CN"/>
        </w:rPr>
        <w:t xml:space="preserve">投标货物和服务数量、品牌、规格、质保期限说明表</w:t>
      </w:r>
      <w:r/>
    </w:p>
    <w:p>
      <w:pPr>
        <w:pStyle w:val="90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7"/>
        <w:jc w:val="center"/>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投标货物和服务数量、品牌、规格、质保期限说明表</w:t>
      </w:r>
      <w:r/>
    </w:p>
    <w:p>
      <w:pPr>
        <w:pStyle w:val="927"/>
        <w:jc w:val="center"/>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（本表中不得出现价格）</w:t>
      </w:r>
      <w:r/>
    </w:p>
    <w:p>
      <w:pPr>
        <w:pStyle w:val="927"/>
        <w:ind w:firstLine="315"/>
        <w:spacing w:line="360" w:lineRule="auto"/>
        <w:rPr>
          <w:rStyle w:val="916"/>
          <w:color w:val="auto"/>
          <w:highlight w:val="none"/>
        </w:rPr>
      </w:pPr>
      <w:r>
        <w:rPr>
          <w:rStyle w:val="916"/>
          <w:rFonts w:hint="eastAsia" w:ascii="宋体" w:hAnsi="宋体" w:cs="宋体"/>
          <w:color w:val="auto"/>
          <w:sz w:val="21"/>
          <w:szCs w:val="21"/>
          <w:highlight w:val="none"/>
        </w:rPr>
        <w:t xml:space="preserve">招标编号：                              项目名称：</w:t>
      </w:r>
      <w:r>
        <w:rPr>
          <w:rStyle w:val="916"/>
          <w:color w:val="auto"/>
          <w:highlight w:val="none"/>
        </w:rPr>
        <w:t xml:space="preserve">                                        </w:t>
      </w:r>
      <w:r/>
    </w:p>
    <w:tbl>
      <w:tblPr>
        <w:tblStyle w:val="707"/>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080"/>
        <w:gridCol w:w="1177"/>
        <w:gridCol w:w="1985"/>
        <w:gridCol w:w="1134"/>
        <w:gridCol w:w="1701"/>
        <w:gridCol w:w="1134"/>
      </w:tblGrid>
      <w:tr>
        <w:trPr>
          <w:trHeight w:val="624"/>
        </w:trPr>
        <w:tc>
          <w:tcPr>
            <w:tcW w:w="828" w:type="dxa"/>
            <w:vAlign w:val="center"/>
            <w:textDirection w:val="lrTb"/>
            <w:noWrap w:val="false"/>
          </w:tcPr>
          <w:p>
            <w:pPr>
              <w:jc w:val="center"/>
              <w:spacing w:line="240" w:lineRule="auto"/>
              <w:rPr>
                <w:rStyle w:val="916"/>
                <w:color w:val="auto"/>
                <w:highlight w:val="none"/>
              </w:rPr>
            </w:pPr>
            <w:r>
              <w:rPr>
                <w:rStyle w:val="916"/>
                <w:color w:val="auto"/>
                <w:highlight w:val="none"/>
              </w:rPr>
              <w:t xml:space="preserve">序号</w:t>
            </w:r>
            <w:r/>
          </w:p>
        </w:tc>
        <w:tc>
          <w:tcPr>
            <w:tcW w:w="1080" w:type="dxa"/>
            <w:vAlign w:val="center"/>
            <w:textDirection w:val="lrTb"/>
            <w:noWrap w:val="false"/>
          </w:tcPr>
          <w:p>
            <w:pPr>
              <w:jc w:val="center"/>
              <w:spacing w:line="240" w:lineRule="auto"/>
              <w:rPr>
                <w:rStyle w:val="916"/>
                <w:color w:val="auto"/>
                <w:highlight w:val="none"/>
              </w:rPr>
            </w:pPr>
            <w:r>
              <w:rPr>
                <w:rStyle w:val="916"/>
                <w:color w:val="auto"/>
                <w:highlight w:val="none"/>
              </w:rPr>
              <w:t xml:space="preserve">项目名称</w:t>
            </w:r>
            <w:r/>
          </w:p>
        </w:tc>
        <w:tc>
          <w:tcPr>
            <w:tcW w:w="1177" w:type="dxa"/>
            <w:vAlign w:val="center"/>
            <w:textDirection w:val="lrTb"/>
            <w:noWrap w:val="false"/>
          </w:tcPr>
          <w:p>
            <w:pPr>
              <w:jc w:val="center"/>
              <w:spacing w:line="240" w:lineRule="auto"/>
              <w:rPr>
                <w:rStyle w:val="916"/>
                <w:color w:val="auto"/>
                <w:highlight w:val="none"/>
              </w:rPr>
            </w:pPr>
            <w:r>
              <w:rPr>
                <w:rStyle w:val="916"/>
                <w:color w:val="auto"/>
                <w:highlight w:val="none"/>
              </w:rPr>
              <w:t xml:space="preserve">规格型号</w:t>
            </w:r>
            <w:r/>
          </w:p>
        </w:tc>
        <w:tc>
          <w:tcPr>
            <w:tcW w:w="1985" w:type="dxa"/>
            <w:vAlign w:val="center"/>
            <w:textDirection w:val="lrTb"/>
            <w:noWrap w:val="false"/>
          </w:tcPr>
          <w:p>
            <w:pPr>
              <w:jc w:val="center"/>
              <w:spacing w:line="240" w:lineRule="auto"/>
              <w:rPr>
                <w:rStyle w:val="916"/>
                <w:color w:val="auto"/>
                <w:highlight w:val="none"/>
              </w:rPr>
            </w:pPr>
            <w:r>
              <w:rPr>
                <w:rStyle w:val="916"/>
                <w:color w:val="auto"/>
                <w:highlight w:val="none"/>
              </w:rPr>
              <w:t xml:space="preserve">品牌、产地</w:t>
            </w:r>
            <w:r/>
          </w:p>
        </w:tc>
        <w:tc>
          <w:tcPr>
            <w:tcW w:w="1134" w:type="dxa"/>
            <w:vAlign w:val="center"/>
            <w:textDirection w:val="lrTb"/>
            <w:noWrap w:val="false"/>
          </w:tcPr>
          <w:p>
            <w:pPr>
              <w:jc w:val="center"/>
              <w:spacing w:line="240" w:lineRule="auto"/>
              <w:rPr>
                <w:rStyle w:val="916"/>
                <w:color w:val="auto"/>
                <w:highlight w:val="none"/>
              </w:rPr>
            </w:pPr>
            <w:r>
              <w:rPr>
                <w:rStyle w:val="916"/>
                <w:color w:val="auto"/>
                <w:highlight w:val="none"/>
              </w:rPr>
              <w:t xml:space="preserve">数量</w:t>
            </w:r>
            <w:r/>
          </w:p>
        </w:tc>
        <w:tc>
          <w:tcPr>
            <w:tcW w:w="1701" w:type="dxa"/>
            <w:vAlign w:val="center"/>
            <w:textDirection w:val="lrTb"/>
            <w:noWrap w:val="false"/>
          </w:tcPr>
          <w:p>
            <w:pPr>
              <w:jc w:val="center"/>
              <w:spacing w:line="240" w:lineRule="auto"/>
              <w:rPr>
                <w:rStyle w:val="916"/>
                <w:color w:val="auto"/>
                <w:highlight w:val="none"/>
              </w:rPr>
            </w:pPr>
            <w:r>
              <w:rPr>
                <w:rStyle w:val="916"/>
                <w:color w:val="auto"/>
                <w:highlight w:val="none"/>
              </w:rPr>
              <w:t xml:space="preserve">质保期限</w:t>
            </w:r>
            <w:r/>
          </w:p>
        </w:tc>
        <w:tc>
          <w:tcPr>
            <w:tcW w:w="1134" w:type="dxa"/>
            <w:vAlign w:val="center"/>
            <w:textDirection w:val="lrTb"/>
            <w:noWrap w:val="false"/>
          </w:tcPr>
          <w:p>
            <w:pPr>
              <w:jc w:val="center"/>
              <w:spacing w:line="240" w:lineRule="auto"/>
              <w:rPr>
                <w:rStyle w:val="916"/>
                <w:color w:val="auto"/>
                <w:highlight w:val="none"/>
              </w:rPr>
            </w:pPr>
            <w:r>
              <w:rPr>
                <w:rStyle w:val="916"/>
                <w:color w:val="auto"/>
                <w:highlight w:val="none"/>
              </w:rPr>
              <w:t xml:space="preserve">备注</w:t>
            </w:r>
            <w:r/>
          </w:p>
        </w:tc>
      </w:tr>
      <w:tr>
        <w:trPr>
          <w:trHeight w:val="624"/>
        </w:trPr>
        <w:tc>
          <w:tcPr>
            <w:tcW w:w="828" w:type="dxa"/>
            <w:vAlign w:val="center"/>
            <w:textDirection w:val="lrTb"/>
            <w:noWrap w:val="false"/>
          </w:tcPr>
          <w:p>
            <w:pPr>
              <w:jc w:val="center"/>
              <w:spacing w:line="240" w:lineRule="auto"/>
              <w:rPr>
                <w:rStyle w:val="916"/>
                <w:color w:val="auto"/>
                <w:highlight w:val="none"/>
              </w:rPr>
            </w:pPr>
            <w:r>
              <w:rPr>
                <w:color w:val="auto"/>
                <w:highlight w:val="none"/>
              </w:rPr>
            </w:r>
            <w:r/>
          </w:p>
        </w:tc>
        <w:tc>
          <w:tcPr>
            <w:tcW w:w="1080" w:type="dxa"/>
            <w:vAlign w:val="center"/>
            <w:textDirection w:val="lrTb"/>
            <w:noWrap w:val="false"/>
          </w:tcPr>
          <w:p>
            <w:pPr>
              <w:jc w:val="center"/>
              <w:spacing w:line="240" w:lineRule="auto"/>
              <w:rPr>
                <w:rStyle w:val="916"/>
                <w:color w:val="auto"/>
                <w:highlight w:val="none"/>
              </w:rPr>
            </w:pPr>
            <w:r>
              <w:rPr>
                <w:color w:val="auto"/>
                <w:highlight w:val="none"/>
              </w:rPr>
            </w:r>
            <w:r/>
          </w:p>
        </w:tc>
        <w:tc>
          <w:tcPr>
            <w:tcW w:w="1177" w:type="dxa"/>
            <w:vAlign w:val="center"/>
            <w:textDirection w:val="lrTb"/>
            <w:noWrap w:val="false"/>
          </w:tcPr>
          <w:p>
            <w:pPr>
              <w:jc w:val="center"/>
              <w:spacing w:line="240" w:lineRule="auto"/>
              <w:rPr>
                <w:rStyle w:val="916"/>
                <w:color w:val="auto"/>
                <w:highlight w:val="none"/>
              </w:rPr>
            </w:pPr>
            <w:r>
              <w:rPr>
                <w:color w:val="auto"/>
                <w:highlight w:val="none"/>
              </w:rPr>
            </w:r>
            <w:r/>
          </w:p>
        </w:tc>
        <w:tc>
          <w:tcPr>
            <w:tcW w:w="1985" w:type="dxa"/>
            <w:vAlign w:val="center"/>
            <w:textDirection w:val="lrTb"/>
            <w:noWrap w:val="false"/>
          </w:tcPr>
          <w:p>
            <w:pPr>
              <w:jc w:val="center"/>
              <w:spacing w:line="240" w:lineRule="auto"/>
              <w:rPr>
                <w:rStyle w:val="916"/>
                <w:color w:val="auto"/>
                <w:highlight w:val="none"/>
              </w:rPr>
            </w:pPr>
            <w:r>
              <w:rPr>
                <w:color w:val="auto"/>
                <w:highlight w:val="none"/>
              </w:rPr>
            </w:r>
            <w:r/>
          </w:p>
        </w:tc>
        <w:tc>
          <w:tcPr>
            <w:tcW w:w="1134" w:type="dxa"/>
            <w:vAlign w:val="center"/>
            <w:textDirection w:val="lrTb"/>
            <w:noWrap w:val="false"/>
          </w:tcPr>
          <w:p>
            <w:pPr>
              <w:jc w:val="center"/>
              <w:spacing w:line="240" w:lineRule="auto"/>
              <w:rPr>
                <w:rStyle w:val="916"/>
                <w:color w:val="auto"/>
                <w:highlight w:val="none"/>
              </w:rPr>
            </w:pPr>
            <w:r>
              <w:rPr>
                <w:color w:val="auto"/>
                <w:highlight w:val="none"/>
              </w:rPr>
            </w:r>
            <w:r/>
          </w:p>
        </w:tc>
        <w:tc>
          <w:tcPr>
            <w:tcW w:w="1701" w:type="dxa"/>
            <w:vAlign w:val="center"/>
            <w:textDirection w:val="lrTb"/>
            <w:noWrap w:val="false"/>
          </w:tcPr>
          <w:p>
            <w:pPr>
              <w:jc w:val="center"/>
              <w:spacing w:line="240" w:lineRule="auto"/>
              <w:rPr>
                <w:rStyle w:val="916"/>
                <w:color w:val="auto"/>
                <w:highlight w:val="none"/>
              </w:rPr>
            </w:pPr>
            <w:r>
              <w:rPr>
                <w:color w:val="auto"/>
                <w:highlight w:val="none"/>
              </w:rPr>
            </w:r>
            <w:r/>
          </w:p>
        </w:tc>
        <w:tc>
          <w:tcPr>
            <w:tcW w:w="1134" w:type="dxa"/>
            <w:vAlign w:val="center"/>
            <w:textDirection w:val="lrTb"/>
            <w:noWrap w:val="false"/>
          </w:tcPr>
          <w:p>
            <w:pPr>
              <w:jc w:val="center"/>
              <w:spacing w:line="240" w:lineRule="auto"/>
              <w:rPr>
                <w:rStyle w:val="916"/>
                <w:color w:val="auto"/>
                <w:highlight w:val="none"/>
              </w:rPr>
            </w:pPr>
            <w:r>
              <w:rPr>
                <w:color w:val="auto"/>
                <w:highlight w:val="none"/>
              </w:rPr>
            </w:r>
            <w:r/>
          </w:p>
        </w:tc>
      </w:tr>
      <w:tr>
        <w:trPr>
          <w:trHeight w:val="624"/>
        </w:trPr>
        <w:tc>
          <w:tcPr>
            <w:tcW w:w="828" w:type="dxa"/>
            <w:vAlign w:val="center"/>
            <w:textDirection w:val="lrTb"/>
            <w:noWrap w:val="false"/>
          </w:tcPr>
          <w:p>
            <w:pPr>
              <w:spacing w:line="240" w:lineRule="auto"/>
              <w:rPr>
                <w:rStyle w:val="916"/>
                <w:color w:val="auto"/>
                <w:highlight w:val="none"/>
              </w:rPr>
            </w:pPr>
            <w:r>
              <w:rPr>
                <w:color w:val="auto"/>
                <w:highlight w:val="none"/>
              </w:rPr>
            </w:r>
            <w:r/>
          </w:p>
        </w:tc>
        <w:tc>
          <w:tcPr>
            <w:tcW w:w="1080" w:type="dxa"/>
            <w:vAlign w:val="center"/>
            <w:textDirection w:val="lrTb"/>
            <w:noWrap w:val="false"/>
          </w:tcPr>
          <w:p>
            <w:pPr>
              <w:spacing w:line="240" w:lineRule="auto"/>
              <w:rPr>
                <w:rStyle w:val="916"/>
                <w:color w:val="auto"/>
                <w:highlight w:val="none"/>
              </w:rPr>
            </w:pPr>
            <w:r>
              <w:rPr>
                <w:color w:val="auto"/>
                <w:highlight w:val="none"/>
              </w:rPr>
            </w:r>
            <w:r/>
          </w:p>
        </w:tc>
        <w:tc>
          <w:tcPr>
            <w:tcW w:w="1177" w:type="dxa"/>
            <w:vAlign w:val="center"/>
            <w:textDirection w:val="lrTb"/>
            <w:noWrap w:val="false"/>
          </w:tcPr>
          <w:p>
            <w:pPr>
              <w:spacing w:line="240" w:lineRule="auto"/>
              <w:rPr>
                <w:rStyle w:val="916"/>
                <w:color w:val="auto"/>
                <w:highlight w:val="none"/>
              </w:rPr>
            </w:pPr>
            <w:r>
              <w:rPr>
                <w:color w:val="auto"/>
                <w:highlight w:val="none"/>
              </w:rPr>
            </w:r>
            <w:r/>
          </w:p>
        </w:tc>
        <w:tc>
          <w:tcPr>
            <w:tcW w:w="1985" w:type="dxa"/>
            <w:vAlign w:val="center"/>
            <w:textDirection w:val="lrTb"/>
            <w:noWrap w:val="false"/>
          </w:tcPr>
          <w:p>
            <w:pPr>
              <w:spacing w:line="240" w:lineRule="auto"/>
              <w:rPr>
                <w:rStyle w:val="916"/>
                <w:color w:val="auto"/>
                <w:highlight w:val="none"/>
              </w:rPr>
            </w:pPr>
            <w:r>
              <w:rPr>
                <w:color w:val="auto"/>
                <w:highlight w:val="none"/>
              </w:rPr>
            </w:r>
            <w:r/>
          </w:p>
        </w:tc>
        <w:tc>
          <w:tcPr>
            <w:tcW w:w="1134" w:type="dxa"/>
            <w:vAlign w:val="center"/>
            <w:textDirection w:val="lrTb"/>
            <w:noWrap w:val="false"/>
          </w:tcPr>
          <w:p>
            <w:pPr>
              <w:spacing w:line="240" w:lineRule="auto"/>
              <w:rPr>
                <w:rStyle w:val="916"/>
                <w:color w:val="auto"/>
                <w:highlight w:val="none"/>
              </w:rPr>
            </w:pPr>
            <w:r>
              <w:rPr>
                <w:color w:val="auto"/>
                <w:highlight w:val="none"/>
              </w:rPr>
            </w:r>
            <w:r/>
          </w:p>
        </w:tc>
        <w:tc>
          <w:tcPr>
            <w:tcW w:w="1701" w:type="dxa"/>
            <w:vAlign w:val="center"/>
            <w:textDirection w:val="lrTb"/>
            <w:noWrap w:val="false"/>
          </w:tcPr>
          <w:p>
            <w:pPr>
              <w:spacing w:line="240" w:lineRule="auto"/>
              <w:rPr>
                <w:rStyle w:val="916"/>
                <w:color w:val="auto"/>
                <w:highlight w:val="none"/>
              </w:rPr>
            </w:pPr>
            <w:r>
              <w:rPr>
                <w:color w:val="auto"/>
                <w:highlight w:val="none"/>
              </w:rPr>
            </w:r>
            <w:r/>
          </w:p>
        </w:tc>
        <w:tc>
          <w:tcPr>
            <w:tcW w:w="1134" w:type="dxa"/>
            <w:vAlign w:val="center"/>
            <w:textDirection w:val="lrTb"/>
            <w:noWrap w:val="false"/>
          </w:tcPr>
          <w:p>
            <w:pPr>
              <w:spacing w:line="240" w:lineRule="auto"/>
              <w:rPr>
                <w:rStyle w:val="916"/>
                <w:color w:val="auto"/>
                <w:highlight w:val="none"/>
              </w:rPr>
            </w:pPr>
            <w:r>
              <w:rPr>
                <w:color w:val="auto"/>
                <w:highlight w:val="none"/>
              </w:rPr>
            </w:r>
            <w:r/>
          </w:p>
        </w:tc>
      </w:tr>
      <w:tr>
        <w:trPr>
          <w:trHeight w:val="624"/>
        </w:trPr>
        <w:tc>
          <w:tcPr>
            <w:tcW w:w="828" w:type="dxa"/>
            <w:vAlign w:val="center"/>
            <w:textDirection w:val="lrTb"/>
            <w:noWrap w:val="false"/>
          </w:tcPr>
          <w:p>
            <w:pPr>
              <w:spacing w:line="240" w:lineRule="auto"/>
              <w:rPr>
                <w:rStyle w:val="916"/>
                <w:color w:val="auto"/>
                <w:highlight w:val="none"/>
              </w:rPr>
            </w:pPr>
            <w:r>
              <w:rPr>
                <w:color w:val="auto"/>
                <w:highlight w:val="none"/>
              </w:rPr>
            </w:r>
            <w:r/>
          </w:p>
        </w:tc>
        <w:tc>
          <w:tcPr>
            <w:tcW w:w="1080" w:type="dxa"/>
            <w:vAlign w:val="center"/>
            <w:textDirection w:val="lrTb"/>
            <w:noWrap w:val="false"/>
          </w:tcPr>
          <w:p>
            <w:pPr>
              <w:spacing w:line="240" w:lineRule="auto"/>
              <w:rPr>
                <w:rStyle w:val="916"/>
                <w:color w:val="auto"/>
                <w:highlight w:val="none"/>
              </w:rPr>
            </w:pPr>
            <w:r>
              <w:rPr>
                <w:color w:val="auto"/>
                <w:highlight w:val="none"/>
              </w:rPr>
            </w:r>
            <w:r/>
          </w:p>
        </w:tc>
        <w:tc>
          <w:tcPr>
            <w:tcW w:w="1177" w:type="dxa"/>
            <w:vAlign w:val="center"/>
            <w:textDirection w:val="lrTb"/>
            <w:noWrap w:val="false"/>
          </w:tcPr>
          <w:p>
            <w:pPr>
              <w:spacing w:line="240" w:lineRule="auto"/>
              <w:rPr>
                <w:rStyle w:val="916"/>
                <w:color w:val="auto"/>
                <w:highlight w:val="none"/>
              </w:rPr>
            </w:pPr>
            <w:r>
              <w:rPr>
                <w:color w:val="auto"/>
                <w:highlight w:val="none"/>
              </w:rPr>
            </w:r>
            <w:r/>
          </w:p>
        </w:tc>
        <w:tc>
          <w:tcPr>
            <w:tcW w:w="1985" w:type="dxa"/>
            <w:vAlign w:val="center"/>
            <w:textDirection w:val="lrTb"/>
            <w:noWrap w:val="false"/>
          </w:tcPr>
          <w:p>
            <w:pPr>
              <w:spacing w:line="240" w:lineRule="auto"/>
              <w:rPr>
                <w:rStyle w:val="916"/>
                <w:color w:val="auto"/>
                <w:highlight w:val="none"/>
              </w:rPr>
            </w:pPr>
            <w:r>
              <w:rPr>
                <w:color w:val="auto"/>
                <w:highlight w:val="none"/>
              </w:rPr>
            </w:r>
            <w:r/>
          </w:p>
        </w:tc>
        <w:tc>
          <w:tcPr>
            <w:tcW w:w="1134" w:type="dxa"/>
            <w:vAlign w:val="center"/>
            <w:textDirection w:val="lrTb"/>
            <w:noWrap w:val="false"/>
          </w:tcPr>
          <w:p>
            <w:pPr>
              <w:spacing w:line="240" w:lineRule="auto"/>
              <w:rPr>
                <w:rStyle w:val="916"/>
                <w:color w:val="auto"/>
                <w:highlight w:val="none"/>
              </w:rPr>
            </w:pPr>
            <w:r>
              <w:rPr>
                <w:color w:val="auto"/>
                <w:highlight w:val="none"/>
              </w:rPr>
            </w:r>
            <w:r/>
          </w:p>
        </w:tc>
        <w:tc>
          <w:tcPr>
            <w:tcW w:w="1701" w:type="dxa"/>
            <w:vAlign w:val="center"/>
            <w:textDirection w:val="lrTb"/>
            <w:noWrap w:val="false"/>
          </w:tcPr>
          <w:p>
            <w:pPr>
              <w:spacing w:line="240" w:lineRule="auto"/>
              <w:rPr>
                <w:rStyle w:val="916"/>
                <w:color w:val="auto"/>
                <w:highlight w:val="none"/>
              </w:rPr>
            </w:pPr>
            <w:r>
              <w:rPr>
                <w:color w:val="auto"/>
                <w:highlight w:val="none"/>
              </w:rPr>
            </w:r>
            <w:r/>
          </w:p>
        </w:tc>
        <w:tc>
          <w:tcPr>
            <w:tcW w:w="1134" w:type="dxa"/>
            <w:vAlign w:val="center"/>
            <w:textDirection w:val="lrTb"/>
            <w:noWrap w:val="false"/>
          </w:tcPr>
          <w:p>
            <w:pPr>
              <w:spacing w:line="240" w:lineRule="auto"/>
              <w:rPr>
                <w:rStyle w:val="916"/>
                <w:color w:val="auto"/>
                <w:highlight w:val="none"/>
              </w:rPr>
            </w:pPr>
            <w:r>
              <w:rPr>
                <w:color w:val="auto"/>
                <w:highlight w:val="none"/>
              </w:rPr>
            </w:r>
            <w:r/>
          </w:p>
        </w:tc>
      </w:tr>
    </w:tbl>
    <w:p>
      <w:pPr>
        <w:pStyle w:val="927"/>
        <w:jc w:val="left"/>
        <w:spacing w:line="360" w:lineRule="auto"/>
        <w:rPr>
          <w:rStyle w:val="916"/>
          <w:color w:val="auto"/>
          <w:highlight w:val="none"/>
        </w:rPr>
      </w:pPr>
      <w:r>
        <w:rPr>
          <w:color w:val="auto"/>
          <w:highlight w:val="none"/>
        </w:rPr>
      </w:r>
      <w:r/>
    </w:p>
    <w:p>
      <w:pPr>
        <w:spacing w:line="360" w:lineRule="auto"/>
        <w:rPr>
          <w:rStyle w:val="916"/>
          <w:b/>
          <w:color w:val="auto"/>
          <w:szCs w:val="21"/>
          <w:highlight w:val="none"/>
        </w:rPr>
      </w:pPr>
      <w:r>
        <w:rPr>
          <w:rStyle w:val="916"/>
          <w:b/>
          <w:color w:val="auto"/>
          <w:highlight w:val="none"/>
        </w:rPr>
        <w:t xml:space="preserve">注：</w:t>
      </w:r>
      <w:r>
        <w:rPr>
          <w:rStyle w:val="916"/>
          <w:b/>
          <w:color w:val="auto"/>
          <w:szCs w:val="21"/>
          <w:highlight w:val="none"/>
        </w:rPr>
        <w:t xml:space="preserve">投标单位应对各投标设备及部件的内容详细列出，信息应与“投标报价分析表”内容一致，本表中不得出现价格。</w:t>
      </w:r>
      <w:r/>
    </w:p>
    <w:p>
      <w:pPr>
        <w:spacing w:line="360" w:lineRule="auto"/>
        <w:rPr>
          <w:rFonts w:hAnsi="宋体" w:cs="宋体"/>
          <w:b/>
          <w:color w:val="auto"/>
          <w:szCs w:val="21"/>
          <w:highlight w:val="none"/>
        </w:rPr>
      </w:pPr>
      <w:r>
        <w:rPr>
          <w:rFonts w:hAnsi="宋体" w:cs="宋体"/>
          <w:b/>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附件11.关于资格文件的声明函</w:t>
      </w:r>
      <w:r/>
    </w:p>
    <w:p>
      <w:pPr>
        <w:pStyle w:val="898"/>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898"/>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898"/>
        <w:ind w:firstLine="0"/>
        <w:jc w:val="left"/>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898"/>
        <w:ind w:firstLine="294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p>
    <w:p>
      <w:pPr>
        <w:pStyle w:val="898"/>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898"/>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投标人（盖章）：</w:t>
      </w:r>
      <w:r/>
    </w:p>
    <w:p>
      <w:pPr>
        <w:pStyle w:val="898"/>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附件12.投标单位情况表</w:t>
      </w:r>
      <w:r/>
    </w:p>
    <w:p>
      <w:pPr>
        <w:pStyle w:val="898"/>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投标单位情况表</w:t>
      </w:r>
      <w:r/>
    </w:p>
    <w:p>
      <w:pPr>
        <w:pStyle w:val="898"/>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highlight w:val="none"/>
        </w:rPr>
        <w:t xml:space="preserve">签章/盖章</w:t>
      </w:r>
      <w:r>
        <w:rPr>
          <w:rFonts w:hint="eastAsia" w:ascii="宋体" w:hAnsi="宋体" w:eastAsia="宋体" w:cs="宋体"/>
          <w:color w:val="auto"/>
          <w:sz w:val="21"/>
          <w:szCs w:val="21"/>
          <w:highlight w:val="none"/>
        </w:rPr>
        <w:t xml:space="preserve">）</w:t>
      </w:r>
      <w:r/>
    </w:p>
    <w:tbl>
      <w:tblPr>
        <w:tblStyle w:val="707"/>
        <w:tblW w:w="97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1"/>
        <w:gridCol w:w="2069"/>
        <w:gridCol w:w="1571"/>
        <w:gridCol w:w="1625"/>
        <w:gridCol w:w="1908"/>
      </w:tblGrid>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069"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533"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069"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533" w:type="dxa"/>
            <w:vAlign w:val="center"/>
            <w:textDirection w:val="lrTb"/>
            <w:noWrap w:val="false"/>
          </w:tcPr>
          <w:p>
            <w:pPr>
              <w:pStyle w:val="898"/>
              <w:ind w:firstLine="216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7173"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069"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196"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908"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069"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533"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069"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533"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2025年          万元</w:t>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2069"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2025年  万元</w:t>
            </w:r>
            <w:r/>
          </w:p>
        </w:tc>
        <w:tc>
          <w:tcPr>
            <w:tcW w:w="1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533"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069"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533"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tcW w:w="2069"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gridSpan w:val="2"/>
            <w:tcW w:w="3533"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7173" w:type="dxa"/>
            <w:vAlign w:val="center"/>
            <w:textDirection w:val="lrTb"/>
            <w:noWrap w:val="false"/>
          </w:tcPr>
          <w:p>
            <w:pPr>
              <w:pStyle w:val="898"/>
              <w:ind w:firstLine="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7173" w:type="dxa"/>
            <w:vAlign w:val="center"/>
            <w:textDirection w:val="lrTb"/>
            <w:noWrap w:val="false"/>
          </w:tcPr>
          <w:p>
            <w:pPr>
              <w:pStyle w:val="898"/>
              <w:ind w:firstLine="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7173" w:type="dxa"/>
            <w:vAlign w:val="center"/>
            <w:textDirection w:val="lrTb"/>
            <w:noWrap w:val="false"/>
          </w:tcPr>
          <w:p>
            <w:pPr>
              <w:pStyle w:val="898"/>
              <w:ind w:firstLine="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7173" w:type="dxa"/>
            <w:vAlign w:val="center"/>
            <w:textDirection w:val="lrTb"/>
            <w:noWrap w:val="false"/>
          </w:tcPr>
          <w:p>
            <w:pPr>
              <w:pStyle w:val="898"/>
              <w:ind w:firstLine="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7173" w:type="dxa"/>
            <w:vAlign w:val="center"/>
            <w:textDirection w:val="lrTb"/>
            <w:noWrap w:val="false"/>
          </w:tcPr>
          <w:p>
            <w:pPr>
              <w:pStyle w:val="898"/>
              <w:ind w:firstLine="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4"/>
            <w:tcW w:w="7173" w:type="dxa"/>
            <w:vAlign w:val="center"/>
            <w:textDirection w:val="lrTb"/>
            <w:noWrap w:val="false"/>
          </w:tcPr>
          <w:p>
            <w:pPr>
              <w:pStyle w:val="898"/>
              <w:ind w:firstLine="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7173" w:type="dxa"/>
            <w:vAlign w:val="center"/>
            <w:textDirection w:val="lrTb"/>
            <w:noWrap w:val="false"/>
          </w:tcPr>
          <w:p>
            <w:pPr>
              <w:pStyle w:val="898"/>
              <w:ind w:firstLine="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24"/>
        </w:trPr>
        <w:tc>
          <w:tcPr>
            <w:tcW w:w="2571" w:type="dxa"/>
            <w:vAlign w:val="center"/>
            <w:textDirection w:val="lrTb"/>
            <w:noWrap w:val="false"/>
          </w:tcPr>
          <w:p>
            <w:pPr>
              <w:pStyle w:val="898"/>
              <w:ind w:firstLine="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7173" w:type="dxa"/>
            <w:vAlign w:val="center"/>
            <w:textDirection w:val="lrTb"/>
            <w:noWrap w:val="false"/>
          </w:tcPr>
          <w:p>
            <w:pPr>
              <w:pStyle w:val="898"/>
              <w:ind w:firstLine="0"/>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附件13.投标（响应）保证承诺书</w:t>
      </w:r>
      <w:r/>
    </w:p>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（招标代理机构名称）</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（项目名称和招标编号）</w:t>
      </w:r>
      <w:r>
        <w:rPr>
          <w:rFonts w:hint="eastAsia" w:ascii="宋体" w:hAnsi="宋体" w:cs="宋体"/>
          <w:color w:val="auto"/>
          <w:szCs w:val="21"/>
          <w:highlight w:val="none"/>
        </w:rPr>
        <w:t xml:space="preserve">的投标（响应），并做出如下承诺：</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（或招标人）</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2.中标（成交）后不依法与招标人签订合同；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3.中标（成交）后不按本招标文件规定向招标人提交履约保证金（如有）；</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（或招标人）</w:t>
      </w:r>
      <w:r>
        <w:rPr>
          <w:rFonts w:hint="eastAsia" w:ascii="宋体" w:hAnsi="宋体" w:cs="宋体"/>
          <w:color w:val="auto"/>
          <w:szCs w:val="21"/>
          <w:highlight w:val="none"/>
        </w:rPr>
        <w:t xml:space="preserve">要求我单位履行违约赔偿义务的依据作用。</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rPr>
          <w:rFonts w:hint="eastAsia" w:ascii="宋体" w:hAnsi="宋体" w:cs="宋体"/>
          <w:color w:val="auto"/>
          <w:szCs w:val="21"/>
          <w:highlight w:val="none"/>
          <w:u w:val="singl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zCs w:val="21"/>
          <w:highlight w:val="none"/>
          <w:u w:val="single"/>
        </w:rPr>
        <w:t xml:space="preserve">                      </w:t>
      </w:r>
      <w:r/>
    </w:p>
    <w:p>
      <w:pPr>
        <w:ind w:firstLine="420"/>
        <w:spacing w:line="360" w:lineRule="auto"/>
        <w:widowControl/>
        <w:rPr>
          <w:rFonts w:ascii="宋体" w:hAnsi="宋体" w:cs="宋体"/>
          <w:color w:val="auto"/>
          <w:szCs w:val="21"/>
          <w:highlight w:val="none"/>
          <w:u w:val="singl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附件14.中小企业声明函</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中小企业声明函（</w:t>
      </w:r>
      <w:r>
        <w:rPr>
          <w:rFonts w:hint="eastAsia" w:ascii="宋体" w:hAnsi="宋体" w:cs="宋体"/>
          <w:b/>
          <w:color w:val="auto"/>
          <w:szCs w:val="21"/>
          <w:highlight w:val="none"/>
          <w:lang w:val="en-US" w:eastAsia="zh-CN"/>
        </w:rPr>
        <w:t xml:space="preserve">货物</w:t>
      </w:r>
      <w:r>
        <w:rPr>
          <w:rFonts w:hint="eastAsia" w:ascii="宋体" w:hAnsi="宋体" w:cs="宋体"/>
          <w:b/>
          <w:color w:val="auto"/>
          <w:szCs w:val="21"/>
          <w:highlight w:val="none"/>
        </w:rPr>
        <w:t xml:space="preserve">）</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w:t>
      </w:r>
      <w:r>
        <w:rPr>
          <w:rFonts w:hint="eastAsia" w:ascii="宋体" w:hAnsi="宋体" w:cs="宋体"/>
          <w:color w:val="auto"/>
          <w:spacing w:val="-2"/>
          <w:sz w:val="21"/>
          <w:szCs w:val="21"/>
          <w:highlight w:val="none"/>
        </w:rPr>
        <w:t xml:space="preserve">提供的货物全部由符合政策要求的中小企业制造</w:t>
      </w:r>
      <w:r>
        <w:rPr>
          <w:rFonts w:hint="eastAsia" w:ascii="宋体" w:hAnsi="宋体" w:cs="宋体"/>
          <w:color w:val="auto"/>
          <w:sz w:val="21"/>
          <w:szCs w:val="21"/>
          <w:highlight w:val="none"/>
        </w:rPr>
        <w:t xml:space="preserve">。相关企业（含联合体中的中小企业、签订分包意向协议的中小企业）的具体情况如下：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w:t>
      </w:r>
      <w:r>
        <w:rPr>
          <w:rFonts w:hint="eastAsia" w:ascii="宋体" w:hAnsi="宋体" w:cs="宋体"/>
          <w:color w:val="auto"/>
          <w:sz w:val="21"/>
          <w:szCs w:val="21"/>
          <w:highlight w:val="none"/>
          <w:u w:val="single"/>
        </w:rPr>
        <w:t xml:space="preserve">（标的名称） </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所属行业</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 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（中型企业、 小型企业、微型企业）</w:t>
      </w:r>
      <w:r>
        <w:rPr>
          <w:rFonts w:hint="eastAsia" w:ascii="宋体" w:hAnsi="宋体" w:cs="宋体"/>
          <w:color w:val="auto"/>
          <w:sz w:val="21"/>
          <w:szCs w:val="21"/>
          <w:highlight w:val="none"/>
        </w:rPr>
        <w:t xml:space="preserve">；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w:t>
      </w:r>
      <w:r>
        <w:rPr>
          <w:rFonts w:hint="eastAsia" w:ascii="宋体" w:hAnsi="宋体" w:cs="宋体"/>
          <w:color w:val="auto"/>
          <w:sz w:val="21"/>
          <w:szCs w:val="21"/>
          <w:highlight w:val="none"/>
          <w:u w:val="single"/>
        </w:rPr>
        <w:t xml:space="preserve">（标的名称） </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所属行业</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（中型企业、 小型企业、微型企业）</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 </w:t>
      </w:r>
      <w:r/>
    </w:p>
    <w:p>
      <w:pPr>
        <w:ind w:left="43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43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企业名称（盖章）：</w:t>
      </w:r>
      <w:r/>
    </w:p>
    <w:p>
      <w:pPr>
        <w:ind w:left="43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日 期：</w:t>
      </w:r>
      <w:r/>
    </w:p>
    <w:p>
      <w:pPr>
        <w:ind w:firstLine="63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20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left="0" w:firstLine="42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从业人员、营业收入、资产总额填报上一年度数据，无上一年度数据的新成立企业可不填报。</w:t>
      </w:r>
      <w:r/>
    </w:p>
    <w:p>
      <w:pPr>
        <w:ind w:left="0"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如未对（中型企业、小型企业、微型企业）进行勾选，视同非中小微企业，不可享受相应优惠</w:t>
      </w:r>
      <w:r>
        <w:rPr>
          <w:rFonts w:hint="eastAsia" w:ascii="宋体" w:hAnsi="宋体" w:cs="宋体"/>
          <w:bCs/>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pStyle w:val="921"/>
        <w:ind w:left="0" w:firstLine="420"/>
        <w:keepLines w:val="0"/>
        <w:keepNext w:val="0"/>
        <w:pageBreakBefore w:val="0"/>
        <w:spacing w:line="360" w:lineRule="auto"/>
        <w:widowControl w:val="off"/>
        <w:rPr>
          <w:rFonts w:hAnsi="宋体" w:eastAsia="宋体" w:cs="宋体"/>
          <w:color w:val="auto"/>
          <w:sz w:val="21"/>
          <w:szCs w:val="24"/>
          <w:highlight w:val="none"/>
          <w:lang w:val="zh-CN"/>
        </w:rPr>
      </w:pPr>
      <w:r/>
      <w:bookmarkStart w:id="54" w:name="_Toc2583149"/>
      <w:r/>
      <w:bookmarkStart w:id="55" w:name="_Toc532452121"/>
      <w:r/>
      <w:bookmarkStart w:id="56" w:name="_Toc532444352"/>
      <w:r/>
      <w:bookmarkStart w:id="57" w:name="_Toc532444514"/>
      <w:r/>
      <w:r/>
    </w:p>
    <w:p>
      <w:pPr>
        <w:pStyle w:val="921"/>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21"/>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21"/>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21"/>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21"/>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21"/>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21"/>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附：中小企业划型标准规定（仅供</w:t>
      </w:r>
      <w:r>
        <w:rPr>
          <w:rFonts w:hint="eastAsia" w:ascii="宋体" w:hAnsi="宋体" w:cs="宋体"/>
          <w:b/>
          <w:color w:val="auto"/>
          <w:highlight w:val="none"/>
          <w:lang w:val="en-US" w:eastAsia="zh-CN"/>
        </w:rPr>
        <w:t xml:space="preserve">参考</w:t>
      </w:r>
      <w:r>
        <w:rPr>
          <w:rFonts w:hint="eastAsia" w:ascii="宋体" w:hAnsi="宋体" w:cs="宋体"/>
          <w:b/>
          <w:color w:val="auto"/>
          <w:highlight w:val="none"/>
        </w:rPr>
        <w:t xml:space="preserve">，具体按照国家相关最新标准规定）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（一）农、林、牧、渔业。</w:t>
      </w:r>
      <w:r>
        <w:rPr>
          <w:rFonts w:hint="eastAsia" w:ascii="宋体" w:hAnsi="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（二）工业。</w:t>
      </w:r>
      <w:r>
        <w:rPr>
          <w:rFonts w:hint="eastAsia" w:ascii="宋体" w:hAnsi="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（三）建筑业。</w:t>
      </w:r>
      <w:r>
        <w:rPr>
          <w:rFonts w:hint="eastAsia" w:ascii="宋体" w:hAnsi="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（四）批发业。</w:t>
      </w:r>
      <w:r>
        <w:rPr>
          <w:rFonts w:hint="eastAsia" w:ascii="宋体" w:hAnsi="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（五）零售业。</w:t>
      </w:r>
      <w:r>
        <w:rPr>
          <w:rFonts w:hint="eastAsia" w:ascii="宋体" w:hAnsi="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（六）交通运输业。</w:t>
      </w:r>
      <w:r>
        <w:rPr>
          <w:rFonts w:hint="eastAsia" w:ascii="宋体" w:hAnsi="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（七）仓储业。</w:t>
      </w:r>
      <w:r>
        <w:rPr>
          <w:rFonts w:hint="eastAsia" w:ascii="宋体" w:hAnsi="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（八）邮政业。</w:t>
      </w:r>
      <w:r>
        <w:rPr>
          <w:rFonts w:hint="eastAsia" w:ascii="宋体" w:hAnsi="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（九）住宿业。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（十）餐饮业。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（十一）信息传输业。</w:t>
      </w:r>
      <w:r>
        <w:rPr>
          <w:rFonts w:hint="eastAsia" w:ascii="宋体" w:hAnsi="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（十二）软件和信息技术服务业。</w:t>
      </w:r>
      <w:r>
        <w:rPr>
          <w:rFonts w:hint="eastAsia" w:ascii="宋体" w:hAnsi="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（十三）房地产开发经营。</w:t>
      </w:r>
      <w:r>
        <w:rPr>
          <w:rFonts w:hint="eastAsia" w:ascii="宋体" w:hAnsi="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（十四）物业管理。</w:t>
      </w:r>
      <w:r>
        <w:rPr>
          <w:rFonts w:hint="eastAsia" w:ascii="宋体" w:hAnsi="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（十五）租赁和商务服务业。</w:t>
      </w:r>
      <w:r>
        <w:rPr>
          <w:rFonts w:hint="eastAsia" w:ascii="宋体" w:hAnsi="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21"/>
        <w:ind w:firstLine="422"/>
        <w:spacing w:line="360" w:lineRule="auto"/>
        <w:rPr>
          <w:rFonts w:hAnsi="宋体" w:eastAsia="宋体" w:cs="宋体"/>
          <w:color w:val="auto"/>
          <w:sz w:val="21"/>
          <w:szCs w:val="21"/>
          <w:highlight w:val="none"/>
          <w:lang w:val="zh-CN"/>
        </w:rPr>
      </w:pPr>
      <w:r>
        <w:rPr>
          <w:rFonts w:hint="eastAsia" w:hAnsi="宋体" w:eastAsia="宋体" w:cs="宋体"/>
          <w:b/>
          <w:color w:val="auto"/>
          <w:sz w:val="21"/>
          <w:szCs w:val="24"/>
          <w:highlight w:val="none"/>
        </w:rPr>
        <w:t xml:space="preserve">（十六）其他未列明行业。</w:t>
      </w:r>
      <w:r>
        <w:rPr>
          <w:rFonts w:hint="eastAsia" w:hAnsi="宋体" w:eastAsia="宋体" w:cs="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附件15.残疾人福利性单位声明函</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残疾人福利性单位声明函</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jc w:val="left"/>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w:t>
      </w:r>
      <w:r>
        <w:rPr>
          <w:rFonts w:hint="eastAsia" w:ascii="宋体" w:hAnsi="宋体" w:cs="宋体"/>
          <w:color w:val="auto"/>
          <w:szCs w:val="21"/>
          <w:highlight w:val="none"/>
        </w:rPr>
        <w:t xml:space="preserve">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人为残疾人福利性单位的，招标人或者其委托的招标代理机构应当随中标、成交结果同时公告其《残疾人福利性单位声明函》，接受社会监督。</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附件16.</w:t>
      </w:r>
      <w:r>
        <w:rPr>
          <w:rFonts w:hint="eastAsia" w:ascii="宋体" w:hAnsi="宋体" w:cs="宋体"/>
          <w:b/>
          <w:color w:val="auto"/>
          <w:szCs w:val="21"/>
          <w:highlight w:val="none"/>
          <w:lang w:val="zh-CN"/>
        </w:rPr>
        <w:t xml:space="preserve">关于符合本国产品标准的声明函（</w:t>
      </w:r>
      <w:r>
        <w:rPr>
          <w:rFonts w:hint="eastAsia" w:ascii="宋体" w:hAnsi="宋体" w:cs="宋体"/>
          <w:b/>
          <w:color w:val="auto"/>
          <w:szCs w:val="21"/>
          <w:highlight w:val="none"/>
        </w:rPr>
        <w:t xml:space="preserve">如有</w:t>
      </w:r>
      <w:r>
        <w:rPr>
          <w:rFonts w:hint="eastAsia" w:ascii="宋体" w:hAnsi="宋体" w:cs="宋体"/>
          <w:b/>
          <w:color w:val="auto"/>
          <w:szCs w:val="21"/>
          <w:highlight w:val="none"/>
          <w:lang w:val="zh-CN"/>
        </w:rPr>
        <w:t xml:space="preserve">）</w:t>
      </w:r>
      <w:r/>
    </w:p>
    <w:p>
      <w:pPr>
        <w:ind w:firstLine="420"/>
        <w:jc w:val="center"/>
        <w:spacing w:line="0" w:lineRule="atLeast"/>
        <w:widowControl/>
        <w:rPr>
          <w:rFonts w:ascii="方正魏碑_GBK" w:hAnsi="方正魏碑_GBK" w:eastAsia="方正魏碑_GBK" w:cs="方正魏碑_GBK"/>
          <w:b/>
          <w:bCs/>
          <w:color w:val="auto"/>
          <w:sz w:val="24"/>
          <w:highlight w:val="none"/>
        </w:rPr>
      </w:pPr>
      <w:r>
        <w:rPr>
          <w:rFonts w:ascii="方正魏碑_GBK" w:hAnsi="方正魏碑_GBK" w:eastAsia="方正魏碑_GBK" w:cs="方正魏碑_GBK"/>
          <w:b/>
          <w:bCs/>
          <w:color w:val="auto"/>
          <w:sz w:val="24"/>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关于符合本国产品标准的声明函</w:t>
      </w:r>
      <w:r/>
    </w:p>
    <w:p>
      <w:pPr>
        <w:ind w:firstLine="420"/>
        <w:jc w:val="left"/>
        <w:spacing w:line="0" w:lineRule="atLeast"/>
        <w:widowControl/>
        <w:rPr>
          <w:rFonts w:ascii="方正魏碑_GBK" w:hAnsi="方正魏碑_GBK" w:eastAsia="方正魏碑_GBK" w:cs="方正魏碑_GBK"/>
          <w:color w:val="auto"/>
          <w:sz w:val="24"/>
          <w:highlight w:val="none"/>
        </w:rPr>
      </w:pPr>
      <w:r>
        <w:rPr>
          <w:rFonts w:ascii="方正魏碑_GBK" w:hAnsi="方正魏碑_GBK" w:eastAsia="方正魏碑_GBK" w:cs="方正魏碑_GBK"/>
          <w:color w:val="auto"/>
          <w:sz w:val="24"/>
          <w:highlight w:val="none"/>
        </w:rPr>
      </w:r>
      <w:r/>
    </w:p>
    <w:p>
      <w:pPr>
        <w:pStyle w:val="733"/>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3"/>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Style w:val="739"/>
          <w:rFonts w:hint="eastAsia"/>
          <w:i w:val="0"/>
          <w:iCs w:val="0"/>
          <w:color w:val="auto"/>
          <w:sz w:val="21"/>
          <w:szCs w:val="21"/>
          <w:highlight w:val="none"/>
          <w:u w:val="single"/>
          <w:shd w:val="clear" w:color="auto" w:fill="ffffff"/>
        </w:rPr>
        <w:t xml:space="preserve">（产品名称1）</w:t>
      </w:r>
      <w:r>
        <w:rPr>
          <w:rStyle w:val="739"/>
          <w:rFonts w:hint="eastAsia"/>
          <w:i w:val="0"/>
          <w:iCs w:val="0"/>
          <w:color w:val="auto"/>
          <w:sz w:val="21"/>
          <w:szCs w:val="21"/>
          <w:highlight w:val="none"/>
          <w:u w:val="singl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739"/>
          <w:rFonts w:hint="eastAsia"/>
          <w:i w:val="0"/>
          <w:iCs w:val="0"/>
          <w:color w:val="auto"/>
          <w:sz w:val="21"/>
          <w:szCs w:val="21"/>
          <w:highlight w:val="none"/>
          <w:u w:val="single"/>
          <w:shd w:val="clear" w:color="auto" w:fill="ffffff"/>
        </w:rPr>
        <w:t xml:space="preserve">（厂名）</w:t>
      </w:r>
      <w:r>
        <w:rPr>
          <w:rStyle w:val="739"/>
          <w:rFonts w:hint="eastAsia"/>
          <w:i w:val="0"/>
          <w:iCs w:val="0"/>
          <w:color w:val="auto"/>
          <w:sz w:val="21"/>
          <w:szCs w:val="21"/>
          <w:highlight w:val="none"/>
          <w:u w:val="singl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739"/>
          <w:rFonts w:hint="eastAsia"/>
          <w:i w:val="0"/>
          <w:iCs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739"/>
          <w:rFonts w:hint="eastAsia"/>
          <w:i w:val="0"/>
          <w:iCs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的中国境内生产的组件成本占比≥</w:t>
      </w:r>
      <w:r>
        <w:rPr>
          <w:rStyle w:val="739"/>
          <w:rFonts w:hint="eastAsia"/>
          <w:i w:val="0"/>
          <w:iCs w:val="0"/>
          <w:color w:val="auto"/>
          <w:sz w:val="21"/>
          <w:szCs w:val="21"/>
          <w:highlight w:val="none"/>
          <w:u w:val="single"/>
          <w:shd w:val="clear" w:color="auto" w:fill="ffffff"/>
        </w:rPr>
        <w:t xml:space="preserve">（规定比例）</w:t>
      </w:r>
      <w:r>
        <w:rPr>
          <w:rStyle w:val="739"/>
          <w:rFonts w:hint="eastAsia"/>
          <w:i w:val="0"/>
          <w:iCs w:val="0"/>
          <w:color w:val="auto"/>
          <w:sz w:val="21"/>
          <w:szCs w:val="21"/>
          <w:highlight w:val="none"/>
          <w:u w:val="single"/>
          <w:shd w:val="clear" w:color="auto" w:fill="ffffff"/>
          <w:vertAlign w:val="superscript"/>
        </w:rPr>
        <w:t xml:space="preserve">3</w:t>
      </w:r>
      <w:r>
        <w:rPr>
          <w:rFonts w:hint="eastAsia"/>
          <w:color w:val="auto"/>
          <w:sz w:val="21"/>
          <w:szCs w:val="21"/>
          <w:highlight w:val="none"/>
          <w:shd w:val="clear" w:color="auto" w:fill="ffffff"/>
        </w:rPr>
        <w:t xml:space="preserve">。</w:t>
      </w:r>
      <w:r>
        <w:rPr>
          <w:rStyle w:val="739"/>
          <w:rFonts w:hint="eastAsia"/>
          <w:i w:val="0"/>
          <w:iCs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39"/>
          <w:rFonts w:hint="eastAsia"/>
          <w:i w:val="0"/>
          <w:iCs w:val="0"/>
          <w:color w:val="auto"/>
          <w:sz w:val="21"/>
          <w:szCs w:val="21"/>
          <w:highlight w:val="none"/>
          <w:u w:val="single"/>
          <w:shd w:val="clear" w:color="auto" w:fill="ffffff"/>
        </w:rPr>
        <w:t xml:space="preserve">（关键组件）</w:t>
      </w:r>
      <w:r>
        <w:rPr>
          <w:rStyle w:val="739"/>
          <w:rFonts w:hint="eastAsia"/>
          <w:i w:val="0"/>
          <w:iCs w:val="0"/>
          <w:color w:val="auto"/>
          <w:sz w:val="21"/>
          <w:szCs w:val="21"/>
          <w:highlight w:val="none"/>
          <w:u w:val="singl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739"/>
          <w:rFonts w:hint="eastAsia"/>
          <w:i w:val="0"/>
          <w:iCs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39"/>
          <w:rFonts w:hint="eastAsia"/>
          <w:i w:val="0"/>
          <w:iCs w:val="0"/>
          <w:color w:val="auto"/>
          <w:sz w:val="21"/>
          <w:szCs w:val="21"/>
          <w:highlight w:val="none"/>
          <w:u w:val="single"/>
          <w:shd w:val="clear" w:color="auto" w:fill="ffffff"/>
        </w:rPr>
        <w:t xml:space="preserve">（关键工序）</w:t>
      </w:r>
      <w:r>
        <w:rPr>
          <w:rStyle w:val="739"/>
          <w:rFonts w:hint="eastAsia"/>
          <w:i w:val="0"/>
          <w:iCs w:val="0"/>
          <w:color w:val="auto"/>
          <w:sz w:val="21"/>
          <w:szCs w:val="21"/>
          <w:highlight w:val="none"/>
          <w:u w:val="singl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733"/>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w:t>
      </w:r>
      <w:r>
        <w:rPr>
          <w:rStyle w:val="739"/>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739"/>
          <w:rFonts w:hint="eastAsia"/>
          <w:i w:val="0"/>
          <w:iCs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739"/>
          <w:rFonts w:hint="eastAsia"/>
          <w:i w:val="0"/>
          <w:iCs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739"/>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739"/>
          <w:rFonts w:hint="eastAsia"/>
          <w:i w:val="0"/>
          <w:iCs w:val="0"/>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739"/>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739"/>
          <w:rFonts w:hint="eastAsia"/>
          <w:i w:val="0"/>
          <w:iCs w:val="0"/>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739"/>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739"/>
          <w:rFonts w:hint="eastAsia"/>
          <w:i w:val="0"/>
          <w:iCs w:val="0"/>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733"/>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w:t>
      </w:r>
      <w:r/>
    </w:p>
    <w:p>
      <w:pPr>
        <w:pStyle w:val="733"/>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733"/>
        <w:spacing w:before="30" w:beforeAutospacing="0" w:after="30" w:afterAutospacing="0" w:line="480" w:lineRule="atLeast"/>
        <w:shd w:val="clear" w:color="auto" w:fill="ffffff"/>
        <w:rPr>
          <w:color w:val="auto"/>
          <w:sz w:val="21"/>
          <w:szCs w:val="21"/>
          <w:highlight w:val="none"/>
        </w:rPr>
      </w:pPr>
      <w:r>
        <w:rPr>
          <w:color w:val="auto"/>
          <w:sz w:val="21"/>
          <w:szCs w:val="21"/>
          <w:highlight w:val="none"/>
        </w:rPr>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rPr>
          <w:rFonts w:hint="eastAsia" w:ascii="宋体" w:hAnsi="宋体" w:cs="宋体"/>
          <w:color w:val="auto"/>
          <w:szCs w:val="21"/>
          <w:highlight w:val="none"/>
          <w:shd w:val="clear" w:color="auto" w:fill="ffffff"/>
        </w:rPr>
        <w:t xml:space="preserve">：　</w:t>
      </w:r>
      <w:r/>
    </w:p>
    <w:p>
      <w:pPr>
        <w:pStyle w:val="733"/>
        <w:jc w:val="right"/>
        <w:spacing w:before="30" w:beforeAutospacing="0" w:after="30" w:afterAutospacing="0" w:line="360" w:lineRule="auto"/>
        <w:shd w:val="clear" w:color="auto" w:fill="ffffff"/>
        <w:rPr>
          <w:color w:val="auto"/>
          <w:highlight w:val="none"/>
        </w:rPr>
      </w:pPr>
      <w:r>
        <w:rPr>
          <w:rFonts w:hint="eastAsia"/>
          <w:color w:val="auto"/>
          <w:sz w:val="21"/>
          <w:szCs w:val="21"/>
          <w:highlight w:val="none"/>
          <w:shd w:val="clear" w:color="auto" w:fill="ffffff"/>
        </w:rPr>
        <w:t xml:space="preserve">日期：　年　月　日</w:t>
      </w:r>
      <w:r/>
    </w:p>
    <w:p>
      <w:pPr>
        <w:jc w:val="center"/>
        <w:spacing w:before="30" w:after="30" w:line="0" w:lineRule="atLeast"/>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         </w:t>
      </w:r>
      <w:r/>
    </w:p>
    <w:p>
      <w:pPr>
        <w:jc w:val="left"/>
        <w:spacing w:before="30" w:after="30" w:line="0" w:lineRule="atLeast"/>
        <w:widowControl/>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pStyle w:val="733"/>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1.产品如有型号，请在“产品名称”栏一并填写。</w:t>
      </w:r>
      <w:r/>
    </w:p>
    <w:p>
      <w:pPr>
        <w:pStyle w:val="733"/>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2.生产厂名与厂址应与生产厂营业执照载明的相关信息保持一致。</w:t>
      </w:r>
      <w:r/>
    </w:p>
    <w:p>
      <w:pPr>
        <w:pStyle w:val="733"/>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3.该产品的中国境内生产的组件成本占比相关要求实施前，“规定比例”栏可不填，下同。</w:t>
      </w:r>
      <w:r/>
    </w:p>
    <w:p>
      <w:pPr>
        <w:pStyle w:val="733"/>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4.该产品的关键组件要求实施前，“关键组件”栏可不填，下同。</w:t>
      </w:r>
      <w:r/>
    </w:p>
    <w:p>
      <w:pPr>
        <w:pStyle w:val="733"/>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5.该产品的关键工序要求实施前，“关键工序”栏可不填，下同。</w:t>
      </w:r>
      <w:r/>
    </w:p>
    <w:p>
      <w:pPr>
        <w:pStyle w:val="902"/>
        <w:pageBreakBefore/>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附件17.开票信息</w:t>
      </w:r>
      <w:r/>
    </w:p>
    <w:p>
      <w:pPr>
        <w:ind w:firstLine="422"/>
        <w:jc w:val="center"/>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rPr>
        <w:t xml:space="preserve">开票信息</w:t>
      </w:r>
      <w:r/>
    </w:p>
    <w:tbl>
      <w:tblPr>
        <w:tblStyle w:val="707"/>
        <w:tblW w:w="90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87"/>
        <w:gridCol w:w="5529"/>
      </w:tblGrid>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投标单位名称</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税号</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银行账号</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数字人民币ID</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代理服务费由中标人支付的项目，</w:t>
      </w:r>
      <w:r>
        <w:rPr>
          <w:rFonts w:hint="eastAsia" w:ascii="宋体" w:hAnsi="宋体" w:cs="宋体"/>
          <w:color w:val="auto"/>
          <w:szCs w:val="21"/>
          <w:highlight w:val="none"/>
        </w:rPr>
        <w:t xml:space="preserve">投标单位中标后应依照招标文件的规定缴纳采购代理服务费，代理机构依法开具相应发票。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2.如投标单位为增值税一般纳税人的，须按上表要求提供开票信息，并制作在投标文件中。中标后，代理机构将按所提供的开票信息就代理服务费开具增值税专用发票，否则，将直接开具增值税普通发票。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3.招标代理机构仅对开票信息内容填写完整的中标供应商开具增值税专用发票。投标单位须对所提供材料信息的真实性、准确性和完整性负责，因材料信息内容的差错缺漏等而导致的后果，由投标单位自行承担。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4.中标供应商凭已缴纳代理服务费的银行回单至代理机构领取中标通知书、合同。</w:t>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pStyle w:val="894"/>
        <w:spacing w:before="0" w:after="0"/>
        <w:rPr>
          <w:rFonts w:ascii="宋体" w:hAnsi="宋体" w:cs="宋体"/>
          <w:color w:val="auto"/>
          <w:highlight w:val="none"/>
        </w:rPr>
      </w:pPr>
      <w:r>
        <w:rPr>
          <w:rFonts w:ascii="宋体" w:hAnsi="宋体" w:cs="宋体"/>
          <w:color w:val="auto"/>
          <w:highlight w:val="none"/>
        </w:rPr>
      </w:r>
      <w:r/>
    </w:p>
    <w:p>
      <w:pPr>
        <w:pStyle w:val="90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附件18.政府采购合同信用融资政策告知函（仅为通知内容，不需要做进投标文件组成）</w:t>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各政府采购供应商: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4"/>
      <w:r/>
      <w:bookmarkEnd w:id="55"/>
      <w:r/>
      <w:bookmarkEnd w:id="56"/>
      <w:r/>
      <w:bookmarkEnd w:id="57"/>
      <w:r/>
      <w:r/>
    </w:p>
    <w:p>
      <w:pPr>
        <w:pStyle w:val="715"/>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rPr>
          <w:color w:val="auto"/>
          <w:highlight w:val="none"/>
        </w:rPr>
        <w:outlineLvl w:val="0"/>
      </w:pPr>
      <w:r>
        <w:rPr>
          <w:rFonts w:hint="eastAsia" w:ascii="宋体" w:hAnsi="宋体"/>
          <w:b/>
          <w:color w:val="auto"/>
          <w:szCs w:val="21"/>
          <w:highlight w:val="none"/>
        </w:rPr>
        <w:t xml:space="preserve">附件19.关于投标报价合理性的澄清说明</w:t>
      </w:r>
      <w:r/>
    </w:p>
    <w:p>
      <w:pPr>
        <w:ind w:firstLine="420"/>
        <w:jc w:val="center"/>
        <w:rPr>
          <w:rFonts w:ascii="宋体" w:hAnsi="宋体"/>
          <w:b/>
          <w:color w:val="auto"/>
          <w:szCs w:val="21"/>
          <w:highlight w:val="none"/>
        </w:rPr>
      </w:pPr>
      <w:r>
        <w:rPr>
          <w:rFonts w:ascii="宋体" w:hAnsi="宋体"/>
          <w:b/>
          <w:color w:val="auto"/>
          <w:szCs w:val="21"/>
          <w:highlight w:val="none"/>
        </w:rPr>
      </w:r>
      <w:r/>
    </w:p>
    <w:p>
      <w:pPr>
        <w:jc w:val="center"/>
        <w:rPr>
          <w:rFonts w:ascii="宋体" w:hAnsi="宋体"/>
          <w:b/>
          <w:color w:val="auto"/>
          <w:szCs w:val="21"/>
          <w:highlight w:val="none"/>
        </w:rPr>
      </w:pPr>
      <w:r>
        <w:rPr>
          <w:rFonts w:hint="eastAsia" w:ascii="宋体" w:hAnsi="宋体"/>
          <w:b/>
          <w:color w:val="auto"/>
          <w:szCs w:val="21"/>
          <w:highlight w:val="none"/>
        </w:rPr>
        <w:t xml:space="preserve">关于投标报价合理性的澄清说明</w:t>
      </w:r>
      <w:r/>
    </w:p>
    <w:p>
      <w:pPr>
        <w:jc w:val="left"/>
        <w:spacing w:line="360" w:lineRule="auto"/>
        <w:rPr>
          <w:rFonts w:ascii="宋体" w:hAnsi="宋体"/>
          <w:color w:val="auto"/>
          <w:szCs w:val="21"/>
          <w:highlight w:val="none"/>
          <w:u w:val="single"/>
        </w:rPr>
      </w:pPr>
      <w:r>
        <w:rPr>
          <w:rFonts w:ascii="宋体" w:hAnsi="宋体"/>
          <w:color w:val="auto"/>
          <w:szCs w:val="21"/>
          <w:highlight w:val="none"/>
          <w:u w:val="single"/>
        </w:rPr>
      </w:r>
      <w:r/>
    </w:p>
    <w:p>
      <w:pPr>
        <w:jc w:val="left"/>
        <w:spacing w:line="360" w:lineRule="auto"/>
        <w:rPr>
          <w:rFonts w:ascii="宋体" w:hAnsi="宋体"/>
          <w:color w:val="auto"/>
          <w:szCs w:val="21"/>
          <w:highlight w:val="none"/>
        </w:rPr>
      </w:pPr>
      <w:r>
        <w:rPr>
          <w:rFonts w:hint="eastAsia" w:ascii="宋体" w:hAnsi="宋体" w:cs="宋体"/>
          <w:color w:val="auto"/>
          <w:szCs w:val="21"/>
          <w:highlight w:val="none"/>
          <w:u w:val="single"/>
        </w:rPr>
        <w:t xml:space="preserve">         （招标代理机构名称）</w:t>
      </w:r>
      <w:r>
        <w:rPr>
          <w:rFonts w:hint="eastAsia" w:ascii="宋体" w:hAnsi="宋体"/>
          <w:color w:val="auto"/>
          <w:szCs w:val="21"/>
          <w:highlight w:val="none"/>
        </w:rPr>
        <w:t xml:space="preserve">：</w:t>
      </w:r>
      <w:r/>
    </w:p>
    <w:p>
      <w:pPr>
        <w:pStyle w:val="715"/>
        <w:ind w:left="400" w:firstLine="420"/>
        <w:spacing w:line="360" w:lineRule="auto"/>
        <w:rPr>
          <w:rFonts w:ascii="宋体" w:hAnsi="宋体"/>
          <w:color w:val="auto"/>
          <w:szCs w:val="21"/>
          <w:highlight w:val="none"/>
        </w:rPr>
      </w:pPr>
      <w:r>
        <w:rPr>
          <w:rFonts w:hint="eastAsia" w:ascii="宋体" w:hAnsi="宋体"/>
          <w:color w:val="auto"/>
          <w:szCs w:val="21"/>
          <w:highlight w:val="none"/>
        </w:rPr>
        <w:t xml:space="preserve">本公司愿就由贵公司组织实施的编号为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号（项目编号）的招标活动进行投标，对于本公司的投标报价合理性作出说明如下：</w:t>
      </w:r>
      <w:r/>
    </w:p>
    <w:tbl>
      <w:tblPr>
        <w:tblStyle w:val="707"/>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spacing w:line="600" w:lineRule="auto"/>
              <w:rPr>
                <w:rFonts w:ascii="宋体" w:hAnsi="宋体"/>
                <w:b/>
                <w:color w:val="auto"/>
                <w:szCs w:val="21"/>
                <w:highlight w:val="none"/>
                <w:shd w:val="pct10" w:color="auto" w:fill="ffffff"/>
              </w:rPr>
            </w:pPr>
            <w:r>
              <w:rPr>
                <w:rFonts w:hint="eastAsia" w:ascii="宋体" w:hAnsi="宋体"/>
                <w:b/>
                <w:color w:val="auto"/>
                <w:szCs w:val="21"/>
                <w:highlight w:val="none"/>
              </w:rPr>
              <w:t xml:space="preserve">投标人应当根据实际情况自拟答复并根据评标委员会关于澄清的要求提供相关证明材料作为附件。</w:t>
            </w:r>
            <w:r/>
          </w:p>
        </w:tc>
      </w:tr>
    </w:tbl>
    <w:p>
      <w:pPr>
        <w:ind w:firstLine="422"/>
        <w:spacing w:line="360" w:lineRule="auto"/>
        <w:rPr>
          <w:rFonts w:ascii="宋体" w:hAnsi="宋体"/>
          <w:b/>
          <w:color w:val="auto"/>
          <w:szCs w:val="21"/>
          <w:highlight w:val="none"/>
          <w:lang w:val="zh-CN"/>
        </w:rPr>
      </w:pPr>
      <w:r/>
      <w:bookmarkStart w:id="58" w:name="OLE_LINK7"/>
      <w:r/>
      <w:bookmarkStart w:id="59" w:name="OLE_LINK8"/>
      <w:r>
        <w:rPr>
          <w:rFonts w:hint="eastAsia" w:ascii="宋体" w:hAnsi="宋体"/>
          <w:b/>
          <w:color w:val="auto"/>
          <w:szCs w:val="21"/>
          <w:highlight w:val="none"/>
          <w:lang w:val="zh-CN"/>
        </w:rPr>
        <w:t xml:space="preserve">备注：根据招标文件第二章“投标人须知”第</w:t>
      </w:r>
      <w:bookmarkStart w:id="60" w:name="OLE_LINK12"/>
      <w:r>
        <w:rPr>
          <w:rFonts w:hint="eastAsia" w:ascii="宋体" w:hAnsi="宋体" w:cs="宋体"/>
          <w:bCs/>
          <w:color w:val="auto"/>
          <w:szCs w:val="21"/>
          <w:highlight w:val="none"/>
        </w:rPr>
        <w:t xml:space="preserve">24.1.7.1</w:t>
      </w:r>
      <w:r>
        <w:rPr>
          <w:rFonts w:hint="eastAsia" w:ascii="宋体" w:hAnsi="宋体"/>
          <w:b/>
          <w:color w:val="auto"/>
          <w:szCs w:val="21"/>
          <w:highlight w:val="none"/>
          <w:lang w:val="zh-CN"/>
        </w:rPr>
        <w:t xml:space="preserve">条要求，当政府采购评审中出现供应商“投标报价低于全部通过符合性审查供应商投标报价平均值50%的”或者“投标报价低于通过符合性审查的次低报价供应商投标报价50%的”或者“投标报价低于采购项目最高限价45%的</w:t>
      </w:r>
      <w:bookmarkEnd w:id="60"/>
      <w:r>
        <w:rPr>
          <w:rFonts w:hint="eastAsia" w:ascii="宋体" w:hAnsi="宋体"/>
          <w:b/>
          <w:color w:val="auto"/>
          <w:szCs w:val="21"/>
          <w:highlight w:val="none"/>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58"/>
      <w:r/>
      <w:bookmarkEnd w:id="59"/>
      <w:r/>
      <w:r/>
    </w:p>
    <w:p>
      <w:pPr>
        <w:jc w:val="left"/>
        <w:rPr>
          <w:rFonts w:ascii="宋体" w:hAnsi="宋体"/>
          <w:color w:val="auto"/>
          <w:szCs w:val="21"/>
          <w:highlight w:val="none"/>
        </w:rPr>
        <w:outlineLvl w:val="0"/>
      </w:pPr>
      <w:r>
        <w:rPr>
          <w:rFonts w:ascii="宋体" w:hAnsi="宋体"/>
          <w:color w:val="auto"/>
          <w:szCs w:val="21"/>
          <w:highlight w:val="none"/>
        </w:rPr>
      </w:r>
      <w:r/>
    </w:p>
    <w:p>
      <w:pPr>
        <w:ind w:firstLine="4830"/>
        <w:jc w:val="left"/>
        <w:spacing w:line="360" w:lineRule="auto"/>
        <w:rPr>
          <w:rFonts w:ascii="宋体" w:hAnsi="宋体"/>
          <w:color w:val="auto"/>
          <w:szCs w:val="21"/>
          <w:highlight w:val="none"/>
        </w:rPr>
      </w:pPr>
      <w:r>
        <w:rPr>
          <w:rFonts w:ascii="宋体" w:hAnsi="宋体"/>
          <w:color w:val="auto"/>
          <w:szCs w:val="21"/>
          <w:highlight w:val="none"/>
        </w:rPr>
      </w:r>
      <w:r/>
    </w:p>
    <w:p>
      <w:pPr>
        <w:ind w:firstLine="4830"/>
        <w:jc w:val="left"/>
        <w:spacing w:line="360" w:lineRule="auto"/>
        <w:rPr>
          <w:rFonts w:ascii="宋体" w:hAnsi="宋体"/>
          <w:color w:val="auto"/>
          <w:szCs w:val="21"/>
          <w:highlight w:val="none"/>
        </w:rPr>
      </w:pPr>
      <w:r>
        <w:rPr>
          <w:rFonts w:ascii="宋体" w:hAnsi="宋体"/>
          <w:color w:val="auto"/>
          <w:szCs w:val="21"/>
          <w:highlight w:val="none"/>
        </w:rPr>
        <w:t xml:space="preserve">投标人（盖章）： </w:t>
      </w:r>
      <w:r/>
    </w:p>
    <w:p>
      <w:pPr>
        <w:ind w:firstLine="4830"/>
        <w:jc w:val="left"/>
        <w:spacing w:line="360" w:lineRule="auto"/>
        <w:rPr>
          <w:rFonts w:ascii="宋体" w:hAnsi="宋体"/>
          <w:color w:val="auto"/>
          <w:szCs w:val="21"/>
          <w:highlight w:val="none"/>
        </w:rPr>
      </w:pPr>
      <w:r>
        <w:rPr>
          <w:rFonts w:ascii="宋体" w:hAnsi="宋体"/>
          <w:color w:val="auto"/>
          <w:szCs w:val="21"/>
          <w:highlight w:val="none"/>
        </w:rPr>
        <w:t xml:space="preserve">法定代表人或代理人（签字或盖章）：</w:t>
      </w:r>
      <w:r/>
    </w:p>
    <w:p>
      <w:pPr>
        <w:ind w:firstLine="4830"/>
        <w:jc w:val="left"/>
        <w:spacing w:line="360" w:lineRule="auto"/>
        <w:rPr>
          <w:rFonts w:ascii="宋体" w:hAnsi="宋体"/>
          <w:b/>
          <w:color w:val="auto"/>
          <w:szCs w:val="21"/>
          <w:highlight w:val="none"/>
        </w:rPr>
      </w:pPr>
      <w:r>
        <w:rPr>
          <w:rFonts w:ascii="宋体" w:hAnsi="宋体"/>
          <w:color w:val="auto"/>
          <w:szCs w:val="21"/>
          <w:highlight w:val="none"/>
        </w:rPr>
        <w:t xml:space="preserve">日期: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715"/>
        <w:rPr>
          <w:color w:val="auto"/>
          <w:highlight w:val="none"/>
        </w:rPr>
      </w:pPr>
      <w:r>
        <w:rPr>
          <w:color w:val="auto"/>
          <w:highlight w:val="none"/>
        </w:rPr>
      </w:r>
      <w:r/>
    </w:p>
    <w:p>
      <w:pPr>
        <w:pStyle w:val="908"/>
        <w:jc w:val="center"/>
        <w:pageBreakBefore/>
        <w:spacing w:line="360" w:lineRule="auto"/>
        <w:tabs>
          <w:tab w:val="right" w:pos="8302" w:leader="dot"/>
        </w:tabs>
        <w:rPr>
          <w:rStyle w:val="915"/>
          <w:rFonts w:ascii="宋体" w:hAnsi="宋体" w:cs="宋体"/>
          <w:color w:val="auto"/>
          <w:sz w:val="36"/>
          <w:szCs w:val="36"/>
          <w:highlight w:val="none"/>
        </w:rPr>
      </w:pPr>
      <w:r>
        <w:rPr>
          <w:rStyle w:val="915"/>
          <w:rFonts w:hint="eastAsia" w:ascii="宋体" w:hAnsi="宋体" w:cs="宋体"/>
          <w:color w:val="auto"/>
          <w:sz w:val="36"/>
          <w:szCs w:val="36"/>
          <w:highlight w:val="none"/>
        </w:rPr>
        <w:t xml:space="preserve">第四章招标书</w:t>
      </w:r>
      <w:r/>
    </w:p>
    <w:p>
      <w:pPr>
        <w:ind w:firstLine="420"/>
        <w:spacing w:line="360" w:lineRule="auto"/>
        <w:rPr>
          <w:rFonts w:ascii="宋体" w:hAnsi="宋体" w:cs="宋体"/>
          <w:color w:val="auto"/>
          <w:szCs w:val="21"/>
          <w:highlight w:val="none"/>
          <w:lang w:val="zh-CN"/>
        </w:rPr>
      </w:pPr>
      <w:r/>
      <w:bookmarkStart w:id="61" w:name="XTDLJG_1"/>
      <w:r>
        <w:rPr>
          <w:rFonts w:hint="eastAsia" w:ascii="宋体" w:hAnsi="宋体" w:cs="宋体"/>
          <w:color w:val="auto"/>
          <w:szCs w:val="21"/>
          <w:highlight w:val="none"/>
          <w:lang w:val="zh-CN"/>
        </w:rPr>
        <w:t xml:space="preserve">受</w:t>
      </w:r>
      <w:r>
        <w:rPr>
          <w:rFonts w:hint="eastAsia" w:ascii="宋体" w:hAnsi="宋体" w:cs="宋体"/>
          <w:bCs/>
          <w:color w:val="auto"/>
          <w:szCs w:val="21"/>
          <w:highlight w:val="none"/>
          <w:lang w:eastAsia="zh-CN"/>
        </w:rPr>
        <w:t xml:space="preserve">苏州市吴江区第四人民医院</w:t>
      </w:r>
      <w:r>
        <w:rPr>
          <w:rFonts w:hint="eastAsia" w:ascii="宋体" w:hAnsi="宋体" w:cs="宋体"/>
          <w:color w:val="auto"/>
          <w:szCs w:val="21"/>
          <w:highlight w:val="none"/>
          <w:lang w:val="zh-CN"/>
        </w:rPr>
        <w:t xml:space="preserve">的委托，中招互连项目管理（苏州）有限公司作为招标代理机构，就其委托的</w:t>
      </w:r>
      <w:r>
        <w:rPr>
          <w:rFonts w:hint="eastAsia" w:ascii="宋体" w:hAnsi="宋体" w:cs="宋体"/>
          <w:color w:val="auto"/>
          <w:szCs w:val="21"/>
          <w:highlight w:val="none"/>
          <w:lang w:eastAsia="zh-CN"/>
        </w:rPr>
        <w:t xml:space="preserve">吴江四院电子腔镜系统</w:t>
      </w:r>
      <w:r>
        <w:rPr>
          <w:rFonts w:hint="eastAsia" w:ascii="宋体" w:hAnsi="宋体" w:cs="宋体"/>
          <w:color w:val="auto"/>
          <w:szCs w:val="21"/>
          <w:highlight w:val="none"/>
          <w:lang w:val="zh-CN"/>
        </w:rPr>
        <w:t xml:space="preserve">的政府采购进行国内公开招标。</w:t>
      </w:r>
      <w:r/>
    </w:p>
    <w:p>
      <w:pPr>
        <w:pStyle w:val="894"/>
        <w:ind w:left="0" w:firstLine="422"/>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一、招标编号：</w:t>
      </w:r>
      <w:r>
        <w:rPr>
          <w:rFonts w:hint="eastAsia" w:ascii="宋体" w:hAnsi="宋体" w:cs="宋体"/>
          <w:b w:val="0"/>
          <w:bCs w:val="0"/>
          <w:color w:val="auto"/>
          <w:sz w:val="21"/>
          <w:szCs w:val="21"/>
          <w:highlight w:val="none"/>
          <w:lang w:eastAsia="zh-CN"/>
        </w:rPr>
        <w:t xml:space="preserve">JSZC-320509-ZZHL-G2026-0037</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二、</w:t>
      </w:r>
      <w:r>
        <w:rPr>
          <w:rFonts w:hint="eastAsia" w:ascii="宋体" w:hAnsi="宋体" w:cs="宋体"/>
          <w:b/>
          <w:color w:val="auto"/>
          <w:szCs w:val="21"/>
          <w:highlight w:val="none"/>
        </w:rPr>
        <w:t xml:space="preserve">项目名称及</w:t>
      </w:r>
      <w:r>
        <w:rPr>
          <w:rFonts w:hint="eastAsia" w:ascii="宋体" w:hAnsi="宋体" w:cs="宋体"/>
          <w:b/>
          <w:color w:val="auto"/>
          <w:szCs w:val="21"/>
          <w:highlight w:val="none"/>
          <w:lang w:val="zh-CN"/>
        </w:rPr>
        <w:t xml:space="preserve">招标内容</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吴江四院电子腔镜系统</w:t>
      </w:r>
      <w:r/>
    </w:p>
    <w:p>
      <w:pPr>
        <w:ind w:firstLine="422"/>
        <w:spacing w:line="360" w:lineRule="auto"/>
        <w:rPr>
          <w:rFonts w:hint="eastAsia" w:ascii="宋体" w:hAnsi="宋体" w:eastAsia="宋体" w:cs="宋体"/>
          <w:color w:val="auto"/>
          <w:szCs w:val="21"/>
          <w:highlight w:val="none"/>
          <w:lang w:eastAsia="zh-CN"/>
        </w:rPr>
      </w:pPr>
      <w:r>
        <w:rPr>
          <w:rFonts w:hint="eastAsia" w:ascii="宋体" w:hAnsi="宋体" w:cs="宋体"/>
          <w:b/>
          <w:color w:val="auto"/>
          <w:szCs w:val="21"/>
          <w:highlight w:val="none"/>
        </w:rPr>
        <w:t xml:space="preserve">三、★采购预算：</w:t>
      </w:r>
      <w:r>
        <w:rPr>
          <w:rFonts w:hint="eastAsia" w:ascii="宋体" w:hAnsi="宋体" w:cs="宋体"/>
          <w:color w:val="auto"/>
          <w:szCs w:val="21"/>
          <w:highlight w:val="none"/>
          <w:lang w:eastAsia="zh-CN"/>
        </w:rPr>
        <w:t xml:space="preserve">人民币壹佰伍拾万元整（￥：1500000.00）</w:t>
      </w:r>
      <w:r/>
    </w:p>
    <w:p>
      <w:pPr>
        <w:ind w:firstLine="422"/>
        <w:spacing w:line="360" w:lineRule="auto"/>
        <w:rPr>
          <w:rFonts w:hint="eastAsia" w:ascii="宋体" w:hAnsi="宋体" w:eastAsia="宋体" w:cs="宋体"/>
          <w:color w:val="auto"/>
          <w:szCs w:val="21"/>
          <w:highlight w:val="none"/>
          <w:lang w:eastAsia="zh-CN"/>
        </w:rPr>
        <w:outlineLvl w:val="1"/>
      </w:pPr>
      <w:r>
        <w:rPr>
          <w:rFonts w:hint="eastAsia" w:ascii="宋体" w:hAnsi="宋体" w:cs="宋体"/>
          <w:b/>
          <w:bCs/>
          <w:color w:val="auto"/>
          <w:szCs w:val="21"/>
          <w:highlight w:val="none"/>
        </w:rPr>
        <w:t xml:space="preserve">四、</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最高限价：</w:t>
      </w:r>
      <w:r>
        <w:rPr>
          <w:rFonts w:hint="eastAsia" w:ascii="宋体" w:hAnsi="宋体" w:cs="宋体"/>
          <w:color w:val="auto"/>
          <w:szCs w:val="21"/>
          <w:highlight w:val="none"/>
          <w:lang w:eastAsia="zh-CN"/>
        </w:rPr>
        <w:t xml:space="preserve">人民币壹佰</w:t>
      </w:r>
      <w:r>
        <w:rPr>
          <w:rFonts w:hint="eastAsia" w:ascii="宋体" w:hAnsi="宋体" w:cs="宋体"/>
          <w:color w:val="auto"/>
          <w:szCs w:val="21"/>
          <w:highlight w:val="none"/>
          <w:lang w:val="en-US" w:eastAsia="zh-CN"/>
        </w:rPr>
        <w:t xml:space="preserve">叁拾玖万</w:t>
      </w:r>
      <w:r>
        <w:rPr>
          <w:rFonts w:hint="eastAsia" w:ascii="宋体" w:hAnsi="宋体" w:cs="宋体"/>
          <w:color w:val="auto"/>
          <w:szCs w:val="21"/>
          <w:highlight w:val="none"/>
          <w:lang w:eastAsia="zh-CN"/>
        </w:rPr>
        <w:t xml:space="preserve">元整（￥：</w:t>
      </w:r>
      <w:r>
        <w:rPr>
          <w:rFonts w:hint="eastAsia" w:ascii="宋体" w:hAnsi="宋体" w:cs="宋体"/>
          <w:color w:val="auto"/>
          <w:szCs w:val="21"/>
          <w:highlight w:val="none"/>
          <w:lang w:val="en-US" w:eastAsia="zh-CN"/>
        </w:rPr>
        <w:t xml:space="preserve">1390000</w:t>
      </w:r>
      <w:r>
        <w:rPr>
          <w:rFonts w:hint="eastAsia" w:ascii="宋体" w:hAnsi="宋体" w:cs="宋体"/>
          <w:color w:val="auto"/>
          <w:szCs w:val="21"/>
          <w:highlight w:val="none"/>
          <w:lang w:eastAsia="zh-CN"/>
        </w:rPr>
        <w:t xml:space="preserve">.00）</w:t>
      </w:r>
      <w:r/>
    </w:p>
    <w:p>
      <w:pPr>
        <w:ind w:firstLine="42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五、采购需求：</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65"/>
        <w:gridCol w:w="1703"/>
        <w:gridCol w:w="1678"/>
        <w:gridCol w:w="2322"/>
      </w:tblGrid>
      <w:tr>
        <w:trPr>
          <w:jc w:val="center"/>
          <w:trHeight w:val="624"/>
        </w:trPr>
        <w:tc>
          <w:tcPr>
            <w:tcW w:w="2765" w:type="dxa"/>
            <w:vAlign w:val="center"/>
            <w:textDirection w:val="lrTb"/>
            <w:noWrap w:val="false"/>
          </w:tcPr>
          <w:p>
            <w:pPr>
              <w:jc w:val="center"/>
              <w:spacing w:line="240" w:lineRule="auto"/>
              <w:rPr>
                <w:rFonts w:hint="default" w:ascii="宋体" w:hAnsi="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 xml:space="preserve">名称</w:t>
            </w:r>
            <w:r/>
          </w:p>
        </w:tc>
        <w:tc>
          <w:tcPr>
            <w:tcW w:w="1703" w:type="dxa"/>
            <w:vAlign w:val="center"/>
            <w:textDirection w:val="lrTb"/>
            <w:noWrap w:val="false"/>
          </w:tcPr>
          <w:p>
            <w:pPr>
              <w:jc w:val="center"/>
              <w:spacing w:line="240" w:lineRule="auto"/>
              <w:rPr>
                <w:rFonts w:hint="default" w:ascii="宋体" w:hAnsi="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 xml:space="preserve">数量</w:t>
            </w:r>
            <w:r/>
          </w:p>
        </w:tc>
        <w:tc>
          <w:tcPr>
            <w:tcW w:w="1678" w:type="dxa"/>
            <w:vAlign w:val="center"/>
            <w:textDirection w:val="lrTb"/>
            <w:noWrap w:val="false"/>
          </w:tcPr>
          <w:p>
            <w:pPr>
              <w:jc w:val="center"/>
              <w:spacing w:line="240" w:lineRule="auto"/>
              <w:rPr>
                <w:rFonts w:hint="default" w:ascii="宋体" w:hAnsi="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 xml:space="preserve">单位</w:t>
            </w:r>
            <w:r/>
          </w:p>
        </w:tc>
        <w:tc>
          <w:tcPr>
            <w:tcW w:w="2322" w:type="dxa"/>
            <w:vAlign w:val="center"/>
            <w:textDirection w:val="lrTb"/>
            <w:noWrap w:val="false"/>
          </w:tcPr>
          <w:p>
            <w:pPr>
              <w:jc w:val="center"/>
              <w:spacing w:line="240" w:lineRule="auto"/>
              <w:rPr>
                <w:rFonts w:hint="default" w:ascii="宋体" w:hAnsi="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 xml:space="preserve">备注</w:t>
            </w:r>
            <w:r/>
          </w:p>
        </w:tc>
      </w:tr>
      <w:tr>
        <w:trPr>
          <w:jc w:val="center"/>
          <w:trHeight w:val="624"/>
        </w:trPr>
        <w:tc>
          <w:tcPr>
            <w:tcW w:w="2765" w:type="dxa"/>
            <w:vAlign w:val="center"/>
            <w:textDirection w:val="lrTb"/>
            <w:noWrap w:val="false"/>
          </w:tcPr>
          <w:p>
            <w:pPr>
              <w:jc w:val="center"/>
              <w:spacing w:line="240" w:lineRule="auto"/>
              <w:rPr>
                <w:rFonts w:hint="eastAsia" w:ascii="宋体" w:hAnsi="宋体" w:cs="宋体"/>
                <w:color w:val="auto"/>
                <w:szCs w:val="21"/>
                <w:highlight w:val="none"/>
                <w:vertAlign w:val="baseline"/>
                <w:lang w:val="en-US" w:eastAsia="zh-CN"/>
              </w:rPr>
            </w:pPr>
            <w:r>
              <w:rPr>
                <w:rFonts w:hint="eastAsia" w:ascii="宋体" w:hAnsi="宋体" w:cs="宋体"/>
                <w:color w:val="auto"/>
                <w:szCs w:val="21"/>
                <w:highlight w:val="none"/>
                <w:lang w:eastAsia="zh-CN"/>
              </w:rPr>
              <w:t xml:space="preserve">电子腔镜系统</w:t>
            </w:r>
            <w:r/>
          </w:p>
        </w:tc>
        <w:tc>
          <w:tcPr>
            <w:tcW w:w="1703" w:type="dxa"/>
            <w:vAlign w:val="center"/>
            <w:textDirection w:val="lrTb"/>
            <w:noWrap w:val="false"/>
          </w:tcPr>
          <w:p>
            <w:pPr>
              <w:jc w:val="center"/>
              <w:spacing w:line="240" w:lineRule="auto"/>
              <w:rPr>
                <w:rFonts w:hint="default" w:ascii="宋体" w:hAnsi="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 xml:space="preserve">1</w:t>
            </w:r>
            <w:r/>
          </w:p>
        </w:tc>
        <w:tc>
          <w:tcPr>
            <w:tcW w:w="1678" w:type="dxa"/>
            <w:vAlign w:val="center"/>
            <w:textDirection w:val="lrTb"/>
            <w:noWrap w:val="false"/>
          </w:tcPr>
          <w:p>
            <w:pPr>
              <w:jc w:val="center"/>
              <w:spacing w:line="240" w:lineRule="auto"/>
              <w:rPr>
                <w:rFonts w:hint="default" w:ascii="宋体" w:hAnsi="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 xml:space="preserve">套</w:t>
            </w:r>
            <w:r/>
          </w:p>
        </w:tc>
        <w:tc>
          <w:tcPr>
            <w:tcW w:w="2322" w:type="dxa"/>
            <w:vAlign w:val="center"/>
            <w:textDirection w:val="lrTb"/>
            <w:noWrap w:val="false"/>
          </w:tcPr>
          <w:p>
            <w:pPr>
              <w:jc w:val="center"/>
              <w:spacing w:line="240" w:lineRule="auto"/>
              <w:rPr>
                <w:rFonts w:hint="default" w:ascii="宋体" w:hAnsi="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 xml:space="preserve">具体要求详见下述</w:t>
            </w:r>
            <w:r/>
          </w:p>
        </w:tc>
      </w:tr>
    </w:tbl>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适用范围：在使用中，可进行白光成像，用于在内窥镜检查和手术中将来自内窥镜的图像传输到监视器上。</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主要技术规格</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2.1</w:t>
      </w:r>
      <w:r>
        <w:rPr>
          <w:rFonts w:hint="eastAsia" w:ascii="宋体" w:hAnsi="宋体" w:eastAsia="宋体" w:cs="宋体"/>
          <w:b/>
          <w:bCs/>
          <w:color w:val="auto"/>
          <w:szCs w:val="21"/>
          <w:highlight w:val="none"/>
          <w:lang w:val="en-US" w:eastAsia="zh-CN"/>
        </w:rPr>
        <w:t xml:space="preserve">内窥镜摄像系统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2.1.1</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4K超高清影像，主机可处理3D和2D画面信号，分辨率支持≥3840x2160，逐行扫描；（</w:t>
      </w:r>
      <w:r>
        <w:rPr>
          <w:rFonts w:hint="eastAsia" w:ascii="宋体" w:hAnsi="宋体" w:cs="宋体"/>
          <w:color w:val="auto"/>
          <w:szCs w:val="21"/>
          <w:highlight w:val="none"/>
          <w:lang w:val="en-US" w:eastAsia="zh-CN"/>
        </w:rPr>
        <w:t xml:space="preserve">投标文件中须提供产品说明书或彩页等证明材料，否则为无效投标</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2.1.2</w:t>
      </w:r>
      <w:r>
        <w:rPr>
          <w:rFonts w:hint="eastAsia" w:ascii="宋体" w:hAnsi="宋体" w:eastAsia="宋体" w:cs="宋体"/>
          <w:color w:val="auto"/>
          <w:szCs w:val="21"/>
          <w:highlight w:val="none"/>
          <w:lang w:val="en-US" w:eastAsia="zh-CN"/>
        </w:rPr>
        <w:t xml:space="preserve">★同一主机可兼容同品牌4K 3D荧光一体电子镜，4K荧光光学摄像头及4K白光光学摄像头，实现4K荧光、4K白光、4K3D、4K3D荧光功能；（</w:t>
      </w:r>
      <w:r>
        <w:rPr>
          <w:rFonts w:hint="eastAsia" w:ascii="宋体" w:hAnsi="宋体" w:cs="宋体"/>
          <w:color w:val="auto"/>
          <w:szCs w:val="21"/>
          <w:highlight w:val="none"/>
          <w:lang w:val="en-US" w:eastAsia="zh-CN"/>
        </w:rPr>
        <w:t xml:space="preserve">投标文件中须提供产品说明书或彩页等证明材料，否则为无效投标</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2.1.3</w:t>
      </w:r>
      <w:r>
        <w:rPr>
          <w:rFonts w:hint="eastAsia" w:ascii="宋体" w:hAnsi="宋体" w:eastAsia="宋体" w:cs="宋体"/>
          <w:color w:val="auto"/>
          <w:szCs w:val="21"/>
          <w:highlight w:val="none"/>
          <w:lang w:val="en-US" w:eastAsia="zh-CN"/>
        </w:rPr>
        <w:t xml:space="preserve">术中自动补亮照明技术：有术野边缘、组织深部间隙自动补亮功能，使得整个视野都非常明亮，没有光亮暗区；</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2.1.4</w:t>
      </w:r>
      <w:r>
        <w:rPr>
          <w:rFonts w:hint="eastAsia" w:ascii="宋体" w:hAnsi="宋体" w:eastAsia="宋体" w:cs="宋体"/>
          <w:color w:val="auto"/>
          <w:szCs w:val="21"/>
          <w:highlight w:val="none"/>
          <w:lang w:val="en-US" w:eastAsia="zh-CN"/>
        </w:rPr>
        <w:t xml:space="preserve">▲主机可兼容同品牌外视镜；（</w:t>
      </w:r>
      <w:r>
        <w:rPr>
          <w:rFonts w:hint="eastAsia" w:ascii="宋体" w:hAnsi="宋体" w:cs="宋体"/>
          <w:color w:val="auto"/>
          <w:szCs w:val="21"/>
          <w:highlight w:val="none"/>
          <w:lang w:val="en-US" w:eastAsia="zh-CN"/>
        </w:rPr>
        <w:t xml:space="preserve">投标文件中需提供产品说明书或彩页等证明材料，否则对应项不得分</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2.1.5</w:t>
      </w:r>
      <w:r>
        <w:rPr>
          <w:rFonts w:hint="eastAsia" w:ascii="宋体" w:hAnsi="宋体" w:eastAsia="宋体" w:cs="宋体"/>
          <w:color w:val="auto"/>
          <w:szCs w:val="21"/>
          <w:highlight w:val="none"/>
          <w:lang w:val="en-US" w:eastAsia="zh-CN"/>
        </w:rPr>
        <w:t xml:space="preserve">图像优化解析技术：增强组织表面积边缘血管色彩表现，在保证图像完美还原度前提下展现出图像的精致细节和锐利质感；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2.1.6</w:t>
      </w:r>
      <w:r>
        <w:rPr>
          <w:rFonts w:hint="eastAsia" w:ascii="宋体" w:hAnsi="宋体" w:eastAsia="宋体" w:cs="宋体"/>
          <w:color w:val="auto"/>
          <w:szCs w:val="21"/>
          <w:highlight w:val="none"/>
          <w:lang w:val="en-US" w:eastAsia="zh-CN"/>
        </w:rPr>
        <w:t xml:space="preserve">具有染色识别技术：具有≥2种腔镜光谱分析处理模式，可提高对血管及粘膜的辨识度，满足手术中不同染色识别需要；</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2.1.7</w:t>
      </w:r>
      <w:r>
        <w:rPr>
          <w:rFonts w:hint="eastAsia" w:ascii="宋体" w:hAnsi="宋体" w:eastAsia="宋体" w:cs="宋体"/>
          <w:color w:val="auto"/>
          <w:szCs w:val="21"/>
          <w:highlight w:val="none"/>
          <w:lang w:val="en-US" w:eastAsia="zh-CN"/>
        </w:rPr>
        <w:t xml:space="preserve">▲主机模块自带嵌入式同品牌图文工作站：摄像主机有≥4个USB接口，可抓取全高清≥3840×2160P的图像和刻录≥1920×1080P的动态影像，支持U盘即插即拔及实时打印功能；（</w:t>
      </w:r>
      <w:r>
        <w:rPr>
          <w:rFonts w:hint="eastAsia" w:ascii="宋体" w:hAnsi="宋体" w:cs="宋体"/>
          <w:color w:val="auto"/>
          <w:szCs w:val="21"/>
          <w:highlight w:val="none"/>
          <w:lang w:val="en-US" w:eastAsia="zh-CN"/>
        </w:rPr>
        <w:t xml:space="preserve">投标文件中需提供产品说明书或彩页等证明材料，否则对应项不得分</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2.1.8</w:t>
      </w:r>
      <w:r>
        <w:rPr>
          <w:rFonts w:hint="eastAsia" w:ascii="宋体" w:hAnsi="宋体" w:eastAsia="宋体" w:cs="宋体"/>
          <w:color w:val="auto"/>
          <w:szCs w:val="21"/>
          <w:highlight w:val="none"/>
          <w:lang w:val="en-US" w:eastAsia="zh-CN"/>
        </w:rPr>
        <w:t xml:space="preserve">▲具备中央集控接口，可进行集总控制，通过摄像头操控手术设备，调节气腹机流速及压力大小和冷光源亮度大小，能实现与一体化手术室无缝连接；（</w:t>
      </w:r>
      <w:r>
        <w:rPr>
          <w:rFonts w:hint="eastAsia" w:ascii="宋体" w:hAnsi="宋体" w:cs="宋体"/>
          <w:color w:val="auto"/>
          <w:szCs w:val="21"/>
          <w:highlight w:val="none"/>
          <w:lang w:val="en-US" w:eastAsia="zh-CN"/>
        </w:rPr>
        <w:t xml:space="preserve">投标文件中需提供产品说明书或彩页等证明材料，否则对应项不得分</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2.1.9</w:t>
      </w:r>
      <w:r>
        <w:rPr>
          <w:rFonts w:hint="eastAsia" w:ascii="宋体" w:hAnsi="宋体" w:eastAsia="宋体" w:cs="宋体"/>
          <w:color w:val="auto"/>
          <w:szCs w:val="21"/>
          <w:highlight w:val="none"/>
          <w:lang w:val="en-US" w:eastAsia="zh-CN"/>
        </w:rPr>
        <w:t xml:space="preserve">▲可兼容同品牌≥6种全高清摄像头；（</w:t>
      </w:r>
      <w:r>
        <w:rPr>
          <w:rFonts w:hint="eastAsia" w:ascii="宋体" w:hAnsi="宋体" w:cs="宋体"/>
          <w:color w:val="auto"/>
          <w:szCs w:val="21"/>
          <w:highlight w:val="none"/>
          <w:lang w:val="en-US" w:eastAsia="zh-CN"/>
        </w:rPr>
        <w:t xml:space="preserve">投标文件中需提供产品说明书或彩页等证明材料，否则对应项不得分</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2.1.10</w:t>
      </w:r>
      <w:r>
        <w:rPr>
          <w:rFonts w:hint="eastAsia" w:ascii="宋体" w:hAnsi="宋体" w:eastAsia="宋体" w:cs="宋体"/>
          <w:color w:val="auto"/>
          <w:szCs w:val="21"/>
          <w:highlight w:val="none"/>
          <w:lang w:val="en-US" w:eastAsia="zh-CN"/>
        </w:rPr>
        <w:t xml:space="preserve">★可兼容同品牌可复用电子软镜；（</w:t>
      </w:r>
      <w:r>
        <w:rPr>
          <w:rFonts w:hint="eastAsia" w:ascii="宋体" w:hAnsi="宋体" w:cs="宋体"/>
          <w:color w:val="auto"/>
          <w:szCs w:val="21"/>
          <w:highlight w:val="none"/>
          <w:lang w:val="en-US" w:eastAsia="zh-CN"/>
        </w:rPr>
        <w:t xml:space="preserve">投标文件中须提供产品说明书或彩页等证明材料，否则为无效投标</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2.1.11</w:t>
      </w:r>
      <w:r>
        <w:rPr>
          <w:rFonts w:hint="eastAsia" w:ascii="宋体" w:hAnsi="宋体" w:eastAsia="宋体" w:cs="宋体"/>
          <w:color w:val="auto"/>
          <w:szCs w:val="21"/>
          <w:highlight w:val="none"/>
          <w:lang w:val="en-US" w:eastAsia="zh-CN"/>
        </w:rPr>
        <w:t xml:space="preserve">▲可兼容同品牌≤5mm 3D镜；（</w:t>
      </w:r>
      <w:r>
        <w:rPr>
          <w:rFonts w:hint="eastAsia" w:ascii="宋体" w:hAnsi="宋体" w:cs="宋体"/>
          <w:color w:val="auto"/>
          <w:szCs w:val="21"/>
          <w:highlight w:val="none"/>
          <w:lang w:val="en-US" w:eastAsia="zh-CN"/>
        </w:rPr>
        <w:t xml:space="preserve">投标文件中需提供产品说明书或彩页等证明材料，否则对应项不得分</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2.1.12</w:t>
      </w:r>
      <w:r>
        <w:rPr>
          <w:rFonts w:hint="eastAsia" w:ascii="宋体" w:hAnsi="宋体" w:eastAsia="宋体" w:cs="宋体"/>
          <w:color w:val="auto"/>
          <w:szCs w:val="21"/>
          <w:highlight w:val="none"/>
          <w:lang w:val="en-US" w:eastAsia="zh-CN"/>
        </w:rPr>
        <w:t xml:space="preserve">▲可实现单主机宫腹腔镜联合，如腹腔镜和电子输尿管软镜联合，纤维胆道镜和腹腔镜联合，两幅不同内镜图像在同一显示器分屏显示；（</w:t>
      </w:r>
      <w:r>
        <w:rPr>
          <w:rFonts w:hint="eastAsia" w:ascii="宋体" w:hAnsi="宋体" w:cs="宋体"/>
          <w:color w:val="auto"/>
          <w:szCs w:val="21"/>
          <w:highlight w:val="none"/>
          <w:lang w:val="en-US" w:eastAsia="zh-CN"/>
        </w:rPr>
        <w:t xml:space="preserve">投标文件中需提供产品说明书或彩页等证明材料，否则对应项不得分</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2.2.13</w:t>
      </w:r>
      <w:r>
        <w:rPr>
          <w:rFonts w:hint="eastAsia" w:ascii="宋体" w:hAnsi="宋体" w:eastAsia="宋体" w:cs="宋体"/>
          <w:color w:val="auto"/>
          <w:szCs w:val="21"/>
          <w:highlight w:val="none"/>
          <w:lang w:val="en-US" w:eastAsia="zh-CN"/>
        </w:rPr>
        <w:t xml:space="preserve">▲输出端口需至少满足：DP数字端口≥2个，12G-SDI数字端口≥1个， DVI-D数字端口≥1个；（</w:t>
      </w:r>
      <w:r>
        <w:rPr>
          <w:rFonts w:hint="eastAsia" w:ascii="宋体" w:hAnsi="宋体" w:cs="宋体"/>
          <w:color w:val="auto"/>
          <w:szCs w:val="21"/>
          <w:highlight w:val="none"/>
          <w:lang w:val="en-US" w:eastAsia="zh-CN"/>
        </w:rPr>
        <w:t xml:space="preserve">投标文件中需提供产品说明书或彩页等证明材料，否则对应项不得分</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2.1.14</w:t>
      </w:r>
      <w:r>
        <w:rPr>
          <w:rFonts w:hint="eastAsia" w:ascii="宋体" w:hAnsi="宋体" w:eastAsia="宋体" w:cs="宋体"/>
          <w:color w:val="auto"/>
          <w:szCs w:val="21"/>
          <w:highlight w:val="none"/>
          <w:lang w:val="en-US" w:eastAsia="zh-CN"/>
        </w:rPr>
        <w:t xml:space="preserve">可通过画中画功能实现至少4种同屏显示模式，显示方式包含：同屏对比；</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w:t>
      </w:r>
      <w:r>
        <w:rPr>
          <w:rFonts w:hint="eastAsia" w:ascii="宋体" w:hAnsi="宋体" w:eastAsia="宋体" w:cs="宋体"/>
          <w:color w:val="auto"/>
          <w:szCs w:val="21"/>
          <w:highlight w:val="none"/>
          <w:lang w:val="en-US" w:eastAsia="zh-CN"/>
        </w:rPr>
        <w:t xml:space="preserve">15</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 xml:space="preserve">≥2种纤维镜图像优化功能；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2.1.16</w:t>
      </w:r>
      <w:r>
        <w:rPr>
          <w:rFonts w:hint="eastAsia" w:ascii="宋体" w:hAnsi="宋体" w:eastAsia="宋体" w:cs="宋体"/>
          <w:color w:val="auto"/>
          <w:szCs w:val="21"/>
          <w:highlight w:val="none"/>
          <w:lang w:val="en-US" w:eastAsia="zh-CN"/>
        </w:rPr>
        <w:t xml:space="preserve">术野画面可实现上下、左右及180°翻转功能；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2.1.17</w:t>
      </w:r>
      <w:r>
        <w:rPr>
          <w:rFonts w:hint="eastAsia" w:ascii="宋体" w:hAnsi="宋体" w:eastAsia="宋体" w:cs="宋体"/>
          <w:color w:val="auto"/>
          <w:szCs w:val="21"/>
          <w:highlight w:val="none"/>
          <w:lang w:val="en-US" w:eastAsia="zh-CN"/>
        </w:rPr>
        <w:t xml:space="preserve">电子放大功能≥7级可调，图像亮度增强≥5级可调；</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2.1.18</w:t>
      </w:r>
      <w:r>
        <w:rPr>
          <w:rFonts w:hint="eastAsia" w:ascii="宋体" w:hAnsi="宋体" w:eastAsia="宋体" w:cs="宋体"/>
          <w:color w:val="auto"/>
          <w:szCs w:val="21"/>
          <w:highlight w:val="none"/>
          <w:lang w:val="en-US" w:eastAsia="zh-CN"/>
        </w:rPr>
        <w:t xml:space="preserve">摄像系统具有自动白平衡功能，可在摄像头和主机面板实体快捷键实现双白平衡功能。</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2.2</w:t>
      </w:r>
      <w:r>
        <w:rPr>
          <w:rFonts w:hint="eastAsia" w:ascii="宋体" w:hAnsi="宋体" w:eastAsia="宋体" w:cs="宋体"/>
          <w:b/>
          <w:bCs/>
          <w:color w:val="auto"/>
          <w:szCs w:val="21"/>
          <w:highlight w:val="none"/>
          <w:lang w:val="en-US" w:eastAsia="zh-CN"/>
        </w:rPr>
        <w:t xml:space="preserve">医用显示器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2.2.1 </w:t>
      </w:r>
      <w:r>
        <w:rPr>
          <w:rFonts w:hint="eastAsia" w:ascii="宋体" w:hAnsi="宋体" w:eastAsia="宋体" w:cs="宋体"/>
          <w:color w:val="auto"/>
          <w:szCs w:val="21"/>
          <w:highlight w:val="none"/>
          <w:lang w:val="en-US" w:eastAsia="zh-CN"/>
        </w:rPr>
        <w:t xml:space="preserve">≥31英寸医用级≥4K监视器；</w:t>
      </w:r>
      <w:r>
        <w:rPr>
          <w:rFonts w:hint="eastAsia" w:ascii="宋体" w:hAnsi="宋体" w:cs="宋体"/>
          <w:color w:val="auto"/>
          <w:szCs w:val="21"/>
          <w:highlight w:val="none"/>
          <w:lang w:val="en-US" w:eastAsia="zh-CN"/>
        </w:rPr>
        <w:t xml:space="preserve">分辨率</w:t>
      </w:r>
      <w:r>
        <w:rPr>
          <w:rFonts w:hint="eastAsia" w:ascii="宋体" w:hAnsi="宋体" w:eastAsia="宋体" w:cs="宋体"/>
          <w:color w:val="auto"/>
          <w:szCs w:val="21"/>
          <w:highlight w:val="none"/>
          <w:lang w:val="en-US" w:eastAsia="zh-CN"/>
        </w:rPr>
        <w:t xml:space="preserve">支持≥3840*2160像素信号接收和播放；</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2.2.2</w:t>
      </w:r>
      <w:r>
        <w:rPr>
          <w:rFonts w:hint="eastAsia" w:ascii="宋体" w:hAnsi="宋体" w:eastAsia="宋体" w:cs="宋体"/>
          <w:color w:val="auto"/>
          <w:szCs w:val="21"/>
          <w:highlight w:val="none"/>
          <w:lang w:val="en-US" w:eastAsia="zh-CN"/>
        </w:rPr>
        <w:t xml:space="preserve">双屏显示功能，包括画中画、画外画模式等；</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2.2.3</w:t>
      </w:r>
      <w:r>
        <w:rPr>
          <w:rFonts w:hint="eastAsia" w:ascii="宋体" w:hAnsi="宋体" w:eastAsia="宋体" w:cs="宋体"/>
          <w:color w:val="auto"/>
          <w:szCs w:val="21"/>
          <w:highlight w:val="none"/>
          <w:lang w:val="en-US" w:eastAsia="zh-CN"/>
        </w:rPr>
        <w:t xml:space="preserve">具有设置参数记忆功能、具备屏幕图像冻结功能；</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2.3</w:t>
      </w:r>
      <w:r>
        <w:rPr>
          <w:rFonts w:hint="eastAsia" w:ascii="宋体" w:hAnsi="宋体" w:eastAsia="宋体" w:cs="宋体"/>
          <w:b/>
          <w:bCs/>
          <w:color w:val="auto"/>
          <w:szCs w:val="21"/>
          <w:highlight w:val="none"/>
          <w:lang w:val="en-US" w:eastAsia="zh-CN"/>
        </w:rPr>
        <w:t xml:space="preserve">冷光源</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2.3.1 </w:t>
      </w:r>
      <w:r>
        <w:rPr>
          <w:rFonts w:hint="eastAsia" w:ascii="宋体" w:hAnsi="宋体" w:eastAsia="宋体" w:cs="宋体"/>
          <w:color w:val="auto"/>
          <w:szCs w:val="21"/>
          <w:highlight w:val="none"/>
          <w:lang w:val="en-US" w:eastAsia="zh-CN"/>
        </w:rPr>
        <w:t xml:space="preserve">LED冷光源，防电击安全类型和等级：CF I级，可直接用于心脏手术；</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2.3.2</w:t>
      </w:r>
      <w:r>
        <w:rPr>
          <w:rFonts w:hint="eastAsia" w:ascii="宋体" w:hAnsi="宋体" w:eastAsia="宋体" w:cs="宋体"/>
          <w:color w:val="auto"/>
          <w:szCs w:val="21"/>
          <w:highlight w:val="none"/>
          <w:lang w:val="en-US" w:eastAsia="zh-CN"/>
        </w:rPr>
        <w:t xml:space="preserve">支持备用按钮一键恢复最低亮度；</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2.3.3</w:t>
      </w:r>
      <w:r>
        <w:rPr>
          <w:rFonts w:hint="eastAsia" w:ascii="宋体" w:hAnsi="宋体" w:eastAsia="宋体" w:cs="宋体"/>
          <w:color w:val="auto"/>
          <w:szCs w:val="21"/>
          <w:highlight w:val="none"/>
          <w:lang w:val="en-US" w:eastAsia="zh-CN"/>
        </w:rPr>
        <w:t xml:space="preserve">具有自测功能和安全模式，操作不当时灯光会自动关闭。</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2.4 </w:t>
      </w:r>
      <w:r>
        <w:rPr>
          <w:rFonts w:hint="eastAsia" w:ascii="宋体" w:hAnsi="宋体" w:eastAsia="宋体" w:cs="宋体"/>
          <w:b/>
          <w:bCs/>
          <w:color w:val="auto"/>
          <w:szCs w:val="21"/>
          <w:highlight w:val="none"/>
          <w:lang w:val="en-US" w:eastAsia="zh-CN"/>
        </w:rPr>
        <w:t xml:space="preserve">40L气腹机</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2.4.1</w:t>
      </w:r>
      <w:r>
        <w:rPr>
          <w:rFonts w:hint="eastAsia" w:ascii="宋体" w:hAnsi="宋体" w:eastAsia="宋体" w:cs="宋体"/>
          <w:color w:val="auto"/>
          <w:szCs w:val="21"/>
          <w:highlight w:val="none"/>
          <w:lang w:val="en-US" w:eastAsia="zh-CN"/>
        </w:rPr>
        <w:t xml:space="preserve">灌流速度最高≥40L/min；</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2.4.2</w:t>
      </w:r>
      <w:r>
        <w:rPr>
          <w:rFonts w:hint="eastAsia" w:ascii="宋体" w:hAnsi="宋体" w:eastAsia="宋体" w:cs="宋体"/>
          <w:color w:val="auto"/>
          <w:szCs w:val="21"/>
          <w:highlight w:val="none"/>
          <w:lang w:val="en-US" w:eastAsia="zh-CN"/>
        </w:rPr>
        <w:t xml:space="preserve">▲适用于成人，压力调节范围不小于：1-30 mmHg；流速调节范围不小于：1-40 l/min；适用于儿童，压力调节范围不小于：1-15mmHg；流速调节范围不小于：0.1-15 l/min；气腹机压力调节精度≤0.1mmHg；（</w:t>
      </w:r>
      <w:r>
        <w:rPr>
          <w:rFonts w:hint="eastAsia" w:ascii="宋体" w:hAnsi="宋体" w:cs="宋体"/>
          <w:color w:val="auto"/>
          <w:szCs w:val="21"/>
          <w:highlight w:val="none"/>
          <w:lang w:val="en-US" w:eastAsia="zh-CN"/>
        </w:rPr>
        <w:t xml:space="preserve">投标文件中需提供产品说明书或彩页等证明材料，否则对应项不得分</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2.4.3</w:t>
      </w:r>
      <w:r>
        <w:rPr>
          <w:rFonts w:hint="eastAsia" w:ascii="宋体" w:hAnsi="宋体" w:eastAsia="宋体" w:cs="宋体"/>
          <w:color w:val="auto"/>
          <w:szCs w:val="21"/>
          <w:highlight w:val="none"/>
          <w:lang w:val="en-US" w:eastAsia="zh-CN"/>
        </w:rPr>
        <w:t xml:space="preserve">自动压力调节装置，防止由于供气中断导致的气腹系统崩溃问题，集成安全系统，可快速检测压力过高情况，系统自动泄流并自动报警；</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2.4.4</w:t>
      </w:r>
      <w:r>
        <w:rPr>
          <w:rFonts w:hint="eastAsia" w:ascii="宋体" w:hAnsi="宋体" w:eastAsia="宋体" w:cs="宋体"/>
          <w:color w:val="auto"/>
          <w:szCs w:val="21"/>
          <w:highlight w:val="none"/>
          <w:lang w:val="en-US" w:eastAsia="zh-CN"/>
        </w:rPr>
        <w:t xml:space="preserve">液晶显示屏显示流量等工作参数，实时压力测量。</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2.5</w:t>
      </w:r>
      <w:r>
        <w:rPr>
          <w:rFonts w:hint="eastAsia" w:ascii="宋体" w:hAnsi="宋体" w:eastAsia="宋体" w:cs="宋体"/>
          <w:b/>
          <w:bCs/>
          <w:color w:val="auto"/>
          <w:szCs w:val="21"/>
          <w:highlight w:val="none"/>
          <w:lang w:val="en-US" w:eastAsia="zh-CN"/>
        </w:rPr>
        <w:t xml:space="preserve">导光束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直径4.8mm，长度≥2.5米 。</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2.6</w:t>
      </w:r>
      <w:r>
        <w:rPr>
          <w:rFonts w:hint="eastAsia" w:ascii="宋体" w:hAnsi="宋体" w:eastAsia="宋体" w:cs="宋体"/>
          <w:b/>
          <w:bCs/>
          <w:color w:val="auto"/>
          <w:szCs w:val="21"/>
          <w:highlight w:val="none"/>
          <w:lang w:val="en-US" w:eastAsia="zh-CN"/>
        </w:rPr>
        <w:t xml:space="preserve">腹腔内窥镜</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2.6.1</w:t>
      </w:r>
      <w:r>
        <w:rPr>
          <w:rFonts w:hint="eastAsia" w:ascii="宋体" w:hAnsi="宋体" w:eastAsia="宋体" w:cs="宋体"/>
          <w:color w:val="auto"/>
          <w:szCs w:val="21"/>
          <w:highlight w:val="none"/>
          <w:lang w:val="en-US" w:eastAsia="zh-CN"/>
        </w:rPr>
        <w:t xml:space="preserve">视向角≥30°，外径≥10mm，工作长度≥300mm；</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2.6.2</w:t>
      </w:r>
      <w:r>
        <w:rPr>
          <w:rFonts w:hint="eastAsia" w:ascii="宋体" w:hAnsi="宋体" w:eastAsia="宋体" w:cs="宋体"/>
          <w:color w:val="auto"/>
          <w:szCs w:val="21"/>
          <w:highlight w:val="none"/>
          <w:lang w:val="en-US" w:eastAsia="zh-CN"/>
        </w:rPr>
        <w:t xml:space="preserve">可高温高压消毒，可兼容其他品牌摄像头。</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2.7</w:t>
      </w:r>
      <w:r>
        <w:rPr>
          <w:rFonts w:hint="eastAsia" w:ascii="宋体" w:hAnsi="宋体" w:eastAsia="宋体" w:cs="宋体"/>
          <w:b/>
          <w:bCs/>
          <w:color w:val="auto"/>
          <w:szCs w:val="21"/>
          <w:highlight w:val="none"/>
          <w:lang w:val="en-US" w:eastAsia="zh-CN"/>
        </w:rPr>
        <w:t xml:space="preserve">摄像头</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2.7.1</w:t>
      </w:r>
      <w:r>
        <w:rPr>
          <w:rFonts w:hint="eastAsia" w:ascii="宋体" w:hAnsi="宋体" w:eastAsia="宋体" w:cs="宋体"/>
          <w:color w:val="auto"/>
          <w:szCs w:val="21"/>
          <w:highlight w:val="none"/>
          <w:lang w:val="en-US" w:eastAsia="zh-CN"/>
        </w:rPr>
        <w:t xml:space="preserve">★采集像素：摄像头像素≥3840 x 2160，逐行扫描;（</w:t>
      </w:r>
      <w:r>
        <w:rPr>
          <w:rFonts w:hint="eastAsia" w:ascii="宋体" w:hAnsi="宋体" w:cs="宋体"/>
          <w:color w:val="auto"/>
          <w:szCs w:val="21"/>
          <w:highlight w:val="none"/>
          <w:lang w:val="en-US" w:eastAsia="zh-CN"/>
        </w:rPr>
        <w:t xml:space="preserve">投标文件中须提供产品说明书或彩页等证明材料，否则为无效投标</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2.7.2</w:t>
      </w:r>
      <w:r>
        <w:rPr>
          <w:rFonts w:hint="eastAsia" w:ascii="宋体" w:hAnsi="宋体" w:eastAsia="宋体" w:cs="宋体"/>
          <w:color w:val="auto"/>
          <w:szCs w:val="21"/>
          <w:highlight w:val="none"/>
          <w:lang w:val="en-US" w:eastAsia="zh-CN"/>
        </w:rPr>
        <w:t xml:space="preserve">摄像头≥3个按键可设置≥4种快捷键，可预设功能至少包括术野录像、拍照、打印、白平衡、亮度、色彩;</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2.7.3</w:t>
      </w:r>
      <w:r>
        <w:rPr>
          <w:rFonts w:hint="eastAsia" w:ascii="宋体" w:hAnsi="宋体" w:eastAsia="宋体" w:cs="宋体"/>
          <w:color w:val="auto"/>
          <w:szCs w:val="21"/>
          <w:highlight w:val="none"/>
          <w:lang w:val="en-US" w:eastAsia="zh-CN"/>
        </w:rPr>
        <w:t xml:space="preserve">术野画面放大功能，≥7级可调，具备自适应缩放功能。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2.8</w:t>
      </w:r>
      <w:r>
        <w:rPr>
          <w:rFonts w:hint="eastAsia" w:ascii="宋体" w:hAnsi="宋体" w:eastAsia="宋体" w:cs="宋体"/>
          <w:color w:val="auto"/>
          <w:szCs w:val="21"/>
          <w:highlight w:val="none"/>
          <w:lang w:val="en-US" w:eastAsia="zh-CN"/>
        </w:rPr>
        <w:t xml:space="preserve">▲摄像主机、摄像头、冷光源、气腹机为同一生产厂家；设备使用年限：≥8年。（</w:t>
      </w:r>
      <w:r>
        <w:rPr>
          <w:rFonts w:hint="eastAsia" w:ascii="宋体" w:hAnsi="宋体" w:cs="宋体"/>
          <w:color w:val="auto"/>
          <w:szCs w:val="21"/>
          <w:highlight w:val="none"/>
          <w:lang w:val="en-US" w:eastAsia="zh-CN"/>
        </w:rPr>
        <w:t xml:space="preserve">投标文件中需提供产品说明书或彩页等证明材料，否则对应项不得分</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主要配置清单</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3.1</w:t>
      </w:r>
      <w:r>
        <w:rPr>
          <w:rFonts w:hint="eastAsia" w:ascii="宋体" w:hAnsi="宋体" w:eastAsia="宋体" w:cs="宋体"/>
          <w:color w:val="auto"/>
          <w:szCs w:val="21"/>
          <w:highlight w:val="none"/>
          <w:lang w:val="en-US" w:eastAsia="zh-CN"/>
        </w:rPr>
        <w:t xml:space="preserve">内窥镜摄像系统主机*1</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3.2</w:t>
      </w:r>
      <w:r>
        <w:rPr>
          <w:rFonts w:hint="eastAsia" w:ascii="宋体" w:hAnsi="宋体" w:eastAsia="宋体" w:cs="宋体"/>
          <w:color w:val="auto"/>
          <w:szCs w:val="21"/>
          <w:highlight w:val="none"/>
          <w:lang w:val="en-US" w:eastAsia="zh-CN"/>
        </w:rPr>
        <w:t xml:space="preserve">内窥镜摄像系统摄像头*1</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3.3</w:t>
      </w:r>
      <w:r>
        <w:rPr>
          <w:rFonts w:hint="eastAsia" w:ascii="宋体" w:hAnsi="宋体" w:eastAsia="宋体" w:cs="宋体"/>
          <w:color w:val="auto"/>
          <w:szCs w:val="21"/>
          <w:highlight w:val="none"/>
          <w:lang w:val="en-US" w:eastAsia="zh-CN"/>
        </w:rPr>
        <w:t xml:space="preserve">腹腔内窥镜*2</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3.4</w:t>
      </w:r>
      <w:r>
        <w:rPr>
          <w:rFonts w:hint="eastAsia" w:ascii="宋体" w:hAnsi="宋体" w:eastAsia="宋体" w:cs="宋体"/>
          <w:color w:val="auto"/>
          <w:szCs w:val="21"/>
          <w:highlight w:val="none"/>
          <w:lang w:val="en-US" w:eastAsia="zh-CN"/>
        </w:rPr>
        <w:t xml:space="preserve">腹腔内窥镜专用消毒盒*2</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3.5</w:t>
      </w:r>
      <w:r>
        <w:rPr>
          <w:rFonts w:hint="eastAsia" w:ascii="宋体" w:hAnsi="宋体" w:eastAsia="宋体" w:cs="宋体"/>
          <w:color w:val="auto"/>
          <w:szCs w:val="21"/>
          <w:highlight w:val="none"/>
          <w:lang w:val="en-US" w:eastAsia="zh-CN"/>
        </w:rPr>
        <w:t xml:space="preserve">导光束*2</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3.6</w:t>
      </w:r>
      <w:r>
        <w:rPr>
          <w:rFonts w:hint="eastAsia" w:ascii="宋体" w:hAnsi="宋体" w:eastAsia="宋体" w:cs="宋体"/>
          <w:color w:val="auto"/>
          <w:szCs w:val="21"/>
          <w:highlight w:val="none"/>
          <w:lang w:val="en-US" w:eastAsia="zh-CN"/>
        </w:rPr>
        <w:t xml:space="preserve">医用内窥镜光源*1</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3.7</w:t>
      </w:r>
      <w:r>
        <w:rPr>
          <w:rFonts w:hint="eastAsia" w:ascii="宋体" w:hAnsi="宋体" w:eastAsia="宋体" w:cs="宋体"/>
          <w:color w:val="auto"/>
          <w:szCs w:val="21"/>
          <w:highlight w:val="none"/>
          <w:lang w:val="en-US" w:eastAsia="zh-CN"/>
        </w:rPr>
        <w:t xml:space="preserve">医用显示器*1</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3.8</w:t>
      </w:r>
      <w:r>
        <w:rPr>
          <w:rFonts w:hint="eastAsia" w:ascii="宋体" w:hAnsi="宋体" w:eastAsia="宋体" w:cs="宋体"/>
          <w:color w:val="auto"/>
          <w:szCs w:val="21"/>
          <w:highlight w:val="none"/>
          <w:lang w:val="en-US" w:eastAsia="zh-CN"/>
        </w:rPr>
        <w:t xml:space="preserve">气腹机*1</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3.9</w:t>
      </w:r>
      <w:r>
        <w:rPr>
          <w:rFonts w:hint="eastAsia" w:ascii="宋体" w:hAnsi="宋体" w:eastAsia="宋体" w:cs="宋体"/>
          <w:color w:val="auto"/>
          <w:szCs w:val="21"/>
          <w:highlight w:val="none"/>
          <w:lang w:val="en-US" w:eastAsia="zh-CN"/>
        </w:rPr>
        <w:t xml:space="preserve">台车*1</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注：标</w:t>
      </w:r>
      <w:r>
        <w:rPr>
          <w:rFonts w:hint="eastAsia" w:ascii="宋体" w:hAnsi="宋体" w:eastAsia="宋体" w:cs="宋体"/>
          <w:b/>
          <w:bCs/>
          <w:color w:val="auto"/>
          <w:szCs w:val="21"/>
          <w:highlight w:val="none"/>
          <w:lang w:val="en-US" w:eastAsia="zh-CN"/>
        </w:rPr>
        <w:t xml:space="preserve">“★”项技术参数属于实质性响应参数，不满足为无效投标。</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多家投标人提供的产品品牌相同的，且通过资格审查、符合性审查的</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按一家投标人计算</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评审后得分最高的同品牌投标人（若评审得分相同的，则取报价较低的同品牌投标人；如报价也相同，则采取随机抽取方式确定）与其他品牌的投标人进行比较与评价。</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投标文件中须提供</w:t>
      </w:r>
      <w:r>
        <w:rPr>
          <w:rFonts w:hint="eastAsia" w:ascii="宋体" w:hAnsi="宋体" w:eastAsia="宋体" w:cs="宋体"/>
          <w:b/>
          <w:bCs/>
          <w:color w:val="auto"/>
          <w:szCs w:val="21"/>
          <w:highlight w:val="none"/>
          <w:lang w:val="en-US" w:eastAsia="zh-CN"/>
        </w:rPr>
        <w:t xml:space="preserve">摄像主机、摄像头、冷光源、气腹机</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腹腔内窥镜</w:t>
      </w:r>
      <w:r>
        <w:rPr>
          <w:rFonts w:hint="eastAsia" w:ascii="宋体" w:hAnsi="宋体" w:eastAsia="宋体" w:cs="宋体"/>
          <w:b/>
          <w:bCs/>
          <w:color w:val="auto"/>
          <w:szCs w:val="21"/>
          <w:highlight w:val="none"/>
        </w:rPr>
        <w:t xml:space="preserve">医疗器械产品注册证明</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否则为无效投标</w:t>
      </w:r>
      <w:r>
        <w:rPr>
          <w:rFonts w:hint="eastAsia" w:ascii="宋体" w:hAnsi="宋体" w:eastAsia="宋体" w:cs="宋体"/>
          <w:b/>
          <w:bCs/>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六、商务要求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zh-CN"/>
        </w:rPr>
        <w:t xml:space="preserve">合同</w:t>
      </w:r>
      <w:r>
        <w:rPr>
          <w:rFonts w:hint="eastAsia" w:ascii="宋体" w:hAnsi="宋体" w:cs="宋体"/>
          <w:color w:val="auto"/>
          <w:szCs w:val="21"/>
          <w:highlight w:val="none"/>
        </w:rPr>
        <w:t xml:space="preserve">履约期限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合同生效后30天内交货并安装调试完成</w:t>
      </w:r>
      <w:r>
        <w:rPr>
          <w:rFonts w:hint="eastAsia" w:ascii="宋体" w:hAnsi="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交货地点：</w:t>
      </w:r>
      <w:r>
        <w:rPr>
          <w:rFonts w:hint="eastAsia" w:ascii="宋体" w:hAnsi="宋体" w:cs="宋体"/>
          <w:color w:val="auto"/>
          <w:szCs w:val="21"/>
          <w:highlight w:val="none"/>
          <w:lang w:val="en-US" w:eastAsia="zh-CN"/>
        </w:rPr>
        <w:t xml:space="preserve">招标人指定地点。</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★付款方式：</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3.1合同签订生效，乙方将全部货物送至甲方指定地点，</w:t>
      </w:r>
      <w:r>
        <w:rPr>
          <w:rFonts w:hint="eastAsia" w:ascii="宋体" w:hAnsi="宋体" w:cs="宋体"/>
          <w:color w:val="auto"/>
          <w:szCs w:val="21"/>
          <w:highlight w:val="none"/>
          <w:lang w:val="en-US" w:eastAsia="zh-CN"/>
        </w:rPr>
        <w:t xml:space="preserve">甲方向乙方支付合同金额的40%；安装调试完成并经甲方验收合格后，</w:t>
      </w:r>
      <w:r>
        <w:rPr>
          <w:rFonts w:hint="eastAsia" w:ascii="宋体" w:hAnsi="宋体" w:eastAsia="宋体" w:cs="宋体"/>
          <w:color w:val="auto"/>
          <w:szCs w:val="21"/>
          <w:highlight w:val="none"/>
          <w:lang w:val="en-US" w:eastAsia="zh-CN"/>
        </w:rPr>
        <w:t xml:space="preserve">甲方向乙方支付</w:t>
      </w:r>
      <w:r>
        <w:rPr>
          <w:rFonts w:hint="eastAsia" w:ascii="宋体" w:hAnsi="宋体" w:cs="宋体"/>
          <w:color w:val="auto"/>
          <w:szCs w:val="21"/>
          <w:highlight w:val="none"/>
          <w:lang w:val="en-US" w:eastAsia="zh-CN"/>
        </w:rPr>
        <w:t xml:space="preserve">合同金额的60%</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注：甲方每次付款时，乙方须提供合格的发票、收货或验收证明资料等甲方要求的结算凭证。若乙方未提供前述凭据的甲方有权拒绝付款，待乙方提供后支付。</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3.2根据国家现行税法对甲方征收的与本合同有关的税费均由甲方承担；根据国家现行税法对乙方征收的与本合同有关的一切税费均由乙方承担。如乙方在履约过程中产生额外的收益，归甲方所有。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履约保证金：</w:t>
      </w:r>
      <w:r>
        <w:rPr>
          <w:rFonts w:hint="eastAsia" w:ascii="宋体" w:hAnsi="宋体" w:cs="宋体"/>
          <w:color w:val="auto"/>
          <w:szCs w:val="21"/>
          <w:highlight w:val="none"/>
          <w:lang w:val="en-US" w:eastAsia="zh-CN"/>
        </w:rPr>
        <w:t xml:space="preserve">按前附表。</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验收</w:t>
      </w:r>
      <w:r>
        <w:rPr>
          <w:rFonts w:hint="eastAsia" w:ascii="宋体" w:hAnsi="宋体" w:cs="宋体"/>
          <w:color w:val="auto"/>
          <w:szCs w:val="21"/>
          <w:highlight w:val="none"/>
          <w:lang w:val="en-US" w:eastAsia="zh-CN"/>
        </w:rPr>
        <w:t xml:space="preserve">：详见合同条款。</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质量保证及售后服务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6.1★产品质量保证期：</w:t>
      </w:r>
      <w:r>
        <w:rPr>
          <w:rFonts w:hint="eastAsia" w:ascii="宋体" w:hAnsi="宋体"/>
          <w:color w:val="auto"/>
          <w:szCs w:val="21"/>
          <w:highlight w:val="none"/>
          <w:lang w:val="en-US" w:eastAsia="zh-CN"/>
        </w:rPr>
        <w:t xml:space="preserve">要求提供</w:t>
      </w:r>
      <w:r>
        <w:rPr>
          <w:rFonts w:hint="eastAsia" w:ascii="宋体" w:hAnsi="宋体"/>
          <w:color w:val="auto"/>
          <w:szCs w:val="21"/>
          <w:highlight w:val="none"/>
          <w:lang w:eastAsia="zh-CN"/>
        </w:rPr>
        <w:t xml:space="preserve">原厂质保，质保</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eastAsia="zh-CN"/>
        </w:rPr>
        <w:t xml:space="preserve">5年</w:t>
      </w:r>
      <w:r>
        <w:rPr>
          <w:rFonts w:hint="eastAsia" w:ascii="宋体" w:hAnsi="宋体"/>
          <w:color w:val="auto"/>
          <w:szCs w:val="21"/>
          <w:highlight w:val="none"/>
          <w:lang w:val="en-US" w:eastAsia="zh-CN"/>
        </w:rPr>
        <w:t xml:space="preserve">（含所有零配件的原厂质保，</w:t>
      </w:r>
      <w:r>
        <w:rPr>
          <w:rFonts w:hint="eastAsia" w:ascii="宋体" w:hAnsi="宋体" w:eastAsia="宋体" w:cs="宋体"/>
          <w:color w:val="auto"/>
          <w:szCs w:val="21"/>
          <w:highlight w:val="none"/>
          <w:lang w:val="en-US" w:eastAsia="zh-CN"/>
        </w:rPr>
        <w:t xml:space="preserve">自验收合格之日起开始计算</w:t>
      </w:r>
      <w:r>
        <w:rPr>
          <w:rFonts w:hint="eastAsia" w:ascii="宋体" w:hAnsi="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6.2售后服务内容</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6.2.1供应商和制造商在质量保证期内应当为招标人提供以下技术支持和服务：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6.2.1.1</w:t>
      </w:r>
      <w:r>
        <w:rPr>
          <w:rFonts w:hint="eastAsia" w:ascii="宋体" w:hAnsi="宋体" w:eastAsia="宋体" w:cs="宋体"/>
          <w:color w:val="auto"/>
          <w:szCs w:val="21"/>
          <w:highlight w:val="none"/>
          <w:lang w:val="en-US" w:eastAsia="zh-CN"/>
        </w:rPr>
        <w:t xml:space="preserve">电话咨询</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供应商和制造商应当为招标人提供技术援助电话，解答招标人在使用中遇到的问题，及时为招标人提出解决问题的建议。</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6.2.1.2</w:t>
      </w:r>
      <w:r>
        <w:rPr>
          <w:rFonts w:hint="eastAsia" w:ascii="宋体" w:hAnsi="宋体" w:eastAsia="宋体" w:cs="宋体"/>
          <w:color w:val="auto"/>
          <w:szCs w:val="21"/>
          <w:highlight w:val="none"/>
          <w:lang w:val="en-US" w:eastAsia="zh-CN"/>
        </w:rPr>
        <w:t xml:space="preserve">现场响应</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招标人遇到使用及技术问题，电话咨询不能解决的，2小时内赶到现场处理，24小时内解决故障，确保产品正常工作；无法在24小时内解决的，应在12小时内提供备用产品，使招标人能够正常使用。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6.2.1.3</w:t>
      </w:r>
      <w:r>
        <w:rPr>
          <w:rFonts w:hint="eastAsia" w:ascii="宋体" w:hAnsi="宋体" w:eastAsia="宋体" w:cs="宋体"/>
          <w:color w:val="auto"/>
          <w:szCs w:val="21"/>
          <w:highlight w:val="none"/>
          <w:lang w:val="en-US" w:eastAsia="zh-CN"/>
        </w:rPr>
        <w:t xml:space="preserve">技术升级</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在质保期内，如果供应商和制造商的产品技术升级，供应商应及时通知招标人，如招标人有相应要求，供应商和制造商应对招标人购买的产品进行升级服务。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6.2.2质保期外服务要求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6.2.2.1</w:t>
      </w:r>
      <w:r>
        <w:rPr>
          <w:rFonts w:hint="eastAsia" w:ascii="宋体" w:hAnsi="宋体" w:eastAsia="宋体" w:cs="宋体"/>
          <w:color w:val="auto"/>
          <w:szCs w:val="21"/>
          <w:highlight w:val="none"/>
          <w:lang w:val="en-US" w:eastAsia="zh-CN"/>
        </w:rPr>
        <w:t xml:space="preserve">质量保证期过后，供应商和制造商应同样提供免费电话咨询服务，并应承诺提供产品上门维护服务。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6.2.2.2</w:t>
      </w:r>
      <w:r>
        <w:rPr>
          <w:rFonts w:hint="eastAsia" w:ascii="宋体" w:hAnsi="宋体" w:eastAsia="宋体" w:cs="宋体"/>
          <w:color w:val="auto"/>
          <w:szCs w:val="21"/>
          <w:highlight w:val="none"/>
          <w:lang w:val="en-US" w:eastAsia="zh-CN"/>
        </w:rPr>
        <w:t xml:space="preserve">质量保证期过后，招标人需要继续由原供应商和制造商提供售后服务的，该供应商和制造商应以优惠价格提供售后服务。</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6.3配件及易损件</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设备如涉及配件、易损件等，供应商报价时须提供设备涉及详细的所有配件、易损件名称、价格。设备使用年限内配件的供给，供应商承诺给予保障。维修使用的配件及易损件应为原厂配件。</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设备涉及所有耗材、试剂等必须在江苏省招采平台上挂网中标，且有国家医保耗材代码、国家产品流水号，合同签订前须向</w:t>
      </w:r>
      <w:r>
        <w:rPr>
          <w:rFonts w:hint="eastAsia" w:ascii="宋体" w:hAnsi="宋体" w:cs="宋体"/>
          <w:color w:val="auto"/>
          <w:szCs w:val="21"/>
          <w:highlight w:val="none"/>
          <w:lang w:val="en-US" w:eastAsia="zh-CN"/>
        </w:rPr>
        <w:t xml:space="preserve">招标人</w:t>
      </w:r>
      <w:r>
        <w:rPr>
          <w:rFonts w:hint="eastAsia" w:ascii="宋体" w:hAnsi="宋体" w:eastAsia="宋体" w:cs="宋体"/>
          <w:color w:val="auto"/>
          <w:szCs w:val="21"/>
          <w:highlight w:val="none"/>
          <w:lang w:val="en-US" w:eastAsia="zh-CN"/>
        </w:rPr>
        <w:t xml:space="preserve">提供苏州医保收费目录库收费编码，否则</w:t>
      </w:r>
      <w:r>
        <w:rPr>
          <w:rFonts w:hint="eastAsia" w:ascii="宋体" w:hAnsi="宋体" w:cs="宋体"/>
          <w:color w:val="auto"/>
          <w:szCs w:val="21"/>
          <w:highlight w:val="none"/>
          <w:lang w:val="en-US" w:eastAsia="zh-CN"/>
        </w:rPr>
        <w:t xml:space="preserve">招标人</w:t>
      </w:r>
      <w:r>
        <w:rPr>
          <w:rFonts w:hint="eastAsia" w:ascii="宋体" w:hAnsi="宋体" w:eastAsia="宋体" w:cs="宋体"/>
          <w:color w:val="auto"/>
          <w:szCs w:val="21"/>
          <w:highlight w:val="none"/>
          <w:lang w:val="en-US" w:eastAsia="zh-CN"/>
        </w:rPr>
        <w:t xml:space="preserve">有权拒绝签订合同并由供应商承担因此造成的一切损失。</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6.4质保期后维保价格不超过合同金额的6%;免费质保期后，招标人可以在任意年度或时间段购买、投保，没有连续续签的要求，成交单位对此予以认可及接受、并承担设备更新迭代的相关费用。</w:t>
      </w:r>
      <w:r/>
    </w:p>
    <w:p>
      <w:pPr>
        <w:ind w:firstLine="420"/>
        <w:spacing w:line="360" w:lineRule="auto"/>
        <w:rPr>
          <w:rFonts w:hint="eastAsia" w:ascii="宋体" w:hAnsi="宋体" w:eastAsia="宋体" w:cs="宋体"/>
          <w:color w:val="auto"/>
          <w:szCs w:val="21"/>
          <w:highlight w:val="none"/>
          <w:lang w:val="en-US" w:eastAsia="zh-CN"/>
        </w:rPr>
      </w:pPr>
      <w:r/>
      <w:bookmarkStart w:id="62" w:name="_Toc75793513"/>
      <w:r/>
      <w:bookmarkStart w:id="63" w:name="_Toc267320052"/>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知识产权</w:t>
      </w:r>
      <w:bookmarkEnd w:id="62"/>
      <w:r/>
      <w:bookmarkEnd w:id="63"/>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招标人在中华人民共和国境内使用供应商提供的货物及服务时免受第三方提出的侵犯其专利权或</w:t>
      </w:r>
      <w:r>
        <w:rPr>
          <w:rFonts w:hint="eastAsia" w:ascii="宋体" w:hAnsi="宋体" w:cs="宋体"/>
          <w:color w:val="auto"/>
          <w:szCs w:val="21"/>
          <w:highlight w:val="none"/>
          <w:lang w:val="en-US" w:eastAsia="zh-CN"/>
        </w:rPr>
        <w:t xml:space="preserve">其他</w:t>
      </w:r>
      <w:r>
        <w:rPr>
          <w:rFonts w:hint="eastAsia" w:ascii="宋体" w:hAnsi="宋体" w:eastAsia="宋体" w:cs="宋体"/>
          <w:color w:val="auto"/>
          <w:szCs w:val="21"/>
          <w:highlight w:val="none"/>
          <w:lang w:val="en-US" w:eastAsia="zh-CN"/>
        </w:rPr>
        <w:t xml:space="preserve">知识产权的起诉。如果第三方提出侵权指控，中标人应承担由此而引起的一切法律责任和费用。</w:t>
      </w:r>
      <w:r/>
    </w:p>
    <w:p>
      <w:pPr>
        <w:ind w:firstLine="420"/>
        <w:spacing w:line="360" w:lineRule="auto"/>
        <w:rPr>
          <w:rFonts w:hint="eastAsia" w:ascii="宋体" w:hAnsi="宋体" w:eastAsia="宋体" w:cs="宋体"/>
          <w:color w:val="auto"/>
          <w:szCs w:val="21"/>
          <w:highlight w:val="none"/>
          <w:lang w:val="en-US" w:eastAsia="zh-CN"/>
        </w:rPr>
      </w:pPr>
      <w:r/>
      <w:bookmarkStart w:id="64" w:name="_Toc75793514"/>
      <w:r/>
      <w:bookmarkStart w:id="65" w:name="_Toc267320053"/>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培训</w:t>
      </w:r>
      <w:bookmarkEnd w:id="64"/>
      <w:r/>
      <w:bookmarkEnd w:id="65"/>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供应商对其提供产品的使用和操作应尽培训义务。供应商应提供对招标人的基本免费培训，使招标人使用人员能够正常操作。</w:t>
      </w:r>
      <w:r/>
    </w:p>
    <w:p>
      <w:pPr>
        <w:ind w:firstLine="420"/>
        <w:spacing w:line="360" w:lineRule="auto"/>
        <w:rPr>
          <w:rFonts w:hint="default" w:ascii="宋体" w:hAnsi="宋体" w:eastAsia="宋体" w:cs="宋体"/>
          <w:color w:val="auto"/>
          <w:szCs w:val="21"/>
          <w:highlight w:val="none"/>
          <w:lang w:val="en-US" w:eastAsia="zh-CN"/>
        </w:rPr>
      </w:pPr>
      <w:r/>
      <w:bookmarkStart w:id="66" w:name="_Toc75793515"/>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附件、图纸及包装要求</w:t>
      </w:r>
      <w:bookmarkEnd w:id="66"/>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所有设备按照制造商规定的产品包装和随机标准附件为准</w:t>
      </w:r>
      <w:r>
        <w:rPr>
          <w:rFonts w:hint="eastAsia" w:ascii="宋体" w:hAnsi="宋体" w:eastAsia="宋体" w:cs="宋体"/>
          <w:color w:val="auto"/>
          <w:szCs w:val="21"/>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九、</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项目安全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项目服务期间中标人应制定项目安全实施管理措施，并严格遵守项目安全管理要求，中标人在项目服务过程中因管理不当、维护措施不当等因素或不按安全管理要求，造成人员安全或财产损失事故的，其责任均由中标人自行承担，招标人不承担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十、★质量和包装运输要求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1.质量要求：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供应商应保证所供标的物是原厂全新、未使用过的，并非是长期积压的库存商品（距离生产日期应该在1年内），完全符合合同规定的质量、规格和性能的要求，供应</w:t>
      </w:r>
      <w:r>
        <w:rPr>
          <w:rFonts w:hint="eastAsia" w:ascii="宋体" w:hAnsi="宋体" w:eastAsia="宋体" w:cs="宋体"/>
          <w:color w:val="auto"/>
          <w:szCs w:val="21"/>
          <w:highlight w:val="none"/>
          <w:lang w:val="en-US" w:eastAsia="zh-CN"/>
        </w:rPr>
        <w:t xml:space="preserve">商应保证其提供的标的物在正确安装，正常使用和保养条件下，在其标称的使用寿命期内应具有满意的性能。在供应商承诺的质保期限内，供应商应对由于工艺等缺陷及伴随服务而造成的任何不足或故障负责。标的物质量出现问题，供应商应及时负责包退、包换或提供全新替代设备，确保不影响招标人正常运营，费用由成交供应商承担。成交供应商提供的产品若存在质量问题或未及时退还、提供替代设备等导致在安装及今后使用过程中造成招标人、成交单位双方、使用人或第三方人身伤亡或财产损失的或影响招标人运营导致各类损失等，成交供应商承担由此产生的全部责任。</w:t>
      </w:r>
      <w:r/>
    </w:p>
    <w:p>
      <w:pPr>
        <w:ind w:firstLine="420"/>
        <w:spacing w:line="360" w:lineRule="auto"/>
        <w:rPr>
          <w:rFonts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.供应商应保证</w:t>
      </w:r>
      <w:r>
        <w:rPr>
          <w:rFonts w:hint="eastAsia" w:ascii="宋体" w:hAnsi="宋体" w:cs="宋体"/>
          <w:color w:val="auto"/>
          <w:szCs w:val="21"/>
          <w:highlight w:val="none"/>
        </w:rPr>
        <w:t xml:space="preserve">提供的所有产品的技术参数指标与投标文件响应的技术参数指标相一致。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.标志、包装与运输：</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供应商应保证提供的所有产品均是厂家出厂的原包装，且必须采用相应标准及保护措施进行包装。产品的包装与标志应按</w:t>
      </w:r>
      <w:bookmarkStart w:id="67" w:name="OLE_LINK162"/>
      <w:r/>
      <w:bookmarkStart w:id="68" w:name="OLE_LINK163"/>
      <w:r>
        <w:rPr>
          <w:rFonts w:hint="eastAsia" w:ascii="宋体" w:hAnsi="宋体" w:cs="宋体"/>
          <w:color w:val="auto"/>
          <w:szCs w:val="21"/>
          <w:highlight w:val="none"/>
        </w:rPr>
        <w:t xml:space="preserve">GB/T10342</w:t>
      </w:r>
      <w:bookmarkEnd w:id="67"/>
      <w:r/>
      <w:bookmarkEnd w:id="68"/>
      <w:r>
        <w:rPr>
          <w:rFonts w:hint="eastAsia" w:ascii="宋体" w:hAnsi="宋体" w:cs="宋体"/>
          <w:color w:val="auto"/>
          <w:szCs w:val="21"/>
          <w:highlight w:val="none"/>
        </w:rPr>
        <w:t xml:space="preserve">-2002进行，或符合订货合同的规定；每包（箱、件、卷）纸的外包装应标注产品名称、产品标准编号、商标、规格尺寸、净含量、定量、等级和生产企业名称、地址等；每箱（件、卷）内应放一张产品合格证或包含以上信息的条码或喷码；复印纸应用具有防潮性能的纸或其他材料包好，封牢；产品运输时，应使用具有防护措施的洁净的运输工具，不应与有污染的物质共同运输；搬运和堆放产品时，不应将产品从高处扔下；产品应妥善保管，严防雨、雪和地面湿气的影响；最终用户对包装破损的货物有权拒收，中标人承诺予以更换。</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十二、综合说明及其他要求：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中标人需严格按招标人规定的时间完成项目的各项工作内容，如在实施的过程中出现错误，误差，需负责及时更正直至招标人确认合格。中标人在项目实施过程中，应注意自身和第三方的安全问题，在此项目实施期间出现任何的交通安全、人员安全等一系列问题，均与招标人无关，中标人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2.如遇突发情况，中标人需协助招标人完成需要中标人配合的服务。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3.中标人，在后期服务中，一旦发现中标人履行合同期间提供弄虚作假、偷工减料、怠工、误工等行为，</w:t>
      </w:r>
      <w:r>
        <w:rPr>
          <w:rFonts w:hint="eastAsia" w:ascii="宋体" w:hAnsi="宋体" w:cs="宋体"/>
          <w:bCs/>
          <w:color w:val="auto"/>
          <w:szCs w:val="21"/>
          <w:highlight w:val="none"/>
        </w:rPr>
        <w:t xml:space="preserve">招标人</w:t>
      </w:r>
      <w:r>
        <w:rPr>
          <w:rFonts w:hint="eastAsia" w:ascii="宋体" w:hAnsi="宋体" w:cs="宋体"/>
          <w:color w:val="auto"/>
          <w:szCs w:val="21"/>
          <w:highlight w:val="none"/>
        </w:rPr>
        <w:t xml:space="preserve">有权终止该单位服务资格，并按合同条款给予合同金额的10%作为处罚，同时</w:t>
      </w:r>
      <w:r>
        <w:rPr>
          <w:rFonts w:hint="eastAsia" w:ascii="宋体" w:hAnsi="宋体" w:cs="宋体"/>
          <w:bCs/>
          <w:color w:val="auto"/>
          <w:szCs w:val="21"/>
          <w:highlight w:val="none"/>
        </w:rPr>
        <w:t xml:space="preserve">招标人</w:t>
      </w:r>
      <w:r>
        <w:rPr>
          <w:rFonts w:hint="eastAsia" w:ascii="宋体" w:hAnsi="宋体" w:cs="宋体"/>
          <w:color w:val="auto"/>
          <w:szCs w:val="21"/>
          <w:highlight w:val="none"/>
        </w:rPr>
        <w:t xml:space="preserve">不支付任何费用给中标人。</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4.投标单位应对招标文件提出的全部货物及服务要求进行响应投标，如果其中某些条款不响应时，应在文件中逐条列出，未列出的视同响应。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招标文件的组成，包括本文件及招标代理机构发出的所有书面补充通知，本招标文件涉及资料的知识产权属于招标人及招标代理机构；投标期间及实施期间的有关文档资料，由招标人保存和使用，其知识产权属于招标人所有；双方均不得透露给第三方。投标单位应认真检查招标文件的内容是否齐全，如有遗漏请及时向招标代理机构索取，否则责任自负。</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6.投标总报价一次报定，包括所有货物（含附属配套设施设备、器材）、服务、相关的备品、备件、专用工具、包装、运输、装卸、人工、现场吊装、检测验收、安装调试、验收及相关费用、技术支持与培训、专利技术、售后服务与维保、利润、税金、政策性文件规定及合同包含的所有风险、责任等各项应有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中标人对服务缺陷不予更正，招标人有权另请其他单位更正，所发生的费用在未付款中扣除。如遇服务范围内有大的调整等重大情况，招标人将提前告知</w:t>
      </w:r>
      <w:r>
        <w:rPr>
          <w:rFonts w:hint="eastAsia" w:ascii="宋体" w:hAnsi="宋体" w:cs="宋体"/>
          <w:color w:val="auto"/>
          <w:szCs w:val="21"/>
          <w:highlight w:val="none"/>
        </w:rPr>
        <w:t xml:space="preserve">中标人</w:t>
      </w:r>
      <w:r>
        <w:rPr>
          <w:rFonts w:hint="eastAsia" w:ascii="宋体" w:hAnsi="宋体" w:cs="宋体"/>
          <w:color w:val="auto"/>
          <w:szCs w:val="21"/>
          <w:highlight w:val="none"/>
          <w:lang w:val="zh-CN"/>
        </w:rPr>
        <w:t xml:space="preserve">，合同内容经双方协商调整。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9.凡涉及招标文件的补充说明和修改，均以苏州市政府采购网上发布的通知为准。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十三、政策执行（如涉及）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2.</w:t>
      </w:r>
      <w:r>
        <w:rPr>
          <w:rFonts w:hint="eastAsia" w:ascii="宋体" w:hAnsi="宋体" w:cs="宋体"/>
          <w:color w:val="auto"/>
          <w:szCs w:val="21"/>
          <w:highlight w:val="none"/>
          <w:shd w:val="clear" w:color="auto" w:fill="ffffff"/>
        </w:rPr>
        <w:t xml:space="preserve">中小微企业：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小型企业、微型企业的投标报价扣除20%后参与评审。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4.监狱企业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5.绿色采购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End w:id="61"/>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对本国产品的支持政策</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根据《国务院办公厅关于在</w:t>
      </w:r>
      <w:r>
        <w:rPr>
          <w:rFonts w:hint="eastAsia" w:ascii="宋体" w:hAnsi="宋体"/>
          <w:color w:val="auto"/>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tabs>
          <w:tab w:val="left" w:pos="567" w:leader="none"/>
        </w:tabs>
        <w:rPr>
          <w:rFonts w:ascii="宋体" w:hAnsi="宋体"/>
          <w:color w:val="auto"/>
          <w:szCs w:val="21"/>
          <w:highlight w:val="none"/>
        </w:rPr>
      </w:pPr>
      <w:r>
        <w:rPr>
          <w:rFonts w:hint="eastAsia"/>
          <w:b/>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pStyle w:val="908"/>
        <w:jc w:val="center"/>
        <w:pageBreakBefore/>
        <w:spacing w:line="360" w:lineRule="auto"/>
        <w:tabs>
          <w:tab w:val="right" w:pos="8302" w:leader="dot"/>
        </w:tabs>
        <w:rPr>
          <w:rStyle w:val="915"/>
          <w:rFonts w:ascii="宋体" w:hAnsi="宋体" w:cs="宋体"/>
          <w:color w:val="auto"/>
          <w:sz w:val="36"/>
          <w:szCs w:val="36"/>
          <w:highlight w:val="none"/>
        </w:rPr>
      </w:pPr>
      <w:r>
        <w:rPr>
          <w:rStyle w:val="915"/>
          <w:rFonts w:hint="eastAsia" w:ascii="宋体" w:hAnsi="宋体" w:cs="宋体"/>
          <w:color w:val="auto"/>
          <w:sz w:val="36"/>
          <w:szCs w:val="36"/>
          <w:highlight w:val="none"/>
        </w:rPr>
        <w:t xml:space="preserve">第五章</w:t>
      </w:r>
      <w:r>
        <w:rPr>
          <w:rFonts w:hint="eastAsia" w:ascii="宋体" w:hAnsi="宋体" w:eastAsia="宋体" w:cs="宋体"/>
          <w:b/>
          <w:color w:val="auto"/>
          <w:sz w:val="21"/>
          <w:szCs w:val="21"/>
          <w:highlight w:val="none"/>
        </w:rPr>
        <w:t xml:space="preserve">★</w:t>
      </w:r>
      <w:r>
        <w:rPr>
          <w:rStyle w:val="915"/>
          <w:rFonts w:hint="eastAsia" w:ascii="宋体" w:hAnsi="宋体" w:cs="宋体"/>
          <w:color w:val="auto"/>
          <w:sz w:val="36"/>
          <w:szCs w:val="36"/>
          <w:highlight w:val="none"/>
        </w:rPr>
        <w:t xml:space="preserve">合同文本</w:t>
      </w:r>
      <w:r/>
    </w:p>
    <w:p>
      <w:pPr>
        <w:ind w:firstLine="562"/>
        <w:jc w:val="center"/>
        <w:spacing w:line="360" w:lineRule="auto"/>
        <w:rPr>
          <w:rFonts w:ascii="宋体" w:hAnsi="宋体"/>
          <w:b/>
          <w:color w:val="auto"/>
          <w:sz w:val="28"/>
          <w:szCs w:val="28"/>
          <w:highlight w:val="none"/>
        </w:rPr>
      </w:pPr>
      <w:r/>
      <w:bookmarkStart w:id="69" w:name="_Toc13642117"/>
      <w:r/>
      <w:bookmarkStart w:id="70" w:name="_Toc13889377"/>
      <w:r>
        <w:rPr>
          <w:rFonts w:hint="eastAsia" w:ascii="宋体" w:hAnsi="宋体"/>
          <w:b/>
          <w:color w:val="auto"/>
          <w:sz w:val="28"/>
          <w:szCs w:val="28"/>
          <w:highlight w:val="none"/>
        </w:rPr>
        <w:t xml:space="preserve">合同一般条款</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一、合同文件</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1.合同文件适用法律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 </w:t>
      </w:r>
      <w:r>
        <w:rPr>
          <w:rFonts w:hint="eastAsia" w:ascii="宋体" w:hAnsi="宋体"/>
          <w:color w:val="auto"/>
          <w:szCs w:val="21"/>
          <w:highlight w:val="none"/>
        </w:rPr>
        <w:t xml:space="preserve">适用于合同文件的法律是中华人民共和国现行</w:t>
      </w:r>
      <w:r>
        <w:rPr>
          <w:rFonts w:hint="eastAsia" w:ascii="宋体" w:hAnsi="宋体"/>
          <w:color w:val="auto"/>
          <w:szCs w:val="21"/>
          <w:highlight w:val="none"/>
          <w:lang w:eastAsia="zh-CN"/>
        </w:rPr>
        <w:t xml:space="preserve">法律法规</w:t>
      </w:r>
      <w:r>
        <w:rPr>
          <w:rFonts w:hint="eastAsia" w:ascii="宋体" w:hAnsi="宋体"/>
          <w:color w:val="auto"/>
          <w:szCs w:val="21"/>
          <w:highlight w:val="none"/>
        </w:rPr>
        <w:t xml:space="preserve">及甲方所在地的地方性法规。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2.合同文件组成和解释顺序</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olor w:val="auto"/>
          <w:szCs w:val="21"/>
          <w:highlight w:val="none"/>
        </w:rPr>
        <w:t xml:space="preserve">合同文件的组成和解释顺序如下：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1.1</w:t>
      </w:r>
      <w:r>
        <w:rPr>
          <w:rFonts w:hint="eastAsia" w:ascii="宋体" w:hAnsi="宋体"/>
          <w:color w:val="auto"/>
          <w:szCs w:val="21"/>
          <w:highlight w:val="none"/>
        </w:rPr>
        <w:t xml:space="preserve">合同的特殊性条款</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1.2</w:t>
      </w:r>
      <w:r>
        <w:rPr>
          <w:rFonts w:hint="eastAsia" w:ascii="宋体" w:hAnsi="宋体"/>
          <w:color w:val="auto"/>
          <w:szCs w:val="21"/>
          <w:highlight w:val="none"/>
        </w:rPr>
        <w:t xml:space="preserve">合同的一般性条款</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1.3</w:t>
      </w:r>
      <w:r>
        <w:rPr>
          <w:rFonts w:hint="eastAsia" w:ascii="宋体" w:hAnsi="宋体"/>
          <w:color w:val="auto"/>
          <w:szCs w:val="21"/>
          <w:highlight w:val="none"/>
        </w:rPr>
        <w:t xml:space="preserve">洽商、变更等明确双方权利义务的纪要、协议</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1.4</w:t>
      </w:r>
      <w:r>
        <w:rPr>
          <w:rFonts w:hint="eastAsia" w:ascii="宋体" w:hAnsi="宋体"/>
          <w:color w:val="auto"/>
          <w:szCs w:val="21"/>
          <w:highlight w:val="none"/>
        </w:rPr>
        <w:t xml:space="preserve">中标通知书、投标书和招标文件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1.5</w:t>
      </w:r>
      <w:r>
        <w:rPr>
          <w:rFonts w:hint="eastAsia" w:ascii="宋体" w:hAnsi="宋体"/>
          <w:color w:val="auto"/>
          <w:szCs w:val="21"/>
          <w:highlight w:val="none"/>
        </w:rPr>
        <w:t xml:space="preserve">有关图纸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1.6</w:t>
      </w:r>
      <w:r>
        <w:rPr>
          <w:rFonts w:hint="eastAsia" w:ascii="宋体" w:hAnsi="宋体"/>
          <w:color w:val="auto"/>
          <w:szCs w:val="21"/>
          <w:highlight w:val="none"/>
        </w:rPr>
        <w:t xml:space="preserve">标准、规范和</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有关技术资料、技术要求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 </w:t>
      </w:r>
      <w:r>
        <w:rPr>
          <w:rFonts w:hint="eastAsia" w:ascii="宋体" w:hAnsi="宋体"/>
          <w:color w:val="auto"/>
          <w:szCs w:val="21"/>
          <w:highlight w:val="none"/>
        </w:rPr>
        <w:t xml:space="preserve">合同的特殊性条款的效力优于合同的一般性条款的效力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w:t>
      </w:r>
      <w:r>
        <w:rPr>
          <w:rFonts w:ascii="宋体" w:hAnsi="宋体"/>
          <w:b/>
          <w:color w:val="auto"/>
          <w:szCs w:val="21"/>
          <w:highlight w:val="none"/>
        </w:rPr>
        <w:t xml:space="preserve"> </w:t>
      </w:r>
      <w:r>
        <w:rPr>
          <w:rFonts w:hint="eastAsia" w:ascii="宋体" w:hAnsi="宋体"/>
          <w:b/>
          <w:color w:val="auto"/>
          <w:szCs w:val="21"/>
          <w:highlight w:val="none"/>
        </w:rPr>
        <w:t xml:space="preserve">合同文件使用文字</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合同文件使用中文书写、解释和说明</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22"/>
        <w:spacing w:line="360" w:lineRule="auto"/>
        <w:rPr>
          <w:rFonts w:ascii="宋体" w:hAnsi="宋体"/>
          <w:b/>
          <w:color w:val="auto"/>
          <w:szCs w:val="21"/>
          <w:highlight w:val="none"/>
        </w:rPr>
      </w:pPr>
      <w:r/>
      <w:bookmarkStart w:id="71" w:name="_Toc13543214"/>
      <w:r>
        <w:rPr>
          <w:rFonts w:hint="eastAsia" w:ascii="宋体" w:hAnsi="宋体"/>
          <w:b/>
          <w:color w:val="auto"/>
          <w:szCs w:val="21"/>
          <w:highlight w:val="none"/>
        </w:rPr>
        <w:t xml:space="preserve">二、标的物的一般条款</w:t>
      </w:r>
      <w:bookmarkEnd w:id="71"/>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4.完整物权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对于出卖的标的物，乙方应当拥有完整物权，并且乙方负有保证第三人不得向甲方主张任何权利（包括知识产权）的义务。</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5.质量保证</w:t>
      </w:r>
      <w:r/>
    </w:p>
    <w:p>
      <w:pPr>
        <w:pStyle w:val="71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5.1乙方应保证所供标的物是原厂全新的，未使用过的，并且是非长期积压的库存商品(距离生产日期应在1年内)，完全</w:t>
      </w:r>
      <w:r>
        <w:rPr>
          <w:rFonts w:hint="eastAsia" w:ascii="宋体" w:hAnsi="宋体" w:eastAsia="宋体" w:cs="Times New Roman"/>
          <w:color w:val="auto"/>
          <w:sz w:val="21"/>
          <w:szCs w:val="21"/>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6.包装</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7.伴随服务</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乙方除应履行按期按量交付合格标的物的义务之外，还应提供下列服务。</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1.1 </w:t>
      </w:r>
      <w:r>
        <w:rPr>
          <w:rFonts w:hint="eastAsia" w:ascii="宋体" w:hAnsi="宋体" w:eastAsia="宋体"/>
          <w:color w:val="auto"/>
          <w:sz w:val="21"/>
          <w:szCs w:val="21"/>
          <w:highlight w:val="none"/>
        </w:rPr>
        <w:t xml:space="preserve">标的物的现场启动、调试、监督；</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1.2</w:t>
      </w:r>
      <w:r>
        <w:rPr>
          <w:rFonts w:hint="eastAsia" w:ascii="宋体" w:hAnsi="宋体" w:eastAsia="宋体"/>
          <w:color w:val="auto"/>
          <w:sz w:val="21"/>
          <w:szCs w:val="21"/>
          <w:highlight w:val="none"/>
        </w:rPr>
        <w:t xml:space="preserve">提供标的物组装和一般维修所必须的工具；</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1.3</w:t>
      </w:r>
      <w:r>
        <w:rPr>
          <w:rFonts w:hint="eastAsia" w:ascii="宋体" w:hAnsi="宋体" w:eastAsia="宋体"/>
          <w:color w:val="auto"/>
          <w:sz w:val="21"/>
          <w:szCs w:val="21"/>
          <w:highlight w:val="none"/>
        </w:rPr>
        <w:t xml:space="preserve">在合同规定的期限内对所提供标的物实行运行监督、维修服务的前提条件是该服务并不能免除乙方在质量保证期内所承担的义务；</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1.4</w:t>
      </w:r>
      <w:r>
        <w:rPr>
          <w:rFonts w:hint="eastAsia" w:ascii="宋体" w:hAnsi="宋体" w:eastAsia="宋体"/>
          <w:color w:val="auto"/>
          <w:sz w:val="21"/>
          <w:szCs w:val="21"/>
          <w:highlight w:val="none"/>
        </w:rPr>
        <w:t xml:space="preserve">对甲方技术人员的技术指导或培训。</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除合同另有规定之外，伴随服务的费用均已含在合同价款中，甲方不再另行进行支付。</w:t>
      </w:r>
      <w:r/>
    </w:p>
    <w:p>
      <w:pPr>
        <w:ind w:firstLine="422"/>
        <w:spacing w:line="360" w:lineRule="auto"/>
        <w:rPr>
          <w:rFonts w:ascii="宋体" w:hAnsi="宋体"/>
          <w:b/>
          <w:color w:val="auto"/>
          <w:szCs w:val="21"/>
          <w:highlight w:val="none"/>
        </w:rPr>
      </w:pPr>
      <w:r/>
      <w:bookmarkStart w:id="72" w:name="_Toc13543215"/>
      <w:r>
        <w:rPr>
          <w:rFonts w:hint="eastAsia" w:ascii="宋体" w:hAnsi="宋体"/>
          <w:b/>
          <w:color w:val="auto"/>
          <w:szCs w:val="21"/>
          <w:highlight w:val="none"/>
        </w:rPr>
        <w:t xml:space="preserve">三、标的物的交付、检验和验收</w:t>
      </w:r>
      <w:bookmarkEnd w:id="72"/>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8.标的物的交付</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标的物的所有权自标的物交付时转移。</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乙方应当按照约定的期限和约定的地点交付标的物。</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乙方应当按照约定或者交易习惯向甲方交付提取标的物单证以外的有关单证和资料。</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9.检验和验收</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甲方根据合同规定的内容和验收标准进行验收，同时比较乙方出具的检验证明，经检验无误后出具验收合格证明，该证明作为最终付款所需文件的组成部分。</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验收期限自标的物</w:t>
      </w:r>
      <w:r>
        <w:rPr>
          <w:rFonts w:hint="eastAsia" w:ascii="宋体" w:hAnsi="宋体" w:eastAsia="宋体"/>
          <w:color w:val="auto"/>
          <w:sz w:val="21"/>
          <w:szCs w:val="21"/>
          <w:highlight w:val="none"/>
          <w:lang w:val="en-US" w:eastAsia="zh-CN"/>
        </w:rPr>
        <w:t xml:space="preserve">安装调试完毕之日起</w:t>
      </w:r>
      <w:r>
        <w:rPr>
          <w:rFonts w:hint="eastAsia" w:ascii="宋体" w:hAnsi="宋体" w:eastAsia="宋体"/>
          <w:color w:val="auto"/>
          <w:sz w:val="21"/>
          <w:szCs w:val="21"/>
          <w:highlight w:val="none"/>
        </w:rPr>
        <w:t xml:space="preserve">30日内。</w:t>
      </w:r>
      <w:r>
        <w:rPr>
          <w:rFonts w:hint="eastAsia" w:ascii="宋体" w:hAnsi="宋体" w:eastAsia="宋体"/>
          <w:color w:val="auto"/>
          <w:sz w:val="21"/>
          <w:szCs w:val="21"/>
          <w:highlight w:val="none"/>
        </w:rPr>
        <w:t xml:space="preserve">特殊情况需延长的，双方应在合同的特殊条款中约定。</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如双方对验收结果有分歧，则以苏州市市场监督管理局下属法定检验机构的检验结果为准，检验费用由有过失的一方支付。</w:t>
      </w:r>
      <w:r/>
    </w:p>
    <w:p>
      <w:pPr>
        <w:ind w:firstLine="422"/>
        <w:spacing w:line="360" w:lineRule="auto"/>
        <w:rPr>
          <w:rFonts w:ascii="宋体" w:hAnsi="宋体"/>
          <w:b/>
          <w:color w:val="auto"/>
          <w:szCs w:val="21"/>
          <w:highlight w:val="none"/>
        </w:rPr>
      </w:pPr>
      <w:r/>
      <w:bookmarkStart w:id="73" w:name="_Toc13543216"/>
      <w:r>
        <w:rPr>
          <w:rFonts w:hint="eastAsia" w:ascii="宋体" w:hAnsi="宋体"/>
          <w:b/>
          <w:color w:val="auto"/>
          <w:szCs w:val="21"/>
          <w:highlight w:val="none"/>
        </w:rPr>
        <w:t xml:space="preserve">四、对标的物提出异议的时间和办法</w:t>
      </w:r>
      <w:bookmarkEnd w:id="73"/>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10.对标的物提出异议的时间和办法</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甲方在验收过程中，应当于双方约定的检验期间内将标的物的数量或质量不符合约定的情形及处理方式以书面形式通知乙方。</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乙方应在收到甲方书面异议后2天内（双方在合同特殊条款另行规定的除外）负责处理问题，否则将视为默认甲方提出的异议和处理意见。</w:t>
      </w:r>
      <w:r/>
    </w:p>
    <w:p>
      <w:pPr>
        <w:ind w:firstLine="422"/>
        <w:spacing w:line="360" w:lineRule="auto"/>
        <w:rPr>
          <w:rFonts w:ascii="宋体" w:hAnsi="宋体"/>
          <w:b/>
          <w:color w:val="auto"/>
          <w:szCs w:val="21"/>
          <w:highlight w:val="none"/>
        </w:rPr>
      </w:pPr>
      <w:r/>
      <w:bookmarkStart w:id="74" w:name="_Toc13543217"/>
      <w:r>
        <w:rPr>
          <w:rFonts w:hint="eastAsia" w:ascii="宋体" w:hAnsi="宋体"/>
          <w:b/>
          <w:color w:val="auto"/>
          <w:szCs w:val="21"/>
          <w:highlight w:val="none"/>
        </w:rPr>
        <w:t xml:space="preserve">五、合同价款和支付</w:t>
      </w:r>
      <w:bookmarkEnd w:id="74"/>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w:t>
      </w:r>
      <w:r>
        <w:rPr>
          <w:rFonts w:ascii="宋体" w:hAnsi="宋体"/>
          <w:b/>
          <w:color w:val="auto"/>
          <w:szCs w:val="21"/>
          <w:highlight w:val="none"/>
        </w:rPr>
        <w:t xml:space="preserve"> </w:t>
      </w:r>
      <w:r>
        <w:rPr>
          <w:rFonts w:hint="eastAsia" w:ascii="宋体" w:hAnsi="宋体"/>
          <w:b/>
          <w:color w:val="auto"/>
          <w:szCs w:val="21"/>
          <w:highlight w:val="none"/>
        </w:rPr>
        <w:t xml:space="preserve">合同价款和支付</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本合同的结算货币为人民币，单位元。</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乙方应按照双方签订的合同规定交货并在合同特殊条款规定的期限内持下列单据结算货款。</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2.1 </w:t>
      </w:r>
      <w:r>
        <w:rPr>
          <w:rFonts w:hint="eastAsia" w:ascii="宋体" w:hAnsi="宋体" w:eastAsia="宋体"/>
          <w:color w:val="auto"/>
          <w:sz w:val="21"/>
          <w:szCs w:val="21"/>
          <w:highlight w:val="none"/>
        </w:rPr>
        <w:t xml:space="preserve">正式的发票。</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2.2 </w:t>
      </w:r>
      <w:r>
        <w:rPr>
          <w:rFonts w:hint="eastAsia" w:ascii="宋体" w:hAnsi="宋体" w:eastAsia="宋体"/>
          <w:color w:val="auto"/>
          <w:sz w:val="21"/>
          <w:szCs w:val="21"/>
          <w:highlight w:val="none"/>
        </w:rPr>
        <w:t xml:space="preserve">甲方盖章签收后的送货回单和验收合格证明。</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甲方应按合同特殊条款规定的期限和方式付款。</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4 </w:t>
      </w:r>
      <w:r>
        <w:rPr>
          <w:rFonts w:hint="eastAsia" w:ascii="宋体" w:hAnsi="宋体" w:eastAsia="宋体"/>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2"/>
        <w:spacing w:line="360" w:lineRule="auto"/>
        <w:rPr>
          <w:rFonts w:ascii="宋体" w:hAnsi="宋体"/>
          <w:b/>
          <w:color w:val="auto"/>
          <w:szCs w:val="21"/>
          <w:highlight w:val="none"/>
        </w:rPr>
      </w:pPr>
      <w:r/>
      <w:bookmarkStart w:id="75" w:name="_Toc13543218"/>
      <w:r>
        <w:rPr>
          <w:rFonts w:hint="eastAsia" w:ascii="宋体" w:hAnsi="宋体"/>
          <w:b/>
          <w:color w:val="auto"/>
          <w:szCs w:val="21"/>
          <w:highlight w:val="none"/>
        </w:rPr>
        <w:t xml:space="preserve">六、违约责任</w:t>
      </w:r>
      <w:bookmarkEnd w:id="75"/>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12.违约责任</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合同一方不履行合同义务或者履行合同义务不符合约定的，应当承担继续履行、采取补救措施或者赔偿损失等违约责任。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13.甲方违约责任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w:t>
      </w:r>
      <w:r>
        <w:rPr>
          <w:rFonts w:ascii="宋体" w:hAnsi="宋体"/>
          <w:color w:val="auto"/>
          <w:szCs w:val="21"/>
          <w:highlight w:val="none"/>
        </w:rPr>
        <w:t xml:space="preserve">1</w:t>
      </w:r>
      <w:r>
        <w:rPr>
          <w:rFonts w:hint="eastAsia" w:ascii="宋体" w:hAnsi="宋体"/>
          <w:color w:val="auto"/>
          <w:szCs w:val="21"/>
          <w:highlight w:val="none"/>
        </w:rPr>
        <w:t xml:space="preserve">甲方逾期付款的（正当拒付、供方同意延期付款时除外），应按同期银行贷款利率支付拖欠材料款的利息。但乙方不得因拖欠材料款而停止供货。</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13.2甲方违反合同规定，拒绝接收乙方交付的合格标的物，应当承担乙方由此造成的损失，包括运输部门的罚款。</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w:t>
      </w:r>
      <w:r>
        <w:rPr>
          <w:rFonts w:ascii="宋体" w:hAnsi="宋体"/>
          <w:b/>
          <w:color w:val="auto"/>
          <w:szCs w:val="21"/>
          <w:highlight w:val="none"/>
        </w:rPr>
        <w:t xml:space="preserve">  </w:t>
      </w:r>
      <w:r>
        <w:rPr>
          <w:rFonts w:hint="eastAsia" w:ascii="宋体" w:hAnsi="宋体"/>
          <w:b/>
          <w:color w:val="auto"/>
          <w:szCs w:val="21"/>
          <w:highlight w:val="none"/>
        </w:rPr>
        <w:t xml:space="preserve">乙方违约责任</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w:t>
      </w:r>
      <w:r>
        <w:rPr>
          <w:rFonts w:ascii="宋体" w:hAnsi="宋体" w:eastAsia="宋体"/>
          <w:color w:val="auto"/>
          <w:sz w:val="21"/>
          <w:szCs w:val="21"/>
          <w:highlight w:val="none"/>
        </w:rPr>
        <w:t xml:space="preserve">2  乙方逾期完工</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即项目全部安装调试完成，整体验收合格并提交竣工资料）</w:t>
      </w:r>
      <w:r>
        <w:rPr>
          <w:rFonts w:hint="eastAsia" w:ascii="宋体" w:hAnsi="宋体" w:eastAsia="宋体"/>
          <w:color w:val="auto"/>
          <w:sz w:val="21"/>
          <w:szCs w:val="21"/>
          <w:highlight w:val="none"/>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14.3乙方提前交货的，须经甲方同意，接货后，仍可按合同规定的付款时间付款。</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14.4.1另行采购相应标的物、开挖、重新铺埋等所发生的一切费用均由乙方承担，乙方并应赔偿甲方的其他损失。</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14.4.2乙方向甲方一次性赔偿相当于被证明不符合合同规定批次标的物价款的300%的赔偿金。</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15.不可抗力</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15.</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如果双方中任何一方由于战争，自然灾害、政治原因、禁止性法律规定以及</w:t>
      </w:r>
      <w:r>
        <w:rPr>
          <w:rFonts w:hint="eastAsia" w:ascii="宋体" w:hAnsi="宋体" w:eastAsia="宋体"/>
          <w:color w:val="auto"/>
          <w:sz w:val="21"/>
          <w:szCs w:val="21"/>
          <w:highlight w:val="none"/>
          <w:lang w:eastAsia="zh-CN"/>
        </w:rPr>
        <w:t xml:space="preserve">其他</w:t>
      </w:r>
      <w:r>
        <w:rPr>
          <w:rFonts w:hint="eastAsia" w:ascii="宋体" w:hAnsi="宋体" w:eastAsia="宋体"/>
          <w:color w:val="auto"/>
          <w:sz w:val="21"/>
          <w:szCs w:val="21"/>
          <w:highlight w:val="none"/>
        </w:rPr>
        <w:t xml:space="preserve">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15.</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受不可抗力影响的一方应在不可抗力发生后以尽快的方式通知另一方，如果不可抗力的时间超过14日，双方有权终止履行合同。</w:t>
      </w:r>
      <w:r/>
    </w:p>
    <w:p>
      <w:pPr>
        <w:ind w:firstLine="422"/>
        <w:spacing w:line="360" w:lineRule="auto"/>
        <w:rPr>
          <w:rFonts w:ascii="宋体" w:hAnsi="宋体"/>
          <w:b/>
          <w:color w:val="auto"/>
          <w:szCs w:val="21"/>
          <w:highlight w:val="none"/>
        </w:rPr>
      </w:pPr>
      <w:r/>
      <w:bookmarkStart w:id="76" w:name="_Toc13543219"/>
      <w:r>
        <w:rPr>
          <w:rFonts w:hint="eastAsia" w:ascii="宋体" w:hAnsi="宋体"/>
          <w:b/>
          <w:color w:val="auto"/>
          <w:szCs w:val="21"/>
          <w:highlight w:val="none"/>
        </w:rPr>
        <w:t xml:space="preserve">七、索赔</w:t>
      </w:r>
      <w:bookmarkEnd w:id="76"/>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16.索赔</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甲方有权根据当地产品质量检验机构或</w:t>
      </w:r>
      <w:r>
        <w:rPr>
          <w:rFonts w:hint="eastAsia" w:ascii="宋体" w:hAnsi="宋体" w:eastAsia="宋体"/>
          <w:color w:val="auto"/>
          <w:sz w:val="21"/>
          <w:szCs w:val="21"/>
          <w:highlight w:val="none"/>
          <w:lang w:eastAsia="zh-CN"/>
        </w:rPr>
        <w:t xml:space="preserve">其他</w:t>
      </w:r>
      <w:r>
        <w:rPr>
          <w:rFonts w:hint="eastAsia" w:ascii="宋体" w:hAnsi="宋体" w:eastAsia="宋体"/>
          <w:color w:val="auto"/>
          <w:sz w:val="21"/>
          <w:szCs w:val="21"/>
          <w:highlight w:val="none"/>
        </w:rPr>
        <w:t xml:space="preserve">有权部门出具的检验证书向乙方提出索赔。</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在本合同规定的检验期和质量保证期内，如果乙方对甲方提出的索赔或差异有责任，则乙方应按甲方同意的下列一种或多种方式解决索赔事宜：</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2.1 </w:t>
      </w:r>
      <w:r>
        <w:rPr>
          <w:rFonts w:hint="eastAsia" w:ascii="宋体" w:hAnsi="宋体" w:eastAsia="宋体"/>
          <w:color w:val="auto"/>
          <w:sz w:val="21"/>
          <w:szCs w:val="21"/>
          <w:highlight w:val="none"/>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2.2 </w:t>
      </w:r>
      <w:r>
        <w:rPr>
          <w:rFonts w:hint="eastAsia" w:ascii="宋体" w:hAnsi="宋体" w:eastAsia="宋体"/>
          <w:color w:val="auto"/>
          <w:sz w:val="21"/>
          <w:szCs w:val="21"/>
          <w:highlight w:val="none"/>
        </w:rPr>
        <w:t xml:space="preserve">根据标的物的低劣程度、损坏程度以及甲方遭受损失的数额，经供需双方可商定降低标的物的价格，对已交付的货款多退少补。</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2.3</w:t>
      </w:r>
      <w:r>
        <w:rPr>
          <w:rFonts w:hint="eastAsia" w:ascii="宋体" w:hAnsi="宋体" w:eastAsia="宋体"/>
          <w:color w:val="auto"/>
          <w:sz w:val="21"/>
          <w:szCs w:val="21"/>
          <w:highlight w:val="none"/>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pStyle w:val="71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2"/>
        <w:spacing w:line="360" w:lineRule="auto"/>
        <w:rPr>
          <w:rFonts w:ascii="宋体" w:hAnsi="宋体"/>
          <w:b/>
          <w:color w:val="auto"/>
          <w:szCs w:val="21"/>
          <w:highlight w:val="none"/>
        </w:rPr>
      </w:pPr>
      <w:r/>
      <w:bookmarkStart w:id="77" w:name="_Toc13543220"/>
      <w:r>
        <w:rPr>
          <w:rFonts w:hint="eastAsia" w:ascii="宋体" w:hAnsi="宋体"/>
          <w:b/>
          <w:color w:val="auto"/>
          <w:szCs w:val="21"/>
          <w:highlight w:val="none"/>
        </w:rPr>
        <w:t xml:space="preserve">八、履约保证金</w:t>
      </w:r>
      <w:bookmarkEnd w:id="77"/>
      <w:r/>
      <w:r/>
    </w:p>
    <w:p>
      <w:pPr>
        <w:ind w:firstLine="422"/>
        <w:spacing w:line="360" w:lineRule="auto"/>
        <w:rPr>
          <w:rFonts w:hint="eastAsia" w:ascii="宋体" w:hAnsi="宋体" w:eastAsia="宋体"/>
          <w:b/>
          <w:color w:val="auto"/>
          <w:szCs w:val="21"/>
          <w:highlight w:val="none"/>
          <w:lang w:eastAsia="zh-CN"/>
        </w:rPr>
      </w:pPr>
      <w:r>
        <w:rPr>
          <w:rFonts w:hint="eastAsia" w:ascii="宋体" w:hAnsi="宋体"/>
          <w:b/>
          <w:color w:val="auto"/>
          <w:szCs w:val="21"/>
          <w:highlight w:val="none"/>
        </w:rPr>
        <w:t xml:space="preserve">17.</w:t>
      </w:r>
      <w:r>
        <w:rPr>
          <w:rFonts w:hint="eastAsia" w:ascii="宋体" w:hAnsi="宋体"/>
          <w:b/>
          <w:color w:val="auto"/>
          <w:szCs w:val="21"/>
          <w:highlight w:val="none"/>
          <w:lang w:val="en-US" w:eastAsia="zh-CN"/>
        </w:rPr>
        <w:t xml:space="preserve">不收取。</w:t>
      </w:r>
      <w:r/>
    </w:p>
    <w:p>
      <w:pPr>
        <w:ind w:firstLine="422"/>
        <w:spacing w:line="360" w:lineRule="auto"/>
        <w:rPr>
          <w:rFonts w:ascii="宋体" w:hAnsi="宋体"/>
          <w:b/>
          <w:color w:val="auto"/>
          <w:szCs w:val="21"/>
          <w:highlight w:val="none"/>
        </w:rPr>
      </w:pPr>
      <w:r/>
      <w:bookmarkStart w:id="78" w:name="_Toc13543221"/>
      <w:r>
        <w:rPr>
          <w:rFonts w:hint="eastAsia" w:ascii="宋体" w:hAnsi="宋体"/>
          <w:b/>
          <w:color w:val="auto"/>
          <w:szCs w:val="21"/>
          <w:highlight w:val="none"/>
        </w:rPr>
        <w:t xml:space="preserve">九、合同的解除和转让</w:t>
      </w:r>
      <w:bookmarkEnd w:id="78"/>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18.合同的解除</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1 </w:t>
      </w:r>
      <w:r>
        <w:rPr>
          <w:rFonts w:hint="eastAsia" w:ascii="宋体" w:hAnsi="宋体"/>
          <w:color w:val="auto"/>
          <w:szCs w:val="21"/>
          <w:highlight w:val="none"/>
        </w:rPr>
        <w:t xml:space="preserve">甲方和乙方协商一致，可以解除合同；</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2 </w:t>
      </w:r>
      <w:r>
        <w:rPr>
          <w:rFonts w:hint="eastAsia" w:ascii="宋体" w:hAnsi="宋体"/>
          <w:color w:val="auto"/>
          <w:szCs w:val="21"/>
          <w:highlight w:val="none"/>
        </w:rPr>
        <w:t xml:space="preserve">有下列情形之一，合同一方可以解除合同：</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2.1 </w:t>
      </w:r>
      <w:r>
        <w:rPr>
          <w:rFonts w:hint="eastAsia" w:ascii="宋体" w:hAnsi="宋体"/>
          <w:color w:val="auto"/>
          <w:szCs w:val="21"/>
          <w:highlight w:val="none"/>
        </w:rPr>
        <w:t xml:space="preserve">因不可抗力致使不能实现合同目的，未受不可抗力影响的一方有权解除合同；</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2.2 </w:t>
      </w:r>
      <w:r>
        <w:rPr>
          <w:rFonts w:hint="eastAsia" w:ascii="宋体" w:hAnsi="宋体"/>
          <w:color w:val="auto"/>
          <w:szCs w:val="21"/>
          <w:highlight w:val="none"/>
        </w:rPr>
        <w:t xml:space="preserve">因合同一方违约导致合同不能履行，另一方有权解除合同；</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3 </w:t>
      </w:r>
      <w:r>
        <w:rPr>
          <w:rFonts w:hint="eastAsia" w:ascii="宋体" w:hAnsi="宋体"/>
          <w:color w:val="auto"/>
          <w:szCs w:val="21"/>
          <w:highlight w:val="none"/>
        </w:rPr>
        <w:t xml:space="preserve">有权解除合同的一方，</w:t>
      </w:r>
      <w:r>
        <w:rPr>
          <w:rFonts w:hint="eastAsia" w:ascii="宋体" w:hAnsi="宋体"/>
          <w:color w:val="auto"/>
          <w:szCs w:val="21"/>
          <w:highlight w:val="none"/>
        </w:rPr>
        <w:t xml:space="preserve">应当在违约事实或不可抗力发生之后书面通知对方以主张解除合同</w:t>
      </w:r>
      <w:r>
        <w:rPr>
          <w:rFonts w:hint="eastAsia" w:ascii="宋体" w:hAnsi="宋体"/>
          <w:color w:val="auto"/>
          <w:szCs w:val="21"/>
          <w:highlight w:val="none"/>
        </w:rPr>
        <w:t xml:space="preserve">，合同在书面通知到达对方时解除。</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19.合同的转让</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合同的部分和全部都不得转让。</w:t>
      </w:r>
      <w:r/>
    </w:p>
    <w:p>
      <w:pPr>
        <w:ind w:firstLine="422"/>
        <w:spacing w:line="360" w:lineRule="auto"/>
        <w:rPr>
          <w:rFonts w:ascii="宋体" w:hAnsi="宋体"/>
          <w:b/>
          <w:color w:val="auto"/>
          <w:szCs w:val="21"/>
          <w:highlight w:val="none"/>
        </w:rPr>
      </w:pPr>
      <w:r/>
      <w:bookmarkStart w:id="79" w:name="_Toc13543222"/>
      <w:r>
        <w:rPr>
          <w:rFonts w:hint="eastAsia" w:ascii="宋体" w:hAnsi="宋体"/>
          <w:b/>
          <w:color w:val="auto"/>
          <w:szCs w:val="21"/>
          <w:highlight w:val="none"/>
        </w:rPr>
        <w:t xml:space="preserve">十、合同的生效</w:t>
      </w:r>
      <w:bookmarkEnd w:id="79"/>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20</w:t>
      </w:r>
      <w:r>
        <w:rPr>
          <w:rFonts w:ascii="宋体" w:hAnsi="宋体"/>
          <w:b/>
          <w:color w:val="auto"/>
          <w:szCs w:val="21"/>
          <w:highlight w:val="none"/>
        </w:rPr>
        <w:t xml:space="preserve">. </w:t>
      </w:r>
      <w:r>
        <w:rPr>
          <w:rFonts w:hint="eastAsia" w:ascii="宋体" w:hAnsi="宋体"/>
          <w:b/>
          <w:color w:val="auto"/>
          <w:szCs w:val="21"/>
          <w:highlight w:val="none"/>
        </w:rPr>
        <w:t xml:space="preserve">合同的生效</w:t>
      </w:r>
      <w:r/>
    </w:p>
    <w:p>
      <w:pPr>
        <w:ind w:firstLine="420"/>
        <w:spacing w:line="360" w:lineRule="auto"/>
        <w:rPr>
          <w:rFonts w:ascii="宋体" w:hAnsi="宋体"/>
          <w:color w:val="auto"/>
          <w:szCs w:val="21"/>
          <w:highlight w:val="none"/>
        </w:rPr>
      </w:pPr>
      <w:r/>
      <w:bookmarkStart w:id="80" w:name="_Toc13543223"/>
      <w:r>
        <w:rPr>
          <w:rFonts w:hint="eastAsia" w:ascii="宋体" w:hAnsi="宋体"/>
          <w:color w:val="auto"/>
          <w:szCs w:val="21"/>
          <w:highlight w:val="none"/>
        </w:rPr>
        <w:t xml:space="preserve">本合同经甲乙双方法定代表人或其委托代理人签字并加盖公章（或合同章）后生效，生效合同需在合同签订后2个工作日内上网公示。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十一、争议解决</w:t>
      </w:r>
      <w:bookmarkEnd w:id="80"/>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w:t>
      </w:r>
      <w:r>
        <w:rPr>
          <w:rFonts w:ascii="宋体" w:hAnsi="宋体"/>
          <w:b/>
          <w:color w:val="auto"/>
          <w:szCs w:val="21"/>
          <w:highlight w:val="none"/>
        </w:rPr>
        <w:t xml:space="preserve">.</w:t>
      </w:r>
      <w:r>
        <w:rPr>
          <w:rFonts w:hint="eastAsia" w:ascii="宋体" w:hAnsi="宋体"/>
          <w:b/>
          <w:color w:val="auto"/>
          <w:szCs w:val="21"/>
          <w:highlight w:val="none"/>
        </w:rPr>
        <w:t xml:space="preserve">争议解决</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甲乙双方因合同发生争议，应在招标代理机构的主持下进行调解，协商不成，任何一方可以甲方所在地人民法院起诉。</w:t>
      </w:r>
      <w:bookmarkStart w:id="81" w:name="_Toc13543224"/>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十二、附则</w:t>
      </w:r>
      <w:bookmarkEnd w:id="81"/>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w:t>
      </w:r>
      <w:r>
        <w:rPr>
          <w:rFonts w:ascii="宋体" w:hAnsi="宋体"/>
          <w:b/>
          <w:color w:val="auto"/>
          <w:szCs w:val="21"/>
          <w:highlight w:val="none"/>
        </w:rPr>
        <w:t xml:space="preserve">.</w:t>
      </w:r>
      <w:r>
        <w:rPr>
          <w:rFonts w:hint="eastAsia" w:ascii="宋体" w:hAnsi="宋体"/>
          <w:b/>
          <w:color w:val="auto"/>
          <w:szCs w:val="21"/>
          <w:highlight w:val="none"/>
        </w:rPr>
        <w:t xml:space="preserve">合同份数。</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本合同一式肆份，甲方贰份、乙方壹份、招标代理机构执壹份。</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w:t>
      </w:r>
      <w:r>
        <w:rPr>
          <w:rFonts w:ascii="宋体" w:hAnsi="宋体"/>
          <w:b/>
          <w:color w:val="auto"/>
          <w:szCs w:val="21"/>
          <w:highlight w:val="none"/>
        </w:rPr>
        <w:t xml:space="preserve">.</w:t>
      </w:r>
      <w:r>
        <w:rPr>
          <w:rFonts w:hint="eastAsia" w:ascii="宋体" w:hAnsi="宋体"/>
          <w:b/>
          <w:color w:val="auto"/>
          <w:szCs w:val="21"/>
          <w:highlight w:val="none"/>
        </w:rPr>
        <w:t xml:space="preserve">未尽事宜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本合同未尽事宜应按《中华人民共和国民法典》、《中华人民共和国产品质量法》、《中华人民共和国政府采购法》之规定解释。</w:t>
      </w:r>
      <w:r/>
    </w:p>
    <w:p>
      <w:pPr>
        <w:pStyle w:val="715"/>
        <w:ind w:left="422" w:firstLine="420"/>
        <w:rPr>
          <w:rFonts w:ascii="宋体" w:hAnsi="宋体"/>
          <w:b/>
          <w:bCs/>
          <w:color w:val="auto"/>
          <w:szCs w:val="21"/>
          <w:highlight w:val="none"/>
        </w:rPr>
      </w:pPr>
      <w:r>
        <w:rPr>
          <w:rFonts w:ascii="宋体" w:hAnsi="宋体"/>
          <w:b/>
          <w:bCs/>
          <w:color w:val="auto"/>
          <w:szCs w:val="21"/>
          <w:highlight w:val="none"/>
        </w:rPr>
      </w:r>
      <w:r/>
    </w:p>
    <w:p>
      <w:pPr>
        <w:ind w:firstLine="420"/>
        <w:jc w:val="center"/>
        <w:spacing w:line="360" w:lineRule="auto"/>
        <w:rPr>
          <w:rFonts w:ascii="宋体" w:hAnsi="宋体"/>
          <w:b/>
          <w:color w:val="auto"/>
          <w:szCs w:val="21"/>
          <w:highlight w:val="none"/>
        </w:rPr>
      </w:pPr>
      <w:r>
        <w:rPr>
          <w:rFonts w:ascii="宋体" w:hAnsi="宋体"/>
          <w:b/>
          <w:color w:val="auto"/>
          <w:szCs w:val="21"/>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pStyle w:val="708"/>
        <w:rPr>
          <w:rFonts w:ascii="宋体" w:hAnsi="宋体"/>
          <w:b/>
          <w:color w:val="auto"/>
          <w:highlight w:val="none"/>
        </w:rPr>
      </w:pPr>
      <w:r>
        <w:rPr>
          <w:rFonts w:ascii="宋体" w:hAnsi="宋体"/>
          <w:b/>
          <w:color w:val="auto"/>
          <w:highlight w:val="none"/>
        </w:rPr>
      </w:r>
      <w:r/>
    </w:p>
    <w:p>
      <w:pPr>
        <w:pStyle w:val="708"/>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562"/>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合同特殊条款</w:t>
      </w:r>
      <w:bookmarkEnd w:id="69"/>
      <w:r/>
      <w:bookmarkEnd w:id="70"/>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甲方 ：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地址：  </w:t>
      </w:r>
      <w:r/>
    </w:p>
    <w:p>
      <w:pPr>
        <w:pStyle w:val="736"/>
        <w:rPr>
          <w:color w:val="auto"/>
          <w:highlight w:val="none"/>
        </w:rPr>
      </w:pPr>
      <w:r>
        <w:rPr>
          <w:color w:val="auto"/>
          <w:highlight w:val="none"/>
        </w:rPr>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乙方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 </w:t>
      </w:r>
      <w:r/>
    </w:p>
    <w:p>
      <w:pPr>
        <w:ind w:firstLine="420"/>
        <w:spacing w:line="360" w:lineRule="auto"/>
        <w:rPr>
          <w:color w:val="auto"/>
          <w:highlight w:val="none"/>
        </w:rPr>
      </w:pPr>
      <w:r>
        <w:rPr>
          <w:rFonts w:hint="eastAsia" w:ascii="宋体" w:hAnsi="宋体" w:cs="宋体"/>
          <w:bCs/>
          <w:color w:val="auto"/>
          <w:szCs w:val="21"/>
          <w:highlight w:val="none"/>
        </w:rPr>
        <w:t xml:space="preserve">地址：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根据《中华人民共和国政府采购法》、《中华人民共和国民法典》等相关法律法规的规定、中招互连项目管理（苏州）有限公司招标编号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号公开招标文件及乙方的投标文件和中标通知书,甲乙双方就此次中标的</w:t>
      </w:r>
      <w:r>
        <w:rPr>
          <w:rFonts w:hint="eastAsia" w:ascii="宋体" w:hAnsi="宋体" w:cs="宋体"/>
          <w:bCs/>
          <w:color w:val="auto"/>
          <w:szCs w:val="21"/>
          <w:highlight w:val="none"/>
          <w:u w:val="single"/>
        </w:rPr>
        <w:t xml:space="preserve">   （项目名称）    </w:t>
      </w:r>
      <w:r>
        <w:rPr>
          <w:rFonts w:hint="eastAsia" w:ascii="宋体" w:hAnsi="宋体" w:cs="宋体"/>
          <w:color w:val="auto"/>
          <w:szCs w:val="21"/>
          <w:highlight w:val="none"/>
        </w:rPr>
        <w:t xml:space="preserve">的购销事宜，签订本合同书。</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一、项目内容：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1.标的内容</w:t>
      </w:r>
      <w:r/>
    </w:p>
    <w:tbl>
      <w:tblPr>
        <w:tblStyle w:val="707"/>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317"/>
        <w:gridCol w:w="729"/>
        <w:gridCol w:w="1134"/>
        <w:gridCol w:w="1276"/>
        <w:gridCol w:w="851"/>
        <w:gridCol w:w="850"/>
        <w:gridCol w:w="851"/>
        <w:gridCol w:w="1134"/>
        <w:gridCol w:w="1067"/>
      </w:tblGrid>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分项总价</w:t>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gridSpan w:val="10"/>
            <w:tcBorders>
              <w:top w:val="single" w:color="auto" w:sz="4" w:space="0"/>
              <w:left w:val="single" w:color="auto" w:sz="4" w:space="0"/>
              <w:bottom w:val="single" w:color="auto" w:sz="4" w:space="0"/>
              <w:right w:val="single" w:color="auto" w:sz="4" w:space="0"/>
            </w:tcBorders>
            <w:tcW w:w="9859"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b/>
                <w:color w:val="auto"/>
                <w:szCs w:val="21"/>
                <w:highlight w:val="none"/>
              </w:rPr>
              <w:t xml:space="preserve">合同总价</w:t>
            </w:r>
            <w:r>
              <w:rPr>
                <w:rFonts w:hint="eastAsia" w:ascii="宋体" w:hAnsi="宋体"/>
                <w:color w:val="auto"/>
                <w:szCs w:val="21"/>
                <w:highlight w:val="none"/>
              </w:rPr>
              <w:t xml:space="preserve">：人民币 </w:t>
            </w:r>
            <w:r>
              <w:rPr>
                <w:rFonts w:ascii="宋体" w:hAnsi="宋体"/>
                <w:color w:val="auto"/>
                <w:szCs w:val="21"/>
                <w:highlight w:val="none"/>
              </w:rPr>
              <w:t xml:space="preserve">             </w:t>
            </w:r>
            <w:r>
              <w:rPr>
                <w:rFonts w:hint="eastAsia" w:ascii="宋体" w:hAnsi="宋体"/>
                <w:color w:val="auto"/>
                <w:szCs w:val="21"/>
                <w:highlight w:val="none"/>
              </w:rPr>
              <w:t xml:space="preserve">元</w:t>
            </w:r>
            <w:r/>
          </w:p>
        </w:tc>
      </w:tr>
    </w:tbl>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二、下列文件为本合同不可分割部分：</w:t>
      </w:r>
      <w:r/>
    </w:p>
    <w:p>
      <w:pPr>
        <w:pStyle w:val="720"/>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1.中标通知书；</w:t>
      </w:r>
      <w:r/>
    </w:p>
    <w:p>
      <w:pPr>
        <w:pStyle w:val="720"/>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2.招标文件、技术要求及补充通知（如有）；</w:t>
      </w:r>
      <w:r/>
    </w:p>
    <w:p>
      <w:pPr>
        <w:pStyle w:val="720"/>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3.中标文件和</w:t>
      </w:r>
      <w:r>
        <w:rPr>
          <w:rFonts w:hint="eastAsia" w:cs="宋体"/>
          <w:b w:val="0"/>
          <w:color w:val="auto"/>
          <w:spacing w:val="0"/>
          <w:sz w:val="21"/>
          <w:highlight w:val="none"/>
          <w:lang w:eastAsia="zh-CN"/>
        </w:rPr>
        <w:t xml:space="preserve">其他</w:t>
      </w:r>
      <w:r>
        <w:rPr>
          <w:rFonts w:hint="eastAsia" w:cs="宋体"/>
          <w:b w:val="0"/>
          <w:color w:val="auto"/>
          <w:spacing w:val="0"/>
          <w:sz w:val="21"/>
          <w:highlight w:val="none"/>
        </w:rPr>
        <w:t xml:space="preserve">承诺、书面澄清等；</w:t>
      </w:r>
      <w:r/>
    </w:p>
    <w:p>
      <w:pPr>
        <w:pStyle w:val="720"/>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4.技术文件；</w:t>
      </w:r>
      <w:r/>
    </w:p>
    <w:p>
      <w:pPr>
        <w:pStyle w:val="720"/>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5.其他约定文件等。</w:t>
      </w:r>
      <w:r/>
    </w:p>
    <w:p>
      <w:pPr>
        <w:pStyle w:val="720"/>
        <w:ind w:firstLine="422"/>
        <w:spacing w:line="360" w:lineRule="auto"/>
        <w:rPr>
          <w:rFonts w:cs="宋体"/>
          <w:color w:val="auto"/>
          <w:spacing w:val="0"/>
          <w:sz w:val="21"/>
          <w:highlight w:val="none"/>
        </w:rPr>
      </w:pPr>
      <w:r>
        <w:rPr>
          <w:rFonts w:hint="eastAsia" w:cs="宋体"/>
          <w:color w:val="auto"/>
          <w:spacing w:val="0"/>
          <w:sz w:val="21"/>
          <w:highlight w:val="none"/>
        </w:rPr>
        <w:t xml:space="preserve">三、合同价格与支付：  </w:t>
      </w:r>
      <w:r/>
    </w:p>
    <w:p>
      <w:pPr>
        <w:ind w:firstLine="420"/>
        <w:spacing w:line="360" w:lineRule="auto"/>
        <w:tabs>
          <w:tab w:val="left" w:pos="630" w:leader="none"/>
        </w:tabs>
        <w:rPr>
          <w:rFonts w:ascii="宋体" w:hAnsi="宋体" w:cs="宋体"/>
          <w:color w:val="auto"/>
          <w:highlight w:val="none"/>
        </w:rPr>
      </w:pPr>
      <w:r>
        <w:rPr>
          <w:rFonts w:hint="eastAsia" w:ascii="宋体" w:hAnsi="宋体" w:cs="宋体"/>
          <w:color w:val="auto"/>
          <w:highlight w:val="none"/>
        </w:rPr>
        <w:t xml:space="preserve">1.本合同价格为</w:t>
      </w:r>
      <w:r>
        <w:rPr>
          <w:rFonts w:hint="eastAsia" w:ascii="宋体" w:hAnsi="宋体" w:cs="宋体"/>
          <w:color w:val="auto"/>
          <w:szCs w:val="28"/>
          <w:highlight w:val="none"/>
        </w:rPr>
        <w:t xml:space="preserve">项目所在地</w:t>
      </w:r>
      <w:r>
        <w:rPr>
          <w:rFonts w:hint="eastAsia" w:ascii="宋体" w:hAnsi="宋体" w:cs="宋体"/>
          <w:color w:val="auto"/>
          <w:highlight w:val="none"/>
        </w:rPr>
        <w:t xml:space="preserve">含税价，本合同价格按人民币结算。</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2.本合同总价为：</w:t>
      </w:r>
      <w:r>
        <w:rPr>
          <w:rFonts w:hint="eastAsia" w:ascii="宋体" w:hAnsi="宋体" w:cs="宋体"/>
          <w:b/>
          <w:color w:val="auto"/>
          <w:szCs w:val="21"/>
          <w:highlight w:val="none"/>
          <w:u w:val="single"/>
        </w:rPr>
        <w:t xml:space="preserve">         （￥    ）</w:t>
      </w:r>
      <w:r>
        <w:rPr>
          <w:rFonts w:hint="eastAsia" w:ascii="宋体" w:hAnsi="宋体" w:cs="宋体"/>
          <w:color w:val="auto"/>
          <w:highlight w:val="none"/>
        </w:rPr>
        <w:t xml:space="preserve">，合同总</w:t>
      </w:r>
      <w:r>
        <w:rPr>
          <w:rFonts w:hint="eastAsia" w:ascii="宋体" w:hAnsi="宋体" w:cs="宋体"/>
          <w:color w:val="auto"/>
          <w:szCs w:val="21"/>
          <w:highlight w:val="none"/>
        </w:rPr>
        <w:t xml:space="preserve">价包括所有货物（含附属配套设施设备、器材）、服务、相关的备品、备件、专用工具、包装、运输、装卸、人工、现场吊装、检测验收、安装调试、验收及相关费用、技术支持与培训、专利技术、售后服务与维保、利润、税金、政策性文件规定及合同包含的所有风险、责任等各项应有费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3.付款方式：</w:t>
      </w:r>
      <w:bookmarkStart w:id="82" w:name="_Hlk166669467"/>
      <w:r/>
      <w:bookmarkEnd w:id="82"/>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3.1合同签订生效，乙方将全部货物送至甲方指定地点，</w:t>
      </w:r>
      <w:r>
        <w:rPr>
          <w:rFonts w:hint="eastAsia" w:ascii="宋体" w:hAnsi="宋体" w:cs="宋体"/>
          <w:color w:val="auto"/>
          <w:szCs w:val="21"/>
          <w:highlight w:val="none"/>
          <w:lang w:val="en-US" w:eastAsia="zh-CN"/>
        </w:rPr>
        <w:t xml:space="preserve">甲方向乙方支付合同金额的40%；安装调试完成并经甲方验收合格后，</w:t>
      </w:r>
      <w:r>
        <w:rPr>
          <w:rFonts w:hint="eastAsia" w:ascii="宋体" w:hAnsi="宋体" w:eastAsia="宋体" w:cs="宋体"/>
          <w:color w:val="auto"/>
          <w:szCs w:val="21"/>
          <w:highlight w:val="none"/>
          <w:lang w:val="en-US" w:eastAsia="zh-CN"/>
        </w:rPr>
        <w:t xml:space="preserve">甲方向乙方支付</w:t>
      </w:r>
      <w:r>
        <w:rPr>
          <w:rFonts w:hint="eastAsia" w:ascii="宋体" w:hAnsi="宋体" w:cs="宋体"/>
          <w:color w:val="auto"/>
          <w:szCs w:val="21"/>
          <w:highlight w:val="none"/>
          <w:lang w:val="en-US" w:eastAsia="zh-CN"/>
        </w:rPr>
        <w:t xml:space="preserve">合同金额的60%</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注：甲方每次付款时，乙方须提供合格的发票、收货或验收证明资料等甲方要求的结算凭证。若乙方未提供前述凭据的甲方有权拒绝付款，待乙方提供后支付。</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3.2根据国家现行税法对甲方征收的与本合同有关的税费均由甲方承担；根据国家现行税法对乙方征收的与本合同有关的一切税费均由乙方承担。如乙方在履约过程中产生额外的收益，归甲方所有。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ascii="宋体" w:hAnsi="宋体" w:cs="宋体"/>
          <w:color w:val="auto"/>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3</w:t>
      </w:r>
      <w:r>
        <w:rPr>
          <w:rFonts w:hint="eastAsia" w:ascii="宋体" w:hAnsi="宋体" w:cs="宋体"/>
          <w:color w:val="auto"/>
          <w:highlight w:val="none"/>
        </w:rPr>
        <w:t xml:space="preserve">付款方式：银行转账、银行汇票或转帐支票。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乙方账户信息如下：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开户名称：</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开户银行：</w:t>
      </w:r>
      <w:r/>
    </w:p>
    <w:p>
      <w:pPr>
        <w:ind w:firstLine="420"/>
        <w:spacing w:line="360" w:lineRule="auto"/>
        <w:widowControl/>
        <w:rPr>
          <w:rFonts w:ascii="宋体" w:hAnsi="宋体" w:cs="宋体"/>
          <w:color w:val="auto"/>
          <w:highlight w:val="none"/>
        </w:rPr>
      </w:pPr>
      <w:r>
        <w:rPr>
          <w:rFonts w:hint="eastAsia" w:ascii="宋体" w:hAnsi="宋体" w:cs="宋体"/>
          <w:color w:val="auto"/>
          <w:highlight w:val="none"/>
        </w:rPr>
        <w:t xml:space="preserve">银行账号：</w:t>
      </w:r>
      <w:r/>
    </w:p>
    <w:p>
      <w:pPr>
        <w:ind w:firstLine="420"/>
        <w:spacing w:line="360" w:lineRule="auto"/>
        <w:widowControl/>
        <w:rPr>
          <w:rFonts w:ascii="宋体" w:hAnsi="宋体" w:cs="宋体"/>
          <w:color w:val="auto"/>
          <w:highlight w:val="none"/>
        </w:rPr>
      </w:pPr>
      <w:r>
        <w:rPr>
          <w:rFonts w:hint="eastAsia" w:ascii="宋体" w:hAnsi="宋体" w:cs="宋体"/>
          <w:color w:val="auto"/>
          <w:highlight w:val="none"/>
        </w:rPr>
        <w:t xml:space="preserve">数字人民币账号：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四、交付时间、地点、方式：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1.交付方式：所有合同货物均由乙方装运至甲方指定地点，所有货物的包装费用、运输费用及运输安全均由乙方负责。货物装运后由乙方办理保险，费用已含在合同总价中。</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szCs w:val="21"/>
          <w:highlight w:val="none"/>
          <w:lang w:val="zh-CN"/>
        </w:rPr>
        <w:t xml:space="preserve">合同</w:t>
      </w:r>
      <w:r>
        <w:rPr>
          <w:rFonts w:hint="eastAsia" w:ascii="宋体" w:hAnsi="宋体" w:cs="宋体"/>
          <w:color w:val="auto"/>
          <w:szCs w:val="21"/>
          <w:highlight w:val="none"/>
        </w:rPr>
        <w:t xml:space="preserve">履约期限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合同生效后30天内交货并安装调试完成</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3.交货地点：</w:t>
      </w:r>
      <w:r>
        <w:rPr>
          <w:rFonts w:hint="eastAsia" w:ascii="宋体" w:hAnsi="宋体" w:cs="宋体"/>
          <w:color w:val="auto"/>
          <w:highlight w:val="none"/>
          <w:lang w:val="en-US" w:eastAsia="zh-CN"/>
        </w:rPr>
        <w:t xml:space="preserve">甲方指定地点</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5.所有货物的外观、包装、运输应按国家规定或部颁标准执行。任何由于乙方包装及保护措施不足或不当以及</w:t>
      </w:r>
      <w:r>
        <w:rPr>
          <w:rFonts w:hint="eastAsia" w:ascii="宋体" w:hAnsi="宋体" w:cs="宋体"/>
          <w:color w:val="auto"/>
          <w:highlight w:val="none"/>
          <w:lang w:eastAsia="zh-CN"/>
        </w:rPr>
        <w:t xml:space="preserve">其他</w:t>
      </w:r>
      <w:r>
        <w:rPr>
          <w:rFonts w:hint="eastAsia" w:ascii="宋体" w:hAnsi="宋体" w:cs="宋体"/>
          <w:color w:val="auto"/>
          <w:highlight w:val="none"/>
        </w:rPr>
        <w:t xml:space="preserve">原因造成的损坏或丢失，均由乙方负责修复或补缺。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6.货物及交付交货时，包装须完整无破损，乙方还必须提供以下材料：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A、货物装箱清单                    B、质量检验合格文件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C、中英文技术资料                  D、使用维修保养中文说明书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E、</w:t>
      </w:r>
      <w:r>
        <w:rPr>
          <w:rFonts w:hint="eastAsia" w:ascii="宋体" w:hAnsi="宋体" w:cs="宋体"/>
          <w:color w:val="auto"/>
          <w:highlight w:val="none"/>
          <w:lang w:eastAsia="zh-CN"/>
        </w:rPr>
        <w:t xml:space="preserve">其他</w:t>
      </w:r>
      <w:r>
        <w:rPr>
          <w:rFonts w:hint="eastAsia" w:ascii="宋体" w:hAnsi="宋体" w:cs="宋体"/>
          <w:color w:val="auto"/>
          <w:highlight w:val="none"/>
        </w:rPr>
        <w:t xml:space="preserve">必备材料和必备工具等        F、保修单等其他必须材料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G、安装、调试、施工过程节点照片及技术材料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7.如因甲方原因货物不能在规定时间内进场，乙方承诺免费提供货物寄存场所一个月，货物寄存于乙方仓库。如超过一个月时间，所产生的仓储费用双方将协商另计。</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五、质量及验收：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1.乙方应保证所供标的物是原厂全新的，未使用过的，并且是非长期积压的库存商品(距离生产日期应在1年内)，完全</w:t>
      </w:r>
      <w:r>
        <w:rPr>
          <w:rFonts w:hint="eastAsia" w:ascii="宋体" w:hAnsi="宋体" w:eastAsia="宋体" w:cs="宋体"/>
          <w:bCs/>
          <w:color w:val="auto"/>
          <w:szCs w:val="21"/>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2.所有产品各项技术应当符合国家（强制性）标准及各项规范要求；国家没有相应标准、规范的，可使用行业标准、规定；非标准设备按招标约定的技术要求和规范。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4.所有设备、附（配）件应具备该类产品的功能要求，无瑕疵和缺陷，质量为合格产品，同时有明确的生产厂商或制造厂商。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6.如果是超出投标人的责任范围的疏忽、误操作等情况而导致的更换修正，应由投标人进行修理，其额外费用由双方协商承担。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7.验收要求：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7.1.履约验收标准：根据政府采购合同要求、招标文件要求、投标文件、承诺及有关行业规定。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7.2.履约验收主体：由甲方或委托专家（或第三方机构）组成的验收小组进行验收。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7.4.验收时间：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7.4.1政府采购合同约定的履约验收条件达到时，甲方应当在</w:t>
      </w:r>
      <w:r>
        <w:rPr>
          <w:rFonts w:hint="eastAsia" w:ascii="宋体" w:hAnsi="宋体" w:cs="宋体"/>
          <w:bCs/>
          <w:color w:val="auto"/>
          <w:szCs w:val="21"/>
          <w:highlight w:val="none"/>
          <w:lang w:val="en-US" w:eastAsia="zh-CN"/>
        </w:rPr>
        <w:t xml:space="preserve">30</w:t>
      </w:r>
      <w:r>
        <w:rPr>
          <w:rFonts w:hint="eastAsia" w:ascii="宋体" w:hAnsi="宋体" w:cs="宋体"/>
          <w:bCs/>
          <w:color w:val="auto"/>
          <w:szCs w:val="21"/>
          <w:highlight w:val="none"/>
        </w:rPr>
        <w:t xml:space="preserve">个工作日内启动履约验收工作，并向乙方发出《政府采购履约验收通知单》。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7.4.2在政府采购合同约定的履行验收条件达到时，乙方可以主动联系甲方启动履约验收工作。</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7.5.其他验收要求按照《江苏省政府采购履约验收管理办法》规定执行。</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六、售后服务及其他要求：</w:t>
      </w:r>
      <w:r/>
    </w:p>
    <w:p>
      <w:pPr>
        <w:ind w:firstLine="420"/>
        <w:spacing w:line="360" w:lineRule="auto"/>
        <w:tabs>
          <w:tab w:val="left" w:pos="630" w:leader="none"/>
        </w:tabs>
        <w:rPr>
          <w:rFonts w:hint="eastAsia" w:ascii="Times New Roman" w:hAnsi="Times New Roman" w:eastAsia="宋体" w:cs="宋体"/>
          <w:b w:val="0"/>
          <w:bCs/>
          <w:color w:val="auto"/>
          <w:spacing w:val="0"/>
          <w:sz w:val="21"/>
          <w:szCs w:val="24"/>
          <w:highlight w:val="none"/>
          <w:lang w:val="en-US" w:eastAsia="zh-CN" w:bidi="ar-SA"/>
        </w:rPr>
      </w:pPr>
      <w:r>
        <w:rPr>
          <w:rFonts w:hint="eastAsia" w:ascii="宋体" w:hAnsi="宋体" w:cs="宋体"/>
          <w:color w:val="auto"/>
          <w:szCs w:val="21"/>
          <w:highlight w:val="none"/>
        </w:rPr>
        <w:t xml:space="preserve">1.</w:t>
      </w:r>
      <w:r>
        <w:rPr>
          <w:rFonts w:hint="eastAsia" w:ascii="宋体" w:hAnsi="宋体" w:cs="宋体"/>
          <w:bCs/>
          <w:color w:val="auto"/>
          <w:highlight w:val="none"/>
        </w:rPr>
        <w:t xml:space="preserve">免费质保期</w:t>
      </w:r>
      <w:r>
        <w:rPr>
          <w:rFonts w:hint="eastAsia" w:ascii="Times New Roman" w:hAnsi="Times New Roman" w:eastAsia="宋体" w:cs="宋体"/>
          <w:b w:val="0"/>
          <w:bCs/>
          <w:color w:val="auto"/>
          <w:spacing w:val="0"/>
          <w:sz w:val="21"/>
          <w:szCs w:val="24"/>
          <w:highlight w:val="none"/>
          <w:lang w:val="en-US" w:eastAsia="zh-CN" w:bidi="ar-SA"/>
        </w:rPr>
        <w:t xml:space="preserve">：</w:t>
      </w:r>
      <w:r>
        <w:rPr>
          <w:rFonts w:hint="eastAsia" w:ascii="宋体" w:hAnsi="宋体"/>
          <w:color w:val="auto"/>
          <w:szCs w:val="21"/>
          <w:highlight w:val="none"/>
          <w:lang w:val="en-US" w:eastAsia="zh-CN"/>
        </w:rPr>
        <w:t xml:space="preserve">本合同所有产品实行</w:t>
      </w:r>
      <w:r>
        <w:rPr>
          <w:rFonts w:hint="eastAsia" w:ascii="宋体" w:hAnsi="宋体"/>
          <w:color w:val="auto"/>
          <w:szCs w:val="21"/>
          <w:highlight w:val="none"/>
          <w:lang w:eastAsia="zh-CN"/>
        </w:rPr>
        <w:t xml:space="preserve">原厂质保，质保</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eastAsia="zh-CN"/>
        </w:rPr>
        <w:t xml:space="preserve">年</w:t>
      </w:r>
      <w:r>
        <w:rPr>
          <w:rFonts w:hint="eastAsia" w:ascii="宋体" w:hAnsi="宋体"/>
          <w:color w:val="auto"/>
          <w:szCs w:val="21"/>
          <w:highlight w:val="none"/>
          <w:lang w:val="en-US" w:eastAsia="zh-CN"/>
        </w:rPr>
        <w:t xml:space="preserve">（含所有零配件的原厂质保，</w:t>
      </w:r>
      <w:r>
        <w:rPr>
          <w:rFonts w:hint="eastAsia" w:ascii="宋体" w:hAnsi="宋体" w:eastAsia="宋体" w:cs="宋体"/>
          <w:color w:val="auto"/>
          <w:szCs w:val="21"/>
          <w:highlight w:val="none"/>
          <w:lang w:val="en-US" w:eastAsia="zh-CN"/>
        </w:rPr>
        <w:t xml:space="preserve">自验收合格之日起开始计算</w:t>
      </w:r>
      <w:r>
        <w:rPr>
          <w:rFonts w:hint="eastAsia" w:ascii="宋体" w:hAnsi="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w:t>
      </w:r>
      <w:r>
        <w:rPr>
          <w:rFonts w:hint="eastAsia" w:ascii="Times New Roman" w:hAnsi="Times New Roman" w:eastAsia="宋体" w:cs="宋体"/>
          <w:b w:val="0"/>
          <w:bCs/>
          <w:color w:val="auto"/>
          <w:spacing w:val="0"/>
          <w:sz w:val="21"/>
          <w:szCs w:val="24"/>
          <w:highlight w:val="none"/>
          <w:lang w:val="en-US" w:eastAsia="zh-CN" w:bidi="ar-SA"/>
        </w:rPr>
        <w:t xml:space="preserve">质保期后维保价格不超过合同金额的6%;免费质保期后，甲方可以在任意年度或时间段购买、投保，没有连续续签的要求，乙方对此予以认可及接受、并承担设备更新迭代的相关费用。</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2.配件</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易损件</w:t>
      </w:r>
      <w:r>
        <w:rPr>
          <w:rFonts w:hint="eastAsia" w:ascii="宋体" w:hAnsi="宋体" w:cs="宋体"/>
          <w:color w:val="auto"/>
          <w:szCs w:val="21"/>
          <w:highlight w:val="none"/>
          <w:lang w:val="en-US" w:eastAsia="zh-CN"/>
        </w:rPr>
        <w:t xml:space="preserve">、耗材及试剂等</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设备如涉及配件、易损件等，价格不得高于乙方投标文件中的配件、易损件等价格，设备使用年限内配件的供给，供应商承诺给予保障；维修使用的配件及易损件应为原厂配件。甲方有权与乙方商讨更低价格，且甲方有权自由选择其他第三方供应商配件、易损件的权利。</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设备涉及所有耗材、试剂等必须在江苏省招采平台上挂网中标，且有国家医保耗材代码、国家产品流水号，合同签订前须向招标人提供苏州医保收费目录库收费编码，否则招标人有权拒绝签订合同并由供应商承担因此造成的一切损失。</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.其他要求</w:t>
      </w:r>
      <w:r>
        <w:rPr>
          <w:rFonts w:hint="eastAsia" w:ascii="宋体" w:hAnsi="宋体" w:cs="宋体"/>
          <w:color w:val="auto"/>
          <w:highlight w:val="none"/>
          <w:lang w:val="en-US" w:eastAsia="zh-CN"/>
        </w:rPr>
        <w:t xml:space="preserve">招标文件要求条款或</w:t>
      </w:r>
      <w:r>
        <w:rPr>
          <w:rFonts w:hint="eastAsia" w:ascii="宋体" w:hAnsi="宋体" w:cs="宋体"/>
          <w:color w:val="auto"/>
          <w:highlight w:val="none"/>
        </w:rPr>
        <w:t xml:space="preserve">按乙方投标文件承诺的条款执行</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招标文件与投标文件条款不一致的，以较高或较有利于甲方的条款执行</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七、税费：</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szCs w:val="21"/>
          <w:highlight w:val="none"/>
        </w:rPr>
        <w:t xml:space="preserve">1.</w:t>
      </w:r>
      <w:r>
        <w:rPr>
          <w:rFonts w:hint="eastAsia" w:ascii="宋体" w:hAnsi="宋体" w:cs="宋体"/>
          <w:color w:val="auto"/>
          <w:highlight w:val="none"/>
        </w:rPr>
        <w:t xml:space="preserve">根据国家有关税务</w:t>
      </w:r>
      <w:r>
        <w:rPr>
          <w:rFonts w:hint="eastAsia" w:ascii="宋体" w:hAnsi="宋体" w:cs="宋体"/>
          <w:color w:val="auto"/>
          <w:highlight w:val="none"/>
          <w:lang w:eastAsia="zh-CN"/>
        </w:rPr>
        <w:t xml:space="preserve">法律法规</w:t>
      </w:r>
      <w:r>
        <w:rPr>
          <w:rFonts w:hint="eastAsia" w:ascii="宋体" w:hAnsi="宋体" w:cs="宋体"/>
          <w:color w:val="auto"/>
          <w:highlight w:val="none"/>
        </w:rPr>
        <w:t xml:space="preserve">和规定，乙方应该</w:t>
      </w:r>
      <w:r>
        <w:rPr>
          <w:rFonts w:hint="eastAsia" w:ascii="宋体" w:hAnsi="宋体" w:cs="宋体"/>
          <w:color w:val="auto"/>
          <w:highlight w:val="none"/>
          <w:lang w:val="en-US" w:eastAsia="zh-CN"/>
        </w:rPr>
        <w:t xml:space="preserve">缴纳</w:t>
      </w:r>
      <w:r>
        <w:rPr>
          <w:rFonts w:hint="eastAsia" w:ascii="宋体" w:hAnsi="宋体" w:cs="宋体"/>
          <w:color w:val="auto"/>
          <w:highlight w:val="none"/>
        </w:rPr>
        <w:t xml:space="preserve">的与本合同有关的所有税费均由乙方承担。</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2.本合同价格为含税价。乙方提供的所有货物、技术资料、技术服务、进口设备/部件等所有税费，已全部包含在合同价格内，由乙方承担。</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八、违约责任：</w:t>
      </w:r>
      <w:r/>
    </w:p>
    <w:p>
      <w:pPr>
        <w:pStyle w:val="71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合同一方不履行合同义务或者履行合同义务不符合约定的，应当承担继续履行、采取补救措施或者赔偿损失等违约责任。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1.甲方违约责任</w:t>
      </w:r>
      <w:r/>
    </w:p>
    <w:p>
      <w:pPr>
        <w:pStyle w:val="71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 在合同生效后，甲方要求退货的（产品质量不合格或乙方无法正常履约除外），应向乙方偿付合同总价款的5%，作为违约金，违约金不足以补偿损失的，乙方有权要求甲方补足。</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2.乙方违约责任</w:t>
      </w:r>
      <w:r/>
    </w:p>
    <w:p>
      <w:pPr>
        <w:pStyle w:val="71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2.1乙方不能交货（逾期超过十五天视为不能交货）</w:t>
      </w:r>
      <w:r>
        <w:rPr>
          <w:rFonts w:hint="eastAsia" w:ascii="宋体" w:hAnsi="宋体" w:eastAsia="宋体" w:cs="宋体"/>
          <w:color w:val="auto"/>
          <w:sz w:val="21"/>
          <w:highlight w:val="none"/>
          <w:lang w:val="en-US" w:eastAsia="zh-CN"/>
        </w:rPr>
        <w:t xml:space="preserve">的</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交货不合格从而影响甲方按期正常使用的</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履行合同给甲方造成损失的、违反其他合同约定的，</w:t>
      </w:r>
      <w:r>
        <w:rPr>
          <w:rFonts w:hint="eastAsia" w:ascii="宋体" w:hAnsi="宋体" w:eastAsia="宋体" w:cs="宋体"/>
          <w:color w:val="auto"/>
          <w:sz w:val="21"/>
          <w:highlight w:val="none"/>
        </w:rPr>
        <w:t xml:space="preserve">甲方有权</w:t>
      </w:r>
      <w:r>
        <w:rPr>
          <w:rFonts w:hint="eastAsia" w:ascii="宋体" w:hAnsi="宋体" w:eastAsia="宋体" w:cs="宋体"/>
          <w:color w:val="auto"/>
          <w:sz w:val="21"/>
          <w:highlight w:val="none"/>
          <w:lang w:val="en-US" w:eastAsia="zh-CN"/>
        </w:rPr>
        <w:t xml:space="preserve">随时单方</w:t>
      </w:r>
      <w:r>
        <w:rPr>
          <w:rFonts w:hint="eastAsia" w:ascii="宋体" w:hAnsi="宋体" w:eastAsia="宋体" w:cs="宋体"/>
          <w:color w:val="auto"/>
          <w:sz w:val="21"/>
          <w:highlight w:val="none"/>
        </w:rPr>
        <w:t xml:space="preserve">解除合同，</w:t>
      </w:r>
      <w:r>
        <w:rPr>
          <w:rFonts w:hint="eastAsia" w:ascii="宋体" w:hAnsi="宋体" w:eastAsia="宋体" w:cs="宋体"/>
          <w:color w:val="auto"/>
          <w:sz w:val="21"/>
          <w:highlight w:val="none"/>
          <w:lang w:val="en-US" w:eastAsia="zh-CN"/>
        </w:rPr>
        <w:t xml:space="preserve">不予支付合同款，乙方应向甲方返还已收取的全部合同款并支付合同总价款20%的违约金，违约金不足以补偿损失的，甲方有权要求乙方补足，乙方应自行取回货物并承担相应费用。</w:t>
      </w:r>
      <w:r/>
    </w:p>
    <w:p>
      <w:pPr>
        <w:pStyle w:val="71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2.2乙方逾期交货的，应在发货前与甲方和政府采购管理部门协商，甲方仍需求的，乙方应立即发货并应按照逾期交货部分货款的每十五天千分之四支付逾期交货违约金，同时承担甲方因此遭致的损失费用。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spacing w:line="360" w:lineRule="auto"/>
        <w:rPr>
          <w:rFonts w:ascii="宋体" w:hAnsi="宋体" w:cs="宋体"/>
          <w:b/>
          <w:color w:val="auto"/>
          <w:highlight w:val="none"/>
        </w:rPr>
      </w:pPr>
      <w:r>
        <w:rPr>
          <w:rFonts w:hint="eastAsia" w:ascii="宋体" w:hAnsi="宋体" w:cs="宋体"/>
          <w:color w:val="auto"/>
          <w:highlight w:val="none"/>
        </w:rPr>
        <w:t xml:space="preserve">3.不可抗力</w:t>
      </w:r>
      <w:r/>
    </w:p>
    <w:p>
      <w:pPr>
        <w:pStyle w:val="71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3.1因不可抗力不能履行合同的，根据不可抗力的影响，部分或者全部免除责任。但合同一方迟延履行后发生不可抗力的，不能免除责任。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3.2合同一方因不可抗力不能履行合同的，应当及时通知对方，以减轻可能给对方造成的损失，并应当在合理期限内提供证明。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4.合同的解除和转让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4.1甲方和乙方协商一致，可以解除合同。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4.2有下列情形之一，合同一方可以解除合同：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4.3因不可抗力致使不能实现合同目的，未受不可抗力影响的一方有权解除合同；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4.4因合同一方违约导致合同不能履行，另一方有权解除合同；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4.5有权解除合同的一方，</w:t>
      </w:r>
      <w:r>
        <w:rPr>
          <w:rFonts w:hint="eastAsia" w:ascii="宋体" w:hAnsi="宋体" w:cs="宋体"/>
          <w:color w:val="auto"/>
          <w:highlight w:val="none"/>
        </w:rPr>
        <w:t xml:space="preserve">应当在违约事实或不可抗力发生之后书面通知对方以主张解除合同</w:t>
      </w:r>
      <w:r>
        <w:rPr>
          <w:rFonts w:hint="eastAsia" w:ascii="宋体" w:hAnsi="宋体" w:cs="宋体"/>
          <w:color w:val="auto"/>
          <w:highlight w:val="none"/>
        </w:rPr>
        <w:t xml:space="preserve">，合同在书面通知到达对方时解除。</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九、索赔：</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1.甲方有权根据产品质量检验机构或</w:t>
      </w:r>
      <w:r>
        <w:rPr>
          <w:rFonts w:hint="eastAsia" w:ascii="宋体" w:hAnsi="宋体" w:cs="宋体"/>
          <w:color w:val="auto"/>
          <w:highlight w:val="none"/>
          <w:lang w:eastAsia="zh-CN"/>
        </w:rPr>
        <w:t xml:space="preserve">其他</w:t>
      </w:r>
      <w:r>
        <w:rPr>
          <w:rFonts w:hint="eastAsia" w:ascii="宋体" w:hAnsi="宋体" w:cs="宋体"/>
          <w:color w:val="auto"/>
          <w:highlight w:val="none"/>
        </w:rPr>
        <w:t xml:space="preserve">有权部门出具的检验证书向乙方提出索赔。</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2.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3.在本合同执行过程中，</w:t>
      </w:r>
      <w:r>
        <w:rPr>
          <w:rFonts w:hint="eastAsia" w:ascii="宋体" w:hAnsi="宋体" w:cs="宋体"/>
          <w:color w:val="auto"/>
          <w:highlight w:val="none"/>
        </w:rPr>
        <w:t xml:space="preserve">如由于乙方原因造成甲方或第三人人身伤害，致使甲方或第三人财产损失的，乙方应依法承担赔偿责任。</w:t>
      </w:r>
      <w:r/>
    </w:p>
    <w:p>
      <w:pPr>
        <w:ind w:firstLine="422"/>
        <w:spacing w:line="360" w:lineRule="auto"/>
        <w:rPr>
          <w:rFonts w:hint="eastAsia" w:ascii="宋体" w:hAnsi="宋体" w:eastAsia="宋体" w:cs="宋体"/>
          <w:bCs/>
          <w:color w:val="auto"/>
          <w:highlight w:val="none"/>
          <w:lang w:eastAsia="zh-CN"/>
        </w:rPr>
      </w:pPr>
      <w:r>
        <w:rPr>
          <w:rFonts w:hint="eastAsia" w:ascii="宋体" w:hAnsi="宋体" w:cs="宋体"/>
          <w:b/>
          <w:bCs/>
          <w:color w:val="auto"/>
          <w:szCs w:val="28"/>
          <w:highlight w:val="none"/>
          <w:lang w:val="zh-CN"/>
        </w:rPr>
        <w:t xml:space="preserve">十、</w:t>
      </w:r>
      <w:r>
        <w:rPr>
          <w:rFonts w:hint="eastAsia" w:ascii="宋体" w:hAnsi="宋体" w:cs="宋体"/>
          <w:b/>
          <w:color w:val="auto"/>
          <w:highlight w:val="none"/>
        </w:rPr>
        <w:t xml:space="preserve">合同生效及</w:t>
      </w:r>
      <w:r>
        <w:rPr>
          <w:rFonts w:hint="eastAsia" w:ascii="宋体" w:hAnsi="宋体" w:cs="宋体"/>
          <w:b/>
          <w:color w:val="auto"/>
          <w:highlight w:val="none"/>
          <w:lang w:eastAsia="zh-CN"/>
        </w:rPr>
        <w:t xml:space="preserve">其他</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 1.</w:t>
      </w:r>
      <w:r>
        <w:rPr>
          <w:rFonts w:hint="eastAsia" w:ascii="宋体" w:hAnsi="宋体" w:cs="宋体"/>
          <w:color w:val="auto"/>
          <w:highlight w:val="none"/>
          <w:lang w:val="zh-CN"/>
        </w:rPr>
        <w:t xml:space="preserve">本合同经甲乙双方法定代表人或其委托代理人签字并加盖公章（或合同章）后生效，</w:t>
      </w:r>
      <w:r>
        <w:rPr>
          <w:rFonts w:hint="eastAsia" w:ascii="宋体" w:hAnsi="宋体" w:cs="宋体"/>
          <w:color w:val="auto"/>
          <w:highlight w:val="none"/>
        </w:rPr>
        <w:t xml:space="preserve">生效后的合同在2个工作日内上传系统公示</w:t>
      </w:r>
      <w:r>
        <w:rPr>
          <w:rFonts w:hint="eastAsia" w:ascii="宋体" w:hAnsi="宋体" w:cs="宋体"/>
          <w:color w:val="auto"/>
          <w:highlight w:val="none"/>
          <w:lang w:val="zh-CN"/>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3.争议的解决：</w:t>
      </w:r>
      <w:r>
        <w:rPr>
          <w:rFonts w:hint="eastAsia" w:ascii="宋体" w:hAnsi="宋体"/>
          <w:color w:val="auto"/>
          <w:szCs w:val="21"/>
          <w:highlight w:val="none"/>
        </w:rPr>
        <w:t xml:space="preserve">甲乙双方因合同发生争议，应在招标代理机构的主持下进行调解，协商不成，任何一方可以甲方所在地人民法院起诉。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4.未尽事宜：本合同未尽事宜应按《中华人民共和国民法典》、《中华人民共和国政府采购法》以及其</w:t>
      </w:r>
      <w:r>
        <w:rPr>
          <w:rFonts w:hint="eastAsia" w:ascii="宋体" w:hAnsi="宋体" w:cs="宋体"/>
          <w:color w:val="auto"/>
          <w:highlight w:val="none"/>
          <w:lang w:val="en-US" w:eastAsia="zh-CN"/>
        </w:rPr>
        <w:t xml:space="preserve">他</w:t>
      </w:r>
      <w:r>
        <w:rPr>
          <w:rFonts w:hint="eastAsia" w:ascii="宋体" w:hAnsi="宋体" w:cs="宋体"/>
          <w:color w:val="auto"/>
          <w:highlight w:val="none"/>
        </w:rPr>
        <w:t xml:space="preserve">相关</w:t>
      </w:r>
      <w:r>
        <w:rPr>
          <w:rFonts w:hint="eastAsia" w:ascii="宋体" w:hAnsi="宋体" w:cs="宋体"/>
          <w:color w:val="auto"/>
          <w:highlight w:val="none"/>
          <w:lang w:eastAsia="zh-CN"/>
        </w:rPr>
        <w:t xml:space="preserve">法律法规</w:t>
      </w:r>
      <w:r>
        <w:rPr>
          <w:rFonts w:hint="eastAsia" w:ascii="宋体" w:hAnsi="宋体" w:cs="宋体"/>
          <w:color w:val="auto"/>
          <w:highlight w:val="none"/>
        </w:rPr>
        <w:t xml:space="preserve">之规定解释。</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5.本合同一式肆份，甲方贰份、乙方壹份、招标代理机构执壹份，具备同等法律效力</w:t>
      </w:r>
      <w:r>
        <w:rPr>
          <w:rFonts w:hint="eastAsia" w:ascii="宋体" w:hAnsi="宋体" w:cs="宋体"/>
          <w:color w:val="auto"/>
          <w:highlight w:val="none"/>
          <w:lang w:val="zh-CN"/>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spacing w:line="360" w:lineRule="auto"/>
        <w:tabs>
          <w:tab w:val="left" w:pos="0" w:leader="none"/>
        </w:tabs>
        <w:rPr>
          <w:rFonts w:ascii="宋体" w:hAnsi="宋体"/>
          <w:b/>
          <w:bCs/>
          <w:color w:val="auto"/>
          <w:szCs w:val="21"/>
          <w:highlight w:val="none"/>
        </w:rPr>
      </w:pPr>
      <w:r>
        <w:rPr>
          <w:rFonts w:hint="eastAsia" w:ascii="宋体" w:hAnsi="宋体"/>
          <w:b/>
          <w:bCs/>
          <w:color w:val="auto"/>
          <w:szCs w:val="21"/>
          <w:highlight w:val="none"/>
          <w:lang w:val="zh-CN"/>
        </w:rPr>
        <w:t xml:space="preserve">甲方</w:t>
      </w:r>
      <w:r>
        <w:rPr>
          <w:rFonts w:ascii="宋体" w:hAnsi="宋体"/>
          <w:b/>
          <w:bCs/>
          <w:color w:val="auto"/>
          <w:szCs w:val="21"/>
          <w:highlight w:val="none"/>
        </w:rPr>
        <w:t xml:space="preserve">(</w:t>
      </w:r>
      <w:r>
        <w:rPr>
          <w:rFonts w:hint="eastAsia" w:ascii="宋体" w:hAnsi="宋体"/>
          <w:b/>
          <w:bCs/>
          <w:color w:val="auto"/>
          <w:szCs w:val="21"/>
          <w:highlight w:val="none"/>
          <w:lang w:val="zh-CN"/>
        </w:rPr>
        <w:t xml:space="preserve">公章或合同章</w:t>
      </w:r>
      <w:r>
        <w:rPr>
          <w:rFonts w:ascii="宋体" w:hAnsi="宋体"/>
          <w:b/>
          <w:bCs/>
          <w:color w:val="auto"/>
          <w:szCs w:val="21"/>
          <w:highlight w:val="none"/>
        </w:rPr>
        <w:t xml:space="preserve">)</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乙方</w:t>
      </w:r>
      <w:r>
        <w:rPr>
          <w:rFonts w:hint="eastAsia" w:ascii="宋体" w:hAnsi="宋体"/>
          <w:b/>
          <w:bCs/>
          <w:color w:val="auto"/>
          <w:szCs w:val="21"/>
          <w:highlight w:val="none"/>
        </w:rPr>
        <w:t xml:space="preserve">（</w:t>
      </w:r>
      <w:r>
        <w:rPr>
          <w:rFonts w:hint="eastAsia" w:ascii="宋体" w:hAnsi="宋体"/>
          <w:b/>
          <w:bCs/>
          <w:color w:val="auto"/>
          <w:szCs w:val="21"/>
          <w:highlight w:val="none"/>
          <w:lang w:val="zh-CN"/>
        </w:rPr>
        <w:t xml:space="preserve">公章或合同章</w:t>
      </w:r>
      <w:r>
        <w:rPr>
          <w:rFonts w:hint="eastAsia" w:ascii="宋体" w:hAnsi="宋体"/>
          <w:b/>
          <w:bCs/>
          <w:color w:val="auto"/>
          <w:szCs w:val="21"/>
          <w:highlight w:val="none"/>
        </w:rPr>
        <w:t xml:space="preserve">）：</w:t>
      </w:r>
      <w:r/>
    </w:p>
    <w:p>
      <w:pPr>
        <w:pStyle w:val="744"/>
        <w:ind w:firstLine="420"/>
        <w:spacing w:line="360" w:lineRule="auto"/>
        <w:tabs>
          <w:tab w:val="center" w:pos="4201" w:leader="none"/>
          <w:tab w:val="right" w:pos="9298" w:leader="dot"/>
        </w:tabs>
        <w:rPr>
          <w:color w:val="auto"/>
          <w:highlight w:val="none"/>
        </w:rPr>
      </w:pPr>
      <w:r>
        <w:rPr>
          <w:color w:val="auto"/>
          <w:highlight w:val="none"/>
        </w:rPr>
      </w:r>
      <w:r/>
    </w:p>
    <w:p>
      <w:pPr>
        <w:ind w:firstLine="422"/>
        <w:spacing w:line="360" w:lineRule="auto"/>
        <w:tabs>
          <w:tab w:val="left" w:pos="0" w:leader="none"/>
        </w:tabs>
        <w:rPr>
          <w:rFonts w:ascii="宋体" w:hAnsi="宋体"/>
          <w:b/>
          <w:bCs/>
          <w:color w:val="auto"/>
          <w:szCs w:val="21"/>
          <w:highlight w:val="none"/>
          <w:lang w:val="zh-CN"/>
        </w:rPr>
      </w:pPr>
      <w:r>
        <w:rPr>
          <w:rFonts w:hint="eastAsia" w:ascii="宋体" w:hAnsi="宋体"/>
          <w:b/>
          <w:bCs/>
          <w:color w:val="auto"/>
          <w:szCs w:val="21"/>
          <w:highlight w:val="none"/>
        </w:rPr>
        <w:t xml:space="preserve">法定代表人或</w:t>
      </w:r>
      <w:r>
        <w:rPr>
          <w:rFonts w:hint="eastAsia" w:ascii="宋体" w:hAnsi="宋体"/>
          <w:b/>
          <w:bCs/>
          <w:color w:val="auto"/>
          <w:szCs w:val="21"/>
          <w:highlight w:val="none"/>
          <w:lang w:val="zh-CN"/>
        </w:rPr>
        <w:t xml:space="preserve">授权代理人（签字或盖章）：</w:t>
      </w:r>
      <w:r>
        <w:rPr>
          <w:rFonts w:ascii="宋体" w:hAnsi="宋体"/>
          <w:b/>
          <w:bCs/>
          <w:color w:val="auto"/>
          <w:szCs w:val="21"/>
          <w:highlight w:val="none"/>
          <w:lang w:val="zh-CN"/>
        </w:rPr>
        <w:tab/>
      </w:r>
      <w:r>
        <w:rPr>
          <w:rFonts w:ascii="宋体" w:hAnsi="宋体"/>
          <w:b/>
          <w:bCs/>
          <w:color w:val="auto"/>
          <w:szCs w:val="21"/>
          <w:highlight w:val="none"/>
          <w:lang w:val="zh-CN"/>
        </w:rPr>
        <w:tab/>
      </w:r>
      <w:r>
        <w:rPr>
          <w:rFonts w:hint="eastAsia" w:ascii="宋体" w:hAnsi="宋体"/>
          <w:b/>
          <w:bCs/>
          <w:color w:val="auto"/>
          <w:szCs w:val="21"/>
          <w:highlight w:val="none"/>
        </w:rPr>
        <w:t xml:space="preserve">法定代表人或</w:t>
      </w:r>
      <w:r>
        <w:rPr>
          <w:rFonts w:hint="eastAsia" w:ascii="宋体" w:hAnsi="宋体"/>
          <w:b/>
          <w:bCs/>
          <w:color w:val="auto"/>
          <w:szCs w:val="21"/>
          <w:highlight w:val="none"/>
          <w:lang w:val="zh-CN"/>
        </w:rPr>
        <w:t xml:space="preserve">授权代理人（签字或盖章）：</w:t>
      </w:r>
      <w:r/>
    </w:p>
    <w:p>
      <w:pPr>
        <w:pStyle w:val="917"/>
        <w:ind w:firstLine="420"/>
        <w:spacing w:line="360" w:lineRule="auto"/>
        <w:rPr>
          <w:color w:val="auto"/>
          <w:highlight w:val="none"/>
        </w:rPr>
      </w:pPr>
      <w:r>
        <w:rPr>
          <w:color w:val="auto"/>
          <w:highlight w:val="none"/>
        </w:rPr>
      </w:r>
      <w:r/>
    </w:p>
    <w:p>
      <w:pPr>
        <w:ind w:firstLine="422"/>
        <w:spacing w:line="360" w:lineRule="auto"/>
        <w:rPr>
          <w:rFonts w:ascii="宋体" w:hAnsi="宋体" w:cs="宋体"/>
          <w:color w:val="auto"/>
          <w:sz w:val="24"/>
          <w:highlight w:val="none"/>
        </w:rPr>
      </w:pPr>
      <w:r>
        <w:rPr>
          <w:rFonts w:hint="eastAsia" w:ascii="宋体" w:hAnsi="宋体"/>
          <w:b/>
          <w:bCs/>
          <w:color w:val="auto"/>
          <w:szCs w:val="21"/>
          <w:highlight w:val="none"/>
        </w:rPr>
        <w:t xml:space="preserve">合同签订日期： </w:t>
      </w:r>
      <w:r>
        <w:rPr>
          <w:rFonts w:hint="eastAsia" w:ascii="宋体" w:hAnsi="宋体"/>
          <w:b/>
          <w:bCs/>
          <w:color w:val="auto"/>
          <w:szCs w:val="21"/>
          <w:highlight w:val="none"/>
          <w:lang w:val="zh-CN"/>
        </w:rPr>
        <w:t xml:space="preserve">     年</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月</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日           </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  </w:t>
      </w:r>
      <w:r>
        <w:rPr>
          <w:rFonts w:hint="eastAsia" w:ascii="宋体" w:hAnsi="宋体"/>
          <w:b/>
          <w:bCs/>
          <w:color w:val="auto"/>
          <w:szCs w:val="21"/>
          <w:highlight w:val="none"/>
        </w:rPr>
        <w:t xml:space="preserve">合同签订日期： </w:t>
      </w:r>
      <w:r>
        <w:rPr>
          <w:rFonts w:hint="eastAsia" w:ascii="宋体" w:hAnsi="宋体"/>
          <w:b/>
          <w:bCs/>
          <w:color w:val="auto"/>
          <w:szCs w:val="21"/>
          <w:highlight w:val="none"/>
          <w:lang w:val="zh-CN"/>
        </w:rPr>
        <w:t xml:space="preserve">     年</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月</w:t>
      </w:r>
      <w:r>
        <w:rPr>
          <w:rFonts w:hint="eastAsia" w:ascii="宋体" w:hAnsi="宋体"/>
          <w:b/>
          <w:bCs/>
          <w:color w:val="auto"/>
          <w:szCs w:val="21"/>
          <w:highlight w:val="none"/>
        </w:rPr>
        <w:t xml:space="preserve">   日</w:t>
      </w:r>
      <w:r/>
    </w:p>
    <w:p>
      <w:pPr>
        <w:pStyle w:val="908"/>
        <w:jc w:val="center"/>
        <w:pageBreakBefore/>
        <w:spacing w:line="360" w:lineRule="auto"/>
        <w:tabs>
          <w:tab w:val="right" w:pos="8302" w:leader="dot"/>
        </w:tabs>
        <w:rPr>
          <w:rStyle w:val="915"/>
          <w:rFonts w:ascii="宋体" w:hAnsi="宋体" w:cs="宋体"/>
          <w:color w:val="auto"/>
          <w:sz w:val="36"/>
          <w:szCs w:val="36"/>
          <w:highlight w:val="none"/>
        </w:rPr>
      </w:pPr>
      <w:r>
        <w:rPr>
          <w:rStyle w:val="915"/>
          <w:rFonts w:hint="eastAsia" w:ascii="宋体" w:hAnsi="宋体" w:cs="宋体"/>
          <w:color w:val="auto"/>
          <w:sz w:val="36"/>
          <w:szCs w:val="36"/>
          <w:highlight w:val="none"/>
        </w:rPr>
        <w:t xml:space="preserve">第六章评标办法及评分标准</w:t>
      </w:r>
      <w:r/>
    </w:p>
    <w:p>
      <w:pPr>
        <w:ind w:firstLine="422"/>
        <w:spacing w:line="360" w:lineRule="auto"/>
        <w:rPr>
          <w:rFonts w:ascii="宋体" w:hAnsi="宋体" w:cs="宋体"/>
          <w:b/>
          <w:bCs/>
          <w:color w:val="auto"/>
          <w:szCs w:val="21"/>
          <w:highlight w:val="none"/>
        </w:rPr>
        <w:outlineLvl w:val="0"/>
      </w:pPr>
      <w:r/>
      <w:bookmarkStart w:id="83" w:name="_Toc48639393"/>
      <w:r/>
      <w:bookmarkStart w:id="84" w:name="_Toc48639264"/>
      <w:r>
        <w:rPr>
          <w:rFonts w:hint="eastAsia" w:ascii="宋体" w:hAnsi="宋体" w:cs="宋体"/>
          <w:b/>
          <w:bCs/>
          <w:color w:val="auto"/>
          <w:szCs w:val="21"/>
          <w:highlight w:val="none"/>
        </w:rPr>
        <w:t xml:space="preserve">一、评标方法：</w:t>
      </w:r>
      <w:bookmarkEnd w:id="83"/>
      <w:r/>
      <w:bookmarkEnd w:id="84"/>
      <w:r/>
      <w:r/>
    </w:p>
    <w:p>
      <w:pPr>
        <w:ind w:firstLine="420"/>
        <w:spacing w:line="360" w:lineRule="auto"/>
        <w:rPr>
          <w:rFonts w:ascii="宋体" w:hAnsi="宋体"/>
          <w:color w:val="auto"/>
          <w:highlight w:val="none"/>
        </w:rPr>
      </w:pPr>
      <w:r>
        <w:rPr>
          <w:rFonts w:hint="eastAsia" w:ascii="宋体" w:hAnsi="宋体"/>
          <w:color w:val="auto"/>
          <w:highlight w:val="none"/>
        </w:rPr>
        <w:t xml:space="preserve">1.评标办法采用</w:t>
      </w:r>
      <w:r>
        <w:rPr>
          <w:rFonts w:hint="eastAsia" w:ascii="宋体" w:hAnsi="宋体"/>
          <w:b/>
          <w:color w:val="auto"/>
          <w:highlight w:val="none"/>
        </w:rPr>
        <w:t xml:space="preserve">综合评分法</w:t>
      </w:r>
      <w:r>
        <w:rPr>
          <w:rFonts w:hint="eastAsia" w:ascii="宋体" w:hAnsi="宋体"/>
          <w:color w:val="auto"/>
          <w:highlight w:val="none"/>
        </w:rPr>
        <w:t xml:space="preserve">。评标结果按评审后得分由高到低顺序排列。得分相同的，按投标报价由低到高顺序排列。得分且投标报价相同的并列，</w:t>
      </w:r>
      <w:r>
        <w:rPr>
          <w:rFonts w:hint="eastAsia" w:ascii="宋体" w:hAnsi="宋体"/>
          <w:color w:val="auto"/>
          <w:szCs w:val="21"/>
          <w:highlight w:val="none"/>
        </w:rPr>
        <w:t xml:space="preserve">则由</w:t>
      </w:r>
      <w:r>
        <w:rPr>
          <w:rFonts w:hint="eastAsia" w:ascii="宋体" w:hAnsi="宋体"/>
          <w:color w:val="auto"/>
          <w:highlight w:val="none"/>
        </w:rPr>
        <w:t xml:space="preserve">评标委员会</w:t>
      </w:r>
      <w:r>
        <w:rPr>
          <w:rFonts w:hint="eastAsia" w:ascii="宋体" w:hAnsi="宋体"/>
          <w:color w:val="auto"/>
          <w:szCs w:val="21"/>
          <w:highlight w:val="none"/>
        </w:rPr>
        <w:t xml:space="preserve">组织抽签确定中标人。</w:t>
      </w:r>
      <w:r>
        <w:rPr>
          <w:rFonts w:hint="eastAsia" w:ascii="宋体" w:hAnsi="宋体"/>
          <w:color w:val="auto"/>
          <w:highlight w:val="none"/>
        </w:rPr>
        <w:t xml:space="preserve">投标文件满足招标文件全部实质性要求，且按照评审因素的量化指标评审得分最高的投标人为排名第一的中标候选人。</w:t>
      </w:r>
      <w:r/>
    </w:p>
    <w:p>
      <w:pPr>
        <w:ind w:firstLine="420"/>
        <w:spacing w:line="360" w:lineRule="auto"/>
        <w:rPr>
          <w:rFonts w:ascii="宋体" w:hAnsi="宋体"/>
          <w:color w:val="auto"/>
          <w:highlight w:val="none"/>
        </w:rPr>
      </w:pPr>
      <w:r>
        <w:rPr>
          <w:rFonts w:hint="eastAsia" w:ascii="宋体" w:hAnsi="宋体"/>
          <w:color w:val="auto"/>
          <w:highlight w:val="none"/>
        </w:rPr>
        <w:t xml:space="preserve">2.评标时，评标委员会成员分别对每个有效投标人的标书</w:t>
      </w:r>
      <w:bookmarkStart w:id="90" w:name="_GoBack"/>
      <w:r/>
      <w:bookmarkEnd w:id="90"/>
      <w:r>
        <w:rPr>
          <w:rFonts w:hint="eastAsia" w:ascii="宋体" w:hAnsi="宋体"/>
          <w:color w:val="auto"/>
          <w:highlight w:val="none"/>
        </w:rPr>
        <w:t xml:space="preserve">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ascii="宋体" w:hAnsi="宋体"/>
          <w:color w:val="auto"/>
          <w:highlight w:val="none"/>
        </w:rPr>
      </w:pPr>
      <w:r>
        <w:rPr>
          <w:rFonts w:hint="eastAsia" w:ascii="宋体" w:hAnsi="宋体"/>
          <w:color w:val="auto"/>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b/>
          <w:color w:val="auto"/>
          <w:highlight w:val="none"/>
        </w:rPr>
      </w:pPr>
      <w:r>
        <w:rPr>
          <w:rFonts w:hint="eastAsia" w:ascii="宋体" w:hAnsi="宋体"/>
          <w:color w:val="auto"/>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auto"/>
          <w:highlight w:val="none"/>
        </w:rPr>
        <w:t xml:space="preserve">非单一产品采购项目，多家投标人提供的核心产品品牌相同的，按照此规定处理。</w:t>
      </w:r>
      <w:r/>
    </w:p>
    <w:p>
      <w:pPr>
        <w:ind w:firstLine="420"/>
        <w:spacing w:line="360" w:lineRule="auto"/>
        <w:rPr>
          <w:rFonts w:ascii="宋体" w:hAnsi="宋体"/>
          <w:color w:val="auto"/>
          <w:highlight w:val="none"/>
        </w:rPr>
      </w:pPr>
      <w:r/>
      <w:bookmarkStart w:id="85" w:name="OLE_LINK14"/>
      <w:r/>
      <w:bookmarkStart w:id="86" w:name="OLE_LINK13"/>
      <w:r>
        <w:rPr>
          <w:rFonts w:ascii="宋体" w:hAnsi="宋体"/>
          <w:color w:val="auto"/>
          <w:highlight w:val="none"/>
        </w:rPr>
        <w:t xml:space="preserve">5.</w:t>
      </w:r>
      <w:r>
        <w:rPr>
          <w:rFonts w:hint="eastAsia" w:ascii="宋体" w:hAnsi="宋体"/>
          <w:color w:val="auto"/>
          <w:highlight w:val="none"/>
        </w:rPr>
        <w:t xml:space="preserve">针对中小型企业、残疾人福利企业和监狱企业的评审：</w:t>
      </w:r>
      <w:bookmarkEnd w:id="85"/>
      <w:r/>
      <w:bookmarkEnd w:id="86"/>
      <w:r/>
      <w:r/>
    </w:p>
    <w:p>
      <w:pPr>
        <w:ind w:firstLine="420"/>
        <w:spacing w:line="360" w:lineRule="auto"/>
        <w:rPr>
          <w:rFonts w:ascii="宋体" w:hAnsi="宋体"/>
          <w:color w:val="auto"/>
          <w:highlight w:val="none"/>
        </w:rPr>
      </w:pPr>
      <w:r>
        <w:rPr>
          <w:rFonts w:hint="eastAsia" w:ascii="宋体" w:hAnsi="宋体"/>
          <w:color w:val="auto"/>
          <w:highlight w:val="none"/>
        </w:rPr>
        <w:t xml:space="preserve">5.1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color w:val="auto"/>
          <w:highlight w:val="none"/>
        </w:rPr>
        <w:t xml:space="preserve">&gt;</w:t>
      </w:r>
      <w:r>
        <w:rPr>
          <w:rFonts w:hint="eastAsia" w:ascii="宋体" w:hAnsi="宋体"/>
          <w:color w:val="auto"/>
          <w:highlight w:val="none"/>
        </w:rPr>
        <w:t xml:space="preserve">的通知》（苏财购〔202</w:t>
      </w:r>
      <w:r>
        <w:rPr>
          <w:rFonts w:ascii="宋体" w:hAnsi="宋体"/>
          <w:color w:val="auto"/>
          <w:highlight w:val="none"/>
        </w:rPr>
        <w:t xml:space="preserve">2</w:t>
      </w:r>
      <w:r>
        <w:rPr>
          <w:rFonts w:hint="eastAsia" w:ascii="宋体" w:hAnsi="宋体"/>
          <w:color w:val="auto"/>
          <w:highlight w:val="none"/>
        </w:rPr>
        <w:t xml:space="preserve">〕</w:t>
      </w:r>
      <w:r>
        <w:rPr>
          <w:rFonts w:ascii="宋体" w:hAnsi="宋体"/>
          <w:color w:val="auto"/>
          <w:highlight w:val="none"/>
        </w:rPr>
        <w:t xml:space="preserve">16</w:t>
      </w:r>
      <w:r>
        <w:rPr>
          <w:rFonts w:hint="eastAsia" w:ascii="宋体" w:hAnsi="宋体"/>
          <w:color w:val="auto"/>
          <w:highlight w:val="none"/>
        </w:rPr>
        <w:t xml:space="preserve">号）的有关规定，对于符合上述文件规定情形的小微企业、残疾人福利性单位及监狱企业报价给予</w:t>
      </w:r>
      <w:r>
        <w:rPr>
          <w:rFonts w:ascii="宋体" w:hAnsi="宋体"/>
          <w:b/>
          <w:color w:val="auto"/>
          <w:highlight w:val="none"/>
          <w:u w:val="single"/>
        </w:rPr>
        <w:t xml:space="preserve">2</w:t>
      </w:r>
      <w:r>
        <w:rPr>
          <w:rFonts w:hint="eastAsia" w:ascii="宋体" w:hAnsi="宋体"/>
          <w:b/>
          <w:color w:val="auto"/>
          <w:highlight w:val="none"/>
          <w:u w:val="single"/>
        </w:rPr>
        <w:t xml:space="preserve">0%</w:t>
      </w:r>
      <w:r>
        <w:rPr>
          <w:rFonts w:hint="eastAsia" w:ascii="宋体" w:hAnsi="宋体"/>
          <w:color w:val="auto"/>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color w:val="auto"/>
          <w:highlight w:val="none"/>
        </w:rPr>
        <w:t xml:space="preserve">供应商提供的货物既有中小企业制造货物，也有大型企业制造货物的，不享受中小企业扶持政策。专门面向中小微企业项目，则不再执行价格评审扣除。</w:t>
      </w:r>
      <w:r/>
    </w:p>
    <w:p>
      <w:pPr>
        <w:ind w:firstLine="420"/>
        <w:spacing w:line="360" w:lineRule="auto"/>
        <w:rPr>
          <w:rFonts w:ascii="宋体" w:hAnsi="宋体"/>
          <w:color w:val="auto"/>
          <w:highlight w:val="none"/>
        </w:rPr>
      </w:pPr>
      <w:r>
        <w:rPr>
          <w:rFonts w:hint="eastAsia" w:ascii="宋体" w:hAnsi="宋体"/>
          <w:bCs/>
          <w:color w:val="auto"/>
          <w:highlight w:val="none"/>
        </w:rPr>
        <w:t xml:space="preserve">5.2小微企业提供《中小企业声明函》；监狱企业提供由省级以上监狱管理局、戒毒管理局（含新疆生产建</w:t>
      </w:r>
      <w:r>
        <w:rPr>
          <w:rFonts w:hint="eastAsia" w:ascii="宋体" w:hAnsi="宋体"/>
          <w:color w:val="auto"/>
          <w:highlight w:val="none"/>
        </w:rPr>
        <w:t xml:space="preserve">设兵团）出具的属于监狱企业的证明文件；残疾人福利性单位提供《残疾人福利性单位声明函》。</w:t>
      </w:r>
      <w:r/>
    </w:p>
    <w:p>
      <w:pPr>
        <w:ind w:firstLine="420"/>
        <w:spacing w:line="360" w:lineRule="auto"/>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采购本国产品的支持政策</w:t>
      </w:r>
      <w:r/>
    </w:p>
    <w:p>
      <w:pPr>
        <w:ind w:firstLine="420"/>
        <w:spacing w:line="360" w:lineRule="auto"/>
        <w:rPr>
          <w:rFonts w:ascii="宋体" w:hAnsi="宋体"/>
          <w:color w:val="auto"/>
          <w:szCs w:val="21"/>
          <w:highlight w:val="none"/>
        </w:rPr>
      </w:pPr>
      <w:r/>
      <w:bookmarkStart w:id="87" w:name="OLE_LINK25"/>
      <w:r/>
      <w:bookmarkStart w:id="88" w:name="OLE_LINK17"/>
      <w:r>
        <w:rPr>
          <w:rFonts w:hint="eastAsia" w:ascii="宋体" w:hAnsi="宋体"/>
          <w:color w:val="auto"/>
          <w:szCs w:val="21"/>
          <w:highlight w:val="none"/>
        </w:rPr>
        <w:t xml:space="preserve">6</w:t>
      </w:r>
      <w:r>
        <w:rPr>
          <w:rFonts w:ascii="宋体" w:hAnsi="宋体"/>
          <w:color w:val="auto"/>
          <w:szCs w:val="21"/>
          <w:highlight w:val="none"/>
        </w:rPr>
        <w:t xml:space="preserve">.1</w:t>
      </w:r>
      <w:r>
        <w:rPr>
          <w:rFonts w:hint="eastAsia" w:ascii="宋体" w:hAnsi="宋体"/>
          <w:color w:val="auto"/>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color w:val="auto"/>
          <w:szCs w:val="21"/>
          <w:highlight w:val="none"/>
          <w:u w:val="single"/>
        </w:rPr>
        <w:t xml:space="preserve">20%</w:t>
      </w:r>
      <w:r>
        <w:rPr>
          <w:rFonts w:hint="eastAsia" w:ascii="宋体" w:hAnsi="宋体"/>
          <w:color w:val="auto"/>
          <w:szCs w:val="21"/>
          <w:highlight w:val="none"/>
        </w:rPr>
        <w:t xml:space="preserve">的价格扣除，用扣除后的价格参与评审。</w:t>
      </w:r>
      <w:r/>
    </w:p>
    <w:p>
      <w:pPr>
        <w:ind w:firstLine="420"/>
        <w:spacing w:line="360" w:lineRule="auto"/>
        <w:rPr>
          <w:rFonts w:ascii="宋体" w:hAnsi="宋体"/>
          <w:b/>
          <w:color w:val="auto"/>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.2</w:t>
      </w:r>
      <w:r>
        <w:rPr>
          <w:rFonts w:hint="eastAsia" w:ascii="宋体" w:hAnsi="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color w:val="auto"/>
          <w:szCs w:val="21"/>
          <w:highlight w:val="none"/>
        </w:rPr>
        <w:t xml:space="preserve">3</w:t>
      </w:r>
      <w:r>
        <w:rPr>
          <w:rFonts w:hint="eastAsia" w:ascii="宋体" w:hAnsi="宋体"/>
          <w:color w:val="auto"/>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color w:val="auto"/>
          <w:szCs w:val="21"/>
          <w:highlight w:val="none"/>
          <w:u w:val="single"/>
        </w:rPr>
        <w:t xml:space="preserve">20%</w:t>
      </w:r>
      <w:r>
        <w:rPr>
          <w:rFonts w:hint="eastAsia" w:ascii="宋体" w:hAnsi="宋体"/>
          <w:color w:val="auto"/>
          <w:szCs w:val="21"/>
          <w:highlight w:val="none"/>
        </w:rPr>
        <w:t xml:space="preserve">的价格扣除，用扣除后的价格参与评审。</w:t>
      </w:r>
      <w:bookmarkStart w:id="89" w:name="OLE_LINK26"/>
      <w:r>
        <w:rPr>
          <w:rFonts w:hint="eastAsia" w:ascii="宋体" w:hAnsi="宋体"/>
          <w:b/>
          <w:color w:val="auto"/>
          <w:szCs w:val="21"/>
          <w:highlight w:val="none"/>
        </w:rPr>
        <w:t xml:space="preserve">供应商未填写比例数值，或比例数值未达到</w:t>
      </w:r>
      <w:r>
        <w:rPr>
          <w:rFonts w:hint="eastAsia" w:ascii="宋体" w:hAnsi="宋体"/>
          <w:b/>
          <w:color w:val="auto"/>
          <w:szCs w:val="21"/>
          <w:highlight w:val="none"/>
          <w:u w:val="single"/>
        </w:rPr>
        <w:t xml:space="preserve">80%</w:t>
      </w:r>
      <w:r>
        <w:rPr>
          <w:rFonts w:hint="eastAsia" w:ascii="宋体" w:hAnsi="宋体"/>
          <w:b/>
          <w:color w:val="auto"/>
          <w:szCs w:val="21"/>
          <w:highlight w:val="none"/>
        </w:rPr>
        <w:t xml:space="preserve">的，将不享受本国产品价格评审优惠。</w:t>
      </w:r>
      <w:bookmarkEnd w:id="87"/>
      <w:r/>
      <w:bookmarkEnd w:id="88"/>
      <w:r/>
      <w:bookmarkEnd w:id="89"/>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3供应商需按照招标文件的要求对其提供的产品出具《关于符合本国产品标准的声明函》（以下简称《声明函》），如不提供将不享受本国产品价格评审优惠。</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6</w:t>
      </w:r>
      <w:r>
        <w:rPr>
          <w:rFonts w:hint="eastAsia" w:ascii="宋体" w:hAnsi="宋体"/>
          <w:b/>
          <w:color w:val="auto"/>
          <w:szCs w:val="21"/>
          <w:highlight w:val="none"/>
        </w:rPr>
        <w:t xml:space="preserve">.4 供应商需在《声明函》中逐一、准确填写产品名称、厂名、生产厂址三项信息，三项信息中任意一项未填写的视为该项产品不符合本国产品标准，不享受本国产品价格评审优惠。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b/>
          <w:color w:val="auto"/>
          <w:szCs w:val="21"/>
          <w:highlight w:val="none"/>
        </w:rPr>
      </w:pPr>
      <w:r>
        <w:rPr>
          <w:rFonts w:hint="eastAsia" w:ascii="宋体" w:hAnsi="宋体"/>
          <w:color w:val="auto"/>
          <w:highlight w:val="none"/>
        </w:rPr>
        <w:t xml:space="preserve">注：</w:t>
      </w:r>
      <w:r/>
    </w:p>
    <w:p>
      <w:pPr>
        <w:ind w:firstLine="420"/>
        <w:spacing w:line="360" w:lineRule="auto"/>
        <w:rPr>
          <w:rFonts w:ascii="宋体" w:hAnsi="宋体"/>
          <w:b/>
          <w:color w:val="auto"/>
          <w:szCs w:val="21"/>
          <w:highlight w:val="none"/>
        </w:rPr>
      </w:pPr>
      <w:r>
        <w:rPr>
          <w:rFonts w:hint="eastAsia" w:ascii="宋体" w:hAnsi="宋体"/>
          <w:color w:val="auto"/>
          <w:highlight w:val="none"/>
        </w:rPr>
        <w:t xml:space="preserve">①填报“中小企业声明函”需严格按“工信部联企业〔2011〕300号通知中的《中小企业划型标准规定》进行。</w:t>
      </w:r>
      <w:r/>
    </w:p>
    <w:p>
      <w:pPr>
        <w:ind w:firstLine="420"/>
        <w:spacing w:line="360" w:lineRule="auto"/>
        <w:rPr>
          <w:rFonts w:ascii="宋体" w:hAnsi="宋体"/>
          <w:color w:val="auto"/>
          <w:highlight w:val="none"/>
        </w:rPr>
      </w:pPr>
      <w:r>
        <w:rPr>
          <w:rFonts w:hint="eastAsia" w:ascii="宋体" w:hAnsi="宋体"/>
          <w:color w:val="auto"/>
          <w:highlight w:val="none"/>
        </w:rPr>
        <w:t xml:space="preserve">②供应商提供虚假《声明函》、虚假证明文件谋取中标、成交的，依照《中华人民共和国政府采购法》等法律法规规定追究相应责任。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二、评分标准：</w:t>
      </w:r>
      <w:r/>
    </w:p>
    <w:p>
      <w:pPr>
        <w:ind w:firstLine="420"/>
        <w:spacing w:line="36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总分值为100分，评审因素及各比重如下：价格分值占总分值的比重为30％（权重），技术及其他分值占总分值的比重为70％（权重）。</w:t>
      </w:r>
      <w:r/>
    </w:p>
    <w:p>
      <w:pPr>
        <w:ind w:firstLine="422"/>
        <w:spacing w:line="360" w:lineRule="auto"/>
        <w:rPr>
          <w:rFonts w:hint="eastAsia" w:ascii="宋体" w:hAnsi="宋体" w:eastAsia="宋体" w:cs="Times New Roman"/>
          <w:b/>
          <w:bCs w:val="0"/>
          <w:color w:val="auto"/>
          <w:highlight w:val="none"/>
          <w:lang w:val="en-US" w:eastAsia="zh-CN"/>
        </w:rPr>
      </w:pPr>
      <w:r>
        <w:rPr>
          <w:rFonts w:hint="eastAsia" w:ascii="宋体" w:hAnsi="宋体" w:eastAsia="宋体" w:cs="Times New Roman"/>
          <w:b/>
          <w:bCs w:val="0"/>
          <w:color w:val="auto"/>
          <w:highlight w:val="none"/>
          <w:lang w:val="en-US" w:eastAsia="zh-CN"/>
        </w:rPr>
        <w:t xml:space="preserve">（一）价格分（30分）</w:t>
      </w:r>
      <w:r/>
    </w:p>
    <w:p>
      <w:pPr>
        <w:ind w:firstLine="420"/>
        <w:spacing w:line="360" w:lineRule="auto"/>
        <w:rPr>
          <w:rFonts w:hint="eastAsia" w:ascii="宋体" w:hAnsi="宋体" w:eastAsia="宋体" w:cs="Times New Roman"/>
          <w:bCs/>
          <w:color w:val="auto"/>
          <w:highlight w:val="none"/>
        </w:rPr>
      </w:pPr>
      <w:r>
        <w:rPr>
          <w:rFonts w:hint="eastAsia" w:ascii="宋体" w:hAnsi="宋体" w:eastAsia="宋体" w:cs="Times New Roman"/>
          <w:bCs/>
          <w:color w:val="auto"/>
          <w:highlight w:val="none"/>
        </w:rPr>
        <w:t xml:space="preserve">第一步：投标报价低于或等于财政预算价格（或最高限价）的，为有效投标报价。超过财政预算（或最高限价）的投标报价为无效投标报价。</w:t>
      </w:r>
      <w:r/>
    </w:p>
    <w:p>
      <w:pPr>
        <w:ind w:firstLine="420"/>
        <w:spacing w:line="360" w:lineRule="auto"/>
        <w:rPr>
          <w:rFonts w:hint="default" w:ascii="宋体" w:hAnsi="宋体" w:eastAsia="宋体" w:cs="Times New Roman"/>
          <w:bCs/>
          <w:color w:val="auto"/>
          <w:highlight w:val="none"/>
          <w:lang w:val="en-US" w:eastAsia="zh-CN"/>
        </w:rPr>
      </w:pPr>
      <w:r>
        <w:rPr>
          <w:rFonts w:hint="eastAsia" w:ascii="宋体" w:hAnsi="宋体" w:eastAsia="宋体" w:cs="Times New Roman"/>
          <w:bCs/>
          <w:color w:val="auto"/>
          <w:highlight w:val="none"/>
        </w:rPr>
        <w:t xml:space="preserve">第二步：以所有有效投标报价的最低价作为评标基准价，其他投标人的价格分按照下列公式计算（计算结果四舍五入保留两位小数）。投标报价得分＝（评标基准价 / 投标报价）×30％×100</w:t>
      </w:r>
      <w:r/>
    </w:p>
    <w:p>
      <w:pPr>
        <w:ind w:firstLine="422"/>
        <w:spacing w:line="360" w:lineRule="auto"/>
        <w:rPr>
          <w:rFonts w:hint="default" w:ascii="宋体" w:hAnsi="宋体" w:eastAsia="宋体" w:cs="Times New Roman"/>
          <w:b/>
          <w:bCs w:val="0"/>
          <w:color w:val="auto"/>
          <w:highlight w:val="none"/>
          <w:lang w:val="en-US" w:eastAsia="zh-CN"/>
        </w:rPr>
      </w:pPr>
      <w:r>
        <w:rPr>
          <w:rFonts w:hint="eastAsia" w:ascii="宋体" w:hAnsi="宋体" w:eastAsia="宋体" w:cs="Times New Roman"/>
          <w:b/>
          <w:bCs w:val="0"/>
          <w:color w:val="auto"/>
          <w:highlight w:val="none"/>
        </w:rPr>
        <w:t xml:space="preserve">（二）</w:t>
      </w:r>
      <w:r>
        <w:rPr>
          <w:rFonts w:hint="eastAsia" w:ascii="宋体" w:hAnsi="宋体" w:eastAsia="宋体" w:cs="Times New Roman"/>
          <w:b/>
          <w:bCs w:val="0"/>
          <w:color w:val="auto"/>
          <w:highlight w:val="none"/>
          <w:lang w:val="en-US" w:eastAsia="zh-CN"/>
        </w:rPr>
        <w:t xml:space="preserve">技术和商务分（70分）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技术参数、性能等符合性比较</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40</w:t>
      </w:r>
      <w:r>
        <w:rPr>
          <w:rFonts w:hint="eastAsia" w:ascii="宋体" w:hAnsi="宋体"/>
          <w:color w:val="auto"/>
          <w:szCs w:val="21"/>
          <w:highlight w:val="none"/>
        </w:rPr>
        <w:t xml:space="preserve">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所投产品应最大限度地满足采购文件的要求</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完全满足招标文件要求得40分；</w:t>
      </w:r>
      <w:r>
        <w:rPr>
          <w:rFonts w:hint="eastAsia" w:ascii="宋体" w:hAnsi="宋体"/>
          <w:color w:val="auto"/>
          <w:szCs w:val="21"/>
          <w:highlight w:val="none"/>
        </w:rPr>
        <w:t xml:space="preserve">打“▲”项为核心要求，每有一项负偏离扣</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分，其他项每出现一项负偏离扣</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扣完为止</w:t>
      </w:r>
      <w:r>
        <w:rPr>
          <w:rFonts w:hint="eastAsia" w:ascii="宋体" w:hAnsi="宋体"/>
          <w:color w:val="auto"/>
          <w:szCs w:val="21"/>
          <w:highlight w:val="none"/>
        </w:rPr>
        <w:t xml:space="preserve">。投标人须对照招标技术参数要求逐条列出并对比。</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注：</w:t>
      </w:r>
      <w:r>
        <w:rPr>
          <w:rFonts w:hint="eastAsia" w:ascii="宋体" w:hAnsi="宋体"/>
          <w:color w:val="auto"/>
          <w:szCs w:val="21"/>
          <w:highlight w:val="none"/>
        </w:rPr>
        <w:t xml:space="preserve">提供</w:t>
      </w:r>
      <w:r>
        <w:rPr>
          <w:rFonts w:hint="eastAsia" w:ascii="宋体" w:hAnsi="宋体"/>
          <w:color w:val="auto"/>
          <w:szCs w:val="21"/>
          <w:highlight w:val="none"/>
          <w:lang w:val="en-US" w:eastAsia="zh-CN"/>
        </w:rPr>
        <w:t xml:space="preserve">采购需求中要求的相应证明材料，</w:t>
      </w:r>
      <w:r>
        <w:rPr>
          <w:rFonts w:hint="eastAsia" w:ascii="宋体" w:hAnsi="宋体"/>
          <w:color w:val="auto"/>
          <w:szCs w:val="21"/>
          <w:highlight w:val="none"/>
        </w:rPr>
        <w:t xml:space="preserve">如技术证明资料非中文版本的，请同时提供中文翻译版。未提供或提供的证明材料不符合要求视为负偏离</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相应项不得分</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针对本项目实施方案情况比较（</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方案内容应包括但不限于①安装调试、测试、调优等内容，②工作时间进度表、工作程序和步骤，③管理和协调方法。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上述方案内容完整，完全贴合实际项目需求，每项得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分，满分</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上述方案内容明显错误，或内容非专门针对本项目，或内容不能满足本项目实际需求的，每一项</w:t>
      </w:r>
      <w:r>
        <w:rPr>
          <w:rFonts w:hint="eastAsia" w:ascii="宋体" w:hAnsi="宋体"/>
          <w:color w:val="auto"/>
          <w:szCs w:val="21"/>
          <w:highlight w:val="none"/>
          <w:lang w:val="en-US" w:eastAsia="zh-CN"/>
        </w:rPr>
        <w:t xml:space="preserve">得1</w:t>
      </w:r>
      <w:r>
        <w:rPr>
          <w:rFonts w:hint="eastAsia" w:ascii="宋体" w:hAnsi="宋体"/>
          <w:color w:val="auto"/>
          <w:szCs w:val="21"/>
          <w:highlight w:val="none"/>
        </w:rPr>
        <w:t xml:space="preserve">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未提供不得分。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维保方案</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维保方案应包括：①维保工作具体维保内容；②维保流程及维保规范标准等情况介绍进行评定。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能</w:t>
      </w:r>
      <w:r>
        <w:rPr>
          <w:rFonts w:hint="eastAsia" w:ascii="宋体" w:hAnsi="宋体"/>
          <w:color w:val="auto"/>
          <w:szCs w:val="21"/>
          <w:highlight w:val="none"/>
          <w:lang w:val="en-US" w:eastAsia="zh-CN"/>
        </w:rPr>
        <w:t xml:space="preserve">完全</w:t>
      </w:r>
      <w:r>
        <w:rPr>
          <w:rFonts w:hint="eastAsia" w:ascii="宋体" w:hAnsi="宋体"/>
          <w:color w:val="auto"/>
          <w:szCs w:val="21"/>
          <w:highlight w:val="none"/>
        </w:rPr>
        <w:t xml:space="preserve">体现上述评审要点为且针对性强的，每有一项得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体现上述评审要点但内容无法完全贴合需求的得1分；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未能体现评审要点（或无实质性内容的）</w:t>
      </w:r>
      <w:r>
        <w:rPr>
          <w:rFonts w:hint="eastAsia" w:ascii="宋体" w:hAnsi="宋体"/>
          <w:color w:val="auto"/>
          <w:szCs w:val="21"/>
          <w:highlight w:val="none"/>
          <w:lang w:val="en-US" w:eastAsia="zh-CN"/>
        </w:rPr>
        <w:t xml:space="preserve">的不得</w:t>
      </w:r>
      <w:r>
        <w:rPr>
          <w:rFonts w:hint="eastAsia" w:ascii="宋体" w:hAnsi="宋体"/>
          <w:color w:val="auto"/>
          <w:szCs w:val="21"/>
          <w:highlight w:val="none"/>
        </w:rPr>
        <w:t xml:space="preserve">分。</w:t>
      </w:r>
      <w:r/>
    </w:p>
    <w:p>
      <w:pPr>
        <w:ind w:firstLine="420"/>
        <w:spacing w:line="360" w:lineRule="auto"/>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培训计划</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4分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培训方案内容包括①培训内容及方法计划；②负责培训人员情况。</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能</w:t>
      </w:r>
      <w:r>
        <w:rPr>
          <w:rFonts w:hint="eastAsia" w:ascii="宋体" w:hAnsi="宋体"/>
          <w:color w:val="auto"/>
          <w:szCs w:val="21"/>
          <w:highlight w:val="none"/>
          <w:lang w:val="en-US" w:eastAsia="zh-CN"/>
        </w:rPr>
        <w:t xml:space="preserve">完全</w:t>
      </w:r>
      <w:r>
        <w:rPr>
          <w:rFonts w:hint="eastAsia" w:ascii="宋体" w:hAnsi="宋体"/>
          <w:color w:val="auto"/>
          <w:szCs w:val="21"/>
          <w:highlight w:val="none"/>
        </w:rPr>
        <w:t xml:space="preserve">体现上述评审要点为且实施方案详细完整、针对性强的，每有一项得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体现上述评审要点但内容无法完全贴合需求的得1分；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未能体现评审要点（或无实质性内容的）</w:t>
      </w:r>
      <w:r>
        <w:rPr>
          <w:rFonts w:hint="eastAsia" w:ascii="宋体" w:hAnsi="宋体"/>
          <w:color w:val="auto"/>
          <w:szCs w:val="21"/>
          <w:highlight w:val="none"/>
          <w:lang w:val="en-US" w:eastAsia="zh-CN"/>
        </w:rPr>
        <w:t xml:space="preserve">的不得</w:t>
      </w:r>
      <w:r>
        <w:rPr>
          <w:rFonts w:hint="eastAsia" w:ascii="宋体" w:hAnsi="宋体"/>
          <w:color w:val="auto"/>
          <w:szCs w:val="21"/>
          <w:highlight w:val="none"/>
        </w:rPr>
        <w:t xml:space="preserve">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故障应急预案</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4分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投标人根据设备有可能出现的</w:t>
      </w:r>
      <w:r>
        <w:rPr>
          <w:rFonts w:hint="eastAsia" w:ascii="宋体" w:hAnsi="宋体"/>
          <w:color w:val="auto"/>
          <w:szCs w:val="21"/>
          <w:highlight w:val="none"/>
          <w:lang w:val="en-US" w:eastAsia="zh-CN"/>
        </w:rPr>
        <w:t xml:space="preserve">包括</w:t>
      </w:r>
      <w:r>
        <w:rPr>
          <w:rFonts w:hint="eastAsia" w:ascii="宋体" w:hAnsi="宋体"/>
          <w:color w:val="auto"/>
          <w:szCs w:val="21"/>
          <w:highlight w:val="none"/>
        </w:rPr>
        <w:t xml:space="preserve">①重大故障规划合理应对措施；②有关</w:t>
      </w:r>
      <w:r>
        <w:rPr>
          <w:rFonts w:hint="eastAsia" w:ascii="宋体" w:hAnsi="宋体"/>
          <w:color w:val="auto"/>
          <w:szCs w:val="21"/>
          <w:highlight w:val="none"/>
          <w:lang w:val="en-US" w:eastAsia="zh-CN"/>
        </w:rPr>
        <w:t xml:space="preserve">应急</w:t>
      </w:r>
      <w:r>
        <w:rPr>
          <w:rFonts w:hint="eastAsia" w:ascii="宋体" w:hAnsi="宋体"/>
          <w:color w:val="auto"/>
          <w:szCs w:val="21"/>
          <w:highlight w:val="none"/>
        </w:rPr>
        <w:t xml:space="preserve">措施实施预案等。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能</w:t>
      </w:r>
      <w:r>
        <w:rPr>
          <w:rFonts w:hint="eastAsia" w:ascii="宋体" w:hAnsi="宋体"/>
          <w:color w:val="auto"/>
          <w:szCs w:val="21"/>
          <w:highlight w:val="none"/>
          <w:lang w:val="en-US" w:eastAsia="zh-CN"/>
        </w:rPr>
        <w:t xml:space="preserve">完全</w:t>
      </w:r>
      <w:r>
        <w:rPr>
          <w:rFonts w:hint="eastAsia" w:ascii="宋体" w:hAnsi="宋体"/>
          <w:color w:val="auto"/>
          <w:szCs w:val="21"/>
          <w:highlight w:val="none"/>
        </w:rPr>
        <w:t xml:space="preserve">体现上述评审要点为且实施方案详细完整、针对性强的，每有一项得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体现上述评审要点但内容无法完全贴合需求的得1分；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未能体现评审要点（或无实质性内容的）</w:t>
      </w:r>
      <w:r>
        <w:rPr>
          <w:rFonts w:hint="eastAsia" w:ascii="宋体" w:hAnsi="宋体"/>
          <w:color w:val="auto"/>
          <w:szCs w:val="21"/>
          <w:highlight w:val="none"/>
          <w:lang w:val="en-US" w:eastAsia="zh-CN"/>
        </w:rPr>
        <w:t xml:space="preserve">的不得</w:t>
      </w:r>
      <w:r>
        <w:rPr>
          <w:rFonts w:hint="eastAsia" w:ascii="宋体" w:hAnsi="宋体"/>
          <w:color w:val="auto"/>
          <w:szCs w:val="21"/>
          <w:highlight w:val="none"/>
        </w:rPr>
        <w:t xml:space="preserve">分。</w:t>
      </w:r>
      <w:r/>
    </w:p>
    <w:p>
      <w:pPr>
        <w:ind w:firstLine="420"/>
        <w:spacing w:line="360" w:lineRule="auto"/>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lang w:eastAsia="zh-CN"/>
        </w:rPr>
        <w:t xml:space="preserve">产品质量保障方案：</w:t>
      </w:r>
      <w:r>
        <w:rPr>
          <w:rFonts w:hint="eastAsia" w:ascii="宋体" w:hAnsi="宋体"/>
          <w:color w:val="auto"/>
          <w:szCs w:val="21"/>
          <w:highlight w:val="none"/>
          <w:lang w:val="en-US" w:eastAsia="zh-CN"/>
        </w:rPr>
        <w:t xml:space="preserve">4分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投标人提供产品质量保障方案，包括货物质量保证、货物检验标准、货物来源渠道等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能</w:t>
      </w:r>
      <w:r>
        <w:rPr>
          <w:rFonts w:hint="eastAsia" w:ascii="宋体" w:hAnsi="宋体"/>
          <w:color w:val="auto"/>
          <w:szCs w:val="21"/>
          <w:highlight w:val="none"/>
          <w:lang w:val="en-US" w:eastAsia="zh-CN"/>
        </w:rPr>
        <w:t xml:space="preserve">完全</w:t>
      </w:r>
      <w:r>
        <w:rPr>
          <w:rFonts w:hint="eastAsia" w:ascii="宋体" w:hAnsi="宋体"/>
          <w:color w:val="auto"/>
          <w:szCs w:val="21"/>
          <w:highlight w:val="none"/>
        </w:rPr>
        <w:t xml:space="preserve">体现上述评审要点为且实施方案详细完整、针对性强的，每有一项得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体现上述评审要点但内容无法完全贴合需求的得1分；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未能体现评审要点（或无实质性内容的）</w:t>
      </w:r>
      <w:r>
        <w:rPr>
          <w:rFonts w:hint="eastAsia" w:ascii="宋体" w:hAnsi="宋体"/>
          <w:color w:val="auto"/>
          <w:szCs w:val="21"/>
          <w:highlight w:val="none"/>
          <w:lang w:val="en-US" w:eastAsia="zh-CN"/>
        </w:rPr>
        <w:t xml:space="preserve">的不得</w:t>
      </w:r>
      <w:r>
        <w:rPr>
          <w:rFonts w:hint="eastAsia" w:ascii="宋体" w:hAnsi="宋体"/>
          <w:color w:val="auto"/>
          <w:szCs w:val="21"/>
          <w:highlight w:val="none"/>
        </w:rPr>
        <w:t xml:space="preserve">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售后服务管理体系</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对本项目制定售后服务管理体系方案，包括</w:t>
      </w:r>
      <w:r>
        <w:rPr>
          <w:rFonts w:hint="eastAsia" w:ascii="宋体" w:hAnsi="宋体"/>
          <w:color w:val="auto"/>
          <w:szCs w:val="21"/>
          <w:highlight w:val="none"/>
          <w:lang w:val="en-US" w:eastAsia="zh-CN"/>
        </w:rPr>
        <w:t xml:space="preserve">①</w:t>
      </w:r>
      <w:r>
        <w:rPr>
          <w:rFonts w:hint="eastAsia" w:ascii="宋体" w:hAnsi="宋体"/>
          <w:color w:val="auto"/>
          <w:szCs w:val="21"/>
          <w:highlight w:val="none"/>
        </w:rPr>
        <w:t xml:space="preserve">售后服务人员</w:t>
      </w:r>
      <w:r>
        <w:rPr>
          <w:rFonts w:hint="eastAsia" w:ascii="宋体" w:hAnsi="宋体"/>
          <w:color w:val="auto"/>
          <w:szCs w:val="21"/>
          <w:highlight w:val="none"/>
          <w:lang w:val="en-US" w:eastAsia="zh-CN"/>
        </w:rPr>
        <w:t xml:space="preserve">及</w:t>
      </w:r>
      <w:r>
        <w:rPr>
          <w:rFonts w:hint="eastAsia" w:ascii="宋体" w:hAnsi="宋体"/>
          <w:color w:val="auto"/>
          <w:szCs w:val="21"/>
          <w:highlight w:val="none"/>
        </w:rPr>
        <w:t xml:space="preserve">服务机制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②</w:t>
      </w:r>
      <w:r>
        <w:rPr>
          <w:rFonts w:hint="eastAsia" w:ascii="宋体" w:hAnsi="宋体"/>
          <w:color w:val="auto"/>
          <w:szCs w:val="21"/>
          <w:highlight w:val="none"/>
        </w:rPr>
        <w:t xml:space="preserve">响应时间</w:t>
      </w:r>
      <w:r>
        <w:rPr>
          <w:rFonts w:hint="eastAsia" w:ascii="宋体" w:hAnsi="宋体"/>
          <w:color w:val="auto"/>
          <w:szCs w:val="21"/>
          <w:highlight w:val="none"/>
          <w:lang w:val="en-US" w:eastAsia="zh-CN"/>
        </w:rPr>
        <w:t xml:space="preserve">及</w:t>
      </w:r>
      <w:r>
        <w:rPr>
          <w:rFonts w:hint="eastAsia" w:ascii="宋体" w:hAnsi="宋体"/>
          <w:color w:val="auto"/>
          <w:szCs w:val="21"/>
          <w:highlight w:val="none"/>
        </w:rPr>
        <w:t xml:space="preserve">故障解决</w:t>
      </w:r>
      <w:r>
        <w:rPr>
          <w:rFonts w:hint="eastAsia" w:ascii="宋体" w:hAnsi="宋体"/>
          <w:color w:val="auto"/>
          <w:szCs w:val="21"/>
          <w:highlight w:val="none"/>
          <w:lang w:val="en-US" w:eastAsia="zh-CN"/>
        </w:rPr>
        <w:t xml:space="preserve">方案</w:t>
      </w:r>
      <w:r>
        <w:rPr>
          <w:rFonts w:hint="eastAsia" w:ascii="宋体" w:hAnsi="宋体"/>
          <w:color w:val="auto"/>
          <w:szCs w:val="21"/>
          <w:highlight w:val="none"/>
        </w:rPr>
        <w:t xml:space="preserve">等内容。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能</w:t>
      </w:r>
      <w:r>
        <w:rPr>
          <w:rFonts w:hint="eastAsia" w:ascii="宋体" w:hAnsi="宋体"/>
          <w:color w:val="auto"/>
          <w:szCs w:val="21"/>
          <w:highlight w:val="none"/>
          <w:lang w:val="en-US" w:eastAsia="zh-CN"/>
        </w:rPr>
        <w:t xml:space="preserve">完全</w:t>
      </w:r>
      <w:r>
        <w:rPr>
          <w:rFonts w:hint="eastAsia" w:ascii="宋体" w:hAnsi="宋体"/>
          <w:color w:val="auto"/>
          <w:szCs w:val="21"/>
          <w:highlight w:val="none"/>
        </w:rPr>
        <w:t xml:space="preserve">体现上述评审要点为且针对性强的，每有一项得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体现上述评审要点但内容无法完全贴合需求的得1分；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未能体现评审要点（或无实质性内容的）</w:t>
      </w:r>
      <w:r>
        <w:rPr>
          <w:rFonts w:hint="eastAsia" w:ascii="宋体" w:hAnsi="宋体"/>
          <w:color w:val="auto"/>
          <w:szCs w:val="21"/>
          <w:highlight w:val="none"/>
          <w:lang w:val="en-US" w:eastAsia="zh-CN"/>
        </w:rPr>
        <w:t xml:space="preserve">的不得</w:t>
      </w:r>
      <w:r>
        <w:rPr>
          <w:rFonts w:hint="eastAsia" w:ascii="宋体" w:hAnsi="宋体"/>
          <w:color w:val="auto"/>
          <w:szCs w:val="21"/>
          <w:highlight w:val="none"/>
        </w:rPr>
        <w:t xml:space="preserve">分。</w:t>
      </w:r>
      <w:r/>
    </w:p>
    <w:p>
      <w:pPr>
        <w:ind w:firstLine="420"/>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8.类似业绩：4分</w:t>
      </w:r>
      <w:r/>
    </w:p>
    <w:p>
      <w:pPr>
        <w:ind w:firstLine="420"/>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自2023年1月1日（以合同签订日期为准）以来所投类似产品业绩，有1个得2分，最高4分。投标文件中提供投标单位或投标产品生产企业已经完成的类似产品合同复印件，未提供或提供的业绩不符，该项不得分。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1.针对评分标准中评分的每一条，投标人均应提供相关资料并作出相应说明供评委评判，不提供相关资料的视为不具备该项得分的条件。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2.投标文件中如出现前后不一致时，评委有权请投标人澄清说明，澄清说明事项涉及评分时，评委有权酌情扣分。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right"/>
        <w:spacing w:line="360" w:lineRule="auto"/>
        <w:tabs>
          <w:tab w:val="left" w:pos="567" w:leader="none"/>
        </w:tabs>
        <w:rPr>
          <w:rFonts w:ascii="宋体" w:hAnsi="宋体" w:cs="宋体"/>
          <w:color w:val="auto"/>
          <w:szCs w:val="21"/>
          <w:highlight w:val="none"/>
        </w:rPr>
      </w:pPr>
      <w:r>
        <w:rPr>
          <w:rFonts w:hint="eastAsia" w:ascii="宋体" w:hAnsi="宋体" w:cs="宋体"/>
          <w:b/>
          <w:bCs/>
          <w:color w:val="auto"/>
          <w:szCs w:val="21"/>
          <w:highlight w:val="none"/>
        </w:rPr>
        <w:t xml:space="preserve">（全文完）</w:t>
      </w:r>
      <w:r/>
    </w:p>
    <w:sectPr>
      <w:headerReference w:type="default" r:id="rId9"/>
      <w:footerReference w:type="default" r:id="rId10"/>
      <w:footnotePr/>
      <w:endnotePr/>
      <w:type w:val="nextPage"/>
      <w:pgSz w:w="11906" w:h="16838" w:orient="portrait"/>
      <w:pgMar w:top="1327" w:right="1417" w:bottom="1327" w:left="141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MS Mincho">
    <w:panose1 w:val="02020603050405090304"/>
  </w:font>
  <w:font w:name="仿宋_GB2312">
    <w:panose1 w:val="02010609060101010101"/>
  </w:font>
  <w:font w:name="Cambria">
    <w:panose1 w:val="0204050305040603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pPr>
    <w:r>
      <w:fldChar w:fldCharType="begin"/>
    </w:r>
    <w:r>
      <w:instrText xml:space="preserve">PAGE \* MERGEFORMAT</w:instrText>
    </w:r>
    <w:r>
      <w:fldChar w:fldCharType="separate"/>
    </w:r>
    <w:r>
      <w:t xml:space="preserve">80</w:t>
    </w:r>
    <w:r>
      <w:fldChar w:fldCharType="end"/>
    </w:r>
    <w:r/>
  </w:p>
  <w:p>
    <w:pPr>
      <w:pStyle w:val="7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both"/>
    </w:pPr>
    <w:r>
      <w:rPr>
        <w:rFonts w:hint="eastAsia"/>
      </w:rPr>
      <mc:AlternateContent>
        <mc:Choice Requires="wpg">
          <w:drawing>
            <wp:inline xmlns:wp="http://schemas.openxmlformats.org/drawingml/2006/wordprocessingDrawing" distT="0" distB="0" distL="0" distR="0">
              <wp:extent cx="135255" cy="12509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中招互连项目管理（苏州）有限公司                          招标编号：</w:t>
    </w:r>
    <w:r>
      <w:rPr>
        <w:rFonts w:hint="eastAsia" w:ascii="宋体" w:hAnsi="宋体" w:cs="宋体"/>
        <w:lang w:eastAsia="zh-CN"/>
      </w:rPr>
      <w:t xml:space="preserve">JSZC-320509-ZZHL-G2026-0037</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decimal"/>
      <w:pStyle w:val="894"/>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isLgl w:val="false"/>
      <w:suff w:val="nothing"/>
      <w:lvlText w:val=""/>
      <w:lvlJc w:val="left"/>
      <w:pPr>
        <w:ind w:left="-2520" w:firstLine="0"/>
      </w:pPr>
      <w:rPr>
        <w:rFonts w:hint="eastAsia"/>
      </w:rPr>
    </w:lvl>
    <w:lvl w:ilvl="4">
      <w:start w:val="1"/>
      <w:numFmt w:val="decimal"/>
      <w:isLgl w:val="false"/>
      <w:suff w:val="nothing"/>
      <w:lvlText w:val=""/>
      <w:lvlJc w:val="left"/>
      <w:pPr>
        <w:ind w:left="-2520" w:firstLine="0"/>
      </w:pPr>
      <w:rPr>
        <w:rFonts w:hint="eastAsia"/>
      </w:rPr>
    </w:lvl>
    <w:lvl w:ilvl="5">
      <w:start w:val="1"/>
      <w:numFmt w:val="decimal"/>
      <w:isLgl w:val="false"/>
      <w:suff w:val="nothing"/>
      <w:lvlText w:val=""/>
      <w:lvlJc w:val="left"/>
      <w:pPr>
        <w:ind w:left="-2520" w:firstLine="0"/>
      </w:pPr>
      <w:rPr>
        <w:rFonts w:hint="eastAsia"/>
      </w:rPr>
    </w:lvl>
    <w:lvl w:ilvl="6">
      <w:start w:val="1"/>
      <w:numFmt w:val="decimal"/>
      <w:isLgl w:val="false"/>
      <w:suff w:val="nothing"/>
      <w:lvlText w:val=""/>
      <w:lvlJc w:val="left"/>
      <w:pPr>
        <w:ind w:left="-2520" w:firstLine="0"/>
      </w:pPr>
      <w:rPr>
        <w:rFonts w:hint="eastAsia"/>
      </w:rPr>
    </w:lvl>
    <w:lvl w:ilvl="7">
      <w:start w:val="1"/>
      <w:numFmt w:val="decimal"/>
      <w:isLgl w:val="false"/>
      <w:suff w:val="nothing"/>
      <w:lvlText w:val=""/>
      <w:lvlJc w:val="left"/>
      <w:pPr>
        <w:ind w:left="-2520" w:firstLine="0"/>
      </w:pPr>
      <w:rPr>
        <w:rFonts w:hint="eastAsia"/>
      </w:rPr>
    </w:lvl>
    <w:lvl w:ilvl="8">
      <w:start w:val="1"/>
      <w:numFmt w:val="decimal"/>
      <w:isLgl w:val="false"/>
      <w:suff w:val="nothing"/>
      <w:lvlText w:val=""/>
      <w:lvlJc w:val="left"/>
      <w:pPr>
        <w:ind w:left="-252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706"/>
    <w:link w:val="697"/>
    <w:uiPriority w:val="9"/>
    <w:rPr>
      <w:rFonts w:ascii="Arial" w:hAnsi="Arial" w:eastAsia="Arial" w:cs="Arial"/>
      <w:sz w:val="40"/>
      <w:szCs w:val="40"/>
    </w:rPr>
  </w:style>
  <w:style w:type="character" w:styleId="679">
    <w:name w:val="Heading 2 Char"/>
    <w:basedOn w:val="706"/>
    <w:link w:val="698"/>
    <w:uiPriority w:val="9"/>
    <w:rPr>
      <w:rFonts w:ascii="Arial" w:hAnsi="Arial" w:eastAsia="Arial" w:cs="Arial"/>
      <w:sz w:val="34"/>
    </w:rPr>
  </w:style>
  <w:style w:type="character" w:styleId="680">
    <w:name w:val="Heading 3 Char"/>
    <w:basedOn w:val="706"/>
    <w:link w:val="699"/>
    <w:uiPriority w:val="9"/>
    <w:rPr>
      <w:rFonts w:ascii="Arial" w:hAnsi="Arial" w:eastAsia="Arial" w:cs="Arial"/>
      <w:sz w:val="30"/>
      <w:szCs w:val="30"/>
    </w:rPr>
  </w:style>
  <w:style w:type="character" w:styleId="681">
    <w:name w:val="Heading 4 Char"/>
    <w:basedOn w:val="706"/>
    <w:link w:val="700"/>
    <w:uiPriority w:val="9"/>
    <w:rPr>
      <w:rFonts w:ascii="Arial" w:hAnsi="Arial" w:eastAsia="Arial" w:cs="Arial"/>
      <w:b/>
      <w:bCs/>
      <w:sz w:val="26"/>
      <w:szCs w:val="26"/>
    </w:rPr>
  </w:style>
  <w:style w:type="character" w:styleId="682">
    <w:name w:val="Heading 5 Char"/>
    <w:basedOn w:val="706"/>
    <w:link w:val="701"/>
    <w:uiPriority w:val="9"/>
    <w:rPr>
      <w:rFonts w:ascii="Arial" w:hAnsi="Arial" w:eastAsia="Arial" w:cs="Arial"/>
      <w:b/>
      <w:bCs/>
      <w:sz w:val="24"/>
      <w:szCs w:val="24"/>
    </w:rPr>
  </w:style>
  <w:style w:type="character" w:styleId="683">
    <w:name w:val="Heading 6 Char"/>
    <w:basedOn w:val="706"/>
    <w:link w:val="702"/>
    <w:uiPriority w:val="9"/>
    <w:rPr>
      <w:rFonts w:ascii="Arial" w:hAnsi="Arial" w:eastAsia="Arial" w:cs="Arial"/>
      <w:b/>
      <w:bCs/>
      <w:sz w:val="22"/>
      <w:szCs w:val="22"/>
    </w:rPr>
  </w:style>
  <w:style w:type="character" w:styleId="684">
    <w:name w:val="Heading 7 Char"/>
    <w:basedOn w:val="706"/>
    <w:link w:val="703"/>
    <w:uiPriority w:val="9"/>
    <w:rPr>
      <w:rFonts w:ascii="Arial" w:hAnsi="Arial" w:eastAsia="Arial" w:cs="Arial"/>
      <w:b/>
      <w:bCs/>
      <w:i/>
      <w:iCs/>
      <w:sz w:val="22"/>
      <w:szCs w:val="22"/>
    </w:rPr>
  </w:style>
  <w:style w:type="character" w:styleId="685">
    <w:name w:val="Heading 8 Char"/>
    <w:basedOn w:val="706"/>
    <w:link w:val="704"/>
    <w:uiPriority w:val="9"/>
    <w:rPr>
      <w:rFonts w:ascii="Arial" w:hAnsi="Arial" w:eastAsia="Arial" w:cs="Arial"/>
      <w:i/>
      <w:iCs/>
      <w:sz w:val="22"/>
      <w:szCs w:val="22"/>
    </w:rPr>
  </w:style>
  <w:style w:type="character" w:styleId="686">
    <w:name w:val="Heading 9 Char"/>
    <w:basedOn w:val="706"/>
    <w:link w:val="705"/>
    <w:uiPriority w:val="9"/>
    <w:rPr>
      <w:rFonts w:ascii="Arial" w:hAnsi="Arial" w:eastAsia="Arial" w:cs="Arial"/>
      <w:i/>
      <w:iCs/>
      <w:sz w:val="21"/>
      <w:szCs w:val="21"/>
    </w:rPr>
  </w:style>
  <w:style w:type="character" w:styleId="687">
    <w:name w:val="Title Char"/>
    <w:basedOn w:val="706"/>
    <w:link w:val="734"/>
    <w:uiPriority w:val="10"/>
    <w:rPr>
      <w:sz w:val="48"/>
      <w:szCs w:val="48"/>
    </w:rPr>
  </w:style>
  <w:style w:type="character" w:styleId="688">
    <w:name w:val="Subtitle Char"/>
    <w:basedOn w:val="706"/>
    <w:link w:val="727"/>
    <w:uiPriority w:val="11"/>
    <w:rPr>
      <w:sz w:val="24"/>
      <w:szCs w:val="24"/>
    </w:rPr>
  </w:style>
  <w:style w:type="character" w:styleId="689">
    <w:name w:val="Quote Char"/>
    <w:link w:val="758"/>
    <w:uiPriority w:val="29"/>
    <w:rPr>
      <w:i/>
    </w:rPr>
  </w:style>
  <w:style w:type="character" w:styleId="690">
    <w:name w:val="Intense Quote Char"/>
    <w:link w:val="760"/>
    <w:uiPriority w:val="30"/>
    <w:rPr>
      <w:i/>
    </w:rPr>
  </w:style>
  <w:style w:type="character" w:styleId="691">
    <w:name w:val="Header Char"/>
    <w:basedOn w:val="706"/>
    <w:link w:val="714"/>
    <w:uiPriority w:val="99"/>
  </w:style>
  <w:style w:type="character" w:styleId="692">
    <w:name w:val="Caption Char"/>
    <w:basedOn w:val="711"/>
    <w:link w:val="724"/>
    <w:uiPriority w:val="99"/>
  </w:style>
  <w:style w:type="character" w:styleId="693">
    <w:name w:val="Footnote Text Char"/>
    <w:link w:val="728"/>
    <w:uiPriority w:val="99"/>
    <w:rPr>
      <w:sz w:val="18"/>
    </w:rPr>
  </w:style>
  <w:style w:type="character" w:styleId="694">
    <w:name w:val="Endnote Text Char"/>
    <w:link w:val="722"/>
    <w:uiPriority w:val="99"/>
    <w:rPr>
      <w:sz w:val="20"/>
    </w:rPr>
  </w:style>
  <w:style w:type="paragraph" w:styleId="695">
    <w:name w:val="TOC Heading"/>
    <w:uiPriority w:val="39"/>
    <w:unhideWhenUsed/>
  </w:style>
  <w:style w:type="paragraph" w:styleId="696" w:default="1">
    <w:name w:val="Normal"/>
    <w:next w:val="708"/>
    <w:uiPriority w:val="0"/>
    <w:qFormat/>
    <w:pPr>
      <w:jc w:val="both"/>
      <w:widowControl w:val="off"/>
    </w:pPr>
    <w:rPr>
      <w:rFonts w:ascii="Times New Roman" w:hAnsi="Times New Roman" w:eastAsia="宋体" w:cs="Times New Roman"/>
      <w:sz w:val="21"/>
      <w:szCs w:val="24"/>
      <w:lang w:val="en-US" w:eastAsia="zh-CN" w:bidi="ar-SA"/>
    </w:rPr>
  </w:style>
  <w:style w:type="paragraph" w:styleId="697">
    <w:name w:val="Heading 1"/>
    <w:basedOn w:val="696"/>
    <w:next w:val="696"/>
    <w:link w:val="745"/>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46"/>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47"/>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48"/>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49"/>
    <w:uiPriority w:val="9"/>
    <w:unhideWhenUsed/>
    <w:qFormat/>
    <w:pPr>
      <w:keepLines/>
      <w:keepNext/>
      <w:spacing w:before="320" w:after="200"/>
      <w:outlineLvl w:val="4"/>
    </w:pPr>
    <w:rPr>
      <w:rFonts w:ascii="Arial" w:hAnsi="Arial" w:eastAsia="Arial" w:cs="Arial"/>
      <w:b/>
      <w:bCs/>
      <w:sz w:val="24"/>
    </w:rPr>
  </w:style>
  <w:style w:type="paragraph" w:styleId="702">
    <w:name w:val="Heading 6"/>
    <w:basedOn w:val="696"/>
    <w:next w:val="696"/>
    <w:link w:val="750"/>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52"/>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53"/>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Block Text"/>
    <w:basedOn w:val="696"/>
    <w:uiPriority w:val="0"/>
    <w:qFormat/>
    <w:pPr>
      <w:ind w:left="1440" w:right="700"/>
      <w:spacing w:after="120"/>
    </w:pPr>
    <w:rPr>
      <w:rFonts w:ascii="Times New Roman" w:hAnsi="Times New Roman"/>
    </w:rPr>
  </w:style>
  <w:style w:type="paragraph" w:styleId="709">
    <w:name w:val="toc 7"/>
    <w:basedOn w:val="696"/>
    <w:next w:val="696"/>
    <w:uiPriority w:val="39"/>
    <w:unhideWhenUsed/>
    <w:qFormat/>
    <w:pPr>
      <w:ind w:left="1701"/>
      <w:spacing w:after="57"/>
    </w:pPr>
  </w:style>
  <w:style w:type="paragraph" w:styleId="710">
    <w:name w:val="Normal Indent"/>
    <w:basedOn w:val="696"/>
    <w:uiPriority w:val="0"/>
    <w:qFormat/>
    <w:pPr>
      <w:ind w:firstLine="420"/>
    </w:pPr>
    <w:rPr>
      <w:rFonts w:eastAsia="楷体_GB2312"/>
      <w:sz w:val="24"/>
      <w:szCs w:val="20"/>
    </w:rPr>
  </w:style>
  <w:style w:type="paragraph" w:styleId="711">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6"/>
    <w:link w:val="932"/>
    <w:uiPriority w:val="99"/>
    <w:semiHidden/>
    <w:unhideWhenUsed/>
    <w:qFormat/>
    <w:pPr>
      <w:jc w:val="left"/>
    </w:pPr>
  </w:style>
  <w:style w:type="paragraph" w:styleId="713">
    <w:name w:val="Body Text"/>
    <w:basedOn w:val="696"/>
    <w:next w:val="714"/>
    <w:uiPriority w:val="0"/>
    <w:qFormat/>
    <w:pPr>
      <w:tabs>
        <w:tab w:val="left" w:pos="5250" w:leader="none"/>
      </w:tabs>
    </w:pPr>
    <w:rPr>
      <w:sz w:val="28"/>
    </w:rPr>
  </w:style>
  <w:style w:type="paragraph" w:styleId="714">
    <w:name w:val="Header"/>
    <w:basedOn w:val="696"/>
    <w:link w:val="762"/>
    <w:uiPriority w:val="99"/>
    <w:unhideWhenUsed/>
    <w:qFormat/>
    <w:pPr>
      <w:tabs>
        <w:tab w:val="center" w:pos="7143" w:leader="none"/>
        <w:tab w:val="right" w:pos="14287" w:leader="none"/>
      </w:tabs>
    </w:pPr>
  </w:style>
  <w:style w:type="paragraph" w:styleId="715">
    <w:name w:val="Body Text Indent"/>
    <w:basedOn w:val="696"/>
    <w:uiPriority w:val="99"/>
    <w:qFormat/>
    <w:pPr>
      <w:ind w:left="420" w:firstLine="1188"/>
      <w:spacing w:line="360" w:lineRule="exact"/>
    </w:pPr>
  </w:style>
  <w:style w:type="paragraph" w:styleId="716">
    <w:name w:val="toc 5"/>
    <w:basedOn w:val="696"/>
    <w:next w:val="696"/>
    <w:uiPriority w:val="39"/>
    <w:unhideWhenUsed/>
    <w:qFormat/>
    <w:pPr>
      <w:ind w:left="1134"/>
      <w:spacing w:after="57"/>
    </w:pPr>
  </w:style>
  <w:style w:type="paragraph" w:styleId="717">
    <w:name w:val="toc 3"/>
    <w:basedOn w:val="696"/>
    <w:next w:val="696"/>
    <w:uiPriority w:val="39"/>
    <w:unhideWhenUsed/>
    <w:qFormat/>
    <w:pPr>
      <w:ind w:left="567"/>
      <w:spacing w:after="57"/>
    </w:pPr>
  </w:style>
  <w:style w:type="paragraph" w:styleId="718">
    <w:name w:val="Plain Text"/>
    <w:basedOn w:val="696"/>
    <w:uiPriority w:val="0"/>
    <w:qFormat/>
    <w:pPr>
      <w:spacing w:before="156" w:after="156" w:line="400" w:lineRule="exact"/>
    </w:pPr>
    <w:rPr>
      <w:rFonts w:hint="eastAsia" w:ascii="宋体" w:hAnsi="Courier New"/>
      <w:sz w:val="24"/>
    </w:rPr>
  </w:style>
  <w:style w:type="paragraph" w:styleId="719">
    <w:name w:val="toc 8"/>
    <w:basedOn w:val="696"/>
    <w:next w:val="696"/>
    <w:uiPriority w:val="39"/>
    <w:unhideWhenUsed/>
    <w:qFormat/>
    <w:pPr>
      <w:ind w:left="1984"/>
      <w:spacing w:after="57"/>
    </w:pPr>
  </w:style>
  <w:style w:type="paragraph" w:styleId="720">
    <w:name w:val="Date"/>
    <w:basedOn w:val="696"/>
    <w:next w:val="696"/>
    <w:uiPriority w:val="0"/>
    <w:qFormat/>
    <w:rPr>
      <w:b/>
      <w:bCs/>
      <w:spacing w:val="20"/>
      <w:sz w:val="20"/>
    </w:rPr>
  </w:style>
  <w:style w:type="paragraph" w:styleId="721">
    <w:name w:val="Body Text Indent 2"/>
    <w:basedOn w:val="696"/>
    <w:uiPriority w:val="0"/>
    <w:qFormat/>
    <w:pPr>
      <w:ind w:firstLine="397"/>
      <w:spacing w:line="312" w:lineRule="auto"/>
    </w:pPr>
    <w:rPr>
      <w:rFonts w:ascii="楷体_GB2312" w:eastAsia="楷体_GB2312"/>
      <w:sz w:val="24"/>
      <w:szCs w:val="20"/>
    </w:rPr>
  </w:style>
  <w:style w:type="paragraph" w:styleId="722">
    <w:name w:val="endnote text"/>
    <w:basedOn w:val="696"/>
    <w:link w:val="891"/>
    <w:uiPriority w:val="99"/>
    <w:semiHidden/>
    <w:unhideWhenUsed/>
    <w:qFormat/>
    <w:rPr>
      <w:sz w:val="20"/>
    </w:rPr>
  </w:style>
  <w:style w:type="paragraph" w:styleId="723">
    <w:name w:val="Balloon Text"/>
    <w:basedOn w:val="696"/>
    <w:link w:val="931"/>
    <w:uiPriority w:val="99"/>
    <w:semiHidden/>
    <w:unhideWhenUsed/>
    <w:qFormat/>
    <w:rPr>
      <w:sz w:val="18"/>
      <w:szCs w:val="18"/>
    </w:rPr>
  </w:style>
  <w:style w:type="paragraph" w:styleId="724">
    <w:name w:val="Footer"/>
    <w:basedOn w:val="696"/>
    <w:link w:val="764"/>
    <w:uiPriority w:val="99"/>
    <w:unhideWhenUsed/>
    <w:qFormat/>
    <w:pPr>
      <w:tabs>
        <w:tab w:val="center" w:pos="7143" w:leader="none"/>
        <w:tab w:val="right" w:pos="14287" w:leader="none"/>
      </w:tabs>
    </w:pPr>
  </w:style>
  <w:style w:type="paragraph" w:styleId="725">
    <w:name w:val="toc 1"/>
    <w:basedOn w:val="696"/>
    <w:next w:val="696"/>
    <w:uiPriority w:val="39"/>
    <w:unhideWhenUsed/>
    <w:qFormat/>
    <w:pPr>
      <w:spacing w:after="57"/>
    </w:pPr>
  </w:style>
  <w:style w:type="paragraph" w:styleId="726">
    <w:name w:val="toc 4"/>
    <w:basedOn w:val="696"/>
    <w:next w:val="696"/>
    <w:uiPriority w:val="39"/>
    <w:unhideWhenUsed/>
    <w:qFormat/>
    <w:pPr>
      <w:ind w:left="850"/>
      <w:spacing w:after="57"/>
    </w:pPr>
  </w:style>
  <w:style w:type="paragraph" w:styleId="727">
    <w:name w:val="Subtitle"/>
    <w:basedOn w:val="696"/>
    <w:next w:val="696"/>
    <w:link w:val="757"/>
    <w:uiPriority w:val="11"/>
    <w:qFormat/>
    <w:pPr>
      <w:spacing w:before="200" w:after="200"/>
    </w:pPr>
    <w:rPr>
      <w:sz w:val="24"/>
    </w:rPr>
  </w:style>
  <w:style w:type="paragraph" w:styleId="728">
    <w:name w:val="footnote text"/>
    <w:basedOn w:val="696"/>
    <w:link w:val="890"/>
    <w:uiPriority w:val="99"/>
    <w:semiHidden/>
    <w:unhideWhenUsed/>
    <w:qFormat/>
    <w:pPr>
      <w:spacing w:after="40"/>
    </w:pPr>
    <w:rPr>
      <w:sz w:val="18"/>
    </w:rPr>
  </w:style>
  <w:style w:type="paragraph" w:styleId="729">
    <w:name w:val="toc 6"/>
    <w:basedOn w:val="696"/>
    <w:next w:val="696"/>
    <w:uiPriority w:val="39"/>
    <w:unhideWhenUsed/>
    <w:qFormat/>
    <w:pPr>
      <w:ind w:left="1417"/>
      <w:spacing w:after="57"/>
    </w:pPr>
  </w:style>
  <w:style w:type="paragraph" w:styleId="730">
    <w:name w:val="table of figures"/>
    <w:basedOn w:val="696"/>
    <w:next w:val="696"/>
    <w:uiPriority w:val="99"/>
    <w:unhideWhenUsed/>
    <w:qFormat/>
  </w:style>
  <w:style w:type="paragraph" w:styleId="731">
    <w:name w:val="toc 2"/>
    <w:basedOn w:val="696"/>
    <w:next w:val="696"/>
    <w:uiPriority w:val="39"/>
    <w:unhideWhenUsed/>
    <w:qFormat/>
    <w:pPr>
      <w:ind w:left="283"/>
      <w:spacing w:after="57"/>
    </w:pPr>
  </w:style>
  <w:style w:type="paragraph" w:styleId="732">
    <w:name w:val="toc 9"/>
    <w:basedOn w:val="696"/>
    <w:next w:val="696"/>
    <w:uiPriority w:val="39"/>
    <w:unhideWhenUsed/>
    <w:qFormat/>
    <w:pPr>
      <w:ind w:left="2268"/>
      <w:spacing w:after="57"/>
    </w:pPr>
  </w:style>
  <w:style w:type="paragraph" w:styleId="733">
    <w:name w:val="Normal (Web)"/>
    <w:basedOn w:val="696"/>
    <w:uiPriority w:val="0"/>
    <w:qFormat/>
    <w:pPr>
      <w:jc w:val="left"/>
      <w:spacing w:before="100" w:beforeAutospacing="1" w:after="100" w:afterAutospacing="1"/>
      <w:widowControl/>
    </w:pPr>
    <w:rPr>
      <w:rFonts w:ascii="宋体" w:hAnsi="宋体" w:cs="宋体"/>
      <w:sz w:val="24"/>
    </w:rPr>
  </w:style>
  <w:style w:type="paragraph" w:styleId="734">
    <w:name w:val="Title"/>
    <w:basedOn w:val="696"/>
    <w:next w:val="696"/>
    <w:link w:val="756"/>
    <w:uiPriority w:val="10"/>
    <w:qFormat/>
    <w:pPr>
      <w:contextualSpacing/>
      <w:spacing w:before="300" w:after="200"/>
    </w:pPr>
    <w:rPr>
      <w:sz w:val="48"/>
      <w:szCs w:val="48"/>
    </w:rPr>
  </w:style>
  <w:style w:type="paragraph" w:styleId="735">
    <w:name w:val="annotation subject"/>
    <w:basedOn w:val="712"/>
    <w:next w:val="712"/>
    <w:link w:val="933"/>
    <w:uiPriority w:val="99"/>
    <w:semiHidden/>
    <w:unhideWhenUsed/>
    <w:qFormat/>
    <w:rPr>
      <w:b/>
      <w:bCs/>
    </w:rPr>
  </w:style>
  <w:style w:type="paragraph" w:styleId="736">
    <w:name w:val="Body Text First Indent 2"/>
    <w:basedOn w:val="715"/>
    <w:uiPriority w:val="0"/>
    <w:unhideWhenUsed/>
    <w:qFormat/>
    <w:pPr>
      <w:ind w:firstLine="420"/>
    </w:pPr>
  </w:style>
  <w:style w:type="table" w:styleId="7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uiPriority w:val="99"/>
    <w:semiHidden/>
    <w:unhideWhenUsed/>
    <w:qFormat/>
    <w:rPr>
      <w:vertAlign w:val="superscript"/>
    </w:rPr>
  </w:style>
  <w:style w:type="character" w:styleId="739">
    <w:name w:val="Emphasis"/>
    <w:basedOn w:val="706"/>
    <w:uiPriority w:val="0"/>
    <w:qFormat/>
    <w:rPr>
      <w:i/>
      <w:iCs/>
    </w:rPr>
  </w:style>
  <w:style w:type="character" w:styleId="740">
    <w:name w:val="Hyperlink"/>
    <w:uiPriority w:val="99"/>
    <w:unhideWhenUsed/>
    <w:qFormat/>
    <w:rPr>
      <w:color w:val="0000ff" w:themeColor="hyperlink"/>
      <w:u w:val="single"/>
      <w14:textFill>
        <w14:solidFill>
          <w14:schemeClr w14:val="hlink"/>
        </w14:solidFill>
      </w14:textFill>
    </w:rPr>
  </w:style>
  <w:style w:type="character" w:styleId="741">
    <w:name w:val="annotation reference"/>
    <w:basedOn w:val="706"/>
    <w:uiPriority w:val="99"/>
    <w:semiHidden/>
    <w:unhideWhenUsed/>
    <w:qFormat/>
    <w:rPr>
      <w:sz w:val="21"/>
      <w:szCs w:val="21"/>
    </w:rPr>
  </w:style>
  <w:style w:type="character" w:styleId="742">
    <w:name w:val="footnote reference"/>
    <w:uiPriority w:val="99"/>
    <w:unhideWhenUsed/>
    <w:qFormat/>
    <w:rPr>
      <w:vertAlign w:val="superscript"/>
    </w:rPr>
  </w:style>
  <w:style w:type="paragraph" w:styleId="743" w:customStyle="1">
    <w:name w:val="正文文本缩进1"/>
    <w:basedOn w:val="696"/>
    <w:next w:val="696"/>
    <w:uiPriority w:val="0"/>
    <w:qFormat/>
    <w:pPr>
      <w:ind w:firstLine="425"/>
      <w:spacing w:line="360" w:lineRule="auto"/>
    </w:pPr>
    <w:rPr>
      <w:sz w:val="24"/>
    </w:rPr>
  </w:style>
  <w:style w:type="paragraph" w:styleId="744" w:customStyle="1">
    <w:name w:val="段"/>
    <w:next w:val="696"/>
    <w:uiPriority w:val="0"/>
    <w:qFormat/>
    <w:pPr>
      <w:ind w:firstLine="200"/>
      <w:jc w:val="both"/>
    </w:pPr>
    <w:rPr>
      <w:rFonts w:ascii="宋体" w:hAnsi="Calibri" w:eastAsia="宋体" w:cs="Times New Roman"/>
      <w:sz w:val="21"/>
      <w:lang w:val="en-US" w:eastAsia="zh-CN" w:bidi="ar-SA"/>
    </w:rPr>
  </w:style>
  <w:style w:type="character" w:styleId="745" w:customStyle="1">
    <w:name w:val="标题 1 Char"/>
    <w:link w:val="697"/>
    <w:uiPriority w:val="9"/>
    <w:qFormat/>
    <w:rPr>
      <w:rFonts w:ascii="Arial" w:hAnsi="Arial" w:eastAsia="Arial" w:cs="Arial"/>
      <w:sz w:val="40"/>
      <w:szCs w:val="40"/>
    </w:rPr>
  </w:style>
  <w:style w:type="character" w:styleId="746" w:customStyle="1">
    <w:name w:val="标题 2 Char"/>
    <w:link w:val="698"/>
    <w:uiPriority w:val="9"/>
    <w:qFormat/>
    <w:rPr>
      <w:rFonts w:ascii="Arial" w:hAnsi="Arial" w:eastAsia="Arial" w:cs="Arial"/>
      <w:sz w:val="34"/>
    </w:rPr>
  </w:style>
  <w:style w:type="character" w:styleId="747" w:customStyle="1">
    <w:name w:val="标题 3 Char"/>
    <w:link w:val="699"/>
    <w:uiPriority w:val="9"/>
    <w:qFormat/>
    <w:rPr>
      <w:rFonts w:ascii="Arial" w:hAnsi="Arial" w:eastAsia="Arial" w:cs="Arial"/>
      <w:sz w:val="30"/>
      <w:szCs w:val="30"/>
    </w:rPr>
  </w:style>
  <w:style w:type="character" w:styleId="748" w:customStyle="1">
    <w:name w:val="标题 4 Char"/>
    <w:link w:val="700"/>
    <w:uiPriority w:val="9"/>
    <w:qFormat/>
    <w:rPr>
      <w:rFonts w:ascii="Arial" w:hAnsi="Arial" w:eastAsia="Arial" w:cs="Arial"/>
      <w:b/>
      <w:bCs/>
      <w:sz w:val="26"/>
      <w:szCs w:val="26"/>
    </w:rPr>
  </w:style>
  <w:style w:type="character" w:styleId="749" w:customStyle="1">
    <w:name w:val="标题 5 Char"/>
    <w:link w:val="701"/>
    <w:uiPriority w:val="9"/>
    <w:qFormat/>
    <w:rPr>
      <w:rFonts w:ascii="Arial" w:hAnsi="Arial" w:eastAsia="Arial" w:cs="Arial"/>
      <w:b/>
      <w:bCs/>
      <w:sz w:val="24"/>
      <w:szCs w:val="24"/>
    </w:rPr>
  </w:style>
  <w:style w:type="character" w:styleId="750" w:customStyle="1">
    <w:name w:val="标题 6 Char"/>
    <w:link w:val="702"/>
    <w:uiPriority w:val="9"/>
    <w:qFormat/>
    <w:rPr>
      <w:rFonts w:ascii="Arial" w:hAnsi="Arial" w:eastAsia="Arial" w:cs="Arial"/>
      <w:b/>
      <w:bCs/>
      <w:sz w:val="22"/>
      <w:szCs w:val="22"/>
    </w:rPr>
  </w:style>
  <w:style w:type="character" w:styleId="751" w:customStyle="1">
    <w:name w:val="标题 7 Char"/>
    <w:link w:val="703"/>
    <w:uiPriority w:val="9"/>
    <w:qFormat/>
    <w:rPr>
      <w:rFonts w:ascii="Arial" w:hAnsi="Arial" w:eastAsia="Arial" w:cs="Arial"/>
      <w:b/>
      <w:bCs/>
      <w:i/>
      <w:iCs/>
      <w:sz w:val="22"/>
      <w:szCs w:val="22"/>
    </w:rPr>
  </w:style>
  <w:style w:type="character" w:styleId="752" w:customStyle="1">
    <w:name w:val="标题 8 Char"/>
    <w:link w:val="704"/>
    <w:uiPriority w:val="9"/>
    <w:qFormat/>
    <w:rPr>
      <w:rFonts w:ascii="Arial" w:hAnsi="Arial" w:eastAsia="Arial" w:cs="Arial"/>
      <w:i/>
      <w:iCs/>
      <w:sz w:val="22"/>
      <w:szCs w:val="22"/>
    </w:rPr>
  </w:style>
  <w:style w:type="character" w:styleId="753" w:customStyle="1">
    <w:name w:val="标题 9 Char"/>
    <w:link w:val="705"/>
    <w:uiPriority w:val="9"/>
    <w:qFormat/>
    <w:rPr>
      <w:rFonts w:ascii="Arial" w:hAnsi="Arial" w:eastAsia="Arial" w:cs="Arial"/>
      <w:i/>
      <w:iCs/>
      <w:sz w:val="21"/>
      <w:szCs w:val="21"/>
    </w:rPr>
  </w:style>
  <w:style w:type="paragraph" w:styleId="754">
    <w:name w:val="List Paragraph"/>
    <w:basedOn w:val="696"/>
    <w:uiPriority w:val="34"/>
    <w:qFormat/>
    <w:pPr>
      <w:contextualSpacing/>
      <w:ind w:left="720"/>
    </w:pPr>
  </w:style>
  <w:style w:type="paragraph" w:styleId="755">
    <w:name w:val="No Spacing"/>
    <w:uiPriority w:val="1"/>
    <w:qFormat/>
    <w:rPr>
      <w:rFonts w:ascii="Calibri" w:hAnsi="Calibri" w:eastAsia="宋体" w:cs="Times New Roman"/>
      <w:lang w:val="en-US" w:eastAsia="zh-CN" w:bidi="ar-SA"/>
    </w:rPr>
  </w:style>
  <w:style w:type="character" w:styleId="756" w:customStyle="1">
    <w:name w:val="标题 Char"/>
    <w:link w:val="734"/>
    <w:uiPriority w:val="10"/>
    <w:qFormat/>
    <w:rPr>
      <w:sz w:val="48"/>
      <w:szCs w:val="48"/>
    </w:rPr>
  </w:style>
  <w:style w:type="character" w:styleId="757" w:customStyle="1">
    <w:name w:val="副标题 Char"/>
    <w:link w:val="727"/>
    <w:uiPriority w:val="11"/>
    <w:qFormat/>
    <w:rPr>
      <w:sz w:val="24"/>
      <w:szCs w:val="24"/>
    </w:rPr>
  </w:style>
  <w:style w:type="paragraph" w:styleId="758">
    <w:name w:val="Quote"/>
    <w:basedOn w:val="696"/>
    <w:next w:val="696"/>
    <w:link w:val="759"/>
    <w:uiPriority w:val="29"/>
    <w:qFormat/>
    <w:pPr>
      <w:ind w:left="720" w:right="720"/>
    </w:pPr>
    <w:rPr>
      <w:i/>
    </w:rPr>
  </w:style>
  <w:style w:type="character" w:styleId="759" w:customStyle="1">
    <w:name w:val="引用 Char"/>
    <w:link w:val="758"/>
    <w:uiPriority w:val="29"/>
    <w:qFormat/>
    <w:rPr>
      <w:i/>
    </w:rPr>
  </w:style>
  <w:style w:type="paragraph" w:styleId="760">
    <w:name w:val="Intense Quote"/>
    <w:basedOn w:val="696"/>
    <w:next w:val="696"/>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明显引用 Char"/>
    <w:link w:val="760"/>
    <w:uiPriority w:val="30"/>
    <w:qFormat/>
    <w:rPr>
      <w:i/>
    </w:rPr>
  </w:style>
  <w:style w:type="character" w:styleId="762" w:customStyle="1">
    <w:name w:val="页眉 Char"/>
    <w:link w:val="714"/>
    <w:uiPriority w:val="99"/>
    <w:qFormat/>
  </w:style>
  <w:style w:type="character" w:styleId="763" w:customStyle="1">
    <w:name w:val="Footer Char"/>
    <w:uiPriority w:val="99"/>
    <w:qFormat/>
  </w:style>
  <w:style w:type="character" w:styleId="764" w:customStyle="1">
    <w:name w:val="页脚 Char"/>
    <w:link w:val="724"/>
    <w:uiPriority w:val="99"/>
    <w:qFormat/>
  </w:style>
  <w:style w:type="table" w:styleId="7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脚注文本 Char"/>
    <w:link w:val="728"/>
    <w:uiPriority w:val="99"/>
    <w:qFormat/>
    <w:rPr>
      <w:sz w:val="18"/>
    </w:rPr>
  </w:style>
  <w:style w:type="character" w:styleId="891" w:customStyle="1">
    <w:name w:val="尾注文本 Char"/>
    <w:link w:val="722"/>
    <w:uiPriority w:val="99"/>
    <w:qFormat/>
    <w:rPr>
      <w:sz w:val="20"/>
    </w:rPr>
  </w:style>
  <w:style w:type="paragraph" w:styleId="892" w:customStyle="1">
    <w:name w:val="TOC 标题1"/>
    <w:uiPriority w:val="39"/>
    <w:unhideWhenUsed/>
    <w:qFormat/>
    <w:rPr>
      <w:rFonts w:ascii="Calibri" w:hAnsi="Calibri" w:eastAsia="宋体" w:cs="Times New Roman"/>
      <w:lang w:val="en-US" w:eastAsia="zh-CN" w:bidi="ar-SA"/>
    </w:rPr>
  </w:style>
  <w:style w:type="paragraph" w:styleId="893" w:customStyle="1">
    <w:name w:val="标题 11"/>
    <w:basedOn w:val="696"/>
    <w:next w:val="696"/>
    <w:uiPriority w:val="0"/>
    <w:qFormat/>
    <w:pPr>
      <w:keepLines/>
      <w:keepNext/>
      <w:spacing w:before="340" w:after="330" w:line="578" w:lineRule="auto"/>
      <w:outlineLvl w:val="0"/>
    </w:pPr>
    <w:rPr>
      <w:b/>
      <w:bCs/>
      <w:sz w:val="44"/>
      <w:szCs w:val="44"/>
    </w:rPr>
  </w:style>
  <w:style w:type="paragraph" w:styleId="894" w:customStyle="1">
    <w:name w:val="标题 21"/>
    <w:basedOn w:val="696"/>
    <w:next w:val="696"/>
    <w:uiPriority w:val="0"/>
    <w:qFormat/>
    <w:pPr>
      <w:numPr>
        <w:ilvl w:val="1"/>
        <w:numId w:val="1"/>
      </w:numPr>
      <w:spacing w:before="156" w:after="156" w:line="360" w:lineRule="auto"/>
      <w:outlineLvl w:val="1"/>
    </w:pPr>
    <w:rPr>
      <w:rFonts w:ascii="Cambria" w:hAnsi="Cambria"/>
      <w:b/>
      <w:bCs/>
      <w:sz w:val="32"/>
      <w:szCs w:val="32"/>
    </w:rPr>
  </w:style>
  <w:style w:type="character" w:styleId="895" w:customStyle="1">
    <w:name w:val="默认段落字体1"/>
    <w:uiPriority w:val="0"/>
    <w:semiHidden/>
    <w:qFormat/>
  </w:style>
  <w:style w:type="table" w:styleId="896" w:customStyle="1">
    <w:name w:val="普通表格1"/>
    <w:uiPriority w:val="0"/>
    <w:semiHidden/>
    <w:qFormat/>
    <w:tblPr>
      <w:tblCellMar>
        <w:left w:w="0" w:type="dxa"/>
        <w:top w:w="0" w:type="dxa"/>
        <w:right w:w="0" w:type="dxa"/>
        <w:bottom w:w="0" w:type="dxa"/>
      </w:tblCellMar>
    </w:tblPr>
  </w:style>
  <w:style w:type="paragraph" w:styleId="897" w:customStyle="1">
    <w:name w:val="目录 71"/>
    <w:basedOn w:val="696"/>
    <w:next w:val="696"/>
    <w:uiPriority w:val="39"/>
    <w:unhideWhenUsed/>
    <w:qFormat/>
    <w:pPr>
      <w:ind w:left="1260"/>
      <w:jc w:val="left"/>
    </w:pPr>
    <w:rPr>
      <w:sz w:val="18"/>
      <w:szCs w:val="18"/>
    </w:rPr>
  </w:style>
  <w:style w:type="paragraph" w:styleId="898" w:customStyle="1">
    <w:name w:val="正文缩进11"/>
    <w:basedOn w:val="696"/>
    <w:next w:val="696"/>
    <w:uiPriority w:val="0"/>
    <w:qFormat/>
    <w:pPr>
      <w:ind w:firstLine="420"/>
    </w:pPr>
    <w:rPr>
      <w:rFonts w:eastAsia="楷体_GB2312"/>
      <w:sz w:val="24"/>
      <w:szCs w:val="20"/>
    </w:rPr>
  </w:style>
  <w:style w:type="paragraph" w:styleId="899" w:customStyle="1">
    <w:name w:val="批注文字1"/>
    <w:basedOn w:val="696"/>
    <w:uiPriority w:val="0"/>
    <w:qFormat/>
    <w:pPr>
      <w:jc w:val="left"/>
    </w:pPr>
  </w:style>
  <w:style w:type="paragraph" w:styleId="900" w:customStyle="1">
    <w:name w:val="正文文本1"/>
    <w:basedOn w:val="696"/>
    <w:next w:val="696"/>
    <w:uiPriority w:val="99"/>
    <w:unhideWhenUsed/>
    <w:qFormat/>
    <w:pPr>
      <w:spacing w:after="120"/>
    </w:pPr>
    <w:rPr>
      <w:sz w:val="20"/>
    </w:rPr>
  </w:style>
  <w:style w:type="paragraph" w:styleId="901" w:customStyle="1">
    <w:name w:val="文本块1"/>
    <w:basedOn w:val="893"/>
    <w:next w:val="696"/>
    <w:uiPriority w:val="0"/>
    <w:qFormat/>
    <w:pPr>
      <w:ind w:left="630" w:right="-609" w:firstLine="420"/>
      <w:spacing w:line="360" w:lineRule="auto"/>
    </w:pPr>
    <w:rPr>
      <w:rFonts w:hint="eastAsia" w:ascii="仿宋_GB2312" w:eastAsia="仿宋_GB2312"/>
      <w:szCs w:val="20"/>
    </w:rPr>
  </w:style>
  <w:style w:type="paragraph" w:styleId="902" w:customStyle="1">
    <w:name w:val="纯文本11"/>
    <w:basedOn w:val="696"/>
    <w:uiPriority w:val="0"/>
    <w:qFormat/>
    <w:rPr>
      <w:rFonts w:ascii="宋体" w:hAnsi="Courier New" w:eastAsia="楷体_GB2312"/>
      <w:sz w:val="26"/>
    </w:rPr>
  </w:style>
  <w:style w:type="paragraph" w:styleId="903" w:customStyle="1">
    <w:name w:val="日期1"/>
    <w:basedOn w:val="696"/>
    <w:next w:val="696"/>
    <w:uiPriority w:val="0"/>
    <w:qFormat/>
    <w:rPr>
      <w:b/>
      <w:bCs/>
      <w:spacing w:val="20"/>
      <w:sz w:val="20"/>
    </w:rPr>
  </w:style>
  <w:style w:type="paragraph" w:styleId="904" w:customStyle="1">
    <w:name w:val="正文文本缩进 21"/>
    <w:basedOn w:val="696"/>
    <w:uiPriority w:val="99"/>
    <w:unhideWhenUsed/>
    <w:qFormat/>
    <w:pPr>
      <w:ind w:left="420"/>
      <w:spacing w:after="120" w:line="480" w:lineRule="auto"/>
    </w:pPr>
  </w:style>
  <w:style w:type="paragraph" w:styleId="905" w:customStyle="1">
    <w:name w:val="页脚1"/>
    <w:basedOn w:val="696"/>
    <w:uiPriority w:val="99"/>
    <w:qFormat/>
    <w:pPr>
      <w:jc w:val="left"/>
      <w:tabs>
        <w:tab w:val="center" w:pos="4153" w:leader="none"/>
        <w:tab w:val="right" w:pos="8306" w:leader="none"/>
      </w:tabs>
    </w:pPr>
    <w:rPr>
      <w:sz w:val="18"/>
      <w:szCs w:val="18"/>
    </w:rPr>
  </w:style>
  <w:style w:type="paragraph" w:styleId="906" w:customStyle="1">
    <w:name w:val="寄信人地址1"/>
    <w:basedOn w:val="696"/>
    <w:next w:val="897"/>
    <w:uiPriority w:val="0"/>
    <w:qFormat/>
    <w:rPr>
      <w:rFonts w:ascii="Arial" w:hAnsi="Arial" w:eastAsia="楷体_GB2312"/>
      <w:sz w:val="26"/>
    </w:rPr>
  </w:style>
  <w:style w:type="paragraph" w:styleId="907" w:customStyle="1">
    <w:name w:val="页眉1"/>
    <w:basedOn w:val="696"/>
    <w:uiPriority w:val="0"/>
    <w:qFormat/>
    <w:pPr>
      <w:jc w:val="center"/>
      <w:tabs>
        <w:tab w:val="center" w:pos="4153" w:leader="none"/>
        <w:tab w:val="right" w:pos="8306" w:leader="none"/>
      </w:tabs>
      <w:pBdr>
        <w:bottom w:val="single" w:color="000000" w:sz="6" w:space="1"/>
      </w:pBdr>
    </w:pPr>
    <w:rPr>
      <w:sz w:val="18"/>
      <w:szCs w:val="18"/>
    </w:rPr>
  </w:style>
  <w:style w:type="paragraph" w:styleId="908" w:customStyle="1">
    <w:name w:val="目录 11"/>
    <w:basedOn w:val="696"/>
    <w:next w:val="696"/>
    <w:uiPriority w:val="0"/>
    <w:qFormat/>
    <w:pPr>
      <w:jc w:val="left"/>
    </w:pPr>
    <w:rPr>
      <w:rFonts w:eastAsia="楷体_GB2312"/>
      <w:sz w:val="24"/>
      <w:szCs w:val="20"/>
    </w:rPr>
  </w:style>
  <w:style w:type="paragraph" w:styleId="909" w:customStyle="1">
    <w:name w:val="副标题1"/>
    <w:basedOn w:val="696"/>
    <w:next w:val="696"/>
    <w:uiPriority w:val="0"/>
    <w:qFormat/>
    <w:pPr>
      <w:jc w:val="center"/>
      <w:spacing w:before="240" w:after="60" w:line="312" w:lineRule="auto"/>
      <w:outlineLvl w:val="1"/>
    </w:pPr>
    <w:rPr>
      <w:rFonts w:ascii="宋体" w:hAnsi="Courier New" w:eastAsia="楷体_GB2312"/>
      <w:sz w:val="26"/>
      <w:szCs w:val="20"/>
    </w:rPr>
  </w:style>
  <w:style w:type="paragraph" w:styleId="910" w:customStyle="1">
    <w:name w:val="脚注文本1"/>
    <w:basedOn w:val="893"/>
    <w:next w:val="901"/>
    <w:uiPriority w:val="0"/>
    <w:qFormat/>
    <w:pPr>
      <w:ind w:firstLine="3584"/>
      <w:spacing w:before="0" w:after="0" w:line="360" w:lineRule="auto"/>
    </w:pPr>
  </w:style>
  <w:style w:type="paragraph" w:styleId="911" w:customStyle="1">
    <w:name w:val="正文文本缩进 31"/>
    <w:basedOn w:val="696"/>
    <w:uiPriority w:val="0"/>
    <w:qFormat/>
    <w:pPr>
      <w:ind w:firstLine="480"/>
      <w:jc w:val="left"/>
      <w:spacing w:line="440" w:lineRule="atLeast"/>
    </w:pPr>
    <w:rPr>
      <w:sz w:val="24"/>
    </w:rPr>
  </w:style>
  <w:style w:type="paragraph" w:styleId="912" w:customStyle="1">
    <w:name w:val="普通(网站)1"/>
    <w:basedOn w:val="696"/>
    <w:uiPriority w:val="99"/>
    <w:qFormat/>
    <w:pPr>
      <w:jc w:val="left"/>
      <w:spacing w:beforeAutospacing="1" w:afterAutospacing="1"/>
    </w:pPr>
    <w:rPr>
      <w:sz w:val="24"/>
    </w:rPr>
  </w:style>
  <w:style w:type="paragraph" w:styleId="913" w:customStyle="1">
    <w:name w:val="正文首行缩进 21"/>
    <w:basedOn w:val="743"/>
    <w:uiPriority w:val="0"/>
    <w:qFormat/>
    <w:pPr>
      <w:ind w:left="420" w:firstLine="210"/>
      <w:spacing w:after="120" w:line="240" w:lineRule="auto"/>
    </w:pPr>
    <w:rPr>
      <w:rFonts w:eastAsia="仿宋_GB2312"/>
      <w:sz w:val="30"/>
    </w:rPr>
  </w:style>
  <w:style w:type="table" w:styleId="914" w:customStyle="1">
    <w:name w:val="网格型1"/>
    <w:basedOn w:val="896"/>
    <w:uiPriority w:val="0"/>
    <w:qFormat/>
    <w:tblPr>
      <w:tblCellMar>
        <w:left w:w="0" w:type="dxa"/>
        <w:top w:w="0" w:type="dxa"/>
        <w:right w:w="0" w:type="dxa"/>
        <w:bottom w:w="0" w:type="dxa"/>
      </w:tblCellMar>
    </w:tblPr>
  </w:style>
  <w:style w:type="character" w:styleId="915" w:customStyle="1">
    <w:name w:val="要点1"/>
    <w:uiPriority w:val="0"/>
    <w:qFormat/>
    <w:rPr>
      <w:rFonts w:ascii="Calibri" w:hAnsi="Calibri" w:eastAsia="宋体" w:cs="Times New Roman"/>
      <w:b/>
    </w:rPr>
  </w:style>
  <w:style w:type="character" w:styleId="916" w:customStyle="1">
    <w:name w:val="NormalCharacter1"/>
    <w:uiPriority w:val="0"/>
    <w:semiHidden/>
    <w:qFormat/>
    <w:rPr>
      <w:rFonts w:ascii="Times New Roman" w:hAnsi="Times New Roman" w:eastAsia="宋体" w:cs="Times New Roman"/>
    </w:rPr>
  </w:style>
  <w:style w:type="paragraph" w:styleId="917" w:customStyle="1">
    <w:name w:val="首行缩进"/>
    <w:basedOn w:val="696"/>
    <w:uiPriority w:val="99"/>
    <w:qFormat/>
    <w:pPr>
      <w:ind w:firstLine="480"/>
    </w:pPr>
    <w:rPr>
      <w:szCs w:val="20"/>
      <w:lang w:val="zh-CN"/>
    </w:rPr>
  </w:style>
  <w:style w:type="paragraph" w:styleId="918" w:customStyle="1">
    <w:name w:val="正文缩进1"/>
    <w:basedOn w:val="696"/>
    <w:next w:val="696"/>
    <w:uiPriority w:val="0"/>
    <w:qFormat/>
    <w:pPr>
      <w:ind w:firstLine="420"/>
      <w:jc w:val="left"/>
    </w:pPr>
    <w:rPr>
      <w:rFonts w:eastAsia="楷体_GB2312"/>
      <w:sz w:val="24"/>
      <w:szCs w:val="20"/>
    </w:rPr>
  </w:style>
  <w:style w:type="paragraph" w:styleId="919" w:customStyle="1">
    <w:name w:val="纯文本6"/>
    <w:basedOn w:val="696"/>
    <w:uiPriority w:val="0"/>
    <w:qFormat/>
    <w:rPr>
      <w:rFonts w:ascii="宋体" w:hAnsi="Courier New" w:eastAsia="楷体_GB2312"/>
      <w:sz w:val="26"/>
      <w:szCs w:val="20"/>
    </w:rPr>
  </w:style>
  <w:style w:type="paragraph" w:styleId="920" w:customStyle="1">
    <w:name w:val="纯文本111"/>
    <w:basedOn w:val="696"/>
    <w:uiPriority w:val="0"/>
    <w:qFormat/>
    <w:rPr>
      <w:rFonts w:ascii="宋体" w:hAnsi="Courier New" w:eastAsia="楷体_GB2312"/>
      <w:sz w:val="28"/>
    </w:rPr>
  </w:style>
  <w:style w:type="paragraph" w:styleId="921" w:customStyle="1">
    <w:name w:val="纯文本1"/>
    <w:basedOn w:val="696"/>
    <w:uiPriority w:val="0"/>
    <w:qFormat/>
    <w:rPr>
      <w:rFonts w:ascii="宋体" w:hAnsi="Courier New" w:eastAsia="楷体_GB2312"/>
      <w:sz w:val="28"/>
      <w:szCs w:val="20"/>
    </w:rPr>
  </w:style>
  <w:style w:type="paragraph" w:styleId="922" w:customStyle="1">
    <w:name w:val="UserStyle_62"/>
    <w:basedOn w:val="696"/>
    <w:uiPriority w:val="0"/>
    <w:qFormat/>
    <w:pPr>
      <w:widowControl/>
    </w:pPr>
    <w:rPr>
      <w:rFonts w:ascii="宋体" w:hAnsi="Courier New"/>
    </w:rPr>
  </w:style>
  <w:style w:type="paragraph" w:styleId="923" w:customStyle="1">
    <w:name w:val="+正文"/>
    <w:basedOn w:val="696"/>
    <w:uiPriority w:val="0"/>
    <w:qFormat/>
    <w:pPr>
      <w:ind w:firstLine="200"/>
      <w:spacing w:line="360" w:lineRule="auto"/>
    </w:pPr>
    <w:rPr>
      <w:sz w:val="24"/>
    </w:rPr>
  </w:style>
  <w:style w:type="paragraph" w:styleId="924" w:customStyle="1">
    <w:name w:val="列出段落1"/>
    <w:basedOn w:val="696"/>
    <w:uiPriority w:val="0"/>
    <w:qFormat/>
    <w:pPr>
      <w:ind w:firstLine="200"/>
      <w:spacing w:line="360" w:lineRule="auto"/>
    </w:pPr>
    <w:rPr>
      <w:rFonts w:ascii="Calibri" w:hAnsi="Calibri"/>
      <w:sz w:val="22"/>
      <w:szCs w:val="20"/>
    </w:rPr>
  </w:style>
  <w:style w:type="paragraph" w:styleId="925" w:customStyle="1">
    <w:name w:val="！正文"/>
    <w:basedOn w:val="696"/>
    <w:uiPriority w:val="0"/>
    <w:qFormat/>
    <w:pPr>
      <w:ind w:right="130" w:firstLine="420"/>
      <w:spacing w:before="100" w:beforeAutospacing="1" w:after="100" w:afterAutospacing="1"/>
    </w:pPr>
    <w:rPr>
      <w:rFonts w:ascii="宋体" w:hAnsi="宋体"/>
      <w:sz w:val="22"/>
    </w:rPr>
  </w:style>
  <w:style w:type="paragraph" w:styleId="926"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927" w:customStyle="1">
    <w:name w:val="UserStyle_78"/>
    <w:basedOn w:val="696"/>
    <w:uiPriority w:val="0"/>
    <w:qFormat/>
    <w:rPr>
      <w:rFonts w:ascii="宋体" w:hAnsi="Courier New" w:eastAsia="楷体_GB2312"/>
      <w:sz w:val="26"/>
      <w:szCs w:val="26"/>
    </w:rPr>
  </w:style>
  <w:style w:type="paragraph" w:styleId="928" w:customStyle="1">
    <w:name w:val="null3"/>
    <w:uiPriority w:val="0"/>
    <w:qFormat/>
    <w:rPr>
      <w:rFonts w:hint="eastAsia" w:ascii="Calibri" w:hAnsi="Calibri" w:eastAsia="宋体" w:cs="Times New Roman"/>
      <w:lang w:val="en-US" w:eastAsia="en-US" w:bidi="ar-SA"/>
    </w:rPr>
  </w:style>
  <w:style w:type="paragraph" w:styleId="929" w:customStyle="1">
    <w:name w:val="Table Paragraph"/>
    <w:basedOn w:val="696"/>
    <w:uiPriority w:val="1"/>
    <w:qFormat/>
    <w:rPr>
      <w:rFonts w:ascii="宋体" w:hAnsi="宋体"/>
    </w:rPr>
  </w:style>
  <w:style w:type="paragraph" w:styleId="930" w:customStyle="1">
    <w:name w:val="表"/>
    <w:basedOn w:val="696"/>
    <w:uiPriority w:val="0"/>
    <w:qFormat/>
    <w:pPr>
      <w:spacing w:line="312" w:lineRule="auto"/>
    </w:pPr>
    <w:rPr>
      <w:rFonts w:ascii="Calibri" w:hAnsi="Calibri"/>
      <w:szCs w:val="20"/>
    </w:rPr>
  </w:style>
  <w:style w:type="character" w:styleId="931" w:customStyle="1">
    <w:name w:val="批注框文本 Char"/>
    <w:basedOn w:val="706"/>
    <w:link w:val="723"/>
    <w:uiPriority w:val="99"/>
    <w:semiHidden/>
    <w:qFormat/>
    <w:rPr>
      <w:sz w:val="18"/>
      <w:szCs w:val="18"/>
    </w:rPr>
  </w:style>
  <w:style w:type="character" w:styleId="932" w:customStyle="1">
    <w:name w:val="批注文字 Char"/>
    <w:basedOn w:val="706"/>
    <w:link w:val="712"/>
    <w:uiPriority w:val="99"/>
    <w:semiHidden/>
    <w:qFormat/>
    <w:rPr>
      <w:sz w:val="21"/>
      <w:szCs w:val="24"/>
    </w:rPr>
  </w:style>
  <w:style w:type="character" w:styleId="933" w:customStyle="1">
    <w:name w:val="批注主题 Char"/>
    <w:basedOn w:val="932"/>
    <w:link w:val="735"/>
    <w:uiPriority w:val="99"/>
    <w:semiHidden/>
    <w:qFormat/>
    <w:rPr>
      <w:b/>
      <w:bCs/>
      <w:sz w:val="21"/>
      <w:szCs w:val="24"/>
    </w:rPr>
  </w:style>
  <w:style w:type="character" w:styleId="934" w:customStyle="1">
    <w:name w:val="NormalCharacter"/>
    <w:uiPriority w:val="0"/>
    <w:qFormat/>
  </w:style>
  <w:style w:type="character" w:styleId="935" w:customStyle="1">
    <w:name w:val="font21"/>
    <w:basedOn w:val="706"/>
    <w:uiPriority w:val="0"/>
    <w:qFormat/>
    <w:rPr>
      <w:rFonts w:hint="eastAsia" w:ascii="宋体" w:hAnsi="宋体" w:eastAsia="宋体" w:cs="宋体"/>
      <w:color w:val="000000"/>
      <w:sz w:val="20"/>
      <w:szCs w:val="20"/>
      <w:u w:val="none"/>
    </w:rPr>
  </w:style>
  <w:style w:type="paragraph" w:styleId="936" w:customStyle="1">
    <w:name w:val="Plain Text1"/>
    <w:basedOn w:val="696"/>
    <w:uiPriority w:val="0"/>
    <w:qFormat/>
    <w:rPr>
      <w:rFonts w:ascii="宋体" w:hAnsi="Courier New" w:eastAsia="楷体_GB2312"/>
      <w:sz w:val="26"/>
      <w:szCs w:val="20"/>
    </w:r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50996b6b-9381-4737-a84b-3ec00614f5a9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10A417C4</paraID>
      <start>0</start>
      <end>4</end>
      <status>unmodified</status>
      <modifiedWord/>
      <trackRevisions>false</trackRevisions>
    </reviewItem>
    <reviewItem>
      <errorID>9747239b-8ac1-4eb2-a8c6-034360f226ea</errorID>
      <errorWord>：</errorWord>
      <group>L1_Format</group>
      <groupName>格式问题</groupName>
      <ability>L2_HalfPunc_CN</ability>
      <abilityName>全半角问题</abilityName>
      <candidateList>
        <item>:</item>
      </candidateList>
      <explain>文本全半角错误。</explain>
      <paraID>3D14FB03</paraID>
      <start>12</start>
      <end>13</end>
      <status>unmodified</status>
      <modifiedWord/>
      <trackRevisions>false</trackRevisions>
    </reviewItem>
    <reviewItem>
      <errorID>ea0387c8-ba98-4855-810d-40842267960c</errorID>
      <errorWord>：</errorWord>
      <group>L1_Format</group>
      <groupName>格式问题</groupName>
      <ability>L2_HalfPunc_CN</ability>
      <abilityName>全半角问题</abilityName>
      <candidateList>
        <item>:</item>
      </candidateList>
      <explain>文本全半角错误。</explain>
      <paraID> BC41E40</paraID>
      <start>12</start>
      <end>13</end>
      <status>unmodified</status>
      <modifiedWord/>
      <trackRevisions>false</trackRevisions>
    </reviewItem>
    <reviewItem>
      <errorID>d0cdfe5c-80f0-423b-ae3c-0c9a4669dfea</errorID>
      <errorWord>：</errorWord>
      <group>L1_Format</group>
      <groupName>格式问题</groupName>
      <ability>L2_HalfPunc_CN</ability>
      <abilityName>全半角问题</abilityName>
      <candidateList>
        <item>:</item>
      </candidateList>
      <explain>文本全半角错误。</explain>
      <paraID>7D981CE7</paraID>
      <start>12</start>
      <end>13</end>
      <status>unmodified</status>
      <modifiedWord/>
      <trackRevisions>false</trackRevisions>
    </reviewItem>
    <reviewItem>
      <errorID>c3bde322-6716-4322-aa11-ac2c29ffbaaf</errorID>
      <errorWord>确定出</errorWord>
      <group>L1_Word</group>
      <groupName>字词问题</groupName>
      <ability>L2_Typo</ability>
      <abilityName>字词错误</abilityName>
      <candidateList>
        <item>确定</item>
      </candidateList>
      <explain/>
      <paraID> 9350851</paraID>
      <start>0</start>
      <end>3</end>
      <status>unmodified</status>
      <modifiedWord/>
      <trackRevisions>false</trackRevisions>
    </reviewItem>
    <reviewItem>
      <errorID>105a69ff-7bff-4a5a-b95d-1782aeebff12</errorID>
      <errorWord>法律、法规</errorWord>
      <group>L1_Word</group>
      <groupName>字词问题</groupName>
      <ability>L2_Typo</ability>
      <abilityName>字词错误</abilityName>
      <candidateList>
        <item>法律法规</item>
      </candidateList>
      <explain/>
      <paraID>6C5EFA15</paraID>
      <start>2</start>
      <end>7</end>
      <status>unmodified</status>
      <modifiedWord/>
      <trackRevisions>false</trackRevisions>
    </reviewItem>
    <reviewItem>
      <errorID>8f806110-05f7-431f-888d-88c31a1f679a</errorID>
      <errorWord>,</errorWord>
      <group>L1_Format</group>
      <groupName>格式问题</groupName>
      <ability>L2_HalfPunc_CN</ability>
      <abilityName>全半角问题</abilityName>
      <candidateList>
        <item>，</item>
      </candidateList>
      <explain>文本全半角错误。</explain>
      <paraID>7D277286</paraID>
      <start>30</start>
      <end>31</end>
      <status>unmodified</status>
      <modifiedWord/>
      <trackRevisions>false</trackRevisions>
    </reviewItem>
    <reviewItem>
      <errorID>a0f5d48a-b879-4a90-b05a-0c11c3e937af</errorID>
      <errorWord>,</errorWord>
      <group>L1_Format</group>
      <groupName>格式问题</groupName>
      <ability>L2_HalfPunc_CN</ability>
      <abilityName>全半角问题</abilityName>
      <candidateList>
        <item>，</item>
      </candidateList>
      <explain>文本全半角错误。</explain>
      <paraID>5295E654</paraID>
      <start>14</start>
      <end>15</end>
      <status>unmodified</status>
      <modifiedWord/>
      <trackRevisions>false</trackRevisions>
    </reviewItem>
    <reviewItem>
      <errorID>1c100be4-6d68-4b9e-9b56-25cdd59f2e60</errorID>
      <errorWord>。</errorWord>
      <group>L1_Grammar</group>
      <groupName>语法问题</groupName>
      <ability>L2_Missing</ability>
      <abilityName>成分残缺</abilityName>
      <candidateList>
        <item>手续。</item>
      </candidateList>
      <explain>句子中可能存在主谓宾、修饰语或者必要的词语残缺。</explain>
      <paraID>18310785</paraID>
      <start>50</start>
      <end>51</end>
      <status>unmodified</status>
      <modifiedWord/>
      <trackRevisions>false</trackRevisions>
    </reviewItem>
    <reviewItem>
      <errorID>5e9b243e-0afc-4b4b-a205-1b0c5ec45424</errorID>
      <errorWord>登陆</errorWord>
      <group>L1_Word</group>
      <groupName>字词问题</groupName>
      <ability>L2_Typo</ability>
      <abilityName>字词错误</abilityName>
      <candidateList>
        <item>登录</item>
      </candidateList>
      <explain>存在发音相同字词的误用。</explain>
      <paraID>4CCC0DFD</paraID>
      <start>9</start>
      <end>11</end>
      <status>unmodified</status>
      <modifiedWord/>
      <trackRevisions>false</trackRevisions>
    </reviewItem>
    <reviewItem>
      <errorID>201411c5-a77c-4f06-815b-28b673795a5a</errorID>
      <errorWord>“.</errorWord>
      <group>L1_Punc</group>
      <groupName>标点问题</groupName>
      <ability>L2_Punc_CN</ability>
      <abilityName>标点符号问题</abilityName>
      <candidateList>
        <item>“</item>
      </candidateList>
      <explain/>
      <paraID>77AF7221</paraID>
      <start>48</start>
      <end>50</end>
      <status>unmodified</status>
      <modifiedWord/>
      <trackRevisions>false</trackRevisions>
    </reviewItem>
    <reviewItem>
      <errorID>cab4e21f-2e33-4870-8fcc-eec692a2a5d8</errorID>
      <errorWord>：</errorWord>
      <group>L1_Format</group>
      <groupName>格式问题</groupName>
      <ability>L2_HalfPunc_CN</ability>
      <abilityName>全半角问题</abilityName>
      <candidateList>
        <item>:</item>
      </candidateList>
      <explain>文本全半角错误。</explain>
      <paraID>63DC0F67</paraID>
      <start>25</start>
      <end>26</end>
      <status>unmodified</status>
      <modifiedWord/>
      <trackRevisions>false</trackRevisions>
    </reviewItem>
    <reviewItem>
      <errorID>5a760b59-5a39-4ad9-9a58-f03afbb4df5d</errorID>
      <errorWord>：</errorWord>
      <group>L1_Format</group>
      <groupName>格式问题</groupName>
      <ability>L2_HalfPunc_CN</ability>
      <abilityName>全半角问题</abilityName>
      <candidateList>
        <item>:</item>
      </candidateList>
      <explain>文本全半角错误。</explain>
      <paraID>2AC95E01</paraID>
      <start>19</start>
      <end>20</end>
      <status>unmodified</status>
      <modifiedWord/>
      <trackRevisions>false</trackRevisions>
    </reviewItem>
    <reviewItem>
      <errorID>57264af6-1130-4c93-a72e-8a2afc08c57b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3E24BBE6</paraID>
      <start>43</start>
      <end>48</end>
      <status>unmodified</status>
      <modifiedWord/>
      <trackRevisions>false</trackRevisions>
    </reviewItem>
    <reviewItem>
      <errorID>3f3aedd2-73be-408e-895d-36541951acbc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5EC7E680</paraID>
      <start>61</start>
      <end>62</end>
      <status>unmodified</status>
      <modifiedWord/>
      <trackRevisions>false</trackRevisions>
    </reviewItem>
    <reviewItem>
      <errorID>d5227d33-785b-4b4f-9d9f-aa023505a451</errorID>
      <errorWord>计</errorWord>
      <group>L1_Word</group>
      <groupName>字词问题</groupName>
      <ability>L2_Typo</ability>
      <abilityName>字词错误</abilityName>
      <candidateList>
        <item>计师</item>
      </candidateList>
      <explain/>
      <paraID>5833B774</paraID>
      <start>50</start>
      <end>51</end>
      <status>unmodified</status>
      <modifiedWord/>
      <trackRevisions>false</trackRevisions>
    </reviewItem>
    <reviewItem>
      <errorID>32778723-3ca8-4aea-8f7f-42da22475a1b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38376A62</paraID>
      <start>14</start>
      <end>17</end>
      <status>unmodified</status>
      <modifiedWord/>
      <trackRevisions>false</trackRevisions>
    </reviewItem>
    <reviewItem>
      <errorID>fa16c36a-95f2-42b2-a950-6fcabcbcf66a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5E3B7045</paraID>
      <start>45</start>
      <end>46</end>
      <status>unmodified</status>
      <modifiedWord/>
      <trackRevisions>false</trackRevisions>
    </reviewItem>
    <reviewItem>
      <errorID>22e1f017-1f17-48b2-8963-3578202fe20d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7CB3F7FA</paraID>
      <start>45</start>
      <end>46</end>
      <status>unmodified</status>
      <modifiedWord/>
      <trackRevisions>false</trackRevisions>
    </reviewItem>
    <reviewItem>
      <errorID>945a07f6-92ce-4699-993c-5c37b0acfdc0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3C682718</paraID>
      <start>34</start>
      <end>35</end>
      <status>unmodified</status>
      <modifiedWord/>
      <trackRevisions>false</trackRevisions>
    </reviewItem>
    <reviewItem>
      <errorID>03dd4784-8dfb-4ffa-9c20-3743f7f9173b</errorID>
      <errorWord>（2017）11号</errorWord>
      <group>L1_Knowledge</group>
      <groupName>知识性问题</groupName>
      <ability>L2_Knowledge</ability>
      <abilityName>其他知识</abilityName>
      <candidateList>
        <item>〔2017〕11号</item>
      </candidateList>
      <explain>发文字号格式错误。</explain>
      <paraID>5C5B4D8E</paraID>
      <start>62</start>
      <end>71</end>
      <status>modified</status>
      <modifiedWord>〔2017〕11号</modifiedWord>
      <trackRevisions>false</trackRevisions>
    </reviewItem>
    <reviewItem>
      <errorID>a59a5d4c-e4a8-45cc-b2a0-129220091f7e</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65290FF1</paraID>
      <start>97</start>
      <end>100</end>
      <status>unmodified</status>
      <modifiedWord/>
      <trackRevisions>false</trackRevisions>
    </reviewItem>
    <reviewItem>
      <errorID>e24be181-4c0f-434f-9074-b8492a56f186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16B32CAD</paraID>
      <start>127</start>
      <end>128</end>
      <status>unmodified</status>
      <modifiedWord/>
      <trackRevisions>false</trackRevisions>
    </reviewItem>
    <reviewItem>
      <errorID>0f166e50-f3b1-43a5-8646-67f2c1214106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38527A0F</paraID>
      <start>0</start>
      <end>3</end>
      <status>unmodified</status>
      <modifiedWord/>
      <trackRevisions>false</trackRevisions>
    </reviewItem>
    <reviewItem>
      <errorID>3af2520f-29e7-491d-a294-ebf3eb0d1dc9</errorID>
      <errorWord>法律、法规</errorWord>
      <group>L1_Word</group>
      <groupName>字词问题</groupName>
      <ability>L2_Typo</ability>
      <abilityName>字词错误</abilityName>
      <candidateList>
        <item>法律法规</item>
      </candidateList>
      <explain/>
      <paraID>7C38886E</paraID>
      <start>4</start>
      <end>9</end>
      <status>unmodified</status>
      <modifiedWord/>
      <trackRevisions>false</trackRevisions>
    </reviewItem>
    <reviewItem>
      <errorID>2dc4901a-f71c-483b-9bee-edbe39b9b68b</errorID>
      <errorWord>（</errorWord>
      <group>L1_Punc</group>
      <groupName>标点问题</groupName>
      <ability>L2_Punc_CN</ability>
      <abilityName>标点符号问题</abilityName>
      <candidateList/>
      <explain>同一形式括号套用。</explain>
      <paraID>2187070C</paraID>
      <start>6</start>
      <end>7</end>
      <status>unmodified</status>
      <modifiedWord/>
      <trackRevisions>false</trackRevisions>
    </reviewItem>
    <reviewItem>
      <errorID>b3aa4aa1-ef56-4ed9-918d-19c7b491827f</errorID>
      <errorWord>）</errorWord>
      <group>L1_Punc</group>
      <groupName>标点问题</groupName>
      <ability>L2_Punc_CN</ability>
      <abilityName>标点符号问题</abilityName>
      <candidateList/>
      <explain>同一形式括号套用。</explain>
      <paraID>2187070C</paraID>
      <start>15</start>
      <end>16</end>
      <status>unmodified</status>
      <modifiedWord/>
      <trackRevisions>false</trackRevisions>
    </reviewItem>
    <reviewItem>
      <errorID>487d8543-7e3b-4f48-9181-0e4b2314524d</errorID>
      <errorWord>（</errorWord>
      <group>L1_Punc</group>
      <groupName>标点问题</groupName>
      <ability>L2_Punc_CN</ability>
      <abilityName>标点符号问题</abilityName>
      <candidateList/>
      <explain>同一形式括号套用。</explain>
      <paraID>2DA08299</paraID>
      <start>29</start>
      <end>30</end>
      <status>unmodified</status>
      <modifiedWord/>
      <trackRevisions>false</trackRevisions>
    </reviewItem>
    <reviewItem>
      <errorID>17c3ee83-03dd-4298-9735-e468673f5c63</errorID>
      <errorWord>）</errorWord>
      <group>L1_Punc</group>
      <groupName>标点问题</groupName>
      <ability>L2_Punc_CN</ability>
      <abilityName>标点符号问题</abilityName>
      <candidateList/>
      <explain>同一形式括号套用。</explain>
      <paraID>2DA08299</paraID>
      <start>33</start>
      <end>34</end>
      <status>unmodified</status>
      <modifiedWord/>
      <trackRevisions>false</trackRevisions>
    </reviewItem>
    <reviewItem>
      <errorID>7a5cc704-2c77-4b81-8e15-10f7852386a6</errorID>
      <errorWord>项目的</errorWord>
      <group>L1_Word</group>
      <groupName>字词问题</groupName>
      <ability>L2_Typo</ability>
      <abilityName>字词错误</abilityName>
      <candidateList>
        <item>项目</item>
      </candidateList>
      <explain/>
      <paraID>2BD30359</paraID>
      <start>187</start>
      <end>190</end>
      <status>unmodified</status>
      <modifiedWord/>
      <trackRevisions>false</trackRevisions>
    </reviewItem>
    <reviewItem>
      <errorID>e6a49f92-bbb4-41de-a970-c54bd80924ed</errorID>
      <errorWord>其它</errorWord>
      <group>L1_Word</group>
      <groupName>字词问题</groupName>
      <ability>L2_Alias</ability>
      <abilityName>也作/曾用词</abilityName>
      <candidateList>
        <item>其他</item>
      </candidateList>
      <explain>词汇[其它]为不规范表述或旧称，其规范书面表述为[其他]。</explain>
      <paraID>3984D352</paraID>
      <start>22</start>
      <end>24</end>
      <status>unmodified</status>
      <modifiedWord/>
      <trackRevisions>false</trackRevisions>
    </reviewItem>
    <reviewItem>
      <errorID>975c531a-a6dd-4f06-ab06-c9ffbd92a6bc</errorID>
      <errorWord>......</errorWord>
      <group>L1_Punc</group>
      <groupName>标点问题</groupName>
      <ability>L2_Punc_CN</ability>
      <abilityName>标点符号问题</abilityName>
      <candidateList>
        <item>……</item>
      </candidateList>
      <explain/>
      <paraID>423C2D5B</paraID>
      <start>0</start>
      <end>6</end>
      <status>unmodified</status>
      <modifiedWord/>
      <trackRevisions>false</trackRevisions>
    </reviewItem>
    <reviewItem>
      <errorID>5e7b0aff-dc19-4a89-a564-e33479db80df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52FED61C</paraID>
      <start>34</start>
      <end>35</end>
      <status>unmodified</status>
      <modifiedWord/>
      <trackRevisions>false</trackRevisions>
    </reviewItem>
    <reviewItem>
      <errorID>989a0f16-1118-4a24-b53c-9ff95bba20f1</errorID>
      <errorWord>复印件加盖</errorWord>
      <group>L1_Word</group>
      <groupName>字词问题</groupName>
      <ability>L2_Typo</ability>
      <abilityName>字词错误</abilityName>
      <candidateList>
        <item>复印件并加盖</item>
      </candidateList>
      <explain/>
      <paraID>3F228DB2</paraID>
      <start>44</start>
      <end>49</end>
      <status>unmodified</status>
      <modifiedWord/>
      <trackRevisions>false</trackRevisions>
    </reviewItem>
    <reviewItem>
      <errorID>456e6595-64d1-437e-9b83-4194c7cfa1bc</errorID>
      <errorWord>：</errorWord>
      <group>L1_Punc</group>
      <groupName>标点问题</groupName>
      <ability>L2_Punc_CN</ability>
      <abilityName>标点符号问题</abilityName>
      <candidateList/>
      <explain/>
      <paraID>739CF3BA</paraID>
      <start>0</start>
      <end>1</end>
      <status>unmodified</status>
      <modifiedWord/>
      <trackRevisions>false</trackRevisions>
    </reviewItem>
    <reviewItem>
      <errorID>9aa06f94-41c4-479e-a00b-f7d1621d8199</errorID>
      <errorWord>仅供参看</errorWord>
      <group>L1_Word</group>
      <groupName>字词问题</groupName>
      <ability>L2_Typo</ability>
      <abilityName>字词错误</abilityName>
      <candidateList>
        <item>仅供参考</item>
      </candidateList>
      <explain/>
      <paraID>6B747E4B</paraID>
      <start>13</start>
      <end>17</end>
      <status>unmodified</status>
      <modifiedWord/>
      <trackRevisions>false</trackRevisions>
    </reviewItem>
    <reviewItem>
      <errorID>41e94504-5445-4451-8419-7295555a1a3f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26A1321E</paraID>
      <start>165</start>
      <end>170</end>
      <status>unmodified</status>
      <modifiedWord/>
      <trackRevisions>false</trackRevisions>
    </reviewItem>
    <reviewItem>
      <errorID>69991ab5-e841-4af1-ba0b-2ab188c429ee</errorID>
      <errorWord>，</errorWord>
      <group>L1_Word</group>
      <groupName>字词问题</groupName>
      <ability>L2_Typo</ability>
      <abilityName>字词错误</abilityName>
      <candidateList>
        <item>，由</item>
      </candidateList>
      <explain/>
      <paraID>7AD6B180</paraID>
      <start>43</start>
      <end>44</end>
      <status>unmodified</status>
      <modifiedWord/>
      <trackRevisions>false</trackRevisions>
    </reviewItem>
    <reviewItem>
      <errorID>59cb0985-1581-455b-8a9e-7bc0c3516b6a</errorID>
      <errorWord>:</errorWord>
      <group>L1_Format</group>
      <groupName>格式问题</groupName>
      <ability>L2_HalfPunc_CN</ability>
      <abilityName>全半角问题</abilityName>
      <candidateList>
        <item>：</item>
      </candidateList>
      <explain>文本全半角错误。</explain>
      <paraID>316A2113</paraID>
      <start>8</start>
      <end>9</end>
      <status>unmodified</status>
      <modifiedWord/>
      <trackRevisions>false</trackRevisions>
    </reviewItem>
    <reviewItem>
      <errorID>a450930a-67b2-47ce-b33a-57daf0281b01</errorID>
      <errorWord>,</errorWord>
      <group>L1_Format</group>
      <groupName>格式问题</groupName>
      <ability>L2_HalfPunc_CN</ability>
      <abilityName>全半角问题</abilityName>
      <candidateList>
        <item>，</item>
      </candidateList>
      <explain>文本全半角错误。</explain>
      <paraID>342D9470</paraID>
      <start>180</start>
      <end>181</end>
      <status>unmodified</status>
      <modifiedWord/>
      <trackRevisions>false</trackRevisions>
    </reviewItem>
    <reviewItem>
      <errorID>4325d7db-806a-4847-b816-35428ee2037f</errorID>
      <errorWord>:</errorWord>
      <group>L1_Format</group>
      <groupName>格式问题</groupName>
      <ability>L2_HalfPunc_CN</ability>
      <abilityName>全半角问题</abilityName>
      <candidateList>
        <item>：</item>
      </candidateList>
      <explain>文本全半角错误。</explain>
      <paraID>1117F514</paraID>
      <start>2</start>
      <end>3</end>
      <status>unmodified</status>
      <modifiedWord/>
      <trackRevisions>false</trackRevisions>
    </reviewItem>
    <reviewItem>
      <errorID>07252b52-92be-4f0b-a31f-299b8758358c</errorID>
      <errorWord>：</errorWord>
      <group>L1_Format</group>
      <groupName>格式问题</groupName>
      <ability>L2_HalfPunc_CN</ability>
      <abilityName>全半角问题</abilityName>
      <candidateList>
        <item>:</item>
      </candidateList>
      <explain>文本全半角错误。</explain>
      <paraID>2AE973C4</paraID>
      <start>35</start>
      <end>36</end>
      <status>unmodified</status>
      <modifiedWord/>
      <trackRevisions>false</trackRevisions>
    </reviewItem>
    <reviewItem>
      <errorID>454fe25c-86e9-493c-b6ae-bbbd885ab744</errorID>
      <errorWord>作</errorWord>
      <group>L1_Word</group>
      <groupName>字词问题</groupName>
      <ability>L2_Typo</ability>
      <abilityName>字词错误</abilityName>
      <candidateList>
        <item>做</item>
      </candidateList>
      <explain>存在发音相同字词的误用。</explain>
      <paraID>47FC656A</paraID>
      <start>41</start>
      <end>42</end>
      <status>unmodified</status>
      <modifiedWord/>
      <trackRevisions>false</trackRevisions>
    </reviewItem>
    <reviewItem>
      <errorID>6f26fe16-5b9a-4e98-b57d-663fa7b866d2</errorID>
      <errorWord>~</errorWord>
      <group>L1_Format</group>
      <groupName>格式问题</groupName>
      <ability>L2_HalfPunc_CN</ability>
      <abilityName>全半角问题</abilityName>
      <candidateList>
        <item>～</item>
      </candidateList>
      <explain>文本全半角错误。</explain>
      <paraID>62A67211</paraID>
      <start>28</start>
      <end>29</end>
      <status>unmodified</status>
      <modifiedWord/>
      <trackRevisions>false</trackRevisions>
    </reviewItem>
    <reviewItem>
      <errorID>ef66921d-d6f1-4b79-ac85-e24289f6f462</errorID>
      <errorWord>,</errorWord>
      <group>L1_Format</group>
      <groupName>格式问题</groupName>
      <ability>L2_HalfPunc_CN</ability>
      <abilityName>全半角问题</abilityName>
      <candidateList>
        <item>，</item>
      </candidateList>
      <explain>文本全半角错误。</explain>
      <paraID> BCBFEDA</paraID>
      <start>28</start>
      <end>29</end>
      <status>unmodified</status>
      <modifiedWord/>
      <trackRevisions>false</trackRevisions>
    </reviewItem>
    <reviewItem>
      <errorID>a655c0f2-22d9-4d24-96de-4793821b6172</errorID>
      <errorWord>,</errorWord>
      <group>L1_Format</group>
      <groupName>格式问题</groupName>
      <ability>L2_HalfPunc_CN</ability>
      <abilityName>全半角问题</abilityName>
      <candidateList>
        <item>，</item>
      </candidateList>
      <explain>文本全半角错误。</explain>
      <paraID> BCBFEDA</paraID>
      <start>36</start>
      <end>37</end>
      <status>unmodified</status>
      <modifiedWord/>
      <trackRevisions>false</trackRevisions>
    </reviewItem>
    <reviewItem>
      <errorID>66e2ceef-86ac-4e68-9431-224f2bdc1101</errorID>
      <errorWord>;</errorWord>
      <group>L1_Format</group>
      <groupName>格式问题</groupName>
      <ability>L2_HalfPunc_CN</ability>
      <abilityName>全半角问题</abilityName>
      <candidateList>
        <item>；</item>
      </candidateList>
      <explain>文本全半角错误。</explain>
      <paraID> BCBFEDA</paraID>
      <start>45</start>
      <end>46</end>
      <status>unmodified</status>
      <modifiedWord/>
      <trackRevisions>false</trackRevisions>
    </reviewItem>
    <reviewItem>
      <errorID>05e61582-890a-41e8-a985-e8b8b4c6a7ce</errorID>
      <errorWord>,</errorWord>
      <group>L1_Format</group>
      <groupName>格式问题</groupName>
      <ability>L2_HalfPunc_CN</ability>
      <abilityName>全半角问题</abilityName>
      <candidateList>
        <item>，</item>
      </candidateList>
      <explain>文本全半角错误。</explain>
      <paraID> BCBFEDA</paraID>
      <start>53</start>
      <end>54</end>
      <status>unmodified</status>
      <modifiedWord/>
      <trackRevisions>false</trackRevisions>
    </reviewItem>
    <reviewItem>
      <errorID>5fa127fc-9e35-43a8-a7bb-8f781da5e942</errorID>
      <errorWord>:</errorWord>
      <group>L1_Format</group>
      <groupName>格式问题</groupName>
      <ability>L2_HalfPunc_CN</ability>
      <abilityName>全半角问题</abilityName>
      <candidateList>
        <item>：</item>
      </candidateList>
      <explain>文本全半角错误。</explain>
      <paraID>70EAE8B8</paraID>
      <start>8</start>
      <end>9</end>
      <status>unmodified</status>
      <modifiedWord/>
      <trackRevisions>false</trackRevisions>
    </reviewItem>
    <reviewItem>
      <errorID>7aabc1f9-b859-4178-b9c4-0f01a2c1c7e8</errorID>
      <errorWord>:</errorWord>
      <group>L1_Format</group>
      <groupName>格式问题</groupName>
      <ability>L2_HalfPunc_CN</ability>
      <abilityName>全半角问题</abilityName>
      <candidateList>
        <item>：</item>
      </candidateList>
      <explain>文本全半角错误。</explain>
      <paraID>70EAE8B8</paraID>
      <start>26</start>
      <end>27</end>
      <status>unmodified</status>
      <modifiedWord/>
      <trackRevisions>false</trackRevisions>
    </reviewItem>
    <reviewItem>
      <errorID>a98c0119-40c9-407a-83ca-19e727e1923e</errorID>
      <errorWord>)</errorWord>
      <group>L1_Format</group>
      <groupName>格式问题</groupName>
      <ability>L2_HalfPunc_CN</ability>
      <abilityName>全半角问题</abilityName>
      <candidateList>
        <item>）</item>
      </candidateList>
      <explain>文本全半角错误。</explain>
      <paraID>70EAE8B8</paraID>
      <start>43</start>
      <end>44</end>
      <status>unmodified</status>
      <modifiedWord/>
      <trackRevisions>false</trackRevisions>
    </reviewItem>
    <reviewItem>
      <errorID>fe594411-59e9-4873-a905-308ebe7e315f</errorID>
      <errorWord>:</errorWord>
      <group>L1_Format</group>
      <groupName>格式问题</groupName>
      <ability>L2_HalfPunc_CN</ability>
      <abilityName>全半角问题</abilityName>
      <candidateList>
        <item>：</item>
      </candidateList>
      <explain>文本全半角错误。</explain>
      <paraID>70EAE8B8</paraID>
      <start>53</start>
      <end>54</end>
      <status>unmodified</status>
      <modifiedWord/>
      <trackRevisions>false</trackRevisions>
    </reviewItem>
    <reviewItem>
      <errorID>733f382b-e217-419b-a709-7e2a8e737939</errorID>
      <errorWord>:</errorWord>
      <group>L1_Format</group>
      <groupName>格式问题</groupName>
      <ability>L2_HalfPunc_CN</ability>
      <abilityName>全半角问题</abilityName>
      <candidateList>
        <item>：</item>
      </candidateList>
      <explain>文本全半角错误。</explain>
      <paraID>70EAE8B8</paraID>
      <start>71</start>
      <end>72</end>
      <status>unmodified</status>
      <modifiedWord/>
      <trackRevisions>false</trackRevisions>
    </reviewItem>
    <reviewItem>
      <errorID>31a0bdb2-a129-43c8-a2db-ca40350ffd63</errorID>
      <errorWord>:</errorWord>
      <group>L1_Format</group>
      <groupName>格式问题</groupName>
      <ability>L2_HalfPunc_CN</ability>
      <abilityName>全半角问题</abilityName>
      <candidateList>
        <item>：</item>
      </candidateList>
      <explain>文本全半角错误。</explain>
      <paraID>70EAE8B8</paraID>
      <start>130</start>
      <end>131</end>
      <status>unmodified</status>
      <modifiedWord/>
      <trackRevisions>false</trackRevisions>
    </reviewItem>
    <reviewItem>
      <errorID>1f89f830-0195-458d-9912-9d490558ad83</errorID>
      <errorWord>:</errorWord>
      <group>L1_Format</group>
      <groupName>格式问题</groupName>
      <ability>L2_HalfPunc_CN</ability>
      <abilityName>全半角问题</abilityName>
      <candidateList>
        <item>：</item>
      </candidateList>
      <explain>文本全半角错误。</explain>
      <paraID>51CD08AC</paraID>
      <start>131</start>
      <end>132</end>
      <status>unmodified</status>
      <modifiedWord/>
      <trackRevisions>false</trackRevisions>
    </reviewItem>
    <reviewItem>
      <errorID>e3f50e1e-fa88-42f7-9ce7-4a116a17f35a</errorID>
      <errorWord>:</errorWord>
      <group>L1_Format</group>
      <groupName>格式问题</groupName>
      <ability>L2_HalfPunc_CN</ability>
      <abilityName>全半角问题</abilityName>
      <candidateList>
        <item>：</item>
      </candidateList>
      <explain>文本全半角错误。</explain>
      <paraID>51CD08AC</paraID>
      <start>137</start>
      <end>138</end>
      <status>unmodified</status>
      <modifiedWord/>
      <trackRevisions>false</trackRevisions>
    </reviewItem>
    <reviewItem>
      <errorID>67ff64d7-7b08-459f-8b3e-9c6442d6c4e7</errorID>
      <errorWord>:</errorWord>
      <group>L1_Format</group>
      <groupName>格式问题</groupName>
      <ability>L2_HalfPunc_CN</ability>
      <abilityName>全半角问题</abilityName>
      <candidateList>
        <item>：</item>
      </candidateList>
      <explain>文本全半角错误。</explain>
      <paraID>6069F7E9</paraID>
      <start>4</start>
      <end>5</end>
      <status>unmodified</status>
      <modifiedWord/>
      <trackRevisions>false</trackRevisions>
    </reviewItem>
    <reviewItem>
      <errorID>fec8fa73-8ba3-4f45-96ad-284086d1d8a6</errorID>
      <errorWord>:</errorWord>
      <group>L1_Format</group>
      <groupName>格式问题</groupName>
      <ability>L2_HalfPunc_CN</ability>
      <abilityName>全半角问题</abilityName>
      <candidateList>
        <item>：</item>
      </candidateList>
      <explain>文本全半角错误。</explain>
      <paraID>6069F7E9</paraID>
      <start>14</start>
      <end>15</end>
      <status>unmodified</status>
      <modifiedWord/>
      <trackRevisions>false</trackRevisions>
    </reviewItem>
    <reviewItem>
      <errorID>95b760af-cacf-4ab0-ac9b-f953e63f8f4d</errorID>
      <errorWord>:</errorWord>
      <group>L1_Format</group>
      <groupName>格式问题</groupName>
      <ability>L2_HalfPunc_CN</ability>
      <abilityName>全半角问题</abilityName>
      <candidateList>
        <item>：</item>
      </candidateList>
      <explain>文本全半角错误。</explain>
      <paraID>6069F7E9</paraID>
      <start>26</start>
      <end>27</end>
      <status>unmodified</status>
      <modifiedWord/>
      <trackRevisions>false</trackRevisions>
    </reviewItem>
    <reviewItem>
      <errorID>42f382a4-7d59-4510-983c-be0dcd120bea</errorID>
      <errorWord>:</errorWord>
      <group>L1_Format</group>
      <groupName>格式问题</groupName>
      <ability>L2_HalfPunc_CN</ability>
      <abilityName>全半角问题</abilityName>
      <candidateList>
        <item>：</item>
      </candidateList>
      <explain>文本全半角错误。</explain>
      <paraID>6069F7E9</paraID>
      <start>38</start>
      <end>39</end>
      <status>unmodified</status>
      <modifiedWord/>
      <trackRevisions>false</trackRevisions>
    </reviewItem>
    <reviewItem>
      <errorID>efb0cabf-4508-448e-a8dd-f292e0cbccf6</errorID>
      <errorWord>作</errorWord>
      <group>L1_Word</group>
      <groupName>字词问题</groupName>
      <ability>L2_Typo</ability>
      <abilityName>字词错误</abilityName>
      <candidateList>
        <item>做</item>
      </candidateList>
      <explain>存在发音相同字词的误用。</explain>
      <paraID>670F7B83</paraID>
      <start>41</start>
      <end>42</end>
      <status>unmodified</status>
      <modifiedWord/>
      <trackRevisions>false</trackRevisions>
    </reviewItem>
    <reviewItem>
      <errorID>851a7bad-c753-4372-b29e-4cf584e1343c</errorID>
      <errorWord>~</errorWord>
      <group>L1_Format</group>
      <groupName>格式问题</groupName>
      <ability>L2_HalfPunc_CN</ability>
      <abilityName>全半角问题</abilityName>
      <candidateList>
        <item>～</item>
      </candidateList>
      <explain>文本全半角错误。</explain>
      <paraID>4CAF6CDE</paraID>
      <start>28</start>
      <end>29</end>
      <status>unmodified</status>
      <modifiedWord/>
      <trackRevisions>false</trackRevisions>
    </reviewItem>
    <reviewItem>
      <errorID>f914ddd6-7381-4fd5-8160-b41442da07fd</errorID>
      <errorWord>,</errorWord>
      <group>L1_Format</group>
      <groupName>格式问题</groupName>
      <ability>L2_HalfPunc_CN</ability>
      <abilityName>全半角问题</abilityName>
      <candidateList>
        <item>，</item>
      </candidateList>
      <explain>文本全半角错误。</explain>
      <paraID>60EADFCD</paraID>
      <start>28</start>
      <end>29</end>
      <status>unmodified</status>
      <modifiedWord/>
      <trackRevisions>false</trackRevisions>
    </reviewItem>
    <reviewItem>
      <errorID>f5c78a97-7bbf-4443-a6ab-f62fccf54ab7</errorID>
      <errorWord>,</errorWord>
      <group>L1_Format</group>
      <groupName>格式问题</groupName>
      <ability>L2_HalfPunc_CN</ability>
      <abilityName>全半角问题</abilityName>
      <candidateList>
        <item>，</item>
      </candidateList>
      <explain>文本全半角错误。</explain>
      <paraID>60EADFCD</paraID>
      <start>36</start>
      <end>37</end>
      <status>unmodified</status>
      <modifiedWord/>
      <trackRevisions>false</trackRevisions>
    </reviewItem>
    <reviewItem>
      <errorID>61a5172f-ec10-44a8-8a70-0e3d6c775afb</errorID>
      <errorWord>;</errorWord>
      <group>L1_Format</group>
      <groupName>格式问题</groupName>
      <ability>L2_HalfPunc_CN</ability>
      <abilityName>全半角问题</abilityName>
      <candidateList>
        <item>；</item>
      </candidateList>
      <explain>文本全半角错误。</explain>
      <paraID>60EADFCD</paraID>
      <start>45</start>
      <end>46</end>
      <status>unmodified</status>
      <modifiedWord/>
      <trackRevisions>false</trackRevisions>
    </reviewItem>
    <reviewItem>
      <errorID>bc04bc39-c1df-4823-b9a4-25f26066538c</errorID>
      <errorWord>,</errorWord>
      <group>L1_Format</group>
      <groupName>格式问题</groupName>
      <ability>L2_HalfPunc_CN</ability>
      <abilityName>全半角问题</abilityName>
      <candidateList>
        <item>，</item>
      </candidateList>
      <explain>文本全半角错误。</explain>
      <paraID>60EADFCD</paraID>
      <start>53</start>
      <end>54</end>
      <status>unmodified</status>
      <modifiedWord/>
      <trackRevisions>false</trackRevisions>
    </reviewItem>
    <reviewItem>
      <errorID>9e89a7b2-7a99-48a2-ade7-4565ede119e4</errorID>
      <errorWord>:</errorWord>
      <group>L1_Format</group>
      <groupName>格式问题</groupName>
      <ability>L2_HalfPunc_CN</ability>
      <abilityName>全半角问题</abilityName>
      <candidateList>
        <item>：</item>
      </candidateList>
      <explain>文本全半角错误。</explain>
      <paraID>735E9202</paraID>
      <start>131</start>
      <end>132</end>
      <status>unmodified</status>
      <modifiedWord/>
      <trackRevisions>false</trackRevisions>
    </reviewItem>
    <reviewItem>
      <errorID>c9ba3004-9222-4926-bec0-5c42fb46e2a5</errorID>
      <errorWord>:</errorWord>
      <group>L1_Format</group>
      <groupName>格式问题</groupName>
      <ability>L2_HalfPunc_CN</ability>
      <abilityName>全半角问题</abilityName>
      <candidateList>
        <item>：</item>
      </candidateList>
      <explain>文本全半角错误。</explain>
      <paraID>735E9202</paraID>
      <start>137</start>
      <end>138</end>
      <status>unmodified</status>
      <modifiedWord/>
      <trackRevisions>false</trackRevisions>
    </reviewItem>
    <reviewItem>
      <errorID>316afaa2-624d-4319-8541-a7bc44dd7bc8</errorID>
      <errorWord>:</errorWord>
      <group>L1_Format</group>
      <groupName>格式问题</groupName>
      <ability>L2_HalfPunc_CN</ability>
      <abilityName>全半角问题</abilityName>
      <candidateList>
        <item>：</item>
      </candidateList>
      <explain>文本全半角错误。</explain>
      <paraID> 1193EE8</paraID>
      <start>4</start>
      <end>5</end>
      <status>unmodified</status>
      <modifiedWord/>
      <trackRevisions>false</trackRevisions>
    </reviewItem>
    <reviewItem>
      <errorID>422a2df5-e7e6-4109-8485-2737c5ea3e58</errorID>
      <errorWord>:</errorWord>
      <group>L1_Format</group>
      <groupName>格式问题</groupName>
      <ability>L2_HalfPunc_CN</ability>
      <abilityName>全半角问题</abilityName>
      <candidateList>
        <item>：</item>
      </candidateList>
      <explain>文本全半角错误。</explain>
      <paraID> 1193EE8</paraID>
      <start>14</start>
      <end>15</end>
      <status>unmodified</status>
      <modifiedWord/>
      <trackRevisions>false</trackRevisions>
    </reviewItem>
    <reviewItem>
      <errorID>6f4f519c-2f6c-45b2-8e5e-e4ebf6fccc1e</errorID>
      <errorWord>:</errorWord>
      <group>L1_Format</group>
      <groupName>格式问题</groupName>
      <ability>L2_HalfPunc_CN</ability>
      <abilityName>全半角问题</abilityName>
      <candidateList>
        <item>：</item>
      </candidateList>
      <explain>文本全半角错误。</explain>
      <paraID> 1193EE8</paraID>
      <start>26</start>
      <end>27</end>
      <status>unmodified</status>
      <modifiedWord/>
      <trackRevisions>false</trackRevisions>
    </reviewItem>
    <reviewItem>
      <errorID>0497e496-53d9-49e9-82ac-d8cec39e3a34</errorID>
      <errorWord>:</errorWord>
      <group>L1_Format</group>
      <groupName>格式问题</groupName>
      <ability>L2_HalfPunc_CN</ability>
      <abilityName>全半角问题</abilityName>
      <candidateList>
        <item>：</item>
      </candidateList>
      <explain>文本全半角错误。</explain>
      <paraID> 1193EE8</paraID>
      <start>38</start>
      <end>39</end>
      <status>unmodified</status>
      <modifiedWord/>
      <trackRevisions>false</trackRevisions>
    </reviewItem>
    <reviewItem>
      <errorID>4a1434d9-83f6-44ac-802a-ee5e72b27beb</errorID>
      <errorWord>，</errorWord>
      <group>L1_Word</group>
      <groupName>字词问题</groupName>
      <ability>L2_Typo</ability>
      <abilityName>字词错误</abilityName>
      <candidateList>
        <item>，在</item>
      </candidateList>
      <explain/>
      <paraID>531C8410</paraID>
      <start>28</start>
      <end>29</end>
      <status>unmodified</status>
      <modifiedWord/>
      <trackRevisions>false</trackRevisions>
    </reviewItem>
    <reviewItem>
      <errorID>1b0905b0-dd8f-4ee0-8637-954b456a98a3</errorID>
      <errorWord>其它</errorWord>
      <group>L1_Word</group>
      <groupName>字词问题</groupName>
      <ability>L2_Alias</ability>
      <abilityName>也作/曾用词</abilityName>
      <candidateList>
        <item>其他</item>
      </candidateList>
      <explain>词汇[其它]为不规范表述或旧称，其规范书面表述为[其他]。</explain>
      <paraID>5E1072EB</paraID>
      <start>9</start>
      <end>11</end>
      <status>unmodified</status>
      <modifiedWord/>
      <trackRevisions>false</trackRevisions>
    </reviewItem>
    <reviewItem>
      <errorID>59da09a7-f506-4b92-8924-dc665b8d7977</errorID>
      <errorWord>,</errorWord>
      <group>L1_Format</group>
      <groupName>格式问题</groupName>
      <ability>L2_HalfPunc_CN</ability>
      <abilityName>全半角问题</abilityName>
      <candidateList>
        <item>，</item>
      </candidateList>
      <explain>文本全半角错误。</explain>
      <paraID>69A10C87</paraID>
      <start>22</start>
      <end>23</end>
      <status>unmodified</status>
      <modifiedWord/>
      <trackRevisions>false</trackRevisions>
    </reviewItem>
    <reviewItem>
      <errorID>ecc085a4-3386-47ed-8863-9a2ae05aa08f</errorID>
      <errorWord>,</errorWord>
      <group>L1_Format</group>
      <groupName>格式问题</groupName>
      <ability>L2_HalfPunc_CN</ability>
      <abilityName>全半角问题</abilityName>
      <candidateList>
        <item>，</item>
      </candidateList>
      <explain>文本全半角错误。</explain>
      <paraID>7B21DB29</paraID>
      <start>35</start>
      <end>36</end>
      <status>unmodified</status>
      <modifiedWord/>
      <trackRevisions>false</trackRevisions>
    </reviewItem>
    <reviewItem>
      <errorID>0bb5a33b-5876-4cfd-81be-971a6b06dfbc</errorID>
      <errorWord>:</errorWord>
      <group>L1_Format</group>
      <groupName>格式问题</groupName>
      <ability>L2_HalfPunc_CN</ability>
      <abilityName>全半角问题</abilityName>
      <candidateList>
        <item>：</item>
      </candidateList>
      <explain>文本全半角错误。</explain>
      <paraID>7B21DB29</paraID>
      <start>121</start>
      <end>122</end>
      <status>unmodified</status>
      <modifiedWord/>
      <trackRevisions>false</trackRevisions>
    </reviewItem>
    <reviewItem>
      <errorID>4a6e301c-97f3-4cd8-86fe-8f37a0c9271f</errorID>
      <errorWord>(</errorWord>
      <group>L1_Format</group>
      <groupName>格式问题</groupName>
      <ability>L2_HalfPunc_CN</ability>
      <abilityName>全半角问题</abilityName>
      <candidateList>
        <item>（</item>
      </candidateList>
      <explain>文本全半角错误。</explain>
      <paraID>51959AB6</paraID>
      <start>12</start>
      <end>13</end>
      <status>unmodified</status>
      <modifiedWord/>
      <trackRevisions>false</trackRevisions>
    </reviewItem>
    <reviewItem>
      <errorID>266f8f19-2609-4a3f-affe-bd5c7e3eb475</errorID>
      <errorWord>)</errorWord>
      <group>L1_Format</group>
      <groupName>格式问题</groupName>
      <ability>L2_HalfPunc_CN</ability>
      <abilityName>全半角问题</abilityName>
      <candidateList>
        <item>）</item>
      </candidateList>
      <explain>文本全半角错误。</explain>
      <paraID>51959AB6</paraID>
      <start>17</start>
      <end>18</end>
      <status>unmodified</status>
      <modifiedWord/>
      <trackRevisions>false</trackRevisions>
    </reviewItem>
    <reviewItem>
      <errorID>cd81659c-230e-4d0c-b29f-86c43aef6677</errorID>
      <errorWord>配</errorWord>
      <group>L1_Word</group>
      <groupName>字词问题</groupName>
      <ability>L2_Typo</ability>
      <abilityName>字词错误</abilityName>
      <candidateList>
        <item>配备</item>
      </candidateList>
      <explain/>
      <paraID>512AD97A</paraID>
      <start>0</start>
      <end>1</end>
      <status>unmodified</status>
      <modifiedWord/>
      <trackRevisions>false</trackRevisions>
    </reviewItem>
    <reviewItem>
      <errorID>fdb9acb2-2884-4831-bada-89dfd8d20e6d</errorID>
      <errorWord>有</errorWord>
      <group>L1_Word</group>
      <groupName>字词问题</groupName>
      <ability>L2_Typo</ability>
      <abilityName>字词错误</abilityName>
      <candidateList>
        <item>由</item>
      </candidateList>
      <explain>存在发音相同字词的误用。</explain>
      <paraID>3A772B48</paraID>
      <start>60</start>
      <end>61</end>
      <status>unmodified</status>
      <modifiedWord/>
      <trackRevisions>false</trackRevisions>
    </reviewItem>
    <reviewItem>
      <errorID>6c86ed23-4384-467d-aebb-b83960f37ff6</errorID>
      <errorWord>二套</errorWord>
      <group>L1_Word</group>
      <groupName>字词问题</groupName>
      <ability>L2_Typo</ability>
      <abilityName>字词错误</abilityName>
      <candidateList>
        <item>两套</item>
      </candidateList>
      <explain/>
      <paraID>15CF22B1</paraID>
      <start>9</start>
      <end>11</end>
      <status>unmodified</status>
      <modifiedWord/>
      <trackRevisions>false</trackRevisions>
    </reviewItem>
    <reviewItem>
      <errorID>48bba5b3-9b77-419c-a6b6-8aebc9b7bb5c</errorID>
      <errorWord>*</errorWord>
      <group>L1_Punc</group>
      <groupName>标点问题</groupName>
      <ability>L2_Punc_CN</ability>
      <abilityName>标点符号问题</abilityName>
      <candidateList/>
      <explain/>
      <paraID>6948C31C</paraID>
      <start>0</start>
      <end>1</end>
      <status>unmodified</status>
      <modifiedWord/>
      <trackRevisions>false</trackRevisions>
    </reviewItem>
    <reviewItem>
      <errorID>f4506fb9-5488-4c0a-85c9-010404e8c902</errorID>
      <errorWord>震动</errorWord>
      <group>L1_Word</group>
      <groupName>字词问题</groupName>
      <ability>L2_Typo</ability>
      <abilityName>字词错误</abilityName>
      <candidateList>
        <item>振动</item>
      </candidateList>
      <explain>存在发音相同字词的误用。</explain>
      <paraID> 30A69F9</paraID>
      <start>18</start>
      <end>20</end>
      <status>unmodified</status>
      <modifiedWord/>
      <trackRevisions>false</trackRevisions>
    </reviewItem>
    <reviewItem>
      <errorID>7e3c2f63-119e-4f61-baf8-1eb5c1aaa9e1</errorID>
      <errorWord>*</errorWord>
      <group>L1_Punc</group>
      <groupName>标点问题</groupName>
      <ability>L2_Punc_CN</ability>
      <abilityName>标点符号问题</abilityName>
      <candidateList/>
      <explain/>
      <paraID>2E925AEB</paraID>
      <start>0</start>
      <end>1</end>
      <status>unmodified</status>
      <modifiedWord/>
      <trackRevisions>false</trackRevisions>
    </reviewItem>
    <reviewItem>
      <errorID>1ff6514c-07bd-4e5a-ba56-20706b4517b0</errorID>
      <errorWord>*</errorWord>
      <group>L1_Punc</group>
      <groupName>标点问题</groupName>
      <ability>L2_Punc_CN</ability>
      <abilityName>标点符号问题</abilityName>
      <candidateList/>
      <explain/>
      <paraID>2740AC29</paraID>
      <start>0</start>
      <end>1</end>
      <status>unmodified</status>
      <modifiedWord/>
      <trackRevisions>false</trackRevisions>
    </reviewItem>
    <reviewItem>
      <errorID>bf4df3a1-621b-40d0-871d-289b32cefe51</errorID>
      <errorWord>被腐蚀性</errorWord>
      <group>L1_Word</group>
      <groupName>字词问题</groupName>
      <ability>L2_Typo</ability>
      <abilityName>字词错误</abilityName>
      <candidateList>
        <item>耐腐蚀性</item>
      </candidateList>
      <explain/>
      <paraID>2740AC29</paraID>
      <start>14</start>
      <end>18</end>
      <status>unmodified</status>
      <modifiedWord/>
      <trackRevisions>false</trackRevisions>
    </reviewItem>
    <reviewItem>
      <errorID>ea8a2671-8e76-4e4d-86ec-b2855f95b028</errorID>
      <errorWord>"</errorWord>
      <group>L1_Format</group>
      <groupName>格式问题</groupName>
      <ability>L2_HalfPunc_CN</ability>
      <abilityName>全半角问题</abilityName>
      <candidateList>
        <item>“</item>
      </candidateList>
      <explain>文本全半角错误。</explain>
      <paraID>7A6682AF</paraID>
      <start>18</start>
      <end>19</end>
      <status>unmodified</status>
      <modifiedWord/>
      <trackRevisions>false</trackRevisions>
    </reviewItem>
    <reviewItem>
      <errorID>9d491443-a32b-4fd4-b0a3-39fb0e383c8d</errorID>
      <errorWord>"</errorWord>
      <group>L1_Format</group>
      <groupName>格式问题</groupName>
      <ability>L2_HalfPunc_CN</ability>
      <abilityName>全半角问题</abilityName>
      <candidateList>
        <item>”</item>
      </candidateList>
      <explain>文本全半角错误。</explain>
      <paraID>7A6682AF</paraID>
      <start>24</start>
      <end>25</end>
      <status>unmodified</status>
      <modifiedWord/>
      <trackRevisions>false</trackRevisions>
    </reviewItem>
    <reviewItem>
      <errorID>c0d68ce9-6c2d-4889-8f1e-2a21c95775ed</errorID>
      <errorWord>*</errorWord>
      <group>L1_Punc</group>
      <groupName>标点问题</groupName>
      <ability>L2_Punc_CN</ability>
      <abilityName>标点符号问题</abilityName>
      <candidateList/>
      <explain/>
      <paraID>590C3A04</paraID>
      <start>0</start>
      <end>1</end>
      <status>unmodified</status>
      <modifiedWord/>
      <trackRevisions>false</trackRevisions>
    </reviewItem>
    <reviewItem>
      <errorID>33761543-554e-4078-9c1b-f32563e62d8a</errorID>
      <errorWord>:</errorWord>
      <group>L1_Format</group>
      <groupName>格式问题</groupName>
      <ability>L2_HalfPunc_CN</ability>
      <abilityName>全半角问题</abilityName>
      <candidateList>
        <item>：</item>
      </candidateList>
      <explain>文本全半角错误。</explain>
      <paraID>2CF7AE3D</paraID>
      <start>27</start>
      <end>28</end>
      <status>unmodified</status>
      <modifiedWord/>
      <trackRevisions>false</trackRevisions>
    </reviewItem>
    <reviewItem>
      <errorID>8566d0bd-3f0f-49cc-a8a4-d0a37f11ca2c</errorID>
      <errorWord>理</errorWord>
      <group>L1_Word</group>
      <groupName>字词问题</groupName>
      <ability>L2_Typo</ability>
      <abilityName>字词错误</abilityName>
      <candidateList>
        <item>理中</item>
      </candidateList>
      <explain/>
      <paraID>37357DF7</paraID>
      <start>36</start>
      <end>37</end>
      <status>unmodified</status>
      <modifiedWord/>
      <trackRevisions>false</trackRevisions>
    </reviewItem>
    <reviewItem>
      <errorID>71f3ff62-67ca-41fa-aefb-8cca3989832a</errorID>
      <errorWord>:</errorWord>
      <group>L1_Format</group>
      <groupName>格式问题</groupName>
      <ability>L2_HalfPunc_CN</ability>
      <abilityName>全半角问题</abilityName>
      <candidateList>
        <item>：</item>
      </candidateList>
      <explain>文本全半角错误。</explain>
      <paraID>3F6B177F</paraID>
      <start>5</start>
      <end>6</end>
      <status>unmodified</status>
      <modifiedWord/>
      <trackRevisions>false</trackRevisions>
    </reviewItem>
    <reviewItem>
      <errorID>450fc0d5-6a8f-40af-92c0-fdae130e4396</errorID>
      <errorWord>:</errorWord>
      <group>L1_Format</group>
      <groupName>格式问题</groupName>
      <ability>L2_HalfPunc_CN</ability>
      <abilityName>全半角问题</abilityName>
      <candidateList>
        <item>：</item>
      </candidateList>
      <explain>文本全半角错误。</explain>
      <paraID>7D27F6DD</paraID>
      <start>6</start>
      <end>7</end>
      <status>unmodified</status>
      <modifiedWord/>
      <trackRevisions>false</trackRevisions>
    </reviewItem>
    <reviewItem>
      <errorID>2d4f7ec6-57b2-4bf7-9165-027a6be5d9a5</errorID>
      <errorWord>*</errorWord>
      <group>L1_Punc</group>
      <groupName>标点问题</groupName>
      <ability>L2_Punc_CN</ability>
      <abilityName>标点符号问题</abilityName>
      <candidateList/>
      <explain/>
      <paraID>2CE801C8</paraID>
      <start>0</start>
      <end>1</end>
      <status>unmodified</status>
      <modifiedWord/>
      <trackRevisions>false</trackRevisions>
    </reviewItem>
    <reviewItem>
      <errorID>f8181629-7c41-4e09-87fb-cba032f58eec</errorID>
      <errorWord>*</errorWord>
      <group>L1_Punc</group>
      <groupName>标点问题</groupName>
      <ability>L2_Punc_CN</ability>
      <abilityName>标点符号问题</abilityName>
      <candidateList/>
      <explain/>
      <paraID>4317C8C8</paraID>
      <start>0</start>
      <end>1</end>
      <status>unmodified</status>
      <modifiedWord/>
      <trackRevisions>false</trackRevisions>
    </reviewItem>
    <reviewItem>
      <errorID>b45f1110-fac2-422d-9f42-af255d6e2a0e</errorID>
      <errorWord>)</errorWord>
      <group>L1_Format</group>
      <groupName>格式问题</groupName>
      <ability>L2_HalfPunc_CN</ability>
      <abilityName>全半角问题</abilityName>
      <candidateList>
        <item>）</item>
      </candidateList>
      <explain>文本全半角错误。</explain>
      <paraID>37FB95B3</paraID>
      <start>49</start>
      <end>50</end>
      <status>unmodified</status>
      <modifiedWord/>
      <trackRevisions>false</trackRevisions>
    </reviewItem>
    <reviewItem>
      <errorID>9f1c8321-080c-426c-90a9-8ad85110ea85</errorID>
      <errorWord>)</errorWord>
      <group>L1_Format</group>
      <groupName>格式问题</groupName>
      <ability>L2_HalfPunc_CN</ability>
      <abilityName>全半角问题</abilityName>
      <candidateList>
        <item>）</item>
      </candidateList>
      <explain>文本全半角错误。</explain>
      <paraID>37FB95B3</paraID>
      <start>71</start>
      <end>72</end>
      <status>unmodified</status>
      <modifiedWord/>
      <trackRevisions>false</trackRevisions>
    </reviewItem>
    <reviewItem>
      <errorID>2ae2d03b-d7b4-455d-a57f-a606a38eb024</errorID>
      <errorWord>*</errorWord>
      <group>L1_Punc</group>
      <groupName>标点问题</groupName>
      <ability>L2_Punc_CN</ability>
      <abilityName>标点符号问题</abilityName>
      <candidateList/>
      <explain/>
      <paraID>193C23A7</paraID>
      <start>0</start>
      <end>1</end>
      <status>unmodified</status>
      <modifiedWord/>
      <trackRevisions>false</trackRevisions>
    </reviewItem>
    <reviewItem>
      <errorID>112d87cc-574f-483a-ad5a-2ae2877b97c7</errorID>
      <errorWord>)</errorWord>
      <group>L1_Format</group>
      <groupName>格式问题</groupName>
      <ability>L2_HalfPunc_CN</ability>
      <abilityName>全半角问题</abilityName>
      <candidateList>
        <item>）</item>
      </candidateList>
      <explain>文本全半角错误。</explain>
      <paraID>193C23A7</paraID>
      <start>64</start>
      <end>65</end>
      <status>unmodified</status>
      <modifiedWord/>
      <trackRevisions>false</trackRevisions>
    </reviewItem>
    <reviewItem>
      <errorID>1e069034-c631-44f9-8d84-4430f3e0b7be</errorID>
      <errorWord>)</errorWord>
      <group>L1_Format</group>
      <groupName>格式问题</groupName>
      <ability>L2_HalfPunc_CN</ability>
      <abilityName>全半角问题</abilityName>
      <candidateList>
        <item>）</item>
      </candidateList>
      <explain>文本全半角错误。</explain>
      <paraID>193C23A7</paraID>
      <start>86</start>
      <end>87</end>
      <status>unmodified</status>
      <modifiedWord/>
      <trackRevisions>false</trackRevisions>
    </reviewItem>
    <reviewItem>
      <errorID>7603d7fa-beb7-431c-80da-d957a9dbf7b8</errorID>
      <errorWord>不可</errorWord>
      <group>L1_Word</group>
      <groupName>字词问题</groupName>
      <ability>L2_Typo</ability>
      <abilityName>字词错误</abilityName>
      <candidateList>
        <item>不</item>
      </candidateList>
      <explain/>
      <paraID>253CD3FE</paraID>
      <start>60</start>
      <end>62</end>
      <status>unmodified</status>
      <modifiedWord/>
      <trackRevisions>false</trackRevisions>
    </reviewItem>
    <reviewItem>
      <errorID>cecae62c-1526-44d3-b0a1-3ebbaca21bf0</errorID>
      <errorWord>*</errorWord>
      <group>L1_Punc</group>
      <groupName>标点问题</groupName>
      <ability>L2_Punc_CN</ability>
      <abilityName>标点符号问题</abilityName>
      <candidateList/>
      <explain/>
      <paraID>553D9D03</paraID>
      <start>0</start>
      <end>1</end>
      <status>unmodified</status>
      <modifiedWord/>
      <trackRevisions>false</trackRevisions>
    </reviewItem>
    <reviewItem>
      <errorID>62f6848a-d190-4d9d-8693-fe403f85f97a</errorID>
      <errorWord>)</errorWord>
      <group>L1_Format</group>
      <groupName>格式问题</groupName>
      <ability>L2_HalfPunc_CN</ability>
      <abilityName>全半角问题</abilityName>
      <candidateList>
        <item>）</item>
      </candidateList>
      <explain>文本全半角错误。</explain>
      <paraID>270CA7AD</paraID>
      <start>48</start>
      <end>49</end>
      <status>unmodified</status>
      <modifiedWord/>
      <trackRevisions>false</trackRevisions>
    </reviewItem>
    <reviewItem>
      <errorID>7eb88194-b822-44c8-80fa-aad526918229</errorID>
      <errorWord>*</errorWord>
      <group>L1_Punc</group>
      <groupName>标点问题</groupName>
      <ability>L2_Punc_CN</ability>
      <abilityName>标点符号问题</abilityName>
      <candidateList/>
      <explain/>
      <paraID>1B19FD89</paraID>
      <start>0</start>
      <end>1</end>
      <status>unmodified</status>
      <modifiedWord/>
      <trackRevisions>false</trackRevisions>
    </reviewItem>
    <reviewItem>
      <errorID>67a9118a-c7ec-4b89-884d-b406f6210828</errorID>
      <errorWord>根据呼叫床位对相应的块闪烁显示</errorWord>
      <group>L1_Grammar</group>
      <groupName>语法问题</groupName>
      <ability>L2_Grammar</ability>
      <abilityName>语法错误</abilityName>
      <candidateList>
        <item>根据呼叫床位对相应的块闪烁</item>
      </candidateList>
      <explain>该表达中的“根据呼叫床位对相应的块闪烁显示”存在语义重复。</explain>
      <paraID>5A18D990</paraID>
      <start>30</start>
      <end>45</end>
      <status>unmodified</status>
      <modifiedWord/>
      <trackRevisions>false</trackRevisions>
    </reviewItem>
    <reviewItem>
      <errorID>ac5ae3f9-ae2f-4dae-9c1c-836827d6452e</errorID>
      <errorWord>)</errorWord>
      <group>L1_Format</group>
      <groupName>格式问题</groupName>
      <ability>L2_HalfPunc_CN</ability>
      <abilityName>全半角问题</abilityName>
      <candidateList>
        <item>）</item>
      </candidateList>
      <explain>文本全半角错误。</explain>
      <paraID>245F0920</paraID>
      <start>46</start>
      <end>47</end>
      <status>unmodified</status>
      <modifiedWord/>
      <trackRevisions>false</trackRevisions>
    </reviewItem>
    <reviewItem>
      <errorID>d141faba-d9dd-4542-a7ce-1e3b79f0b714</errorID>
      <errorWord>)</errorWord>
      <group>L1_Format</group>
      <groupName>格式问题</groupName>
      <ability>L2_HalfPunc_CN</ability>
      <abilityName>全半角问题</abilityName>
      <candidateList>
        <item>）</item>
      </candidateList>
      <explain>文本全半角错误。</explain>
      <paraID>245F0920</paraID>
      <start>68</start>
      <end>69</end>
      <status>unmodified</status>
      <modifiedWord/>
      <trackRevisions>false</trackRevisions>
    </reviewItem>
    <reviewItem>
      <errorID>47fea1c6-3aba-4ad9-aea7-d1ab93217c2f</errorID>
      <errorWord>根据文本内容提供块闪烁显示</errorWord>
      <group>L1_Grammar</group>
      <groupName>语法问题</groupName>
      <ability>L2_Grammar</ability>
      <abilityName>语法错误</abilityName>
      <candidateList>
        <item>根据文本内容提供块闪烁</item>
      </candidateList>
      <explain>该表达中的“根据文本内容提供块闪烁显示”存在语义重复。</explain>
      <paraID>419479F3</paraID>
      <start>7</start>
      <end>20</end>
      <status>unmodified</status>
      <modifiedWord/>
      <trackRevisions>false</trackRevisions>
    </reviewItem>
    <reviewItem>
      <errorID>b6a44897-30ed-4b2b-8015-63ea7904060e</errorID>
      <errorWord>厚</errorWord>
      <group>L1_Word</group>
      <groupName>字词问题</groupName>
      <ability>L2_Typo</ability>
      <abilityName>字词错误</abilityName>
      <candidateList>
        <item>厚度</item>
      </candidateList>
      <explain/>
      <paraID>294594E3</paraID>
      <start>27</start>
      <end>28</end>
      <status>unmodified</status>
      <modifiedWord/>
      <trackRevisions>false</trackRevisions>
    </reviewItem>
    <reviewItem>
      <errorID>792f9a16-8980-4670-a781-b1c1463cf13d</errorID>
      <errorWord>*</errorWord>
      <group>L1_Punc</group>
      <groupName>标点问题</groupName>
      <ability>L2_Punc_CN</ability>
      <abilityName>标点符号问题</abilityName>
      <candidateList/>
      <explain/>
      <paraID>609418D2</paraID>
      <start>0</start>
      <end>1</end>
      <status>unmodified</status>
      <modifiedWord/>
      <trackRevisions>false</trackRevisions>
    </reviewItem>
    <reviewItem>
      <errorID>f32ab5d7-5a46-41f1-bb46-a4630c3b2c41</errorID>
      <errorWord>不可</errorWord>
      <group>L1_Word</group>
      <groupName>字词问题</groupName>
      <ability>L2_Typo</ability>
      <abilityName>字词错误</abilityName>
      <candidateList>
        <item>不</item>
      </candidateList>
      <explain/>
      <paraID>1E43F49E</paraID>
      <start>45</start>
      <end>47</end>
      <status>unmodified</status>
      <modifiedWord/>
      <trackRevisions>false</trackRevisions>
    </reviewItem>
    <reviewItem>
      <errorID>4580cceb-ac6b-4352-893d-c1309d87be10</errorID>
      <errorWord>的</errorWord>
      <group>L1_Word</group>
      <groupName>字词问题</groupName>
      <ability>L2_DDD</ability>
      <abilityName>的地得用法</abilityName>
      <candidateList>
        <item>地</item>
      </candidateList>
      <explain/>
      <paraID> FCECE6A</paraID>
      <start>33</start>
      <end>34</end>
      <status>unmodified</status>
      <modifiedWord/>
      <trackRevisions>false</trackRevisions>
    </reviewItem>
    <reviewItem>
      <errorID>fcbbbf2d-ebdf-4edc-968a-c663910f60a1</errorID>
      <errorWord>的</errorWord>
      <group>L1_Word</group>
      <groupName>字词问题</groupName>
      <ability>L2_DDD</ability>
      <abilityName>的地得用法</abilityName>
      <candidateList>
        <item>地</item>
      </candidateList>
      <explain/>
      <paraID>36A2815C</paraID>
      <start>26</start>
      <end>27</end>
      <status>unmodified</status>
      <modifiedWord/>
      <trackRevisions>false</trackRevisions>
    </reviewItem>
    <reviewItem>
      <errorID>93fbffc3-63fd-432a-aa80-9c3be86f886a</errorID>
      <errorWord>,</errorWord>
      <group>L1_Format</group>
      <groupName>格式问题</groupName>
      <ability>L2_HalfPunc_CN</ability>
      <abilityName>全半角问题</abilityName>
      <candidateList>
        <item>，</item>
      </candidateList>
      <explain>文本全半角错误。</explain>
      <paraID>7A0E299B</paraID>
      <start>12</start>
      <end>13</end>
      <status>unmodified</status>
      <modifiedWord/>
      <trackRevisions>false</trackRevisions>
    </reviewItem>
    <reviewItem>
      <errorID>cd2bdd48-424a-489f-b851-080771262ec1</errorID>
      <errorWord>,</errorWord>
      <group>L1_Format</group>
      <groupName>格式问题</groupName>
      <ability>L2_HalfPunc_CN</ability>
      <abilityName>全半角问题</abilityName>
      <candidateList>
        <item>，</item>
      </candidateList>
      <explain>文本全半角错误。</explain>
      <paraID>7A0E299B</paraID>
      <start>35</start>
      <end>36</end>
      <status>unmodified</status>
      <modifiedWord/>
      <trackRevisions>false</trackRevisions>
    </reviewItem>
    <reviewItem>
      <errorID>aef08db0-43e5-4178-a927-b9237957ffa7</errorID>
      <errorWord>其它</errorWord>
      <group>L1_Word</group>
      <groupName>字词问题</groupName>
      <ability>L2_Alias</ability>
      <abilityName>也作/曾用词</abilityName>
      <candidateList>
        <item>其他</item>
      </candidateList>
      <explain>词汇[其它]为不规范表述或旧称，其规范书面表述为[其他]。</explain>
      <paraID>566C0345</paraID>
      <start>42</start>
      <end>44</end>
      <status>unmodified</status>
      <modifiedWord/>
      <trackRevisions>false</trackRevisions>
    </reviewItem>
    <reviewItem>
      <errorID>d24db72c-24c9-4587-b8f7-2da3453a6513</errorID>
      <errorWord>任何的</errorWord>
      <group>L1_Word</group>
      <groupName>字词问题</groupName>
      <ability>L2_Typo</ability>
      <abilityName>字词错误</abilityName>
      <candidateList>
        <item>任何</item>
      </candidateList>
      <explain/>
      <paraID>2588A344</paraID>
      <start>99</start>
      <end>102</end>
      <status>unmodified</status>
      <modifiedWord/>
      <trackRevisions>false</trackRevisions>
    </reviewItem>
    <reviewItem>
      <errorID>182e6afb-d6b7-49e3-84ad-8e09f832b138</errorID>
      <errorWord>，</errorWord>
      <group>L1_Word</group>
      <groupName>字词问题</groupName>
      <ability>L2_Typo</ability>
      <abilityName>字词错误</abilityName>
      <candidateList>
        <item>，由</item>
      </candidateList>
      <explain/>
      <paraID>2588A344</paraID>
      <start>125</start>
      <end>126</end>
      <status>unmodified</status>
      <modifiedWord/>
      <trackRevisions>false</trackRevisions>
    </reviewItem>
    <reviewItem>
      <errorID>24cb47f6-3dd3-4f6a-8b8a-22728957356b</errorID>
      <errorWord>&lt;</errorWord>
      <group>L1_Format</group>
      <groupName>格式问题</groupName>
      <ability>L2_HalfPunc_CN</ability>
      <abilityName>全半角问题</abilityName>
      <candidateList>
        <item>〈</item>
      </candidateList>
      <explain>文本全半角错误。</explain>
      <paraID>25D5DAE8</paraID>
      <start>77</start>
      <end>78</end>
      <status>unmodified</status>
      <modifiedWord/>
      <trackRevisions>false</trackRevisions>
    </reviewItem>
    <reviewItem>
      <errorID>9bd8db01-d094-41fc-8b2e-ddcc4ccf7255</errorID>
      <errorWord>&gt;的通知》</errorWord>
      <group>L1_Punc</group>
      <groupName>标点问题</groupName>
      <ability>L2_Punc_CN</ability>
      <abilityName>标点符号问题</abilityName>
      <candidateList>
        <item>〉的通知》</item>
      </candidateList>
      <explain/>
      <paraID>25D5DAE8</paraID>
      <start>97</start>
      <end>102</end>
      <status>unmodified</status>
      <modifiedWord/>
      <trackRevisions>false</trackRevisions>
    </reviewItem>
    <reviewItem>
      <errorID>e3e6a36c-fdd6-4e9d-b8d9-c1e6a0f12b71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5FAE5DA7</paraID>
      <start>72</start>
      <end>75</end>
      <status>unmodified</status>
      <modifiedWord/>
      <trackRevisions>false</trackRevisions>
    </reviewItem>
    <reviewItem>
      <errorID>ec6957d8-1ca6-4251-9d3d-f57552112ce9</errorID>
      <errorWord>法律、法规及甲方</errorWord>
      <group>L1_Word</group>
      <groupName>字词问题</groupName>
      <ability>L2_Typo</ability>
      <abilityName>字词错误</abilityName>
      <candidateList>
        <item>法律法规及甲方</item>
      </candidateList>
      <explain/>
      <paraID>57CA1643</paraID>
      <start>24</start>
      <end>32</end>
      <status>unmodified</status>
      <modifiedWord/>
      <trackRevisions>false</trackRevisions>
    </reviewItem>
    <reviewItem>
      <errorID>350d2ae7-11f1-48f0-b4c3-78c3fdb4c051</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 A1DE8D7</paraID>
      <start>10</start>
      <end>15</end>
      <status>unmodified</status>
      <modifiedWord/>
      <trackRevisions>false</trackRevisions>
    </reviewItem>
    <reviewItem>
      <errorID>51ce2758-cfb3-4724-9686-9c51ae149c06</errorID>
      <errorWord>仍</errorWord>
      <group>L1_Word</group>
      <groupName>字词问题</groupName>
      <ability>L2_Typo</ability>
      <abilityName>字词错误</abilityName>
      <candidateList>
        <item>仍有</item>
      </candidateList>
      <explain/>
      <paraID>6829AF77</paraID>
      <start>53</start>
      <end>54</end>
      <status>unmodified</status>
      <modifiedWord/>
      <trackRevisions>false</trackRevisions>
    </reviewItem>
    <reviewItem>
      <errorID>45d1bf65-0525-4475-8441-170d5c9b52b9</errorID>
      <errorWord>以</errorWord>
      <group>L1_Word</group>
      <groupName>字词问题</groupName>
      <ability>L2_Typo</ability>
      <abilityName>字词错误</abilityName>
      <candidateList>
        <item>以向</item>
      </candidateList>
      <explain/>
      <paraID>3AFA6C58</paraID>
      <start>39</start>
      <end>40</end>
      <status>unmodified</status>
      <modifiedWord/>
      <trackRevisions>false</trackRevisions>
    </reviewItem>
    <reviewItem>
      <errorID>e0520921-5dc9-426b-b23f-9bcbdd91f72b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5090F1A1</paraID>
      <start>20</start>
      <end>23</end>
      <status>unmodified</status>
      <modifiedWord/>
      <trackRevisions>false</trackRevisions>
    </reviewItem>
    <reviewItem>
      <errorID>9656db27-8ca6-4c4e-8ef5-39f7705434f2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5090F1A1</paraID>
      <start>35</start>
      <end>38</end>
      <status>unmodified</status>
      <modifiedWord/>
      <trackRevisions>false</trackRevisions>
    </reviewItem>
    <reviewItem>
      <errorID>e392c650-d257-45b0-8b32-c448633fccdc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5E15DB23</paraID>
      <start>15</start>
      <end>18</end>
      <status>unmodified</status>
      <modifiedWord/>
      <trackRevisions>false</trackRevisions>
    </reviewItem>
    <reviewItem>
      <errorID>d743a069-288f-4ad5-872a-983bdf77c8ac</errorID>
      <errorWord>,</errorWord>
      <group>L1_Format</group>
      <groupName>格式问题</groupName>
      <ability>L2_HalfPunc_CN</ability>
      <abilityName>全半角问题</abilityName>
      <candidateList>
        <item>，</item>
      </candidateList>
      <explain>文本全半角错误。</explain>
      <paraID>5E15DB23</paraID>
      <start>90</start>
      <end>91</end>
      <status>unmodified</status>
      <modifiedWord/>
      <trackRevisions>false</trackRevisions>
    </reviewItem>
    <reviewItem>
      <errorID>0619addd-5364-4b66-a4e6-8f93dce621f4</errorID>
      <errorWord>其它</errorWord>
      <group>L1_Word</group>
      <groupName>字词问题</groupName>
      <ability>L2_Alias</ability>
      <abilityName>也作/曾用词</abilityName>
      <candidateList>
        <item>其他</item>
      </candidateList>
      <explain>词汇[其它]为不规范表述或旧称，其规范书面表述为[其他]。</explain>
      <paraID>68434E95</paraID>
      <start>7</start>
      <end>9</end>
      <status>unmodified</status>
      <modifiedWord/>
      <trackRevisions>false</trackRevisions>
    </reviewItem>
    <reviewItem>
      <errorID>5644809f-a887-49a1-9399-71ce89c48596</errorID>
      <errorWord>转帐支票</errorWord>
      <group>L1_Word</group>
      <groupName>字词问题</groupName>
      <ability>L2_Alias</ability>
      <abilityName>也作/曾用词</abilityName>
      <candidateList>
        <item>转账支票</item>
      </candidateList>
      <explain>词汇[转帐支票]为不规范表述或旧称，其规范书面表述为[转账支票]。</explain>
      <paraID>6BA2D0AA</paraID>
      <start>18</start>
      <end>22</end>
      <status>unmodified</status>
      <modifiedWord/>
      <trackRevisions>false</trackRevisions>
    </reviewItem>
    <reviewItem>
      <errorID>38875cfe-3f00-43bd-9eaa-fc325a882960</errorID>
      <errorWord>其它</errorWord>
      <group>L1_Word</group>
      <groupName>字词问题</groupName>
      <ability>L2_Alias</ability>
      <abilityName>也作/曾用词</abilityName>
      <candidateList>
        <item>其他</item>
      </candidateList>
      <explain>词汇[其它]为不规范表述或旧称，其规范书面表述为[其他]。</explain>
      <paraID>72ED26F4</paraID>
      <start>49</start>
      <end>51</end>
      <status>unmodified</status>
      <modifiedWord/>
      <trackRevisions>false</trackRevisions>
    </reviewItem>
    <reviewItem>
      <errorID>b2560b09-84f5-4583-8618-7903dd3b8c7f</errorID>
      <errorWord>、</errorWord>
      <group>L1_Punc</group>
      <groupName>标点问题</groupName>
      <ability>L2_Punc_CN</ability>
      <abilityName>标点符号问题</abilityName>
      <candidateList>
        <item>.</item>
      </candidateList>
      <explain/>
      <paraID>685544AA</paraID>
      <start>1</start>
      <end>2</end>
      <status>unmodified</status>
      <modifiedWord/>
      <trackRevisions>false</trackRevisions>
    </reviewItem>
    <reviewItem>
      <errorID>082f06b4-a880-48b6-86cc-2e1dcd08c810</errorID>
      <errorWord>、</errorWord>
      <group>L1_Punc</group>
      <groupName>标点问题</groupName>
      <ability>L2_Punc_CN</ability>
      <abilityName>标点符号问题</abilityName>
      <candidateList>
        <item>.</item>
      </candidateList>
      <explain/>
      <paraID>79078140</paraID>
      <start>1</start>
      <end>2</end>
      <status>unmodified</status>
      <modifiedWord/>
      <trackRevisions>false</trackRevisions>
    </reviewItem>
    <reviewItem>
      <errorID>71fffe71-de49-4614-bc73-51d10e6082e2</errorID>
      <errorWord>、</errorWord>
      <group>L1_Punc</group>
      <groupName>标点问题</groupName>
      <ability>L2_Punc_CN</ability>
      <abilityName>标点符号问题</abilityName>
      <candidateList>
        <item>.</item>
      </candidateList>
      <explain/>
      <paraID>3FC18B0F</paraID>
      <start>1</start>
      <end>2</end>
      <status>unmodified</status>
      <modifiedWord/>
      <trackRevisions>false</trackRevisions>
    </reviewItem>
    <reviewItem>
      <errorID>8a90c3d3-ae45-4407-88de-a5704940b665</errorID>
      <errorWord>其它</errorWord>
      <group>L1_Word</group>
      <groupName>字词问题</groupName>
      <ability>L2_Alias</ability>
      <abilityName>也作/曾用词</abilityName>
      <candidateList>
        <item>其他</item>
      </candidateList>
      <explain>词汇[其它]为不规范表述或旧称，其规范书面表述为[其他]。</explain>
      <paraID>3FC18B0F</paraID>
      <start>2</start>
      <end>4</end>
      <status>unmodified</status>
      <modifiedWord/>
      <trackRevisions>false</trackRevisions>
    </reviewItem>
    <reviewItem>
      <errorID>6302ce30-0912-4987-afec-940e40c32f0d</errorID>
      <errorWord>必须</errorWord>
      <group>L1_Word</group>
      <groupName>字词问题</groupName>
      <ability>L2_Typo</ability>
      <abilityName>字词错误</abilityName>
      <candidateList>
        <item>必需</item>
      </candidateList>
      <explain/>
      <paraID>3FC18B0F</paraID>
      <start>30</start>
      <end>32</end>
      <status>unmodified</status>
      <modifiedWord/>
      <trackRevisions>false</trackRevisions>
    </reviewItem>
    <reviewItem>
      <errorID>f7ce05d6-304d-40d4-82d6-2ebd30a2b5fe</errorID>
      <errorWord>、</errorWord>
      <group>L1_Punc</group>
      <groupName>标点问题</groupName>
      <ability>L2_Punc_CN</ability>
      <abilityName>标点符号问题</abilityName>
      <candidateList>
        <item>.</item>
      </candidateList>
      <explain/>
      <paraID>668D59AE</paraID>
      <start>1</start>
      <end>2</end>
      <status>unmodified</status>
      <modifiedWord/>
      <trackRevisions>false</trackRevisions>
    </reviewItem>
    <reviewItem>
      <errorID>93ccdefa-433b-4626-91ca-7cc3130b1b0f</errorID>
      <errorWord>后才</errorWord>
      <group>L1_Word</group>
      <groupName>字词问题</groupName>
      <ability>L2_Typo</ability>
      <abilityName>字词错误</abilityName>
      <candidateList>
        <item>后方</item>
      </candidateList>
      <explain>存在字形相近字词的误用。</explain>
      <paraID>51366573</paraID>
      <start>28</start>
      <end>30</end>
      <status>unmodified</status>
      <modifiedWord/>
      <trackRevisions>false</trackRevisions>
    </reviewItem>
    <reviewItem>
      <errorID>6fe71232-db7b-4b4c-9c7c-f35b1a72f12a</errorID>
      <errorWord>法律、法规</errorWord>
      <group>L1_Word</group>
      <groupName>字词问题</groupName>
      <ability>L2_Typo</ability>
      <abilityName>字词错误</abilityName>
      <candidateList>
        <item>法律法规</item>
      </candidateList>
      <explain/>
      <paraID>4A12873D</paraID>
      <start>10</start>
      <end>15</end>
      <status>unmodified</status>
      <modifiedWord/>
      <trackRevisions>false</trackRevisions>
    </reviewItem>
    <reviewItem>
      <errorID>92f42056-019d-4321-8c1d-4d3e2ff8d8ab</errorID>
      <errorWord>交纳</errorWord>
      <group>L1_Word</group>
      <groupName>字词问题</groupName>
      <ability>L2_Typo</ability>
      <abilityName>字词错误</abilityName>
      <candidateList>
        <item>缴纳</item>
      </candidateList>
      <explain>存在发音相同字词的误用。</explain>
      <paraID>4A12873D</paraID>
      <start>23</start>
      <end>25</end>
      <status>unmodified</status>
      <modifiedWord/>
      <trackRevisions>false</trackRevisions>
    </reviewItem>
    <reviewItem>
      <errorID>d9b73731-7fc6-43c2-b877-094960f07e3c</errorID>
      <errorWord>仍</errorWord>
      <group>L1_Word</group>
      <groupName>字词问题</groupName>
      <ability>L2_Typo</ability>
      <abilityName>字词错误</abilityName>
      <candidateList>
        <item>仍有</item>
      </candidateList>
      <explain/>
      <paraID>75C4A06D</paraID>
      <start>33</start>
      <end>34</end>
      <status>unmodified</status>
      <modifiedWord/>
      <trackRevisions>false</trackRevisions>
    </reviewItem>
    <reviewItem>
      <errorID>f5b8b30f-cd2c-4100-b4f0-7416e947a195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71DA5B76</paraID>
      <start>4</start>
      <end>9</end>
      <status>unmodified</status>
      <modifiedWord/>
      <trackRevisions>false</trackRevisions>
    </reviewItem>
    <reviewItem>
      <errorID>39521157-6e07-4b6f-8666-809458e2f67e</errorID>
      <errorWord>以</errorWord>
      <group>L1_Word</group>
      <groupName>字词问题</groupName>
      <ability>L2_Typo</ability>
      <abilityName>字词错误</abilityName>
      <candidateList>
        <item>以向</item>
      </candidateList>
      <explain/>
      <paraID>59BBB95C</paraID>
      <start>47</start>
      <end>48</end>
      <status>unmodified</status>
      <modifiedWord/>
      <trackRevisions>false</trackRevisions>
    </reviewItem>
    <reviewItem>
      <errorID>e625de00-2020-44b3-bdfc-33381b04d23e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7EA0FCD5</paraID>
      <start>27</start>
      <end>30</end>
      <status>unmodified</status>
      <modifiedWord/>
      <trackRevisions>false</trackRevisions>
    </reviewItem>
    <reviewItem>
      <errorID>dc12421a-c8fa-4b66-98eb-db99d1c39c38</errorID>
      <errorWord>其同</errorWord>
      <group>L1_Word</group>
      <groupName>字词问题</groupName>
      <ability>L2_Typo</ability>
      <abilityName>字词错误</abilityName>
      <candidateList>
        <item>其他</item>
      </candidateList>
      <explain/>
      <paraID>7EA0FCD5</paraID>
      <start>45</start>
      <end>47</end>
      <status>unmodified</status>
      <modifiedWord/>
      <trackRevisions>false</trackRevisions>
    </reviewItem>
    <reviewItem>
      <errorID>c501d818-1163-4778-868c-f778bc84bbfe</errorID>
      <errorWord>法律、法规</errorWord>
      <group>L1_Word</group>
      <groupName>字词问题</groupName>
      <ability>L2_Typo</ability>
      <abilityName>字词错误</abilityName>
      <candidateList>
        <item>法律法规</item>
      </candidateList>
      <explain/>
      <paraID>7EA0FCD5</paraID>
      <start>49</start>
      <end>54</end>
      <status>unmodified</status>
      <modifiedWord/>
      <trackRevisions>false</trackRevisions>
    </reviewItem>
    <reviewItem>
      <errorID>6b57f65a-3cb7-46ae-ab85-1e2a075b6435</errorID>
      <errorWord>(</errorWord>
      <group>L1_Format</group>
      <groupName>格式问题</groupName>
      <ability>L2_HalfPunc_CN</ability>
      <abilityName>全半角问题</abilityName>
      <candidateList>
        <item>（</item>
      </candidateList>
      <explain>文本全半角错误。</explain>
      <paraID>51B3E240</paraID>
      <start>2</start>
      <end>3</end>
      <status>unmodified</status>
      <modifiedWord/>
      <trackRevisions>false</trackRevisions>
    </reviewItem>
    <reviewItem>
      <errorID>feec45e1-36a6-44d2-90ee-6d9d2296be8f</errorID>
      <errorWord>)</errorWord>
      <group>L1_Format</group>
      <groupName>格式问题</groupName>
      <ability>L2_HalfPunc_CN</ability>
      <abilityName>全半角问题</abilityName>
      <candidateList>
        <item>）</item>
      </candidateList>
      <explain>文本全半角错误。</explain>
      <paraID>51B3E240</paraID>
      <start>9</start>
      <end>10</end>
      <status>unmodified</status>
      <modifiedWord/>
      <trackRevisions>false</trackRevisions>
    </reviewItem>
    <reviewItem>
      <errorID>f6638764-8501-45bf-9a0d-448b7a985127</errorID>
      <errorWord>&lt;</errorWord>
      <group>L1_Format</group>
      <groupName>格式问题</groupName>
      <ability>L2_HalfPunc_CN</ability>
      <abilityName>全半角问题</abilityName>
      <candidateList>
        <item>〈</item>
      </candidateList>
      <explain>文本全半角错误。</explain>
      <paraID>7DDA5BEB</paraID>
      <start>64</start>
      <end>65</end>
      <status>unmodified</status>
      <modifiedWord/>
      <trackRevisions>false</trackRevisions>
    </reviewItem>
    <reviewItem>
      <errorID>3d59716c-3e52-45a6-96b4-23b86bb9001c</errorID>
      <errorWord>&gt;</errorWord>
      <group>L1_Format</group>
      <groupName>格式问题</groupName>
      <ability>L2_HalfPunc_CN</ability>
      <abilityName>全半角问题</abilityName>
      <candidateList>
        <item>〉</item>
      </candidateList>
      <explain>文本全半角错误。</explain>
      <paraID>7DDA5BEB</paraID>
      <start>81</start>
      <end>82</end>
      <status>unmodified</status>
      <modifiedWord/>
      <trackRevisions>false</trackRevisions>
    </reviewItem>
    <reviewItem>
      <errorID>486dfed8-bb04-4993-853b-a0b7376c4a2f</errorID>
      <errorWord>&lt;</errorWord>
      <group>L1_Format</group>
      <groupName>格式问题</groupName>
      <ability>L2_HalfPunc_CN</ability>
      <abilityName>全半角问题</abilityName>
      <candidateList>
        <item>〈</item>
      </candidateList>
      <explain>文本全半角错误。</explain>
      <paraID>2B65563F</paraID>
      <start>114</start>
      <end>115</end>
      <status>unmodified</status>
      <modifiedWord/>
      <trackRevisions>false</trackRevisions>
    </reviewItem>
    <reviewItem>
      <errorID>feafa356-65bb-4900-97ea-3555d1ab20a5</errorID>
      <errorWord>&gt;的通知》</errorWord>
      <group>L1_Punc</group>
      <groupName>标点问题</groupName>
      <ability>L2_Punc_CN</ability>
      <abilityName>标点符号问题</abilityName>
      <candidateList>
        <item>〉的通知》</item>
      </candidateList>
      <explain/>
      <paraID>2B65563F</paraID>
      <start>134</start>
      <end>139</end>
      <status>unmodified</status>
      <modifiedWord/>
      <trackRevisions>false</trackRevisions>
    </reviewItem>
    <reviewItem>
      <errorID>653bcf59-299c-452d-aced-5aaaee1e7545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566E8E5C</paraID>
      <start>16</start>
      <end>17</end>
      <status>unmodified</status>
      <modifiedWord/>
      <trackRevisions>false</trackRevisions>
    </reviewItem>
    <reviewItem>
      <errorID>e875ce9a-346e-49d4-91db-ed0fab1a8d58</errorID>
      <errorWord>详实</errorWord>
      <group>L1_Word</group>
      <groupName>字词问题</groupName>
      <ability>L2_Typo</ability>
      <abilityName>字词错误</abilityName>
      <candidateList>
        <item>翔实</item>
      </candidateList>
      <explain/>
      <paraID>64FAFEB9</paraID>
      <start>6</start>
      <end>8</end>
      <status>unmodified</status>
      <modifiedWord/>
      <trackRevisions>false</trackRevisions>
    </reviewItem>
    <reviewItem>
      <errorID>81f4d019-5d0e-44aa-90a9-8781e176a0aa</errorID>
      <errorWord>详实</errorWord>
      <group>L1_Word</group>
      <groupName>字词问题</groupName>
      <ability>L2_Typo</ability>
      <abilityName>字词错误</abilityName>
      <candidateList>
        <item>翔实</item>
      </candidateList>
      <explain/>
      <paraID>62466B6A</paraID>
      <start>6</start>
      <end>8</end>
      <status>unmodified</status>
      <modifiedWord/>
      <trackRevisions>false</trackRevisions>
    </reviewItem>
  </reviewItems>
  <config/>
</contractReview>
</file>

<file path=customXml/itemProps1.xml><?xml version="1.0" encoding="utf-8"?>
<ds:datastoreItem xmlns:ds="http://schemas.openxmlformats.org/officeDocument/2006/customXml" ds:itemID="{D679D08B-116F-4CC2-A596-5659C99EF81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6</cp:revision>
  <dcterms:created xsi:type="dcterms:W3CDTF">2026-04-11T09:02:00Z</dcterms:created>
  <dcterms:modified xsi:type="dcterms:W3CDTF">2026-10-23T08:43:08Z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E02FBEBFFED6432296B05871C5B38B1E_13</vt:lpwstr>
  </property>
  <property fmtid="{D5CDD505-2E9C-101B-9397-08002B2CF9AE}" pid="4" name="KSOTemplateDocerSaveRecord">
    <vt:lpwstr>eyJoZGlkIjoiZDllOTA1YzUxMGRlYjg4MGMxNWUzMzM1YzFjNThjYjAiLCJ1c2VySWQiOiI3NDYwNDk5NDAifQ==</vt:lpwstr>
  </property>
</Properties>
</file>