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tabs>
          <w:tab w:val="right" w:pos="9094" w:leader="dot"/>
        </w:tabs>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5"/>
        <w:jc w:val="center"/>
        <w:tabs>
          <w:tab w:val="right" w:pos="9094" w:leader="dot"/>
        </w:tabs>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pStyle w:val="965"/>
        <w:jc w:val="center"/>
        <w:tabs>
          <w:tab w:val="right" w:pos="9094" w:leader="dot"/>
        </w:tabs>
        <w:rPr>
          <w:rFonts w:hint="eastAsia" w:ascii="仿宋" w:hAnsi="仿宋" w:eastAsia="仿宋" w:cs="仿宋"/>
          <w:color w:val="auto"/>
          <w:sz w:val="44"/>
          <w:szCs w:val="44"/>
          <w:highlight w:val="none"/>
        </w:rPr>
      </w:pPr>
      <w:r>
        <w:rPr>
          <w:rFonts w:hint="eastAsia" w:ascii="仿宋" w:hAnsi="仿宋" w:eastAsia="仿宋" w:cs="仿宋"/>
          <w:color w:val="auto"/>
          <w:sz w:val="48"/>
          <w:szCs w:val="48"/>
          <w:highlight w:val="none"/>
        </w:rPr>
        <w:t xml:space="preserve">靖江市政府采购项目</w:t>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42"/>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rPr>
          <w:rFonts w:hint="eastAsia" w:ascii="仿宋" w:hAnsi="仿宋" w:eastAsia="仿宋" w:cs="仿宋"/>
          <w:b/>
          <w:bCs/>
          <w:color w:val="auto"/>
          <w:sz w:val="96"/>
          <w:szCs w:val="96"/>
          <w:highlight w:val="none"/>
        </w:rPr>
      </w:pPr>
      <w:r>
        <w:rPr>
          <w:rFonts w:hint="eastAsia" w:ascii="仿宋" w:hAnsi="仿宋" w:eastAsia="仿宋" w:cs="仿宋"/>
          <w:b/>
          <w:bCs/>
          <w:color w:val="auto"/>
          <w:sz w:val="72"/>
          <w:szCs w:val="72"/>
          <w:highlight w:val="none"/>
        </w:rPr>
        <w:t xml:space="preserve">采  购  文  件</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（全流程电子化不见面开标）</w:t>
      </w:r>
      <w:r/>
    </w:p>
    <w:p>
      <w:pPr>
        <w:ind w:left="3358" w:hanging="1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left="420" w:firstLine="420"/>
        <w:jc w:val="left"/>
        <w:spacing w:line="720" w:lineRule="auto"/>
        <w:rPr>
          <w:rFonts w:hint="eastAsia" w:ascii="仿宋" w:hAnsi="仿宋" w:eastAsia="仿宋" w:cs="仿宋"/>
          <w:b/>
          <w:bCs/>
          <w:color w:val="auto"/>
          <w:sz w:val="32"/>
          <w:szCs w:val="32"/>
          <w:highlight w:val="none"/>
          <w:lang w:eastAsia="zh-CN"/>
        </w:rPr>
        <w:outlineLvl w:val="9"/>
      </w:pPr>
      <w:r/>
      <w:bookmarkStart w:id="0" w:name="_Toc3232"/>
      <w:r>
        <w:rPr>
          <w:rFonts w:hint="eastAsia" w:ascii="仿宋" w:hAnsi="仿宋" w:eastAsia="仿宋" w:cs="仿宋"/>
          <w:b/>
          <w:bCs/>
          <w:color w:val="auto"/>
          <w:sz w:val="32"/>
          <w:szCs w:val="32"/>
          <w:highlight w:val="none"/>
        </w:rPr>
        <w:t xml:space="preserve">项目名称：</w:t>
      </w:r>
      <w:bookmarkEnd w:id="0"/>
      <w:r>
        <w:rPr>
          <w:rFonts w:hint="eastAsia" w:ascii="仿宋" w:hAnsi="仿宋" w:eastAsia="仿宋" w:cs="仿宋"/>
          <w:b/>
          <w:bCs/>
          <w:color w:val="auto"/>
          <w:sz w:val="32"/>
          <w:szCs w:val="32"/>
          <w:highlight w:val="none"/>
          <w:lang w:val="en-GB" w:eastAsia="zh-CN"/>
        </w:rPr>
        <w:t xml:space="preserve">泰州港靖江港区八圩作业区专用航道航标维护服务</w:t>
      </w:r>
      <w:r/>
    </w:p>
    <w:p>
      <w:pPr>
        <w:ind w:left="420" w:firstLine="420"/>
        <w:jc w:val="left"/>
        <w:spacing w:line="72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项目编号：JSZC-321282058-HCCG-G2026-0065</w:t>
      </w:r>
      <w:r>
        <w:rPr>
          <w:rFonts w:hint="eastAsia" w:ascii="仿宋" w:hAnsi="仿宋" w:eastAsia="仿宋" w:cs="仿宋"/>
          <w:b/>
          <w:bCs/>
          <w:color w:val="auto"/>
          <w:sz w:val="32"/>
          <w:szCs w:val="32"/>
          <w:highlight w:val="none"/>
          <w:lang w:val="en-US" w:eastAsia="zh-CN"/>
        </w:rPr>
        <w:t xml:space="preserve"> </w:t>
      </w:r>
      <w:r/>
    </w:p>
    <w:p>
      <w:pPr>
        <w:ind w:left="420" w:firstLine="420"/>
        <w:jc w:val="left"/>
        <w:spacing w:line="720" w:lineRule="auto"/>
        <w:rPr>
          <w:rFonts w:hint="eastAsia" w:ascii="仿宋" w:hAnsi="仿宋" w:eastAsia="仿宋" w:cs="仿宋"/>
          <w:b/>
          <w:bCs/>
          <w:color w:val="auto"/>
          <w:sz w:val="32"/>
          <w:szCs w:val="32"/>
          <w:highlight w:val="none"/>
          <w:lang w:eastAsia="zh-CN"/>
        </w:rPr>
        <w:outlineLvl w:val="9"/>
      </w:pPr>
      <w:r/>
      <w:bookmarkStart w:id="1" w:name="_Toc31583"/>
      <w:r>
        <w:rPr>
          <w:rFonts w:hint="eastAsia" w:ascii="仿宋" w:hAnsi="仿宋" w:eastAsia="仿宋" w:cs="仿宋"/>
          <w:b/>
          <w:bCs/>
          <w:color w:val="auto"/>
          <w:sz w:val="32"/>
          <w:szCs w:val="32"/>
          <w:highlight w:val="none"/>
        </w:rPr>
        <w:t xml:space="preserve">采   购   人：</w:t>
      </w:r>
      <w:bookmarkEnd w:id="1"/>
      <w:r>
        <w:rPr>
          <w:rFonts w:hint="eastAsia" w:ascii="仿宋" w:hAnsi="仿宋" w:eastAsia="仿宋" w:cs="仿宋"/>
          <w:b/>
          <w:bCs/>
          <w:color w:val="auto"/>
          <w:sz w:val="32"/>
          <w:szCs w:val="32"/>
          <w:highlight w:val="none"/>
          <w:lang w:val="en-GB" w:eastAsia="zh-CN"/>
        </w:rPr>
        <w:t xml:space="preserve">江苏江阴—靖江工业园区管理委员会</w:t>
      </w:r>
      <w:r/>
    </w:p>
    <w:p>
      <w:pPr>
        <w:ind w:left="420" w:firstLine="420"/>
        <w:jc w:val="left"/>
        <w:spacing w:line="720" w:lineRule="auto"/>
        <w:rPr>
          <w:rFonts w:hint="eastAsia" w:ascii="仿宋" w:hAnsi="仿宋" w:eastAsia="仿宋" w:cs="仿宋"/>
          <w:color w:val="auto"/>
          <w:sz w:val="32"/>
          <w:szCs w:val="32"/>
          <w:highlight w:val="none"/>
          <w:lang w:eastAsia="zh-CN"/>
        </w:rPr>
        <w:outlineLvl w:val="9"/>
      </w:pPr>
      <w:r/>
      <w:bookmarkStart w:id="2" w:name="_Toc20607"/>
      <w:r>
        <w:rPr>
          <w:rFonts w:hint="eastAsia" w:ascii="仿宋" w:hAnsi="仿宋" w:eastAsia="仿宋" w:cs="仿宋"/>
          <w:b/>
          <w:bCs/>
          <w:color w:val="auto"/>
          <w:sz w:val="32"/>
          <w:szCs w:val="32"/>
          <w:highlight w:val="none"/>
        </w:rPr>
        <w:t xml:space="preserve">采购代理机构：</w:t>
      </w:r>
      <w:bookmarkEnd w:id="2"/>
      <w:r>
        <w:rPr>
          <w:rFonts w:hint="eastAsia" w:ascii="仿宋" w:hAnsi="仿宋" w:eastAsia="仿宋" w:cs="仿宋"/>
          <w:b/>
          <w:bCs/>
          <w:color w:val="auto"/>
          <w:sz w:val="32"/>
          <w:szCs w:val="32"/>
          <w:highlight w:val="none"/>
          <w:lang w:eastAsia="zh-CN"/>
        </w:rPr>
        <w:t xml:space="preserve">江苏鸿成工程项目管理有限公司</w:t>
      </w:r>
      <w:r/>
    </w:p>
    <w:p>
      <w:pPr>
        <w:jc w:val="left"/>
        <w:spacing w:line="72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420"/>
        <w:jc w:val="center"/>
        <w:spacing w:line="72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日期：</w:t>
      </w:r>
      <w:r>
        <w:rPr>
          <w:rFonts w:hint="eastAsia" w:ascii="仿宋" w:hAnsi="仿宋" w:eastAsia="仿宋" w:cs="仿宋"/>
          <w:b/>
          <w:bCs/>
          <w:color w:val="auto"/>
          <w:sz w:val="32"/>
          <w:szCs w:val="32"/>
          <w:highlight w:val="none"/>
          <w:lang w:eastAsia="zh-CN"/>
        </w:rPr>
        <w:t xml:space="preserve">2026年10</w:t>
      </w:r>
      <w:r>
        <w:rPr>
          <w:rFonts w:hint="eastAsia" w:ascii="仿宋" w:hAnsi="仿宋" w:eastAsia="仿宋" w:cs="仿宋"/>
          <w:b/>
          <w:bCs/>
          <w:color w:val="auto"/>
          <w:sz w:val="32"/>
          <w:szCs w:val="32"/>
          <w:highlight w:val="none"/>
          <w:lang w:eastAsia="zh-CN"/>
        </w:rPr>
        <w:t xml:space="preserve">月</w:t>
      </w:r>
      <w:r/>
    </w:p>
    <w:p>
      <w:pPr>
        <w:ind w:firstLine="723"/>
        <w:jc w:val="center"/>
        <w:spacing w:line="312"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“政采贷”及不见面交易相关提醒</w:t>
      </w:r>
      <w:r/>
    </w:p>
    <w:p>
      <w:pPr>
        <w:ind w:firstLine="442"/>
        <w:jc w:val="left"/>
        <w:spacing w:line="312" w:lineRule="auto"/>
        <w:rPr>
          <w:rFonts w:hint="eastAsia" w:ascii="仿宋" w:hAnsi="仿宋" w:eastAsia="仿宋" w:cs="仿宋"/>
          <w:b/>
          <w:bCs/>
          <w:color w:val="auto"/>
          <w:spacing w:val="-3"/>
          <w:szCs w:val="21"/>
          <w:highlight w:val="none"/>
        </w:rPr>
      </w:pPr>
      <w:r>
        <w:rPr>
          <w:rFonts w:hint="eastAsia" w:ascii="仿宋" w:hAnsi="仿宋" w:eastAsia="仿宋" w:cs="仿宋"/>
          <w:b/>
          <w:bCs/>
          <w:color w:val="auto"/>
          <w:szCs w:val="21"/>
          <w:highlight w:val="none"/>
        </w:rPr>
        <w:t xml:space="preserve">一、政府采购线上合同信用融资功能告知提醒</w:t>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靖江市已正式启用“苏采云”系统，目前已全面开通政府采购线上合同信用融资（以下简称“政采贷”）功能。成交供应商可凭政府采购合同在中征平台发起贷款申请贷款。</w:t>
      </w:r>
      <w:r/>
    </w:p>
    <w:p>
      <w:pPr>
        <w:pStyle w:val="978"/>
        <w:ind w:firstLine="442"/>
        <w:jc w:val="left"/>
        <w:spacing w:line="312"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1.“政采贷”业务流程</w:t>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299720</wp:posOffset>
                </wp:positionH>
                <wp:positionV relativeFrom="paragraph">
                  <wp:posOffset>51435</wp:posOffset>
                </wp:positionV>
                <wp:extent cx="5267960" cy="1554480"/>
                <wp:effectExtent l="0" t="0" r="8890" b="7620"/>
                <wp:wrapSquare wrapText="bothSides"/>
                <wp:docPr id="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78"/>
        <w:ind w:firstLine="440"/>
        <w:jc w:val="left"/>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78"/>
        <w:ind w:firstLine="42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2.常见问题</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Q1：哪些企业能申请“政采贷”？</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答：江苏省内采用国库集中支付的政府采购项目的中标供应商，可凭政府采购合同申请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政采贷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Q2：供应商在哪里申请“政采贷”？</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答：中标供应商在“中征应收账款融资服务平台”（简称“中征平台”）上向意向银行发起融资申请</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Q3：中标供应商要注意什么？</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答：中标供应商要加强和采购单位的沟通协调，尽早确定融资需求。需要“政采贷”融资的，政府采购合同付款账号应当空置。</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Q4：采购单位要做什么？</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Q5：“政采贷”融资失败怎么办？</w:t>
      </w:r>
      <w:r/>
    </w:p>
    <w:p>
      <w:pPr>
        <w:pStyle w:val="978"/>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78"/>
        <w:ind w:firstLine="42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3.网址及联系方式</w:t>
      </w:r>
      <w:r/>
    </w:p>
    <w:p>
      <w:pPr>
        <w:pStyle w:val="978"/>
        <w:ind w:firstLine="48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政采贷：</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"http://www.ccgp-jiangsu.gov.cn/jiangsu/paying.html" \o "http://www.ccgp-jiangsu.gov.cn/jiangsu/paying.html"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http://www.ccgp-jiangsu.gov.cn/jiangsu/paying.html</w:t>
      </w:r>
      <w:r>
        <w:rPr>
          <w:rFonts w:hint="eastAsia" w:ascii="仿宋" w:hAnsi="仿宋" w:eastAsia="仿宋" w:cs="仿宋"/>
          <w:color w:val="auto"/>
          <w:sz w:val="24"/>
          <w:szCs w:val="24"/>
          <w:highlight w:val="none"/>
        </w:rPr>
        <w:fldChar w:fldCharType="end"/>
      </w:r>
      <w:r/>
    </w:p>
    <w:p>
      <w:pPr>
        <w:pStyle w:val="978"/>
        <w:ind w:firstLine="42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中征平台：</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HYPERLINK "https://www.crcrfsp.com/" \o "https://www.crcrfsp.com/"</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https://www.crcrfsp.com/</w:t>
      </w:r>
      <w:r>
        <w:rPr>
          <w:rFonts w:hint="eastAsia" w:ascii="仿宋" w:hAnsi="仿宋" w:eastAsia="仿宋" w:cs="仿宋"/>
          <w:color w:val="auto"/>
          <w:sz w:val="24"/>
          <w:szCs w:val="24"/>
          <w:highlight w:val="none"/>
        </w:rPr>
        <w:fldChar w:fldCharType="end"/>
      </w:r>
      <w:r/>
    </w:p>
    <w:p>
      <w:pPr>
        <w:pStyle w:val="978"/>
        <w:ind w:firstLine="42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联系电话：0523-84821917</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二、不见面交易</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制作提交说明</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shd w:val="clear" w:color="auto" w:fill="ffffff"/>
        </w:rPr>
        <w:t xml:space="preserve">潜在</w:t>
      </w:r>
      <w:r>
        <w:rPr>
          <w:rFonts w:hint="eastAsia" w:ascii="仿宋" w:hAnsi="仿宋" w:eastAsia="仿宋" w:cs="仿宋"/>
          <w:color w:val="auto"/>
          <w:sz w:val="24"/>
          <w:szCs w:val="24"/>
          <w:highlight w:val="none"/>
          <w:shd w:val="clear" w:color="auto" w:fill="ffffff"/>
          <w:lang w:eastAsia="zh-CN"/>
        </w:rPr>
        <w:t xml:space="preserve">供应商</w:t>
      </w:r>
      <w:r>
        <w:rPr>
          <w:rFonts w:hint="eastAsia" w:ascii="仿宋" w:hAnsi="仿宋" w:eastAsia="仿宋" w:cs="仿宋"/>
          <w:color w:val="auto"/>
          <w:sz w:val="24"/>
          <w:szCs w:val="24"/>
          <w:highlight w:val="none"/>
          <w:shd w:val="clear" w:color="auto" w:fill="ffffff"/>
        </w:rPr>
        <w:t xml:space="preserve">访问政府采购云平台“苏采云”系统的网络地址和方法：“苏采云”系统用户注册</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获取“CA数字证书”--CA绑定与登录--网上报名</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下载采购文件（后缀名为</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kedt”）--将后缀名为</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kedt”的采购文件导入政府采购客户端工具</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制作</w:t>
      </w:r>
      <w:r>
        <w:rPr>
          <w:rFonts w:hint="eastAsia" w:ascii="仿宋" w:hAnsi="仿宋" w:eastAsia="仿宋" w:cs="仿宋"/>
          <w:color w:val="auto"/>
          <w:sz w:val="24"/>
          <w:szCs w:val="24"/>
          <w:highlight w:val="none"/>
          <w:shd w:val="clear" w:color="auto" w:fill="ffffff"/>
          <w:lang w:eastAsia="zh-CN"/>
        </w:rPr>
        <w:t xml:space="preserve">响应文件－－</w:t>
      </w:r>
      <w:r>
        <w:rPr>
          <w:rFonts w:hint="eastAsia" w:ascii="仿宋" w:hAnsi="仿宋" w:eastAsia="仿宋" w:cs="仿宋"/>
          <w:color w:val="auto"/>
          <w:sz w:val="24"/>
          <w:szCs w:val="24"/>
          <w:highlight w:val="none"/>
          <w:shd w:val="clear" w:color="auto" w:fill="ffffff"/>
        </w:rPr>
        <w:t xml:space="preserve">导出加密的</w:t>
      </w:r>
      <w:r>
        <w:rPr>
          <w:rFonts w:hint="eastAsia" w:ascii="仿宋" w:hAnsi="仿宋" w:eastAsia="仿宋" w:cs="仿宋"/>
          <w:color w:val="auto"/>
          <w:sz w:val="24"/>
          <w:szCs w:val="24"/>
          <w:highlight w:val="none"/>
          <w:shd w:val="clear" w:color="auto" w:fill="ffffff"/>
          <w:lang w:eastAsia="zh-CN"/>
        </w:rPr>
        <w:t xml:space="preserve">响应文件</w:t>
      </w:r>
      <w:r>
        <w:rPr>
          <w:rFonts w:hint="eastAsia" w:ascii="仿宋" w:hAnsi="仿宋" w:eastAsia="仿宋" w:cs="仿宋"/>
          <w:color w:val="auto"/>
          <w:sz w:val="24"/>
          <w:szCs w:val="24"/>
          <w:highlight w:val="none"/>
          <w:shd w:val="clear" w:color="auto" w:fill="ffffff"/>
        </w:rPr>
        <w:t xml:space="preserve">（后缀名为zip）--通过“苏采云”系统上传</w:t>
      </w:r>
      <w:r>
        <w:rPr>
          <w:rFonts w:hint="eastAsia" w:ascii="仿宋" w:hAnsi="仿宋" w:eastAsia="仿宋" w:cs="仿宋"/>
          <w:color w:val="auto"/>
          <w:sz w:val="24"/>
          <w:szCs w:val="24"/>
          <w:highlight w:val="none"/>
          <w:shd w:val="clear" w:color="auto" w:fill="ffffff"/>
          <w:lang w:eastAsia="zh-CN"/>
        </w:rPr>
        <w:t xml:space="preserve">响应文件</w:t>
      </w:r>
      <w:r>
        <w:rPr>
          <w:rFonts w:hint="eastAsia" w:ascii="仿宋" w:hAnsi="仿宋" w:eastAsia="仿宋" w:cs="仿宋"/>
          <w:color w:val="auto"/>
          <w:sz w:val="24"/>
          <w:szCs w:val="24"/>
          <w:highlight w:val="none"/>
          <w:shd w:val="clear" w:color="auto" w:fill="ffffff"/>
        </w:rPr>
        <w:t xml:space="preserve">。具体见《江苏省政府采购管理交易系统（苏采云）供应商操作手册》。</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shd w:val="clear" w:color="auto" w:fill="ffffff"/>
        </w:rPr>
        <w:t xml:space="preserve">采购文件（后缀名为</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kedt”）、供应商操作手册及政府采购客户端工具可通过“苏采云”系统</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已报名项目</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报名详情页面内相应链接进行下载；供应商操作手册及政府采购客户端工具也可通过泰州政府采购网—服务指南</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下载中心，点击进入“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HYPERLINK "http://czj.taizhou.gov.cn/art/2022/12/9/art_61762_3436049.html" \o "苏采云系统操作手册（供应商）"</w:instrText>
      </w:r>
      <w:r>
        <w:rPr>
          <w:rFonts w:hint="eastAsia" w:ascii="仿宋" w:hAnsi="仿宋" w:eastAsia="仿宋" w:cs="仿宋"/>
          <w:color w:val="auto"/>
          <w:sz w:val="24"/>
          <w:szCs w:val="24"/>
          <w:highlight w:val="none"/>
        </w:rPr>
        <w:fldChar w:fldCharType="separate"/>
      </w:r>
      <w:r>
        <w:rPr>
          <w:rStyle w:val="996"/>
          <w:rFonts w:hint="eastAsia" w:ascii="仿宋" w:hAnsi="仿宋" w:eastAsia="仿宋" w:cs="仿宋"/>
          <w:color w:val="auto"/>
          <w:sz w:val="24"/>
          <w:szCs w:val="24"/>
          <w:highlight w:val="none"/>
          <w:shd w:val="clear" w:color="auto" w:fill="ffffff"/>
        </w:rPr>
        <w:t xml:space="preserve">苏采云系统操作手册（供应商）</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"http://czj.taizhou.gov.cn/col/col61762/index.html" \o "http://czj.taizhou.gov.cn/col/col61762/index.html" </w:instrText>
      </w:r>
      <w:r>
        <w:rPr>
          <w:rFonts w:hint="eastAsia" w:ascii="仿宋" w:hAnsi="仿宋" w:eastAsia="仿宋" w:cs="仿宋"/>
          <w:color w:val="auto"/>
          <w:sz w:val="24"/>
          <w:szCs w:val="24"/>
          <w:highlight w:val="none"/>
        </w:rPr>
        <w:fldChar w:fldCharType="separate"/>
      </w:r>
      <w:r>
        <w:rPr>
          <w:rStyle w:val="996"/>
          <w:rFonts w:hint="eastAsia" w:ascii="仿宋" w:hAnsi="仿宋" w:eastAsia="仿宋" w:cs="仿宋"/>
          <w:color w:val="auto"/>
          <w:sz w:val="24"/>
          <w:szCs w:val="24"/>
          <w:highlight w:val="none"/>
          <w:shd w:val="clear" w:color="auto" w:fill="ffffff"/>
        </w:rPr>
        <w:t xml:space="preserve">http://czj.taizhou.gov.cn/col/col61762/index.html</w:t>
      </w:r>
      <w:r>
        <w:rPr>
          <w:rStyle w:val="996"/>
          <w:rFonts w:hint="eastAsia" w:ascii="仿宋" w:hAnsi="仿宋" w:eastAsia="仿宋" w:cs="仿宋"/>
          <w:color w:val="auto"/>
          <w:sz w:val="24"/>
          <w:szCs w:val="24"/>
          <w:highlight w:val="none"/>
          <w:shd w:val="clear" w:color="auto" w:fill="ffffff"/>
        </w:rPr>
        <w:fldChar w:fldCharType="end"/>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三、不见面交易注意事项</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请各供应商在投标前按照要求装好耳麦、摄像头等通讯工具，可以利用微信或qq等相关软件进行测试，确保开标过程可以正常进行。</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四、政府采购电子履约保函（保险）告知提醒</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1.业务基本情况</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2.参与各方职责  </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①供应商。供应商可登录江苏政府采购网办事指南</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“资料下载”栏目（网址：http://www.ccgp-jiangsu.gov.cn/）下载“政府采购电子履约保函（保险）操作手册”。真实、完整、准确地向第三方机构提供保函（保险）申请审核所需材料。 </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3.业务模式和流程</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五、供应商相关法律责任提醒</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政府采购不见面交易实现了供应商在家报名、在线提交</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w:t>
      </w:r>
      <w:r>
        <w:rPr>
          <w:rFonts w:hint="eastAsia" w:ascii="仿宋" w:hAnsi="仿宋" w:eastAsia="仿宋" w:cs="仿宋"/>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（一）提供虚假材料谋取中标、成交的；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（二）采取不正当手段诋毁、排挤其他供应商的；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（三）与采购人、其他供应商或者采购代理机构恶意串通的；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（四）向采购人、采购代理机构行贿或者提供其他不正当利益的；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（五）在招标采购过程中与采购人进行协商谈判的；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（六）拒绝有关部门监督检查或者提供虚假情况的。</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供应商有前款第（一）至（五）项情形之一的，中标、成交无效。</w:t>
      </w:r>
      <w:r/>
    </w:p>
    <w:p>
      <w:pPr>
        <w:ind w:firstLine="442"/>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《政府采购法实施条例》</w:t>
      </w:r>
      <w:r>
        <w:rPr>
          <w:rFonts w:hint="eastAsia" w:ascii="仿宋" w:hAnsi="仿宋" w:eastAsia="仿宋" w:cs="仿宋"/>
          <w:color w:val="auto"/>
          <w:sz w:val="24"/>
          <w:szCs w:val="24"/>
          <w:highlight w:val="none"/>
        </w:rPr>
        <w:t xml:space="preserve">第七十二条　供应商有下列情形之一的，依照政府采购法第七十七条第一款的规定追究法律责任：</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（一）向评标委员会、竞争性谈判小组或者询价小组成员行贿或者提供其他不正当利益；</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（二）中标或者成交后无正当理由拒不与采购人签订政府采购合同；</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（三）未按照采购文件确定的事项签订政府采购合同；</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（四）将政府采购合同转包；</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（五）提供假冒伪劣产品；</w:t>
      </w:r>
      <w:r/>
    </w:p>
    <w:p>
      <w:pPr>
        <w:ind w:firstLine="440"/>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（六）擅自变更、中止或者终止政府采购合同。</w:t>
      </w:r>
      <w:r/>
    </w:p>
    <w:p>
      <w:pPr>
        <w:jc w:val="left"/>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25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4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jc w:val="cente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r>
      <w:r/>
    </w:p>
    <w:p>
      <w:pPr>
        <w:rPr>
          <w:rFonts w:hint="eastAsia" w:ascii="仿宋" w:hAnsi="仿宋" w:eastAsia="仿宋" w:cs="仿宋"/>
          <w:b/>
          <w:bCs/>
          <w:color w:val="auto"/>
          <w:spacing w:val="460"/>
          <w:sz w:val="44"/>
          <w:szCs w:val="44"/>
          <w:highlight w:val="none"/>
        </w:rPr>
      </w:pPr>
      <w:r>
        <w:rPr>
          <w:rFonts w:hint="eastAsia" w:ascii="仿宋" w:hAnsi="仿宋" w:eastAsia="仿宋" w:cs="仿宋"/>
          <w:b/>
          <w:bCs/>
          <w:color w:val="auto"/>
          <w:spacing w:val="460"/>
          <w:sz w:val="44"/>
          <w:szCs w:val="44"/>
          <w:highlight w:val="none"/>
        </w:rPr>
        <w:br w:type="page" w:clear="all"/>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pacing w:val="460"/>
          <w:sz w:val="44"/>
          <w:szCs w:val="44"/>
          <w:highlight w:val="none"/>
        </w:rPr>
        <w:t xml:space="preserve">目</w:t>
      </w:r>
      <w:r>
        <w:rPr>
          <w:rFonts w:hint="eastAsia" w:ascii="仿宋" w:hAnsi="仿宋" w:eastAsia="仿宋" w:cs="仿宋"/>
          <w:b/>
          <w:bCs/>
          <w:color w:val="auto"/>
          <w:spacing w:val="0"/>
          <w:sz w:val="44"/>
          <w:szCs w:val="44"/>
          <w:highlight w:val="none"/>
        </w:rPr>
        <w:t xml:space="preserve">录</w:t>
      </w:r>
      <w:r/>
    </w:p>
    <w:p>
      <w:pPr>
        <w:pStyle w:val="1004"/>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_Toc26867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8"/>
          <w:highlight w:val="none"/>
        </w:rPr>
        <w:t xml:space="preserve">第一章  </w:t>
      </w:r>
      <w:r>
        <w:rPr>
          <w:rFonts w:hint="eastAsia" w:ascii="仿宋" w:hAnsi="仿宋" w:eastAsia="仿宋" w:cs="仿宋"/>
          <w:color w:val="auto"/>
          <w:sz w:val="28"/>
          <w:szCs w:val="48"/>
          <w:highlight w:val="none"/>
          <w:lang w:eastAsia="zh-CN"/>
        </w:rPr>
        <w:t xml:space="preserve">采购公告</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_Toc26867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1</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_Toc7859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8"/>
          <w:highlight w:val="none"/>
        </w:rPr>
        <w:t xml:space="preserve">第二章 </w:t>
      </w: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zh-CN"/>
        </w:rPr>
        <w:t xml:space="preserve">供应商</w:t>
      </w:r>
      <w:r>
        <w:rPr>
          <w:rFonts w:hint="eastAsia" w:ascii="仿宋" w:hAnsi="仿宋" w:eastAsia="仿宋" w:cs="仿宋"/>
          <w:color w:val="auto"/>
          <w:sz w:val="28"/>
          <w:szCs w:val="21"/>
          <w:highlight w:val="none"/>
        </w:rPr>
        <w:t xml:space="preserve">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_Toc7859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5</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_Toc1423 </w:instrText>
      </w:r>
      <w:r>
        <w:rPr>
          <w:rFonts w:hint="eastAsia" w:ascii="仿宋" w:hAnsi="仿宋" w:eastAsia="仿宋" w:cs="仿宋"/>
          <w:color w:val="auto"/>
          <w:sz w:val="28"/>
          <w:szCs w:val="36"/>
          <w:highlight w:val="none"/>
        </w:rPr>
        <w:fldChar w:fldCharType="separate"/>
      </w:r>
      <w:r>
        <w:rPr>
          <w:rFonts w:hint="eastAsia" w:ascii="仿宋" w:hAnsi="仿宋" w:eastAsia="仿宋" w:cs="仿宋"/>
          <w:bCs/>
          <w:color w:val="auto"/>
          <w:sz w:val="28"/>
          <w:szCs w:val="48"/>
          <w:highlight w:val="none"/>
        </w:rPr>
        <w:t xml:space="preserve">第三章 </w:t>
      </w:r>
      <w:r>
        <w:rPr>
          <w:rFonts w:hint="eastAsia" w:ascii="仿宋" w:hAnsi="仿宋" w:eastAsia="仿宋" w:cs="仿宋"/>
          <w:bCs/>
          <w:color w:val="auto"/>
          <w:sz w:val="28"/>
          <w:szCs w:val="48"/>
          <w:highlight w:val="none"/>
          <w:lang w:val="en-US" w:eastAsia="zh-CN"/>
        </w:rPr>
        <w:t xml:space="preserve"> </w:t>
      </w:r>
      <w:r>
        <w:rPr>
          <w:rFonts w:hint="eastAsia" w:ascii="仿宋" w:hAnsi="仿宋" w:eastAsia="仿宋" w:cs="仿宋"/>
          <w:bCs/>
          <w:color w:val="auto"/>
          <w:sz w:val="28"/>
          <w:szCs w:val="48"/>
          <w:highlight w:val="none"/>
        </w:rPr>
        <w:t xml:space="preserve">资格审查办法</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_Toc1423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26</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_Toc19972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8"/>
          <w:highlight w:val="none"/>
        </w:rPr>
        <w:t xml:space="preserve">第四章  评标办法</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_Toc19972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28</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_Toc31983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8"/>
          <w:highlight w:val="none"/>
        </w:rPr>
        <w:t xml:space="preserve">第五章</w:t>
      </w:r>
      <w:r>
        <w:rPr>
          <w:rFonts w:hint="eastAsia" w:ascii="仿宋" w:hAnsi="仿宋" w:eastAsia="仿宋" w:cs="仿宋"/>
          <w:color w:val="auto"/>
          <w:sz w:val="28"/>
          <w:szCs w:val="48"/>
          <w:highlight w:val="none"/>
          <w:lang w:val="en-US" w:eastAsia="zh-CN"/>
        </w:rPr>
        <w:t xml:space="preserve">  </w:t>
      </w:r>
      <w:r>
        <w:rPr>
          <w:rFonts w:hint="eastAsia" w:ascii="仿宋" w:hAnsi="仿宋" w:eastAsia="仿宋" w:cs="仿宋"/>
          <w:color w:val="auto"/>
          <w:sz w:val="28"/>
          <w:szCs w:val="48"/>
          <w:highlight w:val="none"/>
        </w:rPr>
        <w:t xml:space="preserve">合同格式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_Toc31983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35</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_Toc9726 </w:instrText>
      </w:r>
      <w:r>
        <w:rPr>
          <w:rFonts w:hint="eastAsia" w:ascii="仿宋" w:hAnsi="仿宋" w:eastAsia="仿宋" w:cs="仿宋"/>
          <w:color w:val="auto"/>
          <w:sz w:val="28"/>
          <w:szCs w:val="36"/>
          <w:highlight w:val="none"/>
        </w:rPr>
        <w:fldChar w:fldCharType="separate"/>
      </w:r>
      <w:r>
        <w:rPr>
          <w:rFonts w:hint="eastAsia" w:ascii="仿宋" w:hAnsi="仿宋" w:eastAsia="仿宋" w:cs="仿宋"/>
          <w:bCs w:val="0"/>
          <w:color w:val="auto"/>
          <w:sz w:val="28"/>
          <w:szCs w:val="48"/>
          <w:highlight w:val="none"/>
          <w:lang w:val="zh-CN"/>
        </w:rPr>
        <w:t xml:space="preserve">第六章</w:t>
      </w:r>
      <w:r>
        <w:rPr>
          <w:rFonts w:hint="eastAsia" w:ascii="仿宋" w:hAnsi="仿宋" w:eastAsia="仿宋" w:cs="仿宋"/>
          <w:bCs w:val="0"/>
          <w:color w:val="auto"/>
          <w:sz w:val="28"/>
          <w:szCs w:val="48"/>
          <w:highlight w:val="none"/>
        </w:rPr>
        <w:t xml:space="preserve"> </w:t>
      </w:r>
      <w:r>
        <w:rPr>
          <w:rFonts w:hint="eastAsia" w:ascii="仿宋" w:hAnsi="仿宋" w:eastAsia="仿宋" w:cs="仿宋"/>
          <w:bCs w:val="0"/>
          <w:color w:val="auto"/>
          <w:sz w:val="28"/>
          <w:szCs w:val="48"/>
          <w:highlight w:val="none"/>
          <w:lang w:val="en-US" w:eastAsia="zh-CN"/>
        </w:rPr>
        <w:t xml:space="preserve"> </w:t>
      </w:r>
      <w:r>
        <w:rPr>
          <w:rFonts w:hint="eastAsia" w:ascii="仿宋" w:hAnsi="仿宋" w:eastAsia="仿宋" w:cs="仿宋"/>
          <w:color w:val="auto"/>
          <w:sz w:val="28"/>
          <w:szCs w:val="48"/>
          <w:highlight w:val="none"/>
        </w:rPr>
        <w:t xml:space="preserve">项目采购需求</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_Toc9726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40</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_Toc22565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8"/>
          <w:highlight w:val="none"/>
        </w:rPr>
        <w:t xml:space="preserve">第七章</w:t>
      </w:r>
      <w:r>
        <w:rPr>
          <w:rFonts w:hint="eastAsia" w:ascii="仿宋" w:hAnsi="仿宋" w:eastAsia="仿宋" w:cs="仿宋"/>
          <w:color w:val="auto"/>
          <w:sz w:val="28"/>
          <w:szCs w:val="48"/>
          <w:highlight w:val="none"/>
          <w:lang w:val="en-US" w:eastAsia="zh-CN"/>
        </w:rPr>
        <w:t xml:space="preserve">  </w:t>
      </w:r>
      <w:r>
        <w:rPr>
          <w:rFonts w:hint="eastAsia" w:ascii="仿宋" w:hAnsi="仿宋" w:eastAsia="仿宋" w:cs="仿宋"/>
          <w:color w:val="auto"/>
          <w:sz w:val="28"/>
          <w:szCs w:val="48"/>
          <w:highlight w:val="none"/>
          <w:lang w:eastAsia="zh-CN"/>
        </w:rPr>
        <w:t xml:space="preserve">响应文件</w:t>
      </w:r>
      <w:r>
        <w:rPr>
          <w:rFonts w:hint="eastAsia" w:ascii="仿宋" w:hAnsi="仿宋" w:eastAsia="仿宋" w:cs="仿宋"/>
          <w:color w:val="auto"/>
          <w:sz w:val="28"/>
          <w:szCs w:val="48"/>
          <w:highlight w:val="none"/>
        </w:rPr>
        <w:t xml:space="preserve">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_Toc22565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 xml:space="preserve">45</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36"/>
          <w:highlight w:val="none"/>
        </w:rPr>
        <w:fldChar w:fldCharType="end"/>
      </w:r>
      <w:r/>
    </w:p>
    <w:p>
      <w:pPr>
        <w:pStyle w:val="743"/>
        <w:tabs>
          <w:tab w:val="right" w:pos="9660" w:leader="dot"/>
        </w:tabs>
        <w:rPr>
          <w:color w:val="auto"/>
          <w:highlight w:val="none"/>
        </w:rPr>
      </w:pPr>
      <w:r>
        <w:rPr>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fldChar w:fldCharType="end"/>
      </w:r>
      <w:r/>
    </w:p>
    <w:p>
      <w:pPr>
        <w:pStyle w:val="1004"/>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07"/>
        <w:spacing w:line="360" w:lineRule="auto"/>
        <w:rPr>
          <w:rFonts w:hint="eastAsia" w:ascii="仿宋" w:hAnsi="仿宋" w:eastAsia="仿宋" w:cs="仿宋"/>
          <w:color w:val="auto"/>
          <w:sz w:val="36"/>
          <w:szCs w:val="36"/>
          <w:highlight w:val="none"/>
        </w:rPr>
        <w:sectPr>
          <w:headerReference w:type="default" r:id="rId9"/>
          <w:footnotePr/>
          <w:endnotePr/>
          <w:type w:val="nextPage"/>
          <w:pgSz w:w="11906" w:h="16838" w:orient="portrait"/>
          <w:pgMar w:top="1100" w:right="1123" w:bottom="1043" w:left="1123" w:header="851" w:footer="652" w:gutter="0"/>
          <w:pgNumType w:start="1"/>
          <w:cols w:num="1" w:sep="0" w:space="1701" w:equalWidth="1"/>
          <w:docGrid w:linePitch="360"/>
        </w:sectPr>
        <w:outlineLvl w:val="9"/>
      </w:pPr>
      <w:r/>
      <w:bookmarkStart w:id="3" w:name="_Toc4915"/>
      <w:r/>
      <w:r/>
    </w:p>
    <w:p>
      <w:pPr>
        <w:pStyle w:val="907"/>
        <w:ind w:left="0" w:firstLine="723"/>
        <w:jc w:val="center"/>
        <w:pageBreakBefore w:val="0"/>
        <w:spacing w:before="0" w:after="0" w:line="500" w:lineRule="exact"/>
        <w:rPr>
          <w:rFonts w:hint="eastAsia" w:ascii="仿宋" w:hAnsi="仿宋" w:eastAsia="仿宋" w:cs="仿宋"/>
          <w:color w:val="auto"/>
          <w:sz w:val="24"/>
          <w:szCs w:val="24"/>
          <w:highlight w:val="none"/>
          <w:lang w:eastAsia="zh-CN"/>
        </w:rPr>
        <w:outlineLvl w:val="0"/>
      </w:pPr>
      <w:r/>
      <w:bookmarkStart w:id="4" w:name="_Toc19871"/>
      <w:r/>
      <w:bookmarkStart w:id="5" w:name="_Toc26867"/>
      <w:r/>
      <w:bookmarkStart w:id="6" w:name="OLE_LINK7"/>
      <w:r/>
      <w:bookmarkStart w:id="7" w:name="OLE_LINK6"/>
      <w:r/>
      <w:bookmarkStart w:id="8" w:name="OLE_LINK2"/>
      <w:r>
        <w:rPr>
          <w:rFonts w:hint="eastAsia" w:ascii="仿宋" w:hAnsi="仿宋" w:eastAsia="仿宋" w:cs="仿宋"/>
          <w:color w:val="auto"/>
          <w:sz w:val="36"/>
          <w:szCs w:val="36"/>
          <w:highlight w:val="none"/>
        </w:rPr>
        <w:t xml:space="preserve">第一章  </w:t>
      </w:r>
      <w:bookmarkEnd w:id="3"/>
      <w:r/>
      <w:bookmarkEnd w:id="4"/>
      <w:r/>
      <w:bookmarkEnd w:id="5"/>
      <w:r/>
      <w:bookmarkStart w:id="9" w:name="OLE_LINK3"/>
      <w:r/>
      <w:bookmarkStart w:id="10" w:name="OLE_LINK4"/>
      <w:r>
        <w:rPr>
          <w:rFonts w:hint="eastAsia" w:ascii="仿宋" w:hAnsi="仿宋" w:eastAsia="仿宋" w:cs="仿宋"/>
          <w:color w:val="auto"/>
          <w:sz w:val="36"/>
          <w:szCs w:val="36"/>
          <w:highlight w:val="none"/>
          <w:lang w:eastAsia="zh-CN"/>
        </w:rPr>
        <w:t xml:space="preserve">采购公告</w:t>
      </w:r>
      <w:r/>
    </w:p>
    <w:tbl>
      <w:tblPr>
        <w:tblStyle w:val="7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1"/>
      </w:tblGrid>
      <w:tr>
        <w:trPr/>
        <w:tc>
          <w:tcPr>
            <w:tcW w:w="5000" w:type="pct"/>
            <w:vAlign w:val="top"/>
            <w:textDirection w:val="lrTb"/>
            <w:noWrap w:val="false"/>
          </w:tcPr>
          <w:p>
            <w:pPr>
              <w:ind w:left="0" w:firstLine="480"/>
              <w:pageBreakBefore w:val="0"/>
              <w:spacing w:line="500" w:lineRule="exact"/>
              <w:rPr>
                <w:rFonts w:hint="eastAsia" w:ascii="仿宋" w:hAnsi="仿宋" w:eastAsia="仿宋" w:cs="仿宋"/>
                <w:color w:val="auto"/>
                <w:sz w:val="24"/>
                <w:szCs w:val="24"/>
                <w:highlight w:val="none"/>
                <w:u w:val="none"/>
                <w:lang w:val="en-US" w:eastAsia="zh-CN"/>
              </w:rPr>
            </w:pPr>
            <w:r/>
            <w:bookmarkStart w:id="11" w:name="OLE_LINK1"/>
            <w:r>
              <w:rPr>
                <w:rFonts w:hint="eastAsia" w:ascii="仿宋" w:hAnsi="仿宋" w:eastAsia="仿宋" w:cs="仿宋"/>
                <w:color w:val="auto"/>
                <w:sz w:val="24"/>
                <w:szCs w:val="24"/>
                <w:highlight w:val="none"/>
                <w:u w:val="none"/>
                <w:lang w:val="en-US" w:eastAsia="zh-CN"/>
              </w:rPr>
              <w:t xml:space="preserve">项目概况</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eastAsia="zh-CN"/>
              </w:rPr>
              <w:t xml:space="preserve">泰州港靖江港区八圩作业区专用航道航标维护服务</w:t>
            </w:r>
            <w:r>
              <w:rPr>
                <w:rFonts w:hint="eastAsia" w:ascii="仿宋" w:hAnsi="仿宋" w:eastAsia="仿宋" w:cs="仿宋"/>
                <w:color w:val="auto"/>
                <w:sz w:val="24"/>
                <w:szCs w:val="24"/>
                <w:highlight w:val="none"/>
                <w:u w:val="single"/>
                <w:lang w:val="en-US" w:eastAsia="zh-CN"/>
              </w:rPr>
              <w:t xml:space="preserve">项目编号JSZC-321282058-HCCG-G2026-0065</w:t>
            </w:r>
            <w:r>
              <w:rPr>
                <w:rFonts w:hint="eastAsia" w:ascii="仿宋" w:hAnsi="仿宋" w:eastAsia="仿宋" w:cs="仿宋"/>
                <w:color w:val="auto"/>
                <w:sz w:val="24"/>
                <w:szCs w:val="24"/>
                <w:highlight w:val="none"/>
                <w:u w:val="none"/>
                <w:lang w:val="en-US" w:eastAsia="zh-CN"/>
              </w:rPr>
              <w:t xml:space="preserve">采购项目的</w:t>
            </w:r>
            <w:r>
              <w:rPr>
                <w:rFonts w:hint="eastAsia" w:ascii="仿宋" w:hAnsi="仿宋" w:eastAsia="仿宋" w:cs="仿宋"/>
                <w:color w:val="auto"/>
                <w:sz w:val="24"/>
                <w:szCs w:val="24"/>
                <w:highlight w:val="none"/>
                <w:u w:val="none"/>
                <w:lang w:val="zh-CN"/>
              </w:rPr>
              <w:t xml:space="preserve">潜在</w:t>
            </w:r>
            <w:r>
              <w:rPr>
                <w:rFonts w:hint="eastAsia" w:ascii="仿宋" w:hAnsi="仿宋" w:eastAsia="仿宋" w:cs="仿宋"/>
                <w:color w:val="auto"/>
                <w:sz w:val="24"/>
                <w:szCs w:val="24"/>
                <w:highlight w:val="none"/>
                <w:u w:val="none"/>
                <w:lang w:val="en-US" w:eastAsia="zh-CN"/>
              </w:rPr>
              <w:t xml:space="preserve">供应商应在“苏采云”系统（http://jszfcg.jsczt.cn/）获取采购文件，并于</w:t>
            </w:r>
            <w:r>
              <w:rPr>
                <w:rFonts w:hint="eastAsia" w:ascii="仿宋" w:hAnsi="仿宋" w:eastAsia="仿宋" w:cs="仿宋"/>
                <w:color w:val="auto"/>
                <w:sz w:val="24"/>
                <w:szCs w:val="24"/>
                <w:highlight w:val="none"/>
                <w:u w:val="none"/>
                <w:lang w:val="zh-CN"/>
              </w:rPr>
              <w:t xml:space="preserve">2026年</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lang w:val="zh-CN"/>
              </w:rPr>
              <w:t xml:space="preserve">月06</w:t>
            </w:r>
            <w:r>
              <w:rPr>
                <w:rFonts w:hint="eastAsia" w:ascii="仿宋" w:hAnsi="仿宋" w:eastAsia="仿宋" w:cs="仿宋"/>
                <w:color w:val="auto"/>
                <w:sz w:val="24"/>
                <w:szCs w:val="24"/>
                <w:highlight w:val="none"/>
                <w:u w:val="none"/>
                <w:lang w:val="zh-CN"/>
              </w:rPr>
              <w:t xml:space="preserve">日09时00分（北</w:t>
            </w:r>
            <w:r>
              <w:rPr>
                <w:rFonts w:hint="eastAsia" w:ascii="仿宋" w:hAnsi="仿宋" w:eastAsia="仿宋" w:cs="仿宋"/>
                <w:color w:val="auto"/>
                <w:sz w:val="24"/>
                <w:szCs w:val="24"/>
                <w:highlight w:val="none"/>
                <w:lang w:val="zh-CN"/>
              </w:rPr>
              <w:t xml:space="preserve">京时间）前</w:t>
            </w:r>
            <w:r>
              <w:rPr>
                <w:rFonts w:hint="eastAsia" w:ascii="仿宋" w:hAnsi="仿宋" w:eastAsia="仿宋" w:cs="仿宋"/>
                <w:color w:val="auto"/>
                <w:sz w:val="24"/>
                <w:szCs w:val="24"/>
                <w:highlight w:val="none"/>
                <w:lang w:val="en-US" w:eastAsia="zh-CN"/>
              </w:rPr>
              <w:t xml:space="preserve">提交响应</w:t>
            </w:r>
            <w:r>
              <w:rPr>
                <w:rFonts w:hint="eastAsia" w:ascii="仿宋" w:hAnsi="仿宋" w:eastAsia="仿宋" w:cs="仿宋"/>
                <w:color w:val="auto"/>
                <w:sz w:val="24"/>
                <w:szCs w:val="24"/>
                <w:highlight w:val="none"/>
                <w:lang w:val="zh-CN"/>
              </w:rPr>
              <w:t xml:space="preserve">文件。</w:t>
            </w:r>
            <w:r/>
          </w:p>
        </w:tc>
      </w:tr>
    </w:tbl>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12" w:name="_Toc16396"/>
      <w:r/>
      <w:bookmarkStart w:id="13" w:name="_Toc2318"/>
      <w:r/>
      <w:bookmarkStart w:id="14" w:name="_Toc24223"/>
      <w:r>
        <w:rPr>
          <w:rFonts w:hint="eastAsia" w:ascii="仿宋" w:hAnsi="仿宋" w:eastAsia="仿宋" w:cs="仿宋"/>
          <w:b/>
          <w:bCs/>
          <w:color w:val="auto"/>
          <w:sz w:val="24"/>
          <w:szCs w:val="24"/>
          <w:highlight w:val="none"/>
        </w:rPr>
        <w:t xml:space="preserve">一、项目基本情况</w:t>
      </w:r>
      <w:bookmarkEnd w:id="12"/>
      <w:r/>
      <w:bookmarkEnd w:id="13"/>
      <w:r/>
      <w:bookmarkEnd w:id="14"/>
      <w:r/>
      <w:r/>
    </w:p>
    <w:p>
      <w:pPr>
        <w:ind w:left="0" w:firstLine="48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lang w:val="en-US" w:eastAsia="zh-CN"/>
        </w:rPr>
        <w:t xml:space="preserve">JSZC-321282058-HCCG-G2026-0065 </w:t>
      </w:r>
      <w:r>
        <w:rPr>
          <w:rFonts w:hint="eastAsia" w:ascii="仿宋" w:hAnsi="仿宋" w:eastAsia="仿宋" w:cs="仿宋"/>
          <w:color w:val="auto"/>
          <w:sz w:val="24"/>
          <w:szCs w:val="24"/>
          <w:highlight w:val="none"/>
          <w:lang w:val="en-US" w:eastAsia="zh-CN"/>
        </w:rPr>
      </w:r>
      <w:r/>
    </w:p>
    <w:p>
      <w:pPr>
        <w:ind w:left="0" w:firstLine="48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泰州港靖江港区八圩作业区专用航道航标维护服务</w:t>
      </w:r>
      <w:r/>
    </w:p>
    <w:p>
      <w:pPr>
        <w:ind w:left="0" w:firstLine="480"/>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270万</w:t>
      </w:r>
      <w:r>
        <w:rPr>
          <w:rFonts w:hint="eastAsia" w:ascii="仿宋" w:hAnsi="仿宋" w:eastAsia="仿宋" w:cs="仿宋"/>
          <w:color w:val="auto"/>
          <w:sz w:val="24"/>
          <w:szCs w:val="24"/>
          <w:highlight w:val="none"/>
          <w:lang w:eastAsia="zh-CN"/>
        </w:rPr>
        <w:t xml:space="preserve">元</w:t>
      </w:r>
      <w:r/>
    </w:p>
    <w:p>
      <w:pPr>
        <w:ind w:left="0" w:firstLine="48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4.最高限价：270万元</w:t>
      </w:r>
      <w:r/>
    </w:p>
    <w:p>
      <w:pPr>
        <w:ind w:left="0" w:firstLine="480"/>
        <w:pageBreakBefore w:val="0"/>
        <w:spacing w:line="500" w:lineRule="exac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w:t>
      </w:r>
      <w:r>
        <w:rPr>
          <w:rFonts w:hint="eastAsia" w:ascii="仿宋" w:hAnsi="仿宋" w:eastAsia="仿宋" w:cs="仿宋"/>
          <w:i w:val="0"/>
          <w:iCs w:val="0"/>
          <w:caps w:val="0"/>
          <w:color w:val="auto"/>
          <w:spacing w:val="0"/>
          <w:sz w:val="24"/>
          <w:szCs w:val="24"/>
          <w:highlight w:val="none"/>
        </w:rPr>
        <w:t xml:space="preserve">为进一步保障港区及航道后期安全有序运行，保持航标位置准确、标识清晰、灯质正常，有效标示航道范围、浅滩及各类障碍物，引导船舶安全航行，切实保障港区船舶航行安全。</w:t>
      </w:r>
      <w:r>
        <w:rPr>
          <w:rFonts w:hint="eastAsia" w:ascii="仿宋" w:hAnsi="仿宋" w:eastAsia="仿宋" w:cs="仿宋"/>
          <w:i w:val="0"/>
          <w:iCs w:val="0"/>
          <w:caps w:val="0"/>
          <w:color w:val="auto"/>
          <w:spacing w:val="0"/>
          <w:sz w:val="24"/>
          <w:szCs w:val="24"/>
          <w:highlight w:val="none"/>
          <w:lang w:val="en-US" w:eastAsia="zh-CN"/>
        </w:rPr>
        <w:t xml:space="preserve">现</w:t>
      </w:r>
      <w:r>
        <w:rPr>
          <w:rFonts w:hint="eastAsia" w:ascii="仿宋" w:hAnsi="仿宋" w:eastAsia="仿宋" w:cs="仿宋"/>
          <w:i w:val="0"/>
          <w:iCs w:val="0"/>
          <w:caps w:val="0"/>
          <w:color w:val="auto"/>
          <w:spacing w:val="0"/>
          <w:sz w:val="24"/>
          <w:szCs w:val="24"/>
          <w:highlight w:val="none"/>
        </w:rPr>
        <w:t xml:space="preserve">需对航标进行常态化维护服务。</w:t>
      </w:r>
      <w:r/>
    </w:p>
    <w:p>
      <w:pPr>
        <w:numPr>
          <w:ilvl w:val="0"/>
          <w:numId w:val="6"/>
        </w:num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
          <w:bCs/>
          <w:i w:val="0"/>
          <w:iCs w:val="0"/>
          <w:caps w:val="0"/>
          <w:color w:val="auto"/>
          <w:spacing w:val="0"/>
          <w:sz w:val="24"/>
          <w:szCs w:val="24"/>
          <w:highlight w:val="none"/>
          <w:lang w:eastAsia="zh-CN"/>
        </w:rPr>
        <w:t xml:space="preserve">本项目服务期限为1年，自</w:t>
      </w:r>
      <w:r>
        <w:rPr>
          <w:rFonts w:hint="eastAsia" w:ascii="仿宋" w:hAnsi="仿宋" w:eastAsia="仿宋" w:cs="仿宋"/>
          <w:b/>
          <w:bCs/>
          <w:color w:val="auto"/>
          <w:sz w:val="24"/>
          <w:szCs w:val="24"/>
          <w:highlight w:val="none"/>
          <w:lang w:eastAsia="zh-CN"/>
        </w:rPr>
        <w:t xml:space="preserve">八圩作业区专用</w:t>
      </w:r>
      <w:r>
        <w:rPr>
          <w:rFonts w:hint="eastAsia" w:ascii="仿宋" w:hAnsi="仿宋" w:eastAsia="仿宋" w:cs="仿宋"/>
          <w:b/>
          <w:bCs/>
          <w:color w:val="auto"/>
          <w:sz w:val="24"/>
          <w:szCs w:val="24"/>
          <w:highlight w:val="none"/>
          <w:lang w:val="en-US" w:eastAsia="zh-CN"/>
        </w:rPr>
        <w:t xml:space="preserve">航标航道的</w:t>
      </w:r>
      <w:r>
        <w:rPr>
          <w:rFonts w:hint="eastAsia" w:ascii="仿宋" w:hAnsi="仿宋" w:eastAsia="仿宋" w:cs="仿宋"/>
          <w:b/>
          <w:bCs/>
          <w:i w:val="0"/>
          <w:iCs w:val="0"/>
          <w:caps w:val="0"/>
          <w:color w:val="auto"/>
          <w:spacing w:val="0"/>
          <w:sz w:val="24"/>
          <w:szCs w:val="24"/>
          <w:highlight w:val="none"/>
          <w:lang w:val="en-US" w:eastAsia="zh-CN"/>
        </w:rPr>
        <w:t xml:space="preserve">通告发布</w:t>
      </w:r>
      <w:r>
        <w:rPr>
          <w:rFonts w:hint="eastAsia" w:ascii="仿宋" w:hAnsi="仿宋" w:eastAsia="仿宋" w:cs="仿宋"/>
          <w:b/>
          <w:bCs/>
          <w:i w:val="0"/>
          <w:iCs w:val="0"/>
          <w:caps w:val="0"/>
          <w:color w:val="auto"/>
          <w:spacing w:val="0"/>
          <w:sz w:val="24"/>
          <w:szCs w:val="24"/>
          <w:highlight w:val="none"/>
          <w:lang w:eastAsia="zh-CN"/>
        </w:rPr>
        <w:t xml:space="preserve">之日起算，服务期至起算日满 12 个月之日止</w:t>
      </w:r>
      <w:r>
        <w:rPr>
          <w:rFonts w:hint="eastAsia" w:ascii="宋体" w:hAnsi="宋体" w:eastAsia="宋体" w:cs="宋体"/>
          <w:b/>
          <w:bCs/>
          <w:color w:val="auto"/>
          <w:sz w:val="24"/>
          <w:szCs w:val="24"/>
          <w:highlight w:val="none"/>
        </w:rPr>
        <w:t xml:space="preserve">。</w:t>
      </w:r>
      <w:r/>
    </w:p>
    <w:p>
      <w:pPr>
        <w:numPr>
          <w:ilvl w:val="0"/>
          <w:numId w:val="6"/>
        </w:num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本项目（是/否）接受联合体投标：否</w:t>
      </w:r>
      <w:r/>
    </w:p>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15" w:name="_Toc1239"/>
      <w:r/>
      <w:bookmarkStart w:id="16" w:name="_Toc6136"/>
      <w:r/>
      <w:bookmarkStart w:id="17" w:name="_Toc27779"/>
      <w:r>
        <w:rPr>
          <w:rFonts w:hint="eastAsia" w:ascii="仿宋" w:hAnsi="仿宋" w:eastAsia="仿宋" w:cs="仿宋"/>
          <w:b/>
          <w:bCs/>
          <w:color w:val="auto"/>
          <w:sz w:val="24"/>
          <w:szCs w:val="24"/>
          <w:highlight w:val="none"/>
        </w:rPr>
        <w:t xml:space="preserve">二、申请人的资格要求：</w:t>
      </w:r>
      <w:bookmarkEnd w:id="15"/>
      <w:r/>
      <w:bookmarkEnd w:id="16"/>
      <w:r/>
      <w:bookmarkEnd w:id="17"/>
      <w:r/>
      <w:r/>
    </w:p>
    <w:p>
      <w:pPr>
        <w:ind w:left="0" w:firstLine="480"/>
        <w:pageBreakBefore w:val="0"/>
        <w:spacing w:line="50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满足《中华人民共和国政府采购法》第二十二条规定：</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（2）具有良好的商业信誉和健全的财务会计制度（承诺制）；</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（3）具有履行合同所必需的设备和专业技术能力（承诺制）；</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（4）有依法缴纳税收和社会保障资金的良好记录（承诺制）；</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（5）参加政府采购活动前三年内（成立不足三年的自成立以来），在经营活动中没有重大违法记录（承诺制）；</w:t>
      </w:r>
      <w:r/>
    </w:p>
    <w:p>
      <w:pPr>
        <w:pStyle w:val="987"/>
        <w:ind w:left="0" w:firstLine="480"/>
        <w:pageBreakBefore w:val="0"/>
        <w:spacing w:after="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（6）法律、行政法规规定的其他条件</w:t>
      </w:r>
      <w:r>
        <w:rPr>
          <w:rFonts w:hint="eastAsia" w:ascii="仿宋" w:hAnsi="仿宋" w:eastAsia="仿宋" w:cs="仿宋"/>
          <w:color w:val="auto"/>
          <w:sz w:val="24"/>
          <w:szCs w:val="24"/>
          <w:highlight w:val="none"/>
        </w:rPr>
        <w:t xml:space="preserve">；</w:t>
      </w:r>
      <w:r/>
    </w:p>
    <w:p>
      <w:pPr>
        <w:pStyle w:val="987"/>
        <w:ind w:left="0" w:firstLine="480"/>
        <w:pageBreakBefore w:val="0"/>
        <w:spacing w:after="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color w:val="000000"/>
          <w:sz w:val="24"/>
          <w:szCs w:val="24"/>
          <w:highlight w:val="white"/>
        </w:rPr>
        <w:t xml:space="preserve">（7）</w:t>
      </w:r>
      <w:r>
        <w:rPr>
          <w:rFonts w:ascii="FangSong" w:hAnsi="FangSong" w:eastAsia="FangSong" w:cs="FangSong"/>
          <w:color w:val="000000"/>
          <w:sz w:val="24"/>
          <w:szCs w:val="24"/>
          <w:highlight w:val="white"/>
        </w:rPr>
        <w:t xml:space="preserve">未被列入“信用中国”网站（www.creditchina.gov.cn）失信被执行人名单、重大税收违法失信主体名单；未被列入中国政府采购网（www.ccgp.gov.cn）政府采购严重违法失信行为记录名单的供应商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r>
      <w:r/>
    </w:p>
    <w:p>
      <w:pPr>
        <w:ind w:left="0" w:firstLine="480"/>
        <w:pageBreakBefore w:val="0"/>
        <w:spacing w:line="50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落实政府采购政策需满足的资格要求：</w:t>
      </w:r>
      <w:bookmarkStart w:id="18" w:name="_Toc28359004"/>
      <w:r/>
      <w:bookmarkEnd w:id="18"/>
      <w:r/>
      <w:r/>
    </w:p>
    <w:p>
      <w:pPr>
        <w:ind w:left="0" w:firstLine="480"/>
        <w:keepLines w:val="0"/>
        <w:keepNext w:val="0"/>
        <w:pageBreakBefore w:val="0"/>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项目非专门面向中小企业采购，供应商如为小微企业、监狱企业、残疾人福利性单位之一，需提供相应中小企业声明函或监狱企业、福利单位证明材料。（中小企业划分标准参照：工信部联企业〔2011〕300号文件规定）</w:t>
      </w:r>
      <w:r/>
    </w:p>
    <w:p>
      <w:pPr>
        <w:ind w:left="0" w:firstLine="480"/>
        <w:jc w:val="both"/>
        <w:keepLines w:val="0"/>
        <w:keepNext w:val="0"/>
        <w:pageBreakBefore w:val="0"/>
        <w:spacing w:line="5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left="0" w:firstLine="480"/>
        <w:keepLines w:val="0"/>
        <w:keepNext w:val="0"/>
        <w:pageBreakBefore w:val="0"/>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本项目对符合条件的残疾人福利性单位、监狱企业或退役军人企业给予10%的价格扣除。</w:t>
      </w:r>
      <w:r/>
    </w:p>
    <w:p>
      <w:pPr>
        <w:ind w:left="0" w:firstLine="482"/>
        <w:keepLines w:val="0"/>
        <w:keepNext w:val="0"/>
        <w:pageBreakBefore w:val="0"/>
        <w:spacing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19"/>
          <w:highlight w:val="none"/>
          <w:lang w:val="en-US" w:eastAsia="zh-CN" w:bidi="ar-SA"/>
        </w:rPr>
        <w:t xml:space="preserve">该扣除后的价格仅作为价格评审的依据，签订合同时按《开标一览表》中价格为准签订。</w:t>
      </w:r>
      <w:r>
        <w:rPr>
          <w:rFonts w:hint="eastAsia" w:ascii="仿宋" w:hAnsi="仿宋" w:eastAsia="仿宋" w:cs="仿宋"/>
          <w:b/>
          <w:bCs/>
          <w:color w:val="auto"/>
          <w:sz w:val="24"/>
          <w:highlight w:val="none"/>
        </w:rPr>
        <w:t xml:space="preserve">本项目采购标的所属行业为“</w:t>
      </w:r>
      <w:r>
        <w:rPr>
          <w:rFonts w:hint="eastAsia" w:ascii="仿宋" w:hAnsi="仿宋" w:eastAsia="仿宋"/>
          <w:b/>
          <w:bCs/>
          <w:color w:val="auto"/>
          <w:sz w:val="24"/>
          <w:szCs w:val="22"/>
          <w:highlight w:val="none"/>
          <w:lang w:val="en-US" w:eastAsia="zh-CN"/>
        </w:rPr>
        <w:t xml:space="preserve">其他未列明行业</w:t>
      </w:r>
      <w:r>
        <w:rPr>
          <w:rFonts w:hint="eastAsia" w:ascii="仿宋" w:hAnsi="仿宋" w:eastAsia="仿宋" w:cs="仿宋"/>
          <w:b/>
          <w:bCs/>
          <w:color w:val="auto"/>
          <w:sz w:val="24"/>
          <w:highlight w:val="none"/>
        </w:rPr>
        <w:t xml:space="preserve">”</w:t>
      </w:r>
      <w:r/>
    </w:p>
    <w:p>
      <w:pPr>
        <w:ind w:left="0" w:firstLine="480"/>
        <w:keepLines w:val="0"/>
        <w:keepNext w:val="0"/>
        <w:pageBreakBefore w:val="0"/>
        <w:spacing w:line="500" w:lineRule="exact"/>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color w:val="auto"/>
          <w:sz w:val="24"/>
          <w:szCs w:val="24"/>
          <w:highlight w:val="none"/>
          <w:lang w:val="en-US" w:eastAsia="zh-CN" w:bidi="ar-SA"/>
        </w:rPr>
        <w:t xml:space="preserve">（三）</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特定资格条件：</w:t>
      </w:r>
      <w:r>
        <w:rPr>
          <w:rFonts w:hint="eastAsia" w:ascii="仿宋" w:hAnsi="仿宋" w:eastAsia="仿宋" w:cs="仿宋"/>
          <w:color w:val="auto"/>
          <w:sz w:val="24"/>
          <w:szCs w:val="24"/>
          <w:highlight w:val="none"/>
          <w:lang w:val="en-US" w:eastAsia="zh-CN"/>
        </w:rPr>
        <w:t xml:space="preserve">无</w:t>
      </w:r>
      <w:r/>
    </w:p>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19" w:name="_Toc4155"/>
      <w:r/>
      <w:bookmarkStart w:id="20" w:name="_Toc1130"/>
      <w:r/>
      <w:bookmarkStart w:id="21" w:name="_Toc15294"/>
      <w:r>
        <w:rPr>
          <w:rFonts w:hint="eastAsia" w:ascii="仿宋" w:hAnsi="仿宋" w:eastAsia="仿宋" w:cs="仿宋"/>
          <w:b/>
          <w:bCs/>
          <w:color w:val="auto"/>
          <w:sz w:val="24"/>
          <w:szCs w:val="24"/>
          <w:highlight w:val="none"/>
        </w:rPr>
        <w:t xml:space="preserve">三、获取采购文件</w:t>
      </w:r>
      <w:bookmarkEnd w:id="19"/>
      <w:r/>
      <w:bookmarkEnd w:id="20"/>
      <w:r/>
      <w:bookmarkEnd w:id="21"/>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1.时间：自</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公告发布之日起5个工作日。</w:t>
      </w:r>
      <w:bookmarkEnd w:id="6"/>
      <w:r/>
      <w:bookmarkEnd w:id="7"/>
      <w:r/>
      <w:bookmarkEnd w:id="8"/>
      <w:r/>
      <w:bookmarkEnd w:id="9"/>
      <w:r/>
      <w:bookmarkEnd w:id="10"/>
      <w:r/>
      <w:bookmarkEnd w:id="11"/>
      <w:r/>
      <w:r/>
    </w:p>
    <w:p>
      <w:pPr>
        <w:ind w:left="0" w:firstLine="480"/>
        <w:pageBreakBefore w:val="0"/>
        <w:spacing w:line="500" w:lineRule="exact"/>
        <w:rPr>
          <w:rFonts w:hint="eastAsia" w:ascii="仿宋" w:hAnsi="仿宋" w:eastAsia="仿宋" w:cs="仿宋"/>
          <w:color w:val="auto"/>
          <w:sz w:val="24"/>
          <w:szCs w:val="24"/>
          <w:highlight w:val="none"/>
        </w:rPr>
      </w:pPr>
      <w:r/>
      <w:bookmarkStart w:id="22" w:name="_Toc2936"/>
      <w:r/>
      <w:bookmarkStart w:id="23" w:name="_Toc363326679"/>
      <w:r/>
      <w:bookmarkStart w:id="24" w:name="_Toc369077558"/>
      <w:r/>
      <w:bookmarkStart w:id="25" w:name="_Toc387526281"/>
      <w:r/>
      <w:bookmarkStart w:id="26" w:name="_Toc6770"/>
      <w:r/>
      <w:bookmarkStart w:id="27" w:name="_Toc6984"/>
      <w:r/>
      <w:bookmarkStart w:id="28" w:name="_Toc387526373"/>
      <w:r/>
      <w:bookmarkStart w:id="29" w:name="_Toc387526177"/>
      <w:r/>
      <w:bookmarkStart w:id="30" w:name="_Toc184635069"/>
      <w:r/>
      <w:bookmarkStart w:id="31" w:name="_Toc368759512"/>
      <w:r>
        <w:rPr>
          <w:rFonts w:hint="eastAsia" w:ascii="仿宋" w:hAnsi="仿宋" w:eastAsia="仿宋" w:cs="仿宋"/>
          <w:color w:val="auto"/>
          <w:sz w:val="24"/>
          <w:szCs w:val="24"/>
          <w:highlight w:val="none"/>
        </w:rPr>
        <w:t xml:space="preserve">2.地点：“苏采云”系统的网址：http://jszfcg.jsczt.cn/ </w:t>
      </w:r>
      <w:r/>
    </w:p>
    <w:p>
      <w:pPr>
        <w:ind w:left="0" w:firstLine="48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3.方式：本项目采用网上注册登记方式免费获取</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3.售价：</w:t>
      </w:r>
      <w:r>
        <w:rPr>
          <w:rFonts w:hint="eastAsia" w:ascii="仿宋" w:hAnsi="仿宋" w:eastAsia="仿宋" w:cs="仿宋"/>
          <w:color w:val="auto"/>
          <w:sz w:val="24"/>
          <w:szCs w:val="24"/>
          <w:highlight w:val="none"/>
          <w:lang w:val="en-US" w:eastAsia="zh-CN"/>
        </w:rPr>
        <w:t xml:space="preserve">0.00元</w:t>
      </w:r>
      <w:r>
        <w:rPr>
          <w:rFonts w:hint="eastAsia" w:ascii="仿宋" w:hAnsi="仿宋" w:eastAsia="仿宋" w:cs="仿宋"/>
          <w:color w:val="auto"/>
          <w:sz w:val="24"/>
          <w:szCs w:val="24"/>
          <w:highlight w:val="none"/>
        </w:rPr>
        <w:t xml:space="preserve"> 。</w:t>
      </w:r>
      <w:r/>
    </w:p>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32" w:name="_Toc6226"/>
      <w:r/>
      <w:bookmarkStart w:id="33" w:name="_Toc17468"/>
      <w:r/>
      <w:bookmarkStart w:id="34" w:name="_Toc5849"/>
      <w:r>
        <w:rPr>
          <w:rFonts w:hint="eastAsia" w:ascii="仿宋" w:hAnsi="仿宋" w:eastAsia="仿宋" w:cs="仿宋"/>
          <w:b/>
          <w:bCs/>
          <w:color w:val="auto"/>
          <w:sz w:val="24"/>
          <w:szCs w:val="24"/>
          <w:highlight w:val="none"/>
        </w:rPr>
        <w:t xml:space="preserve">四、</w:t>
      </w:r>
      <w:r>
        <w:rPr>
          <w:rFonts w:hint="eastAsia" w:ascii="仿宋" w:hAnsi="仿宋" w:eastAsia="仿宋" w:cs="仿宋"/>
          <w:b/>
          <w:bCs/>
          <w:color w:val="auto"/>
          <w:sz w:val="24"/>
          <w:szCs w:val="24"/>
          <w:highlight w:val="none"/>
          <w:lang w:val="en-US" w:eastAsia="zh-CN"/>
        </w:rPr>
        <w:t xml:space="preserve">响应</w:t>
      </w:r>
      <w:r>
        <w:rPr>
          <w:rFonts w:hint="eastAsia" w:ascii="仿宋" w:hAnsi="仿宋" w:eastAsia="仿宋" w:cs="仿宋"/>
          <w:b/>
          <w:bCs/>
          <w:color w:val="auto"/>
          <w:sz w:val="24"/>
          <w:szCs w:val="24"/>
          <w:highlight w:val="none"/>
        </w:rPr>
        <w:t xml:space="preserve">文件递交</w:t>
      </w:r>
      <w:bookmarkEnd w:id="32"/>
      <w:r/>
      <w:bookmarkEnd w:id="33"/>
      <w:r/>
      <w:bookmarkEnd w:id="34"/>
      <w:r/>
      <w:r/>
    </w:p>
    <w:p>
      <w:pPr>
        <w:pStyle w:val="1247"/>
        <w:ind w:left="0" w:firstLine="480"/>
        <w:keepLines w:val="0"/>
        <w:keepNext w:val="0"/>
        <w:pageBreakBefore w:val="0"/>
        <w:spacing w:line="500" w:lineRule="exact"/>
        <w:rPr>
          <w:rFonts w:hint="eastAsia" w:ascii="仿宋" w:hAnsi="仿宋" w:eastAsia="仿宋" w:cs="仿宋"/>
          <w:color w:val="auto"/>
          <w:sz w:val="24"/>
          <w:szCs w:val="24"/>
          <w:highlight w:val="none"/>
          <w:lang w:eastAsia="zh-CN"/>
        </w:rPr>
      </w:pPr>
      <w:r/>
      <w:bookmarkStart w:id="35" w:name="OLE_LINK53"/>
      <w:r/>
      <w:bookmarkStart w:id="36" w:name="_Toc3413"/>
      <w:r>
        <w:rPr>
          <w:rFonts w:hint="eastAsia" w:ascii="仿宋" w:hAnsi="仿宋" w:eastAsia="仿宋" w:cs="仿宋"/>
          <w:color w:val="auto"/>
          <w:sz w:val="24"/>
          <w:szCs w:val="24"/>
          <w:highlight w:val="none"/>
        </w:rPr>
        <w:t xml:space="preserve">1、</w:t>
      </w:r>
      <w:bookmarkStart w:id="37" w:name="OLE_LINK52"/>
      <w:r>
        <w:rPr>
          <w:rFonts w:hint="eastAsia" w:ascii="仿宋" w:hAnsi="仿宋" w:eastAsia="仿宋" w:cs="仿宋"/>
          <w:color w:val="auto"/>
          <w:sz w:val="24"/>
          <w:szCs w:val="24"/>
          <w:highlight w:val="none"/>
          <w:lang w:eastAsia="zh-CN"/>
        </w:rPr>
        <w:t xml:space="preserve">提</w:t>
      </w:r>
      <w:r>
        <w:rPr>
          <w:rFonts w:hint="eastAsia" w:ascii="仿宋" w:hAnsi="仿宋" w:eastAsia="仿宋" w:cs="仿宋"/>
          <w:color w:val="auto"/>
          <w:sz w:val="24"/>
          <w:szCs w:val="24"/>
          <w:highlight w:val="none"/>
        </w:rPr>
        <w:t xml:space="preserve">交截止时间：</w:t>
      </w:r>
      <w:r>
        <w:rPr>
          <w:rFonts w:hint="eastAsia" w:ascii="仿宋" w:hAnsi="仿宋" w:eastAsia="仿宋" w:cs="仿宋"/>
          <w:color w:val="auto"/>
          <w:sz w:val="24"/>
          <w:szCs w:val="24"/>
          <w:highlight w:val="none"/>
          <w:lang w:val="en-US" w:eastAsia="zh-CN"/>
        </w:rPr>
        <w:t xml:space="preserve">2026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月0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09时00</w:t>
      </w:r>
      <w:r>
        <w:rPr>
          <w:rFonts w:hint="eastAsia" w:ascii="仿宋" w:hAnsi="仿宋" w:eastAsia="仿宋" w:cs="仿宋"/>
          <w:color w:val="auto"/>
          <w:sz w:val="24"/>
          <w:szCs w:val="24"/>
          <w:highlight w:val="none"/>
        </w:rPr>
        <w:t xml:space="preserve">分</w:t>
      </w:r>
      <w:bookmarkEnd w:id="37"/>
      <w:r>
        <w:rPr>
          <w:rFonts w:hint="eastAsia" w:ascii="仿宋" w:hAnsi="仿宋" w:eastAsia="仿宋" w:cs="仿宋"/>
          <w:color w:val="auto"/>
          <w:sz w:val="24"/>
          <w:szCs w:val="24"/>
          <w:highlight w:val="none"/>
        </w:rPr>
        <w:t xml:space="preserve">（北京时间）</w:t>
      </w:r>
      <w:r>
        <w:rPr>
          <w:rFonts w:hint="eastAsia" w:ascii="仿宋" w:hAnsi="仿宋" w:eastAsia="仿宋" w:cs="仿宋"/>
          <w:color w:val="auto"/>
          <w:sz w:val="24"/>
          <w:szCs w:val="24"/>
          <w:highlight w:val="none"/>
          <w:lang w:eastAsia="zh-CN"/>
        </w:rPr>
        <w:t xml:space="preserve">。</w:t>
      </w:r>
      <w:r/>
    </w:p>
    <w:p>
      <w:pPr>
        <w:pStyle w:val="1247"/>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提</w:t>
      </w:r>
      <w:r>
        <w:rPr>
          <w:rFonts w:hint="eastAsia" w:ascii="仿宋" w:hAnsi="仿宋" w:eastAsia="仿宋" w:cs="仿宋"/>
          <w:color w:val="auto"/>
          <w:sz w:val="24"/>
          <w:szCs w:val="24"/>
          <w:highlight w:val="none"/>
        </w:rPr>
        <w:t xml:space="preserve">交地点：“苏采云”系统（网址：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"http://jszfcg.jsczt.cn/)\“开标大厅\”，点击\“苏采云\”进入系统\“开标大厅\”。" </w:instrText>
      </w:r>
      <w:r>
        <w:rPr>
          <w:rFonts w:hint="eastAsia" w:ascii="仿宋" w:hAnsi="仿宋" w:eastAsia="仿宋" w:cs="仿宋"/>
          <w:color w:val="auto"/>
          <w:sz w:val="24"/>
          <w:szCs w:val="24"/>
          <w:highlight w:val="none"/>
        </w:rPr>
        <w:fldChar w:fldCharType="separate"/>
      </w:r>
      <w:r>
        <w:rPr>
          <w:rStyle w:val="1248"/>
          <w:rFonts w:hint="eastAsia" w:ascii="仿宋" w:hAnsi="仿宋" w:eastAsia="仿宋" w:cs="仿宋"/>
          <w:color w:val="auto"/>
          <w:sz w:val="24"/>
          <w:szCs w:val="24"/>
          <w:highlight w:val="none"/>
        </w:rPr>
        <w:t xml:space="preserve">http://jszfcg.jsczt.cn/)“开标大厅”，点击“苏采云”进入系统“开标大厅”。</w:t>
      </w:r>
      <w:r>
        <w:rPr>
          <w:rFonts w:hint="eastAsia" w:ascii="仿宋" w:hAnsi="仿宋" w:eastAsia="仿宋" w:cs="仿宋"/>
          <w:color w:val="auto"/>
          <w:sz w:val="24"/>
          <w:szCs w:val="24"/>
          <w:highlight w:val="none"/>
        </w:rPr>
        <w:fldChar w:fldCharType="end"/>
      </w:r>
      <w:r/>
    </w:p>
    <w:p>
      <w:pPr>
        <w:pStyle w:val="1247"/>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u w:val="none"/>
          <w:lang w:val="en-US" w:eastAsia="zh-CN"/>
        </w:rPr>
        <w:t xml:space="preserve">3、</w:t>
      </w:r>
      <w:r>
        <w:rPr>
          <w:rFonts w:hint="eastAsia" w:ascii="仿宋" w:hAnsi="仿宋" w:eastAsia="仿宋" w:cs="仿宋"/>
          <w:bCs/>
          <w:color w:val="auto"/>
          <w:sz w:val="24"/>
          <w:szCs w:val="24"/>
          <w:highlight w:val="none"/>
          <w:u w:val="none"/>
          <w:lang w:val="zh-CN"/>
        </w:rPr>
        <w:t xml:space="preserve">解密方式：供应商应当在采购文件要求提交响应文件的截止时间前，将响应文件提交至“苏采云”系统，逾期提交的响应文件，“苏采云”系统将自动拒收。各供应商应在规定时间内通过CA证书进行网上解密。</w:t>
      </w:r>
      <w:bookmarkEnd w:id="35"/>
      <w:r/>
      <w:r/>
    </w:p>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38" w:name="_Toc24524"/>
      <w:r/>
      <w:bookmarkStart w:id="39" w:name="_Toc11269"/>
      <w:r/>
      <w:bookmarkStart w:id="40" w:name="_Toc8816"/>
      <w:r>
        <w:rPr>
          <w:rFonts w:hint="eastAsia" w:ascii="仿宋" w:hAnsi="仿宋" w:eastAsia="仿宋" w:cs="仿宋"/>
          <w:b/>
          <w:bCs/>
          <w:color w:val="auto"/>
          <w:sz w:val="24"/>
          <w:szCs w:val="24"/>
          <w:highlight w:val="none"/>
        </w:rPr>
        <w:t xml:space="preserve">五、公告期限</w:t>
      </w:r>
      <w:bookmarkEnd w:id="36"/>
      <w:r/>
      <w:bookmarkEnd w:id="38"/>
      <w:r/>
      <w:bookmarkEnd w:id="39"/>
      <w:r/>
      <w:bookmarkEnd w:id="40"/>
      <w:r/>
      <w:r/>
    </w:p>
    <w:p>
      <w:pPr>
        <w:ind w:left="0" w:firstLine="480"/>
        <w:pageBreakBefore w:val="0"/>
        <w:spacing w:line="500" w:lineRule="exact"/>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自本公告发布之日起5个工作日。</w:t>
      </w:r>
      <w:r/>
    </w:p>
    <w:p>
      <w:pPr>
        <w:pStyle w:val="730"/>
        <w:ind w:left="0" w:firstLine="482"/>
        <w:pageBreakBefore w:val="0"/>
        <w:spacing w:line="500" w:lineRule="exact"/>
        <w:rPr>
          <w:rFonts w:hint="eastAsia" w:ascii="仿宋" w:hAnsi="仿宋" w:eastAsia="仿宋" w:cs="仿宋"/>
          <w:b/>
          <w:bCs/>
          <w:color w:val="auto"/>
          <w:sz w:val="24"/>
          <w:szCs w:val="24"/>
          <w:highlight w:val="none"/>
          <w:lang w:val="zh-CN"/>
        </w:rPr>
        <w:outlineLvl w:val="0"/>
      </w:pPr>
      <w:r/>
      <w:bookmarkStart w:id="41" w:name="_Toc6868"/>
      <w:r/>
      <w:bookmarkStart w:id="42" w:name="_Toc26760"/>
      <w:r/>
      <w:bookmarkStart w:id="43" w:name="_Toc10496"/>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val="zh-CN"/>
        </w:rPr>
        <w:t xml:space="preserve">、其他补充事宜</w:t>
      </w:r>
      <w:bookmarkEnd w:id="41"/>
      <w:r/>
      <w:bookmarkEnd w:id="42"/>
      <w:r/>
      <w:bookmarkEnd w:id="43"/>
      <w:r/>
      <w:r/>
    </w:p>
    <w:p>
      <w:pPr>
        <w:pStyle w:val="730"/>
        <w:ind w:left="0"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1.如在报名中有任何疑问，请拨打电子化政府采购技术支持电话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0523-87633965。</w:t>
      </w:r>
      <w:r/>
    </w:p>
    <w:p>
      <w:pPr>
        <w:pStyle w:val="730"/>
        <w:ind w:left="0"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2.特别说明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根据公平竞争审查的相关规定，现将采购需求文件进行公示并对项目公平竞争审查情况向社会公众公开征求意见或建议，如含有排除或限制市场竞争的内容，请与代理机构反映。</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政府采购支持政策</w:t>
      </w:r>
      <w:r>
        <w:rPr>
          <w:rFonts w:hint="eastAsia" w:ascii="仿宋" w:hAnsi="仿宋" w:eastAsia="仿宋" w:cs="仿宋"/>
          <w:bCs/>
          <w:color w:val="auto"/>
          <w:sz w:val="24"/>
          <w:szCs w:val="24"/>
          <w:highlight w:val="none"/>
          <w:lang w:eastAsia="zh-CN"/>
        </w:rPr>
        <w:t xml:space="preserve">：</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（一）《政府采购促进中小企业发展管理办法》</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（二）《关于政府采购支持监狱企业发展有关问题的通知》</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（三）《关于促进残疾人就业政府采购政策的通知》</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（四）《关于调整优化节能产品、环境标志产品政府采购执行机制的通知》</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（五）《关于做好政府采购支持企业发展有关事项的通知》</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、潜在供应商访问电子招标响应交易平台的网络地址和方法：</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“苏采云”系统用户注册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获取“CA数字证书”--CA绑定与登录--网上报名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下载采购文件（后缀名为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kedt”）--将后缀名为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kedt”的采购文件导入政府采购客户端工具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制作响应文件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导出加密的响应文件（后缀名为zip）--通过“苏采云”系统上传响应文件。具体见《江苏省政府采购管理交易系统（苏采云）供应商操作手册》。</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、潜在供应商访问“苏采云”系统的网络地址和方法：“苏采云”系统的网址：http://jszfcg.jsczt.cn/。</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、“CA数字证书”的获取：</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响应供应商需办理“CA数字证书”，CA办理指南及“苏采云”操作手册可至江苏省政府采购网―办事指南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资料下载中心下载。</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通过苏采云系统首页（</w:t>
      </w:r>
      <w:r>
        <w:rPr>
          <w:rFonts w:hint="eastAsia" w:ascii="仿宋" w:hAnsi="仿宋" w:eastAsia="仿宋" w:cs="仿宋"/>
          <w:bCs/>
          <w:color w:val="auto"/>
          <w:sz w:val="24"/>
          <w:szCs w:val="24"/>
          <w:highlight w:val="none"/>
        </w:rPr>
        <w:t xml:space="preserve">https://jszfcg.jsczt.cn/jszc/login</w:t>
      </w:r>
      <w:r>
        <w:rPr>
          <w:rFonts w:hint="eastAsia" w:ascii="仿宋" w:hAnsi="仿宋" w:eastAsia="仿宋" w:cs="仿宋"/>
          <w:color w:val="auto"/>
          <w:sz w:val="24"/>
          <w:szCs w:val="24"/>
          <w:highlight w:val="none"/>
        </w:rPr>
        <w:t xml:space="preserve">）的“苏采云控件驱动下载”，选择“政务CA、方正签章控件驱动安装包及安装说明”下载安装，具体安装方法详见下载文件内的《安装说明》。</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、采购文件（后缀名为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kedt”）、供应商操作手册及政府采购客户端工具可通过“苏采云”系统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已报名项目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报名详情页面内相应链接进行下载。</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、请潜在供应商提前安装相应的控件（详见《江苏省政府采购管理交易系统（苏采云）供应商操作手册》）并使用谷歌浏览器登录“苏采云”系统参与不见面开评标。</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注：如潜在供应商未按上述要求操作，将自行承担所产生的风险。</w:t>
      </w:r>
      <w:r/>
    </w:p>
    <w:p>
      <w:pPr>
        <w:ind w:left="0" w:firstLine="48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、项目开标活动模式：不见面远程开标模式，供应商在各自地点通过不见面交易系统参加开标会。</w:t>
      </w:r>
      <w:r/>
    </w:p>
    <w:p>
      <w:pPr>
        <w:ind w:left="0" w:firstLine="480"/>
        <w:pageBreakBefore w:val="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的解密：开标当天各供应商及时登录不见面开标大厅，</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递交截止时间后，采购人将在系统内公布供应商名单，然后通过开标会议区发出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将被退回；因采购人（或采购代理机构）原因或网上招投标平台发生故障，导致无法按时完成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解密或开、评标工作无法进行的，可根据实际情况相应延迟解密时间或调整开、评标时间。</w:t>
      </w:r>
      <w:r/>
    </w:p>
    <w:p>
      <w:pPr>
        <w:ind w:left="0" w:firstLine="482"/>
        <w:pageBreakBefore w:val="0"/>
        <w:spacing w:line="500" w:lineRule="exact"/>
        <w:rPr>
          <w:rFonts w:hint="eastAsia" w:ascii="仿宋" w:hAnsi="仿宋" w:eastAsia="仿宋" w:cs="仿宋"/>
          <w:b/>
          <w:bCs/>
          <w:color w:val="auto"/>
          <w:sz w:val="24"/>
          <w:szCs w:val="24"/>
          <w:highlight w:val="none"/>
        </w:rPr>
        <w:outlineLvl w:val="0"/>
      </w:pPr>
      <w:r/>
      <w:bookmarkStart w:id="44" w:name="_Toc7701"/>
      <w:r/>
      <w:bookmarkStart w:id="45" w:name="_Toc1819"/>
      <w:r/>
      <w:bookmarkStart w:id="46" w:name="_Toc29167"/>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、凡对本次采购提出询问，请按以下方式联系。</w:t>
      </w:r>
      <w:bookmarkEnd w:id="44"/>
      <w:r/>
      <w:bookmarkEnd w:id="45"/>
      <w:r/>
      <w:bookmarkEnd w:id="46"/>
      <w:r/>
      <w:r/>
    </w:p>
    <w:p>
      <w:pPr>
        <w:ind w:left="0" w:firstLine="480"/>
        <w:pageBreakBefore w:val="0"/>
        <w:spacing w:line="50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1.采购人信息</w:t>
      </w:r>
      <w:r/>
    </w:p>
    <w:p>
      <w:pPr>
        <w:ind w:left="0" w:firstLine="576"/>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pacing w:val="24"/>
          <w:sz w:val="24"/>
          <w:szCs w:val="24"/>
          <w:highlight w:val="none"/>
        </w:rPr>
        <w:t xml:space="preserve">名    </w:t>
      </w:r>
      <w:r>
        <w:rPr>
          <w:rFonts w:hint="eastAsia" w:ascii="仿宋" w:hAnsi="仿宋" w:eastAsia="仿宋" w:cs="仿宋"/>
          <w:color w:val="auto"/>
          <w:spacing w:val="0"/>
          <w:sz w:val="24"/>
          <w:szCs w:val="24"/>
          <w:highlight w:val="none"/>
        </w:rPr>
        <w:t xml:space="preserve">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江苏江阴—靖江工业园区管理委员会</w:t>
      </w:r>
      <w:r>
        <w:rPr>
          <w:rFonts w:hint="eastAsia" w:ascii="仿宋" w:hAnsi="仿宋" w:eastAsia="仿宋" w:cs="仿宋"/>
          <w:color w:val="auto"/>
          <w:sz w:val="24"/>
          <w:szCs w:val="24"/>
          <w:highlight w:val="none"/>
        </w:rPr>
        <w:t xml:space="preserve">　　　　　　　　　　　</w:t>
      </w:r>
      <w:r/>
    </w:p>
    <w:p>
      <w:pPr>
        <w:ind w:left="0" w:firstLine="576"/>
        <w:pageBreakBefore w:val="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4"/>
          <w:sz w:val="24"/>
          <w:szCs w:val="24"/>
          <w:highlight w:val="none"/>
        </w:rPr>
        <w:t xml:space="preserve">地    </w:t>
      </w:r>
      <w:r>
        <w:rPr>
          <w:rFonts w:hint="eastAsia" w:ascii="仿宋" w:hAnsi="仿宋" w:eastAsia="仿宋" w:cs="仿宋"/>
          <w:color w:val="auto"/>
          <w:spacing w:val="0"/>
          <w:sz w:val="24"/>
          <w:szCs w:val="24"/>
          <w:highlight w:val="none"/>
        </w:rPr>
        <w:t xml:space="preserve">址</w:t>
      </w:r>
      <w:r>
        <w:rPr>
          <w:rFonts w:hint="eastAsia" w:ascii="仿宋" w:hAnsi="仿宋" w:eastAsia="仿宋" w:cs="仿宋"/>
          <w:color w:val="auto"/>
          <w:sz w:val="24"/>
          <w:szCs w:val="24"/>
          <w:highlight w:val="none"/>
        </w:rPr>
        <w:t xml:space="preserve">：江苏省靖江市江阴园区澄江路 88 号</w:t>
      </w:r>
      <w:r/>
    </w:p>
    <w:p>
      <w:pPr>
        <w:ind w:left="0" w:firstLine="600"/>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30"/>
          <w:sz w:val="24"/>
          <w:szCs w:val="24"/>
          <w:highlight w:val="none"/>
        </w:rPr>
        <w:t xml:space="preserve">联 系 </w:t>
      </w:r>
      <w:r>
        <w:rPr>
          <w:rFonts w:hint="eastAsia" w:ascii="仿宋" w:hAnsi="仿宋" w:eastAsia="仿宋" w:cs="仿宋"/>
          <w:color w:val="auto"/>
          <w:spacing w:val="0"/>
          <w:sz w:val="24"/>
          <w:szCs w:val="24"/>
          <w:highlight w:val="none"/>
        </w:rPr>
        <w:t xml:space="preserve">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吴柯珂</w:t>
      </w:r>
      <w:r/>
    </w:p>
    <w:p>
      <w:pPr>
        <w:ind w:left="0" w:firstLine="64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pacing w:val="40"/>
          <w:sz w:val="24"/>
          <w:szCs w:val="24"/>
          <w:highlight w:val="none"/>
        </w:rPr>
        <w:t xml:space="preserve">联系方</w:t>
      </w:r>
      <w:r>
        <w:rPr>
          <w:rFonts w:hint="eastAsia" w:ascii="仿宋" w:hAnsi="仿宋" w:eastAsia="仿宋" w:cs="仿宋"/>
          <w:color w:val="auto"/>
          <w:spacing w:val="0"/>
          <w:sz w:val="24"/>
          <w:szCs w:val="24"/>
          <w:highlight w:val="none"/>
        </w:rPr>
        <w:t xml:space="preserve">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0523-89191311</w:t>
      </w:r>
      <w:r>
        <w:rPr>
          <w:rFonts w:hint="eastAsia" w:ascii="仿宋" w:hAnsi="仿宋" w:eastAsia="仿宋" w:cs="仿宋"/>
          <w:color w:val="auto"/>
          <w:sz w:val="24"/>
          <w:szCs w:val="24"/>
          <w:highlight w:val="none"/>
        </w:rPr>
        <w:t xml:space="preserve">  　　　　　　　　　　　</w:t>
      </w:r>
      <w:r/>
    </w:p>
    <w:p>
      <w:pPr>
        <w:ind w:left="0" w:firstLine="480"/>
        <w:pageBreakBefore w:val="0"/>
        <w:spacing w:line="500" w:lineRule="exact"/>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2.采购代理机构信息</w:t>
      </w:r>
      <w:r/>
    </w:p>
    <w:p>
      <w:pPr>
        <w:ind w:left="0" w:firstLine="576"/>
        <w:keepLines w:val="0"/>
        <w:keepNext w:val="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4"/>
          <w:sz w:val="24"/>
          <w:szCs w:val="24"/>
          <w:highlight w:val="none"/>
        </w:rPr>
        <w:t xml:space="preserve">名    </w:t>
      </w:r>
      <w:r>
        <w:rPr>
          <w:rFonts w:hint="eastAsia" w:ascii="仿宋" w:hAnsi="仿宋" w:eastAsia="仿宋" w:cs="仿宋"/>
          <w:color w:val="auto"/>
          <w:spacing w:val="0"/>
          <w:sz w:val="24"/>
          <w:szCs w:val="24"/>
          <w:highlight w:val="none"/>
        </w:rPr>
        <w:t xml:space="preserve">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江苏鸿成工程项目管理有限公司</w:t>
      </w:r>
      <w:r/>
    </w:p>
    <w:p>
      <w:pPr>
        <w:ind w:left="0" w:firstLine="64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40"/>
          <w:sz w:val="24"/>
          <w:szCs w:val="24"/>
          <w:highlight w:val="none"/>
        </w:rPr>
        <w:t xml:space="preserve">地　　</w:t>
      </w:r>
      <w:r>
        <w:rPr>
          <w:rFonts w:hint="eastAsia" w:ascii="仿宋" w:hAnsi="仿宋" w:eastAsia="仿宋" w:cs="仿宋"/>
          <w:color w:val="auto"/>
          <w:spacing w:val="0"/>
          <w:sz w:val="24"/>
          <w:szCs w:val="24"/>
          <w:highlight w:val="none"/>
        </w:rPr>
        <w:t xml:space="preserve">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江苏省靖江市桃源居7幢4楼</w:t>
      </w:r>
      <w:r/>
    </w:p>
    <w:p>
      <w:pPr>
        <w:ind w:left="0" w:firstLine="638"/>
        <w:keepLines w:val="0"/>
        <w:keepNext w:val="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0"/>
          <w:sz w:val="24"/>
          <w:szCs w:val="24"/>
          <w:highlight w:val="none"/>
        </w:rPr>
        <w:t xml:space="preserve">项目联系人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李娟</w:t>
      </w:r>
      <w:r/>
    </w:p>
    <w:p>
      <w:pPr>
        <w:ind w:left="0" w:firstLine="64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40"/>
          <w:sz w:val="24"/>
          <w:szCs w:val="24"/>
          <w:highlight w:val="none"/>
        </w:rPr>
        <w:t xml:space="preserve">联系方</w:t>
      </w:r>
      <w:r>
        <w:rPr>
          <w:rFonts w:hint="eastAsia" w:ascii="仿宋" w:hAnsi="仿宋" w:eastAsia="仿宋" w:cs="仿宋"/>
          <w:color w:val="auto"/>
          <w:spacing w:val="0"/>
          <w:sz w:val="24"/>
          <w:szCs w:val="24"/>
          <w:highlight w:val="none"/>
        </w:rPr>
        <w:t xml:space="preserve">式</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13961097674</w:t>
      </w:r>
      <w:r/>
    </w:p>
    <w:p>
      <w:pPr>
        <w:pStyle w:val="1249"/>
        <w:numPr>
          <w:ilvl w:val="0"/>
          <w:numId w:val="0"/>
        </w:numPr>
        <w:jc w:val="center"/>
        <w:rPr>
          <w:rFonts w:hint="eastAsia" w:ascii="仿宋" w:hAnsi="仿宋" w:eastAsia="仿宋" w:cs="仿宋"/>
          <w:color w:val="auto"/>
          <w:highlight w:val="none"/>
        </w:rPr>
      </w:pPr>
      <w:r>
        <w:rPr>
          <w:rFonts w:hint="eastAsia" w:ascii="仿宋" w:hAnsi="仿宋" w:eastAsia="仿宋" w:cs="仿宋"/>
          <w:color w:val="auto"/>
          <w:sz w:val="36"/>
          <w:szCs w:val="36"/>
          <w:highlight w:val="none"/>
        </w:rPr>
        <w:br w:type="page" w:clear="all"/>
      </w:r>
      <w:bookmarkStart w:id="47" w:name="_Toc14193"/>
      <w:r/>
      <w:bookmarkStart w:id="48" w:name="_Toc7859"/>
      <w:r>
        <w:rPr>
          <w:rFonts w:hint="eastAsia" w:ascii="仿宋" w:hAnsi="仿宋" w:eastAsia="仿宋" w:cs="仿宋"/>
          <w:color w:val="auto"/>
          <w:sz w:val="36"/>
          <w:szCs w:val="36"/>
          <w:highlight w:val="none"/>
        </w:rPr>
        <w:t xml:space="preserve">第二章 </w:t>
      </w:r>
      <w:bookmarkEnd w:id="22"/>
      <w:r/>
      <w:bookmarkEnd w:id="23"/>
      <w:r/>
      <w:bookmarkEnd w:id="24"/>
      <w:r/>
      <w:bookmarkEnd w:id="25"/>
      <w:r/>
      <w:bookmarkEnd w:id="26"/>
      <w:r/>
      <w:bookmarkEnd w:id="27"/>
      <w:r/>
      <w:bookmarkEnd w:id="28"/>
      <w:r/>
      <w:bookmarkEnd w:id="29"/>
      <w:r/>
      <w:bookmarkEnd w:id="30"/>
      <w:r/>
      <w:bookmarkEnd w:id="31"/>
      <w:r/>
      <w:bookmarkStart w:id="49" w:name="_Toc29110"/>
      <w:r/>
      <w:bookmarkStart w:id="50" w:name="_Toc8913"/>
      <w:r/>
      <w:bookmarkStart w:id="51" w:name="_Toc29956"/>
      <w:r/>
      <w:bookmarkStart w:id="52" w:name="_Toc14133"/>
      <w:r/>
      <w:bookmarkStart w:id="53" w:name="_Toc25507"/>
      <w:r/>
      <w:bookmarkStart w:id="54" w:name="_Toc22079"/>
      <w:r/>
      <w:bookmarkStart w:id="55" w:name="_Toc14743"/>
      <w:r/>
      <w:bookmarkStart w:id="56" w:name="_Toc9808"/>
      <w:r/>
      <w:bookmarkStart w:id="57" w:name="_Toc21891"/>
      <w:r/>
      <w:bookmarkStart w:id="58" w:name="_Toc14409"/>
      <w:r/>
      <w:bookmarkStart w:id="59" w:name="_Toc10900"/>
      <w:r>
        <w:rPr>
          <w:rFonts w:hint="eastAsia" w:ascii="仿宋" w:hAnsi="仿宋" w:eastAsia="仿宋" w:cs="仿宋"/>
          <w:color w:val="auto"/>
          <w:sz w:val="36"/>
          <w:szCs w:val="16"/>
          <w:highlight w:val="none"/>
        </w:rPr>
        <w:t xml:space="preserve"> </w:t>
      </w:r>
      <w:bookmarkStart w:id="60" w:name="_Toc24595"/>
      <w:r>
        <w:rPr>
          <w:rFonts w:hint="eastAsia" w:ascii="仿宋" w:hAnsi="仿宋" w:eastAsia="仿宋" w:cs="仿宋"/>
          <w:color w:val="auto"/>
          <w:sz w:val="36"/>
          <w:szCs w:val="16"/>
          <w:highlight w:val="none"/>
          <w:lang w:val="zh-CN"/>
        </w:rPr>
        <w:t xml:space="preserve">供应商</w:t>
      </w:r>
      <w:r>
        <w:rPr>
          <w:rFonts w:hint="eastAsia" w:ascii="仿宋" w:hAnsi="仿宋" w:eastAsia="仿宋" w:cs="仿宋"/>
          <w:color w:val="auto"/>
          <w:sz w:val="36"/>
          <w:szCs w:val="16"/>
          <w:highlight w:val="none"/>
        </w:rPr>
        <w:t xml:space="preserve">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numPr>
          <w:ilvl w:val="0"/>
          <w:numId w:val="0"/>
        </w:numPr>
        <w:ind w:right="0" w:firstLine="480"/>
        <w:jc w:val="both"/>
        <w:keepLines w:val="0"/>
        <w:keepNext w:val="0"/>
        <w:pageBreakBefore w:val="0"/>
        <w:spacing w:line="500" w:lineRule="exact"/>
        <w:widowControl w:val="off"/>
        <w:rPr>
          <w:rFonts w:hint="eastAsia"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 xml:space="preserve">供应商应仔细阅读本</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GB"/>
        </w:rPr>
        <w:t xml:space="preserve">文件的所有内容（包括答疑、补充、澄清以及修改等），按照</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GB"/>
        </w:rPr>
        <w:t xml:space="preserve">文件要求以及格式编制</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lang w:val="en-GB"/>
        </w:rPr>
        <w:t xml:space="preserve">文件，并保证其真实性，否则其一切后果自负。</w:t>
      </w:r>
      <w:r/>
    </w:p>
    <w:p>
      <w:pPr>
        <w:ind w:right="0" w:firstLine="480"/>
        <w:keepLines w:val="0"/>
        <w:keepNext w:val="0"/>
        <w:pageBreakBefore w:val="0"/>
        <w:spacing w:line="500" w:lineRule="exact"/>
        <w:widowControl w:val="off"/>
        <w:rPr>
          <w:rFonts w:hint="eastAsia"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 xml:space="preserve">本次政府采购方式为公开招标，指采购人或者采购代理机构以</w:t>
      </w:r>
      <w:r>
        <w:rPr>
          <w:rFonts w:hint="eastAsia" w:ascii="仿宋" w:hAnsi="仿宋" w:eastAsia="仿宋" w:cs="仿宋"/>
          <w:color w:val="auto"/>
          <w:sz w:val="24"/>
          <w:szCs w:val="24"/>
          <w:highlight w:val="none"/>
          <w:lang w:val="en-GB" w:eastAsia="zh-CN"/>
        </w:rPr>
        <w:t xml:space="preserve">采购公告</w:t>
      </w:r>
      <w:r>
        <w:rPr>
          <w:rFonts w:hint="eastAsia" w:ascii="仿宋" w:hAnsi="仿宋" w:eastAsia="仿宋" w:cs="仿宋"/>
          <w:color w:val="auto"/>
          <w:sz w:val="24"/>
          <w:szCs w:val="24"/>
          <w:highlight w:val="none"/>
          <w:lang w:val="en-GB"/>
        </w:rPr>
        <w:t xml:space="preserve">的方式邀请不特定的供应商参加投标，以能够最大限度地满足</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GB"/>
        </w:rPr>
        <w:t xml:space="preserve">文件中规定的各项综合评价标准、满足</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GB"/>
        </w:rPr>
        <w:t xml:space="preserve">文件的实质性要求，按照本</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lang w:val="en-GB"/>
        </w:rPr>
        <w:t xml:space="preserve">文件的评标办法确定中标人或者推荐中标候选人的采购方式。</w:t>
      </w:r>
      <w:r/>
    </w:p>
    <w:p>
      <w:pPr>
        <w:ind w:right="0" w:firstLine="482"/>
        <w:jc w:val="left"/>
        <w:keepLines w:val="0"/>
        <w:keepNext w:val="0"/>
        <w:pageBreakBefore w:val="0"/>
        <w:spacing w:line="500" w:lineRule="exact"/>
        <w:widowControl w:val="off"/>
        <w:rPr>
          <w:rFonts w:hint="eastAsia" w:ascii="仿宋" w:hAnsi="仿宋" w:eastAsia="仿宋" w:cs="仿宋"/>
          <w:b/>
          <w:bCs/>
          <w:color w:val="auto"/>
          <w:sz w:val="24"/>
          <w:szCs w:val="24"/>
          <w:highlight w:val="none"/>
        </w:rPr>
        <w:outlineLvl w:val="0"/>
      </w:pPr>
      <w:r/>
      <w:bookmarkStart w:id="61" w:name="_Toc7212"/>
      <w:r/>
      <w:bookmarkStart w:id="62" w:name="_Toc20837"/>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供应商须知前附表</w:t>
      </w:r>
      <w:bookmarkEnd w:id="61"/>
      <w:r/>
      <w:bookmarkEnd w:id="62"/>
      <w:r/>
      <w:r/>
    </w:p>
    <w:p>
      <w:pPr>
        <w:pStyle w:val="907"/>
        <w:ind w:right="0"/>
        <w:jc w:val="center"/>
        <w:pageBreakBefore w:val="0"/>
        <w:spacing w:before="0" w:after="0"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bl>
      <w:tblPr>
        <w:tblStyle w:val="728"/>
        <w:tblW w:w="499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359"/>
        <w:gridCol w:w="6669"/>
      </w:tblGrid>
      <w:tr>
        <w:trPr>
          <w:trHeight w:val="670"/>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条款号</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条款名称</w:t>
            </w:r>
            <w:r/>
          </w:p>
        </w:tc>
        <w:tc>
          <w:tcPr>
            <w:tcW w:w="3338" w:type="pct"/>
            <w:vAlign w:val="center"/>
            <w:textDirection w:val="lrTb"/>
            <w:noWrap w:val="false"/>
          </w:tcPr>
          <w:p>
            <w:pPr>
              <w:ind w:right="0"/>
              <w:jc w:val="center"/>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编列内容</w:t>
            </w:r>
            <w:r/>
          </w:p>
        </w:tc>
      </w:tr>
      <w:tr>
        <w:trPr>
          <w:trHeight w:val="1128"/>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20"/>
                <w:sz w:val="24"/>
                <w:szCs w:val="24"/>
                <w:highlight w:val="none"/>
              </w:rPr>
              <w:t xml:space="preserve">名</w:t>
            </w:r>
            <w:r>
              <w:rPr>
                <w:rFonts w:hint="eastAsia" w:ascii="仿宋" w:hAnsi="仿宋" w:eastAsia="仿宋" w:cs="仿宋"/>
                <w:color w:val="auto"/>
                <w:spacing w:val="0"/>
                <w:sz w:val="24"/>
                <w:szCs w:val="24"/>
                <w:highlight w:val="none"/>
              </w:rPr>
              <w:t xml:space="preserve">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江苏江阴—靖江工业园区管理委员会</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地</w:t>
            </w:r>
            <w:r>
              <w:rPr>
                <w:rFonts w:hint="eastAsia" w:ascii="仿宋" w:hAnsi="仿宋" w:eastAsia="仿宋" w:cs="仿宋"/>
                <w:color w:val="auto"/>
                <w:spacing w:val="0"/>
                <w:sz w:val="24"/>
                <w:szCs w:val="24"/>
                <w:highlight w:val="none"/>
              </w:rPr>
              <w:t xml:space="preserve">址</w:t>
            </w:r>
            <w:r>
              <w:rPr>
                <w:rFonts w:hint="eastAsia" w:ascii="仿宋" w:hAnsi="仿宋" w:eastAsia="仿宋" w:cs="仿宋"/>
                <w:color w:val="auto"/>
                <w:sz w:val="24"/>
                <w:szCs w:val="24"/>
                <w:highlight w:val="none"/>
              </w:rPr>
              <w:t xml:space="preserve">：江苏省靖江市江阴园区澄江路 88 号</w:t>
            </w:r>
            <w:r/>
          </w:p>
          <w:p>
            <w:pPr>
              <w:ind w:right="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0"/>
                <w:sz w:val="24"/>
                <w:szCs w:val="24"/>
                <w:highlight w:val="none"/>
              </w:rPr>
              <w:t xml:space="preserve">联系人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吴柯珂</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0523-89191311</w:t>
            </w:r>
            <w:r>
              <w:rPr>
                <w:rFonts w:hint="eastAsia" w:ascii="仿宋" w:hAnsi="仿宋" w:eastAsia="仿宋" w:cs="仿宋"/>
                <w:color w:val="auto"/>
                <w:sz w:val="24"/>
                <w:szCs w:val="24"/>
                <w:highlight w:val="none"/>
              </w:rPr>
              <w:t xml:space="preserve">    </w:t>
            </w:r>
            <w:r/>
          </w:p>
        </w:tc>
      </w:tr>
      <w:tr>
        <w:trPr>
          <w:trHeight w:val="128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20"/>
                <w:sz w:val="24"/>
                <w:szCs w:val="24"/>
                <w:highlight w:val="none"/>
              </w:rPr>
              <w:t xml:space="preserve">名</w:t>
            </w:r>
            <w:r>
              <w:rPr>
                <w:rFonts w:hint="eastAsia" w:ascii="仿宋" w:hAnsi="仿宋" w:eastAsia="仿宋" w:cs="仿宋"/>
                <w:color w:val="auto"/>
                <w:spacing w:val="0"/>
                <w:sz w:val="24"/>
                <w:szCs w:val="24"/>
                <w:highlight w:val="none"/>
              </w:rPr>
              <w:t xml:space="preserve">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江苏鸿成工程项目管理有限公司</w:t>
            </w:r>
            <w:r/>
          </w:p>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20"/>
                <w:sz w:val="24"/>
                <w:szCs w:val="24"/>
                <w:highlight w:val="none"/>
              </w:rPr>
              <w:t xml:space="preserve">地</w:t>
            </w:r>
            <w:r>
              <w:rPr>
                <w:rFonts w:hint="eastAsia" w:ascii="仿宋" w:hAnsi="仿宋" w:eastAsia="仿宋" w:cs="仿宋"/>
                <w:color w:val="auto"/>
                <w:spacing w:val="0"/>
                <w:sz w:val="24"/>
                <w:szCs w:val="24"/>
                <w:highlight w:val="none"/>
              </w:rPr>
              <w:t xml:space="preserve">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靖江市桃源居7幢4楼</w:t>
            </w:r>
            <w:r/>
          </w:p>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0"/>
                <w:sz w:val="24"/>
                <w:szCs w:val="24"/>
                <w:highlight w:val="none"/>
              </w:rPr>
              <w:t xml:space="preserve">联系人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李娟</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120"/>
                <w:sz w:val="24"/>
                <w:szCs w:val="24"/>
                <w:highlight w:val="none"/>
              </w:rPr>
              <w:t xml:space="preserve">电</w:t>
            </w:r>
            <w:r>
              <w:rPr>
                <w:rFonts w:hint="eastAsia" w:ascii="仿宋" w:hAnsi="仿宋" w:eastAsia="仿宋" w:cs="仿宋"/>
                <w:color w:val="auto"/>
                <w:spacing w:val="0"/>
                <w:sz w:val="24"/>
                <w:szCs w:val="24"/>
                <w:highlight w:val="none"/>
              </w:rPr>
              <w:t xml:space="preserve">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13961097674</w:t>
            </w:r>
            <w:r/>
          </w:p>
        </w:tc>
      </w:tr>
      <w:tr>
        <w:trPr>
          <w:trHeight w:val="53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val="en-GB" w:eastAsia="zh-CN"/>
              </w:rPr>
              <w:t xml:space="preserve">泰州港靖江港区八圩作业区专用航道航标维护服务</w:t>
            </w:r>
            <w:r/>
          </w:p>
        </w:tc>
      </w:tr>
      <w:tr>
        <w:trPr>
          <w:trHeight w:val="53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rPr>
                <w:rFonts w:hint="eastAsia" w:ascii="仿宋" w:hAnsi="仿宋" w:eastAsia="仿宋" w:cs="仿宋"/>
                <w:color w:val="auto"/>
                <w:sz w:val="24"/>
                <w:szCs w:val="24"/>
                <w:highlight w:val="none"/>
                <w:lang w:eastAsia="zh-CN"/>
              </w:rPr>
              <w:t xml:space="preserve">JSZC-321282058-HCCG-G2026-0065 </w:t>
            </w:r>
            <w:r>
              <w:rPr>
                <w:rFonts w:hint="eastAsia" w:ascii="仿宋" w:hAnsi="仿宋" w:eastAsia="仿宋" w:cs="仿宋"/>
                <w:color w:val="auto"/>
                <w:sz w:val="24"/>
                <w:szCs w:val="24"/>
                <w:highlight w:val="none"/>
                <w:lang w:eastAsia="zh-CN"/>
              </w:rPr>
            </w:r>
            <w:r/>
          </w:p>
        </w:tc>
      </w:tr>
      <w:tr>
        <w:trPr>
          <w:trHeight w:val="53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公开招标</w:t>
            </w:r>
            <w:r/>
          </w:p>
        </w:tc>
      </w:tr>
      <w:tr>
        <w:trPr>
          <w:trHeight w:val="55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
                <w:bCs w:val="0"/>
                <w:color w:val="auto"/>
                <w:sz w:val="24"/>
                <w:szCs w:val="24"/>
                <w:highlight w:val="none"/>
                <w:lang w:val="en-US" w:eastAsia="zh-CN"/>
              </w:rPr>
              <w:t xml:space="preserve">2700000</w:t>
            </w:r>
            <w:r>
              <w:rPr>
                <w:rFonts w:hint="eastAsia" w:ascii="仿宋" w:hAnsi="仿宋" w:eastAsia="仿宋" w:cs="仿宋"/>
                <w:b/>
                <w:bCs w:val="0"/>
                <w:color w:val="auto"/>
                <w:sz w:val="24"/>
                <w:szCs w:val="24"/>
                <w:highlight w:val="none"/>
                <w:lang w:eastAsia="zh-CN"/>
              </w:rPr>
              <w:t xml:space="preserve">元</w:t>
            </w:r>
            <w:r/>
          </w:p>
        </w:tc>
      </w:tr>
      <w:tr>
        <w:trPr>
          <w:trHeight w:val="555"/>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1.1.8</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本项目标的所属行业</w:t>
            </w:r>
            <w:r/>
          </w:p>
        </w:tc>
        <w:tc>
          <w:tcPr>
            <w:shd w:val="clear" w:color="auto" w:fill="auto"/>
            <w:tcW w:w="3338" w:type="pct"/>
            <w:vAlign w:val="center"/>
            <w:textDirection w:val="lrTb"/>
            <w:noWrap w:val="false"/>
          </w:tcPr>
          <w:p>
            <w:pPr>
              <w:ind w:right="0"/>
              <w:jc w:val="left"/>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u w:val="none"/>
                <w:lang w:val="en-US" w:eastAsia="zh-CN"/>
              </w:rPr>
              <w:t xml:space="preserve">其他未列明行业</w:t>
            </w:r>
            <w:r/>
          </w:p>
        </w:tc>
      </w:tr>
      <w:tr>
        <w:trPr>
          <w:trHeight w:val="490"/>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本项目服务期限为1年，自八圩作业区专用航标航道的通告发布之日起算，服务期至起算日满 12 个月之日止</w:t>
            </w:r>
            <w:r>
              <w:rPr>
                <w:rFonts w:hint="eastAsia" w:ascii="仿宋" w:hAnsi="仿宋" w:eastAsia="仿宋" w:cs="仿宋"/>
                <w:b/>
                <w:bCs/>
                <w:color w:val="auto"/>
                <w:sz w:val="24"/>
                <w:szCs w:val="24"/>
                <w:highlight w:val="none"/>
              </w:rPr>
              <w:t xml:space="preserve">。</w:t>
            </w:r>
            <w:r/>
          </w:p>
        </w:tc>
      </w:tr>
      <w:tr>
        <w:trPr>
          <w:trHeight w:val="53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质量标准</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w:t>
            </w:r>
            <w:r/>
          </w:p>
        </w:tc>
      </w:tr>
      <w:tr>
        <w:trPr>
          <w:trHeight w:val="31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资格条件证明材料</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见第一章</w:t>
            </w:r>
            <w:r>
              <w:rPr>
                <w:rFonts w:hint="eastAsia" w:ascii="仿宋" w:hAnsi="仿宋" w:eastAsia="仿宋" w:cs="仿宋"/>
                <w:color w:val="auto"/>
                <w:sz w:val="24"/>
                <w:szCs w:val="24"/>
                <w:highlight w:val="none"/>
                <w:lang w:eastAsia="zh-CN"/>
              </w:rPr>
              <w:t xml:space="preserve">采购公告</w:t>
            </w:r>
            <w:r/>
          </w:p>
        </w:tc>
      </w:tr>
      <w:tr>
        <w:trPr>
          <w:trHeight w:val="488"/>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3</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特定资格条件</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见第一章</w:t>
            </w:r>
            <w:r>
              <w:rPr>
                <w:rFonts w:hint="eastAsia" w:ascii="仿宋" w:hAnsi="仿宋" w:eastAsia="仿宋" w:cs="仿宋"/>
                <w:color w:val="auto"/>
                <w:sz w:val="24"/>
                <w:szCs w:val="24"/>
                <w:highlight w:val="none"/>
                <w:lang w:eastAsia="zh-CN"/>
              </w:rPr>
              <w:t xml:space="preserve">采购公告</w:t>
            </w:r>
            <w:r/>
          </w:p>
        </w:tc>
      </w:tr>
      <w:tr>
        <w:trPr>
          <w:trHeight w:val="488"/>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5</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是否接受联合体投标</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是</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w:t>
            </w:r>
            <w:r/>
          </w:p>
        </w:tc>
      </w:tr>
      <w:tr>
        <w:trPr>
          <w:trHeight w:val="488"/>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踏勘现场</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不统一组织，</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自行踏勘</w:t>
            </w:r>
            <w:r/>
          </w:p>
        </w:tc>
      </w:tr>
      <w:tr>
        <w:trPr>
          <w:trHeight w:val="588"/>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 xml:space="preserve">90</w:t>
            </w:r>
            <w:r>
              <w:rPr>
                <w:rFonts w:hint="eastAsia" w:ascii="仿宋" w:hAnsi="仿宋" w:eastAsia="仿宋" w:cs="仿宋"/>
                <w:color w:val="auto"/>
                <w:sz w:val="24"/>
                <w:szCs w:val="24"/>
                <w:highlight w:val="none"/>
                <w:lang w:val="zh-CN"/>
              </w:rPr>
              <w:t xml:space="preserve">日（从投标截止之日算起）</w:t>
            </w:r>
            <w:r/>
          </w:p>
        </w:tc>
      </w:tr>
      <w:tr>
        <w:trPr>
          <w:trHeight w:val="694"/>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提交截止</w:t>
            </w:r>
            <w:r/>
          </w:p>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时间和地点</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见第一章</w:t>
            </w:r>
            <w:r>
              <w:rPr>
                <w:rFonts w:hint="eastAsia" w:ascii="仿宋" w:hAnsi="仿宋" w:eastAsia="仿宋" w:cs="仿宋"/>
                <w:color w:val="auto"/>
                <w:sz w:val="24"/>
                <w:szCs w:val="24"/>
                <w:highlight w:val="none"/>
                <w:lang w:eastAsia="zh-CN"/>
              </w:rPr>
              <w:t xml:space="preserve">采购公告</w:t>
            </w:r>
            <w:r/>
          </w:p>
        </w:tc>
      </w:tr>
      <w:tr>
        <w:trPr>
          <w:trHeight w:val="495"/>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开标时间和地点</w:t>
            </w:r>
            <w:r/>
          </w:p>
        </w:tc>
        <w:tc>
          <w:tcPr>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开标时间：同</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lang w:val="zh-CN"/>
              </w:rPr>
              <w:t xml:space="preserve">递交截止时间</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地点：“苏采云”系统（网址：http://jszfcg.jsczt.cn/）“开标大厅”，点击“苏采云”进入系统“开标大厅”。</w:t>
            </w:r>
            <w:r/>
          </w:p>
        </w:tc>
      </w:tr>
      <w:tr>
        <w:trPr>
          <w:trHeight w:val="540"/>
        </w:trPr>
        <w:tc>
          <w:tcPr>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5.3.1</w:t>
            </w:r>
            <w:r/>
          </w:p>
        </w:tc>
        <w:tc>
          <w:tcPr>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评标委员会成员</w:t>
            </w:r>
            <w:r/>
          </w:p>
        </w:tc>
        <w:tc>
          <w:tcPr>
            <w:tcW w:w="3338" w:type="pct"/>
            <w:vAlign w:val="center"/>
            <w:textDirection w:val="lrTb"/>
            <w:noWrap w:val="false"/>
          </w:tcPr>
          <w:p>
            <w:pPr>
              <w:ind w:right="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评标委员会人数：</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人。</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5.5.1</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评标委员会成员</w:t>
            </w:r>
            <w:r/>
          </w:p>
        </w:tc>
        <w:tc>
          <w:tcPr>
            <w:shd w:val="clear" w:color="auto" w:fill="auto"/>
            <w:tcW w:w="3338" w:type="pct"/>
            <w:vAlign w:val="center"/>
            <w:textDirection w:val="lrTb"/>
            <w:noWrap w:val="false"/>
          </w:tcPr>
          <w:p>
            <w:pPr>
              <w:ind w:right="0"/>
              <w:jc w:val="left"/>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评标委员会人数：</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人；其中：采购人代表人数不超过评标委员会总人数的三分之一。 </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5.6.1</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评标委员会确定的</w:t>
            </w:r>
            <w:r/>
          </w:p>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中标候选人名单数量</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按综合评价得分从高到低排名确定1家中标候选人。</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6.1.2</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是否委托评标委员会直接确定中标人</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是</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6.3.1</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履约担保</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是否要求中标人提交履约保证金：</w:t>
            </w:r>
            <w:r/>
          </w:p>
          <w:p>
            <w:pPr>
              <w:ind w:right="0"/>
              <w:pageBreakBefore w:val="0"/>
              <w:spacing w:line="500" w:lineRule="exact"/>
              <w:widowControl w:val="off"/>
              <w:rPr>
                <w:rFonts w:hint="eastAsia" w:ascii="仿宋" w:hAnsi="仿宋" w:eastAsia="仿宋" w:cs="仿宋"/>
                <w:bCs/>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仿宋" w:hAnsi="仿宋" w:eastAsia="仿宋" w:cs="仿宋"/>
                <w:bCs/>
                <w:color w:val="auto"/>
                <w:sz w:val="24"/>
                <w:szCs w:val="24"/>
                <w:highlight w:val="none"/>
              </w:rPr>
              <w:t xml:space="preserve">要求</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履约担保金额：年合同价5%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保留整数，小数点后第一位四舍五入</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p>
          <w:p>
            <w:pPr>
              <w:ind w:right="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履约担保形式：银行电汇或银行转账或银行保函或保证保险或电子履约保函（保险）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采购人接受上述任意履约担保形式；</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履约保函格式按照《住房和城乡建设部关于印发工程保函示范文本的通知》（建市</w:t>
            </w:r>
            <w:r>
              <w:rPr>
                <w:rFonts w:hint="eastAsia" w:ascii="仿宋" w:hAnsi="仿宋" w:eastAsia="仿宋" w:cs="仿宋"/>
                <w:bCs/>
                <w:color w:val="auto"/>
                <w:sz w:val="24"/>
                <w:szCs w:val="24"/>
                <w:highlight w:val="none"/>
                <w:lang w:eastAsia="zh-CN"/>
              </w:rPr>
              <w:t xml:space="preserve">〔2021〕11号</w:t>
            </w:r>
            <w:r>
              <w:rPr>
                <w:rFonts w:hint="eastAsia" w:ascii="仿宋" w:hAnsi="仿宋" w:eastAsia="仿宋" w:cs="仿宋"/>
                <w:bCs/>
                <w:color w:val="auto"/>
                <w:sz w:val="24"/>
                <w:szCs w:val="24"/>
                <w:highlight w:val="none"/>
              </w:rPr>
              <w:t xml:space="preserve">）中明确的格式递交。</w:t>
            </w:r>
            <w:r/>
          </w:p>
          <w:p>
            <w:pPr>
              <w:ind w:right="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履约担保的有效期：履约担保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履约保函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的有效期至双方签署验收合格之日；</w:t>
            </w:r>
            <w:r/>
          </w:p>
          <w:p>
            <w:pPr>
              <w:ind w:right="0"/>
              <w:pageBreakBefore w:val="0"/>
              <w:spacing w:line="50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履约担保的退还：成交供应商全部履约合同义务，验收合格后一次性退还履约保证金。</w:t>
            </w:r>
            <w:r/>
          </w:p>
          <w:p>
            <w:pPr>
              <w:ind w:right="0"/>
              <w:jc w:val="left"/>
              <w:pageBreakBefore w:val="0"/>
              <w:spacing w:line="50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不要求</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w:t>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jc w:val="center"/>
              <w:pageBreakBefore w:val="0"/>
              <w:spacing w:line="500" w:lineRule="exact"/>
              <w:widowControl w:val="off"/>
              <w:tabs>
                <w:tab w:val="left" w:pos="53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w:t>
            </w:r>
            <w:r/>
          </w:p>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说明</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1.“苏采云”系统使用要求：</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①使用谷歌浏览器参与不见面开标及采购环节。</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②电脑需提前准备好麦克风、音响，摄像头，提前检查保证能够正常使用。</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③操作系统至少win7以上，建议使用win10操作系统。</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通过“苏采云”系统提交数据电文形式的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（即电子投标）。未进行线上</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提交并解密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因“苏采云”系统导致解密失败的除外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，响应无效。其线下提交的（纸质）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，采购代理机构退回拒收。</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解密：到达开启时间，“苏采云”系统自动提取所有</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按采购文件规定方式按时在线解密。本项目采购文件规定的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按时在线解密方式：开启时间后30分钟内，通过“苏采云”系统（使用“CA数字证书”）解密。</w:t>
            </w:r>
            <w:r>
              <w:rPr>
                <w:rFonts w:hint="eastAsia" w:ascii="仿宋" w:hAnsi="仿宋" w:eastAsia="仿宋" w:cs="仿宋"/>
                <w:color w:val="auto"/>
                <w:sz w:val="24"/>
                <w:szCs w:val="24"/>
                <w:highlight w:val="none"/>
              </w:rPr>
              <w:tab/>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提交的截止时间前，可以对所提交的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进行补充、修改或者撤回。补充、修改的内容作为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的组成部分。补充、修改的内容与</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不一致的，以补充、修改的内容为准。</w:t>
            </w:r>
            <w:r/>
          </w:p>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5.不接受不按要求加盖公章（电子签章）的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。电子签章相关要求见“苏采云”系统。</w:t>
            </w:r>
            <w:r/>
          </w:p>
        </w:tc>
      </w:tr>
      <w:tr>
        <w:trPr>
          <w:trHeight w:val="540"/>
        </w:trPr>
        <w:tc>
          <w:tcPr>
            <w:shd w:val="clear" w:color="auto" w:fill="auto"/>
            <w:tcW w:w="480"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7.2.8</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投诉受理部门</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名称：靖江市财政局</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地址：靖江市政务服务中心4楼</w:t>
            </w:r>
            <w:r/>
          </w:p>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电话：0523-89182489</w:t>
            </w:r>
            <w:r/>
          </w:p>
        </w:tc>
      </w:tr>
      <w:tr>
        <w:trPr>
          <w:trHeight w:val="540"/>
        </w:trPr>
        <w:tc>
          <w:tcPr>
            <w:shd w:val="clear" w:color="auto" w:fill="auto"/>
            <w:tcW w:w="480" w:type="pct"/>
            <w:vAlign w:val="center"/>
            <w:vMerge w:val="restart"/>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8.1</w:t>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中标服务费</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rPr>
              <w:t xml:space="preserve">经采购人与采购代理机构</w:t>
            </w:r>
            <w:r>
              <w:rPr>
                <w:rFonts w:hint="eastAsia" w:ascii="仿宋" w:hAnsi="仿宋" w:eastAsia="仿宋" w:cs="仿宋"/>
                <w:color w:val="auto"/>
                <w:sz w:val="24"/>
                <w:szCs w:val="24"/>
                <w:highlight w:val="none"/>
                <w:u w:val="none"/>
              </w:rPr>
              <w:t xml:space="preserve">双方约定，</w:t>
            </w:r>
            <w:r>
              <w:rPr>
                <w:rFonts w:hint="eastAsia" w:ascii="仿宋" w:hAnsi="仿宋" w:eastAsia="仿宋" w:cs="仿宋"/>
                <w:color w:val="auto"/>
                <w:sz w:val="24"/>
                <w:szCs w:val="24"/>
                <w:highlight w:val="none"/>
                <w:u w:val="none"/>
                <w:lang w:val="en-US" w:eastAsia="zh-CN"/>
              </w:rPr>
              <w:t xml:space="preserve">采购</w:t>
            </w:r>
            <w:r>
              <w:rPr>
                <w:rFonts w:hint="eastAsia" w:ascii="仿宋" w:hAnsi="仿宋" w:eastAsia="仿宋" w:cs="仿宋"/>
                <w:color w:val="auto"/>
                <w:sz w:val="24"/>
                <w:szCs w:val="24"/>
                <w:highlight w:val="none"/>
                <w:u w:val="none"/>
              </w:rPr>
              <w:t xml:space="preserve">代理服务费</w:t>
            </w:r>
            <w:r>
              <w:rPr>
                <w:rFonts w:hint="eastAsia" w:ascii="仿宋" w:hAnsi="仿宋" w:eastAsia="仿宋" w:cs="仿宋"/>
                <w:color w:val="auto"/>
                <w:sz w:val="24"/>
                <w:szCs w:val="24"/>
                <w:highlight w:val="none"/>
                <w:u w:val="none"/>
                <w:lang w:val="en-US" w:eastAsia="zh-CN"/>
              </w:rPr>
              <w:t xml:space="preserve">由采购人在中标结果确定后30日内向采购代理机构一次性支付。采购代理服务费</w:t>
            </w:r>
            <w:r>
              <w:rPr>
                <w:rFonts w:hint="eastAsia" w:ascii="仿宋" w:hAnsi="仿宋" w:eastAsia="仿宋" w:cs="仿宋"/>
                <w:color w:val="auto"/>
                <w:sz w:val="24"/>
                <w:szCs w:val="24"/>
                <w:highlight w:val="none"/>
                <w:u w:val="none"/>
              </w:rPr>
              <w:t xml:space="preserve">以中标价或成交价为计费基数，采用差额定率分档累进法计算。政府采购代理费参考《江苏省政府采购代理服务收费指导意见》</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苏政采协〔2024〕20号</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标准的60%取费</w:t>
            </w:r>
            <w:r>
              <w:rPr>
                <w:rFonts w:hint="eastAsia" w:ascii="仿宋" w:hAnsi="仿宋" w:eastAsia="仿宋" w:cs="仿宋"/>
                <w:color w:val="auto"/>
                <w:sz w:val="24"/>
                <w:szCs w:val="24"/>
                <w:highlight w:val="none"/>
                <w:u w:val="none"/>
                <w:lang w:eastAsia="zh-CN"/>
              </w:rPr>
              <w:t xml:space="preserve">。付款时，</w:t>
            </w:r>
            <w:r>
              <w:rPr>
                <w:rFonts w:hint="eastAsia" w:ascii="仿宋" w:hAnsi="仿宋" w:eastAsia="仿宋" w:cs="仿宋"/>
                <w:color w:val="auto"/>
                <w:sz w:val="24"/>
                <w:szCs w:val="24"/>
                <w:highlight w:val="none"/>
                <w:u w:val="none"/>
                <w:lang w:val="en-US" w:eastAsia="zh-CN"/>
              </w:rPr>
              <w:t xml:space="preserve">采购代理机构</w:t>
            </w:r>
            <w:r>
              <w:rPr>
                <w:rFonts w:hint="eastAsia" w:ascii="仿宋" w:hAnsi="仿宋" w:eastAsia="仿宋" w:cs="仿宋"/>
                <w:color w:val="auto"/>
                <w:sz w:val="24"/>
                <w:szCs w:val="24"/>
                <w:highlight w:val="none"/>
                <w:u w:val="none"/>
                <w:lang w:eastAsia="zh-CN"/>
              </w:rPr>
              <w:t xml:space="preserve">应先行出具等额的增值税专用发票。</w:t>
            </w:r>
            <w:r/>
          </w:p>
        </w:tc>
      </w:tr>
      <w:tr>
        <w:trPr>
          <w:trHeight w:val="540"/>
        </w:trPr>
        <w:tc>
          <w:tcPr>
            <w:shd w:val="clear" w:color="auto" w:fill="auto"/>
            <w:tcW w:w="480" w:type="pct"/>
            <w:vAlign w:val="center"/>
            <w:vMerge w:val="continue"/>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181" w:type="pct"/>
            <w:vAlign w:val="center"/>
            <w:textDirection w:val="lrTb"/>
            <w:noWrap w:val="false"/>
          </w:tcPr>
          <w:p>
            <w:pPr>
              <w:ind w:right="0"/>
              <w:jc w:val="center"/>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补充条款</w:t>
            </w:r>
            <w:r/>
          </w:p>
        </w:tc>
        <w:tc>
          <w:tcPr>
            <w:shd w:val="clear" w:color="auto" w:fill="auto"/>
            <w:tcW w:w="3338" w:type="pct"/>
            <w:vAlign w:val="center"/>
            <w:textDirection w:val="lrTb"/>
            <w:noWrap w:val="false"/>
          </w:tcPr>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采购文件中的其他内容与本条款不一致的，以本条款内容为准：</w:t>
            </w:r>
            <w:r/>
          </w:p>
          <w:p>
            <w:pPr>
              <w:ind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1.评审办法：综合评分法。</w:t>
            </w:r>
            <w:r/>
          </w:p>
          <w:p>
            <w:pPr>
              <w:ind w:right="0"/>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2.付款方式：采购人出具正式验收单以后一次性付清全部合同款项。</w:t>
            </w:r>
            <w:r/>
          </w:p>
          <w:p>
            <w:pPr>
              <w:ind w:right="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rPr>
              <w:t xml:space="preserve">中标单位在领取中标通知书时需提供叁份纸质</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（一正</w:t>
            </w:r>
            <w:r>
              <w:rPr>
                <w:rFonts w:hint="eastAsia" w:ascii="仿宋" w:hAnsi="仿宋" w:eastAsia="仿宋" w:cs="仿宋"/>
                <w:b/>
                <w:bCs/>
                <w:color w:val="auto"/>
                <w:sz w:val="24"/>
                <w:szCs w:val="24"/>
                <w:highlight w:val="none"/>
                <w:lang w:val="en-US" w:eastAsia="zh-CN"/>
              </w:rPr>
              <w:t xml:space="preserve">贰</w:t>
            </w:r>
            <w:r>
              <w:rPr>
                <w:rFonts w:hint="eastAsia" w:ascii="仿宋" w:hAnsi="仿宋" w:eastAsia="仿宋" w:cs="仿宋"/>
                <w:b/>
                <w:bCs/>
                <w:color w:val="auto"/>
                <w:sz w:val="24"/>
                <w:szCs w:val="24"/>
                <w:highlight w:val="none"/>
              </w:rPr>
              <w:t xml:space="preserve">副）和壹份电子版</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（以U盘为载体）</w:t>
            </w:r>
            <w:r>
              <w:rPr>
                <w:rFonts w:hint="eastAsia" w:ascii="仿宋" w:hAnsi="仿宋" w:eastAsia="仿宋" w:cs="仿宋"/>
                <w:b w:val="0"/>
                <w:bCs w:val="0"/>
                <w:color w:val="auto"/>
                <w:sz w:val="24"/>
                <w:szCs w:val="24"/>
                <w:highlight w:val="none"/>
              </w:rPr>
              <w:t xml:space="preserve">；</w:t>
            </w:r>
            <w:r/>
          </w:p>
          <w:p>
            <w:pPr>
              <w:ind w:right="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4.中标单位与采购单位签订合同后，及时向</w:t>
            </w:r>
            <w:r>
              <w:rPr>
                <w:rFonts w:hint="eastAsia" w:ascii="仿宋" w:hAnsi="仿宋" w:eastAsia="仿宋" w:cs="仿宋"/>
                <w:b w:val="0"/>
                <w:bCs w:val="0"/>
                <w:color w:val="auto"/>
                <w:sz w:val="24"/>
                <w:szCs w:val="24"/>
                <w:highlight w:val="none"/>
                <w:lang w:eastAsia="zh-CN"/>
              </w:rPr>
              <w:t xml:space="preserve">采购代理机构</w:t>
            </w:r>
            <w:r>
              <w:rPr>
                <w:rFonts w:hint="eastAsia" w:ascii="仿宋" w:hAnsi="仿宋" w:eastAsia="仿宋" w:cs="仿宋"/>
                <w:b w:val="0"/>
                <w:bCs w:val="0"/>
                <w:color w:val="auto"/>
                <w:sz w:val="24"/>
                <w:szCs w:val="24"/>
                <w:highlight w:val="none"/>
              </w:rPr>
              <w:t xml:space="preserve">提供合同的扫描件以作备案。</w:t>
            </w:r>
            <w:r/>
          </w:p>
        </w:tc>
      </w:tr>
    </w:tbl>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907"/>
        <w:jc w:val="center"/>
        <w:spacing w:before="20" w:after="0" w:line="400" w:lineRule="exact"/>
        <w:rPr>
          <w:rFonts w:hint="eastAsia" w:ascii="仿宋" w:hAnsi="仿宋" w:eastAsia="仿宋" w:cs="仿宋"/>
          <w:b w:val="0"/>
          <w:bCs w:val="0"/>
          <w:color w:val="auto"/>
          <w:sz w:val="24"/>
          <w:szCs w:val="24"/>
          <w:highlight w:val="none"/>
        </w:rPr>
      </w:pPr>
      <w:r/>
      <w:bookmarkStart w:id="63" w:name="_Toc19368"/>
      <w:r/>
      <w:bookmarkStart w:id="64" w:name="_Toc24731"/>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w:t>
      </w:r>
      <w:bookmarkEnd w:id="63"/>
      <w:r/>
      <w:bookmarkEnd w:id="64"/>
      <w:r/>
      <w:r/>
    </w:p>
    <w:p>
      <w:pPr>
        <w:ind w:left="0" w:firstLine="482"/>
        <w:jc w:val="left"/>
        <w:pageBreakBefore w:val="0"/>
        <w:spacing w:line="500" w:lineRule="exact"/>
        <w:widowControl w:val="off"/>
        <w:rPr>
          <w:rFonts w:hint="eastAsia" w:ascii="仿宋" w:hAnsi="仿宋" w:eastAsia="仿宋" w:cs="仿宋"/>
          <w:color w:val="auto"/>
          <w:sz w:val="24"/>
          <w:szCs w:val="24"/>
          <w:highlight w:val="none"/>
        </w:rPr>
        <w:outlineLvl w:val="1"/>
      </w:pPr>
      <w:r>
        <w:rPr>
          <w:rFonts w:hint="eastAsia" w:ascii="仿宋" w:hAnsi="仿宋" w:eastAsia="仿宋" w:cs="仿宋"/>
          <w:b/>
          <w:bCs/>
          <w:color w:val="auto"/>
          <w:sz w:val="24"/>
          <w:szCs w:val="24"/>
          <w:highlight w:val="none"/>
        </w:rPr>
        <w:t xml:space="preserve">一、总则</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65" w:name="_Toc9727"/>
      <w:r/>
      <w:bookmarkStart w:id="66" w:name="_Toc20394"/>
      <w:r/>
      <w:bookmarkStart w:id="67" w:name="_Toc3629"/>
      <w:r/>
      <w:bookmarkStart w:id="68" w:name="_Toc387526284"/>
      <w:r/>
      <w:bookmarkStart w:id="69" w:name="_Toc1615"/>
      <w:r/>
      <w:bookmarkStart w:id="70" w:name="_Toc387526180"/>
      <w:r/>
      <w:bookmarkStart w:id="71" w:name="_Toc387526376"/>
      <w:r/>
      <w:bookmarkStart w:id="72" w:name="_Toc5732"/>
      <w:r/>
      <w:bookmarkStart w:id="73" w:name="_Toc13986"/>
      <w:r/>
      <w:bookmarkStart w:id="74" w:name="_Toc5365"/>
      <w:r/>
      <w:bookmarkStart w:id="75" w:name="_Toc29754"/>
      <w:r/>
      <w:bookmarkStart w:id="76" w:name="_Toc8645"/>
      <w:r/>
      <w:bookmarkStart w:id="77" w:name="_Toc3640"/>
      <w:r>
        <w:rPr>
          <w:rFonts w:hint="eastAsia" w:ascii="仿宋" w:hAnsi="仿宋" w:eastAsia="仿宋" w:cs="仿宋"/>
          <w:color w:val="auto"/>
          <w:sz w:val="24"/>
          <w:szCs w:val="24"/>
          <w:highlight w:val="none"/>
        </w:rPr>
        <w:t xml:space="preserve">1.1 项目概况</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根据《中华人民共和国政府采购法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中华人民共和国政府采购法实施条例》等有关法律法规和规章的规定，本</w:t>
      </w:r>
      <w:r>
        <w:rPr>
          <w:rFonts w:hint="eastAsia" w:ascii="仿宋" w:hAnsi="仿宋" w:eastAsia="仿宋" w:cs="仿宋"/>
          <w:color w:val="auto"/>
          <w:sz w:val="24"/>
          <w:szCs w:val="24"/>
          <w:highlight w:val="none"/>
          <w:lang w:eastAsia="zh-CN"/>
        </w:rPr>
        <w:t xml:space="preserve">采购项目</w:t>
      </w:r>
      <w:r>
        <w:rPr>
          <w:rFonts w:hint="eastAsia" w:ascii="仿宋" w:hAnsi="仿宋" w:eastAsia="仿宋" w:cs="仿宋"/>
          <w:color w:val="auto"/>
          <w:sz w:val="24"/>
          <w:szCs w:val="24"/>
          <w:highlight w:val="none"/>
        </w:rPr>
        <w:t xml:space="preserve">已具备招标条件，现对本项目进行公开招标采购。</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本采购项目采购人：见供应商须知前附表。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本采购项目采购代理机构：见供应商须知前附表。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本采购项目名称：见供应商须知前附表。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本采购项目编号：见供应商须知前附表。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 本采购项目采购预算：见投标须知前附表。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本采购项目最高限价：见投标须知前附表。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 本采购项目标的所属行业：见供应商须知前附表。</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78" w:name="_Toc30088"/>
      <w:r/>
      <w:bookmarkStart w:id="79" w:name="_Toc18827"/>
      <w:r/>
      <w:bookmarkStart w:id="80" w:name="_Toc12333"/>
      <w:r/>
      <w:bookmarkStart w:id="81" w:name="_Toc28144"/>
      <w:r/>
      <w:bookmarkStart w:id="82" w:name="_Toc814"/>
      <w:r/>
      <w:bookmarkStart w:id="83" w:name="_Toc23619"/>
      <w:r/>
      <w:bookmarkStart w:id="84" w:name="_Toc10060"/>
      <w:r>
        <w:rPr>
          <w:rFonts w:hint="eastAsia" w:ascii="仿宋" w:hAnsi="仿宋" w:eastAsia="仿宋" w:cs="仿宋"/>
          <w:color w:val="auto"/>
          <w:sz w:val="24"/>
          <w:szCs w:val="24"/>
          <w:highlight w:val="none"/>
        </w:rPr>
        <w:t xml:space="preserve">1.2 供货期及验收要求</w:t>
      </w:r>
      <w:bookmarkEnd w:id="78"/>
      <w:r/>
      <w:bookmarkEnd w:id="79"/>
      <w:r/>
      <w:bookmarkEnd w:id="80"/>
      <w:r/>
      <w:bookmarkEnd w:id="81"/>
      <w:r/>
      <w:bookmarkEnd w:id="82"/>
      <w:r/>
      <w:bookmarkEnd w:id="83"/>
      <w:r/>
      <w:bookmarkEnd w:id="84"/>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1.2.1服务期：见供应商须知前附表。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1.2.2本采购项目的验收要求：见供应商须知前附表。</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85" w:name="_Toc28030"/>
      <w:r/>
      <w:bookmarkStart w:id="86" w:name="_Toc426"/>
      <w:r/>
      <w:bookmarkStart w:id="87" w:name="_Toc17634"/>
      <w:r/>
      <w:bookmarkStart w:id="88" w:name="_Toc32187"/>
      <w:r/>
      <w:bookmarkStart w:id="89" w:name="_Toc10223"/>
      <w:r/>
      <w:bookmarkStart w:id="90" w:name="_Toc19315"/>
      <w:r/>
      <w:bookmarkStart w:id="91" w:name="_Toc23392"/>
      <w:r>
        <w:rPr>
          <w:rFonts w:hint="eastAsia" w:ascii="仿宋" w:hAnsi="仿宋" w:eastAsia="仿宋" w:cs="仿宋"/>
          <w:color w:val="auto"/>
          <w:sz w:val="24"/>
          <w:szCs w:val="24"/>
          <w:highlight w:val="none"/>
        </w:rPr>
        <w:t xml:space="preserve">1.3 供应商的资格条件</w:t>
      </w:r>
      <w:bookmarkEnd w:id="85"/>
      <w:r/>
      <w:bookmarkEnd w:id="86"/>
      <w:r/>
      <w:bookmarkEnd w:id="87"/>
      <w:r/>
      <w:bookmarkEnd w:id="88"/>
      <w:r/>
      <w:bookmarkEnd w:id="89"/>
      <w:r/>
      <w:bookmarkEnd w:id="90"/>
      <w:r/>
      <w:bookmarkEnd w:id="91"/>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供应商应满足《中华人民共和国政府采购法》第二十二条规定；</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落实政府采购政策需满足的资格要求：见供应商须知前附表；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本项目特定资格条件：见供应商须知前附表。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投标截止日当日，供应商不得存在下列情形之一：</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（1）为本项目提供整体设计、规范编制或者项目管理、监理、检测等服务的供应商；</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（2）单位负责人为同一人或者存在直接控股、管理关系的不同供应商；</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（3）在“信用中国”网站（www.creditchina.gov.cn）中被列入失信惩戒对象、重大税收违法案件当事人名单（以采购人在资格评审阶段的查询结果为准）；</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（4）在“中国政府采购网”（www.ccgp.gov.cn）中被列入政府采购严重违法失信行为记录名单（以采购人在资格评审阶段的查询结果为准）。</w:t>
      </w:r>
      <w:r/>
    </w:p>
    <w:p>
      <w:pPr>
        <w:ind w:left="0" w:firstLine="482"/>
        <w:jc w:val="left"/>
        <w:pageBreakBefore w:val="0"/>
        <w:spacing w:line="50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本项以上评审项采用承诺制。如有虚假，将作为提供虚假证明材料处理。</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1.3.5 本项目是否接受联合体投标：见供应商须知前附表。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92" w:name="_Toc27587"/>
      <w:r/>
      <w:bookmarkStart w:id="93" w:name="_Toc22948"/>
      <w:r/>
      <w:bookmarkStart w:id="94" w:name="_Toc3752"/>
      <w:r/>
      <w:bookmarkStart w:id="95" w:name="_Toc15127"/>
      <w:r/>
      <w:bookmarkStart w:id="96" w:name="_Toc2117"/>
      <w:r/>
      <w:bookmarkStart w:id="97" w:name="_Toc11958"/>
      <w:r/>
      <w:bookmarkStart w:id="98" w:name="_Toc14265"/>
      <w:r>
        <w:rPr>
          <w:rFonts w:hint="eastAsia" w:ascii="仿宋" w:hAnsi="仿宋" w:eastAsia="仿宋" w:cs="仿宋"/>
          <w:color w:val="auto"/>
          <w:sz w:val="24"/>
          <w:szCs w:val="24"/>
          <w:highlight w:val="none"/>
        </w:rPr>
        <w:t xml:space="preserve">1.4</w:t>
      </w:r>
      <w:bookmarkEnd w:id="92"/>
      <w:r>
        <w:rPr>
          <w:rFonts w:hint="eastAsia" w:ascii="仿宋" w:hAnsi="仿宋" w:eastAsia="仿宋" w:cs="仿宋"/>
          <w:color w:val="auto"/>
          <w:sz w:val="24"/>
          <w:szCs w:val="24"/>
          <w:highlight w:val="none"/>
        </w:rPr>
        <w:t xml:space="preserve"> 踏勘现场</w:t>
      </w:r>
      <w:bookmarkEnd w:id="93"/>
      <w:r/>
      <w:bookmarkEnd w:id="94"/>
      <w:r/>
      <w:bookmarkEnd w:id="95"/>
      <w:r/>
      <w:bookmarkEnd w:id="96"/>
      <w:r/>
      <w:bookmarkEnd w:id="97"/>
      <w:r/>
      <w:bookmarkEnd w:id="98"/>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他损失、损害和引起的费用和开支承担责任。</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99" w:name="_Toc837"/>
      <w:r/>
      <w:bookmarkStart w:id="100" w:name="_Toc4932"/>
      <w:r/>
      <w:bookmarkStart w:id="101" w:name="_Toc21664"/>
      <w:r/>
      <w:bookmarkStart w:id="102" w:name="_Toc4763"/>
      <w:r/>
      <w:bookmarkStart w:id="103" w:name="_Toc23311"/>
      <w:r/>
      <w:bookmarkStart w:id="104" w:name="_Toc9211"/>
      <w:r/>
      <w:bookmarkStart w:id="105" w:name="_Toc2634"/>
      <w:r>
        <w:rPr>
          <w:rFonts w:hint="eastAsia" w:ascii="仿宋" w:hAnsi="仿宋" w:eastAsia="仿宋" w:cs="仿宋"/>
          <w:color w:val="auto"/>
          <w:sz w:val="24"/>
          <w:szCs w:val="24"/>
          <w:highlight w:val="none"/>
        </w:rPr>
        <w:t xml:space="preserve">1.5 投标费用</w:t>
      </w:r>
      <w:bookmarkEnd w:id="99"/>
      <w:r/>
      <w:bookmarkEnd w:id="100"/>
      <w:r/>
      <w:bookmarkEnd w:id="101"/>
      <w:r/>
      <w:bookmarkEnd w:id="102"/>
      <w:r/>
      <w:bookmarkEnd w:id="103"/>
      <w:r/>
      <w:bookmarkEnd w:id="104"/>
      <w:r/>
      <w:bookmarkEnd w:id="105"/>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供应商应自行承担所有与编写、提交</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等有关费用。采购人和采购人代理人在任何情况下均无义务和责任承担这些费用。</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06" w:name="_Toc11299"/>
      <w:r/>
      <w:bookmarkStart w:id="107" w:name="_Toc26329"/>
      <w:r/>
      <w:bookmarkStart w:id="108" w:name="_Toc27420"/>
      <w:r/>
      <w:bookmarkStart w:id="109" w:name="_Toc18522"/>
      <w:r/>
      <w:bookmarkStart w:id="110" w:name="_Toc6873"/>
      <w:r/>
      <w:bookmarkStart w:id="111" w:name="_Toc14340"/>
      <w:r>
        <w:rPr>
          <w:rFonts w:hint="eastAsia" w:ascii="仿宋" w:hAnsi="仿宋" w:eastAsia="仿宋" w:cs="仿宋"/>
          <w:color w:val="auto"/>
          <w:sz w:val="24"/>
          <w:szCs w:val="24"/>
          <w:highlight w:val="none"/>
        </w:rPr>
        <w:t xml:space="preserve">1.6</w:t>
      </w:r>
      <w:bookmarkEnd w:id="106"/>
      <w:r>
        <w:rPr>
          <w:rFonts w:hint="eastAsia" w:ascii="仿宋" w:hAnsi="仿宋" w:eastAsia="仿宋" w:cs="仿宋"/>
          <w:color w:val="auto"/>
          <w:sz w:val="24"/>
          <w:szCs w:val="24"/>
          <w:highlight w:val="none"/>
        </w:rPr>
        <w:t xml:space="preserve"> 政府采购扶持政策</w:t>
      </w:r>
      <w:bookmarkEnd w:id="107"/>
      <w:r/>
      <w:bookmarkEnd w:id="108"/>
      <w:r/>
      <w:bookmarkEnd w:id="109"/>
      <w:r/>
      <w:bookmarkEnd w:id="110"/>
      <w:r/>
      <w:bookmarkEnd w:id="111"/>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bookmarkStart w:id="112" w:name="_Toc23516"/>
      <w:r/>
      <w:bookmarkStart w:id="113" w:name="_Toc19917"/>
      <w:r/>
      <w:bookmarkStart w:id="114" w:name="_Toc7100"/>
      <w:r/>
      <w:bookmarkStart w:id="115" w:name="_Toc7292"/>
      <w:r/>
      <w:bookmarkStart w:id="116" w:name="_Toc1291"/>
      <w:r/>
      <w:bookmarkStart w:id="117" w:name="_Toc11883"/>
      <w:r/>
      <w:bookmarkStart w:id="118" w:name="_Toc20762"/>
      <w:r>
        <w:rPr>
          <w:rFonts w:hint="eastAsia" w:ascii="仿宋" w:hAnsi="仿宋" w:eastAsia="仿宋" w:cs="仿宋"/>
          <w:color w:val="auto"/>
          <w:sz w:val="24"/>
          <w:szCs w:val="24"/>
          <w:highlight w:val="none"/>
        </w:rPr>
        <w:t xml:space="preserve">1.6.1落实政府采购政策的价格调整</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本项目不专门面向中小企业采购，可做价格扣除。选择适用《政府采购促进中小企业发展管理办法》（财库〔2020〕46号）第六条第二款规定的不专门面向中小企业的项目情形，</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小微型企业价格扣除：</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（1）对小型和微型企业产品的价格给予</w:t>
      </w:r>
      <w:r>
        <w:rPr>
          <w:rFonts w:hint="eastAsia" w:ascii="仿宋" w:hAnsi="仿宋" w:eastAsia="仿宋" w:cs="仿宋"/>
          <w:b/>
          <w:bCs/>
          <w:color w:val="auto"/>
          <w:sz w:val="24"/>
          <w:szCs w:val="24"/>
          <w:highlight w:val="none"/>
        </w:rPr>
        <w:t xml:space="preserve">10%的扣除</w:t>
      </w:r>
      <w:r>
        <w:rPr>
          <w:rFonts w:hint="eastAsia" w:ascii="仿宋" w:hAnsi="仿宋" w:eastAsia="仿宋" w:cs="仿宋"/>
          <w:color w:val="auto"/>
          <w:sz w:val="24"/>
          <w:szCs w:val="24"/>
          <w:highlight w:val="none"/>
        </w:rPr>
        <w:t xml:space="preserve">，用扣除后的价格参与评审参加投标的中小企业，应当按照《政府采购促进中小企业发展管理办法》（财库﹝2020﹞46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（2）监狱企业视同小型、微型企业，对其产品价格给予</w:t>
      </w:r>
      <w:r>
        <w:rPr>
          <w:rFonts w:hint="eastAsia" w:ascii="仿宋" w:hAnsi="仿宋" w:eastAsia="仿宋" w:cs="仿宋"/>
          <w:b/>
          <w:bCs/>
          <w:color w:val="auto"/>
          <w:sz w:val="24"/>
          <w:szCs w:val="24"/>
          <w:highlight w:val="none"/>
        </w:rPr>
        <w:t xml:space="preserve">10%的扣除</w:t>
      </w:r>
      <w:r>
        <w:rPr>
          <w:rFonts w:hint="eastAsia" w:ascii="仿宋" w:hAnsi="仿宋" w:eastAsia="仿宋" w:cs="仿宋"/>
          <w:color w:val="auto"/>
          <w:sz w:val="24"/>
          <w:szCs w:val="24"/>
          <w:highlight w:val="none"/>
        </w:rPr>
        <w:t xml:space="preserve">，用扣除后的价格参与评审。参加投标的监狱企业，应当按照《关于政府采购支持监狱企业发展有关问题的通知》（财库〔2014〕68号）的规定提供由省级以上监狱管理局、戒毒管理局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含新疆生产建设兵团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出具的属于监狱企业的证明文件扫描件。</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（3）残疾人福利性单位视同小型、微型企业，对其产品价格给予</w:t>
      </w:r>
      <w:r>
        <w:rPr>
          <w:rFonts w:hint="eastAsia" w:ascii="仿宋" w:hAnsi="仿宋" w:eastAsia="仿宋" w:cs="仿宋"/>
          <w:b/>
          <w:bCs/>
          <w:color w:val="auto"/>
          <w:sz w:val="24"/>
          <w:szCs w:val="24"/>
          <w:highlight w:val="none"/>
        </w:rPr>
        <w:t xml:space="preserve">10%的扣除</w:t>
      </w:r>
      <w:r>
        <w:rPr>
          <w:rFonts w:hint="eastAsia" w:ascii="仿宋" w:hAnsi="仿宋" w:eastAsia="仿宋" w:cs="仿宋"/>
          <w:color w:val="auto"/>
          <w:sz w:val="24"/>
          <w:szCs w:val="24"/>
          <w:highlight w:val="none"/>
        </w:rPr>
        <w:t xml:space="preserve">，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在联合协议或者分包协议中约定，小型、微型企业的合同金额占到合同总金额40%以上的，可给予联合体或者大中型企业4%的价格扣除，用扣除后的价格参与评审。</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须在联合体各方共同投标协议或分包协议中明确，否则不得享受价格扣除。</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联合体各方均为小型、微型企业的，联合体视同为小型、微型企业按规定享受价格扣除。</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须在《联合体各方共同投标协议》中明确联合体各方是否存在上述关系，如未进行明确的亦不得享受价格扣除。</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采购产品属于《节能产品政府采购品目清单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认证机构详见市场监管总局发布的《参与实施政府采购节能产品认证机构名录》和《参与实施政府采购环境标志产品认证机构名录》。</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1.6.5设置“政采贷”指引条款。中标、成交供应商可采用合同融资形式，中标人可凭政府采购合同办理融资贷款，详见江苏省政府采购网“政采贷”专栏。</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设置电子履约保函（保险）指引条款。中标、成交供应商可以采用电子履约保函（保险）形式，具体操作可登录江苏政府采购网的保险保函模块进行办理（首次使用需注册）。</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1.6.8本项目中如有涉及数据库、操作系统、通用服务器、工作站、一体式计算机、便携式计算机、台式计算机等七种软硬件的，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中有其他要求的，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要求。采购人可在合同中约定，在履约验收管理时，可对所提供的七种软硬件进行验收，必要时可以委托依法取得检测、认证资质的机构进行检测、认证。</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采购人原则上应当自收到发票后10个工作日内将资金支付到合同约定的供应商账户。</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1.6.10绿色采购。要综合考虑节能环保、节水、循环再生、低碳、有机等因素，参考相关国家标准、行业标准或团体标准，在采购需求中提出相关绿色采购要求。</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相同品牌产品投标</w:t>
      </w:r>
      <w:bookmarkEnd w:id="112"/>
      <w:r/>
      <w:bookmarkEnd w:id="113"/>
      <w:r>
        <w:rPr>
          <w:rFonts w:hint="eastAsia" w:ascii="仿宋" w:hAnsi="仿宋" w:eastAsia="仿宋" w:cs="仿宋"/>
          <w:color w:val="auto"/>
          <w:sz w:val="24"/>
          <w:szCs w:val="24"/>
          <w:highlight w:val="none"/>
        </w:rPr>
        <w:t xml:space="preserve"> </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非单一产品采购项目，采购人确定的核心产品见投标须知前附表。多家供应商提供的核心产品品牌相同的，按本章第1.7.1款、第1.7.2款规定处理。</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如按上述办法认定后的合格供应商数量少于3家的，将予以废标。</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19" w:name="_Toc4367"/>
      <w:r>
        <w:rPr>
          <w:rFonts w:hint="eastAsia" w:ascii="仿宋" w:hAnsi="仿宋" w:eastAsia="仿宋" w:cs="仿宋"/>
          <w:color w:val="auto"/>
          <w:sz w:val="24"/>
          <w:szCs w:val="24"/>
          <w:highlight w:val="none"/>
        </w:rPr>
        <w:t xml:space="preserve">1.8投标语言及计量单位</w:t>
      </w:r>
      <w:bookmarkEnd w:id="114"/>
      <w:r/>
      <w:bookmarkEnd w:id="115"/>
      <w:r/>
      <w:bookmarkEnd w:id="119"/>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供应商提交的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以及供应商就有关投标的所有来往函电均应使用中文。供应商可以在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中提交用其他语言打印的数据或资料，但是必须提供由专业翻译机构出具的中文译文，并以中文译文为准，否则视同未提供该数据或资料。</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中所使用的计量单位，除</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有特殊规定外，应使用中华人民共和国法定计量单位。</w:t>
      </w:r>
      <w:r/>
    </w:p>
    <w:p>
      <w:pPr>
        <w:pStyle w:val="1236"/>
        <w:ind w:left="0" w:firstLine="482"/>
        <w:jc w:val="left"/>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20" w:name="_Toc8329"/>
      <w:r/>
      <w:bookmarkStart w:id="121" w:name="_Toc29966"/>
      <w:r/>
      <w:bookmarkStart w:id="122" w:name="_Toc22148"/>
      <w:r>
        <w:rPr>
          <w:rFonts w:hint="eastAsia" w:ascii="仿宋" w:hAnsi="仿宋" w:eastAsia="仿宋" w:cs="仿宋"/>
          <w:color w:val="auto"/>
          <w:sz w:val="24"/>
          <w:szCs w:val="24"/>
          <w:highlight w:val="none"/>
        </w:rPr>
        <w:t xml:space="preserve">1.</w:t>
      </w:r>
      <w:bookmarkEnd w:id="116"/>
      <w:r>
        <w:rPr>
          <w:rFonts w:hint="eastAsia" w:ascii="仿宋" w:hAnsi="仿宋" w:eastAsia="仿宋" w:cs="仿宋"/>
          <w:color w:val="auto"/>
          <w:sz w:val="24"/>
          <w:szCs w:val="24"/>
          <w:highlight w:val="none"/>
        </w:rPr>
        <w:t xml:space="preserve">9 其他</w:t>
      </w:r>
      <w:bookmarkEnd w:id="117"/>
      <w:r/>
      <w:bookmarkEnd w:id="118"/>
      <w:r/>
      <w:bookmarkEnd w:id="120"/>
      <w:r/>
      <w:bookmarkEnd w:id="121"/>
      <w:r/>
      <w:bookmarkEnd w:id="122"/>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 本项目在中标后直至履行完毕止，中标人不得以任何形式和理由分包或转包。</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 参与招标投标活动的各方应对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中的商业和技术等秘密保密，违者应对由此造成的后果承担法律责任。</w:t>
      </w:r>
      <w:r/>
    </w:p>
    <w:p>
      <w:pPr>
        <w:ind w:left="0" w:firstLine="482"/>
        <w:jc w:val="center"/>
        <w:pageBreakBefore w:val="0"/>
        <w:spacing w:line="500" w:lineRule="exact"/>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二、采购文件</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23" w:name="_Toc27315"/>
      <w:r/>
      <w:bookmarkStart w:id="124" w:name="_Toc20640"/>
      <w:r/>
      <w:bookmarkStart w:id="125" w:name="_Toc23238"/>
      <w:r/>
      <w:bookmarkStart w:id="126" w:name="_Toc28174"/>
      <w:r>
        <w:rPr>
          <w:rFonts w:hint="eastAsia" w:ascii="仿宋" w:hAnsi="仿宋" w:eastAsia="仿宋" w:cs="仿宋"/>
          <w:color w:val="auto"/>
          <w:sz w:val="24"/>
          <w:szCs w:val="24"/>
          <w:highlight w:val="none"/>
        </w:rPr>
        <w:t xml:space="preserve">2.1 采购文件构成</w:t>
      </w:r>
      <w:bookmarkEnd w:id="123"/>
      <w:r/>
      <w:bookmarkEnd w:id="124"/>
      <w:r/>
      <w:bookmarkEnd w:id="125"/>
      <w:r/>
      <w:bookmarkEnd w:id="126"/>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2.1.1 本采购文件包括（但并不仅限于）：</w:t>
      </w:r>
      <w:r/>
    </w:p>
    <w:p>
      <w:pPr>
        <w:ind w:left="0" w:firstLine="480"/>
        <w:pageBreakBefore w:val="0"/>
        <w:spacing w:line="50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第一章 </w:t>
      </w:r>
      <w:r>
        <w:rPr>
          <w:rFonts w:hint="eastAsia" w:ascii="仿宋" w:hAnsi="仿宋" w:eastAsia="仿宋" w:cs="仿宋"/>
          <w:color w:val="auto"/>
          <w:sz w:val="24"/>
          <w:szCs w:val="24"/>
          <w:highlight w:val="none"/>
          <w:lang w:eastAsia="zh-CN"/>
        </w:rPr>
        <w:t xml:space="preserve">采购公告</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第二章 </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须知及前附表</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第三章 资格审查办法</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第四章 评标办法</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第五章 采购合同格式及条款</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第六章 采购项目需求</w:t>
      </w:r>
      <w:r/>
    </w:p>
    <w:p>
      <w:pPr>
        <w:ind w:left="0" w:firstLine="48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第七章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2.1.2 根据本章第2.2款对采购文件所作的澄清、修改，构成采购文件的组成部分。当采购文件相互之间发生矛盾时，以后发出的文件为准。</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27" w:name="_Toc1392"/>
      <w:r/>
      <w:bookmarkStart w:id="128" w:name="_Toc20260"/>
      <w:r/>
      <w:bookmarkStart w:id="129" w:name="_Toc19552"/>
      <w:r/>
      <w:bookmarkStart w:id="130" w:name="_Toc17142"/>
      <w:r>
        <w:rPr>
          <w:rFonts w:hint="eastAsia" w:ascii="仿宋" w:hAnsi="仿宋" w:eastAsia="仿宋" w:cs="仿宋"/>
          <w:color w:val="auto"/>
          <w:sz w:val="24"/>
          <w:szCs w:val="24"/>
          <w:highlight w:val="none"/>
        </w:rPr>
        <w:t xml:space="preserve">2.2 采购文件的澄清或修改</w:t>
      </w:r>
      <w:bookmarkEnd w:id="127"/>
      <w:r/>
      <w:bookmarkEnd w:id="128"/>
      <w:r/>
      <w:bookmarkEnd w:id="129"/>
      <w:r/>
      <w:bookmarkEnd w:id="130"/>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应仔细阅读和检查采购文件的全部内容。如发现缺页或附件不全，应及时向采购代理机构提出，以便补齐。如有疑问，应在</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须知前附表规定的时间前提交书面询问，迟于该时间的采购人、采购代理机构有权拒绝回答其询问。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2.2.2采购人或者采购代理机构可以对已发出的采购文件进行必要的澄清或修改。澄清或修改将通过“江苏省政府采购网”公开发布。澄清或修改是构成采购文件的组成部分。未按澄清或修改后的采购文件编制的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有可能被否决。</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2.2.3如果澄清或修改内容影响</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编制且不能满足</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编制</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时间，采购人将视情况可能适当延长投标截止时间。</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在投标截止日前，应及时通过“江苏省政府采购网”及时查询和下载澄清或修改文件，并通过“苏采云”系统重新下载更正（澄清）后的采购文件（后缀名为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kedt”），编制</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，查询和下载如有遗漏，其风险由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自行承担。</w:t>
      </w:r>
      <w:r/>
    </w:p>
    <w:p>
      <w:pPr>
        <w:numPr>
          <w:ilvl w:val="0"/>
          <w:numId w:val="7"/>
        </w:numPr>
        <w:ind w:left="0" w:firstLine="482"/>
        <w:jc w:val="center"/>
        <w:pageBreakBefore w:val="0"/>
        <w:spacing w:line="500" w:lineRule="exact"/>
        <w:widowControl w:val="off"/>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lang w:eastAsia="zh-CN"/>
        </w:rPr>
        <w:t xml:space="preserve">响应文件</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31" w:name="_Toc23314"/>
      <w:r/>
      <w:bookmarkStart w:id="132" w:name="_Toc19018"/>
      <w:r/>
      <w:bookmarkStart w:id="133" w:name="_Toc32403"/>
      <w:r/>
      <w:bookmarkStart w:id="134" w:name="_Toc14852"/>
      <w:r>
        <w:rPr>
          <w:rFonts w:hint="eastAsia" w:ascii="仿宋" w:hAnsi="仿宋" w:eastAsia="仿宋" w:cs="仿宋"/>
          <w:color w:val="auto"/>
          <w:sz w:val="24"/>
          <w:szCs w:val="24"/>
          <w:highlight w:val="none"/>
        </w:rPr>
        <w:t xml:space="preserve">3.1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的构成</w:t>
      </w:r>
      <w:bookmarkEnd w:id="131"/>
      <w:r/>
      <w:bookmarkEnd w:id="132"/>
      <w:r/>
      <w:bookmarkEnd w:id="133"/>
      <w:r/>
      <w:bookmarkEnd w:id="134"/>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编写的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可由（但不限于）下列内容组成：</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（资格审查文件）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（1）具有独立承担民事责任的能力，提供法人或者其他组织的营业执照、事业单位登记证书等证明文件，自然人的身份证明；</w:t>
      </w:r>
      <w:r>
        <w:rPr>
          <w:rFonts w:hint="eastAsia" w:ascii="仿宋" w:hAnsi="仿宋" w:eastAsia="仿宋" w:cs="仿宋"/>
          <w:color w:val="auto"/>
          <w:sz w:val="24"/>
          <w:szCs w:val="24"/>
          <w:highlight w:val="none"/>
          <w:lang w:val="zh-CN"/>
        </w:rPr>
        <w:t xml:space="preserve">（提供原件的扫描件）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（2）提供基本资格条件承诺书（提供原件扫描件）；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（3）未被列入“信用中国”网站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失信被执行人名单、重大税收违法失信主体名单；未被列入中国政府采购网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政府采购严重违法失信行为记录名单的供应商；（提供网站查询截图方便查阅）</w:t>
      </w:r>
      <w:r/>
    </w:p>
    <w:p>
      <w:pPr>
        <w:ind w:left="0"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（4）本项目特定资格条件：</w:t>
      </w:r>
      <w:r>
        <w:rPr>
          <w:rFonts w:hint="eastAsia" w:ascii="仿宋" w:hAnsi="仿宋" w:eastAsia="仿宋" w:cs="仿宋"/>
          <w:color w:val="auto"/>
          <w:sz w:val="24"/>
          <w:szCs w:val="24"/>
          <w:highlight w:val="none"/>
          <w:lang w:val="en-US" w:eastAsia="zh-CN"/>
        </w:rPr>
        <w:t xml:space="preserve">无</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（5）采购人有权核查供应商在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rPr>
        <w:t xml:space="preserve">二 </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（商务文件、技术文件及报价文件）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（1）开标一览表（加盖电子签章，格式见采购文件第七章《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（2）投标报价明细表（加盖电子签章，格式见采购文件第七章《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（3）投标函（加盖电子签章，格式见采购文件第七章《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（4）法定代表人身份证明或授权委托书（加盖电子签章，格式见采购文件第七章《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（5）商务及技术文件（加盖电子签章，格式见采购文件第七章《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（6）中小企业声明函（如有）（加盖电子签章，格式见采购文件第七章《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（7）评标办法要求的其他资料（如有）</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格式”中要求提供相关证明材料的复印件作为附件的，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应按要求在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中提供相应材料，否则不予认可。</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35" w:name="_Toc11397"/>
      <w:r/>
      <w:bookmarkStart w:id="136" w:name="_Toc10094"/>
      <w:r/>
      <w:bookmarkStart w:id="137" w:name="_Toc1979"/>
      <w:r/>
      <w:bookmarkStart w:id="138" w:name="_Toc25754"/>
      <w:r>
        <w:rPr>
          <w:rFonts w:hint="eastAsia" w:ascii="仿宋" w:hAnsi="仿宋" w:eastAsia="仿宋" w:cs="仿宋"/>
          <w:color w:val="auto"/>
          <w:sz w:val="24"/>
          <w:szCs w:val="24"/>
          <w:highlight w:val="none"/>
        </w:rPr>
        <w:t xml:space="preserve">3.2 投标报价</w:t>
      </w:r>
      <w:bookmarkEnd w:id="135"/>
      <w:r/>
      <w:bookmarkEnd w:id="136"/>
      <w:r/>
      <w:bookmarkEnd w:id="137"/>
      <w:r/>
      <w:bookmarkEnd w:id="138"/>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投标报价范围包括但不仅限于：应包括投标的货物本身的费用及其辅助材料（含损耗材料）、施工及安装、运杂、装卸、包装、人工、机械、保险、劳保、检测、检验、各种税费、维修（因不可抗力和人为破坏除外）、质保期内的售后服务费、中标服务费、保险、利润、税金等及合同履约过程中发生的一切费用。采购文件未列明，而采购人认为其他必需的费用也需列入报价。</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应对采购文件中的全部内容按第七章“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格式”进行投标报价，否则投标无效。</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3.2.3本次投标报价为一次不得更改报价，</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只有一次报价的机会。投标报价不得有选择性报价和附有条件的报价，且不得高于采购人设定的采购预算，否则其投标无效。</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3.2.4</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不得以任何方式或者方法提供投标内容以外的任何附赠条款。否则投标无效。</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3.2.5中标供应商的合同单价在合同执行期间是固定不变的，中标供应商不得以任何理由要求增加。以可调价格提交的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将被视为非实质性响应性投标，作为无效投标处理。</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39" w:name="_Toc3102"/>
      <w:r/>
      <w:bookmarkStart w:id="140" w:name="_Toc15276"/>
      <w:r/>
      <w:bookmarkStart w:id="141" w:name="_Toc27515"/>
      <w:r/>
      <w:bookmarkStart w:id="142" w:name="_Toc21868"/>
      <w:r/>
      <w:bookmarkStart w:id="143" w:name="_Toc17960"/>
      <w:r/>
      <w:bookmarkStart w:id="144" w:name="_Toc7315"/>
      <w:r/>
      <w:bookmarkStart w:id="145" w:name="_Toc24509"/>
      <w:r>
        <w:rPr>
          <w:rFonts w:hint="eastAsia" w:ascii="仿宋" w:hAnsi="仿宋" w:eastAsia="仿宋" w:cs="仿宋"/>
          <w:color w:val="auto"/>
          <w:sz w:val="24"/>
          <w:szCs w:val="24"/>
          <w:highlight w:val="none"/>
        </w:rPr>
        <w:t xml:space="preserve">3.3 投标有效期</w:t>
      </w:r>
      <w:bookmarkEnd w:id="139"/>
      <w:r/>
      <w:bookmarkEnd w:id="140"/>
      <w:r/>
      <w:bookmarkEnd w:id="141"/>
      <w:r/>
      <w:bookmarkEnd w:id="142"/>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3.3.1在投标须知前附表规定的有效期内，</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应保持有效。有效期短于该规定期限的投标，将作为无效投标处理。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3.3.2在特殊情况下，在原投标有效期期满之前，采购人可与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协商延长</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的有效期。这种要求和答复都应以书面形式进行。同意延长有效期的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除按照采购人要求修改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有效期外，不得修改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的其他内容。</w:t>
      </w:r>
      <w:bookmarkEnd w:id="143"/>
      <w:r/>
      <w:bookmarkEnd w:id="144"/>
      <w:r/>
      <w:bookmarkEnd w:id="145"/>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46" w:name="_Toc12568"/>
      <w:r/>
      <w:bookmarkStart w:id="147" w:name="_Toc29263"/>
      <w:r/>
      <w:bookmarkStart w:id="148" w:name="_Toc592"/>
      <w:r/>
      <w:bookmarkStart w:id="149" w:name="_Toc25354"/>
      <w:r/>
      <w:bookmarkStart w:id="150" w:name="_Toc29424"/>
      <w:r>
        <w:rPr>
          <w:rFonts w:hint="eastAsia" w:ascii="仿宋" w:hAnsi="仿宋" w:eastAsia="仿宋" w:cs="仿宋"/>
          <w:color w:val="auto"/>
          <w:sz w:val="24"/>
          <w:szCs w:val="24"/>
          <w:highlight w:val="none"/>
        </w:rPr>
        <w:t xml:space="preserve">3.4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的编制</w:t>
      </w:r>
      <w:bookmarkEnd w:id="146"/>
      <w:r/>
      <w:bookmarkEnd w:id="147"/>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应按第七章“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格式”进行编写，如有必要，可以增加附页，作为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的组成部分。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应由其法定代表人或法定代表人授权代表在规定的网上投标时间，凭 CA 证书登陆“苏采云”系统在线编制</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（电子数据），并在投标截止时间之前上传</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应对 CA 证书妥善保管，如被他人盗用投标，因此带来的结果均由</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自行承担。</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应当对采购文件提出的要求和条件作出实质性响应，并在电子投标系统逐条应答。</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应对要求提供的资格证明文件（如资质证书、资格证书）、技术资料（如白皮书、彩页、手册、检测报告等）扫描上传至投标系统。</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的盖章要求，以采购文件中所提要求为准。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应当通过“苏采云”系统提交数据电文形式的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（即电子投标），</w:t>
      </w:r>
      <w:r>
        <w:rPr>
          <w:rFonts w:hint="eastAsia" w:ascii="仿宋" w:hAnsi="仿宋" w:eastAsia="仿宋" w:cs="仿宋"/>
          <w:color w:val="auto"/>
          <w:sz w:val="24"/>
          <w:szCs w:val="24"/>
          <w:highlight w:val="none"/>
          <w:lang w:eastAsia="zh-CN"/>
        </w:rPr>
        <w:t xml:space="preserve">供应商响应文件</w:t>
      </w:r>
      <w:r>
        <w:rPr>
          <w:rFonts w:hint="eastAsia" w:ascii="仿宋" w:hAnsi="仿宋" w:eastAsia="仿宋" w:cs="仿宋"/>
          <w:color w:val="auto"/>
          <w:sz w:val="24"/>
          <w:szCs w:val="24"/>
          <w:highlight w:val="none"/>
        </w:rPr>
        <w:t xml:space="preserve">从政府采购客户端工具制作通过“苏采云”系统提交，未提供线上</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的，投标无效。</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特别说明：通过“苏采云”系统提交政府采购客户端工具导出加密的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（后缀名为zip）</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不得超过350M！</w:t>
      </w:r>
      <w:bookmarkEnd w:id="148"/>
      <w:r/>
      <w:bookmarkEnd w:id="149"/>
      <w:r/>
      <w:bookmarkEnd w:id="150"/>
      <w:r/>
      <w:r/>
    </w:p>
    <w:p>
      <w:pPr>
        <w:numPr>
          <w:ilvl w:val="0"/>
          <w:numId w:val="7"/>
        </w:numPr>
        <w:ind w:left="0" w:firstLine="482"/>
        <w:jc w:val="center"/>
        <w:pageBreakBefore w:val="0"/>
        <w:spacing w:line="500" w:lineRule="exact"/>
        <w:widowControl w:val="off"/>
        <w:rPr>
          <w:rFonts w:hint="eastAsia" w:ascii="仿宋" w:hAnsi="仿宋" w:eastAsia="仿宋" w:cs="仿宋"/>
          <w:b/>
          <w:bCs/>
          <w:color w:val="auto"/>
          <w:sz w:val="24"/>
          <w:szCs w:val="24"/>
          <w:highlight w:val="none"/>
        </w:rPr>
        <w:outlineLvl w:val="0"/>
      </w:pPr>
      <w:r/>
      <w:bookmarkStart w:id="151" w:name="_Toc26693"/>
      <w:r/>
      <w:bookmarkStart w:id="152" w:name="_Toc16321"/>
      <w:r>
        <w:rPr>
          <w:rFonts w:hint="eastAsia" w:ascii="仿宋" w:hAnsi="仿宋" w:eastAsia="仿宋" w:cs="仿宋"/>
          <w:b/>
          <w:bCs/>
          <w:color w:val="auto"/>
          <w:sz w:val="24"/>
          <w:szCs w:val="24"/>
          <w:highlight w:val="none"/>
        </w:rPr>
        <w:t xml:space="preserve">投标</w:t>
      </w:r>
      <w:bookmarkEnd w:id="151"/>
      <w:r/>
      <w:bookmarkEnd w:id="152"/>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53" w:name="_Toc16990"/>
      <w:r/>
      <w:bookmarkStart w:id="154" w:name="_Toc11648"/>
      <w:r/>
      <w:bookmarkStart w:id="155" w:name="_Toc17014"/>
      <w:r/>
      <w:bookmarkStart w:id="156" w:name="_Toc2465"/>
      <w:r>
        <w:rPr>
          <w:rFonts w:hint="eastAsia" w:ascii="仿宋" w:hAnsi="仿宋" w:eastAsia="仿宋" w:cs="仿宋"/>
          <w:color w:val="auto"/>
          <w:sz w:val="24"/>
          <w:szCs w:val="24"/>
          <w:highlight w:val="none"/>
        </w:rPr>
        <w:t xml:space="preserve">4.1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的密封</w:t>
      </w:r>
      <w:bookmarkEnd w:id="153"/>
      <w:r/>
      <w:bookmarkEnd w:id="154"/>
      <w:r/>
      <w:bookmarkEnd w:id="155"/>
      <w:r>
        <w:rPr>
          <w:rFonts w:hint="eastAsia" w:ascii="仿宋" w:hAnsi="仿宋" w:eastAsia="仿宋" w:cs="仿宋"/>
          <w:color w:val="auto"/>
          <w:sz w:val="24"/>
          <w:szCs w:val="24"/>
          <w:highlight w:val="none"/>
        </w:rPr>
        <w:t xml:space="preserve">（加密）、签署、盖章要求</w:t>
      </w:r>
      <w:bookmarkEnd w:id="156"/>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bookmarkStart w:id="157" w:name="_Toc17223"/>
      <w:r/>
      <w:bookmarkStart w:id="158" w:name="_Toc7308"/>
      <w:r/>
      <w:bookmarkStart w:id="159" w:name="_Toc6881"/>
      <w:r>
        <w:rPr>
          <w:rFonts w:hint="eastAsia" w:ascii="仿宋" w:hAnsi="仿宋" w:eastAsia="仿宋" w:cs="仿宋"/>
          <w:color w:val="auto"/>
          <w:sz w:val="24"/>
          <w:szCs w:val="24"/>
          <w:highlight w:val="none"/>
          <w:lang w:val="zh-CN"/>
        </w:rPr>
        <w:t xml:space="preserve">1.密封（加密）要求：本项目供应商须通过“苏采云”系统提供的政府采购客户端工具（使用“CA数字证书”）对其数据电文形式的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lang w:val="zh-CN"/>
        </w:rPr>
        <w:t xml:space="preserve">加密。</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2.签署要求：见《采购文件》附件中相关格式要求。</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3.盖章要求：见《采购文件》附件中相关格式要求。供应商须通过“苏采云”系统提供的政府采购客户端工具（使用“CA数字证书”）加盖电子签章。</w:t>
      </w:r>
      <w:r/>
    </w:p>
    <w:p>
      <w:pPr>
        <w:ind w:left="0" w:firstLine="482"/>
        <w:jc w:val="left"/>
        <w:pageBreakBefore w:val="0"/>
        <w:spacing w:line="500" w:lineRule="exact"/>
        <w:widowControl w:val="off"/>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特别提醒：采购文件中如需“被授权代表签字或盖章”，供应商可打印成文档，签字或盖章后再扫描上传，最后再电子签章。</w:t>
      </w:r>
      <w:r/>
    </w:p>
    <w:p>
      <w:pPr>
        <w:ind w:left="0" w:firstLine="482"/>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注：</w:t>
      </w:r>
      <w:r>
        <w:rPr>
          <w:rFonts w:hint="eastAsia" w:ascii="仿宋" w:hAnsi="仿宋" w:eastAsia="仿宋" w:cs="仿宋"/>
          <w:color w:val="auto"/>
          <w:sz w:val="24"/>
          <w:szCs w:val="24"/>
          <w:highlight w:val="none"/>
          <w:lang w:val="zh-CN"/>
        </w:rPr>
        <w:t xml:space="preserve">供应商应当按照《采购文件》的要求编制响应文件，并对其提交的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lang w:val="zh-CN"/>
        </w:rPr>
        <w:t xml:space="preserve">的真实性、合法性承担法律责任。</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60" w:name="_Toc14886"/>
      <w:r>
        <w:rPr>
          <w:rFonts w:hint="eastAsia" w:ascii="仿宋" w:hAnsi="仿宋" w:eastAsia="仿宋" w:cs="仿宋"/>
          <w:color w:val="auto"/>
          <w:sz w:val="24"/>
          <w:szCs w:val="24"/>
          <w:highlight w:val="none"/>
        </w:rPr>
        <w:t xml:space="preserve">4.2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w:t>
      </w:r>
      <w:bookmarkEnd w:id="157"/>
      <w:r/>
      <w:bookmarkEnd w:id="158"/>
      <w:r/>
      <w:bookmarkEnd w:id="159"/>
      <w:r>
        <w:rPr>
          <w:rFonts w:hint="eastAsia" w:ascii="仿宋" w:hAnsi="仿宋" w:eastAsia="仿宋" w:cs="仿宋"/>
          <w:color w:val="auto"/>
          <w:sz w:val="24"/>
          <w:szCs w:val="24"/>
          <w:highlight w:val="none"/>
        </w:rPr>
        <w:t xml:space="preserve">提交</w:t>
      </w:r>
      <w:bookmarkEnd w:id="160"/>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.1供应商应当按照《江苏省政府采购管理交易系统（苏采云）供应商操作手册》规定，在投标截止时间前制作并上传电子响应文件。</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2供应商上传电子响应文件的时间不得迟于采购公告中规定的投标截止时间。供应商应充分考虑到网络环境、网络带宽等风险因素，如因供应商自身原因造成的电子响应文件上传不成功由供应商自行承担全部责任。</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4.2.3</w:t>
      </w:r>
      <w:r>
        <w:rPr>
          <w:rFonts w:hint="eastAsia" w:ascii="仿宋" w:hAnsi="仿宋" w:eastAsia="仿宋" w:cs="仿宋"/>
          <w:color w:val="auto"/>
          <w:sz w:val="24"/>
          <w:szCs w:val="24"/>
          <w:highlight w:val="none"/>
          <w:lang w:val="zh-CN"/>
        </w:rPr>
        <w:t xml:space="preserve">供应商应在达到开标时间后，使用CA数字证书解密各自响应文件</w:t>
      </w:r>
      <w:r>
        <w:rPr>
          <w:rFonts w:hint="eastAsia" w:ascii="仿宋" w:hAnsi="仿宋" w:eastAsia="仿宋" w:cs="仿宋"/>
          <w:color w:val="auto"/>
          <w:sz w:val="24"/>
          <w:szCs w:val="24"/>
          <w:highlight w:val="none"/>
        </w:rPr>
        <w:t xml:space="preserve">。</w:t>
      </w:r>
      <w:r/>
    </w:p>
    <w:p>
      <w:pPr>
        <w:ind w:left="0" w:firstLine="482"/>
        <w:jc w:val="left"/>
        <w:pageBreakBefore w:val="0"/>
        <w:spacing w:line="500" w:lineRule="exact"/>
        <w:widowControl w:val="off"/>
        <w:rPr>
          <w:rFonts w:hint="eastAsia" w:ascii="仿宋" w:hAnsi="仿宋" w:eastAsia="仿宋" w:cs="仿宋"/>
          <w:color w:val="auto"/>
          <w:sz w:val="24"/>
          <w:szCs w:val="24"/>
          <w:highlight w:val="none"/>
        </w:rPr>
        <w:outlineLvl w:val="1"/>
      </w:pPr>
      <w:r>
        <w:rPr>
          <w:rFonts w:hint="eastAsia" w:ascii="仿宋" w:hAnsi="仿宋" w:eastAsia="仿宋" w:cs="仿宋"/>
          <w:b/>
          <w:bCs/>
          <w:color w:val="auto"/>
          <w:sz w:val="24"/>
          <w:szCs w:val="24"/>
          <w:highlight w:val="none"/>
        </w:rPr>
        <w:t xml:space="preserve">4.3</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的修改与撤回</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4.3.1</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的撤回</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4.3.1.1电子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的撤回</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可在投标截止时间前，撤回其电子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，具体操作方法见《操作手册》。</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4.3.1.2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撤回电子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，则认为其不再参与本项目投标活动。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4.3.2</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的修改</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可在投标截止时间前，对其电子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进行修改，具体操作方法见《操作手册》。</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4.3.3在投标截止时间之后，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不得对其电子</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作任何修改。</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4.3.4在投标截止时间至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中规定的投标有效期满之间的这段时间内，</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不得撤回其投标。</w:t>
      </w:r>
      <w:r/>
    </w:p>
    <w:p>
      <w:pPr>
        <w:ind w:left="0" w:firstLine="482"/>
        <w:jc w:val="center"/>
        <w:pageBreakBefore w:val="0"/>
        <w:spacing w:line="500" w:lineRule="exact"/>
        <w:widowControl w:val="off"/>
        <w:rPr>
          <w:rFonts w:hint="eastAsia" w:ascii="仿宋" w:hAnsi="仿宋" w:eastAsia="仿宋" w:cs="仿宋"/>
          <w:color w:val="auto"/>
          <w:sz w:val="24"/>
          <w:szCs w:val="24"/>
          <w:highlight w:val="none"/>
        </w:rPr>
        <w:outlineLvl w:val="0"/>
      </w:pPr>
      <w:r/>
      <w:bookmarkStart w:id="161" w:name="_Toc24883"/>
      <w:r/>
      <w:bookmarkStart w:id="162" w:name="_Toc5771"/>
      <w:r>
        <w:rPr>
          <w:rFonts w:hint="eastAsia" w:ascii="仿宋" w:hAnsi="仿宋" w:eastAsia="仿宋" w:cs="仿宋"/>
          <w:b/>
          <w:bCs/>
          <w:color w:val="auto"/>
          <w:sz w:val="24"/>
          <w:szCs w:val="24"/>
          <w:highlight w:val="none"/>
        </w:rPr>
        <w:t xml:space="preserve">五、开标、评标</w:t>
      </w:r>
      <w:bookmarkEnd w:id="161"/>
      <w:r/>
      <w:bookmarkEnd w:id="162"/>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63" w:name="_Toc26293"/>
      <w:r/>
      <w:bookmarkStart w:id="164" w:name="_Toc2201"/>
      <w:r/>
      <w:bookmarkStart w:id="165" w:name="_Toc21656"/>
      <w:r/>
      <w:bookmarkStart w:id="166" w:name="_Toc5282"/>
      <w:r>
        <w:rPr>
          <w:rFonts w:hint="eastAsia" w:ascii="仿宋" w:hAnsi="仿宋" w:eastAsia="仿宋" w:cs="仿宋"/>
          <w:color w:val="auto"/>
          <w:sz w:val="24"/>
          <w:szCs w:val="24"/>
          <w:highlight w:val="none"/>
        </w:rPr>
        <w:t xml:space="preserve">5.1 开标</w:t>
      </w:r>
      <w:bookmarkEnd w:id="163"/>
      <w:r/>
      <w:bookmarkEnd w:id="164"/>
      <w:r/>
      <w:bookmarkEnd w:id="165"/>
      <w:r/>
      <w:bookmarkEnd w:id="166"/>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bookmarkStart w:id="167" w:name="_Toc31967"/>
      <w:r/>
      <w:bookmarkStart w:id="168" w:name="_Toc15880"/>
      <w:r/>
      <w:bookmarkStart w:id="169" w:name="_Toc3693"/>
      <w:r>
        <w:rPr>
          <w:rFonts w:hint="eastAsia" w:ascii="仿宋" w:hAnsi="仿宋" w:eastAsia="仿宋" w:cs="仿宋"/>
          <w:color w:val="auto"/>
          <w:sz w:val="24"/>
          <w:szCs w:val="24"/>
          <w:highlight w:val="none"/>
          <w:lang w:val="zh-CN"/>
        </w:rPr>
        <w:t xml:space="preserve">5.1.1采购人在供应商须知前附表规定的开标时间和地点公开开标。供应商不足3家的，不得开标。供应商提交的响应文件原封退还给供应商。</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5.1.2开标由电子招标投标交易平台主持，邀请供应商参加。未按要求参加开标会的，视为其认可开标结果。</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5.1.3所有投标单位使用 CA 证书在开标时间时，解密各自响应文件，由工作人员操作系统进行开标，供应商不足3家的，不得评标。</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5.1.4供应商原因造成响应文件未解密的，视为撤销其响应文件；因供应商之外的原因造成响应文件未解密的，视为撤回其响应文件。部分响应文件未解密的，其他响应文件的开标可以继续进行。</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5.1.5线上开标时，“苏采云”系统自动提取所有响应文件，供应商按采购文件规定方式按时在线解密。本项目采购文件规定的供应商按时在线解密方式：开标时间后30分钟内，通过“苏采云”系统（使用“CA数字证书”）解密。</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所有供应商解密（或解密时间）结束后，“苏采云”系统生成开标记录并公布，但依法应当保密的除外。</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5.1.5开标时，响应文件中“开标一览表”内容与响应文件中相应内容不一致的，以“开标一览表”为准；大写金额与小写金额不一致的，以大写金额为准。</w:t>
      </w:r>
      <w:r/>
    </w:p>
    <w:p>
      <w:pPr>
        <w:ind w:left="0" w:firstLine="480"/>
        <w:jc w:val="left"/>
        <w:pageBreakBefore w:val="0"/>
        <w:spacing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5.1.6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70" w:name="_Toc29419"/>
      <w:r>
        <w:rPr>
          <w:rFonts w:hint="eastAsia" w:ascii="仿宋" w:hAnsi="仿宋" w:eastAsia="仿宋" w:cs="仿宋"/>
          <w:color w:val="auto"/>
          <w:sz w:val="24"/>
          <w:szCs w:val="24"/>
          <w:highlight w:val="none"/>
        </w:rPr>
        <w:t xml:space="preserve">5.2 资格审查</w:t>
      </w:r>
      <w:bookmarkEnd w:id="167"/>
      <w:r/>
      <w:bookmarkEnd w:id="168"/>
      <w:r/>
      <w:bookmarkEnd w:id="170"/>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5.2.1开标结束后，采购人或者采购代理机构依法对</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的资格进行审查。</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5.2.2采购人或者采购代理机构应当按照第三章“资格审查办法”规定的资格评审标准对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进行资格评审。</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5.2.3 资格评审结束后，合格</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不足3家的，不得评标。</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9"/>
      </w:pPr>
      <w:r/>
      <w:bookmarkStart w:id="171" w:name="_Toc26733"/>
      <w:r/>
      <w:bookmarkStart w:id="172" w:name="_Toc27848"/>
      <w:r/>
      <w:bookmarkStart w:id="173" w:name="_Toc4581"/>
      <w:r>
        <w:rPr>
          <w:rFonts w:hint="eastAsia" w:ascii="仿宋" w:hAnsi="仿宋" w:eastAsia="仿宋" w:cs="仿宋"/>
          <w:color w:val="auto"/>
          <w:sz w:val="24"/>
          <w:szCs w:val="24"/>
          <w:highlight w:val="none"/>
        </w:rPr>
        <w:t xml:space="preserve">5.3 评标</w:t>
      </w:r>
      <w:bookmarkEnd w:id="169"/>
      <w:r/>
      <w:bookmarkEnd w:id="171"/>
      <w:r/>
      <w:bookmarkEnd w:id="172"/>
      <w:r>
        <w:rPr>
          <w:rFonts w:hint="eastAsia" w:ascii="仿宋" w:hAnsi="仿宋" w:eastAsia="仿宋" w:cs="仿宋"/>
          <w:color w:val="auto"/>
          <w:sz w:val="24"/>
          <w:szCs w:val="24"/>
          <w:highlight w:val="none"/>
        </w:rPr>
        <w:t xml:space="preserve">委员会</w:t>
      </w:r>
      <w:bookmarkEnd w:id="173"/>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5.3.1评标委员会由采购人代表和评审专家组成，成员人数见投标须知前附表。</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5.3.2评标委员会成员有下列情形之一的，应当回避；已经进入的，应当退出</w:t>
      </w:r>
      <w:r>
        <w:rPr>
          <w:rFonts w:hint="eastAsia" w:ascii="仿宋" w:hAnsi="仿宋" w:eastAsia="仿宋" w:cs="仿宋"/>
          <w:color w:val="auto"/>
          <w:sz w:val="24"/>
          <w:szCs w:val="24"/>
          <w:highlight w:val="none"/>
          <w:lang w:eastAsia="zh-CN"/>
        </w:rPr>
        <w:t xml:space="preserve">：</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或者</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主要负责人的近亲属；</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（2）项目主管部门或者行政监督部门的人员；</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有经济利益关系；</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（4）曾因在招标、评标以及其他与招标投标有关系活动中从事违法行为而受到行政处罚或者刑事处罚的；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有其他利害关系与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有利害关系。</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5.3.3 评标原则</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评标活动遵循公平、公正、科学和择优的原则。</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5.3.4 评标办法</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评标委员会对符合资格的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，按照“评标办法”规定的评标方法、评审因素、标准和程序对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进行评审。</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5.3.5特殊情况处置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（1）评标活动终止</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GB3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评标委员会应当执行连续评标的原则，按照采购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采购文件和所有投标或</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，择期重新组建评标委员会进行评审。</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GB3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发生下列情况之一的，评标委员会应终止评标并按照废标处理：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a.发生了不可抗力事件；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b.评标委员会名单泄密或者评标委员成员无法中途更换的；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c.发生评标信息泄露或者出现非法干预评审、谈判工作的；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d.监督人员现场发现评标委员会或者成员未按照采购文件规定评审或者存在违反法律法规规定行为，且拒绝改正的。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出现上述情形的，评标委员会有权予以废标或者建议采购人和采购代理机构封存采购文件和所有投标或</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，择期重新组建评标委员会进行评审。</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评标委员会中途更换成员</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GB3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除非发生下列情况之一，评标委员会成员不得中途更换：</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a.因不可抗拒的客观原因，不能到场或者需在评标过程中退出评标活动；</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b.根据法律法规规定，某个或者某几个评标委员会成员需要回避；</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GB3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退出评标委员会的成员，其已完成的评审行为无效。由采购人向财政监督人员提出更换评标委员会成员意见并获准后，根据本采购文件规定的评标委员会成员产生方式另行确定替代者进行评标。</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评委争议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5.4 评标</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5.4.1经初审合格的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，评标委员会将根据采购文件确定的评标原则和方法，对其技术部分和商务部分做进一步的评审和比较。</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5.4.2 评标委员会对符合资格的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，按照第四章“评标办法”规定的评标方法、评审因素、标准和程序对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进行评审。</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5.4.3评标时，评标委员会各成员应当独立对每个供应商的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进行评价，并汇总每个供应商的得分。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（一）评审过程中出现下列情形之一的，评标委员会应当启动异常低价投标审查程序：</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1.投标（响应）报价低于全部通过符合性审查供应商投标（响应）报价平均值65%的，即投标（响应）报价&lt;全部通过符合性审查供应商投标（响应）报价平均值×65%；</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2.投标（响应）报价低于通过符合性审查的次低报价供应商投标（响应）报价65%的，即投标（响应）报价&lt;通过符合性审查的次低报价供应商投标（响应）报价×65%；</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3.投标（响应）报价低于采购项目最高限价65%的，即投标（响应）报价&lt;采购项目最高限价×65%；</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4.评审委员会基于专业判断，认为供应商报价过低，有可能影响产品质量或者不能诚信履约的其他情形。</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5.相关法律法规对供应商报价有规定的，从其规定。</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5.4.5供应商应当遵循公平竞争的原则，不得恶意串通，不得妨碍其他供应商的竞争行为，不得损害采购人或者其他供应商的合法权益。</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在评标过程中发现供应商有上述情形的，评标委员会应当认定其投标无效，并书面报告本级财政部门。</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5.4.6有下列情形之一的，视为供应商串通投标，其投标无效：</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（一）不同供应商的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由同一单位或者个人编制；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（二）不同供应商委托同一单位或者个人办理投标事宜；</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（三）不同供应商的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载明的项目管理成员或者联系人员为同一人；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（四）不同供应商的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异常一致或者投标报价呈规律性差异；</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（五）不同供应商的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相互混装；</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5.4.8评标完成后，评标委员会根据全体评标成员签字的原始评标记录和评标结果编写评标报告。评标委员会确定的中标候选人名单数量见</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须知前附表。</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5.5 </w:t>
      </w:r>
      <w:bookmarkStart w:id="174" w:name="_Toc9199"/>
      <w:r>
        <w:rPr>
          <w:rFonts w:hint="eastAsia" w:ascii="仿宋" w:hAnsi="仿宋" w:eastAsia="仿宋" w:cs="仿宋"/>
          <w:b/>
          <w:bCs/>
          <w:color w:val="auto"/>
          <w:sz w:val="24"/>
          <w:szCs w:val="24"/>
          <w:highlight w:val="none"/>
        </w:rPr>
        <w:t xml:space="preserve">评标过程及保密原则</w:t>
      </w:r>
      <w:bookmarkEnd w:id="174"/>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5.5.2有关人员对评标情况以及在评标过程中获悉的国家秘密、商业秘密负有保密责任。</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5.5评标中需要</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对</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澄清或者说明的，应当通过“苏采云”系统交换数据电文。在评标期间，请</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保持在线。</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5.6对于</w:t>
      </w:r>
      <w:r>
        <w:rPr>
          <w:rFonts w:hint="eastAsia" w:ascii="仿宋" w:hAnsi="仿宋" w:eastAsia="仿宋" w:cs="仿宋"/>
          <w:b/>
          <w:bCs/>
          <w:color w:val="auto"/>
          <w:sz w:val="24"/>
          <w:szCs w:val="24"/>
          <w:highlight w:val="none"/>
          <w:lang w:eastAsia="zh-CN"/>
        </w:rPr>
        <w:t xml:space="preserve">响应文件</w:t>
      </w:r>
      <w:r>
        <w:rPr>
          <w:rFonts w:hint="eastAsia" w:ascii="仿宋" w:hAnsi="仿宋" w:eastAsia="仿宋" w:cs="仿宋"/>
          <w:b/>
          <w:bCs/>
          <w:color w:val="auto"/>
          <w:sz w:val="24"/>
          <w:szCs w:val="24"/>
          <w:highlight w:val="none"/>
        </w:rPr>
        <w:t xml:space="preserve">中含义不明确、同类问题表述不一致或者有明显文字和计算错误的内容，评标委员会通过“苏采云”系统要求</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作出必要的澄清、说明或者补正，并规定回复时间。</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5.7</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的澄清、说明或者补正应当采用通过“苏采云”系统（使用“CA数字证书”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加盖电子签章）形式。</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没有在规定的回复时间内作出必要的澄清、说明或者补正，评标委员会将认为</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拒绝作出必要的澄清、说明或者补正，并承担相应的后果和法律责任。</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5.8“苏采云”系统通过“江苏省政府采购一体化不见面开标大厅”提醒</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自行查看，</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因自身原因不及时查看导致没收到信息，“苏采云”系统不承担任何责任。</w:t>
      </w:r>
      <w:r/>
    </w:p>
    <w:p>
      <w:pPr>
        <w:pStyle w:val="985"/>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8"/>
        </w:numPr>
        <w:ind w:left="0" w:firstLine="482"/>
        <w:jc w:val="center"/>
        <w:pageBreakBefore w:val="0"/>
        <w:spacing w:line="500" w:lineRule="exact"/>
        <w:widowControl w:val="off"/>
        <w:rPr>
          <w:rFonts w:hint="eastAsia" w:ascii="仿宋" w:hAnsi="仿宋" w:eastAsia="仿宋" w:cs="仿宋"/>
          <w:b/>
          <w:bCs/>
          <w:color w:val="auto"/>
          <w:sz w:val="24"/>
          <w:szCs w:val="24"/>
          <w:highlight w:val="none"/>
        </w:rPr>
        <w:outlineLvl w:val="0"/>
      </w:pPr>
      <w:r/>
      <w:bookmarkStart w:id="175" w:name="_Toc23621"/>
      <w:r/>
      <w:bookmarkStart w:id="176" w:name="_Toc16514"/>
      <w:r>
        <w:rPr>
          <w:rFonts w:hint="eastAsia" w:ascii="仿宋" w:hAnsi="仿宋" w:eastAsia="仿宋" w:cs="仿宋"/>
          <w:b/>
          <w:bCs/>
          <w:color w:val="auto"/>
          <w:sz w:val="24"/>
          <w:szCs w:val="24"/>
          <w:highlight w:val="none"/>
        </w:rPr>
        <w:t xml:space="preserve">授予合同</w:t>
      </w:r>
      <w:bookmarkEnd w:id="175"/>
      <w:r/>
      <w:bookmarkEnd w:id="176"/>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77" w:name="_Toc8673"/>
      <w:r/>
      <w:bookmarkStart w:id="178" w:name="_Toc29296"/>
      <w:r/>
      <w:bookmarkStart w:id="179" w:name="_Toc15962"/>
      <w:r/>
      <w:bookmarkStart w:id="180" w:name="_Toc29521"/>
      <w:r>
        <w:rPr>
          <w:rFonts w:hint="eastAsia" w:ascii="仿宋" w:hAnsi="仿宋" w:eastAsia="仿宋" w:cs="仿宋"/>
          <w:color w:val="auto"/>
          <w:sz w:val="24"/>
          <w:szCs w:val="24"/>
          <w:highlight w:val="none"/>
        </w:rPr>
        <w:t xml:space="preserve">6.1 定标</w:t>
      </w:r>
      <w:bookmarkEnd w:id="177"/>
      <w:r/>
      <w:bookmarkEnd w:id="178"/>
      <w:r/>
      <w:bookmarkEnd w:id="179"/>
      <w:r/>
      <w:bookmarkEnd w:id="180"/>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采购代理机构应当在评标结束后2个工作日内将评标报告送采购人。</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采购人应当自收到评标报告之日起</w:t>
      </w: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个工作日内，在评标报告确定的中标候选人名单中按顺序确定中标人。中标候选人并列的，由采购人或者采购人委托评标委员会按照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规定的方式确定中标人；</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未规定的，采取随机抽取的方式确定。           采购人在收到评标报告5个工作日内未按评标报告推荐的中标候选人顺序确定中标人，又不能说明合法理由的，视同按评标报告推荐的顺序确定排名第一的中标候选人为中标人。</w:t>
      </w:r>
      <w:bookmarkStart w:id="181" w:name="_Toc20054"/>
      <w:r/>
      <w:r/>
    </w:p>
    <w:p>
      <w:pPr>
        <w:ind w:left="0" w:firstLine="482"/>
        <w:jc w:val="left"/>
        <w:pageBreakBefore w:val="0"/>
        <w:spacing w:line="500" w:lineRule="exact"/>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6.2 中标通知</w:t>
      </w:r>
      <w:bookmarkEnd w:id="181"/>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6.2.1 采购人或者采购代理机构自中标人确定之日起2个工作日内，将在</w:t>
      </w:r>
      <w:r>
        <w:rPr>
          <w:rFonts w:hint="eastAsia" w:ascii="仿宋" w:hAnsi="仿宋" w:eastAsia="仿宋" w:cs="仿宋"/>
          <w:color w:val="auto"/>
          <w:sz w:val="24"/>
          <w:szCs w:val="24"/>
          <w:highlight w:val="none"/>
          <w:lang w:eastAsia="zh-CN"/>
        </w:rPr>
        <w:t xml:space="preserve">采购公告</w:t>
      </w:r>
      <w:r>
        <w:rPr>
          <w:rFonts w:hint="eastAsia" w:ascii="仿宋" w:hAnsi="仿宋" w:eastAsia="仿宋" w:cs="仿宋"/>
          <w:color w:val="auto"/>
          <w:sz w:val="24"/>
          <w:szCs w:val="24"/>
          <w:highlight w:val="none"/>
        </w:rPr>
        <w:t xml:space="preserve">发布的同一媒介发布中标公告。公告内容包括</w:t>
      </w:r>
      <w:r>
        <w:rPr>
          <w:rFonts w:hint="eastAsia" w:ascii="仿宋" w:hAnsi="仿宋" w:eastAsia="仿宋" w:cs="仿宋"/>
          <w:color w:val="auto"/>
          <w:sz w:val="24"/>
          <w:szCs w:val="24"/>
          <w:highlight w:val="none"/>
          <w:lang w:eastAsia="zh-CN"/>
        </w:rPr>
        <w:t xml:space="preserve">采购项目</w:t>
      </w:r>
      <w:r>
        <w:rPr>
          <w:rFonts w:hint="eastAsia" w:ascii="仿宋" w:hAnsi="仿宋" w:eastAsia="仿宋" w:cs="仿宋"/>
          <w:color w:val="auto"/>
          <w:sz w:val="24"/>
          <w:szCs w:val="24"/>
          <w:highlight w:val="none"/>
        </w:rPr>
        <w:t xml:space="preserve">名称、中标人名单、评标委员会成员名单、采购人的名称和电话。中标公告期限为1个工作日。</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bookmarkStart w:id="182" w:name="_Toc11984"/>
      <w:r/>
      <w:bookmarkStart w:id="183" w:name="_Toc1623"/>
      <w:r/>
      <w:bookmarkStart w:id="184" w:name="_Toc21641"/>
      <w:r/>
      <w:bookmarkStart w:id="185" w:name="_Toc22958"/>
      <w:r/>
      <w:bookmarkStart w:id="186" w:name="_Toc11211"/>
      <w:r/>
      <w:r/>
    </w:p>
    <w:p>
      <w:pPr>
        <w:ind w:left="0" w:firstLine="482"/>
        <w:jc w:val="left"/>
        <w:pageBreakBefore w:val="0"/>
        <w:spacing w:line="500" w:lineRule="exact"/>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6.3 </w:t>
      </w:r>
      <w:bookmarkEnd w:id="182"/>
      <w:r/>
      <w:bookmarkEnd w:id="183"/>
      <w:r/>
      <w:bookmarkEnd w:id="184"/>
      <w:r>
        <w:rPr>
          <w:rFonts w:hint="eastAsia" w:ascii="仿宋" w:hAnsi="仿宋" w:eastAsia="仿宋" w:cs="仿宋"/>
          <w:b/>
          <w:bCs/>
          <w:color w:val="auto"/>
          <w:sz w:val="24"/>
          <w:szCs w:val="24"/>
          <w:highlight w:val="none"/>
        </w:rPr>
        <w:t xml:space="preserve">履约保证金</w:t>
      </w:r>
      <w:bookmarkEnd w:id="185"/>
      <w:r/>
      <w:bookmarkEnd w:id="186"/>
      <w:r>
        <w:rPr>
          <w:rFonts w:hint="eastAsia" w:ascii="仿宋" w:hAnsi="仿宋" w:eastAsia="仿宋" w:cs="仿宋"/>
          <w:b/>
          <w:bCs/>
          <w:color w:val="auto"/>
          <w:sz w:val="24"/>
          <w:szCs w:val="24"/>
          <w:highlight w:val="none"/>
        </w:rPr>
        <w:t xml:space="preserve">（本项目不予收取）</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bookmarkStart w:id="187" w:name="_Toc30048"/>
      <w:r>
        <w:rPr>
          <w:rFonts w:hint="eastAsia" w:ascii="仿宋" w:hAnsi="仿宋" w:eastAsia="仿宋" w:cs="仿宋"/>
          <w:color w:val="auto"/>
          <w:sz w:val="24"/>
          <w:szCs w:val="24"/>
          <w:highlight w:val="none"/>
        </w:rPr>
        <w:t xml:space="preserve">6.3.1在签订合同前，中标人应按</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须知前附表规定的金额、担保形式向采购人提交履约担保。</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6.3.2履约保证金用于补偿采购人因</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不能完成其合同义务而蒙受的损失。</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6.3.3履约保证金应采用以本合同货币表示、用银行保函或不可撤销的信用证的方式提交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由采购人可接受的、在中华人民共和国注册和营业的省、市级别以上银行开出。其格式采用采购文件提供的格式或其他采购人可接受的格式。</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6.3.4 项目验收合格后30日内，采购人无息向中标人退还履约保证金。</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6.4 签订合同</w:t>
      </w:r>
      <w:bookmarkEnd w:id="187"/>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.1采购人或者采购代理机构应当自中标通知书发出之日起三十日内，按照采购文件和中标供应商</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的约定，与中标供应商签订书面合同。所签订的合同不得对采购文件和中标供应商</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作实质性修改。</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中标供应商因不可抗力或者自身原因不能履行采购合同的，采购人可以与排位在中标供应商之后第一位的中标候选人签订采购合同，以此类推。</w:t>
      </w:r>
      <w:r/>
    </w:p>
    <w:p>
      <w:pPr>
        <w:ind w:lef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采购人不得向中标供应商提出任何不合理的要求，作为签订合同的条件，不得与中标供应商私下订立背离合同实质性内容的协议。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 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rPr>
        <w:t xml:space="preserve">   6.5货物和服务的追加、减少和添购。</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6.5.1政府采购合同履行中，采购人需追加与合同标的相同的货物和服务的，在不改变合同其他条款的前提下，可以与中标人协商签订补充合同，但所有补充合同的采购金额不超过原合同金额10%。</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6.5.2采购结束后，采购人若由于各种客观原因，必须对采购项目所牵涉的货物和服务进行适当的减少时，在双方协商一致的前提下，可以按照招标采购时的价格水平做相应的调减，并据此签订补充合同。</w:t>
      </w:r>
      <w:r/>
    </w:p>
    <w:p>
      <w:pPr>
        <w:ind w:left="0" w:firstLine="482"/>
        <w:pageBreakBefore w:val="0"/>
        <w:spacing w:line="500" w:lineRule="exact"/>
        <w:widowControl w:val="off"/>
        <w:rPr>
          <w:rFonts w:hint="eastAsia" w:ascii="仿宋" w:hAnsi="仿宋" w:eastAsia="仿宋" w:cs="仿宋"/>
          <w:b/>
          <w:bCs/>
          <w:color w:val="auto"/>
          <w:sz w:val="24"/>
          <w:szCs w:val="24"/>
          <w:highlight w:val="none"/>
        </w:rPr>
        <w:outlineLvl w:val="1"/>
      </w:pPr>
      <w:r/>
      <w:bookmarkStart w:id="188" w:name="_Toc11070754"/>
      <w:r>
        <w:rPr>
          <w:rFonts w:hint="eastAsia" w:ascii="仿宋" w:hAnsi="仿宋" w:eastAsia="仿宋" w:cs="仿宋"/>
          <w:b/>
          <w:bCs/>
          <w:color w:val="auto"/>
          <w:sz w:val="24"/>
          <w:szCs w:val="24"/>
          <w:highlight w:val="none"/>
        </w:rPr>
        <w:t xml:space="preserve">6.</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验收</w:t>
      </w:r>
      <w:bookmarkEnd w:id="188"/>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.1采购人有权对供应商提供的服务进行验收。如发现服务的质量与合同不符，采购人有权根据验收结果要求中标人立即更换或者提出索赔要求。</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8"/>
        </w:numPr>
        <w:ind w:left="0" w:firstLine="482"/>
        <w:jc w:val="center"/>
        <w:pageBreakBefore w:val="0"/>
        <w:spacing w:line="500" w:lineRule="exact"/>
        <w:widowControl w:val="off"/>
        <w:rPr>
          <w:rFonts w:hint="eastAsia" w:ascii="仿宋" w:hAnsi="仿宋" w:eastAsia="仿宋" w:cs="仿宋"/>
          <w:b/>
          <w:bCs/>
          <w:color w:val="auto"/>
          <w:sz w:val="24"/>
          <w:szCs w:val="24"/>
          <w:highlight w:val="none"/>
        </w:rPr>
        <w:outlineLvl w:val="0"/>
      </w:pPr>
      <w:r/>
      <w:bookmarkStart w:id="189" w:name="_Toc1992"/>
      <w:r/>
      <w:bookmarkStart w:id="190" w:name="_Toc26668"/>
      <w:r>
        <w:rPr>
          <w:rFonts w:hint="eastAsia" w:ascii="仿宋" w:hAnsi="仿宋" w:eastAsia="仿宋" w:cs="仿宋"/>
          <w:b/>
          <w:bCs/>
          <w:color w:val="auto"/>
          <w:sz w:val="24"/>
          <w:szCs w:val="24"/>
          <w:highlight w:val="none"/>
        </w:rPr>
        <w:t xml:space="preserve">其他</w:t>
      </w:r>
      <w:bookmarkEnd w:id="189"/>
      <w:r/>
      <w:bookmarkEnd w:id="190"/>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91" w:name="_Toc2774"/>
      <w:r/>
      <w:bookmarkStart w:id="192" w:name="_Toc10664"/>
      <w:r/>
      <w:bookmarkStart w:id="193" w:name="_Toc22258"/>
      <w:r/>
      <w:bookmarkStart w:id="194" w:name="_Toc15732"/>
      <w:r>
        <w:rPr>
          <w:rFonts w:hint="eastAsia" w:ascii="仿宋" w:hAnsi="仿宋" w:eastAsia="仿宋" w:cs="仿宋"/>
          <w:color w:val="auto"/>
          <w:sz w:val="24"/>
          <w:szCs w:val="24"/>
          <w:highlight w:val="none"/>
        </w:rPr>
        <w:t xml:space="preserve">7.1 采购人宣布废标的权利</w:t>
      </w:r>
      <w:bookmarkEnd w:id="191"/>
      <w:r/>
      <w:bookmarkEnd w:id="192"/>
      <w:r/>
      <w:bookmarkEnd w:id="193"/>
      <w:r/>
      <w:bookmarkEnd w:id="194"/>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7.1.1在招标采购过程中，有下列情况之一时，采购人应当予以废标，并将理由通知所有</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（1）出现影响采购公正的违法、违规行为的；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的报价均超过了采购预算，采购人不能支付的；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（3）因重大变故，采购任务取消的。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（4）评标委员会认定</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存在歧义、重大缺陷导致评审工作无法进行。</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rPr>
        <w:t xml:space="preserve">（5）因“苏采云”系统故障原因造成开标不成功的。</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公开招标数额标准以上的采购项目，投标截止后</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不足3家或者通过资格审查或符合性审查的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不足3家的，除采购任务取消情形外，按照以下方式处理：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（1）采购文件存在不合理条款或者招标程序不符合规定的，采购人、采购代理机构改正后依法重新招标；</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（2）采购文件没有不合理条款、招标程序符合规定，需要采用其他采购方式采购的，采购人应当依法报财政部门批准。</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95" w:name="_Toc8333"/>
      <w:r/>
      <w:bookmarkStart w:id="196" w:name="_Toc26328"/>
      <w:r/>
      <w:bookmarkStart w:id="197" w:name="_Toc15250"/>
      <w:r/>
      <w:bookmarkStart w:id="198" w:name="_Toc30375"/>
      <w:r>
        <w:rPr>
          <w:rFonts w:hint="eastAsia" w:ascii="仿宋" w:hAnsi="仿宋" w:eastAsia="仿宋" w:cs="仿宋"/>
          <w:color w:val="auto"/>
          <w:sz w:val="24"/>
          <w:szCs w:val="24"/>
          <w:highlight w:val="none"/>
        </w:rPr>
        <w:t xml:space="preserve">7.2 质疑</w:t>
      </w:r>
      <w:bookmarkEnd w:id="195"/>
      <w:r/>
      <w:bookmarkEnd w:id="196"/>
      <w:r/>
      <w:bookmarkEnd w:id="197"/>
      <w:r/>
      <w:bookmarkEnd w:id="198"/>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7.2.1按照《中华人民共和国政府采购法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中华人民共和国政府采购法实施条例》、财政部《政府采购质疑和投诉办法》（第94号令）以及相关的法律、法规及规定，参加本次采购活动的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认为采购文件、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采购人将只对供应商第一次质疑作出答复。</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（1）提出质疑的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应当是参与所质疑项目采购活动的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必须已依法获取本项目采购文件的，方可对采购文件提出质疑。</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（2）对采购文件提出质疑的，应当在获取采购文件或者采购文件公告期限届满之日起7个工作日内提出。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（3）对开标过程有异议的，应在开标现场向采购人或采购代理人提出。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（4）对中标公告有异议的，应当在中标公告发布之日起七个工作日内，以书面形式向采购人提出质疑。</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提出质疑应当提交质疑函和必要的证明材料。质疑函应当包括下列内容：</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的姓名或者名称、地址、邮编、联系人及联系电话；</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（3）具体、明确的质疑事项和与质疑事项相关的请求；</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（4）事实依据；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（5）必要的法律依据；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（6）提出质疑的日期。</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7.2.3质疑书应当署名，一式叁份。</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为自然人的，应当由本人签字；</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7.2.4除书面形式外，其他任何方式的质疑，采购人或者采购代理机构均不予接受和回复。</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7.2.5采购人或者采购代理机构在收到对采购文件的质疑书后七个工作日内做出书面答复，并以书面形式通知质疑人和其他有关</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；但答复不得涉及商业秘密。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7.2.6质疑人对采购人、采购代理机构的答复不满意或者采购人、采购代理机构未在规定的时间内做出答复的，可以在答复期满后十五个工作日内向同级财政部门投诉。</w:t>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199" w:name="_Toc29147"/>
      <w:r/>
      <w:bookmarkStart w:id="200" w:name="_Toc17547"/>
      <w:r/>
      <w:bookmarkStart w:id="201" w:name="_Toc25317"/>
      <w:r/>
      <w:bookmarkStart w:id="202" w:name="_Toc14526"/>
      <w:r>
        <w:rPr>
          <w:rFonts w:hint="eastAsia" w:ascii="仿宋" w:hAnsi="仿宋" w:eastAsia="仿宋" w:cs="仿宋"/>
          <w:color w:val="auto"/>
          <w:sz w:val="24"/>
          <w:szCs w:val="24"/>
          <w:highlight w:val="none"/>
        </w:rPr>
        <w:t xml:space="preserve">7.3 投诉</w:t>
      </w:r>
      <w:bookmarkEnd w:id="199"/>
      <w:r/>
      <w:bookmarkEnd w:id="200"/>
      <w:r/>
      <w:bookmarkEnd w:id="201"/>
      <w:r/>
      <w:bookmarkEnd w:id="202"/>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7.3.1按照《中华人民共和国政府采购法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 投诉人投诉时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应当提交投诉书和必要的证明材料，并按照被投诉采购人、采购代理机构和与投诉事项有关的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数量提供投诉书的副本。投诉书应当包括下列内容：</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（1）投诉人和被投诉人的姓名或者名称、通讯地址、邮编、联系人及联系电话；</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（2）质疑和质疑答复情况说明及相关证明材料；</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（3）具体、明确的投诉事项和与投诉事项相关的投诉请求；</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（4）事实依据；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（5）法律依据；</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（6）提起投诉的日期。</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7.3.3投诉人为自然人的，应当由本人签字；投诉人为法人或者其他组织的，应当由法定代表人、主要负责人，或者其授权代表签字或者盖章，并加盖公章。</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7.3.5 投诉人提起投诉应当符合下列条件：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（1）提起投诉前已依法进行质疑；</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（2）投诉书内容符合规定；</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（3）在投诉有效期限内提起投诉；</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（4）同一投诉事项未经财政部门投诉处理；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（5）财政部规定的其他条件。</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投诉的事项不得超出已质疑事项的范围，但基于质疑答复内容提出的投诉事项除外。</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7.3.6处理投诉事项期间，财政部门可以视具体情况书面通知招标采购单位暂停签订合同等活动，但暂停时间最长不得超过三十日。监督部门及电话：见</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须知前附表。</w:t>
      </w:r>
      <w:r/>
    </w:p>
    <w:p>
      <w:pPr>
        <w:pStyle w:val="907"/>
        <w:ind w:left="0" w:firstLine="482"/>
        <w:jc w:val="center"/>
        <w:pageBreakBefore w:val="0"/>
        <w:spacing w:before="0" w:after="0" w:line="500" w:lineRule="exact"/>
        <w:widowControl w:val="off"/>
        <w:rPr>
          <w:rFonts w:hint="eastAsia" w:ascii="仿宋" w:hAnsi="仿宋" w:eastAsia="仿宋" w:cs="仿宋"/>
          <w:color w:val="auto"/>
          <w:sz w:val="24"/>
          <w:szCs w:val="24"/>
          <w:highlight w:val="none"/>
          <w:lang w:val="en-US" w:eastAsia="zh-CN"/>
        </w:rPr>
      </w:pPr>
      <w:r/>
      <w:bookmarkStart w:id="203" w:name="_Toc274"/>
      <w:r/>
      <w:bookmarkStart w:id="204" w:name="_Toc12768"/>
      <w:r/>
      <w:bookmarkStart w:id="205" w:name="_Toc10386"/>
      <w:r/>
      <w:bookmarkStart w:id="206" w:name="_Toc25091"/>
      <w:r/>
      <w:bookmarkStart w:id="207" w:name="_Toc6452"/>
      <w:r/>
      <w:bookmarkStart w:id="208" w:name="_Toc21692"/>
      <w:r>
        <w:rPr>
          <w:rFonts w:hint="eastAsia" w:ascii="仿宋" w:hAnsi="仿宋" w:eastAsia="仿宋" w:cs="仿宋"/>
          <w:color w:val="auto"/>
          <w:sz w:val="24"/>
          <w:szCs w:val="24"/>
          <w:highlight w:val="none"/>
          <w:lang w:val="en-US" w:eastAsia="zh-CN"/>
        </w:rPr>
        <w:t xml:space="preserve">八、其他事宜</w:t>
      </w:r>
      <w:bookmarkEnd w:id="203"/>
      <w:r/>
      <w:bookmarkEnd w:id="204"/>
      <w:r/>
      <w:r/>
    </w:p>
    <w:p>
      <w:pPr>
        <w:pStyle w:val="907"/>
        <w:ind w:left="0" w:firstLine="482"/>
        <w:pageBreakBefore w:val="0"/>
        <w:spacing w:before="0" w:after="0" w:line="500" w:lineRule="exact"/>
        <w:widowControl w:val="off"/>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其他</w:t>
      </w:r>
      <w:bookmarkEnd w:id="205"/>
      <w:r>
        <w:rPr>
          <w:rFonts w:hint="eastAsia" w:ascii="仿宋" w:hAnsi="仿宋" w:eastAsia="仿宋" w:cs="仿宋"/>
          <w:color w:val="auto"/>
          <w:sz w:val="24"/>
          <w:szCs w:val="24"/>
          <w:highlight w:val="none"/>
        </w:rPr>
        <w:t xml:space="preserve">未尽事宜</w:t>
      </w:r>
      <w:bookmarkEnd w:id="206"/>
      <w:r/>
      <w:bookmarkEnd w:id="207"/>
      <w:r/>
      <w:bookmarkEnd w:id="208"/>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 采购人需要补充的其他内容：见</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须知前附表</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8.1.2</w:t>
      </w:r>
      <w:r>
        <w:rPr>
          <w:rFonts w:hint="eastAsia" w:ascii="仿宋" w:hAnsi="仿宋" w:eastAsia="仿宋" w:cs="仿宋"/>
          <w:color w:val="auto"/>
          <w:sz w:val="24"/>
          <w:szCs w:val="24"/>
          <w:highlight w:val="none"/>
        </w:rPr>
        <w:t xml:space="preserve">其他未尽事宜按照《中华人民共和国政府采购法》及相关法律、法规、规章的有关规定执行</w:t>
      </w:r>
      <w:bookmarkStart w:id="209" w:name="_Toc196"/>
      <w:r/>
      <w:r/>
    </w:p>
    <w:p>
      <w:pPr>
        <w:ind w:firstLine="723"/>
        <w:jc w:val="center"/>
        <w:spacing w:line="480" w:lineRule="exact"/>
        <w:rPr>
          <w:rFonts w:hint="eastAsia" w:ascii="仿宋" w:hAnsi="仿宋" w:eastAsia="仿宋" w:cs="仿宋"/>
          <w:b/>
          <w:bCs/>
          <w:color w:val="auto"/>
          <w:sz w:val="36"/>
          <w:szCs w:val="36"/>
          <w:highlight w:val="none"/>
        </w:rPr>
        <w:outlineLvl w:val="0"/>
      </w:pPr>
      <w:r/>
      <w:bookmarkStart w:id="210" w:name="_Toc1423"/>
      <w:r/>
      <w:bookmarkStart w:id="211" w:name="_Toc9405"/>
      <w:r/>
      <w:r/>
    </w:p>
    <w:p>
      <w:pPr>
        <w:ind w:firstLine="723"/>
        <w:jc w:val="center"/>
        <w:spacing w:line="480" w:lineRule="exact"/>
        <w:rPr>
          <w:rFonts w:hint="eastAsia" w:ascii="仿宋" w:hAnsi="仿宋" w:eastAsia="仿宋" w:cs="仿宋"/>
          <w:b/>
          <w:bCs/>
          <w:color w:val="auto"/>
          <w:sz w:val="36"/>
          <w:szCs w:val="36"/>
          <w:highlight w:val="none"/>
        </w:rPr>
        <w:outlineLvl w:val="0"/>
      </w:pPr>
      <w:r>
        <w:rPr>
          <w:rFonts w:hint="eastAsia" w:ascii="仿宋" w:hAnsi="仿宋" w:eastAsia="仿宋" w:cs="仿宋"/>
          <w:b/>
          <w:bCs/>
          <w:color w:val="auto"/>
          <w:sz w:val="36"/>
          <w:szCs w:val="36"/>
          <w:highlight w:val="none"/>
        </w:rPr>
        <w:t xml:space="preserve">第三章</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 xml:space="preserve"> 资格审查办法</w:t>
      </w:r>
      <w:bookmarkEnd w:id="209"/>
      <w:r/>
      <w:bookmarkEnd w:id="210"/>
      <w:r/>
      <w:bookmarkEnd w:id="211"/>
      <w:r/>
      <w:r/>
    </w:p>
    <w:p>
      <w:pPr>
        <w:ind w:firstLine="482"/>
        <w:spacing w:line="480" w:lineRule="exact"/>
        <w:rPr>
          <w:rFonts w:hint="eastAsia" w:ascii="仿宋" w:hAnsi="仿宋" w:eastAsia="仿宋" w:cs="仿宋"/>
          <w:b/>
          <w:bCs/>
          <w:color w:val="auto"/>
          <w:sz w:val="24"/>
          <w:highlight w:val="none"/>
        </w:rPr>
        <w:outlineLvl w:val="0"/>
      </w:pPr>
      <w:r/>
      <w:bookmarkStart w:id="212" w:name="_Toc144974438"/>
      <w:r/>
      <w:bookmarkStart w:id="213" w:name="_Toc16914"/>
      <w:r/>
      <w:bookmarkStart w:id="214" w:name="_Toc24464"/>
      <w:r/>
      <w:bookmarkStart w:id="215" w:name="_Toc152047234"/>
      <w:r/>
      <w:bookmarkStart w:id="216" w:name="_Toc179715727"/>
      <w:r>
        <w:rPr>
          <w:rFonts w:hint="eastAsia" w:ascii="仿宋" w:hAnsi="仿宋" w:eastAsia="仿宋" w:cs="仿宋"/>
          <w:b/>
          <w:bCs/>
          <w:color w:val="auto"/>
          <w:sz w:val="24"/>
          <w:highlight w:val="none"/>
        </w:rPr>
        <w:t xml:space="preserve">1. 审查方法</w:t>
      </w:r>
      <w:bookmarkEnd w:id="212"/>
      <w:r/>
      <w:bookmarkEnd w:id="213"/>
      <w:r/>
      <w:bookmarkEnd w:id="214"/>
      <w:r/>
      <w:bookmarkEnd w:id="215"/>
      <w:r/>
      <w:bookmarkEnd w:id="216"/>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本项目资格审查由采购人或者采购代理机构依法对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的资格进行审查。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凡符合本章资格审查标准的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均通过资格审查，并进入评标。</w:t>
      </w:r>
      <w:r/>
    </w:p>
    <w:p>
      <w:pPr>
        <w:ind w:firstLine="482"/>
        <w:spacing w:line="480" w:lineRule="exact"/>
        <w:rPr>
          <w:rFonts w:hint="eastAsia" w:ascii="仿宋" w:hAnsi="仿宋" w:eastAsia="仿宋" w:cs="仿宋"/>
          <w:b/>
          <w:bCs/>
          <w:color w:val="auto"/>
          <w:sz w:val="24"/>
          <w:highlight w:val="none"/>
        </w:rPr>
        <w:outlineLvl w:val="0"/>
      </w:pPr>
      <w:r/>
      <w:bookmarkStart w:id="217" w:name="_Toc144974439"/>
      <w:r/>
      <w:bookmarkStart w:id="218" w:name="_Toc12690"/>
      <w:r/>
      <w:bookmarkStart w:id="219" w:name="_Toc152047235"/>
      <w:r/>
      <w:bookmarkStart w:id="220" w:name="_Toc5826"/>
      <w:r/>
      <w:bookmarkStart w:id="221" w:name="_Toc179715728"/>
      <w:r>
        <w:rPr>
          <w:rFonts w:hint="eastAsia" w:ascii="仿宋" w:hAnsi="仿宋" w:eastAsia="仿宋" w:cs="仿宋"/>
          <w:b/>
          <w:bCs/>
          <w:color w:val="auto"/>
          <w:sz w:val="24"/>
          <w:highlight w:val="none"/>
        </w:rPr>
        <w:t xml:space="preserve">2. 审查标准</w:t>
      </w:r>
      <w:bookmarkEnd w:id="217"/>
      <w:r/>
      <w:bookmarkEnd w:id="218"/>
      <w:r/>
      <w:bookmarkEnd w:id="219"/>
      <w:r/>
      <w:bookmarkEnd w:id="220"/>
      <w:r/>
      <w:bookmarkEnd w:id="221"/>
      <w:r/>
      <w:r/>
    </w:p>
    <w:p>
      <w:pPr>
        <w:ind w:firstLine="482"/>
        <w:spacing w:line="480" w:lineRule="exact"/>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rPr>
        <w:t xml:space="preserve">2.1 </w:t>
      </w:r>
      <w:r>
        <w:rPr>
          <w:rFonts w:hint="eastAsia" w:ascii="仿宋" w:hAnsi="仿宋" w:eastAsia="仿宋" w:cs="仿宋"/>
          <w:b/>
          <w:bCs/>
          <w:color w:val="auto"/>
          <w:sz w:val="24"/>
          <w:highlight w:val="none"/>
          <w:lang w:eastAsia="zh-CN"/>
        </w:rPr>
        <w:t xml:space="preserve">供应商</w:t>
      </w:r>
      <w:r>
        <w:rPr>
          <w:rFonts w:hint="eastAsia" w:ascii="仿宋" w:hAnsi="仿宋" w:eastAsia="仿宋" w:cs="仿宋"/>
          <w:b/>
          <w:bCs/>
          <w:color w:val="auto"/>
          <w:sz w:val="24"/>
          <w:highlight w:val="none"/>
        </w:rPr>
        <w:t xml:space="preserve">有不符合下列情形之一的，不能通过资格审查，其</w:t>
      </w:r>
      <w:r>
        <w:rPr>
          <w:rFonts w:hint="eastAsia" w:ascii="仿宋" w:hAnsi="仿宋" w:eastAsia="仿宋" w:cs="仿宋"/>
          <w:b/>
          <w:bCs/>
          <w:color w:val="auto"/>
          <w:sz w:val="24"/>
          <w:highlight w:val="none"/>
          <w:lang w:eastAsia="zh-CN"/>
        </w:rPr>
        <w:t xml:space="preserve">响应文件</w:t>
      </w:r>
      <w:r>
        <w:rPr>
          <w:rFonts w:hint="eastAsia" w:ascii="仿宋" w:hAnsi="仿宋" w:eastAsia="仿宋" w:cs="仿宋"/>
          <w:b/>
          <w:bCs/>
          <w:color w:val="auto"/>
          <w:sz w:val="24"/>
          <w:highlight w:val="none"/>
        </w:rPr>
        <w:t xml:space="preserve">无效：</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（3）具有履行合同所必需的设备和专业技术能力；</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（5）参加政府采购活动前三年内（成立不足三年的自成立以来），在经营活动中没有重大违法记录。</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（6）未被列入“信用中国”网站</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失信被执行人名单、重大税收违法失信主体名单；未被列入中国政府采购网</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政府采购严重违法失信行为记录名单的供应商；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未出现不按资格审查要求澄清或说明的；</w:t>
      </w:r>
      <w:r/>
    </w:p>
    <w:p>
      <w:pPr>
        <w:ind w:firstLine="480"/>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特定资格条件</w:t>
      </w:r>
      <w:r>
        <w:rPr>
          <w:rFonts w:hint="eastAsia" w:ascii="仿宋" w:hAnsi="仿宋" w:eastAsia="仿宋" w:cs="仿宋"/>
          <w:color w:val="auto"/>
          <w:sz w:val="24"/>
          <w:highlight w:val="none"/>
          <w:lang w:eastAsia="zh-CN"/>
        </w:rPr>
        <w:t xml:space="preserve">；</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）未被发现在资格审查过程中存在弄虚作假、行贿或有其他违法违规行为。</w:t>
      </w:r>
      <w:r/>
    </w:p>
    <w:p>
      <w:pPr>
        <w:ind w:firstLine="480"/>
        <w:spacing w:line="480" w:lineRule="exact"/>
        <w:rPr>
          <w:rFonts w:hint="eastAsia" w:ascii="仿宋" w:hAnsi="仿宋" w:eastAsia="仿宋" w:cs="仿宋"/>
          <w:color w:val="auto"/>
          <w:sz w:val="24"/>
          <w:highlight w:val="none"/>
        </w:rPr>
        <w:outlineLvl w:val="1"/>
      </w:pPr>
      <w:r>
        <w:rPr>
          <w:rFonts w:hint="eastAsia" w:ascii="仿宋" w:hAnsi="仿宋" w:eastAsia="仿宋" w:cs="仿宋"/>
          <w:color w:val="auto"/>
          <w:sz w:val="24"/>
          <w:highlight w:val="none"/>
        </w:rPr>
        <w:t xml:space="preserve">2.2 未能通过资格审查的</w:t>
      </w:r>
      <w:r>
        <w:rPr>
          <w:rFonts w:hint="eastAsia" w:ascii="仿宋" w:hAnsi="仿宋" w:eastAsia="仿宋" w:cs="仿宋"/>
          <w:color w:val="auto"/>
          <w:sz w:val="24"/>
          <w:highlight w:val="none"/>
          <w:lang w:eastAsia="zh-CN"/>
        </w:rPr>
        <w:t xml:space="preserve">供应商响应文件</w:t>
      </w:r>
      <w:r>
        <w:rPr>
          <w:rFonts w:hint="eastAsia" w:ascii="仿宋" w:hAnsi="仿宋" w:eastAsia="仿宋" w:cs="仿宋"/>
          <w:color w:val="auto"/>
          <w:sz w:val="24"/>
          <w:highlight w:val="none"/>
        </w:rPr>
        <w:t xml:space="preserve">作无效</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处理，其</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不再提交评标委员会进行评标。</w:t>
      </w:r>
      <w:bookmarkStart w:id="222" w:name="_Toc144974445"/>
      <w:r/>
      <w:bookmarkStart w:id="223" w:name="_Toc152047241"/>
      <w:r/>
      <w:bookmarkStart w:id="224" w:name="_Toc179715734"/>
      <w:r/>
      <w:bookmarkStart w:id="225" w:name="_Toc13209"/>
      <w:r/>
      <w:r/>
    </w:p>
    <w:p>
      <w:pPr>
        <w:ind w:firstLine="482"/>
        <w:spacing w:line="480" w:lineRule="exact"/>
        <w:rPr>
          <w:rFonts w:hint="eastAsia" w:ascii="仿宋" w:hAnsi="仿宋" w:eastAsia="仿宋" w:cs="仿宋"/>
          <w:b/>
          <w:bCs/>
          <w:color w:val="auto"/>
          <w:sz w:val="24"/>
          <w:highlight w:val="none"/>
        </w:rPr>
        <w:outlineLvl w:val="0"/>
      </w:pPr>
      <w:r/>
      <w:bookmarkStart w:id="226" w:name="_Toc406"/>
      <w:r/>
      <w:bookmarkStart w:id="227" w:name="_Toc15850"/>
      <w:r>
        <w:rPr>
          <w:rFonts w:hint="eastAsia" w:ascii="仿宋" w:hAnsi="仿宋" w:eastAsia="仿宋" w:cs="仿宋"/>
          <w:b/>
          <w:bCs/>
          <w:color w:val="auto"/>
          <w:sz w:val="24"/>
          <w:highlight w:val="none"/>
        </w:rPr>
        <w:t xml:space="preserve">3.澄清</w:t>
      </w:r>
      <w:bookmarkEnd w:id="222"/>
      <w:r/>
      <w:bookmarkEnd w:id="223"/>
      <w:r/>
      <w:bookmarkEnd w:id="224"/>
      <w:r>
        <w:rPr>
          <w:rFonts w:hint="eastAsia" w:ascii="仿宋" w:hAnsi="仿宋" w:eastAsia="仿宋" w:cs="仿宋"/>
          <w:b/>
          <w:bCs/>
          <w:color w:val="auto"/>
          <w:sz w:val="24"/>
          <w:highlight w:val="none"/>
        </w:rPr>
        <w:t xml:space="preserve">或说明</w:t>
      </w:r>
      <w:bookmarkEnd w:id="225"/>
      <w:r/>
      <w:bookmarkEnd w:id="226"/>
      <w:r/>
      <w:bookmarkEnd w:id="227"/>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3.1在审查过程中，采购人或者采购代理机构通过“苏采云”系统，要求</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对所提交的资格证明文件中不明确的内容进行必要的澄清或说明。</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人的澄清或说明应采用通过“苏采云”系统（使用“CA数字证书”</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加盖电子签章）形式，并不得改变资格证明文件的实质性内容。</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的澄清和说明内容属于资格证明文件的组成部分。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3.2采购人或者采购代理机构不接受申请人主动提出的澄清或说明。</w:t>
      </w:r>
      <w:r/>
    </w:p>
    <w:p>
      <w:pPr>
        <w:ind w:firstLine="482"/>
        <w:spacing w:line="480" w:lineRule="exact"/>
        <w:rPr>
          <w:rFonts w:hint="eastAsia" w:ascii="仿宋" w:hAnsi="仿宋" w:eastAsia="仿宋" w:cs="仿宋"/>
          <w:b/>
          <w:bCs/>
          <w:color w:val="auto"/>
          <w:sz w:val="24"/>
          <w:highlight w:val="none"/>
        </w:rPr>
        <w:outlineLvl w:val="0"/>
      </w:pPr>
      <w:r/>
      <w:bookmarkStart w:id="228" w:name="_Toc144974446"/>
      <w:r/>
      <w:bookmarkStart w:id="229" w:name="_Toc31138"/>
      <w:r/>
      <w:bookmarkStart w:id="230" w:name="_Toc152047242"/>
      <w:r/>
      <w:bookmarkStart w:id="231" w:name="_Toc27256"/>
      <w:r/>
      <w:bookmarkStart w:id="232" w:name="_Toc4482"/>
      <w:r/>
      <w:bookmarkStart w:id="233" w:name="_Toc179715735"/>
      <w:r>
        <w:rPr>
          <w:rFonts w:hint="eastAsia" w:ascii="仿宋" w:hAnsi="仿宋" w:eastAsia="仿宋" w:cs="仿宋"/>
          <w:b/>
          <w:bCs/>
          <w:color w:val="auto"/>
          <w:sz w:val="24"/>
          <w:highlight w:val="none"/>
        </w:rPr>
        <w:t xml:space="preserve">4. 审查结果</w:t>
      </w:r>
      <w:bookmarkEnd w:id="228"/>
      <w:r/>
      <w:bookmarkEnd w:id="229"/>
      <w:r/>
      <w:bookmarkEnd w:id="230"/>
      <w:r/>
      <w:bookmarkEnd w:id="231"/>
      <w:r/>
      <w:bookmarkEnd w:id="232"/>
      <w:r/>
      <w:bookmarkEnd w:id="233"/>
      <w:r/>
      <w:r/>
    </w:p>
    <w:p>
      <w:pPr>
        <w:ind w:firstLine="480"/>
        <w:spacing w:line="480" w:lineRule="exact"/>
        <w:rPr>
          <w:rFonts w:hint="eastAsia" w:ascii="仿宋" w:hAnsi="仿宋" w:eastAsia="仿宋" w:cs="仿宋"/>
          <w:color w:val="auto"/>
          <w:sz w:val="24"/>
          <w:highlight w:val="none"/>
        </w:rPr>
      </w:pPr>
      <w:r/>
      <w:bookmarkStart w:id="234" w:name="_Toc179715736"/>
      <w:r/>
      <w:bookmarkStart w:id="235" w:name="_Toc152047243"/>
      <w:r/>
      <w:bookmarkStart w:id="236" w:name="_Toc144974447"/>
      <w:r>
        <w:rPr>
          <w:rFonts w:hint="eastAsia" w:ascii="仿宋" w:hAnsi="仿宋" w:eastAsia="仿宋" w:cs="仿宋"/>
          <w:color w:val="auto"/>
          <w:sz w:val="24"/>
          <w:highlight w:val="none"/>
        </w:rPr>
        <w:t xml:space="preserve">4.1</w:t>
      </w:r>
      <w:bookmarkEnd w:id="234"/>
      <w:r/>
      <w:bookmarkEnd w:id="235"/>
      <w:r/>
      <w:bookmarkEnd w:id="236"/>
      <w:r>
        <w:rPr>
          <w:rFonts w:hint="eastAsia" w:ascii="仿宋" w:hAnsi="仿宋" w:eastAsia="仿宋" w:cs="仿宋"/>
          <w:color w:val="auto"/>
          <w:sz w:val="24"/>
          <w:highlight w:val="none"/>
        </w:rPr>
        <w:t xml:space="preserve">采购人或者采购代理机构完成审查后，确定通过资格预审的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名单，并提交书面审查报告。</w:t>
      </w:r>
      <w:r/>
    </w:p>
    <w:p>
      <w:pPr>
        <w:ind w:firstLine="480"/>
        <w:spacing w:line="480" w:lineRule="exact"/>
        <w:rPr>
          <w:rFonts w:hint="eastAsia" w:ascii="仿宋" w:hAnsi="仿宋" w:eastAsia="仿宋" w:cs="仿宋"/>
          <w:color w:val="auto"/>
          <w:sz w:val="24"/>
          <w:highlight w:val="none"/>
        </w:rPr>
      </w:pPr>
      <w:r/>
      <w:bookmarkStart w:id="237" w:name="_Toc152047244"/>
      <w:r/>
      <w:bookmarkStart w:id="238" w:name="_Toc179715737"/>
      <w:r/>
      <w:bookmarkStart w:id="239" w:name="_Toc144974448"/>
      <w:r>
        <w:rPr>
          <w:rFonts w:hint="eastAsia" w:ascii="仿宋" w:hAnsi="仿宋" w:eastAsia="仿宋" w:cs="仿宋"/>
          <w:color w:val="auto"/>
          <w:sz w:val="24"/>
          <w:highlight w:val="none"/>
        </w:rPr>
        <w:t xml:space="preserve">4.2 </w:t>
      </w:r>
      <w:bookmarkEnd w:id="237"/>
      <w:r/>
      <w:bookmarkEnd w:id="238"/>
      <w:r/>
      <w:bookmarkEnd w:id="239"/>
      <w:r>
        <w:rPr>
          <w:rFonts w:hint="eastAsia" w:ascii="仿宋" w:hAnsi="仿宋" w:eastAsia="仿宋" w:cs="仿宋"/>
          <w:color w:val="auto"/>
          <w:sz w:val="24"/>
          <w:highlight w:val="none"/>
        </w:rPr>
        <w:t xml:space="preserve">通过资格审查</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的数量不足3个的，不再进行评标。 </w:t>
      </w:r>
      <w:r/>
    </w:p>
    <w:p>
      <w:pPr>
        <w:pStyle w:val="907"/>
        <w:jc w:val="center"/>
        <w:keepLines w:val="0"/>
        <w:keepNext w:val="0"/>
        <w:spacing w:before="0" w:after="0" w:line="240" w:lineRule="auto"/>
        <w:rPr>
          <w:rFonts w:hint="eastAsia" w:ascii="仿宋" w:hAnsi="仿宋" w:eastAsia="仿宋" w:cs="仿宋"/>
          <w:color w:val="auto"/>
          <w:sz w:val="36"/>
          <w:szCs w:val="36"/>
          <w:highlight w:val="none"/>
        </w:rPr>
      </w:pPr>
      <w:r/>
      <w:bookmarkStart w:id="240" w:name="_Toc765"/>
      <w:r>
        <w:rPr>
          <w:rFonts w:hint="eastAsia" w:ascii="仿宋" w:hAnsi="仿宋" w:eastAsia="仿宋" w:cs="仿宋"/>
          <w:color w:val="auto"/>
          <w:sz w:val="36"/>
          <w:szCs w:val="36"/>
          <w:highlight w:val="none"/>
        </w:rPr>
        <w:br w:type="page" w:clear="all"/>
      </w:r>
      <w:bookmarkStart w:id="241" w:name="_Toc20055"/>
      <w:r/>
      <w:bookmarkStart w:id="242" w:name="_Toc19972"/>
      <w:r>
        <w:rPr>
          <w:rFonts w:hint="eastAsia" w:ascii="仿宋" w:hAnsi="仿宋" w:eastAsia="仿宋" w:cs="仿宋"/>
          <w:color w:val="auto"/>
          <w:sz w:val="36"/>
          <w:szCs w:val="36"/>
          <w:highlight w:val="none"/>
        </w:rPr>
        <w:t xml:space="preserve">第四章  评标办法</w:t>
      </w:r>
      <w:bookmarkEnd w:id="240"/>
      <w:r/>
      <w:bookmarkEnd w:id="241"/>
      <w:r/>
      <w:bookmarkEnd w:id="242"/>
      <w:r/>
      <w:r/>
    </w:p>
    <w:p>
      <w:pPr>
        <w:pStyle w:val="907"/>
        <w:jc w:val="center"/>
        <w:keepLines w:val="0"/>
        <w:keepNext w:val="0"/>
        <w:spacing w:before="0" w:after="0" w:line="480" w:lineRule="auto"/>
        <w:rPr>
          <w:rFonts w:hint="eastAsia" w:ascii="仿宋" w:hAnsi="仿宋" w:eastAsia="仿宋" w:cs="仿宋"/>
          <w:color w:val="auto"/>
          <w:sz w:val="32"/>
          <w:szCs w:val="32"/>
          <w:highlight w:val="none"/>
        </w:rPr>
        <w:outlineLvl w:val="9"/>
      </w:pPr>
      <w:r/>
      <w:bookmarkStart w:id="243" w:name="_Toc7862"/>
      <w:r/>
      <w:bookmarkStart w:id="244" w:name="_Toc410"/>
      <w:r>
        <w:rPr>
          <w:rFonts w:hint="eastAsia" w:ascii="仿宋" w:hAnsi="仿宋" w:eastAsia="仿宋" w:cs="仿宋"/>
          <w:color w:val="auto"/>
          <w:sz w:val="32"/>
          <w:szCs w:val="32"/>
          <w:highlight w:val="none"/>
        </w:rPr>
        <w:t xml:space="preserve">评标办法前附表</w:t>
      </w:r>
      <w:bookmarkEnd w:id="243"/>
      <w:r/>
      <w:bookmarkEnd w:id="244"/>
      <w:r/>
      <w:r/>
    </w:p>
    <w:tbl>
      <w:tblPr>
        <w:tblStyle w:val="728"/>
        <w:tblW w:w="508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0"/>
        <w:gridCol w:w="10"/>
        <w:gridCol w:w="501"/>
        <w:gridCol w:w="1087"/>
        <w:gridCol w:w="1614"/>
        <w:gridCol w:w="5956"/>
      </w:tblGrid>
      <w:tr>
        <w:trPr>
          <w:jc w:val="center"/>
          <w:trHeight w:val="510" w:hRule="exact"/>
        </w:trPr>
        <w:tc>
          <w:tcPr>
            <w:gridSpan w:val="3"/>
            <w:tcW w:w="661" w:type="pct"/>
            <w:vAlign w:val="center"/>
            <w:textDirection w:val="lrTb"/>
            <w:noWrap w:val="false"/>
          </w:tcPr>
          <w:p>
            <w:pPr>
              <w:jc w:val="center"/>
              <w:spacing w:line="480" w:lineRule="exact"/>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条款号</w:t>
            </w:r>
            <w:r/>
          </w:p>
        </w:tc>
        <w:tc>
          <w:tcPr>
            <w:gridSpan w:val="3"/>
            <w:tcW w:w="4338" w:type="pct"/>
            <w:vAlign w:val="center"/>
            <w:textDirection w:val="lrTb"/>
            <w:noWrap w:val="false"/>
          </w:tcPr>
          <w:p>
            <w:pPr>
              <w:jc w:val="center"/>
              <w:spacing w:line="480" w:lineRule="exact"/>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评审因素与评审标准</w:t>
            </w:r>
            <w:r/>
          </w:p>
        </w:tc>
      </w:tr>
      <w:tr>
        <w:trPr>
          <w:jc w:val="center"/>
          <w:trHeight w:val="90"/>
        </w:trPr>
        <w:tc>
          <w:tcPr>
            <w:tcW w:w="406"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2.1.1</w:t>
            </w:r>
            <w:r/>
          </w:p>
        </w:tc>
        <w:tc>
          <w:tcPr>
            <w:gridSpan w:val="2"/>
            <w:tcW w:w="255" w:type="pct"/>
            <w:vAlign w:val="center"/>
            <w:textDirection w:val="lrTb"/>
            <w:noWrap w:val="false"/>
          </w:tcPr>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资</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格</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审</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标</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准</w:t>
            </w:r>
            <w:r/>
          </w:p>
        </w:tc>
        <w:tc>
          <w:tcPr>
            <w:gridSpan w:val="3"/>
            <w:tcW w:w="4338" w:type="pct"/>
            <w:vAlign w:val="top"/>
            <w:textDirection w:val="lrTb"/>
            <w:noWrap w:val="false"/>
          </w:tcPr>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（1）具有独立承担民事责任的能力；</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（2）具有良好的商业信誉和健全的财务会计制度；</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（3）具有履行合同所必需的设备和专业技术能力；</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（4）有依法缴纳税收和社会保障资金的良好记录；</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（5）参加政府采购活动前三年内，在经营活动中没有重大违法记录；</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（6）法律、行政法规规定的其他条件；</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（7）落实政府采购政策需满足的资格要求：见</w:t>
            </w:r>
            <w:r>
              <w:rPr>
                <w:rFonts w:hint="default" w:ascii="Times New Roman" w:hAnsi="Times New Roman" w:eastAsia="仿宋" w:cs="Times New Roman"/>
                <w:color w:val="auto"/>
                <w:sz w:val="24"/>
                <w:szCs w:val="24"/>
                <w:highlight w:val="none"/>
                <w:lang w:eastAsia="zh-CN"/>
              </w:rPr>
              <w:t xml:space="preserve">采购公告</w:t>
            </w:r>
            <w:r>
              <w:rPr>
                <w:rFonts w:hint="default" w:ascii="Times New Roman" w:hAnsi="Times New Roman" w:eastAsia="仿宋" w:cs="Times New Roman"/>
                <w:color w:val="auto"/>
                <w:sz w:val="24"/>
                <w:szCs w:val="24"/>
                <w:highlight w:val="none"/>
              </w:rPr>
              <w:t xml:space="preserve">；</w:t>
            </w:r>
            <w:r/>
          </w:p>
          <w:p>
            <w:pPr>
              <w:pStyle w:val="769"/>
              <w:ind w:left="0" w:right="0"/>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（8）本项目的特定资格要求：见</w:t>
            </w:r>
            <w:r>
              <w:rPr>
                <w:rFonts w:hint="default" w:ascii="Times New Roman" w:hAnsi="Times New Roman" w:eastAsia="仿宋" w:cs="Times New Roman"/>
                <w:color w:val="auto"/>
                <w:sz w:val="24"/>
                <w:szCs w:val="24"/>
                <w:highlight w:val="none"/>
                <w:lang w:eastAsia="zh-CN"/>
              </w:rPr>
              <w:t xml:space="preserve">采购公告</w:t>
            </w:r>
            <w:r>
              <w:rPr>
                <w:rFonts w:hint="default" w:ascii="Times New Roman" w:hAnsi="Times New Roman" w:eastAsia="仿宋" w:cs="Times New Roman"/>
                <w:color w:val="auto"/>
                <w:sz w:val="24"/>
                <w:szCs w:val="24"/>
                <w:highlight w:val="none"/>
              </w:rPr>
              <w:t xml:space="preserve">。</w:t>
            </w:r>
            <w:r/>
          </w:p>
        </w:tc>
      </w:tr>
      <w:tr>
        <w:trPr>
          <w:jc w:val="center"/>
          <w:trHeight w:val="8347"/>
        </w:trPr>
        <w:tc>
          <w:tcPr>
            <w:tcW w:w="406"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2.1.</w:t>
            </w:r>
            <w:r>
              <w:rPr>
                <w:rFonts w:hint="default" w:ascii="Times New Roman" w:hAnsi="Times New Roman" w:eastAsia="仿宋" w:cs="Times New Roman"/>
                <w:color w:val="auto"/>
                <w:sz w:val="24"/>
                <w:szCs w:val="24"/>
                <w:highlight w:val="none"/>
                <w:lang w:val="en-US" w:eastAsia="zh-CN"/>
              </w:rPr>
              <w:t xml:space="preserve">2</w:t>
            </w:r>
            <w:r/>
          </w:p>
        </w:tc>
        <w:tc>
          <w:tcPr>
            <w:gridSpan w:val="2"/>
            <w:tcW w:w="255" w:type="pct"/>
            <w:vAlign w:val="center"/>
            <w:textDirection w:val="lrTb"/>
            <w:noWrap w:val="false"/>
          </w:tcPr>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符</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合</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性</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评</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审</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标</w:t>
            </w:r>
            <w:r/>
          </w:p>
          <w:p>
            <w:pPr>
              <w:contextualSpacing/>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准</w:t>
            </w:r>
            <w:r/>
          </w:p>
        </w:tc>
        <w:tc>
          <w:tcPr>
            <w:gridSpan w:val="3"/>
            <w:tcW w:w="4338" w:type="pct"/>
            <w:vAlign w:val="center"/>
            <w:textDirection w:val="lrTb"/>
            <w:noWrap w:val="false"/>
          </w:tcPr>
          <w:p>
            <w:pPr>
              <w:numPr>
                <w:ilvl w:val="0"/>
                <w:numId w:val="9"/>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组成齐全，内容、格式按采购文件的规定，字迹清晰</w:t>
            </w:r>
            <w:r>
              <w:rPr>
                <w:rFonts w:hint="default" w:ascii="Times New Roman" w:hAnsi="Times New Roman" w:eastAsia="仿宋" w:cs="Times New Roman"/>
                <w:color w:val="auto"/>
                <w:sz w:val="24"/>
                <w:szCs w:val="24"/>
                <w:highlight w:val="none"/>
                <w:lang w:eastAsia="zh-CN"/>
              </w:rPr>
              <w:t xml:space="preserve">可辨</w:t>
            </w:r>
            <w:r>
              <w:rPr>
                <w:rFonts w:hint="default" w:ascii="Times New Roman" w:hAnsi="Times New Roman" w:eastAsia="仿宋" w:cs="Times New Roman"/>
                <w:color w:val="auto"/>
                <w:sz w:val="24"/>
                <w:szCs w:val="24"/>
                <w:highlight w:val="none"/>
              </w:rPr>
              <w:t xml:space="preserve">：</w:t>
            </w:r>
            <w:r/>
          </w:p>
          <w:p>
            <w:p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a.开标一览表按采购文件规定填报了投标报价；</w:t>
            </w:r>
            <w:r/>
          </w:p>
          <w:p>
            <w:p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b.开标一览表中投标报价未因大写错误造成无法宣读；</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上法定代表人或其授权的委托代理人的签章、</w:t>
            </w: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的单位章签章齐全，符合采购文件规定。 </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法定代表人授权委托代理人签署</w:t>
            </w:r>
            <w:r>
              <w:rPr>
                <w:rFonts w:hint="default"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的，须提交授权委托书，且授权人和被授权人均在授权委托书上签名或盖章。 </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法定代表人亲自签署</w:t>
            </w:r>
            <w:r>
              <w:rPr>
                <w:rFonts w:hint="default"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的，提供了法定代表人身份证明。</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开标一览表中投标报价为唯一报价，且未提交选择性报价。</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投标报价的金额能够确定具体数值；</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投标报价明细表中未出现“漏报”或“零”报价；</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开标一览表中投标报价未超过最高限价；</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商务条款响应表是否响应采购文件要求；</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技术条款响应表是否按格式要求填写；</w:t>
            </w:r>
            <w:r/>
          </w:p>
          <w:p>
            <w:pPr>
              <w:numPr>
                <w:ilvl w:val="0"/>
                <w:numId w:val="1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未以任何方式或者方法提供报价以外的任何附赠条款；</w:t>
            </w:r>
            <w:r>
              <w:rPr>
                <w:rFonts w:hint="default" w:ascii="Times New Roman" w:hAnsi="Times New Roman" w:eastAsia="仿宋" w:cs="Times New Roman"/>
                <w:color w:val="auto"/>
                <w:sz w:val="24"/>
                <w:szCs w:val="24"/>
                <w:highlight w:val="none"/>
              </w:rPr>
              <w:br w:type="textWrapping" w:clear="all"/>
            </w:r>
            <w:r>
              <w:rPr>
                <w:rFonts w:hint="default" w:ascii="Times New Roman" w:hAnsi="Times New Roman" w:eastAsia="仿宋" w:cs="Times New Roman"/>
                <w:color w:val="auto"/>
                <w:sz w:val="24"/>
                <w:szCs w:val="24"/>
                <w:highlight w:val="none"/>
              </w:rPr>
              <w:t xml:space="preserve">（12）</w:t>
            </w:r>
            <w:r>
              <w:rPr>
                <w:rFonts w:hint="default"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未附有采购人不能接受的条件。</w:t>
            </w:r>
            <w:r/>
          </w:p>
        </w:tc>
      </w:tr>
      <w:tr>
        <w:trPr>
          <w:jc w:val="center"/>
          <w:trHeight w:val="620"/>
        </w:trPr>
        <w:tc>
          <w:tcPr>
            <w:gridSpan w:val="2"/>
            <w:tcW w:w="411"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bookmarkStart w:id="245" w:name="_Toc4791"/>
            <w:r/>
            <w:bookmarkStart w:id="246" w:name="_Toc28292"/>
            <w:r/>
            <w:bookmarkStart w:id="247" w:name="_Toc234382664"/>
            <w:r>
              <w:rPr>
                <w:rFonts w:hint="default" w:ascii="Times New Roman" w:hAnsi="Times New Roman" w:eastAsia="仿宋" w:cs="Times New Roman"/>
                <w:b/>
                <w:bCs/>
                <w:color w:val="auto"/>
                <w:sz w:val="24"/>
                <w:szCs w:val="24"/>
                <w:highlight w:val="none"/>
              </w:rPr>
              <w:t xml:space="preserve">条款号</w:t>
            </w:r>
            <w:r/>
          </w:p>
        </w:tc>
        <w:tc>
          <w:tcPr>
            <w:gridSpan w:val="2"/>
            <w:tcW w:w="795"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条款内容</w:t>
            </w:r>
            <w:r/>
          </w:p>
        </w:tc>
        <w:tc>
          <w:tcPr>
            <w:gridSpan w:val="2"/>
            <w:tcW w:w="3793"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编列内容</w:t>
            </w:r>
            <w:r/>
          </w:p>
        </w:tc>
      </w:tr>
      <w:tr>
        <w:trPr>
          <w:jc w:val="center"/>
          <w:trHeight w:val="620"/>
        </w:trPr>
        <w:tc>
          <w:tcPr>
            <w:gridSpan w:val="2"/>
            <w:tcW w:w="411"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2.2.1</w:t>
            </w:r>
            <w:r/>
          </w:p>
        </w:tc>
        <w:tc>
          <w:tcPr>
            <w:gridSpan w:val="2"/>
            <w:tcW w:w="795"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评分分值构成</w:t>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szCs w:val="24"/>
                <w:highlight w:val="none"/>
              </w:rPr>
              <w:t xml:space="preserve">（100分）</w:t>
            </w:r>
            <w:r/>
          </w:p>
        </w:tc>
        <w:tc>
          <w:tcPr>
            <w:gridSpan w:val="2"/>
            <w:tcW w:w="3793" w:type="pct"/>
            <w:vAlign w:val="center"/>
            <w:textDirection w:val="lrTb"/>
            <w:noWrap w:val="false"/>
          </w:tcPr>
          <w:p>
            <w:p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投标报价：</w:t>
            </w:r>
            <w:r>
              <w:rPr>
                <w:rFonts w:hint="default" w:ascii="Times New Roman" w:hAnsi="Times New Roman"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rPr>
              <w:t xml:space="preserve">分</w:t>
            </w:r>
            <w:r/>
          </w:p>
          <w:p>
            <w:p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商务部分：</w:t>
            </w:r>
            <w:r>
              <w:rPr>
                <w:rFonts w:hint="default" w:ascii="Times New Roman" w:hAnsi="Times New Roman" w:eastAsia="仿宋" w:cs="Times New Roman"/>
                <w:color w:val="auto"/>
                <w:sz w:val="24"/>
                <w:szCs w:val="24"/>
                <w:highlight w:val="none"/>
                <w:lang w:val="en-US" w:eastAsia="zh-CN"/>
              </w:rPr>
              <w:t xml:space="preserve">30</w:t>
            </w:r>
            <w:r>
              <w:rPr>
                <w:rFonts w:hint="default" w:ascii="Times New Roman" w:hAnsi="Times New Roman" w:eastAsia="仿宋" w:cs="Times New Roman"/>
                <w:color w:val="auto"/>
                <w:sz w:val="24"/>
                <w:szCs w:val="24"/>
                <w:highlight w:val="none"/>
              </w:rPr>
              <w:t xml:space="preserve">分</w:t>
            </w:r>
            <w:r/>
          </w:p>
          <w:p>
            <w:p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技术部分：</w:t>
            </w:r>
            <w:r>
              <w:rPr>
                <w:rFonts w:hint="default" w:ascii="Times New Roman" w:hAnsi="Times New Roman" w:eastAsia="仿宋" w:cs="Times New Roman"/>
                <w:color w:val="auto"/>
                <w:sz w:val="24"/>
                <w:szCs w:val="24"/>
                <w:highlight w:val="none"/>
                <w:lang w:val="en-US" w:eastAsia="zh-CN"/>
              </w:rPr>
              <w:t xml:space="preserve">50</w:t>
            </w:r>
            <w:r>
              <w:rPr>
                <w:rFonts w:hint="default" w:ascii="Times New Roman" w:hAnsi="Times New Roman" w:eastAsia="仿宋" w:cs="Times New Roman"/>
                <w:color w:val="auto"/>
                <w:sz w:val="24"/>
                <w:szCs w:val="24"/>
                <w:highlight w:val="none"/>
              </w:rPr>
              <w:t xml:space="preserve">分</w:t>
            </w:r>
            <w:r/>
          </w:p>
        </w:tc>
      </w:tr>
      <w:tr>
        <w:trPr>
          <w:jc w:val="center"/>
          <w:trHeight w:val="620"/>
        </w:trPr>
        <w:tc>
          <w:tcPr>
            <w:gridSpan w:val="2"/>
            <w:tcW w:w="411"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条款号</w:t>
            </w:r>
            <w:r/>
          </w:p>
        </w:tc>
        <w:tc>
          <w:tcPr>
            <w:gridSpan w:val="2"/>
            <w:tcW w:w="795"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评分因素及权重分值</w:t>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评分细分项</w:t>
            </w:r>
            <w:r/>
          </w:p>
        </w:tc>
        <w:tc>
          <w:tcPr>
            <w:tcW w:w="2984"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 xml:space="preserve">评分标准</w:t>
            </w:r>
            <w:r/>
          </w:p>
        </w:tc>
      </w:tr>
      <w:tr>
        <w:trPr>
          <w:jc w:val="center"/>
          <w:trHeight w:val="620"/>
        </w:trPr>
        <w:tc>
          <w:tcPr>
            <w:gridSpan w:val="2"/>
            <w:tcW w:w="411"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2.2.2</w:t>
            </w:r>
            <w:r/>
          </w:p>
          <w:p>
            <w:pPr>
              <w:ind w:left="0" w:right="0"/>
              <w:jc w:val="center"/>
              <w:pageBreakBefore w:val="0"/>
              <w:spacing w:line="500" w:lineRule="exact"/>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rPr>
              <w:t xml:space="preserve">（1）</w:t>
            </w:r>
            <w:r/>
          </w:p>
        </w:tc>
        <w:tc>
          <w:tcPr>
            <w:gridSpan w:val="2"/>
            <w:tcW w:w="795"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价格部分</w:t>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投标报价（</w:t>
            </w:r>
            <w:r>
              <w:rPr>
                <w:rFonts w:hint="default" w:ascii="Times New Roman" w:hAnsi="Times New Roman"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rPr>
              <w:t xml:space="preserve">分）</w:t>
            </w:r>
            <w:r/>
          </w:p>
        </w:tc>
        <w:tc>
          <w:tcPr>
            <w:tcW w:w="2984" w:type="pct"/>
            <w:vAlign w:val="center"/>
            <w:textDirection w:val="lrTb"/>
            <w:noWrap w:val="false"/>
          </w:tcPr>
          <w:p>
            <w:pPr>
              <w:ind w:left="0" w:right="0"/>
              <w:pageBreakBefore w:val="0"/>
              <w:spacing w:line="500" w:lineRule="exact"/>
              <w:rPr>
                <w:rFonts w:hint="default" w:ascii="Times New Roman" w:hAnsi="Times New Roman" w:eastAsia="仿宋" w:cs="Times New Roman"/>
                <w:color w:val="auto"/>
                <w:sz w:val="24"/>
                <w:szCs w:val="24"/>
                <w:highlight w:val="none"/>
                <w:lang w:val="zh-CN"/>
              </w:rPr>
            </w:pPr>
            <w:r>
              <w:rPr>
                <w:rFonts w:hint="default" w:ascii="Times New Roman" w:hAnsi="Times New Roman" w:eastAsia="仿宋" w:cs="Times New Roman"/>
                <w:color w:val="auto"/>
                <w:sz w:val="24"/>
                <w:szCs w:val="24"/>
                <w:highlight w:val="none"/>
                <w:lang w:val="zh-CN"/>
              </w:rPr>
              <w:t xml:space="preserve">满足采购文件要求且投标价格（或者最终价格）最低的投标报价为评标基准价，其价格分为满分。</w:t>
            </w:r>
            <w:r/>
          </w:p>
          <w:p>
            <w:p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zh-CN"/>
              </w:rPr>
              <w:t xml:space="preserve">其他报价得分=评标基准价</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zh-CN"/>
              </w:rPr>
              <w:t xml:space="preserve">（投标报价或者最终价格）×</w:t>
            </w:r>
            <w:r>
              <w:rPr>
                <w:rFonts w:hint="default" w:ascii="Times New Roman" w:hAnsi="Times New Roman" w:eastAsia="仿宋" w:cs="Times New Roman"/>
                <w:color w:val="auto"/>
                <w:sz w:val="24"/>
                <w:szCs w:val="24"/>
                <w:highlight w:val="none"/>
                <w:lang w:val="en-US" w:eastAsia="zh-CN"/>
              </w:rPr>
              <w:t xml:space="preserve">20</w:t>
            </w:r>
            <w:r>
              <w:rPr>
                <w:rFonts w:hint="default" w:ascii="Times New Roman" w:hAnsi="Times New Roman" w:eastAsia="仿宋" w:cs="Times New Roman"/>
                <w:color w:val="auto"/>
                <w:sz w:val="24"/>
                <w:szCs w:val="24"/>
                <w:highlight w:val="none"/>
              </w:rPr>
              <w:t xml:space="preserve">（计算结果四舍五入</w:t>
            </w:r>
            <w:r>
              <w:rPr>
                <w:rFonts w:hint="default" w:ascii="Times New Roman" w:hAnsi="Times New Roman" w:eastAsia="仿宋" w:cs="Times New Roman"/>
                <w:color w:val="auto"/>
                <w:sz w:val="24"/>
                <w:szCs w:val="24"/>
                <w:highlight w:val="none"/>
                <w:lang w:val="zh-CN"/>
              </w:rPr>
              <w:t xml:space="preserve">保留两位小数</w:t>
            </w:r>
            <w:r>
              <w:rPr>
                <w:rFonts w:hint="default" w:ascii="Times New Roman" w:hAnsi="Times New Roman" w:eastAsia="仿宋" w:cs="Times New Roman"/>
                <w:color w:val="auto"/>
                <w:sz w:val="24"/>
                <w:szCs w:val="24"/>
                <w:highlight w:val="none"/>
              </w:rPr>
              <w:t xml:space="preserve">）</w:t>
            </w:r>
            <w:r/>
          </w:p>
          <w:p>
            <w:p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b/>
                <w:bCs/>
                <w:color w:val="auto"/>
                <w:sz w:val="24"/>
                <w:highlight w:val="none"/>
              </w:rPr>
              <w:t xml:space="preserve">注：本项目采购人、采购代理机构对符合规定的小微企业报价给予10%的扣除，用扣除后的价格参加评审。该扣除后的价格仅作为价格评审的依据，签订合同时按《开标一览表》中价格为准签订。</w:t>
            </w:r>
            <w:r/>
          </w:p>
        </w:tc>
      </w:tr>
      <w:tr>
        <w:trPr>
          <w:jc w:val="center"/>
          <w:trHeight w:val="1091"/>
        </w:trPr>
        <w:tc>
          <w:tcPr>
            <w:gridSpan w:val="2"/>
            <w:tcW w:w="411" w:type="pct"/>
            <w:vAlign w:val="center"/>
            <w:vMerge w:val="restart"/>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2.2.2（2）</w:t>
            </w:r>
            <w:r/>
          </w:p>
        </w:tc>
        <w:tc>
          <w:tcPr>
            <w:gridSpan w:val="2"/>
            <w:tcW w:w="795" w:type="pct"/>
            <w:vAlign w:val="center"/>
            <w:vMerge w:val="restart"/>
            <w:textDirection w:val="lrTb"/>
            <w:noWrap w:val="false"/>
          </w:tcPr>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商务部分</w:t>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业绩</w:t>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rPr>
              <w:t xml:space="preserve">分）</w:t>
            </w:r>
            <w:r/>
          </w:p>
        </w:tc>
        <w:tc>
          <w:tcPr>
            <w:tcW w:w="2984" w:type="pct"/>
            <w:vAlign w:val="center"/>
            <w:textDirection w:val="lrTb"/>
            <w:noWrap w:val="false"/>
          </w:tcPr>
          <w:p>
            <w:p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zh-CN"/>
              </w:rPr>
              <w:t xml:space="preserve">自</w:t>
            </w:r>
            <w:r>
              <w:rPr>
                <w:rFonts w:hint="default" w:ascii="Times New Roman" w:hAnsi="Times New Roman" w:eastAsia="仿宋" w:cs="Times New Roman"/>
                <w:color w:val="auto"/>
                <w:sz w:val="24"/>
                <w:szCs w:val="24"/>
                <w:highlight w:val="none"/>
                <w:lang w:val="en-US" w:eastAsia="zh-CN"/>
              </w:rPr>
              <w:t xml:space="preserve">2023年</w:t>
            </w:r>
            <w:r>
              <w:rPr>
                <w:rFonts w:hint="default" w:ascii="Times New Roman" w:hAnsi="Times New Roman" w:eastAsia="仿宋" w:cs="Times New Roman"/>
                <w:color w:val="auto"/>
                <w:sz w:val="24"/>
                <w:szCs w:val="24"/>
                <w:highlight w:val="none"/>
                <w:lang w:val="zh-CN"/>
              </w:rPr>
              <w:t xml:space="preserve">1月1日以来（以合同签订时间为准）承担过</w:t>
            </w:r>
            <w:r>
              <w:rPr>
                <w:rFonts w:hint="default" w:ascii="Times New Roman" w:hAnsi="Times New Roman" w:eastAsia="仿宋" w:cs="Times New Roman"/>
                <w:color w:val="auto"/>
                <w:sz w:val="24"/>
                <w:szCs w:val="24"/>
                <w:highlight w:val="none"/>
                <w:lang w:val="en-US" w:eastAsia="zh-CN"/>
              </w:rPr>
              <w:t xml:space="preserve">类似航道航标维护服务</w:t>
            </w:r>
            <w:r>
              <w:rPr>
                <w:rFonts w:hint="default" w:ascii="Times New Roman" w:hAnsi="Times New Roman" w:eastAsia="仿宋" w:cs="Times New Roman"/>
                <w:color w:val="auto"/>
                <w:sz w:val="24"/>
                <w:szCs w:val="24"/>
                <w:highlight w:val="none"/>
                <w:lang w:val="zh-CN"/>
              </w:rPr>
              <w:t xml:space="preserve">的业绩合同，每提供1项得</w:t>
            </w: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zh-CN"/>
              </w:rPr>
              <w:t xml:space="preserve">分，本项最多得</w:t>
            </w:r>
            <w:r>
              <w:rPr>
                <w:rFonts w:hint="default" w:ascii="Times New Roman" w:hAnsi="Times New Roman" w:eastAsia="仿宋" w:cs="Times New Roman"/>
                <w:color w:val="auto"/>
                <w:sz w:val="24"/>
                <w:szCs w:val="24"/>
                <w:highlight w:val="none"/>
                <w:lang w:val="en-US" w:eastAsia="zh-CN"/>
              </w:rPr>
              <w:t xml:space="preserve">15</w:t>
            </w:r>
            <w:r>
              <w:rPr>
                <w:rFonts w:hint="default" w:ascii="Times New Roman" w:hAnsi="Times New Roman" w:eastAsia="仿宋" w:cs="Times New Roman"/>
                <w:color w:val="auto"/>
                <w:sz w:val="24"/>
                <w:szCs w:val="24"/>
                <w:highlight w:val="none"/>
                <w:lang w:val="zh-CN"/>
              </w:rPr>
              <w:t xml:space="preserve">分。 </w:t>
            </w:r>
            <w:r/>
          </w:p>
          <w:p>
            <w:pPr>
              <w:pStyle w:val="758"/>
              <w:ind w:left="0" w:right="0" w:firstLine="0"/>
              <w:pageBreakBefore w:val="0"/>
              <w:spacing w:line="500" w:lineRule="exact"/>
              <w:rPr>
                <w:rFonts w:hint="default" w:ascii="Times New Roman" w:hAnsi="Times New Roman" w:eastAsia="仿宋" w:cs="Times New Roman"/>
                <w:b/>
                <w:bCs/>
                <w:color w:val="auto"/>
                <w:sz w:val="24"/>
                <w:szCs w:val="24"/>
                <w:highlight w:val="none"/>
                <w:lang w:val="zh-CN"/>
              </w:rPr>
            </w:pPr>
            <w:r>
              <w:rPr>
                <w:rFonts w:hint="default" w:ascii="Times New Roman" w:hAnsi="Times New Roman" w:eastAsia="仿宋" w:cs="Times New Roman"/>
                <w:b/>
                <w:bCs/>
                <w:color w:val="auto"/>
                <w:sz w:val="24"/>
                <w:szCs w:val="24"/>
                <w:highlight w:val="none"/>
                <w:lang w:val="en-US" w:eastAsia="zh-CN"/>
              </w:rPr>
              <w:t xml:space="preserve">注：</w:t>
            </w:r>
            <w:r>
              <w:rPr>
                <w:rFonts w:hint="default" w:ascii="Times New Roman" w:hAnsi="Times New Roman" w:eastAsia="仿宋" w:cs="Times New Roman"/>
                <w:b/>
                <w:bCs/>
                <w:color w:val="auto"/>
                <w:sz w:val="24"/>
                <w:szCs w:val="24"/>
                <w:highlight w:val="none"/>
                <w:lang w:val="zh-CN" w:eastAsia="zh-CN"/>
              </w:rPr>
              <w:t xml:space="preserve">提供</w:t>
            </w:r>
            <w:r>
              <w:rPr>
                <w:rFonts w:hint="default" w:ascii="Times New Roman" w:hAnsi="Times New Roman" w:eastAsia="仿宋" w:cs="Times New Roman"/>
                <w:b/>
                <w:bCs/>
                <w:color w:val="auto"/>
                <w:sz w:val="24"/>
                <w:szCs w:val="24"/>
                <w:highlight w:val="none"/>
                <w:lang w:val="en-US" w:eastAsia="zh-CN"/>
              </w:rPr>
              <w:t xml:space="preserve">中标通知书、</w:t>
            </w:r>
            <w:r>
              <w:rPr>
                <w:rFonts w:hint="default" w:ascii="Times New Roman" w:hAnsi="Times New Roman" w:eastAsia="仿宋" w:cs="Times New Roman"/>
                <w:b/>
                <w:bCs/>
                <w:color w:val="auto"/>
                <w:sz w:val="24"/>
                <w:szCs w:val="24"/>
                <w:highlight w:val="none"/>
                <w:lang w:val="zh-CN" w:eastAsia="zh-CN"/>
              </w:rPr>
              <w:t xml:space="preserve">合同</w:t>
            </w:r>
            <w:r>
              <w:rPr>
                <w:rFonts w:hint="default" w:ascii="Times New Roman" w:hAnsi="Times New Roman" w:eastAsia="仿宋" w:cs="Times New Roman"/>
                <w:b/>
                <w:bCs/>
                <w:color w:val="auto"/>
                <w:sz w:val="24"/>
                <w:szCs w:val="24"/>
                <w:highlight w:val="none"/>
                <w:lang w:val="en-US" w:eastAsia="zh-CN"/>
              </w:rPr>
              <w:t xml:space="preserve">及完工验收证明原件扫描上传并加盖电子签章</w:t>
            </w:r>
            <w:r>
              <w:rPr>
                <w:rFonts w:hint="default" w:ascii="Times New Roman" w:hAnsi="Times New Roman" w:eastAsia="仿宋" w:cs="Times New Roman"/>
                <w:b/>
                <w:bCs/>
                <w:color w:val="auto"/>
                <w:sz w:val="24"/>
                <w:szCs w:val="24"/>
                <w:highlight w:val="none"/>
                <w:lang w:val="zh-CN" w:eastAsia="zh-CN"/>
              </w:rPr>
              <w:t xml:space="preserve">，合同须有双方清晰盖章及项目名称，提供不全不得分。</w:t>
            </w:r>
            <w:r/>
          </w:p>
        </w:tc>
      </w:tr>
      <w:tr>
        <w:trPr>
          <w:jc w:val="center"/>
          <w:trHeight w:val="90"/>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vMerge w:val="restart"/>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人员配备</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1</w:t>
            </w:r>
            <w:r>
              <w:rPr>
                <w:rFonts w:hint="eastAsia"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分）</w:t>
            </w:r>
            <w:r/>
          </w:p>
          <w:p>
            <w:pPr>
              <w:pStyle w:val="1003"/>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tc>
        <w:tc>
          <w:tcPr>
            <w:tcW w:w="2984" w:type="pct"/>
            <w:vAlign w:val="center"/>
            <w:textDirection w:val="lrTb"/>
            <w:noWrap w:val="false"/>
          </w:tcPr>
          <w:p>
            <w:p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1.拟派的项目负责人具备港口航道（港航）或测量相关专业高级工程师及以上职称的得4分，具备港口航道（港航）或测量相关专业中级工程师职称的得2分，本项最高得4分。</w:t>
            </w:r>
            <w:r/>
          </w:p>
          <w:p>
            <w:pPr>
              <w:pStyle w:val="758"/>
              <w:ind w:left="0" w:right="0" w:firstLine="0"/>
              <w:pageBreakBefore w:val="0"/>
              <w:spacing w:line="500" w:lineRule="exact"/>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rPr>
              <w:t xml:space="preserve">注：提供证书及投标供应商为其缴纳近三个月内任意一个月的社保缴纳证明扫描件并加盖供应商电子签章，专业以职称证书为准，否则本项不得分。</w:t>
            </w:r>
            <w:r/>
          </w:p>
        </w:tc>
      </w:tr>
      <w:tr>
        <w:trPr>
          <w:jc w:val="center"/>
          <w:trHeight w:val="7941"/>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tc>
        <w:tc>
          <w:tcPr>
            <w:tcBorders>
              <w:bottom w:val="single" w:color="auto" w:sz="4" w:space="0"/>
            </w:tcBorders>
            <w:tcW w:w="2984" w:type="pct"/>
            <w:vAlign w:val="center"/>
            <w:textDirection w:val="lrTb"/>
            <w:noWrap w:val="false"/>
          </w:tcPr>
          <w:p>
            <w:p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2.拟派的项目部成员（项目负责人除外）</w:t>
            </w:r>
            <w:r/>
          </w:p>
          <w:p>
            <w:pPr>
              <w:numPr>
                <w:ilvl w:val="0"/>
                <w:numId w:val="11"/>
              </w:num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供应商拟派项目组其他成员（不含拟派项目负责人）每有1人具有“一类船长”资格的得2分，本小项最高得4分；</w:t>
            </w:r>
            <w:r/>
          </w:p>
          <w:p>
            <w:pPr>
              <w:ind w:left="0" w:right="0"/>
              <w:jc w:val="left"/>
              <w:pageBreakBefore w:val="0"/>
              <w:spacing w:line="500" w:lineRule="exact"/>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注：提供有效的船员适任证书原件扫描件加盖供应商电子签章并上传，否则不得分。</w:t>
            </w:r>
            <w:r/>
          </w:p>
          <w:p>
            <w:pPr>
              <w:numPr>
                <w:ilvl w:val="0"/>
                <w:numId w:val="11"/>
              </w:num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供应商拟派项目组其他成员（不含拟派项目负责人）具有注册安全工程师执业资格的得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left="0" w:right="0"/>
              <w:jc w:val="left"/>
              <w:pageBreakBefore w:val="0"/>
              <w:spacing w:line="500" w:lineRule="exact"/>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注：提供有效的注册安全工程师执业资格证书原件扫描件加盖供应商电子签章并上传，否则不得分。</w:t>
            </w:r>
            <w:r/>
          </w:p>
          <w:p>
            <w:pPr>
              <w:pStyle w:val="729"/>
              <w:rPr>
                <w:rFonts w:hint="default"/>
              </w:rPr>
            </w:pPr>
            <w:r>
              <w:rPr>
                <w:rFonts w:hint="default"/>
              </w:rPr>
            </w:r>
            <w:r/>
          </w:p>
          <w:p>
            <w:pPr>
              <w:numPr>
                <w:ilvl w:val="0"/>
                <w:numId w:val="11"/>
              </w:num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供应商拟派项目组其他成员（不含拟派项目负责人）每有1人</w:t>
            </w:r>
            <w:r>
              <w:rPr>
                <w:rFonts w:hint="eastAsia" w:eastAsia="仿宋" w:cs="Times New Roman"/>
                <w:color w:val="auto"/>
                <w:sz w:val="24"/>
                <w:szCs w:val="24"/>
                <w:highlight w:val="none"/>
                <w:lang w:val="en-US" w:eastAsia="zh-CN"/>
              </w:rPr>
              <w:t xml:space="preserve">具有</w:t>
            </w:r>
            <w:r>
              <w:rPr>
                <w:rFonts w:hint="default" w:ascii="Times New Roman" w:hAnsi="Times New Roman" w:eastAsia="仿宋" w:cs="Times New Roman"/>
                <w:color w:val="auto"/>
                <w:sz w:val="24"/>
                <w:szCs w:val="24"/>
                <w:highlight w:val="none"/>
              </w:rPr>
              <w:t xml:space="preserve">注册测绘师 </w:t>
            </w:r>
            <w:r>
              <w:rPr>
                <w:rFonts w:ascii="宋体" w:hAnsi="宋体" w:eastAsia="宋体" w:cs="宋体"/>
                <w:sz w:val="24"/>
                <w:szCs w:val="24"/>
                <w:highlight w:val="none"/>
              </w:rPr>
              <w:t xml:space="preserve">1</w:t>
            </w:r>
            <w:r>
              <w:rPr>
                <w:rFonts w:hint="default" w:ascii="Times New Roman" w:hAnsi="Times New Roman" w:eastAsia="仿宋" w:cs="Times New Roman"/>
                <w:color w:val="auto"/>
                <w:sz w:val="24"/>
                <w:szCs w:val="24"/>
                <w:highlight w:val="none"/>
              </w:rPr>
              <w:t xml:space="preserve">得1分，本小项最高得</w:t>
            </w:r>
            <w:r>
              <w:rPr>
                <w:rFonts w:hint="eastAsia"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left="0" w:right="0"/>
              <w:jc w:val="left"/>
              <w:pageBreakBefore w:val="0"/>
              <w:spacing w:line="500" w:lineRule="exact"/>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 xml:space="preserve">注：提供有效的注册测绘师</w:t>
            </w:r>
            <w:r>
              <w:rPr>
                <w:rFonts w:hint="eastAsia" w:eastAsia="仿宋" w:cs="Times New Roman"/>
                <w:b/>
                <w:color w:val="auto"/>
                <w:sz w:val="24"/>
                <w:szCs w:val="24"/>
                <w:highlight w:val="none"/>
                <w:lang w:val="en-US" w:eastAsia="zh-CN"/>
              </w:rPr>
              <w:t xml:space="preserve">注册证书</w:t>
            </w:r>
            <w:r>
              <w:rPr>
                <w:rFonts w:hint="default" w:ascii="Times New Roman" w:hAnsi="Times New Roman" w:eastAsia="仿宋" w:cs="Times New Roman"/>
                <w:b/>
                <w:color w:val="auto"/>
                <w:sz w:val="24"/>
                <w:szCs w:val="24"/>
                <w:highlight w:val="none"/>
              </w:rPr>
              <w:t xml:space="preserve">原件扫描件加盖供应商电子签章并上传，否则不得分。</w:t>
            </w:r>
            <w:r/>
          </w:p>
          <w:p>
            <w:pPr>
              <w:pStyle w:val="729"/>
              <w:rPr>
                <w:rFonts w:hint="default"/>
              </w:rPr>
            </w:pPr>
            <w:r>
              <w:rPr>
                <w:rFonts w:hint="default"/>
              </w:rPr>
            </w:r>
            <w:r/>
          </w:p>
          <w:p>
            <w:pPr>
              <w:numPr>
                <w:ilvl w:val="0"/>
                <w:numId w:val="11"/>
              </w:numPr>
              <w:ind w:left="0" w:right="0"/>
              <w:jc w:val="left"/>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供应商拟派项目组其他成员</w:t>
            </w:r>
            <w:r>
              <w:rPr>
                <w:rFonts w:hint="default" w:ascii="Times New Roman" w:hAnsi="Times New Roman" w:eastAsia="仿宋" w:cs="Times New Roman"/>
                <w:color w:val="auto"/>
                <w:sz w:val="24"/>
                <w:szCs w:val="24"/>
                <w:highlight w:val="none"/>
              </w:rPr>
              <w:t xml:space="preserve">中</w:t>
            </w:r>
            <w:r>
              <w:rPr>
                <w:rFonts w:hint="default" w:ascii="Times New Roman" w:hAnsi="Times New Roman" w:eastAsia="仿宋" w:cs="Times New Roman"/>
                <w:color w:val="auto"/>
                <w:sz w:val="24"/>
                <w:szCs w:val="24"/>
                <w:highlight w:val="none"/>
              </w:rPr>
              <w:t xml:space="preserve">（</w:t>
            </w:r>
            <w:bookmarkStart w:id="356" w:name="_GoBack"/>
            <w:r/>
            <w:bookmarkEnd w:id="356"/>
            <w:r>
              <w:rPr>
                <w:rFonts w:hint="default" w:ascii="Times New Roman" w:hAnsi="Times New Roman" w:eastAsia="仿宋" w:cs="Times New Roman"/>
                <w:color w:val="auto"/>
                <w:sz w:val="24"/>
                <w:szCs w:val="24"/>
                <w:highlight w:val="none"/>
              </w:rPr>
              <w:t xml:space="preserve">不含拟派项目负责人）每有1人具有工程类中级或以上技术职称资格的得1分，本小项最高得</w:t>
            </w:r>
            <w:r>
              <w:rPr>
                <w:rFonts w:hint="eastAsia"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分。</w:t>
            </w:r>
            <w:r/>
          </w:p>
          <w:p>
            <w:pPr>
              <w:pStyle w:val="758"/>
              <w:ind w:left="0" w:right="0" w:firstLine="0"/>
              <w:pageBreakBefore w:val="0"/>
              <w:spacing w:line="500" w:lineRule="exact"/>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color w:val="auto"/>
                <w:sz w:val="24"/>
                <w:szCs w:val="24"/>
                <w:highlight w:val="none"/>
              </w:rPr>
              <w:t xml:space="preserve">注：提供职称证书原件扫描件加盖供应商电子签章并上传，否则不得分。</w:t>
            </w:r>
            <w:r/>
          </w:p>
        </w:tc>
      </w:tr>
      <w:tr>
        <w:trPr>
          <w:jc w:val="center"/>
          <w:trHeight w:val="1574"/>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r>
            <w:r/>
          </w:p>
        </w:tc>
        <w:tc>
          <w:tcPr>
            <w:tcBorders>
              <w:top w:val="single" w:color="auto" w:sz="4" w:space="0"/>
            </w:tcBorders>
            <w:tcW w:w="2984" w:type="pct"/>
            <w:vAlign w:val="center"/>
            <w:textDirection w:val="lrTb"/>
            <w:noWrap w:val="false"/>
          </w:tcPr>
          <w:p>
            <w:pPr>
              <w:pStyle w:val="758"/>
              <w:ind w:left="0" w:right="0" w:firstLine="0"/>
              <w:pageBreakBefore w:val="0"/>
              <w:spacing w:line="500" w:lineRule="exact"/>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注：同一人员仅可计取一项人员得分，不得重复累计多个小项分值</w:t>
            </w:r>
            <w:r>
              <w:rPr>
                <w:rFonts w:ascii="宋体" w:hAnsi="宋体" w:eastAsia="宋体" w:cs="宋体"/>
                <w:color w:val="auto"/>
                <w:sz w:val="24"/>
                <w:szCs w:val="24"/>
                <w:highlight w:val="none"/>
              </w:rPr>
              <w:t xml:space="preserve">。</w:t>
            </w:r>
            <w:r>
              <w:rPr>
                <w:rFonts w:hint="eastAsia" w:ascii="Times New Roman" w:hAnsi="Times New Roman" w:eastAsia="仿宋" w:cs="Times New Roman"/>
                <w:b/>
                <w:bCs/>
                <w:color w:val="auto"/>
                <w:sz w:val="24"/>
                <w:szCs w:val="24"/>
                <w:highlight w:val="none"/>
                <w:lang w:val="en-US" w:eastAsia="zh-CN"/>
              </w:rPr>
              <w:t xml:space="preserve">上述</w:t>
            </w:r>
            <w:r>
              <w:rPr>
                <w:rFonts w:hint="default" w:ascii="Times New Roman" w:hAnsi="Times New Roman" w:eastAsia="仿宋" w:cs="Times New Roman"/>
                <w:b/>
                <w:bCs/>
                <w:color w:val="auto"/>
                <w:sz w:val="24"/>
                <w:szCs w:val="24"/>
                <w:highlight w:val="none"/>
                <w:lang w:val="en-US" w:eastAsia="zh-CN"/>
              </w:rPr>
              <w:t xml:space="preserve">所有人员应提供相关证书及投标供应商为其缴纳近三个月内任意一个月的社保缴纳证明扫描件加盖供应商电子签章，否则本项不得分。</w:t>
            </w:r>
            <w:r/>
          </w:p>
        </w:tc>
      </w:tr>
      <w:tr>
        <w:trPr>
          <w:jc w:val="center"/>
          <w:trHeight w:val="967"/>
        </w:trPr>
        <w:tc>
          <w:tcPr>
            <w:gridSpan w:val="2"/>
            <w:tcW w:w="411" w:type="pct"/>
            <w:vAlign w:val="center"/>
            <w:vMerge w:val="restart"/>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2.2.3</w:t>
            </w:r>
            <w:r/>
          </w:p>
        </w:tc>
        <w:tc>
          <w:tcPr>
            <w:gridSpan w:val="2"/>
            <w:tcW w:w="795" w:type="pct"/>
            <w:vAlign w:val="center"/>
            <w:vMerge w:val="restart"/>
            <w:textDirection w:val="lrTb"/>
            <w:noWrap w:val="false"/>
          </w:tcPr>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center"/>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ind w:left="0" w:right="0"/>
              <w:jc w:val="both"/>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技术部分</w:t>
            </w:r>
            <w:r/>
          </w:p>
          <w:p>
            <w:pPr>
              <w:pStyle w:val="1007"/>
              <w:ind w:left="0" w:right="0" w:firstLine="0"/>
              <w:jc w:val="center"/>
              <w:pageBreakBefore w:val="0"/>
              <w:spacing w:after="0"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主要施工方法</w:t>
            </w:r>
            <w:r/>
          </w:p>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分）</w:t>
            </w:r>
            <w:r/>
          </w:p>
        </w:tc>
        <w:tc>
          <w:tcPr>
            <w:tcW w:w="2984" w:type="pct"/>
            <w:vAlign w:val="center"/>
            <w:textDirection w:val="lrTb"/>
            <w:noWrap w:val="false"/>
          </w:tcPr>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1 \* GB3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①</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zh-CN" w:eastAsia="zh-CN"/>
              </w:rPr>
              <w:t xml:space="preserve">施工方案考虑全面、周到、施工步骤衔接良好、技术措施可靠，具有针对性，完全能满足工程需要</w:t>
            </w:r>
            <w:r>
              <w:rPr>
                <w:rFonts w:hint="default" w:ascii="Times New Roman" w:hAnsi="Times New Roman" w:eastAsia="仿宋" w:cs="Times New Roman"/>
                <w:color w:val="auto"/>
                <w:sz w:val="24"/>
                <w:szCs w:val="24"/>
                <w:highlight w:val="none"/>
                <w:lang w:val="en-US" w:eastAsia="zh-CN"/>
              </w:rPr>
              <w:t xml:space="preserve">得10</w:t>
            </w:r>
            <w:r>
              <w:rPr>
                <w:rFonts w:hint="default" w:ascii="Times New Roman" w:hAnsi="Times New Roman" w:eastAsia="仿宋" w:cs="Times New Roman"/>
                <w:color w:val="auto"/>
                <w:sz w:val="24"/>
                <w:szCs w:val="24"/>
                <w:highlight w:val="none"/>
                <w:lang w:val="zh-CN" w:eastAsia="zh-CN"/>
              </w:rPr>
              <w:t xml:space="preserve">分</w:t>
            </w:r>
            <w:r>
              <w:rPr>
                <w:rFonts w:hint="default" w:ascii="Times New Roman" w:hAnsi="Times New Roman" w:eastAsia="仿宋" w:cs="Times New Roman"/>
                <w:color w:val="auto"/>
                <w:sz w:val="24"/>
                <w:szCs w:val="24"/>
                <w:highlight w:val="none"/>
                <w:lang w:val="en-US" w:eastAsia="zh-CN"/>
              </w:rPr>
              <w:t xml:space="preserve">；</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②</w:t>
            </w:r>
            <w:r>
              <w:rPr>
                <w:rFonts w:hint="default" w:ascii="Times New Roman" w:hAnsi="Times New Roman" w:eastAsia="仿宋" w:cs="Times New Roman"/>
                <w:color w:val="auto"/>
                <w:sz w:val="24"/>
                <w:szCs w:val="24"/>
                <w:highlight w:val="none"/>
                <w:lang w:val="zh-CN" w:eastAsia="zh-CN"/>
              </w:rPr>
              <w:t xml:space="preserve">施工方案较合理、技术措施可靠，具</w:t>
            </w:r>
            <w:r>
              <w:rPr>
                <w:rFonts w:hint="default" w:ascii="Times New Roman" w:hAnsi="Times New Roman" w:eastAsia="仿宋" w:cs="Times New Roman"/>
                <w:color w:val="auto"/>
                <w:sz w:val="24"/>
                <w:szCs w:val="24"/>
                <w:highlight w:val="none"/>
                <w:lang w:val="en-US" w:eastAsia="zh-CN"/>
              </w:rPr>
              <w:t xml:space="preserve">有</w:t>
            </w:r>
            <w:r>
              <w:rPr>
                <w:rFonts w:hint="default" w:ascii="Times New Roman" w:hAnsi="Times New Roman" w:eastAsia="仿宋" w:cs="Times New Roman"/>
                <w:color w:val="auto"/>
                <w:sz w:val="24"/>
                <w:szCs w:val="24"/>
                <w:highlight w:val="none"/>
                <w:lang w:val="zh-CN" w:eastAsia="zh-CN"/>
              </w:rPr>
              <w:t xml:space="preserve">针对性，能满足工程需要</w:t>
            </w:r>
            <w:r>
              <w:rPr>
                <w:rFonts w:hint="default" w:ascii="Times New Roman" w:hAnsi="Times New Roman" w:eastAsia="仿宋" w:cs="Times New Roman"/>
                <w:color w:val="auto"/>
                <w:sz w:val="24"/>
                <w:szCs w:val="24"/>
                <w:highlight w:val="none"/>
                <w:lang w:val="en-US" w:eastAsia="zh-CN"/>
              </w:rPr>
              <w:t xml:space="preserve">得7</w:t>
            </w:r>
            <w:r>
              <w:rPr>
                <w:rFonts w:hint="default" w:ascii="Times New Roman" w:hAnsi="Times New Roman" w:eastAsia="仿宋" w:cs="Times New Roman"/>
                <w:color w:val="auto"/>
                <w:sz w:val="24"/>
                <w:szCs w:val="24"/>
                <w:highlight w:val="none"/>
                <w:lang w:val="zh-CN" w:eastAsia="zh-CN"/>
              </w:rPr>
              <w:t xml:space="preserve">分</w:t>
            </w:r>
            <w:r>
              <w:rPr>
                <w:rFonts w:hint="default" w:ascii="Times New Roman" w:hAnsi="Times New Roman" w:eastAsia="仿宋" w:cs="Times New Roman"/>
                <w:color w:val="auto"/>
                <w:sz w:val="24"/>
                <w:szCs w:val="24"/>
                <w:highlight w:val="none"/>
                <w:lang w:val="en-US" w:eastAsia="zh-CN"/>
              </w:rPr>
              <w:t xml:space="preserve">；</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3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③</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zh-CN" w:eastAsia="zh-CN"/>
              </w:rPr>
              <w:t xml:space="preserve">施工方案较合理、技术措施</w:t>
            </w:r>
            <w:r>
              <w:rPr>
                <w:rFonts w:hint="default" w:ascii="Times New Roman" w:hAnsi="Times New Roman" w:eastAsia="仿宋" w:cs="Times New Roman"/>
                <w:color w:val="auto"/>
                <w:sz w:val="24"/>
                <w:szCs w:val="24"/>
                <w:highlight w:val="none"/>
                <w:lang w:val="en-US" w:eastAsia="zh-CN"/>
              </w:rPr>
              <w:t xml:space="preserve">符合要求</w:t>
            </w:r>
            <w:r>
              <w:rPr>
                <w:rFonts w:hint="default" w:ascii="Times New Roman" w:hAnsi="Times New Roman" w:eastAsia="仿宋" w:cs="Times New Roman"/>
                <w:color w:val="auto"/>
                <w:sz w:val="24"/>
                <w:szCs w:val="24"/>
                <w:highlight w:val="none"/>
                <w:lang w:val="zh-CN" w:eastAsia="zh-CN"/>
              </w:rPr>
              <w:t xml:space="preserve">，针对性不强，</w:t>
            </w:r>
            <w:r>
              <w:rPr>
                <w:rFonts w:hint="default" w:ascii="Times New Roman" w:hAnsi="Times New Roman" w:eastAsia="仿宋" w:cs="Times New Roman"/>
                <w:color w:val="auto"/>
                <w:sz w:val="24"/>
                <w:szCs w:val="24"/>
                <w:highlight w:val="none"/>
                <w:lang w:val="en-US" w:eastAsia="zh-CN"/>
              </w:rPr>
              <w:t xml:space="preserve">基本能</w:t>
            </w:r>
            <w:r>
              <w:rPr>
                <w:rFonts w:hint="default" w:ascii="Times New Roman" w:hAnsi="Times New Roman" w:eastAsia="仿宋" w:cs="Times New Roman"/>
                <w:color w:val="auto"/>
                <w:sz w:val="24"/>
                <w:szCs w:val="24"/>
                <w:highlight w:val="none"/>
                <w:lang w:val="zh-CN" w:eastAsia="zh-CN"/>
              </w:rPr>
              <w:t xml:space="preserve">满足工程需要</w:t>
            </w:r>
            <w:r>
              <w:rPr>
                <w:rFonts w:hint="default" w:ascii="Times New Roman" w:hAnsi="Times New Roman" w:eastAsia="仿宋" w:cs="Times New Roman"/>
                <w:color w:val="auto"/>
                <w:sz w:val="24"/>
                <w:szCs w:val="24"/>
                <w:highlight w:val="none"/>
                <w:lang w:val="en-US" w:eastAsia="zh-CN"/>
              </w:rPr>
              <w:t xml:space="preserve">得4</w:t>
            </w:r>
            <w:r>
              <w:rPr>
                <w:rFonts w:hint="default" w:ascii="Times New Roman" w:hAnsi="Times New Roman" w:eastAsia="仿宋" w:cs="Times New Roman"/>
                <w:color w:val="auto"/>
                <w:sz w:val="24"/>
                <w:szCs w:val="24"/>
                <w:highlight w:val="none"/>
                <w:lang w:val="zh-CN" w:eastAsia="zh-CN"/>
              </w:rPr>
              <w:t xml:space="preserve">分</w:t>
            </w:r>
            <w:r>
              <w:rPr>
                <w:rFonts w:hint="default" w:ascii="Times New Roman" w:hAnsi="Times New Roman" w:eastAsia="仿宋" w:cs="Times New Roman"/>
                <w:color w:val="auto"/>
                <w:sz w:val="24"/>
                <w:szCs w:val="24"/>
                <w:highlight w:val="none"/>
                <w:lang w:val="en-US" w:eastAsia="zh-CN"/>
              </w:rPr>
              <w:t xml:space="preserve">；</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4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④</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en-US" w:eastAsia="zh-CN"/>
              </w:rPr>
              <w:t xml:space="preserve">不能</w:t>
            </w:r>
            <w:r>
              <w:rPr>
                <w:rFonts w:hint="default" w:ascii="Times New Roman" w:hAnsi="Times New Roman" w:eastAsia="仿宋" w:cs="Times New Roman"/>
                <w:color w:val="auto"/>
                <w:sz w:val="24"/>
                <w:szCs w:val="24"/>
                <w:highlight w:val="none"/>
                <w:lang w:val="zh-CN" w:eastAsia="zh-CN"/>
              </w:rPr>
              <w:t xml:space="preserve">满足工程需要</w:t>
            </w:r>
            <w:r>
              <w:rPr>
                <w:rFonts w:hint="default" w:ascii="Times New Roman" w:hAnsi="Times New Roman" w:eastAsia="仿宋" w:cs="Times New Roman"/>
                <w:color w:val="auto"/>
                <w:sz w:val="24"/>
                <w:szCs w:val="24"/>
                <w:highlight w:val="none"/>
                <w:lang w:val="en-US" w:eastAsia="zh-CN"/>
              </w:rPr>
              <w:t xml:space="preserve">或未提供不得分。</w:t>
            </w:r>
            <w:r/>
          </w:p>
        </w:tc>
      </w:tr>
      <w:tr>
        <w:trPr>
          <w:jc w:val="center"/>
          <w:trHeight w:val="530"/>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left"/>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zh-CN" w:eastAsia="zh-CN"/>
              </w:rPr>
              <w:t xml:space="preserve">工作重难点分析及解决措施比较</w:t>
            </w:r>
            <w:r/>
          </w:p>
          <w:p>
            <w:pPr>
              <w:ind w:left="0" w:right="0"/>
              <w:jc w:val="center"/>
              <w:pageBreakBefore w:val="0"/>
              <w:spacing w:line="500" w:lineRule="exact"/>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w:t>
            </w:r>
            <w:r>
              <w:rPr>
                <w:rFonts w:hint="default" w:ascii="Times New Roman" w:hAnsi="Times New Roman" w:eastAsia="仿宋" w:cs="Times New Roman"/>
                <w:bCs/>
                <w:color w:val="auto"/>
                <w:sz w:val="24"/>
                <w:szCs w:val="24"/>
                <w:highlight w:val="none"/>
                <w:lang w:val="en-US" w:eastAsia="zh-CN"/>
              </w:rPr>
              <w:t xml:space="preserve">10</w:t>
            </w:r>
            <w:r>
              <w:rPr>
                <w:rFonts w:hint="default" w:ascii="Times New Roman" w:hAnsi="Times New Roman" w:eastAsia="仿宋" w:cs="Times New Roman"/>
                <w:bCs/>
                <w:color w:val="auto"/>
                <w:sz w:val="24"/>
                <w:szCs w:val="24"/>
                <w:highlight w:val="none"/>
              </w:rPr>
              <w:t xml:space="preserve">分）</w:t>
            </w:r>
            <w:r/>
          </w:p>
        </w:tc>
        <w:tc>
          <w:tcPr>
            <w:tcW w:w="2984" w:type="pct"/>
            <w:vAlign w:val="center"/>
            <w:textDirection w:val="lrTb"/>
            <w:noWrap w:val="false"/>
          </w:tcPr>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1 \* GB3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①</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en-US" w:eastAsia="zh-CN"/>
              </w:rPr>
              <w:t xml:space="preserve">提出的项目重难点能符合实际，分析有针对性，并提出解决、防范方案的得10分；</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②提出的项目重难点能符合实际，并提出解决、防范方案的得7分；</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3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③</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en-US" w:eastAsia="zh-CN"/>
              </w:rPr>
              <w:t xml:space="preserve">提出项目重难点并有一定的解决、防范措施的4分；</w:t>
            </w:r>
            <w:r/>
          </w:p>
          <w:p>
            <w:pPr>
              <w:numPr>
                <w:ilvl w:val="0"/>
                <w:numId w:val="0"/>
              </w:numPr>
              <w:ind w:left="0" w:right="0"/>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4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color w:val="auto"/>
                <w:sz w:val="24"/>
                <w:szCs w:val="24"/>
                <w:highlight w:val="none"/>
                <w:lang w:val="en-US" w:eastAsia="zh-CN"/>
              </w:rPr>
              <w:t xml:space="preserve">④</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lang w:val="en-US" w:eastAsia="zh-CN"/>
              </w:rPr>
              <w:t xml:space="preserve">未提供不得分。</w:t>
            </w:r>
            <w:r/>
          </w:p>
        </w:tc>
      </w:tr>
      <w:tr>
        <w:trPr>
          <w:jc w:val="center"/>
          <w:trHeight w:val="265"/>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left"/>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质量保证措施</w:t>
            </w:r>
            <w:r/>
          </w:p>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rPr>
              <w:t xml:space="preserve">（</w:t>
            </w:r>
            <w:r>
              <w:rPr>
                <w:rFonts w:hint="default" w:ascii="Times New Roman" w:hAnsi="Times New Roman" w:eastAsia="仿宋" w:cs="Times New Roman"/>
                <w:bCs/>
                <w:color w:val="auto"/>
                <w:sz w:val="24"/>
                <w:szCs w:val="24"/>
                <w:highlight w:val="none"/>
                <w:lang w:val="en-US" w:eastAsia="zh-CN"/>
              </w:rPr>
              <w:t xml:space="preserve">10</w:t>
            </w:r>
            <w:r>
              <w:rPr>
                <w:rFonts w:hint="default" w:ascii="Times New Roman" w:hAnsi="Times New Roman" w:eastAsia="仿宋" w:cs="Times New Roman"/>
                <w:bCs/>
                <w:color w:val="auto"/>
                <w:sz w:val="24"/>
                <w:szCs w:val="24"/>
                <w:highlight w:val="none"/>
              </w:rPr>
              <w:t xml:space="preserve">分）</w:t>
            </w:r>
            <w:r/>
          </w:p>
        </w:tc>
        <w:tc>
          <w:tcPr>
            <w:tcW w:w="2984" w:type="pct"/>
            <w:vAlign w:val="center"/>
            <w:textDirection w:val="lrTb"/>
            <w:noWrap w:val="false"/>
          </w:tcPr>
          <w:p>
            <w:pPr>
              <w:ind w:left="0" w:right="0"/>
              <w:jc w:val="both"/>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1 \* GB3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①</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en-US" w:eastAsia="zh-CN"/>
              </w:rPr>
              <w:t xml:space="preserve">质量保证措施</w:t>
            </w:r>
            <w:r>
              <w:rPr>
                <w:rFonts w:hint="default" w:ascii="Times New Roman" w:hAnsi="Times New Roman" w:eastAsia="仿宋" w:cs="Times New Roman"/>
                <w:bCs/>
                <w:color w:val="auto"/>
                <w:sz w:val="24"/>
                <w:szCs w:val="24"/>
                <w:highlight w:val="none"/>
                <w:lang w:val="zh-CN" w:eastAsia="zh-CN"/>
              </w:rPr>
              <w:t xml:space="preserve">落实，条理清晰，有</w:t>
            </w:r>
            <w:r>
              <w:rPr>
                <w:rFonts w:hint="default" w:ascii="Times New Roman" w:hAnsi="Times New Roman" w:eastAsia="仿宋" w:cs="Times New Roman"/>
                <w:bCs/>
                <w:color w:val="auto"/>
                <w:sz w:val="24"/>
                <w:szCs w:val="24"/>
                <w:highlight w:val="none"/>
                <w:lang w:val="en-US" w:eastAsia="zh-CN"/>
              </w:rPr>
              <w:t xml:space="preserve">完整的质量管理</w:t>
            </w:r>
            <w:r>
              <w:rPr>
                <w:rFonts w:hint="default" w:ascii="Times New Roman" w:hAnsi="Times New Roman" w:eastAsia="仿宋" w:cs="Times New Roman"/>
                <w:bCs/>
                <w:color w:val="auto"/>
                <w:sz w:val="24"/>
                <w:szCs w:val="24"/>
                <w:highlight w:val="none"/>
                <w:lang w:val="zh-CN" w:eastAsia="zh-CN"/>
              </w:rPr>
              <w:t xml:space="preserve">组织机构，有</w:t>
            </w:r>
            <w:r>
              <w:rPr>
                <w:rFonts w:hint="default" w:ascii="Times New Roman" w:hAnsi="Times New Roman" w:eastAsia="仿宋" w:cs="Times New Roman"/>
                <w:bCs/>
                <w:color w:val="auto"/>
                <w:sz w:val="24"/>
                <w:szCs w:val="24"/>
                <w:highlight w:val="none"/>
                <w:lang w:val="en-US" w:eastAsia="zh-CN"/>
              </w:rPr>
              <w:t xml:space="preserve">完整的质量管理</w:t>
            </w:r>
            <w:r>
              <w:rPr>
                <w:rFonts w:hint="default" w:ascii="Times New Roman" w:hAnsi="Times New Roman" w:eastAsia="仿宋" w:cs="Times New Roman"/>
                <w:bCs/>
                <w:color w:val="auto"/>
                <w:sz w:val="24"/>
                <w:szCs w:val="24"/>
                <w:highlight w:val="none"/>
                <w:lang w:val="zh-CN" w:eastAsia="zh-CN"/>
              </w:rPr>
              <w:t xml:space="preserve">措施以及</w:t>
            </w:r>
            <w:r>
              <w:rPr>
                <w:rFonts w:hint="default" w:ascii="Times New Roman" w:hAnsi="Times New Roman" w:eastAsia="仿宋" w:cs="Times New Roman"/>
                <w:bCs/>
                <w:color w:val="auto"/>
                <w:sz w:val="24"/>
                <w:szCs w:val="24"/>
                <w:highlight w:val="none"/>
                <w:lang w:val="en-US" w:eastAsia="zh-CN"/>
              </w:rPr>
              <w:t xml:space="preserve">质量管理</w:t>
            </w:r>
            <w:r>
              <w:rPr>
                <w:rFonts w:hint="default" w:ascii="Times New Roman" w:hAnsi="Times New Roman" w:eastAsia="仿宋" w:cs="Times New Roman"/>
                <w:bCs/>
                <w:color w:val="auto"/>
                <w:sz w:val="24"/>
                <w:szCs w:val="24"/>
                <w:highlight w:val="none"/>
                <w:lang w:val="zh-CN" w:eastAsia="zh-CN"/>
              </w:rPr>
              <w:t xml:space="preserve">规章制度</w:t>
            </w:r>
            <w:r>
              <w:rPr>
                <w:rFonts w:hint="default" w:ascii="Times New Roman" w:hAnsi="Times New Roman" w:eastAsia="仿宋" w:cs="Times New Roman"/>
                <w:bCs/>
                <w:color w:val="auto"/>
                <w:sz w:val="24"/>
                <w:szCs w:val="24"/>
                <w:highlight w:val="none"/>
                <w:lang w:val="en-US" w:eastAsia="zh-CN"/>
              </w:rPr>
              <w:t xml:space="preserve">得10</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②质量保证措施</w:t>
            </w:r>
            <w:r>
              <w:rPr>
                <w:rFonts w:hint="default" w:ascii="Times New Roman" w:hAnsi="Times New Roman" w:eastAsia="仿宋" w:cs="Times New Roman"/>
                <w:bCs/>
                <w:color w:val="auto"/>
                <w:sz w:val="24"/>
                <w:szCs w:val="24"/>
                <w:highlight w:val="none"/>
                <w:lang w:val="zh-CN" w:eastAsia="zh-CN"/>
              </w:rPr>
              <w:t xml:space="preserve">落实，条理较清晰，</w:t>
            </w:r>
            <w:r>
              <w:rPr>
                <w:rFonts w:hint="default" w:ascii="Times New Roman" w:hAnsi="Times New Roman" w:eastAsia="仿宋" w:cs="Times New Roman"/>
                <w:bCs/>
                <w:color w:val="auto"/>
                <w:sz w:val="24"/>
                <w:szCs w:val="24"/>
                <w:highlight w:val="none"/>
                <w:lang w:val="en-US" w:eastAsia="zh-CN"/>
              </w:rPr>
              <w:t xml:space="preserve">质量管理</w:t>
            </w:r>
            <w:r>
              <w:rPr>
                <w:rFonts w:hint="default" w:ascii="Times New Roman" w:hAnsi="Times New Roman" w:eastAsia="仿宋" w:cs="Times New Roman"/>
                <w:bCs/>
                <w:color w:val="auto"/>
                <w:sz w:val="24"/>
                <w:szCs w:val="24"/>
                <w:highlight w:val="none"/>
                <w:lang w:val="zh-CN" w:eastAsia="zh-CN"/>
              </w:rPr>
              <w:t xml:space="preserve">有专人负责，有</w:t>
            </w:r>
            <w:r>
              <w:rPr>
                <w:rFonts w:hint="default" w:ascii="Times New Roman" w:hAnsi="Times New Roman" w:eastAsia="仿宋" w:cs="Times New Roman"/>
                <w:bCs/>
                <w:color w:val="auto"/>
                <w:sz w:val="24"/>
                <w:szCs w:val="24"/>
                <w:highlight w:val="none"/>
                <w:lang w:val="en-US" w:eastAsia="zh-CN"/>
              </w:rPr>
              <w:t xml:space="preserve">比较齐全的质量管理</w:t>
            </w:r>
            <w:r>
              <w:rPr>
                <w:rFonts w:hint="default" w:ascii="Times New Roman" w:hAnsi="Times New Roman" w:eastAsia="仿宋" w:cs="Times New Roman"/>
                <w:bCs/>
                <w:color w:val="auto"/>
                <w:sz w:val="24"/>
                <w:szCs w:val="24"/>
                <w:highlight w:val="none"/>
                <w:lang w:val="zh-CN" w:eastAsia="zh-CN"/>
              </w:rPr>
              <w:t xml:space="preserve">措施以及</w:t>
            </w:r>
            <w:r>
              <w:rPr>
                <w:rFonts w:hint="default" w:ascii="Times New Roman" w:hAnsi="Times New Roman" w:eastAsia="仿宋" w:cs="Times New Roman"/>
                <w:bCs/>
                <w:color w:val="auto"/>
                <w:sz w:val="24"/>
                <w:szCs w:val="24"/>
                <w:highlight w:val="none"/>
                <w:lang w:val="en-US" w:eastAsia="zh-CN"/>
              </w:rPr>
              <w:t xml:space="preserve">质量管理</w:t>
            </w:r>
            <w:r>
              <w:rPr>
                <w:rFonts w:hint="default" w:ascii="Times New Roman" w:hAnsi="Times New Roman" w:eastAsia="仿宋" w:cs="Times New Roman"/>
                <w:bCs/>
                <w:color w:val="auto"/>
                <w:sz w:val="24"/>
                <w:szCs w:val="24"/>
                <w:highlight w:val="none"/>
                <w:lang w:val="zh-CN" w:eastAsia="zh-CN"/>
              </w:rPr>
              <w:t xml:space="preserve">规章制度</w:t>
            </w:r>
            <w:r>
              <w:rPr>
                <w:rFonts w:hint="default" w:ascii="Times New Roman" w:hAnsi="Times New Roman" w:eastAsia="仿宋" w:cs="Times New Roman"/>
                <w:bCs/>
                <w:color w:val="auto"/>
                <w:sz w:val="24"/>
                <w:szCs w:val="24"/>
                <w:highlight w:val="none"/>
                <w:lang w:val="en-US" w:eastAsia="zh-CN"/>
              </w:rPr>
              <w:t xml:space="preserve">得7</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3 \* GB3 \* MERGEFORMAT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③</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en-US" w:eastAsia="zh-CN"/>
              </w:rPr>
              <w:t xml:space="preserve">质量保证措施能基本</w:t>
            </w:r>
            <w:r>
              <w:rPr>
                <w:rFonts w:hint="default" w:ascii="Times New Roman" w:hAnsi="Times New Roman" w:eastAsia="仿宋" w:cs="Times New Roman"/>
                <w:bCs/>
                <w:color w:val="auto"/>
                <w:sz w:val="24"/>
                <w:szCs w:val="24"/>
                <w:highlight w:val="none"/>
                <w:lang w:val="zh-CN" w:eastAsia="zh-CN"/>
              </w:rPr>
              <w:t xml:space="preserve">落实、条理</w:t>
            </w:r>
            <w:r>
              <w:rPr>
                <w:rFonts w:hint="default" w:ascii="Times New Roman" w:hAnsi="Times New Roman" w:eastAsia="仿宋" w:cs="Times New Roman"/>
                <w:bCs/>
                <w:color w:val="auto"/>
                <w:sz w:val="24"/>
                <w:szCs w:val="24"/>
                <w:highlight w:val="none"/>
                <w:lang w:val="en-US" w:eastAsia="zh-CN"/>
              </w:rPr>
              <w:t xml:space="preserve">基本</w:t>
            </w:r>
            <w:r>
              <w:rPr>
                <w:rFonts w:hint="default" w:ascii="Times New Roman" w:hAnsi="Times New Roman" w:eastAsia="仿宋" w:cs="Times New Roman"/>
                <w:bCs/>
                <w:color w:val="auto"/>
                <w:sz w:val="24"/>
                <w:szCs w:val="24"/>
                <w:highlight w:val="none"/>
                <w:lang w:val="zh-CN" w:eastAsia="zh-CN"/>
              </w:rPr>
              <w:t xml:space="preserve">清晰，有</w:t>
            </w:r>
            <w:r>
              <w:rPr>
                <w:rFonts w:hint="default" w:ascii="Times New Roman" w:hAnsi="Times New Roman" w:eastAsia="仿宋" w:cs="Times New Roman"/>
                <w:bCs/>
                <w:color w:val="auto"/>
                <w:sz w:val="24"/>
                <w:szCs w:val="24"/>
                <w:highlight w:val="none"/>
                <w:lang w:val="en-US" w:eastAsia="zh-CN"/>
              </w:rPr>
              <w:t xml:space="preserve">质量管理</w:t>
            </w:r>
            <w:r>
              <w:rPr>
                <w:rFonts w:hint="default" w:ascii="Times New Roman" w:hAnsi="Times New Roman" w:eastAsia="仿宋" w:cs="Times New Roman"/>
                <w:bCs/>
                <w:color w:val="auto"/>
                <w:sz w:val="24"/>
                <w:szCs w:val="24"/>
                <w:highlight w:val="none"/>
                <w:lang w:val="zh-CN" w:eastAsia="zh-CN"/>
              </w:rPr>
              <w:t xml:space="preserve">措施以及</w:t>
            </w:r>
            <w:r>
              <w:rPr>
                <w:rFonts w:hint="default" w:ascii="Times New Roman" w:hAnsi="Times New Roman" w:eastAsia="仿宋" w:cs="Times New Roman"/>
                <w:bCs/>
                <w:color w:val="auto"/>
                <w:sz w:val="24"/>
                <w:szCs w:val="24"/>
                <w:highlight w:val="none"/>
                <w:lang w:val="en-US" w:eastAsia="zh-CN"/>
              </w:rPr>
              <w:t xml:space="preserve">质量管理</w:t>
            </w:r>
            <w:r>
              <w:rPr>
                <w:rFonts w:hint="default" w:ascii="Times New Roman" w:hAnsi="Times New Roman" w:eastAsia="仿宋" w:cs="Times New Roman"/>
                <w:bCs/>
                <w:color w:val="auto"/>
                <w:sz w:val="24"/>
                <w:szCs w:val="24"/>
                <w:highlight w:val="none"/>
                <w:lang w:val="zh-CN" w:eastAsia="zh-CN"/>
              </w:rPr>
              <w:t xml:space="preserve">规章制度</w:t>
            </w:r>
            <w:r>
              <w:rPr>
                <w:rFonts w:hint="default" w:ascii="Times New Roman" w:hAnsi="Times New Roman" w:eastAsia="仿宋" w:cs="Times New Roman"/>
                <w:bCs/>
                <w:color w:val="auto"/>
                <w:sz w:val="24"/>
                <w:szCs w:val="24"/>
                <w:highlight w:val="none"/>
                <w:lang w:val="en-US" w:eastAsia="zh-CN"/>
              </w:rPr>
              <w:t xml:space="preserve">得4</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both"/>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4 \* GB3 \* MERGEFORMAT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④</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en-US" w:eastAsia="zh-CN"/>
              </w:rPr>
              <w:t xml:space="preserve">无质量保证措施或未提供不得分。</w:t>
            </w:r>
            <w:r/>
          </w:p>
        </w:tc>
      </w:tr>
      <w:tr>
        <w:trPr>
          <w:jc w:val="center"/>
          <w:trHeight w:val="468"/>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left"/>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zh-CN" w:eastAsia="zh-CN"/>
              </w:rPr>
              <w:t xml:space="preserve">安全生产</w:t>
            </w:r>
            <w:r>
              <w:rPr>
                <w:rFonts w:hint="default" w:ascii="Times New Roman" w:hAnsi="Times New Roman" w:eastAsia="仿宋" w:cs="Times New Roman"/>
                <w:bCs/>
                <w:color w:val="auto"/>
                <w:sz w:val="24"/>
                <w:szCs w:val="24"/>
                <w:highlight w:val="none"/>
                <w:lang w:val="en-US" w:eastAsia="zh-CN"/>
              </w:rPr>
              <w:t xml:space="preserve">及文明施工措施</w:t>
            </w:r>
            <w:r>
              <w:rPr>
                <w:rFonts w:hint="default" w:ascii="Times New Roman" w:hAnsi="Times New Roman" w:eastAsia="仿宋" w:cs="Times New Roman"/>
                <w:bCs/>
                <w:color w:val="auto"/>
                <w:sz w:val="24"/>
                <w:szCs w:val="24"/>
                <w:highlight w:val="none"/>
              </w:rPr>
              <w:t xml:space="preserve">（</w:t>
            </w:r>
            <w:r>
              <w:rPr>
                <w:rFonts w:hint="default" w:ascii="Times New Roman" w:hAnsi="Times New Roman" w:eastAsia="仿宋" w:cs="Times New Roman"/>
                <w:bCs/>
                <w:color w:val="auto"/>
                <w:sz w:val="24"/>
                <w:szCs w:val="24"/>
                <w:highlight w:val="none"/>
                <w:lang w:val="en-US" w:eastAsia="zh-CN"/>
              </w:rPr>
              <w:t xml:space="preserve">10</w:t>
            </w:r>
            <w:r>
              <w:rPr>
                <w:rFonts w:hint="default" w:ascii="Times New Roman" w:hAnsi="Times New Roman" w:eastAsia="仿宋" w:cs="Times New Roman"/>
                <w:bCs/>
                <w:color w:val="auto"/>
                <w:sz w:val="24"/>
                <w:szCs w:val="24"/>
                <w:highlight w:val="none"/>
              </w:rPr>
              <w:t xml:space="preserve">分）</w:t>
            </w:r>
            <w:r/>
          </w:p>
          <w:p>
            <w:pPr>
              <w:pStyle w:val="758"/>
              <w:ind w:left="0" w:right="0"/>
              <w:pageBreakBefore w:val="0"/>
              <w:spacing w:line="500" w:lineRule="exact"/>
              <w:rPr>
                <w:rFonts w:hint="default" w:ascii="Times New Roman" w:hAnsi="Times New Roman" w:eastAsia="仿宋" w:cs="Times New Roman"/>
                <w:color w:val="auto"/>
                <w:sz w:val="24"/>
                <w:szCs w:val="24"/>
                <w:highlight w:val="none"/>
                <w:lang w:val="zh-CN" w:eastAsia="zh-CN"/>
              </w:rPr>
            </w:pPr>
            <w:r>
              <w:rPr>
                <w:rFonts w:hint="default" w:ascii="Times New Roman" w:hAnsi="Times New Roman" w:eastAsia="仿宋" w:cs="Times New Roman"/>
                <w:color w:val="auto"/>
                <w:sz w:val="24"/>
                <w:szCs w:val="24"/>
                <w:highlight w:val="none"/>
                <w:lang w:val="zh-CN" w:eastAsia="zh-CN"/>
              </w:rPr>
            </w:r>
            <w:r/>
          </w:p>
        </w:tc>
        <w:tc>
          <w:tcPr>
            <w:tcW w:w="2984" w:type="pct"/>
            <w:vAlign w:val="center"/>
            <w:textDirection w:val="lrTb"/>
            <w:noWrap w:val="false"/>
          </w:tcPr>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1 \* GB3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①</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zh-CN" w:eastAsia="zh-CN"/>
              </w:rPr>
              <w:t xml:space="preserve">工程安全生产措施落实，条理清晰，有安全生产组织机构、主体作业的安全技术措施，有必要的安全生产措施以及文明施工规章制度</w:t>
            </w:r>
            <w:r>
              <w:rPr>
                <w:rFonts w:hint="default" w:ascii="Times New Roman" w:hAnsi="Times New Roman" w:eastAsia="仿宋" w:cs="Times New Roman"/>
                <w:bCs/>
                <w:color w:val="auto"/>
                <w:sz w:val="24"/>
                <w:szCs w:val="24"/>
                <w:highlight w:val="none"/>
                <w:lang w:val="en-US" w:eastAsia="zh-CN"/>
              </w:rPr>
              <w:t xml:space="preserve">得10</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②</w:t>
            </w:r>
            <w:r>
              <w:rPr>
                <w:rFonts w:hint="default" w:ascii="Times New Roman" w:hAnsi="Times New Roman" w:eastAsia="仿宋" w:cs="Times New Roman"/>
                <w:bCs/>
                <w:color w:val="auto"/>
                <w:sz w:val="24"/>
                <w:szCs w:val="24"/>
                <w:highlight w:val="none"/>
                <w:lang w:val="zh-CN" w:eastAsia="zh-CN"/>
              </w:rPr>
              <w:t xml:space="preserve">工程安全生产措施落实，条理较清晰，安全生产有专人负责，能文明施工</w:t>
            </w:r>
            <w:r>
              <w:rPr>
                <w:rFonts w:hint="default" w:ascii="Times New Roman" w:hAnsi="Times New Roman" w:eastAsia="仿宋" w:cs="Times New Roman"/>
                <w:bCs/>
                <w:color w:val="auto"/>
                <w:sz w:val="24"/>
                <w:szCs w:val="24"/>
                <w:highlight w:val="none"/>
                <w:lang w:val="en-US" w:eastAsia="zh-CN"/>
              </w:rPr>
              <w:t xml:space="preserve">得7</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3 \* GB3 \* MERGEFORMAT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③</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zh-CN" w:eastAsia="zh-CN"/>
              </w:rPr>
              <w:t xml:space="preserve">施工措施</w:t>
            </w:r>
            <w:r>
              <w:rPr>
                <w:rFonts w:hint="default" w:ascii="Times New Roman" w:hAnsi="Times New Roman" w:eastAsia="仿宋" w:cs="Times New Roman"/>
                <w:bCs/>
                <w:color w:val="auto"/>
                <w:sz w:val="24"/>
                <w:szCs w:val="24"/>
                <w:highlight w:val="none"/>
                <w:lang w:val="en-US" w:eastAsia="zh-CN"/>
              </w:rPr>
              <w:t xml:space="preserve">能基本</w:t>
            </w:r>
            <w:r>
              <w:rPr>
                <w:rFonts w:hint="default" w:ascii="Times New Roman" w:hAnsi="Times New Roman" w:eastAsia="仿宋" w:cs="Times New Roman"/>
                <w:bCs/>
                <w:color w:val="auto"/>
                <w:sz w:val="24"/>
                <w:szCs w:val="24"/>
                <w:highlight w:val="none"/>
                <w:lang w:val="zh-CN" w:eastAsia="zh-CN"/>
              </w:rPr>
              <w:t xml:space="preserve">落实、条理</w:t>
            </w:r>
            <w:r>
              <w:rPr>
                <w:rFonts w:hint="default" w:ascii="Times New Roman" w:hAnsi="Times New Roman" w:eastAsia="仿宋" w:cs="Times New Roman"/>
                <w:bCs/>
                <w:color w:val="auto"/>
                <w:sz w:val="24"/>
                <w:szCs w:val="24"/>
                <w:highlight w:val="none"/>
                <w:lang w:val="en-US" w:eastAsia="zh-CN"/>
              </w:rPr>
              <w:t xml:space="preserve">基本</w:t>
            </w:r>
            <w:r>
              <w:rPr>
                <w:rFonts w:hint="default" w:ascii="Times New Roman" w:hAnsi="Times New Roman" w:eastAsia="仿宋" w:cs="Times New Roman"/>
                <w:bCs/>
                <w:color w:val="auto"/>
                <w:sz w:val="24"/>
                <w:szCs w:val="24"/>
                <w:highlight w:val="none"/>
                <w:lang w:val="zh-CN" w:eastAsia="zh-CN"/>
              </w:rPr>
              <w:t xml:space="preserve">清晰，</w:t>
            </w:r>
            <w:r>
              <w:rPr>
                <w:rFonts w:hint="default" w:ascii="Times New Roman" w:hAnsi="Times New Roman" w:eastAsia="仿宋" w:cs="Times New Roman"/>
                <w:bCs/>
                <w:color w:val="auto"/>
                <w:sz w:val="24"/>
                <w:szCs w:val="24"/>
                <w:highlight w:val="none"/>
                <w:lang w:val="en-US" w:eastAsia="zh-CN"/>
              </w:rPr>
              <w:t xml:space="preserve">基本能</w:t>
            </w:r>
            <w:r>
              <w:rPr>
                <w:rFonts w:hint="default" w:ascii="Times New Roman" w:hAnsi="Times New Roman" w:eastAsia="仿宋" w:cs="Times New Roman"/>
                <w:bCs/>
                <w:color w:val="auto"/>
                <w:sz w:val="24"/>
                <w:szCs w:val="24"/>
                <w:highlight w:val="none"/>
                <w:lang w:val="zh-CN" w:eastAsia="zh-CN"/>
              </w:rPr>
              <w:t xml:space="preserve">满足工程需要</w:t>
            </w:r>
            <w:r>
              <w:rPr>
                <w:rFonts w:hint="default" w:ascii="Times New Roman" w:hAnsi="Times New Roman" w:eastAsia="仿宋" w:cs="Times New Roman"/>
                <w:bCs/>
                <w:color w:val="auto"/>
                <w:sz w:val="24"/>
                <w:szCs w:val="24"/>
                <w:highlight w:val="none"/>
                <w:lang w:val="en-US" w:eastAsia="zh-CN"/>
              </w:rPr>
              <w:t xml:space="preserve">得4</w:t>
            </w:r>
            <w:r>
              <w:rPr>
                <w:rFonts w:hint="default" w:ascii="Times New Roman" w:hAnsi="Times New Roman" w:eastAsia="仿宋" w:cs="Times New Roman"/>
                <w:bCs/>
                <w:color w:val="auto"/>
                <w:sz w:val="24"/>
                <w:szCs w:val="24"/>
                <w:highlight w:val="none"/>
                <w:lang w:val="zh-CN" w:eastAsia="zh-CN"/>
              </w:rPr>
              <w:t xml:space="preserve">分</w:t>
            </w:r>
            <w:r>
              <w:rPr>
                <w:rFonts w:hint="default" w:ascii="Times New Roman" w:hAnsi="Times New Roman" w:eastAsia="仿宋" w:cs="Times New Roman"/>
                <w:bCs/>
                <w:color w:val="auto"/>
                <w:sz w:val="24"/>
                <w:szCs w:val="24"/>
                <w:highlight w:val="none"/>
                <w:lang w:val="en-US" w:eastAsia="zh-CN"/>
              </w:rPr>
              <w:t xml:space="preserve">；</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4 \* GB3 \* MERGEFORMAT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④</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en-US" w:eastAsia="zh-CN"/>
              </w:rPr>
              <w:t xml:space="preserve">无</w:t>
            </w:r>
            <w:r>
              <w:rPr>
                <w:rFonts w:hint="default" w:ascii="Times New Roman" w:hAnsi="Times New Roman" w:eastAsia="仿宋" w:cs="Times New Roman"/>
                <w:bCs/>
                <w:color w:val="auto"/>
                <w:sz w:val="24"/>
                <w:szCs w:val="24"/>
                <w:highlight w:val="none"/>
                <w:lang w:val="zh-CN" w:eastAsia="zh-CN"/>
              </w:rPr>
              <w:t xml:space="preserve">安全</w:t>
            </w:r>
            <w:r>
              <w:rPr>
                <w:rFonts w:hint="default" w:ascii="Times New Roman" w:hAnsi="Times New Roman" w:eastAsia="仿宋" w:cs="Times New Roman"/>
                <w:bCs/>
                <w:color w:val="auto"/>
                <w:sz w:val="24"/>
                <w:szCs w:val="24"/>
                <w:highlight w:val="none"/>
                <w:lang w:val="en-US" w:eastAsia="zh-CN"/>
              </w:rPr>
              <w:t xml:space="preserve">保证措施或未提供不得分。</w:t>
            </w:r>
            <w:r/>
          </w:p>
        </w:tc>
      </w:tr>
      <w:tr>
        <w:trPr>
          <w:jc w:val="center"/>
          <w:trHeight w:val="265"/>
        </w:trPr>
        <w:tc>
          <w:tcPr>
            <w:gridSpan w:val="2"/>
            <w:tcW w:w="411" w:type="pct"/>
            <w:vAlign w:val="center"/>
            <w:vMerge w:val="continue"/>
            <w:textDirection w:val="lrTb"/>
            <w:noWrap w:val="false"/>
          </w:tcPr>
          <w:p>
            <w:pPr>
              <w:ind w:left="0" w:right="0"/>
              <w:jc w:val="center"/>
              <w:pageBreakBefore w:val="0"/>
              <w:spacing w:line="5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gridSpan w:val="2"/>
            <w:tcW w:w="795" w:type="pct"/>
            <w:vAlign w:val="center"/>
            <w:vMerge w:val="continue"/>
            <w:textDirection w:val="lrTb"/>
            <w:noWrap w:val="false"/>
          </w:tcPr>
          <w:p>
            <w:pPr>
              <w:ind w:left="0" w:right="0"/>
              <w:jc w:val="left"/>
              <w:pageBreakBefore w:val="0"/>
              <w:spacing w:line="500" w:lineRule="exact"/>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tc>
        <w:tc>
          <w:tcPr>
            <w:tcW w:w="808" w:type="pct"/>
            <w:vAlign w:val="center"/>
            <w:textDirection w:val="lrTb"/>
            <w:noWrap w:val="false"/>
          </w:tcPr>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维修保养计划</w:t>
            </w:r>
            <w:r/>
          </w:p>
          <w:p>
            <w:pPr>
              <w:ind w:left="0" w:right="0"/>
              <w:jc w:val="center"/>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rPr>
              <w:t xml:space="preserve">（</w:t>
            </w:r>
            <w:r>
              <w:rPr>
                <w:rFonts w:hint="default" w:ascii="Times New Roman" w:hAnsi="Times New Roman" w:eastAsia="仿宋" w:cs="Times New Roman"/>
                <w:bCs/>
                <w:color w:val="auto"/>
                <w:sz w:val="24"/>
                <w:szCs w:val="24"/>
                <w:highlight w:val="none"/>
                <w:lang w:val="en-US" w:eastAsia="zh-CN"/>
              </w:rPr>
              <w:t xml:space="preserve">10</w:t>
            </w:r>
            <w:r>
              <w:rPr>
                <w:rFonts w:hint="default" w:ascii="Times New Roman" w:hAnsi="Times New Roman" w:eastAsia="仿宋" w:cs="Times New Roman"/>
                <w:bCs/>
                <w:color w:val="auto"/>
                <w:sz w:val="24"/>
                <w:szCs w:val="24"/>
                <w:highlight w:val="none"/>
              </w:rPr>
              <w:t xml:space="preserve">分）</w:t>
            </w:r>
            <w:r/>
          </w:p>
        </w:tc>
        <w:tc>
          <w:tcPr>
            <w:tcW w:w="2984" w:type="pct"/>
            <w:vAlign w:val="center"/>
            <w:textDirection w:val="lrTb"/>
            <w:noWrap w:val="false"/>
          </w:tcPr>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①维修保养</w:t>
            </w:r>
            <w:r>
              <w:rPr>
                <w:rFonts w:hint="default" w:ascii="Times New Roman" w:hAnsi="Times New Roman" w:eastAsia="仿宋" w:cs="Times New Roman"/>
                <w:color w:val="auto"/>
                <w:sz w:val="24"/>
                <w:szCs w:val="24"/>
                <w:highlight w:val="none"/>
                <w:lang w:val="en-US" w:eastAsia="zh-CN"/>
              </w:rPr>
              <w:t xml:space="preserve">符合实际，</w:t>
            </w:r>
            <w:r>
              <w:rPr>
                <w:rFonts w:hint="default" w:ascii="Times New Roman" w:hAnsi="Times New Roman" w:eastAsia="仿宋" w:cs="Times New Roman"/>
                <w:bCs/>
                <w:color w:val="auto"/>
                <w:sz w:val="24"/>
                <w:szCs w:val="24"/>
                <w:highlight w:val="none"/>
                <w:lang w:val="en-US" w:eastAsia="zh-CN"/>
              </w:rPr>
              <w:t xml:space="preserve">施工工期保障措施详细、可行得10分；</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②维修保养计划较</w:t>
            </w:r>
            <w:r>
              <w:rPr>
                <w:rFonts w:hint="default" w:ascii="Times New Roman" w:hAnsi="Times New Roman" w:eastAsia="仿宋" w:cs="Times New Roman"/>
                <w:color w:val="auto"/>
                <w:sz w:val="24"/>
                <w:szCs w:val="24"/>
                <w:highlight w:val="none"/>
                <w:lang w:val="en-US" w:eastAsia="zh-CN"/>
              </w:rPr>
              <w:t xml:space="preserve">符合实际</w:t>
            </w:r>
            <w:r>
              <w:rPr>
                <w:rFonts w:hint="default" w:ascii="Times New Roman" w:hAnsi="Times New Roman" w:eastAsia="仿宋" w:cs="Times New Roman"/>
                <w:bCs/>
                <w:color w:val="auto"/>
                <w:sz w:val="24"/>
                <w:szCs w:val="24"/>
                <w:highlight w:val="none"/>
                <w:lang w:val="en-US" w:eastAsia="zh-CN"/>
              </w:rPr>
              <w:t xml:space="preserve">、施工工期保障措施较详细、基本可行得7分；</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en-US" w:eastAsia="zh-CN"/>
              </w:rPr>
            </w:pPr>
            <w:r>
              <w:rPr>
                <w:rFonts w:hint="default" w:ascii="Times New Roman" w:hAnsi="Times New Roman" w:eastAsia="仿宋" w:cs="Times New Roman"/>
                <w:bCs/>
                <w:color w:val="auto"/>
                <w:sz w:val="24"/>
                <w:szCs w:val="24"/>
                <w:highlight w:val="none"/>
                <w:lang w:val="en-US" w:eastAsia="zh-CN"/>
              </w:rPr>
              <w:t xml:space="preserve">③维修保养计划不够</w:t>
            </w:r>
            <w:r>
              <w:rPr>
                <w:rFonts w:hint="default" w:ascii="Times New Roman" w:hAnsi="Times New Roman" w:eastAsia="仿宋" w:cs="Times New Roman"/>
                <w:color w:val="auto"/>
                <w:sz w:val="24"/>
                <w:szCs w:val="24"/>
                <w:highlight w:val="none"/>
                <w:lang w:val="en-US" w:eastAsia="zh-CN"/>
              </w:rPr>
              <w:t xml:space="preserve">符合实际</w:t>
            </w:r>
            <w:r>
              <w:rPr>
                <w:rFonts w:hint="default" w:ascii="Times New Roman" w:hAnsi="Times New Roman" w:eastAsia="仿宋" w:cs="Times New Roman"/>
                <w:bCs/>
                <w:color w:val="auto"/>
                <w:sz w:val="24"/>
                <w:szCs w:val="24"/>
                <w:highlight w:val="none"/>
                <w:lang w:val="en-US" w:eastAsia="zh-CN"/>
              </w:rPr>
              <w:t xml:space="preserve">、施工工期保障措施不够详细、可行性较差得4分；</w:t>
            </w:r>
            <w:r/>
          </w:p>
          <w:p>
            <w:pPr>
              <w:ind w:left="0" w:right="0"/>
              <w:jc w:val="left"/>
              <w:pageBreakBefore w:val="0"/>
              <w:spacing w:line="500" w:lineRule="exact"/>
              <w:rPr>
                <w:rFonts w:hint="default" w:ascii="Times New Roman" w:hAnsi="Times New Roman" w:eastAsia="仿宋" w:cs="Times New Roman"/>
                <w:bCs/>
                <w:color w:val="auto"/>
                <w:sz w:val="24"/>
                <w:szCs w:val="24"/>
                <w:highlight w:val="none"/>
                <w:lang w:val="zh-CN" w:eastAsia="zh-CN"/>
              </w:rPr>
            </w:pPr>
            <w:r>
              <w:rPr>
                <w:rFonts w:hint="default" w:ascii="Times New Roman" w:hAnsi="Times New Roman" w:eastAsia="仿宋" w:cs="Times New Roman"/>
                <w:bCs/>
                <w:color w:val="auto"/>
                <w:sz w:val="24"/>
                <w:szCs w:val="24"/>
                <w:highlight w:val="none"/>
                <w:lang w:val="en-US" w:eastAsia="zh-CN"/>
              </w:rPr>
              <w:fldChar w:fldCharType="begin"/>
            </w:r>
            <w:r>
              <w:rPr>
                <w:rFonts w:hint="default" w:ascii="Times New Roman" w:hAnsi="Times New Roman" w:eastAsia="仿宋" w:cs="Times New Roman"/>
                <w:bCs/>
                <w:color w:val="auto"/>
                <w:sz w:val="24"/>
                <w:szCs w:val="24"/>
                <w:highlight w:val="none"/>
                <w:lang w:val="en-US" w:eastAsia="zh-CN"/>
              </w:rPr>
              <w:instrText xml:space="preserve"> = 4 \* GB3 \* MERGEFORMAT </w:instrText>
            </w:r>
            <w:r>
              <w:rPr>
                <w:rFonts w:hint="default" w:ascii="Times New Roman" w:hAnsi="Times New Roman" w:eastAsia="仿宋" w:cs="Times New Roman"/>
                <w:bCs/>
                <w:color w:val="auto"/>
                <w:sz w:val="24"/>
                <w:szCs w:val="24"/>
                <w:highlight w:val="none"/>
                <w:lang w:val="en-US" w:eastAsia="zh-CN"/>
              </w:rPr>
              <w:fldChar w:fldCharType="separate"/>
            </w:r>
            <w:r>
              <w:rPr>
                <w:rFonts w:hint="default" w:ascii="Times New Roman" w:hAnsi="Times New Roman" w:eastAsia="仿宋" w:cs="Times New Roman"/>
                <w:bCs/>
                <w:color w:val="auto"/>
                <w:sz w:val="24"/>
                <w:szCs w:val="24"/>
                <w:highlight w:val="none"/>
                <w:lang w:val="en-US" w:eastAsia="zh-CN"/>
              </w:rPr>
              <w:t xml:space="preserve">④</w:t>
            </w:r>
            <w:r>
              <w:rPr>
                <w:rFonts w:hint="default" w:ascii="Times New Roman" w:hAnsi="Times New Roman" w:eastAsia="仿宋" w:cs="Times New Roman"/>
                <w:bCs/>
                <w:color w:val="auto"/>
                <w:sz w:val="24"/>
                <w:szCs w:val="24"/>
                <w:highlight w:val="none"/>
                <w:lang w:val="en-US" w:eastAsia="zh-CN"/>
              </w:rPr>
              <w:fldChar w:fldCharType="end"/>
            </w:r>
            <w:r>
              <w:rPr>
                <w:rFonts w:hint="default" w:ascii="Times New Roman" w:hAnsi="Times New Roman" w:eastAsia="仿宋" w:cs="Times New Roman"/>
                <w:bCs/>
                <w:color w:val="auto"/>
                <w:sz w:val="24"/>
                <w:szCs w:val="24"/>
                <w:highlight w:val="none"/>
                <w:lang w:val="en-US" w:eastAsia="zh-CN"/>
              </w:rPr>
              <w:t xml:space="preserve">不能</w:t>
            </w:r>
            <w:r>
              <w:rPr>
                <w:rFonts w:hint="default" w:ascii="Times New Roman" w:hAnsi="Times New Roman" w:eastAsia="仿宋" w:cs="Times New Roman"/>
                <w:bCs/>
                <w:color w:val="auto"/>
                <w:sz w:val="24"/>
                <w:szCs w:val="24"/>
                <w:highlight w:val="none"/>
                <w:lang w:val="zh-CN" w:eastAsia="zh-CN"/>
              </w:rPr>
              <w:t xml:space="preserve">满足工程需要</w:t>
            </w:r>
            <w:r>
              <w:rPr>
                <w:rFonts w:hint="default" w:ascii="Times New Roman" w:hAnsi="Times New Roman" w:eastAsia="仿宋" w:cs="Times New Roman"/>
                <w:bCs/>
                <w:color w:val="auto"/>
                <w:sz w:val="24"/>
                <w:szCs w:val="24"/>
                <w:highlight w:val="none"/>
                <w:lang w:val="en-US" w:eastAsia="zh-CN"/>
              </w:rPr>
              <w:t xml:space="preserve">或未提供不得分。</w:t>
            </w:r>
            <w:r/>
          </w:p>
        </w:tc>
      </w:tr>
    </w:tbl>
    <w:p>
      <w:pPr>
        <w:ind w:left="0" w:right="0"/>
        <w:pageBreakBefore w:val="0"/>
        <w:spacing w:line="500" w:lineRule="exact"/>
        <w:rPr>
          <w:rFonts w:hint="eastAsia" w:ascii="仿宋" w:hAnsi="仿宋" w:eastAsia="仿宋" w:cs="仿宋"/>
          <w:vanish/>
          <w:color w:val="auto"/>
          <w:sz w:val="24"/>
          <w:szCs w:val="24"/>
          <w:highlight w:val="none"/>
        </w:rPr>
      </w:pPr>
      <w:r>
        <w:rPr>
          <w:rFonts w:hint="eastAsia" w:ascii="仿宋" w:hAnsi="仿宋" w:eastAsia="仿宋" w:cs="仿宋"/>
          <w:vanish/>
          <w:color w:val="auto"/>
          <w:sz w:val="24"/>
          <w:szCs w:val="24"/>
          <w:highlight w:val="none"/>
        </w:rPr>
      </w:r>
      <w:r/>
    </w:p>
    <w:p>
      <w:pPr>
        <w:pStyle w:val="907"/>
        <w:ind w:left="0" w:right="0"/>
        <w:keepLines w:val="0"/>
        <w:keepNext w:val="0"/>
        <w:pageBreakBefore w:val="0"/>
        <w:spacing w:before="0" w:after="0" w:line="500" w:lineRule="exact"/>
        <w:widowControl w:val="off"/>
        <w:rPr>
          <w:rFonts w:hint="eastAsia" w:ascii="仿宋" w:hAnsi="仿宋" w:eastAsia="仿宋" w:cs="仿宋"/>
          <w:color w:val="auto"/>
          <w:sz w:val="24"/>
          <w:szCs w:val="24"/>
          <w:highlight w:val="none"/>
        </w:rPr>
      </w:pPr>
      <w:r/>
      <w:bookmarkStart w:id="248" w:name="_Toc9814"/>
      <w:r/>
      <w:bookmarkStart w:id="249" w:name="_Toc2538"/>
      <w:r/>
      <w:bookmarkStart w:id="250" w:name="_Toc11158"/>
      <w:r>
        <w:rPr>
          <w:rFonts w:hint="eastAsia" w:ascii="仿宋" w:hAnsi="仿宋" w:eastAsia="仿宋" w:cs="仿宋"/>
          <w:color w:val="auto"/>
          <w:sz w:val="24"/>
          <w:szCs w:val="24"/>
          <w:highlight w:val="none"/>
        </w:rPr>
        <w:t xml:space="preserve">1. 评标方法</w:t>
      </w:r>
      <w:bookmarkEnd w:id="245"/>
      <w:r/>
      <w:bookmarkEnd w:id="246"/>
      <w:r/>
      <w:bookmarkEnd w:id="247"/>
      <w:r/>
      <w:bookmarkEnd w:id="248"/>
      <w:r/>
      <w:bookmarkEnd w:id="249"/>
      <w:r/>
      <w:bookmarkEnd w:id="250"/>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本次评标采用综合评分法。评标委员会对满足采购文件实质性要求的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，按照本章第2.2款规定的评分标准进行打分，并按评审后得分由高到低顺序排列。得分相同的，按投标报价由低到高顺序排列。得分且投标报价相同的并列。</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全部实质性要求，且按照评审因素的量化指标评审得分最高的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为排名第一的中标候选人。</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pPr>
      <w:r/>
      <w:bookmarkStart w:id="251" w:name="_Toc13809"/>
      <w:r/>
      <w:bookmarkStart w:id="252" w:name="_Toc8623"/>
      <w:r/>
      <w:bookmarkStart w:id="253" w:name="_Toc1971"/>
      <w:r/>
      <w:bookmarkStart w:id="254" w:name="_Toc234382665"/>
      <w:r/>
      <w:bookmarkStart w:id="255" w:name="_Toc16894"/>
      <w:r/>
      <w:bookmarkStart w:id="256" w:name="_Toc11731"/>
      <w:r>
        <w:rPr>
          <w:rFonts w:hint="eastAsia" w:ascii="仿宋" w:hAnsi="仿宋" w:eastAsia="仿宋" w:cs="仿宋"/>
          <w:color w:val="auto"/>
          <w:sz w:val="24"/>
          <w:szCs w:val="24"/>
          <w:highlight w:val="none"/>
        </w:rPr>
        <w:t xml:space="preserve">2. 评审标准</w:t>
      </w:r>
      <w:bookmarkEnd w:id="251"/>
      <w:r/>
      <w:bookmarkEnd w:id="252"/>
      <w:r/>
      <w:bookmarkEnd w:id="253"/>
      <w:r/>
      <w:bookmarkEnd w:id="254"/>
      <w:r/>
      <w:bookmarkEnd w:id="255"/>
      <w:r/>
      <w:bookmarkEnd w:id="256"/>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257" w:name="_Toc234382666"/>
      <w:r/>
      <w:bookmarkStart w:id="258" w:name="_Toc9878"/>
      <w:r/>
      <w:bookmarkStart w:id="259" w:name="_Toc16633"/>
      <w:r/>
      <w:bookmarkStart w:id="260" w:name="_Toc3536"/>
      <w:r>
        <w:rPr>
          <w:rFonts w:hint="eastAsia" w:ascii="仿宋" w:hAnsi="仿宋" w:eastAsia="仿宋" w:cs="仿宋"/>
          <w:color w:val="auto"/>
          <w:sz w:val="24"/>
          <w:szCs w:val="24"/>
          <w:highlight w:val="none"/>
        </w:rPr>
        <w:t xml:space="preserve">2.1 </w:t>
      </w:r>
      <w:bookmarkEnd w:id="257"/>
      <w:r/>
      <w:bookmarkEnd w:id="258"/>
      <w:r>
        <w:rPr>
          <w:rFonts w:hint="eastAsia" w:ascii="仿宋" w:hAnsi="仿宋" w:eastAsia="仿宋" w:cs="仿宋"/>
          <w:color w:val="auto"/>
          <w:sz w:val="24"/>
          <w:szCs w:val="24"/>
          <w:highlight w:val="none"/>
        </w:rPr>
        <w:t xml:space="preserve">符合性评审标准</w:t>
      </w:r>
      <w:bookmarkEnd w:id="259"/>
      <w:r/>
      <w:bookmarkEnd w:id="260"/>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2.1.1符合性检查标准：见评标办法前附表。</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261" w:name="_Toc29235"/>
      <w:r/>
      <w:bookmarkStart w:id="262" w:name="_Toc234382667"/>
      <w:r/>
      <w:bookmarkStart w:id="263" w:name="_Toc23546"/>
      <w:r/>
      <w:bookmarkStart w:id="264" w:name="_Toc15510"/>
      <w:r>
        <w:rPr>
          <w:rFonts w:hint="eastAsia" w:ascii="仿宋" w:hAnsi="仿宋" w:eastAsia="仿宋" w:cs="仿宋"/>
          <w:color w:val="auto"/>
          <w:sz w:val="24"/>
          <w:szCs w:val="24"/>
          <w:highlight w:val="none"/>
        </w:rPr>
        <w:t xml:space="preserve">2.2 分值构成与评分标准</w:t>
      </w:r>
      <w:bookmarkEnd w:id="261"/>
      <w:r/>
      <w:bookmarkEnd w:id="262"/>
      <w:r/>
      <w:bookmarkEnd w:id="263"/>
      <w:r/>
      <w:bookmarkEnd w:id="264"/>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 分值构成：见评标办法前附表；</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评分标准：见评标办法前附表。</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pPr>
      <w:r/>
      <w:bookmarkStart w:id="265" w:name="_Toc12939"/>
      <w:r/>
      <w:bookmarkStart w:id="266" w:name="_Toc21892"/>
      <w:r/>
      <w:bookmarkStart w:id="267" w:name="_Toc24010"/>
      <w:r/>
      <w:bookmarkStart w:id="268" w:name="_Toc234382668"/>
      <w:r/>
      <w:bookmarkStart w:id="269" w:name="_Toc8953"/>
      <w:r/>
      <w:bookmarkStart w:id="270" w:name="_Toc9189"/>
      <w:r>
        <w:rPr>
          <w:rFonts w:hint="eastAsia" w:ascii="仿宋" w:hAnsi="仿宋" w:eastAsia="仿宋" w:cs="仿宋"/>
          <w:color w:val="auto"/>
          <w:sz w:val="24"/>
          <w:szCs w:val="24"/>
          <w:highlight w:val="none"/>
        </w:rPr>
        <w:t xml:space="preserve">3. 评标程序</w:t>
      </w:r>
      <w:bookmarkEnd w:id="265"/>
      <w:r/>
      <w:bookmarkEnd w:id="266"/>
      <w:r/>
      <w:bookmarkEnd w:id="267"/>
      <w:r/>
      <w:bookmarkEnd w:id="268"/>
      <w:r/>
      <w:bookmarkEnd w:id="269"/>
      <w:r/>
      <w:bookmarkEnd w:id="270"/>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271" w:name="_Toc234382669"/>
      <w:r/>
      <w:bookmarkStart w:id="272" w:name="_Toc9879"/>
      <w:r/>
      <w:bookmarkStart w:id="273" w:name="_Toc6644"/>
      <w:r/>
      <w:bookmarkStart w:id="274" w:name="_Toc9836"/>
      <w:r>
        <w:rPr>
          <w:rFonts w:hint="eastAsia" w:ascii="仿宋" w:hAnsi="仿宋" w:eastAsia="仿宋" w:cs="仿宋"/>
          <w:color w:val="auto"/>
          <w:sz w:val="24"/>
          <w:szCs w:val="24"/>
          <w:highlight w:val="none"/>
        </w:rPr>
        <w:t xml:space="preserve">3.1 </w:t>
      </w:r>
      <w:bookmarkEnd w:id="271"/>
      <w:r>
        <w:rPr>
          <w:rFonts w:hint="eastAsia" w:ascii="仿宋" w:hAnsi="仿宋" w:eastAsia="仿宋" w:cs="仿宋"/>
          <w:color w:val="auto"/>
          <w:sz w:val="24"/>
          <w:szCs w:val="24"/>
          <w:highlight w:val="none"/>
        </w:rPr>
        <w:t xml:space="preserve">符合性评审</w:t>
      </w:r>
      <w:bookmarkEnd w:id="272"/>
      <w:r/>
      <w:bookmarkEnd w:id="273"/>
      <w:r/>
      <w:bookmarkEnd w:id="274"/>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3.1.1评标委员会依据本章第2.1.1项规定的评审标准对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进行符合性检查。有一项不符合评审标准的，作无效</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处理。</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 </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报价出现前后不一致的，除采购文件另有规定外，按照下列规定修正：</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中开标一览表内容与</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中相应内容不一致的，以开标一览表为准；</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（3）单价金额小数点有明显错位的，以开标一览表的总价为准，并修改单价；</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left="0" w:right="0" w:firstLine="480"/>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同时出现两种以上不一致的，按照前款规定的顺序修正。修正后的报价经</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加盖电子签章）形式确认产生约束力，并以修正的价格进行评审。</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不确认的，其投标无效。</w:t>
      </w:r>
      <w:r>
        <w:rPr>
          <w:rFonts w:hint="eastAsia" w:ascii="仿宋" w:hAnsi="仿宋" w:eastAsia="仿宋" w:cs="仿宋"/>
          <w:color w:val="auto"/>
          <w:sz w:val="24"/>
          <w:szCs w:val="24"/>
          <w:highlight w:val="none"/>
        </w:rPr>
        <w:br w:type="textWrapping" w:clear="all"/>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 xml:space="preserve">  3.1.3评审过程中出现下列情形之一的，评审委员会应当启动异常低价投标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响应</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审查程序</w:t>
      </w:r>
      <w:r>
        <w:rPr>
          <w:rFonts w:hint="eastAsia" w:ascii="仿宋" w:hAnsi="仿宋" w:eastAsia="仿宋" w:cs="仿宋"/>
          <w:b/>
          <w:bCs/>
          <w:color w:val="auto"/>
          <w:sz w:val="24"/>
          <w:szCs w:val="24"/>
          <w:highlight w:val="none"/>
          <w:lang w:eastAsia="zh-CN"/>
        </w:rPr>
        <w:t xml:space="preserve">：</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default" w:ascii="Calibri" w:hAnsi="Calibri" w:eastAsia="仿宋" w:cs="Calibri"/>
          <w:b/>
          <w:bCs/>
          <w:color w:val="auto"/>
          <w:sz w:val="24"/>
          <w:szCs w:val="24"/>
          <w:highlight w:val="none"/>
        </w:rPr>
        <w:t xml:space="preserve">①</w:t>
      </w:r>
      <w:r>
        <w:rPr>
          <w:rFonts w:hint="eastAsia" w:ascii="仿宋" w:hAnsi="仿宋" w:eastAsia="仿宋" w:cs="仿宋"/>
          <w:b/>
          <w:bCs/>
          <w:color w:val="auto"/>
          <w:sz w:val="24"/>
          <w:szCs w:val="24"/>
          <w:highlight w:val="none"/>
        </w:rPr>
        <w:t xml:space="preserve">投标（响应）报价低于全部通过符合性审查供应商投标（响应）报价平均值65%的，即投标（响应）报价&lt;全部通过符合性审查供应商投标（响应）报价平均值×65%；</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default" w:ascii="Calibri" w:hAnsi="Calibri" w:eastAsia="仿宋" w:cs="Calibri"/>
          <w:b/>
          <w:bCs/>
          <w:color w:val="auto"/>
          <w:sz w:val="24"/>
          <w:szCs w:val="24"/>
          <w:highlight w:val="none"/>
        </w:rPr>
        <w:t xml:space="preserve">②</w:t>
      </w:r>
      <w:r>
        <w:rPr>
          <w:rFonts w:hint="eastAsia" w:ascii="仿宋" w:hAnsi="仿宋" w:eastAsia="仿宋" w:cs="仿宋"/>
          <w:b/>
          <w:bCs/>
          <w:color w:val="auto"/>
          <w:sz w:val="24"/>
          <w:szCs w:val="24"/>
          <w:highlight w:val="none"/>
        </w:rPr>
        <w:t xml:space="preserve">投标（响应）报价低于通过符合性审查的次低报价供应商投标（响应）报价65%的，即投标（响应）报价&lt;通过符合性审查的次低报价供应商投标（响应）报价×65%；</w:t>
      </w:r>
      <w:r/>
    </w:p>
    <w:p>
      <w:pPr>
        <w:ind w:left="0" w:firstLine="482"/>
        <w:pageBreakBefore w:val="0"/>
        <w:spacing w:line="500" w:lineRule="exact"/>
        <w:widowControl w:val="off"/>
        <w:rPr>
          <w:rFonts w:hint="eastAsia" w:ascii="仿宋" w:hAnsi="仿宋" w:eastAsia="仿宋" w:cs="仿宋"/>
          <w:b/>
          <w:bCs/>
          <w:color w:val="auto"/>
          <w:sz w:val="24"/>
          <w:szCs w:val="24"/>
          <w:highlight w:val="none"/>
        </w:rPr>
      </w:pPr>
      <w:r>
        <w:rPr>
          <w:rFonts w:hint="default" w:ascii="Calibri" w:hAnsi="Calibri" w:eastAsia="仿宋" w:cs="Calibri"/>
          <w:b/>
          <w:bCs/>
          <w:color w:val="auto"/>
          <w:sz w:val="24"/>
          <w:szCs w:val="24"/>
          <w:highlight w:val="none"/>
        </w:rPr>
        <w:t xml:space="preserve">③</w:t>
      </w:r>
      <w:r>
        <w:rPr>
          <w:rFonts w:hint="eastAsia" w:ascii="仿宋" w:hAnsi="仿宋" w:eastAsia="仿宋" w:cs="仿宋"/>
          <w:b/>
          <w:bCs/>
          <w:color w:val="auto"/>
          <w:sz w:val="24"/>
          <w:szCs w:val="24"/>
          <w:highlight w:val="none"/>
        </w:rPr>
        <w:t xml:space="preserve">投标（响应）报价低于采购项目最高限价65%的，即投标（响应）报价&lt;采购项目最高限价×65%；</w:t>
      </w:r>
      <w:r/>
    </w:p>
    <w:p>
      <w:pPr>
        <w:ind w:left="0" w:right="0" w:firstLine="480"/>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④评审委员会认定的供应商报价过低、有可能影响产品质量或者不能诚信履约的其他情形。</w:t>
      </w:r>
      <w:r/>
    </w:p>
    <w:p>
      <w:pPr>
        <w:ind w:left="0" w:firstLine="480"/>
        <w:pageBreakBefore w:val="0"/>
        <w:spacing w:line="500" w:lineRule="exact"/>
        <w:widowControl w:val="off"/>
        <w:rPr>
          <w:rFonts w:hint="eastAsia" w:ascii="仿宋" w:hAnsi="仿宋" w:eastAsia="仿宋" w:cs="仿宋"/>
          <w:color w:val="auto"/>
          <w:sz w:val="24"/>
          <w:szCs w:val="24"/>
          <w:highlight w:val="none"/>
        </w:rPr>
      </w:pPr>
      <w:r/>
      <w:bookmarkStart w:id="275" w:name="_Toc30764"/>
      <w:r/>
      <w:bookmarkStart w:id="276" w:name="_Toc25141"/>
      <w:r/>
      <w:bookmarkStart w:id="277" w:name="_Toc19739"/>
      <w:r/>
      <w:bookmarkStart w:id="278" w:name="_Toc234382671"/>
      <w:r>
        <w:rPr>
          <w:rFonts w:hint="eastAsia" w:ascii="微软雅黑" w:hAnsi="微软雅黑" w:eastAsia="微软雅黑" w:cs="微软雅黑"/>
          <w:color w:val="auto"/>
          <w:sz w:val="24"/>
          <w:szCs w:val="24"/>
          <w:highlight w:val="none"/>
        </w:rPr>
        <w:t xml:space="preserve">⑤</w:t>
      </w:r>
      <w:r>
        <w:rPr>
          <w:rFonts w:hint="eastAsia" w:ascii="仿宋" w:hAnsi="仿宋" w:eastAsia="仿宋" w:cs="仿宋"/>
          <w:color w:val="auto"/>
          <w:sz w:val="24"/>
          <w:szCs w:val="24"/>
          <w:highlight w:val="none"/>
        </w:rPr>
        <w:t xml:space="preserve">相关法律法规对供应商报价有规定的，从其规定。</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3.2 澄清和补正</w:t>
      </w:r>
      <w:bookmarkEnd w:id="275"/>
      <w:r/>
      <w:bookmarkEnd w:id="276"/>
      <w:r/>
      <w:bookmarkEnd w:id="277"/>
      <w:r/>
      <w:bookmarkEnd w:id="278"/>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对</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中含义不明确、同类问题表述不一致或者有明显文字和算术错误的内容，评标委员会可以书面形式（应当由评标委员会专家签字）要求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作出必要的澄清、说明或者纠正。</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的澄清、说明或者补正应当通过“苏采云”系统（使用“CA数字证书”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的澄清、说明或者补正不得超出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的范围或者改变</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的实质性内容。</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3.2.3评标委员会不接受</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主动提出的澄清、说明或补正。</w:t>
      </w:r>
      <w:r/>
    </w:p>
    <w:p>
      <w:pPr>
        <w:ind w:left="0" w:right="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3.2.4凡超出采购文件规定的或给采购人带来未曾要求的利益的变化、偏差或其他因素在评标时不予考虑。</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279" w:name="_Toc10483"/>
      <w:r/>
      <w:bookmarkStart w:id="280" w:name="_Toc234382670"/>
      <w:r/>
      <w:bookmarkStart w:id="281" w:name="_Toc3943"/>
      <w:r/>
      <w:bookmarkStart w:id="282" w:name="_Toc23433"/>
      <w:r>
        <w:rPr>
          <w:rFonts w:hint="eastAsia" w:ascii="仿宋" w:hAnsi="仿宋" w:eastAsia="仿宋" w:cs="仿宋"/>
          <w:color w:val="auto"/>
          <w:sz w:val="24"/>
          <w:szCs w:val="24"/>
          <w:highlight w:val="none"/>
        </w:rPr>
        <w:t xml:space="preserve">3.3</w:t>
      </w:r>
      <w:bookmarkEnd w:id="279"/>
      <w:r/>
      <w:bookmarkEnd w:id="280"/>
      <w:r>
        <w:rPr>
          <w:rFonts w:hint="eastAsia" w:ascii="仿宋" w:hAnsi="仿宋" w:eastAsia="仿宋" w:cs="仿宋"/>
          <w:color w:val="auto"/>
          <w:sz w:val="24"/>
          <w:szCs w:val="24"/>
          <w:highlight w:val="none"/>
        </w:rPr>
        <w:t xml:space="preserve"> 比较和评价</w:t>
      </w:r>
      <w:bookmarkEnd w:id="281"/>
      <w:r/>
      <w:bookmarkEnd w:id="282"/>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3.3.1评标委员会按本章第2.2款规定的量化因素和分值对符合性评审合格的</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进行综合比较和评价，并计算出综合得分。</w:t>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3.3.2综合得分取各评委评分的平均值，分值计算保留小数点后两位，小数点后第三位“四舍五入”。</w:t>
      </w:r>
      <w:r/>
    </w:p>
    <w:p>
      <w:pPr>
        <w:ind w:left="0" w:right="0" w:firstLine="44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3.3.3评标委员会认为</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的报价明显低于其他通过符合性审查</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的报价，有可能影响产品质量、服务或者不能诚信履约的，评标委员会应当通过“苏采云”系统要求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作出书面说明（必要时提交相关证明材料），并规定回复时间。</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说明应当采用通过“苏采云”系统（使用“CA数字证书”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不能证明其报价合理性的，评标委员会应当将其作为无效投标处理。</w:t>
      </w:r>
      <w:r/>
    </w:p>
    <w:p>
      <w:pPr>
        <w:pStyle w:val="907"/>
        <w:ind w:left="0" w:right="0"/>
        <w:pageBreakBefore w:val="0"/>
        <w:spacing w:before="0" w:after="0" w:line="500" w:lineRule="exact"/>
        <w:widowControl w:val="off"/>
        <w:rPr>
          <w:rFonts w:hint="eastAsia" w:ascii="仿宋" w:hAnsi="仿宋" w:eastAsia="仿宋" w:cs="仿宋"/>
          <w:color w:val="auto"/>
          <w:sz w:val="24"/>
          <w:szCs w:val="24"/>
          <w:highlight w:val="none"/>
        </w:rPr>
        <w:outlineLvl w:val="1"/>
      </w:pPr>
      <w:r/>
      <w:bookmarkStart w:id="283" w:name="_Toc245"/>
      <w:r/>
      <w:bookmarkStart w:id="284" w:name="_Toc15663"/>
      <w:r>
        <w:rPr>
          <w:rFonts w:hint="eastAsia" w:ascii="仿宋" w:hAnsi="仿宋" w:eastAsia="仿宋" w:cs="仿宋"/>
          <w:color w:val="auto"/>
          <w:sz w:val="24"/>
          <w:szCs w:val="24"/>
          <w:highlight w:val="none"/>
        </w:rPr>
        <w:t xml:space="preserve">3.4 评标结果</w:t>
      </w:r>
      <w:bookmarkEnd w:id="283"/>
      <w:r/>
      <w:bookmarkEnd w:id="284"/>
      <w:r/>
      <w:r/>
    </w:p>
    <w:p>
      <w:pPr>
        <w:ind w:left="0" w:right="0"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3.4.1评标委员会按照综合得分由高到低的顺序推荐中标候选</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，并标明排序。</w:t>
      </w:r>
      <w:r/>
    </w:p>
    <w:p>
      <w:pPr>
        <w:ind w:left="0" w:right="0" w:firstLine="480"/>
        <w:jc w:val="left"/>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3.4.2评标委员会完成评标后，应当向采购人提交书面评标报告。</w:t>
      </w:r>
      <w:r/>
    </w:p>
    <w:p>
      <w:pPr>
        <w:pStyle w:val="987"/>
        <w:ind w:left="0" w:right="0"/>
        <w:pageBreakBefore w:val="0"/>
        <w:spacing w:after="0" w:line="500" w:lineRule="exact"/>
        <w:rPr>
          <w:rFonts w:hint="eastAsia" w:ascii="仿宋" w:hAnsi="仿宋" w:eastAsia="仿宋" w:cs="仿宋"/>
          <w:color w:val="auto"/>
          <w:sz w:val="24"/>
          <w:szCs w:val="24"/>
          <w:highlight w:val="none"/>
        </w:rPr>
      </w:pPr>
      <w:r/>
      <w:bookmarkStart w:id="285" w:name="_Toc32256"/>
      <w:r/>
      <w:r/>
    </w:p>
    <w:p>
      <w:pPr>
        <w:pStyle w:val="907"/>
        <w:jc w:val="center"/>
        <w:spacing w:before="0" w:after="0" w:line="24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clear="all"/>
      </w:r>
      <w:bookmarkStart w:id="286" w:name="_Toc31983"/>
      <w:r/>
      <w:bookmarkStart w:id="287" w:name="_Toc9195"/>
      <w:r>
        <w:rPr>
          <w:rFonts w:hint="eastAsia" w:ascii="仿宋" w:hAnsi="仿宋" w:eastAsia="仿宋" w:cs="仿宋"/>
          <w:color w:val="auto"/>
          <w:sz w:val="36"/>
          <w:szCs w:val="36"/>
          <w:highlight w:val="none"/>
        </w:rPr>
        <w:t xml:space="preserve">第五章</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合同格式</w:t>
      </w:r>
      <w:bookmarkEnd w:id="285"/>
      <w:r/>
      <w:bookmarkEnd w:id="286"/>
      <w:r/>
      <w:bookmarkEnd w:id="287"/>
      <w:r/>
      <w:r/>
    </w:p>
    <w:p>
      <w:pPr>
        <w:jc w:val="center"/>
        <w:spacing w:line="360" w:lineRule="auto"/>
        <w:rPr>
          <w:rFonts w:hint="eastAsia" w:ascii="仿宋" w:hAnsi="仿宋" w:eastAsia="仿宋" w:cs="仿宋"/>
          <w:b/>
          <w:bCs/>
          <w:color w:val="auto"/>
          <w:sz w:val="24"/>
          <w:highlight w:val="none"/>
          <w:u w:val="single"/>
        </w:rPr>
      </w:pPr>
      <w:r/>
      <w:bookmarkStart w:id="288" w:name="_Toc9342"/>
      <w:r/>
      <w:bookmarkStart w:id="289" w:name="_Toc15712"/>
      <w:r/>
      <w:r/>
    </w:p>
    <w:p>
      <w:pPr>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96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w:t>
      </w:r>
      <w:r/>
    </w:p>
    <w:p>
      <w:pPr>
        <w:ind w:right="24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签订地点：</w:t>
      </w:r>
      <w:r>
        <w:rPr>
          <w:rFonts w:hint="eastAsia" w:ascii="仿宋" w:hAnsi="仿宋" w:eastAsia="仿宋" w:cs="仿宋"/>
          <w:color w:val="auto"/>
          <w:sz w:val="24"/>
          <w:szCs w:val="24"/>
          <w:highlight w:val="none"/>
          <w:lang w:val="en-US" w:eastAsia="zh-CN"/>
        </w:rPr>
        <w:t xml:space="preserve">靖江</w:t>
      </w:r>
      <w:r>
        <w:rPr>
          <w:rFonts w:hint="eastAsia" w:ascii="仿宋" w:hAnsi="仿宋" w:eastAsia="仿宋" w:cs="仿宋"/>
          <w:color w:val="auto"/>
          <w:sz w:val="24"/>
          <w:szCs w:val="24"/>
          <w:highlight w:val="none"/>
        </w:rPr>
        <w:t xml:space="preserve">市</w:t>
      </w:r>
      <w:r/>
    </w:p>
    <w:p>
      <w:pPr>
        <w:jc w:val="left"/>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rPr>
        <w:t xml:space="preserve">甲方（采购人）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江苏江阴</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靖江工业园区管理委员会 </w:t>
      </w:r>
      <w:r>
        <w:rPr>
          <w:rFonts w:hint="eastAsia" w:ascii="仿宋" w:hAnsi="仿宋" w:eastAsia="仿宋" w:cs="仿宋"/>
          <w:color w:val="auto"/>
          <w:sz w:val="24"/>
          <w:szCs w:val="24"/>
          <w:highlight w:val="none"/>
          <w:u w:val="single"/>
          <w:lang w:val="en-US" w:eastAsia="zh-CN"/>
        </w:rPr>
        <w:t xml:space="preserve"> </w:t>
      </w:r>
      <w:r/>
    </w:p>
    <w:p>
      <w:pPr>
        <w:jc w:val="left"/>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乙方（中标人）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0"/>
        <w:spacing w:line="440" w:lineRule="exact"/>
        <w:rPr>
          <w:rFonts w:hint="eastAsia" w:ascii="仿宋" w:hAnsi="仿宋" w:eastAsia="仿宋" w:cs="仿宋"/>
          <w:color w:val="auto"/>
          <w:sz w:val="24"/>
          <w:szCs w:val="24"/>
          <w:highlight w:val="none"/>
        </w:rPr>
      </w:pPr>
      <w:r/>
      <w:bookmarkStart w:id="290" w:name="_Toc457545794"/>
      <w:r/>
      <w:bookmarkStart w:id="291" w:name="_Toc511481418"/>
      <w:r/>
      <w:bookmarkStart w:id="292" w:name="_Toc481067482"/>
      <w:r/>
      <w:bookmarkStart w:id="293" w:name="_Toc512348670"/>
      <w:r/>
      <w:bookmarkStart w:id="294" w:name="_Toc483983337"/>
      <w:r>
        <w:rPr>
          <w:rFonts w:hint="eastAsia" w:ascii="仿宋" w:hAnsi="仿宋" w:eastAsia="仿宋" w:cs="仿宋"/>
          <w:color w:val="auto"/>
          <w:sz w:val="24"/>
          <w:szCs w:val="24"/>
          <w:highlight w:val="none"/>
        </w:rPr>
        <w:t xml:space="preserve">根据《中华人民共和国政府采购法》及其实施条例、《中华人民共和国民法典》等法律法规的规定，甲乙双方按照</w:t>
      </w:r>
      <w:r>
        <w:rPr>
          <w:rFonts w:hint="eastAsia" w:ascii="仿宋" w:hAnsi="仿宋" w:eastAsia="仿宋" w:cs="仿宋"/>
          <w:color w:val="auto"/>
          <w:sz w:val="24"/>
          <w:szCs w:val="24"/>
          <w:highlight w:val="none"/>
          <w:lang w:eastAsia="zh-CN"/>
        </w:rPr>
        <w:t xml:space="preserve">江苏鸿成工程项目管理有限公司</w:t>
      </w:r>
      <w:r>
        <w:rPr>
          <w:rFonts w:hint="eastAsia" w:ascii="仿宋" w:hAnsi="仿宋" w:eastAsia="仿宋" w:cs="仿宋"/>
          <w:color w:val="auto"/>
          <w:sz w:val="24"/>
          <w:szCs w:val="24"/>
          <w:highlight w:val="none"/>
          <w:u w:val="single"/>
          <w:lang w:eastAsia="zh-CN"/>
        </w:rPr>
        <w:t xml:space="preserve">泰州港靖江港区八圩作业区专用航道航标维护服务</w:t>
      </w:r>
      <w:r>
        <w:rPr>
          <w:rFonts w:hint="eastAsia" w:ascii="仿宋" w:hAnsi="仿宋" w:eastAsia="仿宋" w:cs="仿宋"/>
          <w:color w:val="auto"/>
          <w:sz w:val="24"/>
          <w:szCs w:val="24"/>
          <w:highlight w:val="none"/>
          <w:u w:val="single"/>
        </w:rPr>
        <w:t xml:space="preserve">（项目编号：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项目公开招标结果签订本合同。</w:t>
      </w:r>
      <w:r/>
    </w:p>
    <w:p>
      <w:pPr>
        <w:ind w:firstLine="480"/>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第一条  定义</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除非另有特别解释或说明，本合同有关词语应按如下定义解释：</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1、合同系指甲乙双方签署的，与本项目相关的协议、附件、附录和其他一切文件。</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2、甲方系指接受本合同项下相关服务的国家机关、事业单位、团体组织。</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3、乙方系指提供本合同项下服务的法人、其他组织或自然人。</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4、“服务”系指根据合同规定乙方承担的与本项目服务相关的工作。</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5、合同价格系指根据合同规定乙方在正确地完全履行合同义务后甲方应支付给乙方的价格，包含了甲方购买合同项下相关服务的一切费用。</w:t>
      </w:r>
      <w:r/>
    </w:p>
    <w:p>
      <w:pPr>
        <w:ind w:firstLine="480"/>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第二条  组成本合同的文件</w:t>
      </w:r>
      <w:r/>
    </w:p>
    <w:p>
      <w:pPr>
        <w:ind w:left="893" w:hanging="175"/>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下列文件是组成本合同的不可分割的部分：（1）</w:t>
      </w:r>
      <w:r>
        <w:rPr>
          <w:rFonts w:hint="eastAsia" w:ascii="仿宋" w:hAnsi="仿宋" w:eastAsia="仿宋" w:cs="仿宋"/>
          <w:color w:val="auto"/>
          <w:sz w:val="24"/>
          <w:szCs w:val="24"/>
          <w:highlight w:val="none"/>
          <w:lang w:eastAsia="zh-CN"/>
        </w:rPr>
        <w:t xml:space="preserve">江苏鸿成工程项目管理有限公司</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号招标文件；（2）乙方递交的投标文件；（3）乙方所作的相关书面澄清；（4）中标通知书；（5）甲乙双方商定的其他必要文件。</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第三条  合同内容</w:t>
      </w:r>
      <w:r/>
    </w:p>
    <w:p>
      <w:pPr>
        <w:ind w:firstLine="480"/>
        <w:spacing w:line="460" w:lineRule="exact"/>
        <w:rPr>
          <w:rFonts w:hint="eastAsia" w:ascii="仿宋" w:hAnsi="仿宋" w:eastAsia="仿宋" w:cs="仿宋"/>
          <w:b/>
          <w:bCs w:val="0"/>
          <w:color w:val="auto"/>
          <w:sz w:val="24"/>
          <w:szCs w:val="24"/>
          <w:highlight w:val="none"/>
          <w:u w:val="single"/>
        </w:rPr>
      </w:pPr>
      <w:r>
        <w:rPr>
          <w:rFonts w:hint="eastAsia" w:ascii="仿宋" w:hAnsi="仿宋" w:eastAsia="仿宋" w:cs="仿宋"/>
          <w:color w:val="auto"/>
          <w:sz w:val="24"/>
          <w:szCs w:val="24"/>
          <w:highlight w:val="none"/>
        </w:rPr>
        <w:t xml:space="preserve">1、服务工作范围：</w:t>
      </w:r>
      <w:r>
        <w:rPr>
          <w:rFonts w:hint="eastAsia" w:ascii="仿宋" w:hAnsi="仿宋" w:eastAsia="仿宋" w:cs="仿宋"/>
          <w:b/>
          <w:bCs w:val="0"/>
          <w:color w:val="auto"/>
          <w:sz w:val="24"/>
          <w:szCs w:val="24"/>
          <w:highlight w:val="none"/>
          <w:u w:val="single"/>
          <w:lang w:val="en-GB" w:eastAsia="zh-CN"/>
        </w:rPr>
        <w:t xml:space="preserve">泰州港靖江港区八圩作业区</w:t>
      </w:r>
      <w:r>
        <w:rPr>
          <w:rFonts w:hint="eastAsia" w:ascii="仿宋" w:hAnsi="仿宋" w:eastAsia="仿宋" w:cs="仿宋"/>
          <w:b/>
          <w:bCs w:val="0"/>
          <w:color w:val="auto"/>
          <w:sz w:val="24"/>
          <w:szCs w:val="24"/>
          <w:highlight w:val="none"/>
          <w:u w:val="single"/>
          <w:lang w:val="en-US" w:eastAsia="zh-CN"/>
        </w:rPr>
        <w:t xml:space="preserve">专用</w:t>
      </w:r>
      <w:r>
        <w:rPr>
          <w:rFonts w:hint="eastAsia" w:ascii="仿宋" w:hAnsi="仿宋" w:eastAsia="仿宋" w:cs="仿宋"/>
          <w:b/>
          <w:bCs w:val="0"/>
          <w:color w:val="auto"/>
          <w:sz w:val="24"/>
          <w:szCs w:val="24"/>
          <w:highlight w:val="none"/>
          <w:u w:val="single"/>
        </w:rPr>
        <w:t xml:space="preserve">航道航标常态化养护、加密航道地形测量等全套服务工作</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包含3座</w:t>
      </w:r>
      <w:r>
        <w:rPr>
          <w:rFonts w:hint="eastAsia" w:ascii="仿宋" w:hAnsi="仿宋" w:eastAsia="仿宋" w:cs="仿宋"/>
          <w:b/>
          <w:bCs w:val="0"/>
          <w:color w:val="auto"/>
          <w:sz w:val="24"/>
          <w:szCs w:val="24"/>
          <w:highlight w:val="none"/>
          <w:u w:val="single"/>
        </w:rPr>
        <w:t xml:space="preserve">浮标维护</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2座</w:t>
      </w:r>
      <w:r>
        <w:rPr>
          <w:rFonts w:hint="eastAsia" w:ascii="仿宋" w:hAnsi="仿宋" w:eastAsia="仿宋" w:cs="仿宋"/>
          <w:b/>
          <w:bCs w:val="0"/>
          <w:color w:val="auto"/>
          <w:sz w:val="24"/>
          <w:szCs w:val="24"/>
          <w:highlight w:val="none"/>
          <w:u w:val="single"/>
        </w:rPr>
        <w:t xml:space="preserve">岸标维护</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4座</w:t>
      </w:r>
      <w:r>
        <w:rPr>
          <w:rFonts w:hint="eastAsia" w:ascii="仿宋" w:hAnsi="仿宋" w:eastAsia="仿宋" w:cs="仿宋"/>
          <w:b/>
          <w:bCs w:val="0"/>
          <w:color w:val="auto"/>
          <w:sz w:val="24"/>
          <w:szCs w:val="24"/>
          <w:highlight w:val="none"/>
          <w:u w:val="single"/>
        </w:rPr>
        <w:t xml:space="preserve">AIS航标维护</w:t>
      </w:r>
      <w:r>
        <w:rPr>
          <w:rFonts w:hint="eastAsia" w:ascii="仿宋" w:hAnsi="仿宋" w:eastAsia="仿宋" w:cs="仿宋"/>
          <w:b/>
          <w:bCs w:val="0"/>
          <w:color w:val="auto"/>
          <w:sz w:val="24"/>
          <w:szCs w:val="24"/>
          <w:highlight w:val="none"/>
          <w:u w:val="single"/>
          <w:lang w:eastAsia="zh-CN"/>
        </w:rPr>
        <w:t xml:space="preserve">、</w:t>
      </w:r>
      <w:r>
        <w:rPr>
          <w:rFonts w:hint="eastAsia" w:ascii="仿宋" w:hAnsi="仿宋" w:eastAsia="仿宋" w:cs="仿宋"/>
          <w:b/>
          <w:bCs w:val="0"/>
          <w:color w:val="auto"/>
          <w:sz w:val="24"/>
          <w:szCs w:val="24"/>
          <w:highlight w:val="none"/>
          <w:u w:val="single"/>
          <w:lang w:val="en-US" w:eastAsia="zh-CN"/>
        </w:rPr>
        <w:t xml:space="preserve">全年2次</w:t>
      </w:r>
      <w:r>
        <w:rPr>
          <w:rFonts w:hint="eastAsia" w:ascii="仿宋" w:hAnsi="仿宋" w:eastAsia="仿宋" w:cs="仿宋"/>
          <w:b/>
          <w:bCs w:val="0"/>
          <w:color w:val="auto"/>
          <w:sz w:val="24"/>
          <w:szCs w:val="24"/>
          <w:highlight w:val="none"/>
          <w:u w:val="single"/>
        </w:rPr>
        <w:t xml:space="preserve">八圩进港专用航道测量</w:t>
      </w:r>
      <w:r>
        <w:rPr>
          <w:rFonts w:hint="eastAsia" w:ascii="仿宋" w:hAnsi="仿宋" w:eastAsia="仿宋" w:cs="仿宋"/>
          <w:b/>
          <w:bCs w:val="0"/>
          <w:color w:val="auto"/>
          <w:sz w:val="24"/>
          <w:szCs w:val="24"/>
          <w:highlight w:val="none"/>
          <w:u w:val="single"/>
          <w:lang w:val="en-US" w:eastAsia="zh-CN"/>
        </w:rPr>
        <w:t xml:space="preserve">等</w:t>
      </w:r>
      <w:r>
        <w:rPr>
          <w:rFonts w:hint="eastAsia" w:ascii="仿宋" w:hAnsi="仿宋" w:eastAsia="仿宋" w:cs="仿宋"/>
          <w:b/>
          <w:bCs w:val="0"/>
          <w:color w:val="auto"/>
          <w:sz w:val="24"/>
          <w:szCs w:val="24"/>
          <w:highlight w:val="none"/>
          <w:u w:val="single"/>
        </w:rPr>
        <w:t xml:space="preserve">。</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2、服务期限：</w:t>
      </w:r>
      <w:r>
        <w:rPr>
          <w:rFonts w:hint="eastAsia" w:ascii="仿宋" w:hAnsi="仿宋" w:eastAsia="仿宋" w:cs="仿宋"/>
          <w:b/>
          <w:bCs/>
          <w:color w:val="auto"/>
          <w:sz w:val="24"/>
          <w:szCs w:val="24"/>
          <w:highlight w:val="none"/>
          <w:lang w:eastAsia="zh-CN"/>
        </w:rPr>
        <w:t xml:space="preserve">本项目服务期限为1年，自八圩作业区专用航标航道的通告发布之日起算，服务期至起算日满 12 个月之日止</w:t>
      </w:r>
      <w:r>
        <w:rPr>
          <w:rFonts w:hint="eastAsia" w:ascii="仿宋" w:hAnsi="仿宋" w:eastAsia="仿宋" w:cs="仿宋"/>
          <w:color w:val="auto"/>
          <w:sz w:val="24"/>
          <w:szCs w:val="24"/>
          <w:highlight w:val="none"/>
        </w:rPr>
        <w:t xml:space="preserve">。 </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第四条</w:t>
      </w: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24"/>
          <w:szCs w:val="24"/>
          <w:highlight w:val="none"/>
        </w:rPr>
        <w:t xml:space="preserve"> 合同价格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1、本合同项下</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本项目服务费用为人民币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第五条  付款方式</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甲方</w:t>
      </w:r>
      <w:r>
        <w:rPr>
          <w:rFonts w:hint="eastAsia" w:ascii="仿宋" w:hAnsi="仿宋" w:eastAsia="仿宋" w:cs="仿宋"/>
          <w:b/>
          <w:color w:val="auto"/>
          <w:sz w:val="24"/>
          <w:szCs w:val="24"/>
          <w:highlight w:val="none"/>
        </w:rPr>
        <w:t xml:space="preserve">出具正式验收单以后一次性付清全部合同款项。</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第六条  双方权利义务</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一、甲方权利义务</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1、按招标文件规定向乙方支付服务费用。</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二、乙方权利义务</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1、乙方所提供服务的质量应与招标文件规定及投标文件承诺的内容相一致。</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2、乙方根据相关政府职能部门颁布的文件和投标文件所作的承诺自觉开展各项工作。接受甲方和各级管理部门的考核及其结果。</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3、乙方应组建固定的专业队伍，按要求将本项目内的从业人员资料、作业计划等相关运行资料报甲方备案。</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4、乙方应独立承担作业中的各类责任（安全责任、用工责任和经济责任等）。</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5、在任何情况下（包括灾害性天气期间或重大活动期间），乙方均应保质保量按时完成甲方或政府主管部门安排的指令性任务；接受社会、媒体监督。</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6、应遵守劳动法，依法规范用工，全员签订劳动合同，符合条件的须参加基本社会养老保险，加班费用支付按政策法规规定执行。</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第七条  质量保证</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1、建立质量管理体系并有效运行，能够接受质量考核。</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2、各项承诺指标及所采取的措施符合招标文件要求及投标承诺。</w:t>
      </w:r>
      <w:r/>
    </w:p>
    <w:p>
      <w:pPr>
        <w:ind w:firstLine="47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3、质量要求按国家规定的标准执行。</w:t>
      </w:r>
      <w:r/>
    </w:p>
    <w:p>
      <w:pPr>
        <w:ind w:firstLine="471"/>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第八条  违约责任</w:t>
      </w:r>
      <w:r/>
    </w:p>
    <w:p>
      <w:pPr>
        <w:ind w:firstLine="523"/>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1、甲方未按合同规定期限向乙方支付款项的，每逾期一天向乙方偿付欠款总额0.1％滞纳金，但累积总额不超过欠款总额的5％。超过欠款总额5%的，乙方有权解除合同。</w:t>
      </w:r>
      <w:r/>
    </w:p>
    <w:p>
      <w:pPr>
        <w:ind w:firstLine="523"/>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未按本合同规定提供相关服务或未能履行本合同规定的其他义务的，甲方有权要求乙方限期整改并落实违约补偿，逾期不整改或整改后仍达不到甲方要求的，甲方有权终止合同，由此造成甲方经济损失的，乙方应承担赔偿责任。同时乙方应向甲方支付合同总价5%的违约金。</w:t>
      </w:r>
      <w:r/>
    </w:p>
    <w:p>
      <w:pPr>
        <w:ind w:firstLine="480"/>
        <w:jc w:val="left"/>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71"/>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第九条 不可抗力</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1、不可抗力，是指不能预见、不能避免并不能克服的客观情况，如战争、动乱、瘟疫、严重火灾、洪水、地震、风暴或其他自然灾害等。</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4、合同各方应根据不可抗力对本合同履行的影响程度，协商确定是否终止本合同或是继续履行本合同。</w:t>
      </w:r>
      <w:r/>
    </w:p>
    <w:p>
      <w:pPr>
        <w:ind w:firstLine="471"/>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第十条  合同的补充</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1、在本合同履行中，甲方需要追加与本合同相同服务的，在不改变其他条款的前提下，可与乙方协商签订补充合同，但所有补充合同的金额不得超过本合同的百分之十。</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2、补充合同须采用书面形式，为本合同不可分割的一部分。</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第十一条  合同的变更、中止</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本合同一经签订，合同双方不得擅自变更或中止合同，除非合同的继续履行将损害国家利益和社会公共利益。</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第十二条  合同的终止</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本合同因下列原因而终止：</w:t>
      </w:r>
      <w:r/>
    </w:p>
    <w:p>
      <w:pPr>
        <w:ind w:firstLine="36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（1）本合同正常履行完毕；</w:t>
      </w:r>
      <w:r/>
    </w:p>
    <w:p>
      <w:pPr>
        <w:ind w:firstLine="36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（2）因不可抗力导致本合同无法履行或履行不必要；</w:t>
      </w:r>
      <w:r/>
    </w:p>
    <w:p>
      <w:pPr>
        <w:ind w:firstLine="36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（3）任何一方行使解除权解除本合同；</w:t>
      </w:r>
      <w:r/>
    </w:p>
    <w:p>
      <w:pPr>
        <w:ind w:firstLine="36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（4）合同的继续履行将损害国家利益和社会公共利益。</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除上述情形外，甲乙双方不得擅自终止合同。</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第十三条  合同的转让</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除甲方书面同意外，乙方不得将其合同项下的权利义务部分或全部转让给第三方。</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第十四条  履约保证金</w:t>
      </w:r>
      <w:r/>
    </w:p>
    <w:p>
      <w:pPr>
        <w:ind w:firstLine="48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第十五条  争议解决方式</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在执行本合同过程中所发生的或与本合同有关的一切争端，甲乙双方应通过友好协商的办法进行解决。如协商不能解决，则向甲方所在地人民法院提起诉讼。</w:t>
      </w:r>
      <w:r/>
    </w:p>
    <w:p>
      <w:pPr>
        <w:ind w:firstLine="480"/>
        <w:spacing w:line="4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第十六条  合同生效及其他</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1、合同应在甲乙双方代表签字并加盖公章后生效。</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2、合同一式六份，以简体中文书写，甲乙双方各执三份，具有同等法律效力。</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3、本合同应按照中华人民共和国的现行法律进行解释。</w:t>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甲方（单位盖章）                     乙方（单位盖章）</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代表签字：                           代表签字：</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日期：                               日期：</w:t>
      </w:r>
      <w:r/>
    </w:p>
    <w:p>
      <w:pPr>
        <w:ind w:firstLine="549"/>
        <w:spacing w:line="44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br w:type="page" w:clear="all"/>
      </w:r>
      <w:bookmarkStart w:id="295" w:name="_Toc1651302"/>
      <w:r/>
      <w:bookmarkEnd w:id="288"/>
      <w:r/>
      <w:bookmarkEnd w:id="289"/>
      <w:r/>
      <w:bookmarkEnd w:id="290"/>
      <w:r/>
      <w:bookmarkEnd w:id="291"/>
      <w:r/>
      <w:bookmarkEnd w:id="292"/>
      <w:r/>
      <w:bookmarkEnd w:id="293"/>
      <w:r/>
      <w:bookmarkEnd w:id="294"/>
      <w:r/>
      <w:bookmarkEnd w:id="295"/>
      <w:r/>
      <w:r/>
    </w:p>
    <w:p>
      <w:pPr>
        <w:pStyle w:val="942"/>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07"/>
        <w:jc w:val="center"/>
        <w:spacing w:before="0" w:after="0" w:line="240" w:lineRule="auto"/>
        <w:rPr>
          <w:rFonts w:hint="eastAsia" w:ascii="仿宋" w:hAnsi="仿宋" w:eastAsia="仿宋" w:cs="仿宋"/>
          <w:color w:val="auto"/>
          <w:sz w:val="36"/>
          <w:szCs w:val="36"/>
          <w:highlight w:val="none"/>
        </w:rPr>
      </w:pPr>
      <w:r/>
      <w:bookmarkStart w:id="296" w:name="OLE_LINK10"/>
      <w:r/>
      <w:bookmarkStart w:id="297" w:name="_Toc29528"/>
      <w:r/>
      <w:bookmarkStart w:id="298" w:name="_Toc25476"/>
      <w:r/>
      <w:bookmarkStart w:id="299" w:name="_Toc9726"/>
      <w:r>
        <w:rPr>
          <w:rFonts w:hint="eastAsia" w:ascii="仿宋" w:hAnsi="仿宋" w:eastAsia="仿宋" w:cs="仿宋"/>
          <w:bCs w:val="0"/>
          <w:color w:val="auto"/>
          <w:sz w:val="36"/>
          <w:szCs w:val="36"/>
          <w:highlight w:val="none"/>
          <w:lang w:val="zh-CN"/>
        </w:rPr>
        <w:t xml:space="preserve">第六章</w:t>
      </w:r>
      <w:r>
        <w:rPr>
          <w:rFonts w:hint="eastAsia" w:ascii="仿宋" w:hAnsi="仿宋" w:eastAsia="仿宋" w:cs="仿宋"/>
          <w:bCs w:val="0"/>
          <w:color w:val="auto"/>
          <w:sz w:val="36"/>
          <w:szCs w:val="36"/>
          <w:highlight w:val="none"/>
        </w:rPr>
        <w:t xml:space="preserve"> </w:t>
      </w:r>
      <w:r>
        <w:rPr>
          <w:rFonts w:hint="eastAsia" w:ascii="仿宋" w:hAnsi="仿宋" w:eastAsia="仿宋" w:cs="仿宋"/>
          <w:color w:val="auto"/>
          <w:sz w:val="36"/>
          <w:szCs w:val="36"/>
          <w:highlight w:val="none"/>
        </w:rPr>
        <w:t xml:space="preserve">项目采购需求</w:t>
      </w:r>
      <w:bookmarkEnd w:id="296"/>
      <w:r/>
      <w:bookmarkEnd w:id="297"/>
      <w:r/>
      <w:bookmarkEnd w:id="298"/>
      <w:r/>
      <w:bookmarkEnd w:id="299"/>
      <w:r/>
      <w:r/>
    </w:p>
    <w:p>
      <w:pPr>
        <w:pStyle w:val="1241"/>
        <w:ind w:firstLine="482"/>
        <w:keepLines w:val="0"/>
        <w:keepNext w:val="0"/>
        <w:pageBreakBefore w:val="0"/>
        <w:spacing w:line="500" w:lineRule="exact"/>
        <w:widowControl/>
        <w:rPr>
          <w:rFonts w:hint="eastAsia" w:ascii="仿宋" w:hAnsi="仿宋" w:eastAsia="仿宋" w:cs="仿宋"/>
          <w:b/>
          <w:bCs/>
          <w:color w:val="auto"/>
          <w:sz w:val="24"/>
          <w:szCs w:val="24"/>
          <w:highlight w:val="none"/>
        </w:rPr>
        <w:outlineLvl w:val="0"/>
      </w:pPr>
      <w:r/>
      <w:bookmarkStart w:id="300" w:name="_Toc15755"/>
      <w:r/>
      <w:bookmarkStart w:id="301" w:name="_Toc16149"/>
      <w:r>
        <w:rPr>
          <w:rFonts w:hint="eastAsia" w:ascii="仿宋" w:hAnsi="仿宋" w:eastAsia="仿宋" w:cs="仿宋"/>
          <w:b/>
          <w:bCs/>
          <w:color w:val="auto"/>
          <w:sz w:val="24"/>
          <w:szCs w:val="24"/>
          <w:highlight w:val="none"/>
        </w:rPr>
        <w:t xml:space="preserve">一、项目概况</w:t>
      </w:r>
      <w:bookmarkEnd w:id="300"/>
      <w:r/>
      <w:bookmarkEnd w:id="301"/>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本项目为</w:t>
      </w:r>
      <w:r>
        <w:rPr>
          <w:rFonts w:hint="eastAsia" w:ascii="仿宋" w:hAnsi="仿宋" w:eastAsia="仿宋" w:cs="仿宋"/>
          <w:b/>
          <w:color w:val="auto"/>
          <w:sz w:val="24"/>
          <w:szCs w:val="24"/>
          <w:highlight w:val="none"/>
        </w:rPr>
        <w:t xml:space="preserve">泰州港靖江港区八圩作业区专用航道航标维护服务项目</w:t>
      </w:r>
      <w:r>
        <w:rPr>
          <w:rFonts w:hint="eastAsia" w:ascii="仿宋" w:hAnsi="仿宋" w:eastAsia="仿宋" w:cs="仿宋"/>
          <w:color w:val="auto"/>
          <w:sz w:val="24"/>
          <w:szCs w:val="24"/>
          <w:highlight w:val="none"/>
        </w:rPr>
        <w:t xml:space="preserve">，项目年度采购预算总额：</w:t>
      </w:r>
      <w:r>
        <w:rPr>
          <w:rFonts w:hint="eastAsia" w:ascii="仿宋" w:hAnsi="仿宋" w:eastAsia="仿宋" w:cs="仿宋"/>
          <w:b/>
          <w:color w:val="auto"/>
          <w:sz w:val="24"/>
          <w:szCs w:val="24"/>
          <w:highlight w:val="none"/>
        </w:rPr>
        <w:t xml:space="preserve">2700000元</w:t>
      </w:r>
      <w:r>
        <w:rPr>
          <w:rFonts w:hint="eastAsia" w:ascii="仿宋" w:hAnsi="仿宋" w:eastAsia="仿宋" w:cs="仿宋"/>
          <w:color w:val="auto"/>
          <w:sz w:val="24"/>
          <w:szCs w:val="24"/>
          <w:highlight w:val="none"/>
        </w:rPr>
        <w:t xml:space="preserve">，资金来源为财政资金，采购方式为公开招标。</w:t>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严格落实内河航道通航安全管理相关规定，持续保障泰州港靖江港区八圩作业区专用航道通航秩序稳定，常态化维持辖区航标设施完好、功能正常、标位精准，有效标识航道边界、浅滩、碍航物等通航风险要素，保障过往船舶航行安全。本项目通过委托专业单位开展年度航标常态化养护、加密航道地形测量等全套服务工作，动态掌握航道冲淤演变规律，及时排查处置通航安全隐患，全面提升专用航道通航保障能力，为港区安全生产、高效运营提供坚实技术支撑与服务保障。</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二、本次招标范围、标准及维护时间</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对泰州港靖江港区八圩作业区专用航道航标的日常维护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加密航道地形测量。具体为：</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负责维护现有</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座浮标、</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座</w:t>
      </w:r>
      <w:r>
        <w:rPr>
          <w:rFonts w:hint="eastAsia" w:ascii="仿宋" w:hAnsi="仿宋" w:eastAsia="仿宋" w:cs="仿宋"/>
          <w:b/>
          <w:bCs/>
          <w:color w:val="auto"/>
          <w:sz w:val="24"/>
          <w:szCs w:val="24"/>
          <w:highlight w:val="none"/>
          <w:lang w:val="en-US" w:eastAsia="zh-CN"/>
        </w:rPr>
        <w:t xml:space="preserve">岸</w:t>
      </w:r>
      <w:r>
        <w:rPr>
          <w:rFonts w:hint="eastAsia" w:ascii="仿宋" w:hAnsi="仿宋" w:eastAsia="仿宋" w:cs="仿宋"/>
          <w:b/>
          <w:bCs/>
          <w:color w:val="auto"/>
          <w:sz w:val="24"/>
          <w:szCs w:val="24"/>
          <w:highlight w:val="none"/>
        </w:rPr>
        <w:t xml:space="preserve">标</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4座</w:t>
      </w:r>
      <w:r>
        <w:rPr>
          <w:rFonts w:hint="eastAsia" w:ascii="仿宋" w:hAnsi="仿宋" w:eastAsia="仿宋" w:cs="仿宋"/>
          <w:b/>
          <w:bCs/>
          <w:color w:val="auto"/>
          <w:sz w:val="24"/>
          <w:szCs w:val="24"/>
          <w:highlight w:val="none"/>
        </w:rPr>
        <w:t xml:space="preserve">AIS航标维</w:t>
      </w:r>
      <w:r>
        <w:rPr>
          <w:rFonts w:hint="eastAsia" w:ascii="仿宋" w:hAnsi="仿宋" w:eastAsia="仿宋" w:cs="仿宋"/>
          <w:b/>
          <w:bCs/>
          <w:color w:val="auto"/>
          <w:sz w:val="24"/>
          <w:szCs w:val="24"/>
          <w:highlight w:val="none"/>
          <w:lang w:val="en-US" w:eastAsia="zh-CN"/>
        </w:rPr>
        <w:t xml:space="preserve">护、全年2次</w:t>
      </w:r>
      <w:r>
        <w:rPr>
          <w:rFonts w:hint="eastAsia" w:ascii="仿宋" w:hAnsi="仿宋" w:eastAsia="仿宋" w:cs="仿宋"/>
          <w:b/>
          <w:bCs/>
          <w:color w:val="auto"/>
          <w:sz w:val="24"/>
          <w:szCs w:val="24"/>
          <w:highlight w:val="none"/>
        </w:rPr>
        <w:t xml:space="preserve">八圩进港专用航道测量</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具备24小时AIS航标及遥测遥控实时监控的能力，其信息系统与本辖区航标处的航标维护监管信息平台对接；依据接入</w:t>
      </w:r>
      <w:r>
        <w:rPr>
          <w:rFonts w:hint="eastAsia" w:ascii="仿宋" w:hAnsi="仿宋" w:eastAsia="仿宋" w:cs="仿宋"/>
          <w:color w:val="auto"/>
          <w:sz w:val="24"/>
          <w:szCs w:val="24"/>
          <w:highlight w:val="none"/>
        </w:rPr>
        <w:t xml:space="preserve">本</w:t>
      </w:r>
      <w:r>
        <w:rPr>
          <w:rFonts w:hint="eastAsia" w:ascii="仿宋" w:hAnsi="仿宋" w:eastAsia="仿宋" w:cs="仿宋"/>
          <w:color w:val="auto"/>
          <w:sz w:val="24"/>
          <w:szCs w:val="24"/>
          <w:highlight w:val="none"/>
        </w:rPr>
        <w:t xml:space="preserve">辖区航标处的遥测监控系统实时监测，</w:t>
      </w:r>
      <w:r>
        <w:rPr>
          <w:rFonts w:hint="eastAsia" w:ascii="仿宋" w:hAnsi="仿宋" w:eastAsia="仿宋" w:cs="仿宋"/>
          <w:color w:val="auto"/>
          <w:sz w:val="24"/>
          <w:szCs w:val="24"/>
          <w:highlight w:val="none"/>
          <w:lang w:val="en-US" w:eastAsia="zh-CN"/>
        </w:rPr>
        <w:t xml:space="preserve">除天气原因导致的维护设施和人员不能到达失常现场的情况外，发生灯光熄灭、灯质错误、结构破损、无线电信号停发或错误的情况时，航标修复时限为48小时；发生灯浮离位、失踪和航标结构严重损坏的情况时，航标修复时限为72小时</w:t>
      </w:r>
      <w:r>
        <w:rPr>
          <w:rFonts w:hint="eastAsia" w:ascii="仿宋" w:hAnsi="仿宋" w:eastAsia="仿宋" w:cs="仿宋"/>
          <w:color w:val="auto"/>
          <w:sz w:val="24"/>
          <w:szCs w:val="24"/>
          <w:highlight w:val="none"/>
        </w:rPr>
        <w:t xml:space="preserve">，若确实在短期内无法恢复功能时，维护单位应及时向辖区航标处申请发布航标动态，并积极组织抢修。</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维护单位按航标管理规定向采购人提供维护报表，维护、巡检期间施工船舶航海日志复印件（航海日志原件备查）。</w:t>
      </w:r>
      <w:r/>
    </w:p>
    <w:p>
      <w:pPr>
        <w:ind w:firstLine="482"/>
        <w:jc w:val="left"/>
        <w:keepLines w:val="0"/>
        <w:keepNext w:val="0"/>
        <w:pageBreakBefore w:val="0"/>
        <w:spacing w:line="500" w:lineRule="exact"/>
        <w:rPr>
          <w:rFonts w:hint="eastAsia" w:ascii="仿宋" w:hAnsi="仿宋" w:eastAsia="仿宋" w:cs="仿宋"/>
          <w:color w:val="auto"/>
          <w:sz w:val="24"/>
          <w:szCs w:val="24"/>
          <w:highlight w:val="none"/>
        </w:rPr>
        <w:outlineLvl w:val="0"/>
      </w:pPr>
      <w:r/>
      <w:bookmarkStart w:id="302" w:name="heading_2"/>
      <w:r/>
      <w:bookmarkStart w:id="303" w:name="_Toc30050"/>
      <w:r/>
      <w:bookmarkStart w:id="304" w:name="_Toc9419"/>
      <w:r>
        <w:rPr>
          <w:rFonts w:hint="eastAsia" w:ascii="仿宋" w:hAnsi="仿宋" w:eastAsia="仿宋" w:cs="仿宋"/>
          <w:b/>
          <w:color w:val="auto"/>
          <w:sz w:val="24"/>
          <w:szCs w:val="24"/>
          <w:highlight w:val="none"/>
        </w:rPr>
        <w:t xml:space="preserve">三、分项服务详细技术及工作要求</w:t>
      </w:r>
      <w:bookmarkEnd w:id="302"/>
      <w:r/>
      <w:bookmarkEnd w:id="303"/>
      <w:r/>
      <w:bookmarkEnd w:id="304"/>
      <w:r/>
      <w:r/>
    </w:p>
    <w:p>
      <w:pPr>
        <w:ind w:firstLine="482"/>
        <w:jc w:val="left"/>
        <w:keepLines w:val="0"/>
        <w:keepNext w:val="0"/>
        <w:pageBreakBefore w:val="0"/>
        <w:spacing w:line="500" w:lineRule="exact"/>
        <w:rPr>
          <w:rFonts w:hint="eastAsia" w:ascii="仿宋" w:hAnsi="仿宋" w:eastAsia="仿宋" w:cs="仿宋"/>
          <w:color w:val="auto"/>
          <w:sz w:val="24"/>
          <w:szCs w:val="24"/>
          <w:highlight w:val="none"/>
        </w:rPr>
        <w:outlineLvl w:val="1"/>
      </w:pPr>
      <w:r/>
      <w:bookmarkStart w:id="305" w:name="heading_3"/>
      <w:r>
        <w:rPr>
          <w:rFonts w:hint="eastAsia" w:ascii="仿宋" w:hAnsi="仿宋" w:eastAsia="仿宋" w:cs="仿宋"/>
          <w:b/>
          <w:color w:val="auto"/>
          <w:sz w:val="24"/>
          <w:szCs w:val="24"/>
          <w:highlight w:val="none"/>
        </w:rPr>
        <w:t xml:space="preserve">（一）浮标维护服务（3座）</w:t>
      </w:r>
      <w:bookmarkEnd w:id="305"/>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建立常态化巡检机制，日常定期开展全覆盖巡检，遇台风、暴雨、汛期、大风等恶劣天气及特殊水文情况，须在24小时内完成专项应急巡检，全面核查浮鼓、顶标、标识涂色、航标灯器、太阳能供电组件、锚链、沉石等全部附属设施运行状态，排查安全隐患。</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落实常态化养护作业，每年完成全部浮标系统性除锈刷漆保养，确保标识色泽鲜明、符合规范；发现浮标偏移、移位、漂失等情况，须立即组织校核复位、紧急补设；对老化、破损、磨损超标的灯器、蓄电池、锚链等设备配件及时维修、更换，保障设施功能完好。</w:t>
      </w:r>
      <w:r/>
    </w:p>
    <w:p>
      <w:pPr>
        <w:ind w:firstLine="482"/>
        <w:jc w:val="left"/>
        <w:keepLines w:val="0"/>
        <w:keepNext w:val="0"/>
        <w:pageBreakBefore w:val="0"/>
        <w:spacing w:line="500" w:lineRule="exact"/>
        <w:rPr>
          <w:rFonts w:hint="eastAsia" w:ascii="仿宋" w:hAnsi="仿宋" w:eastAsia="仿宋" w:cs="仿宋"/>
          <w:color w:val="auto"/>
          <w:sz w:val="24"/>
          <w:szCs w:val="24"/>
          <w:highlight w:val="none"/>
        </w:rPr>
        <w:outlineLvl w:val="1"/>
      </w:pPr>
      <w:r/>
      <w:bookmarkStart w:id="306" w:name="heading_4"/>
      <w:r>
        <w:rPr>
          <w:rFonts w:hint="eastAsia" w:ascii="仿宋" w:hAnsi="仿宋" w:eastAsia="仿宋" w:cs="仿宋"/>
          <w:b/>
          <w:color w:val="auto"/>
          <w:sz w:val="24"/>
          <w:szCs w:val="24"/>
          <w:highlight w:val="none"/>
        </w:rPr>
        <w:t xml:space="preserve">（二）岸标维护服务（2座）</w:t>
      </w:r>
      <w:bookmarkEnd w:id="306"/>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定期对岸标基础、主体结构、标识标牌、航标照明系统、供电设备开展全方位巡检，重点排查结构锈蚀、墙体变形、设备故障、标识模糊等问题，建立隐患排查清单。</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常态化开展标体除锈、补漆、翻新保养工作，对故障灯器、供电设备及时更换维修；发现岸标基础沉降、结构破损、设施失效等重大隐患，第一时间采取加固、整改、应急处置措施，保障岸标稳定可靠运行。</w:t>
      </w:r>
      <w:r/>
    </w:p>
    <w:p>
      <w:pPr>
        <w:ind w:firstLine="482"/>
        <w:jc w:val="left"/>
        <w:keepLines w:val="0"/>
        <w:keepNext w:val="0"/>
        <w:pageBreakBefore w:val="0"/>
        <w:spacing w:line="500" w:lineRule="exact"/>
        <w:rPr>
          <w:rFonts w:hint="eastAsia" w:ascii="仿宋" w:hAnsi="仿宋" w:eastAsia="仿宋" w:cs="仿宋"/>
          <w:color w:val="auto"/>
          <w:sz w:val="24"/>
          <w:szCs w:val="24"/>
          <w:highlight w:val="none"/>
        </w:rPr>
        <w:outlineLvl w:val="1"/>
      </w:pPr>
      <w:r/>
      <w:bookmarkStart w:id="307" w:name="heading_5"/>
      <w:r>
        <w:rPr>
          <w:rFonts w:hint="eastAsia" w:ascii="仿宋" w:hAnsi="仿宋" w:eastAsia="仿宋" w:cs="仿宋"/>
          <w:b/>
          <w:color w:val="auto"/>
          <w:sz w:val="24"/>
          <w:szCs w:val="24"/>
          <w:highlight w:val="none"/>
        </w:rPr>
        <w:t xml:space="preserve">（三）AIS航标维护服务（4座）</w:t>
      </w:r>
      <w:bookmarkEnd w:id="307"/>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定期对AIS航标终端、信号接收发射天线、供电系统、数据传输模块等核心设备开展巡检、调试、校准，保障设备运行稳定、信号传输连续，确保AIS航标正常在线、精准播发航标信息。</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建立故障快速处置机制，对失效、故障、老化设备及时检修更换，严格保障AIS航标年度在线率达标</w:t>
      </w:r>
      <w:r>
        <w:rPr>
          <w:rFonts w:hint="eastAsia" w:ascii="仿宋" w:hAnsi="仿宋" w:eastAsia="仿宋" w:cs="仿宋"/>
          <w:color w:val="auto"/>
          <w:sz w:val="24"/>
          <w:szCs w:val="24"/>
          <w:highlight w:val="none"/>
          <w:lang w:eastAsia="zh-CN"/>
        </w:rPr>
        <w:t xml:space="preserve">；</w:t>
      </w:r>
      <w:r/>
    </w:p>
    <w:p>
      <w:pPr>
        <w:ind w:firstLine="482"/>
        <w:jc w:val="left"/>
        <w:keepLines w:val="0"/>
        <w:keepNext w:val="0"/>
        <w:pageBreakBefore w:val="0"/>
        <w:spacing w:line="500" w:lineRule="exact"/>
        <w:rPr>
          <w:rFonts w:hint="eastAsia" w:ascii="仿宋" w:hAnsi="仿宋" w:eastAsia="仿宋" w:cs="仿宋"/>
          <w:color w:val="auto"/>
          <w:sz w:val="24"/>
          <w:szCs w:val="24"/>
          <w:highlight w:val="none"/>
        </w:rPr>
        <w:outlineLvl w:val="1"/>
      </w:pPr>
      <w:r/>
      <w:bookmarkStart w:id="308" w:name="heading_6"/>
      <w:r>
        <w:rPr>
          <w:rFonts w:hint="eastAsia" w:ascii="仿宋" w:hAnsi="仿宋" w:eastAsia="仿宋" w:cs="仿宋"/>
          <w:b/>
          <w:color w:val="auto"/>
          <w:sz w:val="24"/>
          <w:szCs w:val="24"/>
          <w:highlight w:val="none"/>
        </w:rPr>
        <w:t xml:space="preserve">（四）泰州港靖江港区八圩作业区专用航道测量服务（2次全域全覆盖）</w:t>
      </w:r>
      <w:bookmarkEnd w:id="308"/>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服务期内完成</w:t>
      </w:r>
      <w:r>
        <w:rPr>
          <w:rFonts w:hint="eastAsia" w:ascii="仿宋" w:hAnsi="仿宋" w:eastAsia="仿宋" w:cs="仿宋"/>
          <w:b/>
          <w:color w:val="auto"/>
          <w:sz w:val="24"/>
          <w:szCs w:val="24"/>
          <w:highlight w:val="none"/>
        </w:rPr>
        <w:t xml:space="preserve">2次专用航道全域水下地形全覆盖测量</w:t>
      </w:r>
      <w:r>
        <w:rPr>
          <w:rFonts w:hint="eastAsia" w:ascii="仿宋" w:hAnsi="仿宋" w:eastAsia="仿宋" w:cs="仿宋"/>
          <w:color w:val="auto"/>
          <w:sz w:val="24"/>
          <w:szCs w:val="24"/>
          <w:highlight w:val="none"/>
        </w:rPr>
        <w:t xml:space="preserve">，测量范围涵盖八圩作业区全部专用航道水域及上下游衔接过渡水域，全面采集航道水深、河床地形、岸线地貌、淤积分布等基础地理数据，确保测量范围无盲区、无遗漏。</w:t>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测量周期结合长江水文季节规律统筹排布，精准捕捉航道季节性冲淤变化特征，真实反映航道通航条件动态变化，具体施测时间可根据采购人管理需求协商调整。</w:t>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测量工作严格执行《航道养护技术规范》（JTS/T 320—2021）、《工程测量标准》（GB 50026-2020）等国家及行业现行标准，统一采用长江航道官方坐标系、高程基准，测量精度、数据成果、图纸规范完全满足航道养护、通航管理、安全研判工作需求。</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bookmarkStart w:id="309" w:name="_Toc27246"/>
      <w:r/>
      <w:bookmarkStart w:id="310" w:name="heading_9"/>
      <w:r/>
      <w:bookmarkStart w:id="311" w:name="_Toc11602"/>
      <w:r>
        <w:rPr>
          <w:rFonts w:hint="eastAsia" w:ascii="仿宋" w:hAnsi="仿宋" w:eastAsia="仿宋" w:cs="仿宋"/>
          <w:b/>
          <w:color w:val="auto"/>
          <w:sz w:val="24"/>
          <w:szCs w:val="24"/>
          <w:highlight w:val="none"/>
        </w:rPr>
        <w:t xml:space="preserve">四、服务执行标准</w:t>
      </w:r>
      <w:bookmarkEnd w:id="309"/>
      <w:r/>
      <w:bookmarkEnd w:id="310"/>
      <w:r/>
      <w:bookmarkEnd w:id="311"/>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航标养护严格遵照《内河助航标志》（GB 5863-2019）、《内河航标管理办法》等规范执行，严格落实“标位准确、涂色鲜明、结构完好、灯质正常、信号稳定”的养护标准，项目航标正常率全年不低于98%，确保助航功能达标。</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水下地形测量、数据处理、图纸编制、报告出具全流程严格执行国家、交通运输部及长江航道现行行业规范标准，测量精度、数据真实性、成果规范性满足航道养护管理、安全监管、资料归档相关要求。</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建立</w:t>
      </w:r>
      <w:r>
        <w:rPr>
          <w:rFonts w:hint="eastAsia" w:ascii="仿宋" w:hAnsi="仿宋" w:eastAsia="仿宋" w:cs="仿宋"/>
          <w:b/>
          <w:color w:val="auto"/>
          <w:sz w:val="24"/>
          <w:szCs w:val="24"/>
          <w:highlight w:val="none"/>
        </w:rPr>
        <w:t xml:space="preserve">24小时全天候应急响应机制</w:t>
      </w:r>
      <w:r>
        <w:rPr>
          <w:rFonts w:hint="eastAsia" w:ascii="仿宋" w:hAnsi="仿宋" w:eastAsia="仿宋" w:cs="仿宋"/>
          <w:color w:val="auto"/>
          <w:sz w:val="24"/>
          <w:szCs w:val="24"/>
          <w:highlight w:val="none"/>
        </w:rPr>
        <w:t xml:space="preserve">，接到航标故障、损坏、移位、灯光失常等隐患报告后，立即响应处置；航标灯光失常故障须在</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小时内完成修复复位，航标漂失、严重移位须第一时间组织补设、复位，重大通航隐患须即时向采购人书面报备。</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bookmarkStart w:id="312" w:name="_Toc25196"/>
      <w:r/>
      <w:bookmarkStart w:id="313" w:name="_Toc6609"/>
      <w:r/>
      <w:bookmarkStart w:id="314" w:name="heading_11"/>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、成果交付及资料归档要求</w:t>
      </w:r>
      <w:bookmarkEnd w:id="312"/>
      <w:r/>
      <w:bookmarkEnd w:id="313"/>
      <w:r/>
      <w:bookmarkEnd w:id="314"/>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航道测量成果：每次全域测量完成后10个工作日内提交全套标准化测量成果； </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专项分析报告：年度全部测量及维护工作完成后15个工作日内，提交正式《航道年度跟踪分析报告》。</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年度总结资料：服务期满后10个工作日内，提交项目年度工作总结报告、全套履约台账、成果汇编资料，配合采购人完成资料归档、项目验收、审计备查等工作。</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bookmarkStart w:id="315" w:name="heading_12"/>
      <w:r/>
      <w:bookmarkStart w:id="316" w:name="_Toc15467"/>
      <w:r/>
      <w:bookmarkStart w:id="317" w:name="_Toc2998"/>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、服务期限</w:t>
      </w:r>
      <w:bookmarkEnd w:id="315"/>
      <w:r/>
      <w:bookmarkEnd w:id="316"/>
      <w:r/>
      <w:bookmarkEnd w:id="317"/>
      <w:r/>
      <w:r/>
    </w:p>
    <w:p>
      <w:pPr>
        <w:ind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本项目服务期限为1年，自八圩作业区专用航标航道的通告发布之日起算，服务期至起算日满 12 个月之日止</w:t>
      </w:r>
      <w:r>
        <w:rPr>
          <w:rFonts w:hint="eastAsia" w:ascii="仿宋" w:hAnsi="仿宋" w:eastAsia="仿宋" w:cs="仿宋"/>
          <w:color w:val="auto"/>
          <w:sz w:val="24"/>
          <w:szCs w:val="24"/>
          <w:highlight w:val="none"/>
        </w:rPr>
        <w:t xml:space="preserve">。</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bookmarkStart w:id="318" w:name="heading_13"/>
      <w:r/>
      <w:bookmarkStart w:id="319" w:name="_Toc22844"/>
      <w:r/>
      <w:bookmarkStart w:id="320" w:name="_Toc10922"/>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、验收要求</w:t>
      </w:r>
      <w:bookmarkEnd w:id="318"/>
      <w:r/>
      <w:bookmarkEnd w:id="319"/>
      <w:r/>
      <w:bookmarkEnd w:id="320"/>
      <w:r/>
      <w:r/>
    </w:p>
    <w:p>
      <w:pPr>
        <w:numPr>
          <w:ilvl w:val="0"/>
          <w:numId w:val="0"/>
        </w:numPr>
        <w:ind w:left="0" w:firstLine="480"/>
        <w:keepLines w:val="0"/>
        <w:keepNext w:val="0"/>
        <w:pageBreakBefore w:val="0"/>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本项目全部服务工作完成后，中标人须向采购人提交完整的航道测量报告、航标维护报告以及全套项目履约归档台账资料。采购人收到完整资料后组织开展项目综合验收，验收合格后出具正式验收单。    </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bookmarkStart w:id="321" w:name="_Toc3579"/>
      <w:r/>
      <w:bookmarkStart w:id="322" w:name="heading_14"/>
      <w:r/>
      <w:bookmarkStart w:id="323" w:name="_Toc26024"/>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、付款方式</w:t>
      </w:r>
      <w:bookmarkEnd w:id="321"/>
      <w:r/>
      <w:bookmarkEnd w:id="322"/>
      <w:r/>
      <w:bookmarkEnd w:id="323"/>
      <w:r/>
      <w:r/>
    </w:p>
    <w:p>
      <w:pPr>
        <w:ind w:firstLine="482"/>
        <w:keepLines w:val="0"/>
        <w:keepNext w:val="0"/>
        <w:pageBreakBefore w:val="0"/>
        <w:spacing w:line="500" w:lineRule="exact"/>
        <w:rPr>
          <w:rFonts w:hint="eastAsia" w:ascii="仿宋" w:hAnsi="仿宋" w:eastAsia="仿宋" w:cs="仿宋"/>
          <w:b/>
          <w:color w:val="auto"/>
          <w:sz w:val="24"/>
          <w:szCs w:val="24"/>
          <w:highlight w:val="none"/>
          <w:lang w:val="en-US" w:eastAsia="zh-CN"/>
        </w:rPr>
        <w:outlineLvl w:val="0"/>
      </w:pPr>
      <w:r/>
      <w:bookmarkStart w:id="324" w:name="heading_15"/>
      <w:r/>
      <w:bookmarkStart w:id="325" w:name="_Toc17148"/>
      <w:r/>
      <w:bookmarkStart w:id="326" w:name="_Toc29738"/>
      <w:r>
        <w:rPr>
          <w:rFonts w:hint="eastAsia" w:ascii="仿宋" w:hAnsi="仿宋" w:eastAsia="仿宋" w:cs="仿宋"/>
          <w:b/>
          <w:color w:val="auto"/>
          <w:sz w:val="24"/>
          <w:szCs w:val="24"/>
          <w:highlight w:val="none"/>
          <w:lang w:val="en-US" w:eastAsia="zh-CN"/>
        </w:rPr>
        <w:t xml:space="preserve">采购人出具正式验收单以后一次性付清全部合同款项。</w:t>
      </w:r>
      <w:r/>
    </w:p>
    <w:p>
      <w:pPr>
        <w:ind w:firstLine="482"/>
        <w:keepLines w:val="0"/>
        <w:keepNext w:val="0"/>
        <w:pageBreakBefore w:val="0"/>
        <w:spacing w:line="500" w:lineRule="exact"/>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、履约及合规要求</w:t>
      </w:r>
      <w:bookmarkEnd w:id="324"/>
      <w:r/>
      <w:bookmarkEnd w:id="325"/>
      <w:r/>
      <w:bookmarkEnd w:id="326"/>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中标人须严格按照本采购需求、投标承诺、国家及行业规范开展服务，全程接受采购人监督、检查、考核及业务指导，主动配合各项督查、审计、验收工作。</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本项目为总价包干服务，所有服务内容、设备耗材、应急作业、补充测量等费用均包含在合同总价内，履约期间采购人不追加任何费用，中标人不得以任何理由加价、推诿、拒执。</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中标人须严格落实安全生产主体责任，所有水上作业、现场作业须遵守安全生产管理规定，配齐安全防护设备，落实安全管控措施，履约期间发生的安全事故、人员伤亡、财产损失及第三方纠纷，全部由中标人自行承担责任及费用。</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4、中标人按有关规定为参与本项目的所有人员办理意外伤害保险等相关保险，并承担所有费用与责任。</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5、中标人在合同实施过程中应做到安全文明服务，严格遵守国家环境保护部门规定，相关设施设备符合环保要求，由此发生的费用包含在报价总价中。</w:t>
      </w:r>
      <w:r/>
    </w:p>
    <w:p>
      <w:pPr>
        <w:numPr>
          <w:ilvl w:val="0"/>
          <w:numId w:val="0"/>
        </w:numPr>
        <w:ind w:left="0" w:firstLine="480"/>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rPr>
        <w:t xml:space="preserve">中标人对项目所有测量数据、航道资料、运维台账、成果报告享有服务履约权，不得擅自外泄、传播、用于本项目以外其他用途，须严格遵守保密规定，履约结束后全部资料归采购人所有。</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其他要求</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、船舶允许自有或租赁；投标阶段提交船舶作业配置实施方案即可，不强制提供船舶产权证明；中标后作业前须落实满足本项目要求的船舶</w:t>
      </w:r>
      <w:r>
        <w:rPr>
          <w:rFonts w:hint="eastAsia" w:ascii="仿宋" w:hAnsi="仿宋" w:eastAsia="仿宋" w:cs="仿宋"/>
          <w:b/>
          <w:bCs/>
          <w:color w:val="auto"/>
          <w:sz w:val="24"/>
          <w:szCs w:val="24"/>
          <w:highlight w:val="none"/>
        </w:rPr>
        <w:t xml:space="preserve">。</w:t>
      </w:r>
      <w:r/>
    </w:p>
    <w:p>
      <w:pPr>
        <w:ind w:firstLine="482"/>
        <w:jc w:val="left"/>
        <w:keepLines w:val="0"/>
        <w:keepNext w:val="0"/>
        <w:pageBreakBefore w:val="0"/>
        <w:spacing w:line="360" w:lineRule="auto"/>
        <w:widowControl w:val="off"/>
        <w:tabs>
          <w:tab w:val="left" w:pos="5325"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具有从事航标维护的专业技术人员和职工队伍。</w:t>
      </w:r>
      <w:r/>
    </w:p>
    <w:p>
      <w:pPr>
        <w:ind w:firstLine="480"/>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3、供应商应具备对本项目所需维护的航标实施24小时实时动态监测的能力，同时需将监测数据及信息上传至本项目所属航标维护管理部门航标维护监管平台。</w:t>
      </w:r>
      <w:r/>
    </w:p>
    <w:p>
      <w:pPr>
        <w:pStyle w:val="907"/>
        <w:jc w:val="both"/>
        <w:spacing w:before="0" w:after="0" w:line="24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7"/>
        <w:jc w:val="center"/>
        <w:spacing w:before="0" w:after="0" w:line="240" w:lineRule="auto"/>
        <w:rPr>
          <w:rFonts w:hint="eastAsia" w:ascii="仿宋" w:hAnsi="仿宋" w:eastAsia="仿宋" w:cs="仿宋"/>
          <w:color w:val="auto"/>
          <w:sz w:val="36"/>
          <w:szCs w:val="36"/>
          <w:highlight w:val="none"/>
        </w:rPr>
      </w:pPr>
      <w:r/>
      <w:bookmarkStart w:id="327" w:name="_Toc22565"/>
      <w:r/>
      <w:bookmarkStart w:id="328" w:name="_Toc26802"/>
      <w:r>
        <w:rPr>
          <w:rFonts w:hint="eastAsia" w:ascii="仿宋" w:hAnsi="仿宋" w:eastAsia="仿宋" w:cs="仿宋"/>
          <w:color w:val="auto"/>
          <w:sz w:val="36"/>
          <w:szCs w:val="36"/>
          <w:highlight w:val="none"/>
        </w:rPr>
        <w:t xml:space="preserve">第七章</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lang w:eastAsia="zh-CN"/>
        </w:rPr>
        <w:t xml:space="preserve">响应文件</w:t>
      </w:r>
      <w:r>
        <w:rPr>
          <w:rFonts w:hint="eastAsia" w:ascii="仿宋" w:hAnsi="仿宋" w:eastAsia="仿宋" w:cs="仿宋"/>
          <w:color w:val="auto"/>
          <w:sz w:val="36"/>
          <w:szCs w:val="36"/>
          <w:highlight w:val="none"/>
        </w:rPr>
        <w:t xml:space="preserve">格式</w:t>
      </w:r>
      <w:bookmarkEnd w:id="327"/>
      <w:r/>
      <w:bookmarkEnd w:id="328"/>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360" w:lineRule="auto"/>
        <w:rPr>
          <w:rFonts w:hint="eastAsia" w:ascii="仿宋" w:hAnsi="仿宋" w:eastAsia="仿宋" w:cs="仿宋"/>
          <w:b/>
          <w:color w:val="auto"/>
          <w:sz w:val="32"/>
          <w:highlight w:val="none"/>
        </w:rPr>
        <w:outlineLvl w:val="0"/>
      </w:pPr>
      <w:r/>
      <w:bookmarkStart w:id="329" w:name="_Toc21475"/>
      <w:r/>
      <w:bookmarkStart w:id="330" w:name="_Toc3586"/>
      <w:r/>
      <w:bookmarkStart w:id="331" w:name="_Toc11796"/>
      <w:r>
        <w:rPr>
          <w:rStyle w:val="920"/>
          <w:rFonts w:hint="eastAsia" w:ascii="仿宋" w:hAnsi="仿宋" w:eastAsia="仿宋" w:cs="仿宋"/>
          <w:color w:val="auto"/>
          <w:highlight w:val="none"/>
        </w:rPr>
        <w:t xml:space="preserve">封面</w:t>
      </w:r>
      <w:bookmarkEnd w:id="329"/>
      <w:r/>
      <w:bookmarkEnd w:id="330"/>
      <w:r/>
      <w:bookmarkEnd w:id="331"/>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729"/>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jc w:val="center"/>
        <w:spacing w:line="360" w:lineRule="auto"/>
        <w:rPr>
          <w:rFonts w:hint="eastAsia" w:ascii="仿宋" w:hAnsi="仿宋" w:eastAsia="仿宋" w:cs="仿宋"/>
          <w:b/>
          <w:bCs/>
          <w:color w:val="auto"/>
          <w:sz w:val="96"/>
          <w:szCs w:val="96"/>
          <w:highlight w:val="none"/>
          <w:lang w:eastAsia="zh-CN"/>
        </w:rPr>
        <w:outlineLvl w:val="1"/>
      </w:pPr>
      <w:r>
        <w:rPr>
          <w:rFonts w:hint="eastAsia" w:ascii="仿宋" w:hAnsi="仿宋" w:eastAsia="仿宋" w:cs="仿宋"/>
          <w:b/>
          <w:bCs/>
          <w:color w:val="auto"/>
          <w:sz w:val="96"/>
          <w:szCs w:val="96"/>
          <w:highlight w:val="none"/>
          <w:lang w:eastAsia="zh-CN"/>
        </w:rPr>
        <w:t xml:space="preserve">响应文件</w:t>
      </w:r>
      <w:r/>
    </w:p>
    <w:p>
      <w:pPr>
        <w:pStyle w:val="942"/>
        <w:jc w:val="center"/>
        <w:rPr>
          <w:rFonts w:hint="eastAsia" w:ascii="仿宋" w:hAnsi="仿宋" w:eastAsia="仿宋" w:cs="仿宋"/>
          <w:color w:val="auto"/>
          <w:highlight w:val="none"/>
        </w:rPr>
      </w:pPr>
      <w:r>
        <w:rPr>
          <w:rFonts w:hint="eastAsia" w:ascii="仿宋" w:hAnsi="仿宋" w:eastAsia="仿宋" w:cs="仿宋"/>
          <w:b/>
          <w:bCs/>
          <w:color w:val="auto"/>
          <w:sz w:val="44"/>
          <w:szCs w:val="44"/>
          <w:highlight w:val="none"/>
        </w:rPr>
        <w:t xml:space="preserve">（商务文件、技术文件及报价文件）</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ind w:firstLine="980"/>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（电子签章）：</w:t>
      </w:r>
      <w:r/>
    </w:p>
    <w:p>
      <w:pPr>
        <w:ind w:firstLine="9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年  月   日</w:t>
      </w:r>
      <w:r/>
    </w:p>
    <w:p>
      <w:pPr>
        <w:pStyle w:val="729"/>
        <w:ind w:firstLine="630"/>
        <w:jc w:val="left"/>
        <w:rPr>
          <w:rFonts w:hint="eastAsia" w:ascii="仿宋" w:hAnsi="仿宋" w:eastAsia="仿宋" w:cs="仿宋"/>
          <w:b/>
          <w:bCs/>
          <w:color w:val="auto"/>
          <w:sz w:val="28"/>
          <w:szCs w:val="28"/>
          <w:highlight w:val="none"/>
        </w:rPr>
        <w:outlineLvl w:val="1"/>
      </w:pPr>
      <w:r>
        <w:rPr>
          <w:rFonts w:hint="eastAsia" w:ascii="仿宋" w:hAnsi="仿宋" w:eastAsia="仿宋" w:cs="仿宋"/>
          <w:color w:val="auto"/>
          <w:highlight w:val="none"/>
        </w:rPr>
        <w:br w:type="page" w:clear="all"/>
      </w:r>
      <w:r>
        <w:rPr>
          <w:rFonts w:hint="eastAsia" w:ascii="仿宋" w:hAnsi="仿宋" w:eastAsia="仿宋" w:cs="仿宋"/>
          <w:b/>
          <w:bCs/>
          <w:color w:val="auto"/>
          <w:sz w:val="28"/>
          <w:szCs w:val="28"/>
          <w:highlight w:val="none"/>
        </w:rPr>
        <w:t xml:space="preserve">一、基本目录</w:t>
      </w:r>
      <w:r/>
    </w:p>
    <w:p>
      <w:pPr>
        <w:pStyle w:val="729"/>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1.报价一览表</w:t>
      </w:r>
      <w:r/>
    </w:p>
    <w:p>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jc w:val="left"/>
        <w:spacing w:line="4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p>
    <w:p>
      <w:pPr>
        <w:pStyle w:val="731"/>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 xml:space="preserve">项目编号：</w:t>
      </w:r>
      <w:r>
        <w:rPr>
          <w:rFonts w:hint="eastAsia" w:ascii="仿宋" w:hAnsi="仿宋" w:eastAsia="仿宋" w:cs="仿宋"/>
          <w:color w:val="auto"/>
          <w:sz w:val="24"/>
          <w:highlight w:val="none"/>
          <w:u w:val="single"/>
          <w:lang w:val="en-US" w:eastAsia="zh-CN"/>
        </w:rPr>
        <w:t xml:space="preserve">             </w:t>
      </w:r>
      <w:r/>
    </w:p>
    <w:p>
      <w:pPr>
        <w:ind w:firstLine="6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72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244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6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详见</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  </w:t>
            </w:r>
            <w:r/>
          </w:p>
        </w:tc>
        <w:tc>
          <w:tcPr>
            <w:tcW w:w="460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646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0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730"/>
        <w:ind w:firstLine="361"/>
        <w:spacing w:after="2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360" w:lineRule="auto"/>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报价说明：</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1、报价包括完成项目的所有费用。采购人不再支付报价以外的任何费用。</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2、报价以总价为准，大小写不一致以大写为准；</w:t>
      </w:r>
      <w:r/>
    </w:p>
    <w:p>
      <w:pPr>
        <w:pStyle w:val="1225"/>
        <w:numPr>
          <w:ilvl w:val="0"/>
          <w:numId w:val="0"/>
        </w:numPr>
        <w:ind w:left="1952" w:firstLine="0"/>
        <w:rPr>
          <w:rFonts w:hint="eastAsia" w:ascii="仿宋" w:hAnsi="仿宋" w:eastAsia="仿宋" w:cs="仿宋"/>
          <w:bCs w:val="0"/>
          <w:color w:val="auto"/>
          <w:sz w:val="28"/>
          <w:szCs w:val="28"/>
          <w:highlight w:val="none"/>
        </w:rPr>
        <w:outlineLvl w:val="0"/>
      </w:pPr>
      <w:r>
        <w:rPr>
          <w:rFonts w:hint="eastAsia" w:ascii="仿宋" w:hAnsi="仿宋" w:eastAsia="仿宋" w:cs="仿宋"/>
          <w:b w:val="0"/>
          <w:bCs w:val="0"/>
          <w:color w:val="auto"/>
          <w:sz w:val="28"/>
          <w:szCs w:val="28"/>
          <w:highlight w:val="none"/>
        </w:rPr>
        <w:br w:type="page" w:clear="all"/>
      </w:r>
      <w:r>
        <w:rPr>
          <w:rFonts w:hint="eastAsia" w:ascii="仿宋" w:hAnsi="仿宋" w:eastAsia="仿宋" w:cs="仿宋"/>
          <w:b w:val="0"/>
          <w:bCs w:val="0"/>
          <w:color w:val="auto"/>
          <w:sz w:val="28"/>
          <w:szCs w:val="28"/>
          <w:highlight w:val="none"/>
        </w:rPr>
        <w:t xml:space="preserve">       </w:t>
      </w:r>
      <w:bookmarkStart w:id="332" w:name="_Toc27731"/>
      <w:r/>
      <w:bookmarkStart w:id="333" w:name="_Toc9992"/>
      <w:r>
        <w:rPr>
          <w:rFonts w:hint="eastAsia" w:ascii="仿宋" w:hAnsi="仿宋" w:eastAsia="仿宋" w:cs="仿宋"/>
          <w:bCs w:val="0"/>
          <w:color w:val="auto"/>
          <w:sz w:val="28"/>
          <w:szCs w:val="28"/>
          <w:highlight w:val="none"/>
        </w:rPr>
        <w:t xml:space="preserve">二、资格证明文件</w:t>
      </w:r>
      <w:bookmarkEnd w:id="332"/>
      <w:r/>
      <w:bookmarkEnd w:id="333"/>
      <w:r/>
      <w:r/>
    </w:p>
    <w:p>
      <w:pPr>
        <w:pStyle w:val="942"/>
        <w:jc w:val="center"/>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（一）独立承担民事行为的能力证明</w:t>
      </w:r>
      <w:r/>
    </w:p>
    <w:p>
      <w:pPr>
        <w:pStyle w:val="94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942"/>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提供营业执照或事业单位法人证书原件扫描件</w:t>
            </w:r>
            <w:r/>
          </w:p>
        </w:tc>
      </w:tr>
    </w:tbl>
    <w:p>
      <w:pPr>
        <w:pStyle w:val="985"/>
        <w:ind w:firstLine="21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0"/>
        <w:ind w:firstLine="1968"/>
        <w:spacing w:line="360" w:lineRule="exact"/>
        <w:rPr>
          <w:rFonts w:hint="eastAsia" w:ascii="仿宋" w:hAnsi="仿宋" w:eastAsia="仿宋" w:cs="仿宋"/>
          <w:b/>
          <w:color w:val="auto"/>
          <w:sz w:val="28"/>
          <w:szCs w:val="28"/>
          <w:highlight w:val="none"/>
        </w:rPr>
        <w:outlineLvl w:val="1"/>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（二）</w:t>
      </w: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eastAsia="zh-CN"/>
        </w:rPr>
        <w:t xml:space="preserve">供应商</w:t>
      </w:r>
      <w:r>
        <w:rPr>
          <w:rFonts w:hint="eastAsia" w:ascii="仿宋" w:hAnsi="仿宋" w:eastAsia="仿宋" w:cs="仿宋"/>
          <w:b/>
          <w:color w:val="auto"/>
          <w:sz w:val="28"/>
          <w:szCs w:val="28"/>
          <w:highlight w:val="none"/>
        </w:rPr>
        <w:t xml:space="preserve">）基本资格条件承诺书（格式）</w:t>
      </w:r>
      <w:r/>
    </w:p>
    <w:p>
      <w:pPr>
        <w:jc w:val="center"/>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2"/>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987"/>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87"/>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名称</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电子签章</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p>
    <w:p>
      <w:pPr>
        <w:pStyle w:val="987"/>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电子签章</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w:t>
      </w:r>
      <w:r/>
    </w:p>
    <w:p>
      <w:pPr>
        <w:pStyle w:val="987"/>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400" w:lineRule="exact"/>
        <w:rPr>
          <w:rFonts w:hint="eastAsia"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（三）</w:t>
      </w:r>
      <w:r>
        <w:rPr>
          <w:rFonts w:hint="eastAsia" w:ascii="仿宋" w:hAnsi="仿宋" w:eastAsia="仿宋" w:cs="仿宋"/>
          <w:b/>
          <w:bCs/>
          <w:color w:val="auto"/>
          <w:sz w:val="28"/>
          <w:szCs w:val="28"/>
          <w:highlight w:val="none"/>
        </w:rPr>
        <w:t xml:space="preserve">法定代表人身份证明</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单位性质：</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成立时间：</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经营期限：</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  别：</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  务：</w:t>
      </w:r>
      <w:r>
        <w:rPr>
          <w:rFonts w:hint="eastAsia" w:ascii="仿宋" w:hAnsi="仿宋" w:eastAsia="仿宋" w:cs="仿宋"/>
          <w:color w:val="auto"/>
          <w:sz w:val="24"/>
          <w:highlight w:val="none"/>
          <w:u w:val="single"/>
        </w:rPr>
        <w:t xml:space="preserve">         </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（供应商名称）的法定代表人。</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特此证明！</w:t>
      </w:r>
      <w:r/>
    </w:p>
    <w:p>
      <w:pPr>
        <w:ind w:firstLine="48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jc w:val="left"/>
        <w:spacing w:line="460" w:lineRule="exact"/>
        <w:rPr>
          <w:rFonts w:hint="eastAsia" w:ascii="仿宋" w:hAnsi="仿宋" w:eastAsia="仿宋" w:cs="仿宋"/>
          <w:color w:val="auto"/>
          <w:sz w:val="24"/>
          <w:highlight w:val="none"/>
        </w:rPr>
        <w:outlineLvl w:val="0"/>
      </w:pPr>
      <w:r/>
      <w:bookmarkStart w:id="334" w:name="_Toc25135"/>
      <w:r/>
      <w:bookmarkStart w:id="335" w:name="_Toc12439"/>
      <w:r>
        <w:rPr>
          <w:rFonts w:hint="eastAsia" w:ascii="仿宋" w:hAnsi="仿宋" w:eastAsia="仿宋" w:cs="仿宋"/>
          <w:color w:val="auto"/>
          <w:sz w:val="24"/>
          <w:highlight w:val="none"/>
        </w:rPr>
        <w:t xml:space="preserve">附：法定代表人身份证扫描件</w:t>
      </w:r>
      <w:bookmarkEnd w:id="334"/>
      <w:r/>
      <w:bookmarkEnd w:id="335"/>
      <w:r/>
      <w:r/>
    </w:p>
    <w:tbl>
      <w:tblPr>
        <w:tblStyle w:val="728"/>
        <w:tblpPr w:horzAnchor="margin" w:tblpXSpec="center" w:vertAnchor="text" w:tblpY="483"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jc w:val="center"/>
              <w:spacing w:line="460" w:lineRule="exact"/>
              <w:rPr>
                <w:rFonts w:hint="eastAsia" w:ascii="仿宋" w:hAnsi="仿宋" w:eastAsia="仿宋" w:cs="仿宋"/>
                <w:bCs/>
                <w:color w:val="auto"/>
                <w:sz w:val="24"/>
                <w:highlight w:val="none"/>
              </w:rPr>
              <w:outlineLvl w:val="1"/>
            </w:pPr>
            <w:r>
              <w:rPr>
                <w:rFonts w:hint="eastAsia" w:ascii="仿宋" w:hAnsi="仿宋" w:eastAsia="仿宋" w:cs="仿宋"/>
                <w:bCs/>
                <w:color w:val="auto"/>
                <w:sz w:val="24"/>
                <w:highlight w:val="none"/>
              </w:rPr>
              <w:t xml:space="preserve">法定代表人</w:t>
            </w:r>
            <w:r/>
          </w:p>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身份证扫描件正面</w:t>
            </w:r>
            <w:r/>
          </w:p>
        </w:tc>
        <w:tc>
          <w:tcPr>
            <w:tcW w:w="1134" w:type="dxa"/>
            <w:vAlign w:val="top"/>
            <w:textDirection w:val="lrTb"/>
            <w:noWrap w:val="false"/>
          </w:tcPr>
          <w:p>
            <w:pP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W w:w="3600" w:type="dxa"/>
            <w:vAlign w:val="center"/>
            <w:textDirection w:val="lrTb"/>
            <w:noWrap w:val="false"/>
          </w:tcPr>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w:t>
            </w:r>
            <w:r/>
          </w:p>
          <w:p>
            <w:pPr>
              <w:jc w:val="center"/>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身份证扫描件反面</w:t>
            </w:r>
            <w:r/>
          </w:p>
        </w:tc>
      </w:tr>
    </w:tbl>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5990" w:hanging="1920"/>
        <w:jc w:val="righ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5990" w:hanging="1920"/>
        <w:jc w:val="right"/>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w:t>
      </w:r>
      <w:r/>
    </w:p>
    <w:p>
      <w:pPr>
        <w:ind w:left="5989" w:hanging="144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法定代表人（签字或签章）：</w:t>
      </w:r>
      <w:r>
        <w:rPr>
          <w:rFonts w:hint="eastAsia" w:ascii="仿宋" w:hAnsi="仿宋" w:eastAsia="仿宋" w:cs="仿宋"/>
          <w:color w:val="auto"/>
          <w:sz w:val="24"/>
          <w:highlight w:val="none"/>
          <w:u w:val="single"/>
        </w:rPr>
        <w:t xml:space="preserve">            </w:t>
      </w:r>
      <w:r/>
    </w:p>
    <w:p>
      <w:pPr>
        <w:ind w:firstLine="4800"/>
        <w:jc w:val="right"/>
        <w:spacing w:line="5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003"/>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numPr>
          <w:ilvl w:val="0"/>
          <w:numId w:val="12"/>
        </w:numPr>
        <w:jc w:val="center"/>
        <w:spacing w:line="360" w:lineRule="auto"/>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授权委托书</w:t>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0"/>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（法定代表人姓名）</w:t>
      </w:r>
      <w:r>
        <w:rPr>
          <w:rFonts w:hint="eastAsia" w:ascii="仿宋" w:hAnsi="仿宋" w:eastAsia="仿宋" w:cs="仿宋"/>
          <w:bCs/>
          <w:color w:val="auto"/>
          <w:sz w:val="24"/>
          <w:highlight w:val="none"/>
        </w:rPr>
        <w:t xml:space="preserve">系中华人民共和国合法企业</w:t>
      </w:r>
      <w:r>
        <w:rPr>
          <w:rFonts w:hint="eastAsia" w:ascii="仿宋" w:hAnsi="仿宋" w:eastAsia="仿宋" w:cs="仿宋"/>
          <w:bCs/>
          <w:color w:val="auto"/>
          <w:sz w:val="24"/>
          <w:highlight w:val="none"/>
          <w:u w:val="single"/>
        </w:rPr>
        <w:t xml:space="preserve">（</w:t>
      </w:r>
      <w:r>
        <w:rPr>
          <w:rFonts w:hint="eastAsia" w:ascii="仿宋" w:hAnsi="仿宋" w:eastAsia="仿宋" w:cs="仿宋"/>
          <w:bCs/>
          <w:color w:val="auto"/>
          <w:sz w:val="24"/>
          <w:highlight w:val="none"/>
          <w:u w:val="single"/>
          <w:lang w:eastAsia="zh-CN"/>
        </w:rPr>
        <w:t xml:space="preserve">供应商</w:t>
      </w:r>
      <w:r>
        <w:rPr>
          <w:rFonts w:hint="eastAsia" w:ascii="仿宋" w:hAnsi="仿宋" w:eastAsia="仿宋" w:cs="仿宋"/>
          <w:bCs/>
          <w:color w:val="auto"/>
          <w:sz w:val="24"/>
          <w:highlight w:val="none"/>
          <w:u w:val="single"/>
        </w:rPr>
        <w:t xml:space="preserve">名称）</w:t>
      </w:r>
      <w:r>
        <w:rPr>
          <w:rFonts w:hint="eastAsia" w:ascii="仿宋" w:hAnsi="仿宋" w:eastAsia="仿宋" w:cs="仿宋"/>
          <w:bCs/>
          <w:color w:val="auto"/>
          <w:sz w:val="24"/>
          <w:highlight w:val="none"/>
        </w:rPr>
        <w:t xml:space="preserve">的法定代表人，特授权</w:t>
      </w:r>
      <w:r>
        <w:rPr>
          <w:rFonts w:hint="eastAsia" w:ascii="仿宋" w:hAnsi="仿宋" w:eastAsia="仿宋" w:cs="仿宋"/>
          <w:bCs/>
          <w:color w:val="auto"/>
          <w:sz w:val="24"/>
          <w:highlight w:val="none"/>
          <w:u w:val="single"/>
        </w:rPr>
        <w:t xml:space="preserve">（委托代理人）</w:t>
      </w:r>
      <w:r>
        <w:rPr>
          <w:rFonts w:hint="eastAsia" w:ascii="仿宋" w:hAnsi="仿宋" w:eastAsia="仿宋" w:cs="仿宋"/>
          <w:bCs/>
          <w:color w:val="auto"/>
          <w:sz w:val="24"/>
          <w:highlight w:val="none"/>
        </w:rPr>
        <w:t xml:space="preserve">代表我公司（单位）全权办理针对</w:t>
      </w:r>
      <w:r>
        <w:rPr>
          <w:rFonts w:hint="eastAsia" w:ascii="仿宋" w:hAnsi="仿宋" w:eastAsia="仿宋" w:cs="仿宋"/>
          <w:color w:val="auto"/>
          <w:sz w:val="24"/>
          <w:highlight w:val="none"/>
          <w:u w:val="single"/>
        </w:rPr>
        <w:t xml:space="preserve">（项目名称）</w:t>
      </w:r>
      <w:r>
        <w:rPr>
          <w:rFonts w:hint="eastAsia" w:ascii="仿宋" w:hAnsi="仿宋" w:eastAsia="仿宋" w:cs="仿宋"/>
          <w:bCs/>
          <w:color w:val="auto"/>
          <w:sz w:val="24"/>
          <w:highlight w:val="none"/>
        </w:rPr>
        <w:t xml:space="preserve">的投标、签订合同和处理有关事宜，其法律后果由我公司（单位）承担。</w:t>
      </w:r>
      <w:r/>
    </w:p>
    <w:p>
      <w:pPr>
        <w:ind w:firstLine="480"/>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委托期限：自本委托书签署之日起至投标有效期期满。</w:t>
      </w:r>
      <w:r/>
    </w:p>
    <w:p>
      <w:pPr>
        <w:ind w:firstLine="480"/>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委托代理人无转委托权。</w:t>
      </w:r>
      <w:r/>
    </w:p>
    <w:p>
      <w:pPr>
        <w:ind w:firstLine="480"/>
        <w:spacing w:line="480" w:lineRule="exact"/>
        <w:rPr>
          <w:rFonts w:hint="eastAsia" w:ascii="仿宋" w:hAnsi="仿宋" w:eastAsia="仿宋" w:cs="仿宋"/>
          <w:bCs/>
          <w:color w:val="auto"/>
          <w:sz w:val="24"/>
          <w:highlight w:val="none"/>
        </w:rPr>
        <w:outlineLvl w:val="0"/>
      </w:pPr>
      <w:r/>
      <w:bookmarkStart w:id="336" w:name="_Toc15337"/>
      <w:r/>
      <w:bookmarkStart w:id="337" w:name="_Toc10294"/>
      <w:r>
        <w:rPr>
          <w:rFonts w:hint="eastAsia" w:ascii="仿宋" w:hAnsi="仿宋" w:eastAsia="仿宋" w:cs="仿宋"/>
          <w:bCs/>
          <w:color w:val="auto"/>
          <w:sz w:val="24"/>
          <w:highlight w:val="none"/>
        </w:rPr>
        <w:t xml:space="preserve">附：法定代表人身份证复印件和委托代理人身份证复印件</w:t>
      </w:r>
      <w:bookmarkEnd w:id="336"/>
      <w:r/>
      <w:bookmarkEnd w:id="337"/>
      <w:r/>
      <w:r/>
    </w:p>
    <w:p>
      <w:pPr>
        <w:pStyle w:val="942"/>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法定代表人</w:t>
            </w:r>
            <w:r/>
          </w:p>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身份证复印件正面</w:t>
            </w:r>
            <w:r/>
          </w:p>
        </w:tc>
        <w:tc>
          <w:tcPr>
            <w:tcW w:w="1134" w:type="dxa"/>
            <w:vAlign w:val="top"/>
            <w:textDirection w:val="lrTb"/>
            <w:noWrap w:val="false"/>
          </w:tcPr>
          <w:p>
            <w:pP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3600" w:type="dxa"/>
            <w:vAlign w:val="center"/>
            <w:textDirection w:val="lrTb"/>
            <w:noWrap w:val="false"/>
          </w:tcPr>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法定代表人</w:t>
            </w:r>
            <w:r/>
          </w:p>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身份证复印件反面</w:t>
            </w:r>
            <w:r/>
          </w:p>
        </w:tc>
      </w:tr>
    </w:tbl>
    <w:p>
      <w:pPr>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2"/>
          <w:szCs w:val="22"/>
          <w:highlight w:val="none"/>
        </w:rPr>
        <w:t xml:space="preserve">                        </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委托代理人</w:t>
            </w:r>
            <w:r/>
          </w:p>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身份证复印件正面</w:t>
            </w:r>
            <w:r/>
          </w:p>
        </w:tc>
        <w:tc>
          <w:tcPr>
            <w:tcW w:w="1134" w:type="dxa"/>
            <w:vAlign w:val="top"/>
            <w:textDirection w:val="lrTb"/>
            <w:noWrap w:val="false"/>
          </w:tcPr>
          <w:p>
            <w:pP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W w:w="3600" w:type="dxa"/>
            <w:vAlign w:val="center"/>
            <w:textDirection w:val="lrTb"/>
            <w:noWrap w:val="false"/>
          </w:tcPr>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委托代理人</w:t>
            </w:r>
            <w:r/>
          </w:p>
          <w:p>
            <w:pPr>
              <w:jc w:val="center"/>
              <w:spacing w:line="36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身份证复印件反面</w:t>
            </w:r>
            <w:r/>
          </w:p>
        </w:tc>
      </w:tr>
    </w:tbl>
    <w:p>
      <w:pPr>
        <w:jc w:val="righ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94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94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jc w:val="righ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lang w:val="zh-CN"/>
        </w:rPr>
        <w:t xml:space="preserve">电子签章</w:t>
      </w:r>
      <w:r>
        <w:rPr>
          <w:rFonts w:hint="eastAsia" w:ascii="仿宋" w:hAnsi="仿宋" w:eastAsia="仿宋" w:cs="仿宋"/>
          <w:bCs/>
          <w:color w:val="auto"/>
          <w:sz w:val="24"/>
          <w:highlight w:val="none"/>
        </w:rPr>
        <w:t xml:space="preserve">）</w:t>
      </w:r>
      <w:r/>
    </w:p>
    <w:p>
      <w:pPr>
        <w:jc w:val="righ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（签字或</w:t>
      </w:r>
      <w:r>
        <w:rPr>
          <w:rFonts w:hint="eastAsia" w:ascii="仿宋" w:hAnsi="仿宋" w:eastAsia="仿宋" w:cs="仿宋"/>
          <w:bCs/>
          <w:color w:val="auto"/>
          <w:sz w:val="24"/>
          <w:highlight w:val="none"/>
          <w:lang w:val="en-US" w:eastAsia="zh-CN"/>
        </w:rPr>
        <w:t xml:space="preserve">签</w:t>
      </w:r>
      <w:r>
        <w:rPr>
          <w:rFonts w:hint="eastAsia" w:ascii="仿宋" w:hAnsi="仿宋" w:eastAsia="仿宋" w:cs="仿宋"/>
          <w:bCs/>
          <w:color w:val="auto"/>
          <w:sz w:val="24"/>
          <w:highlight w:val="none"/>
        </w:rPr>
        <w:t xml:space="preserve">章）</w:t>
      </w:r>
      <w:r/>
    </w:p>
    <w:p>
      <w:pPr>
        <w:pStyle w:val="942"/>
        <w:jc w:val="righ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委托代理人：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（签字或</w:t>
      </w:r>
      <w:r>
        <w:rPr>
          <w:rFonts w:hint="eastAsia" w:ascii="仿宋" w:hAnsi="仿宋" w:eastAsia="仿宋" w:cs="仿宋"/>
          <w:bCs/>
          <w:color w:val="auto"/>
          <w:sz w:val="24"/>
          <w:highlight w:val="none"/>
          <w:lang w:val="en-US" w:eastAsia="zh-CN"/>
        </w:rPr>
        <w:t xml:space="preserve">签</w:t>
      </w:r>
      <w:r>
        <w:rPr>
          <w:rFonts w:hint="eastAsia" w:ascii="仿宋" w:hAnsi="仿宋" w:eastAsia="仿宋" w:cs="仿宋"/>
          <w:bCs/>
          <w:color w:val="auto"/>
          <w:sz w:val="24"/>
          <w:highlight w:val="none"/>
        </w:rPr>
        <w:t xml:space="preserve">章）</w:t>
      </w:r>
      <w:r/>
    </w:p>
    <w:p>
      <w:pPr>
        <w:jc w:val="right"/>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年</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月</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日</w:t>
      </w:r>
      <w:r/>
    </w:p>
    <w:p>
      <w:pPr>
        <w:pStyle w:val="94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bl>
      <w:tblPr>
        <w:tblStyle w:val="72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仿宋" w:hAnsi="仿宋" w:eastAsia="仿宋" w:cs="仿宋"/>
                <w:b/>
                <w:color w:val="auto"/>
                <w:sz w:val="24"/>
                <w:highlight w:val="none"/>
              </w:rPr>
            </w:pPr>
            <w:r>
              <w:rPr>
                <w:rFonts w:hint="eastAsia" w:ascii="仿宋" w:hAnsi="仿宋" w:eastAsia="仿宋" w:cs="仿宋"/>
                <w:b/>
                <w:bCs/>
                <w:color w:val="auto"/>
                <w:sz w:val="20"/>
                <w:highlight w:val="none"/>
              </w:rPr>
              <w:t xml:space="preserve">注：如果由</w:t>
            </w:r>
            <w:r>
              <w:rPr>
                <w:rFonts w:hint="eastAsia" w:ascii="仿宋" w:hAnsi="仿宋" w:eastAsia="仿宋" w:cs="仿宋"/>
                <w:b/>
                <w:bCs/>
                <w:color w:val="auto"/>
                <w:sz w:val="20"/>
                <w:highlight w:val="none"/>
                <w:lang w:eastAsia="zh-CN"/>
              </w:rPr>
              <w:t xml:space="preserve">供应商</w:t>
            </w:r>
            <w:r>
              <w:rPr>
                <w:rFonts w:hint="eastAsia" w:ascii="仿宋" w:hAnsi="仿宋" w:eastAsia="仿宋" w:cs="仿宋"/>
                <w:b/>
                <w:bCs/>
                <w:color w:val="auto"/>
                <w:sz w:val="20"/>
                <w:highlight w:val="none"/>
              </w:rPr>
              <w:t xml:space="preserve">的法定代表人签署</w:t>
            </w:r>
            <w:r>
              <w:rPr>
                <w:rFonts w:hint="eastAsia" w:ascii="仿宋" w:hAnsi="仿宋" w:eastAsia="仿宋" w:cs="仿宋"/>
                <w:b/>
                <w:bCs/>
                <w:color w:val="auto"/>
                <w:sz w:val="20"/>
                <w:highlight w:val="none"/>
                <w:lang w:eastAsia="zh-CN"/>
              </w:rPr>
              <w:t xml:space="preserve">响应文件</w:t>
            </w:r>
            <w:r>
              <w:rPr>
                <w:rFonts w:hint="eastAsia" w:ascii="仿宋" w:hAnsi="仿宋" w:eastAsia="仿宋" w:cs="仿宋"/>
                <w:b/>
                <w:bCs/>
                <w:color w:val="auto"/>
                <w:sz w:val="20"/>
                <w:highlight w:val="none"/>
              </w:rPr>
              <w:t xml:space="preserve">，则无须提交授权委托书。</w:t>
            </w:r>
            <w:r/>
          </w:p>
        </w:tc>
      </w:tr>
    </w:tbl>
    <w:p>
      <w:pPr>
        <w:jc w:val="center"/>
        <w:spacing w:line="400" w:lineRule="exact"/>
        <w:rPr>
          <w:rFonts w:hint="eastAsia"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br w:type="page" w:clear="all"/>
      </w:r>
      <w:r>
        <w:rPr>
          <w:rFonts w:hint="eastAsia" w:ascii="仿宋" w:hAnsi="仿宋" w:eastAsia="仿宋" w:cs="仿宋"/>
          <w:b/>
          <w:color w:val="auto"/>
          <w:sz w:val="28"/>
          <w:szCs w:val="28"/>
          <w:highlight w:val="none"/>
        </w:rPr>
        <w:t xml:space="preserve">（五）声明函</w:t>
      </w:r>
      <w:r/>
    </w:p>
    <w:p>
      <w:pPr>
        <w:jc w:val="center"/>
        <w:spacing w:line="400" w:lineRule="exact"/>
        <w:rPr>
          <w:rFonts w:hint="eastAsia"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r>
      <w:r/>
    </w:p>
    <w:p>
      <w:pPr>
        <w:jc w:val="center"/>
        <w:spacing w:line="40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本项目非专门面向中小企业采购。本声明函仅拟享受价格扣除的小微企业、监狱企业、残疾人福利性单位需要提交；大型企业、事业单位及其他不享受价格扣除的供应商无需提交，未提交本声明函不做无效响应处理。</w:t>
      </w:r>
      <w:r/>
    </w:p>
    <w:p>
      <w:pPr>
        <w:jc w:val="center"/>
        <w:spacing w:line="40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1、中小企业声明函 </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 （单位名称）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69"/>
        <w:numPr>
          <w:ilvl w:val="0"/>
          <w:numId w:val="13"/>
        </w:num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采购</w:t>
      </w:r>
      <w:r>
        <w:rPr>
          <w:rFonts w:hint="eastAsia" w:ascii="仿宋" w:hAnsi="仿宋" w:eastAsia="仿宋" w:cs="仿宋"/>
          <w:color w:val="auto"/>
          <w:sz w:val="24"/>
          <w:szCs w:val="24"/>
          <w:highlight w:val="none"/>
          <w:u w:val="single"/>
        </w:rPr>
        <w:t xml:space="preserve">文件中明确的所属行业） </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 （企业名称）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（中型企业、小型企业、微型企业） </w:t>
      </w:r>
      <w:r>
        <w:rPr>
          <w:rFonts w:hint="eastAsia" w:ascii="仿宋" w:hAnsi="仿宋" w:eastAsia="仿宋" w:cs="仿宋"/>
          <w:color w:val="auto"/>
          <w:sz w:val="24"/>
          <w:szCs w:val="24"/>
          <w:highlight w:val="none"/>
        </w:rPr>
        <w:t xml:space="preserve">；</w:t>
      </w:r>
      <w:r/>
    </w:p>
    <w:p>
      <w:pPr>
        <w:pStyle w:val="1069"/>
        <w:numPr>
          <w:ilvl w:val="0"/>
          <w:numId w:val="13"/>
        </w:num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采购</w:t>
      </w:r>
      <w:r>
        <w:rPr>
          <w:rFonts w:hint="eastAsia" w:ascii="仿宋" w:hAnsi="仿宋" w:eastAsia="仿宋" w:cs="仿宋"/>
          <w:color w:val="auto"/>
          <w:sz w:val="24"/>
          <w:szCs w:val="24"/>
          <w:highlight w:val="none"/>
          <w:u w:val="single"/>
        </w:rPr>
        <w:t xml:space="preserve">文件中明确的所属行业） </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 （企业名称）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（中型企业、小型企业、微型企业）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keepLines w:val="0"/>
        <w:keepNext w:val="0"/>
        <w:pageBreakBefore w:val="0"/>
        <w:spacing w:line="44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企业名称（加盖CA电子公章）：</w:t>
      </w:r>
      <w:r>
        <w:rPr>
          <w:rFonts w:hint="eastAsia" w:ascii="仿宋" w:hAnsi="仿宋" w:eastAsia="仿宋" w:cs="仿宋"/>
          <w:color w:val="auto"/>
          <w:sz w:val="24"/>
          <w:szCs w:val="24"/>
          <w:highlight w:val="none"/>
          <w:u w:val="single"/>
        </w:rPr>
        <w:t xml:space="preserve">                </w:t>
      </w:r>
      <w:r/>
    </w:p>
    <w:p>
      <w:pPr>
        <w:jc w:val="right"/>
        <w:keepLines w:val="0"/>
        <w:keepNext w:val="0"/>
        <w:pageBreakBefore w:val="0"/>
        <w:spacing w:line="44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日    期：    年   月   日</w:t>
      </w:r>
      <w:r/>
    </w:p>
    <w:p>
      <w:pPr>
        <w:jc w:val="center"/>
        <w:keepLines w:val="0"/>
        <w:keepNext w:val="0"/>
        <w:pageBreakBefore w:val="0"/>
        <w:spacing w:line="44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007"/>
        <w:keepLines w:val="0"/>
        <w:keepNext w:val="0"/>
        <w:pageBreakBefore w:val="0"/>
        <w:spacing w:after="0"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28"/>
          <w:szCs w:val="28"/>
          <w:highlight w:val="none"/>
          <w:lang w:eastAsia="zh-CN"/>
        </w:rPr>
        <w:outlineLvl w:val="2"/>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lang w:val="en-US" w:eastAsia="zh-CN"/>
        </w:rPr>
        <w:t xml:space="preserve">2、关</w:t>
      </w:r>
      <w:r>
        <w:rPr>
          <w:rFonts w:hint="eastAsia" w:ascii="仿宋" w:hAnsi="仿宋" w:eastAsia="仿宋" w:cs="仿宋"/>
          <w:b/>
          <w:color w:val="auto"/>
          <w:sz w:val="28"/>
          <w:szCs w:val="28"/>
          <w:highlight w:val="none"/>
        </w:rPr>
        <w:t xml:space="preserve">于符合本国产品标准的声明函</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本项目不适用</w:t>
      </w:r>
      <w:r>
        <w:rPr>
          <w:rFonts w:hint="eastAsia" w:ascii="仿宋" w:hAnsi="仿宋" w:eastAsia="仿宋" w:cs="仿宋"/>
          <w:b/>
          <w:color w:val="auto"/>
          <w:sz w:val="28"/>
          <w:szCs w:val="28"/>
          <w:highlight w:val="none"/>
          <w:lang w:eastAsia="zh-CN"/>
        </w:rPr>
        <w:t xml:space="preserve">）</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1246"/>
        <w:ind w:firstLine="420"/>
        <w:spacing w:before="0" w:beforeAutospacing="0" w:after="0" w:afterAutospacing="0"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6"/>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46"/>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4705985</wp:posOffset>
                </wp:positionH>
                <wp:positionV relativeFrom="paragraph">
                  <wp:posOffset>88900</wp:posOffset>
                </wp:positionV>
                <wp:extent cx="87630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370.5pt;mso-position-horizontal:absolute;mso-position-vertical-relative:text;margin-top:7.0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1200785</wp:posOffset>
                </wp:positionH>
                <wp:positionV relativeFrom="paragraph">
                  <wp:posOffset>708025</wp:posOffset>
                </wp:positionV>
                <wp:extent cx="87630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94.5pt;mso-position-horizontal:absolute;mso-position-vertical-relative:text;margin-top:5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4157345</wp:posOffset>
                </wp:positionH>
                <wp:positionV relativeFrom="paragraph">
                  <wp:posOffset>361950</wp:posOffset>
                </wp:positionV>
                <wp:extent cx="816610" cy="10350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327.3pt;mso-position-horizontal:absolute;mso-position-vertical-relative:text;margin-top:28.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3031490</wp:posOffset>
                </wp:positionH>
                <wp:positionV relativeFrom="paragraph">
                  <wp:posOffset>375920</wp:posOffset>
                </wp:positionV>
                <wp:extent cx="816610" cy="10350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238.7pt;mso-position-horizontal:absolute;mso-position-vertical-relative:text;margin-top:29.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1778635</wp:posOffset>
                </wp:positionH>
                <wp:positionV relativeFrom="paragraph">
                  <wp:posOffset>375920</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40.0pt;mso-position-horizontal:absolute;mso-position-vertical-relative:text;margin-top:29.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741680</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5.4pt;mso-position-horizontal:absolute;mso-position-vertical-relative:text;margin-top:58.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shd w:val="clear" w:color="auto" w:fill="ffffff"/>
        </w:rPr>
        <w:t xml:space="preserve">1.</w:t>
      </w:r>
      <w:r>
        <w:rPr>
          <w:rStyle w:val="918"/>
          <w:rFonts w:hint="eastAsia" w:ascii="仿宋" w:hAnsi="仿宋" w:eastAsia="仿宋" w:cs="仿宋"/>
          <w:i w:val="0"/>
          <w:color w:val="auto"/>
          <w:sz w:val="24"/>
          <w:szCs w:val="24"/>
          <w:highlight w:val="none"/>
          <w:u w:val="single"/>
          <w:shd w:val="clear" w:color="auto" w:fill="ffffff"/>
        </w:rPr>
        <w:t xml:space="preserve">（产品名称1）</w:t>
      </w:r>
      <w:r>
        <w:rPr>
          <w:rStyle w:val="918"/>
          <w:rFonts w:hint="eastAsia" w:ascii="仿宋" w:hAnsi="仿宋" w:eastAsia="仿宋" w:cs="仿宋"/>
          <w:i w:val="0"/>
          <w:color w:val="auto"/>
          <w:sz w:val="24"/>
          <w:szCs w:val="24"/>
          <w:highlight w:val="none"/>
          <w:shd w:val="clear" w:color="auto" w:fill="ffffff"/>
          <w:vertAlign w:val="superscript"/>
        </w:rPr>
        <w:t xml:space="preserve">1</w:t>
      </w:r>
      <w:r>
        <w:rPr>
          <w:rFonts w:hint="eastAsia" w:ascii="仿宋" w:hAnsi="仿宋" w:eastAsia="仿宋" w:cs="仿宋"/>
          <w:color w:val="auto"/>
          <w:sz w:val="24"/>
          <w:szCs w:val="24"/>
          <w:highlight w:val="none"/>
          <w:shd w:val="clear" w:color="auto" w:fill="ffffff"/>
        </w:rPr>
        <w:t xml:space="preserve">，生产厂为</w:t>
      </w:r>
      <w:r>
        <w:rPr>
          <w:rStyle w:val="918"/>
          <w:rFonts w:hint="eastAsia" w:ascii="仿宋" w:hAnsi="仿宋" w:eastAsia="仿宋" w:cs="仿宋"/>
          <w:i w:val="0"/>
          <w:color w:val="auto"/>
          <w:sz w:val="24"/>
          <w:szCs w:val="24"/>
          <w:highlight w:val="none"/>
          <w:u w:val="single"/>
          <w:shd w:val="clear" w:color="auto" w:fill="ffffff"/>
        </w:rPr>
        <w:t xml:space="preserve">（厂名）</w:t>
      </w:r>
      <w:r>
        <w:rPr>
          <w:rStyle w:val="918"/>
          <w:rFonts w:hint="eastAsia" w:ascii="仿宋" w:hAnsi="仿宋" w:eastAsia="仿宋" w:cs="仿宋"/>
          <w:i w:val="0"/>
          <w:color w:val="auto"/>
          <w:sz w:val="24"/>
          <w:szCs w:val="24"/>
          <w:highlight w:val="none"/>
          <w:shd w:val="clear" w:color="auto" w:fill="ffffff"/>
          <w:vertAlign w:val="superscript"/>
        </w:rPr>
        <w:t xml:space="preserve">2</w:t>
      </w:r>
      <w:r>
        <w:rPr>
          <w:rFonts w:hint="eastAsia" w:ascii="仿宋" w:hAnsi="仿宋" w:eastAsia="仿宋" w:cs="仿宋"/>
          <w:color w:val="auto"/>
          <w:sz w:val="24"/>
          <w:szCs w:val="24"/>
          <w:highlight w:val="none"/>
          <w:shd w:val="clear" w:color="auto" w:fill="ffffff"/>
        </w:rPr>
        <w:t xml:space="preserve">，厂址为</w:t>
      </w:r>
      <w:r>
        <w:rPr>
          <w:rStyle w:val="918"/>
          <w:rFonts w:hint="eastAsia" w:ascii="仿宋" w:hAnsi="仿宋" w:eastAsia="仿宋" w:cs="仿宋"/>
          <w:i w:val="0"/>
          <w:color w:val="auto"/>
          <w:sz w:val="24"/>
          <w:szCs w:val="24"/>
          <w:highlight w:val="none"/>
          <w:u w:val="single"/>
          <w:shd w:val="clear" w:color="auto" w:fill="ffffff"/>
        </w:rPr>
        <w:t xml:space="preserve">（生产厂址）</w:t>
      </w: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color w:val="auto"/>
          <w:sz w:val="24"/>
          <w:szCs w:val="24"/>
          <w:highlight w:val="none"/>
          <w:u w:val="single"/>
          <w:shd w:val="clear" w:color="auto" w:fill="ffffff"/>
        </w:rPr>
        <w:t xml:space="preserve"> </w:t>
      </w:r>
      <w:r>
        <w:rPr>
          <w:rStyle w:val="918"/>
          <w:rFonts w:hint="eastAsia" w:ascii="仿宋" w:hAnsi="仿宋" w:eastAsia="仿宋" w:cs="仿宋"/>
          <w:i w:val="0"/>
          <w:color w:val="auto"/>
          <w:sz w:val="24"/>
          <w:szCs w:val="24"/>
          <w:highlight w:val="none"/>
          <w:u w:val="single"/>
          <w:shd w:val="clear" w:color="auto" w:fill="ffffff"/>
        </w:rPr>
        <w:t xml:space="preserve">（产品名称1） </w:t>
      </w:r>
      <w:r>
        <w:rPr>
          <w:rFonts w:hint="eastAsia" w:ascii="仿宋" w:hAnsi="仿宋" w:eastAsia="仿宋" w:cs="仿宋"/>
          <w:color w:val="auto"/>
          <w:sz w:val="24"/>
          <w:szCs w:val="24"/>
          <w:highlight w:val="none"/>
          <w:shd w:val="clear" w:color="auto" w:fill="ffffff"/>
        </w:rPr>
        <w:t xml:space="preserve">的中国境内生产的组件成本占比≥</w:t>
      </w:r>
      <w:r>
        <w:rPr>
          <w:rStyle w:val="918"/>
          <w:rFonts w:hint="eastAsia" w:ascii="仿宋" w:hAnsi="仿宋" w:eastAsia="仿宋" w:cs="仿宋"/>
          <w:i w:val="0"/>
          <w:color w:val="auto"/>
          <w:sz w:val="24"/>
          <w:szCs w:val="24"/>
          <w:highlight w:val="none"/>
          <w:u w:val="single"/>
          <w:shd w:val="clear" w:color="auto" w:fill="ffffff"/>
        </w:rPr>
        <w:t xml:space="preserve">（规定比例）</w:t>
      </w:r>
      <w:r>
        <w:rPr>
          <w:rStyle w:val="918"/>
          <w:rFonts w:hint="eastAsia" w:ascii="仿宋" w:hAnsi="仿宋" w:eastAsia="仿宋" w:cs="仿宋"/>
          <w:i w:val="0"/>
          <w:color w:val="auto"/>
          <w:sz w:val="24"/>
          <w:szCs w:val="24"/>
          <w:highlight w:val="none"/>
          <w:shd w:val="clear" w:color="auto" w:fill="ffffff"/>
          <w:vertAlign w:val="superscript"/>
        </w:rPr>
        <w:t xml:space="preserve">3</w:t>
      </w:r>
      <w:r>
        <w:rPr>
          <w:rFonts w:hint="eastAsia" w:ascii="仿宋" w:hAnsi="仿宋" w:eastAsia="仿宋" w:cs="仿宋"/>
          <w:color w:val="auto"/>
          <w:sz w:val="24"/>
          <w:szCs w:val="24"/>
          <w:highlight w:val="none"/>
          <w:shd w:val="clear" w:color="auto" w:fill="ffffff"/>
        </w:rPr>
        <w:t xml:space="preserve">。</w:t>
      </w:r>
      <w:r>
        <w:rPr>
          <w:rStyle w:val="918"/>
          <w:rFonts w:hint="eastAsia" w:ascii="仿宋" w:hAnsi="仿宋" w:eastAsia="仿宋" w:cs="仿宋"/>
          <w:i w:val="0"/>
          <w:color w:val="auto"/>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Style w:val="918"/>
          <w:rFonts w:hint="eastAsia" w:ascii="仿宋" w:hAnsi="仿宋" w:eastAsia="仿宋" w:cs="仿宋"/>
          <w:i w:val="0"/>
          <w:color w:val="auto"/>
          <w:sz w:val="24"/>
          <w:szCs w:val="24"/>
          <w:highlight w:val="none"/>
          <w:u w:val="single"/>
          <w:shd w:val="clear" w:color="auto" w:fill="ffffff"/>
        </w:rPr>
        <w:t xml:space="preserve">（关键组件）</w:t>
      </w:r>
      <w:r>
        <w:rPr>
          <w:rStyle w:val="918"/>
          <w:rFonts w:hint="eastAsia" w:ascii="仿宋" w:hAnsi="仿宋" w:eastAsia="仿宋" w:cs="仿宋"/>
          <w:i w:val="0"/>
          <w:color w:val="auto"/>
          <w:sz w:val="24"/>
          <w:szCs w:val="24"/>
          <w:highlight w:val="none"/>
          <w:shd w:val="clear" w:color="auto" w:fill="ffffff"/>
          <w:vertAlign w:val="superscript"/>
        </w:rPr>
        <w:t xml:space="preserve">4</w:t>
      </w:r>
      <w:r>
        <w:rPr>
          <w:rFonts w:hint="eastAsia" w:ascii="仿宋" w:hAnsi="仿宋" w:eastAsia="仿宋" w:cs="仿宋"/>
          <w:color w:val="auto"/>
          <w:sz w:val="24"/>
          <w:szCs w:val="24"/>
          <w:highlight w:val="none"/>
          <w:shd w:val="clear" w:color="auto" w:fill="ffffff"/>
        </w:rPr>
        <w:t xml:space="preserve">在中国境内生产。</w:t>
      </w:r>
      <w:r>
        <w:rPr>
          <w:rStyle w:val="918"/>
          <w:rFonts w:hint="eastAsia" w:ascii="仿宋" w:hAnsi="仿宋" w:eastAsia="仿宋" w:cs="仿宋"/>
          <w:i w:val="0"/>
          <w:color w:val="auto"/>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Style w:val="918"/>
          <w:rFonts w:hint="eastAsia" w:ascii="仿宋" w:hAnsi="仿宋" w:eastAsia="仿宋" w:cs="仿宋"/>
          <w:i w:val="0"/>
          <w:color w:val="auto"/>
          <w:sz w:val="24"/>
          <w:szCs w:val="24"/>
          <w:highlight w:val="none"/>
          <w:u w:val="single"/>
          <w:shd w:val="clear" w:color="auto" w:fill="ffffff"/>
        </w:rPr>
        <w:t xml:space="preserve">（关键工序）</w:t>
      </w:r>
      <w:r>
        <w:rPr>
          <w:rStyle w:val="918"/>
          <w:rFonts w:hint="eastAsia" w:ascii="仿宋" w:hAnsi="仿宋" w:eastAsia="仿宋" w:cs="仿宋"/>
          <w:i w:val="0"/>
          <w:color w:val="auto"/>
          <w:sz w:val="24"/>
          <w:szCs w:val="24"/>
          <w:highlight w:val="none"/>
          <w:shd w:val="clear" w:color="auto" w:fill="ffffff"/>
          <w:vertAlign w:val="superscript"/>
        </w:rPr>
        <w:t xml:space="preserve">5</w:t>
      </w:r>
      <w:r>
        <w:rPr>
          <w:rFonts w:hint="eastAsia" w:ascii="仿宋" w:hAnsi="仿宋" w:eastAsia="仿宋" w:cs="仿宋"/>
          <w:color w:val="auto"/>
          <w:sz w:val="24"/>
          <w:szCs w:val="24"/>
          <w:highlight w:val="none"/>
          <w:shd w:val="clear" w:color="auto" w:fill="ffffff"/>
        </w:rPr>
        <w:t xml:space="preserve">在中国境内完成。</w:t>
      </w:r>
      <w:r/>
    </w:p>
    <w:p>
      <w:pPr>
        <w:pStyle w:val="1246"/>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1367790</wp:posOffset>
                </wp:positionH>
                <wp:positionV relativeFrom="paragraph">
                  <wp:posOffset>667385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107.7pt;mso-position-horizontal:absolute;mso-position-vertical-relative:text;margin-top:5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292735</wp:posOffset>
                </wp:positionH>
                <wp:positionV relativeFrom="paragraph">
                  <wp:posOffset>629285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3.0pt;mso-position-horizontal:absolute;mso-position-vertical-relative:text;margin-top:49.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4620260</wp:posOffset>
                </wp:positionH>
                <wp:positionV relativeFrom="paragraph">
                  <wp:posOffset>6985</wp:posOffset>
                </wp:positionV>
                <wp:extent cx="87630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363.8pt;mso-position-horizontal:absolute;mso-position-vertical-relative:text;margin-top: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4100830</wp:posOffset>
                </wp:positionH>
                <wp:positionV relativeFrom="paragraph">
                  <wp:posOffset>349885</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322.9pt;mso-position-horizontal:absolute;mso-position-vertical-relative:text;margin-top:27.5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auto"/>
          <w:sz w:val="24"/>
          <w:szCs w:val="24"/>
          <w:highlight w:val="none"/>
          <w:shd w:val="clear" w:color="auto" w:fill="ffffff"/>
        </w:rPr>
        <w:t xml:space="preserve">2.</w:t>
      </w:r>
      <w:r>
        <w:rPr>
          <w:rStyle w:val="918"/>
          <w:rFonts w:hint="eastAsia" w:ascii="仿宋" w:hAnsi="仿宋" w:eastAsia="仿宋" w:cs="仿宋"/>
          <w:i w:val="0"/>
          <w:color w:val="auto"/>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，生产厂为</w:t>
      </w:r>
      <w:r>
        <w:rPr>
          <w:rStyle w:val="918"/>
          <w:rFonts w:hint="eastAsia" w:ascii="仿宋" w:hAnsi="仿宋" w:eastAsia="仿宋" w:cs="仿宋"/>
          <w:i w:val="0"/>
          <w:color w:val="auto"/>
          <w:sz w:val="24"/>
          <w:szCs w:val="24"/>
          <w:highlight w:val="none"/>
          <w:u w:val="single"/>
          <w:shd w:val="clear" w:color="auto" w:fill="ffffff"/>
        </w:rPr>
        <w:t xml:space="preserve">（厂名）</w:t>
      </w:r>
      <w:r>
        <w:rPr>
          <w:rFonts w:hint="eastAsia" w:ascii="仿宋" w:hAnsi="仿宋" w:eastAsia="仿宋" w:cs="仿宋"/>
          <w:color w:val="auto"/>
          <w:sz w:val="24"/>
          <w:szCs w:val="24"/>
          <w:highlight w:val="none"/>
          <w:shd w:val="clear" w:color="auto" w:fill="ffffff"/>
        </w:rPr>
        <w:t xml:space="preserve">，厂址为</w:t>
      </w:r>
      <w:r>
        <w:rPr>
          <w:rStyle w:val="918"/>
          <w:rFonts w:hint="eastAsia" w:ascii="仿宋" w:hAnsi="仿宋" w:eastAsia="仿宋" w:cs="仿宋"/>
          <w:i w:val="0"/>
          <w:color w:val="auto"/>
          <w:sz w:val="24"/>
          <w:szCs w:val="24"/>
          <w:highlight w:val="none"/>
          <w:u w:val="single"/>
          <w:shd w:val="clear" w:color="auto" w:fill="ffffff"/>
        </w:rPr>
        <w:t xml:space="preserve">（生产厂址）</w:t>
      </w:r>
      <w:r>
        <w:rPr>
          <w:rFonts w:hint="eastAsia" w:ascii="仿宋" w:hAnsi="仿宋" w:eastAsia="仿宋" w:cs="仿宋"/>
          <w:color w:val="auto"/>
          <w:sz w:val="24"/>
          <w:szCs w:val="24"/>
          <w:highlight w:val="none"/>
          <w:shd w:val="clear" w:color="auto" w:fill="ffffff"/>
        </w:rPr>
        <w:t xml:space="preserve">。</w:t>
      </w:r>
      <w:r>
        <w:rPr>
          <w:rStyle w:val="918"/>
          <w:rFonts w:hint="eastAsia" w:ascii="仿宋" w:hAnsi="仿宋" w:eastAsia="仿宋" w:cs="仿宋"/>
          <w:i w:val="0"/>
          <w:color w:val="auto"/>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的中国境内生产的组件成本占比≥</w:t>
      </w:r>
      <w:r>
        <w:rPr>
          <w:rStyle w:val="918"/>
          <w:rFonts w:hint="eastAsia" w:ascii="仿宋" w:hAnsi="仿宋" w:eastAsia="仿宋" w:cs="仿宋"/>
          <w:i w:val="0"/>
          <w:color w:val="auto"/>
          <w:sz w:val="24"/>
          <w:szCs w:val="24"/>
          <w:highlight w:val="none"/>
          <w:u w:val="single"/>
          <w:shd w:val="clear" w:color="auto" w:fill="ffffff"/>
        </w:rPr>
        <w:t xml:space="preserve">（规定比例）</w:t>
      </w:r>
      <w:r>
        <w:rPr>
          <w:rFonts w:hint="eastAsia" w:ascii="仿宋" w:hAnsi="仿宋" w:eastAsia="仿宋" w:cs="仿宋"/>
          <w:color w:val="auto"/>
          <w:sz w:val="24"/>
          <w:szCs w:val="24"/>
          <w:highlight w:val="none"/>
          <w:shd w:val="clear" w:color="auto" w:fill="ffffff"/>
        </w:rPr>
        <w:t xml:space="preserve">。</w:t>
      </w:r>
      <w:r>
        <w:rPr>
          <w:rStyle w:val="918"/>
          <w:rFonts w:hint="eastAsia" w:ascii="仿宋" w:hAnsi="仿宋" w:eastAsia="仿宋" w:cs="仿宋"/>
          <w:i w:val="0"/>
          <w:color w:val="auto"/>
          <w:sz w:val="24"/>
          <w:szCs w:val="24"/>
          <w:highlight w:val="none"/>
          <w:u w:val="single"/>
          <w:shd w:val="clear" w:color="auto" w:fill="ffffff"/>
        </w:rPr>
        <w:t xml:space="preserve">（产品名称2）</w:t>
      </w:r>
      <w:r>
        <w:rPr>
          <w:rFonts w:hint="eastAsia" w:ascii="仿宋" w:hAnsi="仿宋" w:eastAsia="仿宋" w:cs="仿宋"/>
          <w:color w:val="auto"/>
          <w:sz w:val="24"/>
          <w:szCs w:val="24"/>
          <w:highlight w:val="none"/>
          <w:shd w:val="clear" w:color="auto" w:fill="ffffff"/>
        </w:rPr>
        <w:t xml:space="preserve">的</w:t>
      </w:r>
      <w:r>
        <w:rPr>
          <w:rStyle w:val="918"/>
          <w:rFonts w:hint="eastAsia" w:ascii="仿宋" w:hAnsi="仿宋" w:eastAsia="仿宋" w:cs="仿宋"/>
          <w:i w:val="0"/>
          <w:color w:val="auto"/>
          <w:sz w:val="24"/>
          <w:szCs w:val="24"/>
          <w:highlight w:val="none"/>
          <w:u w:val="single"/>
          <w:shd w:val="clear" w:color="auto" w:fill="ffffff"/>
        </w:rPr>
        <w:t xml:space="preserve">（关键组件）</w:t>
      </w:r>
      <w:r>
        <w:rPr>
          <w:rFonts w:hint="eastAsia" w:ascii="仿宋" w:hAnsi="仿宋" w:eastAsia="仿宋" w:cs="仿宋"/>
          <w:color w:val="auto"/>
          <w:sz w:val="24"/>
          <w:szCs w:val="24"/>
          <w:highlight w:val="none"/>
          <w:shd w:val="clear" w:color="auto" w:fill="ffffff"/>
        </w:rPr>
        <w:t xml:space="preserve">在中国境内生产。</w:t>
      </w:r>
      <w:r>
        <w:rPr>
          <w:rStyle w:val="918"/>
          <w:rFonts w:hint="eastAsia" w:ascii="仿宋" w:hAnsi="仿宋" w:eastAsia="仿宋" w:cs="仿宋"/>
          <w:i w:val="0"/>
          <w:color w:val="auto"/>
          <w:sz w:val="24"/>
          <w:szCs w:val="24"/>
          <w:highlight w:val="none"/>
          <w:u w:val="single"/>
          <w:shd w:val="clear" w:color="auto" w:fill="ffffff"/>
        </w:rPr>
        <w:t xml:space="preserve">（产品名称1）</w:t>
      </w:r>
      <w:r>
        <w:rPr>
          <w:rFonts w:hint="eastAsia" w:ascii="仿宋" w:hAnsi="仿宋" w:eastAsia="仿宋" w:cs="仿宋"/>
          <w:color w:val="auto"/>
          <w:sz w:val="24"/>
          <w:szCs w:val="24"/>
          <w:highlight w:val="none"/>
          <w:shd w:val="clear" w:color="auto" w:fill="ffffff"/>
        </w:rPr>
        <w:t xml:space="preserve">的</w:t>
      </w:r>
      <w:r>
        <w:rPr>
          <w:rStyle w:val="918"/>
          <w:rFonts w:hint="eastAsia" w:ascii="仿宋" w:hAnsi="仿宋" w:eastAsia="仿宋" w:cs="仿宋"/>
          <w:i w:val="0"/>
          <w:color w:val="auto"/>
          <w:sz w:val="24"/>
          <w:szCs w:val="24"/>
          <w:highlight w:val="none"/>
          <w:u w:val="single"/>
          <w:shd w:val="clear" w:color="auto" w:fill="ffffff"/>
        </w:rPr>
        <w:t xml:space="preserve">（关键工序）</w:t>
      </w:r>
      <w:r>
        <w:rPr>
          <w:rFonts w:hint="eastAsia" w:ascii="仿宋" w:hAnsi="仿宋" w:eastAsia="仿宋" w:cs="仿宋"/>
          <w:color w:val="auto"/>
          <w:sz w:val="24"/>
          <w:szCs w:val="24"/>
          <w:highlight w:val="none"/>
          <w:shd w:val="clear" w:color="auto" w:fill="ffffff"/>
        </w:rPr>
        <w:t xml:space="preserve">在中国境内完成。</w:t>
      </w:r>
      <w:r/>
    </w:p>
    <w:p>
      <w:pPr>
        <w:pStyle w:val="1246"/>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w:t>
      </w:r>
      <w:r/>
    </w:p>
    <w:p>
      <w:pPr>
        <w:pStyle w:val="1246"/>
        <w:ind w:firstLine="42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本公司（单位）对上述声明内容的真实性负责。如有虚假，愿承担相应法律责任。</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6"/>
        <w:ind w:right="480" w:firstLine="4848"/>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      公司（单位）名称（盖章）：　        </w:t>
      </w:r>
      <w:r/>
    </w:p>
    <w:p>
      <w:pPr>
        <w:pStyle w:val="1246"/>
        <w:jc w:val="center"/>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                                </w:t>
      </w:r>
      <w:r>
        <w:rPr>
          <w:rFonts w:hint="eastAsia" w:ascii="仿宋" w:hAnsi="仿宋" w:eastAsia="仿宋" w:cs="仿宋"/>
          <w:color w:val="auto"/>
          <w:sz w:val="24"/>
          <w:szCs w:val="24"/>
          <w:highlight w:val="none"/>
          <w:shd w:val="clear" w:color="auto" w:fill="ffffff"/>
          <w:lang w:val="en-US" w:eastAsia="zh-CN"/>
        </w:rPr>
        <w:t xml:space="preserve"> </w:t>
      </w:r>
      <w:r>
        <w:rPr>
          <w:rFonts w:hint="eastAsia" w:ascii="仿宋" w:hAnsi="仿宋" w:eastAsia="仿宋" w:cs="仿宋"/>
          <w:color w:val="auto"/>
          <w:sz w:val="24"/>
          <w:szCs w:val="24"/>
          <w:highlight w:val="none"/>
          <w:shd w:val="clear" w:color="auto" w:fill="ffffff"/>
        </w:rPr>
        <w:t xml:space="preserve">日期：　   年　  月　  日         </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__________________</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1.产品如有型号，请在“产品名称”栏一并填写。</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2.生产厂名与厂址应与生产厂营业执照载明的相关信息保持一致。</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3.该产品的中国境内生产的组件成本占比相关要求实施前，“规定比例”栏可不填，下同。</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4.该产品的关键组件要求实施前，“关键组件”栏可不填，下同。</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5.该产品的关键工序要求实施前，“关键工序”栏可不填，下同。</w:t>
      </w:r>
      <w:r/>
    </w:p>
    <w:p>
      <w:pPr>
        <w:pStyle w:val="1246"/>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6.用斜线划除的地方无需填写。</w:t>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440" w:lineRule="exact"/>
        <w:rPr>
          <w:rFonts w:hint="eastAsia" w:ascii="仿宋" w:hAnsi="仿宋" w:eastAsia="仿宋" w:cs="仿宋"/>
          <w:b/>
          <w:bCs/>
          <w:color w:val="auto"/>
          <w:sz w:val="28"/>
          <w:szCs w:val="28"/>
          <w:highlight w:val="none"/>
        </w:rPr>
        <w:outlineLvl w:val="2"/>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、残疾人福利性单位声明函</w:t>
      </w:r>
      <w:r/>
    </w:p>
    <w:p>
      <w:pPr>
        <w:spacing w:line="588" w:lineRule="exact"/>
        <w:rPr>
          <w:rFonts w:hint="eastAsia" w:ascii="仿宋" w:hAnsi="仿宋" w:eastAsia="仿宋" w:cs="仿宋"/>
          <w:b/>
          <w:color w:val="auto"/>
          <w:spacing w:val="6"/>
          <w:sz w:val="30"/>
          <w:szCs w:val="30"/>
          <w:highlight w:val="none"/>
        </w:rPr>
      </w:pPr>
      <w:r>
        <w:rPr>
          <w:rFonts w:hint="eastAsia" w:ascii="仿宋" w:hAnsi="仿宋" w:eastAsia="仿宋" w:cs="仿宋"/>
          <w:b/>
          <w:color w:val="auto"/>
          <w:spacing w:val="6"/>
          <w:sz w:val="30"/>
          <w:szCs w:val="30"/>
          <w:highlight w:val="none"/>
        </w:rPr>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shd w:val="clear" w:color="auto" w:fill="ffffff"/>
          <w:lang w:eastAsia="zh-CN"/>
        </w:rPr>
        <w:t xml:space="preserve">〔2017〕141号</w:t>
      </w:r>
      <w:r>
        <w:rPr>
          <w:rFonts w:hint="eastAsia" w:ascii="仿宋" w:hAnsi="仿宋" w:eastAsia="仿宋" w:cs="仿宋"/>
          <w:color w:val="auto"/>
          <w:sz w:val="24"/>
          <w:highlight w:val="none"/>
          <w:shd w:val="clear" w:color="auto" w:fill="ffffff"/>
        </w:rPr>
        <w:t xml:space="preserve">）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本单位对上述声明的真实性负责。如有虚假，将依法承担相应责任。</w:t>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r>
      <w:r/>
    </w:p>
    <w:p>
      <w:pPr>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r>
      <w:r/>
    </w:p>
    <w:p>
      <w:pPr>
        <w:ind w:firstLine="480"/>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r>
      <w:r/>
    </w:p>
    <w:p>
      <w:pPr>
        <w:ind w:firstLine="3840"/>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lang w:val="zh-CN"/>
        </w:rPr>
        <w:t xml:space="preserve">电子签章</w:t>
      </w:r>
      <w:r>
        <w:rPr>
          <w:rFonts w:hint="eastAsia" w:ascii="仿宋" w:hAnsi="仿宋" w:eastAsia="仿宋" w:cs="仿宋"/>
          <w:bCs/>
          <w:color w:val="auto"/>
          <w:sz w:val="24"/>
          <w:highlight w:val="none"/>
        </w:rPr>
        <w:t xml:space="preserve">）</w:t>
      </w:r>
      <w:r/>
    </w:p>
    <w:p>
      <w:pPr>
        <w:jc w:val="righ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30"/>
        <w:ind w:firstLine="3840"/>
        <w:spacing w:line="5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日　　期：</w:t>
      </w:r>
      <w:r/>
    </w:p>
    <w:p>
      <w:pPr>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4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4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right"/>
        <w:spacing w:line="4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p>
    <w:p>
      <w:pPr>
        <w:pStyle w:val="942"/>
        <w:jc w:val="center"/>
        <w:rPr>
          <w:rFonts w:hint="eastAsia" w:ascii="仿宋" w:hAnsi="仿宋" w:eastAsia="仿宋" w:cs="仿宋"/>
          <w:b/>
          <w:bCs/>
          <w:color w:val="auto"/>
          <w:sz w:val="28"/>
          <w:szCs w:val="28"/>
          <w:highlight w:val="none"/>
        </w:rPr>
        <w:outlineLvl w:val="2"/>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.监狱企业证明</w:t>
      </w:r>
      <w:r/>
    </w:p>
    <w:p>
      <w:pPr>
        <w:pStyle w:val="942"/>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pStyle w:val="942"/>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942"/>
              <w:jc w:val="center"/>
              <w:spacing w:line="360" w:lineRule="auto"/>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942"/>
        <w:jc w:val="center"/>
        <w:rPr>
          <w:rFonts w:hint="eastAsia" w:ascii="仿宋" w:hAnsi="仿宋" w:eastAsia="仿宋" w:cs="仿宋"/>
          <w:color w:val="auto"/>
          <w:highlight w:val="none"/>
        </w:rPr>
        <w:outlineLvl w:val="0"/>
      </w:pPr>
      <w:r>
        <w:rPr>
          <w:rFonts w:hint="eastAsia" w:ascii="仿宋" w:hAnsi="仿宋" w:eastAsia="仿宋" w:cs="仿宋"/>
          <w:bCs/>
          <w:color w:val="auto"/>
          <w:sz w:val="28"/>
          <w:szCs w:val="28"/>
          <w:highlight w:val="none"/>
        </w:rPr>
        <w:br w:type="page" w:clear="all"/>
      </w:r>
      <w:bookmarkStart w:id="338" w:name="_Toc21083"/>
      <w:r/>
      <w:bookmarkStart w:id="339" w:name="_Toc28614"/>
      <w:r>
        <w:rPr>
          <w:rFonts w:hint="eastAsia" w:ascii="仿宋" w:hAnsi="仿宋" w:eastAsia="仿宋" w:cs="仿宋"/>
          <w:b/>
          <w:bCs/>
          <w:color w:val="auto"/>
          <w:sz w:val="32"/>
          <w:szCs w:val="32"/>
          <w:highlight w:val="none"/>
        </w:rPr>
        <w:t xml:space="preserve">三、符合证明文件</w:t>
      </w:r>
      <w:bookmarkEnd w:id="338"/>
      <w:r/>
      <w:bookmarkEnd w:id="339"/>
      <w:r/>
      <w:r/>
    </w:p>
    <w:p>
      <w:pPr>
        <w:jc w:val="center"/>
        <w:spacing w:line="44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（一）投标报价明细表</w:t>
      </w:r>
      <w:r/>
    </w:p>
    <w:p>
      <w:pPr>
        <w:pStyle w:val="932"/>
        <w:ind w:firstLine="484"/>
        <w:spacing w:line="360" w:lineRule="auto"/>
        <w:tabs>
          <w:tab w:val="left" w:pos="70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pStyle w:val="932"/>
        <w:ind w:firstLine="484"/>
        <w:spacing w:line="360" w:lineRule="auto"/>
        <w:tabs>
          <w:tab w:val="left" w:pos="756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项目编号：</w:t>
      </w:r>
      <w:r>
        <w:rPr>
          <w:rFonts w:hint="eastAsia" w:ascii="仿宋" w:hAnsi="仿宋" w:eastAsia="仿宋" w:cs="仿宋"/>
          <w:color w:val="auto"/>
          <w:sz w:val="24"/>
          <w:highlight w:val="none"/>
          <w:lang w:val="en-US" w:eastAsia="zh-CN"/>
        </w:rPr>
        <w:t xml:space="preserve"> </w:t>
      </w:r>
      <w:r/>
    </w:p>
    <w:p>
      <w:pPr>
        <w:ind w:left="840" w:hanging="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28"/>
        <w:tblW w:w="9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027"/>
        <w:gridCol w:w="1505"/>
        <w:gridCol w:w="2057"/>
        <w:gridCol w:w="2057"/>
      </w:tblGrid>
      <w:tr>
        <w:trPr>
          <w:trHeight w:val="771"/>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t xml:space="preserve">投标单价（元）</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rPr>
              <w:t xml:space="preserve">备注</w:t>
            </w:r>
            <w:r/>
          </w:p>
        </w:tc>
      </w:tr>
      <w:tr>
        <w:trPr>
          <w:trHeight w:val="691"/>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trHeight w:val="657"/>
        </w:trPr>
        <w:tc>
          <w:tcPr>
            <w:gridSpan w:val="3"/>
            <w:tcBorders>
              <w:top w:val="single" w:color="000000" w:sz="4" w:space="0"/>
              <w:left w:val="single" w:color="000000" w:sz="4" w:space="0"/>
              <w:bottom w:val="single" w:color="000000" w:sz="4" w:space="0"/>
              <w:right w:val="single" w:color="000000" w:sz="4" w:space="0"/>
            </w:tcBorders>
            <w:tcW w:w="572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总计</w:t>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bl>
    <w:p>
      <w:pPr>
        <w:ind w:left="840" w:hanging="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840" w:hanging="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必须按“</w:t>
      </w:r>
      <w:r>
        <w:rPr>
          <w:rFonts w:hint="eastAsia" w:ascii="仿宋" w:hAnsi="仿宋" w:eastAsia="仿宋" w:cs="仿宋"/>
          <w:bCs/>
          <w:color w:val="auto"/>
          <w:sz w:val="24"/>
          <w:highlight w:val="none"/>
        </w:rPr>
        <w:t xml:space="preserve">投标报价明细表”的格式</w:t>
      </w:r>
      <w:r>
        <w:rPr>
          <w:rFonts w:hint="eastAsia" w:ascii="仿宋" w:hAnsi="仿宋" w:eastAsia="仿宋" w:cs="仿宋"/>
          <w:color w:val="auto"/>
          <w:sz w:val="24"/>
          <w:highlight w:val="none"/>
        </w:rPr>
        <w:t xml:space="preserve">详细报出投标总价的各个组成部分的报价，</w:t>
      </w:r>
      <w:r/>
    </w:p>
    <w:p>
      <w:pPr>
        <w:ind w:left="840" w:hanging="84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否则作无效投标处理。</w:t>
      </w:r>
      <w:r/>
    </w:p>
    <w:p>
      <w:pPr>
        <w:spacing w:line="400" w:lineRule="exact"/>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 xml:space="preserve">  </w:t>
      </w:r>
      <w:r>
        <w:rPr>
          <w:rFonts w:hint="eastAsia" w:ascii="仿宋" w:hAnsi="仿宋" w:eastAsia="仿宋" w:cs="仿宋"/>
          <w:bCs/>
          <w:color w:val="auto"/>
          <w:sz w:val="24"/>
          <w:highlight w:val="none"/>
        </w:rPr>
        <w:t xml:space="preserve">  2、</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投标报价明细表”各分项报价合计应当与“开标一览表”报价合计相等。</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3、如以上表格填写不适用，可根据项目特点自行编写。</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0"/>
        <w:spacing w:before="160" w:after="16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w:t>
      </w:r>
      <w:r/>
    </w:p>
    <w:p>
      <w:pPr>
        <w:ind w:firstLine="480"/>
        <w:spacing w:before="160" w:after="16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法定代表人（电子签章或签字）：</w:t>
      </w:r>
      <w:r>
        <w:rPr>
          <w:rFonts w:hint="eastAsia" w:ascii="仿宋" w:hAnsi="仿宋" w:eastAsia="仿宋" w:cs="仿宋"/>
          <w:color w:val="auto"/>
          <w:sz w:val="24"/>
          <w:highlight w:val="none"/>
          <w:u w:val="single"/>
        </w:rPr>
        <w:t xml:space="preserve">               </w:t>
      </w:r>
      <w:r/>
    </w:p>
    <w:p>
      <w:pPr>
        <w:ind w:firstLine="480"/>
        <w:spacing w:before="160" w:after="16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投标日期：</w:t>
      </w:r>
      <w:r>
        <w:rPr>
          <w:rFonts w:hint="eastAsia" w:ascii="仿宋" w:hAnsi="仿宋" w:eastAsia="仿宋" w:cs="仿宋"/>
          <w:color w:val="auto"/>
          <w:sz w:val="24"/>
          <w:highlight w:val="none"/>
          <w:u w:val="single"/>
        </w:rPr>
        <w:t xml:space="preserve">                </w:t>
      </w:r>
      <w:r/>
    </w:p>
    <w:p>
      <w:pPr>
        <w:ind w:firstLine="48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22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987"/>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（二）投标函</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致：</w:t>
      </w:r>
      <w:r>
        <w:rPr>
          <w:rFonts w:hint="eastAsia" w:ascii="仿宋" w:hAnsi="仿宋" w:eastAsia="仿宋" w:cs="仿宋"/>
          <w:bCs/>
          <w:color w:val="auto"/>
          <w:sz w:val="24"/>
          <w:highlight w:val="none"/>
          <w:u w:val="single"/>
        </w:rPr>
        <w:t xml:space="preserve">      （采购人）         </w:t>
      </w:r>
      <w:r>
        <w:rPr>
          <w:rFonts w:hint="eastAsia" w:ascii="仿宋" w:hAnsi="仿宋" w:eastAsia="仿宋" w:cs="仿宋"/>
          <w:bCs/>
          <w:color w:val="auto"/>
          <w:sz w:val="24"/>
          <w:highlight w:val="none"/>
          <w:u w:val="single"/>
        </w:rPr>
        <w:tab/>
      </w:r>
      <w:r/>
    </w:p>
    <w:p>
      <w:pPr>
        <w:ind w:firstLine="360"/>
        <w:spacing w:line="360" w:lineRule="auto"/>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我方收到贵单位</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项目</w:t>
      </w:r>
      <w:r>
        <w:rPr>
          <w:rFonts w:hint="eastAsia" w:ascii="仿宋" w:hAnsi="仿宋" w:eastAsia="仿宋" w:cs="仿宋"/>
          <w:bCs/>
          <w:color w:val="auto"/>
          <w:sz w:val="24"/>
          <w:highlight w:val="none"/>
          <w:lang w:eastAsia="zh-CN"/>
        </w:rPr>
        <w:t xml:space="preserve">采购</w:t>
      </w:r>
      <w:r>
        <w:rPr>
          <w:rFonts w:hint="eastAsia" w:ascii="仿宋" w:hAnsi="仿宋" w:eastAsia="仿宋" w:cs="仿宋"/>
          <w:bCs/>
          <w:color w:val="auto"/>
          <w:sz w:val="24"/>
          <w:highlight w:val="none"/>
        </w:rPr>
        <w:t xml:space="preserve">文件，经仔细阅读和研究，我们决定参加本项目的投标。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1、我方已仔细研究了本项目采购文件的全部内容，愿意按采购文件的规定履行合同责任和义务。</w:t>
      </w:r>
      <w:r/>
    </w:p>
    <w:p>
      <w:pPr>
        <w:ind w:firstLine="48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2、我方愿以《开标一览表》注明的投标报价完成招标范围内的全部服务工作。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3、我方承诺在采购文件规定的投标有效期内不修改、撤销</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4、我方不存在第二章</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须知规定的任何一种情形。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5、我方未以他人名义投标或以其他方式弄虚作假，骗取中标。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6、我方未与其他</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相互串通投标。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7、我方不向采购人或评标委员会行贿以</w:t>
      </w:r>
      <w:r>
        <w:rPr>
          <w:rFonts w:hint="eastAsia" w:ascii="仿宋" w:hAnsi="仿宋" w:eastAsia="仿宋" w:cs="仿宋"/>
          <w:color w:val="auto"/>
          <w:sz w:val="24"/>
          <w:highlight w:val="none"/>
          <w:lang w:eastAsia="zh-CN"/>
        </w:rPr>
        <w:t xml:space="preserve">谋取</w:t>
      </w:r>
      <w:r>
        <w:rPr>
          <w:rFonts w:hint="eastAsia" w:ascii="仿宋" w:hAnsi="仿宋" w:eastAsia="仿宋" w:cs="仿宋"/>
          <w:color w:val="auto"/>
          <w:sz w:val="24"/>
          <w:highlight w:val="none"/>
        </w:rPr>
        <w:t xml:space="preserve">中标。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8、我方同意提供按照贵方可能要求的与其投标有关的一切数据或资料，完全理解贵方不一定接受最低价的投标或收到的任何投标。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9、我方在此声明，所提交的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及有关资料内容完整、真实和准确。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8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720"/>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94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right"/>
        <w:spacing w:line="48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供应商</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lang w:val="zh-CN"/>
        </w:rPr>
        <w:t xml:space="preserve">电子签章</w:t>
      </w:r>
      <w:r>
        <w:rPr>
          <w:rFonts w:hint="eastAsia" w:ascii="仿宋" w:hAnsi="仿宋" w:eastAsia="仿宋" w:cs="仿宋"/>
          <w:bCs/>
          <w:color w:val="auto"/>
          <w:sz w:val="24"/>
          <w:highlight w:val="none"/>
        </w:rPr>
        <w:t xml:space="preserve">）</w:t>
      </w:r>
      <w:r/>
    </w:p>
    <w:p>
      <w:pPr>
        <w:jc w:val="righ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right"/>
        <w:spacing w:line="4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法定代表人或其委托代理人：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（电子签章）</w:t>
      </w:r>
      <w:r/>
    </w:p>
    <w:p>
      <w:pPr>
        <w:jc w:val="right"/>
        <w:spacing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right"/>
        <w:spacing w:line="4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jc w:val="right"/>
        <w:spacing w:line="4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942"/>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42"/>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pStyle w:val="942"/>
        <w:jc w:val="center"/>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（三）</w:t>
      </w:r>
      <w:r>
        <w:rPr>
          <w:rFonts w:hint="eastAsia" w:ascii="仿宋" w:hAnsi="仿宋" w:eastAsia="仿宋" w:cs="仿宋"/>
          <w:b/>
          <w:color w:val="auto"/>
          <w:sz w:val="28"/>
          <w:szCs w:val="28"/>
          <w:highlight w:val="none"/>
        </w:rPr>
        <w:t xml:space="preserve">资</w:t>
      </w:r>
      <w:r>
        <w:rPr>
          <w:rFonts w:hint="eastAsia" w:ascii="仿宋" w:hAnsi="仿宋" w:eastAsia="仿宋" w:cs="仿宋"/>
          <w:b/>
          <w:bCs/>
          <w:color w:val="auto"/>
          <w:sz w:val="28"/>
          <w:szCs w:val="28"/>
          <w:highlight w:val="none"/>
        </w:rPr>
        <w:t xml:space="preserve">信及商务响应表</w:t>
      </w:r>
      <w:r/>
    </w:p>
    <w:p>
      <w:pPr>
        <w:pStyle w:val="934"/>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lang w:val="en-US" w:eastAsia="zh-CN"/>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384"/>
        <w:gridCol w:w="2796"/>
      </w:tblGrid>
      <w:tr>
        <w:trPr>
          <w:jc w:val="center"/>
          <w:trHeight w:val="954"/>
        </w:trPr>
        <w:tc>
          <w:tcPr>
            <w:tcW w:w="1537" w:type="dxa"/>
            <w:vAlign w:val="center"/>
            <w:textDirection w:val="lrTb"/>
            <w:noWrap w:val="false"/>
          </w:tcPr>
          <w:p>
            <w:pPr>
              <w:jc w:val="cente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w:t>
            </w:r>
            <w:r/>
          </w:p>
        </w:tc>
        <w:tc>
          <w:tcPr>
            <w:tcW w:w="3395" w:type="dxa"/>
            <w:vAlign w:val="center"/>
            <w:textDirection w:val="lrTb"/>
            <w:noWrap w:val="false"/>
          </w:tcPr>
          <w:p>
            <w:pPr>
              <w:jc w:val="cente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采购文件要求</w:t>
            </w:r>
            <w:r/>
          </w:p>
        </w:tc>
        <w:tc>
          <w:tcPr>
            <w:tcW w:w="1384" w:type="dxa"/>
            <w:vAlign w:val="center"/>
            <w:textDirection w:val="lrTb"/>
            <w:noWrap w:val="false"/>
          </w:tcPr>
          <w:p>
            <w:pPr>
              <w:jc w:val="cente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是否响应</w:t>
            </w:r>
            <w:r/>
          </w:p>
        </w:tc>
        <w:tc>
          <w:tcPr>
            <w:tcW w:w="2796" w:type="dxa"/>
            <w:vAlign w:val="center"/>
            <w:textDirection w:val="lrTb"/>
            <w:noWrap w:val="false"/>
          </w:tcPr>
          <w:p>
            <w:pPr>
              <w:jc w:val="cente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偏离情况（正/负/无）</w:t>
            </w:r>
            <w:r/>
          </w:p>
        </w:tc>
      </w:tr>
      <w:tr>
        <w:trPr>
          <w:jc w:val="center"/>
          <w:trHeight w:val="697"/>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合同履行期限</w:t>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173"/>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w:t>
            </w:r>
            <w:r>
              <w:rPr>
                <w:rFonts w:hint="eastAsia" w:ascii="仿宋" w:hAnsi="仿宋" w:eastAsia="仿宋" w:cs="仿宋"/>
                <w:color w:val="auto"/>
                <w:sz w:val="24"/>
                <w:highlight w:val="none"/>
              </w:rPr>
              <w:t xml:space="preserve">标准</w:t>
            </w:r>
            <w:r>
              <w:rPr>
                <w:rFonts w:hint="eastAsia" w:ascii="仿宋" w:hAnsi="仿宋" w:eastAsia="仿宋" w:cs="仿宋"/>
                <w:color w:val="auto"/>
                <w:sz w:val="24"/>
                <w:highlight w:val="none"/>
              </w:rPr>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ind w:left="43"/>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ind w:left="43"/>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218"/>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付款方式</w:t>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5"/>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投标有效期</w:t>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2"/>
        </w:trPr>
        <w:tc>
          <w:tcPr>
            <w:tcW w:w="15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35"/>
        </w:trPr>
        <w:tc>
          <w:tcPr>
            <w:tcW w:w="1537" w:type="dxa"/>
            <w:vAlign w:val="center"/>
            <w:textDirection w:val="lrTb"/>
            <w:noWrap w:val="false"/>
          </w:tcPr>
          <w:p>
            <w:pPr>
              <w:jc w:val="cente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395"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84"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796" w:type="dxa"/>
            <w:vAlign w:val="top"/>
            <w:textDirection w:val="lrTb"/>
            <w:noWrap w:val="false"/>
          </w:tcPr>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before="1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spacing w:before="12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投标单位（电子签章）：        </w:t>
      </w:r>
      <w:r/>
    </w:p>
    <w:p>
      <w:pPr>
        <w:pStyle w:val="730"/>
        <w:spacing w:before="12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spacing w:before="50" w:after="50"/>
        <w:rPr>
          <w:rFonts w:hint="eastAsia" w:ascii="仿宋" w:hAnsi="仿宋" w:eastAsia="仿宋" w:cs="仿宋"/>
          <w:color w:val="auto"/>
          <w:sz w:val="24"/>
          <w:highlight w:val="none"/>
        </w:rPr>
      </w:pPr>
      <w:r>
        <w:rPr>
          <w:rFonts w:hint="eastAsia" w:ascii="仿宋" w:hAnsi="仿宋" w:eastAsia="仿宋" w:cs="仿宋"/>
          <w:color w:val="auto"/>
          <w:spacing w:val="20"/>
          <w:sz w:val="24"/>
          <w:highlight w:val="none"/>
        </w:rPr>
        <w:t xml:space="preserve">法定代表人或授权代表（</w:t>
      </w:r>
      <w:r>
        <w:rPr>
          <w:rFonts w:hint="eastAsia" w:ascii="仿宋" w:hAnsi="仿宋" w:eastAsia="仿宋" w:cs="仿宋"/>
          <w:bCs/>
          <w:color w:val="auto"/>
          <w:sz w:val="24"/>
          <w:highlight w:val="none"/>
        </w:rPr>
        <w:t xml:space="preserve">签名或电子签章</w:t>
      </w:r>
      <w:r>
        <w:rPr>
          <w:rFonts w:hint="eastAsia" w:ascii="仿宋" w:hAnsi="仿宋" w:eastAsia="仿宋" w:cs="仿宋"/>
          <w:color w:val="auto"/>
          <w:spacing w:val="20"/>
          <w:sz w:val="24"/>
          <w:highlight w:val="none"/>
        </w:rPr>
        <w:t xml:space="preserve">）：          </w:t>
      </w:r>
      <w:r>
        <w:rPr>
          <w:rFonts w:hint="eastAsia" w:ascii="仿宋" w:hAnsi="仿宋" w:eastAsia="仿宋" w:cs="仿宋"/>
          <w:color w:val="auto"/>
          <w:sz w:val="24"/>
          <w:highlight w:val="none"/>
        </w:rPr>
        <w:t xml:space="preserve">           </w:t>
      </w:r>
      <w:r/>
    </w:p>
    <w:p>
      <w:pPr>
        <w:pStyle w:val="730"/>
        <w:spacing w:before="12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spacing w:before="12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日期：</w:t>
      </w:r>
      <w:r/>
    </w:p>
    <w:p>
      <w:pPr>
        <w:pStyle w:val="909"/>
        <w:ind w:firstLine="632"/>
        <w:jc w:val="center"/>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rPr>
      </w:r>
      <w:r/>
    </w:p>
    <w:p>
      <w:pPr>
        <w:pStyle w:val="909"/>
        <w:ind w:firstLine="632"/>
        <w:jc w:val="center"/>
        <w:rPr>
          <w:rFonts w:hint="eastAsia" w:ascii="仿宋" w:hAnsi="仿宋" w:eastAsia="仿宋" w:cs="仿宋"/>
          <w:b/>
          <w:bCs/>
          <w:color w:val="auto"/>
          <w:sz w:val="28"/>
          <w:szCs w:val="28"/>
          <w:highlight w:val="none"/>
        </w:rPr>
        <w:outlineLvl w:val="1"/>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z w:val="28"/>
          <w:szCs w:val="28"/>
          <w:highlight w:val="none"/>
        </w:rPr>
        <w:t xml:space="preserve">（四）技术要求响应偏离表 </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3959"/>
        <w:gridCol w:w="3431"/>
        <w:gridCol w:w="1573"/>
      </w:tblGrid>
      <w:tr>
        <w:trPr>
          <w:cantSplit/>
          <w:trHeight w:val="1587"/>
        </w:trPr>
        <w:tc>
          <w:tcPr>
            <w:tcW w:w="655" w:type="dxa"/>
            <w:vAlign w:val="center"/>
            <w:textDirection w:val="lrTb"/>
            <w:noWrap w:val="false"/>
          </w:tcPr>
          <w:p>
            <w:pPr>
              <w:jc w:val="center"/>
              <w:keepLines w:val="0"/>
              <w:keepNext w:val="0"/>
              <w:pageBreakBefore w:val="0"/>
              <w:spacing w:line="320" w:lineRule="exact"/>
              <w:rPr>
                <w:rFonts w:hint="eastAsia" w:ascii="仿宋" w:hAnsi="仿宋" w:eastAsia="仿宋" w:cs="仿宋"/>
                <w:b/>
                <w:bCs/>
                <w:color w:val="auto"/>
                <w:sz w:val="24"/>
                <w:szCs w:val="24"/>
                <w:highlight w:val="none"/>
              </w:rPr>
            </w:pPr>
            <w:r/>
            <w:bookmarkStart w:id="340" w:name="_Hlt24879081"/>
            <w:r/>
            <w:bookmarkEnd w:id="340"/>
            <w:r/>
            <w:bookmarkStart w:id="341" w:name="_Hlt26955064"/>
            <w:r/>
            <w:bookmarkEnd w:id="341"/>
            <w:r/>
            <w:bookmarkStart w:id="342" w:name="_Hlt26955056"/>
            <w:r/>
            <w:bookmarkEnd w:id="342"/>
            <w:r/>
            <w:bookmarkStart w:id="343" w:name="_Hlt26782999"/>
            <w:r/>
            <w:bookmarkEnd w:id="343"/>
            <w:r/>
            <w:bookmarkStart w:id="344" w:name="_Hlt26955054"/>
            <w:r/>
            <w:bookmarkEnd w:id="344"/>
            <w:r/>
            <w:bookmarkStart w:id="345" w:name="_Hlt26609391"/>
            <w:r/>
            <w:bookmarkEnd w:id="345"/>
            <w:r/>
            <w:bookmarkStart w:id="346" w:name="_Hlt26671343"/>
            <w:r/>
            <w:bookmarkEnd w:id="346"/>
            <w:r/>
            <w:bookmarkStart w:id="347" w:name="_Hlt26671372"/>
            <w:r/>
            <w:bookmarkEnd w:id="347"/>
            <w:r/>
            <w:bookmarkStart w:id="348" w:name="_Hlt26580838"/>
            <w:r/>
            <w:bookmarkEnd w:id="348"/>
            <w:r>
              <w:rPr>
                <w:rFonts w:hint="eastAsia" w:ascii="仿宋" w:hAnsi="仿宋" w:eastAsia="仿宋" w:cs="仿宋"/>
                <w:b/>
                <w:bCs/>
                <w:color w:val="auto"/>
                <w:sz w:val="24"/>
                <w:szCs w:val="24"/>
                <w:highlight w:val="none"/>
              </w:rPr>
              <w:t xml:space="preserve">序号</w:t>
            </w:r>
            <w:r/>
          </w:p>
        </w:tc>
        <w:tc>
          <w:tcPr>
            <w:tcW w:w="3959"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采购需求中的</w:t>
            </w:r>
            <w:r>
              <w:rPr>
                <w:rFonts w:hint="eastAsia" w:ascii="仿宋" w:hAnsi="仿宋" w:eastAsia="仿宋" w:cs="仿宋"/>
                <w:b/>
                <w:bCs/>
                <w:color w:val="auto"/>
                <w:sz w:val="24"/>
                <w:szCs w:val="24"/>
                <w:highlight w:val="none"/>
                <w:lang w:val="en-US" w:eastAsia="zh-CN"/>
              </w:rPr>
              <w:t xml:space="preserve">服务</w:t>
            </w:r>
            <w:r>
              <w:rPr>
                <w:rFonts w:hint="eastAsia" w:ascii="仿宋" w:hAnsi="仿宋" w:eastAsia="仿宋" w:cs="仿宋"/>
                <w:b/>
                <w:bCs/>
                <w:color w:val="auto"/>
                <w:sz w:val="24"/>
                <w:szCs w:val="24"/>
                <w:highlight w:val="none"/>
              </w:rPr>
              <w:t xml:space="preserve">要求</w:t>
            </w:r>
            <w:r/>
          </w:p>
        </w:tc>
        <w:tc>
          <w:tcPr>
            <w:tcW w:w="343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响应情况（填报响应的内容）</w:t>
            </w:r>
            <w:r/>
          </w:p>
        </w:tc>
        <w:tc>
          <w:tcPr>
            <w:tcW w:w="1573"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偏离（填报“正偏离、符合或负偏离”）</w:t>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395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招标范围、标准及维护时间</w:t>
            </w:r>
            <w:r>
              <w:rPr>
                <w:rFonts w:ascii="FangSong" w:hAnsi="FangSong" w:eastAsia="FangSong" w:cs="FangSong"/>
                <w:b/>
                <w:color w:val="000000"/>
                <w:sz w:val="24"/>
              </w:rPr>
              <w:t xml:space="preserve">响应</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86"/>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分项服务详细技术及工作要求</w:t>
            </w:r>
            <w:r>
              <w:rPr>
                <w:rFonts w:hint="eastAsia" w:ascii="仿宋" w:hAnsi="仿宋" w:eastAsia="仿宋" w:cs="仿宋"/>
                <w:color w:val="auto"/>
                <w:sz w:val="24"/>
                <w:szCs w:val="24"/>
                <w:highlight w:val="none"/>
              </w:rPr>
            </w:r>
            <w:r/>
          </w:p>
        </w:tc>
        <w:tc>
          <w:tcPr>
            <w:tcW w:w="3431" w:type="dxa"/>
            <w:vAlign w:val="top"/>
            <w:textDirection w:val="lrTb"/>
            <w:noWrap w:val="false"/>
          </w:tcPr>
          <w:p>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服务执行标准</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成果交付及资料归档要求</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验收要求</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3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履约及合规要求</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9"/>
        </w:trPr>
        <w:tc>
          <w:tcPr>
            <w:tcW w:w="655"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3959"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ascii="FangSong" w:hAnsi="FangSong" w:eastAsia="FangSong" w:cs="FangSong"/>
                <w:b/>
                <w:color w:val="000000"/>
                <w:sz w:val="24"/>
              </w:rPr>
              <w:t xml:space="preserve">其他要求</w:t>
            </w:r>
            <w:r>
              <w:rPr>
                <w:rFonts w:hint="eastAsia" w:ascii="仿宋" w:hAnsi="仿宋" w:eastAsia="仿宋" w:cs="仿宋"/>
                <w:color w:val="auto"/>
                <w:sz w:val="24"/>
                <w:szCs w:val="24"/>
                <w:highlight w:val="none"/>
              </w:rPr>
            </w:r>
            <w:r/>
          </w:p>
        </w:tc>
        <w:tc>
          <w:tcPr>
            <w:tcW w:w="3431"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573" w:type="dxa"/>
            <w:vAlign w:val="top"/>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320"/>
        <w:spacing w:line="360" w:lineRule="auto"/>
        <w:rPr>
          <w:rFonts w:hint="eastAsia" w:ascii="仿宋" w:hAnsi="仿宋" w:eastAsia="仿宋" w:cs="仿宋"/>
          <w:color w:val="auto"/>
          <w:sz w:val="24"/>
          <w:szCs w:val="24"/>
          <w:highlight w:val="none"/>
        </w:rPr>
      </w:pPr>
      <w:r/>
      <w:bookmarkStart w:id="349" w:name="_Hlt26671374"/>
      <w:r/>
      <w:bookmarkEnd w:id="349"/>
      <w:r/>
      <w:bookmarkStart w:id="350" w:name="_Hlt26609389"/>
      <w:r/>
      <w:bookmarkEnd w:id="350"/>
      <w:r/>
      <w:bookmarkStart w:id="351" w:name="_Hlt26955066"/>
      <w:r/>
      <w:bookmarkEnd w:id="351"/>
      <w:r/>
      <w:bookmarkStart w:id="352" w:name="_Toc462564146"/>
      <w:r/>
      <w:bookmarkEnd w:id="352"/>
      <w:r>
        <w:rPr>
          <w:rFonts w:hint="eastAsia" w:ascii="仿宋" w:hAnsi="仿宋" w:eastAsia="仿宋" w:cs="仿宋"/>
          <w:color w:val="auto"/>
          <w:sz w:val="24"/>
          <w:szCs w:val="24"/>
          <w:highlight w:val="none"/>
        </w:rPr>
        <w:t xml:space="preserve">投标单位（电子签章）：        </w:t>
      </w:r>
      <w:r/>
    </w:p>
    <w:p>
      <w:pPr>
        <w:ind w:firstLine="43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法定代表人或授权代表（签名或电子签章）： </w:t>
      </w:r>
      <w:r/>
    </w:p>
    <w:p>
      <w:pPr>
        <w:ind w:firstLine="43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.如果采购文件要求提供证明材料，供应商必须将证明材料列于该表之下。</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.供应商未对实质性要求作出明确响应的，或未按采购文件要求提供证明材料的，作无效响应处理。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.行数不够，可自行添加。</w:t>
      </w:r>
      <w:r/>
    </w:p>
    <w:p>
      <w:pPr>
        <w:ind w:firstLine="600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pStyle w:val="1225"/>
        <w:numPr>
          <w:ilvl w:val="0"/>
          <w:numId w:val="0"/>
        </w:numPr>
        <w:ind w:left="1952" w:firstLine="843"/>
        <w:rPr>
          <w:rFonts w:hint="eastAsia" w:ascii="仿宋" w:hAnsi="仿宋" w:eastAsia="仿宋" w:cs="仿宋"/>
          <w:bCs w:val="0"/>
          <w:color w:val="auto"/>
          <w:sz w:val="28"/>
          <w:szCs w:val="28"/>
          <w:highlight w:val="none"/>
        </w:rPr>
        <w:outlineLvl w:val="9"/>
      </w:pPr>
      <w:r>
        <w:rPr>
          <w:rFonts w:hint="eastAsia" w:ascii="仿宋" w:hAnsi="仿宋" w:eastAsia="仿宋" w:cs="仿宋"/>
          <w:bCs w:val="0"/>
          <w:color w:val="auto"/>
          <w:sz w:val="28"/>
          <w:szCs w:val="28"/>
          <w:highlight w:val="none"/>
        </w:rPr>
        <w:t xml:space="preserve">政府采购诚信承诺书</w:t>
      </w:r>
      <w:r/>
    </w:p>
    <w:p>
      <w:pPr>
        <w:pStyle w:val="73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 xml:space="preserve">江苏江阴—靖江工业园区管理委员会</w:t>
      </w:r>
      <w:r>
        <w:rPr>
          <w:rFonts w:hint="eastAsia" w:ascii="仿宋" w:hAnsi="仿宋" w:eastAsia="仿宋" w:cs="仿宋"/>
          <w:b/>
          <w:bCs/>
          <w:color w:val="auto"/>
          <w:sz w:val="24"/>
          <w:highlight w:val="none"/>
        </w:rPr>
        <w:t xml:space="preserve">：</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w:t>
      </w:r>
      <w:r>
        <w:rPr>
          <w:rFonts w:hint="eastAsia" w:ascii="仿宋" w:hAnsi="仿宋" w:eastAsia="仿宋" w:cs="仿宋"/>
          <w:color w:val="auto"/>
          <w:sz w:val="24"/>
          <w:highlight w:val="none"/>
          <w:u w:val="single"/>
        </w:rPr>
        <w:t xml:space="preserve">（供应商名称）</w:t>
      </w:r>
      <w:r>
        <w:rPr>
          <w:rFonts w:hint="eastAsia" w:ascii="仿宋" w:hAnsi="仿宋" w:eastAsia="仿宋" w:cs="仿宋"/>
          <w:color w:val="auto"/>
          <w:sz w:val="24"/>
          <w:highlight w:val="none"/>
        </w:rPr>
        <w:t xml:space="preserve">已详细阅读了项目（</w:t>
      </w:r>
      <w:r>
        <w:rPr>
          <w:rFonts w:hint="eastAsia" w:ascii="仿宋" w:hAnsi="仿宋" w:eastAsia="仿宋" w:cs="仿宋"/>
          <w:color w:val="auto"/>
          <w:sz w:val="24"/>
          <w:highlight w:val="none"/>
          <w:lang w:eastAsia="zh-CN"/>
        </w:rPr>
        <w:t xml:space="preserve">项目编号：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，自愿参加本次投标，现就有关事项做出郑重承诺如下：</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2、不以他人名义投标或以其他方式弄虚作假，骗取中标；</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3、不与其他供应商相互串通投标；</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4、不向采购人或评标委员会行贿以</w:t>
      </w:r>
      <w:r>
        <w:rPr>
          <w:rFonts w:hint="eastAsia" w:ascii="仿宋" w:hAnsi="仿宋" w:eastAsia="仿宋" w:cs="仿宋"/>
          <w:color w:val="auto"/>
          <w:sz w:val="24"/>
          <w:highlight w:val="none"/>
          <w:lang w:eastAsia="zh-CN"/>
        </w:rPr>
        <w:t xml:space="preserve">谋取</w:t>
      </w:r>
      <w:r>
        <w:rPr>
          <w:rFonts w:hint="eastAsia" w:ascii="仿宋" w:hAnsi="仿宋" w:eastAsia="仿宋" w:cs="仿宋"/>
          <w:color w:val="auto"/>
          <w:sz w:val="24"/>
          <w:highlight w:val="none"/>
        </w:rPr>
        <w:t xml:space="preserve">中标；</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5、在领取</w:t>
      </w:r>
      <w:r>
        <w:rPr>
          <w:rFonts w:hint="eastAsia" w:ascii="仿宋" w:hAnsi="仿宋" w:eastAsia="仿宋" w:cs="仿宋"/>
          <w:color w:val="auto"/>
          <w:sz w:val="24"/>
          <w:highlight w:val="none"/>
          <w:lang w:eastAsia="zh-CN"/>
        </w:rPr>
        <w:t xml:space="preserve">采购文件</w:t>
      </w:r>
      <w:r>
        <w:rPr>
          <w:rFonts w:hint="eastAsia" w:ascii="仿宋" w:hAnsi="仿宋" w:eastAsia="仿宋" w:cs="仿宋"/>
          <w:color w:val="auto"/>
          <w:sz w:val="24"/>
          <w:highlight w:val="none"/>
        </w:rPr>
        <w:t xml:space="preserve">并准时参加开标；</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6、在以往的招标采购活动中，无重大违法、违规的不良记录；或虽有不良记录，但已超过处理期限；</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7、未被地市级及以上行政主管部门做出取消投标资格的处罚且该处罚在有效期内的；</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所承诺的报价、质量、工期、投标方案等内容组织实施；</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的一部分，与</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具有同等的法律效力。</w:t>
      </w:r>
      <w:r/>
    </w:p>
    <w:p>
      <w:pPr>
        <w:pStyle w:val="730"/>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本单位若有违反承诺内容的任一行为或者经评标委员会认定有串通投标嫌疑的</w:t>
      </w:r>
      <w:r>
        <w:rPr>
          <w:rFonts w:hint="eastAsia" w:ascii="仿宋" w:hAnsi="仿宋" w:eastAsia="仿宋" w:cs="仿宋"/>
          <w:color w:val="auto"/>
          <w:sz w:val="24"/>
          <w:highlight w:val="none"/>
          <w:lang w:eastAsia="zh-CN"/>
        </w:rPr>
        <w:t xml:space="preserve">，自</w:t>
      </w:r>
      <w:r>
        <w:rPr>
          <w:rFonts w:hint="eastAsia" w:ascii="仿宋" w:hAnsi="仿宋" w:eastAsia="仿宋" w:cs="仿宋"/>
          <w:color w:val="auto"/>
          <w:sz w:val="24"/>
          <w:highlight w:val="none"/>
        </w:rPr>
        <w:t xml:space="preserve">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730"/>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highlight w:val="none"/>
        </w:rPr>
        <w:t xml:space="preserve">投标单位</w:t>
      </w:r>
      <w:r>
        <w:rPr>
          <w:rFonts w:hint="eastAsia" w:ascii="仿宋" w:hAnsi="仿宋" w:eastAsia="仿宋" w:cs="仿宋"/>
          <w:color w:val="auto"/>
          <w:sz w:val="24"/>
          <w:highlight w:val="none"/>
        </w:rPr>
        <w:t xml:space="preserve">（电子签章）：</w:t>
      </w:r>
      <w:r/>
    </w:p>
    <w:p>
      <w:pPr>
        <w:pStyle w:val="73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Cs/>
          <w:color w:val="auto"/>
          <w:sz w:val="24"/>
          <w:highlight w:val="none"/>
        </w:rPr>
        <w:t xml:space="preserve"> 法定代表人或授权代表（签名或电子签章）</w:t>
      </w:r>
      <w:r>
        <w:rPr>
          <w:rFonts w:hint="eastAsia" w:ascii="仿宋" w:hAnsi="仿宋" w:eastAsia="仿宋" w:cs="仿宋"/>
          <w:color w:val="auto"/>
          <w:sz w:val="24"/>
          <w:highlight w:val="none"/>
        </w:rPr>
        <w:t xml:space="preserve">：</w:t>
      </w:r>
      <w:r/>
    </w:p>
    <w:p>
      <w:pPr>
        <w:pStyle w:val="73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ind w:firstLine="72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42"/>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pStyle w:val="987"/>
        <w:ind w:left="0" w:firstLine="562"/>
        <w:jc w:val="righ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87"/>
        <w:ind w:left="0" w:firstLine="562"/>
        <w:jc w:val="righ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87"/>
        <w:ind w:left="0" w:firstLine="562"/>
        <w:jc w:val="righ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87"/>
        <w:ind w:left="0" w:firstLine="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87"/>
        <w:ind w:left="0" w:firstLine="0"/>
        <w:jc w:val="center"/>
        <w:rPr>
          <w:rFonts w:hint="eastAsia" w:ascii="仿宋" w:hAnsi="仿宋" w:eastAsia="仿宋" w:cs="仿宋"/>
          <w:b/>
          <w:bCs/>
          <w:color w:val="auto"/>
          <w:sz w:val="32"/>
          <w:szCs w:val="32"/>
          <w:highlight w:val="none"/>
          <w:lang w:val="zh-CN"/>
        </w:rPr>
        <w:outlineLvl w:val="0"/>
      </w:pPr>
      <w:r/>
      <w:bookmarkStart w:id="353" w:name="_Toc23226"/>
      <w:r/>
      <w:bookmarkStart w:id="354" w:name="_Toc5265"/>
      <w:r>
        <w:rPr>
          <w:rFonts w:hint="eastAsia" w:ascii="仿宋" w:hAnsi="仿宋" w:eastAsia="仿宋" w:cs="仿宋"/>
          <w:b/>
          <w:bCs/>
          <w:color w:val="auto"/>
          <w:sz w:val="32"/>
          <w:szCs w:val="32"/>
          <w:highlight w:val="none"/>
        </w:rPr>
        <w:t xml:space="preserve">四、</w:t>
      </w:r>
      <w:r>
        <w:rPr>
          <w:rFonts w:hint="eastAsia" w:ascii="仿宋" w:hAnsi="仿宋" w:eastAsia="仿宋" w:cs="仿宋"/>
          <w:b/>
          <w:bCs/>
          <w:color w:val="auto"/>
          <w:sz w:val="32"/>
          <w:szCs w:val="32"/>
          <w:highlight w:val="none"/>
          <w:lang w:val="zh-CN"/>
        </w:rPr>
        <w:t xml:space="preserve">综合评审评分项</w:t>
      </w:r>
      <w:bookmarkEnd w:id="353"/>
      <w:r/>
      <w:bookmarkEnd w:id="354"/>
      <w:r/>
      <w:r/>
    </w:p>
    <w:p>
      <w:pPr>
        <w:pStyle w:val="1225"/>
        <w:numPr>
          <w:ilvl w:val="0"/>
          <w:numId w:val="0"/>
        </w:numPr>
        <w:ind w:left="0" w:firstLine="0"/>
        <w:jc w:val="center"/>
        <w:rPr>
          <w:rFonts w:hint="eastAsia" w:ascii="仿宋" w:hAnsi="仿宋" w:eastAsia="仿宋" w:cs="仿宋"/>
          <w:bCs w:val="0"/>
          <w:color w:val="auto"/>
          <w:sz w:val="28"/>
          <w:szCs w:val="28"/>
          <w:highlight w:val="none"/>
        </w:rPr>
        <w:outlineLvl w:val="1"/>
      </w:pPr>
      <w:r>
        <w:rPr>
          <w:rFonts w:hint="eastAsia" w:ascii="仿宋" w:hAnsi="仿宋" w:eastAsia="仿宋" w:cs="仿宋"/>
          <w:bCs w:val="0"/>
          <w:color w:val="auto"/>
          <w:sz w:val="28"/>
          <w:szCs w:val="28"/>
          <w:highlight w:val="none"/>
        </w:rPr>
        <w:t xml:space="preserve">（一）商务部分</w:t>
      </w:r>
      <w:r/>
    </w:p>
    <w:p>
      <w:pPr>
        <w:pStyle w:val="730"/>
        <w:jc w:val="center"/>
        <w:rPr>
          <w:rFonts w:hint="eastAsia" w:ascii="仿宋" w:hAnsi="仿宋" w:eastAsia="仿宋" w:cs="仿宋"/>
          <w:b/>
          <w:color w:val="auto"/>
          <w:sz w:val="28"/>
          <w:szCs w:val="28"/>
          <w:highlight w:val="none"/>
        </w:rPr>
        <w:outlineLvl w:val="2"/>
      </w:pPr>
      <w:r>
        <w:rPr>
          <w:rFonts w:hint="eastAsia" w:ascii="仿宋" w:hAnsi="仿宋" w:eastAsia="仿宋" w:cs="仿宋"/>
          <w:b/>
          <w:color w:val="auto"/>
          <w:sz w:val="28"/>
          <w:szCs w:val="28"/>
          <w:highlight w:val="none"/>
        </w:rPr>
        <w:t xml:space="preserve">1、供应商同类业绩情况一览表</w:t>
      </w:r>
      <w:r/>
    </w:p>
    <w:tbl>
      <w:tblPr>
        <w:tblStyle w:val="728"/>
        <w:tblW w:w="985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457"/>
        <w:gridCol w:w="2114"/>
        <w:gridCol w:w="2611"/>
        <w:gridCol w:w="1500"/>
        <w:gridCol w:w="1395"/>
        <w:gridCol w:w="781"/>
      </w:tblGrid>
      <w:tr>
        <w:trPr>
          <w:cantSplit/>
          <w:jc w:val="center"/>
          <w:trHeight w:val="600"/>
        </w:trPr>
        <w:tc>
          <w:tcPr>
            <w:tcW w:w="1457" w:type="dxa"/>
            <w:vAlign w:val="center"/>
            <w:textDirection w:val="lrTb"/>
            <w:noWrap w:val="false"/>
          </w:tcPr>
          <w:p>
            <w:pPr>
              <w:ind w:firstLine="331"/>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年份</w:t>
            </w:r>
            <w:r/>
          </w:p>
        </w:tc>
        <w:tc>
          <w:tcPr>
            <w:tcW w:w="2114" w:type="dxa"/>
            <w:vAlign w:val="center"/>
            <w:textDirection w:val="lrTb"/>
            <w:noWrap w:val="false"/>
          </w:tcPr>
          <w:p>
            <w:pPr>
              <w:jc w:val="center"/>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单位名称</w:t>
            </w:r>
            <w:r/>
          </w:p>
        </w:tc>
        <w:tc>
          <w:tcPr>
            <w:tcW w:w="2611" w:type="dxa"/>
            <w:vAlign w:val="center"/>
            <w:textDirection w:val="lrTb"/>
            <w:noWrap w:val="false"/>
          </w:tcPr>
          <w:p>
            <w:pPr>
              <w:jc w:val="center"/>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项目名称</w:t>
            </w:r>
            <w:r/>
          </w:p>
        </w:tc>
        <w:tc>
          <w:tcPr>
            <w:tcW w:w="1500" w:type="dxa"/>
            <w:vAlign w:val="center"/>
            <w:textDirection w:val="lrTb"/>
            <w:noWrap w:val="false"/>
          </w:tcPr>
          <w:p>
            <w:pPr>
              <w:jc w:val="center"/>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中标时间</w:t>
            </w:r>
            <w:r/>
          </w:p>
        </w:tc>
        <w:tc>
          <w:tcPr>
            <w:tcW w:w="1395" w:type="dxa"/>
            <w:vAlign w:val="center"/>
            <w:textDirection w:val="lrTb"/>
            <w:noWrap w:val="false"/>
          </w:tcPr>
          <w:p>
            <w:pPr>
              <w:ind w:firstLine="110"/>
              <w:jc w:val="center"/>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合同金额</w:t>
            </w:r>
            <w:r/>
          </w:p>
        </w:tc>
        <w:tc>
          <w:tcPr>
            <w:tcW w:w="781" w:type="dxa"/>
            <w:vAlign w:val="center"/>
            <w:textDirection w:val="lrTb"/>
            <w:noWrap w:val="false"/>
          </w:tcPr>
          <w:p>
            <w:pPr>
              <w:spacing w:line="276"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备注</w:t>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tcW w:w="781"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0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51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15"/>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615"/>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450"/>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jc w:val="center"/>
          <w:trHeight w:val="435"/>
        </w:trPr>
        <w:tc>
          <w:tcPr>
            <w:tcW w:w="1457"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114"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61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500"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395"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81" w:type="dxa"/>
            <w:vAlign w:val="center"/>
            <w:textDirection w:val="lrTb"/>
            <w:noWrap w:val="false"/>
          </w:tcPr>
          <w:p>
            <w:pPr>
              <w:jc w:val="cente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3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jc w:val="left"/>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注：以上业绩需提供有关证明材料扫描件，详见《评审办法》。</w:t>
      </w:r>
      <w:r/>
    </w:p>
    <w:p>
      <w:pPr>
        <w:pStyle w:val="73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投标单位（电子签章）：</w:t>
      </w:r>
      <w:r/>
    </w:p>
    <w:p>
      <w:pPr>
        <w:pStyle w:val="73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法定代表人（电子签章或签字）：</w:t>
      </w:r>
      <w:r/>
    </w:p>
    <w:p>
      <w:pPr>
        <w:pStyle w:val="73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730"/>
        <w:jc w:val="left"/>
        <w:spacing w:line="4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73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908"/>
        <w:jc w:val="center"/>
        <w:spacing w:before="0" w:after="0" w:line="560" w:lineRule="exact"/>
        <w:rPr>
          <w:rFonts w:hint="eastAsia" w:ascii="仿宋" w:hAnsi="仿宋" w:eastAsia="仿宋" w:cs="仿宋"/>
          <w:color w:val="auto"/>
          <w:sz w:val="24"/>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color w:val="auto"/>
          <w:sz w:val="28"/>
          <w:szCs w:val="28"/>
          <w:highlight w:val="none"/>
        </w:rPr>
        <w:t xml:space="preserve">2、项目实施人员（主要从业人员及其技术资格）一览表（如有）</w:t>
      </w:r>
      <w:r/>
    </w:p>
    <w:p>
      <w:pPr>
        <w:pStyle w:val="932"/>
        <w:ind w:firstLine="480"/>
        <w:spacing w:line="276" w:lineRule="auto"/>
        <w:tabs>
          <w:tab w:val="left" w:pos="70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32"/>
        <w:ind w:firstLine="480"/>
        <w:spacing w:line="276" w:lineRule="auto"/>
        <w:tabs>
          <w:tab w:val="left" w:pos="70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rPr>
        <w:tab/>
      </w:r>
      <w:r/>
    </w:p>
    <w:p>
      <w:pPr>
        <w:pStyle w:val="932"/>
        <w:ind w:firstLine="480"/>
        <w:spacing w:line="276" w:lineRule="auto"/>
        <w:tabs>
          <w:tab w:val="left" w:pos="70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项目编号：</w:t>
      </w:r>
      <w:r>
        <w:rPr>
          <w:rFonts w:hint="eastAsia" w:ascii="仿宋" w:hAnsi="仿宋" w:eastAsia="仿宋" w:cs="仿宋"/>
          <w:color w:val="auto"/>
          <w:sz w:val="24"/>
          <w:highlight w:val="none"/>
          <w:lang w:val="en-US" w:eastAsia="zh-CN"/>
        </w:rPr>
        <w:t xml:space="preserve"> </w:t>
      </w:r>
      <w:r/>
    </w:p>
    <w:p>
      <w:pPr>
        <w:pStyle w:val="932"/>
        <w:ind w:firstLine="480"/>
        <w:spacing w:line="276" w:lineRule="auto"/>
        <w:tabs>
          <w:tab w:val="left" w:pos="70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28"/>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06"/>
        <w:gridCol w:w="1579"/>
        <w:gridCol w:w="1579"/>
        <w:gridCol w:w="1265"/>
        <w:gridCol w:w="2211"/>
        <w:gridCol w:w="947"/>
      </w:tblGrid>
      <w:tr>
        <w:trPr>
          <w:jc w:val="center"/>
          <w:trHeight w:val="664"/>
        </w:trPr>
        <w:tc>
          <w:tcPr>
            <w:tcW w:w="790"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序号</w:t>
            </w:r>
            <w:r/>
          </w:p>
        </w:tc>
        <w:tc>
          <w:tcPr>
            <w:tcW w:w="1106"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姓名</w:t>
            </w:r>
            <w:r/>
          </w:p>
        </w:tc>
        <w:tc>
          <w:tcPr>
            <w:tcW w:w="1579"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职称</w:t>
            </w:r>
            <w:r/>
          </w:p>
        </w:tc>
        <w:tc>
          <w:tcPr>
            <w:tcW w:w="1579"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专业证书及方向</w:t>
            </w:r>
            <w:r/>
          </w:p>
        </w:tc>
        <w:tc>
          <w:tcPr>
            <w:tcW w:w="1265"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证书编号</w:t>
            </w:r>
            <w:r/>
          </w:p>
        </w:tc>
        <w:tc>
          <w:tcPr>
            <w:tcW w:w="2211"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本项目中拟任职</w:t>
            </w:r>
            <w:r/>
          </w:p>
        </w:tc>
        <w:tc>
          <w:tcPr>
            <w:tcW w:w="947" w:type="dxa"/>
            <w:vAlign w:val="center"/>
            <w:textDirection w:val="lrTb"/>
            <w:noWrap/>
          </w:tcPr>
          <w:p>
            <w:pPr>
              <w:pStyle w:val="730"/>
              <w:jc w:val="center"/>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其他</w:t>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6</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7</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8</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9</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00"/>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10</w:t>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r>
        <w:trPr>
          <w:jc w:val="center"/>
          <w:trHeight w:val="511"/>
        </w:trPr>
        <w:tc>
          <w:tcPr>
            <w:tcW w:w="790"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106"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579"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1265"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2211"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W w:w="947" w:type="dxa"/>
            <w:vAlign w:val="center"/>
            <w:textDirection w:val="lrTb"/>
            <w:noWrap/>
          </w:tcPr>
          <w:p>
            <w:pPr>
              <w:pStyle w:val="730"/>
              <w:jc w:val="center"/>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r>
    </w:tbl>
    <w:p>
      <w:pPr>
        <w:pStyle w:val="73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5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5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5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56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56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供应商名称（电子签章）：</w:t>
      </w:r>
      <w:r/>
    </w:p>
    <w:p>
      <w:pPr>
        <w:pStyle w:val="73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0"/>
        <w:ind w:firstLine="4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法定代表人（电子签章</w:t>
      </w:r>
      <w:r>
        <w:rPr>
          <w:rFonts w:hint="eastAsia" w:ascii="仿宋" w:hAnsi="仿宋" w:eastAsia="仿宋" w:cs="仿宋"/>
          <w:color w:val="auto"/>
          <w:spacing w:val="20"/>
          <w:sz w:val="24"/>
          <w:szCs w:val="24"/>
          <w:highlight w:val="none"/>
        </w:rPr>
        <w:t xml:space="preserve">或签字</w:t>
      </w:r>
      <w:r>
        <w:rPr>
          <w:rFonts w:hint="eastAsia" w:ascii="仿宋" w:hAnsi="仿宋" w:eastAsia="仿宋" w:cs="仿宋"/>
          <w:color w:val="auto"/>
          <w:sz w:val="24"/>
          <w:szCs w:val="24"/>
          <w:highlight w:val="none"/>
        </w:rPr>
        <w:t xml:space="preserve">）：</w:t>
      </w:r>
      <w:r/>
    </w:p>
    <w:p>
      <w:pPr>
        <w:pStyle w:val="73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0"/>
        <w:ind w:firstLine="456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 期：      年   月   日</w:t>
      </w:r>
      <w:r/>
    </w:p>
    <w:p>
      <w:pPr>
        <w:pStyle w:val="731"/>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225"/>
        <w:numPr>
          <w:ilvl w:val="0"/>
          <w:numId w:val="0"/>
        </w:numPr>
        <w:ind w:left="0" w:firstLine="0"/>
        <w:jc w:val="center"/>
        <w:rPr>
          <w:rFonts w:hint="eastAsia" w:ascii="仿宋" w:hAnsi="仿宋" w:eastAsia="仿宋" w:cs="仿宋"/>
          <w:bCs w:val="0"/>
          <w:color w:val="auto"/>
          <w:sz w:val="28"/>
          <w:szCs w:val="28"/>
          <w:highlight w:val="none"/>
        </w:rPr>
        <w:outlineLvl w:val="1"/>
      </w:pPr>
      <w:r/>
      <w:bookmarkStart w:id="355" w:name="_Toc302967420"/>
      <w:r>
        <w:rPr>
          <w:rFonts w:hint="eastAsia" w:ascii="仿宋" w:hAnsi="仿宋" w:eastAsia="仿宋" w:cs="仿宋"/>
          <w:bCs w:val="0"/>
          <w:color w:val="auto"/>
          <w:sz w:val="28"/>
          <w:szCs w:val="28"/>
          <w:highlight w:val="none"/>
        </w:rPr>
        <w:t xml:space="preserve">（二）技术部分</w:t>
      </w:r>
      <w:bookmarkEnd w:id="355"/>
      <w:r/>
      <w:r/>
    </w:p>
    <w:p>
      <w:pPr>
        <w:pStyle w:val="1225"/>
        <w:numPr>
          <w:ilvl w:val="0"/>
          <w:numId w:val="0"/>
        </w:numPr>
        <w:ind w:left="0" w:firstLine="0"/>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1、项目实施方案</w:t>
      </w:r>
      <w:r>
        <w:rPr>
          <w:rFonts w:hint="eastAsia" w:ascii="仿宋" w:hAnsi="仿宋" w:eastAsia="仿宋" w:cs="仿宋"/>
          <w:color w:val="auto"/>
          <w:highlight w:val="none"/>
          <w:lang w:val="zh-CN"/>
        </w:rPr>
        <w:t xml:space="preserve">（要求见采购文件《评标</w:t>
      </w:r>
      <w:r>
        <w:rPr>
          <w:rFonts w:hint="eastAsia" w:ascii="仿宋" w:hAnsi="仿宋" w:eastAsia="仿宋" w:cs="仿宋"/>
          <w:color w:val="auto"/>
          <w:highlight w:val="none"/>
        </w:rPr>
        <w:t xml:space="preserve">办法</w:t>
      </w:r>
      <w:r>
        <w:rPr>
          <w:rFonts w:hint="eastAsia" w:ascii="仿宋" w:hAnsi="仿宋" w:eastAsia="仿宋" w:cs="仿宋"/>
          <w:color w:val="auto"/>
          <w:highlight w:val="none"/>
          <w:lang w:val="zh-CN"/>
        </w:rPr>
        <w:t xml:space="preserve">》）</w:t>
      </w:r>
      <w:r/>
    </w:p>
    <w:p>
      <w:pPr>
        <w:pStyle w:val="1225"/>
        <w:numPr>
          <w:ilvl w:val="0"/>
          <w:numId w:val="0"/>
        </w:numPr>
        <w:ind w:left="0" w:firstLine="0"/>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2、供应商认为需提供的其他资料（如有）</w:t>
      </w:r>
      <w:r>
        <w:rPr>
          <w:rFonts w:hint="eastAsia" w:ascii="仿宋" w:hAnsi="仿宋" w:eastAsia="仿宋" w:cs="仿宋"/>
          <w:color w:val="auto"/>
          <w:highlight w:val="none"/>
          <w:lang w:val="zh-CN"/>
        </w:rPr>
        <w:t xml:space="preserve">（要求见采购文件《评标</w:t>
      </w:r>
      <w:r>
        <w:rPr>
          <w:rFonts w:hint="eastAsia" w:ascii="仿宋" w:hAnsi="仿宋" w:eastAsia="仿宋" w:cs="仿宋"/>
          <w:color w:val="auto"/>
          <w:highlight w:val="none"/>
        </w:rPr>
        <w:t xml:space="preserve">办法</w:t>
      </w:r>
      <w:r>
        <w:rPr>
          <w:rFonts w:hint="eastAsia" w:ascii="仿宋" w:hAnsi="仿宋" w:eastAsia="仿宋" w:cs="仿宋"/>
          <w:color w:val="auto"/>
          <w:highlight w:val="none"/>
          <w:lang w:val="zh-CN"/>
        </w:rPr>
        <w:t xml:space="preserve">》）</w:t>
      </w:r>
      <w:r/>
    </w:p>
    <w:sectPr>
      <w:headerReference w:type="default" r:id="rId10"/>
      <w:footerReference w:type="default" r:id="rId11"/>
      <w:footnotePr/>
      <w:endnotePr/>
      <w:type w:val="nextPage"/>
      <w:pgSz w:w="11906" w:h="16838" w:orient="portrait"/>
      <w:pgMar w:top="1157" w:right="952" w:bottom="1157" w:left="1179" w:header="851" w:footer="65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Symbol">
    <w:panose1 w:val="05050102010706020507"/>
  </w:font>
  <w:font w:name="方正仿宋_GBK">
    <w:panose1 w:val="020B0503020202020204"/>
  </w:font>
  <w:font w:name="Wingdings">
    <w:panose1 w:val="05000000000000000000"/>
  </w:font>
  <w:font w:name="华文楷体">
    <w:panose1 w:val="02010600040101010101"/>
  </w:font>
  <w:font w:name="Tahoma">
    <w:panose1 w:val="020B0604030504040204"/>
  </w:font>
  <w:font w:name="仿宋">
    <w:panose1 w:val="02010609060101010101"/>
  </w:font>
  <w:font w:name="方正楷体_GB2312">
    <w:panose1 w:val="020B050302020202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b/>
        <w:i/>
        <w:sz w:val="20"/>
      </w:rPr>
      <w:t xml:space="preserve"> </w:t>
    </w:r>
    <w:r>
      <w:rPr>
        <w:rFonts w:hint="eastAsia"/>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lowerRoman"/>
      <w:pStyle w:val="1225"/>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143"/>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1"/>
      <w:numFmt w:val="decimal"/>
      <w:isLgl w:val="false"/>
      <w:suff w:val="nothing"/>
      <w:lvlText w:val="%1."/>
      <w:lvlJc w:val="left"/>
      <w:pPr>
        <w:ind w:left="0" w:firstLine="40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93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3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948"/>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134"/>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87"/>
      <w:isLgl w:val="false"/>
      <w:suff w:val="space"/>
      <w:lvlText w:val="%2.%3.%4.%5.%6 "/>
      <w:lvlJc w:val="left"/>
      <w:pPr>
        <w:ind w:left="1247" w:hanging="1247"/>
      </w:pPr>
      <w:rPr>
        <w:rFonts w:hint="eastAsia"/>
      </w:rPr>
    </w:lvl>
    <w:lvl w:ilvl="6">
      <w:start w:val="1"/>
      <w:numFmt w:val="decimal"/>
      <w:pStyle w:val="1199"/>
      <w:isLgl w:val="false"/>
      <w:suff w:val="space"/>
      <w:lvlText w:val="图 %1.%7 "/>
      <w:lvlJc w:val="left"/>
      <w:pPr>
        <w:ind w:left="0" w:firstLine="0"/>
      </w:pPr>
      <w:rPr>
        <w:rFonts w:hint="eastAsia"/>
      </w:rPr>
    </w:lvl>
    <w:lvl w:ilvl="7">
      <w:start w:val="1"/>
      <w:numFmt w:val="decimal"/>
      <w:pStyle w:val="1175"/>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0"/>
  </w:num>
  <w:num w:numId="4">
    <w:abstractNumId w:val="3"/>
  </w:num>
  <w:num w:numId="5">
    <w:abstractNumId w:val="2"/>
  </w:num>
  <w:num w:numId="6">
    <w:abstractNumId w:val="1"/>
  </w:num>
  <w:num w:numId="7">
    <w:abstractNumId w:val="9"/>
  </w:num>
  <w:num w:numId="8">
    <w:abstractNumId w:val="12"/>
  </w:num>
  <w:num w:numId="9">
    <w:abstractNumId w:val="8"/>
  </w:num>
  <w:num w:numId="10">
    <w:abstractNumId w:val="0"/>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12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name w:val="Heading 1"/>
    <w:basedOn w:val="717"/>
    <w:next w:val="717"/>
    <w:link w:val="759"/>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60"/>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1"/>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2"/>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3"/>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4"/>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6"/>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7"/>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customStyle="1">
    <w:name w:val="正文文本缩进1"/>
    <w:basedOn w:val="730"/>
    <w:next w:val="732"/>
    <w:uiPriority w:val="0"/>
    <w:qFormat/>
    <w:pPr>
      <w:ind w:firstLine="630"/>
    </w:pPr>
    <w:rPr>
      <w:sz w:val="20"/>
      <w:szCs w:val="20"/>
    </w:rPr>
  </w:style>
  <w:style w:type="paragraph" w:styleId="730" w:customStyle="1">
    <w:name w:val="正文11"/>
    <w:next w:val="731"/>
    <w:link w:val="10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1" w:customStyle="1">
    <w:name w:val="目录 11"/>
    <w:basedOn w:val="730"/>
    <w:next w:val="730"/>
    <w:uiPriority w:val="0"/>
    <w:qFormat/>
    <w:pPr>
      <w:spacing w:line="360" w:lineRule="auto"/>
      <w:tabs>
        <w:tab w:val="right" w:pos="9060" w:leader="dot"/>
      </w:tabs>
    </w:pPr>
    <w:rPr>
      <w:sz w:val="24"/>
      <w:szCs w:val="24"/>
    </w:rPr>
  </w:style>
  <w:style w:type="paragraph" w:styleId="732" w:customStyle="1">
    <w:name w:val="寄信人地址1"/>
    <w:basedOn w:val="730"/>
    <w:uiPriority w:val="0"/>
    <w:qFormat/>
    <w:rPr>
      <w:rFonts w:ascii="Arial" w:hAnsi="Arial"/>
      <w:sz w:val="24"/>
      <w:szCs w:val="24"/>
    </w:rPr>
  </w:style>
  <w:style w:type="paragraph" w:styleId="733">
    <w:name w:val="toc 7"/>
    <w:basedOn w:val="717"/>
    <w:next w:val="717"/>
    <w:uiPriority w:val="39"/>
    <w:unhideWhenUsed/>
    <w:qFormat/>
    <w:pPr>
      <w:ind w:left="1701" w:right="0" w:firstLine="0"/>
      <w:spacing w:after="57"/>
    </w:pPr>
  </w:style>
  <w:style w:type="paragraph" w:styleId="734">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Indent"/>
    <w:basedOn w:val="717"/>
    <w:next w:val="736"/>
    <w:uiPriority w:val="0"/>
    <w:qFormat/>
    <w:pPr>
      <w:ind w:firstLine="600"/>
      <w:jc w:val="both"/>
      <w:widowControl w:val="off"/>
    </w:pPr>
    <w:rPr>
      <w:rFonts w:ascii="Times New Roman" w:hAnsi="Times New Roman" w:eastAsia="仿宋_GB2312" w:cs="Times New Roman"/>
      <w:sz w:val="28"/>
      <w:szCs w:val="24"/>
      <w:lang w:val="en-US" w:eastAsia="zh-CN" w:bidi="ar-SA"/>
    </w:rPr>
  </w:style>
  <w:style w:type="paragraph" w:styleId="736">
    <w:name w:val="envelope return"/>
    <w:basedOn w:val="717"/>
    <w:uiPriority w:val="99"/>
    <w:unhideWhenUsed/>
    <w:qFormat/>
    <w:rPr>
      <w:rFonts w:ascii="Arial" w:hAnsi="Arial"/>
    </w:rPr>
  </w:style>
  <w:style w:type="paragraph" w:styleId="737">
    <w:name w:val="toc 5"/>
    <w:basedOn w:val="717"/>
    <w:next w:val="717"/>
    <w:uiPriority w:val="39"/>
    <w:unhideWhenUsed/>
    <w:qFormat/>
    <w:pPr>
      <w:ind w:left="1134" w:right="0" w:firstLine="0"/>
      <w:spacing w:after="57"/>
    </w:pPr>
  </w:style>
  <w:style w:type="paragraph" w:styleId="738">
    <w:name w:val="toc 3"/>
    <w:basedOn w:val="717"/>
    <w:next w:val="717"/>
    <w:uiPriority w:val="39"/>
    <w:unhideWhenUsed/>
    <w:qFormat/>
    <w:pPr>
      <w:ind w:left="567" w:right="0" w:firstLine="0"/>
      <w:spacing w:after="57"/>
    </w:pPr>
  </w:style>
  <w:style w:type="paragraph" w:styleId="739">
    <w:name w:val="toc 8"/>
    <w:basedOn w:val="717"/>
    <w:next w:val="717"/>
    <w:uiPriority w:val="39"/>
    <w:unhideWhenUsed/>
    <w:qFormat/>
    <w:pPr>
      <w:ind w:left="1984" w:right="0" w:firstLine="0"/>
      <w:spacing w:after="57"/>
    </w:pPr>
  </w:style>
  <w:style w:type="paragraph" w:styleId="740">
    <w:name w:val="endnote text"/>
    <w:basedOn w:val="717"/>
    <w:link w:val="905"/>
    <w:uiPriority w:val="99"/>
    <w:semiHidden/>
    <w:unhideWhenUsed/>
    <w:qFormat/>
    <w:pPr>
      <w:spacing w:after="0" w:line="240" w:lineRule="auto"/>
    </w:pPr>
    <w:rPr>
      <w:sz w:val="20"/>
    </w:rPr>
  </w:style>
  <w:style w:type="paragraph" w:styleId="741">
    <w:name w:val="Footer"/>
    <w:basedOn w:val="717"/>
    <w:link w:val="778"/>
    <w:uiPriority w:val="99"/>
    <w:unhideWhenUsed/>
    <w:qFormat/>
    <w:pPr>
      <w:spacing w:after="0" w:line="240" w:lineRule="auto"/>
      <w:tabs>
        <w:tab w:val="center" w:pos="7143" w:leader="none"/>
        <w:tab w:val="right" w:pos="14287" w:leader="none"/>
      </w:tabs>
    </w:pPr>
  </w:style>
  <w:style w:type="paragraph" w:styleId="742">
    <w:name w:val="Header"/>
    <w:basedOn w:val="717"/>
    <w:link w:val="776"/>
    <w:uiPriority w:val="99"/>
    <w:unhideWhenUsed/>
    <w:qFormat/>
    <w:pPr>
      <w:spacing w:after="0" w:line="240" w:lineRule="auto"/>
      <w:tabs>
        <w:tab w:val="center" w:pos="7143" w:leader="none"/>
        <w:tab w:val="right" w:pos="14287" w:leader="none"/>
      </w:tabs>
    </w:pPr>
  </w:style>
  <w:style w:type="paragraph" w:styleId="743">
    <w:name w:val="toc 1"/>
    <w:basedOn w:val="717"/>
    <w:next w:val="717"/>
    <w:uiPriority w:val="39"/>
    <w:unhideWhenUsed/>
    <w:qFormat/>
    <w:pPr>
      <w:ind w:left="0" w:right="0" w:firstLine="0"/>
      <w:spacing w:after="57"/>
    </w:pPr>
  </w:style>
  <w:style w:type="paragraph" w:styleId="744">
    <w:name w:val="toc 4"/>
    <w:basedOn w:val="717"/>
    <w:next w:val="717"/>
    <w:uiPriority w:val="39"/>
    <w:unhideWhenUsed/>
    <w:qFormat/>
    <w:pPr>
      <w:ind w:left="850" w:right="0" w:firstLine="0"/>
      <w:spacing w:after="57"/>
    </w:pPr>
  </w:style>
  <w:style w:type="paragraph" w:styleId="745">
    <w:name w:val="Subtitle"/>
    <w:basedOn w:val="717"/>
    <w:next w:val="717"/>
    <w:link w:val="771"/>
    <w:uiPriority w:val="11"/>
    <w:qFormat/>
    <w:pPr>
      <w:spacing w:before="200" w:after="200"/>
    </w:pPr>
    <w:rPr>
      <w:sz w:val="24"/>
      <w:szCs w:val="24"/>
    </w:rPr>
  </w:style>
  <w:style w:type="paragraph" w:styleId="746">
    <w:name w:val="footnote text"/>
    <w:basedOn w:val="717"/>
    <w:link w:val="904"/>
    <w:uiPriority w:val="99"/>
    <w:semiHidden/>
    <w:unhideWhenUsed/>
    <w:qFormat/>
    <w:pPr>
      <w:spacing w:after="40" w:line="240" w:lineRule="auto"/>
    </w:pPr>
    <w:rPr>
      <w:sz w:val="18"/>
    </w:rPr>
  </w:style>
  <w:style w:type="paragraph" w:styleId="747">
    <w:name w:val="toc 6"/>
    <w:basedOn w:val="717"/>
    <w:next w:val="717"/>
    <w:uiPriority w:val="39"/>
    <w:unhideWhenUsed/>
    <w:qFormat/>
    <w:pPr>
      <w:ind w:left="1417" w:right="0" w:firstLine="0"/>
      <w:spacing w:after="57"/>
    </w:pPr>
  </w:style>
  <w:style w:type="paragraph" w:styleId="748">
    <w:name w:val="table of figures"/>
    <w:basedOn w:val="717"/>
    <w:next w:val="717"/>
    <w:uiPriority w:val="99"/>
    <w:unhideWhenUsed/>
    <w:qFormat/>
    <w:pPr>
      <w:spacing w:after="0" w:afterAutospacing="0"/>
    </w:pPr>
  </w:style>
  <w:style w:type="paragraph" w:styleId="749">
    <w:name w:val="toc 2"/>
    <w:basedOn w:val="717"/>
    <w:next w:val="717"/>
    <w:uiPriority w:val="39"/>
    <w:unhideWhenUsed/>
    <w:qFormat/>
    <w:pPr>
      <w:ind w:left="283" w:right="0" w:firstLine="0"/>
      <w:spacing w:after="57"/>
    </w:pPr>
  </w:style>
  <w:style w:type="paragraph" w:styleId="750">
    <w:name w:val="toc 9"/>
    <w:basedOn w:val="717"/>
    <w:next w:val="717"/>
    <w:uiPriority w:val="39"/>
    <w:unhideWhenUsed/>
    <w:qFormat/>
    <w:pPr>
      <w:ind w:left="2268" w:right="0" w:firstLine="0"/>
      <w:spacing w:after="57"/>
    </w:pPr>
  </w:style>
  <w:style w:type="paragraph" w:styleId="751">
    <w:name w:val="Title"/>
    <w:basedOn w:val="717"/>
    <w:next w:val="717"/>
    <w:link w:val="770"/>
    <w:uiPriority w:val="10"/>
    <w:qFormat/>
    <w:pPr>
      <w:contextualSpacing/>
      <w:spacing w:before="300" w:after="200"/>
    </w:pPr>
    <w:rPr>
      <w:sz w:val="48"/>
      <w:szCs w:val="48"/>
    </w:rPr>
  </w:style>
  <w:style w:type="paragraph" w:styleId="752">
    <w:name w:val="Body Text First Indent 2"/>
    <w:basedOn w:val="735"/>
    <w:next w:val="717"/>
    <w:uiPriority w:val="99"/>
    <w:unhideWhenUsed/>
    <w:qFormat/>
    <w:pPr>
      <w:ind w:firstLine="420"/>
    </w:p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7"/>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正文1"/>
    <w:basedOn w:val="717"/>
    <w:uiPriority w:val="0"/>
    <w:qFormat/>
    <w:pPr>
      <w:ind w:left="1260" w:firstLine="540"/>
      <w:spacing w:line="360" w:lineRule="auto"/>
    </w:pPr>
    <w:rPr>
      <w:rFonts w:ascii="宋体" w:hAnsi="宋体" w:cs="黑体"/>
      <w:szCs w:val="22"/>
    </w:rPr>
  </w:style>
  <w:style w:type="character" w:styleId="759" w:customStyle="1">
    <w:name w:val="Heading 1 Char"/>
    <w:link w:val="718"/>
    <w:uiPriority w:val="9"/>
    <w:qFormat/>
    <w:rPr>
      <w:rFonts w:ascii="Arial" w:hAnsi="Arial" w:eastAsia="Arial" w:cs="Arial"/>
      <w:sz w:val="40"/>
      <w:szCs w:val="40"/>
    </w:rPr>
  </w:style>
  <w:style w:type="character" w:styleId="760" w:customStyle="1">
    <w:name w:val="Heading 2 Char"/>
    <w:link w:val="719"/>
    <w:uiPriority w:val="9"/>
    <w:qFormat/>
    <w:rPr>
      <w:rFonts w:ascii="Arial" w:hAnsi="Arial" w:eastAsia="Arial" w:cs="Arial"/>
      <w:sz w:val="34"/>
    </w:rPr>
  </w:style>
  <w:style w:type="character" w:styleId="761" w:customStyle="1">
    <w:name w:val="Heading 3 Char"/>
    <w:link w:val="720"/>
    <w:uiPriority w:val="9"/>
    <w:qFormat/>
    <w:rPr>
      <w:rFonts w:ascii="Arial" w:hAnsi="Arial" w:eastAsia="Arial" w:cs="Arial"/>
      <w:sz w:val="30"/>
      <w:szCs w:val="30"/>
    </w:rPr>
  </w:style>
  <w:style w:type="character" w:styleId="762" w:customStyle="1">
    <w:name w:val="Heading 4 Char"/>
    <w:link w:val="721"/>
    <w:uiPriority w:val="9"/>
    <w:qFormat/>
    <w:rPr>
      <w:rFonts w:ascii="Arial" w:hAnsi="Arial" w:eastAsia="Arial" w:cs="Arial"/>
      <w:b/>
      <w:bCs/>
      <w:sz w:val="26"/>
      <w:szCs w:val="26"/>
    </w:rPr>
  </w:style>
  <w:style w:type="character" w:styleId="763" w:customStyle="1">
    <w:name w:val="Heading 5 Char"/>
    <w:link w:val="722"/>
    <w:uiPriority w:val="9"/>
    <w:qFormat/>
    <w:rPr>
      <w:rFonts w:ascii="Arial" w:hAnsi="Arial" w:eastAsia="Arial" w:cs="Arial"/>
      <w:b/>
      <w:bCs/>
      <w:sz w:val="24"/>
      <w:szCs w:val="24"/>
    </w:rPr>
  </w:style>
  <w:style w:type="character" w:styleId="764" w:customStyle="1">
    <w:name w:val="Heading 6 Char"/>
    <w:link w:val="723"/>
    <w:uiPriority w:val="9"/>
    <w:qFormat/>
    <w:rPr>
      <w:rFonts w:ascii="Arial" w:hAnsi="Arial" w:eastAsia="Arial" w:cs="Arial"/>
      <w:b/>
      <w:bCs/>
      <w:sz w:val="22"/>
      <w:szCs w:val="22"/>
    </w:rPr>
  </w:style>
  <w:style w:type="character" w:styleId="765" w:customStyle="1">
    <w:name w:val="Heading 7 Char"/>
    <w:link w:val="724"/>
    <w:uiPriority w:val="9"/>
    <w:qFormat/>
    <w:rPr>
      <w:rFonts w:ascii="Arial" w:hAnsi="Arial" w:eastAsia="Arial" w:cs="Arial"/>
      <w:b/>
      <w:bCs/>
      <w:i/>
      <w:iCs/>
      <w:sz w:val="22"/>
      <w:szCs w:val="22"/>
    </w:rPr>
  </w:style>
  <w:style w:type="character" w:styleId="766" w:customStyle="1">
    <w:name w:val="Heading 8 Char"/>
    <w:link w:val="725"/>
    <w:uiPriority w:val="9"/>
    <w:qFormat/>
    <w:rPr>
      <w:rFonts w:ascii="Arial" w:hAnsi="Arial" w:eastAsia="Arial" w:cs="Arial"/>
      <w:i/>
      <w:iCs/>
      <w:sz w:val="22"/>
      <w:szCs w:val="22"/>
    </w:rPr>
  </w:style>
  <w:style w:type="character" w:styleId="767" w:customStyle="1">
    <w:name w:val="Heading 9 Char"/>
    <w:link w:val="726"/>
    <w:uiPriority w:val="9"/>
    <w:qFormat/>
    <w:rPr>
      <w:rFonts w:ascii="Arial" w:hAnsi="Arial" w:eastAsia="Arial" w:cs="Arial"/>
      <w:i/>
      <w:iCs/>
      <w:sz w:val="21"/>
      <w:szCs w:val="21"/>
    </w:rPr>
  </w:style>
  <w:style w:type="paragraph" w:styleId="768">
    <w:name w:val="List Paragraph"/>
    <w:basedOn w:val="717"/>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link w:val="751"/>
    <w:uiPriority w:val="10"/>
    <w:qFormat/>
    <w:rPr>
      <w:sz w:val="48"/>
      <w:szCs w:val="48"/>
    </w:rPr>
  </w:style>
  <w:style w:type="character" w:styleId="771" w:customStyle="1">
    <w:name w:val="Subtitle Char"/>
    <w:link w:val="745"/>
    <w:uiPriority w:val="11"/>
    <w:qFormat/>
    <w:rPr>
      <w:sz w:val="24"/>
      <w:szCs w:val="24"/>
    </w:rPr>
  </w:style>
  <w:style w:type="paragraph" w:styleId="772">
    <w:name w:val="Quote"/>
    <w:basedOn w:val="717"/>
    <w:next w:val="717"/>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7"/>
    <w:next w:val="717"/>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42"/>
    <w:uiPriority w:val="99"/>
    <w:qFormat/>
  </w:style>
  <w:style w:type="character" w:styleId="777" w:customStyle="1">
    <w:name w:val="Footer Char"/>
    <w:link w:val="741"/>
    <w:uiPriority w:val="99"/>
    <w:qFormat/>
  </w:style>
  <w:style w:type="character" w:styleId="778" w:customStyle="1">
    <w:name w:val="Caption Char"/>
    <w:link w:val="741"/>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6"/>
    <w:uiPriority w:val="99"/>
    <w:qFormat/>
    <w:rPr>
      <w:sz w:val="18"/>
    </w:rPr>
  </w:style>
  <w:style w:type="character" w:styleId="905" w:customStyle="1">
    <w:name w:val="Endnote Text Char"/>
    <w:link w:val="740"/>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111"/>
    <w:basedOn w:val="717"/>
    <w:next w:val="717"/>
    <w:link w:val="919"/>
    <w:uiPriority w:val="0"/>
    <w:qFormat/>
    <w:pPr>
      <w:keepLines/>
      <w:keepNext/>
      <w:spacing w:before="340" w:after="330" w:line="578" w:lineRule="auto"/>
      <w:outlineLvl w:val="0"/>
    </w:pPr>
    <w:rPr>
      <w:b/>
      <w:bCs/>
      <w:sz w:val="44"/>
      <w:szCs w:val="44"/>
    </w:rPr>
  </w:style>
  <w:style w:type="paragraph" w:styleId="908" w:customStyle="1">
    <w:name w:val="标题 21"/>
    <w:basedOn w:val="717"/>
    <w:next w:val="717"/>
    <w:link w:val="920"/>
    <w:uiPriority w:val="0"/>
    <w:qFormat/>
    <w:pPr>
      <w:keepLines/>
      <w:keepNext/>
      <w:spacing w:before="260" w:after="260" w:line="416" w:lineRule="auto"/>
      <w:outlineLvl w:val="1"/>
    </w:pPr>
    <w:rPr>
      <w:rFonts w:ascii="Arial" w:hAnsi="Arial" w:eastAsia="黑体"/>
      <w:b/>
      <w:bCs/>
      <w:sz w:val="32"/>
      <w:szCs w:val="32"/>
    </w:rPr>
  </w:style>
  <w:style w:type="paragraph" w:styleId="909" w:customStyle="1">
    <w:name w:val="标题 311"/>
    <w:basedOn w:val="717"/>
    <w:next w:val="717"/>
    <w:link w:val="921"/>
    <w:uiPriority w:val="9"/>
    <w:qFormat/>
    <w:pPr>
      <w:ind w:firstLine="137"/>
      <w:keepLines/>
      <w:keepNext/>
      <w:spacing w:before="20" w:after="20" w:line="415" w:lineRule="auto"/>
      <w:outlineLvl w:val="2"/>
    </w:pPr>
    <w:rPr>
      <w:rFonts w:hAnsi="黑体" w:eastAsia="黑体"/>
      <w:sz w:val="24"/>
      <w:szCs w:val="20"/>
    </w:rPr>
  </w:style>
  <w:style w:type="paragraph" w:styleId="910" w:customStyle="1">
    <w:name w:val="标题 41"/>
    <w:basedOn w:val="717"/>
    <w:next w:val="717"/>
    <w:link w:val="922"/>
    <w:uiPriority w:val="0"/>
    <w:qFormat/>
    <w:pPr>
      <w:keepLines/>
      <w:keepNext/>
      <w:spacing w:before="280" w:after="290" w:line="376" w:lineRule="auto"/>
      <w:outlineLvl w:val="3"/>
    </w:pPr>
    <w:rPr>
      <w:rFonts w:ascii="Cambria" w:hAnsi="Cambria"/>
      <w:b/>
      <w:bCs/>
      <w:sz w:val="28"/>
      <w:szCs w:val="28"/>
    </w:rPr>
  </w:style>
  <w:style w:type="paragraph" w:styleId="911" w:customStyle="1">
    <w:name w:val="标题 51"/>
    <w:basedOn w:val="717"/>
    <w:next w:val="717"/>
    <w:link w:val="923"/>
    <w:uiPriority w:val="9"/>
    <w:qFormat/>
    <w:pPr>
      <w:keepLines/>
      <w:keepNext/>
      <w:spacing w:before="280" w:after="290" w:line="376" w:lineRule="auto"/>
      <w:outlineLvl w:val="4"/>
    </w:pPr>
    <w:rPr>
      <w:b/>
      <w:bCs/>
      <w:sz w:val="28"/>
      <w:szCs w:val="28"/>
    </w:rPr>
  </w:style>
  <w:style w:type="paragraph" w:styleId="912" w:customStyle="1">
    <w:name w:val="标题 61"/>
    <w:basedOn w:val="717"/>
    <w:next w:val="717"/>
    <w:link w:val="924"/>
    <w:uiPriority w:val="9"/>
    <w:qFormat/>
    <w:pPr>
      <w:keepLines/>
      <w:keepNext/>
      <w:spacing w:before="240" w:after="64" w:line="320" w:lineRule="auto"/>
      <w:outlineLvl w:val="5"/>
    </w:pPr>
    <w:rPr>
      <w:rFonts w:ascii="Arial" w:hAnsi="Arial" w:eastAsia="黑体"/>
      <w:b/>
      <w:bCs/>
      <w:sz w:val="24"/>
    </w:rPr>
  </w:style>
  <w:style w:type="paragraph" w:styleId="913" w:customStyle="1">
    <w:name w:val="标题 71"/>
    <w:basedOn w:val="717"/>
    <w:next w:val="717"/>
    <w:link w:val="925"/>
    <w:uiPriority w:val="0"/>
    <w:qFormat/>
    <w:pPr>
      <w:keepLines/>
      <w:keepNext/>
      <w:spacing w:before="240" w:after="64" w:line="320" w:lineRule="auto"/>
      <w:outlineLvl w:val="6"/>
    </w:pPr>
    <w:rPr>
      <w:b/>
      <w:bCs/>
      <w:sz w:val="24"/>
    </w:rPr>
  </w:style>
  <w:style w:type="paragraph" w:styleId="914" w:customStyle="1">
    <w:name w:val="标题 81"/>
    <w:basedOn w:val="717"/>
    <w:next w:val="717"/>
    <w:link w:val="926"/>
    <w:uiPriority w:val="0"/>
    <w:qFormat/>
    <w:pPr>
      <w:keepLines/>
      <w:keepNext/>
      <w:spacing w:before="240" w:after="64" w:line="320" w:lineRule="auto"/>
      <w:outlineLvl w:val="7"/>
    </w:pPr>
    <w:rPr>
      <w:rFonts w:ascii="Arial" w:hAnsi="Arial" w:eastAsia="黑体"/>
      <w:sz w:val="24"/>
    </w:rPr>
  </w:style>
  <w:style w:type="paragraph" w:styleId="915" w:customStyle="1">
    <w:name w:val="标题 91"/>
    <w:basedOn w:val="717"/>
    <w:next w:val="717"/>
    <w:link w:val="927"/>
    <w:uiPriority w:val="0"/>
    <w:qFormat/>
    <w:pPr>
      <w:keepLines/>
      <w:keepNext/>
      <w:spacing w:before="240" w:after="64" w:line="320" w:lineRule="auto"/>
      <w:outlineLvl w:val="8"/>
    </w:pPr>
    <w:rPr>
      <w:rFonts w:ascii="Arial" w:hAnsi="Arial" w:eastAsia="黑体"/>
      <w:szCs w:val="21"/>
    </w:rPr>
  </w:style>
  <w:style w:type="character" w:styleId="916" w:customStyle="1">
    <w:name w:val="默认段落字体11"/>
    <w:link w:val="717"/>
    <w:uiPriority w:val="1"/>
    <w:unhideWhenUsed/>
    <w:qFormat/>
  </w:style>
  <w:style w:type="table" w:styleId="917" w:customStyle="1">
    <w:name w:val="普通表格1"/>
    <w:uiPriority w:val="99"/>
    <w:unhideWhenUsed/>
    <w:qFormat/>
    <w:tblPr/>
  </w:style>
  <w:style w:type="character" w:styleId="918" w:customStyle="1">
    <w:name w:val="强调1"/>
    <w:link w:val="717"/>
    <w:uiPriority w:val="20"/>
    <w:qFormat/>
    <w:rPr>
      <w:sz w:val="21"/>
      <w:szCs w:val="24"/>
      <w:lang w:val="en-US" w:eastAsia="zh-CN" w:bidi="ar-SA"/>
    </w:rPr>
  </w:style>
  <w:style w:type="character" w:styleId="919" w:customStyle="1">
    <w:name w:val="标题 1 字符1"/>
    <w:link w:val="907"/>
    <w:uiPriority w:val="0"/>
    <w:qFormat/>
    <w:rPr>
      <w:b/>
      <w:bCs/>
      <w:sz w:val="44"/>
      <w:szCs w:val="44"/>
    </w:rPr>
  </w:style>
  <w:style w:type="character" w:styleId="920" w:customStyle="1">
    <w:name w:val="标题 2 字符"/>
    <w:link w:val="908"/>
    <w:uiPriority w:val="0"/>
    <w:qFormat/>
    <w:rPr>
      <w:rFonts w:ascii="Arial" w:hAnsi="Arial" w:eastAsia="黑体"/>
      <w:b/>
      <w:bCs/>
      <w:sz w:val="32"/>
      <w:szCs w:val="32"/>
    </w:rPr>
  </w:style>
  <w:style w:type="character" w:styleId="921" w:customStyle="1">
    <w:name w:val="标题 3 字符"/>
    <w:link w:val="909"/>
    <w:uiPriority w:val="9"/>
    <w:qFormat/>
    <w:rPr>
      <w:rFonts w:hAnsi="黑体" w:eastAsia="黑体"/>
      <w:sz w:val="24"/>
    </w:rPr>
  </w:style>
  <w:style w:type="character" w:styleId="922" w:customStyle="1">
    <w:name w:val="标题 4 字符"/>
    <w:link w:val="910"/>
    <w:uiPriority w:val="0"/>
    <w:qFormat/>
    <w:rPr>
      <w:rFonts w:ascii="Cambria" w:hAnsi="Cambria" w:eastAsia="宋体" w:cs="Times New Roman"/>
      <w:b/>
      <w:bCs/>
      <w:sz w:val="28"/>
      <w:szCs w:val="28"/>
    </w:rPr>
  </w:style>
  <w:style w:type="character" w:styleId="923" w:customStyle="1">
    <w:name w:val="标题 5 字符"/>
    <w:link w:val="911"/>
    <w:uiPriority w:val="9"/>
    <w:semiHidden/>
    <w:qFormat/>
    <w:rPr>
      <w:rFonts w:ascii="Times New Roman" w:hAnsi="Times New Roman"/>
      <w:b/>
      <w:bCs/>
      <w:sz w:val="28"/>
      <w:szCs w:val="28"/>
    </w:rPr>
  </w:style>
  <w:style w:type="character" w:styleId="924" w:customStyle="1">
    <w:name w:val="标题 6 字符"/>
    <w:link w:val="912"/>
    <w:uiPriority w:val="9"/>
    <w:semiHidden/>
    <w:qFormat/>
    <w:rPr>
      <w:rFonts w:ascii="Arial" w:hAnsi="Arial" w:eastAsia="黑体"/>
      <w:b/>
      <w:bCs/>
      <w:sz w:val="24"/>
      <w:szCs w:val="24"/>
    </w:rPr>
  </w:style>
  <w:style w:type="character" w:styleId="925" w:customStyle="1">
    <w:name w:val="标题 7 字符"/>
    <w:link w:val="913"/>
    <w:uiPriority w:val="0"/>
    <w:qFormat/>
    <w:rPr>
      <w:rFonts w:ascii="Times New Roman" w:hAnsi="Times New Roman"/>
      <w:b/>
      <w:bCs/>
      <w:sz w:val="24"/>
      <w:szCs w:val="24"/>
    </w:rPr>
  </w:style>
  <w:style w:type="character" w:styleId="926" w:customStyle="1">
    <w:name w:val="标题 8 字符"/>
    <w:link w:val="914"/>
    <w:uiPriority w:val="0"/>
    <w:qFormat/>
    <w:rPr>
      <w:rFonts w:ascii="Arial" w:hAnsi="Arial" w:eastAsia="黑体"/>
      <w:sz w:val="24"/>
      <w:szCs w:val="24"/>
    </w:rPr>
  </w:style>
  <w:style w:type="character" w:styleId="927" w:customStyle="1">
    <w:name w:val="标题 9 字符"/>
    <w:link w:val="915"/>
    <w:uiPriority w:val="0"/>
    <w:qFormat/>
    <w:rPr>
      <w:rFonts w:ascii="Arial" w:hAnsi="Arial" w:eastAsia="黑体"/>
      <w:sz w:val="21"/>
      <w:szCs w:val="21"/>
    </w:rPr>
  </w:style>
  <w:style w:type="paragraph" w:styleId="928" w:customStyle="1">
    <w:name w:val="列表 31"/>
    <w:basedOn w:val="717"/>
    <w:uiPriority w:val="0"/>
    <w:qFormat/>
    <w:pPr>
      <w:contextualSpacing/>
      <w:ind w:left="100" w:hanging="200"/>
    </w:pPr>
    <w:rPr>
      <w:rFonts w:ascii="Times New Roman" w:hAnsi="Times New Roman"/>
    </w:rPr>
  </w:style>
  <w:style w:type="paragraph" w:styleId="929" w:customStyle="1">
    <w:name w:val="目录 71"/>
    <w:basedOn w:val="717"/>
    <w:next w:val="717"/>
    <w:uiPriority w:val="0"/>
    <w:qFormat/>
    <w:pPr>
      <w:ind w:left="2520"/>
    </w:pPr>
  </w:style>
  <w:style w:type="paragraph" w:styleId="930" w:customStyle="1">
    <w:name w:val="列表编号 21"/>
    <w:basedOn w:val="717"/>
    <w:uiPriority w:val="0"/>
    <w:qFormat/>
    <w:pPr>
      <w:numPr>
        <w:ilvl w:val="0"/>
        <w:numId w:val="1"/>
      </w:numPr>
    </w:pPr>
  </w:style>
  <w:style w:type="paragraph" w:styleId="931" w:customStyle="1">
    <w:name w:val="列表编号1"/>
    <w:basedOn w:val="717"/>
    <w:uiPriority w:val="0"/>
    <w:qFormat/>
    <w:pPr>
      <w:numPr>
        <w:ilvl w:val="0"/>
        <w:numId w:val="2"/>
      </w:numPr>
    </w:pPr>
  </w:style>
  <w:style w:type="paragraph" w:styleId="932" w:customStyle="1">
    <w:name w:val="正文缩进1"/>
    <w:basedOn w:val="717"/>
    <w:link w:val="933"/>
    <w:uiPriority w:val="0"/>
    <w:qFormat/>
    <w:pPr>
      <w:ind w:firstLine="420"/>
    </w:pPr>
  </w:style>
  <w:style w:type="character" w:styleId="933" w:customStyle="1">
    <w:name w:val="正文缩进 字符"/>
    <w:link w:val="932"/>
    <w:uiPriority w:val="0"/>
    <w:qFormat/>
    <w:rPr>
      <w:sz w:val="21"/>
      <w:szCs w:val="24"/>
    </w:rPr>
  </w:style>
  <w:style w:type="paragraph" w:styleId="934" w:customStyle="1">
    <w:name w:val="题注11"/>
    <w:basedOn w:val="717"/>
    <w:next w:val="717"/>
    <w:link w:val="935"/>
    <w:uiPriority w:val="0"/>
    <w:qFormat/>
    <w:rPr>
      <w:rFonts w:ascii="Arial" w:hAnsi="Arial" w:eastAsia="黑体"/>
      <w:sz w:val="20"/>
      <w:szCs w:val="20"/>
    </w:rPr>
  </w:style>
  <w:style w:type="character" w:styleId="935" w:customStyle="1">
    <w:name w:val="题注 字符"/>
    <w:link w:val="934"/>
    <w:uiPriority w:val="0"/>
    <w:qFormat/>
    <w:rPr>
      <w:rFonts w:ascii="Arial" w:hAnsi="Arial" w:eastAsia="黑体"/>
    </w:rPr>
  </w:style>
  <w:style w:type="paragraph" w:styleId="936" w:customStyle="1">
    <w:name w:val="文档结构图1"/>
    <w:basedOn w:val="717"/>
    <w:link w:val="937"/>
    <w:uiPriority w:val="0"/>
    <w:qFormat/>
    <w:pPr>
      <w:shd w:val="clear" w:color="auto" w:fill="000080"/>
    </w:pPr>
  </w:style>
  <w:style w:type="character" w:styleId="937" w:customStyle="1">
    <w:name w:val="文档结构图 字符"/>
    <w:link w:val="936"/>
    <w:uiPriority w:val="0"/>
    <w:qFormat/>
    <w:rPr>
      <w:rFonts w:ascii="Times New Roman" w:hAnsi="Times New Roman"/>
      <w:sz w:val="21"/>
      <w:szCs w:val="24"/>
      <w:shd w:val="clear" w:color="auto" w:fill="000080"/>
    </w:rPr>
  </w:style>
  <w:style w:type="paragraph" w:styleId="938" w:customStyle="1">
    <w:name w:val="批注文字1"/>
    <w:basedOn w:val="717"/>
    <w:link w:val="939"/>
    <w:uiPriority w:val="0"/>
    <w:qFormat/>
    <w:pPr>
      <w:jc w:val="left"/>
    </w:pPr>
  </w:style>
  <w:style w:type="character" w:styleId="939" w:customStyle="1">
    <w:name w:val="批注文字 字符"/>
    <w:link w:val="938"/>
    <w:uiPriority w:val="0"/>
    <w:qFormat/>
    <w:rPr>
      <w:sz w:val="21"/>
      <w:szCs w:val="24"/>
    </w:rPr>
  </w:style>
  <w:style w:type="paragraph" w:styleId="940" w:customStyle="1">
    <w:name w:val="正文文本 311"/>
    <w:basedOn w:val="717"/>
    <w:link w:val="941"/>
    <w:uiPriority w:val="99"/>
    <w:qFormat/>
    <w:rPr>
      <w:rFonts w:ascii="宋体"/>
      <w:sz w:val="28"/>
      <w:szCs w:val="20"/>
    </w:rPr>
  </w:style>
  <w:style w:type="character" w:styleId="941" w:customStyle="1">
    <w:name w:val="正文文本 3 字符"/>
    <w:link w:val="940"/>
    <w:uiPriority w:val="99"/>
    <w:qFormat/>
    <w:rPr>
      <w:rFonts w:ascii="宋体" w:hAnsi="Times New Roman"/>
      <w:sz w:val="28"/>
    </w:rPr>
  </w:style>
  <w:style w:type="paragraph" w:styleId="942" w:customStyle="1">
    <w:name w:val="正文文本1"/>
    <w:basedOn w:val="717"/>
    <w:next w:val="717"/>
    <w:link w:val="943"/>
    <w:uiPriority w:val="0"/>
    <w:qFormat/>
    <w:pPr>
      <w:spacing w:after="120" w:afterAutospacing="0"/>
    </w:pPr>
  </w:style>
  <w:style w:type="character" w:styleId="943" w:customStyle="1">
    <w:name w:val="正文文本 字符"/>
    <w:link w:val="942"/>
    <w:uiPriority w:val="0"/>
    <w:qFormat/>
    <w:rPr>
      <w:sz w:val="21"/>
      <w:szCs w:val="24"/>
    </w:rPr>
  </w:style>
  <w:style w:type="paragraph" w:styleId="944" w:customStyle="1">
    <w:name w:val="正文文本缩进111"/>
    <w:basedOn w:val="717"/>
    <w:link w:val="945"/>
    <w:uiPriority w:val="0"/>
    <w:unhideWhenUsed/>
    <w:qFormat/>
    <w:pPr>
      <w:ind w:left="420"/>
      <w:spacing w:after="120"/>
    </w:pPr>
  </w:style>
  <w:style w:type="character" w:styleId="945" w:customStyle="1">
    <w:name w:val="正文文本缩进 字符"/>
    <w:link w:val="944"/>
    <w:uiPriority w:val="0"/>
    <w:qFormat/>
    <w:rPr>
      <w:sz w:val="21"/>
      <w:szCs w:val="24"/>
    </w:rPr>
  </w:style>
  <w:style w:type="paragraph" w:styleId="946" w:customStyle="1">
    <w:name w:val="列表 21"/>
    <w:basedOn w:val="717"/>
    <w:uiPriority w:val="0"/>
    <w:qFormat/>
    <w:pPr>
      <w:ind w:left="100" w:hanging="200"/>
    </w:pPr>
    <w:rPr>
      <w:rFonts w:ascii="Times New Roman" w:hAnsi="Times New Roman"/>
      <w:sz w:val="28"/>
    </w:rPr>
  </w:style>
  <w:style w:type="paragraph" w:styleId="947" w:customStyle="1">
    <w:name w:val="文本块1"/>
    <w:basedOn w:val="717"/>
    <w:uiPriority w:val="0"/>
    <w:qFormat/>
    <w:pPr>
      <w:ind w:left="630" w:right="-609" w:firstLine="420"/>
      <w:jc w:val="left"/>
      <w:spacing w:line="360" w:lineRule="auto"/>
      <w:widowControl/>
    </w:pPr>
    <w:rPr>
      <w:rFonts w:hint="eastAsia" w:ascii="方正仿宋_GB2312" w:hAnsi="Times New Roman" w:eastAsia="方正仿宋_GB2312"/>
      <w:sz w:val="24"/>
      <w:szCs w:val="20"/>
    </w:rPr>
  </w:style>
  <w:style w:type="paragraph" w:styleId="948" w:customStyle="1">
    <w:name w:val="列表项目符号 21"/>
    <w:basedOn w:val="717"/>
    <w:uiPriority w:val="0"/>
    <w:qFormat/>
    <w:pPr>
      <w:numPr>
        <w:ilvl w:val="0"/>
        <w:numId w:val="3"/>
      </w:numPr>
      <w:tabs>
        <w:tab w:val="left" w:pos="780" w:leader="none"/>
      </w:tabs>
    </w:pPr>
  </w:style>
  <w:style w:type="paragraph" w:styleId="949" w:customStyle="1">
    <w:name w:val="目录 51"/>
    <w:basedOn w:val="717"/>
    <w:next w:val="717"/>
    <w:uiPriority w:val="0"/>
    <w:qFormat/>
    <w:pPr>
      <w:ind w:left="1680"/>
    </w:pPr>
  </w:style>
  <w:style w:type="paragraph" w:styleId="950" w:customStyle="1">
    <w:name w:val="目录 31"/>
    <w:basedOn w:val="717"/>
    <w:next w:val="717"/>
    <w:uiPriority w:val="0"/>
    <w:qFormat/>
    <w:pPr>
      <w:ind w:left="840"/>
    </w:pPr>
  </w:style>
  <w:style w:type="paragraph" w:styleId="951" w:customStyle="1">
    <w:name w:val="纯文本11"/>
    <w:basedOn w:val="717"/>
    <w:link w:val="952"/>
    <w:uiPriority w:val="0"/>
    <w:qFormat/>
    <w:rPr>
      <w:rFonts w:ascii="宋体" w:hAnsi="Courier New"/>
      <w:szCs w:val="20"/>
    </w:rPr>
  </w:style>
  <w:style w:type="character" w:styleId="952" w:customStyle="1">
    <w:name w:val="纯文本 字符"/>
    <w:link w:val="951"/>
    <w:uiPriority w:val="0"/>
    <w:qFormat/>
    <w:rPr>
      <w:rFonts w:ascii="宋体" w:hAnsi="Courier New"/>
      <w:sz w:val="21"/>
    </w:rPr>
  </w:style>
  <w:style w:type="paragraph" w:styleId="953" w:customStyle="1">
    <w:name w:val="目录 81"/>
    <w:basedOn w:val="717"/>
    <w:next w:val="717"/>
    <w:uiPriority w:val="0"/>
    <w:qFormat/>
    <w:pPr>
      <w:ind w:left="2940"/>
    </w:pPr>
  </w:style>
  <w:style w:type="paragraph" w:styleId="954" w:customStyle="1">
    <w:name w:val="日期1"/>
    <w:basedOn w:val="717"/>
    <w:next w:val="717"/>
    <w:link w:val="955"/>
    <w:uiPriority w:val="0"/>
    <w:qFormat/>
    <w:pPr>
      <w:ind w:left="100"/>
    </w:pPr>
    <w:rPr>
      <w:rFonts w:ascii="宋体" w:hAnsi="宋体"/>
      <w:b/>
      <w:bCs/>
      <w:sz w:val="30"/>
      <w:szCs w:val="20"/>
    </w:rPr>
  </w:style>
  <w:style w:type="character" w:styleId="955" w:customStyle="1">
    <w:name w:val="日期 字符"/>
    <w:link w:val="954"/>
    <w:uiPriority w:val="0"/>
    <w:qFormat/>
    <w:rPr>
      <w:rFonts w:ascii="宋体" w:hAnsi="宋体"/>
      <w:b/>
      <w:bCs/>
      <w:sz w:val="30"/>
    </w:rPr>
  </w:style>
  <w:style w:type="paragraph" w:styleId="956" w:customStyle="1">
    <w:name w:val="正文文本缩进 21"/>
    <w:basedOn w:val="717"/>
    <w:link w:val="957"/>
    <w:uiPriority w:val="0"/>
    <w:qFormat/>
    <w:pPr>
      <w:ind w:left="420"/>
      <w:spacing w:after="120" w:line="480" w:lineRule="auto"/>
    </w:pPr>
    <w:rPr>
      <w:szCs w:val="20"/>
    </w:rPr>
  </w:style>
  <w:style w:type="character" w:styleId="957" w:customStyle="1">
    <w:name w:val="正文文本缩进 2 字符"/>
    <w:link w:val="956"/>
    <w:uiPriority w:val="0"/>
    <w:qFormat/>
    <w:rPr>
      <w:rFonts w:ascii="Times New Roman" w:hAnsi="Times New Roman"/>
      <w:sz w:val="21"/>
    </w:rPr>
  </w:style>
  <w:style w:type="paragraph" w:styleId="958" w:customStyle="1">
    <w:name w:val="批注框文本1"/>
    <w:basedOn w:val="717"/>
    <w:link w:val="959"/>
    <w:uiPriority w:val="0"/>
    <w:qFormat/>
    <w:rPr>
      <w:sz w:val="18"/>
      <w:szCs w:val="18"/>
    </w:rPr>
  </w:style>
  <w:style w:type="character" w:styleId="959" w:customStyle="1">
    <w:name w:val="批注框文本 字符"/>
    <w:link w:val="958"/>
    <w:uiPriority w:val="0"/>
    <w:qFormat/>
    <w:rPr>
      <w:sz w:val="18"/>
      <w:szCs w:val="18"/>
    </w:rPr>
  </w:style>
  <w:style w:type="paragraph" w:styleId="960" w:customStyle="1">
    <w:name w:val="页脚11"/>
    <w:basedOn w:val="717"/>
    <w:link w:val="961"/>
    <w:uiPriority w:val="99"/>
    <w:qFormat/>
    <w:pPr>
      <w:jc w:val="left"/>
      <w:tabs>
        <w:tab w:val="center" w:pos="4153" w:leader="none"/>
        <w:tab w:val="right" w:pos="8306" w:leader="none"/>
      </w:tabs>
    </w:pPr>
    <w:rPr>
      <w:sz w:val="18"/>
      <w:szCs w:val="20"/>
    </w:rPr>
  </w:style>
  <w:style w:type="character" w:styleId="961" w:customStyle="1">
    <w:name w:val="页脚 字符"/>
    <w:link w:val="960"/>
    <w:uiPriority w:val="99"/>
    <w:qFormat/>
    <w:rPr>
      <w:sz w:val="18"/>
    </w:rPr>
  </w:style>
  <w:style w:type="paragraph" w:styleId="962" w:customStyle="1">
    <w:name w:val="寄信人地址111"/>
    <w:basedOn w:val="717"/>
    <w:uiPriority w:val="99"/>
    <w:unhideWhenUsed/>
    <w:qFormat/>
    <w:rPr>
      <w:rFonts w:ascii="Arial" w:hAnsi="Arial"/>
    </w:rPr>
  </w:style>
  <w:style w:type="paragraph" w:styleId="963" w:customStyle="1">
    <w:name w:val="页眉11"/>
    <w:basedOn w:val="717"/>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link w:val="963"/>
    <w:uiPriority w:val="99"/>
    <w:qFormat/>
    <w:rPr>
      <w:sz w:val="18"/>
      <w:szCs w:val="18"/>
    </w:rPr>
  </w:style>
  <w:style w:type="paragraph" w:styleId="965" w:customStyle="1">
    <w:name w:val="目录 111"/>
    <w:basedOn w:val="717"/>
    <w:next w:val="717"/>
    <w:uiPriority w:val="0"/>
    <w:qFormat/>
  </w:style>
  <w:style w:type="paragraph" w:styleId="966" w:customStyle="1">
    <w:name w:val="目录 41"/>
    <w:basedOn w:val="717"/>
    <w:next w:val="717"/>
    <w:uiPriority w:val="0"/>
    <w:qFormat/>
    <w:pPr>
      <w:ind w:left="1260"/>
    </w:pPr>
  </w:style>
  <w:style w:type="paragraph" w:styleId="967" w:customStyle="1">
    <w:name w:val="副标题1"/>
    <w:basedOn w:val="717"/>
    <w:next w:val="717"/>
    <w:link w:val="968"/>
    <w:uiPriority w:val="11"/>
    <w:qFormat/>
    <w:pPr>
      <w:jc w:val="center"/>
      <w:spacing w:after="60"/>
      <w:widowControl/>
      <w:outlineLvl w:val="1"/>
    </w:pPr>
    <w:rPr>
      <w:rFonts w:ascii="Arial" w:hAnsi="Arial" w:eastAsia="黑体"/>
      <w:sz w:val="24"/>
      <w:lang w:eastAsia="en-US"/>
    </w:rPr>
  </w:style>
  <w:style w:type="character" w:styleId="968" w:customStyle="1">
    <w:name w:val="副标题 字符"/>
    <w:link w:val="967"/>
    <w:uiPriority w:val="11"/>
    <w:qFormat/>
    <w:rPr>
      <w:rFonts w:ascii="Arial" w:hAnsi="Arial" w:eastAsia="黑体"/>
      <w:sz w:val="24"/>
      <w:szCs w:val="24"/>
      <w:lang w:eastAsia="en-US"/>
    </w:rPr>
  </w:style>
  <w:style w:type="paragraph" w:styleId="969" w:customStyle="1">
    <w:name w:val="脚注文本1"/>
    <w:basedOn w:val="717"/>
    <w:uiPriority w:val="0"/>
    <w:qFormat/>
    <w:pPr>
      <w:jc w:val="left"/>
    </w:pPr>
    <w:rPr>
      <w:sz w:val="18"/>
      <w:szCs w:val="18"/>
    </w:rPr>
  </w:style>
  <w:style w:type="paragraph" w:styleId="970" w:customStyle="1">
    <w:name w:val="目录 61"/>
    <w:basedOn w:val="717"/>
    <w:next w:val="717"/>
    <w:uiPriority w:val="0"/>
    <w:qFormat/>
    <w:pPr>
      <w:ind w:left="2100"/>
    </w:pPr>
  </w:style>
  <w:style w:type="paragraph" w:styleId="971" w:customStyle="1">
    <w:name w:val="正文文本缩进 31"/>
    <w:basedOn w:val="717"/>
    <w:link w:val="972"/>
    <w:uiPriority w:val="0"/>
    <w:qFormat/>
    <w:pPr>
      <w:ind w:left="720"/>
    </w:pPr>
    <w:rPr>
      <w:szCs w:val="20"/>
    </w:rPr>
  </w:style>
  <w:style w:type="character" w:styleId="972" w:customStyle="1">
    <w:name w:val="正文文本缩进 3 字符"/>
    <w:link w:val="971"/>
    <w:uiPriority w:val="0"/>
    <w:qFormat/>
    <w:rPr>
      <w:rFonts w:ascii="Times New Roman" w:hAnsi="Times New Roman"/>
      <w:sz w:val="21"/>
    </w:rPr>
  </w:style>
  <w:style w:type="paragraph" w:styleId="973" w:customStyle="1">
    <w:name w:val="目录 21"/>
    <w:basedOn w:val="717"/>
    <w:next w:val="717"/>
    <w:uiPriority w:val="0"/>
    <w:qFormat/>
    <w:pPr>
      <w:ind w:left="420"/>
    </w:pPr>
  </w:style>
  <w:style w:type="paragraph" w:styleId="974" w:customStyle="1">
    <w:name w:val="目录 91"/>
    <w:basedOn w:val="717"/>
    <w:next w:val="717"/>
    <w:uiPriority w:val="0"/>
    <w:qFormat/>
    <w:pPr>
      <w:ind w:left="3360"/>
    </w:pPr>
  </w:style>
  <w:style w:type="paragraph" w:styleId="975" w:customStyle="1">
    <w:name w:val="正文文本 21"/>
    <w:basedOn w:val="717"/>
    <w:link w:val="976"/>
    <w:uiPriority w:val="0"/>
    <w:qFormat/>
    <w:pPr>
      <w:jc w:val="left"/>
      <w:widowControl/>
    </w:pPr>
    <w:rPr>
      <w:rFonts w:ascii="Arial" w:hAnsi="Arial"/>
      <w:color w:val="ff00ff"/>
      <w:sz w:val="28"/>
      <w:lang w:eastAsia="en-US"/>
    </w:rPr>
  </w:style>
  <w:style w:type="character" w:styleId="976" w:customStyle="1">
    <w:name w:val="正文文本 2 字符"/>
    <w:link w:val="975"/>
    <w:uiPriority w:val="0"/>
    <w:qFormat/>
    <w:rPr>
      <w:rFonts w:ascii="Arial" w:hAnsi="Arial"/>
      <w:color w:val="ff00ff"/>
      <w:sz w:val="28"/>
      <w:szCs w:val="24"/>
      <w:lang w:eastAsia="en-US"/>
    </w:rPr>
  </w:style>
  <w:style w:type="paragraph" w:styleId="977" w:customStyle="1">
    <w:name w:val="列表接续 21"/>
    <w:basedOn w:val="717"/>
    <w:uiPriority w:val="0"/>
    <w:qFormat/>
    <w:pPr>
      <w:contextualSpacing/>
      <w:ind w:left="840"/>
      <w:spacing w:after="120"/>
    </w:pPr>
    <w:rPr>
      <w:rFonts w:ascii="Times New Roman" w:hAnsi="Times New Roman"/>
    </w:rPr>
  </w:style>
  <w:style w:type="paragraph" w:styleId="978" w:customStyle="1">
    <w:name w:val="普通(网站)1"/>
    <w:basedOn w:val="717"/>
    <w:uiPriority w:val="99"/>
    <w:qFormat/>
    <w:pPr>
      <w:jc w:val="left"/>
      <w:spacing w:beforeAutospacing="1" w:afterAutospacing="1"/>
    </w:pPr>
    <w:rPr>
      <w:sz w:val="24"/>
    </w:rPr>
  </w:style>
  <w:style w:type="paragraph" w:styleId="979" w:customStyle="1">
    <w:name w:val="索引 11"/>
    <w:basedOn w:val="717"/>
    <w:next w:val="717"/>
    <w:uiPriority w:val="0"/>
    <w:qFormat/>
    <w:pPr>
      <w:spacing w:line="280" w:lineRule="exact"/>
    </w:pPr>
    <w:rPr>
      <w:rFonts w:ascii="Times New Roman" w:hAnsi="Times New Roman"/>
      <w:color w:val="ff0000"/>
    </w:rPr>
  </w:style>
  <w:style w:type="paragraph" w:styleId="980" w:customStyle="1">
    <w:name w:val="索引 21"/>
    <w:basedOn w:val="717"/>
    <w:next w:val="717"/>
    <w:uiPriority w:val="0"/>
    <w:qFormat/>
    <w:pPr>
      <w:ind w:left="200"/>
    </w:pPr>
    <w:rPr>
      <w:rFonts w:ascii="Times New Roman" w:hAnsi="Times New Roman"/>
      <w:szCs w:val="21"/>
    </w:rPr>
  </w:style>
  <w:style w:type="paragraph" w:styleId="981" w:customStyle="1">
    <w:name w:val="标题11"/>
    <w:basedOn w:val="717"/>
    <w:link w:val="982"/>
    <w:uiPriority w:val="10"/>
    <w:qFormat/>
    <w:pPr>
      <w:jc w:val="center"/>
      <w:spacing w:before="240" w:after="60"/>
      <w:outlineLvl w:val="0"/>
    </w:pPr>
    <w:rPr>
      <w:rFonts w:ascii="Arial" w:hAnsi="Arial"/>
      <w:b/>
      <w:bCs/>
      <w:sz w:val="32"/>
      <w:szCs w:val="32"/>
    </w:rPr>
  </w:style>
  <w:style w:type="character" w:styleId="982" w:customStyle="1">
    <w:name w:val="标题 字符"/>
    <w:link w:val="981"/>
    <w:uiPriority w:val="10"/>
    <w:qFormat/>
    <w:rPr>
      <w:rFonts w:ascii="Arial" w:hAnsi="Arial" w:cs="Arial"/>
      <w:b/>
      <w:bCs/>
      <w:sz w:val="32"/>
      <w:szCs w:val="32"/>
    </w:rPr>
  </w:style>
  <w:style w:type="paragraph" w:styleId="983" w:customStyle="1">
    <w:name w:val="批注主题1"/>
    <w:basedOn w:val="938"/>
    <w:next w:val="938"/>
    <w:link w:val="984"/>
    <w:uiPriority w:val="0"/>
    <w:qFormat/>
    <w:rPr>
      <w:b/>
      <w:bCs/>
    </w:rPr>
  </w:style>
  <w:style w:type="character" w:styleId="984" w:customStyle="1">
    <w:name w:val="批注主题 字符"/>
    <w:link w:val="983"/>
    <w:uiPriority w:val="0"/>
    <w:qFormat/>
    <w:rPr>
      <w:b/>
      <w:bCs/>
      <w:sz w:val="21"/>
      <w:szCs w:val="24"/>
    </w:rPr>
  </w:style>
  <w:style w:type="paragraph" w:styleId="985" w:customStyle="1">
    <w:name w:val="正文首行缩进1"/>
    <w:basedOn w:val="717"/>
    <w:link w:val="986"/>
    <w:uiPriority w:val="0"/>
    <w:qFormat/>
    <w:pPr>
      <w:ind w:firstLine="420"/>
    </w:pPr>
  </w:style>
  <w:style w:type="character" w:styleId="986" w:customStyle="1">
    <w:name w:val="正文首行缩进 字符"/>
    <w:link w:val="985"/>
    <w:uiPriority w:val="0"/>
    <w:qFormat/>
    <w:rPr>
      <w:rFonts w:ascii="Times New Roman" w:hAnsi="Times New Roman"/>
      <w:sz w:val="21"/>
      <w:szCs w:val="24"/>
    </w:rPr>
  </w:style>
  <w:style w:type="paragraph" w:styleId="987" w:customStyle="1">
    <w:name w:val="正文首行缩进 212"/>
    <w:basedOn w:val="944"/>
    <w:uiPriority w:val="99"/>
    <w:unhideWhenUsed/>
    <w:qFormat/>
    <w:pPr>
      <w:ind w:firstLine="420"/>
    </w:pPr>
  </w:style>
  <w:style w:type="table" w:styleId="988" w:customStyle="1">
    <w:name w:val="网格型1"/>
    <w:basedOn w:val="917"/>
    <w:uiPriority w:val="59"/>
    <w:qFormat/>
    <w:pPr>
      <w:jc w:val="both"/>
      <w:widowControl w:val="off"/>
    </w:pPr>
    <w:tblPr/>
  </w:style>
  <w:style w:type="character" w:styleId="989" w:customStyle="1">
    <w:name w:val="要点1"/>
    <w:link w:val="717"/>
    <w:uiPriority w:val="22"/>
    <w:qFormat/>
    <w:rPr>
      <w:b/>
      <w:sz w:val="24"/>
      <w:szCs w:val="24"/>
    </w:rPr>
  </w:style>
  <w:style w:type="character" w:styleId="990" w:customStyle="1">
    <w:name w:val="页码11"/>
    <w:link w:val="717"/>
    <w:uiPriority w:val="0"/>
    <w:qFormat/>
  </w:style>
  <w:style w:type="character" w:styleId="991" w:customStyle="1">
    <w:name w:val="已访问的超链接1"/>
    <w:link w:val="717"/>
    <w:uiPriority w:val="99"/>
    <w:qFormat/>
    <w:rPr>
      <w:color w:val="800080"/>
      <w:u w:val="none"/>
    </w:rPr>
  </w:style>
  <w:style w:type="character" w:styleId="992" w:customStyle="1">
    <w:name w:val="强调2"/>
    <w:link w:val="717"/>
    <w:uiPriority w:val="20"/>
    <w:qFormat/>
    <w:rPr>
      <w:color w:val="cc0000"/>
      <w:sz w:val="24"/>
      <w:szCs w:val="24"/>
    </w:rPr>
  </w:style>
  <w:style w:type="character" w:styleId="993" w:customStyle="1">
    <w:name w:val="HTML 定义1"/>
    <w:link w:val="717"/>
    <w:uiPriority w:val="0"/>
    <w:qFormat/>
  </w:style>
  <w:style w:type="character" w:styleId="994" w:customStyle="1">
    <w:name w:val="HTML 缩写1"/>
    <w:link w:val="717"/>
    <w:uiPriority w:val="0"/>
    <w:qFormat/>
  </w:style>
  <w:style w:type="character" w:styleId="995" w:customStyle="1">
    <w:name w:val="HTML 变量1"/>
    <w:link w:val="717"/>
    <w:uiPriority w:val="0"/>
    <w:qFormat/>
  </w:style>
  <w:style w:type="character" w:styleId="996" w:customStyle="1">
    <w:name w:val="超链接1"/>
    <w:link w:val="717"/>
    <w:uiPriority w:val="99"/>
    <w:qFormat/>
    <w:rPr>
      <w:color w:val="555555"/>
      <w:u w:val="none"/>
    </w:rPr>
  </w:style>
  <w:style w:type="character" w:styleId="997" w:customStyle="1">
    <w:name w:val="HTML 代码1"/>
    <w:link w:val="717"/>
    <w:uiPriority w:val="0"/>
    <w:qFormat/>
    <w:rPr>
      <w:rFonts w:ascii="Consolas" w:hAnsi="Consolas" w:eastAsia="Consolas" w:cs="Consolas"/>
      <w:color w:val="555555"/>
      <w:sz w:val="24"/>
      <w:szCs w:val="24"/>
      <w:u w:val="none"/>
    </w:rPr>
  </w:style>
  <w:style w:type="character" w:styleId="998" w:customStyle="1">
    <w:name w:val="批注引用1"/>
    <w:link w:val="717"/>
    <w:uiPriority w:val="0"/>
    <w:qFormat/>
    <w:rPr>
      <w:sz w:val="21"/>
      <w:szCs w:val="21"/>
    </w:rPr>
  </w:style>
  <w:style w:type="character" w:styleId="999" w:customStyle="1">
    <w:name w:val="HTML 引文1"/>
    <w:link w:val="717"/>
    <w:uiPriority w:val="0"/>
    <w:qFormat/>
  </w:style>
  <w:style w:type="character" w:styleId="1000" w:customStyle="1">
    <w:name w:val="脚注引用1"/>
    <w:link w:val="717"/>
    <w:uiPriority w:val="0"/>
    <w:qFormat/>
    <w:rPr>
      <w:vertAlign w:val="superscript"/>
    </w:rPr>
  </w:style>
  <w:style w:type="character" w:styleId="1001" w:customStyle="1">
    <w:name w:val="HTML 键盘1"/>
    <w:link w:val="717"/>
    <w:uiPriority w:val="0"/>
    <w:qFormat/>
    <w:rPr>
      <w:rFonts w:ascii="Consolas" w:hAnsi="Consolas" w:eastAsia="Consolas" w:cs="Consolas"/>
      <w:sz w:val="24"/>
      <w:szCs w:val="24"/>
    </w:rPr>
  </w:style>
  <w:style w:type="character" w:styleId="1002" w:customStyle="1">
    <w:name w:val="HTML 样本1"/>
    <w:link w:val="717"/>
    <w:uiPriority w:val="0"/>
    <w:qFormat/>
    <w:rPr>
      <w:rFonts w:ascii="Consolas" w:hAnsi="Consolas" w:eastAsia="Consolas" w:cs="Consolas"/>
      <w:sz w:val="24"/>
      <w:szCs w:val="24"/>
    </w:rPr>
  </w:style>
  <w:style w:type="paragraph" w:styleId="1003" w:customStyle="1">
    <w:name w:val="_Style 1"/>
    <w:basedOn w:val="717"/>
    <w:uiPriority w:val="34"/>
    <w:qFormat/>
    <w:pPr>
      <w:ind w:firstLine="420"/>
    </w:pPr>
  </w:style>
  <w:style w:type="paragraph" w:styleId="1004" w:customStyle="1">
    <w:name w:val="首行缩进"/>
    <w:basedOn w:val="717"/>
    <w:uiPriority w:val="0"/>
    <w:qFormat/>
    <w:pPr>
      <w:ind w:firstLine="480"/>
    </w:pPr>
  </w:style>
  <w:style w:type="character" w:styleId="1005" w:customStyle="1">
    <w:name w:val="页码1"/>
    <w:link w:val="730"/>
    <w:uiPriority w:val="0"/>
    <w:qFormat/>
    <w:rPr>
      <w:sz w:val="21"/>
      <w:szCs w:val="22"/>
      <w:lang w:val="en-US" w:eastAsia="zh-CN" w:bidi="ar-SA"/>
    </w:rPr>
  </w:style>
  <w:style w:type="character" w:styleId="1006" w:customStyle="1">
    <w:name w:val="默认段落字体1"/>
    <w:link w:val="717"/>
    <w:uiPriority w:val="0"/>
    <w:qFormat/>
  </w:style>
  <w:style w:type="paragraph" w:styleId="1007" w:customStyle="1">
    <w:name w:val="正文首行缩进 211"/>
    <w:basedOn w:val="1008"/>
    <w:next w:val="717"/>
    <w:uiPriority w:val="0"/>
    <w:unhideWhenUsed/>
    <w:qFormat/>
    <w:pPr>
      <w:ind w:left="420" w:firstLine="420"/>
      <w:spacing w:after="120"/>
    </w:pPr>
    <w:rPr>
      <w:szCs w:val="24"/>
    </w:rPr>
  </w:style>
  <w:style w:type="paragraph" w:styleId="1008" w:customStyle="1">
    <w:name w:val="正文文本缩进11"/>
    <w:basedOn w:val="717"/>
    <w:next w:val="1009"/>
    <w:uiPriority w:val="0"/>
    <w:qFormat/>
    <w:pPr>
      <w:ind w:firstLine="630"/>
    </w:pPr>
  </w:style>
  <w:style w:type="paragraph" w:styleId="1009" w:customStyle="1">
    <w:name w:val="寄信人地址11"/>
    <w:basedOn w:val="717"/>
    <w:uiPriority w:val="99"/>
    <w:unhideWhenUsed/>
    <w:qFormat/>
    <w:rPr>
      <w:rFonts w:ascii="Arial" w:hAnsi="Arial"/>
    </w:rPr>
  </w:style>
  <w:style w:type="character" w:styleId="1010" w:customStyle="1">
    <w:name w:val="标题 1 字符"/>
    <w:link w:val="717"/>
    <w:uiPriority w:val="9"/>
    <w:qFormat/>
    <w:rPr>
      <w:b/>
      <w:bCs/>
      <w:sz w:val="44"/>
      <w:szCs w:val="44"/>
    </w:rPr>
  </w:style>
  <w:style w:type="character" w:styleId="1011" w:customStyle="1">
    <w:name w:val="ui-bz-bg-hover"/>
    <w:link w:val="717"/>
    <w:uiPriority w:val="0"/>
    <w:qFormat/>
    <w:rPr>
      <w:shd w:val="clear" w:color="auto" w:fill="000000"/>
    </w:rPr>
  </w:style>
  <w:style w:type="character" w:styleId="1012" w:customStyle="1">
    <w:name w:val="place2"/>
    <w:link w:val="717"/>
    <w:uiPriority w:val="0"/>
    <w:qFormat/>
    <w:rPr>
      <w:rFonts w:ascii="微软雅黑" w:hAnsi="微软雅黑" w:eastAsia="微软雅黑" w:cs="微软雅黑"/>
      <w:color w:val="888888"/>
      <w:sz w:val="25"/>
      <w:szCs w:val="25"/>
    </w:rPr>
  </w:style>
  <w:style w:type="character" w:styleId="1013" w:customStyle="1">
    <w:name w:val="place"/>
    <w:link w:val="717"/>
    <w:uiPriority w:val="0"/>
    <w:qFormat/>
  </w:style>
  <w:style w:type="character" w:styleId="1014" w:customStyle="1">
    <w:name w:val="bds_nopic"/>
    <w:link w:val="717"/>
    <w:uiPriority w:val="0"/>
    <w:qFormat/>
  </w:style>
  <w:style w:type="character" w:styleId="1015" w:customStyle="1">
    <w:name w:val="不明显强调3"/>
    <w:link w:val="717"/>
    <w:uiPriority w:val="0"/>
    <w:qFormat/>
    <w:rPr>
      <w:i/>
      <w:color w:val="5a5a5a"/>
    </w:rPr>
  </w:style>
  <w:style w:type="character" w:styleId="1016" w:customStyle="1">
    <w:name w:val="bds_more1"/>
    <w:link w:val="717"/>
    <w:uiPriority w:val="0"/>
    <w:qFormat/>
  </w:style>
  <w:style w:type="character" w:styleId="1017" w:customStyle="1">
    <w:name w:val="bds_nopic2"/>
    <w:link w:val="717"/>
    <w:uiPriority w:val="0"/>
    <w:qFormat/>
  </w:style>
  <w:style w:type="character" w:styleId="1018" w:customStyle="1">
    <w:name w:val="p12"/>
    <w:link w:val="717"/>
    <w:uiPriority w:val="0"/>
    <w:qFormat/>
  </w:style>
  <w:style w:type="character" w:styleId="1019" w:customStyle="1">
    <w:name w:val="font1"/>
    <w:link w:val="717"/>
    <w:uiPriority w:val="0"/>
    <w:qFormat/>
  </w:style>
  <w:style w:type="character" w:styleId="1020" w:customStyle="1">
    <w:name w:val="gwds_nopic2"/>
    <w:link w:val="717"/>
    <w:uiPriority w:val="0"/>
    <w:qFormat/>
  </w:style>
  <w:style w:type="character" w:styleId="1021" w:customStyle="1">
    <w:name w:val="不明显强调2"/>
    <w:link w:val="717"/>
    <w:uiPriority w:val="0"/>
    <w:qFormat/>
    <w:rPr>
      <w:i/>
      <w:color w:val="5a5a5a"/>
    </w:rPr>
  </w:style>
  <w:style w:type="character" w:styleId="1022" w:customStyle="1">
    <w:name w:val="Intense Quote Char_db2e5de5-3278-4ca1-91ac-b06f0d5656ef"/>
    <w:link w:val="1023"/>
    <w:uiPriority w:val="0"/>
    <w:qFormat/>
    <w:rPr>
      <w:b/>
      <w:i/>
      <w:sz w:val="24"/>
      <w:szCs w:val="22"/>
      <w:lang w:eastAsia="en-US"/>
    </w:rPr>
  </w:style>
  <w:style w:type="paragraph" w:styleId="1023" w:customStyle="1">
    <w:name w:val="明显引用1"/>
    <w:basedOn w:val="717"/>
    <w:next w:val="717"/>
    <w:link w:val="1022"/>
    <w:uiPriority w:val="0"/>
    <w:qFormat/>
    <w:pPr>
      <w:ind w:left="720" w:right="720"/>
      <w:jc w:val="left"/>
      <w:widowControl/>
    </w:pPr>
    <w:rPr>
      <w:b/>
      <w:i/>
      <w:sz w:val="24"/>
      <w:szCs w:val="22"/>
      <w:lang w:eastAsia="en-US"/>
    </w:rPr>
  </w:style>
  <w:style w:type="character" w:styleId="1024" w:customStyle="1">
    <w:name w:val="明显强调2"/>
    <w:link w:val="717"/>
    <w:uiPriority w:val="0"/>
    <w:qFormat/>
    <w:rPr>
      <w:rFonts w:cs="Times New Roman"/>
      <w:b/>
      <w:i/>
      <w:sz w:val="24"/>
      <w:szCs w:val="24"/>
      <w:u w:val="single"/>
    </w:rPr>
  </w:style>
  <w:style w:type="character" w:styleId="1025" w:customStyle="1">
    <w:name w:val="apple-converted-space"/>
    <w:link w:val="717"/>
    <w:uiPriority w:val="0"/>
    <w:qFormat/>
  </w:style>
  <w:style w:type="character" w:styleId="1026" w:customStyle="1">
    <w:name w:val="font31"/>
    <w:link w:val="717"/>
    <w:uiPriority w:val="0"/>
    <w:qFormat/>
    <w:rPr>
      <w:rFonts w:hint="eastAsia" w:ascii="宋体" w:hAnsi="宋体" w:eastAsia="宋体" w:cs="宋体"/>
      <w:color w:val="000000"/>
      <w:sz w:val="22"/>
      <w:szCs w:val="22"/>
      <w:u w:val="none"/>
    </w:rPr>
  </w:style>
  <w:style w:type="character" w:styleId="1027" w:customStyle="1">
    <w:name w:val="laypage_curr"/>
    <w:link w:val="717"/>
    <w:uiPriority w:val="0"/>
    <w:qFormat/>
    <w:rPr>
      <w:color w:val="fffdf4"/>
      <w:shd w:val="clear" w:color="auto" w:fill="0b67a6"/>
    </w:rPr>
  </w:style>
  <w:style w:type="character" w:styleId="1028" w:customStyle="1">
    <w:name w:val="redfilefwwh"/>
    <w:link w:val="717"/>
    <w:uiPriority w:val="0"/>
    <w:qFormat/>
    <w:rPr>
      <w:color w:val="ba2636"/>
      <w:sz w:val="18"/>
      <w:szCs w:val="18"/>
    </w:rPr>
  </w:style>
  <w:style w:type="character" w:styleId="1029" w:customStyle="1">
    <w:name w:val="bdselect_share_dialog_search_span1"/>
    <w:link w:val="717"/>
    <w:uiPriority w:val="0"/>
    <w:qFormat/>
    <w:rPr>
      <w:b/>
      <w:bCs/>
      <w:color w:val="626262"/>
      <w:sz w:val="18"/>
      <w:szCs w:val="18"/>
    </w:rPr>
  </w:style>
  <w:style w:type="character" w:styleId="1030" w:customStyle="1">
    <w:name w:val="正文文本 2 Char"/>
    <w:link w:val="717"/>
    <w:uiPriority w:val="0"/>
    <w:qFormat/>
    <w:rPr>
      <w:sz w:val="21"/>
      <w:szCs w:val="24"/>
    </w:rPr>
  </w:style>
  <w:style w:type="character" w:styleId="1031" w:customStyle="1">
    <w:name w:val="font131"/>
    <w:link w:val="717"/>
    <w:uiPriority w:val="0"/>
    <w:qFormat/>
    <w:rPr>
      <w:sz w:val="20"/>
      <w:szCs w:val="20"/>
    </w:rPr>
  </w:style>
  <w:style w:type="character" w:styleId="1032" w:customStyle="1">
    <w:name w:val="redfilenumber"/>
    <w:link w:val="717"/>
    <w:uiPriority w:val="0"/>
    <w:qFormat/>
    <w:rPr>
      <w:color w:val="ba2636"/>
      <w:sz w:val="18"/>
      <w:szCs w:val="18"/>
    </w:rPr>
  </w:style>
  <w:style w:type="character" w:styleId="1033" w:customStyle="1">
    <w:name w:val="apple-style-span"/>
    <w:link w:val="717"/>
    <w:uiPriority w:val="0"/>
    <w:qFormat/>
  </w:style>
  <w:style w:type="character" w:styleId="1034" w:customStyle="1">
    <w:name w:val="place3"/>
    <w:link w:val="717"/>
    <w:uiPriority w:val="0"/>
    <w:qFormat/>
  </w:style>
  <w:style w:type="character" w:styleId="1035" w:customStyle="1">
    <w:name w:val="Plain Text Char Char"/>
    <w:link w:val="1036"/>
    <w:uiPriority w:val="0"/>
    <w:qFormat/>
    <w:rPr>
      <w:rFonts w:ascii="宋体" w:hAnsi="Courier New"/>
      <w:sz w:val="28"/>
      <w:szCs w:val="24"/>
    </w:rPr>
  </w:style>
  <w:style w:type="paragraph" w:styleId="1036" w:customStyle="1">
    <w:name w:val="纯文本1"/>
    <w:basedOn w:val="717"/>
    <w:link w:val="1035"/>
    <w:uiPriority w:val="0"/>
    <w:qFormat/>
    <w:rPr>
      <w:rFonts w:ascii="宋体" w:hAnsi="Courier New"/>
      <w:sz w:val="28"/>
    </w:rPr>
  </w:style>
  <w:style w:type="character" w:styleId="1037" w:customStyle="1">
    <w:name w:val="displayarti"/>
    <w:link w:val="717"/>
    <w:uiPriority w:val="0"/>
    <w:qFormat/>
    <w:rPr>
      <w:color w:val="ffffff"/>
      <w:shd w:val="clear" w:color="auto" w:fill="a00000"/>
    </w:rPr>
  </w:style>
  <w:style w:type="character" w:styleId="1038" w:customStyle="1">
    <w:name w:val="my-notice1"/>
    <w:link w:val="717"/>
    <w:uiPriority w:val="0"/>
    <w:qFormat/>
  </w:style>
  <w:style w:type="character" w:styleId="1039" w:customStyle="1">
    <w:name w:val="qxdate"/>
    <w:link w:val="717"/>
    <w:uiPriority w:val="0"/>
    <w:qFormat/>
    <w:rPr>
      <w:color w:val="333333"/>
      <w:sz w:val="18"/>
      <w:szCs w:val="18"/>
    </w:rPr>
  </w:style>
  <w:style w:type="character" w:styleId="1040" w:customStyle="1">
    <w:name w:val="DL 段落缩进2 Char Char"/>
    <w:link w:val="1041"/>
    <w:uiPriority w:val="0"/>
    <w:qFormat/>
    <w:rPr>
      <w:rFonts w:ascii="宋体" w:hAnsi="宋体"/>
      <w:sz w:val="21"/>
      <w:szCs w:val="21"/>
    </w:rPr>
  </w:style>
  <w:style w:type="paragraph" w:styleId="1041" w:customStyle="1">
    <w:name w:val="DL 段落缩进2"/>
    <w:basedOn w:val="717"/>
    <w:link w:val="1040"/>
    <w:uiPriority w:val="0"/>
    <w:qFormat/>
    <w:pPr>
      <w:ind w:firstLine="420"/>
    </w:pPr>
    <w:rPr>
      <w:rFonts w:ascii="宋体" w:hAnsi="宋体"/>
      <w:szCs w:val="21"/>
    </w:rPr>
  </w:style>
  <w:style w:type="character" w:styleId="1042" w:customStyle="1">
    <w:name w:val="org_name2"/>
    <w:link w:val="717"/>
    <w:uiPriority w:val="0"/>
    <w:qFormat/>
    <w:rPr>
      <w:color w:val="ff0000"/>
      <w:sz w:val="21"/>
      <w:szCs w:val="21"/>
    </w:rPr>
  </w:style>
  <w:style w:type="character" w:styleId="1043" w:customStyle="1">
    <w:name w:val="不明显参考3"/>
    <w:link w:val="717"/>
    <w:uiPriority w:val="0"/>
    <w:qFormat/>
    <w:rPr>
      <w:rFonts w:cs="Times New Roman"/>
      <w:sz w:val="24"/>
      <w:szCs w:val="24"/>
      <w:u w:val="single"/>
    </w:rPr>
  </w:style>
  <w:style w:type="character" w:styleId="1044" w:customStyle="1">
    <w:name w:val="font"/>
    <w:link w:val="717"/>
    <w:uiPriority w:val="0"/>
    <w:qFormat/>
  </w:style>
  <w:style w:type="character" w:styleId="1045" w:customStyle="1">
    <w:name w:val="无间隔 字符"/>
    <w:link w:val="1046"/>
    <w:uiPriority w:val="99"/>
    <w:qFormat/>
  </w:style>
  <w:style w:type="paragraph" w:styleId="1046" w:customStyle="1">
    <w:name w:val="无间隔"/>
    <w:basedOn w:val="717"/>
    <w:link w:val="1045"/>
    <w:uiPriority w:val="99"/>
    <w:qFormat/>
    <w:pPr>
      <w:jc w:val="left"/>
      <w:widowControl/>
    </w:pPr>
    <w:rPr>
      <w:sz w:val="20"/>
      <w:szCs w:val="20"/>
    </w:rPr>
  </w:style>
  <w:style w:type="character" w:styleId="1047" w:customStyle="1">
    <w:name w:val="font41"/>
    <w:link w:val="717"/>
    <w:uiPriority w:val="0"/>
    <w:qFormat/>
    <w:rPr>
      <w:rFonts w:hint="eastAsia" w:ascii="宋体" w:hAnsi="宋体" w:eastAsia="宋体" w:cs="宋体"/>
      <w:color w:val="000000"/>
      <w:sz w:val="22"/>
      <w:szCs w:val="22"/>
      <w:u w:val="none"/>
    </w:rPr>
  </w:style>
  <w:style w:type="character" w:styleId="1048" w:customStyle="1">
    <w:name w:val="正文2 Char Char"/>
    <w:link w:val="717"/>
    <w:uiPriority w:val="0"/>
    <w:qFormat/>
    <w:rPr>
      <w:sz w:val="24"/>
    </w:rPr>
  </w:style>
  <w:style w:type="character" w:styleId="1049" w:customStyle="1">
    <w:name w:val="明显参考3"/>
    <w:link w:val="717"/>
    <w:uiPriority w:val="0"/>
    <w:qFormat/>
    <w:rPr>
      <w:rFonts w:cs="Times New Roman"/>
      <w:b/>
      <w:sz w:val="24"/>
      <w:u w:val="single"/>
    </w:rPr>
  </w:style>
  <w:style w:type="character" w:styleId="1050" w:customStyle="1">
    <w:name w:val="my-class"/>
    <w:link w:val="717"/>
    <w:uiPriority w:val="0"/>
    <w:qFormat/>
  </w:style>
  <w:style w:type="character" w:styleId="1051" w:customStyle="1">
    <w:name w:val="正文文本_"/>
    <w:link w:val="1052"/>
    <w:uiPriority w:val="0"/>
    <w:qFormat/>
    <w:rPr>
      <w:rFonts w:ascii="MingLiU-ExtB" w:hAnsi="MingLiU-ExtB" w:eastAsia="MingLiU-ExtB" w:cs="MingLiU-ExtB"/>
      <w:spacing w:val="10"/>
      <w:sz w:val="30"/>
      <w:szCs w:val="30"/>
      <w:shd w:val="clear" w:color="auto" w:fill="ffffff"/>
    </w:rPr>
  </w:style>
  <w:style w:type="paragraph" w:styleId="1052" w:customStyle="1">
    <w:name w:val="正文文本4"/>
    <w:basedOn w:val="717"/>
    <w:link w:val="1051"/>
    <w:uiPriority w:val="0"/>
    <w:qFormat/>
    <w:pPr>
      <w:jc w:val="both"/>
      <w:spacing w:line="630" w:lineRule="exact"/>
      <w:shd w:val="clear" w:color="auto" w:fill="ffffff"/>
    </w:pPr>
    <w:rPr>
      <w:rFonts w:ascii="MingLiU-ExtB" w:hAnsi="MingLiU-ExtB" w:eastAsia="MingLiU-ExtB"/>
      <w:spacing w:val="10"/>
      <w:sz w:val="30"/>
      <w:szCs w:val="30"/>
    </w:rPr>
  </w:style>
  <w:style w:type="character" w:styleId="1053" w:customStyle="1">
    <w:name w:val="hover17"/>
    <w:link w:val="717"/>
    <w:uiPriority w:val="0"/>
    <w:qFormat/>
    <w:rPr>
      <w:color w:val="025291"/>
    </w:rPr>
  </w:style>
  <w:style w:type="character" w:styleId="1054" w:customStyle="1">
    <w:name w:val="no62"/>
    <w:link w:val="717"/>
    <w:uiPriority w:val="0"/>
    <w:qFormat/>
  </w:style>
  <w:style w:type="character" w:styleId="1055" w:customStyle="1">
    <w:name w:val="ico-jiang1"/>
    <w:link w:val="717"/>
    <w:uiPriority w:val="0"/>
    <w:qFormat/>
  </w:style>
  <w:style w:type="character" w:styleId="1056" w:customStyle="1">
    <w:name w:val="ico-jiang"/>
    <w:link w:val="717"/>
    <w:uiPriority w:val="0"/>
    <w:qFormat/>
  </w:style>
  <w:style w:type="character" w:styleId="1057" w:customStyle="1">
    <w:name w:val="no72"/>
    <w:link w:val="717"/>
    <w:uiPriority w:val="0"/>
    <w:qFormat/>
  </w:style>
  <w:style w:type="character" w:styleId="1058" w:customStyle="1">
    <w:name w:val="noline"/>
    <w:link w:val="717"/>
    <w:uiPriority w:val="0"/>
    <w:qFormat/>
  </w:style>
  <w:style w:type="character" w:styleId="1059" w:customStyle="1">
    <w:name w:val="f141"/>
    <w:link w:val="717"/>
    <w:uiPriority w:val="0"/>
    <w:qFormat/>
    <w:rPr>
      <w:sz w:val="21"/>
      <w:szCs w:val="21"/>
    </w:rPr>
  </w:style>
  <w:style w:type="character" w:styleId="1060" w:customStyle="1">
    <w:name w:val="书籍标题3"/>
    <w:link w:val="717"/>
    <w:uiPriority w:val="0"/>
    <w:qFormat/>
    <w:rPr>
      <w:rFonts w:ascii="Arial" w:hAnsi="Arial" w:eastAsia="黑体" w:cs="Times New Roman"/>
      <w:b/>
      <w:i/>
      <w:sz w:val="24"/>
      <w:szCs w:val="24"/>
    </w:rPr>
  </w:style>
  <w:style w:type="character" w:styleId="1061" w:customStyle="1">
    <w:name w:val="标题 Char1"/>
    <w:link w:val="717"/>
    <w:uiPriority w:val="0"/>
    <w:qFormat/>
    <w:rPr>
      <w:rFonts w:ascii="Cambria" w:hAnsi="Cambria" w:cs="Times New Roman"/>
      <w:b/>
      <w:bCs/>
      <w:sz w:val="32"/>
      <w:szCs w:val="32"/>
    </w:rPr>
  </w:style>
  <w:style w:type="character" w:styleId="1062" w:customStyle="1">
    <w:name w:val="不明显参考1"/>
    <w:link w:val="717"/>
    <w:uiPriority w:val="0"/>
    <w:qFormat/>
    <w:rPr>
      <w:rFonts w:cs="Times New Roman"/>
      <w:sz w:val="24"/>
      <w:szCs w:val="24"/>
      <w:u w:val="single"/>
    </w:rPr>
  </w:style>
  <w:style w:type="character" w:styleId="1063" w:customStyle="1">
    <w:name w:val="副标题 Char1"/>
    <w:link w:val="717"/>
    <w:uiPriority w:val="0"/>
    <w:qFormat/>
    <w:rPr>
      <w:rFonts w:ascii="Cambria" w:hAnsi="Cambria" w:cs="Times New Roman"/>
      <w:b/>
      <w:bCs/>
      <w:sz w:val="32"/>
      <w:szCs w:val="32"/>
    </w:rPr>
  </w:style>
  <w:style w:type="character" w:styleId="1064" w:customStyle="1">
    <w:name w:val="bds_more2"/>
    <w:link w:val="717"/>
    <w:uiPriority w:val="0"/>
    <w:qFormat/>
  </w:style>
  <w:style w:type="character" w:styleId="1065" w:customStyle="1">
    <w:name w:val="普通文字1 Char"/>
    <w:link w:val="717"/>
    <w:uiPriority w:val="0"/>
    <w:qFormat/>
    <w:rPr>
      <w:rFonts w:ascii="宋体" w:hAnsi="Courier New" w:eastAsia="宋体"/>
      <w:sz w:val="21"/>
      <w:lang w:val="en-US" w:eastAsia="zh-CN" w:bidi="ar-SA"/>
    </w:rPr>
  </w:style>
  <w:style w:type="character" w:styleId="1066" w:customStyle="1">
    <w:name w:val="ui-bz-bg-hover1"/>
    <w:link w:val="717"/>
    <w:uiPriority w:val="0"/>
    <w:qFormat/>
  </w:style>
  <w:style w:type="character" w:styleId="1067" w:customStyle="1">
    <w:name w:val="明显参考1"/>
    <w:link w:val="717"/>
    <w:uiPriority w:val="0"/>
    <w:qFormat/>
    <w:rPr>
      <w:rFonts w:cs="Times New Roman"/>
      <w:b/>
      <w:sz w:val="24"/>
      <w:u w:val="single"/>
    </w:rPr>
  </w:style>
  <w:style w:type="character" w:styleId="1068" w:customStyle="1">
    <w:name w:val="列出段落 字符"/>
    <w:link w:val="1069"/>
    <w:uiPriority w:val="99"/>
    <w:qFormat/>
    <w:rPr>
      <w:sz w:val="21"/>
      <w:szCs w:val="24"/>
    </w:rPr>
  </w:style>
  <w:style w:type="paragraph" w:styleId="1069" w:customStyle="1">
    <w:name w:val="列出段落"/>
    <w:basedOn w:val="717"/>
    <w:link w:val="1068"/>
    <w:uiPriority w:val="99"/>
    <w:qFormat/>
    <w:pPr>
      <w:ind w:firstLine="420"/>
    </w:pPr>
  </w:style>
  <w:style w:type="character" w:styleId="1070" w:customStyle="1">
    <w:name w:val="top-icon"/>
    <w:link w:val="717"/>
    <w:uiPriority w:val="0"/>
    <w:qFormat/>
  </w:style>
  <w:style w:type="character" w:styleId="1071" w:customStyle="1">
    <w:name w:val="页眉 Char1"/>
    <w:link w:val="717"/>
    <w:uiPriority w:val="99"/>
    <w:qFormat/>
    <w:rPr>
      <w:rFonts w:ascii="Times New Roman" w:hAnsi="Times New Roman" w:eastAsia="宋体" w:cs="Times New Roman"/>
      <w:sz w:val="18"/>
      <w:szCs w:val="18"/>
    </w:rPr>
  </w:style>
  <w:style w:type="character" w:styleId="1072" w:customStyle="1">
    <w:name w:val="font01"/>
    <w:link w:val="717"/>
    <w:uiPriority w:val="0"/>
    <w:qFormat/>
    <w:rPr>
      <w:rFonts w:hint="eastAsia" w:ascii="宋体" w:hAnsi="宋体" w:eastAsia="宋体" w:cs="宋体"/>
      <w:color w:val="000000"/>
      <w:sz w:val="22"/>
      <w:szCs w:val="22"/>
      <w:u w:val="none"/>
    </w:rPr>
  </w:style>
  <w:style w:type="character" w:styleId="1073" w:customStyle="1">
    <w:name w:val="leimu_text"/>
    <w:link w:val="717"/>
    <w:uiPriority w:val="0"/>
    <w:qFormat/>
  </w:style>
  <w:style w:type="character" w:styleId="1074" w:customStyle="1">
    <w:name w:val="f-star"/>
    <w:link w:val="717"/>
    <w:uiPriority w:val="0"/>
    <w:qFormat/>
    <w:rPr>
      <w:color w:val="999999"/>
      <w:sz w:val="21"/>
      <w:szCs w:val="21"/>
    </w:rPr>
  </w:style>
  <w:style w:type="character" w:styleId="1075" w:customStyle="1">
    <w:name w:val="不明显强调1"/>
    <w:link w:val="717"/>
    <w:uiPriority w:val="0"/>
    <w:qFormat/>
    <w:rPr>
      <w:i/>
      <w:color w:val="5a5a5a"/>
    </w:rPr>
  </w:style>
  <w:style w:type="character" w:styleId="1076" w:customStyle="1">
    <w:name w:val="正文 + 小四 Char"/>
    <w:link w:val="1077"/>
    <w:uiPriority w:val="0"/>
    <w:qFormat/>
    <w:rPr>
      <w:rFonts w:cs="Calibri"/>
      <w:sz w:val="24"/>
      <w:szCs w:val="24"/>
    </w:rPr>
  </w:style>
  <w:style w:type="paragraph" w:styleId="1077" w:customStyle="1">
    <w:name w:val="正文 + 小四"/>
    <w:basedOn w:val="717"/>
    <w:link w:val="1076"/>
    <w:uiPriority w:val="0"/>
    <w:qFormat/>
    <w:pPr>
      <w:ind w:firstLine="480"/>
      <w:spacing w:line="360" w:lineRule="auto"/>
    </w:pPr>
    <w:rPr>
      <w:sz w:val="24"/>
    </w:rPr>
  </w:style>
  <w:style w:type="character" w:styleId="1078" w:customStyle="1">
    <w:name w:val="tip7"/>
    <w:link w:val="717"/>
    <w:uiPriority w:val="0"/>
    <w:qFormat/>
    <w:rPr>
      <w:vanish/>
      <w:color w:val="ff0000"/>
      <w:sz w:val="18"/>
      <w:szCs w:val="18"/>
    </w:rPr>
  </w:style>
  <w:style w:type="character" w:styleId="1079" w:customStyle="1">
    <w:name w:val="hover"/>
    <w:link w:val="717"/>
    <w:uiPriority w:val="0"/>
    <w:qFormat/>
    <w:rPr>
      <w:color w:val="025291"/>
    </w:rPr>
  </w:style>
  <w:style w:type="character" w:styleId="1080" w:customStyle="1">
    <w:name w:val="marked1"/>
    <w:link w:val="717"/>
    <w:uiPriority w:val="0"/>
    <w:qFormat/>
    <w:rPr>
      <w:color w:val="666666"/>
      <w:sz w:val="21"/>
      <w:szCs w:val="21"/>
    </w:rPr>
  </w:style>
  <w:style w:type="character" w:styleId="1081" w:customStyle="1">
    <w:name w:val="正文文本11"/>
    <w:link w:val="717"/>
    <w:uiPriority w:val="0"/>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1082" w:customStyle="1">
    <w:name w:val="orange6"/>
    <w:link w:val="717"/>
    <w:uiPriority w:val="0"/>
    <w:qFormat/>
    <w:rPr>
      <w:color w:val="3fb58f"/>
    </w:rPr>
  </w:style>
  <w:style w:type="character" w:styleId="1083" w:customStyle="1">
    <w:name w:val="书籍标题2"/>
    <w:link w:val="717"/>
    <w:uiPriority w:val="0"/>
    <w:qFormat/>
    <w:rPr>
      <w:rFonts w:ascii="Arial" w:hAnsi="Arial" w:eastAsia="黑体" w:cs="Times New Roman"/>
      <w:b/>
      <w:i/>
      <w:sz w:val="24"/>
      <w:szCs w:val="24"/>
    </w:rPr>
  </w:style>
  <w:style w:type="character" w:styleId="1084" w:customStyle="1">
    <w:name w:val="font61"/>
    <w:link w:val="717"/>
    <w:uiPriority w:val="0"/>
    <w:qFormat/>
    <w:rPr>
      <w:rFonts w:hint="eastAsia" w:ascii="宋体" w:hAnsi="宋体" w:eastAsia="宋体" w:cs="宋体"/>
      <w:color w:val="000000"/>
      <w:sz w:val="22"/>
      <w:szCs w:val="22"/>
      <w:u w:val="none"/>
    </w:rPr>
  </w:style>
  <w:style w:type="character" w:styleId="1085" w:customStyle="1">
    <w:name w:val="gjfg"/>
    <w:link w:val="717"/>
    <w:uiPriority w:val="0"/>
    <w:qFormat/>
  </w:style>
  <w:style w:type="character" w:styleId="1086" w:customStyle="1">
    <w:name w:val="明显强调1"/>
    <w:link w:val="717"/>
    <w:uiPriority w:val="0"/>
    <w:qFormat/>
    <w:rPr>
      <w:rFonts w:cs="Times New Roman"/>
      <w:b/>
      <w:i/>
      <w:sz w:val="24"/>
      <w:szCs w:val="24"/>
      <w:u w:val="single"/>
    </w:rPr>
  </w:style>
  <w:style w:type="character" w:styleId="1087" w:customStyle="1">
    <w:name w:val="明显参考2"/>
    <w:link w:val="717"/>
    <w:uiPriority w:val="0"/>
    <w:qFormat/>
    <w:rPr>
      <w:rFonts w:cs="Times New Roman"/>
      <w:b/>
      <w:sz w:val="24"/>
      <w:u w:val="single"/>
    </w:rPr>
  </w:style>
  <w:style w:type="character" w:styleId="1088" w:customStyle="1">
    <w:name w:val="hover18"/>
    <w:link w:val="717"/>
    <w:uiPriority w:val="0"/>
    <w:qFormat/>
    <w:rPr>
      <w:color w:val="025291"/>
    </w:rPr>
  </w:style>
  <w:style w:type="character" w:styleId="1089" w:customStyle="1">
    <w:name w:val="place1"/>
    <w:link w:val="717"/>
    <w:uiPriority w:val="0"/>
    <w:qFormat/>
  </w:style>
  <w:style w:type="character" w:styleId="1090" w:customStyle="1">
    <w:name w:val="Char Char5"/>
    <w:link w:val="717"/>
    <w:uiPriority w:val="0"/>
    <w:qFormat/>
    <w:rPr>
      <w:rFonts w:ascii="宋体" w:hAnsi="Courier New" w:eastAsia="宋体" w:cs="Courier New"/>
      <w:sz w:val="21"/>
      <w:szCs w:val="21"/>
      <w:lang w:val="en-US" w:eastAsia="zh-CN" w:bidi="ar-SA"/>
    </w:rPr>
  </w:style>
  <w:style w:type="character" w:styleId="1091" w:customStyle="1">
    <w:name w:val="正文文本 (2) + 间距 0 pt"/>
    <w:link w:val="717"/>
    <w:uiPriority w:val="0"/>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1092" w:customStyle="1">
    <w:name w:val="Style Heading 1H1SAHeading 1卷标题h1标书1L1boc1st levelSection ... Char"/>
    <w:link w:val="1093"/>
    <w:uiPriority w:val="0"/>
    <w:qFormat/>
    <w:rPr>
      <w:rFonts w:ascii="Arial" w:hAnsi="Arial" w:eastAsia="黑体" w:cs="Arial"/>
      <w:b/>
      <w:bCs/>
      <w:sz w:val="28"/>
      <w:szCs w:val="28"/>
    </w:rPr>
  </w:style>
  <w:style w:type="paragraph" w:styleId="1093" w:customStyle="1">
    <w:name w:val="Style Heading 1H1SAHeading 1卷标题h1标书1L1boc1st levelSection ..."/>
    <w:basedOn w:val="907"/>
    <w:link w:val="1092"/>
    <w:uiPriority w:val="0"/>
    <w:qFormat/>
    <w:pPr>
      <w:ind w:left="432" w:hanging="432"/>
      <w:jc w:val="center"/>
      <w:spacing w:line="360" w:lineRule="auto"/>
      <w:tabs>
        <w:tab w:val="left" w:pos="1080" w:leader="none"/>
      </w:tabs>
    </w:pPr>
    <w:rPr>
      <w:rFonts w:ascii="Arial" w:hAnsi="Arial" w:eastAsia="黑体"/>
      <w:sz w:val="28"/>
      <w:szCs w:val="28"/>
    </w:rPr>
  </w:style>
  <w:style w:type="character" w:styleId="1094" w:customStyle="1">
    <w:name w:val="bds_nopic1"/>
    <w:link w:val="717"/>
    <w:uiPriority w:val="0"/>
    <w:qFormat/>
  </w:style>
  <w:style w:type="character" w:styleId="1095" w:customStyle="1">
    <w:name w:val="gwds_nopic"/>
    <w:link w:val="717"/>
    <w:uiPriority w:val="0"/>
    <w:qFormat/>
  </w:style>
  <w:style w:type="character" w:styleId="1096" w:customStyle="1">
    <w:name w:val="t-tag"/>
    <w:link w:val="717"/>
    <w:uiPriority w:val="0"/>
    <w:qFormat/>
    <w:rPr>
      <w:color w:val="ffffff"/>
      <w:sz w:val="18"/>
      <w:szCs w:val="18"/>
      <w:shd w:val="clear" w:color="auto" w:fill="fe8833"/>
    </w:rPr>
  </w:style>
  <w:style w:type="character" w:styleId="1097" w:customStyle="1">
    <w:name w:val="纯文本 Char1"/>
    <w:link w:val="717"/>
    <w:uiPriority w:val="0"/>
    <w:qFormat/>
    <w:rPr>
      <w:rFonts w:ascii="宋体" w:hAnsi="Courier New" w:eastAsia="宋体"/>
      <w:sz w:val="24"/>
      <w:lang w:val="en-US" w:eastAsia="zh-CN" w:bidi="ar-SA"/>
    </w:rPr>
  </w:style>
  <w:style w:type="character" w:styleId="1098" w:customStyle="1">
    <w:name w:val="bds_more"/>
    <w:link w:val="717"/>
    <w:uiPriority w:val="0"/>
    <w:qFormat/>
    <w:rPr>
      <w:rFonts w:hint="eastAsia" w:ascii="宋体" w:hAnsi="宋体" w:eastAsia="宋体" w:cs="宋体"/>
    </w:rPr>
  </w:style>
  <w:style w:type="character" w:styleId="1099" w:customStyle="1">
    <w:name w:val="gwds_nopic1"/>
    <w:link w:val="717"/>
    <w:uiPriority w:val="0"/>
    <w:qFormat/>
  </w:style>
  <w:style w:type="character" w:styleId="1100" w:customStyle="1">
    <w:name w:val="no42"/>
    <w:link w:val="717"/>
    <w:uiPriority w:val="0"/>
    <w:qFormat/>
  </w:style>
  <w:style w:type="character" w:styleId="1101" w:customStyle="1">
    <w:name w:val="phonecolor1"/>
    <w:link w:val="717"/>
    <w:uiPriority w:val="0"/>
    <w:qFormat/>
    <w:rPr>
      <w:b/>
      <w:bCs/>
      <w:color w:val="ff7300"/>
    </w:rPr>
  </w:style>
  <w:style w:type="character" w:styleId="1102" w:customStyle="1">
    <w:name w:val="页眉或页脚_"/>
    <w:link w:val="1103"/>
    <w:uiPriority w:val="99"/>
    <w:qFormat/>
    <w:rPr>
      <w:rFonts w:ascii="MingLiU-ExtB" w:hAnsi="MingLiU-ExtB" w:eastAsia="MingLiU-ExtB" w:cs="MingLiU-ExtB"/>
      <w:spacing w:val="-10"/>
      <w:shd w:val="clear" w:color="auto" w:fill="ffffff"/>
    </w:rPr>
  </w:style>
  <w:style w:type="paragraph" w:styleId="1103" w:customStyle="1">
    <w:name w:val="页眉或页脚"/>
    <w:basedOn w:val="717"/>
    <w:link w:val="1102"/>
    <w:uiPriority w:val="99"/>
    <w:qFormat/>
    <w:pPr>
      <w:jc w:val="left"/>
      <w:spacing w:line="240" w:lineRule="atLeast"/>
      <w:shd w:val="clear" w:color="auto" w:fill="ffffff"/>
    </w:pPr>
    <w:rPr>
      <w:rFonts w:ascii="MingLiU-ExtB" w:hAnsi="MingLiU-ExtB" w:eastAsia="MingLiU-ExtB"/>
      <w:spacing w:val="-10"/>
      <w:sz w:val="20"/>
      <w:szCs w:val="20"/>
    </w:rPr>
  </w:style>
  <w:style w:type="character" w:styleId="1104" w:customStyle="1">
    <w:name w:val="标题 #2_"/>
    <w:link w:val="1105"/>
    <w:uiPriority w:val="0"/>
    <w:qFormat/>
    <w:rPr>
      <w:rFonts w:ascii="MingLiU-ExtB" w:hAnsi="MingLiU-ExtB" w:eastAsia="MingLiU-ExtB" w:cs="MingLiU-ExtB"/>
      <w:spacing w:val="20"/>
      <w:sz w:val="46"/>
      <w:szCs w:val="46"/>
      <w:shd w:val="clear" w:color="auto" w:fill="ffffff"/>
    </w:rPr>
  </w:style>
  <w:style w:type="paragraph" w:styleId="1105" w:customStyle="1">
    <w:name w:val="标题 #2"/>
    <w:basedOn w:val="717"/>
    <w:link w:val="1104"/>
    <w:uiPriority w:val="0"/>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1106" w:customStyle="1">
    <w:name w:val="cfdate"/>
    <w:link w:val="717"/>
    <w:uiPriority w:val="0"/>
    <w:qFormat/>
    <w:rPr>
      <w:color w:val="333333"/>
      <w:sz w:val="18"/>
      <w:szCs w:val="18"/>
    </w:rPr>
  </w:style>
  <w:style w:type="character" w:styleId="1107" w:customStyle="1">
    <w:name w:val="Figure Char"/>
    <w:link w:val="717"/>
    <w:uiPriority w:val="0"/>
    <w:qFormat/>
    <w:rPr>
      <w:sz w:val="21"/>
      <w:szCs w:val="21"/>
    </w:rPr>
  </w:style>
  <w:style w:type="character" w:styleId="1108" w:customStyle="1">
    <w:name w:val="书籍标题1"/>
    <w:link w:val="717"/>
    <w:uiPriority w:val="0"/>
    <w:qFormat/>
    <w:rPr>
      <w:rFonts w:ascii="Arial" w:hAnsi="Arial" w:eastAsia="黑体" w:cs="Times New Roman"/>
      <w:b/>
      <w:i/>
      <w:sz w:val="24"/>
      <w:szCs w:val="24"/>
    </w:rPr>
  </w:style>
  <w:style w:type="character" w:styleId="1109" w:customStyle="1">
    <w:name w:val="font21"/>
    <w:link w:val="717"/>
    <w:uiPriority w:val="0"/>
    <w:qFormat/>
    <w:rPr>
      <w:rFonts w:hint="eastAsia" w:ascii="宋体" w:hAnsi="宋体" w:eastAsia="宋体" w:cs="宋体"/>
      <w:color w:val="000000"/>
      <w:sz w:val="24"/>
      <w:szCs w:val="24"/>
      <w:u w:val="none"/>
    </w:rPr>
  </w:style>
  <w:style w:type="character" w:styleId="1110" w:customStyle="1">
    <w:name w:val="font51"/>
    <w:link w:val="717"/>
    <w:uiPriority w:val="0"/>
    <w:qFormat/>
    <w:rPr>
      <w:rFonts w:hint="eastAsia" w:ascii="宋体" w:hAnsi="宋体" w:eastAsia="宋体" w:cs="宋体"/>
      <w:b/>
      <w:color w:val="000000"/>
      <w:sz w:val="24"/>
      <w:szCs w:val="24"/>
      <w:u w:val="none"/>
    </w:rPr>
  </w:style>
  <w:style w:type="character" w:styleId="1111" w:customStyle="1">
    <w:name w:val="no52"/>
    <w:link w:val="717"/>
    <w:uiPriority w:val="0"/>
    <w:qFormat/>
  </w:style>
  <w:style w:type="character" w:styleId="1112" w:customStyle="1">
    <w:name w:val="正文2 Char"/>
    <w:link w:val="1113"/>
    <w:uiPriority w:val="0"/>
    <w:qFormat/>
    <w:rPr>
      <w:rFonts w:ascii="Times New Roman" w:hAnsi="Times New Roman"/>
      <w:sz w:val="28"/>
      <w:szCs w:val="24"/>
    </w:rPr>
  </w:style>
  <w:style w:type="paragraph" w:styleId="1113" w:customStyle="1">
    <w:name w:val="正文2"/>
    <w:basedOn w:val="717"/>
    <w:link w:val="1112"/>
    <w:uiPriority w:val="0"/>
    <w:qFormat/>
    <w:pPr>
      <w:ind w:firstLine="420"/>
      <w:spacing w:line="360" w:lineRule="auto"/>
    </w:pPr>
    <w:rPr>
      <w:sz w:val="28"/>
    </w:rPr>
  </w:style>
  <w:style w:type="character" w:styleId="1114" w:customStyle="1">
    <w:name w:val="页脚 Char1"/>
    <w:link w:val="717"/>
    <w:uiPriority w:val="99"/>
    <w:qFormat/>
    <w:rPr>
      <w:rFonts w:ascii="Times New Roman" w:hAnsi="Times New Roman" w:eastAsia="宋体" w:cs="Times New Roman"/>
      <w:sz w:val="18"/>
      <w:szCs w:val="18"/>
    </w:rPr>
  </w:style>
  <w:style w:type="character" w:styleId="1115" w:customStyle="1">
    <w:name w:val="明显强调3"/>
    <w:link w:val="717"/>
    <w:uiPriority w:val="0"/>
    <w:qFormat/>
    <w:rPr>
      <w:rFonts w:cs="Times New Roman"/>
      <w:b/>
      <w:i/>
      <w:sz w:val="24"/>
      <w:szCs w:val="24"/>
      <w:u w:val="single"/>
    </w:rPr>
  </w:style>
  <w:style w:type="character" w:styleId="1116" w:customStyle="1">
    <w:name w:val="不明显参考2"/>
    <w:link w:val="717"/>
    <w:uiPriority w:val="0"/>
    <w:qFormat/>
    <w:rPr>
      <w:rFonts w:cs="Times New Roman"/>
      <w:sz w:val="24"/>
      <w:szCs w:val="24"/>
      <w:u w:val="single"/>
    </w:rPr>
  </w:style>
  <w:style w:type="character" w:styleId="1117" w:customStyle="1">
    <w:name w:val="Quote Char_fa4eb4bd-1bef-447f-90e8-6d9850c1b2f3"/>
    <w:link w:val="1118"/>
    <w:uiPriority w:val="0"/>
    <w:qFormat/>
    <w:rPr>
      <w:i/>
      <w:sz w:val="24"/>
      <w:szCs w:val="24"/>
      <w:lang w:eastAsia="en-US"/>
    </w:rPr>
  </w:style>
  <w:style w:type="paragraph" w:styleId="1118" w:customStyle="1">
    <w:name w:val="引用1"/>
    <w:basedOn w:val="717"/>
    <w:next w:val="717"/>
    <w:link w:val="1117"/>
    <w:uiPriority w:val="0"/>
    <w:qFormat/>
    <w:pPr>
      <w:jc w:val="left"/>
      <w:widowControl/>
    </w:pPr>
    <w:rPr>
      <w:i/>
      <w:sz w:val="24"/>
      <w:lang w:eastAsia="en-US"/>
    </w:rPr>
  </w:style>
  <w:style w:type="character" w:styleId="1119" w:customStyle="1">
    <w:name w:val="QB正文 Char"/>
    <w:link w:val="1120"/>
    <w:uiPriority w:val="0"/>
    <w:qFormat/>
    <w:rPr>
      <w:rFonts w:ascii="宋体" w:hAnsi="Times New Roman"/>
      <w:sz w:val="21"/>
    </w:rPr>
  </w:style>
  <w:style w:type="paragraph" w:styleId="1120" w:customStyle="1">
    <w:name w:val="QB正文"/>
    <w:basedOn w:val="717"/>
    <w:link w:val="1119"/>
    <w:uiPriority w:val="0"/>
    <w:qFormat/>
    <w:pPr>
      <w:ind w:firstLine="200"/>
      <w:widowControl/>
    </w:pPr>
    <w:rPr>
      <w:rFonts w:ascii="宋体"/>
      <w:szCs w:val="20"/>
    </w:rPr>
  </w:style>
  <w:style w:type="paragraph" w:styleId="1121" w:customStyle="1">
    <w:name w:val="图表题注"/>
    <w:basedOn w:val="934"/>
    <w:next w:val="932"/>
    <w:uiPriority w:val="0"/>
    <w:qFormat/>
    <w:pPr>
      <w:jc w:val="center"/>
      <w:spacing w:before="152" w:after="160"/>
    </w:pPr>
    <w:rPr>
      <w:rFonts w:ascii="Times New Roman" w:hAnsi="Times New Roman" w:eastAsia="宋体"/>
      <w:sz w:val="21"/>
    </w:rPr>
  </w:style>
  <w:style w:type="paragraph" w:styleId="1122" w:customStyle="1">
    <w:name w:val="Char Char Char1 Char Char Char Char"/>
    <w:basedOn w:val="717"/>
    <w:uiPriority w:val="0"/>
    <w:qFormat/>
    <w:pPr>
      <w:jc w:val="left"/>
      <w:spacing w:after="160" w:line="240" w:lineRule="exact"/>
      <w:widowControl/>
    </w:pPr>
    <w:rPr>
      <w:rFonts w:ascii="Times New Roman" w:hAnsi="Times New Roman"/>
      <w:sz w:val="24"/>
      <w:szCs w:val="20"/>
    </w:rPr>
  </w:style>
  <w:style w:type="paragraph" w:styleId="1123" w:customStyle="1">
    <w:name w:val="Table Paragraph"/>
    <w:basedOn w:val="717"/>
    <w:uiPriority w:val="1"/>
    <w:qFormat/>
    <w:rPr>
      <w:rFonts w:ascii="宋体" w:hAnsi="宋体" w:cs="宋体"/>
      <w:lang w:val="zh-CN" w:bidi="zh-CN"/>
    </w:rPr>
  </w:style>
  <w:style w:type="paragraph" w:styleId="1124" w:customStyle="1">
    <w:name w:val="Char Char Char1 Char5"/>
    <w:basedOn w:val="717"/>
    <w:uiPriority w:val="0"/>
    <w:qFormat/>
    <w:pPr>
      <w:ind w:firstLine="200"/>
      <w:spacing w:line="360" w:lineRule="auto"/>
    </w:pPr>
    <w:rPr>
      <w:rFonts w:ascii="宋体" w:hAnsi="宋体" w:cs="宋体"/>
      <w:sz w:val="24"/>
    </w:rPr>
  </w:style>
  <w:style w:type="paragraph" w:styleId="1125" w:customStyle="1">
    <w:name w:val="无间隔3"/>
    <w:basedOn w:val="717"/>
    <w:uiPriority w:val="0"/>
    <w:qFormat/>
    <w:pPr>
      <w:jc w:val="left"/>
      <w:widowControl/>
    </w:pPr>
    <w:rPr>
      <w:rFonts w:ascii="Times New Roman" w:hAnsi="Times New Roman"/>
      <w:sz w:val="24"/>
      <w:szCs w:val="32"/>
      <w:lang w:eastAsia="en-US"/>
    </w:rPr>
  </w:style>
  <w:style w:type="paragraph" w:styleId="1126" w:customStyle="1">
    <w:name w:val="列出段落3"/>
    <w:basedOn w:val="717"/>
    <w:uiPriority w:val="34"/>
    <w:qFormat/>
    <w:pPr>
      <w:contextualSpacing/>
      <w:ind w:left="720"/>
      <w:jc w:val="left"/>
      <w:widowControl/>
    </w:pPr>
    <w:rPr>
      <w:rFonts w:ascii="Times New Roman" w:hAnsi="Times New Roman"/>
      <w:sz w:val="24"/>
      <w:lang w:eastAsia="en-US"/>
    </w:rPr>
  </w:style>
  <w:style w:type="paragraph" w:styleId="1127"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28" w:customStyle="1">
    <w:name w:val="Char Char Char1 Char2"/>
    <w:basedOn w:val="717"/>
    <w:uiPriority w:val="0"/>
    <w:qFormat/>
    <w:pPr>
      <w:ind w:firstLine="200"/>
      <w:spacing w:line="360" w:lineRule="auto"/>
    </w:pPr>
    <w:rPr>
      <w:rFonts w:ascii="宋体" w:hAnsi="宋体" w:cs="宋体"/>
      <w:sz w:val="24"/>
    </w:rPr>
  </w:style>
  <w:style w:type="paragraph" w:styleId="1129" w:customStyle="1">
    <w:name w:val="正文首行缩进4字符"/>
    <w:basedOn w:val="717"/>
    <w:uiPriority w:val="0"/>
    <w:qFormat/>
    <w:pPr>
      <w:ind w:left="482" w:firstLine="482"/>
      <w:spacing w:line="360" w:lineRule="auto"/>
    </w:pPr>
    <w:rPr>
      <w:rFonts w:ascii="Times New Roman" w:hAnsi="Times New Roman" w:eastAsia="仿宋"/>
      <w:sz w:val="28"/>
      <w:szCs w:val="20"/>
    </w:rPr>
  </w:style>
  <w:style w:type="paragraph" w:styleId="1130" w:customStyle="1">
    <w:name w:val="引用2"/>
    <w:basedOn w:val="717"/>
    <w:next w:val="717"/>
    <w:uiPriority w:val="0"/>
    <w:qFormat/>
    <w:pPr>
      <w:jc w:val="left"/>
      <w:widowControl/>
    </w:pPr>
    <w:rPr>
      <w:rFonts w:ascii="Times New Roman" w:hAnsi="Times New Roman"/>
      <w:i/>
      <w:sz w:val="24"/>
      <w:lang w:eastAsia="en-US"/>
    </w:rPr>
  </w:style>
  <w:style w:type="paragraph" w:styleId="1131" w:customStyle="1">
    <w:name w:val="Char Char Char1 Char6"/>
    <w:basedOn w:val="717"/>
    <w:uiPriority w:val="0"/>
    <w:qFormat/>
    <w:pPr>
      <w:ind w:firstLine="200"/>
      <w:spacing w:line="360" w:lineRule="auto"/>
    </w:pPr>
    <w:rPr>
      <w:rFonts w:ascii="宋体" w:hAnsi="宋体" w:cs="宋体"/>
      <w:sz w:val="24"/>
    </w:rPr>
  </w:style>
  <w:style w:type="paragraph" w:styleId="1132" w:customStyle="1">
    <w:name w:val="列出段落1"/>
    <w:basedOn w:val="717"/>
    <w:uiPriority w:val="34"/>
    <w:unhideWhenUsed/>
    <w:qFormat/>
    <w:pPr>
      <w:ind w:firstLine="420"/>
    </w:pPr>
  </w:style>
  <w:style w:type="paragraph" w:styleId="1133" w:customStyle="1">
    <w:name w:val="Char Char Char Char"/>
    <w:basedOn w:val="717"/>
    <w:uiPriority w:val="0"/>
    <w:qFormat/>
    <w:rPr>
      <w:rFonts w:ascii="Times New Roman" w:hAnsi="Times New Roman"/>
      <w:szCs w:val="21"/>
    </w:rPr>
  </w:style>
  <w:style w:type="paragraph" w:styleId="1134" w:customStyle="1">
    <w:name w:val="标题 1（绿盟科技）"/>
    <w:basedOn w:val="907"/>
    <w:next w:val="717"/>
    <w:uiPriority w:val="0"/>
    <w:qFormat/>
    <w:pPr>
      <w:numPr>
        <w:ilvl w:val="4"/>
        <w:numId w:val="3"/>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35" w:customStyle="1">
    <w:name w:val="表内文字"/>
    <w:basedOn w:val="717"/>
    <w:uiPriority w:val="0"/>
    <w:qFormat/>
    <w:pPr>
      <w:jc w:val="center"/>
      <w:spacing w:line="360" w:lineRule="auto"/>
      <w:tabs>
        <w:tab w:val="left" w:pos="1418" w:leader="none"/>
      </w:tabs>
    </w:pPr>
    <w:rPr>
      <w:rFonts w:ascii="方正仿宋_GB2312" w:hAnsi="Times New Roman" w:eastAsia="方正仿宋_GB2312"/>
      <w:spacing w:val="-20"/>
      <w:sz w:val="24"/>
    </w:rPr>
  </w:style>
  <w:style w:type="paragraph" w:styleId="1136" w:customStyle="1">
    <w:name w:val="Proposals body"/>
    <w:basedOn w:val="717"/>
    <w:next w:val="717"/>
    <w:uiPriority w:val="0"/>
    <w:qFormat/>
    <w:pPr>
      <w:jc w:val="left"/>
      <w:spacing w:line="360" w:lineRule="auto"/>
      <w:widowControl/>
    </w:pPr>
    <w:rPr>
      <w:rFonts w:ascii="宋体" w:hAnsi="Times New Roman"/>
      <w:color w:val="000000"/>
      <w:sz w:val="24"/>
      <w:szCs w:val="20"/>
    </w:rPr>
  </w:style>
  <w:style w:type="paragraph" w:styleId="1137" w:customStyle="1">
    <w:name w:val="小标题一"/>
    <w:basedOn w:val="717"/>
    <w:next w:val="717"/>
    <w:uiPriority w:val="0"/>
    <w:qFormat/>
    <w:pPr>
      <w:spacing w:line="500" w:lineRule="exact"/>
      <w:tabs>
        <w:tab w:val="left" w:pos="2247" w:leader="none"/>
      </w:tabs>
    </w:pPr>
    <w:rPr>
      <w:rFonts w:ascii="Times New Roman" w:hAnsi="Times New Roman"/>
      <w:sz w:val="28"/>
      <w:szCs w:val="20"/>
    </w:rPr>
  </w:style>
  <w:style w:type="paragraph" w:styleId="1138" w:customStyle="1">
    <w:name w:val="列出段落2"/>
    <w:basedOn w:val="717"/>
    <w:uiPriority w:val="0"/>
    <w:unhideWhenUsed/>
    <w:qFormat/>
    <w:pPr>
      <w:ind w:firstLine="420"/>
    </w:pPr>
  </w:style>
  <w:style w:type="paragraph" w:styleId="113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0" w:customStyle="1">
    <w:name w:val="正文4"/>
    <w:basedOn w:val="717"/>
    <w:uiPriority w:val="0"/>
    <w:qFormat/>
    <w:pPr>
      <w:ind w:firstLine="420"/>
      <w:jc w:val="left"/>
    </w:pPr>
    <w:rPr>
      <w:rFonts w:ascii="宋体" w:hAnsi="宋体" w:cs="宋体"/>
    </w:rPr>
  </w:style>
  <w:style w:type="paragraph" w:styleId="1141" w:customStyle="1">
    <w:name w:val="TOC 标题11"/>
    <w:basedOn w:val="907"/>
    <w:next w:val="71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42" w:customStyle="1">
    <w:name w:val="Char Char Char1 Char7"/>
    <w:basedOn w:val="717"/>
    <w:uiPriority w:val="0"/>
    <w:qFormat/>
    <w:pPr>
      <w:ind w:firstLine="200"/>
      <w:spacing w:line="360" w:lineRule="auto"/>
    </w:pPr>
    <w:rPr>
      <w:rFonts w:ascii="宋体" w:hAnsi="宋体" w:cs="宋体"/>
      <w:sz w:val="24"/>
    </w:rPr>
  </w:style>
  <w:style w:type="paragraph" w:styleId="1143" w:customStyle="1">
    <w:name w:val="编号，小四"/>
    <w:basedOn w:val="717"/>
    <w:uiPriority w:val="0"/>
    <w:qFormat/>
    <w:pPr>
      <w:numPr>
        <w:ilvl w:val="0"/>
        <w:numId w:val="4"/>
      </w:numPr>
      <w:spacing w:line="360" w:lineRule="auto"/>
    </w:pPr>
    <w:rPr>
      <w:rFonts w:ascii="Arial" w:hAnsi="Arial" w:cs="宋体"/>
      <w:sz w:val="24"/>
      <w:szCs w:val="20"/>
    </w:rPr>
  </w:style>
  <w:style w:type="paragraph" w:styleId="1144" w:customStyle="1">
    <w:name w:val="Char Char Char Char Char Char Char Char Char Char"/>
    <w:basedOn w:val="717"/>
    <w:uiPriority w:val="0"/>
    <w:qFormat/>
    <w:pPr>
      <w:tabs>
        <w:tab w:val="left" w:pos="360" w:leader="none"/>
      </w:tabs>
    </w:pPr>
    <w:rPr>
      <w:rFonts w:ascii="Times New Roman" w:hAnsi="Times New Roman"/>
      <w:sz w:val="24"/>
    </w:rPr>
  </w:style>
  <w:style w:type="paragraph" w:styleId="1145" w:customStyle="1">
    <w:name w:val="Char Char Char1 Char91"/>
    <w:basedOn w:val="717"/>
    <w:uiPriority w:val="0"/>
    <w:qFormat/>
    <w:pPr>
      <w:ind w:firstLine="200"/>
      <w:spacing w:line="360" w:lineRule="auto"/>
    </w:pPr>
    <w:rPr>
      <w:rFonts w:ascii="宋体" w:hAnsi="宋体" w:cs="宋体"/>
      <w:sz w:val="24"/>
    </w:rPr>
  </w:style>
  <w:style w:type="paragraph" w:styleId="1146" w:customStyle="1">
    <w:name w:val="正文四号"/>
    <w:basedOn w:val="717"/>
    <w:uiPriority w:val="0"/>
    <w:qFormat/>
    <w:pPr>
      <w:ind w:firstLine="200"/>
      <w:spacing w:line="360" w:lineRule="auto"/>
    </w:pPr>
    <w:rPr>
      <w:rFonts w:ascii="Times New Roman" w:hAnsi="Times New Roman" w:eastAsia="方正仿宋_GB2312" w:cs="宋体"/>
      <w:sz w:val="28"/>
      <w:szCs w:val="20"/>
    </w:rPr>
  </w:style>
  <w:style w:type="paragraph" w:styleId="1147" w:customStyle="1">
    <w:name w:val="正文首行缩进2字符"/>
    <w:basedOn w:val="717"/>
    <w:uiPriority w:val="0"/>
    <w:qFormat/>
    <w:pPr>
      <w:ind w:firstLine="200"/>
      <w:spacing w:line="360" w:lineRule="auto"/>
    </w:pPr>
    <w:rPr>
      <w:rFonts w:ascii="Times New Roman" w:hAnsi="Times New Roman" w:eastAsia="仿宋"/>
      <w:sz w:val="28"/>
      <w:szCs w:val="20"/>
    </w:rPr>
  </w:style>
  <w:style w:type="paragraph" w:styleId="1148" w:customStyle="1">
    <w:name w:val="_Style 49"/>
    <w:basedOn w:val="717"/>
    <w:next w:val="951"/>
    <w:uiPriority w:val="0"/>
    <w:qFormat/>
    <w:rPr>
      <w:rFonts w:ascii="宋体" w:hAnsi="Courier New" w:cs="宋体"/>
      <w:sz w:val="24"/>
    </w:rPr>
  </w:style>
  <w:style w:type="paragraph" w:styleId="1149" w:customStyle="1">
    <w:name w:val="表格标注（绿盟科技）"/>
    <w:basedOn w:val="1150"/>
    <w:next w:val="717"/>
    <w:uiPriority w:val="0"/>
    <w:qFormat/>
  </w:style>
  <w:style w:type="paragraph" w:styleId="1150" w:customStyle="1">
    <w:name w:val="插图标注（绿盟科技）"/>
    <w:next w:val="717"/>
    <w:uiPriority w:val="0"/>
    <w:qFormat/>
    <w:pPr>
      <w:jc w:val="center"/>
      <w:spacing w:after="156"/>
    </w:pPr>
    <w:rPr>
      <w:rFonts w:hint="default" w:ascii="Arial" w:hAnsi="Arial" w:eastAsia="宋体" w:cs="Arial"/>
      <w:sz w:val="21"/>
      <w:szCs w:val="21"/>
      <w:lang w:val="en-US" w:eastAsia="zh-CN" w:bidi="ar-SA"/>
    </w:rPr>
  </w:style>
  <w:style w:type="paragraph" w:styleId="1151" w:customStyle="1">
    <w:name w:val="Char Char Char1 Char4"/>
    <w:basedOn w:val="717"/>
    <w:uiPriority w:val="0"/>
    <w:qFormat/>
    <w:pPr>
      <w:ind w:firstLine="200"/>
      <w:spacing w:line="360" w:lineRule="auto"/>
    </w:pPr>
    <w:rPr>
      <w:rFonts w:ascii="宋体" w:hAnsi="宋体" w:cs="宋体"/>
      <w:sz w:val="24"/>
    </w:rPr>
  </w:style>
  <w:style w:type="paragraph" w:styleId="1152" w:customStyle="1">
    <w:name w:val="纯文本4"/>
    <w:basedOn w:val="717"/>
    <w:uiPriority w:val="0"/>
    <w:qFormat/>
    <w:rPr>
      <w:rFonts w:ascii="宋体" w:hAnsi="Courier New" w:eastAsia="方正楷体_GB2312"/>
      <w:sz w:val="26"/>
      <w:szCs w:val="20"/>
    </w:rPr>
  </w:style>
  <w:style w:type="paragraph" w:styleId="1153" w:customStyle="1">
    <w:name w:val="Char"/>
    <w:basedOn w:val="717"/>
    <w:uiPriority w:val="0"/>
    <w:qFormat/>
    <w:pPr>
      <w:ind w:firstLine="288"/>
      <w:tabs>
        <w:tab w:val="left" w:pos="1008" w:leader="none"/>
      </w:tabs>
    </w:pPr>
    <w:rPr>
      <w:rFonts w:ascii="Times New Roman" w:hAnsi="Times New Roman"/>
      <w:sz w:val="24"/>
    </w:rPr>
  </w:style>
  <w:style w:type="paragraph" w:styleId="1154" w:customStyle="1">
    <w:name w:val="无间隔2"/>
    <w:basedOn w:val="717"/>
    <w:uiPriority w:val="0"/>
    <w:qFormat/>
    <w:pPr>
      <w:jc w:val="left"/>
      <w:widowControl/>
    </w:pPr>
    <w:rPr>
      <w:rFonts w:ascii="Times New Roman" w:hAnsi="Times New Roman"/>
      <w:sz w:val="24"/>
      <w:szCs w:val="32"/>
      <w:lang w:eastAsia="en-US"/>
    </w:rPr>
  </w:style>
  <w:style w:type="paragraph" w:styleId="1155" w:customStyle="1">
    <w:name w:val="Char Char Char1 Char"/>
    <w:basedOn w:val="717"/>
    <w:uiPriority w:val="0"/>
    <w:qFormat/>
    <w:pPr>
      <w:ind w:firstLine="200"/>
      <w:spacing w:line="360" w:lineRule="auto"/>
    </w:pPr>
    <w:rPr>
      <w:rFonts w:ascii="宋体" w:hAnsi="宋体" w:cs="宋体"/>
      <w:sz w:val="24"/>
    </w:rPr>
  </w:style>
  <w:style w:type="paragraph" w:styleId="1156" w:customStyle="1">
    <w:name w:val="Char Char Char Char Char Char Char Char Char1 Char"/>
    <w:basedOn w:val="936"/>
    <w:uiPriority w:val="0"/>
    <w:qFormat/>
    <w:pPr>
      <w:spacing w:line="360" w:lineRule="auto"/>
    </w:pPr>
    <w:rPr>
      <w:szCs w:val="20"/>
    </w:rPr>
  </w:style>
  <w:style w:type="paragraph" w:styleId="1157" w:customStyle="1">
    <w:name w:val="xl25"/>
    <w:basedOn w:val="717"/>
    <w:uiPriority w:val="0"/>
    <w:qFormat/>
    <w:pPr>
      <w:jc w:val="center"/>
      <w:spacing w:before="100" w:beforeAutospacing="1" w:after="100" w:afterAutospacing="1"/>
      <w:widowControl/>
    </w:pPr>
    <w:rPr>
      <w:rFonts w:ascii="Arial Black" w:hAnsi="Arial Black" w:eastAsia="Arial Black" w:cs="Arial Black"/>
      <w:sz w:val="24"/>
    </w:rPr>
  </w:style>
  <w:style w:type="paragraph" w:styleId="1158" w:customStyle="1">
    <w:name w:val="NRSection"/>
    <w:basedOn w:val="717"/>
    <w:uiPriority w:val="0"/>
    <w:qFormat/>
    <w:pPr>
      <w:jc w:val="left"/>
      <w:widowControl/>
      <w:outlineLvl w:val="4"/>
    </w:pPr>
    <w:rPr>
      <w:rFonts w:ascii="Times New Roman" w:hAnsi="Times New Roman"/>
      <w:b/>
      <w:sz w:val="24"/>
      <w:szCs w:val="20"/>
    </w:rPr>
  </w:style>
  <w:style w:type="paragraph" w:styleId="1159" w:customStyle="1">
    <w:name w:val="Table"/>
    <w:next w:val="717"/>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60" w:customStyle="1">
    <w:name w:val="标题2"/>
    <w:basedOn w:val="908"/>
    <w:uiPriority w:val="0"/>
    <w:qFormat/>
    <w:pPr>
      <w:spacing w:before="0" w:after="0"/>
    </w:pPr>
    <w:rPr>
      <w:rFonts w:ascii="Cambria" w:hAnsi="Cambria" w:eastAsia="宋体"/>
      <w:b w:val="0"/>
      <w:sz w:val="28"/>
      <w:lang w:val="en-US" w:eastAsia="zh-CN"/>
    </w:rPr>
  </w:style>
  <w:style w:type="paragraph" w:styleId="1161" w:customStyle="1">
    <w:name w:val="font5"/>
    <w:basedOn w:val="717"/>
    <w:uiPriority w:val="0"/>
    <w:qFormat/>
    <w:pPr>
      <w:jc w:val="left"/>
      <w:spacing w:before="100" w:beforeAutospacing="1" w:after="100" w:afterAutospacing="1"/>
      <w:widowControl/>
    </w:pPr>
    <w:rPr>
      <w:rFonts w:hint="eastAsia" w:ascii="宋体" w:hAnsi="宋体"/>
      <w:sz w:val="18"/>
      <w:szCs w:val="20"/>
    </w:rPr>
  </w:style>
  <w:style w:type="paragraph" w:styleId="1162" w:customStyle="1">
    <w:name w:val="black1"/>
    <w:basedOn w:val="717"/>
    <w:uiPriority w:val="0"/>
    <w:qFormat/>
    <w:pPr>
      <w:jc w:val="left"/>
      <w:spacing w:before="100" w:beforeAutospacing="1" w:after="100" w:afterAutospacing="1"/>
      <w:widowControl/>
    </w:pPr>
    <w:rPr>
      <w:rFonts w:ascii="宋体" w:hAnsi="宋体"/>
      <w:sz w:val="24"/>
    </w:rPr>
  </w:style>
  <w:style w:type="paragraph" w:styleId="1163" w:customStyle="1">
    <w:name w:val="默认段落字体 Para Char Char Char Char Char Char Char Char Char1 Char Char Char Char"/>
    <w:basedOn w:val="717"/>
    <w:uiPriority w:val="0"/>
    <w:qFormat/>
    <w:rPr>
      <w:rFonts w:ascii="Tahoma" w:hAnsi="Tahoma"/>
      <w:sz w:val="24"/>
      <w:szCs w:val="20"/>
    </w:rPr>
  </w:style>
  <w:style w:type="paragraph" w:styleId="1164" w:customStyle="1">
    <w:name w:val="xl35"/>
    <w:basedOn w:val="717"/>
    <w:uiPriority w:val="0"/>
    <w:qFormat/>
    <w:pPr>
      <w:jc w:val="right"/>
      <w:spacing w:before="100" w:beforeAutospacing="1" w:after="100" w:afterAutospacing="1"/>
      <w:widowControl/>
    </w:pPr>
    <w:rPr>
      <w:rFonts w:ascii="宋体" w:hAnsi="宋体"/>
      <w:sz w:val="18"/>
      <w:szCs w:val="20"/>
    </w:rPr>
  </w:style>
  <w:style w:type="paragraph" w:styleId="1165" w:customStyle="1">
    <w:name w:val="icp1"/>
    <w:basedOn w:val="717"/>
    <w:uiPriority w:val="0"/>
    <w:qFormat/>
    <w:pPr>
      <w:jc w:val="center"/>
      <w:spacing w:line="450" w:lineRule="atLeast"/>
      <w:widowControl/>
    </w:pPr>
    <w:rPr>
      <w:rFonts w:ascii="微软雅黑" w:hAnsi="微软雅黑" w:cs="宋体"/>
      <w:color w:val="888888"/>
      <w:sz w:val="18"/>
      <w:szCs w:val="18"/>
    </w:rPr>
  </w:style>
  <w:style w:type="paragraph" w:styleId="1166" w:customStyle="1">
    <w:name w:val="_Style 12"/>
    <w:basedOn w:val="936"/>
    <w:uiPriority w:val="0"/>
    <w:qFormat/>
    <w:pPr>
      <w:spacing w:line="360" w:lineRule="auto"/>
    </w:pPr>
    <w:rPr>
      <w:szCs w:val="20"/>
      <w:shd w:val="clear" w:color="auto" w:fill="000080"/>
    </w:rPr>
  </w:style>
  <w:style w:type="paragraph" w:styleId="1167" w:customStyle="1">
    <w:name w:val="Char Char Char1 Char8"/>
    <w:basedOn w:val="717"/>
    <w:uiPriority w:val="0"/>
    <w:qFormat/>
    <w:pPr>
      <w:ind w:firstLine="200"/>
      <w:spacing w:line="360" w:lineRule="auto"/>
    </w:pPr>
    <w:rPr>
      <w:rFonts w:ascii="宋体" w:hAnsi="宋体" w:cs="宋体"/>
      <w:sz w:val="24"/>
    </w:rPr>
  </w:style>
  <w:style w:type="paragraph" w:styleId="1168" w:customStyle="1">
    <w:name w:val="Char1"/>
    <w:basedOn w:val="717"/>
    <w:uiPriority w:val="0"/>
    <w:qFormat/>
    <w:rPr>
      <w:rFonts w:ascii="Times New Roman" w:hAnsi="Times New Roman"/>
    </w:rPr>
  </w:style>
  <w:style w:type="paragraph" w:styleId="1169" w:customStyle="1">
    <w:name w:val="引用3"/>
    <w:basedOn w:val="717"/>
    <w:next w:val="717"/>
    <w:uiPriority w:val="0"/>
    <w:qFormat/>
    <w:pPr>
      <w:jc w:val="left"/>
      <w:widowControl/>
    </w:pPr>
    <w:rPr>
      <w:rFonts w:ascii="Times New Roman" w:hAnsi="Times New Roman"/>
      <w:i/>
      <w:sz w:val="24"/>
      <w:lang w:eastAsia="en-US"/>
    </w:rPr>
  </w:style>
  <w:style w:type="paragraph" w:styleId="1170" w:customStyle="1">
    <w:name w:val="样式 首行缩进:  0 字符"/>
    <w:basedOn w:val="717"/>
    <w:uiPriority w:val="0"/>
    <w:qFormat/>
    <w:pPr>
      <w:ind w:firstLine="200"/>
      <w:spacing w:line="360" w:lineRule="auto"/>
    </w:pPr>
    <w:rPr>
      <w:rFonts w:ascii="Arial" w:hAnsi="Arial" w:cs="宋体"/>
      <w:sz w:val="24"/>
      <w:szCs w:val="20"/>
    </w:rPr>
  </w:style>
  <w:style w:type="paragraph" w:styleId="1171" w:customStyle="1">
    <w:name w:val="样式 标题 3 + (中文) 黑体 小四 非加粗 段前: 7.8 磅 段后: 0 磅 行距: 固定值 20 磅"/>
    <w:basedOn w:val="909"/>
    <w:uiPriority w:val="0"/>
    <w:qFormat/>
    <w:pPr>
      <w:spacing w:before="0" w:after="0" w:line="400" w:lineRule="exact"/>
    </w:pPr>
    <w:rPr>
      <w:rFonts w:cs="宋体"/>
    </w:rPr>
  </w:style>
  <w:style w:type="paragraph" w:styleId="1172" w:customStyle="1">
    <w:name w:val="标题 3.1"/>
    <w:basedOn w:val="909"/>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73" w:customStyle="1">
    <w:name w:val="一级目录"/>
    <w:next w:val="717"/>
    <w:uiPriority w:val="0"/>
    <w:qFormat/>
    <w:pPr>
      <w:jc w:val="center"/>
      <w:outlineLvl w:val="0"/>
    </w:pPr>
    <w:rPr>
      <w:rFonts w:hint="default" w:ascii="黑体" w:hAnsi="Times New Roman" w:eastAsia="黑体" w:cs="Times New Roman"/>
      <w:b/>
      <w:sz w:val="44"/>
      <w:szCs w:val="44"/>
      <w:lang w:val="en-US" w:eastAsia="zh-CN" w:bidi="ar-SA"/>
    </w:rPr>
  </w:style>
  <w:style w:type="paragraph" w:styleId="1174" w:customStyle="1">
    <w:name w:val="图"/>
    <w:basedOn w:val="717"/>
    <w:uiPriority w:val="0"/>
    <w:qFormat/>
    <w:pPr>
      <w:jc w:val="center"/>
      <w:keepNext/>
      <w:spacing w:before="60" w:after="60" w:line="300" w:lineRule="auto"/>
    </w:pPr>
    <w:rPr>
      <w:rFonts w:ascii="Times New Roman" w:hAnsi="Times New Roman"/>
      <w:spacing w:val="20"/>
      <w:sz w:val="24"/>
      <w:szCs w:val="20"/>
    </w:rPr>
  </w:style>
  <w:style w:type="paragraph" w:styleId="1175" w:customStyle="1">
    <w:name w:val="标题 4（绿盟科技）"/>
    <w:basedOn w:val="910"/>
    <w:next w:val="717"/>
    <w:uiPriority w:val="0"/>
    <w:qFormat/>
    <w:pPr>
      <w:numPr>
        <w:ilvl w:val="7"/>
        <w:numId w:val="3"/>
      </w:numPr>
      <w:jc w:val="left"/>
      <w:spacing w:after="156"/>
      <w:widowControl/>
      <w:tabs>
        <w:tab w:val="left" w:pos="360" w:leader="none"/>
      </w:tabs>
    </w:pPr>
    <w:rPr>
      <w:rFonts w:ascii="Arial" w:hAnsi="Arial" w:eastAsia="黑体" w:cs="Times New Roman"/>
      <w:bCs w:val="0"/>
    </w:rPr>
  </w:style>
  <w:style w:type="paragraph" w:styleId="1176" w:customStyle="1">
    <w:name w:val="正文文本2"/>
    <w:basedOn w:val="717"/>
    <w:uiPriority w:val="0"/>
    <w:qFormat/>
    <w:pPr>
      <w:ind w:hanging="280"/>
      <w:jc w:val="both"/>
      <w:spacing w:before="240" w:line="623" w:lineRule="exact"/>
      <w:shd w:val="clear" w:color="auto" w:fill="ffffff"/>
    </w:pPr>
    <w:rPr>
      <w:rFonts w:ascii="MingLiU-ExtB" w:hAnsi="MingLiU-ExtB" w:eastAsia="MingLiU-ExtB" w:cs="MingLiU-ExtB"/>
      <w:spacing w:val="20"/>
      <w:sz w:val="28"/>
      <w:szCs w:val="28"/>
    </w:rPr>
  </w:style>
  <w:style w:type="paragraph" w:styleId="1177" w:customStyle="1">
    <w:name w:val="paragraphindent"/>
    <w:basedOn w:val="717"/>
    <w:uiPriority w:val="0"/>
    <w:qFormat/>
    <w:pPr>
      <w:jc w:val="left"/>
      <w:spacing w:before="100" w:beforeAutospacing="1" w:after="100" w:afterAutospacing="1"/>
      <w:widowControl/>
    </w:pPr>
    <w:rPr>
      <w:rFonts w:ascii="宋体" w:hAnsi="宋体" w:cs="宋体"/>
      <w:sz w:val="24"/>
    </w:rPr>
  </w:style>
  <w:style w:type="paragraph" w:styleId="1178" w:customStyle="1">
    <w:name w:val="Style5"/>
    <w:basedOn w:val="717"/>
    <w:uiPriority w:val="99"/>
    <w:qFormat/>
    <w:pPr>
      <w:jc w:val="left"/>
    </w:pPr>
    <w:rPr>
      <w:rFonts w:ascii="宋体"/>
      <w:sz w:val="24"/>
    </w:rPr>
  </w:style>
  <w:style w:type="paragraph" w:styleId="1179" w:customStyle="1">
    <w:name w:val="纯文本3"/>
    <w:basedOn w:val="717"/>
    <w:uiPriority w:val="0"/>
    <w:qFormat/>
    <w:rPr>
      <w:rFonts w:hint="eastAsia" w:ascii="宋体" w:hAnsi="Courier New"/>
    </w:rPr>
  </w:style>
  <w:style w:type="paragraph" w:styleId="1180" w:customStyle="1">
    <w:name w:val="Heading 21"/>
    <w:basedOn w:val="717"/>
    <w:next w:val="717"/>
    <w:uiPriority w:val="99"/>
    <w:qFormat/>
    <w:pPr>
      <w:spacing w:before="240" w:after="60" w:line="360" w:lineRule="atLeast"/>
    </w:pPr>
    <w:rPr>
      <w:rFonts w:ascii="Arial" w:hAnsi="Arial"/>
      <w:sz w:val="24"/>
      <w:szCs w:val="20"/>
    </w:rPr>
  </w:style>
  <w:style w:type="paragraph" w:styleId="1181" w:customStyle="1">
    <w:name w:val="参考资料清单+倾斜+蓝色"/>
    <w:basedOn w:val="717"/>
    <w:uiPriority w:val="0"/>
    <w:qFormat/>
    <w:pPr>
      <w:spacing w:line="360" w:lineRule="auto"/>
    </w:pPr>
    <w:rPr>
      <w:rFonts w:ascii="Arial" w:hAnsi="Arial"/>
      <w:i/>
      <w:iCs/>
      <w:color w:val="0000ff"/>
      <w:szCs w:val="21"/>
    </w:rPr>
  </w:style>
  <w:style w:type="paragraph" w:styleId="1182" w:customStyle="1">
    <w:name w:val="H-TextFormat"/>
    <w:uiPriority w:val="0"/>
    <w:qFormat/>
    <w:rPr>
      <w:rFonts w:hint="default" w:ascii="Arial" w:hAnsi="Arial" w:eastAsia="宋体" w:cs="Times New Roman"/>
      <w:sz w:val="22"/>
      <w:lang w:val="en-GB" w:eastAsia="en-US" w:bidi="ar-SA"/>
    </w:rPr>
  </w:style>
  <w:style w:type="paragraph" w:styleId="1183" w:customStyle="1">
    <w:name w:val="普通正文"/>
    <w:basedOn w:val="717"/>
    <w:uiPriority w:val="0"/>
    <w:qFormat/>
    <w:pPr>
      <w:ind w:firstLine="480"/>
      <w:jc w:val="left"/>
      <w:spacing w:before="120" w:after="120" w:line="360" w:lineRule="auto"/>
    </w:pPr>
    <w:rPr>
      <w:rFonts w:ascii="Arial" w:hAnsi="Arial"/>
      <w:sz w:val="24"/>
    </w:rPr>
  </w:style>
  <w:style w:type="paragraph" w:styleId="1184" w:customStyle="1">
    <w:name w:val="样式"/>
    <w:uiPriority w:val="0"/>
    <w:qFormat/>
    <w:pPr>
      <w:widowControl w:val="off"/>
    </w:pPr>
    <w:rPr>
      <w:rFonts w:hint="default" w:ascii="宋体" w:hAnsi="宋体" w:eastAsia="宋体" w:cs="宋体"/>
      <w:sz w:val="24"/>
      <w:szCs w:val="24"/>
      <w:lang w:val="en-US" w:eastAsia="zh-CN" w:bidi="ar-SA"/>
    </w:rPr>
  </w:style>
  <w:style w:type="paragraph" w:styleId="1185" w:customStyle="1">
    <w:name w:val="正文Land"/>
    <w:basedOn w:val="717"/>
    <w:uiPriority w:val="0"/>
    <w:qFormat/>
    <w:pPr>
      <w:ind w:firstLine="200"/>
      <w:spacing w:line="360" w:lineRule="auto"/>
    </w:pPr>
    <w:rPr>
      <w:rFonts w:ascii="宋体" w:hAnsi="Times New Roman"/>
      <w:sz w:val="24"/>
    </w:rPr>
  </w:style>
  <w:style w:type="paragraph" w:styleId="1186" w:customStyle="1">
    <w:name w:val="xl31"/>
    <w:basedOn w:val="71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87" w:customStyle="1">
    <w:name w:val="标题 2（绿盟科技）"/>
    <w:basedOn w:val="908"/>
    <w:next w:val="717"/>
    <w:uiPriority w:val="0"/>
    <w:qFormat/>
    <w:pPr>
      <w:numPr>
        <w:ilvl w:val="5"/>
        <w:numId w:val="3"/>
      </w:numPr>
      <w:ind w:left="0" w:firstLine="0"/>
      <w:jc w:val="left"/>
      <w:spacing w:line="415" w:lineRule="auto"/>
      <w:tabs>
        <w:tab w:val="left" w:pos="360" w:leader="none"/>
      </w:tabs>
    </w:pPr>
    <w:rPr>
      <w:bCs w:val="0"/>
      <w:lang w:val="en-US" w:eastAsia="zh-CN"/>
    </w:rPr>
  </w:style>
  <w:style w:type="paragraph" w:styleId="1188"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189" w:customStyle="1">
    <w:name w:val="标题 5（有编号）（绿盟科技）"/>
    <w:basedOn w:val="717"/>
    <w:next w:val="717"/>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190" w:customStyle="1">
    <w:name w:val="Char Char"/>
    <w:basedOn w:val="717"/>
    <w:uiPriority w:val="0"/>
    <w:qFormat/>
    <w:rPr>
      <w:rFonts w:ascii="Tahoma" w:hAnsi="Tahoma"/>
      <w:sz w:val="24"/>
      <w:szCs w:val="20"/>
    </w:rPr>
  </w:style>
  <w:style w:type="paragraph" w:styleId="1191" w:customStyle="1">
    <w:name w:val="纯文本5"/>
    <w:basedOn w:val="717"/>
    <w:uiPriority w:val="0"/>
    <w:qFormat/>
    <w:rPr>
      <w:rFonts w:ascii="宋体" w:hAnsi="Courier New" w:eastAsia="方正楷体_GB2312"/>
      <w:sz w:val="26"/>
      <w:szCs w:val="20"/>
    </w:rPr>
  </w:style>
  <w:style w:type="paragraph" w:styleId="1192" w:customStyle="1">
    <w:name w:val="Char Char Char1 Char3"/>
    <w:basedOn w:val="717"/>
    <w:uiPriority w:val="0"/>
    <w:qFormat/>
    <w:pPr>
      <w:ind w:firstLine="200"/>
      <w:spacing w:line="360" w:lineRule="auto"/>
    </w:pPr>
    <w:rPr>
      <w:rFonts w:ascii="宋体" w:hAnsi="宋体" w:cs="宋体"/>
      <w:sz w:val="24"/>
    </w:rPr>
  </w:style>
  <w:style w:type="paragraph" w:styleId="1193" w:customStyle="1">
    <w:name w:val="正文文本3"/>
    <w:basedOn w:val="717"/>
    <w:uiPriority w:val="0"/>
    <w:qFormat/>
    <w:pPr>
      <w:jc w:val="both"/>
      <w:spacing w:before="180" w:line="425" w:lineRule="exact"/>
      <w:shd w:val="clear" w:color="auto" w:fill="ffffff"/>
    </w:pPr>
    <w:rPr>
      <w:rFonts w:ascii="宋体" w:hAnsi="宋体"/>
      <w:sz w:val="23"/>
      <w:szCs w:val="23"/>
    </w:rPr>
  </w:style>
  <w:style w:type="paragraph" w:styleId="1194" w:customStyle="1">
    <w:name w:val="标题 6（有编号）（绿盟科技）"/>
    <w:basedOn w:val="717"/>
    <w:next w:val="717"/>
    <w:uiPriority w:val="0"/>
    <w:qFormat/>
    <w:pPr>
      <w:ind w:left="1247" w:hanging="1247"/>
      <w:jc w:val="left"/>
      <w:keepLines/>
      <w:keepNext/>
      <w:spacing w:before="240" w:after="64" w:line="319" w:lineRule="auto"/>
      <w:outlineLvl w:val="5"/>
    </w:pPr>
    <w:rPr>
      <w:rFonts w:ascii="Arial" w:hAnsi="Arial" w:eastAsia="黑体"/>
      <w:b/>
    </w:rPr>
  </w:style>
  <w:style w:type="paragraph" w:styleId="1195" w:customStyle="1">
    <w:name w:val="默认段落字体 Para Char Char Char Char"/>
    <w:basedOn w:val="717"/>
    <w:uiPriority w:val="0"/>
    <w:qFormat/>
    <w:rPr>
      <w:rFonts w:ascii="Times New Roman" w:hAnsi="Times New Roman"/>
      <w:szCs w:val="20"/>
    </w:rPr>
  </w:style>
  <w:style w:type="paragraph" w:styleId="1196" w:customStyle="1">
    <w:name w:val="_Style 25"/>
    <w:basedOn w:val="717"/>
    <w:uiPriority w:val="0"/>
    <w:qFormat/>
    <w:pPr>
      <w:jc w:val="left"/>
      <w:spacing w:after="160" w:line="240" w:lineRule="exact"/>
      <w:widowControl/>
    </w:pPr>
    <w:rPr>
      <w:rFonts w:ascii="Times New Roman" w:hAnsi="Times New Roman"/>
      <w:sz w:val="24"/>
      <w:szCs w:val="20"/>
    </w:rPr>
  </w:style>
  <w:style w:type="paragraph" w:styleId="1197" w:customStyle="1">
    <w:name w:val="明显引用2"/>
    <w:basedOn w:val="717"/>
    <w:next w:val="717"/>
    <w:uiPriority w:val="0"/>
    <w:qFormat/>
    <w:pPr>
      <w:ind w:left="720" w:right="720"/>
      <w:jc w:val="left"/>
      <w:widowControl/>
    </w:pPr>
    <w:rPr>
      <w:rFonts w:ascii="Times New Roman" w:hAnsi="Times New Roman"/>
      <w:b/>
      <w:i/>
      <w:sz w:val="24"/>
      <w:szCs w:val="22"/>
      <w:lang w:eastAsia="en-US"/>
    </w:rPr>
  </w:style>
  <w:style w:type="paragraph" w:styleId="1198" w:customStyle="1">
    <w:name w:val="Char Char1"/>
    <w:basedOn w:val="717"/>
    <w:uiPriority w:val="0"/>
    <w:qFormat/>
    <w:pPr>
      <w:jc w:val="left"/>
      <w:spacing w:after="160" w:line="240" w:lineRule="exact"/>
      <w:widowControl/>
    </w:pPr>
    <w:rPr>
      <w:rFonts w:ascii="Verdana" w:hAnsi="Verdana" w:eastAsia="方正仿宋_GB2312"/>
      <w:sz w:val="24"/>
      <w:szCs w:val="20"/>
      <w:lang w:eastAsia="en-US"/>
    </w:rPr>
  </w:style>
  <w:style w:type="paragraph" w:styleId="1199" w:customStyle="1">
    <w:name w:val="标题 3（绿盟科技）"/>
    <w:basedOn w:val="909"/>
    <w:next w:val="717"/>
    <w:uiPriority w:val="0"/>
    <w:qFormat/>
    <w:pPr>
      <w:numPr>
        <w:ilvl w:val="6"/>
        <w:numId w:val="3"/>
      </w:numPr>
      <w:ind w:left="1333" w:hanging="907"/>
      <w:jc w:val="left"/>
      <w:spacing w:before="260" w:after="260"/>
      <w:tabs>
        <w:tab w:val="left" w:pos="960" w:leader="none"/>
      </w:tabs>
    </w:pPr>
    <w:rPr>
      <w:rFonts w:ascii="Arial" w:hAnsi="Arial"/>
      <w:b/>
      <w:sz w:val="30"/>
      <w:szCs w:val="30"/>
    </w:rPr>
  </w:style>
  <w:style w:type="paragraph" w:styleId="1200" w:customStyle="1">
    <w:name w:val="1"/>
    <w:basedOn w:val="717"/>
    <w:uiPriority w:val="0"/>
    <w:qFormat/>
    <w:pPr>
      <w:ind w:left="420" w:firstLine="270"/>
      <w:tabs>
        <w:tab w:val="left" w:pos="425" w:leader="none"/>
      </w:tabs>
    </w:pPr>
    <w:rPr>
      <w:rFonts w:ascii="Times New Roman" w:hAnsi="Times New Roman"/>
      <w:szCs w:val="20"/>
    </w:rPr>
  </w:style>
  <w:style w:type="paragraph" w:styleId="1201" w:customStyle="1">
    <w:name w:val="明显引用3"/>
    <w:basedOn w:val="717"/>
    <w:next w:val="717"/>
    <w:uiPriority w:val="0"/>
    <w:qFormat/>
    <w:pPr>
      <w:ind w:left="720" w:right="720"/>
      <w:jc w:val="left"/>
      <w:widowControl/>
    </w:pPr>
    <w:rPr>
      <w:rFonts w:ascii="Times New Roman" w:hAnsi="Times New Roman"/>
      <w:b/>
      <w:i/>
      <w:sz w:val="24"/>
      <w:szCs w:val="22"/>
      <w:lang w:eastAsia="en-US"/>
    </w:rPr>
  </w:style>
  <w:style w:type="paragraph" w:styleId="1202" w:customStyle="1">
    <w:name w:val="TOC 标题2"/>
    <w:basedOn w:val="907"/>
    <w:next w:val="71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03" w:customStyle="1">
    <w:name w:val="无间隔1"/>
    <w:basedOn w:val="717"/>
    <w:uiPriority w:val="99"/>
    <w:qFormat/>
    <w:pPr>
      <w:jc w:val="left"/>
      <w:widowControl/>
    </w:pPr>
    <w:rPr>
      <w:rFonts w:ascii="Times New Roman" w:hAnsi="Times New Roman"/>
      <w:sz w:val="24"/>
      <w:szCs w:val="32"/>
      <w:lang w:eastAsia="en-US"/>
    </w:rPr>
  </w:style>
  <w:style w:type="paragraph" w:styleId="1204" w:customStyle="1">
    <w:name w:val="Char Char Char1 Char1"/>
    <w:basedOn w:val="717"/>
    <w:uiPriority w:val="0"/>
    <w:qFormat/>
    <w:pPr>
      <w:ind w:firstLine="200"/>
      <w:spacing w:line="360" w:lineRule="auto"/>
    </w:pPr>
    <w:rPr>
      <w:rFonts w:ascii="宋体" w:hAnsi="宋体" w:cs="宋体"/>
      <w:sz w:val="24"/>
    </w:rPr>
  </w:style>
  <w:style w:type="paragraph" w:styleId="1205" w:customStyle="1">
    <w:name w:val="my正文"/>
    <w:basedOn w:val="717"/>
    <w:uiPriority w:val="0"/>
    <w:qFormat/>
    <w:pPr>
      <w:ind w:firstLine="480"/>
      <w:spacing w:line="360" w:lineRule="auto"/>
    </w:pPr>
    <w:rPr>
      <w:rFonts w:ascii="Times New Roman" w:hAnsi="Times New Roman"/>
      <w:sz w:val="24"/>
    </w:rPr>
  </w:style>
  <w:style w:type="paragraph" w:styleId="1206" w:customStyle="1">
    <w:name w:val="p0"/>
    <w:basedOn w:val="717"/>
    <w:uiPriority w:val="0"/>
    <w:qFormat/>
    <w:pPr>
      <w:widowControl/>
    </w:pPr>
    <w:rPr>
      <w:rFonts w:ascii="Times New Roman" w:hAnsi="Times New Roman"/>
      <w:szCs w:val="21"/>
    </w:rPr>
  </w:style>
  <w:style w:type="paragraph" w:styleId="1207" w:customStyle="1">
    <w:name w:val="纯文本2"/>
    <w:basedOn w:val="717"/>
    <w:uiPriority w:val="0"/>
    <w:qFormat/>
    <w:rPr>
      <w:rFonts w:ascii="宋体" w:hAnsi="Courier New" w:eastAsia="方正楷体_GB2312"/>
      <w:sz w:val="26"/>
      <w:szCs w:val="20"/>
    </w:rPr>
  </w:style>
  <w:style w:type="paragraph" w:styleId="1208" w:customStyle="1">
    <w:name w:val="样式 标题 2 + Times New Roman 四号 非加粗 段前: 5 磅 段后: 0 磅 行距: 固定值 20..."/>
    <w:basedOn w:val="908"/>
    <w:uiPriority w:val="0"/>
    <w:qFormat/>
    <w:pPr>
      <w:spacing w:before="100" w:after="0" w:line="400" w:lineRule="exact"/>
    </w:pPr>
    <w:rPr>
      <w:rFonts w:ascii="Times New Roman" w:hAnsi="Times New Roman" w:cs="宋体"/>
      <w:b w:val="0"/>
      <w:bCs w:val="0"/>
      <w:sz w:val="28"/>
      <w:szCs w:val="20"/>
    </w:rPr>
  </w:style>
  <w:style w:type="paragraph" w:styleId="1209" w:customStyle="1">
    <w:name w:val="Char Char1 Char Char Char Char Char Char Char Char Char Char"/>
    <w:basedOn w:val="717"/>
    <w:uiPriority w:val="0"/>
    <w:qFormat/>
    <w:pPr>
      <w:jc w:val="left"/>
      <w:spacing w:after="160" w:line="240" w:lineRule="exact"/>
      <w:widowControl/>
    </w:pPr>
    <w:rPr>
      <w:rFonts w:ascii="Verdana" w:hAnsi="Verdana" w:eastAsia="方正仿宋_GB2312"/>
      <w:sz w:val="24"/>
      <w:szCs w:val="20"/>
      <w:lang w:eastAsia="en-US"/>
    </w:rPr>
  </w:style>
  <w:style w:type="paragraph" w:styleId="1210" w:customStyle="1">
    <w:name w:val="TOC 标题1"/>
    <w:basedOn w:val="907"/>
    <w:next w:val="717"/>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11" w:customStyle="1">
    <w:name w:val="Char Char Char Char Char Char Char"/>
    <w:basedOn w:val="717"/>
    <w:uiPriority w:val="0"/>
    <w:qFormat/>
    <w:pPr>
      <w:ind w:left="432" w:hanging="432"/>
      <w:tabs>
        <w:tab w:val="left" w:pos="432" w:leader="none"/>
      </w:tabs>
    </w:pPr>
    <w:rPr>
      <w:rFonts w:ascii="Tahoma" w:hAnsi="Tahoma"/>
      <w:sz w:val="24"/>
      <w:szCs w:val="20"/>
    </w:rPr>
  </w:style>
  <w:style w:type="paragraph" w:styleId="1212" w:customStyle="1">
    <w:name w:val="Char Char Char Char Char Char"/>
    <w:basedOn w:val="936"/>
    <w:uiPriority w:val="0"/>
    <w:qFormat/>
    <w:pPr>
      <w:spacing w:line="360" w:lineRule="auto"/>
    </w:pPr>
    <w:rPr>
      <w:rFonts w:ascii="Tahoma" w:hAnsi="Tahoma"/>
      <w:sz w:val="24"/>
      <w:szCs w:val="20"/>
    </w:rPr>
  </w:style>
  <w:style w:type="paragraph" w:styleId="1213" w:customStyle="1">
    <w:name w:val="样式1"/>
    <w:basedOn w:val="907"/>
    <w:uiPriority w:val="0"/>
    <w:qFormat/>
    <w:pPr>
      <w:keepLines w:val="0"/>
      <w:spacing w:before="0" w:after="0" w:line="240" w:lineRule="auto"/>
    </w:pPr>
    <w:rPr>
      <w:rFonts w:ascii="Times New Roman" w:hAnsi="Times New Roman"/>
      <w:szCs w:val="24"/>
      <w:lang w:val="en-US" w:eastAsia="zh-CN"/>
    </w:rPr>
  </w:style>
  <w:style w:type="paragraph" w:styleId="1214" w:customStyle="1">
    <w:name w:val="Char Char Char1 Char9"/>
    <w:basedOn w:val="717"/>
    <w:uiPriority w:val="0"/>
    <w:qFormat/>
    <w:pPr>
      <w:ind w:firstLine="200"/>
      <w:spacing w:line="360" w:lineRule="auto"/>
    </w:pPr>
    <w:rPr>
      <w:rFonts w:ascii="宋体" w:hAnsi="宋体" w:cs="宋体"/>
      <w:sz w:val="24"/>
    </w:rPr>
  </w:style>
  <w:style w:type="paragraph" w:styleId="1215" w:customStyle="1">
    <w:name w:val="Char11"/>
    <w:basedOn w:val="717"/>
    <w:uiPriority w:val="0"/>
    <w:qFormat/>
    <w:rPr>
      <w:rFonts w:ascii="Times New Roman" w:hAnsi="Times New Roman"/>
    </w:rPr>
  </w:style>
  <w:style w:type="character" w:styleId="1216" w:customStyle="1">
    <w:name w:val="grame"/>
    <w:link w:val="717"/>
    <w:uiPriority w:val="0"/>
    <w:qFormat/>
  </w:style>
  <w:style w:type="paragraph" w:styleId="1217" w:customStyle="1">
    <w:name w:val="BodyText1"/>
    <w:basedOn w:val="717"/>
    <w:next w:val="1218"/>
    <w:uiPriority w:val="0"/>
    <w:qFormat/>
    <w:pPr>
      <w:spacing w:after="120"/>
    </w:pPr>
  </w:style>
  <w:style w:type="paragraph" w:styleId="1218" w:customStyle="1">
    <w:name w:val="BodyText1I1"/>
    <w:basedOn w:val="1217"/>
    <w:next w:val="1219"/>
    <w:uiPriority w:val="0"/>
    <w:qFormat/>
    <w:pPr>
      <w:ind w:firstLine="420"/>
    </w:pPr>
    <w:rPr>
      <w:szCs w:val="20"/>
    </w:rPr>
  </w:style>
  <w:style w:type="paragraph" w:styleId="1219" w:customStyle="1">
    <w:name w:val="TOC61"/>
    <w:basedOn w:val="717"/>
    <w:next w:val="717"/>
    <w:uiPriority w:val="0"/>
    <w:qFormat/>
    <w:pPr>
      <w:ind w:left="2100"/>
    </w:pPr>
  </w:style>
  <w:style w:type="character" w:styleId="1220" w:customStyle="1">
    <w:name w:val="NormalCharacter1"/>
    <w:link w:val="717"/>
    <w:uiPriority w:val="0"/>
    <w:qFormat/>
  </w:style>
  <w:style w:type="character" w:styleId="1221" w:customStyle="1">
    <w:name w:val="tree-title2"/>
    <w:link w:val="717"/>
    <w:uiPriority w:val="0"/>
    <w:qFormat/>
    <w:rPr>
      <w:sz w:val="18"/>
      <w:szCs w:val="18"/>
      <w:u w:val="none"/>
    </w:rPr>
  </w:style>
  <w:style w:type="paragraph" w:styleId="1222"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paragraph" w:styleId="1223" w:customStyle="1">
    <w:name w:val="正文 B"/>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character" w:styleId="1224" w:customStyle="1">
    <w:name w:val="font11"/>
    <w:link w:val="717"/>
    <w:uiPriority w:val="0"/>
    <w:qFormat/>
    <w:rPr>
      <w:rFonts w:hint="eastAsia" w:ascii="宋体" w:hAnsi="宋体" w:eastAsia="宋体" w:cs="宋体"/>
      <w:b/>
      <w:bCs/>
      <w:color w:val="000000"/>
      <w:sz w:val="21"/>
      <w:szCs w:val="21"/>
      <w:u w:val="none"/>
    </w:rPr>
  </w:style>
  <w:style w:type="paragraph" w:styleId="1225" w:customStyle="1">
    <w:name w:val="标题 31"/>
    <w:basedOn w:val="730"/>
    <w:next w:val="717"/>
    <w:uiPriority w:val="0"/>
    <w:qFormat/>
    <w:pPr>
      <w:numPr>
        <w:ilvl w:val="2"/>
        <w:numId w:val="5"/>
      </w:numPr>
      <w:keepLines/>
      <w:keepNext/>
      <w:spacing w:before="120" w:after="120" w:line="300" w:lineRule="auto"/>
      <w:outlineLvl w:val="2"/>
    </w:pPr>
    <w:rPr>
      <w:b/>
      <w:bCs/>
      <w:sz w:val="30"/>
      <w:szCs w:val="32"/>
    </w:rPr>
  </w:style>
  <w:style w:type="paragraph" w:styleId="1226" w:customStyle="1">
    <w:name w:val="纯文本111"/>
    <w:basedOn w:val="730"/>
    <w:uiPriority w:val="0"/>
    <w:qFormat/>
    <w:rPr>
      <w:rFonts w:ascii="宋体" w:hAnsi="Courier New"/>
      <w:sz w:val="24"/>
      <w:szCs w:val="20"/>
    </w:rPr>
  </w:style>
  <w:style w:type="paragraph" w:styleId="1227" w:customStyle="1">
    <w:name w:val="正文文本 31"/>
    <w:basedOn w:val="730"/>
    <w:uiPriority w:val="0"/>
    <w:qFormat/>
    <w:rPr>
      <w:rFonts w:ascii="宋体"/>
      <w:sz w:val="28"/>
      <w:szCs w:val="20"/>
    </w:rPr>
  </w:style>
  <w:style w:type="paragraph" w:styleId="1228" w:customStyle="1">
    <w:name w:val="题注1"/>
    <w:basedOn w:val="730"/>
    <w:next w:val="730"/>
    <w:uiPriority w:val="0"/>
    <w:qFormat/>
    <w:rPr>
      <w:rFonts w:ascii="Arial" w:hAnsi="Arial" w:eastAsia="黑体"/>
      <w:sz w:val="20"/>
      <w:szCs w:val="20"/>
      <w:lang w:eastAsia="en-US"/>
    </w:rPr>
  </w:style>
  <w:style w:type="paragraph" w:styleId="1229" w:customStyle="1">
    <w:name w:val="正文首行缩进 21"/>
    <w:basedOn w:val="729"/>
    <w:next w:val="730"/>
    <w:uiPriority w:val="0"/>
    <w:qFormat/>
    <w:pPr>
      <w:ind w:left="420" w:firstLine="420"/>
      <w:spacing w:after="120"/>
    </w:pPr>
    <w:rPr>
      <w:sz w:val="24"/>
      <w:szCs w:val="24"/>
    </w:rPr>
  </w:style>
  <w:style w:type="paragraph" w:styleId="1230"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1231" w:customStyle="1">
    <w:name w:val="页脚1"/>
    <w:basedOn w:val="730"/>
    <w:uiPriority w:val="0"/>
    <w:qFormat/>
    <w:pPr>
      <w:jc w:val="left"/>
      <w:tabs>
        <w:tab w:val="center" w:pos="4153" w:leader="none"/>
        <w:tab w:val="right" w:pos="8306" w:leader="none"/>
      </w:tabs>
    </w:pPr>
    <w:rPr>
      <w:sz w:val="18"/>
      <w:szCs w:val="20"/>
    </w:rPr>
  </w:style>
  <w:style w:type="paragraph" w:styleId="1232" w:customStyle="1">
    <w:name w:val="样式 正文文本缩进 + 首行缩进:  2 字符 行距: 1.5 倍行距"/>
    <w:basedOn w:val="729"/>
    <w:uiPriority w:val="0"/>
    <w:qFormat/>
    <w:pPr>
      <w:ind w:firstLine="645"/>
      <w:spacing w:before="156"/>
    </w:pPr>
    <w:rPr>
      <w:rFonts w:ascii="Calibri" w:hAnsi="Calibri"/>
      <w:sz w:val="28"/>
    </w:rPr>
  </w:style>
  <w:style w:type="paragraph" w:styleId="1233" w:customStyle="1">
    <w:name w:val="标题1"/>
    <w:basedOn w:val="1234"/>
    <w:next w:val="730"/>
    <w:uiPriority w:val="0"/>
    <w:qFormat/>
    <w:pPr>
      <w:jc w:val="center"/>
      <w:spacing w:before="240" w:after="60"/>
      <w:outlineLvl w:val="0"/>
    </w:pPr>
    <w:rPr>
      <w:rFonts w:ascii="Cambria" w:hAnsi="Cambria"/>
      <w:b/>
      <w:spacing w:val="5"/>
      <w:sz w:val="56"/>
      <w:szCs w:val="52"/>
      <w:lang w:eastAsia="ja-JP"/>
    </w:rPr>
  </w:style>
  <w:style w:type="paragraph" w:styleId="1234" w:customStyle="1">
    <w:name w:val="正文111"/>
    <w:next w:val="75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235" w:customStyle="1">
    <w:name w:val="font391"/>
    <w:link w:val="717"/>
    <w:uiPriority w:val="0"/>
    <w:qFormat/>
    <w:rPr>
      <w:rFonts w:ascii="方正楷体_GB2312" w:eastAsia="方正楷体_GB2312"/>
      <w:color w:val="000000"/>
      <w:sz w:val="19"/>
      <w:szCs w:val="19"/>
      <w:lang w:bidi="ar-SA"/>
    </w:rPr>
  </w:style>
  <w:style w:type="paragraph" w:styleId="1236" w:customStyle="1">
    <w:name w:val="标题 11"/>
    <w:basedOn w:val="717"/>
    <w:next w:val="717"/>
    <w:uiPriority w:val="0"/>
    <w:qFormat/>
    <w:pPr>
      <w:jc w:val="center"/>
      <w:keepLines/>
      <w:keepNext/>
      <w:spacing w:before="240" w:after="120" w:line="300" w:lineRule="auto"/>
      <w:outlineLvl w:val="0"/>
    </w:pPr>
    <w:rPr>
      <w:rFonts w:ascii="宋体" w:cs="宋体"/>
      <w:b/>
      <w:bCs/>
      <w:sz w:val="32"/>
      <w:szCs w:val="32"/>
    </w:rPr>
  </w:style>
  <w:style w:type="paragraph" w:styleId="12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38" w:customStyle="1">
    <w:name w:val="WPSOffice手动目录 1"/>
    <w:uiPriority w:val="0"/>
    <w:qFormat/>
    <w:rPr>
      <w:rFonts w:hint="default" w:ascii="Times New Roman" w:hAnsi="Times New Roman" w:eastAsia="宋体" w:cs="Times New Roman"/>
      <w:lang w:val="en-US" w:eastAsia="zh-CN" w:bidi="ar-SA"/>
    </w:rPr>
  </w:style>
  <w:style w:type="character" w:styleId="1239" w:customStyle="1">
    <w:name w:val="表格正文 Char Char"/>
    <w:link w:val="717"/>
    <w:uiPriority w:val="0"/>
    <w:qFormat/>
    <w:rPr>
      <w:rFonts w:ascii="宋体" w:hAnsi="宋体"/>
      <w:sz w:val="24"/>
      <w:lang w:val="zh-CN" w:eastAsia="zh-CN"/>
    </w:rPr>
  </w:style>
  <w:style w:type="paragraph" w:styleId="1240" w:customStyle="1">
    <w:name w:val="表格正文"/>
    <w:basedOn w:val="717"/>
    <w:uiPriority w:val="0"/>
    <w:qFormat/>
    <w:pPr>
      <w:ind w:firstLine="0"/>
      <w:spacing w:line="240" w:lineRule="atLeast"/>
    </w:pPr>
    <w:rPr>
      <w:sz w:val="24"/>
    </w:rPr>
  </w:style>
  <w:style w:type="paragraph" w:styleId="124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242" w:customStyle="1">
    <w:name w:val="方案正文"/>
    <w:basedOn w:val="717"/>
    <w:uiPriority w:val="0"/>
    <w:qFormat/>
    <w:pPr>
      <w:ind w:firstLine="560"/>
      <w:spacing w:line="360" w:lineRule="auto"/>
    </w:pPr>
    <w:rPr>
      <w:rFonts w:ascii="方正仿宋_GBK" w:eastAsia="方正仿宋_GBK"/>
    </w:rPr>
  </w:style>
  <w:style w:type="paragraph" w:styleId="1243" w:customStyle="1">
    <w:name w:val="表格式"/>
    <w:uiPriority w:val="0"/>
    <w:qFormat/>
    <w:pPr>
      <w:jc w:val="center"/>
    </w:pPr>
    <w:rPr>
      <w:rFonts w:hint="default" w:ascii="Times New Roman" w:hAnsi="Times New Roman" w:eastAsia="宋体" w:cs="宋体"/>
      <w:sz w:val="21"/>
      <w:lang w:val="en-US" w:eastAsia="zh-CN" w:bidi="ar-SA"/>
    </w:rPr>
  </w:style>
  <w:style w:type="paragraph" w:styleId="1244" w:customStyle="1">
    <w:name w:val="表格内文字"/>
    <w:uiPriority w:val="0"/>
    <w:qFormat/>
    <w:pPr>
      <w:jc w:val="center"/>
    </w:pPr>
    <w:rPr>
      <w:rFonts w:hint="default" w:ascii="Times New Roman" w:hAnsi="Times New Roman" w:eastAsia="宋体" w:cs="Times New Roman"/>
      <w:sz w:val="21"/>
      <w:szCs w:val="21"/>
      <w:lang w:val="en-US" w:eastAsia="zh-CN" w:bidi="ar-SA"/>
    </w:rPr>
  </w:style>
  <w:style w:type="paragraph" w:styleId="1245" w:customStyle="1">
    <w:name w:val="标题 411"/>
    <w:basedOn w:val="717"/>
    <w:next w:val="71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1246" w:customStyle="1">
    <w:name w:val="普通(网站)11"/>
    <w:basedOn w:val="717"/>
    <w:uiPriority w:val="99"/>
    <w:qFormat/>
    <w:pPr>
      <w:jc w:val="left"/>
      <w:spacing w:beforeAutospacing="1" w:afterAutospacing="1"/>
    </w:pPr>
    <w:rPr>
      <w:sz w:val="24"/>
    </w:rPr>
  </w:style>
  <w:style w:type="paragraph" w:styleId="1247" w:customStyle="1">
    <w:name w:val="纯文本1111"/>
    <w:basedOn w:val="717"/>
    <w:uiPriority w:val="0"/>
    <w:qFormat/>
    <w:rPr>
      <w:rFonts w:ascii="宋体" w:hAnsi="Courier New"/>
      <w:sz w:val="24"/>
      <w:szCs w:val="20"/>
    </w:rPr>
  </w:style>
  <w:style w:type="character" w:styleId="1248" w:customStyle="1">
    <w:name w:val="超链接11"/>
    <w:basedOn w:val="1006"/>
    <w:link w:val="717"/>
    <w:uiPriority w:val="99"/>
    <w:qFormat/>
    <w:rPr>
      <w:color w:val="0000ff"/>
      <w:u w:val="none"/>
    </w:rPr>
  </w:style>
  <w:style w:type="paragraph" w:styleId="1249" w:customStyle="1">
    <w:name w:val="标题 1111"/>
    <w:basedOn w:val="717"/>
    <w:next w:val="717"/>
    <w:uiPriority w:val="0"/>
    <w:qFormat/>
    <w:pPr>
      <w:jc w:val="center"/>
      <w:keepLines/>
      <w:keepNext/>
      <w:spacing w:line="360" w:lineRule="auto"/>
      <w:outlineLvl w:val="0"/>
    </w:pPr>
    <w:rPr>
      <w:b/>
      <w:sz w:val="44"/>
      <w:szCs w:val="20"/>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fe4423fc-9751-4a97-bfd6-c63d323646df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23A76E53</paraID>
      <start>1</start>
      <end>6</end>
      <status>unmodified</status>
      <modifiedWord/>
      <trackRevisions>false</trackRevisions>
    </reviewItem>
    <reviewItem>
      <errorID>637a55c3-59ed-49a9-910b-7c1d256302a0</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44E3DDC8</paraID>
      <start>1</start>
      <end>10</end>
      <status>unmodified</status>
      <modifiedWord/>
      <trackRevisions>false</trackRevisions>
    </reviewItem>
    <reviewItem>
      <errorID>f4ed443a-7e0b-4c7f-9ad8-7be1c05b5a19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6BD9543B</paraID>
      <start>0</start>
      <end>2</end>
      <status>unmodified</status>
      <modifiedWord/>
      <trackRevisions>false</trackRevisions>
    </reviewItem>
    <reviewItem>
      <errorID>83a38623-5f3b-4b03-9ca0-4808849a97d5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2D6A1295</paraID>
      <start>0</start>
      <end>2</end>
      <status>unmodified</status>
      <modifiedWord/>
      <trackRevisions>false</trackRevisions>
    </reviewItem>
    <reviewItem>
      <errorID>5548e5e1-828f-48ce-b7b1-dca29a1a90ec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72B27BB4</paraID>
      <start>0</start>
      <end>2</end>
      <status>unmodified</status>
      <modifiedWord/>
      <trackRevisions>false</trackRevisions>
    </reviewItem>
    <reviewItem>
      <errorID>3d60a4ea-d881-4df4-a8d8-07d259343cd1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6A8B08A8</paraID>
      <start>0</start>
      <end>2</end>
      <status>unmodified</status>
      <modifiedWord/>
      <trackRevisions>false</trackRevisions>
    </reviewItem>
    <reviewItem>
      <errorID>32020234-ac2f-448c-9a27-d1a3b8a83320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4C3C91B8</paraID>
      <start>0</start>
      <end>2</end>
      <status>unmodified</status>
      <modifiedWord/>
      <trackRevisions>false</trackRevisions>
    </reviewItem>
    <reviewItem>
      <errorID>32d436fa-ec8d-466b-9d55-edeaaca07022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9ABC392</paraID>
      <start>0</start>
      <end>2</end>
      <status>unmodified</status>
      <modifiedWord/>
      <trackRevisions>false</trackRevisions>
    </reviewItem>
    <reviewItem>
      <errorID>4f45f3ed-6b8d-4193-9aff-07f9656a3944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211EFA7B</paraID>
      <start>0</start>
      <end>2</end>
      <status>unmodified</status>
      <modifiedWord/>
      <trackRevisions>false</trackRevisions>
    </reviewItem>
    <reviewItem>
      <errorID>21199519-8b1a-4f33-bb9b-4f1310edf94b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1606C8BB</paraID>
      <start>0</start>
      <end>2</end>
      <status>unmodified</status>
      <modifiedWord/>
      <trackRevisions>false</trackRevisions>
    </reviewItem>
    <reviewItem>
      <errorID>ba55f47a-7b6f-4f71-bbcb-a50b663e2c7e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1E78A159</paraID>
      <start>0</start>
      <end>2</end>
      <status>unmodified</status>
      <modifiedWord/>
      <trackRevisions>false</trackRevisions>
    </reviewItem>
    <reviewItem>
      <errorID>f6e27fb0-ce0f-43e3-b2a8-209f3a2ee473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1B57A22F</paraID>
      <start>0</start>
      <end>2</end>
      <status>unmodified</status>
      <modifiedWord/>
      <trackRevisions>false</trackRevisions>
    </reviewItem>
    <reviewItem>
      <errorID>5276bbb9-089a-4354-ab2e-4a12e3601822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7DAED161</paraID>
      <start>0</start>
      <end>3</end>
      <status>unmodified</status>
      <modifiedWord/>
      <trackRevisions>false</trackRevisions>
    </reviewItem>
    <reviewItem>
      <errorID>914f2249-7983-486f-a645-6b005ee6baf5</errorID>
      <errorWord>否则其</errorWord>
      <group>L1_Word</group>
      <groupName>字词问题</groupName>
      <ability>L2_Typo</ability>
      <abilityName>字词错误</abilityName>
      <candidateList>
        <item>否则</item>
      </candidateList>
      <explain/>
      <paraID>52E1AF98</paraID>
      <start>63</start>
      <end>66</end>
      <status>unmodified</status>
      <modifiedWord/>
      <trackRevisions>false</trackRevisions>
    </reviewItem>
    <reviewItem>
      <errorID>de69b3db-77f8-4a9a-817c-30d6e4bdd800</errorID>
      <errorWord>音响</errorWord>
      <group>L1_Word</group>
      <groupName>字词问题</groupName>
      <ability>L2_Typo</ability>
      <abilityName>字词错误</abilityName>
      <candidateList>
        <item>音箱</item>
      </candidateList>
      <explain>存在发音相同字词的误用。</explain>
      <paraID> 23C9905</paraID>
      <start>13</start>
      <end>15</end>
      <status>unmodified</status>
      <modifiedWord/>
      <trackRevisions>false</trackRevisions>
    </reviewItem>
    <reviewItem>
      <errorID>9d49108a-cd65-4b59-b97c-14a9a465f2a9</errorID>
      <errorWord>登陆</errorWord>
      <group>L1_Word</group>
      <groupName>字词问题</groupName>
      <ability>L2_Typo</ability>
      <abilityName>字词错误</abilityName>
      <candidateList>
        <item>登录</item>
      </candidateList>
      <explain>存在发音相同字词的误用。</explain>
      <paraID>6C24EC55</paraID>
      <start>44</start>
      <end>46</end>
      <status>unmodified</status>
      <modifiedWord/>
      <trackRevisions>false</trackRevisions>
    </reviewItem>
    <reviewItem>
      <errorID>3a44f7a0-b7d1-4f6b-92f2-0ceb2797fa69</errorID>
      <errorWord>间</errorWord>
      <group>L1_Word</group>
      <groupName>字词问题</groupName>
      <ability>L2_Typo</ability>
      <abilityName>字词错误</abilityName>
      <candidateList>
        <item>间之</item>
      </candidateList>
      <explain/>
      <paraID>5D9D1D98</paraID>
      <start>10</start>
      <end>11</end>
      <status>unmodified</status>
      <modifiedWord/>
      <trackRevisions>false</trackRevisions>
    </reviewItem>
    <reviewItem>
      <errorID>809c7cd4-470a-4b0b-a701-0448779284cc</errorID>
      <errorWord>员</errorWord>
      <group>L1_Word</group>
      <groupName>字词问题</groupName>
      <ability>L2_Typo</ability>
      <abilityName>字词错误</abilityName>
      <candidateList>
        <item>员会</item>
      </candidateList>
      <explain/>
      <paraID>3E591439</paraID>
      <start>16</start>
      <end>17</end>
      <status>unmodified</status>
      <modifiedWord/>
      <trackRevisions>false</trackRevisions>
    </reviewItem>
    <reviewItem>
      <errorID>032c4918-8c72-4af8-9aff-1f28f250700e</errorID>
      <errorWord>因不可抗拒</errorWord>
      <group>L1_Word</group>
      <groupName>字词问题</groupName>
      <ability>L2_Typo</ability>
      <abilityName>字词错误</abilityName>
      <candidateList>
        <item>因不可抗力</item>
      </candidateList>
      <explain/>
      <paraID>3064C949</paraID>
      <start>2</start>
      <end>7</end>
      <status>unmodified</status>
      <modifiedWord/>
      <trackRevisions>false</trackRevisions>
    </reviewItem>
    <reviewItem>
      <errorID>fab4e41b-803f-4023-99ea-453aeaa144ed</errorID>
      <errorWord>&lt;</errorWord>
      <group>L1_Format</group>
      <groupName>格式问题</groupName>
      <ability>L2_HalfPunc_CN</ability>
      <abilityName>全半角问题</abilityName>
      <candidateList>
        <item>〈</item>
      </candidateList>
      <explain>文本全半角错误。</explain>
      <paraID>6E905F01</paraID>
      <start>49</start>
      <end>50</end>
      <status>unmodified</status>
      <modifiedWord/>
      <trackRevisions>false</trackRevisions>
    </reviewItem>
    <reviewItem>
      <errorID>d6bc14bb-1b88-4ff5-a365-7933af2fe2fc</errorID>
      <errorWord>&lt;</errorWord>
      <group>L1_Format</group>
      <groupName>格式问题</groupName>
      <ability>L2_HalfPunc_CN</ability>
      <abilityName>全半角问题</abilityName>
      <candidateList>
        <item>〈</item>
      </candidateList>
      <explain>文本全半角错误。</explain>
      <paraID>1894D42F</paraID>
      <start>49</start>
      <end>50</end>
      <status>unmodified</status>
      <modifiedWord/>
      <trackRevisions>false</trackRevisions>
    </reviewItem>
    <reviewItem>
      <errorID>9e3e329a-0ede-4b4e-8a33-45830b573dcd</errorID>
      <errorWord>&lt;</errorWord>
      <group>L1_Format</group>
      <groupName>格式问题</groupName>
      <ability>L2_HalfPunc_CN</ability>
      <abilityName>全半角问题</abilityName>
      <candidateList>
        <item>〈</item>
      </candidateList>
      <explain>文本全半角错误。</explain>
      <paraID>6F78EA4B</paraID>
      <start>34</start>
      <end>35</end>
      <status>unmodified</status>
      <modifiedWord/>
      <trackRevisions>false</trackRevisions>
    </reviewItem>
    <reviewItem>
      <errorID>87b99a52-33a3-433c-bcc0-07c4aad35f66</errorID>
      <errorWord>法律、法规</errorWord>
      <group>L1_Word</group>
      <groupName>字词问题</groupName>
      <ability>L2_Typo</ability>
      <abilityName>字词错误</abilityName>
      <candidateList>
        <item>法律法规</item>
      </candidateList>
      <explain/>
      <paraID>5BB4F88A</paraID>
      <start>68</start>
      <end>73</end>
      <status>unmodified</status>
      <modifiedWord/>
      <trackRevisions>false</trackRevisions>
    </reviewItem>
    <reviewItem>
      <errorID>975f59cb-1d0a-411b-881d-db22fbd9a4e6</errorID>
      <errorWord>做出</errorWord>
      <group>L1_Word</group>
      <groupName>字词问题</groupName>
      <ability>L2_Typo</ability>
      <abilityName>字词错误</abilityName>
      <candidateList>
        <item>作出</item>
      </candidateList>
      <explain/>
      <paraID> 9FED2BC</paraID>
      <start>35</start>
      <end>37</end>
      <status>unmodified</status>
      <modifiedWord/>
      <trackRevisions>false</trackRevisions>
    </reviewItem>
    <reviewItem>
      <errorID>700f19aa-3a43-4d23-8094-9f08f8221c45</errorID>
      <errorWord>做出</errorWord>
      <group>L1_Word</group>
      <groupName>字词问题</groupName>
      <ability>L2_Typo</ability>
      <abilityName>字词错误</abilityName>
      <candidateList>
        <item>作出</item>
      </candidateList>
      <explain/>
      <paraID>4EBFEDA5</paraID>
      <start>45</start>
      <end>47</end>
      <status>unmodified</status>
      <modifiedWord/>
      <trackRevisions>false</trackRevisions>
    </reviewItem>
    <reviewItem>
      <errorID>1dfb5948-7da0-45cf-8993-f55a9802cd70</errorID>
      <errorWord>法律、法规</errorWord>
      <group>L1_Word</group>
      <groupName>字词问题</groupName>
      <ability>L2_Typo</ability>
      <abilityName>字词错误</abilityName>
      <candidateList>
        <item>法律法规</item>
      </candidateList>
      <explain/>
      <paraID>28045D3C</paraID>
      <start>68</start>
      <end>73</end>
      <status>unmodified</status>
      <modifiedWord/>
      <trackRevisions>false</trackRevisions>
    </reviewItem>
    <reviewItem>
      <errorID>a03edada-4c81-4e8a-a7be-db679ec429c4</errorID>
      <errorWord>做出</errorWord>
      <group>L1_Word</group>
      <groupName>字词问题</groupName>
      <ability>L2_Typo</ability>
      <abilityName>字词错误</abilityName>
      <candidateList>
        <item>作出</item>
      </candidateList>
      <explain/>
      <paraID>28045D3C</paraID>
      <start>117</start>
      <end>119</end>
      <status>unmodified</status>
      <modifiedWord/>
      <trackRevisions>false</trackRevisions>
    </reviewItem>
    <reviewItem>
      <errorID>4e8a090c-9aa5-432e-9bc4-1017bf5e78da</errorID>
      <errorWord>法律、法规</errorWord>
      <group>L1_Word</group>
      <groupName>字词问题</groupName>
      <ability>L2_Typo</ability>
      <abilityName>字词错误</abilityName>
      <candidateList>
        <item>法律法规</item>
      </candidateList>
      <explain/>
      <paraID>560984D7</paraID>
      <start>30</start>
      <end>35</end>
      <status>unmodified</status>
      <modifiedWord/>
      <trackRevisions>false</trackRevisions>
    </reviewItem>
    <reviewItem>
      <errorID>55372d4a-94bb-4130-acc6-e15c0e05094f</errorID>
      <errorWord>供应商人</errorWord>
      <group>L1_Word</group>
      <groupName>字词问题</groupName>
      <ability>L2_Typo</ability>
      <abilityName>字词错误</abilityName>
      <candidateList>
        <item>供应商</item>
      </candidateList>
      <explain/>
      <paraID>1C333D40</paraID>
      <start>65</start>
      <end>69</end>
      <status>unmodified</status>
      <modifiedWord/>
      <trackRevisions>false</trackRevisions>
    </reviewItem>
    <reviewItem>
      <errorID>d4359015-c9c1-4941-ae9b-6fb5075b7590</errorID>
      <errorWord>相应</errorWord>
      <group>L1_Word</group>
      <groupName>字词问题</groupName>
      <ability>L2_Typo</ability>
      <abilityName>字词错误</abilityName>
      <candidateList>
        <item>响应</item>
      </candidateList>
      <explain/>
      <paraID> D16F4CE</paraID>
      <start>21</start>
      <end>23</end>
      <status>unmodified</status>
      <modifiedWord/>
      <trackRevisions>false</trackRevisions>
    </reviewItem>
    <reviewItem>
      <errorID>5884dc92-5d5a-40f9-9046-24e2536a337e</errorID>
      <errorWord>&lt;</errorWord>
      <group>L1_Format</group>
      <groupName>格式问题</groupName>
      <ability>L2_HalfPunc_CN</ability>
      <abilityName>全半角问题</abilityName>
      <candidateList>
        <item>〈</item>
      </candidateList>
      <explain>文本全半角错误。</explain>
      <paraID>31B53D97</paraID>
      <start>48</start>
      <end>49</end>
      <status>unmodified</status>
      <modifiedWord/>
      <trackRevisions>false</trackRevisions>
    </reviewItem>
    <reviewItem>
      <errorID>7dc7200d-2dad-4d81-b604-8ea6fd8a598d</errorID>
      <errorWord>&lt;</errorWord>
      <group>L1_Format</group>
      <groupName>格式问题</groupName>
      <ability>L2_HalfPunc_CN</ability>
      <abilityName>全半角问题</abilityName>
      <candidateList>
        <item>〈</item>
      </candidateList>
      <explain>文本全半角错误。</explain>
      <paraID>16CE5C4C</paraID>
      <start>48</start>
      <end>49</end>
      <status>unmodified</status>
      <modifiedWord/>
      <trackRevisions>false</trackRevisions>
    </reviewItem>
    <reviewItem>
      <errorID>cac50d9e-3c92-4305-a4f0-cd707a381294</errorID>
      <errorWord>&lt;</errorWord>
      <group>L1_Format</group>
      <groupName>格式问题</groupName>
      <ability>L2_HalfPunc_CN</ability>
      <abilityName>全半角问题</abilityName>
      <candidateList>
        <item>〈</item>
      </candidateList>
      <explain>文本全半角错误。</explain>
      <paraID>1D3D5A97</paraID>
      <start>33</start>
      <end>34</end>
      <status>unmodified</status>
      <modifiedWord/>
      <trackRevisions>false</trackRevisions>
    </reviewItem>
    <reviewItem>
      <errorID>33a03fcf-1ccd-443c-a24e-e177164f2e08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787504BA</paraID>
      <start>0</start>
      <end>2</end>
      <status>unmodified</status>
      <modifiedWord/>
      <trackRevisions>false</trackRevisions>
    </reviewItem>
    <reviewItem>
      <errorID>8a3fe399-c64a-43eb-b6a2-44f3aa578008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7ADB7669</paraID>
      <start>0</start>
      <end>2</end>
      <status>unmodified</status>
      <modifiedWord/>
      <trackRevisions>false</trackRevisions>
    </reviewItem>
    <reviewItem>
      <errorID>cd259c42-ffdb-486d-8879-57b9e06bf367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5B35D3BC</paraID>
      <start>0</start>
      <end>2</end>
      <status>unmodified</status>
      <modifiedWord/>
      <trackRevisions>false</trackRevisions>
    </reviewItem>
    <reviewItem>
      <errorID>6241b315-c330-40af-94bb-2ff7ae280c18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184D10AC</paraID>
      <start>0</start>
      <end>2</end>
      <status>unmodified</status>
      <modifiedWord/>
      <trackRevisions>false</trackRevisions>
    </reviewItem>
    <reviewItem>
      <errorID>3dca50f2-07b8-4cd2-9f07-dc248241dc1e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50F20414</paraID>
      <start>0</start>
      <end>2</end>
      <status>unmodified</status>
      <modifiedWord/>
      <trackRevisions>false</trackRevisions>
    </reviewItem>
    <reviewItem>
      <errorID>54597238-a430-43af-89a1-049ed1778b24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69BBFB9A</paraID>
      <start>0</start>
      <end>2</end>
      <status>unmodified</status>
      <modifiedWord/>
      <trackRevisions>false</trackRevisions>
    </reviewItem>
    <reviewItem>
      <errorID>86818cbd-3907-4976-b3e6-8210fb8763aa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719FC394</paraID>
      <start>0</start>
      <end>2</end>
      <status>unmodified</status>
      <modifiedWord/>
      <trackRevisions>false</trackRevisions>
    </reviewItem>
    <reviewItem>
      <errorID>90f7fe02-b720-49cc-96e8-a5efaff85833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2FFEB68A</paraID>
      <start>0</start>
      <end>2</end>
      <status>unmodified</status>
      <modifiedWord/>
      <trackRevisions>false</trackRevisions>
    </reviewItem>
    <reviewItem>
      <errorID>c0a57509-5b38-424c-bfa1-024305f32fd8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E59FAF0</paraID>
      <start>0</start>
      <end>2</end>
      <status>unmodified</status>
      <modifiedWord/>
      <trackRevisions>false</trackRevisions>
    </reviewItem>
    <reviewItem>
      <errorID>eb8bec21-ee9a-4365-a8e9-70152cf05645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5D19FA9C</paraID>
      <start>0</start>
      <end>2</end>
      <status>unmodified</status>
      <modifiedWord/>
      <trackRevisions>false</trackRevisions>
    </reviewItem>
    <reviewItem>
      <errorID>70a44639-9cc2-4133-bdef-5d4f5cbe8ad5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5886BE14</paraID>
      <start>0</start>
      <end>2</end>
      <status>unmodified</status>
      <modifiedWord/>
      <trackRevisions>false</trackRevisions>
    </reviewItem>
    <reviewItem>
      <errorID>3362f134-071c-43a8-9bd4-3bd7e6248d12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7A612E2</paraID>
      <start>0</start>
      <end>2</end>
      <status>unmodified</status>
      <modifiedWord/>
      <trackRevisions>false</trackRevisions>
    </reviewItem>
    <reviewItem>
      <errorID>8d50f29f-d31e-4455-a106-411701ab81eb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15CAA2F7</paraID>
      <start>0</start>
      <end>2</end>
      <status>unmodified</status>
      <modifiedWord/>
      <trackRevisions>false</trackRevisions>
    </reviewItem>
    <reviewItem>
      <errorID>c96952bc-59e7-4376-856d-abbba739d1e7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5EBF378</paraID>
      <start>0</start>
      <end>2</end>
      <status>unmodified</status>
      <modifiedWord/>
      <trackRevisions>false</trackRevisions>
    </reviewItem>
    <reviewItem>
      <errorID>df974b06-d0d0-4dc2-9e14-537b790bb6b8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1F0FD393</paraID>
      <start>0</start>
      <end>2</end>
      <status>unmodified</status>
      <modifiedWord/>
      <trackRevisions>false</trackRevisions>
    </reviewItem>
    <reviewItem>
      <errorID>40b50202-3b21-4c4c-938a-e41f181c1bb5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11119D58</paraID>
      <start>0</start>
      <end>2</end>
      <status>unmodified</status>
      <modifiedWord/>
      <trackRevisions>false</trackRevisions>
    </reviewItem>
    <reviewItem>
      <errorID>f5c8a34d-45b5-494e-912d-a5f1143db6b9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3BBE314B</paraID>
      <start>0</start>
      <end>2</end>
      <status>unmodified</status>
      <modifiedWord/>
      <trackRevisions>false</trackRevisions>
    </reviewItem>
    <reviewItem>
      <errorID>3a2a5e56-3eff-474f-9d2c-d2b014ad7bcb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4D65801B</paraID>
      <start>0</start>
      <end>2</end>
      <status>unmodified</status>
      <modifiedWord/>
      <trackRevisions>false</trackRevisions>
    </reviewItem>
    <reviewItem>
      <errorID>08810a48-cade-4107-8796-a087ec227d07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5BC233A4</paraID>
      <start>0</start>
      <end>2</end>
      <status>unmodified</status>
      <modifiedWord/>
      <trackRevisions>false</trackRevisions>
    </reviewItem>
    <reviewItem>
      <errorID>0df0a239-6321-4496-9d78-3b53e06a1682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556A134B</paraID>
      <start>0</start>
      <end>2</end>
      <status>unmodified</status>
      <modifiedWord/>
      <trackRevisions>false</trackRevisions>
    </reviewItem>
    <reviewItem>
      <errorID>d2450990-64c2-4183-bbc7-1a0ad24e6579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6E219DFB</paraID>
      <start>0</start>
      <end>2</end>
      <status>unmodified</status>
      <modifiedWord/>
      <trackRevisions>false</trackRevisions>
    </reviewItem>
    <reviewItem>
      <errorID>ea5666d0-ee55-4a50-b335-938859dac6ab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9D4B0CE</paraID>
      <start>0</start>
      <end>2</end>
      <status>unmodified</status>
      <modifiedWord/>
      <trackRevisions>false</trackRevisions>
    </reviewItem>
    <reviewItem>
      <errorID>529c1796-5d16-478f-9c1e-614a6522045c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7E76C88C</paraID>
      <start>0</start>
      <end>2</end>
      <status>unmodified</status>
      <modifiedWord/>
      <trackRevisions>false</trackRevisions>
    </reviewItem>
    <reviewItem>
      <errorID>0fd2e3da-3219-43c4-817a-19f0eeac309c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76A5C870</paraID>
      <start>0</start>
      <end>2</end>
      <status>unmodified</status>
      <modifiedWord/>
      <trackRevisions>false</trackRevisions>
    </reviewItem>
    <reviewItem>
      <errorID>ef8a74d5-cc80-4981-84e7-f620daa5e870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3028B2A</paraID>
      <start>0</start>
      <end>2</end>
      <status>unmodified</status>
      <modifiedWord/>
      <trackRevisions>false</trackRevisions>
    </reviewItem>
    <reviewItem>
      <errorID>da2adaa3-7c72-456f-87d7-bcbe468df2cd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4CC269CC</paraID>
      <start>0</start>
      <end>2</end>
      <status>unmodified</status>
      <modifiedWord/>
      <trackRevisions>false</trackRevisions>
    </reviewItem>
    <reviewItem>
      <errorID>58b2c485-776e-405b-ba0a-6c037b3b4e02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68E61741</paraID>
      <start>0</start>
      <end>2</end>
      <status>unmodified</status>
      <modifiedWord/>
      <trackRevisions>false</trackRevisions>
    </reviewItem>
    <reviewItem>
      <errorID>39db23b1-1ee0-4f06-965a-b68c57280e8f</errorID>
      <errorWord>中止</errorWord>
      <group>L1_Word</group>
      <groupName>字词问题</groupName>
      <ability>L2_Typo</ability>
      <abilityName>字词错误</abilityName>
      <candidateList>
        <item>终止</item>
      </candidateList>
      <explain>存在发音相同字词的误用。</explain>
      <paraID> A965C84</paraID>
      <start>12</start>
      <end>14</end>
      <status>unmodified</status>
      <modifiedWord/>
      <trackRevisions>false</trackRevisions>
    </reviewItem>
    <reviewItem>
      <errorID>37a1b424-00bb-4d87-ab4e-b892c2dff940</errorID>
      <errorWord>中止</errorWord>
      <group>L1_Word</group>
      <groupName>字词问题</groupName>
      <ability>L2_Typo</ability>
      <abilityName>字词错误</abilityName>
      <candidateList>
        <item>终止</item>
      </candidateList>
      <explain>存在发音相同字词的误用。</explain>
      <paraID>10F1BD79</paraID>
      <start>19</start>
      <end>21</end>
      <status>unmodified</status>
      <modifiedWord/>
      <trackRevisions>false</trackRevisions>
    </reviewItem>
    <reviewItem>
      <errorID>c98b1ef3-f843-431c-b38a-bc707d0dd818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32F97653</paraID>
      <start>0</start>
      <end>2</end>
      <status>unmodified</status>
      <modifiedWord/>
      <trackRevisions>false</trackRevisions>
    </reviewItem>
    <reviewItem>
      <errorID>3d1b38a8-fb3d-4475-aba4-abbd7cabf6c8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54B858AF</paraID>
      <start>0</start>
      <end>2</end>
      <status>unmodified</status>
      <modifiedWord/>
      <trackRevisions>false</trackRevisions>
    </reviewItem>
    <reviewItem>
      <errorID>b4c90e61-04ec-4875-9db5-9f8bb1f1901b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550E6412</paraID>
      <start>0</start>
      <end>2</end>
      <status>unmodified</status>
      <modifiedWord/>
      <trackRevisions>false</trackRevisions>
    </reviewItem>
    <reviewItem>
      <errorID>fc36a911-dc27-4a0e-8960-38f4bb9c661f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44EDE5ED</paraID>
      <start>0</start>
      <end>2</end>
      <status>unmodified</status>
      <modifiedWord/>
      <trackRevisions>false</trackRevisions>
    </reviewItem>
    <reviewItem>
      <errorID>2c41d1a0-6125-43a6-b5c7-94f56c4c5027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7694AD26</paraID>
      <start>0</start>
      <end>2</end>
      <status>unmodified</status>
      <modifiedWord/>
      <trackRevisions>false</trackRevisions>
    </reviewItem>
    <reviewItem>
      <errorID>c339251c-b67e-416a-ae56-8e8a852e0af2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4B27D4A8</paraID>
      <start>0</start>
      <end>2</end>
      <status>unmodified</status>
      <modifiedWord/>
      <trackRevisions>false</trackRevisions>
    </reviewItem>
    <reviewItem>
      <errorID>594d4f55-9e1e-43ff-a900-75793c2b5671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3D421E8F</paraID>
      <start>0</start>
      <end>2</end>
      <status>unmodified</status>
      <modifiedWord/>
      <trackRevisions>false</trackRevisions>
    </reviewItem>
    <reviewItem>
      <errorID>211a177d-d369-4d14-bda6-cb1695ab6f83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E13F840</paraID>
      <start>0</start>
      <end>2</end>
      <status>unmodified</status>
      <modifiedWord/>
      <trackRevisions>false</trackRevisions>
    </reviewItem>
    <reviewItem>
      <errorID>7bf6e25c-c784-4b18-92a6-c0e96590f974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6CA32ACF</paraID>
      <start>0</start>
      <end>2</end>
      <status>unmodified</status>
      <modifiedWord/>
      <trackRevisions>false</trackRevisions>
    </reviewItem>
    <reviewItem>
      <errorID>e161f683-a6bd-4ecb-b758-c04dfecb3a85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3202EE2F</paraID>
      <start>0</start>
      <end>2</end>
      <status>unmodified</status>
      <modifiedWord/>
      <trackRevisions>false</trackRevisions>
    </reviewItem>
    <reviewItem>
      <errorID>3f8ad8f4-ec74-41ce-97a6-179ba18a7a3d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43671BA</paraID>
      <start>0</start>
      <end>2</end>
      <status>unmodified</status>
      <modifiedWord/>
      <trackRevisions>false</trackRevisions>
    </reviewItem>
    <reviewItem>
      <errorID>e37e66a6-7f8c-439f-a648-a022b0310e20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6065C712</paraID>
      <start>0</start>
      <end>2</end>
      <status>unmodified</status>
      <modifiedWord/>
      <trackRevisions>false</trackRevisions>
    </reviewItem>
    <reviewItem>
      <errorID>74538d58-d673-4ab7-aed3-d72b211e5fd2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654CB611</paraID>
      <start>0</start>
      <end>2</end>
      <status>unmodified</status>
      <modifiedWord/>
      <trackRevisions>false</trackRevisions>
    </reviewItem>
    <reviewItem>
      <errorID>78baf89b-ae3d-4f6d-a5a1-f1c0179fc751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4C8A004B</paraID>
      <start>0</start>
      <end>2</end>
      <status>unmodified</status>
      <modifiedWord/>
      <trackRevisions>false</trackRevisions>
    </reviewItem>
    <reviewItem>
      <errorID>f5ff2723-c499-4269-aed8-5d598e1dc641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6DD90590</paraID>
      <start>0</start>
      <end>2</end>
      <status>unmodified</status>
      <modifiedWord/>
      <trackRevisions>false</trackRevisions>
    </reviewItem>
    <reviewItem>
      <errorID>af9cb81c-f4d3-43ed-8839-a9a3182c0383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422443EE</paraID>
      <start>0</start>
      <end>2</end>
      <status>unmodified</status>
      <modifiedWord/>
      <trackRevisions>false</trackRevisions>
    </reviewItem>
    <reviewItem>
      <errorID>e1a19c0a-728f-4efe-96b7-fa618e5abb98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31D2AAF7</paraID>
      <start>0</start>
      <end>2</end>
      <status>unmodified</status>
      <modifiedWord/>
      <trackRevisions>false</trackRevisions>
    </reviewItem>
    <reviewItem>
      <errorID>3585b6e5-2c08-441c-b17c-ecbe54ed255f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132184C5</paraID>
      <start>0</start>
      <end>2</end>
      <status>unmodified</status>
      <modifiedWord/>
      <trackRevisions>false</trackRevisions>
    </reviewItem>
    <reviewItem>
      <errorID>b045ece0-02b9-4638-9b1a-898b5dfc4856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7B7BABB</paraID>
      <start>0</start>
      <end>2</end>
      <status>unmodified</status>
      <modifiedWord/>
      <trackRevisions>false</trackRevisions>
    </reviewItem>
    <reviewItem>
      <errorID>52a4bd31-9428-4568-b346-65773c51a0a7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6EB56440</paraID>
      <start>0</start>
      <end>2</end>
      <status>unmodified</status>
      <modifiedWord/>
      <trackRevisions>false</trackRevisions>
    </reviewItem>
    <reviewItem>
      <errorID>09703727-ed88-449d-9af2-bb2f997aa3ce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7D144555</paraID>
      <start>0</start>
      <end>2</end>
      <status>unmodified</status>
      <modifiedWord/>
      <trackRevisions>false</trackRevisions>
    </reviewItem>
    <reviewItem>
      <errorID>67950167-8b15-4254-a622-2abd526a86a7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8CFEFF0</paraID>
      <start>0</start>
      <end>2</end>
      <status>unmodified</status>
      <modifiedWord/>
      <trackRevisions>false</trackRevisions>
    </reviewItem>
    <reviewItem>
      <errorID>59e7cf2f-7a8c-4e9e-aa52-5f7aded1aeaf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2903016F</paraID>
      <start>0</start>
      <end>2</end>
      <status>unmodified</status>
      <modifiedWord/>
      <trackRevisions>false</trackRevisions>
    </reviewItem>
    <reviewItem>
      <errorID>e7fabc8b-10c7-4273-9b8f-8c987dfdf2f3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750E6EFE</paraID>
      <start>0</start>
      <end>2</end>
      <status>unmodified</status>
      <modifiedWord/>
      <trackRevisions>false</trackRevisions>
    </reviewItem>
    <reviewItem>
      <errorID>c191173a-007c-461c-afda-b2252a56e9a8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2438D043</paraID>
      <start>0</start>
      <end>2</end>
      <status>unmodified</status>
      <modifiedWord/>
      <trackRevisions>false</trackRevisions>
    </reviewItem>
    <reviewItem>
      <errorID>55ff0ad7-0da0-46da-88a7-46dc3072918f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1D3B7548</paraID>
      <start>0</start>
      <end>2</end>
      <status>unmodified</status>
      <modifiedWord/>
      <trackRevisions>false</trackRevisions>
    </reviewItem>
    <reviewItem>
      <errorID>1bc22548-d940-4200-a5e6-8e4bb7152182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5B68E3FE</paraID>
      <start>0</start>
      <end>2</end>
      <status>unmodified</status>
      <modifiedWord/>
      <trackRevisions>false</trackRevisions>
    </reviewItem>
    <reviewItem>
      <errorID>4ea6e796-8216-49ca-8676-e764df2c3be3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AD81F14</paraID>
      <start>0</start>
      <end>2</end>
      <status>unmodified</status>
      <modifiedWord/>
      <trackRevisions>false</trackRevisions>
    </reviewItem>
    <reviewItem>
      <errorID>d0030926-ded1-48bd-8eb4-adbbbc68868e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67285EC6</paraID>
      <start>0</start>
      <end>2</end>
      <status>unmodified</status>
      <modifiedWord/>
      <trackRevisions>false</trackRevisions>
    </reviewItem>
    <reviewItem>
      <errorID>49f17b0f-8687-43cb-8e07-4130d7297daa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4BF034E8</paraID>
      <start>0</start>
      <end>2</end>
      <status>unmodified</status>
      <modifiedWord/>
      <trackRevisions>false</trackRevisions>
    </reviewItem>
    <reviewItem>
      <errorID>d2162483-7c78-431c-b878-0f8258f6c11e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648159C1</paraID>
      <start>0</start>
      <end>2</end>
      <status>unmodified</status>
      <modifiedWord/>
      <trackRevisions>false</trackRevisions>
    </reviewItem>
    <reviewItem>
      <errorID>f76764a2-c707-4e44-9e15-a69d5a822cc2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35EC0DE7</paraID>
      <start>0</start>
      <end>2</end>
      <status>unmodified</status>
      <modifiedWord/>
      <trackRevisions>false</trackRevisions>
    </reviewItem>
    <reviewItem>
      <errorID>58db79ca-a4f2-4f12-98b2-050a8d742c03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76B831F7</paraID>
      <start>0</start>
      <end>2</end>
      <status>unmodified</status>
      <modifiedWord/>
      <trackRevisions>false</trackRevisions>
    </reviewItem>
    <reviewItem>
      <errorID>ba2248e0-c337-4a11-912b-b9d8b8d2eef2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2CD26B9D</paraID>
      <start>25</start>
      <end>30</end>
      <status>unmodified</status>
      <modifiedWord/>
      <trackRevisions>false</trackRevisions>
    </reviewItem>
    <reviewItem>
      <errorID>f822124f-fa15-40de-b470-62603ad80201</errorID>
      <errorWord>所必须的</errorWord>
      <group>L1_Word</group>
      <groupName>字词问题</groupName>
      <ability>L2_Typo</ability>
      <abilityName>字词错误</abilityName>
      <candidateList>
        <item>所必需的</item>
      </candidateList>
      <explain/>
      <paraID>25906DD8</paraID>
      <start>11</start>
      <end>15</end>
      <status>unmodified</status>
      <modifiedWord/>
      <trackRevisions>false</trackRevisions>
    </reviewItem>
    <reviewItem>
      <errorID>2da81603-bf39-470d-9b31-773cc8b4f846</errorID>
      <errorWord>做无效响应处理</errorWord>
      <group>L1_Word</group>
      <groupName>字词问题</groupName>
      <ability>L2_Typo</ability>
      <abilityName>字词错误</abilityName>
      <candidateList>
        <item>作无效响应处理</item>
      </candidateList>
      <explain/>
      <paraID>64ED0F90</paraID>
      <start>87</start>
      <end>94</end>
      <status>unmodified</status>
      <modifiedWord/>
      <trackRevisions>false</trackRevisions>
    </reviewItem>
    <reviewItem>
      <errorID>28de3bd9-eced-4464-b255-66947eafb488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242996D0</paraID>
      <start>0</start>
      <end>2</end>
      <status>unmodified</status>
      <modifiedWord/>
      <trackRevisions>false</trackRevisions>
    </reviewItem>
    <reviewItem>
      <errorID>efdba0c4-2f89-4527-95b1-b9b01322b6c2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781D73D0</paraID>
      <start>1</start>
      <end>3</end>
      <status>unmodified</status>
      <modifiedWord/>
      <trackRevisions>false</trackRevisions>
    </reviewItem>
    <reviewItem>
      <errorID>5b1bc202-10e8-4a59-80fd-96d12011ea3a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9B5CDB1</paraID>
      <start>0</start>
      <end>2</end>
      <status>unmodified</status>
      <modifiedWord/>
      <trackRevisions>false</trackRevisions>
    </reviewItem>
    <reviewItem>
      <errorID>e9c4c190-b5a8-441d-ba91-46d653e2848c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2F8688E</paraID>
      <start>0</start>
      <end>2</end>
      <status>unmodified</status>
      <modifiedWord/>
      <trackRevisions>false</trackRevisions>
    </reviewItem>
    <reviewItem>
      <errorID>79fd4a46-5b33-4729-9906-02fd702e8e49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2A25E44A</paraID>
      <start>4</start>
      <end>6</end>
      <status>unmodified</status>
      <modifiedWord/>
      <trackRevisions>false</trackRevisions>
    </reviewItem>
    <reviewItem>
      <errorID>e4117ba7-237d-4642-af45-7fe2770bcd8c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5CCEBB89</paraID>
      <start>0</start>
      <end>2</end>
      <status>unmodified</status>
      <modifiedWord/>
      <trackRevisions>false</trackRevisions>
    </reviewItem>
    <reviewItem>
      <errorID>d61ac48c-05fc-4047-bcba-b0d773aa8d73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2C4E0C7A</paraID>
      <start>0</start>
      <end>2</end>
      <status>unmodified</status>
      <modifiedWord/>
      <trackRevisions>false</trackRevisions>
    </reviewItem>
    <reviewItem>
      <errorID>bd95f0b6-5c57-4d2e-89d0-0a7beec110db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7750F16F</paraID>
      <start>0</start>
      <end>2</end>
      <status>unmodified</status>
      <modifiedWord/>
      <trackRevisions>false</trackRevisions>
    </reviewItem>
    <reviewItem>
      <errorID>996606cd-9d68-4ea4-9263-006032c77f05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77913065</paraID>
      <start>0</start>
      <end>2</end>
      <status>unmodified</status>
      <modifiedWord/>
      <trackRevisions>false</trackRevisions>
    </reviewItem>
    <reviewItem>
      <errorID>40f6ae0d-ba58-4d03-bfd0-c195d2bf6dcb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17E009E1</paraID>
      <start>0</start>
      <end>2</end>
      <status>unmodified</status>
      <modifiedWord/>
      <trackRevisions>false</trackRevisions>
    </reviewItem>
    <reviewItem>
      <errorID>585772ef-262b-479c-9361-2f1071d8fcae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46216A23</paraID>
      <start>0</start>
      <end>2</end>
      <status>unmodified</status>
      <modifiedWord/>
      <trackRevisions>false</trackRevisions>
    </reviewItem>
    <reviewItem>
      <errorID>5001fb66-d38d-425f-aac7-82a48712f410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5426721D</paraID>
      <start>0</start>
      <end>2</end>
      <status>unmodified</status>
      <modifiedWord/>
      <trackRevisions>false</trackRevisions>
    </reviewItem>
    <reviewItem>
      <errorID>9400d265-1437-45c1-b8c5-31a2a2cdff4f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2BAAF6E1</paraID>
      <start>0</start>
      <end>2</end>
      <status>unmodified</status>
      <modifiedWord/>
      <trackRevisions>false</trackRevisions>
    </reviewItem>
    <reviewItem>
      <errorID>4af993ab-717d-42e7-8413-40deced0e94d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4F461ACB</paraID>
      <start>0</start>
      <end>2</end>
      <status>unmodified</status>
      <modifiedWord/>
      <trackRevisions>false</trackRevisions>
    </reviewItem>
    <reviewItem>
      <errorID>e2f0b95a-2278-4de2-9dff-63b5ca2891d0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5314F796</paraID>
      <start>0</start>
      <end>2</end>
      <status>unmodified</status>
      <modifiedWord/>
      <trackRevisions>false</trackRevisions>
    </reviewItem>
    <reviewItem>
      <errorID>00b4e741-3b8b-456b-b0aa-ce0f544275cf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7474F64B</paraID>
      <start>0</start>
      <end>3</end>
      <status>unmodified</status>
      <modifiedWord/>
      <trackRevisions>false</trackRevisions>
    </reviewItem>
    <reviewItem>
      <errorID>ddd5a5ca-d563-463a-b3f4-4029c8113d2e</errorID>
      <errorWord>做出</errorWord>
      <group>L1_Word</group>
      <groupName>字词问题</groupName>
      <ability>L2_Typo</ability>
      <abilityName>字词错误</abilityName>
      <candidateList>
        <item>作出</item>
      </candidateList>
      <explain/>
      <paraID>3CBBA3C4</paraID>
      <start>50</start>
      <end>52</end>
      <status>unmodified</status>
      <modifiedWord/>
      <trackRevisions>false</trackRevisions>
    </reviewItem>
    <reviewItem>
      <errorID>9182cc31-a88d-46b0-bf1a-676db123b2fb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AF61CA4</paraID>
      <start>0</start>
      <end>2</end>
      <status>unmodified</status>
      <modifiedWord/>
      <trackRevisions>false</trackRevisions>
    </reviewItem>
    <reviewItem>
      <errorID>d004ee29-e9ce-42c7-9920-a316da833735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4D2A902C</paraID>
      <start>0</start>
      <end>2</end>
      <status>unmodified</status>
      <modifiedWord/>
      <trackRevisions>false</trackRevisions>
    </reviewItem>
    <reviewItem>
      <errorID>df48bd6a-523a-424f-88a7-7f25d6aa15e1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1EACF221</paraID>
      <start>0</start>
      <end>2</end>
      <status>unmodified</status>
      <modifiedWord/>
      <trackRevisions>false</trackRevisions>
    </reviewItem>
    <reviewItem>
      <errorID>2241d0d8-15c4-468b-bdf3-c7cc8bce49f3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5C8F1214</paraID>
      <start>0</start>
      <end>2</end>
      <status>unmodified</status>
      <modifiedWord/>
      <trackRevisions>false</trackRevisions>
    </reviewItem>
    <reviewItem>
      <errorID>f5588803-660f-4751-969e-02ad1ccf03e2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2D276294</paraID>
      <start>0</start>
      <end>2</end>
      <status>unmodified</status>
      <modifiedWord/>
      <trackRevisions>false</trackRevisions>
    </reviewItem>
    <reviewItem>
      <errorID>a0b01ed9-3db3-4108-9224-f444688bc71d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23C62D65</paraID>
      <start>0</start>
      <end>2</end>
      <status>unmodified</status>
      <modifiedWord/>
      <trackRevisions>false</trackRevisions>
    </reviewItem>
    <reviewItem>
      <errorID>60815302-bc40-411f-b31b-cafa83f87cff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BD48FCE</paraID>
      <start>0</start>
      <end>2</end>
      <status>unmodified</status>
      <modifiedWord/>
      <trackRevisions>false</trackRevisions>
    </reviewItem>
    <reviewItem>
      <errorID>7e238928-6ac3-4e84-a4ed-2ed3d044d22d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3B3E7B78</paraID>
      <start>0</start>
      <end>2</end>
      <status>unmodified</status>
      <modifiedWord/>
      <trackRevisions>false</trackRevisions>
    </reviewItem>
    <reviewItem>
      <errorID>a38e1eae-8220-4522-9f08-6033f61f6055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7D13DF7D</paraID>
      <start>0</start>
      <end>2</end>
      <status>unmodified</status>
      <modifiedWord/>
      <trackRevisions>false</trackRevisions>
    </reviewItem>
    <reviewItem>
      <errorID>ff30dc10-74d3-4e64-b536-82c06e11b8bb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3090024A</paraID>
      <start>0</start>
      <end>3</end>
      <status>unmodified</status>
      <modifiedWord/>
      <trackRevisions>false</trackRevisions>
    </reviewItem>
    <reviewItem>
      <errorID>1c84faac-2d3d-4b63-b448-04272bb87e6b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7178102</paraID>
      <start>0</start>
      <end>3</end>
      <status>unmodified</status>
      <modifiedWord/>
      <trackRevisions>false</trackRevisions>
    </reviewItem>
    <reviewItem>
      <errorID>03579385-5373-4ba5-b329-666510008e49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5F7FF8BF</paraID>
      <start>0</start>
      <end>2</end>
      <status>unmodified</status>
      <modifiedWord/>
      <trackRevisions>false</trackRevisions>
    </reviewItem>
    <reviewItem>
      <errorID>732d97e8-e458-4766-a87e-e3a2887b990b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636E3299</paraID>
      <start>1</start>
      <end>3</end>
      <status>unmodified</status>
      <modifiedWord/>
      <trackRevisions>false</trackRevisions>
    </reviewItem>
    <reviewItem>
      <errorID>ec15e42e-76e1-4616-87a4-8f652eeb5c1c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1AAB588</paraID>
      <start>0</start>
      <end>2</end>
      <status>unmodified</status>
      <modifiedWord/>
      <trackRevisions>false</trackRevisions>
    </reviewItem>
    <reviewItem>
      <errorID>010b34cb-be57-42d8-8856-5aa4a98a553b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6DD5AE1F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5E6D21-3FD8-478B-8E13-02C85E5574F1}"/>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李娟</cp:lastModifiedBy>
  <cp:revision>13</cp:revision>
  <dcterms:created xsi:type="dcterms:W3CDTF">2022-06-15T08:06:00Z</dcterms:created>
  <dcterms:modified xsi:type="dcterms:W3CDTF">2026-10-16T07:20:00Z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eyJoZGlkIjoiNDc0Y2IyNmNjMWVmOGJhOTFhYTU0ZmYxMTExMGI1ZDkiLCJ1c2VySWQiOiIyNzg3NTcwNjAifQ==</vt:lpwstr>
  </property>
  <property fmtid="{D5CDD505-2E9C-101B-9397-08002B2CF9AE}" pid="3" name="KSOProductBuildVer">
    <vt:lpwstr>2052-12.1.0.28505</vt:lpwstr>
  </property>
  <property fmtid="{D5CDD505-2E9C-101B-9397-08002B2CF9AE}" pid="4" name="ICV">
    <vt:lpwstr>1442F1D46E764C02A7220858D1A185A6_13</vt:lpwstr>
  </property>
</Properties>
</file>