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w:t>
      </w:r>
      <w:r>
        <w:rPr>
          <w:rFonts w:ascii="宋体" w:hAnsi="宋体"/>
          <w:b/>
          <w:sz w:val="32"/>
        </w:rPr>
        <w:t xml:space="preserve">G2026-0333</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苏州市消防救援支队</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2026年度消防器材采购项目（</w:t>
      </w:r>
      <w:r>
        <w:rPr>
          <w:rFonts w:hint="eastAsia" w:ascii="宋体" w:hAnsi="宋体"/>
          <w:b/>
          <w:sz w:val="32"/>
        </w:rPr>
        <w:t xml:space="preserve">包12-包15</w:t>
      </w:r>
      <w:r>
        <w:rPr>
          <w:rFonts w:hint="eastAsia" w:ascii="宋体" w:hAnsi="宋体"/>
          <w:b/>
          <w:sz w:val="32"/>
        </w:rPr>
        <w:t xml:space="preserve">）</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14"/>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10</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21"/>
        <w:ind w:firstLine="0"/>
        <w:jc w:val="left"/>
        <w:spacing w:before="120" w:after="120"/>
        <w:tabs>
          <w:tab w:val="right" w:pos="9856" w:leader="dot"/>
        </w:tabs>
        <w:rPr>
          <w:rStyle w:val="1053"/>
          <w:rFonts w:ascii="宋体" w:hAnsi="宋体" w:cs="Calibri"/>
          <w:bCs/>
          <w:caps/>
          <w:color w:val="auto"/>
          <w:sz w:val="32"/>
          <w:szCs w:val="32"/>
        </w:rPr>
        <w:outlineLvl w:val="9"/>
      </w:pPr>
      <w:r>
        <w:rPr>
          <w:rFonts w:ascii="宋体" w:hAnsi="宋体" w:cs="Calibri"/>
          <w:bCs/>
          <w:caps/>
          <w:color w:val="auto"/>
          <w:sz w:val="32"/>
          <w:szCs w:val="32"/>
        </w:rPr>
      </w:r>
      <w:r/>
    </w:p>
    <w:p>
      <w:pPr>
        <w:pStyle w:val="1021"/>
        <w:ind w:firstLine="0"/>
        <w:jc w:val="left"/>
        <w:spacing w:before="120" w:after="120"/>
        <w:tabs>
          <w:tab w:val="right" w:pos="9854" w:leader="dot"/>
        </w:tabs>
        <w:rPr>
          <w:rStyle w:val="1053"/>
          <w:rFonts w:ascii="宋体" w:hAnsi="宋体" w:cs="Calibri"/>
          <w:bCs/>
          <w:caps/>
          <w:color w:val="auto"/>
          <w:sz w:val="32"/>
          <w:szCs w:val="32"/>
        </w:rPr>
        <w:outlineLvl w:val="9"/>
      </w:pPr>
      <w:r>
        <w:rPr>
          <w:rStyle w:val="1053"/>
          <w:rFonts w:ascii="宋体" w:hAnsi="宋体" w:cs="Calibri"/>
          <w:bCs/>
          <w:caps/>
          <w:color w:val="auto"/>
          <w:sz w:val="32"/>
        </w:rPr>
        <w:fldChar w:fldCharType="begin"/>
      </w:r>
      <w:r>
        <w:rPr>
          <w:rStyle w:val="1053"/>
          <w:rFonts w:ascii="宋体" w:hAnsi="宋体" w:cs="Calibri"/>
          <w:bCs/>
          <w:caps/>
          <w:color w:val="auto"/>
          <w:sz w:val="32"/>
        </w:rPr>
        <w:instrText xml:space="preserve"> TOC \o "1-1" \h \z \u </w:instrText>
      </w:r>
      <w:r>
        <w:rPr>
          <w:rStyle w:val="1053"/>
          <w:rFonts w:ascii="宋体" w:hAnsi="宋体" w:cs="Calibri"/>
          <w:bCs/>
          <w:caps/>
          <w:color w:val="auto"/>
          <w:sz w:val="32"/>
        </w:rPr>
        <w:fldChar w:fldCharType="separate"/>
      </w:r>
      <w:hyperlink w:tooltip="#_Toc105397776" w:anchor="_Toc105397776" w:history="1">
        <w:r>
          <w:rPr>
            <w:rStyle w:val="1053"/>
            <w:rFonts w:ascii="宋体" w:hAnsi="宋体" w:cs="Calibri"/>
            <w:bCs/>
            <w:caps/>
            <w:color w:val="auto"/>
            <w:sz w:val="32"/>
            <w:szCs w:val="32"/>
          </w:rPr>
          <w:t xml:space="preserve">第一章 投标邀请函</w:t>
        </w:r>
        <w:r>
          <w:rPr>
            <w:rStyle w:val="1053"/>
            <w:rFonts w:ascii="宋体" w:hAnsi="宋体" w:cs="Calibri"/>
            <w:bCs/>
            <w:caps/>
            <w:color w:val="auto"/>
            <w:sz w:val="32"/>
            <w:szCs w:val="32"/>
          </w:rPr>
          <w:tab/>
        </w:r>
        <w:r>
          <w:rPr>
            <w:rStyle w:val="1053"/>
            <w:rFonts w:ascii="宋体" w:hAnsi="宋体" w:cs="Calibri"/>
            <w:bCs/>
            <w:caps/>
            <w:color w:val="auto"/>
            <w:sz w:val="32"/>
            <w:szCs w:val="32"/>
          </w:rPr>
          <w:fldChar w:fldCharType="begin"/>
        </w:r>
        <w:r>
          <w:rPr>
            <w:rStyle w:val="1053"/>
            <w:rFonts w:ascii="宋体" w:hAnsi="宋体" w:cs="Calibri"/>
            <w:bCs/>
            <w:caps/>
            <w:color w:val="auto"/>
            <w:sz w:val="32"/>
            <w:szCs w:val="32"/>
          </w:rPr>
          <w:instrText xml:space="preserve"> PAGEREF _Toc105397776 \h </w:instrText>
        </w:r>
        <w:r>
          <w:rPr>
            <w:rStyle w:val="1053"/>
            <w:rFonts w:ascii="宋体" w:hAnsi="宋体" w:cs="Calibri"/>
            <w:bCs/>
            <w:caps/>
            <w:color w:val="auto"/>
            <w:sz w:val="32"/>
            <w:szCs w:val="32"/>
          </w:rPr>
        </w:r>
        <w:r>
          <w:rPr>
            <w:rStyle w:val="1053"/>
            <w:rFonts w:ascii="宋体" w:hAnsi="宋体" w:cs="Calibri"/>
            <w:bCs/>
            <w:caps/>
            <w:color w:val="auto"/>
            <w:sz w:val="32"/>
            <w:szCs w:val="32"/>
          </w:rPr>
          <w:fldChar w:fldCharType="separate"/>
        </w:r>
        <w:r>
          <w:rPr>
            <w:rStyle w:val="1053"/>
            <w:rFonts w:ascii="宋体" w:hAnsi="宋体" w:cs="Calibri"/>
            <w:bCs/>
            <w:caps/>
            <w:color w:val="auto"/>
            <w:sz w:val="32"/>
            <w:szCs w:val="32"/>
          </w:rPr>
          <w:t xml:space="preserve">6</w:t>
        </w:r>
        <w:r>
          <w:rPr>
            <w:rStyle w:val="1053"/>
            <w:rFonts w:ascii="宋体" w:hAnsi="宋体" w:cs="Calibri"/>
            <w:bCs/>
            <w:caps/>
            <w:color w:val="auto"/>
            <w:sz w:val="32"/>
            <w:szCs w:val="32"/>
          </w:rPr>
          <w:fldChar w:fldCharType="end"/>
        </w:r>
      </w:hyperlink>
      <w:r/>
      <w:r/>
    </w:p>
    <w:p>
      <w:pPr>
        <w:pStyle w:val="1021"/>
        <w:ind w:firstLine="0"/>
        <w:jc w:val="left"/>
        <w:spacing w:before="120" w:after="120"/>
        <w:tabs>
          <w:tab w:val="right" w:pos="9854" w:leader="dot"/>
        </w:tabs>
        <w:rPr>
          <w:rStyle w:val="1053"/>
          <w:rFonts w:ascii="宋体" w:hAnsi="宋体" w:cs="Calibri"/>
          <w:bCs/>
          <w:caps/>
          <w:color w:val="auto"/>
          <w:sz w:val="32"/>
          <w:szCs w:val="32"/>
        </w:rPr>
        <w:outlineLvl w:val="9"/>
      </w:pPr>
      <w:r/>
      <w:hyperlink w:tooltip="#_Toc105397777" w:anchor="_Toc105397777" w:history="1">
        <w:r>
          <w:rPr>
            <w:rStyle w:val="1053"/>
            <w:rFonts w:ascii="宋体" w:hAnsi="宋体" w:cs="Calibri"/>
            <w:bCs/>
            <w:caps/>
            <w:color w:val="auto"/>
            <w:sz w:val="32"/>
            <w:szCs w:val="32"/>
          </w:rPr>
          <w:t xml:space="preserve">第二章 投标人须知</w:t>
        </w:r>
        <w:r>
          <w:rPr>
            <w:rStyle w:val="1053"/>
            <w:rFonts w:ascii="宋体" w:hAnsi="宋体" w:cs="Calibri"/>
            <w:bCs/>
            <w:caps/>
            <w:color w:val="auto"/>
            <w:sz w:val="32"/>
            <w:szCs w:val="32"/>
          </w:rPr>
          <w:tab/>
        </w:r>
        <w:r>
          <w:rPr>
            <w:rStyle w:val="1053"/>
            <w:rFonts w:ascii="宋体" w:hAnsi="宋体" w:cs="Calibri"/>
            <w:bCs/>
            <w:caps/>
            <w:color w:val="auto"/>
            <w:sz w:val="32"/>
            <w:szCs w:val="32"/>
          </w:rPr>
          <w:fldChar w:fldCharType="begin"/>
        </w:r>
        <w:r>
          <w:rPr>
            <w:rStyle w:val="1053"/>
            <w:rFonts w:ascii="宋体" w:hAnsi="宋体" w:cs="Calibri"/>
            <w:bCs/>
            <w:caps/>
            <w:color w:val="auto"/>
            <w:sz w:val="32"/>
            <w:szCs w:val="32"/>
          </w:rPr>
          <w:instrText xml:space="preserve"> PAGEREF _Toc105397777 \h </w:instrText>
        </w:r>
        <w:r>
          <w:rPr>
            <w:rStyle w:val="1053"/>
            <w:rFonts w:ascii="宋体" w:hAnsi="宋体" w:cs="Calibri"/>
            <w:bCs/>
            <w:caps/>
            <w:color w:val="auto"/>
            <w:sz w:val="32"/>
            <w:szCs w:val="32"/>
          </w:rPr>
        </w:r>
        <w:r>
          <w:rPr>
            <w:rStyle w:val="1053"/>
            <w:rFonts w:ascii="宋体" w:hAnsi="宋体" w:cs="Calibri"/>
            <w:bCs/>
            <w:caps/>
            <w:color w:val="auto"/>
            <w:sz w:val="32"/>
            <w:szCs w:val="32"/>
          </w:rPr>
          <w:fldChar w:fldCharType="separate"/>
        </w:r>
        <w:r>
          <w:rPr>
            <w:rStyle w:val="1053"/>
            <w:rFonts w:ascii="宋体" w:hAnsi="宋体" w:cs="Calibri"/>
            <w:bCs/>
            <w:caps/>
            <w:color w:val="auto"/>
            <w:sz w:val="32"/>
            <w:szCs w:val="32"/>
          </w:rPr>
          <w:t xml:space="preserve">10</w:t>
        </w:r>
        <w:r>
          <w:rPr>
            <w:rStyle w:val="1053"/>
            <w:rFonts w:ascii="宋体" w:hAnsi="宋体" w:cs="Calibri"/>
            <w:bCs/>
            <w:caps/>
            <w:color w:val="auto"/>
            <w:sz w:val="32"/>
            <w:szCs w:val="32"/>
          </w:rPr>
          <w:fldChar w:fldCharType="end"/>
        </w:r>
      </w:hyperlink>
      <w:r/>
      <w:r/>
    </w:p>
    <w:p>
      <w:pPr>
        <w:pStyle w:val="1021"/>
        <w:ind w:firstLine="0"/>
        <w:jc w:val="left"/>
        <w:spacing w:before="120" w:after="120"/>
        <w:tabs>
          <w:tab w:val="right" w:pos="9854" w:leader="dot"/>
        </w:tabs>
        <w:rPr>
          <w:rStyle w:val="1053"/>
          <w:rFonts w:ascii="宋体" w:hAnsi="宋体" w:cs="Calibri"/>
          <w:bCs/>
          <w:caps/>
          <w:color w:val="auto"/>
          <w:sz w:val="32"/>
          <w:szCs w:val="32"/>
        </w:rPr>
        <w:outlineLvl w:val="9"/>
      </w:pPr>
      <w:r/>
      <w:hyperlink w:tooltip="#_Toc105397778" w:anchor="_Toc105397778" w:history="1">
        <w:r>
          <w:rPr>
            <w:rStyle w:val="1053"/>
            <w:rFonts w:ascii="宋体" w:hAnsi="宋体" w:cs="Calibri"/>
            <w:bCs/>
            <w:caps/>
            <w:color w:val="auto"/>
            <w:sz w:val="32"/>
            <w:szCs w:val="32"/>
          </w:rPr>
          <w:t xml:space="preserve">第三章 投标文件格式</w:t>
        </w:r>
        <w:r>
          <w:rPr>
            <w:rStyle w:val="1053"/>
            <w:rFonts w:ascii="宋体" w:hAnsi="宋体" w:cs="Calibri"/>
            <w:bCs/>
            <w:caps/>
            <w:color w:val="auto"/>
            <w:sz w:val="32"/>
            <w:szCs w:val="32"/>
          </w:rPr>
          <w:tab/>
        </w:r>
        <w:r>
          <w:rPr>
            <w:rStyle w:val="1053"/>
            <w:rFonts w:ascii="宋体" w:hAnsi="宋体" w:cs="Calibri"/>
            <w:bCs/>
            <w:caps/>
            <w:color w:val="auto"/>
            <w:sz w:val="32"/>
            <w:szCs w:val="32"/>
          </w:rPr>
          <w:fldChar w:fldCharType="begin"/>
        </w:r>
        <w:r>
          <w:rPr>
            <w:rStyle w:val="1053"/>
            <w:rFonts w:ascii="宋体" w:hAnsi="宋体" w:cs="Calibri"/>
            <w:bCs/>
            <w:caps/>
            <w:color w:val="auto"/>
            <w:sz w:val="32"/>
            <w:szCs w:val="32"/>
          </w:rPr>
          <w:instrText xml:space="preserve"> PAGEREF _Toc105397778 \h </w:instrText>
        </w:r>
        <w:r>
          <w:rPr>
            <w:rStyle w:val="1053"/>
            <w:rFonts w:ascii="宋体" w:hAnsi="宋体" w:cs="Calibri"/>
            <w:bCs/>
            <w:caps/>
            <w:color w:val="auto"/>
            <w:sz w:val="32"/>
            <w:szCs w:val="32"/>
          </w:rPr>
        </w:r>
        <w:r>
          <w:rPr>
            <w:rStyle w:val="1053"/>
            <w:rFonts w:ascii="宋体" w:hAnsi="宋体" w:cs="Calibri"/>
            <w:bCs/>
            <w:caps/>
            <w:color w:val="auto"/>
            <w:sz w:val="32"/>
            <w:szCs w:val="32"/>
          </w:rPr>
          <w:fldChar w:fldCharType="separate"/>
        </w:r>
        <w:r>
          <w:rPr>
            <w:rStyle w:val="1053"/>
            <w:rFonts w:ascii="宋体" w:hAnsi="宋体" w:cs="Calibri"/>
            <w:bCs/>
            <w:caps/>
            <w:color w:val="auto"/>
            <w:sz w:val="32"/>
            <w:szCs w:val="32"/>
          </w:rPr>
          <w:t xml:space="preserve">26</w:t>
        </w:r>
        <w:r>
          <w:rPr>
            <w:rStyle w:val="1053"/>
            <w:rFonts w:ascii="宋体" w:hAnsi="宋体" w:cs="Calibri"/>
            <w:bCs/>
            <w:caps/>
            <w:color w:val="auto"/>
            <w:sz w:val="32"/>
            <w:szCs w:val="32"/>
          </w:rPr>
          <w:fldChar w:fldCharType="end"/>
        </w:r>
      </w:hyperlink>
      <w:r/>
      <w:r/>
    </w:p>
    <w:p>
      <w:pPr>
        <w:pStyle w:val="1021"/>
        <w:ind w:firstLine="0"/>
        <w:jc w:val="left"/>
        <w:spacing w:before="120" w:after="120"/>
        <w:tabs>
          <w:tab w:val="right" w:pos="9854" w:leader="dot"/>
        </w:tabs>
        <w:rPr>
          <w:rStyle w:val="1053"/>
          <w:rFonts w:ascii="宋体" w:hAnsi="宋体" w:cs="Calibri"/>
          <w:bCs/>
          <w:caps/>
          <w:color w:val="auto"/>
          <w:sz w:val="32"/>
          <w:szCs w:val="32"/>
        </w:rPr>
        <w:outlineLvl w:val="9"/>
      </w:pPr>
      <w:r/>
      <w:hyperlink w:tooltip="#_Toc105397793" w:anchor="_Toc105397793" w:history="1">
        <w:r>
          <w:rPr>
            <w:rStyle w:val="1053"/>
            <w:rFonts w:ascii="宋体" w:hAnsi="宋体" w:cs="Calibri"/>
            <w:bCs/>
            <w:caps/>
            <w:color w:val="auto"/>
            <w:sz w:val="32"/>
            <w:szCs w:val="32"/>
          </w:rPr>
          <w:t xml:space="preserve">第四章 招标书</w:t>
        </w:r>
        <w:r>
          <w:rPr>
            <w:rStyle w:val="1053"/>
            <w:rFonts w:ascii="宋体" w:hAnsi="宋体" w:cs="Calibri"/>
            <w:bCs/>
            <w:caps/>
            <w:color w:val="auto"/>
            <w:sz w:val="32"/>
            <w:szCs w:val="32"/>
          </w:rPr>
          <w:tab/>
        </w:r>
        <w:r>
          <w:rPr>
            <w:rStyle w:val="1053"/>
            <w:rFonts w:ascii="宋体" w:hAnsi="宋体" w:cs="Calibri"/>
            <w:bCs/>
            <w:caps/>
            <w:color w:val="auto"/>
            <w:sz w:val="32"/>
            <w:szCs w:val="32"/>
          </w:rPr>
          <w:fldChar w:fldCharType="begin"/>
        </w:r>
        <w:r>
          <w:rPr>
            <w:rStyle w:val="1053"/>
            <w:rFonts w:ascii="宋体" w:hAnsi="宋体" w:cs="Calibri"/>
            <w:bCs/>
            <w:caps/>
            <w:color w:val="auto"/>
            <w:sz w:val="32"/>
            <w:szCs w:val="32"/>
          </w:rPr>
          <w:instrText xml:space="preserve"> PAGEREF _Toc105397793 \h </w:instrText>
        </w:r>
        <w:r>
          <w:rPr>
            <w:rStyle w:val="1053"/>
            <w:rFonts w:ascii="宋体" w:hAnsi="宋体" w:cs="Calibri"/>
            <w:bCs/>
            <w:caps/>
            <w:color w:val="auto"/>
            <w:sz w:val="32"/>
            <w:szCs w:val="32"/>
          </w:rPr>
        </w:r>
        <w:r>
          <w:rPr>
            <w:rStyle w:val="1053"/>
            <w:rFonts w:ascii="宋体" w:hAnsi="宋体" w:cs="Calibri"/>
            <w:bCs/>
            <w:caps/>
            <w:color w:val="auto"/>
            <w:sz w:val="32"/>
            <w:szCs w:val="32"/>
          </w:rPr>
          <w:fldChar w:fldCharType="separate"/>
        </w:r>
        <w:r>
          <w:rPr>
            <w:rStyle w:val="1053"/>
            <w:rFonts w:ascii="宋体" w:hAnsi="宋体" w:cs="Calibri"/>
            <w:bCs/>
            <w:caps/>
            <w:color w:val="auto"/>
            <w:sz w:val="32"/>
            <w:szCs w:val="32"/>
          </w:rPr>
          <w:t xml:space="preserve">43</w:t>
        </w:r>
        <w:r>
          <w:rPr>
            <w:rStyle w:val="1053"/>
            <w:rFonts w:ascii="宋体" w:hAnsi="宋体" w:cs="Calibri"/>
            <w:bCs/>
            <w:caps/>
            <w:color w:val="auto"/>
            <w:sz w:val="32"/>
            <w:szCs w:val="32"/>
          </w:rPr>
          <w:fldChar w:fldCharType="end"/>
        </w:r>
      </w:hyperlink>
      <w:r/>
      <w:r/>
    </w:p>
    <w:p>
      <w:pPr>
        <w:pStyle w:val="1021"/>
        <w:ind w:firstLine="0"/>
        <w:jc w:val="left"/>
        <w:spacing w:before="120" w:after="120"/>
        <w:tabs>
          <w:tab w:val="right" w:pos="9854" w:leader="dot"/>
        </w:tabs>
        <w:rPr>
          <w:rStyle w:val="1053"/>
          <w:rFonts w:ascii="宋体" w:hAnsi="宋体" w:cs="Calibri"/>
          <w:bCs/>
          <w:caps/>
          <w:color w:val="auto"/>
          <w:sz w:val="32"/>
          <w:szCs w:val="32"/>
        </w:rPr>
        <w:outlineLvl w:val="9"/>
      </w:pPr>
      <w:r/>
      <w:hyperlink w:tooltip="#_Toc105397794" w:anchor="_Toc105397794" w:history="1">
        <w:r>
          <w:rPr>
            <w:rStyle w:val="1053"/>
            <w:rFonts w:ascii="宋体" w:hAnsi="宋体" w:cs="Calibri"/>
            <w:bCs/>
            <w:caps/>
            <w:color w:val="auto"/>
            <w:sz w:val="32"/>
            <w:szCs w:val="32"/>
          </w:rPr>
          <w:t xml:space="preserve">第五章 合同及主要条款</w:t>
        </w:r>
        <w:r>
          <w:rPr>
            <w:rStyle w:val="1053"/>
            <w:rFonts w:ascii="宋体" w:hAnsi="宋体" w:cs="Calibri"/>
            <w:bCs/>
            <w:caps/>
            <w:color w:val="auto"/>
            <w:sz w:val="32"/>
            <w:szCs w:val="32"/>
          </w:rPr>
          <w:tab/>
        </w:r>
        <w:r>
          <w:rPr>
            <w:rStyle w:val="1053"/>
            <w:rFonts w:ascii="宋体" w:hAnsi="宋体" w:cs="Calibri"/>
            <w:bCs/>
            <w:caps/>
            <w:color w:val="auto"/>
            <w:sz w:val="32"/>
            <w:szCs w:val="32"/>
          </w:rPr>
          <w:fldChar w:fldCharType="begin"/>
        </w:r>
        <w:r>
          <w:rPr>
            <w:rStyle w:val="1053"/>
            <w:rFonts w:ascii="宋体" w:hAnsi="宋体" w:cs="Calibri"/>
            <w:bCs/>
            <w:caps/>
            <w:color w:val="auto"/>
            <w:sz w:val="32"/>
            <w:szCs w:val="32"/>
          </w:rPr>
          <w:instrText xml:space="preserve"> PAGEREF _Toc105397794 \h </w:instrText>
        </w:r>
        <w:r>
          <w:rPr>
            <w:rStyle w:val="1053"/>
            <w:rFonts w:ascii="宋体" w:hAnsi="宋体" w:cs="Calibri"/>
            <w:bCs/>
            <w:caps/>
            <w:color w:val="auto"/>
            <w:sz w:val="32"/>
            <w:szCs w:val="32"/>
          </w:rPr>
        </w:r>
        <w:r>
          <w:rPr>
            <w:rStyle w:val="1053"/>
            <w:rFonts w:ascii="宋体" w:hAnsi="宋体" w:cs="Calibri"/>
            <w:bCs/>
            <w:caps/>
            <w:color w:val="auto"/>
            <w:sz w:val="32"/>
            <w:szCs w:val="32"/>
          </w:rPr>
          <w:fldChar w:fldCharType="separate"/>
        </w:r>
        <w:r>
          <w:rPr>
            <w:rStyle w:val="1053"/>
            <w:rFonts w:ascii="宋体" w:hAnsi="宋体" w:cs="Calibri"/>
            <w:bCs/>
            <w:caps/>
            <w:color w:val="auto"/>
            <w:sz w:val="32"/>
            <w:szCs w:val="32"/>
          </w:rPr>
          <w:t xml:space="preserve">68</w:t>
        </w:r>
        <w:r>
          <w:rPr>
            <w:rStyle w:val="1053"/>
            <w:rFonts w:ascii="宋体" w:hAnsi="宋体" w:cs="Calibri"/>
            <w:bCs/>
            <w:caps/>
            <w:color w:val="auto"/>
            <w:sz w:val="32"/>
            <w:szCs w:val="32"/>
          </w:rPr>
          <w:fldChar w:fldCharType="end"/>
        </w:r>
      </w:hyperlink>
      <w:r/>
      <w:r/>
    </w:p>
    <w:p>
      <w:pPr>
        <w:pStyle w:val="1021"/>
        <w:ind w:firstLine="0"/>
        <w:jc w:val="left"/>
        <w:spacing w:before="120" w:after="120"/>
        <w:tabs>
          <w:tab w:val="right" w:pos="9854" w:leader="dot"/>
        </w:tabs>
        <w:rPr>
          <w:rStyle w:val="1053"/>
          <w:rFonts w:ascii="宋体" w:hAnsi="宋体" w:cs="Calibri"/>
          <w:bCs/>
          <w:caps/>
          <w:color w:val="auto"/>
          <w:sz w:val="32"/>
          <w:szCs w:val="32"/>
        </w:rPr>
        <w:outlineLvl w:val="9"/>
      </w:pPr>
      <w:r/>
      <w:hyperlink w:tooltip="#_Toc105397795" w:anchor="_Toc105397795" w:history="1">
        <w:r>
          <w:rPr>
            <w:rStyle w:val="1053"/>
            <w:rFonts w:ascii="宋体" w:hAnsi="宋体" w:cs="Calibri"/>
            <w:bCs/>
            <w:caps/>
            <w:color w:val="auto"/>
            <w:sz w:val="32"/>
            <w:szCs w:val="32"/>
          </w:rPr>
          <w:t xml:space="preserve">第六章 评标办法和评分标准</w:t>
        </w:r>
        <w:r>
          <w:rPr>
            <w:rStyle w:val="1053"/>
            <w:rFonts w:ascii="宋体" w:hAnsi="宋体" w:cs="Calibri"/>
            <w:bCs/>
            <w:caps/>
            <w:color w:val="auto"/>
            <w:sz w:val="32"/>
            <w:szCs w:val="32"/>
          </w:rPr>
          <w:tab/>
        </w:r>
        <w:r>
          <w:rPr>
            <w:rStyle w:val="1053"/>
            <w:rFonts w:ascii="宋体" w:hAnsi="宋体" w:cs="Calibri"/>
            <w:bCs/>
            <w:caps/>
            <w:color w:val="auto"/>
            <w:sz w:val="32"/>
            <w:szCs w:val="32"/>
          </w:rPr>
          <w:fldChar w:fldCharType="begin"/>
        </w:r>
        <w:r>
          <w:rPr>
            <w:rStyle w:val="1053"/>
            <w:rFonts w:ascii="宋体" w:hAnsi="宋体" w:cs="Calibri"/>
            <w:bCs/>
            <w:caps/>
            <w:color w:val="auto"/>
            <w:sz w:val="32"/>
            <w:szCs w:val="32"/>
          </w:rPr>
          <w:instrText xml:space="preserve"> PAGEREF _Toc105397795 \h </w:instrText>
        </w:r>
        <w:r>
          <w:rPr>
            <w:rStyle w:val="1053"/>
            <w:rFonts w:ascii="宋体" w:hAnsi="宋体" w:cs="Calibri"/>
            <w:bCs/>
            <w:caps/>
            <w:color w:val="auto"/>
            <w:sz w:val="32"/>
            <w:szCs w:val="32"/>
          </w:rPr>
        </w:r>
        <w:r>
          <w:rPr>
            <w:rStyle w:val="1053"/>
            <w:rFonts w:ascii="宋体" w:hAnsi="宋体" w:cs="Calibri"/>
            <w:bCs/>
            <w:caps/>
            <w:color w:val="auto"/>
            <w:sz w:val="32"/>
            <w:szCs w:val="32"/>
          </w:rPr>
          <w:fldChar w:fldCharType="separate"/>
        </w:r>
        <w:r>
          <w:rPr>
            <w:rStyle w:val="1053"/>
            <w:rFonts w:ascii="宋体" w:hAnsi="宋体" w:cs="Calibri"/>
            <w:bCs/>
            <w:caps/>
            <w:color w:val="auto"/>
            <w:sz w:val="32"/>
            <w:szCs w:val="32"/>
          </w:rPr>
          <w:t xml:space="preserve">80</w:t>
        </w:r>
        <w:r>
          <w:rPr>
            <w:rStyle w:val="1053"/>
            <w:rFonts w:ascii="宋体" w:hAnsi="宋体" w:cs="Calibri"/>
            <w:bCs/>
            <w:caps/>
            <w:color w:val="auto"/>
            <w:sz w:val="32"/>
            <w:szCs w:val="32"/>
          </w:rPr>
          <w:fldChar w:fldCharType="end"/>
        </w:r>
      </w:hyperlink>
      <w:r/>
      <w:r/>
    </w:p>
    <w:p>
      <w:pPr>
        <w:pStyle w:val="1021"/>
        <w:ind w:firstLine="0"/>
        <w:jc w:val="left"/>
        <w:spacing w:before="120" w:after="120"/>
        <w:tabs>
          <w:tab w:val="right" w:pos="9856" w:leader="dot"/>
        </w:tabs>
        <w:rPr>
          <w:rFonts w:ascii="宋体" w:hAnsi="宋体"/>
          <w:sz w:val="32"/>
          <w:szCs w:val="32"/>
        </w:rPr>
        <w:outlineLvl w:val="9"/>
      </w:pPr>
      <w:r>
        <w:rPr>
          <w:rStyle w:val="1053"/>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w:t>
            </w:r>
            <w:r>
              <w:rPr>
                <w:rFonts w:ascii="宋体" w:hAnsi="宋体" w:cs="Times New Roman"/>
                <w:sz w:val="21"/>
                <w:szCs w:val="21"/>
              </w:rPr>
              <w:t xml:space="preserve">G2026-0333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2026年度消防器材采购项目（</w:t>
            </w:r>
            <w:r>
              <w:rPr>
                <w:rFonts w:hint="eastAsia" w:ascii="宋体" w:hAnsi="宋体" w:cs="Times New Roman"/>
                <w:sz w:val="21"/>
                <w:szCs w:val="21"/>
              </w:rPr>
              <w:t xml:space="preserve">包12-包15</w:t>
            </w:r>
            <w:r>
              <w:rPr>
                <w:rFonts w:hint="eastAsia" w:ascii="宋体" w:hAnsi="宋体" w:cs="Times New Roman"/>
                <w:sz w:val="21"/>
                <w:szCs w:val="21"/>
              </w:rPr>
              <w:t xml:space="preserve">）</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w:t>
            </w:r>
            <w:r>
              <w:rPr>
                <w:rFonts w:hint="eastAsia" w:ascii="宋体" w:hAnsi="宋体"/>
                <w:sz w:val="21"/>
                <w:szCs w:val="21"/>
              </w:rPr>
              <w:t xml:space="preserve">丁工、朱工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苏州市消防救援支队</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苏州市工业园区中新大道西198号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周工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0512-62765293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月01</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月01</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月01</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pStyle w:val="1011"/>
              <w:ind w:firstLine="0"/>
              <w:rPr>
                <w:rFonts w:ascii="宋体" w:hAnsi="宋体"/>
                <w:sz w:val="21"/>
                <w:szCs w:val="21"/>
              </w:rPr>
            </w:pPr>
            <w:r>
              <w:rPr>
                <w:rFonts w:hint="eastAsia" w:ascii="宋体" w:hAnsi="宋体"/>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yellow"/>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yellow"/>
              </w:rPr>
            </w:pPr>
            <w:r>
              <w:rPr>
                <w:rFonts w:hint="eastAsia" w:ascii="宋体" w:hAnsi="宋体" w:cs="Times New Roman"/>
                <w:sz w:val="21"/>
                <w:szCs w:val="21"/>
              </w:rPr>
              <w:t xml:space="preserve">合同总金额5%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2"/>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2"/>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sz w:val="21"/>
                <w:szCs w:val="21"/>
              </w:rPr>
              <w:t xml:space="preserve">1</w:t>
            </w: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sz w:val="21"/>
                <w:szCs w:val="21"/>
              </w:rPr>
              <w:t xml:space="preserve">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本项目由苏州市政府集中采购中心代理，由苏州采购服务有限公司支付专家评审费并提供本项目评审活动所需场地及必要的设施设备。本项目中标供应商无需向苏州市政府集中采购中心缴纳采购代理费，需向苏州采购服务有限公司支付服务费，服务费以本项目采购预算金额为基数，按以下收费标准（差额定率累进法）计算：</w:t>
            </w:r>
            <w:r>
              <w:rPr>
                <w:rFonts w:hint="eastAsia" w:ascii="宋体" w:hAnsi="宋体" w:cs="宋体"/>
                <w:sz w:val="21"/>
                <w:szCs w:val="21"/>
              </w:rPr>
              <w:t xml:space="preserve">预算金额100万元以下部分，费率为该部分预算金额的1.5%；预算金额100万元（含）至500万元部分，费率为该部分预算金额的1.1%；预算金额500万元（含）至1000万元部分，费率为该部分预算金额的0.8%；预算金额1000万元（含）至5000万元部分，费率为该部分预算金额的0.5%。按上述方法计算的费用低于人民币3000元的，按人民币3000元计收</w:t>
            </w:r>
            <w:r>
              <w:rPr>
                <w:rFonts w:hint="eastAsia" w:ascii="宋体" w:hAnsi="宋体" w:cs="宋体"/>
                <w:sz w:val="21"/>
                <w:szCs w:val="21"/>
              </w:rPr>
              <w:t xml:space="preserve">。</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本项目预算金额</w:t>
            </w:r>
            <w:r>
              <w:rPr>
                <w:rFonts w:ascii="宋体" w:hAnsi="宋体" w:cs="宋体"/>
                <w:b/>
                <w:sz w:val="21"/>
                <w:szCs w:val="21"/>
              </w:rPr>
              <w:t xml:space="preserve">781.291</w:t>
            </w:r>
            <w:r>
              <w:rPr>
                <w:rFonts w:hint="eastAsia" w:ascii="宋体" w:hAnsi="宋体" w:cs="宋体"/>
                <w:b/>
                <w:sz w:val="21"/>
                <w:szCs w:val="21"/>
              </w:rPr>
              <w:t xml:space="preserve">万元，其中</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第一标段</w:t>
            </w:r>
            <w:r>
              <w:rPr>
                <w:rFonts w:hint="eastAsia" w:ascii="宋体" w:hAnsi="宋体" w:cs="宋体"/>
                <w:b/>
                <w:sz w:val="21"/>
                <w:szCs w:val="21"/>
              </w:rPr>
              <w:t xml:space="preserve">：</w:t>
            </w:r>
            <w:r>
              <w:rPr>
                <w:rFonts w:ascii="宋体" w:hAnsi="宋体" w:cs="宋体"/>
                <w:b/>
                <w:sz w:val="21"/>
                <w:szCs w:val="21"/>
              </w:rPr>
              <w:t xml:space="preserve">58.6</w:t>
            </w:r>
            <w:r>
              <w:rPr>
                <w:rFonts w:hint="eastAsia" w:ascii="宋体" w:hAnsi="宋体" w:cs="宋体"/>
                <w:b/>
                <w:sz w:val="21"/>
                <w:szCs w:val="21"/>
              </w:rPr>
              <w:t xml:space="preserve">万元；</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第二标段</w:t>
            </w:r>
            <w:r>
              <w:rPr>
                <w:rFonts w:hint="eastAsia" w:ascii="宋体" w:hAnsi="宋体" w:cs="宋体"/>
                <w:b/>
                <w:sz w:val="21"/>
                <w:szCs w:val="21"/>
              </w:rPr>
              <w:t xml:space="preserve">：</w:t>
            </w:r>
            <w:r>
              <w:rPr>
                <w:rFonts w:ascii="宋体" w:hAnsi="宋体" w:cs="宋体"/>
                <w:b/>
                <w:sz w:val="21"/>
                <w:szCs w:val="21"/>
              </w:rPr>
              <w:t xml:space="preserve">224.21</w:t>
            </w:r>
            <w:r>
              <w:rPr>
                <w:rFonts w:hint="eastAsia" w:ascii="宋体" w:hAnsi="宋体" w:cs="宋体"/>
                <w:b/>
                <w:sz w:val="21"/>
                <w:szCs w:val="21"/>
              </w:rPr>
              <w:t xml:space="preserve">万元；</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第三标段</w:t>
            </w:r>
            <w:r>
              <w:rPr>
                <w:rFonts w:hint="eastAsia" w:ascii="宋体" w:hAnsi="宋体" w:cs="宋体"/>
                <w:b/>
                <w:sz w:val="21"/>
                <w:szCs w:val="21"/>
              </w:rPr>
              <w:t xml:space="preserve">：</w:t>
            </w:r>
            <w:r>
              <w:rPr>
                <w:rFonts w:ascii="宋体" w:hAnsi="宋体" w:cs="宋体"/>
                <w:b/>
                <w:sz w:val="21"/>
                <w:szCs w:val="21"/>
              </w:rPr>
              <w:t xml:space="preserve">221.22</w:t>
            </w:r>
            <w:r>
              <w:rPr>
                <w:rFonts w:hint="eastAsia" w:ascii="宋体" w:hAnsi="宋体" w:cs="宋体"/>
                <w:b/>
                <w:sz w:val="21"/>
                <w:szCs w:val="21"/>
              </w:rPr>
              <w:t xml:space="preserve">万元</w:t>
            </w:r>
            <w:r>
              <w:rPr>
                <w:rFonts w:hint="eastAsia" w:ascii="宋体" w:hAnsi="宋体" w:cs="宋体"/>
                <w:b/>
                <w:sz w:val="21"/>
                <w:szCs w:val="21"/>
              </w:rPr>
              <w:t xml:space="preserve">；</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第四标段</w:t>
            </w:r>
            <w:r>
              <w:rPr>
                <w:rFonts w:hint="eastAsia" w:ascii="宋体" w:hAnsi="宋体" w:cs="宋体"/>
                <w:b/>
                <w:sz w:val="21"/>
                <w:szCs w:val="21"/>
              </w:rPr>
              <w:t xml:space="preserve">：</w:t>
            </w:r>
            <w:r>
              <w:rPr>
                <w:rFonts w:ascii="宋体" w:hAnsi="宋体" w:cs="宋体"/>
                <w:b/>
                <w:sz w:val="21"/>
                <w:szCs w:val="21"/>
              </w:rPr>
              <w:t xml:space="preserve">277.261</w:t>
            </w:r>
            <w:r>
              <w:rPr>
                <w:rFonts w:hint="eastAsia" w:ascii="宋体" w:hAnsi="宋体" w:cs="宋体"/>
                <w:b/>
                <w:sz w:val="21"/>
                <w:szCs w:val="21"/>
              </w:rPr>
              <w:t xml:space="preserve">万元。</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费用计算公式：</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第一标段</w:t>
            </w:r>
            <w:r>
              <w:rPr>
                <w:rFonts w:hint="eastAsia" w:ascii="宋体" w:hAnsi="宋体" w:cs="宋体"/>
                <w:sz w:val="21"/>
                <w:szCs w:val="21"/>
              </w:rPr>
              <w:t xml:space="preserve">：（</w:t>
            </w:r>
            <w:r>
              <w:rPr>
                <w:rFonts w:ascii="宋体" w:hAnsi="宋体" w:cs="宋体"/>
                <w:sz w:val="21"/>
                <w:szCs w:val="21"/>
              </w:rPr>
              <w:t xml:space="preserve">58.6</w:t>
            </w:r>
            <w:r>
              <w:rPr>
                <w:rFonts w:hint="eastAsia" w:ascii="宋体" w:hAnsi="宋体" w:cs="宋体"/>
                <w:sz w:val="21"/>
                <w:szCs w:val="21"/>
              </w:rPr>
              <w:t xml:space="preserve">万元×1.5%）=</w:t>
            </w:r>
            <w:r>
              <w:rPr>
                <w:rFonts w:ascii="宋体" w:hAnsi="宋体" w:cs="宋体"/>
                <w:sz w:val="21"/>
                <w:szCs w:val="21"/>
              </w:rPr>
              <w:t xml:space="preserve">0.88</w:t>
            </w:r>
            <w:r>
              <w:rPr>
                <w:rFonts w:hint="eastAsia" w:ascii="宋体" w:hAnsi="宋体" w:cs="宋体"/>
                <w:sz w:val="21"/>
                <w:szCs w:val="21"/>
              </w:rPr>
              <w:t xml:space="preserve">万元（小数点保留后两位，四舍五入）；</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第二标段</w:t>
            </w:r>
            <w:r>
              <w:rPr>
                <w:rFonts w:hint="eastAsia" w:ascii="宋体" w:hAnsi="宋体" w:cs="宋体"/>
                <w:sz w:val="21"/>
                <w:szCs w:val="21"/>
              </w:rPr>
              <w:t xml:space="preserve">：</w:t>
            </w:r>
            <w:r>
              <w:rPr>
                <w:rFonts w:hint="eastAsia" w:ascii="宋体" w:hAnsi="宋体" w:cs="宋体"/>
                <w:sz w:val="21"/>
                <w:szCs w:val="21"/>
              </w:rPr>
              <w:t xml:space="preserve">（100万元×1.5%）+（</w:t>
            </w:r>
            <w:r>
              <w:rPr>
                <w:rFonts w:ascii="宋体" w:hAnsi="宋体" w:cs="宋体"/>
                <w:sz w:val="21"/>
                <w:szCs w:val="21"/>
              </w:rPr>
              <w:t xml:space="preserve">224.21</w:t>
            </w:r>
            <w:r>
              <w:rPr>
                <w:rFonts w:hint="eastAsia" w:ascii="宋体" w:hAnsi="宋体" w:cs="宋体"/>
                <w:sz w:val="21"/>
                <w:szCs w:val="21"/>
              </w:rPr>
              <w:t xml:space="preserve">万元-100万元）×1.1%=</w:t>
            </w:r>
            <w:r>
              <w:rPr>
                <w:rFonts w:ascii="宋体" w:hAnsi="宋体" w:cs="宋体"/>
                <w:sz w:val="21"/>
                <w:szCs w:val="21"/>
              </w:rPr>
              <w:t xml:space="preserve">2.</w:t>
            </w:r>
            <w:r>
              <w:rPr>
                <w:rFonts w:ascii="宋体" w:hAnsi="宋体" w:cs="宋体"/>
                <w:sz w:val="21"/>
                <w:szCs w:val="21"/>
              </w:rPr>
              <w:t xml:space="preserve">87</w:t>
            </w:r>
            <w:r>
              <w:rPr>
                <w:rFonts w:hint="eastAsia" w:ascii="宋体" w:hAnsi="宋体" w:cs="宋体"/>
                <w:sz w:val="21"/>
                <w:szCs w:val="21"/>
              </w:rPr>
              <w:t xml:space="preserve">万元（小数点保留后两位，四舍五入）；</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第三标段</w:t>
            </w:r>
            <w:r>
              <w:rPr>
                <w:rFonts w:hint="eastAsia" w:ascii="宋体" w:hAnsi="宋体" w:cs="宋体"/>
                <w:sz w:val="21"/>
                <w:szCs w:val="21"/>
              </w:rPr>
              <w:t xml:space="preserve">：</w:t>
            </w:r>
            <w:r>
              <w:rPr>
                <w:rFonts w:hint="eastAsia" w:ascii="宋体" w:hAnsi="宋体" w:cs="宋体"/>
                <w:sz w:val="21"/>
                <w:szCs w:val="21"/>
              </w:rPr>
              <w:t xml:space="preserve">（100万元×1.5%）+（</w:t>
            </w:r>
            <w:r>
              <w:rPr>
                <w:rFonts w:ascii="宋体" w:hAnsi="宋体" w:cs="宋体"/>
                <w:sz w:val="21"/>
                <w:szCs w:val="21"/>
              </w:rPr>
              <w:t xml:space="preserve">221.22</w:t>
            </w:r>
            <w:r>
              <w:rPr>
                <w:rFonts w:hint="eastAsia" w:ascii="宋体" w:hAnsi="宋体" w:cs="宋体"/>
                <w:sz w:val="21"/>
                <w:szCs w:val="21"/>
              </w:rPr>
              <w:t xml:space="preserve">万元-100万元）×1.1%</w:t>
            </w:r>
            <w:r>
              <w:rPr>
                <w:rFonts w:hint="eastAsia" w:ascii="宋体" w:hAnsi="宋体" w:cs="宋体"/>
                <w:sz w:val="21"/>
                <w:szCs w:val="21"/>
              </w:rPr>
              <w:t xml:space="preserve">=</w:t>
            </w:r>
            <w:r>
              <w:rPr>
                <w:rFonts w:ascii="宋体" w:hAnsi="宋体" w:cs="宋体"/>
                <w:sz w:val="21"/>
                <w:szCs w:val="21"/>
              </w:rPr>
              <w:t xml:space="preserve">2.83</w:t>
            </w:r>
            <w:r>
              <w:rPr>
                <w:rFonts w:hint="eastAsia" w:ascii="宋体" w:hAnsi="宋体" w:cs="宋体"/>
                <w:sz w:val="21"/>
                <w:szCs w:val="21"/>
              </w:rPr>
              <w:t xml:space="preserve">万元（小数点保留后两位，四舍五入）</w:t>
            </w:r>
            <w:r>
              <w:rPr>
                <w:rFonts w:hint="eastAsia" w:ascii="宋体" w:hAnsi="宋体" w:cs="宋体"/>
                <w:sz w:val="21"/>
                <w:szCs w:val="21"/>
              </w:rPr>
              <w:t xml:space="preserve">；</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第四标段</w:t>
            </w:r>
            <w:r>
              <w:rPr>
                <w:rFonts w:hint="eastAsia" w:ascii="宋体" w:hAnsi="宋体" w:cs="宋体"/>
                <w:sz w:val="21"/>
                <w:szCs w:val="21"/>
              </w:rPr>
              <w:t xml:space="preserve">：</w:t>
            </w:r>
            <w:r>
              <w:rPr>
                <w:rFonts w:hint="eastAsia" w:ascii="宋体" w:hAnsi="宋体" w:cs="宋体"/>
                <w:sz w:val="21"/>
                <w:szCs w:val="21"/>
              </w:rPr>
              <w:t xml:space="preserve">（100万元×1.5%）+（2</w:t>
            </w:r>
            <w:r>
              <w:rPr>
                <w:rFonts w:ascii="宋体" w:hAnsi="宋体" w:cs="宋体"/>
                <w:sz w:val="21"/>
                <w:szCs w:val="21"/>
              </w:rPr>
              <w:t xml:space="preserve">77.261</w:t>
            </w:r>
            <w:r>
              <w:rPr>
                <w:rFonts w:hint="eastAsia" w:ascii="宋体" w:hAnsi="宋体" w:cs="宋体"/>
                <w:sz w:val="21"/>
                <w:szCs w:val="21"/>
              </w:rPr>
              <w:t xml:space="preserve">万元-100万元）×1.1%</w:t>
            </w:r>
            <w:r>
              <w:rPr>
                <w:rFonts w:hint="eastAsia" w:ascii="宋体" w:hAnsi="宋体" w:cs="宋体"/>
                <w:sz w:val="21"/>
                <w:szCs w:val="21"/>
              </w:rPr>
              <w:t xml:space="preserve">=</w:t>
            </w:r>
            <w:r>
              <w:rPr>
                <w:rFonts w:ascii="宋体" w:hAnsi="宋体" w:cs="宋体"/>
                <w:sz w:val="21"/>
                <w:szCs w:val="21"/>
              </w:rPr>
              <w:t xml:space="preserve">3.45</w:t>
            </w:r>
            <w:r>
              <w:rPr>
                <w:rFonts w:hint="eastAsia" w:ascii="宋体" w:hAnsi="宋体" w:cs="宋体"/>
                <w:sz w:val="21"/>
                <w:szCs w:val="21"/>
              </w:rPr>
              <w:t xml:space="preserve">万元（小数点保留后两位，四舍五入）。</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请中标供应商于领取中标通知书时向苏州采购服务有限公司一次性支付服务费。</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收款账号信息</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账户名：苏州采购服务有限公司</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开户银行名称：交通银行苏州高新技术产业开发区支行</w:t>
            </w:r>
            <w:r/>
          </w:p>
          <w:p>
            <w:pPr>
              <w:ind w:left="0" w:firstLine="42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账号：325604000013001662258</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1014"/>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14"/>
        <w:rPr>
          <w:rFonts w:ascii="宋体" w:hAnsi="宋体"/>
        </w:rPr>
      </w:pPr>
      <w:r>
        <w:rPr>
          <w:rFonts w:ascii="宋体" w:hAnsi="宋体"/>
        </w:rPr>
      </w:r>
      <w:r/>
    </w:p>
    <w:p>
      <w:pPr>
        <w:pStyle w:val="1006"/>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88"/>
        <w:ind w:left="431" w:firstLine="17"/>
        <w:jc w:val="center"/>
        <w:spacing w:before="0" w:after="0" w:line="360" w:lineRule="auto"/>
        <w:rPr>
          <w:rStyle w:val="1118"/>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2026年度消防器材采购项目（</w:t>
      </w:r>
      <w:r>
        <w:rPr>
          <w:rFonts w:hint="eastAsia" w:ascii="宋体" w:hAnsi="宋体"/>
          <w:b/>
          <w:sz w:val="21"/>
          <w:szCs w:val="21"/>
          <w:u w:val="single"/>
        </w:rPr>
        <w:t xml:space="preserve">包12-包15</w:t>
      </w:r>
      <w:r>
        <w:rPr>
          <w:rFonts w:hint="eastAsia" w:ascii="宋体" w:hAnsi="宋体"/>
          <w:b/>
          <w:sz w:val="21"/>
          <w:szCs w:val="21"/>
          <w:u w:val="single"/>
        </w:rPr>
        <w:t xml:space="preserve">）</w:t>
      </w:r>
      <w:r>
        <w:rPr>
          <w:rFonts w:ascii="宋体" w:hAnsi="宋体"/>
          <w:b/>
          <w:sz w:val="21"/>
          <w:szCs w:val="21"/>
          <w:u w:val="single"/>
        </w:rPr>
        <w:t xml:space="preserve"> </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月01</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b/>
          <w:sz w:val="21"/>
          <w:szCs w:val="21"/>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06"/>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06"/>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w:t>
      </w:r>
      <w:r>
        <w:rPr>
          <w:rFonts w:ascii="宋体" w:hAnsi="宋体"/>
          <w:sz w:val="21"/>
          <w:szCs w:val="21"/>
        </w:rPr>
        <w:t xml:space="preserve">G2026-0333</w:t>
      </w:r>
      <w:r/>
    </w:p>
    <w:p>
      <w:pPr>
        <w:pStyle w:val="1006"/>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2026年度消防器材采购项目（</w:t>
      </w:r>
      <w:r>
        <w:rPr>
          <w:rFonts w:hint="eastAsia" w:ascii="宋体" w:hAnsi="宋体"/>
          <w:sz w:val="21"/>
          <w:szCs w:val="21"/>
        </w:rPr>
        <w:t xml:space="preserve">包12-包15</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第一标段：</w:t>
      </w:r>
      <w:r>
        <w:rPr>
          <w:rFonts w:hint="eastAsia" w:ascii="宋体" w:hAnsi="宋体"/>
          <w:sz w:val="21"/>
          <w:szCs w:val="21"/>
        </w:rPr>
        <w:t xml:space="preserve">苏州市消防救援支队2026年度消防器材采购项目（包12）</w:t>
      </w:r>
      <w:r/>
    </w:p>
    <w:p>
      <w:pPr>
        <w:pStyle w:val="1006"/>
        <w:ind w:left="0" w:firstLine="420"/>
        <w:spacing w:line="360" w:lineRule="auto"/>
        <w:rPr>
          <w:rFonts w:ascii="宋体" w:hAnsi="宋体"/>
          <w:sz w:val="21"/>
          <w:szCs w:val="21"/>
        </w:rPr>
      </w:pPr>
      <w:r>
        <w:rPr>
          <w:rFonts w:hint="eastAsia" w:ascii="宋体" w:hAnsi="宋体"/>
          <w:sz w:val="21"/>
          <w:szCs w:val="21"/>
        </w:rPr>
        <w:t xml:space="preserve">第二标段：</w:t>
      </w:r>
      <w:r>
        <w:rPr>
          <w:rFonts w:hint="eastAsia" w:ascii="宋体" w:hAnsi="宋体"/>
          <w:sz w:val="21"/>
          <w:szCs w:val="21"/>
        </w:rPr>
        <w:t xml:space="preserve">苏州市消防救援支队2026年度消防器材采购项目（包1</w:t>
      </w:r>
      <w:r>
        <w:rPr>
          <w:rFonts w:ascii="宋体" w:hAnsi="宋体"/>
          <w:sz w:val="21"/>
          <w:szCs w:val="21"/>
        </w:rPr>
        <w:t xml:space="preserve">3</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第三标段：</w:t>
      </w:r>
      <w:r>
        <w:rPr>
          <w:rFonts w:hint="eastAsia" w:ascii="宋体" w:hAnsi="宋体"/>
          <w:sz w:val="21"/>
          <w:szCs w:val="21"/>
        </w:rPr>
        <w:t xml:space="preserve">苏州市消防救援支队2026年度消防器材采购项目（包1</w:t>
      </w:r>
      <w:r>
        <w:rPr>
          <w:rFonts w:ascii="宋体" w:hAnsi="宋体"/>
          <w:sz w:val="21"/>
          <w:szCs w:val="21"/>
        </w:rPr>
        <w:t xml:space="preserve">4</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第四标段：</w:t>
      </w:r>
      <w:r>
        <w:rPr>
          <w:rFonts w:hint="eastAsia" w:ascii="宋体" w:hAnsi="宋体"/>
          <w:sz w:val="21"/>
          <w:szCs w:val="21"/>
        </w:rPr>
        <w:t xml:space="preserve">苏州市消防救援支队2026年度消防器材采购项目（包1</w:t>
      </w:r>
      <w:r>
        <w:rPr>
          <w:rFonts w:ascii="宋体" w:hAnsi="宋体"/>
          <w:sz w:val="21"/>
          <w:szCs w:val="21"/>
        </w:rPr>
        <w:t xml:space="preserve">5</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4.</w:t>
      </w:r>
      <w:r>
        <w:rPr>
          <w:rFonts w:hint="eastAsia" w:ascii="宋体" w:hAnsi="宋体"/>
          <w:sz w:val="21"/>
        </w:rPr>
        <w:t xml:space="preserve">预算金额：</w:t>
      </w:r>
      <w:r>
        <w:rPr>
          <w:rFonts w:hint="eastAsia" w:ascii="宋体" w:hAnsi="宋体"/>
          <w:sz w:val="21"/>
        </w:rPr>
        <w:t xml:space="preserve">人民币</w:t>
      </w:r>
      <w:r>
        <w:rPr>
          <w:rFonts w:hint="eastAsia" w:ascii="宋体" w:hAnsi="宋体"/>
          <w:sz w:val="21"/>
        </w:rPr>
        <w:t xml:space="preserve">柒佰捌拾壹万贰仟玖佰壹拾元整</w:t>
      </w:r>
      <w:r>
        <w:rPr>
          <w:rFonts w:hint="eastAsia" w:ascii="宋体" w:hAnsi="宋体"/>
          <w:sz w:val="21"/>
        </w:rPr>
        <w:t xml:space="preserve">（￥</w:t>
      </w:r>
      <w:r>
        <w:rPr>
          <w:rFonts w:ascii="宋体" w:hAnsi="宋体"/>
          <w:sz w:val="21"/>
        </w:rPr>
        <w:t xml:space="preserve">7812910</w:t>
      </w:r>
      <w:r>
        <w:rPr>
          <w:rFonts w:ascii="宋体" w:hAnsi="宋体"/>
          <w:sz w:val="21"/>
        </w:rPr>
        <w:t xml:space="preserve">.00</w:t>
      </w:r>
      <w:r>
        <w:rPr>
          <w:rFonts w:hint="eastAsia" w:ascii="宋体" w:hAnsi="宋体"/>
          <w:sz w:val="21"/>
        </w:rPr>
        <w:t xml:space="preserve">元）其中</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第一标段</w:t>
      </w:r>
      <w:r>
        <w:rPr>
          <w:rFonts w:hint="eastAsia" w:ascii="宋体" w:hAnsi="宋体"/>
          <w:sz w:val="21"/>
        </w:rPr>
        <w:t xml:space="preserve">预算金额</w:t>
      </w:r>
      <w:r>
        <w:rPr>
          <w:rFonts w:hint="eastAsia" w:ascii="宋体" w:hAnsi="宋体"/>
          <w:sz w:val="21"/>
        </w:rPr>
        <w:t xml:space="preserve">：人民币</w:t>
      </w:r>
      <w:r>
        <w:rPr>
          <w:rFonts w:hint="eastAsia" w:ascii="宋体" w:hAnsi="宋体"/>
          <w:sz w:val="21"/>
        </w:rPr>
        <w:t xml:space="preserve">伍拾捌万陆仟元整（￥586000.00元）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第二标段</w:t>
      </w:r>
      <w:r>
        <w:rPr>
          <w:rFonts w:hint="eastAsia" w:ascii="宋体" w:hAnsi="宋体"/>
          <w:sz w:val="21"/>
        </w:rPr>
        <w:t xml:space="preserve">预算金额</w:t>
      </w:r>
      <w:r>
        <w:rPr>
          <w:rFonts w:hint="eastAsia" w:ascii="宋体" w:hAnsi="宋体"/>
          <w:sz w:val="21"/>
        </w:rPr>
        <w:t xml:space="preserve">：人民币</w:t>
      </w:r>
      <w:r>
        <w:rPr>
          <w:rFonts w:hint="eastAsia" w:ascii="宋体" w:hAnsi="宋体"/>
          <w:sz w:val="21"/>
        </w:rPr>
        <w:t xml:space="preserve">贰佰贰拾肆万贰仟壹佰</w:t>
      </w:r>
      <w:r>
        <w:rPr>
          <w:rFonts w:hint="eastAsia" w:ascii="宋体" w:hAnsi="宋体"/>
          <w:sz w:val="21"/>
        </w:rPr>
        <w:t xml:space="preserve">元整（￥</w:t>
      </w:r>
      <w:r>
        <w:rPr>
          <w:rFonts w:ascii="宋体" w:hAnsi="宋体"/>
          <w:sz w:val="21"/>
        </w:rPr>
        <w:t xml:space="preserve">2242100</w:t>
      </w:r>
      <w:r>
        <w:rPr>
          <w:rFonts w:hint="eastAsia" w:ascii="宋体" w:hAnsi="宋体"/>
          <w:sz w:val="21"/>
        </w:rPr>
        <w:t xml:space="preserve">.00元）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第三标段</w:t>
      </w:r>
      <w:r>
        <w:rPr>
          <w:rFonts w:hint="eastAsia" w:ascii="宋体" w:hAnsi="宋体"/>
          <w:sz w:val="21"/>
        </w:rPr>
        <w:t xml:space="preserve">预算金额</w:t>
      </w:r>
      <w:r>
        <w:rPr>
          <w:rFonts w:hint="eastAsia" w:ascii="宋体" w:hAnsi="宋体"/>
          <w:sz w:val="21"/>
        </w:rPr>
        <w:t xml:space="preserve">：人民币</w:t>
      </w:r>
      <w:r>
        <w:rPr>
          <w:rFonts w:hint="eastAsia" w:ascii="宋体" w:hAnsi="宋体"/>
          <w:sz w:val="21"/>
        </w:rPr>
        <w:t xml:space="preserve">贰佰贰拾壹万贰仟贰佰</w:t>
      </w:r>
      <w:r>
        <w:rPr>
          <w:rFonts w:hint="eastAsia" w:ascii="宋体" w:hAnsi="宋体"/>
          <w:sz w:val="21"/>
        </w:rPr>
        <w:t xml:space="preserve">元整（￥</w:t>
      </w:r>
      <w:r>
        <w:rPr>
          <w:rFonts w:ascii="宋体" w:hAnsi="宋体"/>
          <w:sz w:val="21"/>
        </w:rPr>
        <w:t xml:space="preserve">22122</w:t>
      </w:r>
      <w:r>
        <w:rPr>
          <w:rFonts w:hint="eastAsia" w:ascii="宋体" w:hAnsi="宋体"/>
          <w:sz w:val="21"/>
        </w:rPr>
        <w:t xml:space="preserve">00.00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第四标段</w:t>
      </w:r>
      <w:r>
        <w:rPr>
          <w:rFonts w:hint="eastAsia" w:ascii="宋体" w:hAnsi="宋体"/>
          <w:sz w:val="21"/>
        </w:rPr>
        <w:t xml:space="preserve">预算金额</w:t>
      </w:r>
      <w:r>
        <w:rPr>
          <w:rFonts w:hint="eastAsia" w:ascii="宋体" w:hAnsi="宋体"/>
          <w:sz w:val="21"/>
        </w:rPr>
        <w:t xml:space="preserve">：人民币</w:t>
      </w:r>
      <w:r>
        <w:rPr>
          <w:rFonts w:hint="eastAsia" w:ascii="宋体" w:hAnsi="宋体"/>
          <w:sz w:val="21"/>
        </w:rPr>
        <w:t xml:space="preserve">贰佰柒拾柒万贰仟陆佰壹拾</w:t>
      </w:r>
      <w:r>
        <w:rPr>
          <w:rFonts w:hint="eastAsia" w:ascii="宋体" w:hAnsi="宋体"/>
          <w:sz w:val="21"/>
        </w:rPr>
        <w:t xml:space="preserve">元整（￥</w:t>
      </w:r>
      <w:r>
        <w:rPr>
          <w:rFonts w:ascii="宋体" w:hAnsi="宋体"/>
          <w:sz w:val="21"/>
        </w:rPr>
        <w:t xml:space="preserve">2772610</w:t>
      </w:r>
      <w:r>
        <w:rPr>
          <w:rFonts w:hint="eastAsia" w:ascii="宋体" w:hAnsi="宋体"/>
          <w:sz w:val="21"/>
        </w:rPr>
        <w:t xml:space="preserve">.00元）</w:t>
      </w:r>
      <w:r/>
    </w:p>
    <w:p>
      <w:pPr>
        <w:ind w:left="0" w:firstLine="420"/>
        <w:spacing w:line="360" w:lineRule="auto"/>
        <w:tabs>
          <w:tab w:val="left" w:pos="420" w:leader="none"/>
        </w:tabs>
        <w:rPr>
          <w:rFonts w:ascii="宋体" w:hAnsi="宋体"/>
          <w:sz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最高限价：</w:t>
      </w:r>
      <w:r>
        <w:rPr>
          <w:rFonts w:hint="eastAsia" w:ascii="宋体" w:hAnsi="宋体"/>
          <w:sz w:val="21"/>
        </w:rPr>
        <w:t xml:space="preserve">人民币</w:t>
      </w:r>
      <w:r>
        <w:rPr>
          <w:rFonts w:hint="eastAsia" w:ascii="宋体" w:hAnsi="宋体"/>
          <w:sz w:val="21"/>
        </w:rPr>
        <w:t xml:space="preserve">柒佰捌拾壹万贰仟玖佰壹拾元整（￥7812910.00元）</w:t>
      </w:r>
      <w:r>
        <w:rPr>
          <w:rFonts w:hint="eastAsia" w:ascii="宋体" w:hAnsi="宋体"/>
          <w:sz w:val="21"/>
        </w:rPr>
        <w:t xml:space="preserve">其中</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第一标段</w:t>
      </w:r>
      <w:r>
        <w:rPr>
          <w:rFonts w:hint="eastAsia" w:ascii="宋体" w:hAnsi="宋体"/>
          <w:sz w:val="21"/>
        </w:rPr>
        <w:t xml:space="preserve">最高限价</w:t>
      </w:r>
      <w:r>
        <w:rPr>
          <w:rFonts w:hint="eastAsia" w:ascii="宋体" w:hAnsi="宋体"/>
          <w:sz w:val="21"/>
        </w:rPr>
        <w:t xml:space="preserve">：人民币</w:t>
      </w:r>
      <w:r>
        <w:rPr>
          <w:rFonts w:hint="eastAsia" w:ascii="宋体" w:hAnsi="宋体"/>
          <w:sz w:val="21"/>
        </w:rPr>
        <w:t xml:space="preserve">伍拾捌万陆仟元整（￥586000.00元）</w:t>
      </w:r>
      <w:r>
        <w:rPr>
          <w:rFonts w:hint="eastAsia" w:ascii="宋体" w:hAnsi="宋体"/>
          <w:sz w:val="21"/>
        </w:rPr>
        <w:t xml:space="preserve">其中最高单价限价详见采购清单</w:t>
      </w:r>
      <w:r/>
    </w:p>
    <w:p>
      <w:pPr>
        <w:ind w:left="0" w:firstLine="420"/>
        <w:spacing w:line="360" w:lineRule="auto"/>
        <w:tabs>
          <w:tab w:val="left" w:pos="420" w:leader="none"/>
        </w:tabs>
        <w:rPr>
          <w:rFonts w:ascii="宋体" w:hAnsi="宋体"/>
          <w:sz w:val="21"/>
        </w:rPr>
      </w:pPr>
      <w:r>
        <w:rPr>
          <w:rFonts w:hint="eastAsia" w:ascii="宋体" w:hAnsi="宋体"/>
          <w:sz w:val="21"/>
        </w:rPr>
        <w:t xml:space="preserve">第二标段</w:t>
      </w:r>
      <w:r>
        <w:rPr>
          <w:rFonts w:hint="eastAsia" w:ascii="宋体" w:hAnsi="宋体"/>
          <w:sz w:val="21"/>
        </w:rPr>
        <w:t xml:space="preserve">最高限价</w:t>
      </w:r>
      <w:r>
        <w:rPr>
          <w:rFonts w:hint="eastAsia" w:ascii="宋体" w:hAnsi="宋体"/>
          <w:sz w:val="21"/>
        </w:rPr>
        <w:t xml:space="preserve">：人民币</w:t>
      </w:r>
      <w:r>
        <w:rPr>
          <w:rFonts w:hint="eastAsia" w:ascii="宋体" w:hAnsi="宋体"/>
          <w:sz w:val="21"/>
        </w:rPr>
        <w:t xml:space="preserve">贰佰贰拾肆万贰仟壹佰元整（￥2242100.00元）</w:t>
      </w:r>
      <w:r>
        <w:rPr>
          <w:rFonts w:hint="eastAsia" w:ascii="宋体" w:hAnsi="宋体"/>
          <w:sz w:val="21"/>
        </w:rPr>
        <w:t xml:space="preserve">其中最高单价限价详见采购清单</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第三标段</w:t>
      </w:r>
      <w:r>
        <w:rPr>
          <w:rFonts w:hint="eastAsia" w:ascii="宋体" w:hAnsi="宋体"/>
          <w:sz w:val="21"/>
        </w:rPr>
        <w:t xml:space="preserve">最高限价</w:t>
      </w:r>
      <w:r>
        <w:rPr>
          <w:rFonts w:hint="eastAsia" w:ascii="宋体" w:hAnsi="宋体"/>
          <w:sz w:val="21"/>
        </w:rPr>
        <w:t xml:space="preserve">：人民币</w:t>
      </w:r>
      <w:r>
        <w:rPr>
          <w:rFonts w:hint="eastAsia" w:ascii="宋体" w:hAnsi="宋体"/>
          <w:sz w:val="21"/>
        </w:rPr>
        <w:t xml:space="preserve">贰佰贰拾壹万贰仟贰佰元整（￥2212200.00元）</w:t>
      </w:r>
      <w:r>
        <w:rPr>
          <w:rFonts w:hint="eastAsia" w:ascii="宋体" w:hAnsi="宋体"/>
          <w:sz w:val="21"/>
        </w:rPr>
        <w:t xml:space="preserve">其中最高单价限价详见采购清单</w:t>
      </w:r>
      <w:r/>
    </w:p>
    <w:p>
      <w:pPr>
        <w:ind w:left="0" w:firstLine="420"/>
        <w:spacing w:line="360" w:lineRule="auto"/>
        <w:tabs>
          <w:tab w:val="left" w:pos="420" w:leader="none"/>
        </w:tabs>
        <w:rPr>
          <w:rFonts w:ascii="宋体" w:hAnsi="宋体"/>
          <w:sz w:val="21"/>
        </w:rPr>
      </w:pPr>
      <w:r>
        <w:rPr>
          <w:rFonts w:hint="eastAsia" w:ascii="宋体" w:hAnsi="宋体"/>
          <w:sz w:val="21"/>
        </w:rPr>
        <w:t xml:space="preserve">第四标段</w:t>
      </w:r>
      <w:r>
        <w:rPr>
          <w:rFonts w:hint="eastAsia" w:ascii="宋体" w:hAnsi="宋体"/>
          <w:sz w:val="21"/>
        </w:rPr>
        <w:t xml:space="preserve">最高限价</w:t>
      </w:r>
      <w:r>
        <w:rPr>
          <w:rFonts w:hint="eastAsia" w:ascii="宋体" w:hAnsi="宋体"/>
          <w:sz w:val="21"/>
        </w:rPr>
        <w:t xml:space="preserve">：人民币</w:t>
      </w:r>
      <w:r>
        <w:rPr>
          <w:rFonts w:hint="eastAsia" w:ascii="宋体" w:hAnsi="宋体"/>
          <w:sz w:val="21"/>
        </w:rPr>
        <w:t xml:space="preserve">贰佰柒拾柒万贰仟陆佰壹拾元整（￥2772610.00元）</w:t>
      </w:r>
      <w:r>
        <w:rPr>
          <w:rFonts w:hint="eastAsia" w:ascii="宋体" w:hAnsi="宋体"/>
          <w:sz w:val="21"/>
        </w:rPr>
        <w:t xml:space="preserve">其中最高单价限价详见采购清单</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签订合同后60日历天内完成送货上门及安装调试。免费质量保证期为验收合格后三十六个月（双方签署验收报告时起算）。</w:t>
      </w:r>
      <w:r/>
    </w:p>
    <w:p>
      <w:pPr>
        <w:pStyle w:val="1006"/>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2026年度消防器材采购项目（</w:t>
      </w:r>
      <w:r>
        <w:rPr>
          <w:rFonts w:hint="eastAsia" w:ascii="宋体" w:hAnsi="宋体"/>
          <w:sz w:val="21"/>
          <w:szCs w:val="21"/>
        </w:rPr>
        <w:t xml:space="preserve">包12-包15</w:t>
      </w:r>
      <w:r>
        <w:rPr>
          <w:rFonts w:hint="eastAsia" w:ascii="宋体" w:hAnsi="宋体"/>
          <w:sz w:val="21"/>
          <w:szCs w:val="21"/>
        </w:rPr>
        <w:t xml:space="preserve">）</w:t>
      </w:r>
      <w:r>
        <w:rPr>
          <w:rFonts w:hint="eastAsia" w:ascii="宋体" w:hAnsi="宋体"/>
          <w:sz w:val="21"/>
          <w:szCs w:val="21"/>
        </w:rPr>
        <w:t xml:space="preserve">。包括</w:t>
      </w:r>
      <w:r>
        <w:rPr>
          <w:rFonts w:hint="eastAsia" w:ascii="宋体" w:hAnsi="宋体"/>
          <w:sz w:val="21"/>
          <w:szCs w:val="21"/>
        </w:rPr>
        <w:t xml:space="preserve">排烟机（电动）</w:t>
      </w:r>
      <w:r>
        <w:rPr>
          <w:rFonts w:hint="eastAsia" w:ascii="宋体" w:hAnsi="宋体"/>
          <w:sz w:val="21"/>
          <w:szCs w:val="21"/>
        </w:rPr>
        <w:t xml:space="preserve">、</w:t>
      </w:r>
      <w:r>
        <w:rPr>
          <w:rFonts w:hint="eastAsia" w:ascii="宋体" w:hAnsi="宋体"/>
          <w:sz w:val="21"/>
          <w:szCs w:val="21"/>
        </w:rPr>
        <w:t xml:space="preserve">手提式强光照明灯</w:t>
      </w:r>
      <w:r>
        <w:rPr>
          <w:rFonts w:hint="eastAsia" w:ascii="宋体" w:hAnsi="宋体"/>
          <w:sz w:val="21"/>
          <w:szCs w:val="21"/>
        </w:rPr>
        <w:t xml:space="preserve">、</w:t>
      </w:r>
      <w:r>
        <w:rPr>
          <w:rFonts w:hint="eastAsia" w:ascii="宋体" w:hAnsi="宋体"/>
          <w:sz w:val="21"/>
          <w:szCs w:val="21"/>
        </w:rPr>
        <w:t xml:space="preserve">坑道小型空气输送机</w:t>
      </w:r>
      <w:r>
        <w:rPr>
          <w:rFonts w:hint="eastAsia" w:ascii="宋体" w:hAnsi="宋体"/>
          <w:sz w:val="21"/>
          <w:szCs w:val="21"/>
        </w:rPr>
        <w:t xml:space="preserve">、</w:t>
      </w:r>
      <w:r>
        <w:rPr>
          <w:rFonts w:hint="eastAsia" w:ascii="宋体" w:hAnsi="宋体"/>
          <w:sz w:val="21"/>
          <w:szCs w:val="21"/>
        </w:rPr>
        <w:t xml:space="preserve">分水器（65-65×2）</w:t>
      </w:r>
      <w:r>
        <w:rPr>
          <w:rFonts w:hint="eastAsia" w:ascii="宋体" w:hAnsi="宋体"/>
          <w:sz w:val="21"/>
          <w:szCs w:val="21"/>
        </w:rPr>
        <w:t xml:space="preserve">等</w:t>
      </w:r>
      <w:r>
        <w:rPr>
          <w:rFonts w:hint="eastAsia" w:ascii="宋体" w:hAnsi="宋体"/>
          <w:sz w:val="21"/>
          <w:szCs w:val="21"/>
        </w:rPr>
        <w:t xml:space="preserve">。</w:t>
      </w:r>
      <w:r/>
    </w:p>
    <w:p>
      <w:pPr>
        <w:pStyle w:val="1006"/>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06"/>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06"/>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06"/>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06"/>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06"/>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06"/>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06"/>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06"/>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06"/>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06"/>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06"/>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06"/>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06"/>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06"/>
        <w:ind w:left="0" w:firstLine="420"/>
        <w:spacing w:line="360" w:lineRule="auto"/>
        <w:rPr>
          <w:rFonts w:ascii="宋体" w:hAnsi="宋体"/>
          <w:sz w:val="21"/>
          <w:szCs w:val="21"/>
        </w:rPr>
      </w:pPr>
      <w:r>
        <w:rPr>
          <w:rFonts w:hint="eastAsia" w:ascii="宋体" w:hAnsi="宋体"/>
          <w:sz w:val="21"/>
          <w:szCs w:val="21"/>
        </w:rPr>
        <w:t xml:space="preserve">3.方式：</w:t>
      </w:r>
      <w:r/>
    </w:p>
    <w:p>
      <w:pPr>
        <w:pStyle w:val="1006"/>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06"/>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ascii="宋体" w:hAnsi="宋体"/>
          <w:b/>
          <w:sz w:val="21"/>
          <w:szCs w:val="21"/>
        </w:rPr>
        <w:t xml:space="preserve">0512-65737699</w:t>
      </w:r>
      <w:r>
        <w:rPr>
          <w:rFonts w:hint="eastAsia" w:ascii="宋体" w:hAnsi="宋体"/>
          <w:b/>
          <w:sz w:val="21"/>
          <w:szCs w:val="21"/>
        </w:rPr>
        <w:t xml:space="preserve">。</w:t>
      </w:r>
      <w:r/>
    </w:p>
    <w:p>
      <w:pPr>
        <w:pStyle w:val="1006"/>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06"/>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06"/>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06"/>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06"/>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06"/>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1006"/>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06"/>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06"/>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月01</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1006"/>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月01</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rPr>
      </w:r>
      <w:r>
        <w:rPr>
          <w:rFonts w:hint="eastAsia" w:ascii="宋体" w:hAnsi="宋体"/>
          <w:sz w:val="21"/>
          <w:szCs w:val="21"/>
        </w:rPr>
        <w:t xml:space="preserve">（北京时间）；</w:t>
      </w:r>
      <w:r/>
    </w:p>
    <w:p>
      <w:pPr>
        <w:pStyle w:val="1006"/>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06"/>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06"/>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06"/>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06"/>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06"/>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47"/>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47"/>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47"/>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47"/>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06"/>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06"/>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06"/>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苏州市消防救援支队</w:t>
      </w:r>
      <w:r/>
    </w:p>
    <w:p>
      <w:pPr>
        <w:pStyle w:val="1006"/>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苏州市工业园区中新大道西198号</w:t>
      </w:r>
      <w:r/>
    </w:p>
    <w:p>
      <w:pPr>
        <w:pStyle w:val="1006"/>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周工</w:t>
      </w:r>
      <w:r/>
    </w:p>
    <w:p>
      <w:pPr>
        <w:pStyle w:val="1006"/>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0512-62765293</w:t>
      </w:r>
      <w:r/>
    </w:p>
    <w:p>
      <w:pPr>
        <w:pStyle w:val="1006"/>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06"/>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06"/>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hint="eastAsia" w:ascii="宋体" w:hAnsi="宋体"/>
          <w:sz w:val="21"/>
          <w:szCs w:val="21"/>
        </w:rPr>
        <w:t xml:space="preserve">7</w:t>
      </w:r>
      <w:r>
        <w:rPr>
          <w:rFonts w:hint="eastAsia" w:ascii="宋体" w:hAnsi="宋体"/>
          <w:sz w:val="21"/>
          <w:szCs w:val="21"/>
        </w:rPr>
        <w:t xml:space="preserve">楼</w:t>
      </w:r>
      <w:r/>
    </w:p>
    <w:p>
      <w:pPr>
        <w:pStyle w:val="1006"/>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0512-69820691</w:t>
      </w:r>
      <w:r/>
    </w:p>
    <w:p>
      <w:pPr>
        <w:pStyle w:val="1006"/>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06"/>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丁工、朱工</w:t>
      </w:r>
      <w:r/>
    </w:p>
    <w:p>
      <w:pPr>
        <w:pStyle w:val="1006"/>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0512-69820691</w:t>
      </w:r>
      <w:r/>
    </w:p>
    <w:p>
      <w:pPr>
        <w:ind w:left="0" w:firstLine="420"/>
        <w:spacing w:line="460" w:lineRule="exact"/>
        <w:rPr>
          <w:rFonts w:ascii="宋体" w:hAnsi="宋体"/>
          <w:sz w:val="21"/>
          <w:szCs w:val="21"/>
        </w:rPr>
      </w:pPr>
      <w:r>
        <w:rPr>
          <w:rFonts w:ascii="宋体" w:hAnsi="宋体"/>
          <w:sz w:val="21"/>
          <w:szCs w:val="21"/>
        </w:rPr>
      </w:r>
      <w:r/>
    </w:p>
    <w:p>
      <w:pPr>
        <w:pStyle w:val="1000"/>
        <w:ind w:left="0" w:firstLine="0"/>
      </w:pPr>
      <w:r/>
      <w:r/>
    </w:p>
    <w:p>
      <w:pPr>
        <w:ind w:left="0"/>
        <w:jc w:val="left"/>
        <w:rPr>
          <w:rFonts w:ascii="宋体" w:hAnsi="宋体"/>
          <w:b/>
          <w:sz w:val="44"/>
          <w:szCs w:val="22"/>
        </w:rPr>
      </w:pPr>
      <w:r/>
      <w:bookmarkStart w:id="6" w:name="_Toc2412"/>
      <w:r/>
      <w:bookmarkStart w:id="7" w:name="_Toc6217"/>
      <w:r/>
      <w:bookmarkStart w:id="8" w:name="_Toc105397777"/>
      <w:r>
        <w:rPr>
          <w:rFonts w:ascii="宋体" w:hAnsi="宋体"/>
          <w:b/>
          <w:sz w:val="44"/>
          <w:szCs w:val="22"/>
        </w:rPr>
        <w:br w:type="page" w:clear="all"/>
      </w:r>
      <w:r/>
    </w:p>
    <w:p>
      <w:pPr>
        <w:pStyle w:val="988"/>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9" w:name="投标人须知"/>
      <w:r/>
      <w:bookmarkEnd w:id="9"/>
      <w:r>
        <w:rPr>
          <w:rFonts w:ascii="宋体" w:hAnsi="宋体"/>
          <w:b/>
          <w:sz w:val="44"/>
          <w:szCs w:val="22"/>
        </w:rPr>
        <w:t xml:space="preserve">投标人须知</w:t>
      </w:r>
      <w:bookmarkEnd w:id="6"/>
      <w:r/>
      <w:bookmarkEnd w:id="7"/>
      <w:r/>
      <w:bookmarkEnd w:id="8"/>
      <w:r/>
      <w:r/>
    </w:p>
    <w:p>
      <w:pPr>
        <w:pStyle w:val="1006"/>
        <w:ind w:left="0" w:firstLine="422"/>
        <w:spacing w:line="360" w:lineRule="auto"/>
        <w:rPr>
          <w:rFonts w:ascii="宋体" w:hAnsi="宋体"/>
          <w:b/>
          <w:sz w:val="21"/>
          <w:szCs w:val="21"/>
        </w:rPr>
      </w:pPr>
      <w:r/>
      <w:bookmarkStart w:id="10" w:name="_Toc13437"/>
      <w:r/>
      <w:bookmarkStart w:id="11" w:name="_Toc20132"/>
      <w:r>
        <w:rPr>
          <w:rFonts w:hint="eastAsia" w:ascii="宋体" w:hAnsi="宋体"/>
          <w:b/>
          <w:sz w:val="21"/>
          <w:szCs w:val="21"/>
        </w:rPr>
        <w:t xml:space="preserve">一、说明和释义</w:t>
      </w:r>
      <w:bookmarkEnd w:id="10"/>
      <w:r/>
      <w:bookmarkEnd w:id="11"/>
      <w:r/>
      <w:r/>
    </w:p>
    <w:p>
      <w:pPr>
        <w:pStyle w:val="1006"/>
        <w:ind w:left="0" w:firstLine="422"/>
        <w:spacing w:line="360" w:lineRule="auto"/>
        <w:rPr>
          <w:rFonts w:ascii="宋体" w:hAnsi="宋体"/>
          <w:b/>
          <w:sz w:val="21"/>
          <w:szCs w:val="21"/>
        </w:rPr>
      </w:pPr>
      <w:r/>
      <w:bookmarkStart w:id="12" w:name="_Toc9408"/>
      <w:r>
        <w:rPr>
          <w:rFonts w:hint="eastAsia" w:ascii="宋体" w:hAnsi="宋体"/>
          <w:b/>
          <w:sz w:val="21"/>
          <w:szCs w:val="21"/>
        </w:rPr>
        <w:t xml:space="preserve">1.说明</w:t>
      </w:r>
      <w:bookmarkEnd w:id="12"/>
      <w:r/>
      <w:r/>
    </w:p>
    <w:p>
      <w:pPr>
        <w:pStyle w:val="1006"/>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06"/>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06"/>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06"/>
        <w:ind w:left="0" w:firstLine="422"/>
        <w:spacing w:line="360" w:lineRule="auto"/>
        <w:rPr>
          <w:rFonts w:ascii="宋体" w:hAnsi="宋体"/>
          <w:b/>
          <w:sz w:val="21"/>
          <w:szCs w:val="21"/>
        </w:rPr>
      </w:pPr>
      <w:r/>
      <w:bookmarkStart w:id="13" w:name="_Toc27555"/>
      <w:r>
        <w:rPr>
          <w:rFonts w:hint="eastAsia" w:ascii="宋体" w:hAnsi="宋体"/>
          <w:b/>
          <w:sz w:val="21"/>
          <w:szCs w:val="21"/>
        </w:rPr>
        <w:t xml:space="preserve">2.词语释义</w:t>
      </w:r>
      <w:bookmarkEnd w:id="13"/>
      <w:r/>
      <w:r/>
    </w:p>
    <w:p>
      <w:pPr>
        <w:pStyle w:val="1006"/>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06"/>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06"/>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0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0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0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0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0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0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0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0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4" w:name="_Toc14976"/>
      <w:r/>
      <w:bookmarkStart w:id="15" w:name="_Toc13350"/>
      <w:r/>
      <w:r/>
    </w:p>
    <w:p>
      <w:pPr>
        <w:pStyle w:val="1006"/>
        <w:ind w:left="0" w:firstLine="422"/>
        <w:spacing w:line="360" w:lineRule="auto"/>
        <w:rPr>
          <w:rFonts w:ascii="宋体" w:hAnsi="宋体"/>
          <w:sz w:val="21"/>
          <w:szCs w:val="21"/>
        </w:rPr>
      </w:pPr>
      <w:r>
        <w:rPr>
          <w:rFonts w:hint="eastAsia" w:ascii="宋体" w:hAnsi="宋体"/>
          <w:b/>
          <w:sz w:val="21"/>
          <w:szCs w:val="21"/>
        </w:rPr>
        <w:t xml:space="preserve">二、投标人</w:t>
      </w:r>
      <w:bookmarkEnd w:id="14"/>
      <w:r/>
      <w:bookmarkEnd w:id="15"/>
      <w:r/>
      <w:r/>
    </w:p>
    <w:p>
      <w:pPr>
        <w:pStyle w:val="1006"/>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45"/>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45"/>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45"/>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06"/>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06"/>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06"/>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06"/>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6" w:name="_Toc5764"/>
      <w:r/>
      <w:bookmarkStart w:id="17" w:name="_Toc31958"/>
      <w:r/>
      <w:r/>
    </w:p>
    <w:p>
      <w:pPr>
        <w:pStyle w:val="1006"/>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06"/>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6"/>
      <w:r/>
      <w:bookmarkEnd w:id="17"/>
      <w:r/>
      <w:r/>
    </w:p>
    <w:p>
      <w:pPr>
        <w:pStyle w:val="1006"/>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06"/>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w:t>
      </w:r>
      <w:r>
        <w:rPr>
          <w:rFonts w:hint="eastAsia" w:ascii="宋体" w:hAnsi="宋体"/>
          <w:sz w:val="21"/>
          <w:szCs w:val="21"/>
        </w:rPr>
        <w:t xml:space="preserve">响应</w:t>
      </w:r>
      <w:r>
        <w:rPr>
          <w:rFonts w:hint="eastAsia" w:ascii="宋体" w:hAnsi="宋体"/>
          <w:sz w:val="21"/>
          <w:szCs w:val="21"/>
        </w:rPr>
        <w:t xml:space="preserve">，其风险由投标人自行承担，并根据有关条款规定，该投标有可能被拒绝。</w:t>
      </w:r>
      <w:r/>
    </w:p>
    <w:p>
      <w:pPr>
        <w:pStyle w:val="1006"/>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06"/>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06"/>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06"/>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06"/>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06"/>
        <w:ind w:left="0" w:firstLine="420"/>
        <w:spacing w:line="360" w:lineRule="auto"/>
        <w:rPr>
          <w:rFonts w:ascii="宋体" w:hAnsi="宋体"/>
          <w:sz w:val="21"/>
          <w:szCs w:val="21"/>
        </w:rPr>
      </w:pPr>
      <w:r/>
      <w:bookmarkStart w:id="18" w:name="_Toc19463"/>
      <w:r/>
      <w:bookmarkStart w:id="19"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06"/>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06"/>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06"/>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06"/>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06"/>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06"/>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06"/>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06"/>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06"/>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06"/>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06"/>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0" w:name="OLE_LINK38"/>
      <w:r/>
      <w:bookmarkStart w:id="21" w:name="OLE_LINK41"/>
      <w:r/>
      <w:bookmarkStart w:id="22"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3"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0"/>
      <w:r/>
      <w:bookmarkEnd w:id="21"/>
      <w:r/>
      <w:bookmarkEnd w:id="22"/>
      <w:r/>
      <w:bookmarkEnd w:id="23"/>
      <w:r>
        <w:rPr>
          <w:rFonts w:hint="eastAsia" w:ascii="宋体" w:hAnsi="宋体"/>
          <w:b/>
          <w:sz w:val="21"/>
          <w:szCs w:val="21"/>
        </w:rPr>
        <w:t xml:space="preserve">与质疑函一起递交，否则不予受理。</w:t>
      </w:r>
      <w:r/>
    </w:p>
    <w:p>
      <w:pPr>
        <w:pStyle w:val="1006"/>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06"/>
        <w:ind w:left="0" w:firstLine="422"/>
        <w:spacing w:line="360" w:lineRule="auto"/>
        <w:rPr>
          <w:rFonts w:ascii="宋体" w:hAnsi="宋体"/>
          <w:b/>
          <w:sz w:val="21"/>
          <w:szCs w:val="21"/>
        </w:rPr>
      </w:pPr>
      <w:r>
        <w:rPr>
          <w:rFonts w:hint="eastAsia" w:ascii="宋体" w:hAnsi="宋体"/>
          <w:b/>
          <w:sz w:val="21"/>
          <w:szCs w:val="21"/>
        </w:rPr>
        <w:t xml:space="preserve">本项目的质疑由采购人负责答复。</w:t>
      </w:r>
      <w:r/>
    </w:p>
    <w:p>
      <w:pPr>
        <w:pStyle w:val="1006"/>
        <w:ind w:left="0" w:firstLine="422"/>
        <w:spacing w:line="360" w:lineRule="auto"/>
        <w:rPr>
          <w:rFonts w:ascii="宋体" w:hAnsi="宋体"/>
          <w:b/>
          <w:sz w:val="21"/>
          <w:szCs w:val="21"/>
        </w:rPr>
      </w:pPr>
      <w:r>
        <w:rPr>
          <w:rFonts w:hint="eastAsia" w:ascii="宋体" w:hAnsi="宋体"/>
          <w:b/>
          <w:sz w:val="21"/>
          <w:szCs w:val="21"/>
        </w:rPr>
        <w:t xml:space="preserve">质疑联系人：</w:t>
      </w:r>
      <w:r>
        <w:rPr>
          <w:rFonts w:hint="eastAsia" w:ascii="宋体" w:hAnsi="宋体"/>
          <w:b/>
          <w:sz w:val="21"/>
          <w:szCs w:val="21"/>
        </w:rPr>
        <w:t xml:space="preserve">周工</w:t>
      </w:r>
      <w:r/>
    </w:p>
    <w:p>
      <w:pPr>
        <w:pStyle w:val="1006"/>
        <w:ind w:left="0" w:firstLine="422"/>
        <w:spacing w:line="360" w:lineRule="auto"/>
        <w:rPr>
          <w:rFonts w:ascii="宋体" w:hAnsi="宋体"/>
          <w:b/>
          <w:sz w:val="21"/>
          <w:szCs w:val="21"/>
        </w:rPr>
      </w:pPr>
      <w:r/>
      <w:bookmarkStart w:id="24" w:name="OLE_LINK32"/>
      <w:r/>
      <w:bookmarkStart w:id="25" w:name="OLE_LINK33"/>
      <w:r/>
      <w:bookmarkStart w:id="26" w:name="OLE_LINK35"/>
      <w:r/>
      <w:bookmarkStart w:id="27" w:name="OLE_LINK20"/>
      <w:r>
        <w:rPr>
          <w:rFonts w:hint="eastAsia" w:ascii="宋体" w:hAnsi="宋体"/>
          <w:b/>
          <w:sz w:val="21"/>
          <w:szCs w:val="21"/>
        </w:rPr>
        <w:t xml:space="preserve">联系电话</w:t>
      </w:r>
      <w:r>
        <w:rPr>
          <w:rFonts w:hint="eastAsia" w:ascii="宋体" w:hAnsi="宋体"/>
          <w:b/>
          <w:sz w:val="21"/>
          <w:szCs w:val="21"/>
        </w:rPr>
        <w:t xml:space="preserve">：</w:t>
      </w:r>
      <w:r>
        <w:rPr>
          <w:rFonts w:ascii="宋体" w:hAnsi="宋体"/>
          <w:b/>
          <w:sz w:val="21"/>
          <w:szCs w:val="21"/>
        </w:rPr>
        <w:t xml:space="preserve">0512-62765293</w:t>
      </w:r>
      <w:r/>
    </w:p>
    <w:p>
      <w:pPr>
        <w:pStyle w:val="1006"/>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苏州市工业园区中新大道西198号</w:t>
      </w:r>
      <w:bookmarkEnd w:id="24"/>
      <w:bookmarkEnd w:id="25"/>
      <w:bookmarkEnd w:id="26"/>
      <w:bookmarkEnd w:id="27"/>
      <w:r/>
    </w:p>
    <w:p>
      <w:pPr>
        <w:pStyle w:val="1006"/>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8"/>
      <w:r/>
      <w:bookmarkEnd w:id="19"/>
      <w:r/>
      <w:r/>
    </w:p>
    <w:p>
      <w:pPr>
        <w:pStyle w:val="1006"/>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0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100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06"/>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0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0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06"/>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0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0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0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4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4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4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0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0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ascii="宋体" w:hAnsi="宋体"/>
          <w:sz w:val="21"/>
          <w:szCs w:val="21"/>
        </w:rPr>
        <w:t xml:space="preserve">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14.1.5.5参加本次政府采购活动前3年内在经营活动中，投标人和其单位负责人无行贿犯罪行为的。</w:t>
      </w:r>
      <w:r/>
    </w:p>
    <w:p>
      <w:pPr>
        <w:ind w:left="0"/>
        <w:spacing w:line="360" w:lineRule="auto"/>
        <w:rPr>
          <w:rFonts w:ascii="宋体" w:hAnsi="宋体"/>
          <w:sz w:val="21"/>
          <w:szCs w:val="21"/>
        </w:rPr>
      </w:pPr>
      <w:r>
        <w:rPr>
          <w:rFonts w:hint="eastAsia" w:ascii="宋体" w:hAnsi="宋体"/>
          <w:sz w:val="21"/>
          <w:szCs w:val="21"/>
        </w:rPr>
        <w:t xml:space="preserve">须提供承诺函（声明函）（格式见第三章）。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8</w:t>
      </w:r>
      <w:r>
        <w:rPr>
          <w:rFonts w:hint="eastAsia" w:ascii="宋体" w:hAnsi="宋体"/>
          <w:sz w:val="21"/>
          <w:szCs w:val="21"/>
        </w:rPr>
        <w:t xml:space="preserve">其他可以证明投标人资质、服务质量的证书、文件等相关资料。</w:t>
      </w:r>
      <w:r/>
    </w:p>
    <w:p>
      <w:pPr>
        <w:pStyle w:val="1222"/>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2"/>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rPr>
        <w:t xml:space="preserve">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2"/>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w:t>
      </w:r>
      <w:r>
        <w:rPr>
          <w:rFonts w:ascii="宋体" w:hAnsi="宋体"/>
          <w:b/>
          <w:sz w:val="21"/>
          <w:szCs w:val="21"/>
          <w:highlight w:val="yellow"/>
        </w:rPr>
        <w:t xml:space="preserve">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2"/>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2"/>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22"/>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2"/>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2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2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8" w:name="_Toc25608"/>
      <w:r/>
      <w:bookmarkStart w:id="29"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8"/>
      <w:bookmarkEnd w:id="29"/>
      <w:r/>
    </w:p>
    <w:p>
      <w:pPr>
        <w:pStyle w:val="122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2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22"/>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1006"/>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22"/>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2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0" w:name="_Toc22837"/>
      <w:r/>
      <w:bookmarkStart w:id="31"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22"/>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0"/>
      <w:r/>
      <w:bookmarkEnd w:id="31"/>
      <w:r/>
      <w:r/>
    </w:p>
    <w:p>
      <w:pPr>
        <w:pStyle w:val="122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2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2"/>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2"/>
        <w:ind w:left="0" w:firstLine="422"/>
        <w:spacing w:line="360" w:lineRule="auto"/>
        <w:rPr>
          <w:rFonts w:ascii="宋体" w:hAnsi="宋体" w:cs="宋体"/>
          <w:b/>
          <w:color w:val="000000" w:themeColor="text1"/>
          <w:sz w:val="21"/>
          <w:szCs w:val="21"/>
        </w:rPr>
      </w:pPr>
      <w:r/>
      <w:bookmarkStart w:id="32"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2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3" w:name="OLE_LINK5"/>
      <w:r/>
      <w:bookmarkStart w:id="34" w:name="OLE_LINK6"/>
      <w:r>
        <w:rPr>
          <w:rFonts w:hint="eastAsia" w:ascii="宋体" w:hAnsi="宋体" w:cs="宋体"/>
          <w:b/>
          <w:color w:val="000000" w:themeColor="text1"/>
          <w:sz w:val="21"/>
          <w:szCs w:val="21"/>
          <w:lang w:val="en-US"/>
        </w:rPr>
        <w:t xml:space="preserve">评标</w:t>
      </w:r>
      <w:bookmarkEnd w:id="33"/>
      <w:r/>
      <w:bookmarkEnd w:id="34"/>
      <w:r>
        <w:rPr>
          <w:rFonts w:hint="eastAsia" w:ascii="宋体" w:hAnsi="宋体" w:cs="宋体"/>
          <w:b/>
          <w:color w:val="000000" w:themeColor="text1"/>
          <w:sz w:val="21"/>
          <w:szCs w:val="21"/>
          <w:lang w:val="en-US"/>
        </w:rPr>
        <w:t xml:space="preserve">委员会应当启动异常低价投标审查程序：</w:t>
      </w:r>
      <w:r/>
    </w:p>
    <w:p>
      <w:pPr>
        <w:pStyle w:val="122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2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2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2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22"/>
        <w:ind w:left="0" w:firstLine="422"/>
        <w:spacing w:line="360" w:lineRule="auto"/>
        <w:rPr>
          <w:color w:val="333333"/>
          <w:shd w:val="clear" w:color="auto" w:fill="ffffff"/>
        </w:rPr>
      </w:pPr>
      <w:r/>
      <w:bookmarkStart w:id="35" w:name="OLE_LINK3"/>
      <w:r/>
      <w:bookmarkStart w:id="36"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7" w:name="OLE_LINK1"/>
      <w:r/>
      <w:bookmarkStart w:id="38" w:name="OLE_LINK2"/>
      <w:r>
        <w:rPr>
          <w:rFonts w:hint="eastAsia" w:ascii="宋体" w:hAnsi="宋体"/>
          <w:b/>
          <w:color w:val="000000" w:themeColor="text1"/>
          <w:sz w:val="21"/>
          <w:szCs w:val="21"/>
        </w:rPr>
        <w:t xml:space="preserve">评标委员会</w:t>
      </w:r>
      <w:bookmarkEnd w:id="37"/>
      <w:r/>
      <w:bookmarkEnd w:id="38"/>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39" w:name="OLE_LINK9"/>
      <w:r/>
      <w:bookmarkStart w:id="40" w:name="OLE_LINK10"/>
      <w:r>
        <w:rPr>
          <w:rFonts w:hint="eastAsia" w:ascii="宋体" w:hAnsi="宋体"/>
          <w:b/>
          <w:color w:val="000000" w:themeColor="text1"/>
          <w:sz w:val="21"/>
          <w:szCs w:val="21"/>
        </w:rPr>
        <w:t xml:space="preserve">，</w:t>
      </w:r>
      <w:bookmarkEnd w:id="39"/>
      <w:r/>
      <w:bookmarkEnd w:id="40"/>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2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22"/>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22"/>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5"/>
      <w:r/>
      <w:bookmarkEnd w:id="36"/>
      <w:r/>
      <w:r/>
    </w:p>
    <w:p>
      <w:pPr>
        <w:pStyle w:val="122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2"/>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2"/>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2"/>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1" w:name="_Toc18442"/>
      <w:r/>
      <w:bookmarkStart w:id="42" w:name="_Toc19501"/>
      <w:r/>
      <w:r/>
    </w:p>
    <w:p>
      <w:pPr>
        <w:pStyle w:val="1222"/>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1"/>
      <w:r/>
      <w:bookmarkEnd w:id="42"/>
      <w:r/>
      <w:r/>
    </w:p>
    <w:p>
      <w:pPr>
        <w:pStyle w:val="1222"/>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2"/>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3" w:name="_Toc8186"/>
      <w:r/>
      <w:bookmarkStart w:id="44" w:name="_Toc21029"/>
      <w:r/>
      <w:r/>
    </w:p>
    <w:p>
      <w:pPr>
        <w:pStyle w:val="1222"/>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3"/>
      <w:r/>
      <w:bookmarkEnd w:id="44"/>
      <w:r/>
      <w:r/>
    </w:p>
    <w:p>
      <w:pPr>
        <w:pStyle w:val="122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由苏州市政府集中采购中心代理，由苏州采购服务有限公司支付专家评审费并提供本项目评审活动所需场地及必要的设施设备。本项目中标供应商无需向苏州市政府集中采购中心缴纳采购代理费，需向苏州采购服务有限公司支付服务费，服务费以本项目采购预算金额为基数，按以下收费标准（差额定率累进法）计算：</w:t>
      </w:r>
      <w:r>
        <w:rPr>
          <w:rFonts w:hint="eastAsia" w:ascii="宋体" w:hAnsi="宋体" w:cs="宋体"/>
          <w:sz w:val="21"/>
          <w:szCs w:val="21"/>
        </w:rPr>
        <w:t xml:space="preserve">预算金额100万元以下部分，费率为该部分预算金额的1.5%；预算金额100万元（含）至500万元部分，费率为该部分预算金额的1.1%；预算金额500万元（含）至1000万元部分，费率为该部分预算金额的0.8%；预算金额1000万元（含）至5000万元部分，费率为该部分预算金额的0.5%。按上述方法计算的费用低于人民币3000元的，按人民币3000元计收</w:t>
      </w:r>
      <w:r>
        <w:rPr>
          <w:rFonts w:hint="eastAsia" w:ascii="宋体" w:hAnsi="宋体" w:cs="宋体"/>
          <w:sz w:val="21"/>
          <w:szCs w:val="21"/>
        </w:rPr>
        <w:t xml:space="preserve">。</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本项目预算金额</w:t>
      </w:r>
      <w:r>
        <w:rPr>
          <w:rFonts w:ascii="宋体" w:hAnsi="宋体" w:cs="宋体"/>
          <w:b/>
          <w:sz w:val="21"/>
          <w:szCs w:val="21"/>
        </w:rPr>
        <w:t xml:space="preserve">781.291</w:t>
      </w:r>
      <w:r>
        <w:rPr>
          <w:rFonts w:hint="eastAsia" w:ascii="宋体" w:hAnsi="宋体" w:cs="宋体"/>
          <w:b/>
          <w:sz w:val="21"/>
          <w:szCs w:val="21"/>
        </w:rPr>
        <w:t xml:space="preserve">万元，其中</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第一标段</w:t>
      </w:r>
      <w:r>
        <w:rPr>
          <w:rFonts w:hint="eastAsia" w:ascii="宋体" w:hAnsi="宋体" w:cs="宋体"/>
          <w:b/>
          <w:sz w:val="21"/>
          <w:szCs w:val="21"/>
        </w:rPr>
        <w:t xml:space="preserve">：</w:t>
      </w:r>
      <w:r>
        <w:rPr>
          <w:rFonts w:ascii="宋体" w:hAnsi="宋体" w:cs="宋体"/>
          <w:b/>
          <w:sz w:val="21"/>
          <w:szCs w:val="21"/>
        </w:rPr>
        <w:t xml:space="preserve">58.6</w:t>
      </w:r>
      <w:r>
        <w:rPr>
          <w:rFonts w:hint="eastAsia" w:ascii="宋体" w:hAnsi="宋体" w:cs="宋体"/>
          <w:b/>
          <w:sz w:val="21"/>
          <w:szCs w:val="21"/>
        </w:rPr>
        <w:t xml:space="preserve">万元；</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第二标段</w:t>
      </w:r>
      <w:r>
        <w:rPr>
          <w:rFonts w:hint="eastAsia" w:ascii="宋体" w:hAnsi="宋体" w:cs="宋体"/>
          <w:b/>
          <w:sz w:val="21"/>
          <w:szCs w:val="21"/>
        </w:rPr>
        <w:t xml:space="preserve">：</w:t>
      </w:r>
      <w:r>
        <w:rPr>
          <w:rFonts w:ascii="宋体" w:hAnsi="宋体" w:cs="宋体"/>
          <w:b/>
          <w:sz w:val="21"/>
          <w:szCs w:val="21"/>
        </w:rPr>
        <w:t xml:space="preserve">224.21</w:t>
      </w:r>
      <w:r>
        <w:rPr>
          <w:rFonts w:hint="eastAsia" w:ascii="宋体" w:hAnsi="宋体" w:cs="宋体"/>
          <w:b/>
          <w:sz w:val="21"/>
          <w:szCs w:val="21"/>
        </w:rPr>
        <w:t xml:space="preserve">万元；</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第三标段</w:t>
      </w:r>
      <w:r>
        <w:rPr>
          <w:rFonts w:hint="eastAsia" w:ascii="宋体" w:hAnsi="宋体" w:cs="宋体"/>
          <w:b/>
          <w:sz w:val="21"/>
          <w:szCs w:val="21"/>
        </w:rPr>
        <w:t xml:space="preserve">：</w:t>
      </w:r>
      <w:r>
        <w:rPr>
          <w:rFonts w:ascii="宋体" w:hAnsi="宋体" w:cs="宋体"/>
          <w:b/>
          <w:sz w:val="21"/>
          <w:szCs w:val="21"/>
        </w:rPr>
        <w:t xml:space="preserve">221.22</w:t>
      </w:r>
      <w:r>
        <w:rPr>
          <w:rFonts w:hint="eastAsia" w:ascii="宋体" w:hAnsi="宋体" w:cs="宋体"/>
          <w:b/>
          <w:sz w:val="21"/>
          <w:szCs w:val="21"/>
        </w:rPr>
        <w:t xml:space="preserve">万元</w:t>
      </w:r>
      <w:r>
        <w:rPr>
          <w:rFonts w:hint="eastAsia" w:ascii="宋体" w:hAnsi="宋体" w:cs="宋体"/>
          <w:b/>
          <w:sz w:val="21"/>
          <w:szCs w:val="21"/>
        </w:rPr>
        <w:t xml:space="preserve">；</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第四标段</w:t>
      </w:r>
      <w:r>
        <w:rPr>
          <w:rFonts w:hint="eastAsia" w:ascii="宋体" w:hAnsi="宋体" w:cs="宋体"/>
          <w:b/>
          <w:sz w:val="21"/>
          <w:szCs w:val="21"/>
        </w:rPr>
        <w:t xml:space="preserve">：</w:t>
      </w:r>
      <w:r>
        <w:rPr>
          <w:rFonts w:ascii="宋体" w:hAnsi="宋体" w:cs="宋体"/>
          <w:b/>
          <w:sz w:val="21"/>
          <w:szCs w:val="21"/>
        </w:rPr>
        <w:t xml:space="preserve">277.261</w:t>
      </w:r>
      <w:r>
        <w:rPr>
          <w:rFonts w:hint="eastAsia" w:ascii="宋体" w:hAnsi="宋体" w:cs="宋体"/>
          <w:b/>
          <w:sz w:val="21"/>
          <w:szCs w:val="21"/>
        </w:rPr>
        <w:t xml:space="preserve">万元。</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费用计算公式：</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第一标段</w:t>
      </w:r>
      <w:r>
        <w:rPr>
          <w:rFonts w:hint="eastAsia" w:ascii="宋体" w:hAnsi="宋体" w:cs="宋体"/>
          <w:sz w:val="21"/>
          <w:szCs w:val="21"/>
        </w:rPr>
        <w:t xml:space="preserve">：（</w:t>
      </w:r>
      <w:r>
        <w:rPr>
          <w:rFonts w:ascii="宋体" w:hAnsi="宋体" w:cs="宋体"/>
          <w:sz w:val="21"/>
          <w:szCs w:val="21"/>
        </w:rPr>
        <w:t xml:space="preserve">58.6</w:t>
      </w:r>
      <w:r>
        <w:rPr>
          <w:rFonts w:hint="eastAsia" w:ascii="宋体" w:hAnsi="宋体" w:cs="宋体"/>
          <w:sz w:val="21"/>
          <w:szCs w:val="21"/>
        </w:rPr>
        <w:t xml:space="preserve">万元×1.5%）=</w:t>
      </w:r>
      <w:r>
        <w:rPr>
          <w:rFonts w:ascii="宋体" w:hAnsi="宋体" w:cs="宋体"/>
          <w:sz w:val="21"/>
          <w:szCs w:val="21"/>
        </w:rPr>
        <w:t xml:space="preserve">0.88</w:t>
      </w:r>
      <w:r>
        <w:rPr>
          <w:rFonts w:hint="eastAsia" w:ascii="宋体" w:hAnsi="宋体" w:cs="宋体"/>
          <w:sz w:val="21"/>
          <w:szCs w:val="21"/>
        </w:rPr>
        <w:t xml:space="preserve">万元（小数点保留后两位，四舍五入）；</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第二标段</w:t>
      </w:r>
      <w:r>
        <w:rPr>
          <w:rFonts w:hint="eastAsia" w:ascii="宋体" w:hAnsi="宋体" w:cs="宋体"/>
          <w:sz w:val="21"/>
          <w:szCs w:val="21"/>
        </w:rPr>
        <w:t xml:space="preserve">：</w:t>
      </w:r>
      <w:r>
        <w:rPr>
          <w:rFonts w:hint="eastAsia" w:ascii="宋体" w:hAnsi="宋体" w:cs="宋体"/>
          <w:sz w:val="21"/>
          <w:szCs w:val="21"/>
        </w:rPr>
        <w:t xml:space="preserve">（100万元×1.5%）+（</w:t>
      </w:r>
      <w:r>
        <w:rPr>
          <w:rFonts w:ascii="宋体" w:hAnsi="宋体" w:cs="宋体"/>
          <w:sz w:val="21"/>
          <w:szCs w:val="21"/>
        </w:rPr>
        <w:t xml:space="preserve">224.21</w:t>
      </w:r>
      <w:r>
        <w:rPr>
          <w:rFonts w:hint="eastAsia" w:ascii="宋体" w:hAnsi="宋体" w:cs="宋体"/>
          <w:sz w:val="21"/>
          <w:szCs w:val="21"/>
        </w:rPr>
        <w:t xml:space="preserve">万元-100万元）×1.1%=</w:t>
      </w:r>
      <w:r>
        <w:rPr>
          <w:rFonts w:ascii="宋体" w:hAnsi="宋体" w:cs="宋体"/>
          <w:sz w:val="21"/>
          <w:szCs w:val="21"/>
        </w:rPr>
        <w:t xml:space="preserve">2.87</w:t>
      </w:r>
      <w:r>
        <w:rPr>
          <w:rFonts w:hint="eastAsia" w:ascii="宋体" w:hAnsi="宋体" w:cs="宋体"/>
          <w:sz w:val="21"/>
          <w:szCs w:val="21"/>
        </w:rPr>
        <w:t xml:space="preserve">万元（小数点保留后两位，四舍五入）；</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第三标段</w:t>
      </w:r>
      <w:r>
        <w:rPr>
          <w:rFonts w:hint="eastAsia" w:ascii="宋体" w:hAnsi="宋体" w:cs="宋体"/>
          <w:sz w:val="21"/>
          <w:szCs w:val="21"/>
        </w:rPr>
        <w:t xml:space="preserve">：</w:t>
      </w:r>
      <w:r>
        <w:rPr>
          <w:rFonts w:hint="eastAsia" w:ascii="宋体" w:hAnsi="宋体" w:cs="宋体"/>
          <w:sz w:val="21"/>
          <w:szCs w:val="21"/>
        </w:rPr>
        <w:t xml:space="preserve">（100万元×1.5%）+（</w:t>
      </w:r>
      <w:r>
        <w:rPr>
          <w:rFonts w:ascii="宋体" w:hAnsi="宋体" w:cs="宋体"/>
          <w:sz w:val="21"/>
          <w:szCs w:val="21"/>
        </w:rPr>
        <w:t xml:space="preserve">221.22</w:t>
      </w:r>
      <w:r>
        <w:rPr>
          <w:rFonts w:hint="eastAsia" w:ascii="宋体" w:hAnsi="宋体" w:cs="宋体"/>
          <w:sz w:val="21"/>
          <w:szCs w:val="21"/>
        </w:rPr>
        <w:t xml:space="preserve">万元-100万元）×1.1%</w:t>
      </w:r>
      <w:r>
        <w:rPr>
          <w:rFonts w:hint="eastAsia" w:ascii="宋体" w:hAnsi="宋体" w:cs="宋体"/>
          <w:sz w:val="21"/>
          <w:szCs w:val="21"/>
        </w:rPr>
        <w:t xml:space="preserve">=</w:t>
      </w:r>
      <w:r>
        <w:rPr>
          <w:rFonts w:ascii="宋体" w:hAnsi="宋体" w:cs="宋体"/>
          <w:sz w:val="21"/>
          <w:szCs w:val="21"/>
        </w:rPr>
        <w:t xml:space="preserve">2.83</w:t>
      </w:r>
      <w:r>
        <w:rPr>
          <w:rFonts w:hint="eastAsia" w:ascii="宋体" w:hAnsi="宋体" w:cs="宋体"/>
          <w:sz w:val="21"/>
          <w:szCs w:val="21"/>
        </w:rPr>
        <w:t xml:space="preserve">万元（小数点保留后两位，四舍五入）</w:t>
      </w:r>
      <w:r>
        <w:rPr>
          <w:rFonts w:hint="eastAsia" w:ascii="宋体" w:hAnsi="宋体" w:cs="宋体"/>
          <w:sz w:val="21"/>
          <w:szCs w:val="21"/>
        </w:rPr>
        <w:t xml:space="preserve">；</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第四标段</w:t>
      </w:r>
      <w:r>
        <w:rPr>
          <w:rFonts w:hint="eastAsia" w:ascii="宋体" w:hAnsi="宋体" w:cs="宋体"/>
          <w:sz w:val="21"/>
          <w:szCs w:val="21"/>
        </w:rPr>
        <w:t xml:space="preserve">：</w:t>
      </w:r>
      <w:r>
        <w:rPr>
          <w:rFonts w:hint="eastAsia" w:ascii="宋体" w:hAnsi="宋体" w:cs="宋体"/>
          <w:sz w:val="21"/>
          <w:szCs w:val="21"/>
        </w:rPr>
        <w:t xml:space="preserve">（100万元×1.5%）+（2</w:t>
      </w:r>
      <w:r>
        <w:rPr>
          <w:rFonts w:ascii="宋体" w:hAnsi="宋体" w:cs="宋体"/>
          <w:sz w:val="21"/>
          <w:szCs w:val="21"/>
        </w:rPr>
        <w:t xml:space="preserve">77.261</w:t>
      </w:r>
      <w:r>
        <w:rPr>
          <w:rFonts w:hint="eastAsia" w:ascii="宋体" w:hAnsi="宋体" w:cs="宋体"/>
          <w:sz w:val="21"/>
          <w:szCs w:val="21"/>
        </w:rPr>
        <w:t xml:space="preserve">万元-100万元）×1.1%</w:t>
      </w:r>
      <w:r>
        <w:rPr>
          <w:rFonts w:hint="eastAsia" w:ascii="宋体" w:hAnsi="宋体" w:cs="宋体"/>
          <w:sz w:val="21"/>
          <w:szCs w:val="21"/>
        </w:rPr>
        <w:t xml:space="preserve">=</w:t>
      </w:r>
      <w:r>
        <w:rPr>
          <w:rFonts w:ascii="宋体" w:hAnsi="宋体" w:cs="宋体"/>
          <w:sz w:val="21"/>
          <w:szCs w:val="21"/>
        </w:rPr>
        <w:t xml:space="preserve">3.45</w:t>
      </w:r>
      <w:r>
        <w:rPr>
          <w:rFonts w:hint="eastAsia" w:ascii="宋体" w:hAnsi="宋体" w:cs="宋体"/>
          <w:sz w:val="21"/>
          <w:szCs w:val="21"/>
        </w:rPr>
        <w:t xml:space="preserve">万元（小数点保留后两位，四舍五入）。</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请中标供应商于领取中标通知书时向苏州采购服务有限公司一次性支付服务费。</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收款账号信息</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账户名：苏州采购服务有限公司</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开户银行名称：交通银行苏州高新技术产业开发区支行</w:t>
      </w:r>
      <w:r/>
    </w:p>
    <w:p>
      <w:pPr>
        <w:pStyle w:val="1222"/>
        <w:ind w:left="0" w:firstLine="420"/>
        <w:spacing w:line="360" w:lineRule="auto"/>
        <w:rPr>
          <w:rFonts w:ascii="宋体" w:hAnsi="宋体" w:cs="宋体"/>
          <w:b/>
          <w:sz w:val="21"/>
          <w:szCs w:val="21"/>
          <w:lang w:val="en-US"/>
        </w:rPr>
      </w:pPr>
      <w:r>
        <w:rPr>
          <w:rFonts w:hint="eastAsia" w:ascii="宋体" w:hAnsi="宋体" w:cs="宋体"/>
          <w:sz w:val="21"/>
          <w:szCs w:val="21"/>
        </w:rPr>
        <w:t xml:space="preserve">账号：325604000013001662258</w:t>
      </w:r>
      <w:r>
        <w:rPr>
          <w:rFonts w:hint="eastAsia" w:ascii="宋体" w:hAnsi="宋体" w:cs="宋体"/>
          <w:sz w:val="21"/>
          <w:szCs w:val="21"/>
        </w:rPr>
        <w:t xml:space="preserve">。</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2"/>
        <w:ind w:left="0" w:firstLine="0"/>
        <w:spacing w:line="360" w:lineRule="auto"/>
        <w:rPr>
          <w:rFonts w:ascii="宋体" w:hAnsi="宋体" w:cs="宋体"/>
          <w:sz w:val="21"/>
          <w:szCs w:val="21"/>
        </w:rPr>
      </w:pPr>
      <w:r>
        <w:rPr>
          <w:rFonts w:ascii="宋体" w:hAnsi="宋体" w:cs="宋体"/>
          <w:sz w:val="21"/>
          <w:szCs w:val="21"/>
        </w:rPr>
      </w:r>
      <w:r/>
    </w:p>
    <w:p>
      <w:pPr>
        <w:pStyle w:val="1222"/>
        <w:ind w:left="0" w:firstLine="0"/>
        <w:spacing w:line="360" w:lineRule="auto"/>
        <w:rPr>
          <w:rFonts w:ascii="宋体" w:hAnsi="宋体" w:cs="宋体"/>
          <w:sz w:val="21"/>
          <w:szCs w:val="21"/>
        </w:rPr>
      </w:pPr>
      <w:r>
        <w:rPr>
          <w:rFonts w:ascii="宋体" w:hAnsi="宋体" w:cs="宋体"/>
          <w:sz w:val="21"/>
          <w:szCs w:val="21"/>
        </w:rPr>
      </w:r>
      <w:r/>
    </w:p>
    <w:p>
      <w:pPr>
        <w:pStyle w:val="988"/>
        <w:ind w:left="0" w:firstLine="0"/>
        <w:jc w:val="center"/>
        <w:rPr>
          <w:rFonts w:ascii="宋体" w:hAnsi="宋体"/>
          <w:sz w:val="21"/>
          <w:szCs w:val="21"/>
          <w:lang w:val="zh-CN"/>
        </w:rPr>
      </w:pPr>
      <w:r/>
      <w:bookmarkStart w:id="45" w:name="_Toc7264"/>
      <w:r/>
      <w:bookmarkStart w:id="46" w:name="_Toc105397778"/>
      <w:r/>
      <w:bookmarkStart w:id="47" w:name="_Toc24711"/>
      <w:r>
        <w:rPr>
          <w:rFonts w:hint="eastAsia" w:ascii="宋体" w:hAnsi="宋体"/>
          <w:b/>
          <w:sz w:val="44"/>
          <w:szCs w:val="22"/>
        </w:rPr>
        <w:br w:type="page" w:clear="all"/>
      </w:r>
      <w:r>
        <w:rPr>
          <w:rFonts w:hint="eastAsia" w:ascii="宋体" w:hAnsi="宋体"/>
          <w:b/>
          <w:sz w:val="44"/>
          <w:szCs w:val="22"/>
        </w:rPr>
        <w:t xml:space="preserve">第三章  </w:t>
      </w:r>
      <w:bookmarkStart w:id="48" w:name="投标文件格式"/>
      <w:r/>
      <w:bookmarkEnd w:id="48"/>
      <w:r>
        <w:rPr>
          <w:rFonts w:hint="eastAsia" w:ascii="宋体" w:hAnsi="宋体"/>
          <w:b/>
          <w:sz w:val="44"/>
          <w:szCs w:val="22"/>
        </w:rPr>
        <w:t xml:space="preserve">投标文件格式</w:t>
      </w:r>
      <w:bookmarkEnd w:id="45"/>
      <w:r/>
      <w:bookmarkEnd w:id="46"/>
      <w:r/>
      <w:bookmarkEnd w:id="47"/>
      <w:r/>
      <w:r/>
    </w:p>
    <w:p>
      <w:pPr>
        <w:ind w:left="0"/>
        <w:spacing w:line="440" w:lineRule="exact"/>
        <w:rPr>
          <w:rFonts w:ascii="宋体" w:hAnsi="宋体"/>
          <w:b/>
          <w:sz w:val="21"/>
          <w:szCs w:val="21"/>
        </w:rPr>
      </w:pPr>
      <w:r>
        <w:rPr>
          <w:rFonts w:ascii="宋体" w:hAnsi="宋体"/>
          <w:b/>
          <w:sz w:val="21"/>
          <w:szCs w:val="21"/>
        </w:rPr>
        <w:t xml:space="preserve">说明：</w:t>
      </w:r>
      <w:r/>
    </w:p>
    <w:p>
      <w:pPr>
        <w:pStyle w:val="1222"/>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49" w:name="_Toc71810480"/>
      <w:r/>
      <w:bookmarkStart w:id="50" w:name="_Toc3821"/>
      <w:r/>
      <w:bookmarkStart w:id="51" w:name="_Toc17036"/>
      <w:r/>
      <w:bookmarkStart w:id="52" w:name="_Toc105397779"/>
      <w:r>
        <w:rPr>
          <w:rFonts w:hint="eastAsia" w:ascii="宋体" w:hAnsi="宋体"/>
          <w:b/>
          <w:sz w:val="21"/>
          <w:szCs w:val="21"/>
        </w:rPr>
        <w:t xml:space="preserve">附件1.投标函</w:t>
      </w:r>
      <w:bookmarkEnd w:id="49"/>
      <w:r/>
      <w:bookmarkEnd w:id="50"/>
      <w:r/>
      <w:bookmarkEnd w:id="51"/>
      <w:r/>
      <w:bookmarkEnd w:id="52"/>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3" w:name="_Toc105397780"/>
      <w:r/>
      <w:bookmarkStart w:id="54"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3"/>
      <w:r/>
      <w:bookmarkEnd w:id="54"/>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5" w:name="TBR"/>
      <w:r/>
      <w:bookmarkEnd w:id="5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6" w:name="XMBH"/>
      <w:r/>
      <w:bookmarkEnd w:id="5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标段</w:t>
      </w:r>
      <w:r>
        <w:rPr>
          <w:rFonts w:hint="eastAsia" w:ascii="宋体" w:hAnsi="宋体"/>
          <w:sz w:val="21"/>
          <w:szCs w:val="21"/>
          <w:lang w:val="zh-CN"/>
        </w:rPr>
        <w:t xml:space="preserve">号：</w:t>
      </w:r>
      <w:bookmarkStart w:id="57" w:name="FBH"/>
      <w:r/>
      <w:bookmarkEnd w:id="57"/>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8" w:name="XMMC"/>
            <w:r/>
            <w:bookmarkEnd w:id="58"/>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59" w:name="JEXX"/>
            <w:r/>
            <w:bookmarkEnd w:id="59"/>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0" w:name="JEDX"/>
            <w:r/>
            <w:bookmarkEnd w:id="60"/>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1" w:name="NF"/>
      <w:r/>
      <w:bookmarkEnd w:id="61"/>
      <w:r>
        <w:rPr>
          <w:rFonts w:hint="eastAsia" w:ascii="宋体" w:hAnsi="宋体"/>
          <w:sz w:val="21"/>
          <w:szCs w:val="21"/>
        </w:rPr>
        <w:t xml:space="preserve"> 年 </w:t>
      </w:r>
      <w:bookmarkStart w:id="62" w:name="YF"/>
      <w:r/>
      <w:bookmarkEnd w:id="62"/>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3" w:name="RI"/>
      <w:r/>
      <w:bookmarkEnd w:id="63"/>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14"/>
        <w:rPr>
          <w:rFonts w:ascii="宋体" w:hAnsi="宋体"/>
        </w:rPr>
      </w:pPr>
      <w:r>
        <w:rPr>
          <w:rFonts w:ascii="宋体" w:hAnsi="宋体"/>
        </w:rPr>
      </w:r>
      <w:r/>
    </w:p>
    <w:p>
      <w:pPr>
        <w:ind w:left="0"/>
        <w:spacing w:line="440" w:lineRule="exact"/>
        <w:rPr>
          <w:rFonts w:ascii="宋体" w:hAnsi="宋体"/>
          <w:b/>
          <w:sz w:val="21"/>
          <w:szCs w:val="21"/>
        </w:rPr>
      </w:pPr>
      <w:r/>
      <w:bookmarkStart w:id="64" w:name="_Toc241"/>
      <w:r/>
      <w:bookmarkStart w:id="65" w:name="_Toc7945"/>
      <w:r/>
      <w:bookmarkStart w:id="66"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14"/>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7" w:name="_Toc105397781"/>
      <w:r>
        <w:rPr>
          <w:rFonts w:ascii="宋体" w:hAnsi="宋体"/>
          <w:b/>
          <w:sz w:val="21"/>
          <w:szCs w:val="21"/>
        </w:rPr>
        <w:t xml:space="preserve">附件3</w:t>
      </w:r>
      <w:bookmarkEnd w:id="64"/>
      <w:r/>
      <w:bookmarkEnd w:id="65"/>
      <w:r>
        <w:rPr>
          <w:rFonts w:hint="eastAsia" w:ascii="宋体" w:hAnsi="宋体"/>
          <w:b/>
          <w:sz w:val="21"/>
          <w:szCs w:val="21"/>
        </w:rPr>
        <w:t xml:space="preserve">.</w:t>
      </w:r>
      <w:bookmarkEnd w:id="66"/>
      <w:r/>
      <w:bookmarkEnd w:id="67"/>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68" w:name="OLE_LINK27"/>
      <w:r/>
      <w:bookmarkStart w:id="69" w:name="OLE_LINK28"/>
      <w:r>
        <w:rPr>
          <w:rFonts w:hint="eastAsia" w:ascii="宋体" w:hAnsi="宋体"/>
          <w:b/>
          <w:sz w:val="21"/>
          <w:szCs w:val="21"/>
        </w:rPr>
        <w:t xml:space="preserve">公开分项报价</w:t>
      </w:r>
      <w:bookmarkEnd w:id="68"/>
      <w:bookmarkEnd w:id="69"/>
      <w:r/>
    </w:p>
    <w:p>
      <w:pPr>
        <w:pStyle w:val="1014"/>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rPr>
        <w:t xml:space="preserve"> </w:t>
      </w:r>
      <w:r>
        <w:rPr>
          <w:rFonts w:hint="eastAsia" w:ascii="宋体" w:hAnsi="宋体"/>
          <w:b/>
          <w:sz w:val="21"/>
          <w:szCs w:val="21"/>
        </w:rPr>
        <w:t xml:space="preserve">公开分项报价中的单价报价不可高于最高单价限价</w:t>
      </w:r>
      <w:r>
        <w:rPr>
          <w:rFonts w:hint="eastAsia" w:ascii="宋体" w:hAnsi="宋体"/>
          <w:b/>
          <w:sz w:val="21"/>
          <w:szCs w:val="21"/>
        </w:rPr>
        <w:t xml:space="preserve">（</w:t>
      </w:r>
      <w:r>
        <w:rPr>
          <w:rFonts w:hint="eastAsia" w:ascii="宋体" w:hAnsi="宋体"/>
          <w:b/>
          <w:sz w:val="21"/>
          <w:szCs w:val="21"/>
        </w:rPr>
        <w:t xml:space="preserve">最高单价限价详见采购清单</w:t>
      </w:r>
      <w:r>
        <w:rPr>
          <w:rFonts w:hint="eastAsia" w:ascii="宋体" w:hAnsi="宋体"/>
          <w:b/>
          <w:sz w:val="21"/>
          <w:szCs w:val="21"/>
        </w:rPr>
        <w:t xml:space="preserve">）</w:t>
      </w:r>
      <w:r>
        <w:rPr>
          <w:rFonts w:hint="eastAsia" w:ascii="宋体" w:hAnsi="宋体"/>
          <w:b/>
          <w:sz w:val="21"/>
          <w:szCs w:val="21"/>
        </w:rPr>
        <w:t xml:space="preserve">，否则为非实质性响应，投标无效。</w:t>
      </w:r>
      <w:r/>
    </w:p>
    <w:p>
      <w:pPr>
        <w:ind w:left="0" w:firstLine="422"/>
        <w:spacing w:line="360" w:lineRule="auto"/>
        <w:widowControl w:val="off"/>
        <w:rPr>
          <w:rFonts w:ascii="宋体" w:hAnsi="宋体"/>
          <w:b/>
          <w:sz w:val="21"/>
          <w:szCs w:val="21"/>
        </w:rPr>
      </w:pPr>
      <w:r>
        <w:rPr>
          <w:rFonts w:ascii="宋体" w:hAnsi="宋体"/>
          <w:b/>
          <w:sz w:val="21"/>
          <w:szCs w:val="21"/>
        </w:rPr>
        <w:t xml:space="preserve">4</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ascii="宋体" w:hAnsi="宋体"/>
          <w:sz w:val="21"/>
          <w:szCs w:val="21"/>
        </w:rPr>
        <w:t xml:space="preserve">5</w:t>
      </w:r>
      <w:r>
        <w:rPr>
          <w:rFonts w:hint="eastAsia" w:ascii="宋体" w:hAnsi="宋体"/>
          <w:sz w:val="21"/>
          <w:szCs w:val="21"/>
        </w:rPr>
        <w:t xml:space="preserve">.投标人需认真填写本报价表，尤其注意规格型号的准确填写。</w:t>
      </w:r>
      <w:r/>
    </w:p>
    <w:p>
      <w:pPr>
        <w:ind w:left="0"/>
        <w:rPr>
          <w:rFonts w:ascii="宋体" w:hAnsi="宋体"/>
          <w:sz w:val="21"/>
          <w:szCs w:val="21"/>
        </w:rPr>
        <w:outlineLvl w:val="0"/>
      </w:pPr>
      <w:r>
        <w:rPr>
          <w:rFonts w:ascii="宋体" w:hAnsi="宋体"/>
          <w:b/>
          <w:sz w:val="21"/>
          <w:szCs w:val="21"/>
        </w:rPr>
        <w:br w:type="page" w:clear="all"/>
      </w:r>
      <w:bookmarkStart w:id="70" w:name="_Toc71810483"/>
      <w:r/>
      <w:bookmarkStart w:id="71"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0"/>
      <w:r/>
      <w:bookmarkEnd w:id="7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14"/>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2" w:name="_Toc21574"/>
      <w:r/>
      <w:bookmarkStart w:id="73" w:name="_Toc19621"/>
      <w:r/>
      <w:bookmarkStart w:id="74" w:name="_Toc105397783"/>
      <w:r/>
      <w:bookmarkStart w:id="75"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2"/>
      <w:r/>
      <w:bookmarkEnd w:id="73"/>
      <w:r/>
      <w:bookmarkEnd w:id="74"/>
      <w:r/>
      <w:bookmarkEnd w:id="7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rPr>
          <w:rFonts w:hint="eastAsia" w:ascii="宋体" w:hAnsi="宋体"/>
          <w:b/>
          <w:sz w:val="21"/>
          <w:szCs w:val="21"/>
        </w:rPr>
        <w:t xml:space="preserve">（第_</w:t>
      </w:r>
      <w:r>
        <w:rPr>
          <w:rFonts w:ascii="宋体" w:hAnsi="宋体"/>
          <w:b/>
          <w:sz w:val="21"/>
          <w:szCs w:val="21"/>
        </w:rPr>
        <w:t xml:space="preserve">1</w:t>
      </w:r>
      <w:r>
        <w:rPr>
          <w:rFonts w:ascii="宋体" w:hAnsi="宋体"/>
          <w:b/>
          <w:sz w:val="21"/>
          <w:szCs w:val="21"/>
        </w:rPr>
        <w:t xml:space="preserve">_</w:t>
      </w:r>
      <w:r>
        <w:rPr>
          <w:rFonts w:hint="eastAsia" w:ascii="宋体" w:hAnsi="宋体"/>
          <w:b/>
          <w:sz w:val="21"/>
          <w:szCs w:val="21"/>
        </w:rPr>
        <w:t xml:space="preserve">标段）</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 </w:t>
      </w:r>
      <w:r>
        <w:rPr>
          <w:rFonts w:hint="eastAsia" w:ascii="宋体" w:hAnsi="宋体"/>
          <w:b/>
          <w:sz w:val="21"/>
          <w:szCs w:val="21"/>
          <w:u w:val="single"/>
        </w:rPr>
        <w:t xml:space="preserve">苏州市消防救援支队</w:t>
      </w:r>
      <w:r>
        <w:rPr>
          <w:rFonts w:hint="eastAsia" w:ascii="宋体" w:hAnsi="宋体"/>
          <w:sz w:val="21"/>
          <w:szCs w:val="21"/>
          <w:u w:val="single"/>
        </w:rPr>
        <w:t xml:space="preserve"> </w:t>
      </w:r>
      <w:r>
        <w:rPr>
          <w:rFonts w:hint="eastAsia" w:ascii="宋体" w:hAnsi="宋体"/>
          <w:sz w:val="21"/>
          <w:szCs w:val="21"/>
        </w:rPr>
        <w:t xml:space="preserve">的</w:t>
      </w:r>
      <w:r>
        <w:rPr>
          <w:rFonts w:ascii="宋体" w:hAnsi="宋体"/>
          <w:sz w:val="21"/>
          <w:szCs w:val="21"/>
          <w:u w:val="single"/>
        </w:rPr>
        <w:t xml:space="preserve"> </w:t>
      </w:r>
      <w:r>
        <w:rPr>
          <w:rFonts w:hint="eastAsia" w:ascii="宋体" w:hAnsi="宋体"/>
          <w:b/>
          <w:sz w:val="21"/>
          <w:szCs w:val="21"/>
          <w:u w:val="single"/>
        </w:rPr>
        <w:t xml:space="preserve">苏州市消防救援支队2026年度消防器材采购项目（包12）</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14"/>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pStyle w:val="1000"/>
        <w:rPr>
          <w:lang w:val="zh-CN"/>
        </w:rPr>
      </w:pPr>
      <w:r>
        <w:rPr>
          <w:lang w:val="zh-CN"/>
        </w:rPr>
        <w:br w:type="page" w:clear="all"/>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中小企业声明函（货物）（第_</w:t>
      </w:r>
      <w:r>
        <w:rPr>
          <w:rFonts w:ascii="宋体" w:hAnsi="宋体"/>
          <w:b/>
          <w:sz w:val="21"/>
          <w:szCs w:val="21"/>
        </w:rPr>
        <w:t xml:space="preserve">2_</w:t>
      </w:r>
      <w:r>
        <w:rPr>
          <w:rFonts w:hint="eastAsia" w:ascii="宋体" w:hAnsi="宋体"/>
          <w:b/>
          <w:sz w:val="21"/>
          <w:szCs w:val="21"/>
        </w:rPr>
        <w:t xml:space="preserve">标段）</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 </w:t>
      </w:r>
      <w:r>
        <w:rPr>
          <w:rFonts w:hint="eastAsia" w:ascii="宋体" w:hAnsi="宋体"/>
          <w:b/>
          <w:sz w:val="21"/>
          <w:szCs w:val="21"/>
          <w:u w:val="single"/>
        </w:rPr>
        <w:t xml:space="preserve">苏州市消防救援支队</w:t>
      </w:r>
      <w:r>
        <w:rPr>
          <w:rFonts w:hint="eastAsia" w:ascii="宋体" w:hAnsi="宋体"/>
          <w:sz w:val="21"/>
          <w:szCs w:val="21"/>
          <w:u w:val="single"/>
        </w:rPr>
        <w:t xml:space="preserve"> </w:t>
      </w:r>
      <w:r>
        <w:rPr>
          <w:rFonts w:hint="eastAsia" w:ascii="宋体" w:hAnsi="宋体"/>
          <w:sz w:val="21"/>
          <w:szCs w:val="21"/>
        </w:rPr>
        <w:t xml:space="preserve">的</w:t>
      </w:r>
      <w:r>
        <w:rPr>
          <w:rFonts w:ascii="宋体" w:hAnsi="宋体"/>
          <w:sz w:val="21"/>
          <w:szCs w:val="21"/>
          <w:u w:val="single"/>
        </w:rPr>
        <w:t xml:space="preserve"> </w:t>
      </w:r>
      <w:r>
        <w:rPr>
          <w:rFonts w:hint="eastAsia" w:ascii="宋体" w:hAnsi="宋体"/>
          <w:b/>
          <w:sz w:val="21"/>
          <w:szCs w:val="21"/>
          <w:u w:val="single"/>
        </w:rPr>
        <w:t xml:space="preserve">苏州市消防救援支队2026年度消防器材采购项目（包1</w:t>
      </w:r>
      <w:r>
        <w:rPr>
          <w:rFonts w:ascii="宋体" w:hAnsi="宋体"/>
          <w:b/>
          <w:sz w:val="21"/>
          <w:szCs w:val="21"/>
          <w:u w:val="single"/>
        </w:rPr>
        <w:t xml:space="preserve">3</w:t>
      </w:r>
      <w:r>
        <w:rPr>
          <w:rFonts w:hint="eastAsia" w:ascii="宋体" w:hAnsi="宋体"/>
          <w:b/>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5"/>
          <w:rFonts w:ascii="宋体" w:hAnsi="宋体"/>
          <w:sz w:val="21"/>
          <w:szCs w:val="21"/>
        </w:rPr>
        <w:footnoteReference w:id="3"/>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14"/>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jc w:val="left"/>
        <w:rPr>
          <w:rFonts w:ascii="宋体" w:hAnsi="宋体"/>
          <w:sz w:val="21"/>
          <w:szCs w:val="21"/>
          <w:lang w:val="zh-CN"/>
        </w:rPr>
      </w:pPr>
      <w:r>
        <w:rPr>
          <w:rFonts w:ascii="宋体" w:hAnsi="宋体"/>
          <w:sz w:val="21"/>
          <w:szCs w:val="21"/>
          <w:lang w:val="zh-CN"/>
        </w:rPr>
        <w:br w:type="page" w:clear="all"/>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中小企业声明函（货物）（第_</w:t>
      </w:r>
      <w:r>
        <w:rPr>
          <w:rFonts w:ascii="宋体" w:hAnsi="宋体"/>
          <w:b/>
          <w:sz w:val="21"/>
          <w:szCs w:val="21"/>
        </w:rPr>
        <w:t xml:space="preserve">3_</w:t>
      </w:r>
      <w:r>
        <w:rPr>
          <w:rFonts w:hint="eastAsia" w:ascii="宋体" w:hAnsi="宋体"/>
          <w:b/>
          <w:sz w:val="21"/>
          <w:szCs w:val="21"/>
        </w:rPr>
        <w:t xml:space="preserve">标段）</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 </w:t>
      </w:r>
      <w:r>
        <w:rPr>
          <w:rFonts w:hint="eastAsia" w:ascii="宋体" w:hAnsi="宋体"/>
          <w:b/>
          <w:sz w:val="21"/>
          <w:szCs w:val="21"/>
          <w:u w:val="single"/>
        </w:rPr>
        <w:t xml:space="preserve">苏州市消防救援支队</w:t>
      </w:r>
      <w:r>
        <w:rPr>
          <w:rFonts w:hint="eastAsia" w:ascii="宋体" w:hAnsi="宋体"/>
          <w:sz w:val="21"/>
          <w:szCs w:val="21"/>
          <w:u w:val="single"/>
        </w:rPr>
        <w:t xml:space="preserve"> </w:t>
      </w:r>
      <w:r>
        <w:rPr>
          <w:rFonts w:hint="eastAsia" w:ascii="宋体" w:hAnsi="宋体"/>
          <w:sz w:val="21"/>
          <w:szCs w:val="21"/>
        </w:rPr>
        <w:t xml:space="preserve">的</w:t>
      </w:r>
      <w:r>
        <w:rPr>
          <w:rFonts w:ascii="宋体" w:hAnsi="宋体"/>
          <w:sz w:val="21"/>
          <w:szCs w:val="21"/>
          <w:u w:val="single"/>
        </w:rPr>
        <w:t xml:space="preserve"> </w:t>
      </w:r>
      <w:r>
        <w:rPr>
          <w:rFonts w:hint="eastAsia" w:ascii="宋体" w:hAnsi="宋体"/>
          <w:b/>
          <w:sz w:val="21"/>
          <w:szCs w:val="21"/>
          <w:u w:val="single"/>
        </w:rPr>
        <w:t xml:space="preserve">苏州市消防救援支队2026年度消防器材采购项目（包1</w:t>
      </w:r>
      <w:r>
        <w:rPr>
          <w:rFonts w:ascii="宋体" w:hAnsi="宋体"/>
          <w:b/>
          <w:sz w:val="21"/>
          <w:szCs w:val="21"/>
          <w:u w:val="single"/>
        </w:rPr>
        <w:t xml:space="preserve">4</w:t>
      </w:r>
      <w:r>
        <w:rPr>
          <w:rFonts w:hint="eastAsia" w:ascii="宋体" w:hAnsi="宋体"/>
          <w:b/>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5"/>
          <w:rFonts w:ascii="宋体" w:hAnsi="宋体"/>
          <w:sz w:val="21"/>
          <w:szCs w:val="21"/>
        </w:rPr>
        <w:footnoteReference w:id="4"/>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14"/>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jc w:val="left"/>
        <w:rPr>
          <w:rFonts w:ascii="宋体" w:hAnsi="宋体"/>
          <w:sz w:val="21"/>
          <w:szCs w:val="21"/>
          <w:lang w:val="zh-CN"/>
        </w:rPr>
      </w:pPr>
      <w:r>
        <w:rPr>
          <w:rFonts w:ascii="宋体" w:hAnsi="宋体"/>
          <w:sz w:val="21"/>
          <w:szCs w:val="21"/>
          <w:lang w:val="zh-CN"/>
        </w:rPr>
        <w:br w:type="page" w:clear="all"/>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中小企业声明函（货物）（第_</w:t>
      </w:r>
      <w:r>
        <w:rPr>
          <w:rFonts w:ascii="宋体" w:hAnsi="宋体"/>
          <w:b/>
          <w:sz w:val="21"/>
          <w:szCs w:val="21"/>
        </w:rPr>
        <w:t xml:space="preserve">4_</w:t>
      </w:r>
      <w:r>
        <w:rPr>
          <w:rFonts w:hint="eastAsia" w:ascii="宋体" w:hAnsi="宋体"/>
          <w:b/>
          <w:sz w:val="21"/>
          <w:szCs w:val="21"/>
        </w:rPr>
        <w:t xml:space="preserve">标段）</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 </w:t>
      </w:r>
      <w:r>
        <w:rPr>
          <w:rFonts w:hint="eastAsia" w:ascii="宋体" w:hAnsi="宋体"/>
          <w:b/>
          <w:sz w:val="21"/>
          <w:szCs w:val="21"/>
          <w:u w:val="single"/>
        </w:rPr>
        <w:t xml:space="preserve">苏州市消防救援支队</w:t>
      </w:r>
      <w:r>
        <w:rPr>
          <w:rFonts w:hint="eastAsia" w:ascii="宋体" w:hAnsi="宋体"/>
          <w:sz w:val="21"/>
          <w:szCs w:val="21"/>
          <w:u w:val="single"/>
        </w:rPr>
        <w:t xml:space="preserve"> </w:t>
      </w:r>
      <w:r>
        <w:rPr>
          <w:rFonts w:hint="eastAsia" w:ascii="宋体" w:hAnsi="宋体"/>
          <w:sz w:val="21"/>
          <w:szCs w:val="21"/>
        </w:rPr>
        <w:t xml:space="preserve">的</w:t>
      </w:r>
      <w:r>
        <w:rPr>
          <w:rFonts w:ascii="宋体" w:hAnsi="宋体"/>
          <w:sz w:val="21"/>
          <w:szCs w:val="21"/>
          <w:u w:val="single"/>
        </w:rPr>
        <w:t xml:space="preserve"> </w:t>
      </w:r>
      <w:r>
        <w:rPr>
          <w:rFonts w:hint="eastAsia" w:ascii="宋体" w:hAnsi="宋体"/>
          <w:b/>
          <w:sz w:val="21"/>
          <w:szCs w:val="21"/>
          <w:u w:val="single"/>
        </w:rPr>
        <w:t xml:space="preserve">苏州市消防救援支队2026年度消防器材采购项目（包1</w:t>
      </w:r>
      <w:r>
        <w:rPr>
          <w:rFonts w:ascii="宋体" w:hAnsi="宋体"/>
          <w:b/>
          <w:sz w:val="21"/>
          <w:szCs w:val="21"/>
          <w:u w:val="single"/>
        </w:rPr>
        <w:t xml:space="preserve">5</w:t>
      </w:r>
      <w:r>
        <w:rPr>
          <w:rFonts w:hint="eastAsia" w:ascii="宋体" w:hAnsi="宋体"/>
          <w:b/>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5"/>
          <w:rFonts w:ascii="宋体" w:hAnsi="宋体"/>
          <w:sz w:val="21"/>
          <w:szCs w:val="21"/>
        </w:rPr>
        <w:footnoteReference w:id="5"/>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14"/>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right="2500" w:firstLine="4410"/>
        <w:spacing w:line="360" w:lineRule="auto"/>
        <w:rPr>
          <w:rFonts w:ascii="宋体" w:hAnsi="宋体"/>
          <w:sz w:val="21"/>
          <w:szCs w:val="21"/>
          <w:lang w:val="zh-CN"/>
        </w:rPr>
      </w:pPr>
      <w:r>
        <w:rPr>
          <w:rFonts w:ascii="宋体" w:hAnsi="宋体"/>
          <w:sz w:val="21"/>
          <w:szCs w:val="21"/>
          <w:lang w:val="zh-CN"/>
        </w:rPr>
      </w:r>
      <w:r/>
    </w:p>
    <w:p>
      <w:pPr>
        <w:ind w:left="0"/>
        <w:spacing w:line="280" w:lineRule="exact"/>
        <w:rPr>
          <w:rFonts w:ascii="宋体" w:hAnsi="宋体"/>
          <w:b/>
        </w:rPr>
      </w:pPr>
      <w:r>
        <w:rPr>
          <w:rFonts w:ascii="宋体" w:hAnsi="宋体"/>
          <w:sz w:val="21"/>
          <w:szCs w:val="21"/>
          <w:lang w:val="zh-CN"/>
        </w:rPr>
        <w:br w:type="page" w:clear="all"/>
      </w:r>
      <w:bookmarkStart w:id="76"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14"/>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7"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6"/>
      <w:r/>
      <w:bookmarkEnd w:id="7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8" w:name="_Toc15378"/>
      <w:r/>
      <w:bookmarkStart w:id="79" w:name="_Toc32206"/>
      <w:r/>
      <w:bookmarkStart w:id="80"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8"/>
      <w:r/>
      <w:bookmarkEnd w:id="79"/>
      <w:r/>
      <w:bookmarkEnd w:id="80"/>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0"/>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47"/>
        <w:ind w:left="0" w:firstLine="0"/>
        <w:rPr>
          <w:rFonts w:ascii="宋体" w:hAnsi="宋体"/>
          <w:b/>
          <w:lang w:val="zh-CN"/>
        </w:rPr>
      </w:pPr>
      <w:r>
        <w:rPr>
          <w:rFonts w:ascii="宋体" w:hAnsi="宋体"/>
          <w:b/>
          <w:lang w:val="zh-CN"/>
        </w:rPr>
      </w:r>
      <w:r/>
    </w:p>
    <w:p>
      <w:pPr>
        <w:pStyle w:val="1047"/>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47"/>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4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4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4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4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47"/>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47"/>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47"/>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1" w:name="_Toc105397786"/>
      <w:r/>
      <w:bookmarkStart w:id="82" w:name="_Toc27138"/>
      <w:r/>
      <w:bookmarkStart w:id="83" w:name="_Toc31973"/>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45"/>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1045"/>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3360;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2336;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1312;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9504;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52"/>
          <w:rFonts w:hint="eastAsia"/>
          <w:color w:val="333333"/>
          <w:u w:val="single"/>
        </w:rPr>
        <w:t xml:space="preserve">（产品名称</w:t>
      </w:r>
      <w:r>
        <w:rPr>
          <w:rStyle w:val="1052"/>
          <w:rFonts w:hint="eastAsia"/>
          <w:color w:val="333333"/>
          <w:u w:val="single"/>
        </w:rPr>
        <w:t xml:space="preserve">1</w:t>
      </w:r>
      <w:r>
        <w:rPr>
          <w:rStyle w:val="1052"/>
          <w:rFonts w:hint="eastAsia"/>
          <w:color w:val="333333"/>
          <w:u w:val="single"/>
        </w:rPr>
        <w:t xml:space="preserve">）</w:t>
      </w:r>
      <w:r>
        <w:rPr>
          <w:rStyle w:val="1052"/>
          <w:rFonts w:hint="eastAsia"/>
          <w:color w:val="333333"/>
          <w:vertAlign w:val="superscript"/>
        </w:rPr>
        <w:t xml:space="preserve">1</w:t>
      </w:r>
      <w:r>
        <w:rPr>
          <w:rFonts w:hint="eastAsia"/>
          <w:color w:val="333333"/>
        </w:rPr>
        <w:t xml:space="preserve">，生产厂为</w:t>
      </w:r>
      <w:r>
        <w:rPr>
          <w:rStyle w:val="1052"/>
          <w:rFonts w:hint="eastAsia"/>
          <w:color w:val="333333"/>
          <w:u w:val="single"/>
        </w:rPr>
        <w:t xml:space="preserve">（厂名）</w:t>
      </w:r>
      <w:r>
        <w:rPr>
          <w:rStyle w:val="1052"/>
          <w:rFonts w:hint="eastAsia"/>
          <w:color w:val="333333"/>
          <w:vertAlign w:val="superscript"/>
        </w:rPr>
        <w:t xml:space="preserve">2</w:t>
      </w:r>
      <w:r>
        <w:rPr>
          <w:rFonts w:hint="eastAsia"/>
          <w:color w:val="333333"/>
        </w:rPr>
        <w:t xml:space="preserve">，厂址为</w:t>
      </w:r>
      <w:r>
        <w:rPr>
          <w:rStyle w:val="1052"/>
          <w:rFonts w:hint="eastAsia"/>
          <w:color w:val="333333"/>
          <w:u w:val="single"/>
        </w:rPr>
        <w:t xml:space="preserve">（生产厂址）</w:t>
      </w:r>
      <w:r>
        <w:rPr>
          <w:rFonts w:hint="eastAsia"/>
          <w:color w:val="333333"/>
        </w:rPr>
        <w:t xml:space="preserve">。</w:t>
      </w:r>
      <w:r>
        <w:rPr>
          <w:rStyle w:val="1052"/>
          <w:rFonts w:hint="eastAsia"/>
          <w:color w:val="333333"/>
          <w:u w:val="single"/>
        </w:rPr>
        <w:t xml:space="preserve">（产品名称</w:t>
      </w:r>
      <w:r>
        <w:rPr>
          <w:rStyle w:val="1052"/>
          <w:rFonts w:hint="eastAsia"/>
          <w:color w:val="333333"/>
          <w:u w:val="single"/>
        </w:rPr>
        <w:t xml:space="preserve">1</w:t>
      </w:r>
      <w:r>
        <w:rPr>
          <w:rStyle w:val="1052"/>
          <w:rFonts w:hint="eastAsia"/>
          <w:color w:val="333333"/>
          <w:u w:val="single"/>
        </w:rPr>
        <w:t xml:space="preserve">）</w:t>
      </w:r>
      <w:r>
        <w:rPr>
          <w:rFonts w:hint="eastAsia"/>
          <w:color w:val="333333"/>
        </w:rPr>
        <w:t xml:space="preserve">的中国境内生产的组件成本占比≥</w:t>
      </w:r>
      <w:r>
        <w:rPr>
          <w:rStyle w:val="1052"/>
          <w:rFonts w:hint="eastAsia"/>
          <w:color w:val="333333"/>
          <w:u w:val="single"/>
        </w:rPr>
        <w:t xml:space="preserve">（规定比例）</w:t>
      </w:r>
      <w:r>
        <w:rPr>
          <w:rStyle w:val="1052"/>
          <w:rFonts w:hint="eastAsia"/>
          <w:color w:val="333333"/>
          <w:vertAlign w:val="superscript"/>
        </w:rPr>
        <w:t xml:space="preserve">3</w:t>
      </w:r>
      <w:r>
        <w:rPr>
          <w:rFonts w:hint="eastAsia"/>
          <w:color w:val="333333"/>
        </w:rPr>
        <w:t xml:space="preserve">。</w:t>
      </w:r>
      <w:r>
        <w:rPr>
          <w:rStyle w:val="1052"/>
          <w:rFonts w:hint="eastAsia"/>
          <w:color w:val="333333"/>
          <w:u w:val="single"/>
        </w:rPr>
        <w:t xml:space="preserve">（产品名称</w:t>
      </w:r>
      <w:r>
        <w:rPr>
          <w:rStyle w:val="1052"/>
          <w:rFonts w:hint="eastAsia"/>
          <w:color w:val="333333"/>
          <w:u w:val="single"/>
        </w:rPr>
        <w:t xml:space="preserve">1</w:t>
      </w:r>
      <w:r>
        <w:rPr>
          <w:rStyle w:val="1052"/>
          <w:rFonts w:hint="eastAsia"/>
          <w:color w:val="333333"/>
          <w:u w:val="single"/>
        </w:rPr>
        <w:t xml:space="preserve">）</w:t>
      </w:r>
      <w:r>
        <w:rPr>
          <w:rFonts w:hint="eastAsia"/>
          <w:color w:val="333333"/>
        </w:rPr>
        <w:t xml:space="preserve">的</w:t>
      </w:r>
      <w:r>
        <w:rPr>
          <w:rStyle w:val="1052"/>
          <w:rFonts w:hint="eastAsia"/>
          <w:color w:val="333333"/>
          <w:u w:val="single"/>
        </w:rPr>
        <w:t xml:space="preserve">（关键组件）</w:t>
      </w:r>
      <w:r>
        <w:rPr>
          <w:rStyle w:val="1052"/>
          <w:rFonts w:hint="eastAsia"/>
          <w:color w:val="333333"/>
          <w:vertAlign w:val="superscript"/>
        </w:rPr>
        <w:t xml:space="preserve">4</w:t>
      </w:r>
      <w:r>
        <w:rPr>
          <w:rFonts w:hint="eastAsia"/>
          <w:color w:val="333333"/>
        </w:rPr>
        <w:t xml:space="preserve">在中国境内生产。</w:t>
      </w:r>
      <w:r>
        <w:rPr>
          <w:rStyle w:val="1052"/>
          <w:rFonts w:hint="eastAsia"/>
          <w:color w:val="333333"/>
          <w:u w:val="single"/>
        </w:rPr>
        <w:t xml:space="preserve">（产品名称</w:t>
      </w:r>
      <w:r>
        <w:rPr>
          <w:rStyle w:val="1052"/>
          <w:rFonts w:hint="eastAsia"/>
          <w:color w:val="333333"/>
          <w:u w:val="single"/>
        </w:rPr>
        <w:t xml:space="preserve">1</w:t>
      </w:r>
      <w:r>
        <w:rPr>
          <w:rStyle w:val="1052"/>
          <w:rFonts w:hint="eastAsia"/>
          <w:color w:val="333333"/>
          <w:u w:val="single"/>
        </w:rPr>
        <w:t xml:space="preserve">）</w:t>
      </w:r>
      <w:r>
        <w:rPr>
          <w:rFonts w:hint="eastAsia"/>
          <w:color w:val="333333"/>
        </w:rPr>
        <w:t xml:space="preserve">的</w:t>
      </w:r>
      <w:r>
        <w:rPr>
          <w:rStyle w:val="1052"/>
          <w:rFonts w:hint="eastAsia"/>
          <w:color w:val="333333"/>
          <w:u w:val="single"/>
        </w:rPr>
        <w:t xml:space="preserve">（关键工序）</w:t>
      </w:r>
      <w:r>
        <w:rPr>
          <w:rStyle w:val="1052"/>
          <w:rFonts w:hint="eastAsia"/>
          <w:color w:val="333333"/>
          <w:vertAlign w:val="superscript"/>
        </w:rPr>
        <w:t xml:space="preserve">5</w:t>
      </w:r>
      <w:r>
        <w:rPr>
          <w:rFonts w:hint="eastAsia"/>
          <w:color w:val="333333"/>
        </w:rPr>
        <w:t xml:space="preserve">在中国境内完成。</w:t>
      </w:r>
      <w:r/>
    </w:p>
    <w:p>
      <w:pPr>
        <w:pStyle w:val="1045"/>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052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848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7456;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643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540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52"/>
          <w:rFonts w:hint="eastAsia"/>
          <w:color w:val="333333"/>
          <w:u w:val="single"/>
        </w:rPr>
        <w:t xml:space="preserve">（产品名称</w:t>
      </w:r>
      <w:r>
        <w:rPr>
          <w:rStyle w:val="1052"/>
          <w:rFonts w:hint="eastAsia"/>
          <w:color w:val="333333"/>
          <w:u w:val="single"/>
        </w:rPr>
        <w:t xml:space="preserve">2</w:t>
      </w:r>
      <w:r>
        <w:rPr>
          <w:rStyle w:val="1052"/>
          <w:rFonts w:hint="eastAsia"/>
          <w:color w:val="333333"/>
          <w:u w:val="single"/>
        </w:rPr>
        <w:t xml:space="preserve">）</w:t>
      </w:r>
      <w:r>
        <w:rPr>
          <w:rFonts w:hint="eastAsia"/>
          <w:color w:val="333333"/>
        </w:rPr>
        <w:t xml:space="preserve">，生产厂为</w:t>
      </w:r>
      <w:r>
        <w:rPr>
          <w:rStyle w:val="1052"/>
          <w:rFonts w:hint="eastAsia"/>
          <w:color w:val="333333"/>
          <w:u w:val="single"/>
        </w:rPr>
        <w:t xml:space="preserve">（厂名）</w:t>
      </w:r>
      <w:r>
        <w:rPr>
          <w:rFonts w:hint="eastAsia"/>
          <w:color w:val="333333"/>
        </w:rPr>
        <w:t xml:space="preserve">，厂址为</w:t>
      </w:r>
      <w:r>
        <w:rPr>
          <w:rStyle w:val="1052"/>
          <w:rFonts w:hint="eastAsia"/>
          <w:color w:val="333333"/>
          <w:u w:val="single"/>
        </w:rPr>
        <w:t xml:space="preserve">（生产厂址）</w:t>
      </w:r>
      <w:r>
        <w:rPr>
          <w:rFonts w:hint="eastAsia"/>
          <w:color w:val="333333"/>
        </w:rPr>
        <w:t xml:space="preserve">。</w:t>
      </w:r>
      <w:r>
        <w:rPr>
          <w:rStyle w:val="1052"/>
          <w:rFonts w:hint="eastAsia"/>
          <w:color w:val="333333"/>
          <w:u w:val="single"/>
        </w:rPr>
        <w:t xml:space="preserve">（产品名称</w:t>
      </w:r>
      <w:r>
        <w:rPr>
          <w:rStyle w:val="1052"/>
          <w:rFonts w:hint="eastAsia"/>
          <w:color w:val="333333"/>
          <w:u w:val="single"/>
        </w:rPr>
        <w:t xml:space="preserve">2</w:t>
      </w:r>
      <w:r>
        <w:rPr>
          <w:rStyle w:val="1052"/>
          <w:rFonts w:hint="eastAsia"/>
          <w:color w:val="333333"/>
          <w:u w:val="single"/>
        </w:rPr>
        <w:t xml:space="preserve">）</w:t>
      </w:r>
      <w:r>
        <w:rPr>
          <w:rFonts w:hint="eastAsia"/>
          <w:color w:val="333333"/>
        </w:rPr>
        <w:t xml:space="preserve">的中国境内生产的组件成本占比≥</w:t>
      </w:r>
      <w:r>
        <w:rPr>
          <w:rStyle w:val="1052"/>
          <w:rFonts w:hint="eastAsia"/>
          <w:color w:val="333333"/>
          <w:u w:val="single"/>
        </w:rPr>
        <w:t xml:space="preserve">（规定比例）</w:t>
      </w:r>
      <w:r>
        <w:rPr>
          <w:rFonts w:hint="eastAsia"/>
          <w:color w:val="333333"/>
        </w:rPr>
        <w:t xml:space="preserve">。</w:t>
      </w:r>
      <w:r>
        <w:rPr>
          <w:rStyle w:val="1052"/>
          <w:rFonts w:hint="eastAsia"/>
          <w:color w:val="333333"/>
          <w:u w:val="single"/>
        </w:rPr>
        <w:t xml:space="preserve">（产品名称</w:t>
      </w:r>
      <w:r>
        <w:rPr>
          <w:rStyle w:val="1052"/>
          <w:rFonts w:hint="eastAsia"/>
          <w:color w:val="333333"/>
          <w:u w:val="single"/>
        </w:rPr>
        <w:t xml:space="preserve">2</w:t>
      </w:r>
      <w:r>
        <w:rPr>
          <w:rStyle w:val="1052"/>
          <w:rFonts w:hint="eastAsia"/>
          <w:color w:val="333333"/>
          <w:u w:val="single"/>
        </w:rPr>
        <w:t xml:space="preserve">）</w:t>
      </w:r>
      <w:r>
        <w:rPr>
          <w:rFonts w:hint="eastAsia"/>
          <w:color w:val="333333"/>
        </w:rPr>
        <w:t xml:space="preserve">的</w:t>
      </w:r>
      <w:r>
        <w:rPr>
          <w:rStyle w:val="1052"/>
          <w:rFonts w:hint="eastAsia"/>
          <w:color w:val="333333"/>
          <w:u w:val="single"/>
        </w:rPr>
        <w:t xml:space="preserve">（关键组件）</w:t>
      </w:r>
      <w:r>
        <w:rPr>
          <w:rFonts w:hint="eastAsia"/>
          <w:color w:val="333333"/>
        </w:rPr>
        <w:t xml:space="preserve">在中国境内生产。</w:t>
      </w:r>
      <w:r>
        <w:rPr>
          <w:rStyle w:val="1052"/>
          <w:rFonts w:hint="eastAsia"/>
          <w:color w:val="333333"/>
          <w:u w:val="single"/>
        </w:rPr>
        <w:t xml:space="preserve">（产品名称</w:t>
      </w:r>
      <w:r>
        <w:rPr>
          <w:rStyle w:val="1052"/>
          <w:rFonts w:hint="eastAsia"/>
          <w:color w:val="333333"/>
          <w:u w:val="single"/>
        </w:rPr>
        <w:t xml:space="preserve">2</w:t>
      </w:r>
      <w:r>
        <w:rPr>
          <w:rStyle w:val="1052"/>
          <w:rFonts w:hint="eastAsia"/>
          <w:color w:val="333333"/>
          <w:u w:val="single"/>
        </w:rPr>
        <w:t xml:space="preserve">）</w:t>
      </w:r>
      <w:r>
        <w:rPr>
          <w:rFonts w:hint="eastAsia"/>
          <w:color w:val="333333"/>
        </w:rPr>
        <w:t xml:space="preserve">的</w:t>
      </w:r>
      <w:r>
        <w:rPr>
          <w:rStyle w:val="1052"/>
          <w:rFonts w:hint="eastAsia"/>
          <w:color w:val="333333"/>
          <w:u w:val="single"/>
        </w:rPr>
        <w:t xml:space="preserve">（关键工序）</w:t>
      </w:r>
      <w:r>
        <w:rPr>
          <w:rFonts w:hint="eastAsia"/>
          <w:color w:val="333333"/>
        </w:rPr>
        <w:t xml:space="preserve">在中国境内完成。</w:t>
      </w:r>
      <w:r/>
    </w:p>
    <w:p>
      <w:pPr>
        <w:pStyle w:val="1045"/>
        <w:ind w:firstLine="480"/>
        <w:spacing w:before="30" w:after="30"/>
        <w:shd w:val="clear" w:color="auto" w:fill="ffffff"/>
        <w:rPr>
          <w:color w:val="333333"/>
        </w:rPr>
      </w:pPr>
      <w:r>
        <w:rPr>
          <w:rFonts w:hint="eastAsia"/>
          <w:color w:val="333333"/>
        </w:rPr>
        <w:t xml:space="preserve">……</w:t>
      </w:r>
      <w:r/>
    </w:p>
    <w:p>
      <w:pPr>
        <w:pStyle w:val="1045"/>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45"/>
        <w:spacing w:before="30" w:after="30"/>
        <w:shd w:val="clear" w:color="auto" w:fill="ffffff"/>
        <w:rPr>
          <w:color w:val="333333"/>
        </w:rPr>
      </w:pPr>
      <w:r>
        <w:rPr>
          <w:color w:val="333333"/>
        </w:rPr>
      </w:r>
      <w:r/>
    </w:p>
    <w:p>
      <w:pPr>
        <w:pStyle w:val="1045"/>
        <w:ind w:right="615"/>
        <w:jc w:val="right"/>
        <w:spacing w:before="30" w:after="30"/>
        <w:shd w:val="clear" w:color="auto" w:fill="ffffff"/>
        <w:rPr>
          <w:color w:val="333333"/>
        </w:rPr>
      </w:pPr>
      <w:r>
        <w:rPr>
          <w:rFonts w:hint="eastAsia"/>
          <w:color w:val="333333"/>
        </w:rPr>
        <w:t xml:space="preserve">公司（单位）名称（盖章）：</w:t>
      </w:r>
      <w:r>
        <w:rPr>
          <w:color w:val="333333"/>
        </w:rPr>
        <w:t xml:space="preserve"> </w:t>
      </w:r>
      <w:r/>
    </w:p>
    <w:p>
      <w:pPr>
        <w:pStyle w:val="1045"/>
        <w:ind w:right="815"/>
        <w:jc w:val="right"/>
        <w:spacing w:before="0" w:after="0"/>
        <w:shd w:val="clear" w:color="auto" w:fill="ffffff"/>
        <w:rPr>
          <w:color w:val="333333"/>
        </w:rPr>
      </w:pPr>
      <w:r>
        <w:rPr>
          <w:color w:val="333333"/>
        </w:rPr>
        <w:t xml:space="preserve">  </w:t>
      </w: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1045"/>
        <w:jc w:val="right"/>
        <w:spacing w:before="0" w:after="0"/>
        <w:shd w:val="clear" w:color="auto" w:fill="ffffff"/>
        <w:rPr>
          <w:color w:val="333333"/>
        </w:rPr>
      </w:pPr>
      <w:r>
        <w:rPr>
          <w:color w:val="333333"/>
        </w:rPr>
      </w:r>
      <w:r/>
    </w:p>
    <w:p>
      <w:pPr>
        <w:pStyle w:val="1045"/>
        <w:jc w:val="right"/>
        <w:spacing w:before="0" w:after="0"/>
        <w:shd w:val="clear" w:color="auto" w:fill="ffffff"/>
        <w:rPr>
          <w:color w:val="333333"/>
        </w:rPr>
      </w:pPr>
      <w:r>
        <w:rPr>
          <w:color w:val="333333"/>
        </w:rPr>
      </w:r>
      <w:r/>
    </w:p>
    <w:p>
      <w:pPr>
        <w:pStyle w:val="1045"/>
        <w:jc w:val="right"/>
        <w:spacing w:before="0" w:after="0"/>
        <w:shd w:val="clear" w:color="auto" w:fill="ffffff"/>
        <w:rPr>
          <w:color w:val="333333"/>
        </w:rPr>
      </w:pPr>
      <w:r>
        <w:rPr>
          <w:color w:val="333333"/>
        </w:rPr>
      </w:r>
      <w:r/>
    </w:p>
    <w:p>
      <w:pPr>
        <w:pStyle w:val="1045"/>
        <w:jc w:val="right"/>
        <w:spacing w:before="0" w:after="0"/>
        <w:shd w:val="clear" w:color="auto" w:fill="ffffff"/>
      </w:pPr>
      <w:r/>
      <w:r/>
    </w:p>
    <w:p>
      <w:pPr>
        <w:pStyle w:val="1045"/>
        <w:ind w:left="0" w:firstLine="0"/>
        <w:spacing w:before="30" w:after="30"/>
        <w:shd w:val="clear" w:color="auto" w:fill="ffffff"/>
        <w:rPr>
          <w:color w:val="333333"/>
        </w:rPr>
      </w:pPr>
      <w:r>
        <w:rPr>
          <w:rFonts w:hint="eastAsia"/>
          <w:color w:val="333333"/>
        </w:rPr>
        <w:t xml:space="preserve">__________________</w:t>
      </w:r>
      <w:r/>
    </w:p>
    <w:p>
      <w:pPr>
        <w:pStyle w:val="1045"/>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1045"/>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1045"/>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1045"/>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1045"/>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1045"/>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r/>
    </w:p>
    <w:p>
      <w:pPr>
        <w:pStyle w:val="1045"/>
        <w:jc w:val="right"/>
        <w:spacing w:before="0" w:after="0"/>
        <w:shd w:val="clear" w:color="auto" w:fill="ffffff"/>
        <w:rPr>
          <w:rFonts w:ascii="宋体" w:hAnsi="宋体"/>
          <w:sz w:val="21"/>
          <w:szCs w:val="21"/>
        </w:rPr>
      </w:pPr>
      <w:r>
        <w:rPr>
          <w:rFonts w:ascii="宋体" w:hAnsi="宋体"/>
          <w:sz w:val="21"/>
          <w:szCs w:val="21"/>
        </w:rPr>
      </w:r>
      <w:r/>
    </w:p>
    <w:p>
      <w:pPr>
        <w:pStyle w:val="1000"/>
      </w:pPr>
      <w:r/>
      <w:r/>
    </w:p>
    <w:p>
      <w:r/>
      <w:r/>
    </w:p>
    <w:p>
      <w:pPr>
        <w:pStyle w:val="1045"/>
        <w:jc w:val="right"/>
        <w:spacing w:before="0" w:after="0"/>
        <w:shd w:val="clear" w:color="auto" w:fill="ffffff"/>
      </w:pPr>
      <w:r/>
      <w:r/>
    </w:p>
    <w:p>
      <w:pPr>
        <w:ind w:left="0"/>
        <w:jc w:val="left"/>
        <w:rPr>
          <w:rFonts w:ascii="宋体" w:hAnsi="宋体"/>
          <w:b/>
          <w:sz w:val="21"/>
          <w:szCs w:val="21"/>
        </w:rPr>
        <w:outlineLvl w:val="0"/>
      </w:pPr>
      <w:r>
        <w:rPr>
          <w:rFonts w:ascii="宋体" w:hAnsi="宋体"/>
          <w:b/>
          <w:sz w:val="21"/>
          <w:szCs w:val="21"/>
        </w:rPr>
        <w:t xml:space="preserve">附件8</w:t>
      </w:r>
      <w:r>
        <w:rPr>
          <w:rFonts w:hint="eastAsia" w:ascii="宋体" w:hAnsi="宋体"/>
          <w:b/>
          <w:sz w:val="21"/>
          <w:szCs w:val="21"/>
        </w:rPr>
        <w:t xml:space="preserve">.</w:t>
      </w:r>
      <w:bookmarkEnd w:id="81"/>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pPr>
      <w:r>
        <w:rPr>
          <w:rFonts w:ascii="宋体" w:hAnsi="宋体"/>
          <w:b/>
          <w:sz w:val="21"/>
          <w:szCs w:val="21"/>
        </w:rPr>
        <w:br w:type="page" w:clear="all"/>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4" w:name="_Toc71810489"/>
      <w:r/>
      <w:bookmarkStart w:id="85"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4"/>
      <w:r/>
      <w:bookmarkEnd w:id="8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4"/>
        <w:rPr>
          <w:rFonts w:ascii="宋体" w:hAnsi="宋体"/>
        </w:rPr>
      </w:pPr>
      <w:r>
        <w:rPr>
          <w:rFonts w:ascii="宋体" w:hAnsi="宋体"/>
        </w:rPr>
      </w:r>
      <w:r/>
    </w:p>
    <w:p>
      <w:r/>
      <w:r/>
    </w:p>
    <w:p>
      <w:pPr>
        <w:pStyle w:val="1000"/>
      </w:pPr>
      <w:r/>
      <w:r/>
    </w:p>
    <w:p>
      <w:r/>
      <w:r/>
    </w:p>
    <w:p>
      <w:pPr>
        <w:pStyle w:val="1000"/>
      </w:pPr>
      <w:r/>
      <w:r/>
    </w:p>
    <w:p>
      <w:r/>
      <w:r/>
    </w:p>
    <w:p>
      <w:pPr>
        <w:pStyle w:val="1000"/>
      </w:pPr>
      <w:r/>
      <w:r/>
    </w:p>
    <w:p>
      <w:pPr>
        <w:pStyle w:val="1000"/>
      </w:pPr>
      <w:r/>
      <w:r/>
    </w:p>
    <w:p>
      <w:pPr>
        <w:pStyle w:val="1006"/>
        <w:rPr>
          <w:rFonts w:ascii="宋体" w:hAnsi="宋体" w:cs="Times New Roman"/>
        </w:rPr>
      </w:pPr>
      <w:r>
        <w:rPr>
          <w:rFonts w:ascii="宋体" w:hAnsi="宋体" w:cs="Times New Roman"/>
        </w:rPr>
      </w:r>
      <w:r/>
    </w:p>
    <w:p>
      <w:r/>
      <w:r/>
    </w:p>
    <w:p>
      <w:pPr>
        <w:rPr>
          <w:rFonts w:ascii="宋体" w:hAnsi="宋体" w:cs="Times New Roman"/>
        </w:rPr>
      </w:pPr>
      <w:r>
        <w:rPr>
          <w:rFonts w:ascii="宋体" w:hAnsi="宋体" w:cs="Times New Roman"/>
        </w:rPr>
      </w:r>
      <w:r/>
    </w:p>
    <w:p>
      <w:pPr>
        <w:rPr>
          <w:rFonts w:ascii="宋体" w:hAnsi="宋体"/>
        </w:rPr>
      </w:pPr>
      <w:r/>
      <w:bookmarkStart w:id="86" w:name="_Toc71810490"/>
      <w:r/>
      <w:bookmarkEnd w:id="82"/>
      <w:r/>
      <w:bookmarkEnd w:id="83"/>
      <w:r>
        <w:rPr>
          <w:rFonts w:ascii="宋体" w:hAnsi="宋体"/>
        </w:rPr>
        <w:t xml:space="preserve"> </w:t>
      </w:r>
      <w:r/>
    </w:p>
    <w:p>
      <w:pPr>
        <w:pStyle w:val="100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7"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6"/>
      <w:r/>
      <w:bookmarkEnd w:id="8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000000" w:themeColor="text1"/>
          <w:sz w:val="21"/>
          <w:szCs w:val="21"/>
        </w:rPr>
      </w:pPr>
      <w:r>
        <w:rPr>
          <w:rFonts w:ascii="宋体" w:hAnsi="宋体"/>
          <w:b/>
          <w:color w:val="000000" w:themeColor="text1"/>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00"/>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88" w:name="OLE_LINK7"/>
      <w:r/>
      <w:bookmarkStart w:id="89"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90"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91" w:name="OLE_LINK16"/>
      <w:r>
        <w:rPr>
          <w:rFonts w:hint="eastAsia" w:ascii="宋体" w:hAnsi="宋体"/>
          <w:b/>
          <w:color w:val="ff0000"/>
          <w:sz w:val="21"/>
          <w:szCs w:val="21"/>
          <w:lang w:val="zh-CN"/>
        </w:rPr>
        <w:t xml:space="preserve">的</w:t>
      </w:r>
      <w:bookmarkEnd w:id="90"/>
      <w:r/>
      <w:bookmarkEnd w:id="91"/>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88"/>
      <w:bookmarkEnd w:id="89"/>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00"/>
        <w:rPr>
          <w:lang w:val="zh-CN"/>
        </w:rPr>
      </w:pPr>
      <w:r>
        <w:rPr>
          <w:lang w:val="zh-CN"/>
        </w:rPr>
      </w:r>
      <w:r/>
    </w:p>
    <w:p>
      <w:pPr>
        <w:ind w:left="0"/>
        <w:jc w:val="left"/>
        <w:rPr>
          <w:rFonts w:ascii="Times New Roman" w:hAnsi="Times New Roman" w:cs="Times New Roman"/>
          <w:lang w:val="zh-CN"/>
        </w:rPr>
      </w:pPr>
      <w:r>
        <w:rPr>
          <w:lang w:val="zh-CN"/>
        </w:rPr>
        <w:br w:type="page" w:clear="all"/>
      </w:r>
      <w:r/>
    </w:p>
    <w:p>
      <w:pPr>
        <w:ind w:left="0"/>
        <w:widowControl w:val="off"/>
        <w:rPr>
          <w:rFonts w:ascii="宋体" w:hAnsi="宋体"/>
          <w:sz w:val="21"/>
          <w:szCs w:val="21"/>
        </w:rPr>
        <w:outlineLvl w:val="0"/>
      </w:pPr>
      <w:r>
        <w:rPr>
          <w:rFonts w:ascii="宋体" w:hAnsi="宋体"/>
          <w:b/>
          <w:sz w:val="21"/>
          <w:szCs w:val="21"/>
        </w:rPr>
        <w:t xml:space="preserve">附件13</w:t>
      </w:r>
      <w:r>
        <w:rPr>
          <w:rFonts w:hint="eastAsia" w:ascii="宋体" w:hAnsi="宋体"/>
          <w:b/>
          <w:sz w:val="21"/>
          <w:szCs w:val="21"/>
        </w:rPr>
        <w:t xml:space="preserve">.</w:t>
      </w:r>
      <w:r>
        <w:rPr>
          <w:rFonts w:hint="eastAsia"/>
        </w:rPr>
        <w:t xml:space="preserve"> </w:t>
      </w:r>
      <w:r>
        <w:rPr>
          <w:rFonts w:hint="eastAsia" w:asciiTheme="minorEastAsia" w:hAnsiTheme="minorEastAsia" w:eastAsiaTheme="minorEastAsia" w:cstheme="minorEastAsia"/>
          <w:b/>
          <w:bCs/>
          <w:sz w:val="21"/>
          <w:szCs w:val="21"/>
        </w:rPr>
        <w:t xml:space="preserve">近3年投标人行贿犯罪情况的书面声明</w:t>
      </w:r>
      <w:r/>
    </w:p>
    <w:p>
      <w:pPr>
        <w:ind w:left="0" w:firstLine="420"/>
        <w:jc w:val="center"/>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2"/>
        <w:jc w:val="center"/>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近3年投标人行贿犯罪情况的书面声明</w:t>
      </w:r>
      <w:r/>
    </w:p>
    <w:p>
      <w:pPr>
        <w:ind w:left="0"/>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（采购人）： </w:t>
      </w:r>
      <w:r/>
    </w:p>
    <w:p>
      <w:p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自___年___月___日起至今， ____________________（投标人名称）（统一社会信用代码：_____________），法定代表人：_______________，身份证号：____________________， 没有行贿犯罪记录。</w:t>
      </w:r>
      <w:r/>
    </w:p>
    <w:p>
      <w:p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我方承诺以上信息是真实的，如有虚假或被发现与事实不符，我方同意并接受以下条款： </w:t>
      </w:r>
      <w:r/>
    </w:p>
    <w:p>
      <w:pPr>
        <w:numPr>
          <w:ilvl w:val="0"/>
          <w:numId w:val="2"/>
        </w:num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招标人或评标委员会可以按弄虚作假行为进行认定；</w:t>
      </w:r>
      <w:r/>
    </w:p>
    <w:p>
      <w:pPr>
        <w:numPr>
          <w:ilvl w:val="0"/>
          <w:numId w:val="2"/>
        </w:num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如我方已中标，招标人可以取消我方中标资格；</w:t>
      </w:r>
      <w:r/>
    </w:p>
    <w:p>
      <w:pPr>
        <w:numPr>
          <w:ilvl w:val="0"/>
          <w:numId w:val="2"/>
        </w:num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如已与招标人签订合同，招标人可以无条件终止合同并不承担任何违约责任； </w:t>
      </w:r>
      <w:r/>
    </w:p>
    <w:p>
      <w:pPr>
        <w:ind w:left="40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（4）我方愿意承担由此给招标人造成的直接或间接损失以及相应的法律责任。 </w:t>
      </w:r>
      <w:r/>
    </w:p>
    <w:p>
      <w:p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特此声明！ </w:t>
      </w:r>
      <w:r/>
    </w:p>
    <w:p>
      <w:pPr>
        <w:ind w:left="0" w:firstLine="420"/>
        <w:spacing w:line="360"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投标人名称：____________________（盖单位公章） </w:t>
      </w:r>
      <w:r/>
    </w:p>
    <w:p>
      <w:pPr>
        <w:ind w:left="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法定代表人（单位负责人）或其委托代理人：____________________（签字或盖章） </w:t>
      </w:r>
      <w:r/>
    </w:p>
    <w:p>
      <w:pPr>
        <w:ind w:left="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日期： </w:t>
      </w:r>
      <w:r/>
    </w:p>
    <w:p>
      <w:pPr>
        <w:ind w:left="0" w:firstLine="420"/>
        <w:spacing w:line="360"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2"/>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备注：参加本次政府采购活动前3年内在经营活动中没有行贿犯罪记录的承诺书，截止至开标日成立不足3年的投标人可提供自成立以来无行贿犯罪记录的承诺书。</w:t>
      </w:r>
      <w:r/>
    </w:p>
    <w:p>
      <w:pPr>
        <w:pStyle w:val="1000"/>
      </w:pPr>
      <w:r/>
      <w:r/>
    </w:p>
    <w:p>
      <w:pPr>
        <w:ind w:left="0"/>
        <w:jc w:val="left"/>
        <w:rPr>
          <w:rFonts w:ascii="宋体" w:hAnsi="宋体"/>
          <w:b/>
          <w:sz w:val="44"/>
          <w:szCs w:val="22"/>
        </w:rPr>
      </w:pPr>
      <w:r/>
      <w:bookmarkStart w:id="92" w:name="_Toc4098"/>
      <w:r/>
      <w:bookmarkStart w:id="93" w:name="_Toc23660"/>
      <w:r/>
      <w:bookmarkStart w:id="94" w:name="_Toc105397793"/>
      <w:r>
        <w:rPr>
          <w:rFonts w:ascii="宋体" w:hAnsi="宋体"/>
          <w:b/>
          <w:sz w:val="44"/>
          <w:szCs w:val="22"/>
        </w:rPr>
        <w:br w:type="page" w:clear="all"/>
      </w:r>
      <w:r/>
    </w:p>
    <w:p>
      <w:pPr>
        <w:pStyle w:val="988"/>
        <w:ind w:left="0" w:firstLine="0"/>
        <w:jc w:val="center"/>
        <w:rPr>
          <w:rFonts w:ascii="宋体" w:hAnsi="宋体"/>
          <w:b/>
          <w:sz w:val="44"/>
          <w:szCs w:val="22"/>
        </w:rPr>
      </w:pPr>
      <w:r>
        <w:rPr>
          <w:rFonts w:hint="eastAsia" w:ascii="宋体" w:hAnsi="宋体"/>
          <w:b/>
          <w:sz w:val="44"/>
          <w:szCs w:val="22"/>
        </w:rPr>
        <w:t xml:space="preserve">第四章  </w:t>
      </w:r>
      <w:bookmarkStart w:id="95" w:name="招标书"/>
      <w:r/>
      <w:bookmarkEnd w:id="95"/>
      <w:r>
        <w:rPr>
          <w:rFonts w:hint="eastAsia" w:ascii="宋体" w:hAnsi="宋体"/>
          <w:b/>
          <w:sz w:val="44"/>
          <w:szCs w:val="22"/>
        </w:rPr>
        <w:t xml:space="preserve">招标书</w:t>
      </w:r>
      <w:bookmarkEnd w:id="92"/>
      <w:r/>
      <w:bookmarkEnd w:id="93"/>
      <w:r/>
      <w:bookmarkEnd w:id="94"/>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苏州市消防救援支队</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2026年度消防器材采购项目（</w:t>
      </w:r>
      <w:r>
        <w:rPr>
          <w:rFonts w:hint="eastAsia" w:ascii="宋体" w:hAnsi="宋体"/>
          <w:sz w:val="21"/>
          <w:u w:val="single"/>
        </w:rPr>
        <w:t xml:space="preserve">包12-包15</w:t>
      </w:r>
      <w:r>
        <w:rPr>
          <w:rFonts w:hint="eastAsia" w:ascii="宋体" w:hAnsi="宋体"/>
          <w:sz w:val="21"/>
          <w:u w:val="single"/>
        </w:rPr>
        <w:t xml:space="preserve">）</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w:t>
      </w:r>
      <w:r>
        <w:rPr>
          <w:rFonts w:ascii="宋体" w:hAnsi="宋体"/>
          <w:sz w:val="21"/>
        </w:rPr>
        <w:t xml:space="preserve">G2026-0333</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2026年度消防器材采购项目（</w:t>
      </w:r>
      <w:r>
        <w:rPr>
          <w:rFonts w:hint="eastAsia" w:ascii="宋体" w:hAnsi="宋体"/>
          <w:sz w:val="21"/>
        </w:rPr>
        <w:t xml:space="preserve">包12-包15</w:t>
      </w:r>
      <w:r>
        <w:rPr>
          <w:rFonts w:hint="eastAsia" w:ascii="宋体" w:hAnsi="宋体"/>
          <w:sz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第一标段：</w:t>
      </w:r>
      <w:r>
        <w:rPr>
          <w:rFonts w:hint="eastAsia" w:ascii="宋体" w:hAnsi="宋体"/>
          <w:sz w:val="21"/>
          <w:szCs w:val="21"/>
        </w:rPr>
        <w:t xml:space="preserve">苏州市消防救援支队2026年度消防器材采购项目（包12）</w:t>
      </w:r>
      <w:r/>
    </w:p>
    <w:p>
      <w:pPr>
        <w:pStyle w:val="1006"/>
        <w:ind w:left="0" w:firstLine="420"/>
        <w:spacing w:line="360" w:lineRule="auto"/>
        <w:rPr>
          <w:rFonts w:ascii="宋体" w:hAnsi="宋体"/>
          <w:sz w:val="21"/>
          <w:szCs w:val="21"/>
        </w:rPr>
      </w:pPr>
      <w:r>
        <w:rPr>
          <w:rFonts w:hint="eastAsia" w:ascii="宋体" w:hAnsi="宋体"/>
          <w:sz w:val="21"/>
          <w:szCs w:val="21"/>
        </w:rPr>
        <w:t xml:space="preserve">第二标段：</w:t>
      </w:r>
      <w:r>
        <w:rPr>
          <w:rFonts w:hint="eastAsia" w:ascii="宋体" w:hAnsi="宋体"/>
          <w:sz w:val="21"/>
          <w:szCs w:val="21"/>
        </w:rPr>
        <w:t xml:space="preserve">苏州市消防救援支队2026年度消防器材采购项目（包1</w:t>
      </w:r>
      <w:r>
        <w:rPr>
          <w:rFonts w:ascii="宋体" w:hAnsi="宋体"/>
          <w:sz w:val="21"/>
          <w:szCs w:val="21"/>
        </w:rPr>
        <w:t xml:space="preserve">3</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第三标段：</w:t>
      </w:r>
      <w:r>
        <w:rPr>
          <w:rFonts w:hint="eastAsia" w:ascii="宋体" w:hAnsi="宋体"/>
          <w:sz w:val="21"/>
          <w:szCs w:val="21"/>
        </w:rPr>
        <w:t xml:space="preserve">苏州市消防救援支队2026年度消防器材采购项目（包1</w:t>
      </w:r>
      <w:r>
        <w:rPr>
          <w:rFonts w:ascii="宋体" w:hAnsi="宋体"/>
          <w:sz w:val="21"/>
          <w:szCs w:val="21"/>
        </w:rPr>
        <w:t xml:space="preserve">4</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第四标段：</w:t>
      </w:r>
      <w:r>
        <w:rPr>
          <w:rFonts w:hint="eastAsia" w:ascii="宋体" w:hAnsi="宋体"/>
          <w:sz w:val="21"/>
          <w:szCs w:val="21"/>
        </w:rPr>
        <w:t xml:space="preserve">苏州市消防救援支队2026年度消防器材采购项目（包1</w:t>
      </w:r>
      <w:r>
        <w:rPr>
          <w:rFonts w:ascii="宋体" w:hAnsi="宋体"/>
          <w:sz w:val="21"/>
          <w:szCs w:val="21"/>
        </w:rPr>
        <w:t xml:space="preserve">5</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rPr>
        <w:t xml:space="preserve">人民币</w:t>
      </w:r>
      <w:r>
        <w:rPr>
          <w:rFonts w:hint="eastAsia" w:ascii="宋体" w:hAnsi="宋体"/>
          <w:sz w:val="21"/>
        </w:rPr>
        <w:t xml:space="preserve">柒佰捌拾壹万贰仟玖佰壹拾元整</w:t>
      </w:r>
      <w:r>
        <w:rPr>
          <w:rFonts w:hint="eastAsia" w:ascii="宋体" w:hAnsi="宋体"/>
          <w:sz w:val="21"/>
        </w:rPr>
        <w:t xml:space="preserve">（￥</w:t>
      </w:r>
      <w:r>
        <w:rPr>
          <w:rFonts w:ascii="宋体" w:hAnsi="宋体"/>
          <w:sz w:val="21"/>
        </w:rPr>
        <w:t xml:space="preserve">7812910</w:t>
      </w:r>
      <w:r>
        <w:rPr>
          <w:rFonts w:ascii="宋体" w:hAnsi="宋体"/>
          <w:sz w:val="21"/>
        </w:rPr>
        <w:t xml:space="preserve">.00</w:t>
      </w:r>
      <w:r>
        <w:rPr>
          <w:rFonts w:hint="eastAsia" w:ascii="宋体" w:hAnsi="宋体"/>
          <w:sz w:val="21"/>
        </w:rPr>
        <w:t xml:space="preserve">元）其中</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第一标段</w:t>
      </w:r>
      <w:r>
        <w:rPr>
          <w:rFonts w:hint="eastAsia" w:ascii="宋体" w:hAnsi="宋体"/>
          <w:sz w:val="21"/>
        </w:rPr>
        <w:t xml:space="preserve">预算金额</w:t>
      </w:r>
      <w:r>
        <w:rPr>
          <w:rFonts w:hint="eastAsia" w:ascii="宋体" w:hAnsi="宋体"/>
          <w:sz w:val="21"/>
        </w:rPr>
        <w:t xml:space="preserve">：人民币</w:t>
      </w:r>
      <w:r>
        <w:rPr>
          <w:rFonts w:hint="eastAsia" w:ascii="宋体" w:hAnsi="宋体"/>
          <w:sz w:val="21"/>
        </w:rPr>
        <w:t xml:space="preserve">伍拾捌万陆仟元整（￥586000.00元）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第二标段</w:t>
      </w:r>
      <w:r>
        <w:rPr>
          <w:rFonts w:hint="eastAsia" w:ascii="宋体" w:hAnsi="宋体"/>
          <w:sz w:val="21"/>
        </w:rPr>
        <w:t xml:space="preserve">预算金额</w:t>
      </w:r>
      <w:r>
        <w:rPr>
          <w:rFonts w:hint="eastAsia" w:ascii="宋体" w:hAnsi="宋体"/>
          <w:sz w:val="21"/>
        </w:rPr>
        <w:t xml:space="preserve">：人民币</w:t>
      </w:r>
      <w:r>
        <w:rPr>
          <w:rFonts w:hint="eastAsia" w:ascii="宋体" w:hAnsi="宋体"/>
          <w:sz w:val="21"/>
        </w:rPr>
        <w:t xml:space="preserve">贰佰贰拾肆万贰仟壹佰</w:t>
      </w:r>
      <w:r>
        <w:rPr>
          <w:rFonts w:hint="eastAsia" w:ascii="宋体" w:hAnsi="宋体"/>
          <w:sz w:val="21"/>
        </w:rPr>
        <w:t xml:space="preserve">元整（￥</w:t>
      </w:r>
      <w:r>
        <w:rPr>
          <w:rFonts w:ascii="宋体" w:hAnsi="宋体"/>
          <w:sz w:val="21"/>
        </w:rPr>
        <w:t xml:space="preserve">2242100</w:t>
      </w:r>
      <w:r>
        <w:rPr>
          <w:rFonts w:hint="eastAsia" w:ascii="宋体" w:hAnsi="宋体"/>
          <w:sz w:val="21"/>
        </w:rPr>
        <w:t xml:space="preserve">.00元）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第三标段</w:t>
      </w:r>
      <w:r>
        <w:rPr>
          <w:rFonts w:hint="eastAsia" w:ascii="宋体" w:hAnsi="宋体"/>
          <w:sz w:val="21"/>
        </w:rPr>
        <w:t xml:space="preserve">预算金额</w:t>
      </w:r>
      <w:r>
        <w:rPr>
          <w:rFonts w:hint="eastAsia" w:ascii="宋体" w:hAnsi="宋体"/>
          <w:sz w:val="21"/>
        </w:rPr>
        <w:t xml:space="preserve">：人民币</w:t>
      </w:r>
      <w:r>
        <w:rPr>
          <w:rFonts w:hint="eastAsia" w:ascii="宋体" w:hAnsi="宋体"/>
          <w:sz w:val="21"/>
        </w:rPr>
        <w:t xml:space="preserve">贰佰贰拾壹万贰仟贰佰</w:t>
      </w:r>
      <w:r>
        <w:rPr>
          <w:rFonts w:hint="eastAsia" w:ascii="宋体" w:hAnsi="宋体"/>
          <w:sz w:val="21"/>
        </w:rPr>
        <w:t xml:space="preserve">元整（￥</w:t>
      </w:r>
      <w:r>
        <w:rPr>
          <w:rFonts w:ascii="宋体" w:hAnsi="宋体"/>
          <w:sz w:val="21"/>
        </w:rPr>
        <w:t xml:space="preserve">22122</w:t>
      </w:r>
      <w:r>
        <w:rPr>
          <w:rFonts w:hint="eastAsia" w:ascii="宋体" w:hAnsi="宋体"/>
          <w:sz w:val="21"/>
        </w:rPr>
        <w:t xml:space="preserve">00.00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第四标段</w:t>
      </w:r>
      <w:r>
        <w:rPr>
          <w:rFonts w:hint="eastAsia" w:ascii="宋体" w:hAnsi="宋体"/>
          <w:sz w:val="21"/>
        </w:rPr>
        <w:t xml:space="preserve">预算金额</w:t>
      </w:r>
      <w:r>
        <w:rPr>
          <w:rFonts w:hint="eastAsia" w:ascii="宋体" w:hAnsi="宋体"/>
          <w:sz w:val="21"/>
        </w:rPr>
        <w:t xml:space="preserve">：人民币</w:t>
      </w:r>
      <w:r>
        <w:rPr>
          <w:rFonts w:hint="eastAsia" w:ascii="宋体" w:hAnsi="宋体"/>
          <w:sz w:val="21"/>
        </w:rPr>
        <w:t xml:space="preserve">贰佰柒拾柒万贰仟陆佰壹拾</w:t>
      </w:r>
      <w:r>
        <w:rPr>
          <w:rFonts w:hint="eastAsia" w:ascii="宋体" w:hAnsi="宋体"/>
          <w:sz w:val="21"/>
        </w:rPr>
        <w:t xml:space="preserve">元整（￥</w:t>
      </w:r>
      <w:r>
        <w:rPr>
          <w:rFonts w:ascii="宋体" w:hAnsi="宋体"/>
          <w:sz w:val="21"/>
        </w:rPr>
        <w:t xml:space="preserve">2772610</w:t>
      </w:r>
      <w:r>
        <w:rPr>
          <w:rFonts w:hint="eastAsia" w:ascii="宋体" w:hAnsi="宋体"/>
          <w:sz w:val="21"/>
        </w:rPr>
        <w:t xml:space="preserve">.00元）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w:t>
      </w:r>
      <w:r>
        <w:rPr>
          <w:rFonts w:hint="eastAsia" w:ascii="宋体" w:hAnsi="宋体"/>
          <w:sz w:val="21"/>
          <w:szCs w:val="21"/>
        </w:rPr>
        <w:t xml:space="preserve">最高限价：人民币</w:t>
      </w:r>
      <w:r>
        <w:rPr>
          <w:rFonts w:hint="eastAsia" w:ascii="宋体" w:hAnsi="宋体"/>
          <w:sz w:val="21"/>
          <w:szCs w:val="21"/>
        </w:rPr>
        <w:t xml:space="preserve">柒佰捌拾壹万贰仟玖佰壹拾元整（￥7812910.00元）</w:t>
      </w:r>
      <w:r>
        <w:rPr>
          <w:rFonts w:hint="eastAsia" w:ascii="宋体" w:hAnsi="宋体"/>
          <w:sz w:val="21"/>
          <w:szCs w:val="21"/>
        </w:rPr>
        <w:t xml:space="preserve">其中</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第一标段</w:t>
      </w:r>
      <w:r>
        <w:rPr>
          <w:rFonts w:hint="eastAsia" w:ascii="宋体" w:hAnsi="宋体"/>
          <w:sz w:val="21"/>
          <w:szCs w:val="21"/>
        </w:rPr>
        <w:t xml:space="preserve">最高限价</w:t>
      </w:r>
      <w:r>
        <w:rPr>
          <w:rFonts w:hint="eastAsia" w:ascii="宋体" w:hAnsi="宋体"/>
          <w:sz w:val="21"/>
          <w:szCs w:val="21"/>
        </w:rPr>
        <w:t xml:space="preserve">：人民币</w:t>
      </w:r>
      <w:r>
        <w:rPr>
          <w:rFonts w:hint="eastAsia" w:ascii="宋体" w:hAnsi="宋体"/>
          <w:sz w:val="21"/>
          <w:szCs w:val="21"/>
        </w:rPr>
        <w:t xml:space="preserve">伍拾捌万陆仟元整（￥586000.00元）</w:t>
      </w:r>
      <w:r>
        <w:rPr>
          <w:rFonts w:hint="eastAsia" w:ascii="宋体" w:hAnsi="宋体"/>
          <w:sz w:val="21"/>
          <w:szCs w:val="21"/>
        </w:rPr>
        <w:t xml:space="preserve">其中最高单价限价详见采购清单</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第二标段</w:t>
      </w:r>
      <w:r>
        <w:rPr>
          <w:rFonts w:hint="eastAsia" w:ascii="宋体" w:hAnsi="宋体"/>
          <w:sz w:val="21"/>
          <w:szCs w:val="21"/>
        </w:rPr>
        <w:t xml:space="preserve">最高限价</w:t>
      </w:r>
      <w:r>
        <w:rPr>
          <w:rFonts w:hint="eastAsia" w:ascii="宋体" w:hAnsi="宋体"/>
          <w:sz w:val="21"/>
          <w:szCs w:val="21"/>
        </w:rPr>
        <w:t xml:space="preserve">：人民币</w:t>
      </w:r>
      <w:r>
        <w:rPr>
          <w:rFonts w:hint="eastAsia" w:ascii="宋体" w:hAnsi="宋体"/>
          <w:sz w:val="21"/>
          <w:szCs w:val="21"/>
        </w:rPr>
        <w:t xml:space="preserve">贰佰贰拾肆万贰仟壹佰元整（￥2242100.00元）</w:t>
      </w:r>
      <w:r>
        <w:rPr>
          <w:rFonts w:hint="eastAsia" w:ascii="宋体" w:hAnsi="宋体"/>
          <w:sz w:val="21"/>
          <w:szCs w:val="21"/>
        </w:rPr>
        <w:t xml:space="preserve">其中最高单价限价详见采购清单</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第三标段</w:t>
      </w:r>
      <w:r>
        <w:rPr>
          <w:rFonts w:hint="eastAsia" w:ascii="宋体" w:hAnsi="宋体"/>
          <w:sz w:val="21"/>
          <w:szCs w:val="21"/>
        </w:rPr>
        <w:t xml:space="preserve">最高限价</w:t>
      </w:r>
      <w:r>
        <w:rPr>
          <w:rFonts w:hint="eastAsia" w:ascii="宋体" w:hAnsi="宋体"/>
          <w:sz w:val="21"/>
          <w:szCs w:val="21"/>
        </w:rPr>
        <w:t xml:space="preserve">：人民币</w:t>
      </w:r>
      <w:r>
        <w:rPr>
          <w:rFonts w:hint="eastAsia" w:ascii="宋体" w:hAnsi="宋体"/>
          <w:sz w:val="21"/>
          <w:szCs w:val="21"/>
        </w:rPr>
        <w:t xml:space="preserve">贰佰贰拾壹万贰仟贰佰元整（￥2212200.00元）</w:t>
      </w:r>
      <w:r>
        <w:rPr>
          <w:rFonts w:hint="eastAsia" w:ascii="宋体" w:hAnsi="宋体"/>
          <w:sz w:val="21"/>
          <w:szCs w:val="21"/>
        </w:rPr>
        <w:t xml:space="preserve">其中最高单价限价详见采购清单</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第四标段</w:t>
      </w:r>
      <w:r>
        <w:rPr>
          <w:rFonts w:hint="eastAsia" w:ascii="宋体" w:hAnsi="宋体"/>
          <w:sz w:val="21"/>
          <w:szCs w:val="21"/>
        </w:rPr>
        <w:t xml:space="preserve">最高限价</w:t>
      </w:r>
      <w:r>
        <w:rPr>
          <w:rFonts w:hint="eastAsia" w:ascii="宋体" w:hAnsi="宋体"/>
          <w:sz w:val="21"/>
          <w:szCs w:val="21"/>
        </w:rPr>
        <w:t xml:space="preserve">：人民币</w:t>
      </w:r>
      <w:r>
        <w:rPr>
          <w:rFonts w:hint="eastAsia" w:ascii="宋体" w:hAnsi="宋体"/>
          <w:sz w:val="21"/>
          <w:szCs w:val="21"/>
        </w:rPr>
        <w:t xml:space="preserve">贰佰柒拾柒万贰仟陆佰壹拾元整（￥2772610.00元）</w:t>
      </w:r>
      <w:r>
        <w:rPr>
          <w:rFonts w:hint="eastAsia" w:ascii="宋体" w:hAnsi="宋体"/>
          <w:sz w:val="21"/>
          <w:szCs w:val="21"/>
        </w:rPr>
        <w:t xml:space="preserve">其中最高单价限价详见采购清单</w:t>
      </w:r>
      <w:r/>
    </w:p>
    <w:p>
      <w:pPr>
        <w:ind w:left="0" w:firstLine="420"/>
        <w:spacing w:line="360" w:lineRule="auto"/>
        <w:tabs>
          <w:tab w:val="left" w:pos="0" w:leader="none"/>
        </w:tabs>
        <w:rPr>
          <w:rFonts w:ascii="宋体" w:hAnsi="宋体"/>
          <w:color w:val="ff0000"/>
          <w:sz w:val="21"/>
          <w:szCs w:val="21"/>
        </w:rPr>
      </w:pPr>
      <w:r>
        <w:rPr>
          <w:rFonts w:hint="eastAsia" w:ascii="宋体" w:hAnsi="宋体"/>
          <w:sz w:val="21"/>
          <w:szCs w:val="21"/>
        </w:rPr>
        <w:t xml:space="preserve">五、合同履行期限：</w:t>
      </w:r>
      <w:r>
        <w:rPr>
          <w:rFonts w:hint="eastAsia" w:ascii="宋体" w:hAnsi="宋体"/>
          <w:sz w:val="21"/>
          <w:szCs w:val="21"/>
        </w:rPr>
        <w:t xml:space="preserve">签订合同后60日历天内完成送货上门及安装调试。免费质量保证期为验收合格后三十六个月（双方签署验收报告时起算）。</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spacing w:line="360" w:lineRule="auto"/>
        <w:rPr>
          <w:rFonts w:ascii="宋体" w:hAnsi="宋体" w:cs="Times New Roman"/>
          <w:b/>
          <w:bCs/>
          <w:sz w:val="21"/>
          <w:szCs w:val="21"/>
        </w:rPr>
      </w:pPr>
      <w:r>
        <w:rPr>
          <w:rFonts w:hint="eastAsia" w:ascii="宋体" w:hAnsi="宋体" w:cs="Times New Roman"/>
          <w:b/>
          <w:bCs/>
          <w:sz w:val="21"/>
          <w:szCs w:val="21"/>
        </w:rPr>
        <w:t xml:space="preserve">第一标段</w:t>
      </w:r>
      <w:r>
        <w:rPr>
          <w:rFonts w:hint="eastAsia" w:ascii="宋体" w:hAnsi="宋体" w:cs="Times New Roman"/>
          <w:b/>
          <w:bCs/>
          <w:sz w:val="21"/>
          <w:szCs w:val="21"/>
        </w:rPr>
        <w:t xml:space="preserve">：</w:t>
      </w:r>
      <w:r>
        <w:rPr>
          <w:rFonts w:hint="eastAsia" w:ascii="宋体" w:hAnsi="宋体" w:cs="Times New Roman"/>
          <w:b/>
          <w:bCs/>
          <w:sz w:val="21"/>
          <w:szCs w:val="21"/>
        </w:rPr>
        <w:t xml:space="preserve">苏州市消防救援支队2026年度消防器材采购项目（包12）</w:t>
      </w:r>
      <w:r/>
    </w:p>
    <w:p>
      <w:pPr>
        <w:pStyle w:val="989"/>
        <w:ind w:left="0" w:firstLine="422"/>
        <w:spacing w:before="0" w:after="0" w:line="360" w:lineRule="auto"/>
        <w:rPr>
          <w:rFonts w:ascii="宋体" w:hAnsi="宋体"/>
          <w:b/>
          <w:bCs/>
          <w:sz w:val="21"/>
          <w:szCs w:val="21"/>
        </w:rPr>
      </w:pPr>
      <w:r>
        <w:rPr>
          <w:rFonts w:hint="eastAsia" w:ascii="宋体" w:hAnsi="宋体"/>
          <w:b/>
          <w:bCs/>
          <w:sz w:val="21"/>
          <w:szCs w:val="21"/>
        </w:rPr>
        <w:t xml:space="preserve">（一）</w:t>
      </w:r>
      <w:r>
        <w:rPr>
          <w:rFonts w:hint="eastAsia" w:ascii="宋体" w:hAnsi="宋体"/>
          <w:b/>
          <w:bCs/>
          <w:sz w:val="21"/>
          <w:szCs w:val="21"/>
        </w:rPr>
        <w:t xml:space="preserve">第一标段</w:t>
      </w:r>
      <w:r>
        <w:rPr>
          <w:rFonts w:hint="eastAsia" w:ascii="宋体" w:hAnsi="宋体"/>
          <w:b/>
          <w:bCs/>
          <w:sz w:val="21"/>
          <w:szCs w:val="21"/>
        </w:rPr>
        <w:t xml:space="preserve">采购清单</w:t>
      </w:r>
      <w:r/>
    </w:p>
    <w:tbl>
      <w:tblPr>
        <w:tblW w:w="5000"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ook w:val="04A0" w:firstRow="1" w:lastRow="0" w:firstColumn="1" w:lastColumn="0" w:noHBand="0" w:noVBand="1"/>
      </w:tblPr>
      <w:tblGrid>
        <w:gridCol w:w="798"/>
        <w:gridCol w:w="751"/>
        <w:gridCol w:w="2268"/>
        <w:gridCol w:w="1276"/>
        <w:gridCol w:w="1134"/>
        <w:gridCol w:w="1134"/>
        <w:gridCol w:w="2483"/>
      </w:tblGrid>
      <w:tr>
        <w:trPr>
          <w:jc w:val="center"/>
          <w:trHeight w:val="582"/>
        </w:trPr>
        <w:tc>
          <w:tcPr>
            <w:tcW w:w="405"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W w:w="381"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包号</w:t>
            </w:r>
            <w:r/>
          </w:p>
        </w:tc>
        <w:tc>
          <w:tcPr>
            <w:tcW w:w="1152"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装备名称</w:t>
            </w:r>
            <w:r/>
          </w:p>
        </w:tc>
        <w:tc>
          <w:tcPr>
            <w:tcW w:w="648"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计量单位</w:t>
            </w:r>
            <w:r/>
          </w:p>
        </w:tc>
        <w:tc>
          <w:tcPr>
            <w:tcW w:w="576"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数量</w:t>
            </w:r>
            <w:r/>
          </w:p>
        </w:tc>
        <w:tc>
          <w:tcPr>
            <w:tcW w:w="576"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是否进口</w:t>
            </w:r>
            <w:r/>
          </w:p>
        </w:tc>
        <w:tc>
          <w:tcPr>
            <w:tcW w:w="1261"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最高单价限价（万元）</w:t>
            </w:r>
            <w:r/>
          </w:p>
        </w:tc>
      </w:tr>
      <w:tr>
        <w:trPr>
          <w:jc w:val="center"/>
          <w:trHeight w:val="402"/>
        </w:trPr>
        <w:tc>
          <w:tcPr>
            <w:tcW w:w="405" w:type="pct"/>
            <w:vAlign w:val="center"/>
            <w:textDirection w:val="lrTb"/>
            <w:noWrap w:val="false"/>
          </w:tcPr>
          <w:p>
            <w:pPr>
              <w:ind w:left="0"/>
              <w:rPr>
                <w:rFonts w:ascii="宋体" w:hAnsi="宋体" w:cs="Times New Roman"/>
                <w:bCs/>
                <w:sz w:val="21"/>
                <w:szCs w:val="21"/>
              </w:rPr>
            </w:pPr>
            <w:r>
              <w:rPr>
                <w:rFonts w:ascii="宋体" w:hAnsi="宋体" w:cs="Times New Roman"/>
                <w:bCs/>
                <w:sz w:val="21"/>
                <w:szCs w:val="21"/>
              </w:rPr>
              <w:t xml:space="preserve">101</w:t>
            </w:r>
            <w:r/>
          </w:p>
        </w:tc>
        <w:tc>
          <w:tcPr>
            <w:tcW w:w="381" w:type="pct"/>
            <w:vAlign w:val="center"/>
            <w:vMerge w:val="restart"/>
            <w:textDirection w:val="lrTb"/>
            <w:noWrap w:val="false"/>
          </w:tcPr>
          <w:p>
            <w:pPr>
              <w:ind w:left="0"/>
              <w:jc w:val="left"/>
              <w:rPr>
                <w:rFonts w:ascii="宋体" w:hAnsi="宋体"/>
                <w:sz w:val="21"/>
                <w:szCs w:val="21"/>
              </w:rPr>
            </w:pPr>
            <w:r>
              <w:rPr>
                <w:rFonts w:ascii="宋体" w:hAnsi="宋体"/>
                <w:sz w:val="21"/>
                <w:szCs w:val="21"/>
              </w:rPr>
              <w:t xml:space="preserve">12</w:t>
            </w:r>
            <w:r/>
          </w:p>
        </w:tc>
        <w:tc>
          <w:tcPr>
            <w:tcW w:w="1152" w:type="pct"/>
            <w:vAlign w:val="center"/>
            <w:textDirection w:val="lrTb"/>
            <w:noWrap w:val="false"/>
          </w:tcPr>
          <w:p>
            <w:pPr>
              <w:ind w:left="0"/>
              <w:jc w:val="left"/>
              <w:rPr>
                <w:rFonts w:ascii="宋体" w:hAnsi="宋体"/>
                <w:sz w:val="21"/>
                <w:szCs w:val="21"/>
              </w:rPr>
            </w:pPr>
            <w:r>
              <w:rPr>
                <w:rFonts w:hint="eastAsia" w:ascii="宋体" w:hAnsi="宋体"/>
                <w:b/>
                <w:bCs/>
                <w:sz w:val="21"/>
                <w:szCs w:val="21"/>
              </w:rPr>
              <w:t xml:space="preserve">排烟机（电动）</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13 </w:t>
            </w:r>
            <w:r/>
          </w:p>
        </w:tc>
        <w:tc>
          <w:tcPr>
            <w:tcW w:w="576"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261" w:type="pct"/>
            <w:vAlign w:val="center"/>
            <w:textDirection w:val="lrTb"/>
            <w:noWrap/>
          </w:tcPr>
          <w:p>
            <w:pPr>
              <w:ind w:left="0"/>
              <w:jc w:val="left"/>
              <w:rPr>
                <w:rFonts w:ascii="宋体" w:hAnsi="宋体" w:cs="Times New Roman"/>
                <w:sz w:val="21"/>
                <w:szCs w:val="21"/>
              </w:rPr>
            </w:pPr>
            <w:r>
              <w:rPr>
                <w:rFonts w:ascii="宋体" w:hAnsi="宋体" w:cs="Times New Roman"/>
                <w:bCs/>
                <w:sz w:val="21"/>
                <w:szCs w:val="21"/>
              </w:rPr>
              <w:t xml:space="preserve">3.0000 </w:t>
            </w:r>
            <w:r/>
          </w:p>
        </w:tc>
      </w:tr>
      <w:tr>
        <w:trPr>
          <w:jc w:val="center"/>
          <w:trHeight w:val="402"/>
        </w:trPr>
        <w:tc>
          <w:tcPr>
            <w:tcW w:w="405" w:type="pct"/>
            <w:vAlign w:val="center"/>
            <w:textDirection w:val="lrTb"/>
            <w:noWrap w:val="false"/>
          </w:tcPr>
          <w:p>
            <w:pPr>
              <w:ind w:left="0"/>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02</w:t>
            </w:r>
            <w:r/>
          </w:p>
        </w:tc>
        <w:tc>
          <w:tcPr>
            <w:tcW w:w="38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152" w:type="pct"/>
            <w:vAlign w:val="center"/>
            <w:textDirection w:val="lrTb"/>
            <w:noWrap w:val="false"/>
          </w:tcPr>
          <w:p>
            <w:pPr>
              <w:ind w:left="0"/>
              <w:jc w:val="left"/>
              <w:rPr>
                <w:rFonts w:ascii="宋体" w:hAnsi="宋体"/>
                <w:b/>
                <w:bCs/>
                <w:sz w:val="21"/>
                <w:szCs w:val="21"/>
              </w:rPr>
            </w:pPr>
            <w:r>
              <w:rPr>
                <w:rFonts w:hint="eastAsia" w:ascii="宋体" w:hAnsi="宋体"/>
                <w:sz w:val="21"/>
                <w:szCs w:val="21"/>
              </w:rPr>
              <w:t xml:space="preserve">排烟机（机动）</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20 </w:t>
            </w:r>
            <w:r/>
          </w:p>
        </w:tc>
        <w:tc>
          <w:tcPr>
            <w:tcW w:w="576"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261" w:type="pct"/>
            <w:vAlign w:val="center"/>
            <w:textDirection w:val="lrTb"/>
            <w:noWrap/>
          </w:tcPr>
          <w:p>
            <w:pPr>
              <w:ind w:left="0"/>
              <w:jc w:val="left"/>
              <w:rPr>
                <w:rFonts w:ascii="宋体" w:hAnsi="宋体" w:cs="Times New Roman"/>
                <w:bCs/>
                <w:sz w:val="21"/>
                <w:szCs w:val="21"/>
              </w:rPr>
            </w:pPr>
            <w:r>
              <w:rPr>
                <w:rFonts w:ascii="宋体" w:hAnsi="宋体" w:cs="Times New Roman"/>
                <w:sz w:val="21"/>
                <w:szCs w:val="21"/>
              </w:rPr>
              <w:t xml:space="preserve">0.9000 </w:t>
            </w:r>
            <w:r/>
          </w:p>
        </w:tc>
      </w:tr>
      <w:tr>
        <w:trPr>
          <w:jc w:val="center"/>
          <w:trHeight w:val="402"/>
        </w:trPr>
        <w:tc>
          <w:tcPr>
            <w:tcW w:w="40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103</w:t>
            </w:r>
            <w:r/>
          </w:p>
        </w:tc>
        <w:tc>
          <w:tcPr>
            <w:tcW w:w="38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15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排烟机（水驱动）</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1 </w:t>
            </w:r>
            <w:r/>
          </w:p>
        </w:tc>
        <w:tc>
          <w:tcPr>
            <w:tcW w:w="576"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261"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1.6000 </w:t>
            </w:r>
            <w:r/>
          </w:p>
        </w:tc>
      </w:tr>
    </w:tbl>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注：</w:t>
      </w:r>
      <w:r/>
    </w:p>
    <w:p>
      <w:pPr>
        <w:ind w:left="0" w:firstLine="422"/>
        <w:spacing w:line="360" w:lineRule="auto"/>
        <w:tabs>
          <w:tab w:val="left" w:pos="420" w:leader="none"/>
        </w:tabs>
        <w:rPr>
          <w:rFonts w:ascii="宋体" w:hAnsi="宋体"/>
          <w:sz w:val="21"/>
          <w:szCs w:val="21"/>
        </w:rPr>
      </w:pPr>
      <w:r>
        <w:rPr>
          <w:rFonts w:hint="eastAsia" w:ascii="宋体" w:hAnsi="宋体"/>
          <w:b/>
          <w:sz w:val="21"/>
          <w:szCs w:val="21"/>
        </w:rPr>
        <w:t xml:space="preserve">（1）</w:t>
      </w:r>
      <w:r>
        <w:rPr>
          <w:rFonts w:hint="eastAsia" w:ascii="宋体" w:hAnsi="宋体"/>
          <w:b/>
          <w:bCs/>
          <w:sz w:val="21"/>
          <w:szCs w:val="21"/>
          <w:lang w:val="zh-CN"/>
        </w:rPr>
        <w:t xml:space="preserve">公开分项报价中的单价报价不可高于最高单价限价，否则为非实质性响应，投标无效。</w:t>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（2）核心产品：</w:t>
      </w:r>
      <w:r>
        <w:rPr>
          <w:rFonts w:hint="eastAsia" w:ascii="宋体" w:hAnsi="宋体" w:cs="Times New Roman"/>
          <w:b/>
          <w:sz w:val="21"/>
          <w:szCs w:val="21"/>
        </w:rPr>
        <w:t xml:space="preserve">排烟机（电动）</w:t>
      </w:r>
      <w:r>
        <w:rPr>
          <w:rFonts w:hint="eastAsia" w:ascii="宋体" w:hAnsi="宋体" w:cs="Times New Roman"/>
          <w:b/>
          <w:sz w:val="21"/>
          <w:szCs w:val="21"/>
        </w:rPr>
        <w:t xml:space="preserve">（序号</w:t>
      </w:r>
      <w:r>
        <w:rPr>
          <w:rFonts w:ascii="宋体" w:hAnsi="宋体" w:cs="Times New Roman"/>
          <w:b/>
          <w:sz w:val="21"/>
          <w:szCs w:val="21"/>
        </w:rPr>
        <w:t xml:space="preserve">101</w:t>
      </w:r>
      <w:r>
        <w:rPr>
          <w:rFonts w:hint="eastAsia" w:ascii="宋体" w:hAnsi="宋体" w:cs="Times New Roman"/>
          <w:b/>
          <w:sz w:val="21"/>
          <w:szCs w:val="21"/>
        </w:rPr>
        <w:t xml:space="preserve">）</w:t>
      </w:r>
      <w:r/>
    </w:p>
    <w:p>
      <w:pPr>
        <w:pStyle w:val="989"/>
        <w:ind w:left="0" w:firstLine="422"/>
        <w:spacing w:before="0" w:after="0" w:line="360" w:lineRule="auto"/>
        <w:rPr>
          <w:rFonts w:ascii="宋体" w:hAnsi="宋体"/>
          <w:b/>
          <w:sz w:val="21"/>
          <w:szCs w:val="21"/>
        </w:rPr>
      </w:pPr>
      <w:r>
        <w:rPr>
          <w:rFonts w:hint="eastAsia" w:ascii="宋体" w:hAnsi="宋体"/>
          <w:b/>
          <w:sz w:val="21"/>
          <w:szCs w:val="21"/>
        </w:rPr>
        <w:t xml:space="preserve">（二）</w:t>
      </w:r>
      <w:r>
        <w:rPr>
          <w:rFonts w:hint="eastAsia" w:ascii="宋体" w:hAnsi="宋体"/>
          <w:b/>
          <w:sz w:val="21"/>
          <w:szCs w:val="21"/>
        </w:rPr>
        <w:t xml:space="preserve">第一标段</w:t>
      </w:r>
      <w:r>
        <w:rPr>
          <w:rFonts w:hint="eastAsia" w:ascii="宋体" w:hAnsi="宋体"/>
          <w:b/>
          <w:sz w:val="21"/>
          <w:szCs w:val="21"/>
        </w:rPr>
        <w:t xml:space="preserve">技术参数</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10</w:t>
      </w:r>
      <w:r>
        <w:rPr>
          <w:rFonts w:ascii="宋体" w:hAnsi="宋体" w:cs="Times New Roman"/>
          <w:sz w:val="21"/>
          <w:szCs w:val="21"/>
        </w:rPr>
        <w:t xml:space="preserve">1</w:t>
      </w:r>
      <w:r>
        <w:rPr>
          <w:rFonts w:hint="eastAsia" w:ascii="宋体" w:hAnsi="宋体" w:cs="Times New Roman"/>
          <w:sz w:val="21"/>
          <w:szCs w:val="21"/>
        </w:rPr>
        <w:t xml:space="preserve">、排烟机（电动）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提供所投产品完整有效的</w:t>
      </w:r>
      <w:r>
        <w:rPr>
          <w:rFonts w:hint="eastAsia" w:ascii="宋体" w:hAnsi="宋体" w:cs="Times New Roman"/>
          <w:sz w:val="21"/>
          <w:szCs w:val="21"/>
        </w:rPr>
        <w:t xml:space="preserve">检验检测报告（报告具有CMA标识）</w:t>
      </w:r>
      <w:r>
        <w:rPr>
          <w:rFonts w:hint="eastAsia" w:ascii="宋体" w:hAnsi="宋体" w:cs="Times New Roman"/>
          <w:sz w:val="21"/>
          <w:szCs w:val="21"/>
        </w:rPr>
        <w:t xml:space="preserve">，检验结果和结论都应满足GB 27901-2011《移动式消防排烟机》标准要求。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应具备火灾现场排烟送风、危化泄漏有毒气体驱散、密闭空间通风降温，改善作业环境等功能。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标志：排烟机外表明显部位应设置标牌，标牌内容应正确齐全，在排烟机外壳明显位置应有永久性气流方向标识。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排烟量：≥8000m³/h。</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电动机功率：≥700W。</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防护等级：≥IP65。</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运行方式：采用无刷电动马达，支持220V市电/外置锂电池双供电。</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整机噪声：运行噪声≤75dB(A)。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9</w:t>
      </w:r>
      <w:r>
        <w:rPr>
          <w:rFonts w:hint="eastAsia" w:ascii="宋体" w:hAnsi="宋体" w:cs="Times New Roman"/>
          <w:sz w:val="21"/>
          <w:szCs w:val="21"/>
        </w:rPr>
        <w:t xml:space="preserve">）</w:t>
      </w:r>
      <w:r>
        <w:rPr>
          <w:rFonts w:hint="eastAsia" w:ascii="宋体" w:hAnsi="宋体" w:cs="Times New Roman"/>
          <w:sz w:val="21"/>
          <w:szCs w:val="21"/>
        </w:rPr>
        <w:t xml:space="preserve">耐高温性能：排烟机≥150℃气流通过时连续工作 ≥60min完好无异常。</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rPr>
          <w:rFonts w:hint="eastAsia" w:ascii="宋体" w:hAnsi="宋体" w:cs="Times New Roman"/>
          <w:sz w:val="21"/>
          <w:szCs w:val="21"/>
        </w:rPr>
        <w:t xml:space="preserve">）</w:t>
      </w:r>
      <w:r>
        <w:rPr>
          <w:rFonts w:hint="eastAsia" w:ascii="宋体" w:hAnsi="宋体" w:cs="Times New Roman"/>
          <w:sz w:val="21"/>
          <w:szCs w:val="21"/>
        </w:rPr>
        <w:t xml:space="preserve">整机质量：≤35kg。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w:t>
      </w:r>
      <w:r>
        <w:rPr>
          <w:rFonts w:hint="eastAsia" w:ascii="宋体" w:hAnsi="宋体" w:cs="Times New Roman"/>
          <w:sz w:val="21"/>
          <w:szCs w:val="21"/>
        </w:rPr>
        <w:t xml:space="preserve">防护罩间隙：机身外壳平整无砂眼裂纹，黑色紧固件全部防腐处理，进、出风口安装安全防护网，网孔间隙≤8mm。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要求叶轮通过 JB/T6445 超速试验合格（110% 额定转速无开裂变形），尺寸匹配标称风量。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10</w:t>
      </w:r>
      <w:r>
        <w:rPr>
          <w:rFonts w:ascii="宋体" w:hAnsi="宋体" w:cs="Times New Roman"/>
          <w:sz w:val="21"/>
          <w:szCs w:val="21"/>
        </w:rPr>
        <w:t xml:space="preserve">2</w:t>
      </w:r>
      <w:r>
        <w:rPr>
          <w:rFonts w:hint="eastAsia" w:ascii="宋体" w:hAnsi="宋体" w:cs="Times New Roman"/>
          <w:sz w:val="21"/>
          <w:szCs w:val="21"/>
        </w:rPr>
        <w:t xml:space="preserve">、排烟机（机动）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提供所投产品完整有效的</w:t>
      </w:r>
      <w:r>
        <w:rPr>
          <w:rFonts w:hint="eastAsia" w:ascii="宋体" w:hAnsi="宋体" w:cs="Times New Roman"/>
          <w:sz w:val="21"/>
          <w:szCs w:val="21"/>
        </w:rPr>
        <w:t xml:space="preserve">检验检测报</w:t>
      </w:r>
      <w:bookmarkStart w:id="96" w:name="_GoBack"/>
      <w:r/>
      <w:bookmarkEnd w:id="96"/>
      <w:r>
        <w:rPr>
          <w:rFonts w:hint="eastAsia" w:ascii="宋体" w:hAnsi="宋体" w:cs="Times New Roman"/>
          <w:sz w:val="21"/>
          <w:szCs w:val="21"/>
        </w:rPr>
        <w:t xml:space="preserve">告（报告具有CMA标识）</w:t>
      </w:r>
      <w:r>
        <w:rPr>
          <w:rFonts w:hint="eastAsia" w:ascii="宋体" w:hAnsi="宋体" w:cs="Times New Roman"/>
          <w:sz w:val="21"/>
          <w:szCs w:val="21"/>
        </w:rPr>
        <w:t xml:space="preserve">，检验结果和结论都应满足GB 27901-2011《移动式消防排烟机》标准要求。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应具备火灾现场排烟送风、危化泄漏有毒气体驱散、密闭空间通风降温，改善作业环境灯功能。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标志：排烟机外表明显部位应设置标牌，标牌内容应正确齐全，在排烟机外壳明显位置应有永久性气流方向标识。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排烟量：≥8000m³/h，风量性能：实测偏差不超过±5%。</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发动机功率：≥2.1kW，噪声值：≤110dB(A)。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低温启动时间：≤30s。</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隔热保护：排气管、消声器外露部位配置隔热防护装置。</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连续工作时间：≥1h。</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9</w:t>
      </w:r>
      <w:r>
        <w:rPr>
          <w:rFonts w:hint="eastAsia" w:ascii="宋体" w:hAnsi="宋体" w:cs="Times New Roman"/>
          <w:sz w:val="21"/>
          <w:szCs w:val="21"/>
        </w:rPr>
        <w:t xml:space="preserve">）</w:t>
      </w:r>
      <w:r>
        <w:rPr>
          <w:rFonts w:hint="eastAsia" w:ascii="宋体" w:hAnsi="宋体" w:cs="Times New Roman"/>
          <w:sz w:val="21"/>
          <w:szCs w:val="21"/>
        </w:rPr>
        <w:t xml:space="preserve">燃油箱容积：应能保证在额定转速下连续运转≥1h。</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rPr>
          <w:rFonts w:hint="eastAsia" w:ascii="宋体" w:hAnsi="宋体" w:cs="Times New Roman"/>
          <w:sz w:val="21"/>
          <w:szCs w:val="21"/>
        </w:rPr>
        <w:t xml:space="preserve">）</w:t>
      </w:r>
      <w:r>
        <w:rPr>
          <w:rFonts w:hint="eastAsia" w:ascii="宋体" w:hAnsi="宋体" w:cs="Times New Roman"/>
          <w:sz w:val="21"/>
          <w:szCs w:val="21"/>
        </w:rPr>
        <w:t xml:space="preserve">整机质量：≤50kg。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w:t>
      </w:r>
      <w:r>
        <w:rPr>
          <w:rFonts w:hint="eastAsia" w:ascii="宋体" w:hAnsi="宋体" w:cs="Times New Roman"/>
          <w:sz w:val="21"/>
          <w:szCs w:val="21"/>
        </w:rPr>
        <w:t xml:space="preserve">工作环境温度：≥-5℃～+40℃。</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防护罩间隙：进、出风口安全防护网孔径≤8mm。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额定转速空载连续 20min 机身滑移距离≤200mm；整机前后左右倾斜 15° 各运行 20min 无渗漏、松动；整机满载连续 8h 无故障、无零部件异常；</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车架离地间隙≥100mm，单人可在 2% 坡度顺畅推拉；机身直立倾斜 10° 自重回正，手把升降施力≤400N；推车跌落、颠簸试验后车架无开焊、轮组不影响移动。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10</w:t>
      </w:r>
      <w:r>
        <w:rPr>
          <w:rFonts w:ascii="宋体" w:hAnsi="宋体" w:cs="Times New Roman"/>
          <w:sz w:val="21"/>
          <w:szCs w:val="21"/>
        </w:rPr>
        <w:t xml:space="preserve">3</w:t>
      </w:r>
      <w:r>
        <w:rPr>
          <w:rFonts w:hint="eastAsia" w:ascii="宋体" w:hAnsi="宋体" w:cs="Times New Roman"/>
          <w:sz w:val="21"/>
          <w:szCs w:val="21"/>
        </w:rPr>
        <w:t xml:space="preserve">、排烟机（水驱动）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提供所投产品完整有效的</w:t>
      </w:r>
      <w:r>
        <w:rPr>
          <w:rFonts w:hint="eastAsia" w:ascii="宋体" w:hAnsi="宋体" w:cs="Times New Roman"/>
          <w:sz w:val="21"/>
          <w:szCs w:val="21"/>
        </w:rPr>
        <w:t xml:space="preserve">检验检测报告（报告具有CMA标识）</w:t>
      </w:r>
      <w:r>
        <w:rPr>
          <w:rFonts w:hint="eastAsia" w:ascii="宋体" w:hAnsi="宋体" w:cs="Times New Roman"/>
          <w:sz w:val="21"/>
          <w:szCs w:val="21"/>
        </w:rPr>
        <w:t xml:space="preserve">，检验结果和结论都应满足GB 27901-2011《移动式消防排烟机》标准要求。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依靠水力驱动，应具备火灾现场排烟送风、危化泄漏有毒气体驱散、密闭空间通风降温，改善作业环境等功能。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标志：排烟机外表明显部位应设置标牌，标牌内容应正确齐全，在排烟机外壳明显位置应有永久性气流方向标识，本轮机进、出水口应有永久性水流方向标识。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排烟量：按GB/T 1236规定方法，在额定工作压力实测风量≥12000m³/h。</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密封试验：水轮机受水压最大工作压力的1.1倍进行密封试验，各部件不应有渗漏、冒汗等缺陷。</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强度试验：水轮机受水压最大工作压力的1.5倍进行水压强度试验，试验过程中不应有影响性能的变形和裂纹等缺陷。</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使用压力范围：0.8-1.4MPa。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噪声值：满载运行整机噪声≤110dB(A)。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9</w:t>
      </w:r>
      <w:r>
        <w:rPr>
          <w:rFonts w:hint="eastAsia" w:ascii="宋体" w:hAnsi="宋体" w:cs="Times New Roman"/>
          <w:sz w:val="21"/>
          <w:szCs w:val="21"/>
        </w:rPr>
        <w:t xml:space="preserve">）</w:t>
      </w:r>
      <w:r>
        <w:rPr>
          <w:rFonts w:hint="eastAsia" w:ascii="宋体" w:hAnsi="宋体" w:cs="Times New Roman"/>
          <w:sz w:val="21"/>
          <w:szCs w:val="21"/>
        </w:rPr>
        <w:t xml:space="preserve">整机质量：≤100kg（不含风管、水带等附件）。</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rPr>
          <w:rFonts w:hint="eastAsia" w:ascii="宋体" w:hAnsi="宋体" w:cs="Times New Roman"/>
          <w:sz w:val="21"/>
          <w:szCs w:val="21"/>
        </w:rPr>
        <w:t xml:space="preserve">）</w:t>
      </w:r>
      <w:r>
        <w:rPr>
          <w:rFonts w:hint="eastAsia" w:ascii="宋体" w:hAnsi="宋体" w:cs="Times New Roman"/>
          <w:sz w:val="21"/>
          <w:szCs w:val="21"/>
        </w:rPr>
        <w:t xml:space="preserve">进水、出水口公称通径≥65mm,采用卡式快速接口，适配常规消防水带，可接驳消防车、手抬机动泵供水。</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w:t>
      </w:r>
      <w:r>
        <w:rPr>
          <w:rFonts w:hint="eastAsia" w:ascii="宋体" w:hAnsi="宋体" w:cs="Times New Roman"/>
          <w:sz w:val="21"/>
          <w:szCs w:val="21"/>
        </w:rPr>
        <w:t xml:space="preserve">耐高温性能：在150℃气流中连续工作时间≥60min，无停机、无损坏变形。</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防护罩间隙：≤8mm。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额定转速空载连续运行 20min，机身自主滑移距离≤200mm；前后左右倾斜 15° 各运行 20min，无松动、漏水故障；额定转速下连续运转8h。</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车架最低点离地间隙≥100mm，单人可在 2% 坡度顺畅推拉；机身直立倾斜 10° 依靠自重自动回正，施加在手把上的力均≤400N（从竖直存放位置倾斜到推行/拉行位置，以及从斜躺存放位置抬升到推行/拉行位置）。</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第二标段</w:t>
      </w:r>
      <w:r>
        <w:rPr>
          <w:rFonts w:hint="eastAsia" w:ascii="宋体" w:hAnsi="宋体" w:cstheme="minorEastAsia"/>
          <w:b/>
          <w:bCs/>
          <w:sz w:val="21"/>
          <w:szCs w:val="21"/>
        </w:rPr>
        <w:t xml:space="preserve">：苏州市消防救援支队2026年度消防器材采购项目（包1</w:t>
      </w:r>
      <w:r>
        <w:rPr>
          <w:rFonts w:ascii="宋体" w:hAnsi="宋体" w:cstheme="minorEastAsia"/>
          <w:b/>
          <w:bCs/>
          <w:sz w:val="21"/>
          <w:szCs w:val="21"/>
        </w:rPr>
        <w:t xml:space="preserve">3</w:t>
      </w:r>
      <w:r>
        <w:rPr>
          <w:rFonts w:hint="eastAsia" w:ascii="宋体" w:hAnsi="宋体" w:cstheme="minorEastAsia"/>
          <w:b/>
          <w:bCs/>
          <w:sz w:val="21"/>
          <w:szCs w:val="21"/>
        </w:rPr>
        <w:t xml:space="preserve">）</w:t>
      </w:r>
      <w:r/>
    </w:p>
    <w:p>
      <w:pPr>
        <w:pStyle w:val="1000"/>
        <w:ind w:left="0" w:firstLine="422"/>
        <w:spacing w:line="360" w:lineRule="auto"/>
        <w:rPr>
          <w:rFonts w:ascii="宋体" w:hAnsi="宋体"/>
          <w:b/>
          <w:sz w:val="21"/>
          <w:szCs w:val="21"/>
        </w:rPr>
        <w:outlineLvl w:val="1"/>
      </w:pPr>
      <w:r>
        <w:rPr>
          <w:rFonts w:hint="eastAsia" w:ascii="宋体" w:hAnsi="宋体"/>
          <w:b/>
          <w:sz w:val="21"/>
          <w:szCs w:val="21"/>
        </w:rPr>
        <w:t xml:space="preserve">（三）</w:t>
      </w:r>
      <w:r>
        <w:rPr>
          <w:rFonts w:hint="eastAsia" w:ascii="宋体" w:hAnsi="宋体"/>
          <w:b/>
          <w:sz w:val="21"/>
          <w:szCs w:val="21"/>
        </w:rPr>
        <w:t xml:space="preserve">第二标段</w:t>
      </w:r>
      <w:r>
        <w:rPr>
          <w:rFonts w:hint="eastAsia" w:ascii="宋体" w:hAnsi="宋体"/>
          <w:b/>
          <w:sz w:val="21"/>
          <w:szCs w:val="21"/>
        </w:rPr>
        <w:t xml:space="preserve">采购清单</w:t>
      </w:r>
      <w:r/>
    </w:p>
    <w:tbl>
      <w:tblPr>
        <w:tblW w:w="5000" w:type="pct"/>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ook w:val="04A0" w:firstRow="1" w:lastRow="0" w:firstColumn="1" w:lastColumn="0" w:noHBand="0" w:noVBand="1"/>
      </w:tblPr>
      <w:tblGrid>
        <w:gridCol w:w="700"/>
        <w:gridCol w:w="990"/>
        <w:gridCol w:w="1987"/>
        <w:gridCol w:w="1276"/>
        <w:gridCol w:w="1134"/>
        <w:gridCol w:w="1416"/>
        <w:gridCol w:w="2341"/>
      </w:tblGrid>
      <w:tr>
        <w:trPr>
          <w:trHeight w:val="582"/>
        </w:trPr>
        <w:tc>
          <w:tcPr>
            <w:tcW w:w="356"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W w:w="503"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包号</w:t>
            </w:r>
            <w:r/>
          </w:p>
        </w:tc>
        <w:tc>
          <w:tcPr>
            <w:tcW w:w="1009"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装备名称</w:t>
            </w:r>
            <w:r/>
          </w:p>
        </w:tc>
        <w:tc>
          <w:tcPr>
            <w:tcW w:w="648"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计量单位</w:t>
            </w:r>
            <w:r/>
          </w:p>
        </w:tc>
        <w:tc>
          <w:tcPr>
            <w:tcW w:w="576"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数量</w:t>
            </w:r>
            <w:r/>
          </w:p>
        </w:tc>
        <w:tc>
          <w:tcPr>
            <w:tcW w:w="719"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是否进口</w:t>
            </w:r>
            <w:r/>
          </w:p>
        </w:tc>
        <w:tc>
          <w:tcPr>
            <w:tcW w:w="1189"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最高单价限价（万元）</w:t>
            </w:r>
            <w:r/>
          </w:p>
        </w:tc>
      </w:tr>
      <w:tr>
        <w:trPr>
          <w:trHeight w:val="402"/>
        </w:trPr>
        <w:tc>
          <w:tcPr>
            <w:tcW w:w="356" w:type="pct"/>
            <w:vAlign w:val="center"/>
            <w:textDirection w:val="lrTb"/>
            <w:noWrap w:val="false"/>
          </w:tcPr>
          <w:p>
            <w:pPr>
              <w:ind w:left="0"/>
              <w:rPr>
                <w:rFonts w:ascii="宋体" w:hAnsi="宋体" w:cs="Times New Roman"/>
                <w:bCs/>
                <w:sz w:val="21"/>
                <w:szCs w:val="21"/>
              </w:rPr>
            </w:pPr>
            <w:r>
              <w:rPr>
                <w:rFonts w:ascii="宋体" w:hAnsi="宋体" w:cs="Times New Roman"/>
                <w:bCs/>
                <w:sz w:val="21"/>
                <w:szCs w:val="21"/>
              </w:rPr>
              <w:t xml:space="preserve">104</w:t>
            </w:r>
            <w:r/>
          </w:p>
        </w:tc>
        <w:tc>
          <w:tcPr>
            <w:tcW w:w="503" w:type="pct"/>
            <w:vAlign w:val="center"/>
            <w:vMerge w:val="restart"/>
            <w:textDirection w:val="lrTb"/>
            <w:noWrap w:val="false"/>
          </w:tcPr>
          <w:p>
            <w:pPr>
              <w:ind w:left="0"/>
              <w:jc w:val="left"/>
              <w:rPr>
                <w:rFonts w:ascii="宋体" w:hAnsi="宋体"/>
                <w:sz w:val="21"/>
                <w:szCs w:val="21"/>
              </w:rPr>
            </w:pPr>
            <w:r>
              <w:rPr>
                <w:rFonts w:ascii="宋体" w:hAnsi="宋体"/>
                <w:sz w:val="21"/>
                <w:szCs w:val="21"/>
              </w:rPr>
              <w:t xml:space="preserve">13</w:t>
            </w:r>
            <w:r/>
          </w:p>
        </w:tc>
        <w:tc>
          <w:tcPr>
            <w:tcW w:w="1009"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手提式强光照明灯</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265 </w:t>
            </w:r>
            <w:r/>
          </w:p>
        </w:tc>
        <w:tc>
          <w:tcPr>
            <w:tcW w:w="719"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189"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0.2300 </w:t>
            </w:r>
            <w:r/>
          </w:p>
        </w:tc>
      </w:tr>
      <w:tr>
        <w:trPr>
          <w:trHeight w:val="402"/>
        </w:trPr>
        <w:tc>
          <w:tcPr>
            <w:tcW w:w="356"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105</w:t>
            </w:r>
            <w:r/>
          </w:p>
        </w:tc>
        <w:tc>
          <w:tcPr>
            <w:tcW w:w="503" w:type="pct"/>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W w:w="1009"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移动照明灯组（拖箱式）</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23 </w:t>
            </w:r>
            <w:r/>
          </w:p>
        </w:tc>
        <w:tc>
          <w:tcPr>
            <w:tcW w:w="719"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189"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1.8000 </w:t>
            </w:r>
            <w:r/>
          </w:p>
        </w:tc>
      </w:tr>
      <w:tr>
        <w:trPr>
          <w:trHeight w:val="402"/>
        </w:trPr>
        <w:tc>
          <w:tcPr>
            <w:tcW w:w="356"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106</w:t>
            </w:r>
            <w:r/>
          </w:p>
        </w:tc>
        <w:tc>
          <w:tcPr>
            <w:tcW w:w="503" w:type="pct"/>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W w:w="1009"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移动发电机</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12 </w:t>
            </w:r>
            <w:r/>
          </w:p>
        </w:tc>
        <w:tc>
          <w:tcPr>
            <w:tcW w:w="719"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189" w:type="pct"/>
            <w:vAlign w:val="center"/>
            <w:textDirection w:val="lrTb"/>
            <w:noWrap/>
          </w:tcPr>
          <w:p>
            <w:pPr>
              <w:ind w:left="0"/>
              <w:jc w:val="left"/>
              <w:rPr>
                <w:rFonts w:ascii="宋体" w:hAnsi="宋体" w:cs="Times New Roman"/>
                <w:bCs/>
                <w:sz w:val="21"/>
                <w:szCs w:val="21"/>
              </w:rPr>
            </w:pPr>
            <w:r>
              <w:rPr>
                <w:rFonts w:ascii="宋体" w:hAnsi="宋体" w:cs="Times New Roman"/>
                <w:sz w:val="21"/>
                <w:szCs w:val="21"/>
              </w:rPr>
              <w:t xml:space="preserve">1.1000 </w:t>
            </w:r>
            <w:r/>
          </w:p>
        </w:tc>
      </w:tr>
      <w:tr>
        <w:trPr>
          <w:trHeight w:val="402"/>
        </w:trPr>
        <w:tc>
          <w:tcPr>
            <w:tcW w:w="356"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107</w:t>
            </w:r>
            <w:r/>
          </w:p>
        </w:tc>
        <w:tc>
          <w:tcPr>
            <w:tcW w:w="503" w:type="pct"/>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W w:w="1009"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移动照明灯塔</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2 </w:t>
            </w:r>
            <w:r/>
          </w:p>
        </w:tc>
        <w:tc>
          <w:tcPr>
            <w:tcW w:w="719"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189" w:type="pct"/>
            <w:vAlign w:val="center"/>
            <w:textDirection w:val="lrTb"/>
            <w:noWrap/>
          </w:tcPr>
          <w:p>
            <w:pPr>
              <w:ind w:left="0"/>
              <w:jc w:val="left"/>
              <w:rPr>
                <w:rFonts w:ascii="宋体" w:hAnsi="宋体" w:cs="Times New Roman"/>
                <w:bCs/>
                <w:sz w:val="21"/>
                <w:szCs w:val="21"/>
              </w:rPr>
            </w:pPr>
            <w:r>
              <w:rPr>
                <w:rFonts w:ascii="宋体" w:hAnsi="宋体" w:cs="Times New Roman"/>
                <w:bCs/>
                <w:sz w:val="21"/>
                <w:szCs w:val="21"/>
              </w:rPr>
              <w:t xml:space="preserve">24.9000 </w:t>
            </w:r>
            <w:r/>
          </w:p>
        </w:tc>
      </w:tr>
      <w:tr>
        <w:trPr>
          <w:trHeight w:val="402"/>
        </w:trPr>
        <w:tc>
          <w:tcPr>
            <w:tcW w:w="356"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108</w:t>
            </w:r>
            <w:r/>
          </w:p>
        </w:tc>
        <w:tc>
          <w:tcPr>
            <w:tcW w:w="503" w:type="pct"/>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W w:w="1009" w:type="pct"/>
            <w:vAlign w:val="center"/>
            <w:textDirection w:val="lrTb"/>
            <w:noWrap w:val="false"/>
          </w:tcPr>
          <w:p>
            <w:pPr>
              <w:ind w:left="0"/>
              <w:jc w:val="left"/>
              <w:rPr>
                <w:rFonts w:ascii="宋体" w:hAnsi="宋体"/>
                <w:sz w:val="21"/>
                <w:szCs w:val="21"/>
              </w:rPr>
            </w:pPr>
            <w:r>
              <w:rPr>
                <w:rFonts w:hint="eastAsia" w:ascii="宋体" w:hAnsi="宋体"/>
                <w:b/>
                <w:bCs/>
                <w:sz w:val="21"/>
                <w:szCs w:val="21"/>
              </w:rPr>
              <w:t xml:space="preserve">胸灯</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327 </w:t>
            </w:r>
            <w:r/>
          </w:p>
        </w:tc>
        <w:tc>
          <w:tcPr>
            <w:tcW w:w="719"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189" w:type="pct"/>
            <w:vAlign w:val="center"/>
            <w:textDirection w:val="lrTb"/>
            <w:noWrap/>
          </w:tcPr>
          <w:p>
            <w:pPr>
              <w:ind w:left="0"/>
              <w:jc w:val="left"/>
              <w:rPr>
                <w:rFonts w:ascii="宋体" w:hAnsi="宋体" w:cs="Times New Roman"/>
                <w:bCs/>
                <w:sz w:val="21"/>
                <w:szCs w:val="21"/>
              </w:rPr>
            </w:pPr>
            <w:r>
              <w:rPr>
                <w:rFonts w:ascii="宋体" w:hAnsi="宋体" w:cs="Times New Roman"/>
                <w:bCs/>
                <w:sz w:val="21"/>
                <w:szCs w:val="21"/>
              </w:rPr>
              <w:t xml:space="preserve">0.1800 </w:t>
            </w:r>
            <w:r/>
          </w:p>
        </w:tc>
      </w:tr>
    </w:tbl>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注：</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（1）公开分项报价中的单价报价不可高于最高单价限价，否则为非实质性响应，投标无效。</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（2）核心产品：</w:t>
      </w:r>
      <w:r>
        <w:rPr>
          <w:rFonts w:hint="eastAsia" w:ascii="宋体" w:hAnsi="宋体" w:cstheme="minorEastAsia"/>
          <w:b/>
          <w:bCs/>
          <w:sz w:val="21"/>
          <w:szCs w:val="21"/>
        </w:rPr>
        <w:t xml:space="preserve">胸灯</w:t>
      </w:r>
      <w:r>
        <w:rPr>
          <w:rFonts w:hint="eastAsia" w:ascii="宋体" w:hAnsi="宋体" w:cstheme="minorEastAsia"/>
          <w:b/>
          <w:bCs/>
          <w:sz w:val="21"/>
          <w:szCs w:val="21"/>
        </w:rPr>
        <w:t xml:space="preserve">（序号</w:t>
      </w:r>
      <w:r>
        <w:rPr>
          <w:rFonts w:ascii="宋体" w:hAnsi="宋体" w:cstheme="minorEastAsia"/>
          <w:b/>
          <w:bCs/>
          <w:sz w:val="21"/>
          <w:szCs w:val="21"/>
        </w:rPr>
        <w:t xml:space="preserve">108</w:t>
      </w:r>
      <w:r>
        <w:rPr>
          <w:rFonts w:hint="eastAsia" w:ascii="宋体" w:hAnsi="宋体" w:cstheme="minorEastAsia"/>
          <w:b/>
          <w:bCs/>
          <w:sz w:val="21"/>
          <w:szCs w:val="21"/>
        </w:rPr>
        <w:t xml:space="preserve">）</w:t>
      </w:r>
      <w:r/>
    </w:p>
    <w:p>
      <w:pPr>
        <w:pStyle w:val="989"/>
        <w:ind w:left="0" w:firstLine="422"/>
        <w:spacing w:before="0" w:after="0" w:line="360" w:lineRule="auto"/>
        <w:rPr>
          <w:rFonts w:ascii="宋体" w:hAnsi="宋体" w:cstheme="minorEastAsia"/>
          <w:b/>
          <w:bCs/>
          <w:sz w:val="21"/>
          <w:szCs w:val="21"/>
        </w:rPr>
      </w:pPr>
      <w:r>
        <w:rPr>
          <w:rFonts w:hint="eastAsia" w:ascii="宋体" w:hAnsi="宋体" w:cstheme="minorEastAsia"/>
          <w:b/>
          <w:bCs/>
          <w:sz w:val="21"/>
          <w:szCs w:val="21"/>
        </w:rPr>
        <w:t xml:space="preserve">（四）</w:t>
      </w:r>
      <w:r>
        <w:rPr>
          <w:rFonts w:hint="eastAsia" w:ascii="宋体" w:hAnsi="宋体" w:cstheme="minorEastAsia"/>
          <w:b/>
          <w:bCs/>
          <w:sz w:val="21"/>
          <w:szCs w:val="21"/>
        </w:rPr>
        <w:t xml:space="preserve">第二标段</w:t>
      </w:r>
      <w:r>
        <w:rPr>
          <w:rFonts w:hint="eastAsia" w:ascii="宋体" w:hAnsi="宋体" w:cstheme="minorEastAsia"/>
          <w:b/>
          <w:bCs/>
          <w:sz w:val="21"/>
          <w:szCs w:val="21"/>
        </w:rPr>
        <w:t xml:space="preserve">技术参数</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10</w:t>
      </w:r>
      <w:r>
        <w:rPr>
          <w:rFonts w:ascii="宋体" w:hAnsi="宋体" w:cs="Times New Roman"/>
          <w:sz w:val="21"/>
          <w:szCs w:val="21"/>
        </w:rPr>
        <w:t xml:space="preserve">4</w:t>
      </w:r>
      <w:r>
        <w:rPr>
          <w:rFonts w:hint="eastAsia" w:ascii="宋体" w:hAnsi="宋体" w:cs="Times New Roman"/>
          <w:sz w:val="21"/>
          <w:szCs w:val="21"/>
        </w:rPr>
        <w:t xml:space="preserve">、手提式强光照明灯</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提供所投产品完整有效的</w:t>
      </w:r>
      <w:r>
        <w:rPr>
          <w:rFonts w:hint="eastAsia" w:ascii="宋体" w:hAnsi="宋体" w:cs="Times New Roman"/>
          <w:sz w:val="21"/>
          <w:szCs w:val="21"/>
        </w:rPr>
        <w:t xml:space="preserve">检验检测报告（报告具有CMA标识）</w:t>
      </w:r>
      <w:r>
        <w:rPr>
          <w:rFonts w:hint="eastAsia" w:ascii="宋体" w:hAnsi="宋体" w:cs="Times New Roman"/>
          <w:sz w:val="21"/>
          <w:szCs w:val="21"/>
        </w:rPr>
        <w:t xml:space="preserve">，检验结果和结论都应符合GB 30734-2014《消防员照明灯具》标准要求。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应具备消防行业日常灭火、救援强光手提照明及指挥现场工作照明。</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防爆等级：防爆标志不低于 Ex db ia IIC T6 Gb，符合 GB/T 3836 系列标准要求。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强光照度：平均值≥2500lx，最小值≥1600lx。</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弱光照度：平均值≥1600lx，最小值≥900lx。</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连续放电时间：强光≥5h，工作光≥10h。</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外壳防护：防护等级≥IP68（潜水深度1.5m，持续时间1h）。</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抗跌落高度：符合 GB 30734-2014 标准要求，从1m高度跌落无影响。</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9</w:t>
      </w:r>
      <w:r>
        <w:rPr>
          <w:rFonts w:hint="eastAsia" w:ascii="宋体" w:hAnsi="宋体" w:cs="Times New Roman"/>
          <w:sz w:val="21"/>
          <w:szCs w:val="21"/>
        </w:rPr>
        <w:t xml:space="preserve">）</w:t>
      </w:r>
      <w:r>
        <w:rPr>
          <w:rFonts w:hint="eastAsia" w:ascii="宋体" w:hAnsi="宋体" w:cs="Times New Roman"/>
          <w:sz w:val="21"/>
          <w:szCs w:val="21"/>
        </w:rPr>
        <w:t xml:space="preserve">低电压报警：灯具的低电压报警时间应符合10s～20s。</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rPr>
          <w:rFonts w:hint="eastAsia" w:ascii="宋体" w:hAnsi="宋体" w:cs="Times New Roman"/>
          <w:sz w:val="21"/>
          <w:szCs w:val="21"/>
        </w:rPr>
        <w:t xml:space="preserve">）</w:t>
      </w:r>
      <w:r>
        <w:rPr>
          <w:rFonts w:hint="eastAsia" w:ascii="宋体" w:hAnsi="宋体" w:cs="Times New Roman"/>
          <w:sz w:val="21"/>
          <w:szCs w:val="21"/>
        </w:rPr>
        <w:t xml:space="preserve">低电压工作时间（强光）：≥15min，低电压工作时间（柔光）：≥30min。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w:t>
      </w:r>
      <w:r>
        <w:rPr>
          <w:rFonts w:hint="eastAsia" w:ascii="宋体" w:hAnsi="宋体" w:cs="Times New Roman"/>
          <w:sz w:val="21"/>
          <w:szCs w:val="21"/>
        </w:rPr>
        <w:t xml:space="preserve">电池容量：≥2.5Ah。</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光源寿命：≥100000h。</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整机质量：≤1.2kg。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10</w:t>
      </w:r>
      <w:r>
        <w:rPr>
          <w:rFonts w:ascii="宋体" w:hAnsi="宋体" w:cs="Times New Roman"/>
          <w:sz w:val="21"/>
          <w:szCs w:val="21"/>
        </w:rPr>
        <w:t xml:space="preserve">5</w:t>
      </w:r>
      <w:r>
        <w:rPr>
          <w:rFonts w:hint="eastAsia" w:ascii="宋体" w:hAnsi="宋体" w:cs="Times New Roman"/>
          <w:sz w:val="21"/>
          <w:szCs w:val="21"/>
        </w:rPr>
        <w:t xml:space="preserve">、移动照明灯组（拖箱式）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提供所投产品完整有效的</w:t>
      </w:r>
      <w:r>
        <w:rPr>
          <w:rFonts w:hint="eastAsia" w:ascii="宋体" w:hAnsi="宋体" w:cs="Times New Roman"/>
          <w:sz w:val="21"/>
          <w:szCs w:val="21"/>
        </w:rPr>
        <w:t xml:space="preserve">检验检测报告（报告具有CMA标识）</w:t>
      </w:r>
      <w:r>
        <w:rPr>
          <w:rFonts w:hint="eastAsia" w:ascii="宋体" w:hAnsi="宋体" w:cs="Times New Roman"/>
          <w:sz w:val="21"/>
          <w:szCs w:val="21"/>
        </w:rPr>
        <w:t xml:space="preserve">，检验结果和结论都应符合GB 26755-2011《消防移动式照明装置》标准要求。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应具备消防行业各种抢险救援现场的大范围照明。</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额定电压：≥20V，电池容量：≥2.5Ah。</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光源总功率：≥110W。</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照度（5米处）≥2700Lx，照度（10米处）≥680Lx。</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调光范围：手动强光、中光、弱光三档调光，遥控可实现10%～100%范围内无极调光；照明形式：聚光+泛光、聚光、泛光。</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充电时间：≤8h。</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连续工作时间：强光≥6h，中光≥9h，弱光≥12h。</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9</w:t>
      </w:r>
      <w:r>
        <w:rPr>
          <w:rFonts w:hint="eastAsia" w:ascii="宋体" w:hAnsi="宋体" w:cs="Times New Roman"/>
          <w:sz w:val="21"/>
          <w:szCs w:val="21"/>
        </w:rPr>
        <w:t xml:space="preserve">）</w:t>
      </w:r>
      <w:r>
        <w:rPr>
          <w:rFonts w:hint="eastAsia" w:ascii="宋体" w:hAnsi="宋体" w:cs="Times New Roman"/>
          <w:sz w:val="21"/>
          <w:szCs w:val="21"/>
        </w:rPr>
        <w:t xml:space="preserve">防护等级：≥IP66。</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rPr>
          <w:rFonts w:hint="eastAsia" w:ascii="宋体" w:hAnsi="宋体" w:cs="Times New Roman"/>
          <w:sz w:val="21"/>
          <w:szCs w:val="21"/>
        </w:rPr>
        <w:t xml:space="preserve">）</w:t>
      </w:r>
      <w:r>
        <w:rPr>
          <w:rFonts w:hint="eastAsia" w:ascii="宋体" w:hAnsi="宋体" w:cs="Times New Roman"/>
          <w:sz w:val="21"/>
          <w:szCs w:val="21"/>
        </w:rPr>
        <w:t xml:space="preserve">警示灯：灯具集成红蓝频闪警示光源，与主照明分体控制，可独立启闭，可视距离大于1km。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w:t>
      </w:r>
      <w:r>
        <w:rPr>
          <w:rFonts w:hint="eastAsia" w:ascii="宋体" w:hAnsi="宋体" w:cs="Times New Roman"/>
          <w:sz w:val="21"/>
          <w:szCs w:val="21"/>
        </w:rPr>
        <w:t xml:space="preserve">整机功能：应满足一体化控制显示屏，集成整机电源、照明档位、警示灯、扩音启停控制，各功能独立按键分区，可单独启闭聚光、泛光、强弱调光、警示爆闪。</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水平回转角：灯头可水平360°连续回转，可任意角度锁止固定。</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俯仰角：灯头可进行大角度俯仰调节，实现全方位照明，无死角。</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10</w:t>
      </w:r>
      <w:r>
        <w:rPr>
          <w:rFonts w:ascii="宋体" w:hAnsi="宋体" w:cs="Times New Roman"/>
          <w:sz w:val="21"/>
          <w:szCs w:val="21"/>
        </w:rPr>
        <w:t xml:space="preserve">6</w:t>
      </w:r>
      <w:r>
        <w:rPr>
          <w:rFonts w:hint="eastAsia" w:ascii="宋体" w:hAnsi="宋体" w:cs="Times New Roman"/>
          <w:sz w:val="21"/>
          <w:szCs w:val="21"/>
        </w:rPr>
        <w:t xml:space="preserve">、移动发电机</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应具备以内燃机为动力驱动同步交流发电机，输出变频交流电，短路保护功能，可作为主电源、备</w:t>
      </w:r>
      <w:r>
        <w:rPr>
          <w:rFonts w:hint="eastAsia" w:ascii="宋体" w:hAnsi="宋体" w:cs="Times New Roman"/>
          <w:sz w:val="21"/>
          <w:szCs w:val="21"/>
        </w:rPr>
        <w:t xml:space="preserve">用应急电源为用电负载连续供电，</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额定频率：50Hz，发动机行程：四冲程、强制风冷。</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额定电压：220V/230V，额定输出功率：≥3.5kVA。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空载运行时间：≥8h；不应出现漏水漏油现象。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噪声值：≤80dB。</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整机外形（长x宽x高）：≤600mm×440mm×500mm，整机质量：≤40kg。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启动方式：手启动、电启动、遥控启动。在不低于-5℃环境下，启动时间≤10s。</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07</w:t>
      </w:r>
      <w:r>
        <w:rPr>
          <w:rFonts w:hint="eastAsia" w:ascii="宋体" w:hAnsi="宋体" w:cs="Times New Roman"/>
          <w:sz w:val="21"/>
          <w:szCs w:val="21"/>
        </w:rPr>
        <w:t xml:space="preserve">、移动照明灯塔</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灯具额定功率≥1440W。</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光通量≥172800lm。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LED光源，寿命≥10000小时。</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灯头≥IP65，车体≥IPX4。</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垂直照射角度≥35°可调。</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水平≥0-358度°旋转，支持多种控制方式。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气动/液压式。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最大升起≥10m，收拢≤1.5m。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9</w:t>
      </w:r>
      <w:r>
        <w:rPr>
          <w:rFonts w:hint="eastAsia" w:ascii="宋体" w:hAnsi="宋体" w:cs="Times New Roman"/>
          <w:sz w:val="21"/>
          <w:szCs w:val="21"/>
        </w:rPr>
        <w:t xml:space="preserve">）</w:t>
      </w:r>
      <w:r>
        <w:rPr>
          <w:rFonts w:hint="eastAsia" w:ascii="宋体" w:hAnsi="宋体" w:cs="Times New Roman"/>
          <w:sz w:val="21"/>
          <w:szCs w:val="21"/>
        </w:rPr>
        <w:t xml:space="preserve">升起时间≤90s。降落时间≤85s。</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rPr>
          <w:rFonts w:hint="eastAsia" w:ascii="宋体" w:hAnsi="宋体" w:cs="Times New Roman"/>
          <w:sz w:val="21"/>
          <w:szCs w:val="21"/>
        </w:rPr>
        <w:t xml:space="preserve">）</w:t>
      </w:r>
      <w:r>
        <w:rPr>
          <w:rFonts w:hint="eastAsia" w:ascii="宋体" w:hAnsi="宋体" w:cs="Times New Roman"/>
          <w:sz w:val="21"/>
          <w:szCs w:val="21"/>
        </w:rPr>
        <w:t xml:space="preserve">发动机功率≥7KW。额定电压AC220V/50Hz。油箱容量≥40L。燃油消耗≤2L/h。</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w:t>
      </w:r>
      <w:r>
        <w:rPr>
          <w:rFonts w:hint="eastAsia" w:ascii="宋体" w:hAnsi="宋体" w:cs="Times New Roman"/>
          <w:sz w:val="21"/>
          <w:szCs w:val="21"/>
        </w:rPr>
        <w:t xml:space="preserve">连续工作时间满负载≥13h。</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电启动+手动双启动。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工作噪音≤70dB（7米处）。</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排量≥350CC。</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液压支撑脚≥4只。</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抗风等级≥8级（带防风绳，具备风速智能收回）。</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总重量≤980kg。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外形尺寸（运输）≤2600×1700×2400mm。外形尺寸（工作）≤3300×2500×10500mm。</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108</w:t>
      </w:r>
      <w:r>
        <w:rPr>
          <w:rFonts w:hint="eastAsia" w:ascii="宋体" w:hAnsi="宋体" w:cs="Times New Roman"/>
          <w:sz w:val="21"/>
          <w:szCs w:val="21"/>
        </w:rPr>
        <w:t xml:space="preserve">、胸灯</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防爆等级不低于Ex ib IIC T4，本质安全型防爆等级，满足I区、Ⅱ区安全工作的要求。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整体重量（含电池）：整体重量≤1500g。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5米处强光平均照度≥1500lx。</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连续照明时间（强光）：强光连续照明时间＞5h。</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连续照明时间（工作光弱光）：工作光弱光连续照明时间＞10h。</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灯具支持胸佩、手持、腰挎等多种使用方式，灯头可90°折叠。</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防水等级：符合GB/T4208-2008规定的IP66/IP68的要求（潜水深度1.5m，持续时间1小时）。</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第三标段</w:t>
      </w:r>
      <w:r>
        <w:rPr>
          <w:rFonts w:hint="eastAsia" w:ascii="宋体" w:hAnsi="宋体" w:cstheme="minorEastAsia"/>
          <w:b/>
          <w:bCs/>
          <w:sz w:val="21"/>
          <w:szCs w:val="21"/>
        </w:rPr>
        <w:t xml:space="preserve">：苏州市消防救援支队2026年度消防器材采购项目（包1</w:t>
      </w:r>
      <w:r>
        <w:rPr>
          <w:rFonts w:ascii="宋体" w:hAnsi="宋体" w:cstheme="minorEastAsia"/>
          <w:b/>
          <w:bCs/>
          <w:sz w:val="21"/>
          <w:szCs w:val="21"/>
        </w:rPr>
        <w:t xml:space="preserve">4</w:t>
      </w:r>
      <w:r>
        <w:rPr>
          <w:rFonts w:hint="eastAsia" w:ascii="宋体" w:hAnsi="宋体" w:cstheme="minorEastAsia"/>
          <w:b/>
          <w:bCs/>
          <w:sz w:val="21"/>
          <w:szCs w:val="21"/>
        </w:rPr>
        <w:t xml:space="preserve">）</w:t>
      </w:r>
      <w:r/>
    </w:p>
    <w:p>
      <w:pPr>
        <w:pStyle w:val="1000"/>
        <w:ind w:left="0" w:firstLine="422"/>
        <w:spacing w:line="360" w:lineRule="auto"/>
        <w:rPr>
          <w:rFonts w:ascii="宋体" w:hAnsi="宋体"/>
          <w:b/>
          <w:sz w:val="21"/>
          <w:szCs w:val="21"/>
        </w:rPr>
        <w:outlineLvl w:val="1"/>
      </w:pPr>
      <w:r>
        <w:rPr>
          <w:rFonts w:hint="eastAsia" w:ascii="宋体" w:hAnsi="宋体"/>
          <w:b/>
          <w:sz w:val="21"/>
          <w:szCs w:val="21"/>
        </w:rPr>
        <w:t xml:space="preserve">（五）</w:t>
      </w:r>
      <w:r>
        <w:rPr>
          <w:rFonts w:hint="eastAsia" w:ascii="宋体" w:hAnsi="宋体"/>
          <w:b/>
          <w:sz w:val="21"/>
          <w:szCs w:val="21"/>
        </w:rPr>
        <w:t xml:space="preserve">第三标段</w:t>
      </w:r>
      <w:r>
        <w:rPr>
          <w:rFonts w:hint="eastAsia" w:ascii="宋体" w:hAnsi="宋体"/>
          <w:b/>
          <w:sz w:val="21"/>
          <w:szCs w:val="21"/>
        </w:rPr>
        <w:t xml:space="preserve">采购清单</w:t>
      </w:r>
      <w:r/>
    </w:p>
    <w:tbl>
      <w:tblPr>
        <w:tblW w:w="5000"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ook w:val="04A0" w:firstRow="1" w:lastRow="0" w:firstColumn="1" w:lastColumn="0" w:noHBand="0" w:noVBand="1"/>
      </w:tblPr>
      <w:tblGrid>
        <w:gridCol w:w="705"/>
        <w:gridCol w:w="852"/>
        <w:gridCol w:w="2262"/>
        <w:gridCol w:w="1136"/>
        <w:gridCol w:w="1136"/>
        <w:gridCol w:w="1134"/>
        <w:gridCol w:w="2619"/>
      </w:tblGrid>
      <w:tr>
        <w:trPr>
          <w:jc w:val="center"/>
          <w:trHeight w:val="582"/>
        </w:trPr>
        <w:tc>
          <w:tcPr>
            <w:tcW w:w="358"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W w:w="433"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包号</w:t>
            </w:r>
            <w:r/>
          </w:p>
        </w:tc>
        <w:tc>
          <w:tcPr>
            <w:tcW w:w="1149"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装备名称</w:t>
            </w:r>
            <w:r/>
          </w:p>
        </w:tc>
        <w:tc>
          <w:tcPr>
            <w:tcW w:w="577"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计量单位</w:t>
            </w:r>
            <w:r/>
          </w:p>
        </w:tc>
        <w:tc>
          <w:tcPr>
            <w:tcW w:w="577"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数量</w:t>
            </w:r>
            <w:r/>
          </w:p>
        </w:tc>
        <w:tc>
          <w:tcPr>
            <w:tcW w:w="576"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是否进口</w:t>
            </w:r>
            <w:r/>
          </w:p>
        </w:tc>
        <w:tc>
          <w:tcPr>
            <w:tcW w:w="1331"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最高单价限价（万元）</w:t>
            </w:r>
            <w:r/>
          </w:p>
        </w:tc>
      </w:tr>
      <w:tr>
        <w:trPr>
          <w:jc w:val="center"/>
          <w:trHeight w:val="402"/>
        </w:trPr>
        <w:tc>
          <w:tcPr>
            <w:tcW w:w="358" w:type="pct"/>
            <w:vAlign w:val="center"/>
            <w:textDirection w:val="lrTb"/>
            <w:noWrap w:val="false"/>
          </w:tcPr>
          <w:p>
            <w:pPr>
              <w:ind w:left="0"/>
              <w:rPr>
                <w:rFonts w:ascii="宋体" w:hAnsi="宋体" w:cs="Times New Roman"/>
                <w:bCs/>
                <w:sz w:val="21"/>
                <w:szCs w:val="21"/>
              </w:rPr>
            </w:pPr>
            <w:r>
              <w:rPr>
                <w:rFonts w:ascii="宋体" w:hAnsi="宋体" w:cs="Times New Roman"/>
                <w:bCs/>
                <w:sz w:val="21"/>
                <w:szCs w:val="21"/>
              </w:rPr>
              <w:t xml:space="preserve">109</w:t>
            </w:r>
            <w:r/>
          </w:p>
        </w:tc>
        <w:tc>
          <w:tcPr>
            <w:tcW w:w="433" w:type="pct"/>
            <w:vAlign w:val="center"/>
            <w:vMerge w:val="restart"/>
            <w:textDirection w:val="lrTb"/>
            <w:noWrap w:val="false"/>
          </w:tcPr>
          <w:p>
            <w:pPr>
              <w:ind w:left="0"/>
              <w:jc w:val="left"/>
              <w:rPr>
                <w:rFonts w:ascii="宋体" w:hAnsi="宋体"/>
                <w:sz w:val="21"/>
                <w:szCs w:val="21"/>
              </w:rPr>
            </w:pPr>
            <w:r>
              <w:rPr>
                <w:rFonts w:ascii="宋体" w:hAnsi="宋体"/>
                <w:sz w:val="21"/>
                <w:szCs w:val="21"/>
              </w:rPr>
              <w:t xml:space="preserve">14</w:t>
            </w:r>
            <w:r/>
          </w:p>
        </w:tc>
        <w:tc>
          <w:tcPr>
            <w:tcW w:w="1149"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坑道小型空气输送机</w:t>
            </w:r>
            <w:r/>
          </w:p>
        </w:tc>
        <w:tc>
          <w:tcPr>
            <w:tcW w:w="57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tcW w:w="577"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4 </w:t>
            </w:r>
            <w:r/>
          </w:p>
        </w:tc>
        <w:tc>
          <w:tcPr>
            <w:tcW w:w="576"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331"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0.4800 </w:t>
            </w:r>
            <w:r/>
          </w:p>
        </w:tc>
      </w:tr>
      <w:tr>
        <w:trPr>
          <w:jc w:val="center"/>
          <w:trHeight w:val="402"/>
        </w:trPr>
        <w:tc>
          <w:tcPr>
            <w:tcW w:w="358" w:type="pct"/>
            <w:vAlign w:val="center"/>
            <w:textDirection w:val="lrTb"/>
            <w:noWrap w:val="false"/>
          </w:tcPr>
          <w:p>
            <w:pPr>
              <w:ind w:left="0"/>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10</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149" w:type="pct"/>
            <w:vAlign w:val="center"/>
            <w:textDirection w:val="lrTb"/>
            <w:noWrap w:val="false"/>
          </w:tcPr>
          <w:p>
            <w:pPr>
              <w:ind w:left="0"/>
              <w:jc w:val="left"/>
              <w:rPr>
                <w:rFonts w:ascii="宋体" w:hAnsi="宋体"/>
                <w:b/>
                <w:bCs/>
                <w:sz w:val="21"/>
                <w:szCs w:val="21"/>
              </w:rPr>
            </w:pPr>
            <w:r>
              <w:rPr>
                <w:rFonts w:hint="eastAsia" w:ascii="宋体" w:hAnsi="宋体"/>
                <w:b/>
                <w:bCs/>
                <w:sz w:val="21"/>
                <w:szCs w:val="21"/>
              </w:rPr>
              <w:t xml:space="preserve">手抬泵</w:t>
            </w:r>
            <w:r/>
          </w:p>
        </w:tc>
        <w:tc>
          <w:tcPr>
            <w:tcW w:w="57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tcW w:w="577"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23 </w:t>
            </w:r>
            <w:r/>
          </w:p>
        </w:tc>
        <w:tc>
          <w:tcPr>
            <w:tcW w:w="576"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331" w:type="pct"/>
            <w:vAlign w:val="center"/>
            <w:textDirection w:val="lrTb"/>
            <w:noWrap/>
          </w:tcPr>
          <w:p>
            <w:pPr>
              <w:ind w:left="0"/>
              <w:jc w:val="left"/>
              <w:rPr>
                <w:rFonts w:ascii="宋体" w:hAnsi="宋体" w:cs="Times New Roman"/>
                <w:bCs/>
                <w:sz w:val="21"/>
                <w:szCs w:val="21"/>
              </w:rPr>
            </w:pPr>
            <w:r>
              <w:rPr>
                <w:rFonts w:ascii="宋体" w:hAnsi="宋体" w:cs="Times New Roman"/>
                <w:bCs/>
                <w:sz w:val="21"/>
                <w:szCs w:val="21"/>
              </w:rPr>
              <w:t xml:space="preserve">5.0000 </w:t>
            </w:r>
            <w:r/>
          </w:p>
        </w:tc>
      </w:tr>
      <w:tr>
        <w:trPr>
          <w:jc w:val="center"/>
          <w:trHeight w:val="402"/>
        </w:trPr>
        <w:tc>
          <w:tcPr>
            <w:tcW w:w="358" w:type="pct"/>
            <w:vAlign w:val="center"/>
            <w:textDirection w:val="lrTb"/>
            <w:noWrap w:val="false"/>
          </w:tcPr>
          <w:p>
            <w:pPr>
              <w:ind w:left="0"/>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11</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149" w:type="pct"/>
            <w:vAlign w:val="center"/>
            <w:textDirection w:val="lrTb"/>
            <w:noWrap w:val="false"/>
          </w:tcPr>
          <w:p>
            <w:pPr>
              <w:ind w:left="0"/>
              <w:jc w:val="left"/>
              <w:rPr>
                <w:rFonts w:ascii="宋体" w:hAnsi="宋体"/>
                <w:b/>
                <w:bCs/>
                <w:sz w:val="21"/>
                <w:szCs w:val="21"/>
              </w:rPr>
            </w:pPr>
            <w:r>
              <w:rPr>
                <w:rFonts w:hint="eastAsia" w:ascii="宋体" w:hAnsi="宋体"/>
                <w:sz w:val="21"/>
                <w:szCs w:val="21"/>
              </w:rPr>
              <w:t xml:space="preserve">高压森林消防泵</w:t>
            </w:r>
            <w:r/>
          </w:p>
        </w:tc>
        <w:tc>
          <w:tcPr>
            <w:tcW w:w="57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tcW w:w="577"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7 </w:t>
            </w:r>
            <w:r/>
          </w:p>
        </w:tc>
        <w:tc>
          <w:tcPr>
            <w:tcW w:w="576"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331" w:type="pct"/>
            <w:vAlign w:val="center"/>
            <w:textDirection w:val="lrTb"/>
            <w:noWrap/>
          </w:tcPr>
          <w:p>
            <w:pPr>
              <w:ind w:left="0"/>
              <w:jc w:val="left"/>
              <w:rPr>
                <w:rFonts w:ascii="宋体" w:hAnsi="宋体" w:cs="Times New Roman"/>
                <w:b/>
                <w:bCs/>
                <w:sz w:val="21"/>
                <w:szCs w:val="21"/>
              </w:rPr>
            </w:pPr>
            <w:r>
              <w:rPr>
                <w:rFonts w:ascii="宋体" w:hAnsi="宋体" w:cs="Times New Roman"/>
                <w:sz w:val="21"/>
                <w:szCs w:val="21"/>
              </w:rPr>
              <w:t xml:space="preserve">6.0000 </w:t>
            </w:r>
            <w:r/>
          </w:p>
        </w:tc>
      </w:tr>
      <w:tr>
        <w:trPr>
          <w:jc w:val="center"/>
          <w:trHeight w:val="402"/>
        </w:trPr>
        <w:tc>
          <w:tcPr>
            <w:tcW w:w="358" w:type="pct"/>
            <w:vAlign w:val="center"/>
            <w:textDirection w:val="lrTb"/>
            <w:noWrap w:val="false"/>
          </w:tcPr>
          <w:p>
            <w:pPr>
              <w:ind w:left="0"/>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12</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149" w:type="pct"/>
            <w:vAlign w:val="center"/>
            <w:textDirection w:val="lrTb"/>
            <w:noWrap w:val="false"/>
          </w:tcPr>
          <w:p>
            <w:pPr>
              <w:ind w:left="0"/>
              <w:jc w:val="left"/>
              <w:rPr>
                <w:rFonts w:ascii="宋体" w:hAnsi="宋体"/>
                <w:b/>
                <w:bCs/>
                <w:sz w:val="21"/>
                <w:szCs w:val="21"/>
              </w:rPr>
            </w:pPr>
            <w:r>
              <w:rPr>
                <w:rFonts w:hint="eastAsia" w:ascii="宋体" w:hAnsi="宋体"/>
                <w:sz w:val="21"/>
                <w:szCs w:val="21"/>
              </w:rPr>
              <w:t xml:space="preserve">泡沫吸液泵</w:t>
            </w:r>
            <w:r/>
          </w:p>
        </w:tc>
        <w:tc>
          <w:tcPr>
            <w:tcW w:w="57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tcW w:w="577"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5 </w:t>
            </w:r>
            <w:r/>
          </w:p>
        </w:tc>
        <w:tc>
          <w:tcPr>
            <w:tcW w:w="576"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331" w:type="pct"/>
            <w:vAlign w:val="center"/>
            <w:textDirection w:val="lrTb"/>
            <w:noWrap/>
          </w:tcPr>
          <w:p>
            <w:pPr>
              <w:ind w:left="0"/>
              <w:jc w:val="left"/>
              <w:rPr>
                <w:rFonts w:ascii="宋体" w:hAnsi="宋体" w:cs="Times New Roman"/>
                <w:b/>
                <w:bCs/>
                <w:sz w:val="21"/>
                <w:szCs w:val="21"/>
              </w:rPr>
            </w:pPr>
            <w:r>
              <w:rPr>
                <w:rFonts w:ascii="宋体" w:hAnsi="宋体" w:cs="Times New Roman"/>
                <w:sz w:val="21"/>
                <w:szCs w:val="21"/>
              </w:rPr>
              <w:t xml:space="preserve">1.2000 </w:t>
            </w:r>
            <w:r/>
          </w:p>
        </w:tc>
      </w:tr>
      <w:tr>
        <w:trPr>
          <w:jc w:val="center"/>
          <w:trHeight w:val="402"/>
        </w:trPr>
        <w:tc>
          <w:tcPr>
            <w:tcW w:w="358" w:type="pct"/>
            <w:vAlign w:val="center"/>
            <w:textDirection w:val="lrTb"/>
            <w:noWrap w:val="false"/>
          </w:tcPr>
          <w:p>
            <w:pPr>
              <w:ind w:left="0"/>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13</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149" w:type="pct"/>
            <w:vAlign w:val="center"/>
            <w:textDirection w:val="lrTb"/>
            <w:noWrap w:val="false"/>
          </w:tcPr>
          <w:p>
            <w:pPr>
              <w:ind w:left="0"/>
              <w:jc w:val="left"/>
              <w:rPr>
                <w:rFonts w:ascii="宋体" w:hAnsi="宋体"/>
                <w:b/>
                <w:bCs/>
                <w:sz w:val="21"/>
                <w:szCs w:val="21"/>
              </w:rPr>
            </w:pPr>
            <w:r>
              <w:rPr>
                <w:rFonts w:hint="eastAsia" w:ascii="宋体" w:hAnsi="宋体"/>
                <w:sz w:val="21"/>
                <w:szCs w:val="21"/>
              </w:rPr>
              <w:t xml:space="preserve">浮艇泵</w:t>
            </w:r>
            <w:r/>
          </w:p>
        </w:tc>
        <w:tc>
          <w:tcPr>
            <w:tcW w:w="57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tcW w:w="577"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9 </w:t>
            </w:r>
            <w:r/>
          </w:p>
        </w:tc>
        <w:tc>
          <w:tcPr>
            <w:tcW w:w="576"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331" w:type="pct"/>
            <w:vAlign w:val="center"/>
            <w:textDirection w:val="lrTb"/>
            <w:noWrap/>
          </w:tcPr>
          <w:p>
            <w:pPr>
              <w:ind w:left="0"/>
              <w:jc w:val="left"/>
              <w:rPr>
                <w:rFonts w:ascii="宋体" w:hAnsi="宋体" w:cs="Times New Roman"/>
                <w:b/>
                <w:bCs/>
                <w:sz w:val="21"/>
                <w:szCs w:val="21"/>
              </w:rPr>
            </w:pPr>
            <w:r>
              <w:rPr>
                <w:rFonts w:ascii="宋体" w:hAnsi="宋体" w:cs="Times New Roman"/>
                <w:sz w:val="21"/>
                <w:szCs w:val="21"/>
              </w:rPr>
              <w:t xml:space="preserve">1.7000 </w:t>
            </w:r>
            <w:r/>
          </w:p>
        </w:tc>
      </w:tr>
      <w:tr>
        <w:trPr>
          <w:jc w:val="center"/>
          <w:trHeight w:val="402"/>
        </w:trPr>
        <w:tc>
          <w:tcPr>
            <w:tcW w:w="358"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114</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149"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空气充填泵（带防爆箱）</w:t>
            </w:r>
            <w:r/>
          </w:p>
        </w:tc>
        <w:tc>
          <w:tcPr>
            <w:tcW w:w="57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tcW w:w="577"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2 </w:t>
            </w:r>
            <w:r/>
          </w:p>
        </w:tc>
        <w:tc>
          <w:tcPr>
            <w:tcW w:w="576"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331"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20.5000 </w:t>
            </w:r>
            <w:r/>
          </w:p>
        </w:tc>
      </w:tr>
    </w:tbl>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注：</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（1）公开分项报价中的单价报价不可高于最高单价限价，否则为非实质性响应，投标无效。</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（2）核心产品：</w:t>
      </w:r>
      <w:r>
        <w:rPr>
          <w:rFonts w:hint="eastAsia" w:ascii="宋体" w:hAnsi="宋体" w:cstheme="minorEastAsia"/>
          <w:b/>
          <w:bCs/>
          <w:sz w:val="21"/>
          <w:szCs w:val="21"/>
        </w:rPr>
        <w:t xml:space="preserve">手抬泵</w:t>
      </w:r>
      <w:r>
        <w:rPr>
          <w:rFonts w:hint="eastAsia" w:ascii="宋体" w:hAnsi="宋体" w:cstheme="minorEastAsia"/>
          <w:b/>
          <w:bCs/>
          <w:sz w:val="21"/>
          <w:szCs w:val="21"/>
        </w:rPr>
        <w:t xml:space="preserve">（序号</w:t>
      </w:r>
      <w:r>
        <w:rPr>
          <w:rFonts w:ascii="宋体" w:hAnsi="宋体" w:cstheme="minorEastAsia"/>
          <w:b/>
          <w:bCs/>
          <w:sz w:val="21"/>
          <w:szCs w:val="21"/>
        </w:rPr>
        <w:t xml:space="preserve">110</w:t>
      </w:r>
      <w:r>
        <w:rPr>
          <w:rFonts w:hint="eastAsia" w:ascii="宋体" w:hAnsi="宋体" w:cstheme="minorEastAsia"/>
          <w:b/>
          <w:bCs/>
          <w:sz w:val="21"/>
          <w:szCs w:val="21"/>
        </w:rPr>
        <w:t xml:space="preserve">）</w:t>
      </w:r>
      <w:r/>
    </w:p>
    <w:p>
      <w:pPr>
        <w:pStyle w:val="989"/>
        <w:ind w:left="0" w:firstLine="422"/>
        <w:spacing w:before="0" w:after="0" w:line="360" w:lineRule="auto"/>
        <w:rPr>
          <w:rFonts w:ascii="宋体" w:hAnsi="宋体" w:cstheme="minorEastAsia"/>
          <w:b/>
          <w:bCs/>
          <w:sz w:val="21"/>
          <w:szCs w:val="21"/>
        </w:rPr>
      </w:pPr>
      <w:r>
        <w:rPr>
          <w:rFonts w:hint="eastAsia" w:ascii="宋体" w:hAnsi="宋体" w:cstheme="minorEastAsia"/>
          <w:b/>
          <w:bCs/>
          <w:sz w:val="21"/>
          <w:szCs w:val="21"/>
        </w:rPr>
        <w:t xml:space="preserve">（六）</w:t>
      </w:r>
      <w:r>
        <w:rPr>
          <w:rFonts w:hint="eastAsia" w:ascii="宋体" w:hAnsi="宋体" w:cstheme="minorEastAsia"/>
          <w:b/>
          <w:bCs/>
          <w:sz w:val="21"/>
          <w:szCs w:val="21"/>
        </w:rPr>
        <w:t xml:space="preserve">第三标段</w:t>
      </w:r>
      <w:r>
        <w:rPr>
          <w:rFonts w:hint="eastAsia" w:ascii="宋体" w:hAnsi="宋体" w:cstheme="minorEastAsia"/>
          <w:b/>
          <w:bCs/>
          <w:sz w:val="21"/>
          <w:szCs w:val="21"/>
        </w:rPr>
        <w:t xml:space="preserve">技术参数</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109、坑道小型空气输送机</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应具备狭小空间送风/排烟。如罐内、隧道内将有毒气体、烟或粉尘排出或输送新鲜空气等功能。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风量：≥2600m³/h，额定功率：≥0.5kW，额定转速：≥2800r/min。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风筒长度：≥5m，风筒直径：≤400mm。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噪声值：≤80 dB(A)。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供电方式：220V。</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正负压模式：支持正压送风、负压抽风两用。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110、手抬泵</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提供所投产品完整有效的</w:t>
      </w:r>
      <w:r>
        <w:rPr>
          <w:rFonts w:hint="eastAsia" w:ascii="宋体" w:hAnsi="宋体" w:cs="Times New Roman"/>
          <w:sz w:val="21"/>
          <w:szCs w:val="21"/>
        </w:rPr>
        <w:t xml:space="preserve">检验检测报告（报告具有CMA标识）</w:t>
      </w:r>
      <w:r>
        <w:rPr>
          <w:rFonts w:hint="eastAsia" w:ascii="宋体" w:hAnsi="宋体" w:cs="Times New Roman"/>
          <w:sz w:val="21"/>
          <w:szCs w:val="21"/>
        </w:rPr>
        <w:t xml:space="preserve">，检验结果和结论都应符合GB6245-</w:t>
      </w:r>
      <w:r>
        <w:rPr>
          <w:rFonts w:hint="eastAsia" w:ascii="宋体" w:hAnsi="宋体" w:cs="Times New Roman"/>
          <w:sz w:val="21"/>
          <w:szCs w:val="21"/>
        </w:rPr>
        <w:t xml:space="preserve">2025《消防泵》标准内手抬机动消防泵组的标准要求。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发动机额定功率：≥13kw。</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工况参数工况1：额定流量≥11L/S；额定压力≥0.50Mpa;吸深3m。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工况参数工况2：流量≥5.5L/S；出口压力≥0.5Mpa;吸深7m。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泵轴额定转速工况1：≥（3000±50）r/min。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泵轴额定转速工况2：≥（3000±50）r/min。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最大工作压力≥1MPa。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真空密封性能：1分钟内真空下降值≤1.5kpa。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9</w:t>
      </w:r>
      <w:r>
        <w:rPr>
          <w:rFonts w:hint="eastAsia" w:ascii="宋体" w:hAnsi="宋体" w:cs="Times New Roman"/>
          <w:sz w:val="21"/>
          <w:szCs w:val="21"/>
        </w:rPr>
        <w:t xml:space="preserve">）</w:t>
      </w:r>
      <w:r>
        <w:rPr>
          <w:rFonts w:hint="eastAsia" w:ascii="宋体" w:hAnsi="宋体" w:cs="Times New Roman"/>
          <w:sz w:val="21"/>
          <w:szCs w:val="21"/>
        </w:rPr>
        <w:t xml:space="preserve">最大真空度≥85kpa。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rPr>
          <w:rFonts w:hint="eastAsia" w:ascii="宋体" w:hAnsi="宋体" w:cs="Times New Roman"/>
          <w:sz w:val="21"/>
          <w:szCs w:val="21"/>
        </w:rPr>
        <w:t xml:space="preserve">）</w:t>
      </w:r>
      <w:r>
        <w:rPr>
          <w:rFonts w:hint="eastAsia" w:ascii="宋体" w:hAnsi="宋体" w:cs="Times New Roman"/>
          <w:sz w:val="21"/>
          <w:szCs w:val="21"/>
        </w:rPr>
        <w:t xml:space="preserve">最长引水时间≤15S。</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w:t>
      </w:r>
      <w:r>
        <w:rPr>
          <w:rFonts w:hint="eastAsia" w:ascii="宋体" w:hAnsi="宋体" w:cs="Times New Roman"/>
          <w:sz w:val="21"/>
          <w:szCs w:val="21"/>
        </w:rPr>
        <w:t xml:space="preserve">启动方式：电启动；手拉启动。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整机质量（加注好润滑油、燃油）≤100KG。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外形尺寸≤710mm×620mm×730mm。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每台手抬泵应配备的附件：火花塞套筒、备用火花塞、三角灯架、充电器、电瓶（如电瓶需加水维护，则需同时提供电瓶水1份）各1个，机油1支，滤网、过滤篓各1个，8m吸水管1条和漂浮式滤水器1个。</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111、高压森林消防泵</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发动机额定功率：≥5.8KW。</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工况参数工况1：流量≥3.0L/S；压力≥0.70Mpa。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工况参数工况2：流量≥2.0L/S；压力≥1.0Mpa。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最大流量≥3.5L/s。</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最大工作压力≥1.7Mpa。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最大扬程≥170m。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最大射程≥36m。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最长引水时间≤10S。</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9</w:t>
      </w:r>
      <w:r>
        <w:rPr>
          <w:rFonts w:hint="eastAsia" w:ascii="宋体" w:hAnsi="宋体" w:cs="Times New Roman"/>
          <w:sz w:val="21"/>
          <w:szCs w:val="21"/>
        </w:rPr>
        <w:t xml:space="preserve">）</w:t>
      </w:r>
      <w:r>
        <w:rPr>
          <w:rFonts w:hint="eastAsia" w:ascii="宋体" w:hAnsi="宋体" w:cs="Times New Roman"/>
          <w:sz w:val="21"/>
          <w:szCs w:val="21"/>
        </w:rPr>
        <w:t xml:space="preserve">启动方式:电启动；手拉启动。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rPr>
          <w:rFonts w:hint="eastAsia" w:ascii="宋体" w:hAnsi="宋体" w:cs="Times New Roman"/>
          <w:sz w:val="21"/>
          <w:szCs w:val="21"/>
        </w:rPr>
        <w:t xml:space="preserve">）</w:t>
      </w:r>
      <w:r>
        <w:rPr>
          <w:rFonts w:hint="eastAsia" w:ascii="宋体" w:hAnsi="宋体" w:cs="Times New Roman"/>
          <w:sz w:val="21"/>
          <w:szCs w:val="21"/>
        </w:rPr>
        <w:t xml:space="preserve">整机净质量（不含油箱不含背带）：≤20kg。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w:t>
      </w:r>
      <w:r>
        <w:rPr>
          <w:rFonts w:hint="eastAsia" w:ascii="宋体" w:hAnsi="宋体" w:cs="Times New Roman"/>
          <w:sz w:val="21"/>
          <w:szCs w:val="21"/>
        </w:rPr>
        <w:t xml:space="preserve">外形尺寸≤540 mm×450 mm×430 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每台高压森林消防泵应配备的附件：6m吸水管1 套、燃油壶1个、火花塞套筒1个、扳手1个、备用火花塞1支、主机背负背包1个、附件收纳背包1个、机油1支，滤网、过滤篓各1个。</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112、泡沫吸液泵</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提供所投产品完整有效的</w:t>
      </w:r>
      <w:r>
        <w:rPr>
          <w:rFonts w:hint="eastAsia" w:ascii="宋体" w:hAnsi="宋体" w:cs="Times New Roman"/>
          <w:sz w:val="21"/>
          <w:szCs w:val="21"/>
        </w:rPr>
        <w:t xml:space="preserve">检验检测报告（报告具有CMA标识）</w:t>
      </w:r>
      <w:r>
        <w:rPr>
          <w:rFonts w:hint="eastAsia" w:ascii="宋体" w:hAnsi="宋体" w:cs="Times New Roman"/>
          <w:sz w:val="21"/>
          <w:szCs w:val="21"/>
        </w:rPr>
        <w:t xml:space="preserve">，检验结果和结论都应符合GB6245-2025《消防泵》标准内的标准要求。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发动机额定功率≥4.5KW。</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泵组形式：齿轮泵。</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流量≥2L/S；压力≥0.30Mpa。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最大流量≥2L/s；自吸深度≥3米。</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吸液导管插入深度≥500mm。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抽吸粘度≤1500cst。</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启动方式：电启动；手拉启动。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9</w:t>
      </w:r>
      <w:r>
        <w:rPr>
          <w:rFonts w:hint="eastAsia" w:ascii="宋体" w:hAnsi="宋体" w:cs="Times New Roman"/>
          <w:sz w:val="21"/>
          <w:szCs w:val="21"/>
        </w:rPr>
        <w:t xml:space="preserve">）</w:t>
      </w:r>
      <w:r>
        <w:rPr>
          <w:rFonts w:hint="eastAsia" w:ascii="宋体" w:hAnsi="宋体" w:cs="Times New Roman"/>
          <w:sz w:val="21"/>
          <w:szCs w:val="21"/>
        </w:rPr>
        <w:t xml:space="preserve">整机质量（未注好润滑油、燃油）≤87KG。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ascii="宋体" w:hAnsi="宋体" w:cs="Times New Roman"/>
          <w:sz w:val="21"/>
          <w:szCs w:val="21"/>
        </w:rPr>
        <w:t xml:space="preserve">0</w:t>
      </w:r>
      <w:r>
        <w:rPr>
          <w:rFonts w:hint="eastAsia" w:ascii="宋体" w:hAnsi="宋体" w:cs="Times New Roman"/>
          <w:sz w:val="21"/>
          <w:szCs w:val="21"/>
        </w:rPr>
        <w:t xml:space="preserve">）</w:t>
      </w:r>
      <w:r>
        <w:rPr>
          <w:rFonts w:hint="eastAsia" w:ascii="宋体" w:hAnsi="宋体" w:cs="Times New Roman"/>
          <w:sz w:val="21"/>
          <w:szCs w:val="21"/>
        </w:rPr>
        <w:t xml:space="preserve">外形尺寸≤770mm×580mm×600mm。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w:t>
      </w:r>
      <w:r>
        <w:rPr>
          <w:rFonts w:hint="eastAsia" w:ascii="宋体" w:hAnsi="宋体" w:cs="Times New Roman"/>
          <w:sz w:val="21"/>
          <w:szCs w:val="21"/>
        </w:rPr>
        <w:t xml:space="preserve">吸液口径≥φ40mm；出液口径≥φ40mm。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泵组整体、轴承、螺栓及联轴器防护均采用不锈钢材质。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每台泡沫吸液泵应配备的附件：4m—6m吸水管1 套、燃油壶1个、火花塞套筒1个、备用火花塞1支、机油1支。</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113、浮艇泵</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功率≥4.0kW。</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流量≥10L/S；压力≥0.15Mpa。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最大流量≥15L/s。</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最大扬程≥30米。</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进水口口径≥φ80mm。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出水口口径≥φ65mm。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单泵单极离心泵。</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启动时间≤30s。</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9</w:t>
      </w:r>
      <w:r>
        <w:rPr>
          <w:rFonts w:hint="eastAsia" w:ascii="宋体" w:hAnsi="宋体" w:cs="Times New Roman"/>
          <w:sz w:val="21"/>
          <w:szCs w:val="21"/>
        </w:rPr>
        <w:t xml:space="preserve">）</w:t>
      </w:r>
      <w:r>
        <w:rPr>
          <w:rFonts w:hint="eastAsia" w:ascii="宋体" w:hAnsi="宋体" w:cs="Times New Roman"/>
          <w:sz w:val="21"/>
          <w:szCs w:val="21"/>
        </w:rPr>
        <w:t xml:space="preserve">启动方式:电启动；手拉启动；遥控器启动。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rPr>
          <w:rFonts w:hint="eastAsia" w:ascii="宋体" w:hAnsi="宋体" w:cs="Times New Roman"/>
          <w:sz w:val="21"/>
          <w:szCs w:val="21"/>
        </w:rPr>
        <w:t xml:space="preserve">）</w:t>
      </w:r>
      <w:r>
        <w:rPr>
          <w:rFonts w:hint="eastAsia" w:ascii="宋体" w:hAnsi="宋体" w:cs="Times New Roman"/>
          <w:sz w:val="21"/>
          <w:szCs w:val="21"/>
        </w:rPr>
        <w:t xml:space="preserve">整机质量:≤65kg。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w:t>
      </w:r>
      <w:r>
        <w:rPr>
          <w:rFonts w:hint="eastAsia" w:ascii="宋体" w:hAnsi="宋体" w:cs="Times New Roman"/>
          <w:sz w:val="21"/>
          <w:szCs w:val="21"/>
        </w:rPr>
        <w:t xml:space="preserve">外形尺寸≤800*800*460mm。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每台浮艇泵应配备的附件：20m牵引绳1根、燃油壶1个、火花塞套筒1个、备用火花塞1支、机油1支。</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114、空气充填泵 （带防爆箱）</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充气量提供参照GB/T15487-2015《容积式压缩机 流量测量方式》内相关标准要求的检测报告，压缩级数、额定排气压力、密封试验提供参照GB/T3853-2017《容积式压缩机 验收试验》内相关标准要求的检测报告，噪音量提供参照GB/T4980-2025《容积式压缩机 噪音的测定》内相关标准要求的检测报告，振动烈度提供参照GB/T7777-2021《机械振动测量与评价》内相关标准要求的检测报告。</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充气量≥330L/min。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压缩级数≥3。</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振动烈度≤17mm/s</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噪音≤80db(A)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额定排气压力≥35Mpa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安全阀:压缩机一、二、三级均应设置安全阀，压缩机油水分离器不得少于２处</w:t>
      </w:r>
      <w:r>
        <w:rPr>
          <w:rFonts w:hint="eastAsia" w:ascii="宋体" w:hAnsi="宋体" w:cs="Times New Roman"/>
          <w:sz w:val="21"/>
          <w:szCs w:val="21"/>
        </w:rPr>
        <w:t xml:space="preserve">，</w:t>
      </w:r>
      <w:r>
        <w:rPr>
          <w:rFonts w:hint="eastAsia" w:ascii="宋体" w:hAnsi="宋体" w:cs="Times New Roman"/>
          <w:sz w:val="21"/>
          <w:szCs w:val="21"/>
        </w:rPr>
        <w:t xml:space="preserve">外露运动件应有防护装置，电机应有过载保护装置。</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密封试验：气路、油路不应有外泄和渗漏。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9</w:t>
      </w:r>
      <w:r>
        <w:rPr>
          <w:rFonts w:hint="eastAsia" w:ascii="宋体" w:hAnsi="宋体" w:cs="Times New Roman"/>
          <w:sz w:val="21"/>
          <w:szCs w:val="21"/>
        </w:rPr>
        <w:t xml:space="preserve">）</w:t>
      </w:r>
      <w:r>
        <w:rPr>
          <w:rFonts w:hint="eastAsia" w:ascii="宋体" w:hAnsi="宋体" w:cs="Times New Roman"/>
          <w:sz w:val="21"/>
          <w:szCs w:val="21"/>
        </w:rPr>
        <w:t xml:space="preserve">防爆箱：可同时充装数量≥2（6.8升及9升通用）。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rPr>
          <w:rFonts w:hint="eastAsia" w:ascii="宋体" w:hAnsi="宋体" w:cs="Times New Roman"/>
          <w:sz w:val="21"/>
          <w:szCs w:val="21"/>
        </w:rPr>
        <w:t xml:space="preserve">）</w:t>
      </w:r>
      <w:r>
        <w:rPr>
          <w:rFonts w:hint="eastAsia" w:ascii="宋体" w:hAnsi="宋体" w:cs="Times New Roman"/>
          <w:sz w:val="21"/>
          <w:szCs w:val="21"/>
        </w:rPr>
        <w:t xml:space="preserve">其他功能：具有智能型模块化充气管理软件。</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第四标段</w:t>
      </w:r>
      <w:r>
        <w:rPr>
          <w:rFonts w:hint="eastAsia" w:ascii="宋体" w:hAnsi="宋体" w:cstheme="minorEastAsia"/>
          <w:b/>
          <w:bCs/>
          <w:sz w:val="21"/>
          <w:szCs w:val="21"/>
        </w:rPr>
        <w:t xml:space="preserve">：苏州市消防救援支队2026年度消防器材采购项目（包1</w:t>
      </w:r>
      <w:r>
        <w:rPr>
          <w:rFonts w:ascii="宋体" w:hAnsi="宋体" w:cstheme="minorEastAsia"/>
          <w:b/>
          <w:bCs/>
          <w:sz w:val="21"/>
          <w:szCs w:val="21"/>
        </w:rPr>
        <w:t xml:space="preserve">5</w:t>
      </w:r>
      <w:r>
        <w:rPr>
          <w:rFonts w:hint="eastAsia" w:ascii="宋体" w:hAnsi="宋体" w:cstheme="minorEastAsia"/>
          <w:b/>
          <w:bCs/>
          <w:sz w:val="21"/>
          <w:szCs w:val="21"/>
        </w:rPr>
        <w:t xml:space="preserve">）</w:t>
      </w:r>
      <w:r/>
    </w:p>
    <w:p>
      <w:pPr>
        <w:pStyle w:val="1000"/>
        <w:ind w:left="0" w:firstLine="422"/>
        <w:spacing w:line="360" w:lineRule="auto"/>
        <w:rPr>
          <w:rFonts w:ascii="宋体" w:hAnsi="宋体"/>
          <w:b/>
          <w:sz w:val="21"/>
          <w:szCs w:val="21"/>
        </w:rPr>
        <w:outlineLvl w:val="1"/>
      </w:pPr>
      <w:r>
        <w:rPr>
          <w:rFonts w:hint="eastAsia" w:ascii="宋体" w:hAnsi="宋体"/>
          <w:b/>
          <w:sz w:val="21"/>
          <w:szCs w:val="21"/>
        </w:rPr>
        <w:t xml:space="preserve">（七）</w:t>
      </w:r>
      <w:r>
        <w:rPr>
          <w:rFonts w:hint="eastAsia" w:ascii="宋体" w:hAnsi="宋体"/>
          <w:b/>
          <w:sz w:val="21"/>
          <w:szCs w:val="21"/>
        </w:rPr>
        <w:t xml:space="preserve">第四标段</w:t>
      </w:r>
      <w:r>
        <w:rPr>
          <w:rFonts w:hint="eastAsia" w:ascii="宋体" w:hAnsi="宋体"/>
          <w:b/>
          <w:sz w:val="21"/>
          <w:szCs w:val="21"/>
        </w:rPr>
        <w:t xml:space="preserve">采购清单</w:t>
      </w:r>
      <w:r/>
    </w:p>
    <w:tbl>
      <w:tblPr>
        <w:tblW w:w="5000"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ook w:val="04A0" w:firstRow="1" w:lastRow="0" w:firstColumn="1" w:lastColumn="0" w:noHBand="0" w:noVBand="1"/>
      </w:tblPr>
      <w:tblGrid>
        <w:gridCol w:w="699"/>
        <w:gridCol w:w="852"/>
        <w:gridCol w:w="1559"/>
        <w:gridCol w:w="1130"/>
        <w:gridCol w:w="1278"/>
        <w:gridCol w:w="1418"/>
        <w:gridCol w:w="2908"/>
      </w:tblGrid>
      <w:tr>
        <w:trPr>
          <w:jc w:val="center"/>
          <w:trHeight w:val="582"/>
        </w:trPr>
        <w:tc>
          <w:tcPr>
            <w:tcW w:w="355"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W w:w="433"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包号</w:t>
            </w:r>
            <w:r/>
          </w:p>
        </w:tc>
        <w:tc>
          <w:tcPr>
            <w:tcW w:w="792"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装备名称</w:t>
            </w:r>
            <w:r/>
          </w:p>
        </w:tc>
        <w:tc>
          <w:tcPr>
            <w:tcW w:w="574"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计量单位</w:t>
            </w:r>
            <w:r/>
          </w:p>
        </w:tc>
        <w:tc>
          <w:tcPr>
            <w:tcW w:w="649"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数量</w:t>
            </w:r>
            <w:r/>
          </w:p>
        </w:tc>
        <w:tc>
          <w:tcPr>
            <w:tcW w:w="720"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是否进口</w:t>
            </w:r>
            <w:r/>
          </w:p>
        </w:tc>
        <w:tc>
          <w:tcPr>
            <w:tcW w:w="1477"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最高单价限价（万元）</w:t>
            </w:r>
            <w:r/>
          </w:p>
        </w:tc>
      </w:tr>
      <w:tr>
        <w:trPr>
          <w:jc w:val="center"/>
          <w:trHeight w:val="402"/>
        </w:trPr>
        <w:tc>
          <w:tcPr>
            <w:tcW w:w="355" w:type="pct"/>
            <w:vAlign w:val="center"/>
            <w:textDirection w:val="lrTb"/>
            <w:noWrap w:val="false"/>
          </w:tcPr>
          <w:p>
            <w:pPr>
              <w:ind w:left="0"/>
              <w:rPr>
                <w:rFonts w:ascii="宋体" w:hAnsi="宋体" w:cs="Times New Roman"/>
                <w:bCs/>
                <w:sz w:val="21"/>
                <w:szCs w:val="21"/>
              </w:rPr>
            </w:pPr>
            <w:r>
              <w:rPr>
                <w:rFonts w:ascii="宋体" w:hAnsi="宋体" w:cs="Times New Roman"/>
                <w:bCs/>
                <w:sz w:val="21"/>
                <w:szCs w:val="21"/>
              </w:rPr>
              <w:t xml:space="preserve">115</w:t>
            </w:r>
            <w:r/>
          </w:p>
        </w:tc>
        <w:tc>
          <w:tcPr>
            <w:tcW w:w="433" w:type="pct"/>
            <w:vAlign w:val="center"/>
            <w:vMerge w:val="restart"/>
            <w:textDirection w:val="lrTb"/>
            <w:noWrap w:val="false"/>
          </w:tcPr>
          <w:p>
            <w:pPr>
              <w:ind w:left="0"/>
              <w:jc w:val="left"/>
              <w:rPr>
                <w:rFonts w:ascii="宋体" w:hAnsi="宋体"/>
                <w:sz w:val="21"/>
                <w:szCs w:val="21"/>
              </w:rPr>
            </w:pPr>
            <w:r>
              <w:rPr>
                <w:rFonts w:ascii="宋体" w:hAnsi="宋体"/>
                <w:sz w:val="21"/>
                <w:szCs w:val="21"/>
              </w:rPr>
              <w:t xml:space="preserve">15</w:t>
            </w:r>
            <w:r/>
          </w:p>
        </w:tc>
        <w:tc>
          <w:tcPr>
            <w:tcW w:w="79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分水器（65-65×2）</w:t>
            </w:r>
            <w:r/>
          </w:p>
        </w:tc>
        <w:tc>
          <w:tcPr>
            <w:tcW w:w="57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41 </w:t>
            </w:r>
            <w:r/>
          </w:p>
        </w:tc>
        <w:tc>
          <w:tcPr>
            <w:tcW w:w="720"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477"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0.1300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116</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9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分水器（80-65×3）</w:t>
            </w:r>
            <w:r/>
          </w:p>
        </w:tc>
        <w:tc>
          <w:tcPr>
            <w:tcW w:w="57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67 </w:t>
            </w:r>
            <w:r/>
          </w:p>
        </w:tc>
        <w:tc>
          <w:tcPr>
            <w:tcW w:w="720"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477"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0.1500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117</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92" w:type="pct"/>
            <w:vAlign w:val="center"/>
            <w:textDirection w:val="lrTb"/>
            <w:noWrap w:val="false"/>
          </w:tcPr>
          <w:p>
            <w:pPr>
              <w:ind w:left="0"/>
              <w:jc w:val="left"/>
              <w:rPr>
                <w:rFonts w:ascii="宋体" w:hAnsi="宋体"/>
                <w:b/>
                <w:bCs/>
                <w:sz w:val="21"/>
                <w:szCs w:val="21"/>
              </w:rPr>
            </w:pPr>
            <w:r>
              <w:rPr>
                <w:rFonts w:hint="eastAsia" w:ascii="宋体" w:hAnsi="宋体"/>
                <w:sz w:val="21"/>
                <w:szCs w:val="21"/>
              </w:rPr>
              <w:t xml:space="preserve">止水器</w:t>
            </w:r>
            <w:r/>
          </w:p>
        </w:tc>
        <w:tc>
          <w:tcPr>
            <w:tcW w:w="57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156 </w:t>
            </w:r>
            <w:r/>
          </w:p>
        </w:tc>
        <w:tc>
          <w:tcPr>
            <w:tcW w:w="720"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477"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0.0980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118</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92" w:type="pct"/>
            <w:vAlign w:val="center"/>
            <w:textDirection w:val="lrTb"/>
            <w:noWrap w:val="false"/>
          </w:tcPr>
          <w:p>
            <w:pPr>
              <w:ind w:left="0"/>
              <w:jc w:val="left"/>
              <w:rPr>
                <w:rFonts w:ascii="宋体" w:hAnsi="宋体"/>
                <w:b/>
                <w:bCs/>
                <w:sz w:val="21"/>
                <w:szCs w:val="21"/>
              </w:rPr>
            </w:pPr>
            <w:r>
              <w:rPr>
                <w:rFonts w:hint="eastAsia" w:ascii="宋体" w:hAnsi="宋体"/>
                <w:sz w:val="21"/>
                <w:szCs w:val="21"/>
              </w:rPr>
              <w:t xml:space="preserve">消防水带（16-65-20）</w:t>
            </w:r>
            <w:r/>
          </w:p>
        </w:tc>
        <w:tc>
          <w:tcPr>
            <w:tcW w:w="57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盘</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850 </w:t>
            </w:r>
            <w:r/>
          </w:p>
        </w:tc>
        <w:tc>
          <w:tcPr>
            <w:tcW w:w="720"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477"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0.0360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119</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92" w:type="pct"/>
            <w:vAlign w:val="center"/>
            <w:textDirection w:val="lrTb"/>
            <w:noWrap w:val="false"/>
          </w:tcPr>
          <w:p>
            <w:pPr>
              <w:ind w:left="0"/>
              <w:jc w:val="left"/>
              <w:rPr>
                <w:rFonts w:ascii="宋体" w:hAnsi="宋体"/>
                <w:b/>
                <w:bCs/>
                <w:sz w:val="21"/>
                <w:szCs w:val="21"/>
              </w:rPr>
            </w:pPr>
            <w:r>
              <w:rPr>
                <w:rFonts w:hint="eastAsia" w:ascii="宋体" w:hAnsi="宋体"/>
                <w:sz w:val="21"/>
                <w:szCs w:val="21"/>
              </w:rPr>
              <w:t xml:space="preserve">消防水带（16-80-20）</w:t>
            </w:r>
            <w:r/>
          </w:p>
        </w:tc>
        <w:tc>
          <w:tcPr>
            <w:tcW w:w="57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盘</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650 </w:t>
            </w:r>
            <w:r/>
          </w:p>
        </w:tc>
        <w:tc>
          <w:tcPr>
            <w:tcW w:w="720"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477"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0.0440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120</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92" w:type="pct"/>
            <w:vAlign w:val="center"/>
            <w:textDirection w:val="lrTb"/>
            <w:noWrap w:val="false"/>
          </w:tcPr>
          <w:p>
            <w:pPr>
              <w:ind w:left="0"/>
              <w:jc w:val="left"/>
              <w:rPr>
                <w:rFonts w:ascii="宋体" w:hAnsi="宋体"/>
                <w:b/>
                <w:bCs/>
                <w:sz w:val="21"/>
                <w:szCs w:val="21"/>
              </w:rPr>
            </w:pPr>
            <w:r>
              <w:rPr>
                <w:rFonts w:hint="eastAsia" w:ascii="宋体" w:hAnsi="宋体"/>
                <w:sz w:val="21"/>
                <w:szCs w:val="21"/>
              </w:rPr>
              <w:t xml:space="preserve">消防水带（20-40-20）</w:t>
            </w:r>
            <w:r/>
          </w:p>
        </w:tc>
        <w:tc>
          <w:tcPr>
            <w:tcW w:w="57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盘</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268 </w:t>
            </w:r>
            <w:r/>
          </w:p>
        </w:tc>
        <w:tc>
          <w:tcPr>
            <w:tcW w:w="720"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477"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0.0280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121</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92" w:type="pct"/>
            <w:vAlign w:val="center"/>
            <w:textDirection w:val="lrTb"/>
            <w:noWrap w:val="false"/>
          </w:tcPr>
          <w:p>
            <w:pPr>
              <w:ind w:left="0"/>
              <w:jc w:val="left"/>
              <w:rPr>
                <w:rFonts w:ascii="宋体" w:hAnsi="宋体"/>
                <w:b/>
                <w:bCs/>
                <w:sz w:val="21"/>
                <w:szCs w:val="21"/>
              </w:rPr>
            </w:pPr>
            <w:r>
              <w:rPr>
                <w:rFonts w:hint="eastAsia" w:ascii="宋体" w:hAnsi="宋体"/>
                <w:sz w:val="21"/>
                <w:szCs w:val="21"/>
              </w:rPr>
              <w:t xml:space="preserve">消防水带（20-65-20）</w:t>
            </w:r>
            <w:r/>
          </w:p>
        </w:tc>
        <w:tc>
          <w:tcPr>
            <w:tcW w:w="57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盘</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1395 </w:t>
            </w:r>
            <w:r/>
          </w:p>
        </w:tc>
        <w:tc>
          <w:tcPr>
            <w:tcW w:w="720"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477"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0.0370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122</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92" w:type="pct"/>
            <w:vAlign w:val="center"/>
            <w:textDirection w:val="lrTb"/>
            <w:noWrap w:val="false"/>
          </w:tcPr>
          <w:p>
            <w:pPr>
              <w:ind w:left="0"/>
              <w:jc w:val="left"/>
              <w:rPr>
                <w:rFonts w:ascii="宋体" w:hAnsi="宋体"/>
                <w:b/>
                <w:bCs/>
                <w:sz w:val="21"/>
                <w:szCs w:val="21"/>
              </w:rPr>
            </w:pPr>
            <w:r>
              <w:rPr>
                <w:rFonts w:hint="eastAsia" w:ascii="宋体" w:hAnsi="宋体"/>
                <w:b/>
                <w:bCs/>
                <w:sz w:val="21"/>
                <w:szCs w:val="21"/>
              </w:rPr>
              <w:t xml:space="preserve">消防水带（20-80-20）</w:t>
            </w:r>
            <w:r/>
          </w:p>
        </w:tc>
        <w:tc>
          <w:tcPr>
            <w:tcW w:w="57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盘</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1152 </w:t>
            </w:r>
            <w:r/>
          </w:p>
        </w:tc>
        <w:tc>
          <w:tcPr>
            <w:tcW w:w="720"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477"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0.0460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123</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92" w:type="pct"/>
            <w:vAlign w:val="center"/>
            <w:textDirection w:val="lrTb"/>
            <w:noWrap w:val="false"/>
          </w:tcPr>
          <w:p>
            <w:pPr>
              <w:ind w:left="0"/>
              <w:jc w:val="left"/>
              <w:rPr>
                <w:rFonts w:ascii="宋体" w:hAnsi="宋体"/>
                <w:b/>
                <w:bCs/>
                <w:sz w:val="21"/>
                <w:szCs w:val="21"/>
              </w:rPr>
            </w:pPr>
            <w:r>
              <w:rPr>
                <w:rFonts w:hint="eastAsia" w:ascii="宋体" w:hAnsi="宋体"/>
                <w:sz w:val="21"/>
                <w:szCs w:val="21"/>
              </w:rPr>
              <w:t xml:space="preserve">消防水带（30-40-30）</w:t>
            </w:r>
            <w:r/>
          </w:p>
        </w:tc>
        <w:tc>
          <w:tcPr>
            <w:tcW w:w="57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盘</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315 </w:t>
            </w:r>
            <w:r/>
          </w:p>
        </w:tc>
        <w:tc>
          <w:tcPr>
            <w:tcW w:w="720"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477"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0.0480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124</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92" w:type="pct"/>
            <w:vAlign w:val="center"/>
            <w:textDirection w:val="lrTb"/>
            <w:noWrap w:val="false"/>
          </w:tcPr>
          <w:p>
            <w:pPr>
              <w:ind w:left="0"/>
              <w:jc w:val="left"/>
              <w:rPr>
                <w:rFonts w:ascii="宋体" w:hAnsi="宋体"/>
                <w:b/>
                <w:bCs/>
                <w:sz w:val="21"/>
                <w:szCs w:val="21"/>
              </w:rPr>
            </w:pPr>
            <w:r>
              <w:rPr>
                <w:rFonts w:hint="eastAsia" w:ascii="宋体" w:hAnsi="宋体"/>
                <w:sz w:val="21"/>
                <w:szCs w:val="21"/>
              </w:rPr>
              <w:t xml:space="preserve">消防水带（40-80-20）</w:t>
            </w:r>
            <w:r/>
          </w:p>
        </w:tc>
        <w:tc>
          <w:tcPr>
            <w:tcW w:w="57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盘</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57 </w:t>
            </w:r>
            <w:r/>
          </w:p>
        </w:tc>
        <w:tc>
          <w:tcPr>
            <w:tcW w:w="720"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477"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0.1100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125</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92" w:type="pct"/>
            <w:vAlign w:val="center"/>
            <w:textDirection w:val="lrTb"/>
            <w:noWrap w:val="false"/>
          </w:tcPr>
          <w:p>
            <w:pPr>
              <w:ind w:left="0"/>
              <w:jc w:val="left"/>
              <w:rPr>
                <w:rFonts w:ascii="宋体" w:hAnsi="宋体"/>
                <w:b/>
                <w:bCs/>
                <w:sz w:val="21"/>
                <w:szCs w:val="21"/>
              </w:rPr>
            </w:pPr>
            <w:r>
              <w:rPr>
                <w:rFonts w:hint="eastAsia" w:ascii="宋体" w:hAnsi="宋体"/>
                <w:sz w:val="21"/>
                <w:szCs w:val="21"/>
              </w:rPr>
              <w:t xml:space="preserve">水带（13-300-100）</w:t>
            </w:r>
            <w:r/>
          </w:p>
        </w:tc>
        <w:tc>
          <w:tcPr>
            <w:tcW w:w="57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盘</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10 </w:t>
            </w:r>
            <w:r/>
          </w:p>
        </w:tc>
        <w:tc>
          <w:tcPr>
            <w:tcW w:w="720"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477" w:type="pct"/>
            <w:vAlign w:val="center"/>
            <w:textDirection w:val="lrTb"/>
            <w:noWrap/>
          </w:tcPr>
          <w:p>
            <w:pPr>
              <w:ind w:left="0"/>
              <w:jc w:val="left"/>
              <w:rPr>
                <w:rFonts w:ascii="宋体" w:hAnsi="宋体" w:cs="Times New Roman"/>
                <w:sz w:val="21"/>
                <w:szCs w:val="21"/>
              </w:rPr>
            </w:pPr>
            <w:r>
              <w:rPr>
                <w:rFonts w:ascii="宋体" w:hAnsi="宋体" w:cs="Times New Roman"/>
                <w:bCs/>
                <w:sz w:val="21"/>
                <w:szCs w:val="21"/>
              </w:rPr>
              <w:t xml:space="preserve">4.5000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126</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92" w:type="pct"/>
            <w:vAlign w:val="center"/>
            <w:textDirection w:val="lrTb"/>
            <w:noWrap w:val="false"/>
          </w:tcPr>
          <w:p>
            <w:pPr>
              <w:ind w:left="0"/>
              <w:jc w:val="left"/>
              <w:rPr>
                <w:rFonts w:ascii="宋体" w:hAnsi="宋体"/>
                <w:b/>
                <w:bCs/>
                <w:sz w:val="21"/>
                <w:szCs w:val="21"/>
              </w:rPr>
            </w:pPr>
            <w:r>
              <w:rPr>
                <w:rFonts w:hint="eastAsia" w:ascii="宋体" w:hAnsi="宋体"/>
                <w:sz w:val="21"/>
                <w:szCs w:val="21"/>
              </w:rPr>
              <w:t xml:space="preserve">水带包布</w:t>
            </w:r>
            <w:r/>
          </w:p>
        </w:tc>
        <w:tc>
          <w:tcPr>
            <w:tcW w:w="57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268 </w:t>
            </w:r>
            <w:r/>
          </w:p>
        </w:tc>
        <w:tc>
          <w:tcPr>
            <w:tcW w:w="720"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477"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0.0050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127</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92" w:type="pct"/>
            <w:vAlign w:val="center"/>
            <w:textDirection w:val="lrTb"/>
            <w:noWrap w:val="false"/>
          </w:tcPr>
          <w:p>
            <w:pPr>
              <w:ind w:left="0"/>
              <w:jc w:val="left"/>
              <w:rPr>
                <w:rFonts w:ascii="宋体" w:hAnsi="宋体"/>
                <w:b/>
                <w:bCs/>
                <w:sz w:val="21"/>
                <w:szCs w:val="21"/>
              </w:rPr>
            </w:pPr>
            <w:r>
              <w:rPr>
                <w:rFonts w:hint="eastAsia" w:ascii="宋体" w:hAnsi="宋体"/>
                <w:sz w:val="21"/>
                <w:szCs w:val="21"/>
              </w:rPr>
              <w:t xml:space="preserve">水带挂钩</w:t>
            </w:r>
            <w:r/>
          </w:p>
        </w:tc>
        <w:tc>
          <w:tcPr>
            <w:tcW w:w="57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306 </w:t>
            </w:r>
            <w:r/>
          </w:p>
        </w:tc>
        <w:tc>
          <w:tcPr>
            <w:tcW w:w="720"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477"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0.0070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128</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92" w:type="pct"/>
            <w:vAlign w:val="center"/>
            <w:textDirection w:val="lrTb"/>
            <w:noWrap w:val="false"/>
          </w:tcPr>
          <w:p>
            <w:pPr>
              <w:ind w:left="0"/>
              <w:jc w:val="left"/>
              <w:rPr>
                <w:rFonts w:ascii="宋体" w:hAnsi="宋体"/>
                <w:b/>
                <w:bCs/>
                <w:sz w:val="21"/>
                <w:szCs w:val="21"/>
              </w:rPr>
            </w:pPr>
            <w:r>
              <w:rPr>
                <w:rFonts w:hint="eastAsia" w:ascii="宋体" w:hAnsi="宋体"/>
                <w:sz w:val="21"/>
                <w:szCs w:val="21"/>
              </w:rPr>
              <w:t xml:space="preserve">水带护桥</w:t>
            </w:r>
            <w:r/>
          </w:p>
        </w:tc>
        <w:tc>
          <w:tcPr>
            <w:tcW w:w="57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75 </w:t>
            </w:r>
            <w:r/>
          </w:p>
        </w:tc>
        <w:tc>
          <w:tcPr>
            <w:tcW w:w="720"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477" w:type="pct"/>
            <w:vAlign w:val="center"/>
            <w:textDirection w:val="lrTb"/>
            <w:noWrap/>
          </w:tcPr>
          <w:p>
            <w:pPr>
              <w:ind w:left="0"/>
              <w:jc w:val="left"/>
              <w:rPr>
                <w:rFonts w:ascii="宋体" w:hAnsi="宋体" w:cs="Times New Roman"/>
                <w:sz w:val="21"/>
                <w:szCs w:val="21"/>
              </w:rPr>
            </w:pPr>
            <w:r>
              <w:rPr>
                <w:rFonts w:ascii="宋体" w:hAnsi="宋体" w:cs="Times New Roman"/>
                <w:bCs/>
                <w:sz w:val="21"/>
                <w:szCs w:val="21"/>
              </w:rPr>
              <w:t xml:space="preserve">0.0380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129</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92" w:type="pct"/>
            <w:vAlign w:val="center"/>
            <w:textDirection w:val="lrTb"/>
            <w:noWrap w:val="false"/>
          </w:tcPr>
          <w:p>
            <w:pPr>
              <w:ind w:left="0"/>
              <w:jc w:val="left"/>
              <w:rPr>
                <w:rFonts w:ascii="宋体" w:hAnsi="宋体"/>
                <w:b/>
                <w:bCs/>
                <w:sz w:val="21"/>
                <w:szCs w:val="21"/>
              </w:rPr>
            </w:pPr>
            <w:r>
              <w:rPr>
                <w:rFonts w:hint="eastAsia" w:ascii="宋体" w:hAnsi="宋体"/>
                <w:sz w:val="21"/>
                <w:szCs w:val="21"/>
              </w:rPr>
              <w:t xml:space="preserve">消防移动储水装置</w:t>
            </w:r>
            <w:r/>
          </w:p>
        </w:tc>
        <w:tc>
          <w:tcPr>
            <w:tcW w:w="57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8 </w:t>
            </w:r>
            <w:r/>
          </w:p>
        </w:tc>
        <w:tc>
          <w:tcPr>
            <w:tcW w:w="720"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477"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0.3200 </w:t>
            </w:r>
            <w:r/>
          </w:p>
        </w:tc>
      </w:tr>
    </w:tbl>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注：</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（1）公开分项报价中的单价报价不可高于最高单价限价，否则为非实质性响应，投标无效。</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（2）核心产品：</w:t>
      </w:r>
      <w:r>
        <w:rPr>
          <w:rFonts w:hint="eastAsia" w:ascii="宋体" w:hAnsi="宋体" w:cstheme="minorEastAsia"/>
          <w:b/>
          <w:bCs/>
          <w:sz w:val="21"/>
          <w:szCs w:val="21"/>
        </w:rPr>
        <w:t xml:space="preserve">消防水带（20-80-20）</w:t>
      </w:r>
      <w:r>
        <w:rPr>
          <w:rFonts w:hint="eastAsia" w:ascii="宋体" w:hAnsi="宋体" w:cstheme="minorEastAsia"/>
          <w:b/>
          <w:bCs/>
          <w:sz w:val="21"/>
          <w:szCs w:val="21"/>
        </w:rPr>
        <w:t xml:space="preserve">（序号</w:t>
      </w:r>
      <w:r>
        <w:rPr>
          <w:rFonts w:ascii="宋体" w:hAnsi="宋体" w:cstheme="minorEastAsia"/>
          <w:b/>
          <w:bCs/>
          <w:sz w:val="21"/>
          <w:szCs w:val="21"/>
        </w:rPr>
        <w:t xml:space="preserve">122</w:t>
      </w:r>
      <w:r>
        <w:rPr>
          <w:rFonts w:hint="eastAsia" w:ascii="宋体" w:hAnsi="宋体" w:cstheme="minorEastAsia"/>
          <w:b/>
          <w:bCs/>
          <w:sz w:val="21"/>
          <w:szCs w:val="21"/>
        </w:rPr>
        <w:t xml:space="preserve">）</w:t>
      </w:r>
      <w:r/>
    </w:p>
    <w:p>
      <w:pPr>
        <w:pStyle w:val="989"/>
        <w:ind w:left="0" w:firstLine="422"/>
        <w:spacing w:before="0" w:after="0" w:line="360" w:lineRule="auto"/>
        <w:rPr>
          <w:rFonts w:ascii="宋体" w:hAnsi="宋体" w:cstheme="minorEastAsia"/>
          <w:b/>
          <w:bCs/>
          <w:sz w:val="21"/>
          <w:szCs w:val="21"/>
        </w:rPr>
      </w:pPr>
      <w:r>
        <w:rPr>
          <w:rFonts w:hint="eastAsia" w:ascii="宋体" w:hAnsi="宋体" w:cstheme="minorEastAsia"/>
          <w:b/>
          <w:bCs/>
          <w:sz w:val="21"/>
          <w:szCs w:val="21"/>
        </w:rPr>
        <w:t xml:space="preserve">（八）</w:t>
      </w:r>
      <w:r>
        <w:rPr>
          <w:rFonts w:hint="eastAsia" w:ascii="宋体" w:hAnsi="宋体" w:cstheme="minorEastAsia"/>
          <w:b/>
          <w:bCs/>
          <w:sz w:val="21"/>
          <w:szCs w:val="21"/>
        </w:rPr>
        <w:t xml:space="preserve">第四标段</w:t>
      </w:r>
      <w:r>
        <w:rPr>
          <w:rFonts w:hint="eastAsia" w:ascii="宋体" w:hAnsi="宋体" w:cstheme="minorEastAsia"/>
          <w:b/>
          <w:bCs/>
          <w:sz w:val="21"/>
          <w:szCs w:val="21"/>
        </w:rPr>
        <w:t xml:space="preserve">技术参数</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11</w:t>
      </w:r>
      <w:r>
        <w:rPr>
          <w:rFonts w:ascii="宋体" w:hAnsi="宋体" w:cs="Times New Roman"/>
          <w:sz w:val="21"/>
          <w:szCs w:val="21"/>
        </w:rPr>
        <w:t xml:space="preserve">5</w:t>
      </w:r>
      <w:r>
        <w:rPr>
          <w:rFonts w:hint="eastAsia" w:ascii="宋体" w:hAnsi="宋体" w:cs="Times New Roman"/>
          <w:sz w:val="21"/>
          <w:szCs w:val="21"/>
        </w:rPr>
        <w:t xml:space="preserve">、分水器（65-65</w:t>
      </w:r>
      <w:r>
        <w:rPr>
          <w:rFonts w:hint="eastAsia" w:ascii="宋体" w:hAnsi="宋体" w:cs="Times New Roman"/>
          <w:sz w:val="21"/>
          <w:szCs w:val="21"/>
        </w:rPr>
        <w:t xml:space="preserve">×</w:t>
      </w:r>
      <w:r>
        <w:rPr>
          <w:rFonts w:hint="eastAsia" w:ascii="宋体" w:hAnsi="宋体" w:cs="Times New Roman"/>
          <w:sz w:val="21"/>
          <w:szCs w:val="21"/>
        </w:rPr>
        <w:t xml:space="preserve">2）</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提供所投产品完整有效的</w:t>
      </w:r>
      <w:r>
        <w:rPr>
          <w:rFonts w:hint="eastAsia" w:ascii="宋体" w:hAnsi="宋体" w:cs="Times New Roman"/>
          <w:sz w:val="21"/>
          <w:szCs w:val="21"/>
        </w:rPr>
        <w:t xml:space="preserve">检验检测报告（报告具有CMA标识）</w:t>
      </w:r>
      <w:r>
        <w:rPr>
          <w:rFonts w:hint="eastAsia" w:ascii="宋体" w:hAnsi="宋体" w:cs="Times New Roman"/>
          <w:sz w:val="21"/>
          <w:szCs w:val="21"/>
        </w:rPr>
        <w:t xml:space="preserve">，检验结果和结论都应符合XF868-2010《分水器和集水器》标准要求。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结构材质：产品为二分水器，由本体、分水接口、阀门、手柄等部件组成，整体采用高强度铝合金材质锻造或压铸成型。</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接口规格：进水口采用65mm卡式雄接口，出水口采用65mm×2卡式雌接口，所有接口规格符合国家标准，与现有供水器材配套通用。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阀门开启力≤121N；公称工作压力≥1.6MPa。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内外表面处理：表面采用阳极氧化处理，增强耐腐蚀性和耐磨性能，接口表面醒目处清晰标注型号、商标或厂名等永久性标志。</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配套兼容性：所有螺纹、配件接口应与使用方现有接口或供水器材完全配套通用，确保采购后可直接接入现有供水线路使用。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11</w:t>
      </w:r>
      <w:r>
        <w:rPr>
          <w:rFonts w:ascii="宋体" w:hAnsi="宋体" w:cs="Times New Roman"/>
          <w:sz w:val="21"/>
          <w:szCs w:val="21"/>
        </w:rPr>
        <w:t xml:space="preserve">6</w:t>
      </w:r>
      <w:r>
        <w:rPr>
          <w:rFonts w:hint="eastAsia" w:ascii="宋体" w:hAnsi="宋体" w:cs="Times New Roman"/>
          <w:sz w:val="21"/>
          <w:szCs w:val="21"/>
        </w:rPr>
        <w:t xml:space="preserve">、分水器（80-65</w:t>
      </w:r>
      <w:r>
        <w:rPr>
          <w:rFonts w:hint="eastAsia" w:ascii="宋体" w:hAnsi="宋体" w:cs="Times New Roman"/>
          <w:sz w:val="21"/>
          <w:szCs w:val="21"/>
        </w:rPr>
        <w:t xml:space="preserve">×</w:t>
      </w:r>
      <w:r>
        <w:rPr>
          <w:rFonts w:hint="eastAsia" w:ascii="宋体" w:hAnsi="宋体" w:cs="Times New Roman"/>
          <w:sz w:val="21"/>
          <w:szCs w:val="21"/>
        </w:rPr>
        <w:t xml:space="preserve">3）</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提供所投产品完整有效的</w:t>
      </w:r>
      <w:r>
        <w:rPr>
          <w:rFonts w:hint="eastAsia" w:ascii="宋体" w:hAnsi="宋体" w:cs="Times New Roman"/>
          <w:sz w:val="21"/>
          <w:szCs w:val="21"/>
        </w:rPr>
        <w:t xml:space="preserve">检验检测报告（报告具有CMA标识）</w:t>
      </w:r>
      <w:r>
        <w:rPr>
          <w:rFonts w:hint="eastAsia" w:ascii="宋体" w:hAnsi="宋体" w:cs="Times New Roman"/>
          <w:sz w:val="21"/>
          <w:szCs w:val="21"/>
        </w:rPr>
        <w:t xml:space="preserve">，检验结果和结论都应符合XF868-2010《分水器和集水器》标准要求。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结构材质：产品为三分水器，由本体、分水接口、阀门、手柄等部件组成，整体采用高强度铝合金材质锻造或压铸成型，可将一路进水分为三路出水，满足多线作战供水需求。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接口规格：进水口采用80mm卡式雄接口，出水口采用65mm×3卡式雌接口，接口规格符合国家消防标准，与现有供水器材配套通用。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公称工作压力≥1.6MPa；阀门开启力≤130N。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内外表面处理：表面采用阳极氧化处理，增强耐腐蚀性和耐磨性能，接口表面醒目处清晰标注型号、商标或厂名等永久性标志。</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配套兼容性：所有螺纹、配件接口应与使用方现有接口或供水器材完全配套通用，确保采购后可直接接入现有供水线路使用。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11</w:t>
      </w:r>
      <w:r>
        <w:rPr>
          <w:rFonts w:ascii="宋体" w:hAnsi="宋体" w:cs="Times New Roman"/>
          <w:sz w:val="21"/>
          <w:szCs w:val="21"/>
        </w:rPr>
        <w:t xml:space="preserve">7</w:t>
      </w:r>
      <w:r>
        <w:rPr>
          <w:rFonts w:hint="eastAsia" w:ascii="宋体" w:hAnsi="宋体" w:cs="Times New Roman"/>
          <w:sz w:val="21"/>
          <w:szCs w:val="21"/>
        </w:rPr>
        <w:t xml:space="preserve">、止水器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结构组成：产品为65型止水器，由本体、进水口、出水口、阀门、手柄等部件组成，整体采用高强度铝合金材质锻造成型。</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接口规格：进水口采用KYKA65Z卡式雄接口，出水口采用KYK65Z卡式雌接口，接口规格符合国家消防标准，与65mm规格消防水带完全配套通用。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公称工作压力≥2.5MPa。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最高耐压强度≥3.75MPa；阀门开启力≤155N。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整体重量≤1.6kg。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内外表面处理：表面采用阳极氧化处理，增强耐腐蚀性和耐磨性能，接口表面醒目处清晰标注型号、商标或厂名等永久性标志。</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配套兼容性：所有接口应与使用方现有65mm卡式接口水带完全配套通用，确保采购后可直接接入现有供水线路使用。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18</w:t>
      </w:r>
      <w:r>
        <w:rPr>
          <w:rFonts w:hint="eastAsia" w:ascii="宋体" w:hAnsi="宋体" w:cs="Times New Roman"/>
          <w:sz w:val="21"/>
          <w:szCs w:val="21"/>
        </w:rPr>
        <w:t xml:space="preserve">、消防水带16-65-20</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提供所投消防水带和消防接口完整有效的</w:t>
      </w:r>
      <w:r>
        <w:rPr>
          <w:rFonts w:hint="eastAsia" w:ascii="宋体" w:hAnsi="宋体" w:cs="Times New Roman"/>
          <w:sz w:val="21"/>
          <w:szCs w:val="21"/>
        </w:rPr>
        <w:t xml:space="preserve">检验检测报告（报告具有CMA标识）</w:t>
      </w:r>
      <w:r>
        <w:rPr>
          <w:rFonts w:hint="eastAsia" w:ascii="宋体" w:hAnsi="宋体" w:cs="Times New Roman"/>
          <w:sz w:val="21"/>
          <w:szCs w:val="21"/>
        </w:rPr>
        <w:t xml:space="preserve">，检验结果和结论</w:t>
      </w:r>
      <w:r>
        <w:rPr>
          <w:rFonts w:hint="eastAsia" w:ascii="宋体" w:hAnsi="宋体" w:cs="Times New Roman"/>
          <w:sz w:val="21"/>
          <w:szCs w:val="21"/>
        </w:rPr>
        <w:t xml:space="preserve">都应符合GB6246-2011《消防水带》和GB 12514.3-2006《消防接口 第3部分：卡式消防接口型式和基本参数》标准要求。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水带长度：20±0.2米，工作压力：1.6MPa，公称内径：65mm。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单位长度质量≤270g/m，轴向延伸率≤1.5%，直径膨胀率≤4.2%，水带编织层与衬里之间的附着强度≥36.1N/25mm。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水带衬里层要求：衬里表面应光滑、平整、均匀，水带衬里的扯断伸长率≥285%，扯断强度≥49MPa。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每根水带应卷紧成圆盘形，外用耐磨、防潮物封装。</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接口要求：卡式接口，工作压力2.5MPa。接口内外表面阳极氧化处理，配备专用护套。</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19</w:t>
      </w:r>
      <w:r>
        <w:rPr>
          <w:rFonts w:hint="eastAsia" w:ascii="宋体" w:hAnsi="宋体" w:cs="Times New Roman"/>
          <w:sz w:val="21"/>
          <w:szCs w:val="21"/>
        </w:rPr>
        <w:t xml:space="preserve">、消防水带16-80-20</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提供所投消防水带和消防接口完整有效的</w:t>
      </w:r>
      <w:r>
        <w:rPr>
          <w:rFonts w:hint="eastAsia" w:ascii="宋体" w:hAnsi="宋体" w:cs="Times New Roman"/>
          <w:sz w:val="21"/>
          <w:szCs w:val="21"/>
        </w:rPr>
        <w:t xml:space="preserve">检验检测报告（报告具有CMA标识）</w:t>
      </w:r>
      <w:r>
        <w:rPr>
          <w:rFonts w:hint="eastAsia" w:ascii="宋体" w:hAnsi="宋体" w:cs="Times New Roman"/>
          <w:sz w:val="21"/>
          <w:szCs w:val="21"/>
        </w:rPr>
        <w:t xml:space="preserve">，检验结果和结论都应符合GB6246-2011《消防水带》和GB 12514.3-2006《消防接口 第3部分：卡式消防接口型式和基本参数》标准要求。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水带长度：20±0.2米，设计工作压力：1.6MPa，公称内径：80mm。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单位长度质量≤364g/m，轴向延伸率≤4.8%，直径膨胀率≤4.8%，水带编织层与衬里之间的附着强度≥45.2N/25mm。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水带衬里层要求：衬里表面应光滑、平整、均匀，水带衬里的扯断伸长率≥300%，扯断强度≥54MPa。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每根水带应卷紧成圆盘形，外用耐磨、防潮物封装。</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接口要求：卡式接口，工作压力2.5MPa。接口内外表面阳极氧化处理，配备专用护套。</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12</w:t>
      </w:r>
      <w:r>
        <w:rPr>
          <w:rFonts w:ascii="宋体" w:hAnsi="宋体" w:cs="Times New Roman"/>
          <w:sz w:val="21"/>
          <w:szCs w:val="21"/>
        </w:rPr>
        <w:t xml:space="preserve">0</w:t>
      </w:r>
      <w:r>
        <w:rPr>
          <w:rFonts w:hint="eastAsia" w:ascii="宋体" w:hAnsi="宋体" w:cs="Times New Roman"/>
          <w:sz w:val="21"/>
          <w:szCs w:val="21"/>
        </w:rPr>
        <w:t xml:space="preserve">、消防水带20-40-20</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提供所投消防水带和消防接口完整有效的</w:t>
      </w:r>
      <w:r>
        <w:rPr>
          <w:rFonts w:hint="eastAsia" w:ascii="宋体" w:hAnsi="宋体" w:cs="Times New Roman"/>
          <w:sz w:val="21"/>
          <w:szCs w:val="21"/>
        </w:rPr>
        <w:t xml:space="preserve">检验检测报告（报告具有CMA标识）</w:t>
      </w:r>
      <w:r>
        <w:rPr>
          <w:rFonts w:hint="eastAsia" w:ascii="宋体" w:hAnsi="宋体" w:cs="Times New Roman"/>
          <w:sz w:val="21"/>
          <w:szCs w:val="21"/>
        </w:rPr>
        <w:t xml:space="preserve">，检验结果和结论都应符合GB6246-2011《消防水带》和GB 12514.3-2006《消防接口 第3部分：卡式消防接口型式和基本参数》标准要求。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水带长度：20±0.2米，设计工作压力：2.0MPa，公称内径：40mm。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单位长度质量≤160g/m，轴向延伸率≤3.5%，直径膨胀率≤4.8%，水带编织层与衬里之间的附着强度≥39.3N/25mm。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水带衬里层要求：衬里表面应光滑、平整、均匀，水带衬里的扯断伸长率≥357%，扯断强度≥44MPa。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每根水带应卷紧成圆盘形，外用耐磨、防潮物封装。</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接口要求：卡式接口，工作压力2.5MPa。接口内外表面阳极氧化处理，配备专用护套。</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12</w:t>
      </w:r>
      <w:r>
        <w:rPr>
          <w:rFonts w:ascii="宋体" w:hAnsi="宋体" w:cs="Times New Roman"/>
          <w:sz w:val="21"/>
          <w:szCs w:val="21"/>
        </w:rPr>
        <w:t xml:space="preserve">1</w:t>
      </w:r>
      <w:r>
        <w:rPr>
          <w:rFonts w:hint="eastAsia" w:ascii="宋体" w:hAnsi="宋体" w:cs="Times New Roman"/>
          <w:sz w:val="21"/>
          <w:szCs w:val="21"/>
        </w:rPr>
        <w:t xml:space="preserve">、消防水带20-65-20</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提供所投消防水带和消防接口完整有效的</w:t>
      </w:r>
      <w:r>
        <w:rPr>
          <w:rFonts w:hint="eastAsia" w:ascii="宋体" w:hAnsi="宋体" w:cs="Times New Roman"/>
          <w:sz w:val="21"/>
          <w:szCs w:val="21"/>
        </w:rPr>
        <w:t xml:space="preserve">检验检测报告（报告具有CMA标识）</w:t>
      </w:r>
      <w:r>
        <w:rPr>
          <w:rFonts w:hint="eastAsia" w:ascii="宋体" w:hAnsi="宋体" w:cs="Times New Roman"/>
          <w:sz w:val="21"/>
          <w:szCs w:val="21"/>
        </w:rPr>
        <w:t xml:space="preserve">，检验结果和结论都应符合GB6246-2011《消防水带》和GB 12514.3-2006《消防接口 第3部分：卡式消防接口型式和基本参数》标准要求。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水带长度：20±0.2米，设计工作压力：2.0MPa，公称内径：65mm。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单位长度质量≤323g/m，轴向延伸率≤2.7%，直径膨胀率≤6.6%，水带编织层与衬里之间的附着强度≥38.5N/25mm。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水带衬里层要求：衬里表面应光滑、平整、均匀，水带衬里的扯断伸长率≥295%，扯断强度≥50.2MPa。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每根水带应卷紧成圆盘形，外用耐磨、防潮物封装。</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接口要求：卡式接口，工作压力2.5MPa。接口内外表面阳极氧化处理，配备专用护套。</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12</w:t>
      </w:r>
      <w:r>
        <w:rPr>
          <w:rFonts w:ascii="宋体" w:hAnsi="宋体" w:cs="Times New Roman"/>
          <w:sz w:val="21"/>
          <w:szCs w:val="21"/>
        </w:rPr>
        <w:t xml:space="preserve">2</w:t>
      </w:r>
      <w:r>
        <w:rPr>
          <w:rFonts w:hint="eastAsia" w:ascii="宋体" w:hAnsi="宋体" w:cs="Times New Roman"/>
          <w:sz w:val="21"/>
          <w:szCs w:val="21"/>
        </w:rPr>
        <w:t xml:space="preserve">、消防水带20-80-20</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提供所投消防水带和消防接口完整有效的</w:t>
      </w:r>
      <w:r>
        <w:rPr>
          <w:rFonts w:hint="eastAsia" w:ascii="宋体" w:hAnsi="宋体" w:cs="Times New Roman"/>
          <w:sz w:val="21"/>
          <w:szCs w:val="21"/>
        </w:rPr>
        <w:t xml:space="preserve">检验检测报告（报告具有CMA标识）</w:t>
      </w:r>
      <w:r>
        <w:rPr>
          <w:rFonts w:hint="eastAsia" w:ascii="宋体" w:hAnsi="宋体" w:cs="Times New Roman"/>
          <w:sz w:val="21"/>
          <w:szCs w:val="21"/>
        </w:rPr>
        <w:t xml:space="preserve">，检验结果和结论都应符合GB6246-2011《消防水带》和GB 12514.3-2006《消防接口 第3部分：卡式消防接口型式和基本参数》标准要求。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水带长度：20±0.2米，设计工作压力：2.0MPa，公称内径：80mm。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单位长度质量≤428g/m，轴向延伸率≤4.2%，直径膨胀率≤3.6%，水带编织层与衬里之间的附着强度≥44.6N/25mm。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水带衬里层要求：衬里表面应光滑、平整、均匀，水带衬里的扯断伸长率≥300%，扯断强度≥46MPa。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每根水带应卷紧成圆盘形，外用耐磨、防潮物封装。</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接口要求：卡式接口，工作压力2.5MPa。接口内外表面阳极氧化处理，配备专用护套。</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12</w:t>
      </w:r>
      <w:r>
        <w:rPr>
          <w:rFonts w:ascii="宋体" w:hAnsi="宋体" w:cs="Times New Roman"/>
          <w:sz w:val="21"/>
          <w:szCs w:val="21"/>
        </w:rPr>
        <w:t xml:space="preserve">3</w:t>
      </w:r>
      <w:r>
        <w:rPr>
          <w:rFonts w:hint="eastAsia" w:ascii="宋体" w:hAnsi="宋体" w:cs="Times New Roman"/>
          <w:sz w:val="21"/>
          <w:szCs w:val="21"/>
        </w:rPr>
        <w:t xml:space="preserve">、消防水带30-40-30</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提供所投消防水带和消防接口完整有效的</w:t>
      </w:r>
      <w:r>
        <w:rPr>
          <w:rFonts w:hint="eastAsia" w:ascii="宋体" w:hAnsi="宋体" w:cs="Times New Roman"/>
          <w:sz w:val="21"/>
          <w:szCs w:val="21"/>
        </w:rPr>
        <w:t xml:space="preserve">检验检测报告（报告具有CMA标识）</w:t>
      </w:r>
      <w:r>
        <w:rPr>
          <w:rFonts w:hint="eastAsia" w:ascii="宋体" w:hAnsi="宋体" w:cs="Times New Roman"/>
          <w:sz w:val="21"/>
          <w:szCs w:val="21"/>
        </w:rPr>
        <w:t xml:space="preserve">，检验结果和结论都应符合GB6246-2011《消防水带》和GB 12514.3-2006《消防接口 第3部分：卡式消防接口型式和基本参数》标准要求。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水带长度：20±0.2米，设计工作压力：3.0MPa，公称内径：40mm。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单位长度质量符合标准优等品要求，轴向延伸率≤5%，直径膨胀率≤5%，水带编织层与衬里之间的附着强度≥40N/25mm。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水带衬里层要求：衬里表面应光滑、平整、均匀，水带衬里的扯断伸长率≥300%，扯断强度≥45MPa。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每根水带应卷紧成圆盘形，外用耐磨、防潮物封装。</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接口要求：卡式接口，工作压力4.0MPa。接口内外表面阳极氧化处理，配备专用护套。</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12</w:t>
      </w:r>
      <w:r>
        <w:rPr>
          <w:rFonts w:ascii="宋体" w:hAnsi="宋体" w:cs="Times New Roman"/>
          <w:sz w:val="21"/>
          <w:szCs w:val="21"/>
        </w:rPr>
        <w:t xml:space="preserve">4</w:t>
      </w:r>
      <w:r>
        <w:rPr>
          <w:rFonts w:hint="eastAsia" w:ascii="宋体" w:hAnsi="宋体" w:cs="Times New Roman"/>
          <w:sz w:val="21"/>
          <w:szCs w:val="21"/>
        </w:rPr>
        <w:t xml:space="preserve">、消防水带40-80-20</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提供所投消防水带和消防接口完整有效的</w:t>
      </w:r>
      <w:r>
        <w:rPr>
          <w:rFonts w:hint="eastAsia" w:ascii="宋体" w:hAnsi="宋体" w:cs="Times New Roman"/>
          <w:sz w:val="21"/>
          <w:szCs w:val="21"/>
        </w:rPr>
        <w:t xml:space="preserve">检验检测报告（报告具有CMA标识）</w:t>
      </w:r>
      <w:r>
        <w:rPr>
          <w:rFonts w:hint="eastAsia" w:ascii="宋体" w:hAnsi="宋体" w:cs="Times New Roman"/>
          <w:sz w:val="21"/>
          <w:szCs w:val="21"/>
        </w:rPr>
        <w:t xml:space="preserve">，检验结果和结论都应符合GB6246-2011《消防水带》和GB 12514.3-2006《消防接口 第3部分：卡式消防接口型式和基本参数》标准要求。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水带长度：20±0.2米，设计工作压力：4.0MPa，公称内径：80mm。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单位长度质量≤428g/m，轴向延伸率≤5%，直径膨胀率≤5%，水带编织层与衬里之间的附着强度≥45N/25mm。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水带衬里层要求：衬里表面应光滑、平整、均匀，水带衬里的扯断伸长率≥300%，扯断强度≥50MPa。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每根水带应卷紧成圆盘形，外用耐磨、防潮物封装。</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接口要求：卡式接口，工作压力4.0MPa。接口内外表面阳极氧化处理，配备专用护套。</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12</w:t>
      </w:r>
      <w:r>
        <w:rPr>
          <w:rFonts w:ascii="宋体" w:hAnsi="宋体" w:cs="Times New Roman"/>
          <w:sz w:val="21"/>
          <w:szCs w:val="21"/>
        </w:rPr>
        <w:t xml:space="preserve">5</w:t>
      </w:r>
      <w:r>
        <w:rPr>
          <w:rFonts w:hint="eastAsia" w:ascii="宋体" w:hAnsi="宋体" w:cs="Times New Roman"/>
          <w:sz w:val="21"/>
          <w:szCs w:val="21"/>
        </w:rPr>
        <w:t xml:space="preserve">.水带（13-300-100）</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提供所投消防水带和消防接口完整有效的</w:t>
      </w:r>
      <w:r>
        <w:rPr>
          <w:rFonts w:hint="eastAsia" w:ascii="宋体" w:hAnsi="宋体" w:cs="Times New Roman"/>
          <w:sz w:val="21"/>
          <w:szCs w:val="21"/>
        </w:rPr>
        <w:t xml:space="preserve">检验检测报告（报告具有CMA标识）</w:t>
      </w:r>
      <w:r>
        <w:rPr>
          <w:rFonts w:hint="eastAsia" w:ascii="宋体" w:hAnsi="宋体" w:cs="Times New Roman"/>
          <w:sz w:val="21"/>
          <w:szCs w:val="21"/>
        </w:rPr>
        <w:t xml:space="preserve">，检验结果和结论都应符合GB6246-2011《消防水带》标准要求。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材质结构：织物层采用高强度涤纶长丝，水带编织层应编织均匀，表面整洁，无跳双经、断双经跳纬及划伤。内、外双面采用聚氨酯一次共挤成型，衬里与外覆层厚度应均匀，表面光滑平整、无褶皱或其他缺陷。</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水带内径：305+3.0mm，长度按采购单位要求定制；工作压力≥1.3MPa。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水带单位长度质量≤4700g/m，轴向延伸率≤3%，膨胀率 ≤5%；水带织物层与衬里之间附着强度≥140N/25mm，水带织物层与外覆层之间附着强度≥140N/25mm；扯断伸长率≥ 400%，扯断强度≥30MPa。 </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接口：采用300mm12齿多齿接口，接口设有自动保险锁止。材质为高强度铝合金，防腐蚀。</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26</w:t>
      </w:r>
      <w:r>
        <w:rPr>
          <w:rFonts w:hint="eastAsia" w:ascii="宋体" w:hAnsi="宋体" w:cs="Times New Roman"/>
          <w:sz w:val="21"/>
          <w:szCs w:val="21"/>
        </w:rPr>
        <w:t xml:space="preserve">、水带包布</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主要用途与性能要求：用于消防水带泄漏孔洞的包覆，连接水带进行快速堵漏，解决水带因破损导致供水压力不足的问题。</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结构材质：两头挂钩由铸铁一次性成型，挂钩之间连接物为优质尼龙/帆布等材质。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适用80/65mm水带。</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规格和重量：长≤80mm、宽≤44mm，重≤600g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27</w:t>
      </w:r>
      <w:r>
        <w:rPr>
          <w:rFonts w:hint="eastAsia" w:ascii="宋体" w:hAnsi="宋体" w:cs="Times New Roman"/>
          <w:sz w:val="21"/>
          <w:szCs w:val="21"/>
        </w:rPr>
        <w:t xml:space="preserve">、水带挂钩</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主要用途与性能要求：用于将水带挂于梯子或其他物体上，以减轻水带输水过程中的下垂力，也可用于垂直铺设水带时的固定。</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结构材质：由两头挂钩由铸铁一次性成型，挂钩之间连接物为优质尼龙、帆布材质制成。</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承重要求：可承受80mm水带，注满水后的垂直重量。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规格和重量：长≤50mm、宽≤30mm，重≤600g。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28</w:t>
      </w:r>
      <w:r>
        <w:rPr>
          <w:rFonts w:hint="eastAsia" w:ascii="宋体" w:hAnsi="宋体" w:cs="Times New Roman"/>
          <w:sz w:val="21"/>
          <w:szCs w:val="21"/>
        </w:rPr>
        <w:t xml:space="preserve">、水带护桥</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主要用途与性能要求：用于保护消防水带，在火场或救援现场防止车辆通过时碾压损坏水带，确保供水线路畅通。</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材质：采用天然优质橡胶，经钢模制造而成，材质耐磨、耐压、抗老化。</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护桥槽：宽度≥90mm，深度≥75mm，可适配多种口径水带通过。</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外形尺寸：≥85×57cm，结构稳固，便于放置和收纳。</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底板厚度：≥5mm，确保整体结构强度。</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质量：≤30KG，便于消防员快速搬运和铺设。</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承重能力：≥50吨，可满足重型消防车辆通行的承压需求。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29</w:t>
      </w:r>
      <w:r>
        <w:rPr>
          <w:rFonts w:hint="eastAsia" w:ascii="宋体" w:hAnsi="宋体" w:cs="Times New Roman"/>
          <w:sz w:val="21"/>
          <w:szCs w:val="21"/>
        </w:rPr>
        <w:t xml:space="preserve">、消防移动储水装置</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提供所投产品的检验报告，检验结果和结论都应符合XF </w:t>
      </w:r>
      <w:r>
        <w:rPr>
          <w:rFonts w:hint="eastAsia" w:ascii="宋体" w:hAnsi="宋体" w:cs="Times New Roman"/>
          <w:sz w:val="21"/>
          <w:szCs w:val="21"/>
        </w:rPr>
        <w:t xml:space="preserve">1204-2014</w:t>
      </w:r>
      <w:r>
        <w:rPr>
          <w:rFonts w:hint="eastAsia" w:ascii="宋体" w:hAnsi="宋体" w:cs="Times New Roman"/>
          <w:sz w:val="21"/>
          <w:szCs w:val="21"/>
        </w:rPr>
        <w:t xml:space="preserve">《移动式消防储水装置》标准要求。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额定储水量：≥2吨。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进出水口径：采用40mm卡式接口，接口材质为6061铝合金或同等材质，表面阳极氧化处理，耐腐蚀性强。</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主体面料：采用TPU/PVC/PE网架复合涂层布，具有抗酸、碱、油类腐蚀性能，无异味，具备抗紫外线能力。</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面料厚度：0.7～1.2mm；经向拉伸强度：≥500N/5cm；纬向拉伸强度：≥143.9N/5cm；材料撕裂强度：≥400N/5cm；断裂强力：≥200N。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水压耐压性能：水压测试≥200kPa，无渗漏现象。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w:t>
      </w:r>
      <w:r>
        <w:rPr>
          <w:rFonts w:hint="eastAsia" w:ascii="宋体" w:hAnsi="宋体" w:cs="Times New Roman"/>
          <w:sz w:val="21"/>
          <w:szCs w:val="21"/>
        </w:rPr>
        <w:t xml:space="preserve">底部耐磨性能：应具备底部耐磨、防穿刺设计，满足野外复杂地面使用需求。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收纳方式：应可泄气、拆卸、折叠后收纳，并配套专用包装袋，便于运输和储存，占用空间小。</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针对</w:t>
      </w:r>
      <w:r>
        <w:rPr>
          <w:rFonts w:hint="eastAsia" w:ascii="宋体" w:hAnsi="宋体" w:cstheme="minorEastAsia"/>
          <w:b/>
          <w:bCs/>
          <w:sz w:val="21"/>
          <w:szCs w:val="21"/>
        </w:rPr>
        <w:t xml:space="preserve">标★项</w:t>
      </w:r>
      <w:r>
        <w:rPr>
          <w:rFonts w:hint="eastAsia" w:ascii="宋体" w:hAnsi="宋体" w:cstheme="minorEastAsia"/>
          <w:b/>
          <w:bCs/>
          <w:sz w:val="21"/>
          <w:szCs w:val="21"/>
        </w:rPr>
        <w:t xml:space="preserve">（适用于全部标段）</w:t>
      </w:r>
      <w:r>
        <w:rPr>
          <w:rFonts w:hint="eastAsia" w:ascii="宋体" w:hAnsi="宋体" w:cstheme="minorEastAsia"/>
          <w:b/>
          <w:bCs/>
          <w:sz w:val="21"/>
          <w:szCs w:val="21"/>
        </w:rPr>
        <w:t xml:space="preserve">：</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①标★项技术指标已明确要求提供检验检测报告的，投标文件须提供相应的材料（如技术指标中明确要求报告须具有CMA标识，须提供由国家认可的检测机构出具与所投产品型号一致、完整有效的检验</w:t>
      </w:r>
      <w:r>
        <w:rPr>
          <w:rFonts w:hint="eastAsia" w:ascii="宋体" w:hAnsi="宋体" w:cstheme="minorEastAsia"/>
          <w:b/>
          <w:bCs/>
          <w:sz w:val="21"/>
          <w:szCs w:val="21"/>
        </w:rPr>
        <w:t xml:space="preserve">检测</w:t>
      </w:r>
      <w:r>
        <w:rPr>
          <w:rFonts w:hint="eastAsia" w:ascii="宋体" w:hAnsi="宋体" w:cstheme="minorEastAsia"/>
          <w:b/>
          <w:bCs/>
          <w:sz w:val="21"/>
          <w:szCs w:val="21"/>
        </w:rPr>
        <w:t xml:space="preserve">报告（具有CMA标志））,未提供视作负偏离。标★项不允许负偏离，负偏离视作非实质性响应招标文件</w:t>
      </w:r>
      <w:r>
        <w:rPr>
          <w:rFonts w:hint="eastAsia" w:ascii="宋体" w:hAnsi="宋体" w:cstheme="minorEastAsia"/>
          <w:b/>
          <w:bCs/>
          <w:sz w:val="21"/>
          <w:szCs w:val="21"/>
        </w:rPr>
        <w:t xml:space="preserve">。</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②上述情形以外标★项技术指标，须提供以下任意一种证明材料：1.相关技术资料支持（技术支持资料须为制造商公开发布的印刷资料或技术规格书或使用说明书）；2.制造商网站最新发布的资料打印件；3.国家认可的检测机构出具的检验(检测)报告；未提供视作负偏离。标★项不允许负偏离，负偏离视作非实质性响应招标文件。</w:t>
      </w:r>
      <w:r/>
    </w:p>
    <w:p>
      <w:pPr>
        <w:pStyle w:val="1000"/>
        <w:ind w:left="0" w:firstLine="426"/>
        <w:rPr>
          <w:rFonts w:ascii="宋体" w:hAnsi="宋体"/>
          <w:b/>
          <w:sz w:val="21"/>
          <w:szCs w:val="21"/>
        </w:rPr>
      </w:pPr>
      <w:r>
        <w:rPr>
          <w:rFonts w:hint="eastAsia" w:ascii="宋体" w:hAnsi="宋体"/>
          <w:b/>
          <w:sz w:val="21"/>
          <w:szCs w:val="21"/>
        </w:rPr>
        <w:t xml:space="preserve">第一标段</w:t>
      </w:r>
      <w:r>
        <w:rPr>
          <w:rFonts w:hint="eastAsia" w:ascii="宋体" w:hAnsi="宋体"/>
          <w:b/>
          <w:sz w:val="21"/>
          <w:szCs w:val="21"/>
        </w:rPr>
        <w:t xml:space="preserve">：苏州市消防救援支队2026年度消防器材采购项目（包12）</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10</w:t>
      </w:r>
      <w:r>
        <w:rPr>
          <w:rFonts w:ascii="宋体" w:hAnsi="宋体" w:cs="Times New Roman"/>
          <w:b/>
          <w:sz w:val="21"/>
          <w:szCs w:val="21"/>
        </w:rPr>
        <w:t xml:space="preserve">1</w:t>
      </w:r>
      <w:r>
        <w:rPr>
          <w:rFonts w:hint="eastAsia" w:ascii="宋体" w:hAnsi="宋体" w:cs="Times New Roman"/>
          <w:b/>
          <w:sz w:val="21"/>
          <w:szCs w:val="21"/>
        </w:rPr>
        <w:t xml:space="preserve">、排烟机（电动）</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★（1）提供所投产品完整有效的</w:t>
      </w:r>
      <w:r>
        <w:rPr>
          <w:rFonts w:hint="eastAsia" w:ascii="宋体" w:hAnsi="宋体" w:cs="Times New Roman"/>
          <w:b/>
          <w:sz w:val="21"/>
          <w:szCs w:val="21"/>
        </w:rPr>
        <w:t xml:space="preserve">检验检测报告（报告具有CMA标识）</w:t>
      </w:r>
      <w:r>
        <w:rPr>
          <w:rFonts w:hint="eastAsia" w:ascii="宋体" w:hAnsi="宋体" w:cs="Times New Roman"/>
          <w:b/>
          <w:sz w:val="21"/>
          <w:szCs w:val="21"/>
        </w:rPr>
        <w:t xml:space="preserve">，检验结果和结论都应满足GB 27901-2011《移动式消防排烟机》标准要求。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10</w:t>
      </w:r>
      <w:r>
        <w:rPr>
          <w:rFonts w:ascii="宋体" w:hAnsi="宋体" w:cs="Times New Roman"/>
          <w:b/>
          <w:sz w:val="21"/>
          <w:szCs w:val="21"/>
        </w:rPr>
        <w:t xml:space="preserve">2</w:t>
      </w:r>
      <w:r>
        <w:rPr>
          <w:rFonts w:hint="eastAsia" w:ascii="宋体" w:hAnsi="宋体" w:cs="Times New Roman"/>
          <w:b/>
          <w:sz w:val="21"/>
          <w:szCs w:val="21"/>
        </w:rPr>
        <w:t xml:space="preserve">、排烟机（机动）</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★（1）提供所投产品完整有效的</w:t>
      </w:r>
      <w:r>
        <w:rPr>
          <w:rFonts w:hint="eastAsia" w:ascii="宋体" w:hAnsi="宋体" w:cs="Times New Roman"/>
          <w:b/>
          <w:sz w:val="21"/>
          <w:szCs w:val="21"/>
        </w:rPr>
        <w:t xml:space="preserve">检验检测报告（报告具有CMA标识）</w:t>
      </w:r>
      <w:r>
        <w:rPr>
          <w:rFonts w:hint="eastAsia" w:ascii="宋体" w:hAnsi="宋体" w:cs="Times New Roman"/>
          <w:b/>
          <w:sz w:val="21"/>
          <w:szCs w:val="21"/>
        </w:rPr>
        <w:t xml:space="preserve">，检验结果和结论都应满足GB 27901-2011《移动式消防排烟机》标准要求。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10</w:t>
      </w:r>
      <w:r>
        <w:rPr>
          <w:rFonts w:ascii="宋体" w:hAnsi="宋体" w:cs="Times New Roman"/>
          <w:b/>
          <w:sz w:val="21"/>
          <w:szCs w:val="21"/>
        </w:rPr>
        <w:t xml:space="preserve">3</w:t>
      </w:r>
      <w:r>
        <w:rPr>
          <w:rFonts w:hint="eastAsia" w:ascii="宋体" w:hAnsi="宋体" w:cs="Times New Roman"/>
          <w:b/>
          <w:sz w:val="21"/>
          <w:szCs w:val="21"/>
        </w:rPr>
        <w:t xml:space="preserve">、排烟机（水驱动）</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★（1）提供所投产品完整有效的</w:t>
      </w:r>
      <w:r>
        <w:rPr>
          <w:rFonts w:hint="eastAsia" w:ascii="宋体" w:hAnsi="宋体" w:cs="Times New Roman"/>
          <w:b/>
          <w:sz w:val="21"/>
          <w:szCs w:val="21"/>
        </w:rPr>
        <w:t xml:space="preserve">检验检测报告（报告具有CMA标识）</w:t>
      </w:r>
      <w:r>
        <w:rPr>
          <w:rFonts w:hint="eastAsia" w:ascii="宋体" w:hAnsi="宋体" w:cs="Times New Roman"/>
          <w:b/>
          <w:sz w:val="21"/>
          <w:szCs w:val="21"/>
        </w:rPr>
        <w:t xml:space="preserve">，检验结果和结论都应满足GB 27901-2011《移动式消防排烟机》标准要求。</w:t>
      </w:r>
      <w:r/>
    </w:p>
    <w:p>
      <w:pPr>
        <w:pStyle w:val="1000"/>
        <w:ind w:left="0" w:firstLine="426"/>
        <w:rPr>
          <w:rFonts w:ascii="宋体" w:hAnsi="宋体"/>
          <w:b/>
          <w:sz w:val="21"/>
          <w:szCs w:val="21"/>
        </w:rPr>
      </w:pPr>
      <w:r>
        <w:rPr>
          <w:rFonts w:hint="eastAsia" w:ascii="宋体" w:hAnsi="宋体"/>
          <w:b/>
          <w:sz w:val="21"/>
          <w:szCs w:val="21"/>
        </w:rPr>
        <w:t xml:space="preserve">第二标段</w:t>
      </w:r>
      <w:r>
        <w:rPr>
          <w:rFonts w:hint="eastAsia" w:ascii="宋体" w:hAnsi="宋体"/>
          <w:b/>
          <w:sz w:val="21"/>
          <w:szCs w:val="21"/>
        </w:rPr>
        <w:t xml:space="preserve">：苏州市消防救援支队2026年度消防器材采购项目（包1</w:t>
      </w:r>
      <w:r>
        <w:rPr>
          <w:rFonts w:ascii="宋体" w:hAnsi="宋体"/>
          <w:b/>
          <w:sz w:val="21"/>
          <w:szCs w:val="21"/>
        </w:rPr>
        <w:t xml:space="preserve">3</w:t>
      </w:r>
      <w:r>
        <w:rPr>
          <w:rFonts w:hint="eastAsia" w:ascii="宋体" w:hAnsi="宋体"/>
          <w:b/>
          <w:sz w:val="21"/>
          <w:szCs w:val="21"/>
        </w:rPr>
        <w:t xml:space="preserve">）</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10</w:t>
      </w:r>
      <w:r>
        <w:rPr>
          <w:rFonts w:ascii="宋体" w:hAnsi="宋体" w:cs="Times New Roman"/>
          <w:b/>
          <w:sz w:val="21"/>
          <w:szCs w:val="21"/>
        </w:rPr>
        <w:t xml:space="preserve">4</w:t>
      </w:r>
      <w:r>
        <w:rPr>
          <w:rFonts w:hint="eastAsia" w:ascii="宋体" w:hAnsi="宋体" w:cs="Times New Roman"/>
          <w:b/>
          <w:sz w:val="21"/>
          <w:szCs w:val="21"/>
        </w:rPr>
        <w:t xml:space="preserve">、手提式强光照明灯</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★（1）提供所投产品完整有效的</w:t>
      </w:r>
      <w:r>
        <w:rPr>
          <w:rFonts w:hint="eastAsia" w:ascii="宋体" w:hAnsi="宋体" w:cs="Times New Roman"/>
          <w:b/>
          <w:sz w:val="21"/>
          <w:szCs w:val="21"/>
        </w:rPr>
        <w:t xml:space="preserve">检验检测报告（报告具有CMA标识）</w:t>
      </w:r>
      <w:r>
        <w:rPr>
          <w:rFonts w:hint="eastAsia" w:ascii="宋体" w:hAnsi="宋体" w:cs="Times New Roman"/>
          <w:b/>
          <w:sz w:val="21"/>
          <w:szCs w:val="21"/>
        </w:rPr>
        <w:t xml:space="preserve">，检验结果和结论都应符合GB 30734-2014《消防员照明灯具》标准要求。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10</w:t>
      </w:r>
      <w:r>
        <w:rPr>
          <w:rFonts w:ascii="宋体" w:hAnsi="宋体" w:cs="Times New Roman"/>
          <w:b/>
          <w:sz w:val="21"/>
          <w:szCs w:val="21"/>
        </w:rPr>
        <w:t xml:space="preserve">5</w:t>
      </w:r>
      <w:r>
        <w:rPr>
          <w:rFonts w:hint="eastAsia" w:ascii="宋体" w:hAnsi="宋体" w:cs="Times New Roman"/>
          <w:b/>
          <w:sz w:val="21"/>
          <w:szCs w:val="21"/>
        </w:rPr>
        <w:t xml:space="preserve">、移动照明灯组（拖箱式）</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★（1）提供所投产品完整有效的</w:t>
      </w:r>
      <w:r>
        <w:rPr>
          <w:rFonts w:hint="eastAsia" w:ascii="宋体" w:hAnsi="宋体" w:cs="Times New Roman"/>
          <w:b/>
          <w:sz w:val="21"/>
          <w:szCs w:val="21"/>
        </w:rPr>
        <w:t xml:space="preserve">检验检测报告（报告具有CMA标识）</w:t>
      </w:r>
      <w:r>
        <w:rPr>
          <w:rFonts w:hint="eastAsia" w:ascii="宋体" w:hAnsi="宋体" w:cs="Times New Roman"/>
          <w:b/>
          <w:sz w:val="21"/>
          <w:szCs w:val="21"/>
        </w:rPr>
        <w:t xml:space="preserve">，检验结果和结论都应符合GB 26755-2011《消防移动式照明装置》标准要求。</w:t>
      </w:r>
      <w:r/>
    </w:p>
    <w:p>
      <w:pPr>
        <w:pStyle w:val="1000"/>
        <w:ind w:left="0" w:firstLine="426"/>
        <w:rPr>
          <w:rFonts w:ascii="宋体" w:hAnsi="宋体"/>
          <w:b/>
          <w:sz w:val="21"/>
          <w:szCs w:val="21"/>
        </w:rPr>
      </w:pPr>
      <w:r>
        <w:rPr>
          <w:rFonts w:hint="eastAsia" w:ascii="宋体" w:hAnsi="宋体"/>
          <w:b/>
          <w:sz w:val="21"/>
          <w:szCs w:val="21"/>
        </w:rPr>
        <w:t xml:space="preserve">第三标段</w:t>
      </w:r>
      <w:r>
        <w:rPr>
          <w:rFonts w:hint="eastAsia" w:ascii="宋体" w:hAnsi="宋体"/>
          <w:b/>
          <w:sz w:val="21"/>
          <w:szCs w:val="21"/>
        </w:rPr>
        <w:t xml:space="preserve">：苏州市消防救援支队2026年度消防器材采购项目（包1</w:t>
      </w:r>
      <w:r>
        <w:rPr>
          <w:rFonts w:ascii="宋体" w:hAnsi="宋体"/>
          <w:b/>
          <w:sz w:val="21"/>
          <w:szCs w:val="21"/>
        </w:rPr>
        <w:t xml:space="preserve">4</w:t>
      </w:r>
      <w:r>
        <w:rPr>
          <w:rFonts w:hint="eastAsia" w:ascii="宋体" w:hAnsi="宋体"/>
          <w:b/>
          <w:sz w:val="21"/>
          <w:szCs w:val="21"/>
        </w:rPr>
        <w:t xml:space="preserve">）</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110、手抬泵</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★（1）提供所投产品完整有效的</w:t>
      </w:r>
      <w:r>
        <w:rPr>
          <w:rFonts w:hint="eastAsia" w:ascii="宋体" w:hAnsi="宋体" w:cs="Times New Roman"/>
          <w:b/>
          <w:sz w:val="21"/>
          <w:szCs w:val="21"/>
        </w:rPr>
        <w:t xml:space="preserve">检验检测报告（报告具有CMA标识）</w:t>
      </w:r>
      <w:r>
        <w:rPr>
          <w:rFonts w:hint="eastAsia" w:ascii="宋体" w:hAnsi="宋体" w:cs="Times New Roman"/>
          <w:b/>
          <w:sz w:val="21"/>
          <w:szCs w:val="21"/>
        </w:rPr>
        <w:t xml:space="preserve">，检验结果和结论都应符合GB6245-</w:t>
      </w:r>
      <w:r>
        <w:rPr>
          <w:rFonts w:hint="eastAsia" w:ascii="宋体" w:hAnsi="宋体" w:cs="Times New Roman"/>
          <w:b/>
          <w:sz w:val="21"/>
          <w:szCs w:val="21"/>
        </w:rPr>
        <w:t xml:space="preserve">2025《消防泵》标准内手抬机动消防泵组的标准要求。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112、泡沫吸液泵</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★（1）提供所投产品完整有效的</w:t>
      </w:r>
      <w:r>
        <w:rPr>
          <w:rFonts w:hint="eastAsia" w:ascii="宋体" w:hAnsi="宋体" w:cs="Times New Roman"/>
          <w:b/>
          <w:sz w:val="21"/>
          <w:szCs w:val="21"/>
        </w:rPr>
        <w:t xml:space="preserve">检验检测报告（报告具有CMA标识）</w:t>
      </w:r>
      <w:r>
        <w:rPr>
          <w:rFonts w:hint="eastAsia" w:ascii="宋体" w:hAnsi="宋体" w:cs="Times New Roman"/>
          <w:b/>
          <w:sz w:val="21"/>
          <w:szCs w:val="21"/>
        </w:rPr>
        <w:t xml:space="preserve">，检验结果和结论都应符合GB6245-2025《消防泵》标准内的标准要求。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114、空气充填泵 （带防爆箱）</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★（1）充气量提供参照GB/T15487-2015《容积式压缩机 流量测量方式》内相关标准要求的检测报告，压缩级数、额定排气压力、密封试验提供参照GB/T3853-2017《容积式压缩机 验收试验》内相关标准要求的检测报告，噪音量提供参照GB/T4980-2025《容积式压缩机 噪音的测定》内相关标准要求的检测报告，振动烈度提供参照GB/T7777-2021《机械振动测量与评价》内相关标准要求的检测报告。</w:t>
      </w:r>
      <w:r/>
    </w:p>
    <w:p>
      <w:pPr>
        <w:pStyle w:val="1000"/>
        <w:ind w:left="0" w:firstLine="426"/>
        <w:rPr>
          <w:rFonts w:ascii="宋体" w:hAnsi="宋体"/>
          <w:b/>
          <w:sz w:val="21"/>
          <w:szCs w:val="21"/>
        </w:rPr>
      </w:pPr>
      <w:r>
        <w:rPr>
          <w:rFonts w:hint="eastAsia" w:ascii="宋体" w:hAnsi="宋体"/>
          <w:b/>
          <w:sz w:val="21"/>
          <w:szCs w:val="21"/>
        </w:rPr>
        <w:t xml:space="preserve">第四标段</w:t>
      </w:r>
      <w:r>
        <w:rPr>
          <w:rFonts w:hint="eastAsia" w:ascii="宋体" w:hAnsi="宋体"/>
          <w:b/>
          <w:sz w:val="21"/>
          <w:szCs w:val="21"/>
        </w:rPr>
        <w:t xml:space="preserve">：苏州市消防救援支队2026年度消防器材采购项目（包1</w:t>
      </w:r>
      <w:r>
        <w:rPr>
          <w:rFonts w:ascii="宋体" w:hAnsi="宋体"/>
          <w:b/>
          <w:sz w:val="21"/>
          <w:szCs w:val="21"/>
        </w:rPr>
        <w:t xml:space="preserve">5</w:t>
      </w:r>
      <w:r>
        <w:rPr>
          <w:rFonts w:hint="eastAsia" w:ascii="宋体" w:hAnsi="宋体"/>
          <w:b/>
          <w:sz w:val="21"/>
          <w:szCs w:val="21"/>
        </w:rPr>
        <w:t xml:space="preserve">）</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11</w:t>
      </w:r>
      <w:r>
        <w:rPr>
          <w:rFonts w:ascii="宋体" w:hAnsi="宋体" w:cs="Times New Roman"/>
          <w:b/>
          <w:sz w:val="21"/>
          <w:szCs w:val="21"/>
        </w:rPr>
        <w:t xml:space="preserve">5</w:t>
      </w:r>
      <w:r>
        <w:rPr>
          <w:rFonts w:hint="eastAsia" w:ascii="宋体" w:hAnsi="宋体" w:cs="Times New Roman"/>
          <w:b/>
          <w:sz w:val="21"/>
          <w:szCs w:val="21"/>
        </w:rPr>
        <w:t xml:space="preserve">、分水器（65-65×2）</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★（1）提供所投产品完整有效的</w:t>
      </w:r>
      <w:r>
        <w:rPr>
          <w:rFonts w:hint="eastAsia" w:ascii="宋体" w:hAnsi="宋体" w:cs="Times New Roman"/>
          <w:b/>
          <w:sz w:val="21"/>
          <w:szCs w:val="21"/>
        </w:rPr>
        <w:t xml:space="preserve">检验检测报告（报告具有CMA标识）</w:t>
      </w:r>
      <w:r>
        <w:rPr>
          <w:rFonts w:hint="eastAsia" w:ascii="宋体" w:hAnsi="宋体" w:cs="Times New Roman"/>
          <w:b/>
          <w:sz w:val="21"/>
          <w:szCs w:val="21"/>
        </w:rPr>
        <w:t xml:space="preserve">，检验结果和结论都应符合XF868-2010《分水器和集水器》标准要求。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11</w:t>
      </w:r>
      <w:r>
        <w:rPr>
          <w:rFonts w:ascii="宋体" w:hAnsi="宋体" w:cs="Times New Roman"/>
          <w:b/>
          <w:sz w:val="21"/>
          <w:szCs w:val="21"/>
        </w:rPr>
        <w:t xml:space="preserve">6</w:t>
      </w:r>
      <w:r>
        <w:rPr>
          <w:rFonts w:hint="eastAsia" w:ascii="宋体" w:hAnsi="宋体" w:cs="Times New Roman"/>
          <w:b/>
          <w:sz w:val="21"/>
          <w:szCs w:val="21"/>
        </w:rPr>
        <w:t xml:space="preserve">、分水器（80-65×3）</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★（1）提供所投产品完整有效的</w:t>
      </w:r>
      <w:r>
        <w:rPr>
          <w:rFonts w:hint="eastAsia" w:ascii="宋体" w:hAnsi="宋体" w:cs="Times New Roman"/>
          <w:b/>
          <w:sz w:val="21"/>
          <w:szCs w:val="21"/>
        </w:rPr>
        <w:t xml:space="preserve">检验检测报告（报告具有CMA标识）</w:t>
      </w:r>
      <w:r>
        <w:rPr>
          <w:rFonts w:hint="eastAsia" w:ascii="宋体" w:hAnsi="宋体" w:cs="Times New Roman"/>
          <w:b/>
          <w:sz w:val="21"/>
          <w:szCs w:val="21"/>
        </w:rPr>
        <w:t xml:space="preserve">，检验结果和结论都应符合XF868-2010《分水器和集水器》标准要求。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w:t>
      </w:r>
      <w:r>
        <w:rPr>
          <w:rFonts w:ascii="宋体" w:hAnsi="宋体" w:cs="Times New Roman"/>
          <w:b/>
          <w:sz w:val="21"/>
          <w:szCs w:val="21"/>
        </w:rPr>
        <w:t xml:space="preserve">18</w:t>
      </w:r>
      <w:r>
        <w:rPr>
          <w:rFonts w:hint="eastAsia" w:ascii="宋体" w:hAnsi="宋体" w:cs="Times New Roman"/>
          <w:b/>
          <w:sz w:val="21"/>
          <w:szCs w:val="21"/>
        </w:rPr>
        <w:t xml:space="preserve">、消防水带16-65-20</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★（1）提供所投消防水带和消防接口完整有效的</w:t>
      </w:r>
      <w:r>
        <w:rPr>
          <w:rFonts w:hint="eastAsia" w:ascii="宋体" w:hAnsi="宋体" w:cs="Times New Roman"/>
          <w:b/>
          <w:sz w:val="21"/>
          <w:szCs w:val="21"/>
        </w:rPr>
        <w:t xml:space="preserve">检验检测报告（报告具有CMA标识）</w:t>
      </w:r>
      <w:r>
        <w:rPr>
          <w:rFonts w:hint="eastAsia" w:ascii="宋体" w:hAnsi="宋体" w:cs="Times New Roman"/>
          <w:b/>
          <w:sz w:val="21"/>
          <w:szCs w:val="21"/>
        </w:rPr>
        <w:t xml:space="preserve">，检验结果和结论都应符合GB6246-2011《消防水带》和GB 12514.3-2006《消防接口 第3部分：卡式消防接口型式和基本参数》标准要求。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w:t>
      </w:r>
      <w:r>
        <w:rPr>
          <w:rFonts w:ascii="宋体" w:hAnsi="宋体" w:cs="Times New Roman"/>
          <w:b/>
          <w:sz w:val="21"/>
          <w:szCs w:val="21"/>
        </w:rPr>
        <w:t xml:space="preserve">19</w:t>
      </w:r>
      <w:r>
        <w:rPr>
          <w:rFonts w:hint="eastAsia" w:ascii="宋体" w:hAnsi="宋体" w:cs="Times New Roman"/>
          <w:b/>
          <w:sz w:val="21"/>
          <w:szCs w:val="21"/>
        </w:rPr>
        <w:t xml:space="preserve">、消防水带16-80-20</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★（1）提供所投消防水带和消防接口完整有效的</w:t>
      </w:r>
      <w:r>
        <w:rPr>
          <w:rFonts w:hint="eastAsia" w:ascii="宋体" w:hAnsi="宋体" w:cs="Times New Roman"/>
          <w:b/>
          <w:sz w:val="21"/>
          <w:szCs w:val="21"/>
        </w:rPr>
        <w:t xml:space="preserve">检验检测报告（报告具有CMA标识）</w:t>
      </w:r>
      <w:r>
        <w:rPr>
          <w:rFonts w:hint="eastAsia" w:ascii="宋体" w:hAnsi="宋体" w:cs="Times New Roman"/>
          <w:b/>
          <w:sz w:val="21"/>
          <w:szCs w:val="21"/>
        </w:rPr>
        <w:t xml:space="preserve">，检验结果和结论都应符合GB6246-2011《消防水带》和GB 12514.3-2006《消防接口 第3部分：卡式消防接口型式和基本参数》标准要求。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12</w:t>
      </w:r>
      <w:r>
        <w:rPr>
          <w:rFonts w:ascii="宋体" w:hAnsi="宋体" w:cs="Times New Roman"/>
          <w:b/>
          <w:sz w:val="21"/>
          <w:szCs w:val="21"/>
        </w:rPr>
        <w:t xml:space="preserve">0</w:t>
      </w:r>
      <w:r>
        <w:rPr>
          <w:rFonts w:hint="eastAsia" w:ascii="宋体" w:hAnsi="宋体" w:cs="Times New Roman"/>
          <w:b/>
          <w:sz w:val="21"/>
          <w:szCs w:val="21"/>
        </w:rPr>
        <w:t xml:space="preserve">、消防水带20-40-20</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★（1）提供所投消防水带和消防接口完整有效的</w:t>
      </w:r>
      <w:r>
        <w:rPr>
          <w:rFonts w:hint="eastAsia" w:ascii="宋体" w:hAnsi="宋体" w:cs="Times New Roman"/>
          <w:b/>
          <w:sz w:val="21"/>
          <w:szCs w:val="21"/>
        </w:rPr>
        <w:t xml:space="preserve">检验检测报告（报告具有CMA标识）</w:t>
      </w:r>
      <w:r>
        <w:rPr>
          <w:rFonts w:hint="eastAsia" w:ascii="宋体" w:hAnsi="宋体" w:cs="Times New Roman"/>
          <w:b/>
          <w:sz w:val="21"/>
          <w:szCs w:val="21"/>
        </w:rPr>
        <w:t xml:space="preserve">，检验结果和结论都应符合GB6246-2011《消防水带》和GB 12514.3-2006《消防接口 第3部分：卡式消防接口型式和基本参数》标准要求。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12</w:t>
      </w:r>
      <w:r>
        <w:rPr>
          <w:rFonts w:ascii="宋体" w:hAnsi="宋体" w:cs="Times New Roman"/>
          <w:b/>
          <w:sz w:val="21"/>
          <w:szCs w:val="21"/>
        </w:rPr>
        <w:t xml:space="preserve">1</w:t>
      </w:r>
      <w:r>
        <w:rPr>
          <w:rFonts w:hint="eastAsia" w:ascii="宋体" w:hAnsi="宋体" w:cs="Times New Roman"/>
          <w:b/>
          <w:sz w:val="21"/>
          <w:szCs w:val="21"/>
        </w:rPr>
        <w:t xml:space="preserve">、消防水带20-65-20</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★（1）提供所投消防水带和消防接口完整有效的</w:t>
      </w:r>
      <w:r>
        <w:rPr>
          <w:rFonts w:hint="eastAsia" w:ascii="宋体" w:hAnsi="宋体" w:cs="Times New Roman"/>
          <w:b/>
          <w:sz w:val="21"/>
          <w:szCs w:val="21"/>
        </w:rPr>
        <w:t xml:space="preserve">检验检测报告（报告具有CMA标识）</w:t>
      </w:r>
      <w:r>
        <w:rPr>
          <w:rFonts w:hint="eastAsia" w:ascii="宋体" w:hAnsi="宋体" w:cs="Times New Roman"/>
          <w:b/>
          <w:sz w:val="21"/>
          <w:szCs w:val="21"/>
        </w:rPr>
        <w:t xml:space="preserve">，检验结果和结论都应符合GB6246-2011《消防水带》和GB 12514.3-2006《消防接口 第3部分：卡式消防接口型式和基本参数》标准要求。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12</w:t>
      </w:r>
      <w:r>
        <w:rPr>
          <w:rFonts w:ascii="宋体" w:hAnsi="宋体" w:cs="Times New Roman"/>
          <w:b/>
          <w:sz w:val="21"/>
          <w:szCs w:val="21"/>
        </w:rPr>
        <w:t xml:space="preserve">2</w:t>
      </w:r>
      <w:r>
        <w:rPr>
          <w:rFonts w:hint="eastAsia" w:ascii="宋体" w:hAnsi="宋体" w:cs="Times New Roman"/>
          <w:b/>
          <w:sz w:val="21"/>
          <w:szCs w:val="21"/>
        </w:rPr>
        <w:t xml:space="preserve">、消防水带20-80-20</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★（1）提供所投消防水带和消防接口完整有效的</w:t>
      </w:r>
      <w:r>
        <w:rPr>
          <w:rFonts w:hint="eastAsia" w:ascii="宋体" w:hAnsi="宋体" w:cs="Times New Roman"/>
          <w:b/>
          <w:sz w:val="21"/>
          <w:szCs w:val="21"/>
        </w:rPr>
        <w:t xml:space="preserve">检验检测报告（报告具有CMA标识）</w:t>
      </w:r>
      <w:r>
        <w:rPr>
          <w:rFonts w:hint="eastAsia" w:ascii="宋体" w:hAnsi="宋体" w:cs="Times New Roman"/>
          <w:b/>
          <w:sz w:val="21"/>
          <w:szCs w:val="21"/>
        </w:rPr>
        <w:t xml:space="preserve">，检验结果和结论都应符合GB6246-2011《消防水带》和GB 12514.3-2006《消防接口 第3部分：卡式消防接口型式和基本参数》标准要求。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12</w:t>
      </w:r>
      <w:r>
        <w:rPr>
          <w:rFonts w:ascii="宋体" w:hAnsi="宋体" w:cs="Times New Roman"/>
          <w:b/>
          <w:sz w:val="21"/>
          <w:szCs w:val="21"/>
        </w:rPr>
        <w:t xml:space="preserve">3</w:t>
      </w:r>
      <w:r>
        <w:rPr>
          <w:rFonts w:hint="eastAsia" w:ascii="宋体" w:hAnsi="宋体" w:cs="Times New Roman"/>
          <w:b/>
          <w:sz w:val="21"/>
          <w:szCs w:val="21"/>
        </w:rPr>
        <w:t xml:space="preserve">、消防水带30-40-30</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★（1）提供所投消防水带和消防接口完整有效的</w:t>
      </w:r>
      <w:r>
        <w:rPr>
          <w:rFonts w:hint="eastAsia" w:ascii="宋体" w:hAnsi="宋体" w:cs="Times New Roman"/>
          <w:b/>
          <w:sz w:val="21"/>
          <w:szCs w:val="21"/>
        </w:rPr>
        <w:t xml:space="preserve">检验检测报告（报告具有CMA标识）</w:t>
      </w:r>
      <w:r>
        <w:rPr>
          <w:rFonts w:hint="eastAsia" w:ascii="宋体" w:hAnsi="宋体" w:cs="Times New Roman"/>
          <w:b/>
          <w:sz w:val="21"/>
          <w:szCs w:val="21"/>
        </w:rPr>
        <w:t xml:space="preserve">，检验结果和结论都应符合GB6246-2011《消防水带》和GB 12514.3-2006《消防接口 第3部分：卡式消防接口型式和基本参数》标准要求。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12</w:t>
      </w:r>
      <w:r>
        <w:rPr>
          <w:rFonts w:ascii="宋体" w:hAnsi="宋体" w:cs="Times New Roman"/>
          <w:b/>
          <w:sz w:val="21"/>
          <w:szCs w:val="21"/>
        </w:rPr>
        <w:t xml:space="preserve">4</w:t>
      </w:r>
      <w:r>
        <w:rPr>
          <w:rFonts w:hint="eastAsia" w:ascii="宋体" w:hAnsi="宋体" w:cs="Times New Roman"/>
          <w:b/>
          <w:sz w:val="21"/>
          <w:szCs w:val="21"/>
        </w:rPr>
        <w:t xml:space="preserve">、消防水带40-80-20</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★（1）提供所投消防水带和消防接口完整有效的</w:t>
      </w:r>
      <w:r>
        <w:rPr>
          <w:rFonts w:hint="eastAsia" w:ascii="宋体" w:hAnsi="宋体" w:cs="Times New Roman"/>
          <w:b/>
          <w:sz w:val="21"/>
          <w:szCs w:val="21"/>
        </w:rPr>
        <w:t xml:space="preserve">检验检测报告（报告具有CMA标识）</w:t>
      </w:r>
      <w:r>
        <w:rPr>
          <w:rFonts w:hint="eastAsia" w:ascii="宋体" w:hAnsi="宋体" w:cs="Times New Roman"/>
          <w:b/>
          <w:sz w:val="21"/>
          <w:szCs w:val="21"/>
        </w:rPr>
        <w:t xml:space="preserve">，检验结果和结论都应符合GB6246-2011《消防水带》和GB 12514.3-2006《消防接口 第3部分：卡式消防接口型式和基本参数》标准要求。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12</w:t>
      </w:r>
      <w:r>
        <w:rPr>
          <w:rFonts w:ascii="宋体" w:hAnsi="宋体" w:cs="Times New Roman"/>
          <w:b/>
          <w:sz w:val="21"/>
          <w:szCs w:val="21"/>
        </w:rPr>
        <w:t xml:space="preserve">5</w:t>
      </w:r>
      <w:r>
        <w:rPr>
          <w:rFonts w:hint="eastAsia" w:ascii="宋体" w:hAnsi="宋体" w:cs="Times New Roman"/>
          <w:b/>
          <w:sz w:val="21"/>
          <w:szCs w:val="21"/>
        </w:rPr>
        <w:t xml:space="preserve">.水带（13-300-100）</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★（1）提供所投消防水带和消防接口完整有效的</w:t>
      </w:r>
      <w:r>
        <w:rPr>
          <w:rFonts w:hint="eastAsia" w:ascii="宋体" w:hAnsi="宋体" w:cs="Times New Roman"/>
          <w:b/>
          <w:sz w:val="21"/>
          <w:szCs w:val="21"/>
        </w:rPr>
        <w:t xml:space="preserve">检验检测报告（报告具有CMA标识）</w:t>
      </w:r>
      <w:r>
        <w:rPr>
          <w:rFonts w:hint="eastAsia" w:ascii="宋体" w:hAnsi="宋体" w:cs="Times New Roman"/>
          <w:b/>
          <w:sz w:val="21"/>
          <w:szCs w:val="21"/>
        </w:rPr>
        <w:t xml:space="preserve">，检验结果和结论都应符合GB6246-2011《消防水带》标准要求。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w:t>
      </w:r>
      <w:r>
        <w:rPr>
          <w:rFonts w:ascii="宋体" w:hAnsi="宋体" w:cs="Times New Roman"/>
          <w:b/>
          <w:sz w:val="21"/>
          <w:szCs w:val="21"/>
        </w:rPr>
        <w:t xml:space="preserve">29</w:t>
      </w:r>
      <w:r>
        <w:rPr>
          <w:rFonts w:hint="eastAsia" w:ascii="宋体" w:hAnsi="宋体" w:cs="Times New Roman"/>
          <w:b/>
          <w:sz w:val="21"/>
          <w:szCs w:val="21"/>
        </w:rPr>
        <w:t xml:space="preserve">、消防移动储水装置</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★（1）提供所投产品的检验报告，检验结果和结论都应符合XF </w:t>
      </w:r>
      <w:r>
        <w:rPr>
          <w:rFonts w:hint="eastAsia" w:ascii="宋体" w:hAnsi="宋体" w:cs="Times New Roman"/>
          <w:b/>
          <w:sz w:val="21"/>
          <w:szCs w:val="21"/>
        </w:rPr>
        <w:t xml:space="preserve">1204-2014</w:t>
      </w:r>
      <w:r>
        <w:rPr>
          <w:rFonts w:hint="eastAsia" w:ascii="宋体" w:hAnsi="宋体" w:cs="Times New Roman"/>
          <w:b/>
          <w:sz w:val="21"/>
          <w:szCs w:val="21"/>
        </w:rPr>
        <w:t xml:space="preserve">《移动式消防储水装置》标准要求。</w:t>
      </w:r>
      <w:r/>
    </w:p>
    <w:p>
      <w:pPr>
        <w:pStyle w:val="989"/>
        <w:ind w:left="0" w:firstLine="422"/>
        <w:spacing w:before="0" w:after="0" w:line="360" w:lineRule="auto"/>
        <w:rPr>
          <w:rFonts w:ascii="宋体" w:hAnsi="宋体" w:cstheme="minorEastAsia"/>
          <w:b/>
          <w:bCs/>
          <w:sz w:val="21"/>
          <w:szCs w:val="21"/>
        </w:rPr>
      </w:pPr>
      <w:r>
        <w:rPr>
          <w:rFonts w:hint="eastAsia" w:ascii="宋体" w:hAnsi="宋体" w:cstheme="minorEastAsia"/>
          <w:b/>
          <w:bCs/>
          <w:sz w:val="21"/>
          <w:szCs w:val="21"/>
        </w:rPr>
        <w:t xml:space="preserve">（九</w:t>
      </w:r>
      <w:r>
        <w:rPr>
          <w:rFonts w:hint="eastAsia" w:ascii="宋体" w:hAnsi="宋体" w:cstheme="minorEastAsia"/>
          <w:b/>
          <w:bCs/>
          <w:sz w:val="21"/>
          <w:szCs w:val="21"/>
        </w:rPr>
        <w:t xml:space="preserve">）</w:t>
      </w:r>
      <w:r>
        <w:rPr>
          <w:rFonts w:hint="eastAsia" w:ascii="宋体" w:hAnsi="宋体" w:cstheme="minorEastAsia"/>
          <w:b/>
          <w:bCs/>
          <w:sz w:val="21"/>
          <w:szCs w:val="21"/>
        </w:rPr>
        <w:t xml:space="preserve">商务要求（适用于全部标段</w:t>
      </w:r>
      <w:r>
        <w:rPr>
          <w:rFonts w:hint="eastAsia" w:ascii="宋体" w:hAnsi="宋体" w:cstheme="minorEastAsia"/>
          <w:b/>
          <w:bCs/>
          <w:sz w:val="21"/>
          <w:szCs w:val="21"/>
        </w:rPr>
        <w:t xml:space="preserve">）</w:t>
      </w:r>
      <w:r/>
    </w:p>
    <w:p>
      <w:pPr>
        <w:ind w:left="0" w:firstLine="420"/>
        <w:spacing w:line="360" w:lineRule="auto"/>
        <w:rPr>
          <w:rFonts w:ascii="宋体" w:hAnsi="宋体" w:cstheme="minorEastAsia"/>
          <w:sz w:val="21"/>
          <w:szCs w:val="21"/>
        </w:rPr>
      </w:pPr>
      <w:r>
        <w:rPr>
          <w:rFonts w:hint="eastAsia" w:ascii="宋体" w:hAnsi="宋体" w:cstheme="minorEastAsia"/>
          <w:sz w:val="21"/>
          <w:szCs w:val="21"/>
        </w:rPr>
        <w:t xml:space="preserve">1</w:t>
      </w:r>
      <w:r>
        <w:rPr>
          <w:rFonts w:ascii="宋体" w:hAnsi="宋体" w:cstheme="minorEastAsia"/>
          <w:sz w:val="21"/>
          <w:szCs w:val="21"/>
        </w:rPr>
        <w:t xml:space="preserve">.</w:t>
      </w:r>
      <w:r>
        <w:rPr>
          <w:rFonts w:hint="eastAsia" w:ascii="宋体" w:hAnsi="宋体" w:cstheme="minorEastAsia"/>
          <w:sz w:val="21"/>
          <w:szCs w:val="21"/>
        </w:rPr>
        <w:t xml:space="preserve">交付时间</w:t>
      </w:r>
      <w:r/>
    </w:p>
    <w:p>
      <w:pPr>
        <w:ind w:left="0" w:firstLine="420"/>
        <w:spacing w:line="360" w:lineRule="auto"/>
        <w:rPr>
          <w:rFonts w:ascii="宋体" w:hAnsi="宋体" w:cstheme="minorEastAsia"/>
          <w:sz w:val="21"/>
          <w:szCs w:val="21"/>
        </w:rPr>
      </w:pPr>
      <w:r>
        <w:rPr>
          <w:rFonts w:hint="eastAsia" w:ascii="宋体" w:hAnsi="宋体" w:cstheme="minorEastAsia"/>
          <w:sz w:val="21"/>
          <w:szCs w:val="21"/>
        </w:rPr>
        <w:t xml:space="preserve">签订合同后60日历天内将货物送达指定地点。</w:t>
      </w:r>
      <w:r/>
    </w:p>
    <w:p>
      <w:pPr>
        <w:ind w:left="0" w:firstLine="420"/>
        <w:spacing w:line="360" w:lineRule="auto"/>
        <w:rPr>
          <w:rFonts w:ascii="宋体" w:hAnsi="宋体" w:cstheme="minorEastAsia"/>
          <w:sz w:val="21"/>
          <w:szCs w:val="21"/>
        </w:rPr>
      </w:pPr>
      <w:r>
        <w:rPr>
          <w:rFonts w:hint="eastAsia" w:ascii="宋体" w:hAnsi="宋体" w:cstheme="minorEastAsia"/>
          <w:sz w:val="21"/>
          <w:szCs w:val="21"/>
        </w:rPr>
        <w:t xml:space="preserve">2</w:t>
      </w:r>
      <w:r>
        <w:rPr>
          <w:rFonts w:ascii="宋体" w:hAnsi="宋体" w:cstheme="minorEastAsia"/>
          <w:sz w:val="21"/>
          <w:szCs w:val="21"/>
        </w:rPr>
        <w:t xml:space="preserve">.</w:t>
      </w:r>
      <w:r>
        <w:rPr>
          <w:rFonts w:hint="eastAsia" w:ascii="宋体" w:hAnsi="宋体" w:cstheme="minorEastAsia"/>
          <w:sz w:val="21"/>
          <w:szCs w:val="21"/>
        </w:rPr>
        <w:t xml:space="preserve">交付地点</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以具体签署的采购合同中货物交付地点为准。</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rPr>
          <w:rFonts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履约保证金（函）</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自合同签订之日起7个工作日内，</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向</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缴纳合同总金额5%的履约保证金（或金融机构出具的独立保函，该保函需载明：（1）见索即付；（2）收到</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法定代表人或授权委托代理人签字确认并加盖公章的书面索赔通知后即应不争辩、不挑剔、不可撤销地向</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支付索赔款，直至最高担保金额；（3）有效期为保函开具之日起至验收合格后三十个工作日为止；（4）担保金额为合同金额的5%）。如</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提供的保函未载明前述内容的，</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可以拒收该保函，并要求</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以银行转账的方式提供履约保证金。</w:t>
      </w:r>
      <w:r>
        <w:rPr>
          <w:rFonts w:hint="eastAsia" w:asciiTheme="minorEastAsia" w:hAnsiTheme="minorEastAsia" w:eastAsiaTheme="minorEastAsia" w:cstheme="minorEastAsia"/>
          <w:sz w:val="21"/>
          <w:szCs w:val="21"/>
        </w:rPr>
        <w:t xml:space="preserve">合同履行完毕且在供应商无违约情形或无其它采购人有权扣除时，履约保证金将在采购人签署到货验收合格后，供应商向采购人提出申请，采购人于收到申请后30个工作日内将履约保证金或保函无息退还。若采购人超期未退还，则按照银行同期贷款利率支付利息。</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 付款条件（进度和方式）</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在收到履约保证金（函）后，30天内向</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支付合同总金额30%的价款。</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按照合同约定交货，经</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对合同中所有装备到货验收合格（</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签署到货验收合格报告），凭</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等额有效发票及</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签署验收合格报告，</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在30天内向</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支付至合同金额的100%。</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 售后服务要求</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应按采购文件规定的货物性能、技术要求、质量标准向</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提供未经使用的近六个月生产的全新产品。</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（2）中标</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须负责送货上门及安装调试、使用培训。过程中的全部运输、装卸、保管等均由中标</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负责。</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（3）质量保证期：从验收合格后三十六个月（双方签署验收报告时起算）。</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rPr>
          <w:rFonts w:hint="eastAsia" w:asciiTheme="minorEastAsia" w:hAnsiTheme="minorEastAsia" w:eastAsiaTheme="minorEastAsia" w:cstheme="minorEastAsia"/>
          <w:sz w:val="21"/>
          <w:szCs w:val="21"/>
        </w:rPr>
        <w:t xml:space="preserve">维修和响应服务</w:t>
      </w:r>
      <w:r>
        <w:rPr>
          <w:rFonts w:hint="eastAsia" w:asciiTheme="minorEastAsia" w:hAnsiTheme="minorEastAsia" w:eastAsiaTheme="minorEastAsia" w:cstheme="minorEastAsia"/>
          <w:sz w:val="21"/>
          <w:szCs w:val="21"/>
        </w:rPr>
        <w:t xml:space="preserve">：质保期内，中标</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必须在接到报修电话后8小时内响应，24小时内到达现场免费维修，24小时内修复。如 24小时内无法修复的，必须全免费提供不低于故障产品规格型号档次的备用产品（或采用应急措施）供</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临时使用，不得影响</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的正常工作，直到故障产品修复。中标</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对所有设备实行终身维护，保修期外发生维修只收配件、材料及维修期人工工时费。</w:t>
      </w:r>
      <w:r/>
    </w:p>
    <w:p>
      <w:pPr>
        <w:ind w:left="0" w:firstLine="420"/>
        <w:spacing w:line="360" w:lineRule="auto"/>
        <w:rPr>
          <w:rFonts w:ascii="宋体" w:hAnsi="宋体" w:cstheme="minorEastAsia"/>
          <w:sz w:val="21"/>
          <w:szCs w:val="21"/>
        </w:rPr>
      </w:pPr>
      <w:r>
        <w:rPr>
          <w:rFonts w:hint="eastAsia" w:asciiTheme="minorEastAsia" w:hAnsiTheme="minorEastAsia" w:eastAsiaTheme="minorEastAsia" w:cstheme="minorEastAsia"/>
          <w:sz w:val="21"/>
          <w:szCs w:val="21"/>
        </w:rPr>
        <w:t xml:space="preserve">（5）中标</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须提供全天候7×24的售后服务，中标</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提供统一的售后服务受理电话，在投标文件中明确售后服务受理电话号码及专门为</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服务的客户服务经理姓名、电话。中标</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应免费为</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培训使用及</w:t>
      </w:r>
      <w:r>
        <w:rPr>
          <w:rFonts w:hint="eastAsia" w:ascii="宋体" w:hAnsi="宋体" w:cstheme="minorEastAsia"/>
          <w:sz w:val="21"/>
          <w:szCs w:val="21"/>
        </w:rPr>
        <w:t xml:space="preserve">维护人员，确保</w:t>
      </w:r>
      <w:r>
        <w:rPr>
          <w:rFonts w:hint="eastAsia" w:ascii="宋体" w:hAnsi="宋体" w:cstheme="minorEastAsia"/>
          <w:sz w:val="21"/>
          <w:szCs w:val="21"/>
        </w:rPr>
        <w:t xml:space="preserve">采购人</w:t>
      </w:r>
      <w:r>
        <w:rPr>
          <w:rFonts w:hint="eastAsia" w:ascii="宋体" w:hAnsi="宋体" w:cstheme="minorEastAsia"/>
          <w:sz w:val="21"/>
          <w:szCs w:val="21"/>
        </w:rPr>
        <w:t xml:space="preserve">使用人员能正确使用、维护保养。</w:t>
      </w:r>
      <w:r/>
    </w:p>
    <w:p>
      <w:pPr>
        <w:ind w:left="0" w:firstLine="420"/>
        <w:spacing w:line="360" w:lineRule="auto"/>
        <w:rPr>
          <w:rFonts w:ascii="宋体" w:hAnsi="宋体" w:cstheme="minorEastAsia"/>
          <w:sz w:val="21"/>
          <w:szCs w:val="21"/>
        </w:rPr>
      </w:pPr>
      <w:r>
        <w:rPr>
          <w:rFonts w:hint="eastAsia" w:ascii="宋体" w:hAnsi="宋体" w:cstheme="minorEastAsia"/>
          <w:sz w:val="21"/>
          <w:szCs w:val="21"/>
        </w:rPr>
        <w:t xml:space="preserve">（6）所投产品如有备品备件，</w:t>
      </w:r>
      <w:r>
        <w:rPr>
          <w:rFonts w:hint="eastAsia" w:ascii="宋体" w:hAnsi="宋体" w:cstheme="minorEastAsia"/>
          <w:sz w:val="21"/>
          <w:szCs w:val="21"/>
        </w:rPr>
        <w:t xml:space="preserve">供应商</w:t>
      </w:r>
      <w:r>
        <w:rPr>
          <w:rFonts w:hint="eastAsia" w:ascii="宋体" w:hAnsi="宋体" w:cstheme="minorEastAsia"/>
          <w:sz w:val="21"/>
          <w:szCs w:val="21"/>
        </w:rPr>
        <w:t xml:space="preserve">须编制质保期后三年内必须的备品备件报价表</w:t>
      </w:r>
      <w:r>
        <w:rPr>
          <w:rFonts w:hint="eastAsia" w:ascii="宋体" w:hAnsi="宋体" w:cstheme="minorEastAsia"/>
          <w:sz w:val="21"/>
          <w:szCs w:val="21"/>
        </w:rPr>
        <w:t xml:space="preserve">，并承诺质保期后三年内，以报价表中的单价向</w:t>
      </w:r>
      <w:r>
        <w:rPr>
          <w:rFonts w:hint="eastAsia" w:ascii="宋体" w:hAnsi="宋体" w:cstheme="minorEastAsia"/>
          <w:sz w:val="21"/>
          <w:szCs w:val="21"/>
        </w:rPr>
        <w:t xml:space="preserve">采购人</w:t>
      </w:r>
      <w:r>
        <w:rPr>
          <w:rFonts w:hint="eastAsia" w:ascii="宋体" w:hAnsi="宋体" w:cstheme="minorEastAsia"/>
          <w:sz w:val="21"/>
          <w:szCs w:val="21"/>
        </w:rPr>
        <w:t xml:space="preserve">供应备品备件</w:t>
      </w:r>
      <w:r>
        <w:rPr>
          <w:rFonts w:hint="eastAsia" w:ascii="宋体" w:hAnsi="宋体" w:cstheme="minorEastAsia"/>
          <w:sz w:val="21"/>
          <w:szCs w:val="21"/>
        </w:rPr>
        <w:t xml:space="preserve">。</w:t>
      </w:r>
      <w:r/>
    </w:p>
    <w:p>
      <w:pPr>
        <w:pStyle w:val="1000"/>
        <w:ind w:left="0" w:firstLine="420"/>
        <w:spacing w:line="360" w:lineRule="auto"/>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其他</w:t>
      </w:r>
      <w:r/>
    </w:p>
    <w:p>
      <w:pPr>
        <w:pStyle w:val="1000"/>
        <w:ind w:left="0" w:firstLine="420"/>
        <w:spacing w:line="360" w:lineRule="auto"/>
        <w:rPr>
          <w:rFonts w:ascii="宋体" w:hAnsi="宋体"/>
          <w:sz w:val="21"/>
          <w:szCs w:val="21"/>
        </w:rPr>
      </w:pPr>
      <w:r>
        <w:rPr>
          <w:rFonts w:hint="eastAsia" w:ascii="宋体" w:hAnsi="宋体"/>
          <w:sz w:val="21"/>
          <w:szCs w:val="21"/>
        </w:rPr>
        <w:t xml:space="preserve">信息化标签要求：根据消防救援局发布的新版装备管理系统要求，中标</w:t>
      </w:r>
      <w:r>
        <w:rPr>
          <w:rFonts w:hint="eastAsia" w:ascii="宋体" w:hAnsi="宋体"/>
          <w:sz w:val="21"/>
          <w:szCs w:val="21"/>
        </w:rPr>
        <w:t xml:space="preserve">供应商</w:t>
      </w:r>
      <w:r>
        <w:rPr>
          <w:rFonts w:hint="eastAsia" w:ascii="宋体" w:hAnsi="宋体"/>
          <w:sz w:val="21"/>
          <w:szCs w:val="21"/>
        </w:rPr>
        <w:t xml:space="preserve">须在交货前自行登录装备基础信息采集子系统，按照系统内各类交货装备信息维护要求及赋码标准，录入相关装备信息，生成装备的专属二维码和 RFID 码。交货时须将生成的二维码标签和 RFID 码标签制作成标签固定安装在每件 （套）装备上，实现单件（套）装备的扫码登记功能。注：装备基础信息采集子系统为免费注册应用，系统网址 http:</w:t>
      </w:r>
      <w:r>
        <w:rPr>
          <w:rFonts w:ascii="宋体" w:hAnsi="宋体"/>
          <w:sz w:val="21"/>
          <w:szCs w:val="21"/>
        </w:rPr>
        <w:t xml:space="preserve">/</w:t>
      </w:r>
      <w:r>
        <w:rPr>
          <w:rFonts w:hint="eastAsia" w:ascii="宋体" w:hAnsi="宋体"/>
          <w:sz w:val="21"/>
          <w:szCs w:val="21"/>
        </w:rPr>
        <w:t xml:space="preserve">/xfzb.119.gov.cn。赋码要求：二维码和 RFID 实现二合一 (即在一个标签上体现)。</w:t>
      </w:r>
      <w:r/>
    </w:p>
    <w:p>
      <w:pPr>
        <w:pStyle w:val="989"/>
        <w:ind w:left="0" w:firstLine="420"/>
        <w:spacing w:before="0" w:after="0" w:line="360" w:lineRule="auto"/>
        <w:rPr>
          <w:rFonts w:ascii="宋体" w:hAnsi="宋体"/>
          <w:sz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十</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供应商</w:t>
      </w:r>
      <w:r>
        <w:rPr>
          <w:rFonts w:hint="eastAsia" w:ascii="宋体" w:hAnsi="宋体"/>
          <w:sz w:val="21"/>
        </w:rPr>
        <w:t xml:space="preserve">根据本项目特点，制定下列</w:t>
      </w:r>
      <w:r>
        <w:rPr>
          <w:rFonts w:hint="eastAsia" w:asciiTheme="minorEastAsia" w:hAnsiTheme="minorEastAsia" w:eastAsiaTheme="minorEastAsia" w:cstheme="minorEastAsia"/>
          <w:sz w:val="21"/>
          <w:szCs w:val="21"/>
        </w:rPr>
        <w:t xml:space="preserve">培训方案</w:t>
      </w:r>
      <w:r>
        <w:rPr>
          <w:rFonts w:hint="eastAsia" w:ascii="宋体" w:hAnsi="宋体"/>
          <w:sz w:val="21"/>
        </w:rPr>
        <w:t xml:space="preserve">。</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1.培训时间计划及培训人员安排；</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2.培训内容设计安排；</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3.重点难点及培训结果保障措施</w:t>
      </w:r>
      <w:r/>
    </w:p>
    <w:p>
      <w:pPr>
        <w:pStyle w:val="989"/>
        <w:ind w:left="0" w:firstLine="420"/>
        <w:spacing w:before="0" w:after="0" w:line="360" w:lineRule="auto"/>
        <w:rPr>
          <w:rFonts w:ascii="宋体" w:hAnsi="宋体"/>
          <w:sz w:val="21"/>
        </w:rPr>
      </w:pPr>
      <w:r>
        <w:rPr>
          <w:rFonts w:hint="eastAsia" w:asciiTheme="minorEastAsia" w:hAnsiTheme="minorEastAsia" w:eastAsiaTheme="minorEastAsia" w:cstheme="minorEastAsia"/>
          <w:sz w:val="21"/>
          <w:szCs w:val="21"/>
        </w:rPr>
        <w:t xml:space="preserve">（十一</w:t>
      </w:r>
      <w:r>
        <w:rPr>
          <w:rFonts w:hint="eastAsia" w:asciiTheme="minorEastAsia" w:hAnsiTheme="minorEastAsia" w:eastAsiaTheme="minorEastAsia" w:cstheme="minorEastAsia"/>
          <w:sz w:val="21"/>
          <w:szCs w:val="21"/>
        </w:rPr>
        <w:t xml:space="preserve">）</w:t>
      </w:r>
      <w:r>
        <w:rPr>
          <w:rFonts w:hint="eastAsia" w:ascii="宋体" w:hAnsi="宋体"/>
          <w:sz w:val="21"/>
        </w:rPr>
        <w:t xml:space="preserve">供应商</w:t>
      </w:r>
      <w:r>
        <w:rPr>
          <w:rFonts w:hint="eastAsia" w:ascii="宋体" w:hAnsi="宋体"/>
          <w:sz w:val="21"/>
        </w:rPr>
        <w:t xml:space="preserve">根据本项目特点，制定下列售后服务</w:t>
      </w:r>
      <w:r>
        <w:rPr>
          <w:rFonts w:hint="eastAsia" w:asciiTheme="minorEastAsia" w:hAnsiTheme="minorEastAsia" w:eastAsiaTheme="minorEastAsia" w:cstheme="minorEastAsia"/>
          <w:sz w:val="21"/>
          <w:szCs w:val="21"/>
        </w:rPr>
        <w:t xml:space="preserve">方案</w:t>
      </w:r>
      <w:r>
        <w:rPr>
          <w:rFonts w:hint="eastAsia" w:ascii="宋体" w:hAnsi="宋体"/>
          <w:sz w:val="21"/>
        </w:rPr>
        <w:t xml:space="preserve">。</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1.售后服务机构及人员网点配置；</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2.响应时间；</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3.零配件供应周期、备货储存、工时费等；</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4.定期安排技术人员针对产品的使用环境、使用频率及更新等进行回访、巡检、维护、保养等方案</w:t>
      </w:r>
      <w:r/>
    </w:p>
    <w:p>
      <w:pPr>
        <w:pStyle w:val="989"/>
        <w:ind w:left="0" w:firstLine="420"/>
        <w:spacing w:before="0"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（十</w:t>
      </w:r>
      <w:r>
        <w:rPr>
          <w:rFonts w:hint="eastAsia" w:asciiTheme="minorEastAsia" w:hAnsiTheme="minorEastAsia" w:eastAsiaTheme="minorEastAsia" w:cstheme="minorEastAsia"/>
          <w:sz w:val="21"/>
          <w:szCs w:val="21"/>
        </w:rPr>
        <w:t xml:space="preserve">二</w:t>
      </w:r>
      <w:r>
        <w:rPr>
          <w:rFonts w:hint="eastAsia" w:asciiTheme="minorEastAsia" w:hAnsiTheme="minorEastAsia" w:eastAsiaTheme="minorEastAsia" w:cstheme="minorEastAsia"/>
          <w:sz w:val="21"/>
          <w:szCs w:val="21"/>
        </w:rPr>
        <w:t xml:space="preserve">）履约验收</w:t>
      </w:r>
      <w:r/>
    </w:p>
    <w:p>
      <w:pPr>
        <w:ind w:left="0" w:firstLine="420"/>
        <w:jc w:val="left"/>
        <w:spacing w:line="360" w:lineRule="auto"/>
        <w:widowControl w:val="off"/>
        <w:tabs>
          <w:tab w:val="left" w:pos="42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jc w:val="left"/>
        <w:spacing w:line="360" w:lineRule="auto"/>
        <w:widowControl w:val="off"/>
        <w:tabs>
          <w:tab w:val="left" w:pos="420" w:leader="none"/>
        </w:tabs>
        <w:rPr>
          <w:rFonts w:ascii="宋体" w:hAnsi="宋体"/>
          <w:sz w:val="21"/>
        </w:rPr>
      </w:pPr>
      <w:r>
        <w:rPr>
          <w:rFonts w:hint="eastAsia" w:ascii="宋体" w:hAnsi="宋体"/>
          <w:sz w:val="21"/>
        </w:rPr>
        <w:t xml:space="preserve">2.采购文件、投标文件、政府采购合同等是履约验收工作的重要依据。在政府采购合同约定的履行验收条件达到时，中标供应商可以主动联系采购人启动履约验收工作。</w:t>
      </w:r>
      <w:r/>
    </w:p>
    <w:p>
      <w:pPr>
        <w:ind w:left="0" w:firstLine="420"/>
        <w:jc w:val="left"/>
        <w:spacing w:line="360" w:lineRule="auto"/>
        <w:widowControl w:val="off"/>
        <w:tabs>
          <w:tab w:val="left" w:pos="420" w:leader="none"/>
        </w:tabs>
        <w:rPr>
          <w:rFonts w:asciiTheme="minorEastAsia" w:hAnsiTheme="minorEastAsia" w:eastAsiaTheme="minorEastAsia" w:cstheme="minorEastAsia"/>
          <w:sz w:val="21"/>
          <w:szCs w:val="21"/>
        </w:rPr>
      </w:pPr>
      <w:r>
        <w:rPr>
          <w:rFonts w:hint="eastAsia" w:ascii="宋体" w:hAnsi="宋体"/>
          <w:sz w:val="21"/>
        </w:rPr>
        <w:t xml:space="preserve">3.</w:t>
      </w:r>
      <w:r>
        <w:rPr>
          <w:rFonts w:hint="eastAsia" w:ascii="宋体" w:hAnsi="宋体"/>
          <w:bCs/>
          <w:color w:val="000000"/>
          <w:sz w:val="21"/>
          <w:szCs w:val="21"/>
          <w14:ligatures w14:val="standardContextual"/>
        </w:rPr>
        <w:t xml:space="preserve">采购单位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七、综合说明</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w:t>
      </w:r>
      <w:r>
        <w:rPr>
          <w:rFonts w:hint="eastAsia" w:ascii="宋体" w:hAnsi="宋体"/>
          <w:sz w:val="21"/>
          <w:szCs w:val="21"/>
        </w:rPr>
        <w:t xml:space="preserve">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88"/>
        <w:ind w:left="0" w:firstLine="0"/>
        <w:jc w:val="center"/>
        <w:rPr>
          <w:rFonts w:ascii="宋体" w:hAnsi="宋体"/>
          <w:b/>
          <w:sz w:val="44"/>
          <w:szCs w:val="22"/>
        </w:rPr>
      </w:pPr>
      <w:r/>
      <w:bookmarkStart w:id="97" w:name="_Toc5111"/>
      <w:r/>
      <w:bookmarkStart w:id="98" w:name="_Toc11789"/>
      <w:r/>
      <w:bookmarkStart w:id="99" w:name="_Hlk55741158"/>
      <w:r>
        <w:rPr>
          <w:rFonts w:hint="eastAsia" w:ascii="宋体" w:hAnsi="宋体"/>
          <w:b/>
          <w:sz w:val="44"/>
          <w:szCs w:val="22"/>
        </w:rPr>
        <w:br w:type="page" w:clear="all"/>
      </w:r>
      <w:bookmarkStart w:id="100" w:name="_Toc105397794"/>
      <w:r>
        <w:rPr>
          <w:rFonts w:hint="eastAsia" w:ascii="宋体" w:hAnsi="宋体"/>
          <w:b/>
          <w:sz w:val="44"/>
          <w:szCs w:val="22"/>
        </w:rPr>
        <w:t xml:space="preserve">第五章  </w:t>
      </w:r>
      <w:bookmarkStart w:id="101" w:name="合同的特殊条款"/>
      <w:r/>
      <w:bookmarkEnd w:id="101"/>
      <w:r>
        <w:rPr>
          <w:rFonts w:hint="eastAsia" w:ascii="宋体" w:hAnsi="宋体"/>
          <w:b/>
          <w:sz w:val="44"/>
          <w:szCs w:val="22"/>
        </w:rPr>
        <w:t xml:space="preserve">合同及主要条款</w:t>
      </w:r>
      <w:bookmarkEnd w:id="97"/>
      <w:r/>
      <w:bookmarkEnd w:id="98"/>
      <w:r/>
      <w:bookmarkEnd w:id="100"/>
      <w:r/>
      <w:r/>
    </w:p>
    <w:p>
      <w:pPr>
        <w:ind w:left="0"/>
        <w:jc w:val="center"/>
        <w:spacing w:line="360" w:lineRule="auto"/>
        <w:widowControl w:val="off"/>
        <w:rPr>
          <w:rFonts w:ascii="宋体" w:hAnsi="宋体"/>
          <w:sz w:val="21"/>
          <w:szCs w:val="21"/>
        </w:rPr>
      </w:pPr>
      <w:r/>
      <w:bookmarkStart w:id="102" w:name="_Toc57376410"/>
      <w:r/>
      <w:bookmarkStart w:id="103" w:name="_Toc8564"/>
      <w:r/>
      <w:bookmarkStart w:id="104" w:name="_Toc27667"/>
      <w:r/>
      <w:bookmarkEnd w:id="99"/>
      <w:r>
        <w:rPr>
          <w:rFonts w:hint="eastAsia" w:ascii="宋体" w:hAnsi="宋体"/>
          <w:b/>
          <w:sz w:val="32"/>
          <w:szCs w:val="32"/>
        </w:rPr>
        <w:t xml:space="preserve">采购合同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w:t>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根据《中华人民共和国政府采购法》《中华人民共和国民法典》等法律、法规和相关规定，通过（招标编号：</w:t>
      </w:r>
      <w:r>
        <w:rPr>
          <w:rFonts w:hint="eastAsia" w:ascii="宋体" w:hAnsi="宋体"/>
          <w:sz w:val="21"/>
          <w:szCs w:val="21"/>
          <w:u w:val="single"/>
        </w:rPr>
        <w:t xml:space="preserve">       </w:t>
      </w:r>
      <w:r>
        <w:rPr>
          <w:rFonts w:hint="eastAsia" w:ascii="宋体" w:hAnsi="宋体"/>
          <w:sz w:val="21"/>
          <w:szCs w:val="21"/>
        </w:rPr>
        <w:t xml:space="preserve">）的招标并经评审专家评定，确定为中标单位。甲方与乙方经友好商，在平等自愿、诚实守信的原则下，同意按照下面条款</w:t>
      </w:r>
      <w:r>
        <w:rPr>
          <w:rFonts w:hint="eastAsia" w:ascii="宋体" w:hAnsi="宋体"/>
          <w:sz w:val="21"/>
          <w:szCs w:val="21"/>
        </w:rPr>
        <w:t xml:space="preserve">签署</w:t>
      </w:r>
      <w:r>
        <w:rPr>
          <w:rFonts w:hint="eastAsia" w:ascii="宋体" w:hAnsi="宋体"/>
          <w:sz w:val="21"/>
          <w:szCs w:val="21"/>
        </w:rPr>
        <w:t xml:space="preserve">本合同。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一、合同文件及优先解释顺序</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本合同由下列文件共同构成并视为一个整体，彼此相互解释，相互补充。各合同构成文件的优先解释顺序如下：</w:t>
      </w:r>
      <w:r/>
    </w:p>
    <w:p>
      <w:pPr>
        <w:ind w:left="0" w:firstLine="420"/>
        <w:spacing w:line="360" w:lineRule="auto"/>
        <w:widowControl w:val="off"/>
        <w:rPr>
          <w:rFonts w:ascii="宋体" w:hAnsi="宋体"/>
          <w:sz w:val="21"/>
          <w:szCs w:val="21"/>
        </w:rPr>
      </w:pPr>
      <w:r>
        <w:rPr>
          <w:rFonts w:hint="eastAsia" w:ascii="宋体" w:hAnsi="宋体"/>
          <w:sz w:val="21"/>
          <w:szCs w:val="21"/>
        </w:rPr>
        <w:t xml:space="preserve">a.合同补充协议（如有）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b.本合同文本；</w:t>
      </w:r>
      <w:r/>
    </w:p>
    <w:p>
      <w:pPr>
        <w:ind w:left="0" w:firstLine="420"/>
        <w:spacing w:line="360" w:lineRule="auto"/>
        <w:widowControl w:val="off"/>
        <w:rPr>
          <w:rFonts w:ascii="宋体" w:hAnsi="宋体"/>
          <w:sz w:val="21"/>
          <w:szCs w:val="21"/>
        </w:rPr>
      </w:pPr>
      <w:r>
        <w:rPr>
          <w:rFonts w:hint="eastAsia" w:ascii="宋体" w:hAnsi="宋体"/>
          <w:sz w:val="21"/>
          <w:szCs w:val="21"/>
        </w:rPr>
        <w:t xml:space="preserve">c.合同附件（包括：报价明细表；技术协议；列明产品名称型号、详细的中文技术规格书（与投标文件技术偏离表一致）；清晰的外观照片；工具、零备件清单；产品全寿命周期的主要耗损件、易损件及维修费用价格清单（须承诺保证供应且价格合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d.中标人的投标文件(含澄清文件)；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e.本项目招标文件（含招标文件补充通知、澄清文件）。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本项目合同按照招标文件要求和中标人投标文件中的承诺进行签订。对于同一事项在中标人投标文件中的承诺优于招标文件要求的，或招标文件中未提出明确要求的事项，均以中标人投标文件内容为准。</w:t>
      </w:r>
      <w:r>
        <w:rPr>
          <w:rFonts w:hint="eastAsia" w:ascii="宋体" w:hAnsi="宋体"/>
          <w:b/>
          <w:sz w:val="21"/>
          <w:szCs w:val="21"/>
        </w:rPr>
        <w:t xml:space="preserve">对于招标文件中提出明确要求，但中标人投标文件中不满足或不一致的相关内容，按如下原则处理：若中标人投标文件商务偏离表和技术偏离表中明确表示无偏离、或未明确提出偏离的，均以招标文件要求为准，否则以中标人投标文件内容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本合同及附件的订立、效力、解释、履行、争议的解决等适用本合同签订时有效的中华人民共和国法律、法规的有关规定。</w:t>
      </w:r>
      <w:r/>
    </w:p>
    <w:p>
      <w:pPr>
        <w:ind w:left="0" w:firstLine="420"/>
        <w:spacing w:line="360" w:lineRule="auto"/>
        <w:widowControl w:val="off"/>
        <w:rPr>
          <w:rFonts w:ascii="宋体" w:hAnsi="宋体"/>
          <w:sz w:val="21"/>
          <w:szCs w:val="21"/>
        </w:rPr>
      </w:pPr>
      <w:r>
        <w:rPr>
          <w:rFonts w:hint="eastAsia" w:ascii="宋体" w:hAnsi="宋体"/>
          <w:sz w:val="21"/>
          <w:szCs w:val="21"/>
        </w:rPr>
        <w:t xml:space="preserve">1.4 在本合同履行期间，因中国法律、法规、政策的变化致使本合同的部分条款相冲突、无效或失去可强制执行效力时，双方同意将密切合作，尽快修改本合同中相冲突或无效或失去强制执行效力的有关条款。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二、产品名称、单价</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63"/>
        <w:gridCol w:w="1312"/>
        <w:gridCol w:w="1312"/>
        <w:gridCol w:w="1312"/>
        <w:gridCol w:w="1314"/>
        <w:gridCol w:w="1318"/>
        <w:gridCol w:w="2019"/>
      </w:tblGrid>
      <w:tr>
        <w:trPr>
          <w:jc w:val="center"/>
          <w:trHeight w:val="57"/>
        </w:trPr>
        <w:tc>
          <w:tcPr>
            <w:tcW w:w="641"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品名</w:t>
            </w:r>
            <w:r/>
          </w:p>
        </w:tc>
        <w:tc>
          <w:tcPr>
            <w:tcW w:w="666"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品牌型号</w:t>
            </w:r>
            <w:r/>
          </w:p>
        </w:tc>
        <w:tc>
          <w:tcPr>
            <w:tcW w:w="666"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单位</w:t>
            </w:r>
            <w:r/>
          </w:p>
        </w:tc>
        <w:tc>
          <w:tcPr>
            <w:tcW w:w="666"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数量</w:t>
            </w:r>
            <w:r/>
          </w:p>
        </w:tc>
        <w:tc>
          <w:tcPr>
            <w:tcW w:w="667"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单价（元）</w:t>
            </w:r>
            <w:r/>
          </w:p>
        </w:tc>
        <w:tc>
          <w:tcPr>
            <w:tcW w:w="669"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合计</w:t>
            </w:r>
            <w:r/>
          </w:p>
          <w:p>
            <w:pPr>
              <w:ind w:left="0"/>
              <w:jc w:val="center"/>
              <w:widowControl w:val="off"/>
              <w:rPr>
                <w:rFonts w:ascii="宋体" w:hAnsi="宋体"/>
                <w:sz w:val="22"/>
                <w:szCs w:val="22"/>
              </w:rPr>
            </w:pPr>
            <w:r>
              <w:rPr>
                <w:rFonts w:hint="eastAsia" w:ascii="宋体" w:hAnsi="宋体"/>
                <w:sz w:val="22"/>
                <w:szCs w:val="22"/>
              </w:rPr>
              <w:t xml:space="preserve">（元）</w:t>
            </w:r>
            <w:r/>
          </w:p>
        </w:tc>
        <w:tc>
          <w:tcPr>
            <w:tcW w:w="1025"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备注</w:t>
            </w:r>
            <w:r/>
          </w:p>
        </w:tc>
      </w:tr>
      <w:tr>
        <w:trPr>
          <w:jc w:val="center"/>
          <w:trHeight w:val="964"/>
        </w:trPr>
        <w:tc>
          <w:tcPr>
            <w:tcW w:w="641"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7"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9"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1025" w:type="pct"/>
            <w:vAlign w:val="center"/>
            <w:vMerge w:val="restart"/>
            <w:textDirection w:val="lrTb"/>
            <w:noWrap w:val="false"/>
          </w:tcPr>
          <w:p>
            <w:pPr>
              <w:ind w:left="0"/>
              <w:widowControl w:val="off"/>
              <w:rPr>
                <w:rFonts w:ascii="宋体" w:hAnsi="宋体"/>
                <w:sz w:val="22"/>
                <w:szCs w:val="22"/>
              </w:rPr>
            </w:pPr>
            <w:r>
              <w:rPr>
                <w:rFonts w:hint="eastAsia" w:ascii="宋体" w:hAnsi="宋体"/>
                <w:sz w:val="22"/>
                <w:szCs w:val="22"/>
              </w:rPr>
              <w:t xml:space="preserve">（需满足为完成该项目的相关运输、安装、培训、售后服务、维修、更换和质保、检验等所有费用）</w:t>
            </w:r>
            <w:r/>
          </w:p>
          <w:p>
            <w:pPr>
              <w:ind w:left="0"/>
              <w:widowControl w:val="off"/>
              <w:rPr>
                <w:rFonts w:ascii="宋体" w:hAnsi="宋体"/>
                <w:sz w:val="22"/>
                <w:szCs w:val="22"/>
              </w:rPr>
            </w:pPr>
            <w:r>
              <w:rPr>
                <w:rFonts w:hint="eastAsia" w:ascii="宋体" w:hAnsi="宋体"/>
                <w:sz w:val="22"/>
                <w:szCs w:val="22"/>
              </w:rPr>
              <w:t xml:space="preserve">如投标文件中技术条款或商务条款有正偏离，应在合同中进行明确。</w:t>
            </w:r>
            <w:r/>
          </w:p>
        </w:tc>
      </w:tr>
      <w:tr>
        <w:trPr>
          <w:jc w:val="center"/>
          <w:trHeight w:val="964"/>
        </w:trPr>
        <w:tc>
          <w:tcPr>
            <w:tcW w:w="641"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7"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9"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1025" w:type="pct"/>
            <w:vAlign w:val="center"/>
            <w:vMerge w:val="continue"/>
            <w:textDirection w:val="lrTb"/>
            <w:noWrap w:val="false"/>
          </w:tcPr>
          <w:p>
            <w:pPr>
              <w:ind w:left="0"/>
              <w:widowControl w:val="off"/>
              <w:rPr>
                <w:rFonts w:ascii="宋体" w:hAnsi="宋体"/>
                <w:sz w:val="22"/>
                <w:szCs w:val="22"/>
              </w:rPr>
            </w:pPr>
            <w:r>
              <w:rPr>
                <w:rFonts w:ascii="宋体" w:hAnsi="宋体"/>
                <w:sz w:val="22"/>
                <w:szCs w:val="22"/>
              </w:rPr>
            </w:r>
            <w:r/>
          </w:p>
        </w:tc>
      </w:tr>
      <w:tr>
        <w:trPr>
          <w:jc w:val="center"/>
          <w:trHeight w:val="964"/>
        </w:trPr>
        <w:tc>
          <w:tcPr>
            <w:tcW w:w="641"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7"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9"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1025" w:type="pct"/>
            <w:vAlign w:val="center"/>
            <w:vMerge w:val="continue"/>
            <w:textDirection w:val="lrTb"/>
            <w:noWrap w:val="false"/>
          </w:tcPr>
          <w:p>
            <w:pPr>
              <w:ind w:left="0"/>
              <w:widowControl w:val="off"/>
              <w:rPr>
                <w:rFonts w:ascii="宋体" w:hAnsi="宋体"/>
                <w:sz w:val="22"/>
                <w:szCs w:val="22"/>
              </w:rPr>
            </w:pPr>
            <w:r>
              <w:rPr>
                <w:rFonts w:ascii="宋体" w:hAnsi="宋体"/>
                <w:sz w:val="22"/>
                <w:szCs w:val="22"/>
              </w:rPr>
            </w:r>
            <w:r/>
          </w:p>
        </w:tc>
      </w:tr>
    </w:tbl>
    <w:p>
      <w:pPr>
        <w:spacing w:line="360" w:lineRule="auto"/>
        <w:widowControl w:val="off"/>
        <w:rPr>
          <w:rFonts w:ascii="宋体" w:hAnsi="宋体"/>
          <w:sz w:val="22"/>
          <w:szCs w:val="22"/>
        </w:rPr>
      </w:pPr>
      <w:r>
        <w:rPr>
          <w:rFonts w:ascii="宋体" w:hAnsi="宋体"/>
          <w:sz w:val="22"/>
          <w:szCs w:val="22"/>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三、合同总金额</w:t>
      </w:r>
      <w:r/>
    </w:p>
    <w:p>
      <w:pPr>
        <w:ind w:left="0" w:firstLine="420"/>
        <w:spacing w:line="360" w:lineRule="auto"/>
        <w:widowControl w:val="off"/>
        <w:rPr>
          <w:rFonts w:ascii="宋体" w:hAnsi="宋体"/>
          <w:sz w:val="21"/>
          <w:szCs w:val="21"/>
        </w:rPr>
      </w:pPr>
      <w:r>
        <w:rPr>
          <w:rFonts w:hint="eastAsia" w:ascii="宋体" w:hAnsi="宋体"/>
          <w:sz w:val="21"/>
          <w:szCs w:val="21"/>
        </w:rPr>
        <w:t xml:space="preserve">3.1 本合同</w:t>
      </w:r>
      <w:r>
        <w:rPr>
          <w:rFonts w:hint="eastAsia" w:ascii="宋体" w:hAnsi="宋体"/>
          <w:sz w:val="21"/>
          <w:szCs w:val="21"/>
        </w:rPr>
        <w:t xml:space="preserve">预估</w:t>
      </w:r>
      <w:r>
        <w:rPr>
          <w:rFonts w:hint="eastAsia" w:ascii="宋体" w:hAnsi="宋体"/>
          <w:sz w:val="21"/>
          <w:szCs w:val="21"/>
        </w:rPr>
        <w:t xml:space="preserve">金额为（大写）：</w:t>
      </w:r>
      <w:r>
        <w:rPr>
          <w:rFonts w:hint="eastAsia" w:ascii="宋体" w:hAnsi="宋体"/>
          <w:sz w:val="21"/>
          <w:szCs w:val="21"/>
          <w:u w:val="single"/>
        </w:rPr>
        <w:t xml:space="preserve">    </w:t>
      </w:r>
      <w:r>
        <w:rPr>
          <w:rFonts w:hint="eastAsia" w:ascii="宋体" w:hAnsi="宋体"/>
          <w:sz w:val="21"/>
          <w:szCs w:val="21"/>
        </w:rPr>
        <w:t xml:space="preserve">元人民币（¥：</w:t>
      </w:r>
      <w:r>
        <w:rPr>
          <w:rFonts w:hint="eastAsia" w:ascii="宋体" w:hAnsi="宋体"/>
          <w:sz w:val="21"/>
          <w:szCs w:val="21"/>
          <w:u w:val="single"/>
        </w:rPr>
        <w:t xml:space="preserve">    </w:t>
      </w:r>
      <w:r>
        <w:rPr>
          <w:rFonts w:hint="eastAsia" w:ascii="宋体" w:hAnsi="宋体"/>
          <w:sz w:val="21"/>
          <w:szCs w:val="21"/>
        </w:rPr>
        <w:t xml:space="preserve">元）。</w:t>
      </w:r>
      <w:r/>
    </w:p>
    <w:p>
      <w:pPr>
        <w:ind w:left="0" w:firstLine="420"/>
        <w:spacing w:line="360" w:lineRule="auto"/>
        <w:widowControl w:val="off"/>
        <w:rPr>
          <w:rFonts w:ascii="宋体" w:hAnsi="宋体"/>
          <w:sz w:val="21"/>
          <w:szCs w:val="21"/>
        </w:rPr>
      </w:pPr>
      <w:r>
        <w:rPr>
          <w:rFonts w:hint="eastAsia" w:ascii="宋体" w:hAnsi="宋体"/>
          <w:sz w:val="21"/>
          <w:szCs w:val="21"/>
        </w:rPr>
        <w:t xml:space="preserve">3.2本合同总金额为乙方完成本合同项下全部义务（包括但不仅限于产品设计及制造、标准附件、备品备件、专用工具、系统集成、包装、运输、装卸、保险、税金、货到就位以及安装、调试、培训、保修维护等一切税金和费用等）的费用和报酬，除本合同另有约定外，甲方无须支付其他任何费用和款项。</w:t>
      </w:r>
      <w:r>
        <w:rPr>
          <w:rFonts w:hint="eastAsia" w:ascii="宋体" w:hAnsi="宋体"/>
          <w:sz w:val="21"/>
          <w:szCs w:val="21"/>
        </w:rPr>
        <w:t xml:space="preserve">产品单价，在合同履行期间不因原材料价格、人工成本、汇率等任何因素调整。</w:t>
      </w:r>
      <w:r/>
    </w:p>
    <w:p>
      <w:pPr>
        <w:ind w:left="0" w:firstLine="420"/>
        <w:spacing w:line="360" w:lineRule="auto"/>
        <w:widowControl w:val="off"/>
        <w:rPr>
          <w:rFonts w:ascii="宋体" w:hAnsi="宋体"/>
          <w:sz w:val="21"/>
          <w:szCs w:val="21"/>
        </w:rPr>
      </w:pPr>
      <w:r>
        <w:rPr>
          <w:rFonts w:hint="eastAsia" w:ascii="宋体" w:hAnsi="宋体"/>
          <w:sz w:val="21"/>
          <w:szCs w:val="21"/>
        </w:rPr>
        <w:t xml:space="preserve">四、质量要求及技术准备</w:t>
      </w:r>
      <w:r/>
    </w:p>
    <w:p>
      <w:pPr>
        <w:ind w:left="0" w:firstLine="420"/>
        <w:spacing w:line="360" w:lineRule="auto"/>
        <w:widowControl w:val="off"/>
        <w:rPr>
          <w:rFonts w:ascii="宋体" w:hAnsi="宋体"/>
          <w:sz w:val="21"/>
          <w:szCs w:val="21"/>
        </w:rPr>
      </w:pPr>
      <w:r>
        <w:rPr>
          <w:rFonts w:hint="eastAsia" w:ascii="宋体" w:hAnsi="宋体"/>
          <w:sz w:val="21"/>
          <w:szCs w:val="21"/>
        </w:rPr>
        <w:t xml:space="preserve">4.1 乙方提供的产品或服务须符合（招标编号：</w:t>
      </w:r>
      <w:r>
        <w:rPr>
          <w:rFonts w:hint="eastAsia" w:ascii="宋体" w:hAnsi="宋体"/>
          <w:sz w:val="21"/>
          <w:szCs w:val="21"/>
          <w:u w:val="single"/>
        </w:rPr>
        <w:t xml:space="preserve">    </w:t>
      </w:r>
      <w:r>
        <w:rPr>
          <w:rFonts w:hint="eastAsia" w:ascii="宋体" w:hAnsi="宋体"/>
          <w:sz w:val="21"/>
          <w:szCs w:val="21"/>
        </w:rPr>
        <w:t xml:space="preserve">）招标文件指定标准及国家标准、行业标准、环保要求（上述标准不一致的，以严格或最新的标准为准），若本合同所涉产品涉及《强制性产品认证管理规定》，则须提供相关证明资料。</w:t>
      </w:r>
      <w:r/>
    </w:p>
    <w:p>
      <w:pPr>
        <w:ind w:left="0" w:firstLine="420"/>
        <w:spacing w:line="360" w:lineRule="auto"/>
        <w:widowControl w:val="off"/>
        <w:rPr>
          <w:rFonts w:ascii="宋体" w:hAnsi="宋体"/>
          <w:sz w:val="21"/>
          <w:szCs w:val="21"/>
        </w:rPr>
      </w:pPr>
      <w:r>
        <w:rPr>
          <w:rFonts w:hint="eastAsia" w:ascii="宋体" w:hAnsi="宋体"/>
          <w:sz w:val="21"/>
          <w:szCs w:val="21"/>
        </w:rPr>
        <w:t xml:space="preserve">4.2 乙方所供装备保证是近六个月内生产的全新的、未使用过的，完全符合合同规定的质量、规格型号和性能要求。保证所提供的装备经正确安装、正常运转和保养，在其使用寿命期内应符合合同约定的性能，并且确保通过各项检验和测试。在装备质量保证期内，乙方应对由于设计、工艺、材料和配套件缺陷所产生的任何不足或故障负责。（如因装备质量缺陷等问题导致甲方消防员或第三方在使用过程中发生伤亡的，由乙方负责一切后果，并承担法律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4.3 乙方除应履行按期按量交付合格装备的义务外，还应当提供下列服务:①装备现场安装、启动、调试；②装备组装和一般维修所必须的工具；③对甲方技术人员的技术指导或培训；④提供装备使用说明、影音视频等资料；⑤投标文件承诺的所有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4.4 根据消防救援局发布的新版装备管理系统要求，乙方须在交货前自行登录装备基础信息采集子系统，按照系统内各类交货装备信息维护要求及赋码标准，录入相关装备信息，生成装备的专属二维码和 RFID 码。交货时须将生成的二维码标签和 RFID 码标签制作成标签固定安装在每件(套)装备上赋码要求：二维码和 RFID 实现二合一(即在一个标签上体现)），实现单件(套)装备的扫码登记功能。</w:t>
      </w:r>
      <w:r>
        <w:rPr>
          <w:rFonts w:hint="eastAsia" w:ascii="宋体" w:hAnsi="宋体"/>
          <w:sz w:val="21"/>
          <w:szCs w:val="21"/>
        </w:rPr>
        <w:t xml:space="preserve">乙方未按本条要求完成赋码、标签制作或安装的，甲方有权拒绝接收该批次货物。</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 装备基础信息采集子系统为免费注册应用，系统网址 http:/</w:t>
      </w:r>
      <w:r>
        <w:rPr>
          <w:rFonts w:ascii="宋体" w:hAnsi="宋体"/>
          <w:sz w:val="21"/>
          <w:szCs w:val="21"/>
        </w:rPr>
        <w:t xml:space="preserve">/</w:t>
      </w:r>
      <w:r>
        <w:rPr>
          <w:rFonts w:hint="eastAsia" w:ascii="宋体" w:hAnsi="宋体"/>
          <w:sz w:val="21"/>
          <w:szCs w:val="21"/>
        </w:rPr>
        <w:t xml:space="preserve">xfzb.119.gov.cn。</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五、交付使用时间、交货方式及交货地点</w:t>
      </w:r>
      <w:r/>
    </w:p>
    <w:p>
      <w:pPr>
        <w:ind w:left="0" w:firstLine="420"/>
        <w:spacing w:line="360" w:lineRule="auto"/>
        <w:widowControl w:val="off"/>
        <w:rPr>
          <w:rFonts w:ascii="宋体" w:hAnsi="宋体"/>
          <w:sz w:val="21"/>
          <w:szCs w:val="21"/>
        </w:rPr>
      </w:pPr>
      <w:r>
        <w:rPr>
          <w:rFonts w:hint="eastAsia" w:ascii="宋体" w:hAnsi="宋体"/>
          <w:sz w:val="21"/>
          <w:szCs w:val="21"/>
        </w:rPr>
        <w:t xml:space="preserve">5.1 交付使用时间：</w:t>
      </w:r>
      <w:r>
        <w:rPr>
          <w:rFonts w:hint="eastAsia" w:ascii="宋体" w:hAnsi="宋体"/>
          <w:bCs/>
          <w:sz w:val="21"/>
          <w:szCs w:val="21"/>
        </w:rPr>
        <w:t xml:space="preserve">签订合同后60日历天内将货物送达指定地点。</w:t>
      </w:r>
      <w:r/>
    </w:p>
    <w:p>
      <w:pPr>
        <w:ind w:left="0" w:firstLine="420"/>
        <w:spacing w:line="360" w:lineRule="auto"/>
        <w:widowControl w:val="off"/>
        <w:rPr>
          <w:rFonts w:ascii="宋体" w:hAnsi="宋体"/>
          <w:sz w:val="21"/>
          <w:szCs w:val="21"/>
        </w:rPr>
      </w:pPr>
      <w:r>
        <w:rPr>
          <w:rFonts w:hint="eastAsia" w:ascii="宋体" w:hAnsi="宋体"/>
          <w:sz w:val="21"/>
          <w:szCs w:val="21"/>
        </w:rPr>
        <w:t xml:space="preserve">5.2 交货地点： </w:t>
      </w:r>
      <w:r/>
    </w:p>
    <w:p>
      <w:pPr>
        <w:ind w:left="0" w:firstLine="420"/>
        <w:spacing w:line="360" w:lineRule="auto"/>
        <w:widowControl w:val="off"/>
        <w:rPr>
          <w:rFonts w:ascii="宋体" w:hAnsi="宋体"/>
          <w:sz w:val="21"/>
          <w:szCs w:val="21"/>
        </w:rPr>
      </w:pPr>
      <w:r>
        <w:rPr>
          <w:rFonts w:hint="eastAsia" w:ascii="宋体" w:hAnsi="宋体"/>
          <w:sz w:val="21"/>
          <w:szCs w:val="21"/>
        </w:rPr>
        <w:t xml:space="preserve">5.3 交货方式：由乙方送货上门。交货时甲乙双方均要有人在场负责清点移交。乙方应当按照约定或者交易习惯向甲方交付与产品有关的单证和资料。</w:t>
      </w:r>
      <w:r/>
    </w:p>
    <w:p>
      <w:pPr>
        <w:ind w:left="0" w:firstLine="420"/>
        <w:spacing w:line="360" w:lineRule="auto"/>
        <w:widowControl w:val="off"/>
        <w:rPr>
          <w:rFonts w:ascii="宋体" w:hAnsi="宋体"/>
          <w:sz w:val="21"/>
          <w:szCs w:val="21"/>
        </w:rPr>
      </w:pPr>
      <w:r>
        <w:rPr>
          <w:rFonts w:hint="eastAsia" w:ascii="宋体" w:hAnsi="宋体"/>
          <w:sz w:val="21"/>
          <w:szCs w:val="21"/>
        </w:rPr>
        <w:t xml:space="preserve">六、货款支付</w:t>
      </w:r>
      <w:r/>
    </w:p>
    <w:p>
      <w:pPr>
        <w:ind w:left="0" w:firstLine="420"/>
        <w:spacing w:line="360" w:lineRule="auto"/>
        <w:widowControl w:val="off"/>
        <w:rPr>
          <w:rFonts w:ascii="宋体" w:hAnsi="宋体"/>
          <w:sz w:val="21"/>
          <w:szCs w:val="21"/>
        </w:rPr>
      </w:pPr>
      <w:r>
        <w:rPr>
          <w:rFonts w:hint="eastAsia" w:ascii="宋体" w:hAnsi="宋体"/>
          <w:sz w:val="21"/>
          <w:szCs w:val="21"/>
        </w:rPr>
        <w:t xml:space="preserve">6 付款方式：甲方在收到履约保证金（函）后，30天内向乙方支付合同总金额30%的价款。乙方按照合同约定交货，经甲方对合同中所有装备到货验收合格（甲方签署到货验收合格报告），并经结算审计后，凭乙方等额有效发票及甲方签署验收合格报告，甲方在30天内向乙方支付至结算审定金额100%。</w:t>
      </w:r>
      <w:r/>
    </w:p>
    <w:p>
      <w:pPr>
        <w:ind w:left="0" w:firstLine="420"/>
        <w:spacing w:line="360" w:lineRule="auto"/>
        <w:widowControl w:val="off"/>
        <w:rPr>
          <w:rFonts w:ascii="宋体" w:hAnsi="宋体"/>
          <w:sz w:val="21"/>
          <w:szCs w:val="21"/>
        </w:rPr>
      </w:pPr>
      <w:r>
        <w:rPr>
          <w:rFonts w:hint="eastAsia" w:ascii="宋体" w:hAnsi="宋体"/>
          <w:sz w:val="21"/>
          <w:szCs w:val="21"/>
        </w:rPr>
        <w:t xml:space="preserve">七、履约保证金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7.1 自合同签订之日起7个工作日内，乙方向甲方缴纳合同总金额5%的履约保证金或金融机构出具的独立保函。出具的独立保函需载明：（1）见索即付；（2）收到甲方法定代表人或授权委托代理人签字确认并加盖公章的书面索赔通知后即应不争辩、不挑剔、不可撤销地向甲方支付索赔款，直至最高担保金额；（3）有效期为保函开具之日起至验收合格后三十个工作日为止；（4）担保金额为合同金额的5%），如乙方提供的保函未载明前述内容的，甲方可以拒收该保函，并要求乙方以银行转账的方式提供履约保证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7.2 自甲方签署到货验收合格后，乙方向甲方提出申请，甲方于收到申请后30个工作日内将履约保证金或保函无息退还。</w:t>
      </w:r>
      <w:r/>
    </w:p>
    <w:p>
      <w:pPr>
        <w:ind w:left="0" w:firstLine="420"/>
        <w:spacing w:line="360" w:lineRule="auto"/>
        <w:widowControl w:val="off"/>
        <w:rPr>
          <w:rFonts w:ascii="宋体" w:hAnsi="宋体"/>
          <w:sz w:val="21"/>
          <w:szCs w:val="21"/>
        </w:rPr>
      </w:pPr>
      <w:r>
        <w:rPr>
          <w:rFonts w:hint="eastAsia" w:ascii="宋体" w:hAnsi="宋体"/>
          <w:sz w:val="21"/>
          <w:szCs w:val="21"/>
        </w:rPr>
        <w:t xml:space="preserve">7.3 对于乙方应承担的违约责任/索赔金额，甲方有权直接使用履约保证金进行抵扣或向出具独立保函的金融机构主张索赔。</w:t>
      </w:r>
      <w:r/>
    </w:p>
    <w:p>
      <w:pPr>
        <w:ind w:left="0" w:firstLine="420"/>
        <w:spacing w:line="360" w:lineRule="auto"/>
        <w:widowControl w:val="off"/>
        <w:rPr>
          <w:rFonts w:ascii="宋体" w:hAnsi="宋体"/>
          <w:sz w:val="21"/>
          <w:szCs w:val="21"/>
        </w:rPr>
      </w:pPr>
      <w:r>
        <w:rPr>
          <w:rFonts w:hint="eastAsia" w:ascii="宋体" w:hAnsi="宋体"/>
          <w:sz w:val="21"/>
          <w:szCs w:val="21"/>
        </w:rPr>
        <w:t xml:space="preserve">7.4 乙方应当自履约保证金抵扣发生之日起二日内向甲方补足履约保证金。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八、税费</w:t>
      </w:r>
      <w:r/>
    </w:p>
    <w:p>
      <w:pPr>
        <w:ind w:left="0" w:firstLine="420"/>
        <w:spacing w:line="360" w:lineRule="auto"/>
        <w:widowControl w:val="off"/>
        <w:rPr>
          <w:rFonts w:ascii="宋体" w:hAnsi="宋体"/>
          <w:sz w:val="21"/>
          <w:szCs w:val="21"/>
        </w:rPr>
      </w:pPr>
      <w:r>
        <w:rPr>
          <w:rFonts w:hint="eastAsia" w:ascii="宋体" w:hAnsi="宋体"/>
          <w:sz w:val="21"/>
          <w:szCs w:val="21"/>
        </w:rPr>
        <w:t xml:space="preserve">8 本合同执行中相关的一切税费均由乙方负担。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九、质量保证及售后服务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9.1 乙方应按采购文件规定的货物性能、技术要求、质量标准向甲方提供未经使用的全新产品。</w:t>
      </w:r>
      <w:r/>
    </w:p>
    <w:p>
      <w:pPr>
        <w:ind w:left="0" w:firstLine="420"/>
        <w:spacing w:line="360" w:lineRule="auto"/>
        <w:widowControl w:val="off"/>
        <w:rPr>
          <w:rFonts w:ascii="宋体" w:hAnsi="宋体"/>
          <w:sz w:val="21"/>
          <w:szCs w:val="21"/>
        </w:rPr>
      </w:pPr>
      <w:r>
        <w:rPr>
          <w:rFonts w:hint="eastAsia" w:ascii="宋体" w:hAnsi="宋体"/>
          <w:sz w:val="21"/>
          <w:szCs w:val="21"/>
        </w:rPr>
        <w:t xml:space="preserve">9.2 乙方提供的货物质保期具体以投标文件为准且不得低于三十六个月，乙方提供的货物在质保期内因货物本身的质量问题发生故障，乙方应负责免费更换。对超过质保期发生故障的货物，乙方应当负责维修并按照成本价收取零配件费用。对达不到技术要求者，根据实际情况，经双方协商，可按以下办法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（1）更换：由乙方承担所发生的全部费用。</w:t>
      </w:r>
      <w:r/>
    </w:p>
    <w:p>
      <w:pPr>
        <w:ind w:left="0" w:firstLine="420"/>
        <w:spacing w:line="360" w:lineRule="auto"/>
        <w:widowControl w:val="off"/>
        <w:rPr>
          <w:rFonts w:ascii="宋体" w:hAnsi="宋体"/>
          <w:sz w:val="21"/>
          <w:szCs w:val="21"/>
        </w:rPr>
      </w:pPr>
      <w:r>
        <w:rPr>
          <w:rFonts w:hint="eastAsia" w:ascii="宋体" w:hAnsi="宋体"/>
          <w:sz w:val="21"/>
          <w:szCs w:val="21"/>
        </w:rPr>
        <w:t xml:space="preserve">（2）退货处理：乙方应退还甲方支付的合同款，同时应承担该货物的直接费用（运输、保险、检验）。</w:t>
      </w:r>
      <w:r/>
    </w:p>
    <w:p>
      <w:pPr>
        <w:ind w:left="0" w:firstLine="420"/>
        <w:spacing w:line="360" w:lineRule="auto"/>
        <w:widowControl w:val="off"/>
        <w:rPr>
          <w:rFonts w:ascii="宋体" w:hAnsi="宋体"/>
          <w:sz w:val="21"/>
          <w:szCs w:val="21"/>
        </w:rPr>
      </w:pPr>
      <w:r>
        <w:rPr>
          <w:rFonts w:hint="eastAsia" w:ascii="宋体" w:hAnsi="宋体"/>
          <w:sz w:val="21"/>
          <w:szCs w:val="21"/>
        </w:rPr>
        <w:t xml:space="preserve">9.3 响应时间：质保期内，乙方必须在接到报修电话后8小时内响应，24小时内到达现场免费维修，24小时内修复。如 24小时内无法修复的，必须全免费提供不低于故障产品规格型号档次的备用产品（或采用应急措施）供招标人临时使用，不得影响招标人的正常工作，直到故障产品修复。乙方对所有设备实行终身维护，保修期外发生维修只收配件、材料及维修期人工工时费。</w:t>
      </w:r>
      <w:r/>
    </w:p>
    <w:p>
      <w:pPr>
        <w:ind w:left="0" w:firstLine="420"/>
        <w:spacing w:line="360" w:lineRule="auto"/>
        <w:widowControl w:val="off"/>
        <w:rPr>
          <w:rFonts w:ascii="宋体" w:hAnsi="宋体"/>
          <w:sz w:val="21"/>
          <w:szCs w:val="21"/>
        </w:rPr>
      </w:pPr>
      <w:r>
        <w:rPr>
          <w:rFonts w:hint="eastAsia" w:ascii="宋体" w:hAnsi="宋体"/>
          <w:sz w:val="21"/>
          <w:szCs w:val="21"/>
        </w:rPr>
        <w:t xml:space="preserve">9.4 乙方须提供全天候7×24的售后服务，乙方提供统一的售后服务受理电话，在投标文件中明确售后服务受理电话号码及专门为招标人服务的客户服务经理姓名、电话。乙方应免费为招标人培训使用及维护人员，确保招标人使用人员能正确使用、维护保养。</w:t>
      </w:r>
      <w:r/>
    </w:p>
    <w:p>
      <w:pPr>
        <w:ind w:left="0" w:firstLine="420"/>
        <w:spacing w:line="360" w:lineRule="auto"/>
        <w:widowControl w:val="off"/>
        <w:rPr>
          <w:rFonts w:ascii="宋体" w:hAnsi="宋体"/>
          <w:sz w:val="21"/>
          <w:szCs w:val="21"/>
        </w:rPr>
      </w:pPr>
      <w:r>
        <w:rPr>
          <w:rFonts w:hint="eastAsia" w:ascii="宋体" w:hAnsi="宋体"/>
          <w:sz w:val="21"/>
          <w:szCs w:val="21"/>
        </w:rPr>
        <w:t xml:space="preserve">9.5 所投产品如有备品备件，乙方须编制质保期后三年内必须的备品备件报价表，并承诺质保期后三年内，以报价表中的单价向甲方供应备品备件。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十、调试和验收</w:t>
      </w:r>
      <w:r/>
    </w:p>
    <w:p>
      <w:pPr>
        <w:ind w:left="0" w:firstLine="420"/>
        <w:spacing w:line="360" w:lineRule="auto"/>
        <w:widowControl w:val="off"/>
        <w:rPr>
          <w:rFonts w:ascii="宋体" w:hAnsi="宋体"/>
          <w:sz w:val="21"/>
          <w:szCs w:val="21"/>
        </w:rPr>
      </w:pPr>
      <w:r>
        <w:rPr>
          <w:rFonts w:hint="eastAsia" w:ascii="宋体" w:hAnsi="宋体"/>
          <w:sz w:val="21"/>
          <w:szCs w:val="21"/>
        </w:rPr>
        <w:t xml:space="preserve">10.1 乙方交付的产品为原制造厂商生产的全新产品，整体无污染，无侵权行为。表面无划损，无任何缺陷隐患，在中国境内可依常规安全合法使用。甲方对乙方提交的货物清单数量核对给予签收，由甲方出具签收单视为交付。甲方对乙方提交的货物依据采购文件、合同上的技术规格要求和国家有关质量标准、环保标准或行业标准（以最严标准为准）进行现场验收，符合采购文件技术要求的，由甲方出具验收结果报告视为验收合格。甲方有权委托国家消防装备质量检验检测中心或其他权威第三方检测机构进行抽检送检，检测方案由甲方依据招标文件确定。</w:t>
      </w:r>
      <w:r/>
    </w:p>
    <w:p>
      <w:pPr>
        <w:ind w:left="0" w:firstLine="420"/>
        <w:spacing w:line="360" w:lineRule="auto"/>
        <w:widowControl w:val="off"/>
        <w:rPr>
          <w:rFonts w:ascii="宋体" w:hAnsi="宋体"/>
          <w:sz w:val="21"/>
          <w:szCs w:val="21"/>
        </w:rPr>
      </w:pPr>
      <w:r>
        <w:rPr>
          <w:rFonts w:hint="eastAsia" w:ascii="宋体" w:hAnsi="宋体"/>
          <w:sz w:val="21"/>
          <w:szCs w:val="21"/>
        </w:rPr>
        <w:t xml:space="preserve">10.2 乙方交货前应对产品作出全面检查和对验收文件进行整理，并列出清单，作为甲方收货验收和使用的技术条件依据，检验的结果应随货物交甲方，但不能作为交付产品质量、规格、数量或性能的最终检验结果。</w:t>
      </w:r>
      <w:r>
        <w:rPr>
          <w:rFonts w:hint="eastAsia" w:ascii="宋体" w:hAnsi="宋体"/>
          <w:b/>
          <w:sz w:val="21"/>
          <w:szCs w:val="21"/>
        </w:rPr>
        <w:t xml:space="preserve">验收时乙方须提供投标文件内检测报告原件供验收使用。</w:t>
      </w:r>
      <w:r/>
    </w:p>
    <w:p>
      <w:pPr>
        <w:ind w:left="0" w:firstLine="420"/>
        <w:spacing w:line="360" w:lineRule="auto"/>
        <w:widowControl w:val="off"/>
        <w:rPr>
          <w:rFonts w:ascii="宋体" w:hAnsi="宋体"/>
          <w:sz w:val="21"/>
          <w:szCs w:val="21"/>
        </w:rPr>
      </w:pPr>
      <w:r>
        <w:rPr>
          <w:rFonts w:hint="eastAsia" w:ascii="宋体" w:hAnsi="宋体"/>
          <w:sz w:val="21"/>
          <w:szCs w:val="21"/>
        </w:rPr>
        <w:t xml:space="preserve">10.3 依据法律规定或直观观察等日常工作经验能够直接确认的事实，可以直接作为判断是否有质量问题的依据，无需鉴定；确需鉴定的，以国家相关检测机构出具的书面鉴定意见为准，鉴定费用由乙方先行垫</w:t>
      </w:r>
      <w:r>
        <w:rPr>
          <w:rFonts w:hint="eastAsia" w:ascii="宋体" w:hAnsi="宋体"/>
          <w:sz w:val="21"/>
          <w:szCs w:val="21"/>
        </w:rPr>
        <w:t xml:space="preserve">付。货物符合质量标准的，鉴定费用由甲方承担；货物不符合质量标准的，鉴定费用由乙方承担，并且甲方有权追究乙方的违约责任。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10.4 验收时乙方必须在现场，验收完毕后作出验收结果报告。验收通过并不免除乙方因产品质量瑕疵而应承担的维修、赔偿等责任。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10.5 验收通过的，由甲方提供书面验</w:t>
      </w:r>
      <w:r>
        <w:rPr>
          <w:rFonts w:hint="eastAsia" w:ascii="宋体" w:hAnsi="宋体"/>
          <w:sz w:val="21"/>
          <w:szCs w:val="21"/>
        </w:rPr>
        <w:t xml:space="preserve">收结果报告。若产品不符合合同约定，甲方有权拒收货物，同时要求乙方进行整改，整改累积次数不超过 2 次，整改时限不得超过30天。整改后仍未通过验收的，甲方将拒收或退货，并由乙方赔偿甲方由此造成的一切损失。乙方需整改的，整改期计入交货期限，乙方因整改超过交货期限交货的，甲方有权按照本合同相应要求乙方承担合同约定的逾期违约责任。乙方供货的产品经甲方3次验收不合格，甲方可以单方面解除合同，乙方在甲方解约后3个工作日内退还已付款，并按照合同总价款的5%承担违约金，违约金不足以弥补甲方损失的，还应赔偿给甲方造成的损失。</w:t>
      </w:r>
      <w:r/>
    </w:p>
    <w:p>
      <w:pPr>
        <w:ind w:left="0" w:firstLine="420"/>
        <w:spacing w:line="360" w:lineRule="auto"/>
        <w:widowControl w:val="off"/>
        <w:rPr>
          <w:rFonts w:ascii="宋体" w:hAnsi="宋体"/>
          <w:sz w:val="21"/>
          <w:szCs w:val="21"/>
        </w:rPr>
      </w:pPr>
      <w:r>
        <w:rPr>
          <w:rFonts w:hint="eastAsia" w:ascii="宋体" w:hAnsi="宋体"/>
          <w:sz w:val="21"/>
          <w:szCs w:val="21"/>
        </w:rPr>
        <w:t xml:space="preserve">10.6 产品用户手册、保修手册、有关单证资料及配备件、随机工具等均应列明清单并按清单交付给甲方。使用操作及安全须知等重要资料应附有中文说明。</w:t>
      </w:r>
      <w:r/>
    </w:p>
    <w:p>
      <w:pPr>
        <w:ind w:left="0" w:firstLine="420"/>
        <w:spacing w:line="360" w:lineRule="auto"/>
        <w:widowControl w:val="off"/>
        <w:rPr>
          <w:rFonts w:ascii="宋体" w:hAnsi="宋体"/>
          <w:sz w:val="21"/>
          <w:szCs w:val="21"/>
        </w:rPr>
      </w:pPr>
      <w:r>
        <w:rPr>
          <w:rFonts w:hint="eastAsia" w:ascii="宋体" w:hAnsi="宋体"/>
          <w:sz w:val="21"/>
          <w:szCs w:val="21"/>
        </w:rPr>
        <w:t xml:space="preserve">10.7 产品使用进口配件的，必须提供原产地证明和商检局的检验证明及合法进货渠道证明。</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十一、货物包装、发运及运输</w:t>
      </w:r>
      <w:r/>
    </w:p>
    <w:p>
      <w:pPr>
        <w:ind w:left="0" w:firstLine="420"/>
        <w:spacing w:line="360" w:lineRule="auto"/>
        <w:widowControl w:val="off"/>
        <w:rPr>
          <w:rFonts w:ascii="宋体" w:hAnsi="宋体"/>
          <w:sz w:val="21"/>
          <w:szCs w:val="21"/>
        </w:rPr>
      </w:pPr>
      <w:r>
        <w:rPr>
          <w:rFonts w:hint="eastAsia" w:ascii="宋体" w:hAnsi="宋体"/>
          <w:sz w:val="21"/>
          <w:szCs w:val="21"/>
        </w:rPr>
        <w:t xml:space="preserve">11.1 乙方应在货物发运前对其进行满足运输距离、防潮和防破损装卸等要求包装，以保证货物安全运达甲方指定地点。</w:t>
      </w:r>
      <w:r/>
    </w:p>
    <w:p>
      <w:pPr>
        <w:ind w:left="0" w:firstLine="420"/>
        <w:spacing w:line="360" w:lineRule="auto"/>
        <w:widowControl w:val="off"/>
        <w:rPr>
          <w:rFonts w:ascii="宋体" w:hAnsi="宋体"/>
          <w:sz w:val="21"/>
          <w:szCs w:val="21"/>
        </w:rPr>
      </w:pPr>
      <w:r>
        <w:rPr>
          <w:rFonts w:hint="eastAsia" w:ascii="宋体" w:hAnsi="宋体"/>
          <w:sz w:val="21"/>
          <w:szCs w:val="21"/>
        </w:rPr>
        <w:t xml:space="preserve">11.2 使用说明书、质量检验证明书以及清单一并附于货物内。</w:t>
      </w:r>
      <w:r/>
    </w:p>
    <w:p>
      <w:pPr>
        <w:ind w:left="0" w:firstLine="420"/>
        <w:spacing w:line="360" w:lineRule="auto"/>
        <w:widowControl w:val="off"/>
        <w:rPr>
          <w:rFonts w:ascii="宋体" w:hAnsi="宋体"/>
          <w:sz w:val="21"/>
          <w:szCs w:val="21"/>
        </w:rPr>
      </w:pPr>
      <w:r>
        <w:rPr>
          <w:rFonts w:hint="eastAsia" w:ascii="宋体" w:hAnsi="宋体"/>
          <w:sz w:val="21"/>
          <w:szCs w:val="21"/>
        </w:rPr>
        <w:t xml:space="preserve">11.3 乙方在货物发运手续办理完毕后24小时内或货到甲方48小时前通知甲方，以准备接货。</w:t>
      </w:r>
      <w:r/>
    </w:p>
    <w:p>
      <w:pPr>
        <w:ind w:left="0" w:firstLine="420"/>
        <w:spacing w:line="360" w:lineRule="auto"/>
        <w:widowControl w:val="off"/>
        <w:rPr>
          <w:rFonts w:ascii="宋体" w:hAnsi="宋体"/>
          <w:sz w:val="21"/>
          <w:szCs w:val="21"/>
        </w:rPr>
      </w:pPr>
      <w:r>
        <w:rPr>
          <w:rFonts w:hint="eastAsia" w:ascii="宋体" w:hAnsi="宋体"/>
          <w:sz w:val="21"/>
          <w:szCs w:val="21"/>
        </w:rPr>
        <w:t xml:space="preserve">11.4 货物在交付甲方前发生的风险均由乙方负责。</w:t>
      </w:r>
      <w:r/>
    </w:p>
    <w:p>
      <w:pPr>
        <w:ind w:left="0" w:firstLine="420"/>
        <w:spacing w:line="360" w:lineRule="auto"/>
        <w:widowControl w:val="off"/>
        <w:rPr>
          <w:rFonts w:ascii="宋体" w:hAnsi="宋体"/>
          <w:sz w:val="21"/>
          <w:szCs w:val="21"/>
        </w:rPr>
      </w:pPr>
      <w:r>
        <w:rPr>
          <w:rFonts w:hint="eastAsia" w:ascii="宋体" w:hAnsi="宋体"/>
          <w:sz w:val="21"/>
          <w:szCs w:val="21"/>
        </w:rPr>
        <w:t xml:space="preserve">11.5 货物在规定的交付期限内由乙方送达甲方指定的地点甲方出具签收单视为交付，乙方同时需通知甲方货物已送达</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十二、违约责任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12.1 甲方无正当理由拒收货物的，甲方向乙方偿付拒收货款总值的千分之五违约金。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12.2 甲方无故逾期付款的，依法承担逾期付款责任，不超过合同总价款的5%。</w:t>
      </w:r>
      <w:r/>
    </w:p>
    <w:p>
      <w:pPr>
        <w:ind w:left="0" w:firstLine="420"/>
        <w:spacing w:line="360" w:lineRule="auto"/>
        <w:widowControl w:val="off"/>
        <w:rPr>
          <w:rFonts w:ascii="宋体" w:hAnsi="宋体"/>
          <w:sz w:val="21"/>
          <w:szCs w:val="21"/>
        </w:rPr>
      </w:pPr>
      <w:r>
        <w:rPr>
          <w:rFonts w:hint="eastAsia" w:ascii="宋体" w:hAnsi="宋体"/>
          <w:sz w:val="21"/>
          <w:szCs w:val="21"/>
        </w:rPr>
        <w:t xml:space="preserve">12.3 乙方逾期交付货物的，乙方应按逾期交货总额每日千分之六向甲方支付违约金，由甲方从待付货款中扣除。逾期超过约定日期10个工作日不能交货的，甲方可解除本合同或者起诉。乙方因逾期交货或因其他违约行为导致甲方解除合同的，乙方应在甲方解约后3个工作日内退还甲方已付款（如有），并向甲方支付合同总值5%的违约金，如造成甲方损失超过违约金的，超出部分由乙方继续承担赔偿责任。</w:t>
      </w:r>
      <w:r/>
    </w:p>
    <w:p>
      <w:pPr>
        <w:ind w:left="0" w:firstLine="420"/>
        <w:spacing w:line="360" w:lineRule="auto"/>
        <w:widowControl w:val="off"/>
        <w:rPr>
          <w:rFonts w:ascii="宋体" w:hAnsi="宋体"/>
          <w:color w:val="000000"/>
          <w:sz w:val="21"/>
          <w:szCs w:val="21"/>
        </w:rPr>
      </w:pPr>
      <w:r>
        <w:rPr>
          <w:rFonts w:hint="eastAsia" w:ascii="宋体" w:hAnsi="宋体"/>
          <w:sz w:val="21"/>
          <w:szCs w:val="21"/>
        </w:rPr>
        <w:t xml:space="preserve">12.4 乙方所交的货物品种、型号、规格、技术参数、质量不符合合同规定及采购文件规定标准的，甲方有权拒收该货物，乙方愿意更换货物但逾期交货的，按乙方逾期交货处理。乙方拒绝更换货物或未能如期更换货物的，甲方可单方面解除合同，并要求乙方承担合同总额5%的违约金，如造成甲方损失超过违约金的，超出部分由乙方继续承担赔偿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12.</w:t>
      </w:r>
      <w:r>
        <w:rPr>
          <w:rFonts w:hint="eastAsia" w:ascii="宋体" w:hAnsi="宋体"/>
          <w:color w:val="000000"/>
          <w:sz w:val="21"/>
          <w:szCs w:val="21"/>
        </w:rPr>
        <w:t xml:space="preserve">5 乙方所交的货物品种、规格、型号、技术参数、产品质量不符合合同约定和法律规定的，甲方一律拒收该货物，乙方实施更换货物或整改但逾期交货的，按乙方逾期交货处理，并追究违约责任；乙方未在合同约定的整改次数或期限内更换或整改的，甲方可按照合同约定单方面解除合同；未达验收标准责令乙方限期整改，整改次数不超过2次或总的整改时间不超过30天。因乙方责任不能按合同履约，在整改验收期间，造成该装备或配套产品不能如期装备队伍，影响队伍执勤备战，甲方有权追究乙方所造成的经济损失、法律和社会责任。签署本合同即视同乙方认可本条款。</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12.6 乙方应赔偿甲方的损失、支付给甲方的违约金以及其它根据本合同应支付给甲方的费用，甲方有权直接从未付货款或保证金中扣除，不足部分有权要求乙方补足。乙方赔偿甲方的损失，包括但不限于甲方为起诉、行动、请求产生的所有损失、费用和支出，包括诉讼费、保全费、保全担保费、执行申请费、鉴定费、律师费、差旅费等。</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十三、不可抗力事件处理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13.1 在合同有效期内，任何一方因不可抗力事件导致不能履行合同，则合同履行期可延长，其延长期与不可抗力影响期相同。（不可抗力，是指不能预见、不能避免且不能克服的客观情况，例如战争、严重的地震、洪水、疫情等，但一方违约或疏忽导致合同不能履行的不属于不可抗力因素。）</w:t>
      </w:r>
      <w:r/>
    </w:p>
    <w:p>
      <w:pPr>
        <w:ind w:left="0" w:firstLine="420"/>
        <w:spacing w:line="360" w:lineRule="auto"/>
        <w:widowControl w:val="off"/>
        <w:rPr>
          <w:rFonts w:ascii="宋体" w:hAnsi="宋体"/>
          <w:sz w:val="21"/>
          <w:szCs w:val="21"/>
        </w:rPr>
      </w:pPr>
      <w:r>
        <w:rPr>
          <w:rFonts w:hint="eastAsia" w:ascii="宋体" w:hAnsi="宋体"/>
          <w:sz w:val="21"/>
          <w:szCs w:val="21"/>
        </w:rPr>
        <w:t xml:space="preserve">13.2 不可抗力事件发生后，应立即通知对方，并寄送有关权威机构出具的证明。</w:t>
      </w:r>
      <w:r/>
    </w:p>
    <w:p>
      <w:pPr>
        <w:ind w:left="0" w:firstLine="420"/>
        <w:spacing w:line="360" w:lineRule="auto"/>
        <w:widowControl w:val="off"/>
        <w:rPr>
          <w:rFonts w:ascii="宋体" w:hAnsi="宋体"/>
          <w:sz w:val="21"/>
          <w:szCs w:val="21"/>
        </w:rPr>
      </w:pPr>
      <w:r>
        <w:rPr>
          <w:rFonts w:hint="eastAsia" w:ascii="宋体" w:hAnsi="宋体"/>
          <w:sz w:val="21"/>
          <w:szCs w:val="21"/>
        </w:rPr>
        <w:t xml:space="preserve">13.3 不可抗力事件延续120天以上，双方应通过友好协商，确定是否继续履行合同。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十四、诉讼</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14 双方在执行合同中所发生的一切争议，应通过协商解决。如协商不成，可向甲方所在地法院起诉。</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十五、转包</w:t>
      </w:r>
      <w:r/>
    </w:p>
    <w:p>
      <w:pPr>
        <w:ind w:left="0" w:firstLine="420"/>
        <w:spacing w:line="360" w:lineRule="auto"/>
        <w:widowControl w:val="off"/>
        <w:rPr>
          <w:rFonts w:ascii="宋体" w:hAnsi="宋体"/>
          <w:sz w:val="21"/>
          <w:szCs w:val="21"/>
        </w:rPr>
      </w:pPr>
      <w:r>
        <w:rPr>
          <w:rFonts w:hint="eastAsia" w:ascii="宋体" w:hAnsi="宋体"/>
          <w:sz w:val="21"/>
          <w:szCs w:val="21"/>
        </w:rPr>
        <w:t xml:space="preserve">15 本合同禁止转包，本合同范围的货物，应由乙方直接供应的，不得转让他人供应。</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十六、知识产权</w:t>
      </w:r>
      <w:r/>
    </w:p>
    <w:p>
      <w:pPr>
        <w:ind w:left="0" w:firstLine="420"/>
        <w:spacing w:line="360" w:lineRule="auto"/>
        <w:widowControl w:val="off"/>
        <w:rPr>
          <w:rFonts w:ascii="宋体" w:hAnsi="宋体"/>
          <w:sz w:val="21"/>
          <w:szCs w:val="21"/>
        </w:rPr>
      </w:pPr>
      <w:r>
        <w:rPr>
          <w:rFonts w:hint="eastAsia" w:ascii="宋体" w:hAnsi="宋体"/>
          <w:sz w:val="21"/>
          <w:szCs w:val="21"/>
        </w:rPr>
        <w:t xml:space="preserve">16.1 乙方应保证甲方在使用、接受本合同货物和服务或其任何一部分时不受第三方提出侵犯其专利权、版权、商标权和工业设计权等知识产权的起诉。一旦出现侵权，由乙方负全部责任。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十七、合同生效及其它</w:t>
      </w:r>
      <w:r/>
    </w:p>
    <w:p>
      <w:pPr>
        <w:ind w:left="0" w:firstLine="420"/>
        <w:spacing w:line="360" w:lineRule="auto"/>
        <w:widowControl w:val="off"/>
        <w:rPr>
          <w:rFonts w:ascii="宋体" w:hAnsi="宋体"/>
          <w:sz w:val="21"/>
          <w:szCs w:val="21"/>
        </w:rPr>
      </w:pPr>
      <w:r>
        <w:rPr>
          <w:rFonts w:hint="eastAsia" w:ascii="宋体" w:hAnsi="宋体"/>
          <w:sz w:val="21"/>
          <w:szCs w:val="21"/>
        </w:rPr>
        <w:t xml:space="preserve">17.1 合同经甲乙双方法定代表或授权委托代表签字且加盖单位公章后生效。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17.2 本合同未尽事宜，遵照《中华人民共和国民法典》有关条文执行。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17.3 本合同一式肆份，具有同等法律效力，甲方、乙方各执贰份。</w:t>
      </w:r>
      <w:r/>
    </w:p>
    <w:p>
      <w:pPr>
        <w:ind w:left="0" w:firstLine="420"/>
        <w:spacing w:line="360" w:lineRule="auto"/>
        <w:widowControl w:val="off"/>
        <w:rPr>
          <w:rFonts w:ascii="宋体" w:hAnsi="宋体"/>
          <w:sz w:val="21"/>
          <w:szCs w:val="21"/>
        </w:rPr>
      </w:pPr>
      <w:r>
        <w:rPr>
          <w:rFonts w:hint="eastAsia" w:ascii="宋体" w:hAnsi="宋体"/>
          <w:sz w:val="21"/>
          <w:szCs w:val="21"/>
        </w:rPr>
        <w:t xml:space="preserve">17.4 附件：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（1）投标文件中服务承诺；</w:t>
      </w:r>
      <w:r/>
    </w:p>
    <w:p>
      <w:pPr>
        <w:ind w:left="0" w:firstLine="420"/>
        <w:spacing w:line="360" w:lineRule="auto"/>
        <w:widowControl w:val="off"/>
        <w:rPr>
          <w:rFonts w:ascii="宋体" w:hAnsi="宋体"/>
          <w:sz w:val="21"/>
          <w:szCs w:val="21"/>
        </w:rPr>
      </w:pPr>
      <w:r>
        <w:rPr>
          <w:rFonts w:hint="eastAsia" w:ascii="宋体" w:hAnsi="宋体"/>
          <w:sz w:val="21"/>
          <w:szCs w:val="21"/>
        </w:rPr>
        <w:t xml:space="preserve">（2）投标明细清单及产品图片（图片展示标签黏贴标记处）；</w:t>
      </w:r>
      <w:r/>
    </w:p>
    <w:p>
      <w:pPr>
        <w:ind w:left="0" w:firstLine="420"/>
        <w:spacing w:line="360" w:lineRule="auto"/>
        <w:widowControl w:val="off"/>
        <w:rPr>
          <w:rFonts w:ascii="宋体" w:hAnsi="宋体"/>
          <w:sz w:val="21"/>
          <w:szCs w:val="21"/>
        </w:rPr>
      </w:pPr>
      <w:r>
        <w:rPr>
          <w:rFonts w:hint="eastAsia" w:ascii="宋体" w:hAnsi="宋体"/>
          <w:sz w:val="21"/>
          <w:szCs w:val="21"/>
        </w:rPr>
        <w:t xml:space="preserve">（3）投标文件技术偏离表；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（4）投标文件分项报价格。</w:t>
      </w:r>
      <w:r/>
    </w:p>
    <w:p>
      <w:pPr>
        <w:ind w:left="0" w:firstLine="420"/>
        <w:spacing w:line="360" w:lineRule="auto"/>
        <w:widowControl w:val="off"/>
        <w:rPr>
          <w:rFonts w:ascii="宋体" w:hAnsi="宋体"/>
          <w:sz w:val="21"/>
          <w:szCs w:val="21"/>
        </w:rPr>
      </w:pPr>
      <w:r>
        <w:rPr>
          <w:rFonts w:hint="eastAsia" w:ascii="宋体" w:hAnsi="宋体"/>
          <w:sz w:val="21"/>
          <w:szCs w:val="21"/>
        </w:rPr>
        <w:t xml:space="preserve">补充条款：（支队根据实际情况与供货单位签署的售后服务承诺等保障合同履行的内容，但不得偏离合同实质性条款。）</w:t>
      </w:r>
      <w:r/>
    </w:p>
    <w:tbl>
      <w:tblPr>
        <w:tblW w:w="4998" w:type="pct"/>
        <w:jc w:val="center"/>
        <w:tblCellMar>
          <w:left w:w="0" w:type="dxa"/>
          <w:right w:w="0" w:type="dxa"/>
        </w:tblCellMar>
        <w:tblLook w:val="04A0" w:firstRow="1" w:lastRow="0" w:firstColumn="1" w:lastColumn="0" w:noHBand="0" w:noVBand="1"/>
      </w:tblPr>
      <w:tblGrid>
        <w:gridCol w:w="5291"/>
        <w:gridCol w:w="4559"/>
      </w:tblGrid>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甲    方:</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乙    方：</w:t>
            </w:r>
            <w:r/>
          </w:p>
        </w:tc>
      </w:tr>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单位名称（盖章）：</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单位名称（盖章）:</w:t>
            </w:r>
            <w:r/>
          </w:p>
        </w:tc>
      </w:tr>
      <w:tr>
        <w:trPr>
          <w:jc w:val="center"/>
          <w:trHeight w:val="386"/>
        </w:trPr>
        <w:tc>
          <w:tcPr>
            <w:shd w:val="clear" w:color="auto" w:fill="ffffff"/>
            <w:tcBorders>
              <w:top w:val="single" w:color="auto" w:sz="4" w:space="0"/>
              <w:left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单位地址：</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color w:val="000000"/>
                <w:sz w:val="22"/>
                <w:szCs w:val="22"/>
              </w:rPr>
            </w:pPr>
            <w:r>
              <w:rPr>
                <w:rFonts w:hint="eastAsia" w:ascii="宋体" w:hAnsi="宋体"/>
                <w:color w:val="000000"/>
                <w:sz w:val="22"/>
                <w:szCs w:val="22"/>
              </w:rPr>
              <w:t xml:space="preserve">单位地址:</w:t>
            </w:r>
            <w:r/>
          </w:p>
        </w:tc>
      </w:tr>
      <w:tr>
        <w:trPr>
          <w:jc w:val="center"/>
          <w:trHeight w:val="410"/>
        </w:trPr>
        <w:tc>
          <w:tcPr>
            <w:shd w:val="clear" w:color="auto" w:fill="ffffff"/>
            <w:tcBorders>
              <w:left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color w:val="000000"/>
                <w:sz w:val="22"/>
                <w:szCs w:val="22"/>
              </w:rPr>
              <w:t xml:space="preserve">银行账户信息：</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color w:val="000000"/>
                <w:sz w:val="22"/>
                <w:szCs w:val="22"/>
              </w:rPr>
            </w:pPr>
            <w:r>
              <w:rPr>
                <w:rFonts w:hint="eastAsia" w:ascii="宋体" w:hAnsi="宋体"/>
                <w:color w:val="000000"/>
                <w:sz w:val="22"/>
                <w:szCs w:val="22"/>
              </w:rPr>
              <w:t xml:space="preserve">银行账户信息：</w:t>
            </w:r>
            <w:r/>
          </w:p>
        </w:tc>
      </w:tr>
      <w:tr>
        <w:trPr>
          <w:jc w:val="center"/>
          <w:trHeight w:val="510"/>
        </w:trPr>
        <w:tc>
          <w:tcPr>
            <w:shd w:val="clear" w:color="auto" w:fill="ffffff"/>
            <w:tcBorders>
              <w:left w:val="single" w:color="auto" w:sz="4" w:space="0"/>
              <w:bottom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法定代表人（签字或盖章）：</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法定代表人（签字或盖章）：</w:t>
            </w:r>
            <w:r/>
          </w:p>
        </w:tc>
      </w:tr>
      <w:tr>
        <w:trPr>
          <w:jc w:val="center"/>
          <w:trHeight w:val="769"/>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委托代理人：</w:t>
            </w:r>
            <w:r/>
          </w:p>
          <w:p>
            <w:pPr>
              <w:ind w:left="0"/>
              <w:widowControl w:val="off"/>
              <w:rPr>
                <w:rFonts w:ascii="宋体" w:hAnsi="宋体"/>
                <w:sz w:val="22"/>
                <w:szCs w:val="22"/>
              </w:rPr>
            </w:pPr>
            <w:r>
              <w:rPr>
                <w:rFonts w:hint="eastAsia" w:ascii="宋体" w:hAnsi="宋体"/>
                <w:sz w:val="22"/>
                <w:szCs w:val="22"/>
              </w:rPr>
              <w:t xml:space="preserve">签约日期：</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委托代理人：</w:t>
            </w:r>
            <w:r/>
          </w:p>
          <w:p>
            <w:pPr>
              <w:ind w:left="0"/>
              <w:widowControl w:val="off"/>
              <w:rPr>
                <w:rFonts w:ascii="宋体" w:hAnsi="宋体"/>
                <w:sz w:val="22"/>
                <w:szCs w:val="22"/>
              </w:rPr>
            </w:pPr>
            <w:r>
              <w:rPr>
                <w:rFonts w:hint="eastAsia" w:ascii="宋体" w:hAnsi="宋体"/>
                <w:sz w:val="22"/>
                <w:szCs w:val="22"/>
              </w:rPr>
              <w:t xml:space="preserve">签约日期：</w:t>
            </w:r>
            <w:r/>
          </w:p>
        </w:tc>
      </w:tr>
    </w:tbl>
    <w:p>
      <w:pPr>
        <w:ind w:left="0" w:firstLine="3584"/>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附件：履约验收方案</w:t>
      </w:r>
      <w:r/>
    </w:p>
    <w:p>
      <w:pPr>
        <w:spacing w:after="120"/>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0"/>
        <w:spacing w:line="590" w:lineRule="exact"/>
        <w:widowControl w:val="off"/>
        <w:rPr>
          <w:rFonts w:ascii="宋体" w:hAnsi="宋体"/>
          <w:sz w:val="21"/>
          <w:szCs w:val="21"/>
        </w:rPr>
      </w:pPr>
      <w:r>
        <w:rPr>
          <w:rFonts w:hint="eastAsia" w:ascii="宋体" w:hAnsi="宋体"/>
          <w:sz w:val="21"/>
          <w:szCs w:val="21"/>
        </w:rPr>
        <w:t xml:space="preserve">一、验收程序</w:t>
      </w:r>
      <w:r/>
    </w:p>
    <w:p>
      <w:pPr>
        <w:ind w:left="0" w:firstLine="420"/>
        <w:spacing w:line="590" w:lineRule="exact"/>
        <w:widowControl w:val="off"/>
        <w:rPr>
          <w:rFonts w:ascii="宋体" w:hAnsi="宋体"/>
          <w:sz w:val="21"/>
          <w:szCs w:val="21"/>
        </w:rPr>
      </w:pPr>
      <w:r>
        <w:rPr>
          <w:rFonts w:hint="eastAsia" w:ascii="宋体" w:hAnsi="宋体"/>
          <w:sz w:val="21"/>
          <w:szCs w:val="21"/>
        </w:rPr>
        <w:t xml:space="preserve">1、在装备生产的关键环节（如装备生产调试期间），视情组织装备骨干、使用单位人员入厂开展节点验收，加强消防装备生产过程中质量控制。</w:t>
      </w:r>
      <w:r/>
    </w:p>
    <w:p>
      <w:pPr>
        <w:ind w:left="0" w:firstLine="420"/>
        <w:spacing w:line="590" w:lineRule="exact"/>
        <w:widowControl w:val="off"/>
        <w:rPr>
          <w:rFonts w:ascii="宋体" w:hAnsi="宋体"/>
          <w:sz w:val="21"/>
          <w:szCs w:val="21"/>
        </w:rPr>
      </w:pPr>
      <w:r>
        <w:rPr>
          <w:rFonts w:hint="eastAsia" w:ascii="宋体" w:hAnsi="宋体"/>
          <w:sz w:val="21"/>
          <w:szCs w:val="21"/>
        </w:rPr>
        <w:t xml:space="preserve">2、装备到货后，供应商应做好装备清理、性能测试、随车器材核对、装备自验和停放待验等准备工作，将《装备验收申请表》（附件1）及消防装备验收供应商提交资料清单（附件2）提交至支队相关使用单位申请验收。</w:t>
      </w:r>
      <w:r/>
    </w:p>
    <w:p>
      <w:pPr>
        <w:ind w:left="0" w:firstLine="420"/>
        <w:spacing w:line="590" w:lineRule="exact"/>
        <w:widowControl w:val="off"/>
        <w:rPr>
          <w:rFonts w:ascii="宋体" w:hAnsi="宋体"/>
          <w:sz w:val="21"/>
          <w:szCs w:val="21"/>
        </w:rPr>
      </w:pPr>
      <w:r>
        <w:rPr>
          <w:rFonts w:hint="eastAsia" w:ascii="宋体" w:hAnsi="宋体"/>
          <w:sz w:val="21"/>
          <w:szCs w:val="21"/>
        </w:rPr>
        <w:t xml:space="preserve">二、验收方法</w:t>
      </w:r>
      <w:r/>
    </w:p>
    <w:p>
      <w:pPr>
        <w:ind w:left="0" w:firstLine="420"/>
        <w:spacing w:line="590" w:lineRule="exact"/>
        <w:widowControl w:val="off"/>
        <w:rPr>
          <w:rFonts w:ascii="宋体" w:hAnsi="宋体"/>
          <w:sz w:val="21"/>
          <w:szCs w:val="21"/>
        </w:rPr>
      </w:pPr>
      <w:r>
        <w:rPr>
          <w:rFonts w:hint="eastAsia" w:ascii="宋体" w:hAnsi="宋体"/>
          <w:sz w:val="21"/>
          <w:szCs w:val="21"/>
        </w:rPr>
        <w:t xml:space="preserve">1、履约验收应对照合同文本以及投标文件响应逐条核查。</w:t>
      </w:r>
      <w:r/>
    </w:p>
    <w:p>
      <w:pPr>
        <w:ind w:left="0" w:firstLine="420"/>
        <w:spacing w:line="590" w:lineRule="exact"/>
        <w:widowControl w:val="off"/>
        <w:rPr>
          <w:rFonts w:ascii="宋体" w:hAnsi="宋体"/>
          <w:sz w:val="21"/>
          <w:szCs w:val="21"/>
        </w:rPr>
      </w:pPr>
      <w:r>
        <w:rPr>
          <w:rFonts w:hint="eastAsia" w:ascii="宋体" w:hAnsi="宋体"/>
          <w:sz w:val="21"/>
          <w:szCs w:val="21"/>
        </w:rPr>
        <w:t xml:space="preserve">2、测试验收应对照投标技术响应开展一致性核查和质量性能核查。</w:t>
      </w:r>
      <w:r/>
    </w:p>
    <w:p>
      <w:pPr>
        <w:ind w:left="0" w:firstLine="420"/>
        <w:spacing w:line="590" w:lineRule="exact"/>
        <w:widowControl w:val="off"/>
        <w:rPr>
          <w:rFonts w:ascii="宋体" w:hAnsi="宋体"/>
          <w:sz w:val="21"/>
          <w:szCs w:val="21"/>
        </w:rPr>
      </w:pPr>
      <w:r>
        <w:rPr>
          <w:rFonts w:hint="eastAsia" w:ascii="宋体" w:hAnsi="宋体"/>
          <w:sz w:val="21"/>
          <w:szCs w:val="21"/>
        </w:rPr>
        <w:t xml:space="preserve">一致性核查应对交付装备与投标文件约定的信息是否一致、装备组成部件和文件资料是否齐全开展逐项核查。</w:t>
      </w:r>
      <w:r/>
    </w:p>
    <w:p>
      <w:pPr>
        <w:ind w:left="0" w:firstLine="420"/>
        <w:spacing w:line="590" w:lineRule="exact"/>
        <w:widowControl w:val="off"/>
        <w:rPr>
          <w:rFonts w:ascii="宋体" w:hAnsi="宋体"/>
          <w:sz w:val="21"/>
          <w:szCs w:val="21"/>
        </w:rPr>
      </w:pPr>
      <w:r>
        <w:rPr>
          <w:rFonts w:hint="eastAsia" w:ascii="宋体" w:hAnsi="宋体"/>
          <w:sz w:val="21"/>
          <w:szCs w:val="21"/>
        </w:rPr>
        <w:t xml:space="preserve">质量性能核查应对交付装备的功能、性能指标进行实地测试后，与投标文件、检验报告等技术文本约定的信息进行核查。</w:t>
      </w:r>
      <w:r/>
    </w:p>
    <w:p>
      <w:pPr>
        <w:ind w:left="0" w:firstLine="420"/>
        <w:spacing w:line="590" w:lineRule="exact"/>
        <w:widowControl w:val="off"/>
        <w:rPr>
          <w:rFonts w:ascii="宋体" w:hAnsi="宋体"/>
          <w:sz w:val="21"/>
          <w:szCs w:val="21"/>
        </w:rPr>
      </w:pPr>
      <w:r>
        <w:rPr>
          <w:rFonts w:hint="eastAsia" w:ascii="宋体" w:hAnsi="宋体"/>
          <w:sz w:val="21"/>
          <w:szCs w:val="21"/>
        </w:rPr>
        <w:t xml:space="preserve">3、后勤装备部门验收时，视情组织抽样送专业机构检测。</w:t>
      </w:r>
      <w:r/>
    </w:p>
    <w:p>
      <w:pPr>
        <w:ind w:left="0" w:firstLine="420"/>
        <w:spacing w:line="590" w:lineRule="exact"/>
        <w:widowControl w:val="off"/>
        <w:rPr>
          <w:rFonts w:ascii="宋体" w:hAnsi="宋体"/>
          <w:sz w:val="21"/>
          <w:szCs w:val="21"/>
        </w:rPr>
      </w:pPr>
      <w:r>
        <w:rPr>
          <w:rFonts w:hint="eastAsia" w:ascii="宋体" w:hAnsi="宋体"/>
          <w:sz w:val="21"/>
          <w:szCs w:val="21"/>
        </w:rPr>
        <w:t xml:space="preserve">三、验收评定</w:t>
      </w:r>
      <w:r/>
    </w:p>
    <w:p>
      <w:pPr>
        <w:ind w:left="0" w:firstLine="420"/>
        <w:spacing w:line="590" w:lineRule="exact"/>
        <w:widowControl w:val="off"/>
        <w:rPr>
          <w:rFonts w:ascii="宋体" w:hAnsi="宋体"/>
          <w:sz w:val="21"/>
          <w:szCs w:val="21"/>
        </w:rPr>
      </w:pPr>
      <w:r>
        <w:rPr>
          <w:rFonts w:hint="eastAsia" w:ascii="宋体" w:hAnsi="宋体"/>
          <w:sz w:val="21"/>
          <w:szCs w:val="21"/>
        </w:rPr>
        <w:t xml:space="preserve">1、履约验收情况和测试验收情况均合格的方可评定为验收合格。</w:t>
      </w:r>
      <w:r/>
    </w:p>
    <w:p>
      <w:pPr>
        <w:ind w:left="0" w:firstLine="420"/>
        <w:spacing w:line="590" w:lineRule="exact"/>
        <w:widowControl w:val="off"/>
        <w:rPr>
          <w:rFonts w:ascii="宋体" w:hAnsi="宋体"/>
          <w:sz w:val="21"/>
          <w:szCs w:val="21"/>
        </w:rPr>
      </w:pPr>
      <w:r>
        <w:rPr>
          <w:rFonts w:hint="eastAsia" w:ascii="宋体" w:hAnsi="宋体"/>
          <w:sz w:val="21"/>
          <w:szCs w:val="21"/>
        </w:rPr>
        <w:t xml:space="preserve">2、履约验收情况经投标商务响应核查通过和检验报告、认证证书真实性核查通过的，方可评定为验收合格。</w:t>
      </w:r>
      <w:r/>
    </w:p>
    <w:p>
      <w:pPr>
        <w:ind w:left="0" w:firstLine="420"/>
        <w:spacing w:line="590" w:lineRule="exact"/>
        <w:widowControl w:val="off"/>
        <w:rPr>
          <w:rFonts w:ascii="宋体" w:hAnsi="宋体"/>
          <w:sz w:val="21"/>
          <w:szCs w:val="21"/>
        </w:rPr>
      </w:pPr>
      <w:r>
        <w:rPr>
          <w:rFonts w:hint="eastAsia" w:ascii="宋体" w:hAnsi="宋体"/>
          <w:sz w:val="21"/>
          <w:szCs w:val="21"/>
        </w:rPr>
        <w:t xml:space="preserve">3、测试验收情况经一致性核查、质量性能核查通过的，方可评定为验收合格。</w:t>
      </w:r>
      <w:r/>
    </w:p>
    <w:p>
      <w:pPr>
        <w:ind w:left="0" w:firstLine="420"/>
        <w:spacing w:line="590" w:lineRule="exact"/>
        <w:widowControl w:val="off"/>
        <w:rPr>
          <w:rFonts w:ascii="宋体" w:hAnsi="宋体"/>
          <w:sz w:val="21"/>
          <w:szCs w:val="21"/>
        </w:rPr>
      </w:pPr>
      <w:r>
        <w:rPr>
          <w:rFonts w:hint="eastAsia" w:ascii="宋体" w:hAnsi="宋体"/>
          <w:sz w:val="21"/>
          <w:szCs w:val="21"/>
        </w:rPr>
        <w:t xml:space="preserve">交付装备的名称、厂牌型号、数量规模、尺寸大小、性能参数等信息与采购合同、标书文件约定的信息一致，组成部件和文件资料齐全的，评定为一致性核查合格。</w:t>
      </w:r>
      <w:r/>
    </w:p>
    <w:p>
      <w:pPr>
        <w:ind w:left="0" w:firstLine="420"/>
        <w:spacing w:line="590" w:lineRule="exact"/>
        <w:widowControl w:val="off"/>
        <w:rPr>
          <w:rFonts w:ascii="宋体" w:hAnsi="宋体"/>
          <w:sz w:val="21"/>
          <w:szCs w:val="21"/>
        </w:rPr>
      </w:pPr>
      <w:r>
        <w:rPr>
          <w:rFonts w:hint="eastAsia" w:ascii="宋体" w:hAnsi="宋体"/>
          <w:sz w:val="21"/>
          <w:szCs w:val="21"/>
        </w:rPr>
        <w:t xml:space="preserve">交付装备的性能指标经过实地测试、检验报告证实或抽样送检合格，达到投标文件、检验报告等技术文本中性能指标要求的，评定为质量性能核查合格。</w:t>
      </w:r>
      <w:r/>
    </w:p>
    <w:p>
      <w:pPr>
        <w:ind w:left="0" w:firstLine="420"/>
        <w:spacing w:line="590" w:lineRule="exact"/>
        <w:widowControl w:val="off"/>
        <w:rPr>
          <w:rFonts w:ascii="宋体" w:hAnsi="宋体"/>
          <w:sz w:val="21"/>
          <w:szCs w:val="21"/>
        </w:rPr>
      </w:pPr>
      <w:r>
        <w:rPr>
          <w:rFonts w:hint="eastAsia" w:ascii="宋体" w:hAnsi="宋体"/>
          <w:sz w:val="21"/>
          <w:szCs w:val="21"/>
        </w:rPr>
        <w:t xml:space="preserve">4、合同约定交货期满后，整改次数不得超过2次，整改时限不得超过3个月，质量未能达到投标文件承诺、供应商对存在的问题无法整改或整改超时限的，验收评定为不合格。</w:t>
      </w:r>
      <w:r/>
    </w:p>
    <w:p>
      <w:pPr>
        <w:ind w:left="0" w:firstLine="420"/>
        <w:spacing w:line="590" w:lineRule="exact"/>
        <w:widowControl w:val="off"/>
        <w:rPr>
          <w:rFonts w:ascii="宋体" w:hAnsi="宋体"/>
          <w:sz w:val="21"/>
          <w:szCs w:val="21"/>
        </w:rPr>
      </w:pPr>
      <w:r>
        <w:rPr>
          <w:rFonts w:hint="eastAsia" w:ascii="宋体" w:hAnsi="宋体"/>
          <w:sz w:val="21"/>
          <w:szCs w:val="21"/>
        </w:rPr>
        <w:t xml:space="preserve">附件：</w:t>
      </w:r>
      <w:r/>
    </w:p>
    <w:p>
      <w:pPr>
        <w:ind w:left="0" w:firstLine="420"/>
        <w:spacing w:line="590" w:lineRule="exact"/>
        <w:widowControl w:val="off"/>
        <w:rPr>
          <w:rFonts w:ascii="宋体" w:hAnsi="宋体"/>
          <w:sz w:val="21"/>
          <w:szCs w:val="21"/>
        </w:rPr>
      </w:pPr>
      <w:r>
        <w:rPr>
          <w:rFonts w:hint="eastAsia" w:ascii="宋体" w:hAnsi="宋体"/>
          <w:sz w:val="21"/>
          <w:szCs w:val="21"/>
        </w:rPr>
        <w:t xml:space="preserve">1、装备验收申请表</w:t>
      </w:r>
      <w:r/>
    </w:p>
    <w:p>
      <w:pPr>
        <w:ind w:left="0" w:firstLine="420"/>
        <w:spacing w:line="590" w:lineRule="exact"/>
        <w:widowControl w:val="off"/>
        <w:rPr>
          <w:rFonts w:ascii="宋体" w:hAnsi="宋体"/>
          <w:sz w:val="21"/>
          <w:szCs w:val="21"/>
        </w:rPr>
      </w:pPr>
      <w:r>
        <w:rPr>
          <w:rFonts w:hint="eastAsia" w:ascii="宋体" w:hAnsi="宋体"/>
          <w:sz w:val="21"/>
          <w:szCs w:val="21"/>
        </w:rPr>
        <w:t xml:space="preserve">2、消防装备验收供应商提交资料清单</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宋体" w:hAnsi="宋体"/>
          <w:sz w:val="21"/>
          <w:szCs w:val="21"/>
        </w:rPr>
        <w:t xml:space="preserve">3、装备到货交付确认表</w:t>
      </w:r>
      <w:r>
        <w:rPr>
          <w:rFonts w:hint="eastAsia" w:asciiTheme="minorEastAsia" w:hAnsiTheme="minorEastAsia" w:eastAsiaTheme="minorEastAsia" w:cstheme="minorEastAsia"/>
          <w:sz w:val="21"/>
          <w:szCs w:val="21"/>
        </w:rPr>
        <w:br w:type="page" w:clear="all"/>
      </w:r>
      <w:r/>
    </w:p>
    <w:p>
      <w:pPr>
        <w:ind w:left="0" w:firstLine="422"/>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附件1：</w:t>
      </w:r>
      <w:r/>
    </w:p>
    <w:p>
      <w:pPr>
        <w:ind w:left="0" w:firstLine="420"/>
        <w:jc w:val="center"/>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装备验收申请表</w:t>
      </w:r>
      <w:r/>
    </w:p>
    <w:p>
      <w:pPr>
        <w:ind w:left="0" w:firstLine="63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我公司（盖章）下列产品已送达贵单位指定收货地点，验收资料准备完毕，现提出到货验收申请，请贵单位人员组织验收。</w:t>
      </w:r>
      <w:r/>
    </w:p>
    <w:tbl>
      <w:tblPr>
        <w:tblStyle w:val="1407"/>
        <w:tblW w:w="9351" w:type="dxa"/>
        <w:jc w:val="center"/>
        <w:tblInd w:w="0" w:type="dxa"/>
        <w:tblCellMar>
          <w:left w:w="108" w:type="dxa"/>
          <w:right w:w="108" w:type="dxa"/>
        </w:tblCellMar>
        <w:tblLook w:val="04A0" w:firstRow="1" w:lastRow="0" w:firstColumn="1" w:lastColumn="0" w:noHBand="0" w:noVBand="1"/>
      </w:tblPr>
      <w:tblGrid>
        <w:gridCol w:w="704"/>
        <w:gridCol w:w="1559"/>
        <w:gridCol w:w="2694"/>
        <w:gridCol w:w="992"/>
        <w:gridCol w:w="992"/>
        <w:gridCol w:w="906"/>
        <w:gridCol w:w="1504"/>
      </w:tblGrid>
      <w:tr>
        <w:trPr>
          <w:jc w:val="center"/>
        </w:trPr>
        <w:tc>
          <w:tcPr>
            <w:gridSpan w:val="2"/>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项目/合同编号</w:t>
            </w:r>
            <w:r/>
          </w:p>
        </w:tc>
        <w:tc>
          <w:tcPr>
            <w:tcW w:w="269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装备名称</w:t>
            </w:r>
            <w:r/>
          </w:p>
        </w:tc>
        <w:tc>
          <w:tcPr>
            <w:tcW w:w="992"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数量</w:t>
            </w:r>
            <w:r/>
          </w:p>
        </w:tc>
        <w:tc>
          <w:tcPr>
            <w:tcW w:w="992"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单价</w:t>
            </w:r>
            <w:r/>
          </w:p>
        </w:tc>
        <w:tc>
          <w:tcPr>
            <w:tcW w:w="906"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总价</w:t>
            </w:r>
            <w:r/>
          </w:p>
        </w:tc>
        <w:tc>
          <w:tcPr>
            <w:tcW w:w="15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使用单位</w:t>
            </w:r>
            <w:r/>
          </w:p>
        </w:tc>
      </w:tr>
      <w:tr>
        <w:trPr>
          <w:jc w:val="center"/>
        </w:trPr>
        <w:tc>
          <w:tcPr>
            <w:gridSpan w:val="2"/>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69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gridSpan w:val="2"/>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69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gridSpan w:val="2"/>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69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gridSpan w:val="2"/>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69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gridSpan w:val="2"/>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tc>
        <w:tc>
          <w:tcPr>
            <w:gridSpan w:val="5"/>
            <w:tcW w:w="7088"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如：车架号</w:t>
            </w:r>
            <w:r/>
          </w:p>
        </w:tc>
      </w:tr>
      <w:tr>
        <w:trPr>
          <w:jc w:val="center"/>
        </w:trPr>
        <w:tc>
          <w:tcPr>
            <w:gridSpan w:val="3"/>
            <w:tcW w:w="4957" w:type="dxa"/>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验收准备资料</w:t>
            </w:r>
            <w:r/>
          </w:p>
        </w:tc>
        <w:tc>
          <w:tcPr>
            <w:gridSpan w:val="4"/>
            <w:tcW w:w="439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是否齐全</w:t>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gridSpan w:val="2"/>
            <w:tcW w:w="425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有效的检验报告原件、复印件</w:t>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gridSpan w:val="2"/>
            <w:tcW w:w="425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生产合格证、出厂检验合格证及其复印件</w:t>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gridSpan w:val="2"/>
            <w:tcW w:w="425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装备操作手册（产品说明书）、保养保修手册</w:t>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gridSpan w:val="2"/>
            <w:tcW w:w="425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采购合同及投标文件中商务响应复印件</w:t>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c>
          <w:tcPr>
            <w:gridSpan w:val="2"/>
            <w:tcW w:w="425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其他验收有关资料</w:t>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2"/>
            <w:tcW w:w="4253" w:type="dxa"/>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2"/>
            <w:tcW w:w="4253" w:type="dxa"/>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2"/>
            <w:tcW w:w="4253" w:type="dxa"/>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2"/>
            <w:tcW w:w="4253" w:type="dxa"/>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bl>
    <w:p>
      <w:pPr>
        <w:ind w:left="0" w:firstLine="420"/>
        <w:spacing w:line="590" w:lineRule="exact"/>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clear="all"/>
      </w:r>
      <w:r/>
    </w:p>
    <w:p>
      <w:pPr>
        <w:ind w:left="0" w:firstLine="422"/>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附件2：</w:t>
      </w:r>
      <w:r/>
    </w:p>
    <w:p>
      <w:pPr>
        <w:ind w:left="0" w:firstLine="420"/>
        <w:jc w:val="center"/>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消防装备验收供应商提交资料清单</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1、采购合同及投标文件中商务响应复印件；</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2、有效的检验报告原件、复印件；</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3、生产合格证、出厂检验合格证及其复印件；</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4、装备操作手册（产品说明书）、保养保修手册；</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5、其他按要求须提供的资料文本。</w:t>
      </w:r>
      <w:r/>
    </w:p>
    <w:p>
      <w:pPr>
        <w:ind w:left="0" w:firstLine="420"/>
        <w:spacing w:line="590" w:lineRule="exact"/>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所有资料必须为中文，资料不齐全或不符合要求的不予验收。</w:t>
      </w:r>
      <w:r/>
    </w:p>
    <w:p>
      <w:pPr>
        <w:ind w:left="0"/>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clear="all"/>
      </w:r>
      <w:r/>
    </w:p>
    <w:p>
      <w:pPr>
        <w:ind w:left="0" w:firstLine="422"/>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附件3：</w:t>
      </w:r>
      <w:r/>
    </w:p>
    <w:p>
      <w:pPr>
        <w:ind w:left="0" w:firstLine="420"/>
        <w:spacing w:line="590" w:lineRule="exact"/>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0"/>
        <w:jc w:val="center"/>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苏州市消防救援支队装备到货交付时间确认表</w:t>
      </w:r>
      <w:r/>
    </w:p>
    <w:p>
      <w:pPr>
        <w:ind w:left="0" w:firstLine="420"/>
        <w:jc w:val="center"/>
        <w:spacing w:line="590" w:lineRule="exact"/>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bl>
      <w:tblPr>
        <w:tblStyle w:val="1407"/>
        <w:tblW w:w="0" w:type="auto"/>
        <w:jc w:val="center"/>
        <w:tblInd w:w="0" w:type="dxa"/>
        <w:tblCellMar>
          <w:left w:w="108" w:type="dxa"/>
          <w:right w:w="108" w:type="dxa"/>
        </w:tblCellMar>
        <w:tblLook w:val="04A0" w:firstRow="1" w:lastRow="0" w:firstColumn="1" w:lastColumn="0" w:noHBand="0" w:noVBand="1"/>
      </w:tblPr>
      <w:tblGrid>
        <w:gridCol w:w="2263"/>
        <w:gridCol w:w="1560"/>
        <w:gridCol w:w="1134"/>
        <w:gridCol w:w="1417"/>
        <w:gridCol w:w="1276"/>
        <w:gridCol w:w="1184"/>
      </w:tblGrid>
      <w:tr>
        <w:trPr>
          <w:jc w:val="center"/>
        </w:trPr>
        <w:tc>
          <w:tcPr>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项目/合同编号</w:t>
            </w:r>
            <w:r/>
          </w:p>
        </w:tc>
        <w:tc>
          <w:tcPr>
            <w:tcW w:w="1560"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装备名称</w:t>
            </w:r>
            <w:r/>
          </w:p>
        </w:tc>
        <w:tc>
          <w:tcPr>
            <w:tcW w:w="113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数量</w:t>
            </w:r>
            <w:r/>
          </w:p>
        </w:tc>
        <w:tc>
          <w:tcPr>
            <w:tcW w:w="1417"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单价</w:t>
            </w:r>
            <w:r/>
          </w:p>
        </w:tc>
        <w:tc>
          <w:tcPr>
            <w:tcW w:w="1276"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总价</w:t>
            </w:r>
            <w:r/>
          </w:p>
        </w:tc>
        <w:tc>
          <w:tcPr>
            <w:tcW w:w="118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供应厂商</w:t>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使用单位</w:t>
            </w:r>
            <w:r/>
          </w:p>
        </w:tc>
        <w:tc>
          <w:tcPr>
            <w:gridSpan w:val="3"/>
            <w:tcW w:w="387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Height w:val="1060"/>
        </w:trPr>
        <w:tc>
          <w:tcPr>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合同交货时间</w:t>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vMerge w:val="restart"/>
            <w:textDirection w:val="lrTb"/>
            <w:noWrap w:val="false"/>
          </w:tcPr>
          <w:p>
            <w:pPr>
              <w:ind w:left="0"/>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供应商（厂家）签名</w:t>
            </w:r>
            <w:r/>
          </w:p>
        </w:tc>
        <w:tc>
          <w:tcPr>
            <w:gridSpan w:val="3"/>
            <w:tcW w:w="3877" w:type="dxa"/>
            <w:vAlign w:val="center"/>
            <w:vMerge w:val="restart"/>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Height w:val="812"/>
        </w:trPr>
        <w:tc>
          <w:tcPr>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实际到货时间</w:t>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vMerge w:val="continue"/>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3"/>
            <w:tcW w:w="3877" w:type="dxa"/>
            <w:vAlign w:val="center"/>
            <w:vMerge w:val="continue"/>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使用单位</w:t>
            </w:r>
            <w:r/>
          </w:p>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确认意见</w:t>
            </w:r>
            <w:r/>
          </w:p>
        </w:tc>
        <w:tc>
          <w:tcPr>
            <w:gridSpan w:val="5"/>
            <w:tcW w:w="6571"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tc>
        <w:tc>
          <w:tcPr>
            <w:gridSpan w:val="5"/>
            <w:tcW w:w="6571"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bl>
    <w:p>
      <w:pPr>
        <w:ind w:left="0"/>
        <w:widowControl w:val="off"/>
        <w:rPr>
          <w:rFonts w:cs="Times New Roman"/>
          <w:sz w:val="21"/>
          <w:szCs w:val="22"/>
        </w:rPr>
      </w:pPr>
      <w:r>
        <w:rPr>
          <w:rFonts w:cs="Times New Roman"/>
          <w:sz w:val="21"/>
          <w:szCs w:val="22"/>
        </w:rPr>
      </w:r>
      <w:r/>
    </w:p>
    <w:p>
      <w:pPr>
        <w:pStyle w:val="1000"/>
      </w:pPr>
      <w:r>
        <w:br w:type="page" w:clear="all"/>
      </w:r>
      <w:r/>
    </w:p>
    <w:p>
      <w:pPr>
        <w:pStyle w:val="988"/>
        <w:ind w:left="0" w:firstLine="0"/>
        <w:jc w:val="center"/>
        <w:rPr>
          <w:rFonts w:ascii="宋体" w:hAnsi="宋体"/>
          <w:b/>
          <w:sz w:val="44"/>
          <w:szCs w:val="22"/>
        </w:rPr>
      </w:pPr>
      <w:r/>
      <w:bookmarkStart w:id="105" w:name="_Toc105397795"/>
      <w:r>
        <w:rPr>
          <w:rFonts w:hint="eastAsia" w:ascii="宋体" w:hAnsi="宋体"/>
          <w:b/>
          <w:sz w:val="44"/>
          <w:szCs w:val="22"/>
        </w:rPr>
        <w:t xml:space="preserve">第六章 </w:t>
      </w:r>
      <w:bookmarkStart w:id="106" w:name="评分要点"/>
      <w:r/>
      <w:bookmarkEnd w:id="106"/>
      <w:r>
        <w:rPr>
          <w:rFonts w:hint="eastAsia" w:ascii="宋体" w:hAnsi="宋体"/>
          <w:b/>
          <w:sz w:val="44"/>
          <w:szCs w:val="22"/>
        </w:rPr>
        <w:t xml:space="preserve"> 评标办法和评分标准</w:t>
      </w:r>
      <w:bookmarkEnd w:id="102"/>
      <w:r/>
      <w:bookmarkEnd w:id="103"/>
      <w:r/>
      <w:bookmarkEnd w:id="104"/>
      <w:r/>
      <w:bookmarkEnd w:id="105"/>
      <w:r/>
      <w:r/>
    </w:p>
    <w:p>
      <w:pPr>
        <w:pStyle w:val="989"/>
        <w:ind w:left="0" w:firstLine="426"/>
        <w:spacing w:before="0" w:after="0" w:line="360" w:lineRule="auto"/>
        <w:rPr>
          <w:rFonts w:ascii="宋体" w:hAnsi="宋体"/>
          <w:b/>
          <w:sz w:val="21"/>
          <w:szCs w:val="21"/>
        </w:rPr>
      </w:pPr>
      <w:r/>
      <w:bookmarkStart w:id="107" w:name="_Toc16264"/>
      <w:r/>
      <w:bookmarkStart w:id="108" w:name="_Toc698"/>
      <w:r/>
      <w:bookmarkStart w:id="109" w:name="_Toc17476"/>
      <w:r>
        <w:rPr>
          <w:rFonts w:hint="eastAsia" w:ascii="宋体" w:hAnsi="宋体"/>
          <w:b/>
          <w:sz w:val="21"/>
          <w:szCs w:val="21"/>
        </w:rPr>
        <w:t xml:space="preserve">一、评标办法：</w:t>
      </w:r>
      <w:bookmarkEnd w:id="107"/>
      <w:r/>
      <w:bookmarkEnd w:id="108"/>
      <w:r/>
      <w:bookmarkEnd w:id="109"/>
      <w:r/>
      <w:r/>
    </w:p>
    <w:p>
      <w:pPr>
        <w:ind w:left="0" w:firstLine="420"/>
        <w:spacing w:line="360" w:lineRule="auto"/>
        <w:rPr>
          <w:rFonts w:ascii="宋体" w:hAnsi="宋体"/>
          <w:sz w:val="21"/>
        </w:rPr>
      </w:pPr>
      <w:r>
        <w:rPr>
          <w:rFonts w:hint="eastAsia" w:ascii="宋体" w:hAnsi="宋体"/>
          <w:sz w:val="21"/>
        </w:rPr>
        <w:t xml:space="preserve">1.本项目评标办法采用</w:t>
      </w:r>
      <w:r>
        <w:rPr>
          <w:rFonts w:hint="eastAsia" w:ascii="宋体" w:hAnsi="宋体"/>
          <w:b/>
          <w:sz w:val="21"/>
        </w:rPr>
        <w:t xml:space="preserve">综合评分法</w:t>
      </w:r>
      <w:r>
        <w:rPr>
          <w:rFonts w:hint="eastAsia" w:ascii="宋体" w:hAnsi="宋体"/>
          <w:sz w:val="21"/>
        </w:rPr>
        <w:t xml:space="preserve">，是指投标文件满足招标文件全部实质性要求，且按照评审因素的量化指标评审得分最高的投标人为中标候选人的评标方法。本项目推荐中标候选人1名。</w:t>
      </w:r>
      <w:r/>
    </w:p>
    <w:p>
      <w:pPr>
        <w:ind w:left="0" w:firstLine="420"/>
        <w:spacing w:line="360" w:lineRule="auto"/>
        <w:rPr>
          <w:rFonts w:ascii="宋体" w:hAnsi="宋体"/>
          <w:sz w:val="21"/>
        </w:rPr>
      </w:pPr>
      <w:r>
        <w:rPr>
          <w:rFonts w:hint="eastAsia" w:ascii="宋体" w:hAnsi="宋体"/>
          <w:sz w:val="21"/>
        </w:rPr>
        <w:t xml:space="preserve">评标结果按评审后得分由高到低顺序排列。得分相同的，按投标报价由低到高顺序排列。得分且投标报价相同的并列，则由评标委员会组织抽签确定中标候选人。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rPr>
      </w:pPr>
      <w:r>
        <w:rPr>
          <w:rFonts w:hint="eastAsia" w:ascii="宋体" w:hAnsi="宋体"/>
          <w:b/>
          <w:sz w:val="21"/>
        </w:rPr>
        <w:t xml:space="preserve">5</w:t>
      </w:r>
      <w:r>
        <w:rPr>
          <w:rFonts w:ascii="宋体" w:hAnsi="宋体"/>
          <w:b/>
          <w:sz w:val="21"/>
        </w:rPr>
        <w:t xml:space="preserve">.</w:t>
      </w:r>
      <w:r>
        <w:rPr>
          <w:rFonts w:hint="eastAsia" w:ascii="宋体" w:hAnsi="宋体"/>
          <w:b/>
          <w:sz w:val="21"/>
        </w:rPr>
        <w:t xml:space="preserve">同一个供应商可以对本项目所有标段进行投标，本项目允许兼投兼中。</w:t>
      </w:r>
      <w:r/>
    </w:p>
    <w:p>
      <w:pPr>
        <w:ind w:left="0" w:firstLine="420"/>
        <w:spacing w:line="360" w:lineRule="auto"/>
        <w:rPr>
          <w:rFonts w:ascii="宋体" w:hAnsi="宋体"/>
          <w:b/>
          <w:sz w:val="21"/>
          <w:szCs w:val="21"/>
        </w:rPr>
      </w:pPr>
      <w:r>
        <w:rPr>
          <w:rFonts w:ascii="宋体" w:hAnsi="宋体"/>
          <w:sz w:val="21"/>
        </w:rPr>
        <w:t xml:space="preserve">6</w:t>
      </w:r>
      <w:r>
        <w:rPr>
          <w:rFonts w:hint="eastAsia" w:ascii="宋体" w:hAnsi="宋体"/>
          <w:sz w:val="21"/>
        </w:rPr>
        <w:t xml:space="preserve">.</w:t>
      </w:r>
      <w:r>
        <w:rPr>
          <w:rFonts w:hint="eastAsia" w:ascii="宋体" w:hAnsi="宋体"/>
          <w:sz w:val="21"/>
        </w:rPr>
        <w:t xml:space="preserve">针对中小企业、残疾人福利性单位</w:t>
      </w:r>
      <w:r>
        <w:rPr>
          <w:rFonts w:hint="eastAsia" w:ascii="宋体" w:hAnsi="宋体"/>
          <w:sz w:val="21"/>
        </w:rPr>
        <w:t xml:space="preserve">和监狱企业的评审：</w:t>
      </w:r>
      <w:r/>
    </w:p>
    <w:p>
      <w:pPr>
        <w:ind w:left="0" w:firstLine="420"/>
        <w:spacing w:line="360" w:lineRule="auto"/>
        <w:rPr>
          <w:rFonts w:ascii="宋体" w:hAnsi="宋体"/>
          <w:b/>
          <w:bCs/>
          <w:sz w:val="21"/>
          <w:szCs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szCs w:val="21"/>
        </w:rPr>
        <w:t xml:space="preserve">本项目为专门面向中小企业采购的项目，不再执行价格评审优惠的扶持政策。</w:t>
      </w:r>
      <w:r/>
    </w:p>
    <w:p>
      <w:pPr>
        <w:ind w:left="0" w:firstLine="420"/>
        <w:spacing w:line="360" w:lineRule="auto"/>
        <w:rPr>
          <w:rFonts w:ascii="宋体" w:hAnsi="宋体"/>
          <w:b/>
          <w:bCs/>
          <w:sz w:val="21"/>
          <w:szCs w:val="21"/>
        </w:rPr>
      </w:pPr>
      <w:r>
        <w:rPr>
          <w:rFonts w:hint="eastAsia" w:ascii="宋体" w:hAnsi="宋体"/>
          <w:bCs/>
          <w:sz w:val="21"/>
        </w:rPr>
        <w:t xml:space="preserve">投标人必须提供《中小企业声明函》或《残疾人福利性单位声明函》或由省级以上监狱管理局、戒毒管理局（含新疆生产建设兵团）出具</w:t>
      </w:r>
      <w:r>
        <w:rPr>
          <w:rFonts w:hint="eastAsia" w:ascii="宋体" w:hAnsi="宋体"/>
          <w:sz w:val="21"/>
        </w:rPr>
        <w:t xml:space="preserve">的属于监狱企业的证明文件。</w:t>
      </w:r>
      <w:r>
        <w:rPr>
          <w:rFonts w:hint="eastAsia" w:ascii="宋体" w:hAnsi="宋体"/>
          <w:b/>
          <w:bCs/>
          <w:sz w:val="21"/>
          <w:szCs w:val="21"/>
        </w:rPr>
        <w:t xml:space="preserve">投标人提供的货物既有中小企业制造货物，也有大型企业制造货物的，不享受中小企业扶持政策。</w:t>
      </w:r>
      <w:r/>
    </w:p>
    <w:p>
      <w:pPr>
        <w:ind w:left="0" w:firstLine="420"/>
        <w:spacing w:line="360" w:lineRule="auto"/>
        <w:rPr>
          <w:rFonts w:ascii="宋体" w:hAnsi="宋体"/>
          <w:sz w:val="21"/>
        </w:rPr>
      </w:pPr>
      <w:r>
        <w:rPr>
          <w:rFonts w:ascii="宋体" w:hAnsi="宋体"/>
          <w:sz w:val="21"/>
        </w:rPr>
        <w:t xml:space="preserve">7</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10" w:name="OLE_LINK17"/>
      <w:r/>
      <w:bookmarkStart w:id="111" w:name="OLE_LINK25"/>
      <w:r>
        <w:rPr>
          <w:rFonts w:ascii="宋体" w:hAnsi="宋体"/>
          <w:sz w:val="21"/>
          <w:szCs w:val="21"/>
        </w:rPr>
        <w:t xml:space="preserve">7</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ascii="宋体" w:hAnsi="宋体"/>
          <w:sz w:val="21"/>
          <w:szCs w:val="21"/>
        </w:rPr>
        <w:t xml:space="preserve">7</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12"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10"/>
      <w:bookmarkEnd w:id="111"/>
      <w:bookmarkEnd w:id="112"/>
      <w:r/>
    </w:p>
    <w:p>
      <w:pPr>
        <w:ind w:left="0" w:firstLine="420"/>
        <w:spacing w:line="360" w:lineRule="auto"/>
        <w:rPr>
          <w:rFonts w:ascii="宋体" w:hAnsi="宋体"/>
          <w:sz w:val="21"/>
          <w:szCs w:val="21"/>
        </w:rPr>
      </w:pPr>
      <w:r>
        <w:rPr>
          <w:rFonts w:ascii="宋体" w:hAnsi="宋体"/>
          <w:sz w:val="21"/>
          <w:szCs w:val="21"/>
        </w:rPr>
        <w:t xml:space="preserve">7</w:t>
      </w:r>
      <w:r>
        <w:rPr>
          <w:rFonts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7</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7</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00"/>
      </w:pPr>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00"/>
      </w:pPr>
      <w:r/>
      <w:r/>
    </w:p>
    <w:p>
      <w:pPr>
        <w:pStyle w:val="1000"/>
      </w:pPr>
      <w:r/>
      <w:r/>
    </w:p>
    <w:p>
      <w:pPr>
        <w:ind w:left="0"/>
        <w:jc w:val="left"/>
        <w:rPr>
          <w:rFonts w:ascii="宋体" w:hAnsi="宋体" w:cs="Times New Roman"/>
          <w:b/>
          <w:sz w:val="21"/>
          <w:szCs w:val="21"/>
        </w:rPr>
      </w:pPr>
      <w:r>
        <w:rPr>
          <w:rFonts w:ascii="宋体" w:hAnsi="宋体" w:cs="Times New Roman"/>
          <w:b/>
          <w:sz w:val="21"/>
          <w:szCs w:val="21"/>
        </w:rPr>
        <w:br w:type="page" w:clear="all"/>
      </w:r>
      <w:r/>
    </w:p>
    <w:p>
      <w:pPr>
        <w:pStyle w:val="989"/>
        <w:ind w:left="0" w:firstLine="422"/>
        <w:spacing w:before="0" w:after="0" w:line="360" w:lineRule="auto"/>
        <w:rPr>
          <w:rFonts w:ascii="宋体" w:hAnsi="宋体"/>
          <w:b/>
          <w:sz w:val="21"/>
          <w:szCs w:val="21"/>
        </w:rPr>
      </w:pPr>
      <w:r>
        <w:rPr>
          <w:rFonts w:hint="eastAsia" w:ascii="宋体" w:hAnsi="宋体"/>
          <w:b/>
          <w:sz w:val="21"/>
          <w:szCs w:val="21"/>
        </w:rPr>
        <w:t xml:space="preserve">二、评分标准：</w:t>
      </w:r>
      <w:r/>
    </w:p>
    <w:p>
      <w:pPr>
        <w:pStyle w:val="990"/>
        <w:ind w:left="0" w:firstLine="422"/>
        <w:spacing w:before="0" w:after="0" w:line="360" w:lineRule="auto"/>
      </w:pPr>
      <w:r>
        <w:rPr>
          <w:rFonts w:hint="eastAsia" w:ascii="宋体" w:hAnsi="宋体"/>
          <w:b/>
          <w:sz w:val="21"/>
          <w:szCs w:val="21"/>
        </w:rPr>
        <w:t xml:space="preserve">第一标段</w:t>
      </w:r>
      <w:r>
        <w:rPr>
          <w:rFonts w:hint="eastAsia" w:ascii="宋体" w:hAnsi="宋体"/>
          <w:b/>
          <w:sz w:val="21"/>
          <w:szCs w:val="21"/>
        </w:rPr>
        <w:t xml:space="preserve">：苏州市消防救援支队2026年度消防器材采购项目（包12）</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5812"/>
        <w:gridCol w:w="1276"/>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5812"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276"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tcW w:w="1276"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rPr>
                <w:rFonts w:hint="eastAsia" w:ascii="宋体" w:hAnsi="宋体"/>
                <w:sz w:val="21"/>
                <w:szCs w:val="21"/>
                <w:lang w:bidi="ar"/>
              </w:rPr>
              <w:t xml:space="preserve">分</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1.起评分：</w:t>
            </w:r>
            <w:r/>
          </w:p>
          <w:p>
            <w:pPr>
              <w:ind w:left="0"/>
              <w:widowControl w:val="off"/>
              <w:rPr>
                <w:rFonts w:ascii="宋体" w:hAnsi="宋体"/>
                <w:sz w:val="21"/>
                <w:szCs w:val="21"/>
                <w:lang w:bidi="ar"/>
              </w:rPr>
            </w:pPr>
            <w:r>
              <w:rPr>
                <w:rFonts w:hint="eastAsia" w:ascii="宋体" w:hAnsi="宋体"/>
                <w:sz w:val="21"/>
                <w:szCs w:val="21"/>
                <w:lang w:bidi="ar"/>
              </w:rPr>
              <w:t xml:space="preserve">有效投标人的起评分为50分。</w:t>
            </w:r>
            <w:r/>
          </w:p>
          <w:p>
            <w:pPr>
              <w:ind w:left="0"/>
              <w:widowControl w:val="off"/>
              <w:rPr>
                <w:rFonts w:ascii="宋体" w:hAnsi="宋体"/>
                <w:sz w:val="21"/>
                <w:szCs w:val="21"/>
                <w:lang w:bidi="ar"/>
              </w:rPr>
            </w:pPr>
            <w:r>
              <w:rPr>
                <w:rFonts w:hint="eastAsia" w:ascii="宋体" w:hAnsi="宋体"/>
                <w:sz w:val="21"/>
                <w:szCs w:val="21"/>
                <w:lang w:bidi="ar"/>
              </w:rPr>
              <w:t xml:space="preserve">2.扣分条款：</w:t>
            </w:r>
            <w:r/>
          </w:p>
          <w:p>
            <w:pPr>
              <w:ind w:left="0"/>
              <w:widowControl w:val="off"/>
              <w:rPr>
                <w:rFonts w:ascii="宋体" w:hAnsi="宋体"/>
                <w:sz w:val="21"/>
                <w:szCs w:val="21"/>
                <w:lang w:bidi="ar"/>
              </w:rPr>
            </w:pPr>
            <w:r>
              <w:rPr>
                <w:rFonts w:hint="eastAsia" w:ascii="宋体" w:hAnsi="宋体"/>
                <w:sz w:val="21"/>
                <w:szCs w:val="21"/>
                <w:lang w:bidi="ar"/>
              </w:rPr>
              <w:t xml:space="preserve">2.1 重要技术参数条款（标▲项技术指标）响应得分=（投标人满足重要技术参数条款的数量÷器材参数中重要技术参数条款的总数量）×18分。（本包标▲项技术指标，共5条）</w:t>
            </w:r>
            <w:r/>
          </w:p>
          <w:p>
            <w:pPr>
              <w:ind w:left="0"/>
              <w:widowControl w:val="off"/>
              <w:rPr>
                <w:rFonts w:ascii="宋体" w:hAnsi="宋体"/>
                <w:sz w:val="21"/>
                <w:szCs w:val="21"/>
                <w:lang w:bidi="ar"/>
              </w:rPr>
            </w:pPr>
            <w:r>
              <w:rPr>
                <w:rFonts w:hint="eastAsia" w:ascii="宋体" w:hAnsi="宋体"/>
                <w:sz w:val="21"/>
                <w:szCs w:val="21"/>
                <w:lang w:bidi="ar"/>
              </w:rPr>
              <w:t xml:space="preserve">2.2 一般技术参数条款（未标注★或▲的技术指标）响应得分=（投标人满足一般技术参数条款的数量÷器材参数中一般技术参数条款的总数量）×32分（本包未标注★或▲的技术指标，共32条）</w:t>
            </w:r>
            <w:r>
              <w:rPr>
                <w:rFonts w:hint="eastAsia" w:ascii="宋体" w:hAnsi="宋体"/>
                <w:sz w:val="21"/>
                <w:szCs w:val="21"/>
                <w:lang w:bidi="ar"/>
              </w:rPr>
              <w:t xml:space="preserve">。</w:t>
            </w:r>
            <w:r/>
          </w:p>
          <w:p>
            <w:pPr>
              <w:ind w:left="0"/>
              <w:widowControl w:val="off"/>
              <w:rPr>
                <w:rFonts w:ascii="宋体" w:hAnsi="宋体"/>
                <w:b/>
                <w:sz w:val="21"/>
                <w:szCs w:val="21"/>
                <w:lang w:bidi="ar"/>
              </w:rPr>
            </w:pPr>
            <w:r>
              <w:rPr>
                <w:rFonts w:hint="eastAsia" w:ascii="宋体" w:hAnsi="宋体"/>
                <w:b/>
                <w:sz w:val="21"/>
                <w:szCs w:val="21"/>
                <w:lang w:bidi="ar"/>
              </w:rPr>
              <w:t xml:space="preserve">注：</w:t>
            </w:r>
            <w:r>
              <w:rPr>
                <w:rFonts w:hint="eastAsia" w:ascii="宋体" w:hAnsi="宋体"/>
                <w:b/>
                <w:sz w:val="21"/>
                <w:szCs w:val="21"/>
                <w:lang w:bidi="ar"/>
              </w:rPr>
              <w:t xml:space="preserve">(1)标▲须提供以下任意一种证明材料:1.相关技术资料支持(技术支持资料须为制造商公开发布的印刷资料或技术规格书或使用说明书);2.制造商网站最新发布的资料打印件;3.国家认可的检测机构出具的检验(检测)报告;未提供视作负偏离，负偏离不得分。</w:t>
            </w:r>
            <w:r/>
          </w:p>
          <w:p>
            <w:pPr>
              <w:ind w:left="0"/>
              <w:widowControl w:val="off"/>
              <w:rPr>
                <w:rFonts w:ascii="宋体" w:hAnsi="宋体"/>
                <w:sz w:val="21"/>
                <w:szCs w:val="21"/>
                <w:lang w:bidi="ar"/>
              </w:rPr>
            </w:pPr>
            <w:r>
              <w:rPr>
                <w:rFonts w:hint="eastAsia" w:ascii="宋体" w:hAnsi="宋体"/>
                <w:b/>
                <w:sz w:val="21"/>
                <w:szCs w:val="21"/>
                <w:lang w:bidi="ar"/>
              </w:rPr>
              <w:t xml:space="preserve">（2）</w:t>
            </w:r>
            <w:r>
              <w:rPr>
                <w:rFonts w:hint="eastAsia" w:ascii="宋体" w:hAnsi="宋体"/>
                <w:b/>
                <w:sz w:val="21"/>
                <w:szCs w:val="21"/>
                <w:lang w:bidi="ar"/>
              </w:rPr>
              <w:t xml:space="preserve">对重要技术参数条款和一般技术参数条款的响应得分四舍五入并保留小数点后2位。</w:t>
            </w:r>
            <w:r/>
          </w:p>
        </w:tc>
        <w:tc>
          <w:tcPr>
            <w:tcW w:w="127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50</w:t>
            </w:r>
            <w:r>
              <w:rPr>
                <w:rFonts w:hint="eastAsia" w:ascii="宋体" w:hAnsi="宋体"/>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培训方案</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结合本项目采购需求，对投标人的培训方案（①培训时间计划及</w:t>
            </w:r>
            <w:r>
              <w:rPr>
                <w:rFonts w:hint="eastAsia" w:ascii="宋体" w:hAnsi="宋体"/>
                <w:sz w:val="21"/>
                <w:szCs w:val="21"/>
                <w:lang w:bidi="ar"/>
              </w:rPr>
              <w:t xml:space="preserve">培训人员安排；②培训内容设计安排；③重点难点及培训结果保障措施</w:t>
            </w:r>
            <w:r>
              <w:rPr>
                <w:rFonts w:hint="eastAsia" w:ascii="宋体" w:hAnsi="宋体"/>
                <w:sz w:val="21"/>
                <w:szCs w:val="21"/>
                <w:lang w:bidi="ar"/>
              </w:rPr>
              <w:t xml:space="preserve">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售后服务方案</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售后服务方案（①售后服务机构、人员网点配置及响应时间；②零配件供应周期、备货储存、工时费等；③定期安排技术人员针对产品的使用环境、使用频率及更新等进行回访、巡检、维护、保养等方案）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1276"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6</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投标人所投产品质保期响应招标文件最低要求（质保三年）基础上每增加一年加0.5分，最高得1分。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tcW w:w="5812"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Fonts w:ascii="Times New Roman" w:hAnsi="Times New Roman" w:cs="Times New Roman"/>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ascii="宋体" w:hAnsi="宋体"/>
                <w:b/>
                <w:sz w:val="21"/>
                <w:szCs w:val="21"/>
                <w:lang w:bidi="ar"/>
              </w:rPr>
            </w:pPr>
            <w:r>
              <w:rPr>
                <w:rFonts w:hint="eastAsia" w:ascii="Times New Roman" w:hAnsi="Times New Roman" w:cs="Times New Roman"/>
                <w:b/>
                <w:bCs/>
                <w:sz w:val="21"/>
                <w:szCs w:val="21"/>
              </w:rPr>
              <w:t xml:space="preserve">本项最高</w:t>
            </w:r>
            <w:r>
              <w:rPr>
                <w:rFonts w:hint="eastAsia" w:ascii="Times New Roman" w:hAnsi="Times New Roman" w:cs="Times New Roman"/>
                <w:b/>
                <w:bCs/>
                <w:sz w:val="21"/>
                <w:szCs w:val="21"/>
              </w:rPr>
              <w:t xml:space="preserve">2</w:t>
            </w:r>
            <w:r>
              <w:rPr>
                <w:rFonts w:hint="eastAsia" w:ascii="Times New Roman" w:hAnsi="Times New Roman" w:cs="Times New Roman"/>
                <w:b/>
                <w:bCs/>
                <w:sz w:val="21"/>
                <w:szCs w:val="21"/>
              </w:rPr>
              <w:t xml:space="preserve">分。</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履约能力</w:t>
            </w:r>
            <w:r/>
          </w:p>
        </w:tc>
        <w:tc>
          <w:tcPr>
            <w:tcW w:w="581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提供同类产品销售业绩）近3年（自2023年10月份）以来有销售业绩的（非单一产品包为核心产品）。类似业绩日期认定：以签订合同日期为准。每提供一份有效业绩证明材料得1分，最多得5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分</w:t>
            </w:r>
            <w:r/>
          </w:p>
        </w:tc>
      </w:tr>
    </w:tbl>
    <w:p>
      <w:pPr>
        <w:rPr>
          <w:rFonts w:ascii="宋体" w:hAnsi="宋体" w:cs="Times New Roman"/>
          <w:b/>
          <w:sz w:val="21"/>
          <w:szCs w:val="21"/>
        </w:rPr>
      </w:pPr>
      <w:r>
        <w:rPr>
          <w:rFonts w:hint="eastAsia" w:ascii="宋体" w:hAnsi="宋体" w:cs="Times New Roman"/>
          <w:b/>
          <w:sz w:val="21"/>
          <w:szCs w:val="21"/>
        </w:rPr>
        <w:t xml:space="preserve">带</w:t>
      </w:r>
      <w:r>
        <w:rPr>
          <w:rFonts w:hint="eastAsia" w:ascii="宋体" w:hAnsi="宋体" w:cs="Times New Roman"/>
          <w:b/>
          <w:sz w:val="21"/>
          <w:szCs w:val="21"/>
        </w:rPr>
        <w:t xml:space="preserve">▼</w:t>
      </w:r>
      <w:r>
        <w:rPr>
          <w:rFonts w:hint="eastAsia" w:ascii="宋体" w:hAnsi="宋体" w:cs="Times New Roman"/>
          <w:b/>
          <w:sz w:val="21"/>
          <w:szCs w:val="21"/>
        </w:rPr>
        <w:t xml:space="preserve">项为客观分</w:t>
      </w:r>
      <w:r/>
    </w:p>
    <w:p>
      <w:pPr>
        <w:pStyle w:val="1000"/>
      </w:pPr>
      <w:r>
        <w:br w:type="page" w:clear="all"/>
      </w:r>
      <w:r/>
    </w:p>
    <w:p>
      <w:pPr>
        <w:pStyle w:val="990"/>
        <w:ind w:left="0" w:firstLine="422"/>
        <w:spacing w:before="0" w:after="0" w:line="360" w:lineRule="auto"/>
      </w:pPr>
      <w:r>
        <w:rPr>
          <w:rFonts w:hint="eastAsia" w:ascii="宋体" w:hAnsi="宋体"/>
          <w:b/>
          <w:sz w:val="21"/>
          <w:szCs w:val="21"/>
        </w:rPr>
        <w:t xml:space="preserve">第二标段</w:t>
      </w:r>
      <w:r>
        <w:rPr>
          <w:rFonts w:hint="eastAsia" w:ascii="宋体" w:hAnsi="宋体"/>
          <w:b/>
          <w:sz w:val="21"/>
          <w:szCs w:val="21"/>
        </w:rPr>
        <w:t xml:space="preserve">：苏州市消防救援支队2026年度消防器材采购项目（包1</w:t>
      </w:r>
      <w:r>
        <w:rPr>
          <w:rFonts w:ascii="宋体" w:hAnsi="宋体"/>
          <w:b/>
          <w:sz w:val="21"/>
          <w:szCs w:val="21"/>
        </w:rPr>
        <w:t xml:space="preserve">3</w:t>
      </w:r>
      <w:r>
        <w:rPr>
          <w:rFonts w:hint="eastAsia" w:ascii="宋体" w:hAnsi="宋体"/>
          <w:b/>
          <w:sz w:val="21"/>
          <w:szCs w:val="21"/>
        </w:rPr>
        <w:t xml:space="preserve">）</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5812"/>
        <w:gridCol w:w="1276"/>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5812"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276"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tcW w:w="1276"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rPr>
                <w:rFonts w:hint="eastAsia" w:ascii="宋体" w:hAnsi="宋体"/>
                <w:sz w:val="21"/>
                <w:szCs w:val="21"/>
                <w:lang w:bidi="ar"/>
              </w:rPr>
              <w:t xml:space="preserve">分</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1.起评分：</w:t>
            </w:r>
            <w:r/>
          </w:p>
          <w:p>
            <w:pPr>
              <w:ind w:left="0"/>
              <w:widowControl w:val="off"/>
              <w:rPr>
                <w:rFonts w:ascii="宋体" w:hAnsi="宋体"/>
                <w:sz w:val="21"/>
                <w:szCs w:val="21"/>
                <w:lang w:bidi="ar"/>
              </w:rPr>
            </w:pPr>
            <w:r>
              <w:rPr>
                <w:rFonts w:hint="eastAsia" w:ascii="宋体" w:hAnsi="宋体"/>
                <w:sz w:val="21"/>
                <w:szCs w:val="21"/>
                <w:lang w:bidi="ar"/>
              </w:rPr>
              <w:t xml:space="preserve">有效投标人的起评分为50分。</w:t>
            </w:r>
            <w:r/>
          </w:p>
          <w:p>
            <w:pPr>
              <w:ind w:left="0"/>
              <w:widowControl w:val="off"/>
              <w:rPr>
                <w:rFonts w:ascii="宋体" w:hAnsi="宋体"/>
                <w:sz w:val="21"/>
                <w:szCs w:val="21"/>
                <w:lang w:bidi="ar"/>
              </w:rPr>
            </w:pPr>
            <w:r>
              <w:rPr>
                <w:rFonts w:hint="eastAsia" w:ascii="宋体" w:hAnsi="宋体"/>
                <w:sz w:val="21"/>
                <w:szCs w:val="21"/>
                <w:lang w:bidi="ar"/>
              </w:rPr>
              <w:t xml:space="preserve">2.扣分条款：</w:t>
            </w:r>
            <w:r/>
          </w:p>
          <w:p>
            <w:pPr>
              <w:ind w:left="0"/>
              <w:widowControl w:val="off"/>
              <w:rPr>
                <w:rFonts w:ascii="宋体" w:hAnsi="宋体"/>
                <w:sz w:val="21"/>
                <w:szCs w:val="21"/>
                <w:lang w:bidi="ar"/>
              </w:rPr>
            </w:pPr>
            <w:r>
              <w:rPr>
                <w:rFonts w:hint="eastAsia" w:ascii="宋体" w:hAnsi="宋体"/>
                <w:sz w:val="21"/>
                <w:szCs w:val="21"/>
                <w:lang w:bidi="ar"/>
              </w:rPr>
              <w:t xml:space="preserve">2.1 重要技术参数条款（标▲项技术指标）响应得分=（投标人满足重要技术参数条款的数量÷器材参数中重要技术参数条款的总数量）×25分。（本包标▲项技术指标，共10条）</w:t>
            </w:r>
            <w:r/>
          </w:p>
          <w:p>
            <w:pPr>
              <w:ind w:left="0"/>
              <w:widowControl w:val="off"/>
              <w:rPr>
                <w:rFonts w:ascii="宋体" w:hAnsi="宋体"/>
                <w:sz w:val="21"/>
                <w:szCs w:val="21"/>
                <w:lang w:bidi="ar"/>
              </w:rPr>
            </w:pPr>
            <w:r>
              <w:rPr>
                <w:rFonts w:hint="eastAsia" w:ascii="宋体" w:hAnsi="宋体"/>
                <w:sz w:val="21"/>
                <w:szCs w:val="21"/>
                <w:lang w:bidi="ar"/>
              </w:rPr>
              <w:t xml:space="preserve">2.2 一般技术参数条款（未标注★或▲的技术指标）响应得分=（投标人满足一般技术参数条款的数量÷器材参数中一般技术参数条款的总数量）×25分（本包未标注★或▲的技术指标，共46条）</w:t>
            </w:r>
            <w:r>
              <w:rPr>
                <w:rFonts w:hint="eastAsia" w:ascii="宋体" w:hAnsi="宋体"/>
                <w:sz w:val="21"/>
                <w:szCs w:val="21"/>
                <w:lang w:bidi="ar"/>
              </w:rPr>
              <w:t xml:space="preserve">。</w:t>
            </w:r>
            <w:r/>
          </w:p>
          <w:p>
            <w:pPr>
              <w:ind w:left="0"/>
              <w:widowControl w:val="off"/>
              <w:rPr>
                <w:rFonts w:ascii="宋体" w:hAnsi="宋体"/>
                <w:b/>
                <w:sz w:val="21"/>
                <w:szCs w:val="21"/>
                <w:lang w:bidi="ar"/>
              </w:rPr>
            </w:pPr>
            <w:r>
              <w:rPr>
                <w:rFonts w:hint="eastAsia" w:ascii="宋体" w:hAnsi="宋体"/>
                <w:b/>
                <w:sz w:val="21"/>
                <w:szCs w:val="21"/>
                <w:lang w:bidi="ar"/>
              </w:rPr>
              <w:t xml:space="preserve">注：</w:t>
            </w:r>
            <w:r>
              <w:rPr>
                <w:rFonts w:hint="eastAsia" w:ascii="宋体" w:hAnsi="宋体"/>
                <w:b/>
                <w:sz w:val="21"/>
                <w:szCs w:val="21"/>
                <w:lang w:bidi="ar"/>
              </w:rPr>
              <w:t xml:space="preserve">(1)标▲须提供以下任意一种证明材料:1.相关技术资料支持(技术支持资料须为制造商公开发布的印刷资料或技术规格书或使用说明书);2.制造商网站最新发布的资料打印件;3.国家认可的检测机构出具的检验(检测)报告;未提供视作负偏离，负偏离不得分。</w:t>
            </w:r>
            <w:r/>
          </w:p>
          <w:p>
            <w:pPr>
              <w:ind w:left="0"/>
              <w:widowControl w:val="off"/>
              <w:rPr>
                <w:rFonts w:ascii="宋体" w:hAnsi="宋体"/>
                <w:sz w:val="21"/>
                <w:szCs w:val="21"/>
                <w:lang w:bidi="ar"/>
              </w:rPr>
            </w:pPr>
            <w:r>
              <w:rPr>
                <w:rFonts w:hint="eastAsia" w:ascii="宋体" w:hAnsi="宋体"/>
                <w:b/>
                <w:sz w:val="21"/>
                <w:szCs w:val="21"/>
                <w:lang w:bidi="ar"/>
              </w:rPr>
              <w:t xml:space="preserve">（2）对重要技术参数条款和一般技术参数条款的响应得分四舍五入并保留小数点后2位。</w:t>
            </w:r>
            <w:r/>
          </w:p>
        </w:tc>
        <w:tc>
          <w:tcPr>
            <w:tcW w:w="127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50</w:t>
            </w:r>
            <w:r>
              <w:rPr>
                <w:rFonts w:hint="eastAsia" w:ascii="宋体" w:hAnsi="宋体"/>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培训方案</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结合本项目采购需求，对投标人的培训方案（①培训时间计划及培训人员安排；②培训内容设计安排；③重点难点及培训结果保障措施）等进行综合评审：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售后服务方案</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售后服务方案（①售后服务机构、人员网点配置及响应时间；②零配件供应周期、备货储存、工时费等；③定期安排技术人员针对产品的使用环境、使用频率及更新等进行回访、巡检、维护、保养等方案）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w:t>
            </w:r>
            <w:r>
              <w:rPr>
                <w:rFonts w:hint="eastAsia" w:ascii="宋体" w:hAnsi="宋体"/>
                <w:sz w:val="21"/>
                <w:szCs w:val="21"/>
                <w:lang w:bidi="ar"/>
              </w:rPr>
              <w:t xml:space="preserve">贴合项目实际的得2分；内容基本合理、具有一定的可行性、具有一定的操作性、与项目实际基本贴合的得1分；每项叙述内容完全脱离采购需求或未作完整叙述的不得分。本项最高得6分。</w:t>
            </w:r>
            <w:r/>
          </w:p>
        </w:tc>
        <w:tc>
          <w:tcPr>
            <w:tcW w:w="1276"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6</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投标人所投产品质保期响应招标文件最低要求（质保三年）基础上每增加一年加0.5分，最高得1分。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tcW w:w="5812"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Fonts w:ascii="Times New Roman" w:hAnsi="Times New Roman" w:cs="Times New Roman"/>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ascii="宋体" w:hAnsi="宋体"/>
                <w:b/>
                <w:sz w:val="21"/>
                <w:szCs w:val="21"/>
                <w:lang w:bidi="ar"/>
              </w:rPr>
            </w:pPr>
            <w:r>
              <w:rPr>
                <w:rFonts w:hint="eastAsia" w:ascii="Times New Roman" w:hAnsi="Times New Roman" w:cs="Times New Roman"/>
                <w:b/>
                <w:bCs/>
                <w:sz w:val="21"/>
                <w:szCs w:val="21"/>
              </w:rPr>
              <w:t xml:space="preserve">本项最高</w:t>
            </w:r>
            <w:r>
              <w:rPr>
                <w:rFonts w:hint="eastAsia" w:ascii="Times New Roman" w:hAnsi="Times New Roman" w:cs="Times New Roman"/>
                <w:b/>
                <w:bCs/>
                <w:sz w:val="21"/>
                <w:szCs w:val="21"/>
              </w:rPr>
              <w:t xml:space="preserve">2</w:t>
            </w:r>
            <w:r>
              <w:rPr>
                <w:rFonts w:hint="eastAsia" w:ascii="Times New Roman" w:hAnsi="Times New Roman" w:cs="Times New Roman"/>
                <w:b/>
                <w:bCs/>
                <w:sz w:val="21"/>
                <w:szCs w:val="21"/>
              </w:rPr>
              <w:t xml:space="preserve">分。</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履约能力</w:t>
            </w:r>
            <w:r/>
          </w:p>
        </w:tc>
        <w:tc>
          <w:tcPr>
            <w:tcW w:w="581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提供同类产品销售业绩）近3年（自2023年10月份）以来有销售业绩的（非单一产品包为核心产品）。类似业绩日期认定：以签订合同日期为准。每提供一份有效业绩证明材料得1分，最多得5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分</w:t>
            </w:r>
            <w:r/>
          </w:p>
        </w:tc>
      </w:tr>
    </w:tbl>
    <w:p>
      <w:pPr>
        <w:rPr>
          <w:rFonts w:ascii="宋体" w:hAnsi="宋体" w:cs="Times New Roman"/>
          <w:b/>
          <w:sz w:val="21"/>
          <w:szCs w:val="21"/>
        </w:rPr>
      </w:pPr>
      <w:r>
        <w:rPr>
          <w:rFonts w:hint="eastAsia" w:ascii="宋体" w:hAnsi="宋体" w:cs="Times New Roman"/>
          <w:b/>
          <w:sz w:val="21"/>
          <w:szCs w:val="21"/>
        </w:rPr>
        <w:t xml:space="preserve">带</w:t>
      </w:r>
      <w:r>
        <w:rPr>
          <w:rFonts w:hint="eastAsia" w:ascii="宋体" w:hAnsi="宋体" w:cs="Times New Roman"/>
          <w:b/>
          <w:sz w:val="21"/>
          <w:szCs w:val="21"/>
        </w:rPr>
        <w:t xml:space="preserve">▼</w:t>
      </w:r>
      <w:r>
        <w:rPr>
          <w:rFonts w:hint="eastAsia" w:ascii="宋体" w:hAnsi="宋体" w:cs="Times New Roman"/>
          <w:b/>
          <w:sz w:val="21"/>
          <w:szCs w:val="21"/>
        </w:rPr>
        <w:t xml:space="preserve">项为客观分</w:t>
      </w:r>
      <w:r>
        <w:rPr>
          <w:rFonts w:hint="eastAsia" w:ascii="宋体" w:hAnsi="宋体" w:cs="Times New Roman"/>
          <w:b/>
          <w:sz w:val="21"/>
          <w:szCs w:val="21"/>
        </w:rPr>
        <w:br w:type="page" w:clear="all"/>
      </w:r>
      <w:r/>
    </w:p>
    <w:p>
      <w:pPr>
        <w:pStyle w:val="990"/>
        <w:ind w:left="0" w:firstLine="422"/>
        <w:spacing w:before="0" w:after="0" w:line="360" w:lineRule="auto"/>
      </w:pPr>
      <w:r>
        <w:rPr>
          <w:rFonts w:hint="eastAsia" w:ascii="宋体" w:hAnsi="宋体"/>
          <w:b/>
          <w:sz w:val="21"/>
          <w:szCs w:val="21"/>
        </w:rPr>
        <w:t xml:space="preserve">第三标段</w:t>
      </w:r>
      <w:r>
        <w:rPr>
          <w:rFonts w:hint="eastAsia" w:ascii="宋体" w:hAnsi="宋体"/>
          <w:b/>
          <w:sz w:val="21"/>
          <w:szCs w:val="21"/>
        </w:rPr>
        <w:t xml:space="preserve">：苏州市消防救援支队2026年度消防器材采购项目（包1</w:t>
      </w:r>
      <w:r>
        <w:rPr>
          <w:rFonts w:ascii="宋体" w:hAnsi="宋体"/>
          <w:b/>
          <w:sz w:val="21"/>
          <w:szCs w:val="21"/>
        </w:rPr>
        <w:t xml:space="preserve">4</w:t>
      </w:r>
      <w:r>
        <w:rPr>
          <w:rFonts w:hint="eastAsia" w:ascii="宋体" w:hAnsi="宋体"/>
          <w:b/>
          <w:sz w:val="21"/>
          <w:szCs w:val="21"/>
        </w:rPr>
        <w:t xml:space="preserve">）</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5670"/>
        <w:gridCol w:w="1418"/>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567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41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tcW w:w="1418"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rPr>
                <w:rFonts w:hint="eastAsia" w:ascii="宋体" w:hAnsi="宋体"/>
                <w:sz w:val="21"/>
                <w:szCs w:val="21"/>
                <w:lang w:bidi="ar"/>
              </w:rPr>
              <w:t xml:space="preserve">分</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1.起评分：</w:t>
            </w:r>
            <w:r/>
          </w:p>
          <w:p>
            <w:pPr>
              <w:ind w:left="0"/>
              <w:widowControl w:val="off"/>
              <w:rPr>
                <w:rFonts w:ascii="宋体" w:hAnsi="宋体"/>
                <w:sz w:val="21"/>
                <w:szCs w:val="21"/>
                <w:lang w:bidi="ar"/>
              </w:rPr>
            </w:pPr>
            <w:r>
              <w:rPr>
                <w:rFonts w:hint="eastAsia" w:ascii="宋体" w:hAnsi="宋体"/>
                <w:sz w:val="21"/>
                <w:szCs w:val="21"/>
                <w:lang w:bidi="ar"/>
              </w:rPr>
              <w:t xml:space="preserve">有效投标人的起评分为50分。</w:t>
            </w:r>
            <w:r/>
          </w:p>
          <w:p>
            <w:pPr>
              <w:ind w:left="0"/>
              <w:widowControl w:val="off"/>
              <w:rPr>
                <w:rFonts w:ascii="宋体" w:hAnsi="宋体"/>
                <w:sz w:val="21"/>
                <w:szCs w:val="21"/>
                <w:lang w:bidi="ar"/>
              </w:rPr>
            </w:pPr>
            <w:r>
              <w:rPr>
                <w:rFonts w:hint="eastAsia" w:ascii="宋体" w:hAnsi="宋体"/>
                <w:sz w:val="21"/>
                <w:szCs w:val="21"/>
                <w:lang w:bidi="ar"/>
              </w:rPr>
              <w:t xml:space="preserve">2.扣分条款：</w:t>
            </w:r>
            <w:r/>
          </w:p>
          <w:p>
            <w:pPr>
              <w:ind w:left="0"/>
              <w:widowControl w:val="off"/>
              <w:rPr>
                <w:rFonts w:ascii="宋体" w:hAnsi="宋体"/>
                <w:sz w:val="21"/>
                <w:szCs w:val="21"/>
                <w:lang w:bidi="ar"/>
              </w:rPr>
            </w:pPr>
            <w:r>
              <w:rPr>
                <w:rFonts w:hint="eastAsia" w:ascii="宋体" w:hAnsi="宋体"/>
                <w:sz w:val="21"/>
                <w:szCs w:val="21"/>
                <w:lang w:bidi="ar"/>
              </w:rPr>
              <w:t xml:space="preserve">2.1 重要技术参数条款（标▲项技术指标）响应得分=（投标人满足重要技术参数条款的数量÷器材参数中重要技术参数条款的总数量）×23分。（本包标▲项技术指标，共11条）</w:t>
            </w:r>
            <w:r/>
          </w:p>
          <w:p>
            <w:pPr>
              <w:ind w:left="0"/>
              <w:widowControl w:val="off"/>
              <w:rPr>
                <w:rFonts w:ascii="宋体" w:hAnsi="宋体"/>
                <w:sz w:val="21"/>
                <w:szCs w:val="21"/>
                <w:lang w:bidi="ar"/>
              </w:rPr>
            </w:pPr>
            <w:r>
              <w:rPr>
                <w:rFonts w:hint="eastAsia" w:ascii="宋体" w:hAnsi="宋体"/>
                <w:sz w:val="21"/>
                <w:szCs w:val="21"/>
                <w:lang w:bidi="ar"/>
              </w:rPr>
              <w:t xml:space="preserve">2.2 一般技术参数条款（未标注★或▲的技术指标）响应得分=（投标人满足一般技术参数条款的数量÷器材参数中一般技术参数条款的总数量）×27分（本包未标注★或▲的技术指标，共53条）</w:t>
            </w:r>
            <w:r>
              <w:rPr>
                <w:rFonts w:hint="eastAsia" w:ascii="宋体" w:hAnsi="宋体"/>
                <w:sz w:val="21"/>
                <w:szCs w:val="21"/>
                <w:lang w:bidi="ar"/>
              </w:rPr>
              <w:t xml:space="preserve">。</w:t>
            </w:r>
            <w:r/>
          </w:p>
          <w:p>
            <w:pPr>
              <w:ind w:left="0"/>
              <w:widowControl w:val="off"/>
              <w:rPr>
                <w:rFonts w:ascii="宋体" w:hAnsi="宋体"/>
                <w:b/>
                <w:sz w:val="21"/>
                <w:szCs w:val="21"/>
                <w:lang w:bidi="ar"/>
              </w:rPr>
            </w:pPr>
            <w:r>
              <w:rPr>
                <w:rFonts w:hint="eastAsia" w:ascii="宋体" w:hAnsi="宋体"/>
                <w:b/>
                <w:sz w:val="21"/>
                <w:szCs w:val="21"/>
                <w:lang w:bidi="ar"/>
              </w:rPr>
              <w:t xml:space="preserve">注：</w:t>
            </w:r>
            <w:r>
              <w:rPr>
                <w:rFonts w:hint="eastAsia" w:ascii="宋体" w:hAnsi="宋体"/>
                <w:b/>
                <w:sz w:val="21"/>
                <w:szCs w:val="21"/>
                <w:lang w:bidi="ar"/>
              </w:rPr>
              <w:t xml:space="preserve">(1)标▲须提供以下任意一种证明材料:1.相关技术资料支持(技术支持资料须为制造商公开发布的印刷资料或技术规格书或使用说明书);2.制造商网站最新发布的资料打印件;3.国家认可的检测机构出具的检验(检测)报告;未提供视作负偏离，负偏离不得分。</w:t>
            </w:r>
            <w:r/>
          </w:p>
          <w:p>
            <w:pPr>
              <w:pStyle w:val="1000"/>
              <w:ind w:left="0" w:firstLine="0"/>
              <w:rPr>
                <w:lang w:bidi="ar"/>
              </w:rPr>
            </w:pPr>
            <w:r>
              <w:rPr>
                <w:rFonts w:hint="eastAsia" w:ascii="宋体" w:hAnsi="宋体"/>
                <w:b/>
                <w:sz w:val="21"/>
                <w:szCs w:val="21"/>
                <w:lang w:bidi="ar"/>
              </w:rPr>
              <w:t xml:space="preserve">（2）对重要技术参数条款和一般技术参数条款的响应得分四舍五入并保留小数点后2位。</w:t>
            </w:r>
            <w:r/>
          </w:p>
        </w:tc>
        <w:tc>
          <w:tcPr>
            <w:tcW w:w="141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50</w:t>
            </w:r>
            <w:r>
              <w:rPr>
                <w:rFonts w:hint="eastAsia" w:ascii="宋体" w:hAnsi="宋体"/>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培训方案</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结合本项目采购需求，对投标人的培训方案（①培训时间计划及培训人员安排；②培训内容设计安排；③重点难点及培训结果保障措施）等进行综合评审：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售后服务方案</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售后服务方案（①售后服务机构、人员网点配置及响应时间；②零配件供应周期、备货储存、工时费等；③定期安排技术人员针对产品的使用环境、使用频率及更新等进行回访、巡检、维护、保养等方案）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1418"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6</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投标人所投产品质保期响应招标文件最低要求（质保三年）基础上每增加一年加0.5分，最高得1分。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tcW w:w="5670"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Fonts w:ascii="Times New Roman" w:hAnsi="Times New Roman" w:cs="Times New Roman"/>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ascii="宋体" w:hAnsi="宋体"/>
                <w:b/>
                <w:sz w:val="21"/>
                <w:szCs w:val="21"/>
                <w:lang w:bidi="ar"/>
              </w:rPr>
            </w:pPr>
            <w:r>
              <w:rPr>
                <w:rFonts w:hint="eastAsia" w:ascii="Times New Roman" w:hAnsi="Times New Roman" w:cs="Times New Roman"/>
                <w:b/>
                <w:bCs/>
                <w:sz w:val="21"/>
                <w:szCs w:val="21"/>
              </w:rPr>
              <w:t xml:space="preserve">本项最高</w:t>
            </w:r>
            <w:r>
              <w:rPr>
                <w:rFonts w:hint="eastAsia" w:ascii="Times New Roman" w:hAnsi="Times New Roman" w:cs="Times New Roman"/>
                <w:b/>
                <w:bCs/>
                <w:sz w:val="21"/>
                <w:szCs w:val="21"/>
              </w:rPr>
              <w:t xml:space="preserve">2</w:t>
            </w:r>
            <w:r>
              <w:rPr>
                <w:rFonts w:hint="eastAsia" w:ascii="Times New Roman" w:hAnsi="Times New Roman" w:cs="Times New Roman"/>
                <w:b/>
                <w:bCs/>
                <w:sz w:val="21"/>
                <w:szCs w:val="21"/>
              </w:rPr>
              <w:t xml:space="preserve">分。</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履约能力</w:t>
            </w:r>
            <w:r/>
          </w:p>
        </w:tc>
        <w:tc>
          <w:tcPr>
            <w:tcW w:w="567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提供同类产品销售业绩）近3年（自2023年10月份）以来有销售业绩的（非单一产品包为核心产品）。类似业绩日期认定：以签订合同日期为准。每提供一份有效业绩证明材料得1分，最多得5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分</w:t>
            </w:r>
            <w:r/>
          </w:p>
        </w:tc>
      </w:tr>
    </w:tbl>
    <w:p>
      <w:pPr>
        <w:ind w:left="0"/>
        <w:rPr>
          <w:rFonts w:ascii="宋体" w:hAnsi="宋体" w:cs="Times New Roman"/>
          <w:b/>
          <w:sz w:val="21"/>
          <w:szCs w:val="21"/>
        </w:rPr>
      </w:pPr>
      <w:r>
        <w:rPr>
          <w:rFonts w:hint="eastAsia" w:ascii="宋体" w:hAnsi="宋体" w:cs="Times New Roman"/>
          <w:b/>
          <w:sz w:val="21"/>
          <w:szCs w:val="21"/>
        </w:rPr>
        <w:t xml:space="preserve">带</w:t>
      </w:r>
      <w:r>
        <w:rPr>
          <w:rFonts w:hint="eastAsia" w:ascii="宋体" w:hAnsi="宋体" w:cs="Times New Roman"/>
          <w:b/>
          <w:sz w:val="21"/>
          <w:szCs w:val="21"/>
        </w:rPr>
        <w:t xml:space="preserve">▼</w:t>
      </w:r>
      <w:r>
        <w:rPr>
          <w:rFonts w:hint="eastAsia" w:ascii="宋体" w:hAnsi="宋体" w:cs="Times New Roman"/>
          <w:b/>
          <w:sz w:val="21"/>
          <w:szCs w:val="21"/>
        </w:rPr>
        <w:t xml:space="preserve">项为客观分</w:t>
      </w:r>
      <w:r/>
    </w:p>
    <w:p>
      <w:pPr>
        <w:pStyle w:val="1000"/>
      </w:pPr>
      <w:r>
        <w:br w:type="page" w:clear="all"/>
      </w:r>
      <w:r/>
    </w:p>
    <w:p>
      <w:pPr>
        <w:pStyle w:val="990"/>
        <w:ind w:left="0" w:firstLine="422"/>
        <w:spacing w:before="0" w:after="0" w:line="360" w:lineRule="auto"/>
      </w:pPr>
      <w:r>
        <w:rPr>
          <w:rFonts w:hint="eastAsia" w:ascii="宋体" w:hAnsi="宋体"/>
          <w:b/>
          <w:sz w:val="21"/>
          <w:szCs w:val="21"/>
        </w:rPr>
        <w:t xml:space="preserve">第四标段</w:t>
      </w:r>
      <w:r>
        <w:rPr>
          <w:rFonts w:hint="eastAsia" w:ascii="宋体" w:hAnsi="宋体"/>
          <w:b/>
          <w:sz w:val="21"/>
          <w:szCs w:val="21"/>
        </w:rPr>
        <w:t xml:space="preserve">：苏州市消防救援支队2026年度消防器材采购项目（包1</w:t>
      </w:r>
      <w:r>
        <w:rPr>
          <w:rFonts w:ascii="宋体" w:hAnsi="宋体"/>
          <w:b/>
          <w:sz w:val="21"/>
          <w:szCs w:val="21"/>
        </w:rPr>
        <w:t xml:space="preserve">5</w:t>
      </w:r>
      <w:r>
        <w:rPr>
          <w:rFonts w:hint="eastAsia" w:ascii="宋体" w:hAnsi="宋体"/>
          <w:b/>
          <w:sz w:val="21"/>
          <w:szCs w:val="21"/>
        </w:rPr>
        <w:t xml:space="preserve">）</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5670"/>
        <w:gridCol w:w="1418"/>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567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41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tcW w:w="1418"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rPr>
                <w:rFonts w:hint="eastAsia" w:ascii="宋体" w:hAnsi="宋体"/>
                <w:sz w:val="21"/>
                <w:szCs w:val="21"/>
                <w:lang w:bidi="ar"/>
              </w:rPr>
              <w:t xml:space="preserve">分</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1.起评分：</w:t>
            </w:r>
            <w:r/>
          </w:p>
          <w:p>
            <w:pPr>
              <w:ind w:left="0"/>
              <w:widowControl w:val="off"/>
              <w:rPr>
                <w:rFonts w:ascii="宋体" w:hAnsi="宋体"/>
                <w:sz w:val="21"/>
                <w:szCs w:val="21"/>
                <w:lang w:bidi="ar"/>
              </w:rPr>
            </w:pPr>
            <w:r>
              <w:rPr>
                <w:rFonts w:hint="eastAsia" w:ascii="宋体" w:hAnsi="宋体"/>
                <w:sz w:val="21"/>
                <w:szCs w:val="21"/>
                <w:lang w:bidi="ar"/>
              </w:rPr>
              <w:t xml:space="preserve">有效投标人的起评分为50分。</w:t>
            </w:r>
            <w:r/>
          </w:p>
          <w:p>
            <w:pPr>
              <w:ind w:left="0"/>
              <w:widowControl w:val="off"/>
              <w:rPr>
                <w:rFonts w:ascii="宋体" w:hAnsi="宋体"/>
                <w:sz w:val="21"/>
                <w:szCs w:val="21"/>
                <w:lang w:bidi="ar"/>
              </w:rPr>
            </w:pPr>
            <w:r>
              <w:rPr>
                <w:rFonts w:hint="eastAsia" w:ascii="宋体" w:hAnsi="宋体"/>
                <w:sz w:val="21"/>
                <w:szCs w:val="21"/>
                <w:lang w:bidi="ar"/>
              </w:rPr>
              <w:t xml:space="preserve">2.扣分条款：</w:t>
            </w:r>
            <w:r/>
          </w:p>
          <w:p>
            <w:pPr>
              <w:ind w:left="0"/>
              <w:widowControl w:val="off"/>
              <w:rPr>
                <w:rFonts w:ascii="宋体" w:hAnsi="宋体"/>
                <w:sz w:val="21"/>
                <w:szCs w:val="21"/>
                <w:lang w:bidi="ar"/>
              </w:rPr>
            </w:pPr>
            <w:r>
              <w:rPr>
                <w:rFonts w:hint="eastAsia" w:ascii="宋体" w:hAnsi="宋体"/>
                <w:sz w:val="21"/>
                <w:szCs w:val="21"/>
                <w:lang w:bidi="ar"/>
              </w:rPr>
              <w:t xml:space="preserve">2.1 重要技术参数条款（标▲项技术指标）响应得分=（投标人满足重要技术参数条款的数量÷器材参数中重要技术参数条款的总数量）×35分。（本包标▲项技术指标，共35条）</w:t>
            </w:r>
            <w:r/>
          </w:p>
          <w:p>
            <w:pPr>
              <w:ind w:left="0"/>
              <w:widowControl w:val="off"/>
              <w:rPr>
                <w:rFonts w:ascii="宋体" w:hAnsi="宋体"/>
                <w:sz w:val="21"/>
                <w:szCs w:val="21"/>
                <w:lang w:bidi="ar"/>
              </w:rPr>
            </w:pPr>
            <w:r>
              <w:rPr>
                <w:rFonts w:hint="eastAsia" w:ascii="宋体" w:hAnsi="宋体"/>
                <w:sz w:val="21"/>
                <w:szCs w:val="21"/>
                <w:lang w:bidi="ar"/>
              </w:rPr>
              <w:t xml:space="preserve">2.2 一般技术参数条款（未标注★或▲的技术指标）响应得分=（投标人满足一般技术参数条款的数量÷器材参数中一般技术参数条款的总数量）×15分（本包未标注★或▲的技术指标，共43条）</w:t>
            </w:r>
            <w:r>
              <w:rPr>
                <w:rFonts w:hint="eastAsia" w:ascii="宋体" w:hAnsi="宋体"/>
                <w:sz w:val="21"/>
                <w:szCs w:val="21"/>
                <w:lang w:bidi="ar"/>
              </w:rPr>
              <w:t xml:space="preserve">。</w:t>
            </w:r>
            <w:r/>
          </w:p>
          <w:p>
            <w:pPr>
              <w:ind w:left="0"/>
              <w:widowControl w:val="off"/>
              <w:rPr>
                <w:rFonts w:ascii="宋体" w:hAnsi="宋体"/>
                <w:b/>
                <w:sz w:val="21"/>
                <w:szCs w:val="21"/>
                <w:lang w:bidi="ar"/>
              </w:rPr>
            </w:pPr>
            <w:r>
              <w:rPr>
                <w:rFonts w:hint="eastAsia" w:ascii="宋体" w:hAnsi="宋体"/>
                <w:b/>
                <w:sz w:val="21"/>
                <w:szCs w:val="21"/>
                <w:lang w:bidi="ar"/>
              </w:rPr>
              <w:t xml:space="preserve">注：</w:t>
            </w:r>
            <w:r>
              <w:rPr>
                <w:rFonts w:hint="eastAsia" w:ascii="宋体" w:hAnsi="宋体"/>
                <w:b/>
                <w:sz w:val="21"/>
                <w:szCs w:val="21"/>
                <w:lang w:bidi="ar"/>
              </w:rPr>
              <w:t xml:space="preserve">(1)标▲须提供以下任意一种证明材料:1.相关技术资料支持(技术支持资料须为制造商公开发布的印刷资料或技术规格书或使用说明书);2.制造商网站最新发布的资料打印件;3.国家认可的检测机构出具的检验(检测)报告;未提供视作负偏离，负偏离不得分。</w:t>
            </w:r>
            <w:r/>
          </w:p>
          <w:p>
            <w:pPr>
              <w:pStyle w:val="1000"/>
              <w:ind w:left="0" w:firstLine="0"/>
              <w:rPr>
                <w:lang w:bidi="ar"/>
              </w:rPr>
            </w:pPr>
            <w:r>
              <w:rPr>
                <w:rFonts w:hint="eastAsia" w:ascii="宋体" w:hAnsi="宋体"/>
                <w:b/>
                <w:sz w:val="21"/>
                <w:szCs w:val="21"/>
                <w:lang w:bidi="ar"/>
              </w:rPr>
              <w:t xml:space="preserve">（2）对重要技术参数条款和一般技术参数条款的响应得分四舍五入并保留小数点后2位。</w:t>
            </w:r>
            <w:r/>
          </w:p>
        </w:tc>
        <w:tc>
          <w:tcPr>
            <w:tcW w:w="141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50</w:t>
            </w:r>
            <w:r>
              <w:rPr>
                <w:rFonts w:hint="eastAsia" w:ascii="宋体" w:hAnsi="宋体"/>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培训方案</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结合本项目采购需求，对投标人的培训方案（①培训时间计划及培训人员安排；②培训内容设计安排；③重点难点及培训结果保障措施）等进行综合评审：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售后服务方案</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售后服务方案（①售后服务机构、人员网点配置及响应时间；②零配件供应周期、备货储存、工时费等；③定期安排技术人员针对产品的使用环境、使用频率及更新等进行回访、巡检、维护、保养等方案）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1418"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6</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投标人所投产品质保期响应招标文件最低要求（质保三年）基础上每增加一年加0.5分，最高得1分。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tcW w:w="5670"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Fonts w:ascii="Times New Roman" w:hAnsi="Times New Roman" w:cs="Times New Roman"/>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ascii="宋体" w:hAnsi="宋体"/>
                <w:b/>
                <w:sz w:val="21"/>
                <w:szCs w:val="21"/>
                <w:lang w:bidi="ar"/>
              </w:rPr>
            </w:pPr>
            <w:r>
              <w:rPr>
                <w:rFonts w:hint="eastAsia" w:ascii="Times New Roman" w:hAnsi="Times New Roman" w:cs="Times New Roman"/>
                <w:b/>
                <w:bCs/>
                <w:sz w:val="21"/>
                <w:szCs w:val="21"/>
              </w:rPr>
              <w:t xml:space="preserve">本项最高</w:t>
            </w:r>
            <w:r>
              <w:rPr>
                <w:rFonts w:hint="eastAsia" w:ascii="Times New Roman" w:hAnsi="Times New Roman" w:cs="Times New Roman"/>
                <w:b/>
                <w:bCs/>
                <w:sz w:val="21"/>
                <w:szCs w:val="21"/>
              </w:rPr>
              <w:t xml:space="preserve">2</w:t>
            </w:r>
            <w:r>
              <w:rPr>
                <w:rFonts w:hint="eastAsia" w:ascii="Times New Roman" w:hAnsi="Times New Roman" w:cs="Times New Roman"/>
                <w:b/>
                <w:bCs/>
                <w:sz w:val="21"/>
                <w:szCs w:val="21"/>
              </w:rPr>
              <w:t xml:space="preserve">分。</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履约能力</w:t>
            </w:r>
            <w:r/>
          </w:p>
        </w:tc>
        <w:tc>
          <w:tcPr>
            <w:tcW w:w="567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提供同类产品销售业绩）近3年（自2023年10月份）以来有销售业绩的（非单一产品包为核心产品）。类似业绩日期认定：以签订合同日期为准。每提供一份有效业绩证明材料得1分，最多得5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分</w:t>
            </w:r>
            <w:r/>
          </w:p>
        </w:tc>
      </w:tr>
    </w:tbl>
    <w:p>
      <w:pPr>
        <w:ind w:left="0"/>
        <w:rPr>
          <w:rFonts w:ascii="宋体" w:hAnsi="宋体" w:cs="Times New Roman"/>
          <w:b/>
          <w:sz w:val="21"/>
          <w:szCs w:val="21"/>
        </w:rPr>
      </w:pPr>
      <w:r>
        <w:rPr>
          <w:rFonts w:hint="eastAsia" w:ascii="宋体" w:hAnsi="宋体" w:cs="Times New Roman"/>
          <w:b/>
          <w:sz w:val="21"/>
          <w:szCs w:val="21"/>
        </w:rPr>
        <w:t xml:space="preserve">带</w:t>
      </w:r>
      <w:r>
        <w:rPr>
          <w:rFonts w:hint="eastAsia" w:ascii="宋体" w:hAnsi="宋体" w:cs="Times New Roman"/>
          <w:b/>
          <w:sz w:val="21"/>
          <w:szCs w:val="21"/>
        </w:rPr>
        <w:t xml:space="preserve">▼</w:t>
      </w:r>
      <w:r>
        <w:rPr>
          <w:rFonts w:hint="eastAsia" w:ascii="宋体" w:hAnsi="宋体" w:cs="Times New Roman"/>
          <w:b/>
          <w:sz w:val="21"/>
          <w:szCs w:val="21"/>
        </w:rPr>
        <w:t xml:space="preserve">项为客观分</w:t>
      </w:r>
      <w:r/>
    </w:p>
    <w:p>
      <w:pPr>
        <w:ind w:left="0"/>
        <w:rPr>
          <w:rFonts w:ascii="宋体" w:hAnsi="宋体" w:cs="Times New Roman"/>
          <w:b/>
          <w:sz w:val="21"/>
          <w:szCs w:val="21"/>
        </w:rPr>
      </w:pPr>
      <w:r>
        <w:rPr>
          <w:rFonts w:ascii="宋体" w:hAnsi="宋体" w:cs="Times New Roman"/>
          <w:b/>
          <w:sz w:val="21"/>
          <w:szCs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3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3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w:t>
      </w:r>
      <w:r>
        <w:rPr>
          <w:rFonts w:hint="eastAsia" w:ascii="宋体" w:hAnsi="宋体"/>
          <w:b/>
          <w:color w:val="000000"/>
        </w:rPr>
        <w:t xml:space="preserve">招标</w:t>
      </w:r>
      <w:r>
        <w:rPr>
          <w:rFonts w:hint="eastAsia" w:ascii="宋体" w:hAnsi="宋体"/>
          <w:b/>
          <w:color w:val="000000"/>
        </w:rPr>
        <w:t xml:space="preserve">文件第四章《招标书》规定为准。</w:t>
      </w:r>
      <w:r>
        <w:rPr>
          <w:rFonts w:ascii="宋体" w:hAnsi="宋体"/>
          <w:color w:val="000000"/>
        </w:rPr>
        <w:t xml:space="preserve"> </w:t>
      </w:r>
      <w:r/>
    </w:p>
    <w:p>
      <w:pPr>
        <w:pStyle w:val="1037"/>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37"/>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 w:id="3">
    <w:p>
      <w:pPr>
        <w:pStyle w:val="103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3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w:t>
      </w:r>
      <w:r>
        <w:rPr>
          <w:rFonts w:hint="eastAsia" w:ascii="宋体" w:hAnsi="宋体"/>
          <w:b/>
          <w:color w:val="000000"/>
        </w:rPr>
        <w:t xml:space="preserve">招标</w:t>
      </w:r>
      <w:r>
        <w:rPr>
          <w:rFonts w:hint="eastAsia" w:ascii="宋体" w:hAnsi="宋体"/>
          <w:b/>
          <w:color w:val="000000"/>
        </w:rPr>
        <w:t xml:space="preserve">文件第四章《招标书》规定为准。</w:t>
      </w:r>
      <w:r>
        <w:rPr>
          <w:rFonts w:ascii="宋体" w:hAnsi="宋体"/>
          <w:color w:val="000000"/>
        </w:rPr>
        <w:t xml:space="preserve"> </w:t>
      </w:r>
      <w:r/>
    </w:p>
    <w:p>
      <w:pPr>
        <w:pStyle w:val="1037"/>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37"/>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 w:id="4">
    <w:p>
      <w:pPr>
        <w:pStyle w:val="103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3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w:t>
      </w:r>
      <w:r>
        <w:rPr>
          <w:rFonts w:hint="eastAsia" w:ascii="宋体" w:hAnsi="宋体"/>
          <w:b/>
          <w:color w:val="000000"/>
        </w:rPr>
        <w:t xml:space="preserve">招标</w:t>
      </w:r>
      <w:r>
        <w:rPr>
          <w:rFonts w:hint="eastAsia" w:ascii="宋体" w:hAnsi="宋体"/>
          <w:b/>
          <w:color w:val="000000"/>
        </w:rPr>
        <w:t xml:space="preserve">文件第四章《招标书》规定为准。</w:t>
      </w:r>
      <w:r>
        <w:rPr>
          <w:rFonts w:ascii="宋体" w:hAnsi="宋体"/>
          <w:color w:val="000000"/>
        </w:rPr>
        <w:t xml:space="preserve"> </w:t>
      </w:r>
      <w:r/>
    </w:p>
    <w:p>
      <w:pPr>
        <w:pStyle w:val="1037"/>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37"/>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 w:id="5">
    <w:p>
      <w:pPr>
        <w:pStyle w:val="103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3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w:t>
      </w:r>
      <w:r>
        <w:rPr>
          <w:rFonts w:hint="eastAsia" w:ascii="宋体" w:hAnsi="宋体"/>
          <w:b/>
          <w:color w:val="000000"/>
        </w:rPr>
        <w:t xml:space="preserve">招标</w:t>
      </w:r>
      <w:r>
        <w:rPr>
          <w:rFonts w:hint="eastAsia" w:ascii="宋体" w:hAnsi="宋体"/>
          <w:b/>
          <w:color w:val="000000"/>
        </w:rPr>
        <w:t xml:space="preserve">文件第四章《招标书》规定为准。</w:t>
      </w:r>
      <w:r>
        <w:rPr>
          <w:rFonts w:ascii="宋体" w:hAnsi="宋体"/>
          <w:color w:val="000000"/>
        </w:rPr>
        <w:t xml:space="preserve"> </w:t>
      </w:r>
      <w:r/>
    </w:p>
    <w:p>
      <w:pPr>
        <w:pStyle w:val="1037"/>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37"/>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97"/>
    <w:link w:val="988"/>
    <w:uiPriority w:val="9"/>
    <w:rPr>
      <w:rFonts w:ascii="Arial" w:hAnsi="Arial" w:eastAsia="Arial" w:cs="Arial"/>
      <w:sz w:val="40"/>
      <w:szCs w:val="40"/>
    </w:rPr>
  </w:style>
  <w:style w:type="character" w:styleId="15">
    <w:name w:val="Heading 2 Char"/>
    <w:basedOn w:val="997"/>
    <w:link w:val="989"/>
    <w:uiPriority w:val="9"/>
    <w:rPr>
      <w:rFonts w:ascii="Arial" w:hAnsi="Arial" w:eastAsia="Arial" w:cs="Arial"/>
      <w:sz w:val="34"/>
    </w:rPr>
  </w:style>
  <w:style w:type="character" w:styleId="17">
    <w:name w:val="Heading 3 Char"/>
    <w:basedOn w:val="997"/>
    <w:link w:val="990"/>
    <w:uiPriority w:val="9"/>
    <w:rPr>
      <w:rFonts w:ascii="Arial" w:hAnsi="Arial" w:eastAsia="Arial" w:cs="Arial"/>
      <w:sz w:val="30"/>
      <w:szCs w:val="30"/>
    </w:rPr>
  </w:style>
  <w:style w:type="character" w:styleId="19">
    <w:name w:val="Heading 4 Char"/>
    <w:basedOn w:val="997"/>
    <w:link w:val="991"/>
    <w:uiPriority w:val="9"/>
    <w:rPr>
      <w:rFonts w:ascii="Arial" w:hAnsi="Arial" w:eastAsia="Arial" w:cs="Arial"/>
      <w:b/>
      <w:bCs/>
      <w:sz w:val="26"/>
      <w:szCs w:val="26"/>
    </w:rPr>
  </w:style>
  <w:style w:type="character" w:styleId="21">
    <w:name w:val="Heading 5 Char"/>
    <w:basedOn w:val="997"/>
    <w:link w:val="992"/>
    <w:uiPriority w:val="9"/>
    <w:rPr>
      <w:rFonts w:ascii="Arial" w:hAnsi="Arial" w:eastAsia="Arial" w:cs="Arial"/>
      <w:b/>
      <w:bCs/>
      <w:sz w:val="24"/>
      <w:szCs w:val="24"/>
    </w:rPr>
  </w:style>
  <w:style w:type="character" w:styleId="23">
    <w:name w:val="Heading 6 Char"/>
    <w:basedOn w:val="997"/>
    <w:link w:val="993"/>
    <w:uiPriority w:val="9"/>
    <w:rPr>
      <w:rFonts w:ascii="Arial" w:hAnsi="Arial" w:eastAsia="Arial" w:cs="Arial"/>
      <w:b/>
      <w:bCs/>
      <w:sz w:val="22"/>
      <w:szCs w:val="22"/>
    </w:rPr>
  </w:style>
  <w:style w:type="character" w:styleId="25">
    <w:name w:val="Heading 7 Char"/>
    <w:basedOn w:val="997"/>
    <w:link w:val="994"/>
    <w:uiPriority w:val="9"/>
    <w:rPr>
      <w:rFonts w:ascii="Arial" w:hAnsi="Arial" w:eastAsia="Arial" w:cs="Arial"/>
      <w:b/>
      <w:bCs/>
      <w:i/>
      <w:iCs/>
      <w:sz w:val="22"/>
      <w:szCs w:val="22"/>
    </w:rPr>
  </w:style>
  <w:style w:type="character" w:styleId="27">
    <w:name w:val="Heading 8 Char"/>
    <w:basedOn w:val="997"/>
    <w:link w:val="995"/>
    <w:uiPriority w:val="9"/>
    <w:rPr>
      <w:rFonts w:ascii="Arial" w:hAnsi="Arial" w:eastAsia="Arial" w:cs="Arial"/>
      <w:i/>
      <w:iCs/>
      <w:sz w:val="22"/>
      <w:szCs w:val="22"/>
    </w:rPr>
  </w:style>
  <w:style w:type="character" w:styleId="29">
    <w:name w:val="Heading 9 Char"/>
    <w:basedOn w:val="997"/>
    <w:link w:val="996"/>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987"/>
    <w:next w:val="987"/>
    <w:link w:val="34"/>
    <w:uiPriority w:val="10"/>
    <w:qFormat/>
    <w:pPr>
      <w:contextualSpacing/>
      <w:spacing w:before="300" w:after="200"/>
    </w:pPr>
    <w:rPr>
      <w:sz w:val="48"/>
      <w:szCs w:val="48"/>
    </w:rPr>
  </w:style>
  <w:style w:type="character" w:styleId="34">
    <w:name w:val="Title Char"/>
    <w:basedOn w:val="997"/>
    <w:link w:val="33"/>
    <w:uiPriority w:val="10"/>
    <w:rPr>
      <w:sz w:val="48"/>
      <w:szCs w:val="48"/>
    </w:rPr>
  </w:style>
  <w:style w:type="character" w:styleId="36">
    <w:name w:val="Subtitle Char"/>
    <w:basedOn w:val="997"/>
    <w:link w:val="1034"/>
    <w:uiPriority w:val="11"/>
    <w:rPr>
      <w:sz w:val="24"/>
      <w:szCs w:val="24"/>
    </w:rPr>
  </w:style>
  <w:style w:type="character" w:styleId="38">
    <w:name w:val="Quote Char"/>
    <w:link w:val="1239"/>
    <w:uiPriority w:val="29"/>
    <w:rPr>
      <w:i/>
    </w:rPr>
  </w:style>
  <w:style w:type="character" w:styleId="40">
    <w:name w:val="Intense Quote Char"/>
    <w:link w:val="1365"/>
    <w:uiPriority w:val="30"/>
    <w:rPr>
      <w:i/>
    </w:rPr>
  </w:style>
  <w:style w:type="character" w:styleId="42">
    <w:name w:val="Header Char"/>
    <w:basedOn w:val="997"/>
    <w:link w:val="1032"/>
    <w:uiPriority w:val="99"/>
  </w:style>
  <w:style w:type="character" w:styleId="44">
    <w:name w:val="Footer Char"/>
    <w:basedOn w:val="997"/>
    <w:link w:val="1030"/>
    <w:uiPriority w:val="99"/>
  </w:style>
  <w:style w:type="character" w:styleId="46">
    <w:name w:val="Caption Char"/>
    <w:basedOn w:val="1007"/>
    <w:link w:val="1030"/>
    <w:uiPriority w:val="99"/>
  </w:style>
  <w:style w:type="table" w:styleId="48">
    <w:name w:val="Table Grid Light"/>
    <w:basedOn w:val="9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9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9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9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9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9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9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9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9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9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9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9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9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9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9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9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9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9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9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9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9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9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9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9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9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9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9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9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9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9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9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9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9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9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9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9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9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9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9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9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9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9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9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9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9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9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9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9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9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9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9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9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9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9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9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9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9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9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9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9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9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9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9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9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9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1037"/>
    <w:uiPriority w:val="99"/>
    <w:rPr>
      <w:sz w:val="18"/>
    </w:rPr>
  </w:style>
  <w:style w:type="character" w:styleId="178">
    <w:name w:val="Endnote Text Char"/>
    <w:link w:val="1027"/>
    <w:uiPriority w:val="99"/>
    <w:rPr>
      <w:sz w:val="20"/>
    </w:rPr>
  </w:style>
  <w:style w:type="character" w:styleId="179">
    <w:name w:val="endnote reference"/>
    <w:basedOn w:val="997"/>
    <w:uiPriority w:val="99"/>
    <w:semiHidden/>
    <w:unhideWhenUsed/>
    <w:rPr>
      <w:vertAlign w:val="superscript"/>
    </w:rPr>
  </w:style>
  <w:style w:type="paragraph" w:styleId="189">
    <w:name w:val="TOC Heading"/>
    <w:uiPriority w:val="39"/>
    <w:unhideWhenUsed/>
  </w:style>
  <w:style w:type="paragraph" w:styleId="190">
    <w:name w:val="table of figures"/>
    <w:basedOn w:val="987"/>
    <w:next w:val="987"/>
    <w:uiPriority w:val="99"/>
    <w:unhideWhenUsed/>
    <w:pPr>
      <w:spacing w:after="0" w:afterAutospacing="0"/>
    </w:pPr>
  </w:style>
  <w:style w:type="paragraph" w:styleId="987" w:default="1">
    <w:name w:val="Normal"/>
    <w:next w:val="1000"/>
    <w:qFormat/>
    <w:pPr>
      <w:ind w:left="1024"/>
      <w:jc w:val="both"/>
    </w:pPr>
    <w:rPr>
      <w:rFonts w:ascii="Calibri" w:hAnsi="Calibri"/>
    </w:rPr>
  </w:style>
  <w:style w:type="paragraph" w:styleId="988">
    <w:name w:val="Heading 1"/>
    <w:basedOn w:val="987"/>
    <w:next w:val="987"/>
    <w:link w:val="1409"/>
    <w:qFormat/>
    <w:pPr>
      <w:ind w:left="432" w:firstLine="18"/>
      <w:spacing w:before="340" w:after="330" w:line="578" w:lineRule="auto"/>
      <w:outlineLvl w:val="0"/>
    </w:pPr>
  </w:style>
  <w:style w:type="paragraph" w:styleId="989">
    <w:name w:val="Heading 2"/>
    <w:basedOn w:val="987"/>
    <w:next w:val="987"/>
    <w:qFormat/>
    <w:pPr>
      <w:ind w:left="576" w:firstLine="24"/>
      <w:spacing w:before="260" w:after="260" w:line="416" w:lineRule="auto"/>
      <w:outlineLvl w:val="1"/>
    </w:pPr>
    <w:rPr>
      <w:rFonts w:ascii="Times New Roman" w:hAnsi="Times New Roman" w:cs="Times New Roman"/>
    </w:rPr>
  </w:style>
  <w:style w:type="paragraph" w:styleId="990">
    <w:name w:val="Heading 3"/>
    <w:basedOn w:val="987"/>
    <w:next w:val="1001"/>
    <w:qFormat/>
    <w:pPr>
      <w:ind w:left="720"/>
      <w:spacing w:before="260" w:after="260" w:line="416" w:lineRule="auto"/>
      <w:outlineLvl w:val="2"/>
    </w:pPr>
    <w:rPr>
      <w:rFonts w:ascii="Times New Roman" w:hAnsi="Times New Roman" w:cs="Times New Roman"/>
    </w:rPr>
  </w:style>
  <w:style w:type="paragraph" w:styleId="991">
    <w:name w:val="Heading 4"/>
    <w:basedOn w:val="988"/>
    <w:next w:val="987"/>
    <w:qFormat/>
    <w:pPr>
      <w:ind w:left="864" w:firstLine="24"/>
      <w:spacing w:before="280" w:after="290" w:line="376" w:lineRule="auto"/>
      <w:outlineLvl w:val="3"/>
    </w:pPr>
    <w:rPr>
      <w:rFonts w:ascii="Times New Roman" w:hAnsi="Times New Roman" w:cs="Times New Roman"/>
    </w:rPr>
  </w:style>
  <w:style w:type="paragraph" w:styleId="992">
    <w:name w:val="Heading 5"/>
    <w:basedOn w:val="988"/>
    <w:next w:val="987"/>
    <w:qFormat/>
    <w:pPr>
      <w:ind w:left="1008"/>
      <w:spacing w:before="280" w:after="290" w:line="376" w:lineRule="auto"/>
      <w:outlineLvl w:val="4"/>
    </w:pPr>
    <w:rPr>
      <w:rFonts w:ascii="Times New Roman" w:hAnsi="Times New Roman" w:cs="Times New Roman"/>
    </w:rPr>
  </w:style>
  <w:style w:type="paragraph" w:styleId="993">
    <w:name w:val="Heading 6"/>
    <w:basedOn w:val="988"/>
    <w:next w:val="987"/>
    <w:qFormat/>
    <w:pPr>
      <w:ind w:left="1152" w:firstLine="20"/>
      <w:spacing w:before="240" w:after="64" w:line="320" w:lineRule="auto"/>
      <w:outlineLvl w:val="5"/>
    </w:pPr>
    <w:rPr>
      <w:rFonts w:ascii="Times New Roman" w:hAnsi="Times New Roman" w:cs="Times New Roman"/>
    </w:rPr>
  </w:style>
  <w:style w:type="paragraph" w:styleId="994">
    <w:name w:val="Heading 7"/>
    <w:basedOn w:val="988"/>
    <w:next w:val="987"/>
    <w:qFormat/>
    <w:pPr>
      <w:ind w:left="1296" w:firstLine="14"/>
      <w:spacing w:before="240" w:after="64" w:line="320" w:lineRule="auto"/>
      <w:outlineLvl w:val="6"/>
    </w:pPr>
    <w:rPr>
      <w:rFonts w:ascii="Times New Roman" w:hAnsi="Times New Roman" w:cs="Times New Roman"/>
    </w:rPr>
  </w:style>
  <w:style w:type="paragraph" w:styleId="995">
    <w:name w:val="Heading 8"/>
    <w:basedOn w:val="988"/>
    <w:next w:val="987"/>
    <w:qFormat/>
    <w:pPr>
      <w:ind w:left="1440"/>
      <w:spacing w:before="240" w:after="64" w:line="320" w:lineRule="auto"/>
      <w:outlineLvl w:val="7"/>
    </w:pPr>
    <w:rPr>
      <w:rFonts w:ascii="Times New Roman" w:hAnsi="Times New Roman" w:cs="Times New Roman"/>
    </w:rPr>
  </w:style>
  <w:style w:type="paragraph" w:styleId="996">
    <w:name w:val="Heading 9"/>
    <w:basedOn w:val="988"/>
    <w:next w:val="987"/>
    <w:qFormat/>
    <w:pPr>
      <w:ind w:left="1584" w:firstLine="22"/>
      <w:spacing w:before="240" w:after="64" w:line="320" w:lineRule="auto"/>
      <w:outlineLvl w:val="8"/>
    </w:pPr>
    <w:rPr>
      <w:rFonts w:ascii="Times New Roman" w:hAnsi="Times New Roman" w:cs="Times New Roman"/>
    </w:rPr>
  </w:style>
  <w:style w:type="character" w:styleId="997" w:default="1">
    <w:name w:val="Default Paragraph Font"/>
    <w:uiPriority w:val="1"/>
    <w:semiHidden/>
    <w:unhideWhenUsed/>
  </w:style>
  <w:style w:type="table" w:styleId="998" w:default="1">
    <w:name w:val="Normal Table"/>
    <w:uiPriority w:val="99"/>
    <w:semiHidden/>
    <w:unhideWhenUsed/>
    <w:tblPr>
      <w:tblInd w:w="0" w:type="dxa"/>
      <w:tblCellMar>
        <w:left w:w="108" w:type="dxa"/>
        <w:top w:w="0" w:type="dxa"/>
        <w:right w:w="108" w:type="dxa"/>
        <w:bottom w:w="0" w:type="dxa"/>
      </w:tblCellMar>
    </w:tblPr>
  </w:style>
  <w:style w:type="numbering" w:styleId="999" w:default="1">
    <w:name w:val="No List"/>
    <w:uiPriority w:val="99"/>
    <w:semiHidden/>
    <w:unhideWhenUsed/>
  </w:style>
  <w:style w:type="paragraph" w:styleId="1000">
    <w:name w:val="Body Text Indent"/>
    <w:basedOn w:val="987"/>
    <w:next w:val="987"/>
    <w:pPr>
      <w:ind w:left="420" w:firstLine="1188"/>
      <w:spacing w:line="360" w:lineRule="exact"/>
    </w:pPr>
    <w:rPr>
      <w:rFonts w:ascii="Times New Roman" w:hAnsi="Times New Roman" w:cs="Times New Roman"/>
    </w:rPr>
  </w:style>
  <w:style w:type="paragraph" w:styleId="1001" w:customStyle="1">
    <w:name w:val="正文2"/>
    <w:basedOn w:val="987"/>
    <w:next w:val="987"/>
    <w:qFormat/>
    <w:pPr>
      <w:ind w:left="0" w:hanging="2155"/>
      <w:spacing w:line="360" w:lineRule="auto"/>
      <w:shd w:val="clear" w:color="auto" w:fill="ffffff"/>
    </w:pPr>
    <w:rPr>
      <w:rFonts w:ascii="宋体" w:hAnsi="宋体"/>
    </w:rPr>
  </w:style>
  <w:style w:type="paragraph" w:styleId="1002">
    <w:name w:val="toc 7"/>
    <w:basedOn w:val="988"/>
    <w:next w:val="987"/>
    <w:qFormat/>
    <w:pPr>
      <w:ind w:left="1640" w:firstLine="3784"/>
      <w:spacing w:before="0" w:after="0" w:line="360" w:lineRule="auto"/>
    </w:pPr>
    <w:rPr>
      <w:rFonts w:ascii="Times New Roman" w:hAnsi="Times New Roman" w:cs="Times New Roman"/>
    </w:rPr>
  </w:style>
  <w:style w:type="paragraph" w:styleId="1003">
    <w:name w:val="List Bullet 4"/>
    <w:basedOn w:val="988"/>
    <w:next w:val="1004"/>
    <w:qFormat/>
    <w:pPr>
      <w:ind w:left="1620" w:firstLine="2652"/>
      <w:spacing w:before="0" w:after="0" w:line="360" w:lineRule="auto"/>
    </w:pPr>
    <w:rPr>
      <w:rFonts w:ascii="Times New Roman" w:hAnsi="Times New Roman" w:cs="Times New Roman"/>
    </w:rPr>
  </w:style>
  <w:style w:type="paragraph" w:styleId="1004">
    <w:name w:val="List Bullet 2"/>
    <w:basedOn w:val="988"/>
    <w:next w:val="987"/>
    <w:qFormat/>
    <w:pPr>
      <w:ind w:left="900" w:firstLine="2652"/>
      <w:spacing w:before="0" w:after="0" w:line="360" w:lineRule="auto"/>
    </w:pPr>
    <w:rPr>
      <w:rFonts w:ascii="Times New Roman" w:hAnsi="Times New Roman" w:cs="Times New Roman"/>
    </w:rPr>
  </w:style>
  <w:style w:type="paragraph" w:styleId="1005">
    <w:name w:val="List Number"/>
    <w:basedOn w:val="988"/>
    <w:next w:val="987"/>
    <w:qFormat/>
    <w:pPr>
      <w:ind w:left="454" w:firstLine="2788"/>
      <w:spacing w:before="0" w:after="0" w:line="240" w:lineRule="auto"/>
    </w:pPr>
    <w:rPr>
      <w:rFonts w:ascii="Times New Roman" w:hAnsi="Times New Roman" w:cs="Times New Roman"/>
    </w:rPr>
  </w:style>
  <w:style w:type="paragraph" w:styleId="1006">
    <w:name w:val="Normal Indent"/>
    <w:basedOn w:val="987"/>
    <w:next w:val="987"/>
    <w:link w:val="1056"/>
    <w:qFormat/>
    <w:pPr>
      <w:ind w:left="420" w:firstLine="4772"/>
    </w:pPr>
  </w:style>
  <w:style w:type="paragraph" w:styleId="1007">
    <w:name w:val="Caption"/>
    <w:basedOn w:val="988"/>
    <w:next w:val="987"/>
    <w:qFormat/>
    <w:pPr>
      <w:ind w:left="200" w:firstLine="2248"/>
      <w:jc w:val="center"/>
      <w:spacing w:before="0" w:after="0" w:line="240" w:lineRule="auto"/>
    </w:pPr>
    <w:rPr>
      <w:rFonts w:ascii="Times New Roman" w:hAnsi="Times New Roman" w:cs="Times New Roman"/>
    </w:rPr>
  </w:style>
  <w:style w:type="paragraph" w:styleId="1008">
    <w:name w:val="List Bullet"/>
    <w:basedOn w:val="988"/>
    <w:next w:val="987"/>
    <w:qFormat/>
    <w:pPr>
      <w:ind w:left="900" w:firstLine="2652"/>
      <w:spacing w:before="0" w:after="0" w:line="360" w:lineRule="auto"/>
    </w:pPr>
    <w:rPr>
      <w:rFonts w:ascii="Times New Roman" w:hAnsi="Times New Roman" w:cs="Times New Roman"/>
    </w:rPr>
  </w:style>
  <w:style w:type="paragraph" w:styleId="1009">
    <w:name w:val="Document Map"/>
    <w:basedOn w:val="988"/>
    <w:next w:val="1010"/>
    <w:qFormat/>
    <w:pPr>
      <w:ind w:left="0" w:firstLine="4"/>
      <w:spacing w:before="0" w:after="0" w:line="240" w:lineRule="auto"/>
      <w:shd w:val="clear" w:color="000000" w:fill="000080"/>
    </w:pPr>
    <w:rPr>
      <w:rFonts w:ascii="Times New Roman" w:hAnsi="Times New Roman" w:cs="Times New Roman"/>
    </w:rPr>
  </w:style>
  <w:style w:type="paragraph" w:styleId="1010">
    <w:name w:val="annotation subject"/>
    <w:next w:val="987"/>
    <w:qFormat/>
    <w:pPr>
      <w:ind w:firstLine="4608"/>
      <w:spacing w:line="360" w:lineRule="auto"/>
    </w:pPr>
    <w:rPr>
      <w:rFonts w:ascii="Calibri" w:hAnsi="Calibri"/>
    </w:rPr>
  </w:style>
  <w:style w:type="paragraph" w:styleId="1011">
    <w:name w:val="annotation text"/>
    <w:basedOn w:val="988"/>
    <w:next w:val="987"/>
    <w:qFormat/>
    <w:pPr>
      <w:ind w:left="0" w:firstLine="3584"/>
      <w:spacing w:before="0" w:after="0" w:line="360" w:lineRule="auto"/>
    </w:pPr>
    <w:rPr>
      <w:rFonts w:ascii="Times New Roman" w:hAnsi="Times New Roman" w:cs="Times New Roman"/>
    </w:rPr>
  </w:style>
  <w:style w:type="paragraph" w:styleId="1012">
    <w:name w:val="Body Text 3"/>
    <w:basedOn w:val="988"/>
    <w:next w:val="987"/>
    <w:qFormat/>
    <w:pPr>
      <w:ind w:left="0" w:firstLine="2048"/>
      <w:spacing w:before="0" w:after="0" w:line="500" w:lineRule="exact"/>
    </w:pPr>
    <w:rPr>
      <w:rFonts w:ascii="Times New Roman" w:hAnsi="Times New Roman" w:cs="Times New Roman"/>
    </w:rPr>
  </w:style>
  <w:style w:type="paragraph" w:styleId="1013">
    <w:name w:val="List Bullet 3"/>
    <w:basedOn w:val="988"/>
    <w:next w:val="987"/>
    <w:qFormat/>
    <w:pPr>
      <w:ind w:left="900" w:firstLine="2652"/>
      <w:spacing w:before="0" w:after="0" w:line="360" w:lineRule="auto"/>
    </w:pPr>
    <w:rPr>
      <w:rFonts w:ascii="Times New Roman" w:hAnsi="Times New Roman" w:cs="Times New Roman"/>
    </w:rPr>
  </w:style>
  <w:style w:type="paragraph" w:styleId="1014">
    <w:name w:val="Body Text"/>
    <w:basedOn w:val="987"/>
    <w:next w:val="987"/>
    <w:qFormat/>
    <w:pPr>
      <w:ind w:left="0" w:firstLine="2560"/>
    </w:pPr>
    <w:rPr>
      <w:rFonts w:ascii="Times New Roman" w:hAnsi="Times New Roman" w:cs="Times New Roman"/>
    </w:rPr>
  </w:style>
  <w:style w:type="paragraph" w:styleId="1015">
    <w:name w:val="List Number 3"/>
    <w:basedOn w:val="988"/>
    <w:next w:val="987"/>
    <w:qFormat/>
    <w:pPr>
      <w:ind w:left="420" w:firstLine="3584"/>
      <w:spacing w:before="0" w:after="0" w:line="240" w:lineRule="auto"/>
    </w:pPr>
    <w:rPr>
      <w:rFonts w:ascii="Times New Roman" w:hAnsi="Times New Roman" w:cs="Times New Roman"/>
    </w:rPr>
  </w:style>
  <w:style w:type="paragraph" w:styleId="1016">
    <w:name w:val="List 2"/>
    <w:basedOn w:val="988"/>
    <w:next w:val="1002"/>
    <w:qFormat/>
    <w:pPr>
      <w:ind w:left="100" w:firstLine="3640"/>
      <w:spacing w:before="0" w:after="0" w:line="240" w:lineRule="auto"/>
    </w:pPr>
    <w:rPr>
      <w:rFonts w:ascii="Times New Roman" w:hAnsi="Times New Roman" w:cs="Times New Roman"/>
    </w:rPr>
  </w:style>
  <w:style w:type="paragraph" w:styleId="1017">
    <w:name w:val="Block Text"/>
    <w:basedOn w:val="988"/>
    <w:next w:val="987"/>
    <w:qFormat/>
    <w:pPr>
      <w:ind w:left="420" w:right="33" w:firstLine="2560"/>
      <w:spacing w:before="0" w:after="0" w:line="240" w:lineRule="auto"/>
    </w:pPr>
    <w:rPr>
      <w:rFonts w:ascii="Times New Roman" w:hAnsi="Times New Roman" w:cs="Times New Roman"/>
    </w:rPr>
  </w:style>
  <w:style w:type="paragraph" w:styleId="1018">
    <w:name w:val="toc 5"/>
    <w:basedOn w:val="988"/>
    <w:next w:val="987"/>
    <w:qFormat/>
    <w:pPr>
      <w:ind w:left="1160" w:firstLine="3784"/>
      <w:spacing w:before="0" w:after="0" w:line="360" w:lineRule="auto"/>
    </w:pPr>
    <w:rPr>
      <w:rFonts w:ascii="Times New Roman" w:hAnsi="Times New Roman" w:cs="Times New Roman"/>
    </w:rPr>
  </w:style>
  <w:style w:type="paragraph" w:styleId="1019">
    <w:name w:val="toc 3"/>
    <w:basedOn w:val="988"/>
    <w:next w:val="987"/>
    <w:qFormat/>
    <w:pPr>
      <w:ind w:left="0" w:firstLine="1024"/>
      <w:spacing w:before="0" w:after="0" w:line="360" w:lineRule="auto"/>
    </w:pPr>
    <w:rPr>
      <w:rFonts w:ascii="Times New Roman" w:hAnsi="Times New Roman" w:cs="Times New Roman"/>
    </w:rPr>
  </w:style>
  <w:style w:type="paragraph" w:styleId="1020">
    <w:name w:val="Plain Text"/>
    <w:basedOn w:val="988"/>
    <w:next w:val="1021"/>
    <w:qFormat/>
    <w:pPr>
      <w:ind w:left="0" w:firstLine="2048"/>
      <w:spacing w:before="0" w:after="0" w:line="240" w:lineRule="auto"/>
    </w:pPr>
    <w:rPr>
      <w:rFonts w:ascii="Times New Roman" w:hAnsi="Times New Roman" w:cs="Times New Roman"/>
    </w:rPr>
  </w:style>
  <w:style w:type="paragraph" w:styleId="1021">
    <w:name w:val="toc 1"/>
    <w:basedOn w:val="988"/>
    <w:next w:val="987"/>
    <w:uiPriority w:val="39"/>
    <w:qFormat/>
    <w:pPr>
      <w:ind w:left="0" w:firstLine="4608"/>
      <w:spacing w:before="0" w:after="0" w:line="240" w:lineRule="auto"/>
    </w:pPr>
    <w:rPr>
      <w:rFonts w:ascii="Times New Roman" w:hAnsi="Times New Roman" w:cs="Times New Roman"/>
    </w:rPr>
  </w:style>
  <w:style w:type="paragraph" w:styleId="1022">
    <w:name w:val="List Bullet 5"/>
    <w:basedOn w:val="988"/>
    <w:next w:val="1023"/>
    <w:qFormat/>
    <w:pPr>
      <w:ind w:left="2040" w:firstLine="2560"/>
      <w:spacing w:before="0" w:after="0" w:line="360" w:lineRule="auto"/>
    </w:pPr>
    <w:rPr>
      <w:rFonts w:ascii="Times New Roman" w:hAnsi="Times New Roman" w:cs="Times New Roman"/>
    </w:rPr>
  </w:style>
  <w:style w:type="paragraph" w:styleId="1023" w:customStyle="1">
    <w:name w:val="正文首行缩进1"/>
    <w:next w:val="1015"/>
    <w:qFormat/>
    <w:pPr>
      <w:ind w:left="420" w:firstLine="2724"/>
      <w:spacing w:after="120" w:line="360" w:lineRule="auto"/>
    </w:pPr>
    <w:rPr>
      <w:rFonts w:ascii="Calibri" w:hAnsi="Calibri"/>
    </w:rPr>
  </w:style>
  <w:style w:type="paragraph" w:styleId="1024">
    <w:name w:val="toc 8"/>
    <w:basedOn w:val="988"/>
    <w:next w:val="987"/>
    <w:qFormat/>
    <w:pPr>
      <w:ind w:left="1880" w:firstLine="3784"/>
      <w:spacing w:before="0" w:after="0" w:line="360" w:lineRule="auto"/>
    </w:pPr>
    <w:rPr>
      <w:rFonts w:ascii="Times New Roman" w:hAnsi="Times New Roman" w:cs="Times New Roman"/>
    </w:rPr>
  </w:style>
  <w:style w:type="paragraph" w:styleId="1025">
    <w:name w:val="Date"/>
    <w:basedOn w:val="988"/>
    <w:next w:val="987"/>
    <w:qFormat/>
    <w:pPr>
      <w:ind w:left="0" w:firstLine="2560"/>
      <w:spacing w:before="0" w:after="0" w:line="240" w:lineRule="auto"/>
    </w:pPr>
    <w:rPr>
      <w:rFonts w:ascii="Times New Roman" w:hAnsi="Times New Roman" w:cs="Times New Roman"/>
    </w:rPr>
  </w:style>
  <w:style w:type="paragraph" w:styleId="1026">
    <w:name w:val="Body Text Indent 2"/>
    <w:basedOn w:val="988"/>
    <w:next w:val="1000"/>
    <w:qFormat/>
    <w:pPr>
      <w:ind w:left="481" w:firstLine="2784"/>
      <w:spacing w:before="0" w:after="0" w:line="400" w:lineRule="exact"/>
    </w:pPr>
    <w:rPr>
      <w:rFonts w:ascii="Times New Roman" w:hAnsi="Times New Roman" w:cs="Times New Roman"/>
    </w:rPr>
  </w:style>
  <w:style w:type="paragraph" w:styleId="1027">
    <w:name w:val="endnote text"/>
    <w:basedOn w:val="988"/>
    <w:next w:val="1028"/>
    <w:qFormat/>
    <w:pPr>
      <w:ind w:left="0" w:firstLine="2560"/>
      <w:spacing w:before="0" w:after="0" w:line="360" w:lineRule="auto"/>
    </w:pPr>
    <w:rPr>
      <w:rFonts w:ascii="Times New Roman" w:hAnsi="Times New Roman" w:cs="Times New Roman"/>
    </w:rPr>
  </w:style>
  <w:style w:type="paragraph" w:styleId="1028" w:customStyle="1">
    <w:name w:val="Char11"/>
    <w:basedOn w:val="988"/>
    <w:next w:val="987"/>
    <w:qFormat/>
    <w:pPr>
      <w:ind w:left="0" w:firstLine="3584"/>
      <w:spacing w:before="0" w:after="0" w:line="240" w:lineRule="auto"/>
    </w:pPr>
    <w:rPr>
      <w:rFonts w:ascii="Times New Roman" w:hAnsi="Times New Roman" w:cs="Times New Roman"/>
    </w:rPr>
  </w:style>
  <w:style w:type="paragraph" w:styleId="1029">
    <w:name w:val="Balloon Text"/>
    <w:basedOn w:val="988"/>
    <w:next w:val="1005"/>
    <w:qFormat/>
    <w:pPr>
      <w:ind w:left="0" w:firstLine="2048"/>
      <w:spacing w:before="0" w:after="0" w:line="240" w:lineRule="auto"/>
    </w:pPr>
    <w:rPr>
      <w:rFonts w:ascii="Times New Roman" w:hAnsi="Times New Roman" w:cs="Times New Roman"/>
    </w:rPr>
  </w:style>
  <w:style w:type="paragraph" w:styleId="1030">
    <w:name w:val="Footer"/>
    <w:basedOn w:val="987"/>
    <w:next w:val="1031"/>
    <w:link w:val="1057"/>
    <w:qFormat/>
    <w:pPr>
      <w:ind w:left="0" w:firstLine="3584"/>
    </w:pPr>
  </w:style>
  <w:style w:type="paragraph" w:styleId="1031" w:customStyle="1">
    <w:name w:val="Char Char Char Char Char Char Char Char Char Char Char Char Char"/>
    <w:basedOn w:val="988"/>
    <w:next w:val="987"/>
    <w:qFormat/>
    <w:pPr>
      <w:ind w:left="0" w:firstLine="3584"/>
      <w:spacing w:before="0" w:after="160" w:line="240" w:lineRule="exact"/>
    </w:pPr>
    <w:rPr>
      <w:rFonts w:ascii="Times New Roman" w:hAnsi="Times New Roman" w:cs="Times New Roman"/>
    </w:rPr>
  </w:style>
  <w:style w:type="paragraph" w:styleId="1032">
    <w:name w:val="Header"/>
    <w:basedOn w:val="988"/>
    <w:next w:val="1025"/>
    <w:link w:val="1058"/>
    <w:qFormat/>
    <w:pPr>
      <w:ind w:left="0" w:firstLine="3584"/>
      <w:jc w:val="center"/>
      <w:spacing w:before="0" w:after="0" w:line="240" w:lineRule="auto"/>
    </w:pPr>
  </w:style>
  <w:style w:type="paragraph" w:styleId="1033">
    <w:name w:val="toc 4"/>
    <w:basedOn w:val="988"/>
    <w:next w:val="987"/>
    <w:qFormat/>
    <w:pPr>
      <w:ind w:left="1260" w:firstLine="1024"/>
      <w:spacing w:before="0" w:after="0" w:line="240" w:lineRule="auto"/>
    </w:pPr>
    <w:rPr>
      <w:rFonts w:ascii="Times New Roman" w:hAnsi="Times New Roman" w:cs="Times New Roman"/>
    </w:rPr>
  </w:style>
  <w:style w:type="paragraph" w:styleId="1034">
    <w:name w:val="Subtitle"/>
    <w:next w:val="987"/>
    <w:qFormat/>
    <w:pPr>
      <w:ind w:left="1024"/>
      <w:jc w:val="center"/>
      <w:spacing w:after="60"/>
    </w:pPr>
    <w:rPr>
      <w:rFonts w:ascii="Calibri" w:hAnsi="Calibri"/>
    </w:rPr>
  </w:style>
  <w:style w:type="paragraph" w:styleId="1035">
    <w:name w:val="List"/>
    <w:basedOn w:val="988"/>
    <w:next w:val="1036"/>
    <w:qFormat/>
    <w:pPr>
      <w:ind w:left="200" w:firstLine="3640"/>
      <w:spacing w:before="0" w:after="0" w:line="240" w:lineRule="auto"/>
    </w:pPr>
    <w:rPr>
      <w:rFonts w:ascii="Times New Roman" w:hAnsi="Times New Roman" w:cs="Times New Roman"/>
    </w:rPr>
  </w:style>
  <w:style w:type="paragraph" w:styleId="1036">
    <w:name w:val="Body Text First Indent"/>
    <w:next w:val="987"/>
    <w:qFormat/>
    <w:pPr>
      <w:ind w:left="420" w:firstLine="3748"/>
      <w:spacing w:after="120"/>
    </w:pPr>
    <w:rPr>
      <w:rFonts w:ascii="Calibri" w:hAnsi="Calibri"/>
    </w:rPr>
  </w:style>
  <w:style w:type="paragraph" w:styleId="1037">
    <w:name w:val="footnote text"/>
    <w:basedOn w:val="988"/>
    <w:next w:val="1017"/>
    <w:qFormat/>
    <w:pPr>
      <w:ind w:left="0" w:firstLine="3584"/>
      <w:spacing w:before="0" w:after="0" w:line="360" w:lineRule="auto"/>
    </w:pPr>
    <w:rPr>
      <w:rFonts w:ascii="Times New Roman" w:hAnsi="Times New Roman" w:cs="Times New Roman"/>
    </w:rPr>
  </w:style>
  <w:style w:type="paragraph" w:styleId="1038">
    <w:name w:val="toc 6"/>
    <w:basedOn w:val="988"/>
    <w:next w:val="987"/>
    <w:qFormat/>
    <w:pPr>
      <w:ind w:left="1400" w:firstLine="3784"/>
      <w:spacing w:before="0" w:after="0" w:line="360" w:lineRule="auto"/>
    </w:pPr>
    <w:rPr>
      <w:rFonts w:ascii="Times New Roman" w:hAnsi="Times New Roman" w:cs="Times New Roman"/>
    </w:rPr>
  </w:style>
  <w:style w:type="paragraph" w:styleId="1039">
    <w:name w:val="List 5"/>
    <w:basedOn w:val="988"/>
    <w:next w:val="1014"/>
    <w:qFormat/>
    <w:pPr>
      <w:ind w:left="2100" w:firstLine="3676"/>
      <w:spacing w:before="0" w:after="0" w:line="240" w:lineRule="auto"/>
    </w:pPr>
    <w:rPr>
      <w:rFonts w:ascii="Times New Roman" w:hAnsi="Times New Roman" w:cs="Times New Roman"/>
    </w:rPr>
  </w:style>
  <w:style w:type="paragraph" w:styleId="1040">
    <w:name w:val="Body Text Indent 3"/>
    <w:basedOn w:val="988"/>
    <w:next w:val="1038"/>
    <w:qFormat/>
    <w:pPr>
      <w:ind w:left="480" w:firstLine="2784"/>
      <w:spacing w:before="0" w:after="0" w:line="400" w:lineRule="exact"/>
    </w:pPr>
    <w:rPr>
      <w:rFonts w:ascii="Times New Roman" w:hAnsi="Times New Roman" w:cs="Times New Roman"/>
    </w:rPr>
  </w:style>
  <w:style w:type="paragraph" w:styleId="1041">
    <w:name w:val="toc 2"/>
    <w:basedOn w:val="988"/>
    <w:next w:val="987"/>
    <w:qFormat/>
    <w:pPr>
      <w:ind w:left="0" w:firstLine="1024"/>
      <w:spacing w:before="0" w:after="0" w:line="360" w:lineRule="auto"/>
    </w:pPr>
    <w:rPr>
      <w:rFonts w:ascii="Times New Roman" w:hAnsi="Times New Roman" w:cs="Times New Roman"/>
    </w:rPr>
  </w:style>
  <w:style w:type="paragraph" w:styleId="1042">
    <w:name w:val="toc 9"/>
    <w:basedOn w:val="988"/>
    <w:next w:val="987"/>
    <w:qFormat/>
    <w:pPr>
      <w:ind w:left="2120" w:firstLine="3784"/>
      <w:spacing w:before="0" w:after="0" w:line="360" w:lineRule="auto"/>
    </w:pPr>
    <w:rPr>
      <w:rFonts w:ascii="Times New Roman" w:hAnsi="Times New Roman" w:cs="Times New Roman"/>
    </w:rPr>
  </w:style>
  <w:style w:type="paragraph" w:styleId="1043">
    <w:name w:val="Body Text 2"/>
    <w:basedOn w:val="988"/>
    <w:next w:val="1008"/>
    <w:qFormat/>
    <w:pPr>
      <w:ind w:left="0" w:firstLine="1024"/>
      <w:spacing w:before="0" w:after="120" w:line="480" w:lineRule="auto"/>
    </w:pPr>
    <w:rPr>
      <w:rFonts w:ascii="Times New Roman" w:hAnsi="Times New Roman" w:cs="Times New Roman"/>
    </w:rPr>
  </w:style>
  <w:style w:type="paragraph" w:styleId="1044">
    <w:name w:val="HTML Preformatted"/>
    <w:basedOn w:val="988"/>
    <w:next w:val="1007"/>
    <w:qFormat/>
    <w:pPr>
      <w:ind w:left="0" w:firstLine="2048"/>
      <w:spacing w:before="0" w:after="0" w:line="253" w:lineRule="atLeast"/>
    </w:pPr>
    <w:rPr>
      <w:rFonts w:ascii="Times New Roman" w:hAnsi="Times New Roman" w:cs="Times New Roman"/>
    </w:rPr>
  </w:style>
  <w:style w:type="paragraph" w:styleId="1045">
    <w:name w:val="Normal (Web)"/>
    <w:basedOn w:val="987"/>
    <w:next w:val="1016"/>
    <w:qFormat/>
    <w:pPr>
      <w:ind w:left="15" w:right="15" w:firstLine="4608"/>
      <w:spacing w:before="60" w:after="60" w:line="312" w:lineRule="auto"/>
    </w:pPr>
    <w:rPr>
      <w:rFonts w:ascii="Times New Roman" w:hAnsi="Times New Roman" w:cs="Times New Roman"/>
    </w:rPr>
  </w:style>
  <w:style w:type="paragraph" w:styleId="1046">
    <w:name w:val="index 1"/>
    <w:basedOn w:val="988"/>
    <w:next w:val="987"/>
    <w:qFormat/>
    <w:pPr>
      <w:ind w:left="0" w:firstLine="3584"/>
      <w:spacing w:before="0" w:after="0" w:line="240" w:lineRule="auto"/>
    </w:pPr>
    <w:rPr>
      <w:rFonts w:ascii="Times New Roman" w:hAnsi="Times New Roman" w:cs="Times New Roman"/>
    </w:rPr>
  </w:style>
  <w:style w:type="paragraph" w:styleId="1047">
    <w:name w:val="Body Text First Indent 2"/>
    <w:basedOn w:val="1000"/>
    <w:link w:val="1406"/>
    <w:unhideWhenUsed/>
    <w:qFormat/>
    <w:pPr>
      <w:ind w:firstLine="420"/>
    </w:pPr>
  </w:style>
  <w:style w:type="table" w:styleId="1048">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49">
    <w:name w:val="Strong"/>
    <w:qFormat/>
    <w:rPr>
      <w:rFonts w:ascii="Times New Roman" w:hAnsi="Times New Roman" w:eastAsia="宋体" w:cs="Times New Roman"/>
      <w:b/>
      <w:sz w:val="20"/>
    </w:rPr>
  </w:style>
  <w:style w:type="character" w:styleId="1050">
    <w:name w:val="page number"/>
    <w:qFormat/>
    <w:rPr>
      <w:rFonts w:ascii="Times New Roman" w:hAnsi="Times New Roman" w:eastAsia="宋体" w:cs="Times New Roman"/>
      <w:sz w:val="20"/>
    </w:rPr>
  </w:style>
  <w:style w:type="character" w:styleId="1051">
    <w:name w:val="FollowedHyperlink"/>
    <w:qFormat/>
    <w:rPr>
      <w:rFonts w:ascii="Times New Roman" w:hAnsi="Times New Roman" w:eastAsia="宋体" w:cs="Times New Roman"/>
      <w:color w:val="800080"/>
      <w:sz w:val="20"/>
      <w:u w:val="single"/>
    </w:rPr>
  </w:style>
  <w:style w:type="character" w:styleId="1052">
    <w:name w:val="Emphasis"/>
    <w:qFormat/>
    <w:rPr>
      <w:rFonts w:ascii="Times New Roman" w:hAnsi="Times New Roman" w:eastAsia="宋体" w:cs="Times New Roman"/>
      <w:i/>
      <w:sz w:val="21"/>
    </w:rPr>
  </w:style>
  <w:style w:type="character" w:styleId="1053">
    <w:name w:val="Hyperlink"/>
    <w:uiPriority w:val="99"/>
    <w:qFormat/>
    <w:rPr>
      <w:rFonts w:ascii="Times New Roman" w:hAnsi="Times New Roman" w:eastAsia="宋体" w:cs="Times New Roman"/>
      <w:color w:val="0000ff"/>
      <w:sz w:val="20"/>
      <w:u w:val="single"/>
    </w:rPr>
  </w:style>
  <w:style w:type="character" w:styleId="1054">
    <w:name w:val="annotation reference"/>
    <w:qFormat/>
    <w:rPr>
      <w:rFonts w:ascii="Times New Roman" w:hAnsi="Times New Roman" w:eastAsia="宋体" w:cs="Times New Roman"/>
      <w:sz w:val="20"/>
    </w:rPr>
  </w:style>
  <w:style w:type="character" w:styleId="1055">
    <w:name w:val="footnote reference"/>
    <w:qFormat/>
    <w:rPr>
      <w:rFonts w:ascii="Times New Roman" w:hAnsi="Times New Roman" w:eastAsia="宋体" w:cs="Times New Roman"/>
      <w:vertAlign w:val="superscript"/>
    </w:rPr>
  </w:style>
  <w:style w:type="character" w:styleId="1056" w:customStyle="1">
    <w:name w:val="正文缩进 字符"/>
    <w:link w:val="1006"/>
    <w:qFormat/>
    <w:rPr>
      <w:rFonts w:ascii="Calibri" w:hAnsi="Calibri" w:eastAsia="宋体" w:cs="Times New Roman"/>
    </w:rPr>
  </w:style>
  <w:style w:type="character" w:styleId="1057" w:customStyle="1">
    <w:name w:val="页脚 字符"/>
    <w:link w:val="1030"/>
    <w:qFormat/>
    <w:rPr>
      <w:rFonts w:ascii="Calibri" w:hAnsi="Calibri" w:eastAsia="宋体" w:cs="Times New Roman"/>
    </w:rPr>
  </w:style>
  <w:style w:type="character" w:styleId="1058" w:customStyle="1">
    <w:name w:val="页眉 字符"/>
    <w:link w:val="1032"/>
    <w:qFormat/>
    <w:rPr>
      <w:rFonts w:ascii="Calibri" w:hAnsi="Calibri" w:eastAsia="宋体" w:cs="Times New Roman"/>
    </w:rPr>
  </w:style>
  <w:style w:type="character" w:styleId="1059" w:customStyle="1">
    <w:name w:val="日期 Char"/>
    <w:qFormat/>
    <w:rPr>
      <w:rFonts w:ascii="Times New Roman" w:hAnsi="Times New Roman" w:eastAsia="宋体" w:cs="Times New Roman"/>
      <w:sz w:val="20"/>
    </w:rPr>
  </w:style>
  <w:style w:type="character" w:styleId="1060" w:customStyle="1">
    <w:name w:val="批注引用1"/>
    <w:qFormat/>
    <w:rPr>
      <w:rFonts w:ascii="Times New Roman" w:hAnsi="Times New Roman" w:eastAsia="宋体" w:cs="Times New Roman"/>
      <w:sz w:val="20"/>
    </w:rPr>
  </w:style>
  <w:style w:type="character" w:styleId="1061" w:customStyle="1">
    <w:name w:val="应答文本 Char Char"/>
    <w:qFormat/>
    <w:rPr>
      <w:rFonts w:ascii="Times New Roman" w:hAnsi="Times New Roman" w:eastAsia="宋体" w:cs="Times New Roman"/>
      <w:sz w:val="20"/>
    </w:rPr>
  </w:style>
  <w:style w:type="character" w:styleId="1062" w:customStyle="1">
    <w:name w:val="图片0 Char Char"/>
    <w:qFormat/>
    <w:rPr>
      <w:rFonts w:ascii="Times New Roman" w:hAnsi="Times New Roman" w:eastAsia="宋体" w:cs="Times New Roman"/>
      <w:sz w:val="20"/>
    </w:rPr>
  </w:style>
  <w:style w:type="character" w:styleId="1063" w:customStyle="1">
    <w:name w:val="尾注文本 Char"/>
    <w:qFormat/>
    <w:rPr>
      <w:rFonts w:ascii="Times New Roman" w:hAnsi="Times New Roman" w:eastAsia="宋体" w:cs="Times New Roman"/>
      <w:sz w:val="20"/>
    </w:rPr>
  </w:style>
  <w:style w:type="character" w:styleId="1064" w:customStyle="1">
    <w:name w:val="文档结构图 字符"/>
    <w:qFormat/>
    <w:rPr>
      <w:rFonts w:ascii="Microsoft YaHei UI" w:hAnsi="Times New Roman" w:eastAsia="Microsoft YaHei UI" w:cs="Times New Roman"/>
      <w:sz w:val="18"/>
      <w:szCs w:val="18"/>
    </w:rPr>
  </w:style>
  <w:style w:type="character" w:styleId="1065" w:customStyle="1">
    <w:name w:val="_Style 337"/>
    <w:qFormat/>
    <w:rPr>
      <w:rFonts w:ascii="Times New Roman" w:hAnsi="Times New Roman" w:eastAsia="宋体" w:cs="Times New Roman"/>
      <w:color w:val="auto"/>
      <w:sz w:val="21"/>
    </w:rPr>
  </w:style>
  <w:style w:type="character" w:styleId="1066" w:customStyle="1">
    <w:name w:val="正文文本 字符"/>
    <w:qFormat/>
    <w:rPr>
      <w:rFonts w:ascii="Times New Roman" w:hAnsi="Times New Roman" w:eastAsia="宋体" w:cs="Times New Roman"/>
      <w:sz w:val="21"/>
    </w:rPr>
  </w:style>
  <w:style w:type="character" w:styleId="1067" w:customStyle="1">
    <w:name w:val="批注文字 字符"/>
    <w:qFormat/>
    <w:rPr>
      <w:rFonts w:ascii="Times New Roman" w:hAnsi="Times New Roman" w:eastAsia="宋体" w:cs="Times New Roman"/>
      <w:sz w:val="20"/>
    </w:rPr>
  </w:style>
  <w:style w:type="character" w:styleId="1068" w:customStyle="1">
    <w:name w:val="批注文字 Char1"/>
    <w:qFormat/>
    <w:rPr>
      <w:rFonts w:ascii="Times New Roman" w:hAnsi="Times New Roman" w:eastAsia="宋体" w:cs="Times New Roman"/>
      <w:sz w:val="20"/>
    </w:rPr>
  </w:style>
  <w:style w:type="character" w:styleId="1069" w:customStyle="1">
    <w:name w:val="txt"/>
    <w:qFormat/>
    <w:rPr>
      <w:rFonts w:ascii="Times New Roman" w:hAnsi="Times New Roman" w:eastAsia="宋体" w:cs="Times New Roman"/>
      <w:sz w:val="20"/>
    </w:rPr>
  </w:style>
  <w:style w:type="character" w:styleId="1070" w:customStyle="1">
    <w:name w:val="标书正文 Char"/>
    <w:qFormat/>
    <w:rPr>
      <w:rFonts w:ascii="Times New Roman" w:hAnsi="Times New Roman" w:eastAsia="宋体" w:cs="Times New Roman"/>
      <w:sz w:val="20"/>
    </w:rPr>
  </w:style>
  <w:style w:type="character" w:styleId="1071" w:customStyle="1">
    <w:name w:val="font21"/>
    <w:qFormat/>
    <w:rPr>
      <w:rFonts w:hint="eastAsia" w:ascii="宋体" w:hAnsi="宋体" w:eastAsia="宋体" w:cs="宋体"/>
      <w:color w:val="ff0000"/>
      <w:sz w:val="24"/>
      <w:szCs w:val="24"/>
      <w:u w:val="none"/>
    </w:rPr>
  </w:style>
  <w:style w:type="character" w:styleId="1072" w:customStyle="1">
    <w:name w:val="apple-converted-space"/>
    <w:qFormat/>
    <w:rPr>
      <w:rFonts w:ascii="Times New Roman" w:hAnsi="Times New Roman" w:eastAsia="宋体" w:cs="Times New Roman"/>
      <w:sz w:val="20"/>
    </w:rPr>
  </w:style>
  <w:style w:type="character" w:styleId="1073" w:customStyle="1">
    <w:name w:val="纯文本 Char1"/>
    <w:qFormat/>
    <w:rPr>
      <w:rFonts w:ascii="Times New Roman" w:hAnsi="Times New Roman" w:eastAsia="宋体" w:cs="Times New Roman"/>
      <w:sz w:val="20"/>
    </w:rPr>
  </w:style>
  <w:style w:type="character" w:styleId="1074" w:customStyle="1">
    <w:name w:val="para1"/>
    <w:qFormat/>
    <w:rPr>
      <w:rFonts w:ascii="Times New Roman" w:hAnsi="Times New Roman" w:eastAsia="宋体" w:cs="Times New Roman"/>
      <w:sz w:val="20"/>
    </w:rPr>
  </w:style>
  <w:style w:type="character" w:styleId="1075" w:customStyle="1">
    <w:name w:val="HTML 预设格式 Char1"/>
    <w:qFormat/>
    <w:rPr>
      <w:rFonts w:ascii="Times New Roman" w:hAnsi="Times New Roman" w:eastAsia="宋体" w:cs="Times New Roman"/>
      <w:sz w:val="20"/>
    </w:rPr>
  </w:style>
  <w:style w:type="character" w:styleId="1076" w:customStyle="1">
    <w:name w:val="批注文字 Char"/>
    <w:qFormat/>
    <w:rPr>
      <w:rFonts w:ascii="Times New Roman" w:hAnsi="Times New Roman" w:eastAsia="宋体" w:cs="Times New Roman"/>
      <w:sz w:val="20"/>
    </w:rPr>
  </w:style>
  <w:style w:type="character" w:styleId="1077" w:customStyle="1">
    <w:name w:val="文档结构图 Char"/>
    <w:qFormat/>
    <w:rPr>
      <w:rFonts w:ascii="Times New Roman" w:hAnsi="Times New Roman" w:eastAsia="宋体" w:cs="Times New Roman"/>
      <w:sz w:val="20"/>
    </w:rPr>
  </w:style>
  <w:style w:type="character" w:styleId="1078" w:customStyle="1">
    <w:name w:val="超级链接"/>
    <w:qFormat/>
    <w:rPr>
      <w:rFonts w:ascii="Times New Roman" w:hAnsi="Times New Roman" w:eastAsia="宋体" w:cs="Times New Roman"/>
      <w:color w:val="0000ff"/>
      <w:sz w:val="20"/>
      <w:u w:val="single"/>
    </w:rPr>
  </w:style>
  <w:style w:type="character" w:styleId="1079" w:customStyle="1">
    <w:name w:val="p141"/>
    <w:qFormat/>
    <w:rPr>
      <w:rFonts w:ascii="Times New Roman" w:hAnsi="Times New Roman" w:eastAsia="宋体" w:cs="Times New Roman"/>
      <w:color w:val="000000"/>
      <w:sz w:val="20"/>
      <w:u w:val="none"/>
    </w:rPr>
  </w:style>
  <w:style w:type="character" w:styleId="1080" w:customStyle="1">
    <w:name w:val="宏文本 Char"/>
    <w:qFormat/>
    <w:rPr>
      <w:rFonts w:ascii="Times New Roman" w:hAnsi="Times New Roman" w:eastAsia="宋体" w:cs="Times New Roman"/>
      <w:sz w:val="20"/>
    </w:rPr>
  </w:style>
  <w:style w:type="character" w:styleId="1081" w:customStyle="1">
    <w:name w:val="_Style 313"/>
    <w:qFormat/>
    <w:rPr>
      <w:rFonts w:ascii="Times New Roman" w:hAnsi="Times New Roman" w:eastAsia="宋体" w:cs="Times New Roman"/>
      <w:b/>
      <w:i/>
      <w:sz w:val="21"/>
    </w:rPr>
  </w:style>
  <w:style w:type="character" w:styleId="1082" w:customStyle="1">
    <w:name w:val="页脚 Char1"/>
    <w:qFormat/>
    <w:rPr>
      <w:rFonts w:ascii="Times New Roman" w:hAnsi="Times New Roman" w:eastAsia="宋体" w:cs="Times New Roman"/>
      <w:sz w:val="20"/>
    </w:rPr>
  </w:style>
  <w:style w:type="character" w:styleId="1083" w:customStyle="1">
    <w:name w:val="页眉 Char"/>
    <w:qFormat/>
    <w:rPr>
      <w:rFonts w:ascii="Times New Roman" w:hAnsi="Times New Roman" w:eastAsia="宋体" w:cs="Times New Roman"/>
      <w:sz w:val="20"/>
    </w:rPr>
  </w:style>
  <w:style w:type="character" w:styleId="1084" w:customStyle="1">
    <w:name w:val="标题 7 Char"/>
    <w:qFormat/>
    <w:rPr>
      <w:rFonts w:ascii="Times New Roman" w:hAnsi="Times New Roman" w:eastAsia="宋体" w:cs="Times New Roman"/>
      <w:b/>
      <w:sz w:val="20"/>
    </w:rPr>
  </w:style>
  <w:style w:type="character" w:styleId="1085" w:customStyle="1">
    <w:name w:val="Char Char12"/>
    <w:qFormat/>
    <w:rPr>
      <w:rFonts w:ascii="Times New Roman" w:hAnsi="Times New Roman" w:eastAsia="宋体" w:cs="Times New Roman"/>
      <w:sz w:val="20"/>
    </w:rPr>
  </w:style>
  <w:style w:type="character" w:styleId="1086" w:customStyle="1">
    <w:name w:val="标题 3 Char"/>
    <w:qFormat/>
    <w:rPr>
      <w:rFonts w:ascii="Times New Roman" w:hAnsi="Times New Roman" w:eastAsia="宋体" w:cs="Times New Roman"/>
      <w:b/>
      <w:sz w:val="20"/>
    </w:rPr>
  </w:style>
  <w:style w:type="character" w:styleId="1087" w:customStyle="1">
    <w:name w:val="正文（首行缩进 2 字符） Char Char"/>
    <w:qFormat/>
    <w:rPr>
      <w:rFonts w:ascii="Times New Roman" w:hAnsi="Times New Roman" w:eastAsia="宋体" w:cs="Times New Roman"/>
      <w:sz w:val="20"/>
    </w:rPr>
  </w:style>
  <w:style w:type="character" w:styleId="1088" w:customStyle="1">
    <w:name w:val="表格用 Char Char"/>
    <w:qFormat/>
    <w:rPr>
      <w:rFonts w:ascii="Times New Roman" w:hAnsi="Times New Roman" w:eastAsia="宋体" w:cs="Times New Roman"/>
      <w:sz w:val="20"/>
    </w:rPr>
  </w:style>
  <w:style w:type="character" w:styleId="1089" w:customStyle="1">
    <w:name w:val="正文文本缩进 3 Char1"/>
    <w:qFormat/>
    <w:rPr>
      <w:rFonts w:ascii="Times New Roman" w:hAnsi="Times New Roman" w:eastAsia="宋体" w:cs="Times New Roman"/>
      <w:sz w:val="20"/>
    </w:rPr>
  </w:style>
  <w:style w:type="character" w:styleId="1090" w:customStyle="1">
    <w:name w:val="正文缩进 Char"/>
    <w:qFormat/>
    <w:rPr>
      <w:rFonts w:ascii="Times New Roman" w:hAnsi="Times New Roman" w:eastAsia="宋体" w:cs="Times New Roman"/>
      <w:sz w:val="20"/>
    </w:rPr>
  </w:style>
  <w:style w:type="character" w:styleId="1091" w:customStyle="1">
    <w:name w:val="批注框文本 Char1"/>
    <w:qFormat/>
    <w:rPr>
      <w:rFonts w:ascii="Times New Roman" w:hAnsi="Times New Roman" w:eastAsia="宋体" w:cs="Times New Roman"/>
      <w:sz w:val="20"/>
    </w:rPr>
  </w:style>
  <w:style w:type="character" w:styleId="1092" w:customStyle="1">
    <w:name w:val="Char Char13"/>
    <w:qFormat/>
    <w:rPr>
      <w:rFonts w:ascii="Times New Roman" w:hAnsi="Times New Roman" w:eastAsia="宋体" w:cs="Times New Roman"/>
      <w:sz w:val="20"/>
    </w:rPr>
  </w:style>
  <w:style w:type="character" w:styleId="1093" w:customStyle="1">
    <w:name w:val="样式2 Char"/>
    <w:qFormat/>
    <w:rPr>
      <w:rFonts w:ascii="Times New Roman" w:hAnsi="Times New Roman" w:eastAsia="宋体" w:cs="Times New Roman"/>
      <w:b/>
      <w:sz w:val="20"/>
    </w:rPr>
  </w:style>
  <w:style w:type="character" w:styleId="1094" w:customStyle="1">
    <w:name w:val="页脚 Char"/>
    <w:qFormat/>
    <w:rPr>
      <w:rFonts w:ascii="Times New Roman" w:hAnsi="Times New Roman" w:eastAsia="宋体" w:cs="Times New Roman"/>
      <w:sz w:val="20"/>
    </w:rPr>
  </w:style>
  <w:style w:type="character" w:styleId="1095" w:customStyle="1">
    <w:name w:val="标准文本 Char"/>
    <w:qFormat/>
    <w:rPr>
      <w:rFonts w:ascii="Times New Roman" w:hAnsi="Times New Roman" w:eastAsia="宋体" w:cs="Times New Roman"/>
      <w:sz w:val="20"/>
    </w:rPr>
  </w:style>
  <w:style w:type="character" w:styleId="1096" w:customStyle="1">
    <w:name w:val="font01"/>
    <w:qFormat/>
    <w:rPr>
      <w:rFonts w:hint="eastAsia" w:ascii="宋体" w:hAnsi="宋体" w:eastAsia="宋体" w:cs="宋体"/>
      <w:color w:val="000000"/>
      <w:sz w:val="24"/>
      <w:szCs w:val="24"/>
      <w:u w:val="none"/>
    </w:rPr>
  </w:style>
  <w:style w:type="character" w:styleId="1097" w:customStyle="1">
    <w:name w:val="标题 3 Char1"/>
    <w:qFormat/>
    <w:rPr>
      <w:rFonts w:ascii="Times New Roman" w:hAnsi="Times New Roman" w:eastAsia="宋体" w:cs="Times New Roman"/>
      <w:b/>
      <w:sz w:val="20"/>
      <w:u w:val="single"/>
    </w:rPr>
  </w:style>
  <w:style w:type="character" w:styleId="1098" w:customStyle="1">
    <w:name w:val="表格 Char Char"/>
    <w:qFormat/>
    <w:rPr>
      <w:rFonts w:ascii="Times New Roman" w:hAnsi="Times New Roman" w:eastAsia="宋体" w:cs="Times New Roman"/>
      <w:sz w:val="20"/>
    </w:rPr>
  </w:style>
  <w:style w:type="character" w:styleId="1099" w:customStyle="1">
    <w:name w:val="正文首行缩进 Char"/>
    <w:qFormat/>
    <w:rPr>
      <w:rFonts w:ascii="Times New Roman" w:hAnsi="Times New Roman" w:eastAsia="宋体" w:cs="Times New Roman"/>
      <w:sz w:val="20"/>
    </w:rPr>
  </w:style>
  <w:style w:type="character" w:styleId="1100" w:customStyle="1">
    <w:name w:val="标题 9 Char"/>
    <w:qFormat/>
    <w:rPr>
      <w:rFonts w:ascii="Times New Roman" w:hAnsi="Times New Roman" w:eastAsia="宋体" w:cs="Times New Roman"/>
      <w:sz w:val="20"/>
    </w:rPr>
  </w:style>
  <w:style w:type="character" w:styleId="1101" w:customStyle="1">
    <w:name w:val="lh151"/>
    <w:qFormat/>
    <w:rPr>
      <w:rFonts w:ascii="Times New Roman" w:hAnsi="Times New Roman" w:eastAsia="宋体" w:cs="Times New Roman"/>
      <w:color w:val="666666"/>
      <w:sz w:val="20"/>
    </w:rPr>
  </w:style>
  <w:style w:type="character" w:styleId="1102" w:customStyle="1">
    <w:name w:val="日期 Char1"/>
    <w:qFormat/>
    <w:rPr>
      <w:rFonts w:ascii="Times New Roman" w:hAnsi="Times New Roman" w:eastAsia="宋体" w:cs="Times New Roman"/>
      <w:sz w:val="20"/>
    </w:rPr>
  </w:style>
  <w:style w:type="character" w:styleId="1103" w:customStyle="1">
    <w:name w:val="图片 Char Char"/>
    <w:qFormat/>
    <w:rPr>
      <w:rFonts w:ascii="Times New Roman" w:hAnsi="Times New Roman" w:eastAsia="宋体" w:cs="Times New Roman"/>
      <w:sz w:val="20"/>
    </w:rPr>
  </w:style>
  <w:style w:type="character" w:styleId="1104" w:customStyle="1">
    <w:name w:val="批注框文本 字符"/>
    <w:qFormat/>
    <w:rPr>
      <w:rFonts w:ascii="Times New Roman" w:hAnsi="Times New Roman" w:eastAsia="宋体" w:cs="Times New Roman"/>
      <w:sz w:val="20"/>
    </w:rPr>
  </w:style>
  <w:style w:type="character" w:styleId="1105" w:customStyle="1">
    <w:name w:val="HTML 预设格式 Char"/>
    <w:qFormat/>
    <w:rPr>
      <w:rFonts w:ascii="Times New Roman" w:hAnsi="Times New Roman" w:eastAsia="宋体" w:cs="Times New Roman"/>
      <w:sz w:val="20"/>
    </w:rPr>
  </w:style>
  <w:style w:type="character" w:styleId="1106" w:customStyle="1">
    <w:name w:val="列出段落 Char"/>
    <w:qFormat/>
    <w:rPr>
      <w:rFonts w:ascii="Times New Roman" w:hAnsi="Times New Roman" w:eastAsia="宋体" w:cs="Times New Roman"/>
      <w:sz w:val="20"/>
    </w:rPr>
  </w:style>
  <w:style w:type="character" w:styleId="1107" w:customStyle="1">
    <w:name w:val="标题 5 Char"/>
    <w:qFormat/>
    <w:rPr>
      <w:rFonts w:ascii="Times New Roman" w:hAnsi="Times New Roman" w:eastAsia="宋体" w:cs="Times New Roman"/>
      <w:b/>
      <w:sz w:val="20"/>
    </w:rPr>
  </w:style>
  <w:style w:type="character" w:styleId="1108" w:customStyle="1">
    <w:name w:val="链接"/>
    <w:qFormat/>
    <w:rPr>
      <w:rFonts w:ascii="Times New Roman" w:hAnsi="Times New Roman" w:eastAsia="宋体" w:cs="Times New Roman"/>
      <w:color w:val="0000ff"/>
      <w:sz w:val="20"/>
      <w:u w:val="single"/>
    </w:rPr>
  </w:style>
  <w:style w:type="character" w:styleId="1109" w:customStyle="1">
    <w:name w:val="18h1"/>
    <w:qFormat/>
    <w:rPr>
      <w:rFonts w:ascii="Times New Roman" w:hAnsi="Times New Roman" w:eastAsia="宋体" w:cs="Times New Roman"/>
      <w:color w:val="3b3b3b"/>
      <w:sz w:val="20"/>
    </w:rPr>
  </w:style>
  <w:style w:type="character" w:styleId="1110" w:customStyle="1">
    <w:name w:val="表格文字（两侧对齐） Char Char"/>
    <w:qFormat/>
    <w:rPr>
      <w:rFonts w:ascii="Times New Roman" w:hAnsi="Times New Roman" w:eastAsia="宋体" w:cs="Times New Roman"/>
      <w:sz w:val="20"/>
    </w:rPr>
  </w:style>
  <w:style w:type="character" w:styleId="1111" w:customStyle="1">
    <w:name w:val="正文文本缩进 2 Char"/>
    <w:qFormat/>
    <w:rPr>
      <w:rFonts w:ascii="Times New Roman" w:hAnsi="Times New Roman" w:eastAsia="宋体" w:cs="Times New Roman"/>
      <w:sz w:val="20"/>
    </w:rPr>
  </w:style>
  <w:style w:type="character" w:styleId="1112" w:customStyle="1">
    <w:name w:val="Char Char14"/>
    <w:qFormat/>
    <w:rPr>
      <w:rFonts w:ascii="Times New Roman" w:hAnsi="Times New Roman" w:eastAsia="宋体" w:cs="Times New Roman"/>
      <w:sz w:val="20"/>
    </w:rPr>
  </w:style>
  <w:style w:type="character" w:styleId="1113" w:customStyle="1">
    <w:name w:val="标题 1 Char1"/>
    <w:qFormat/>
    <w:rPr>
      <w:rFonts w:ascii="Times New Roman" w:hAnsi="Times New Roman" w:eastAsia="宋体" w:cs="Times New Roman"/>
      <w:b/>
      <w:sz w:val="20"/>
    </w:rPr>
  </w:style>
  <w:style w:type="character" w:styleId="1114" w:customStyle="1">
    <w:name w:val="批注框文本 Char"/>
    <w:qFormat/>
    <w:rPr>
      <w:rFonts w:ascii="Times New Roman" w:hAnsi="Times New Roman" w:eastAsia="宋体" w:cs="Times New Roman"/>
      <w:sz w:val="20"/>
    </w:rPr>
  </w:style>
  <w:style w:type="character" w:styleId="1115" w:customStyle="1">
    <w:name w:val="apple-style-span"/>
    <w:qFormat/>
    <w:rPr>
      <w:rFonts w:ascii="Times New Roman" w:hAnsi="Times New Roman" w:eastAsia="宋体" w:cs="Times New Roman"/>
      <w:sz w:val="20"/>
    </w:rPr>
  </w:style>
  <w:style w:type="character" w:styleId="1116" w:customStyle="1">
    <w:name w:val="插图 Char Char"/>
    <w:qFormat/>
    <w:rPr>
      <w:rFonts w:ascii="Times New Roman" w:hAnsi="Times New Roman" w:eastAsia="宋体" w:cs="Times New Roman"/>
      <w:sz w:val="20"/>
    </w:rPr>
  </w:style>
  <w:style w:type="character" w:styleId="1117" w:customStyle="1">
    <w:name w:val="标题 2 Char1"/>
    <w:qFormat/>
    <w:rPr>
      <w:rFonts w:ascii="Times New Roman" w:hAnsi="Times New Roman" w:eastAsia="宋体" w:cs="Times New Roman"/>
      <w:b/>
      <w:sz w:val="20"/>
    </w:rPr>
  </w:style>
  <w:style w:type="character" w:styleId="1118" w:customStyle="1">
    <w:name w:val="_Style 332"/>
    <w:qFormat/>
    <w:rPr>
      <w:rFonts w:ascii="Times New Roman" w:hAnsi="Times New Roman" w:eastAsia="宋体" w:cs="Times New Roman"/>
      <w:i/>
      <w:color w:val="auto"/>
      <w:sz w:val="21"/>
    </w:rPr>
  </w:style>
  <w:style w:type="character" w:styleId="1119" w:customStyle="1">
    <w:name w:val="正文文本 3 Char1"/>
    <w:qFormat/>
    <w:rPr>
      <w:rFonts w:ascii="Times New Roman" w:hAnsi="Times New Roman" w:eastAsia="宋体" w:cs="Times New Roman"/>
      <w:sz w:val="20"/>
    </w:rPr>
  </w:style>
  <w:style w:type="character" w:styleId="1120" w:customStyle="1">
    <w:name w:val="标题 5 Char1"/>
    <w:qFormat/>
    <w:rPr>
      <w:rFonts w:ascii="Times New Roman" w:hAnsi="Times New Roman" w:eastAsia="宋体" w:cs="Times New Roman"/>
      <w:b/>
      <w:sz w:val="20"/>
    </w:rPr>
  </w:style>
  <w:style w:type="character" w:styleId="1121" w:customStyle="1">
    <w:name w:val="批注主题 Char"/>
    <w:qFormat/>
    <w:rPr>
      <w:rFonts w:ascii="Times New Roman" w:hAnsi="Times New Roman" w:eastAsia="宋体" w:cs="Times New Roman"/>
      <w:b/>
      <w:sz w:val="20"/>
    </w:rPr>
  </w:style>
  <w:style w:type="character" w:styleId="1122" w:customStyle="1">
    <w:name w:val="标题 1 Char"/>
    <w:qFormat/>
    <w:rPr>
      <w:rFonts w:ascii="Times New Roman" w:hAnsi="Times New Roman" w:eastAsia="宋体" w:cs="Times New Roman"/>
      <w:b/>
      <w:sz w:val="20"/>
    </w:rPr>
  </w:style>
  <w:style w:type="character" w:styleId="1123" w:customStyle="1">
    <w:name w:val="正文文本 2 Char1"/>
    <w:qFormat/>
    <w:rPr>
      <w:rFonts w:ascii="Times New Roman" w:hAnsi="Times New Roman" w:eastAsia="宋体" w:cs="Times New Roman"/>
      <w:sz w:val="20"/>
    </w:rPr>
  </w:style>
  <w:style w:type="character" w:styleId="1124" w:customStyle="1">
    <w:name w:val="标题 4 Char1"/>
    <w:qFormat/>
    <w:rPr>
      <w:rFonts w:ascii="Times New Roman" w:hAnsi="Times New Roman" w:eastAsia="宋体" w:cs="Times New Roman"/>
      <w:b/>
      <w:sz w:val="20"/>
    </w:rPr>
  </w:style>
  <w:style w:type="character" w:styleId="1125" w:customStyle="1">
    <w:name w:val="正文文本 2 Char"/>
    <w:qFormat/>
    <w:rPr>
      <w:rFonts w:ascii="Times New Roman" w:hAnsi="Times New Roman" w:eastAsia="宋体" w:cs="Times New Roman"/>
      <w:sz w:val="20"/>
    </w:rPr>
  </w:style>
  <w:style w:type="character" w:styleId="1126" w:customStyle="1">
    <w:name w:val="_Style 376"/>
    <w:qFormat/>
    <w:rPr>
      <w:rFonts w:ascii="Times New Roman" w:hAnsi="Times New Roman" w:eastAsia="宋体" w:cs="Times New Roman"/>
      <w:b/>
      <w:color w:val="auto"/>
      <w:sz w:val="21"/>
    </w:rPr>
  </w:style>
  <w:style w:type="character" w:styleId="1127" w:customStyle="1">
    <w:name w:val="062"/>
    <w:qFormat/>
    <w:rPr>
      <w:rFonts w:ascii="Times New Roman" w:hAnsi="Times New Roman" w:eastAsia="宋体" w:cs="Times New Roman"/>
      <w:b/>
      <w:sz w:val="20"/>
    </w:rPr>
  </w:style>
  <w:style w:type="character" w:styleId="1128" w:customStyle="1">
    <w:name w:val="正文文本 Char1"/>
    <w:qFormat/>
    <w:rPr>
      <w:rFonts w:ascii="Times New Roman" w:hAnsi="Times New Roman" w:eastAsia="宋体" w:cs="Times New Roman"/>
      <w:sz w:val="20"/>
    </w:rPr>
  </w:style>
  <w:style w:type="character" w:styleId="1129" w:customStyle="1">
    <w:name w:val="题注 Char"/>
    <w:qFormat/>
    <w:rPr>
      <w:rFonts w:ascii="Times New Roman" w:hAnsi="Times New Roman" w:eastAsia="宋体" w:cs="Times New Roman"/>
      <w:sz w:val="20"/>
    </w:rPr>
  </w:style>
  <w:style w:type="character" w:styleId="1130" w:customStyle="1">
    <w:name w:val="脚注文本 Char"/>
    <w:qFormat/>
    <w:rPr>
      <w:rFonts w:ascii="Times New Roman" w:hAnsi="Times New Roman" w:eastAsia="宋体" w:cs="Times New Roman"/>
      <w:sz w:val="20"/>
    </w:rPr>
  </w:style>
  <w:style w:type="character" w:styleId="1131" w:customStyle="1">
    <w:name w:val="_Style 336"/>
    <w:qFormat/>
    <w:rPr>
      <w:rFonts w:ascii="Times New Roman" w:hAnsi="Times New Roman" w:eastAsia="宋体" w:cs="Times New Roman"/>
      <w:i/>
      <w:color w:val="auto"/>
      <w:sz w:val="21"/>
    </w:rPr>
  </w:style>
  <w:style w:type="character" w:styleId="1132" w:customStyle="1">
    <w:name w:val="表格 Char"/>
    <w:qFormat/>
    <w:rPr>
      <w:rFonts w:ascii="Times New Roman" w:hAnsi="Times New Roman" w:eastAsia="宋体" w:cs="Times New Roman"/>
      <w:color w:val="000000"/>
      <w:sz w:val="20"/>
    </w:rPr>
  </w:style>
  <w:style w:type="character" w:styleId="1133" w:customStyle="1">
    <w:name w:val="批注主题 字符"/>
    <w:qFormat/>
    <w:rPr>
      <w:rFonts w:ascii="Times New Roman" w:hAnsi="Times New Roman" w:eastAsia="宋体" w:cs="Times New Roman"/>
      <w:b/>
      <w:sz w:val="20"/>
    </w:rPr>
  </w:style>
  <w:style w:type="character" w:styleId="1134" w:customStyle="1">
    <w:name w:val="图注 Char Char"/>
    <w:qFormat/>
    <w:rPr>
      <w:rFonts w:ascii="Times New Roman" w:hAnsi="Times New Roman" w:eastAsia="宋体" w:cs="Times New Roman"/>
      <w:sz w:val="20"/>
    </w:rPr>
  </w:style>
  <w:style w:type="character" w:styleId="1135" w:customStyle="1">
    <w:name w:val="页码1"/>
    <w:qFormat/>
    <w:rPr>
      <w:rFonts w:ascii="Times New Roman" w:hAnsi="Times New Roman" w:eastAsia="宋体" w:cs="Times New Roman"/>
      <w:sz w:val="20"/>
    </w:rPr>
  </w:style>
  <w:style w:type="character" w:styleId="1136" w:customStyle="1">
    <w:name w:val="列表框1 Char Char"/>
    <w:qFormat/>
    <w:rPr>
      <w:rFonts w:ascii="Times New Roman" w:hAnsi="Times New Roman" w:eastAsia="宋体" w:cs="Times New Roman"/>
      <w:sz w:val="20"/>
    </w:rPr>
  </w:style>
  <w:style w:type="character" w:styleId="1137" w:customStyle="1">
    <w:name w:val="1ji Char"/>
    <w:qFormat/>
    <w:rPr>
      <w:rFonts w:ascii="Times New Roman" w:hAnsi="Times New Roman" w:eastAsia="宋体" w:cs="Times New Roman"/>
      <w:b/>
      <w:sz w:val="20"/>
    </w:rPr>
  </w:style>
  <w:style w:type="character" w:styleId="1138" w:customStyle="1">
    <w:name w:val="正文文本缩进 Char"/>
    <w:qFormat/>
    <w:rPr>
      <w:rFonts w:ascii="Times New Roman" w:hAnsi="Times New Roman" w:eastAsia="宋体" w:cs="Times New Roman"/>
      <w:sz w:val="20"/>
    </w:rPr>
  </w:style>
  <w:style w:type="character" w:styleId="1139" w:customStyle="1">
    <w:name w:val="标准文本 Char Char"/>
    <w:qFormat/>
    <w:rPr>
      <w:rFonts w:ascii="Times New Roman" w:hAnsi="Times New Roman" w:eastAsia="宋体" w:cs="Times New Roman"/>
      <w:sz w:val="20"/>
    </w:rPr>
  </w:style>
  <w:style w:type="character" w:styleId="1140" w:customStyle="1">
    <w:name w:val="表格用 Char"/>
    <w:qFormat/>
    <w:rPr>
      <w:rFonts w:ascii="Times New Roman" w:hAnsi="Times New Roman" w:eastAsia="宋体" w:cs="Times New Roman"/>
      <w:color w:val="000000"/>
      <w:sz w:val="20"/>
    </w:rPr>
  </w:style>
  <w:style w:type="character" w:styleId="1141" w:customStyle="1">
    <w:name w:val="标题 7 Char1"/>
    <w:qFormat/>
    <w:rPr>
      <w:rFonts w:ascii="Times New Roman" w:hAnsi="Times New Roman" w:eastAsia="宋体" w:cs="Times New Roman"/>
      <w:b/>
      <w:sz w:val="20"/>
    </w:rPr>
  </w:style>
  <w:style w:type="character" w:styleId="1142" w:customStyle="1">
    <w:name w:val="H 3 Char"/>
    <w:qFormat/>
    <w:rPr>
      <w:rFonts w:ascii="Times New Roman" w:hAnsi="Times New Roman" w:eastAsia="宋体" w:cs="Times New Roman"/>
      <w:b/>
      <w:sz w:val="20"/>
    </w:rPr>
  </w:style>
  <w:style w:type="character" w:styleId="1143" w:customStyle="1">
    <w:name w:val="正文文本缩进 3 字符"/>
    <w:qFormat/>
    <w:rPr>
      <w:rFonts w:ascii="Times New Roman" w:hAnsi="Times New Roman" w:eastAsia="宋体" w:cs="Times New Roman"/>
      <w:sz w:val="16"/>
      <w:szCs w:val="16"/>
    </w:rPr>
  </w:style>
  <w:style w:type="character" w:styleId="1144" w:customStyle="1">
    <w:name w:val="标题 Char"/>
    <w:qFormat/>
    <w:rPr>
      <w:rFonts w:ascii="Times New Roman" w:hAnsi="Times New Roman" w:eastAsia="宋体" w:cs="Times New Roman"/>
      <w:b/>
      <w:sz w:val="20"/>
    </w:rPr>
  </w:style>
  <w:style w:type="character" w:styleId="1145" w:customStyle="1">
    <w:name w:val="H 4 Char"/>
    <w:qFormat/>
    <w:rPr>
      <w:rFonts w:ascii="Times New Roman" w:hAnsi="Times New Roman" w:eastAsia="宋体" w:cs="Times New Roman"/>
      <w:b/>
      <w:sz w:val="20"/>
    </w:rPr>
  </w:style>
  <w:style w:type="character" w:styleId="1146" w:customStyle="1">
    <w:name w:val="批注主题 Char1"/>
    <w:qFormat/>
    <w:rPr>
      <w:rFonts w:ascii="Times New Roman" w:hAnsi="Times New Roman" w:eastAsia="宋体" w:cs="Times New Roman"/>
      <w:b/>
      <w:sz w:val="20"/>
    </w:rPr>
  </w:style>
  <w:style w:type="character" w:styleId="1147" w:customStyle="1">
    <w:name w:val="正文文本缩进 Char1"/>
    <w:qFormat/>
    <w:rPr>
      <w:rFonts w:ascii="Times New Roman" w:hAnsi="Times New Roman" w:eastAsia="宋体" w:cs="Times New Roman"/>
      <w:sz w:val="20"/>
    </w:rPr>
  </w:style>
  <w:style w:type="character" w:styleId="1148" w:customStyle="1">
    <w:name w:val="正文文本 3 Char"/>
    <w:qFormat/>
    <w:rPr>
      <w:rFonts w:ascii="Times New Roman" w:hAnsi="Times New Roman" w:eastAsia="宋体" w:cs="Times New Roman"/>
      <w:sz w:val="20"/>
    </w:rPr>
  </w:style>
  <w:style w:type="character" w:styleId="1149" w:customStyle="1">
    <w:name w:val="正文首行缩进 2 Char"/>
    <w:qFormat/>
    <w:rPr>
      <w:rFonts w:ascii="Times New Roman" w:hAnsi="Times New Roman" w:eastAsia="宋体" w:cs="Times New Roman"/>
      <w:sz w:val="20"/>
    </w:rPr>
  </w:style>
  <w:style w:type="character" w:styleId="1150" w:customStyle="1">
    <w:name w:val="页眉 Char1"/>
    <w:qFormat/>
    <w:rPr>
      <w:rFonts w:ascii="Times New Roman" w:hAnsi="Times New Roman" w:eastAsia="宋体" w:cs="Times New Roman"/>
      <w:sz w:val="20"/>
    </w:rPr>
  </w:style>
  <w:style w:type="character" w:styleId="1151" w:customStyle="1">
    <w:name w:val="Char Char2"/>
    <w:qFormat/>
    <w:rPr>
      <w:rFonts w:ascii="Times New Roman" w:hAnsi="Times New Roman" w:eastAsia="宋体" w:cs="Times New Roman"/>
      <w:sz w:val="20"/>
    </w:rPr>
  </w:style>
  <w:style w:type="character" w:styleId="1152" w:customStyle="1">
    <w:name w:val="样式 首行缩进:  2 字符 Char1"/>
    <w:qFormat/>
    <w:rPr>
      <w:rFonts w:ascii="Times New Roman" w:hAnsi="Times New Roman" w:eastAsia="宋体" w:cs="Times New Roman"/>
      <w:sz w:val="20"/>
    </w:rPr>
  </w:style>
  <w:style w:type="character" w:styleId="1153" w:customStyle="1">
    <w:name w:val="标题 2 Char"/>
    <w:qFormat/>
    <w:rPr>
      <w:rFonts w:ascii="Times New Roman" w:hAnsi="Times New Roman" w:eastAsia="宋体" w:cs="Times New Roman"/>
      <w:b/>
      <w:sz w:val="20"/>
    </w:rPr>
  </w:style>
  <w:style w:type="character" w:styleId="1154" w:customStyle="1">
    <w:name w:val="表格文字图表文字 Char Char"/>
    <w:qFormat/>
    <w:rPr>
      <w:rFonts w:ascii="Times New Roman" w:hAnsi="Times New Roman" w:eastAsia="宋体" w:cs="Times New Roman"/>
      <w:sz w:val="20"/>
    </w:rPr>
  </w:style>
  <w:style w:type="character" w:styleId="1155" w:customStyle="1">
    <w:name w:val="图片 Char"/>
    <w:qFormat/>
    <w:rPr>
      <w:rFonts w:ascii="Times New Roman" w:hAnsi="Times New Roman" w:eastAsia="宋体" w:cs="Times New Roman"/>
      <w:sz w:val="20"/>
    </w:rPr>
  </w:style>
  <w:style w:type="character" w:styleId="1156" w:customStyle="1">
    <w:name w:val="标题 6 Char"/>
    <w:qFormat/>
    <w:rPr>
      <w:rFonts w:ascii="Times New Roman" w:hAnsi="Times New Roman" w:eastAsia="宋体" w:cs="Times New Roman"/>
      <w:b/>
      <w:sz w:val="20"/>
    </w:rPr>
  </w:style>
  <w:style w:type="character" w:styleId="1157" w:customStyle="1">
    <w:name w:val="标题 4 Char"/>
    <w:qFormat/>
    <w:rPr>
      <w:rFonts w:ascii="Times New Roman" w:hAnsi="Times New Roman" w:eastAsia="宋体" w:cs="Times New Roman"/>
      <w:b/>
      <w:sz w:val="20"/>
    </w:rPr>
  </w:style>
  <w:style w:type="character" w:styleId="1158" w:customStyle="1">
    <w:name w:val="文档结构图 Char1"/>
    <w:qFormat/>
    <w:rPr>
      <w:rFonts w:ascii="Times New Roman" w:hAnsi="Times New Roman" w:eastAsia="宋体" w:cs="Times New Roman"/>
      <w:sz w:val="20"/>
    </w:rPr>
  </w:style>
  <w:style w:type="character" w:styleId="1159" w:customStyle="1">
    <w:name w:val="项目符0 Char"/>
    <w:qFormat/>
    <w:rPr>
      <w:rFonts w:ascii="Times New Roman" w:hAnsi="Times New Roman" w:eastAsia="宋体" w:cs="Times New Roman"/>
      <w:sz w:val="20"/>
    </w:rPr>
  </w:style>
  <w:style w:type="character" w:styleId="1160" w:customStyle="1">
    <w:name w:val="正文文本缩进 3 Char"/>
    <w:qFormat/>
    <w:rPr>
      <w:rFonts w:ascii="Times New Roman" w:hAnsi="Times New Roman" w:eastAsia="宋体" w:cs="Times New Roman"/>
      <w:sz w:val="20"/>
    </w:rPr>
  </w:style>
  <w:style w:type="character" w:styleId="1161" w:customStyle="1">
    <w:name w:val="Char Char3"/>
    <w:qFormat/>
    <w:rPr>
      <w:rFonts w:ascii="Times New Roman" w:hAnsi="Times New Roman" w:eastAsia="宋体" w:cs="Times New Roman"/>
      <w:sz w:val="20"/>
    </w:rPr>
  </w:style>
  <w:style w:type="character" w:styleId="1162" w:customStyle="1">
    <w:name w:val="纯文本 Char"/>
    <w:qFormat/>
    <w:rPr>
      <w:rFonts w:ascii="Times New Roman" w:hAnsi="Times New Roman" w:eastAsia="宋体" w:cs="Times New Roman"/>
      <w:sz w:val="20"/>
    </w:rPr>
  </w:style>
  <w:style w:type="character" w:styleId="1163" w:customStyle="1">
    <w:name w:val="正文文本缩进 2 Char1"/>
    <w:qFormat/>
    <w:rPr>
      <w:rFonts w:ascii="Times New Roman" w:hAnsi="Times New Roman" w:eastAsia="宋体" w:cs="Times New Roman"/>
      <w:sz w:val="20"/>
    </w:rPr>
  </w:style>
  <w:style w:type="character" w:styleId="1164" w:customStyle="1">
    <w:name w:val="标题 8 Char"/>
    <w:qFormat/>
    <w:rPr>
      <w:rFonts w:ascii="Times New Roman" w:hAnsi="Times New Roman" w:eastAsia="宋体" w:cs="Times New Roman"/>
      <w:sz w:val="20"/>
    </w:rPr>
  </w:style>
  <w:style w:type="character" w:styleId="1165" w:customStyle="1">
    <w:name w:val="标题 6 Char1"/>
    <w:qFormat/>
    <w:rPr>
      <w:rFonts w:ascii="Times New Roman" w:hAnsi="Times New Roman" w:eastAsia="宋体" w:cs="Times New Roman"/>
      <w:b/>
      <w:sz w:val="20"/>
    </w:rPr>
  </w:style>
  <w:style w:type="character" w:styleId="1166" w:customStyle="1">
    <w:name w:val="case31"/>
    <w:qFormat/>
    <w:rPr>
      <w:rFonts w:ascii="Times New Roman" w:hAnsi="Times New Roman" w:eastAsia="宋体" w:cs="Times New Roman"/>
      <w:sz w:val="20"/>
    </w:rPr>
  </w:style>
  <w:style w:type="character" w:styleId="1167" w:customStyle="1">
    <w:name w:val="正文文本 Char"/>
    <w:qFormat/>
    <w:rPr>
      <w:rFonts w:ascii="Times New Roman" w:hAnsi="Times New Roman" w:eastAsia="宋体" w:cs="Times New Roman"/>
      <w:sz w:val="20"/>
    </w:rPr>
  </w:style>
  <w:style w:type="paragraph" w:styleId="1168" w:customStyle="1">
    <w:name w:val="节标题"/>
    <w:basedOn w:val="988"/>
    <w:next w:val="1169"/>
    <w:qFormat/>
    <w:pPr>
      <w:ind w:left="0" w:firstLine="5120"/>
      <w:jc w:val="center"/>
      <w:spacing w:before="0" w:after="0" w:line="289" w:lineRule="atLeast"/>
    </w:pPr>
    <w:rPr>
      <w:rFonts w:ascii="Times New Roman" w:hAnsi="Times New Roman" w:cs="Times New Roman"/>
    </w:rPr>
  </w:style>
  <w:style w:type="paragraph" w:styleId="1169" w:customStyle="1">
    <w:name w:val="文档标题6"/>
    <w:basedOn w:val="994"/>
    <w:next w:val="987"/>
    <w:qFormat/>
    <w:pPr>
      <w:ind w:left="1134" w:firstLine="20"/>
      <w:spacing w:before="280" w:after="280" w:line="360" w:lineRule="auto"/>
      <w:outlineLvl w:val="5"/>
    </w:pPr>
  </w:style>
  <w:style w:type="paragraph" w:styleId="1170" w:customStyle="1">
    <w:name w:val="正文段"/>
    <w:basedOn w:val="988"/>
    <w:next w:val="1171"/>
    <w:qFormat/>
    <w:pPr>
      <w:ind w:left="454" w:firstLine="1222"/>
      <w:spacing w:before="0" w:after="240" w:line="240" w:lineRule="atLeast"/>
    </w:pPr>
    <w:rPr>
      <w:rFonts w:ascii="Times New Roman" w:hAnsi="Times New Roman" w:cs="Times New Roman"/>
    </w:rPr>
  </w:style>
  <w:style w:type="paragraph" w:styleId="1171" w:customStyle="1">
    <w:name w:val="批注主题1"/>
    <w:next w:val="987"/>
    <w:qFormat/>
    <w:pPr>
      <w:ind w:left="200" w:firstLine="4808"/>
      <w:spacing w:line="360" w:lineRule="auto"/>
    </w:pPr>
    <w:rPr>
      <w:rFonts w:ascii="Calibri" w:hAnsi="Calibri"/>
    </w:rPr>
  </w:style>
  <w:style w:type="paragraph" w:styleId="1172" w:customStyle="1">
    <w:name w:val="_Style 224"/>
    <w:next w:val="1173"/>
    <w:qFormat/>
    <w:pPr>
      <w:ind w:firstLine="3584"/>
    </w:pPr>
    <w:rPr>
      <w:rFonts w:ascii="Calibri" w:hAnsi="Calibri"/>
    </w:rPr>
  </w:style>
  <w:style w:type="paragraph" w:styleId="1173" w:customStyle="1">
    <w:name w:val="编号1"/>
    <w:basedOn w:val="988"/>
    <w:next w:val="1174"/>
    <w:qFormat/>
    <w:pPr>
      <w:ind w:left="360" w:right="210" w:firstLine="2200"/>
      <w:spacing w:before="0" w:after="0" w:line="240" w:lineRule="auto"/>
    </w:pPr>
    <w:rPr>
      <w:rFonts w:ascii="Times New Roman" w:hAnsi="Times New Roman" w:cs="Times New Roman"/>
    </w:rPr>
  </w:style>
  <w:style w:type="paragraph" w:styleId="1174" w:customStyle="1">
    <w:name w:val="图片"/>
    <w:basedOn w:val="988"/>
    <w:next w:val="1175"/>
    <w:qFormat/>
    <w:pPr>
      <w:ind w:left="-283" w:firstLine="2674"/>
      <w:jc w:val="center"/>
      <w:spacing w:before="0" w:after="0" w:line="360" w:lineRule="auto"/>
    </w:pPr>
    <w:rPr>
      <w:rFonts w:ascii="Times New Roman" w:hAnsi="Times New Roman" w:cs="Times New Roman"/>
    </w:rPr>
  </w:style>
  <w:style w:type="paragraph" w:styleId="1175" w:customStyle="1">
    <w:name w:val="样式 目录 3 + 左侧:  2 字符"/>
    <w:next w:val="1040"/>
    <w:qFormat/>
    <w:pPr>
      <w:ind w:left="400" w:firstLine="5120"/>
      <w:spacing w:line="360" w:lineRule="auto"/>
      <w:widowControl w:val="off"/>
    </w:pPr>
    <w:rPr>
      <w:rFonts w:ascii="Calibri" w:hAnsi="Calibri"/>
    </w:rPr>
  </w:style>
  <w:style w:type="paragraph" w:styleId="1176" w:customStyle="1">
    <w:name w:val="图注"/>
    <w:next w:val="1177"/>
    <w:qFormat/>
    <w:pPr>
      <w:ind w:left="360" w:firstLine="2152"/>
      <w:jc w:val="center"/>
    </w:pPr>
    <w:rPr>
      <w:rFonts w:ascii="Calibri" w:hAnsi="Calibri"/>
    </w:rPr>
  </w:style>
  <w:style w:type="paragraph" w:styleId="1177" w:customStyle="1">
    <w:name w:val="列表编号 41"/>
    <w:basedOn w:val="988"/>
    <w:next w:val="1178"/>
    <w:qFormat/>
    <w:pPr>
      <w:ind w:left="1620" w:firstLine="2712"/>
      <w:spacing w:before="0" w:after="0" w:line="360" w:lineRule="auto"/>
    </w:pPr>
    <w:rPr>
      <w:rFonts w:ascii="Times New Roman" w:hAnsi="Times New Roman" w:cs="Times New Roman"/>
    </w:rPr>
  </w:style>
  <w:style w:type="paragraph" w:styleId="1178" w:customStyle="1">
    <w:name w:val="项目符0"/>
    <w:basedOn w:val="988"/>
    <w:next w:val="1179"/>
    <w:qFormat/>
    <w:pPr>
      <w:ind w:left="300" w:right="57" w:firstLine="2760"/>
      <w:spacing w:before="0" w:after="0" w:line="300" w:lineRule="auto"/>
    </w:pPr>
    <w:rPr>
      <w:rFonts w:ascii="Times New Roman" w:hAnsi="Times New Roman" w:cs="Times New Roman"/>
    </w:rPr>
  </w:style>
  <w:style w:type="paragraph" w:styleId="1179" w:customStyle="1">
    <w:name w:val="宏文本1"/>
    <w:next w:val="1180"/>
    <w:qFormat/>
    <w:pPr>
      <w:ind w:firstLine="5632"/>
      <w:widowControl w:val="off"/>
    </w:pPr>
    <w:rPr>
      <w:rFonts w:ascii="Calibri" w:hAnsi="Calibri"/>
    </w:rPr>
  </w:style>
  <w:style w:type="paragraph" w:styleId="1180" w:customStyle="1">
    <w:name w:val="Item Step in Table"/>
    <w:next w:val="1181"/>
    <w:qFormat/>
    <w:pPr>
      <w:ind w:left="397" w:firstLine="3699"/>
      <w:jc w:val="both"/>
      <w:spacing w:before="40" w:after="40"/>
    </w:pPr>
    <w:rPr>
      <w:rFonts w:ascii="Calibri" w:hAnsi="Calibri"/>
    </w:rPr>
  </w:style>
  <w:style w:type="paragraph" w:styleId="1181" w:customStyle="1">
    <w:name w:val="Char Char Char Char Char Char1 Char Char Char Char Char Char"/>
    <w:basedOn w:val="988"/>
    <w:next w:val="1182"/>
    <w:qFormat/>
    <w:pPr>
      <w:ind w:left="0" w:firstLine="2560"/>
      <w:spacing w:before="0" w:after="0" w:line="240" w:lineRule="auto"/>
    </w:pPr>
    <w:rPr>
      <w:rFonts w:ascii="Times New Roman" w:hAnsi="Times New Roman" w:cs="Times New Roman"/>
    </w:rPr>
  </w:style>
  <w:style w:type="paragraph" w:styleId="1182" w:customStyle="1">
    <w:name w:val="Char Char1"/>
    <w:basedOn w:val="988"/>
    <w:next w:val="1183"/>
    <w:qFormat/>
    <w:pPr>
      <w:ind w:left="0" w:firstLine="3584"/>
      <w:spacing w:before="0" w:after="160" w:line="240" w:lineRule="exact"/>
    </w:pPr>
    <w:rPr>
      <w:rFonts w:ascii="Times New Roman" w:hAnsi="Times New Roman" w:cs="Times New Roman"/>
    </w:rPr>
  </w:style>
  <w:style w:type="paragraph" w:styleId="1183" w:customStyle="1">
    <w:name w:val="样式 标题 3 + 行距: 1.5 倍行距"/>
    <w:basedOn w:val="991"/>
    <w:next w:val="1046"/>
    <w:qFormat/>
    <w:pPr>
      <w:ind w:left="200" w:firstLine="18"/>
      <w:spacing w:before="0" w:after="0" w:line="360" w:lineRule="auto"/>
      <w:outlineLvl w:val="2"/>
    </w:pPr>
  </w:style>
  <w:style w:type="paragraph" w:styleId="1184" w:customStyle="1">
    <w:name w:val="xl76"/>
    <w:basedOn w:val="988"/>
    <w:next w:val="1043"/>
    <w:qFormat/>
    <w:pPr>
      <w:ind w:left="0" w:firstLine="3584"/>
      <w:jc w:val="center"/>
      <w:spacing w:before="280" w:after="280" w:line="240" w:lineRule="auto"/>
    </w:pPr>
    <w:rPr>
      <w:rFonts w:ascii="Times New Roman" w:hAnsi="Times New Roman" w:cs="Times New Roman"/>
    </w:rPr>
  </w:style>
  <w:style w:type="paragraph" w:styleId="1185" w:customStyle="1">
    <w:name w:val="xl26"/>
    <w:basedOn w:val="988"/>
    <w:next w:val="1186"/>
    <w:qFormat/>
    <w:pPr>
      <w:ind w:left="0" w:firstLine="20"/>
      <w:jc w:val="center"/>
      <w:spacing w:before="280" w:after="280" w:line="240" w:lineRule="auto"/>
      <w:shd w:val="clear" w:color="000000" w:fill="ffffff"/>
    </w:pPr>
    <w:rPr>
      <w:rFonts w:ascii="Times New Roman" w:hAnsi="Times New Roman" w:cs="Times New Roman"/>
    </w:rPr>
  </w:style>
  <w:style w:type="paragraph" w:styleId="1186" w:customStyle="1">
    <w:name w:val="Char1 Char Char"/>
    <w:basedOn w:val="988"/>
    <w:next w:val="1026"/>
    <w:qFormat/>
    <w:pPr>
      <w:ind w:left="0" w:firstLine="2560"/>
      <w:spacing w:before="0" w:after="0" w:line="240" w:lineRule="auto"/>
    </w:pPr>
    <w:rPr>
      <w:rFonts w:ascii="Times New Roman" w:hAnsi="Times New Roman" w:cs="Times New Roman"/>
    </w:rPr>
  </w:style>
  <w:style w:type="paragraph" w:styleId="1187" w:customStyle="1">
    <w:name w:val="纯文本2"/>
    <w:basedOn w:val="988"/>
    <w:next w:val="1188"/>
    <w:qFormat/>
    <w:pPr>
      <w:ind w:left="0" w:firstLine="3584"/>
      <w:spacing w:before="0" w:after="0" w:line="240" w:lineRule="auto"/>
    </w:pPr>
    <w:rPr>
      <w:rFonts w:ascii="Times New Roman" w:hAnsi="Times New Roman" w:cs="Times New Roman"/>
    </w:rPr>
  </w:style>
  <w:style w:type="paragraph" w:styleId="1188" w:customStyle="1">
    <w:name w:val="xl69"/>
    <w:basedOn w:val="988"/>
    <w:next w:val="1189"/>
    <w:qFormat/>
    <w:pPr>
      <w:ind w:left="0" w:firstLine="3584"/>
      <w:spacing w:before="280" w:after="280" w:line="240" w:lineRule="auto"/>
    </w:pPr>
    <w:rPr>
      <w:rFonts w:ascii="Times New Roman" w:hAnsi="Times New Roman" w:cs="Times New Roman"/>
    </w:rPr>
  </w:style>
  <w:style w:type="paragraph" w:styleId="1189" w:customStyle="1">
    <w:name w:val="Char Char Char"/>
    <w:basedOn w:val="988"/>
    <w:next w:val="1190"/>
    <w:qFormat/>
    <w:pPr>
      <w:ind w:left="0" w:firstLine="2560"/>
      <w:spacing w:before="0" w:after="0" w:line="240" w:lineRule="auto"/>
    </w:pPr>
    <w:rPr>
      <w:rFonts w:ascii="Times New Roman" w:hAnsi="Times New Roman" w:cs="Times New Roman"/>
    </w:rPr>
  </w:style>
  <w:style w:type="paragraph" w:styleId="1190" w:customStyle="1">
    <w:name w:val="表格"/>
    <w:basedOn w:val="988"/>
    <w:next w:val="1185"/>
    <w:qFormat/>
    <w:pPr>
      <w:ind w:left="0" w:firstLine="2560"/>
      <w:spacing w:before="0" w:after="0" w:line="360" w:lineRule="auto"/>
    </w:pPr>
    <w:rPr>
      <w:rFonts w:ascii="Times New Roman" w:hAnsi="Times New Roman" w:cs="Times New Roman"/>
    </w:rPr>
  </w:style>
  <w:style w:type="paragraph" w:styleId="1191" w:customStyle="1">
    <w:name w:val="xl68"/>
    <w:basedOn w:val="988"/>
    <w:next w:val="1192"/>
    <w:qFormat/>
    <w:pPr>
      <w:ind w:left="100" w:firstLine="5220"/>
      <w:spacing w:before="280" w:after="280" w:line="240" w:lineRule="auto"/>
    </w:pPr>
    <w:rPr>
      <w:rFonts w:ascii="Times New Roman" w:hAnsi="Times New Roman" w:cs="Times New Roman"/>
    </w:rPr>
  </w:style>
  <w:style w:type="paragraph" w:styleId="1192" w:customStyle="1">
    <w:name w:val="Char1"/>
    <w:basedOn w:val="988"/>
    <w:next w:val="1193"/>
    <w:qFormat/>
    <w:pPr>
      <w:ind w:left="0" w:firstLine="2560"/>
      <w:spacing w:before="0" w:after="0" w:line="240" w:lineRule="auto"/>
    </w:pPr>
    <w:rPr>
      <w:rFonts w:ascii="Times New Roman" w:hAnsi="Times New Roman" w:cs="Times New Roman"/>
    </w:rPr>
  </w:style>
  <w:style w:type="paragraph" w:styleId="1193" w:customStyle="1">
    <w:name w:val="需求文档正文样式"/>
    <w:basedOn w:val="988"/>
    <w:next w:val="1194"/>
    <w:qFormat/>
    <w:pPr>
      <w:ind w:left="437" w:firstLine="2741"/>
      <w:spacing w:before="0" w:after="0" w:line="360" w:lineRule="auto"/>
    </w:pPr>
    <w:rPr>
      <w:rFonts w:ascii="Times New Roman" w:hAnsi="Times New Roman" w:cs="Times New Roman"/>
    </w:rPr>
  </w:style>
  <w:style w:type="paragraph" w:styleId="1194" w:customStyle="1">
    <w:name w:val="xl74"/>
    <w:basedOn w:val="988"/>
    <w:next w:val="1195"/>
    <w:qFormat/>
    <w:pPr>
      <w:ind w:left="0" w:firstLine="16"/>
      <w:jc w:val="center"/>
      <w:spacing w:before="280" w:after="280" w:line="240" w:lineRule="auto"/>
      <w:shd w:val="clear" w:color="000000" w:fill="538dd5"/>
    </w:pPr>
    <w:rPr>
      <w:rFonts w:ascii="Times New Roman" w:hAnsi="Times New Roman" w:cs="Times New Roman"/>
    </w:rPr>
  </w:style>
  <w:style w:type="paragraph" w:styleId="1195" w:customStyle="1">
    <w:name w:val="xl88"/>
    <w:basedOn w:val="988"/>
    <w:next w:val="1196"/>
    <w:qFormat/>
    <w:pPr>
      <w:ind w:left="0" w:firstLine="5120"/>
      <w:spacing w:before="280" w:after="280" w:line="240" w:lineRule="auto"/>
    </w:pPr>
    <w:rPr>
      <w:rFonts w:ascii="Times New Roman" w:hAnsi="Times New Roman" w:cs="Times New Roman"/>
    </w:rPr>
  </w:style>
  <w:style w:type="paragraph" w:styleId="1196" w:customStyle="1">
    <w:name w:val="xl70"/>
    <w:basedOn w:val="988"/>
    <w:next w:val="1042"/>
    <w:qFormat/>
    <w:pPr>
      <w:ind w:left="0" w:firstLine="1024"/>
      <w:spacing w:before="280" w:after="280" w:line="240" w:lineRule="auto"/>
    </w:pPr>
    <w:rPr>
      <w:rFonts w:ascii="Times New Roman" w:hAnsi="Times New Roman" w:cs="Times New Roman"/>
    </w:rPr>
  </w:style>
  <w:style w:type="paragraph" w:styleId="1197" w:customStyle="1">
    <w:name w:val="文档标题5"/>
    <w:basedOn w:val="993"/>
    <w:next w:val="987"/>
    <w:qFormat/>
    <w:pPr>
      <w:ind w:left="992" w:firstLine="18"/>
      <w:spacing w:before="280" w:after="280" w:line="360" w:lineRule="auto"/>
      <w:outlineLvl w:val="4"/>
    </w:pPr>
  </w:style>
  <w:style w:type="paragraph" w:styleId="1198" w:customStyle="1">
    <w:name w:val="样式 加粗 居中"/>
    <w:basedOn w:val="988"/>
    <w:next w:val="1199"/>
    <w:qFormat/>
    <w:pPr>
      <w:ind w:left="0" w:firstLine="2560"/>
      <w:jc w:val="center"/>
      <w:spacing w:before="0" w:after="0" w:line="360" w:lineRule="auto"/>
    </w:pPr>
    <w:rPr>
      <w:rFonts w:ascii="Times New Roman" w:hAnsi="Times New Roman" w:cs="Times New Roman"/>
    </w:rPr>
  </w:style>
  <w:style w:type="paragraph" w:styleId="1199" w:customStyle="1">
    <w:name w:val="_Style 12"/>
    <w:next w:val="1200"/>
    <w:qFormat/>
    <w:pPr>
      <w:ind w:firstLine="14"/>
      <w:spacing w:line="360" w:lineRule="auto"/>
      <w:shd w:val="clear" w:color="000000" w:fill="000080"/>
    </w:pPr>
    <w:rPr>
      <w:rFonts w:ascii="Calibri" w:hAnsi="Calibri"/>
    </w:rPr>
  </w:style>
  <w:style w:type="paragraph" w:styleId="1200" w:customStyle="1">
    <w:name w:val="正文文本缩进1"/>
    <w:basedOn w:val="988"/>
    <w:next w:val="1201"/>
    <w:qFormat/>
    <w:pPr>
      <w:ind w:left="420" w:firstLine="3584"/>
      <w:spacing w:before="0" w:after="120" w:line="240" w:lineRule="auto"/>
    </w:pPr>
    <w:rPr>
      <w:rFonts w:ascii="Times New Roman" w:hAnsi="Times New Roman" w:cs="Times New Roman"/>
    </w:rPr>
  </w:style>
  <w:style w:type="paragraph" w:styleId="1201" w:customStyle="1">
    <w:name w:val="列表编号 31"/>
    <w:basedOn w:val="988"/>
    <w:next w:val="1044"/>
    <w:qFormat/>
    <w:pPr>
      <w:ind w:left="1200" w:firstLine="2712"/>
      <w:spacing w:before="0" w:after="0" w:line="360" w:lineRule="auto"/>
    </w:pPr>
    <w:rPr>
      <w:rFonts w:ascii="Times New Roman" w:hAnsi="Times New Roman" w:cs="Times New Roman"/>
    </w:rPr>
  </w:style>
  <w:style w:type="paragraph" w:styleId="1202" w:customStyle="1">
    <w:name w:val="三号 居中"/>
    <w:basedOn w:val="988"/>
    <w:next w:val="1203"/>
    <w:qFormat/>
    <w:pPr>
      <w:ind w:left="0" w:firstLine="6144"/>
      <w:jc w:val="center"/>
      <w:spacing w:before="0" w:after="0" w:line="360" w:lineRule="auto"/>
    </w:pPr>
    <w:rPr>
      <w:rFonts w:ascii="Times New Roman" w:hAnsi="Times New Roman" w:cs="Times New Roman"/>
    </w:rPr>
  </w:style>
  <w:style w:type="paragraph" w:styleId="1203" w:customStyle="1">
    <w:name w:val="列出段落1"/>
    <w:basedOn w:val="988"/>
    <w:next w:val="1204"/>
    <w:qFormat/>
    <w:pPr>
      <w:ind w:left="420" w:firstLine="3748"/>
      <w:spacing w:before="0" w:after="0" w:line="240" w:lineRule="auto"/>
    </w:pPr>
    <w:rPr>
      <w:rFonts w:ascii="Times New Roman" w:hAnsi="Times New Roman" w:cs="Times New Roman"/>
    </w:rPr>
  </w:style>
  <w:style w:type="paragraph" w:styleId="1204" w:customStyle="1">
    <w:name w:val="Char Char Char Char Char Char1 Char Char Char1 Char Char Char"/>
    <w:basedOn w:val="988"/>
    <w:next w:val="1205"/>
    <w:qFormat/>
    <w:pPr>
      <w:ind w:left="0" w:firstLine="2560"/>
      <w:spacing w:before="0" w:after="0" w:line="240" w:lineRule="auto"/>
    </w:pPr>
    <w:rPr>
      <w:rFonts w:ascii="Times New Roman" w:hAnsi="Times New Roman" w:cs="Times New Roman"/>
    </w:rPr>
  </w:style>
  <w:style w:type="paragraph" w:styleId="1205" w:customStyle="1">
    <w:name w:val="Char Char Char Char Char Char1 Char Char Char1 Char"/>
    <w:basedOn w:val="988"/>
    <w:next w:val="1206"/>
    <w:qFormat/>
    <w:pPr>
      <w:ind w:left="0" w:firstLine="2560"/>
      <w:spacing w:before="0" w:after="0" w:line="240" w:lineRule="auto"/>
    </w:pPr>
    <w:rPr>
      <w:rFonts w:ascii="Times New Roman" w:hAnsi="Times New Roman" w:cs="Times New Roman"/>
    </w:rPr>
  </w:style>
  <w:style w:type="paragraph" w:styleId="1206" w:customStyle="1">
    <w:name w:val="正文符号4"/>
    <w:basedOn w:val="988"/>
    <w:next w:val="1198"/>
    <w:qFormat/>
    <w:pPr>
      <w:ind w:left="0" w:firstLine="5632"/>
      <w:spacing w:before="0" w:after="0" w:line="240" w:lineRule="auto"/>
    </w:pPr>
    <w:rPr>
      <w:rFonts w:ascii="Times New Roman" w:hAnsi="Times New Roman" w:cs="Times New Roman"/>
    </w:rPr>
  </w:style>
  <w:style w:type="paragraph" w:styleId="1207" w:customStyle="1">
    <w:name w:val="加粗（居中）"/>
    <w:next w:val="1208"/>
    <w:qFormat/>
    <w:pPr>
      <w:ind w:firstLine="2560"/>
    </w:pPr>
    <w:rPr>
      <w:rFonts w:ascii="Calibri" w:hAnsi="Calibri"/>
    </w:rPr>
  </w:style>
  <w:style w:type="paragraph" w:styleId="1208" w:customStyle="1">
    <w:name w:val="xl65"/>
    <w:basedOn w:val="988"/>
    <w:next w:val="1168"/>
    <w:qFormat/>
    <w:pPr>
      <w:ind w:left="0" w:firstLine="5120"/>
      <w:spacing w:before="280" w:after="280" w:line="240" w:lineRule="auto"/>
    </w:pPr>
    <w:rPr>
      <w:rFonts w:ascii="Times New Roman" w:hAnsi="Times New Roman" w:cs="Times New Roman"/>
    </w:rPr>
  </w:style>
  <w:style w:type="paragraph" w:styleId="1209" w:customStyle="1">
    <w:name w:val="WPSOffice手动目录 3"/>
    <w:qFormat/>
    <w:pPr>
      <w:ind w:left="400"/>
    </w:pPr>
  </w:style>
  <w:style w:type="paragraph" w:styleId="1210" w:customStyle="1">
    <w:name w:val="xl77"/>
    <w:basedOn w:val="988"/>
    <w:next w:val="1211"/>
    <w:qFormat/>
    <w:pPr>
      <w:ind w:left="0" w:firstLine="3584"/>
      <w:spacing w:before="280" w:after="280" w:line="240" w:lineRule="auto"/>
    </w:pPr>
    <w:rPr>
      <w:rFonts w:ascii="Times New Roman" w:hAnsi="Times New Roman" w:cs="Times New Roman"/>
    </w:rPr>
  </w:style>
  <w:style w:type="paragraph" w:styleId="1211" w:customStyle="1">
    <w:name w:val="Char Char Char1"/>
    <w:basedOn w:val="988"/>
    <w:next w:val="1212"/>
    <w:qFormat/>
    <w:pPr>
      <w:ind w:left="900" w:firstLine="2096"/>
      <w:spacing w:before="0" w:after="0" w:line="240" w:lineRule="auto"/>
    </w:pPr>
    <w:rPr>
      <w:rFonts w:ascii="Times New Roman" w:hAnsi="Times New Roman" w:cs="Times New Roman"/>
    </w:rPr>
  </w:style>
  <w:style w:type="paragraph" w:styleId="1212" w:customStyle="1">
    <w:name w:val="索引 21"/>
    <w:basedOn w:val="988"/>
    <w:next w:val="987"/>
    <w:qFormat/>
    <w:pPr>
      <w:ind w:left="200" w:firstLine="2560"/>
      <w:jc w:val="center"/>
      <w:spacing w:before="0" w:after="0" w:line="360" w:lineRule="auto"/>
    </w:pPr>
    <w:rPr>
      <w:rFonts w:ascii="Times New Roman" w:hAnsi="Times New Roman" w:cs="Times New Roman"/>
    </w:rPr>
  </w:style>
  <w:style w:type="paragraph" w:styleId="1213" w:customStyle="1">
    <w:name w:val="正文（首行缩进 2 字符）"/>
    <w:next w:val="1214"/>
    <w:qFormat/>
    <w:pPr>
      <w:ind w:left="480" w:firstLine="2784"/>
      <w:jc w:val="center"/>
      <w:spacing w:line="300" w:lineRule="auto"/>
    </w:pPr>
    <w:rPr>
      <w:rFonts w:ascii="Calibri" w:hAnsi="Calibri"/>
    </w:rPr>
  </w:style>
  <w:style w:type="paragraph" w:styleId="1214" w:customStyle="1">
    <w:name w:val="xl28"/>
    <w:basedOn w:val="988"/>
    <w:next w:val="1215"/>
    <w:qFormat/>
    <w:pPr>
      <w:ind w:left="0" w:firstLine="20"/>
      <w:spacing w:before="280" w:after="280" w:line="240" w:lineRule="auto"/>
      <w:shd w:val="clear" w:color="000000" w:fill="ffffff"/>
    </w:pPr>
    <w:rPr>
      <w:rFonts w:ascii="Times New Roman" w:hAnsi="Times New Roman" w:cs="Times New Roman"/>
    </w:rPr>
  </w:style>
  <w:style w:type="paragraph" w:styleId="1215" w:customStyle="1">
    <w:name w:val="HTML 预设格式1"/>
    <w:basedOn w:val="988"/>
    <w:next w:val="1216"/>
    <w:qFormat/>
    <w:pPr>
      <w:ind w:left="0" w:firstLine="3584"/>
      <w:spacing w:before="0" w:after="0" w:line="253" w:lineRule="atLeast"/>
    </w:pPr>
    <w:rPr>
      <w:rFonts w:ascii="Times New Roman" w:hAnsi="Times New Roman" w:cs="Times New Roman"/>
    </w:rPr>
  </w:style>
  <w:style w:type="paragraph" w:styleId="1216" w:customStyle="1">
    <w:name w:val="项目符号：一级"/>
    <w:basedOn w:val="988"/>
    <w:next w:val="987"/>
    <w:qFormat/>
    <w:pPr>
      <w:ind w:left="425" w:firstLine="1111"/>
      <w:spacing w:before="0" w:after="0" w:line="360" w:lineRule="auto"/>
    </w:pPr>
    <w:rPr>
      <w:rFonts w:ascii="Times New Roman" w:hAnsi="Times New Roman" w:cs="Times New Roman"/>
    </w:rPr>
  </w:style>
  <w:style w:type="paragraph" w:styleId="1217" w:customStyle="1">
    <w:name w:val="Default"/>
    <w:next w:val="1022"/>
    <w:qFormat/>
    <w:pPr>
      <w:ind w:firstLine="5120"/>
      <w:widowControl w:val="off"/>
    </w:pPr>
    <w:rPr>
      <w:rFonts w:ascii="Calibri" w:hAnsi="Calibri"/>
    </w:rPr>
  </w:style>
  <w:style w:type="paragraph" w:styleId="1218" w:customStyle="1">
    <w:name w:val="xl84"/>
    <w:basedOn w:val="988"/>
    <w:next w:val="1219"/>
    <w:qFormat/>
    <w:pPr>
      <w:ind w:left="0" w:firstLine="2048"/>
      <w:jc w:val="center"/>
      <w:spacing w:before="280" w:after="280" w:line="240" w:lineRule="auto"/>
    </w:pPr>
    <w:rPr>
      <w:rFonts w:ascii="Times New Roman" w:hAnsi="Times New Roman" w:cs="Times New Roman"/>
    </w:rPr>
  </w:style>
  <w:style w:type="paragraph" w:styleId="1219" w:customStyle="1">
    <w:name w:val="2-2ji"/>
    <w:basedOn w:val="990"/>
    <w:next w:val="1220"/>
    <w:qFormat/>
    <w:pPr>
      <w:ind w:left="0" w:firstLine="24"/>
      <w:jc w:val="center"/>
      <w:spacing w:before="0" w:after="0" w:line="360" w:lineRule="auto"/>
      <w:outlineLvl w:val="1"/>
    </w:pPr>
  </w:style>
  <w:style w:type="paragraph" w:styleId="1220" w:customStyle="1">
    <w:name w:val="应答文本"/>
    <w:basedOn w:val="988"/>
    <w:next w:val="1221"/>
    <w:qFormat/>
    <w:pPr>
      <w:ind w:left="1296" w:firstLine="2112"/>
      <w:spacing w:before="0" w:after="0" w:line="460" w:lineRule="exact"/>
    </w:pPr>
    <w:rPr>
      <w:rFonts w:ascii="Times New Roman" w:hAnsi="Times New Roman" w:cs="Times New Roman"/>
    </w:rPr>
  </w:style>
  <w:style w:type="paragraph" w:styleId="1221" w:customStyle="1">
    <w:name w:val="引文目录1"/>
    <w:basedOn w:val="988"/>
    <w:next w:val="987"/>
    <w:qFormat/>
    <w:pPr>
      <w:ind w:left="420" w:firstLine="2560"/>
      <w:jc w:val="center"/>
      <w:spacing w:before="0" w:after="0" w:line="360" w:lineRule="auto"/>
    </w:pPr>
    <w:rPr>
      <w:rFonts w:ascii="Times New Roman" w:hAnsi="Times New Roman" w:cs="Times New Roman"/>
    </w:rPr>
  </w:style>
  <w:style w:type="paragraph" w:styleId="1222" w:customStyle="1">
    <w:name w:val="首行缩进"/>
    <w:basedOn w:val="987"/>
    <w:qFormat/>
    <w:pPr>
      <w:ind w:firstLine="480"/>
    </w:pPr>
    <w:rPr>
      <w:rFonts w:ascii="Times New Roman" w:hAnsi="Times New Roman" w:cs="Times New Roman"/>
      <w:lang w:val="zh-CN"/>
    </w:rPr>
  </w:style>
  <w:style w:type="paragraph" w:styleId="1223" w:customStyle="1">
    <w:name w:val="font9"/>
    <w:basedOn w:val="988"/>
    <w:next w:val="1224"/>
    <w:qFormat/>
    <w:pPr>
      <w:ind w:left="0" w:firstLine="7168"/>
      <w:spacing w:before="280" w:after="280" w:line="240" w:lineRule="auto"/>
    </w:pPr>
    <w:rPr>
      <w:rFonts w:ascii="Times New Roman" w:hAnsi="Times New Roman" w:cs="Times New Roman"/>
    </w:rPr>
  </w:style>
  <w:style w:type="paragraph" w:styleId="1224" w:customStyle="1">
    <w:name w:val="样式 标题 3 + (中文) 黑体 小四 非加粗 段前: 7.8 磅 段后: 0 磅 行距: 固定值 20 磅"/>
    <w:basedOn w:val="991"/>
    <w:next w:val="1225"/>
    <w:qFormat/>
    <w:pPr>
      <w:ind w:left="0"/>
      <w:spacing w:before="0" w:after="0" w:line="400" w:lineRule="exact"/>
      <w:outlineLvl w:val="2"/>
    </w:pPr>
  </w:style>
  <w:style w:type="paragraph" w:styleId="1225" w:customStyle="1">
    <w:name w:val="标书正文"/>
    <w:basedOn w:val="988"/>
    <w:next w:val="1226"/>
    <w:qFormat/>
    <w:pPr>
      <w:ind w:left="440" w:right="100" w:firstLine="2760"/>
      <w:spacing w:before="0" w:after="0" w:line="360" w:lineRule="auto"/>
    </w:pPr>
    <w:rPr>
      <w:rFonts w:ascii="Times New Roman" w:hAnsi="Times New Roman" w:cs="Times New Roman"/>
    </w:rPr>
  </w:style>
  <w:style w:type="paragraph" w:styleId="1226" w:customStyle="1">
    <w:name w:val="xl67"/>
    <w:basedOn w:val="988"/>
    <w:next w:val="1227"/>
    <w:qFormat/>
    <w:pPr>
      <w:ind w:left="0" w:firstLine="5120"/>
      <w:spacing w:before="280" w:after="280" w:line="240" w:lineRule="auto"/>
    </w:pPr>
    <w:rPr>
      <w:rFonts w:ascii="Times New Roman" w:hAnsi="Times New Roman" w:cs="Times New Roman"/>
    </w:rPr>
  </w:style>
  <w:style w:type="paragraph" w:styleId="1227" w:customStyle="1">
    <w:name w:val="索引 61"/>
    <w:basedOn w:val="988"/>
    <w:next w:val="987"/>
    <w:qFormat/>
    <w:pPr>
      <w:ind w:left="1000" w:firstLine="2560"/>
      <w:jc w:val="center"/>
      <w:spacing w:before="0" w:after="0" w:line="360" w:lineRule="auto"/>
    </w:pPr>
    <w:rPr>
      <w:rFonts w:ascii="Times New Roman" w:hAnsi="Times New Roman" w:cs="Times New Roman"/>
    </w:rPr>
  </w:style>
  <w:style w:type="paragraph" w:styleId="1228" w:customStyle="1">
    <w:name w:val="目录3"/>
    <w:basedOn w:val="988"/>
    <w:next w:val="987"/>
    <w:qFormat/>
    <w:pPr>
      <w:ind w:left="419" w:firstLine="5283"/>
      <w:spacing w:before="0" w:after="0" w:line="317" w:lineRule="atLeast"/>
    </w:pPr>
    <w:rPr>
      <w:rFonts w:ascii="Times New Roman" w:hAnsi="Times New Roman" w:cs="Times New Roman"/>
    </w:rPr>
  </w:style>
  <w:style w:type="paragraph" w:styleId="1229" w:customStyle="1">
    <w:name w:val="xl90"/>
    <w:basedOn w:val="988"/>
    <w:next w:val="1230"/>
    <w:qFormat/>
    <w:pPr>
      <w:ind w:left="0" w:firstLine="3584"/>
      <w:spacing w:before="280" w:after="280" w:line="240" w:lineRule="auto"/>
    </w:pPr>
    <w:rPr>
      <w:rFonts w:ascii="Times New Roman" w:hAnsi="Times New Roman" w:cs="Times New Roman"/>
    </w:rPr>
  </w:style>
  <w:style w:type="paragraph" w:styleId="1230" w:customStyle="1">
    <w:name w:val="列表框1"/>
    <w:next w:val="1221"/>
    <w:qFormat/>
    <w:pPr>
      <w:ind w:firstLine="2048"/>
      <w:spacing w:line="460" w:lineRule="exact"/>
    </w:pPr>
    <w:rPr>
      <w:rFonts w:ascii="Calibri" w:hAnsi="Calibri"/>
    </w:rPr>
  </w:style>
  <w:style w:type="paragraph" w:styleId="1231" w:customStyle="1">
    <w:name w:val="1ji"/>
    <w:basedOn w:val="989"/>
    <w:next w:val="1210"/>
    <w:qFormat/>
    <w:pPr>
      <w:ind w:left="0" w:firstLine="18"/>
      <w:jc w:val="center"/>
      <w:spacing w:before="0" w:after="0" w:line="240" w:lineRule="auto"/>
      <w:outlineLvl w:val="0"/>
    </w:pPr>
  </w:style>
  <w:style w:type="paragraph" w:styleId="1232" w:customStyle="1">
    <w:name w:val="索引 81"/>
    <w:basedOn w:val="988"/>
    <w:next w:val="987"/>
    <w:qFormat/>
    <w:pPr>
      <w:ind w:left="1400" w:firstLine="2560"/>
      <w:jc w:val="center"/>
      <w:spacing w:before="0" w:after="0" w:line="360" w:lineRule="auto"/>
    </w:pPr>
    <w:rPr>
      <w:rFonts w:ascii="Times New Roman" w:hAnsi="Times New Roman" w:cs="Times New Roman"/>
    </w:rPr>
  </w:style>
  <w:style w:type="paragraph" w:styleId="1233" w:customStyle="1">
    <w:name w:val="正文1"/>
    <w:basedOn w:val="987"/>
    <w:next w:val="987"/>
    <w:qFormat/>
    <w:pPr>
      <w:spacing w:line="312" w:lineRule="atLeast"/>
    </w:pPr>
    <w:rPr>
      <w:rFonts w:ascii="楷体_GB2312" w:hAnsi="Times New Roman" w:eastAsia="楷体_GB2312" w:cs="Times New Roman"/>
      <w:sz w:val="24"/>
    </w:rPr>
  </w:style>
  <w:style w:type="paragraph" w:styleId="1234" w:customStyle="1">
    <w:name w:val="Char Char Char Char Char Char1 Char Char Char1 Char Char Char Char Char Char Char Char Char Char Char Char Char Char Char Char Char Char"/>
    <w:basedOn w:val="988"/>
    <w:next w:val="1235"/>
    <w:qFormat/>
    <w:pPr>
      <w:ind w:left="0" w:firstLine="2560"/>
      <w:spacing w:before="0" w:after="0" w:line="240" w:lineRule="auto"/>
    </w:pPr>
    <w:rPr>
      <w:rFonts w:ascii="Times New Roman" w:hAnsi="Times New Roman" w:cs="Times New Roman"/>
    </w:rPr>
  </w:style>
  <w:style w:type="paragraph" w:styleId="1235" w:customStyle="1">
    <w:name w:val="样式 加粗 居中11"/>
    <w:basedOn w:val="988"/>
    <w:next w:val="1236"/>
    <w:qFormat/>
    <w:pPr>
      <w:ind w:left="0" w:firstLine="2560"/>
      <w:jc w:val="center"/>
      <w:spacing w:before="0" w:after="0" w:line="360" w:lineRule="auto"/>
    </w:pPr>
    <w:rPr>
      <w:rFonts w:ascii="Times New Roman" w:hAnsi="Times New Roman" w:cs="Times New Roman"/>
    </w:rPr>
  </w:style>
  <w:style w:type="paragraph" w:styleId="1236" w:customStyle="1">
    <w:name w:val="xl89"/>
    <w:basedOn w:val="988"/>
    <w:next w:val="1237"/>
    <w:qFormat/>
    <w:pPr>
      <w:ind w:left="0" w:firstLine="3584"/>
      <w:spacing w:before="280" w:after="280" w:line="240" w:lineRule="auto"/>
    </w:pPr>
    <w:rPr>
      <w:rFonts w:ascii="Times New Roman" w:hAnsi="Times New Roman" w:cs="Times New Roman"/>
    </w:rPr>
  </w:style>
  <w:style w:type="paragraph" w:styleId="1237" w:customStyle="1">
    <w:name w:val="Char Char Char Char Char Char1 Char Char Char Char Char Char1 Char Char Char Char Char Char Char Char Char"/>
    <w:basedOn w:val="988"/>
    <w:next w:val="1238"/>
    <w:qFormat/>
    <w:pPr>
      <w:ind w:left="0" w:firstLine="2560"/>
      <w:spacing w:before="0" w:after="0" w:line="240" w:lineRule="auto"/>
    </w:pPr>
    <w:rPr>
      <w:rFonts w:ascii="Times New Roman" w:hAnsi="Times New Roman" w:cs="Times New Roman"/>
    </w:rPr>
  </w:style>
  <w:style w:type="paragraph" w:styleId="1238" w:customStyle="1">
    <w:name w:val="文章附标题"/>
    <w:basedOn w:val="988"/>
    <w:next w:val="988"/>
    <w:qFormat/>
    <w:pPr>
      <w:ind w:left="0" w:firstLine="5120"/>
      <w:jc w:val="center"/>
      <w:spacing w:before="187" w:after="175" w:line="374" w:lineRule="atLeast"/>
    </w:pPr>
    <w:rPr>
      <w:rFonts w:ascii="Times New Roman" w:hAnsi="Times New Roman" w:cs="Times New Roman"/>
    </w:rPr>
  </w:style>
  <w:style w:type="paragraph" w:styleId="1239">
    <w:name w:val="Quote"/>
    <w:next w:val="987"/>
    <w:qFormat/>
    <w:pPr>
      <w:ind w:left="3680" w:right="864"/>
      <w:jc w:val="center"/>
      <w:spacing w:before="200" w:after="160"/>
    </w:pPr>
    <w:rPr>
      <w:rFonts w:ascii="Calibri" w:hAnsi="Calibri"/>
      <w:i/>
    </w:rPr>
  </w:style>
  <w:style w:type="paragraph" w:styleId="1240" w:customStyle="1">
    <w:name w:val="Default Paragraph Font Para Char Char Char Char Char Char"/>
    <w:basedOn w:val="988"/>
    <w:next w:val="1241"/>
    <w:qFormat/>
    <w:pPr>
      <w:ind w:left="0" w:firstLine="3584"/>
      <w:spacing w:before="0" w:after="160" w:line="240" w:lineRule="exact"/>
    </w:pPr>
    <w:rPr>
      <w:rFonts w:ascii="Times New Roman" w:hAnsi="Times New Roman" w:cs="Times New Roman"/>
    </w:rPr>
  </w:style>
  <w:style w:type="paragraph" w:styleId="1241" w:customStyle="1">
    <w:name w:val="xl23"/>
    <w:basedOn w:val="988"/>
    <w:next w:val="1024"/>
    <w:qFormat/>
    <w:pPr>
      <w:ind w:left="0" w:firstLine="20"/>
      <w:spacing w:before="280" w:after="280" w:line="240" w:lineRule="auto"/>
      <w:shd w:val="clear" w:color="000000" w:fill="ffffff"/>
    </w:pPr>
    <w:rPr>
      <w:rFonts w:ascii="Times New Roman" w:hAnsi="Times New Roman" w:cs="Times New Roman"/>
    </w:rPr>
  </w:style>
  <w:style w:type="paragraph" w:styleId="1242" w:customStyle="1">
    <w:name w:val="列出段落11"/>
    <w:basedOn w:val="988"/>
    <w:next w:val="1243"/>
    <w:qFormat/>
    <w:pPr>
      <w:ind w:left="420" w:firstLine="3748"/>
      <w:spacing w:before="0" w:after="0" w:line="240" w:lineRule="auto"/>
    </w:pPr>
    <w:rPr>
      <w:rFonts w:ascii="Times New Roman" w:hAnsi="Times New Roman" w:cs="Times New Roman"/>
    </w:rPr>
  </w:style>
  <w:style w:type="paragraph" w:styleId="1243" w:customStyle="1">
    <w:name w:val="样式 标题 2 + (西文) 宋体 非加粗 居中"/>
    <w:basedOn w:val="990"/>
    <w:next w:val="1244"/>
    <w:qFormat/>
    <w:pPr>
      <w:ind w:left="0" w:firstLine="24"/>
      <w:jc w:val="center"/>
      <w:spacing w:line="412" w:lineRule="auto"/>
      <w:outlineLvl w:val="1"/>
    </w:pPr>
  </w:style>
  <w:style w:type="paragraph" w:styleId="1244" w:customStyle="1">
    <w:name w:val="页脚 Char Char"/>
    <w:basedOn w:val="988"/>
    <w:next w:val="1245"/>
    <w:qFormat/>
    <w:pPr>
      <w:ind w:left="0" w:firstLine="5120"/>
      <w:spacing w:before="0" w:after="0" w:line="240" w:lineRule="auto"/>
    </w:pPr>
    <w:rPr>
      <w:rFonts w:ascii="Times New Roman" w:hAnsi="Times New Roman" w:cs="Times New Roman"/>
    </w:rPr>
  </w:style>
  <w:style w:type="paragraph" w:styleId="1245" w:customStyle="1">
    <w:name w:val="样式 标题 1 + 段前: 16 磅 段后: 16 磅"/>
    <w:basedOn w:val="989"/>
    <w:next w:val="1246"/>
    <w:qFormat/>
    <w:pPr>
      <w:ind w:left="0" w:firstLine="18"/>
      <w:jc w:val="center"/>
      <w:spacing w:before="120" w:after="0" w:line="360" w:lineRule="auto"/>
      <w:outlineLvl w:val="0"/>
    </w:pPr>
  </w:style>
  <w:style w:type="paragraph" w:styleId="1246" w:customStyle="1">
    <w:name w:val="Char1 Char Char Char Char Char Char"/>
    <w:basedOn w:val="988"/>
    <w:next w:val="1247"/>
    <w:qFormat/>
    <w:pPr>
      <w:ind w:left="0" w:firstLine="2560"/>
      <w:spacing w:before="0" w:after="0" w:line="240" w:lineRule="auto"/>
    </w:pPr>
    <w:rPr>
      <w:rFonts w:ascii="Times New Roman" w:hAnsi="Times New Roman" w:cs="Times New Roman"/>
    </w:rPr>
  </w:style>
  <w:style w:type="paragraph" w:styleId="1247" w:customStyle="1">
    <w:name w:val="文档标题4"/>
    <w:basedOn w:val="992"/>
    <w:next w:val="987"/>
    <w:qFormat/>
    <w:pPr>
      <w:ind w:left="851" w:firstLine="30"/>
      <w:spacing w:after="280" w:line="360" w:lineRule="auto"/>
      <w:outlineLvl w:val="3"/>
    </w:pPr>
  </w:style>
  <w:style w:type="paragraph" w:styleId="1248" w:customStyle="1">
    <w:name w:val="font0"/>
    <w:basedOn w:val="988"/>
    <w:next w:val="1223"/>
    <w:qFormat/>
    <w:pPr>
      <w:ind w:left="0" w:firstLine="1024"/>
      <w:spacing w:before="280" w:after="280" w:line="240" w:lineRule="auto"/>
    </w:pPr>
    <w:rPr>
      <w:rFonts w:ascii="Times New Roman" w:hAnsi="Times New Roman" w:cs="Times New Roman"/>
    </w:rPr>
  </w:style>
  <w:style w:type="paragraph" w:styleId="1249" w:customStyle="1">
    <w:name w:val="CM5"/>
    <w:basedOn w:val="988"/>
    <w:next w:val="987"/>
    <w:qFormat/>
    <w:pPr>
      <w:ind w:left="200" w:firstLine="2760"/>
      <w:spacing w:before="0" w:after="0" w:line="400" w:lineRule="atLeast"/>
    </w:pPr>
    <w:rPr>
      <w:rFonts w:ascii="Times New Roman" w:hAnsi="Times New Roman" w:cs="Times New Roman"/>
    </w:rPr>
  </w:style>
  <w:style w:type="paragraph" w:styleId="1250" w:customStyle="1">
    <w:name w:val="Pa0"/>
    <w:basedOn w:val="988"/>
    <w:next w:val="987"/>
    <w:qFormat/>
    <w:pPr>
      <w:ind w:left="0" w:firstLine="4608"/>
      <w:spacing w:before="0" w:after="0" w:line="241" w:lineRule="atLeast"/>
    </w:pPr>
    <w:rPr>
      <w:rFonts w:ascii="Times New Roman" w:hAnsi="Times New Roman" w:cs="Times New Roman"/>
    </w:rPr>
  </w:style>
  <w:style w:type="paragraph" w:styleId="1251" w:customStyle="1">
    <w:name w:val="招标文件》"/>
    <w:basedOn w:val="988"/>
    <w:next w:val="1187"/>
    <w:qFormat/>
    <w:pPr>
      <w:ind w:left="420" w:firstLine="2140"/>
      <w:spacing w:before="120" w:after="120" w:line="300" w:lineRule="auto"/>
    </w:pPr>
    <w:rPr>
      <w:rFonts w:ascii="Times New Roman" w:hAnsi="Times New Roman" w:cs="Times New Roman"/>
    </w:rPr>
  </w:style>
  <w:style w:type="paragraph" w:styleId="1252" w:customStyle="1">
    <w:name w:val="段"/>
    <w:next w:val="987"/>
    <w:qFormat/>
    <w:pPr>
      <w:ind w:firstLine="200"/>
      <w:jc w:val="both"/>
      <w:spacing w:line="360" w:lineRule="auto"/>
    </w:pPr>
    <w:rPr>
      <w:sz w:val="24"/>
      <w:szCs w:val="22"/>
    </w:rPr>
  </w:style>
  <w:style w:type="paragraph" w:styleId="1253" w:customStyle="1">
    <w:name w:val="标书_正文"/>
    <w:basedOn w:val="988"/>
    <w:next w:val="1254"/>
    <w:qFormat/>
    <w:pPr>
      <w:ind w:left="420" w:firstLine="1188"/>
      <w:spacing w:before="0" w:after="0" w:line="360" w:lineRule="auto"/>
    </w:pPr>
    <w:rPr>
      <w:rFonts w:ascii="Times New Roman" w:hAnsi="Times New Roman" w:cs="Times New Roman"/>
    </w:rPr>
  </w:style>
  <w:style w:type="paragraph" w:styleId="1254" w:customStyle="1">
    <w:name w:val="样式 标题 2 + Times New Roman 四号 非加粗 段前: 5 磅 段后: 0 磅 行距: 固定值 20..."/>
    <w:basedOn w:val="990"/>
    <w:next w:val="1202"/>
    <w:qFormat/>
    <w:pPr>
      <w:ind w:left="0" w:firstLine="24"/>
      <w:spacing w:before="100" w:after="0" w:line="400" w:lineRule="exact"/>
      <w:outlineLvl w:val="1"/>
    </w:pPr>
  </w:style>
  <w:style w:type="paragraph" w:styleId="1255" w:customStyle="1">
    <w:name w:val="图片0"/>
    <w:basedOn w:val="988"/>
    <w:next w:val="1035"/>
    <w:qFormat/>
    <w:pPr>
      <w:ind w:left="-161" w:firstLine="1187"/>
      <w:spacing w:before="0" w:after="0" w:line="276" w:lineRule="auto"/>
    </w:pPr>
    <w:rPr>
      <w:rFonts w:ascii="Times New Roman" w:hAnsi="Times New Roman" w:cs="Times New Roman"/>
    </w:rPr>
  </w:style>
  <w:style w:type="paragraph" w:styleId="1256" w:customStyle="1">
    <w:name w:val="Char Char Char2 Char Char Char2 Char"/>
    <w:basedOn w:val="988"/>
    <w:next w:val="1228"/>
    <w:qFormat/>
    <w:pPr>
      <w:ind w:left="560" w:firstLine="3632"/>
      <w:spacing w:before="0" w:after="160" w:line="240" w:lineRule="exact"/>
    </w:pPr>
    <w:rPr>
      <w:rFonts w:ascii="Times New Roman" w:hAnsi="Times New Roman" w:cs="Times New Roman"/>
    </w:rPr>
  </w:style>
  <w:style w:type="paragraph" w:styleId="1257" w:customStyle="1">
    <w:name w:val="Char Char Char Char"/>
    <w:next w:val="1258"/>
    <w:qFormat/>
    <w:pPr>
      <w:ind w:firstLine="10"/>
      <w:spacing w:line="360" w:lineRule="auto"/>
      <w:shd w:val="clear" w:color="000000" w:fill="000080"/>
    </w:pPr>
    <w:rPr>
      <w:rFonts w:ascii="Calibri" w:hAnsi="Calibri"/>
    </w:rPr>
  </w:style>
  <w:style w:type="paragraph" w:styleId="1258" w:customStyle="1">
    <w:name w:val="杨昂超式样黑体主"/>
    <w:basedOn w:val="988"/>
    <w:next w:val="1259"/>
    <w:qFormat/>
    <w:pPr>
      <w:ind w:left="0" w:firstLine="4608"/>
      <w:spacing w:before="0" w:after="0" w:line="240" w:lineRule="auto"/>
    </w:pPr>
    <w:rPr>
      <w:rFonts w:ascii="Times New Roman" w:hAnsi="Times New Roman" w:cs="Times New Roman"/>
    </w:rPr>
  </w:style>
  <w:style w:type="paragraph" w:styleId="1259" w:customStyle="1">
    <w:name w:val="Char Char Char Char Char Char1 Char Char Char Char Char Char Char Char Char Char"/>
    <w:basedOn w:val="988"/>
    <w:next w:val="1260"/>
    <w:qFormat/>
    <w:pPr>
      <w:ind w:left="0" w:firstLine="2560"/>
      <w:spacing w:before="0" w:after="0" w:line="240" w:lineRule="auto"/>
    </w:pPr>
    <w:rPr>
      <w:rFonts w:ascii="Times New Roman" w:hAnsi="Times New Roman" w:cs="Times New Roman"/>
    </w:rPr>
  </w:style>
  <w:style w:type="paragraph" w:styleId="1260" w:customStyle="1">
    <w:name w:val="目录1"/>
    <w:basedOn w:val="988"/>
    <w:next w:val="987"/>
    <w:qFormat/>
    <w:pPr>
      <w:ind w:left="0" w:firstLine="7168"/>
      <w:spacing w:before="0" w:after="136" w:line="289" w:lineRule="atLeast"/>
    </w:pPr>
    <w:rPr>
      <w:rFonts w:ascii="Times New Roman" w:hAnsi="Times New Roman" w:cs="Times New Roman"/>
    </w:rPr>
  </w:style>
  <w:style w:type="paragraph" w:styleId="1261" w:customStyle="1">
    <w:name w:val="文档结构图1"/>
    <w:basedOn w:val="988"/>
    <w:next w:val="1262"/>
    <w:qFormat/>
    <w:pPr>
      <w:ind w:left="200" w:firstLine="2248"/>
      <w:spacing w:before="0" w:after="0" w:line="360" w:lineRule="auto"/>
    </w:pPr>
    <w:rPr>
      <w:rFonts w:ascii="Times New Roman" w:hAnsi="Times New Roman" w:cs="Times New Roman"/>
    </w:rPr>
  </w:style>
  <w:style w:type="paragraph" w:styleId="1262" w:customStyle="1">
    <w:name w:val="2ji"/>
    <w:basedOn w:val="990"/>
    <w:next w:val="1030"/>
    <w:qFormat/>
    <w:pPr>
      <w:ind w:left="0" w:firstLine="24"/>
      <w:spacing w:before="0" w:after="0" w:line="360" w:lineRule="auto"/>
      <w:outlineLvl w:val="1"/>
    </w:pPr>
  </w:style>
  <w:style w:type="paragraph" w:styleId="1263" w:customStyle="1">
    <w:name w:val="xl91"/>
    <w:basedOn w:val="988"/>
    <w:next w:val="1184"/>
    <w:qFormat/>
    <w:pPr>
      <w:ind w:left="0" w:firstLine="3584"/>
      <w:spacing w:before="280" w:after="280" w:line="240" w:lineRule="auto"/>
    </w:pPr>
    <w:rPr>
      <w:rFonts w:ascii="Times New Roman" w:hAnsi="Times New Roman" w:cs="Times New Roman"/>
    </w:rPr>
  </w:style>
  <w:style w:type="paragraph" w:styleId="1264" w:customStyle="1">
    <w:name w:val="Text Body"/>
    <w:basedOn w:val="988"/>
    <w:next w:val="1265"/>
    <w:qFormat/>
    <w:pPr>
      <w:ind w:left="0" w:firstLine="4096"/>
      <w:spacing w:before="0" w:after="120" w:line="240" w:lineRule="auto"/>
    </w:pPr>
    <w:rPr>
      <w:rFonts w:ascii="Times New Roman" w:hAnsi="Times New Roman" w:cs="Times New Roman"/>
    </w:rPr>
  </w:style>
  <w:style w:type="paragraph" w:styleId="1265" w:customStyle="1">
    <w:name w:val="项目符1"/>
    <w:basedOn w:val="988"/>
    <w:next w:val="1266"/>
    <w:qFormat/>
    <w:pPr>
      <w:ind w:left="1365" w:right="100" w:firstLine="2728"/>
      <w:spacing w:before="78" w:after="78" w:line="300" w:lineRule="auto"/>
    </w:pPr>
    <w:rPr>
      <w:rFonts w:ascii="Times New Roman" w:hAnsi="Times New Roman" w:cs="Times New Roman"/>
    </w:rPr>
  </w:style>
  <w:style w:type="paragraph" w:styleId="1266" w:customStyle="1">
    <w:name w:val="引文目录标题1"/>
    <w:basedOn w:val="988"/>
    <w:next w:val="987"/>
    <w:qFormat/>
    <w:pPr>
      <w:ind w:left="0" w:firstLine="4608"/>
      <w:jc w:val="center"/>
      <w:spacing w:before="120" w:after="0" w:line="360" w:lineRule="auto"/>
    </w:pPr>
    <w:rPr>
      <w:rFonts w:ascii="Times New Roman" w:hAnsi="Times New Roman" w:cs="Times New Roman"/>
    </w:rPr>
  </w:style>
  <w:style w:type="paragraph" w:styleId="1267" w:customStyle="1">
    <w:name w:val="样式 标题 3 + (西文) 黑体 (中文) 黑体 (符号) 宋体 小四 段前: 5 磅 段后: 5 磅 行距: 1..."/>
    <w:basedOn w:val="991"/>
    <w:next w:val="1268"/>
    <w:qFormat/>
    <w:pPr>
      <w:ind w:left="1429" w:firstLine="18"/>
      <w:spacing w:before="100" w:after="100" w:line="360" w:lineRule="auto"/>
      <w:outlineLvl w:val="2"/>
    </w:pPr>
  </w:style>
  <w:style w:type="paragraph" w:styleId="1268" w:customStyle="1">
    <w:name w:val="xl22"/>
    <w:basedOn w:val="988"/>
    <w:next w:val="1269"/>
    <w:qFormat/>
    <w:pPr>
      <w:ind w:left="0" w:firstLine="20"/>
      <w:jc w:val="right"/>
      <w:spacing w:before="280" w:after="280" w:line="240" w:lineRule="auto"/>
      <w:shd w:val="clear" w:color="000000" w:fill="ffffff"/>
    </w:pPr>
    <w:rPr>
      <w:rFonts w:ascii="Times New Roman" w:hAnsi="Times New Roman" w:cs="Times New Roman"/>
    </w:rPr>
  </w:style>
  <w:style w:type="paragraph" w:styleId="1269" w:customStyle="1">
    <w:name w:val="自定义一"/>
    <w:basedOn w:val="988"/>
    <w:next w:val="987"/>
    <w:qFormat/>
    <w:pPr>
      <w:ind w:left="0"/>
      <w:spacing w:before="0" w:after="0" w:line="360" w:lineRule="auto"/>
    </w:pPr>
    <w:rPr>
      <w:rFonts w:ascii="Times New Roman" w:hAnsi="Times New Roman" w:cs="Times New Roman"/>
    </w:rPr>
  </w:style>
  <w:style w:type="paragraph" w:styleId="1270" w:customStyle="1">
    <w:name w:val="xl78"/>
    <w:basedOn w:val="988"/>
    <w:next w:val="1271"/>
    <w:qFormat/>
    <w:pPr>
      <w:ind w:left="0" w:firstLine="3584"/>
      <w:jc w:val="center"/>
      <w:spacing w:before="280" w:after="280" w:line="240" w:lineRule="auto"/>
    </w:pPr>
    <w:rPr>
      <w:rFonts w:ascii="Times New Roman" w:hAnsi="Times New Roman" w:cs="Times New Roman"/>
    </w:rPr>
  </w:style>
  <w:style w:type="paragraph" w:styleId="1271" w:customStyle="1">
    <w:name w:val="段落正文"/>
    <w:next w:val="1213"/>
    <w:qFormat/>
    <w:pPr>
      <w:ind w:firstLine="4608"/>
      <w:jc w:val="center"/>
      <w:spacing w:line="360" w:lineRule="auto"/>
    </w:pPr>
    <w:rPr>
      <w:rFonts w:ascii="Calibri" w:hAnsi="Calibri"/>
    </w:rPr>
  </w:style>
  <w:style w:type="paragraph" w:styleId="1272" w:customStyle="1">
    <w:name w:val="_Style 169"/>
    <w:next w:val="987"/>
    <w:qFormat/>
    <w:pPr>
      <w:ind w:left="2560"/>
    </w:pPr>
    <w:rPr>
      <w:rFonts w:ascii="Calibri" w:hAnsi="Calibri"/>
    </w:rPr>
  </w:style>
  <w:style w:type="paragraph" w:styleId="1273" w:customStyle="1">
    <w:name w:val="样式 小四 行距: 1.5 倍行距 首行缩进:  2 字符"/>
    <w:basedOn w:val="988"/>
    <w:next w:val="1218"/>
    <w:qFormat/>
    <w:pPr>
      <w:ind w:left="480" w:firstLine="2784"/>
      <w:spacing w:before="0" w:after="0" w:line="360" w:lineRule="auto"/>
    </w:pPr>
    <w:rPr>
      <w:rFonts w:ascii="Times New Roman" w:hAnsi="Times New Roman" w:cs="Times New Roman"/>
    </w:rPr>
  </w:style>
  <w:style w:type="paragraph" w:styleId="1274" w:customStyle="1">
    <w:name w:val="小节标题"/>
    <w:basedOn w:val="988"/>
    <w:next w:val="987"/>
    <w:qFormat/>
    <w:pPr>
      <w:ind w:left="0" w:firstLine="7168"/>
      <w:spacing w:before="175" w:after="102" w:line="351" w:lineRule="atLeast"/>
    </w:pPr>
    <w:rPr>
      <w:rFonts w:ascii="Times New Roman" w:hAnsi="Times New Roman" w:cs="Times New Roman"/>
    </w:rPr>
  </w:style>
  <w:style w:type="paragraph" w:styleId="1275" w:customStyle="1">
    <w:name w:val="TOC 标题2"/>
    <w:basedOn w:val="988"/>
    <w:next w:val="98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6" w:customStyle="1">
    <w:name w:val="表格文字（两侧对齐）"/>
    <w:basedOn w:val="988"/>
    <w:next w:val="1277"/>
    <w:qFormat/>
    <w:pPr>
      <w:ind w:left="0" w:firstLine="3584"/>
      <w:spacing w:before="0" w:after="0" w:line="240" w:lineRule="auto"/>
    </w:pPr>
    <w:rPr>
      <w:rFonts w:ascii="Times New Roman" w:hAnsi="Times New Roman" w:cs="Times New Roman"/>
    </w:rPr>
  </w:style>
  <w:style w:type="paragraph" w:styleId="1277" w:customStyle="1">
    <w:name w:val="Char"/>
    <w:basedOn w:val="988"/>
    <w:next w:val="1256"/>
    <w:qFormat/>
    <w:pPr>
      <w:ind w:left="900" w:firstLine="2608"/>
      <w:spacing w:before="0" w:after="0" w:line="240" w:lineRule="auto"/>
    </w:pPr>
    <w:rPr>
      <w:rFonts w:ascii="Times New Roman" w:hAnsi="Times New Roman" w:cs="Times New Roman"/>
    </w:rPr>
  </w:style>
  <w:style w:type="paragraph" w:styleId="1278" w:customStyle="1">
    <w:name w:val="xl86"/>
    <w:basedOn w:val="988"/>
    <w:next w:val="1279"/>
    <w:qFormat/>
    <w:pPr>
      <w:ind w:left="0" w:firstLine="5120"/>
      <w:spacing w:before="280" w:after="280" w:line="240" w:lineRule="auto"/>
    </w:pPr>
    <w:rPr>
      <w:rFonts w:ascii="Times New Roman" w:hAnsi="Times New Roman" w:cs="Times New Roman"/>
    </w:rPr>
  </w:style>
  <w:style w:type="paragraph" w:styleId="1279" w:customStyle="1">
    <w:name w:val="索引 71"/>
    <w:basedOn w:val="988"/>
    <w:next w:val="987"/>
    <w:qFormat/>
    <w:pPr>
      <w:ind w:left="1200" w:firstLine="2560"/>
      <w:jc w:val="center"/>
      <w:spacing w:before="0" w:after="0" w:line="360" w:lineRule="auto"/>
    </w:pPr>
    <w:rPr>
      <w:rFonts w:ascii="Times New Roman" w:hAnsi="Times New Roman" w:cs="Times New Roman"/>
    </w:rPr>
  </w:style>
  <w:style w:type="paragraph" w:styleId="1280" w:customStyle="1">
    <w:name w:val="111"/>
    <w:next w:val="1281"/>
    <w:qFormat/>
    <w:pPr>
      <w:ind w:left="480" w:firstLine="4320"/>
      <w:spacing w:line="440" w:lineRule="exact"/>
    </w:pPr>
    <w:rPr>
      <w:rFonts w:ascii="Calibri" w:hAnsi="Calibri"/>
    </w:rPr>
  </w:style>
  <w:style w:type="paragraph" w:styleId="1281" w:customStyle="1">
    <w:name w:val="4"/>
    <w:basedOn w:val="988"/>
    <w:next w:val="1000"/>
    <w:qFormat/>
    <w:pPr>
      <w:ind w:left="409" w:firstLine="3737"/>
      <w:spacing w:before="0" w:after="0" w:line="420" w:lineRule="exact"/>
    </w:pPr>
    <w:rPr>
      <w:rFonts w:ascii="Times New Roman" w:hAnsi="Times New Roman" w:cs="Times New Roman"/>
    </w:rPr>
  </w:style>
  <w:style w:type="paragraph" w:styleId="1282" w:customStyle="1">
    <w:name w:val="Char Char Char Char Char Char1 Char Char Char1 Char Char Char Char Char Char"/>
    <w:basedOn w:val="988"/>
    <w:next w:val="1267"/>
    <w:qFormat/>
    <w:pPr>
      <w:ind w:left="0" w:firstLine="2560"/>
      <w:spacing w:before="0" w:after="0" w:line="240" w:lineRule="auto"/>
    </w:pPr>
    <w:rPr>
      <w:rFonts w:ascii="Times New Roman" w:hAnsi="Times New Roman" w:cs="Times New Roman"/>
    </w:rPr>
  </w:style>
  <w:style w:type="paragraph" w:styleId="1283" w:customStyle="1">
    <w:name w:val="Char Char Char Char Char Char1 Char Char Char Char Char Char1 Char Char Char"/>
    <w:basedOn w:val="988"/>
    <w:next w:val="1284"/>
    <w:qFormat/>
    <w:pPr>
      <w:ind w:left="0" w:firstLine="2560"/>
      <w:spacing w:before="0" w:after="0" w:line="240" w:lineRule="auto"/>
    </w:pPr>
    <w:rPr>
      <w:rFonts w:ascii="Times New Roman" w:hAnsi="Times New Roman" w:cs="Times New Roman"/>
    </w:rPr>
  </w:style>
  <w:style w:type="paragraph" w:styleId="1284" w:customStyle="1">
    <w:name w:val="正文符号1"/>
    <w:basedOn w:val="988"/>
    <w:next w:val="1285"/>
    <w:qFormat/>
    <w:pPr>
      <w:ind w:left="987" w:firstLine="5724"/>
      <w:spacing w:before="0" w:after="0" w:line="240" w:lineRule="auto"/>
    </w:pPr>
    <w:rPr>
      <w:rFonts w:ascii="Times New Roman" w:hAnsi="Times New Roman" w:cs="Times New Roman"/>
    </w:rPr>
  </w:style>
  <w:style w:type="paragraph" w:styleId="1285" w:customStyle="1">
    <w:name w:val="索引 31"/>
    <w:basedOn w:val="988"/>
    <w:next w:val="987"/>
    <w:qFormat/>
    <w:pPr>
      <w:ind w:left="400" w:firstLine="2560"/>
      <w:jc w:val="center"/>
      <w:spacing w:before="0" w:after="0" w:line="360" w:lineRule="auto"/>
    </w:pPr>
    <w:rPr>
      <w:rFonts w:ascii="Times New Roman" w:hAnsi="Times New Roman" w:cs="Times New Roman"/>
    </w:rPr>
  </w:style>
  <w:style w:type="paragraph" w:styleId="1286" w:customStyle="1">
    <w:name w:val="目录4"/>
    <w:basedOn w:val="988"/>
    <w:next w:val="987"/>
    <w:qFormat/>
    <w:pPr>
      <w:ind w:left="629" w:firstLine="5237"/>
      <w:spacing w:before="0" w:after="0" w:line="317" w:lineRule="atLeast"/>
    </w:pPr>
    <w:rPr>
      <w:rFonts w:ascii="Times New Roman" w:hAnsi="Times New Roman" w:cs="Times New Roman"/>
    </w:rPr>
  </w:style>
  <w:style w:type="paragraph" w:styleId="1287" w:customStyle="1">
    <w:name w:val="p15"/>
    <w:basedOn w:val="987"/>
    <w:qFormat/>
    <w:pPr>
      <w:ind w:left="0"/>
    </w:pPr>
    <w:rPr>
      <w:rFonts w:ascii="宋体" w:hAnsi="宋体"/>
      <w:sz w:val="28"/>
      <w:szCs w:val="28"/>
    </w:rPr>
  </w:style>
  <w:style w:type="paragraph" w:styleId="1288" w:customStyle="1">
    <w:name w:val="四号 居中"/>
    <w:basedOn w:val="988"/>
    <w:next w:val="1282"/>
    <w:qFormat/>
    <w:pPr>
      <w:ind w:left="0" w:firstLine="6144"/>
      <w:jc w:val="center"/>
      <w:spacing w:before="0" w:after="0" w:line="360" w:lineRule="auto"/>
    </w:pPr>
    <w:rPr>
      <w:rFonts w:ascii="Times New Roman" w:hAnsi="Times New Roman" w:cs="Times New Roman"/>
    </w:rPr>
  </w:style>
  <w:style w:type="paragraph" w:styleId="1289" w:customStyle="1">
    <w:name w:val="p0"/>
    <w:next w:val="987"/>
    <w:qFormat/>
    <w:pPr>
      <w:ind w:firstLine="2048"/>
      <w:spacing w:line="360" w:lineRule="auto"/>
    </w:pPr>
    <w:rPr>
      <w:rFonts w:ascii="Calibri" w:hAnsi="Calibri"/>
    </w:rPr>
  </w:style>
  <w:style w:type="paragraph" w:styleId="1290" w:customStyle="1">
    <w:name w:val="列表编号 21"/>
    <w:basedOn w:val="988"/>
    <w:next w:val="1291"/>
    <w:qFormat/>
    <w:pPr>
      <w:ind w:left="0" w:firstLine="2560"/>
      <w:spacing w:before="0" w:after="0" w:line="360" w:lineRule="auto"/>
    </w:pPr>
    <w:rPr>
      <w:rFonts w:ascii="Times New Roman" w:hAnsi="Times New Roman" w:cs="Times New Roman"/>
    </w:rPr>
  </w:style>
  <w:style w:type="paragraph" w:styleId="1291" w:customStyle="1">
    <w:name w:val="正文文本 21"/>
    <w:basedOn w:val="988"/>
    <w:next w:val="1172"/>
    <w:qFormat/>
    <w:pPr>
      <w:ind w:left="0" w:firstLine="2560"/>
      <w:jc w:val="center"/>
      <w:spacing w:before="0" w:after="120" w:line="480" w:lineRule="auto"/>
    </w:pPr>
    <w:rPr>
      <w:rFonts w:ascii="Times New Roman" w:hAnsi="Times New Roman" w:cs="Times New Roman"/>
    </w:rPr>
  </w:style>
  <w:style w:type="paragraph" w:styleId="1292" w:customStyle="1">
    <w:name w:val="a2"/>
    <w:basedOn w:val="988"/>
    <w:next w:val="1027"/>
    <w:qFormat/>
    <w:pPr>
      <w:ind w:left="0" w:firstLine="1024"/>
      <w:spacing w:before="280" w:after="280" w:line="240" w:lineRule="auto"/>
    </w:pPr>
    <w:rPr>
      <w:rFonts w:ascii="Times New Roman" w:hAnsi="Times New Roman" w:cs="Times New Roman"/>
    </w:rPr>
  </w:style>
  <w:style w:type="paragraph" w:styleId="1293" w:customStyle="1">
    <w:name w:val="font8"/>
    <w:basedOn w:val="988"/>
    <w:next w:val="1217"/>
    <w:qFormat/>
    <w:pPr>
      <w:ind w:left="0" w:firstLine="2048"/>
      <w:spacing w:before="280" w:after="280" w:line="240" w:lineRule="auto"/>
    </w:pPr>
    <w:rPr>
      <w:rFonts w:ascii="Times New Roman" w:hAnsi="Times New Roman" w:cs="Times New Roman"/>
    </w:rPr>
  </w:style>
  <w:style w:type="paragraph" w:styleId="1294" w:customStyle="1">
    <w:name w:val="Char Char Char Char Char Char1 Char Char Char Char Char Char1 Char Char Char Char Char Char Char"/>
    <w:basedOn w:val="988"/>
    <w:next w:val="1295"/>
    <w:qFormat/>
    <w:pPr>
      <w:ind w:left="0" w:firstLine="2560"/>
      <w:spacing w:before="0" w:after="0" w:line="240" w:lineRule="auto"/>
    </w:pPr>
    <w:rPr>
      <w:rFonts w:ascii="Times New Roman" w:hAnsi="Times New Roman" w:cs="Times New Roman"/>
    </w:rPr>
  </w:style>
  <w:style w:type="paragraph" w:styleId="1295" w:customStyle="1">
    <w:name w:val="xl87"/>
    <w:basedOn w:val="988"/>
    <w:next w:val="1251"/>
    <w:qFormat/>
    <w:pPr>
      <w:ind w:left="0" w:firstLine="5120"/>
      <w:spacing w:before="280" w:after="280" w:line="240" w:lineRule="auto"/>
    </w:pPr>
    <w:rPr>
      <w:rFonts w:ascii="Times New Roman" w:hAnsi="Times New Roman" w:cs="Times New Roman"/>
    </w:rPr>
  </w:style>
  <w:style w:type="paragraph" w:styleId="1296" w:customStyle="1">
    <w:name w:val="444"/>
    <w:basedOn w:val="988"/>
    <w:next w:val="1009"/>
    <w:qFormat/>
    <w:pPr>
      <w:ind w:left="0" w:firstLine="4608"/>
      <w:jc w:val="center"/>
      <w:spacing w:before="0" w:after="0" w:line="312" w:lineRule="atLeast"/>
    </w:pPr>
    <w:rPr>
      <w:rFonts w:ascii="Times New Roman" w:hAnsi="Times New Roman" w:cs="Times New Roman"/>
    </w:rPr>
  </w:style>
  <w:style w:type="paragraph" w:styleId="1297" w:customStyle="1">
    <w:name w:val="表格文字图表文字"/>
    <w:basedOn w:val="988"/>
    <w:next w:val="1298"/>
    <w:qFormat/>
    <w:pPr>
      <w:ind w:left="0" w:firstLine="3584"/>
      <w:jc w:val="center"/>
      <w:spacing w:before="0" w:after="0" w:line="240" w:lineRule="auto"/>
    </w:pPr>
    <w:rPr>
      <w:rFonts w:ascii="Times New Roman" w:hAnsi="Times New Roman" w:cs="Times New Roman"/>
    </w:rPr>
  </w:style>
  <w:style w:type="paragraph" w:styleId="1298" w:customStyle="1">
    <w:name w:val="样式 目录 3 + 左侧:  2 字符1"/>
    <w:next w:val="1299"/>
    <w:qFormat/>
    <w:pPr>
      <w:ind w:left="960" w:firstLine="5120"/>
      <w:spacing w:line="360" w:lineRule="auto"/>
      <w:widowControl w:val="off"/>
    </w:pPr>
    <w:rPr>
      <w:rFonts w:ascii="Calibri" w:hAnsi="Calibri"/>
    </w:rPr>
  </w:style>
  <w:style w:type="paragraph" w:styleId="1299" w:customStyle="1">
    <w:name w:val="文档正文"/>
    <w:basedOn w:val="988"/>
    <w:next w:val="1300"/>
    <w:qFormat/>
    <w:pPr>
      <w:ind w:left="567" w:firstLine="3639"/>
      <w:spacing w:before="0" w:after="0" w:line="480" w:lineRule="atLeast"/>
    </w:pPr>
    <w:rPr>
      <w:rFonts w:ascii="Times New Roman" w:hAnsi="Times New Roman" w:cs="Times New Roman"/>
    </w:rPr>
  </w:style>
  <w:style w:type="paragraph" w:styleId="1300" w:customStyle="1">
    <w:name w:val="列表框2"/>
    <w:next w:val="1301"/>
    <w:qFormat/>
    <w:pPr>
      <w:ind w:firstLine="2048"/>
      <w:spacing w:line="460" w:lineRule="exact"/>
    </w:pPr>
    <w:rPr>
      <w:rFonts w:ascii="Calibri" w:hAnsi="Calibri"/>
    </w:rPr>
  </w:style>
  <w:style w:type="paragraph" w:styleId="1301" w:customStyle="1">
    <w:name w:val="font10"/>
    <w:basedOn w:val="988"/>
    <w:next w:val="1020"/>
    <w:qFormat/>
    <w:pPr>
      <w:ind w:left="0" w:firstLine="3584"/>
      <w:spacing w:before="280" w:after="280" w:line="240" w:lineRule="auto"/>
    </w:pPr>
    <w:rPr>
      <w:rFonts w:ascii="Times New Roman" w:hAnsi="Times New Roman" w:cs="Times New Roman"/>
    </w:rPr>
  </w:style>
  <w:style w:type="paragraph" w:styleId="1302" w:customStyle="1">
    <w:name w:val="纯文本1"/>
    <w:basedOn w:val="988"/>
    <w:next w:val="1032"/>
    <w:qFormat/>
    <w:pPr>
      <w:ind w:left="0" w:firstLine="3584"/>
      <w:spacing w:before="0" w:after="0" w:line="240" w:lineRule="auto"/>
    </w:pPr>
    <w:rPr>
      <w:rFonts w:ascii="Times New Roman" w:hAnsi="Times New Roman" w:cs="Times New Roman"/>
    </w:rPr>
  </w:style>
  <w:style w:type="paragraph" w:styleId="1303" w:customStyle="1">
    <w:name w:val="索引 91"/>
    <w:basedOn w:val="988"/>
    <w:next w:val="987"/>
    <w:qFormat/>
    <w:pPr>
      <w:ind w:left="1600" w:firstLine="2560"/>
      <w:jc w:val="center"/>
      <w:spacing w:before="0" w:after="0" w:line="360" w:lineRule="auto"/>
    </w:pPr>
    <w:rPr>
      <w:rFonts w:ascii="Times New Roman" w:hAnsi="Times New Roman" w:cs="Times New Roman"/>
    </w:rPr>
  </w:style>
  <w:style w:type="paragraph" w:styleId="1304" w:customStyle="1">
    <w:name w:val="xl79"/>
    <w:basedOn w:val="988"/>
    <w:next w:val="1280"/>
    <w:qFormat/>
    <w:pPr>
      <w:ind w:left="0" w:firstLine="3584"/>
      <w:jc w:val="center"/>
      <w:spacing w:before="280" w:after="280" w:line="240" w:lineRule="auto"/>
    </w:pPr>
    <w:rPr>
      <w:rFonts w:ascii="Times New Roman" w:hAnsi="Times New Roman" w:cs="Times New Roman"/>
    </w:rPr>
  </w:style>
  <w:style w:type="paragraph" w:styleId="1305" w:customStyle="1">
    <w:name w:val="表格文字（4号居中）"/>
    <w:next w:val="1306"/>
    <w:qFormat/>
    <w:pPr>
      <w:ind w:firstLine="2560"/>
      <w:jc w:val="center"/>
    </w:pPr>
    <w:rPr>
      <w:rFonts w:ascii="Calibri" w:hAnsi="Calibri"/>
    </w:rPr>
  </w:style>
  <w:style w:type="paragraph" w:styleId="1306" w:customStyle="1">
    <w:name w:val="!方块加粗"/>
    <w:basedOn w:val="988"/>
    <w:next w:val="1273"/>
    <w:qFormat/>
    <w:pPr>
      <w:ind w:left="600" w:firstLine="5212"/>
      <w:spacing w:before="0" w:after="0" w:line="360" w:lineRule="auto"/>
    </w:pPr>
    <w:rPr>
      <w:rFonts w:ascii="Times New Roman" w:hAnsi="Times New Roman" w:cs="Times New Roman"/>
    </w:rPr>
  </w:style>
  <w:style w:type="paragraph" w:styleId="1307" w:customStyle="1">
    <w:name w:val="xl75"/>
    <w:basedOn w:val="988"/>
    <w:next w:val="1033"/>
    <w:qFormat/>
    <w:pPr>
      <w:ind w:left="0" w:firstLine="3584"/>
      <w:jc w:val="center"/>
      <w:spacing w:before="280" w:after="280" w:line="240" w:lineRule="auto"/>
    </w:pPr>
    <w:rPr>
      <w:rFonts w:ascii="Times New Roman" w:hAnsi="Times New Roman" w:cs="Times New Roman"/>
    </w:rPr>
  </w:style>
  <w:style w:type="paragraph" w:styleId="1308" w:customStyle="1">
    <w:name w:val="xl81"/>
    <w:basedOn w:val="988"/>
    <w:next w:val="1309"/>
    <w:qFormat/>
    <w:pPr>
      <w:ind w:left="0" w:firstLine="5120"/>
      <w:spacing w:before="280" w:after="280" w:line="240" w:lineRule="auto"/>
    </w:pPr>
    <w:rPr>
      <w:rFonts w:ascii="Times New Roman" w:hAnsi="Times New Roman" w:cs="Times New Roman"/>
    </w:rPr>
  </w:style>
  <w:style w:type="paragraph" w:styleId="1309" w:customStyle="1">
    <w:name w:val="xl25"/>
    <w:basedOn w:val="988"/>
    <w:next w:val="1310"/>
    <w:qFormat/>
    <w:pPr>
      <w:ind w:left="0" w:firstLine="14"/>
      <w:spacing w:before="280" w:after="280" w:line="240" w:lineRule="auto"/>
      <w:shd w:val="clear" w:color="000000" w:fill="ffffff"/>
    </w:pPr>
    <w:rPr>
      <w:rFonts w:ascii="Times New Roman" w:hAnsi="Times New Roman" w:cs="Times New Roman"/>
    </w:rPr>
  </w:style>
  <w:style w:type="paragraph" w:styleId="1310" w:customStyle="1">
    <w:name w:val="普通(网站)1"/>
    <w:basedOn w:val="988"/>
    <w:next w:val="1311"/>
    <w:qFormat/>
    <w:pPr>
      <w:ind w:left="200" w:firstLine="1224"/>
      <w:spacing w:before="280" w:after="280" w:line="240" w:lineRule="auto"/>
    </w:pPr>
    <w:rPr>
      <w:rFonts w:ascii="Times New Roman" w:hAnsi="Times New Roman" w:cs="Times New Roman"/>
    </w:rPr>
  </w:style>
  <w:style w:type="paragraph" w:styleId="1311" w:customStyle="1">
    <w:name w:val="xl27"/>
    <w:basedOn w:val="988"/>
    <w:next w:val="1297"/>
    <w:qFormat/>
    <w:pPr>
      <w:ind w:left="0" w:firstLine="20"/>
      <w:spacing w:before="280" w:after="280" w:line="240" w:lineRule="auto"/>
      <w:shd w:val="clear" w:color="000000" w:fill="ffffff"/>
    </w:pPr>
    <w:rPr>
      <w:rFonts w:ascii="Times New Roman" w:hAnsi="Times New Roman" w:cs="Times New Roman"/>
    </w:rPr>
  </w:style>
  <w:style w:type="paragraph" w:styleId="1312" w:customStyle="1">
    <w:name w:val="H 4"/>
    <w:basedOn w:val="992"/>
    <w:next w:val="1313"/>
    <w:qFormat/>
    <w:pPr>
      <w:ind w:left="426" w:firstLine="24"/>
      <w:spacing w:before="0" w:after="0" w:line="360" w:lineRule="auto"/>
      <w:outlineLvl w:val="3"/>
    </w:pPr>
  </w:style>
  <w:style w:type="paragraph" w:styleId="1313" w:customStyle="1">
    <w:name w:val="xl82"/>
    <w:basedOn w:val="988"/>
    <w:next w:val="1308"/>
    <w:qFormat/>
    <w:pPr>
      <w:ind w:left="0" w:firstLine="5120"/>
      <w:spacing w:before="280" w:after="280" w:line="240" w:lineRule="auto"/>
    </w:pPr>
    <w:rPr>
      <w:rFonts w:ascii="Times New Roman" w:hAnsi="Times New Roman" w:cs="Times New Roman"/>
    </w:rPr>
  </w:style>
  <w:style w:type="paragraph" w:styleId="1314" w:customStyle="1">
    <w:name w:val="Char Char Char Char Char Char Char Char"/>
    <w:next w:val="1315"/>
    <w:qFormat/>
    <w:pPr>
      <w:ind w:firstLine="14"/>
      <w:jc w:val="both"/>
      <w:shd w:val="clear" w:color="000000" w:fill="000080"/>
      <w:widowControl w:val="off"/>
    </w:pPr>
    <w:rPr>
      <w:rFonts w:ascii="Calibri" w:hAnsi="Calibri"/>
    </w:rPr>
  </w:style>
  <w:style w:type="paragraph" w:styleId="1315" w:customStyle="1">
    <w:name w:val="Char Char Char Char Char Char1 Char Char Char1 Char Char Char Char Char Char Char Char Char Char Char Char Char Char Char"/>
    <w:basedOn w:val="988"/>
    <w:next w:val="1316"/>
    <w:qFormat/>
    <w:pPr>
      <w:ind w:left="0" w:firstLine="2560"/>
      <w:spacing w:before="0" w:after="0" w:line="240" w:lineRule="auto"/>
    </w:pPr>
    <w:rPr>
      <w:rFonts w:ascii="Times New Roman" w:hAnsi="Times New Roman" w:cs="Times New Roman"/>
    </w:rPr>
  </w:style>
  <w:style w:type="paragraph" w:styleId="1316" w:customStyle="1">
    <w:name w:val="样式1"/>
    <w:basedOn w:val="988"/>
    <w:next w:val="1317"/>
    <w:qFormat/>
    <w:pPr>
      <w:ind w:left="0" w:firstLine="1536"/>
      <w:spacing w:before="120" w:after="120" w:line="300" w:lineRule="auto"/>
    </w:pPr>
    <w:rPr>
      <w:rFonts w:ascii="Times New Roman" w:hAnsi="Times New Roman" w:cs="Times New Roman"/>
    </w:rPr>
  </w:style>
  <w:style w:type="paragraph" w:styleId="1317" w:customStyle="1">
    <w:name w:val="索引 41"/>
    <w:basedOn w:val="988"/>
    <w:next w:val="987"/>
    <w:qFormat/>
    <w:pPr>
      <w:ind w:left="600" w:firstLine="2560"/>
      <w:jc w:val="center"/>
      <w:spacing w:before="0" w:after="0" w:line="360" w:lineRule="auto"/>
    </w:pPr>
    <w:rPr>
      <w:rFonts w:ascii="Times New Roman" w:hAnsi="Times New Roman" w:cs="Times New Roman"/>
    </w:rPr>
  </w:style>
  <w:style w:type="paragraph" w:styleId="1318" w:customStyle="1">
    <w:name w:val="自定义二"/>
    <w:basedOn w:val="988"/>
    <w:next w:val="987"/>
    <w:qFormat/>
    <w:pPr>
      <w:ind w:left="0" w:firstLine="14"/>
      <w:spacing w:before="0" w:after="0" w:line="360" w:lineRule="auto"/>
      <w:outlineLvl w:val="1"/>
    </w:pPr>
    <w:rPr>
      <w:rFonts w:ascii="Times New Roman" w:hAnsi="Times New Roman" w:cs="Times New Roman"/>
    </w:rPr>
  </w:style>
  <w:style w:type="paragraph" w:styleId="1319" w:customStyle="1">
    <w:name w:val="Bullet"/>
    <w:next w:val="1257"/>
    <w:qFormat/>
    <w:pPr>
      <w:ind w:left="567" w:right="2835" w:firstLine="3584"/>
      <w:spacing w:after="60"/>
    </w:pPr>
    <w:rPr>
      <w:rFonts w:ascii="Calibri" w:hAnsi="Calibri"/>
    </w:rPr>
  </w:style>
  <w:style w:type="paragraph" w:styleId="1320" w:customStyle="1">
    <w:name w:val="Char Char Char Char Char Char1"/>
    <w:basedOn w:val="988"/>
    <w:next w:val="1321"/>
    <w:qFormat/>
    <w:pPr>
      <w:ind w:left="0" w:firstLine="2560"/>
      <w:spacing w:before="0" w:after="0" w:line="240" w:lineRule="auto"/>
    </w:pPr>
    <w:rPr>
      <w:rFonts w:ascii="Times New Roman" w:hAnsi="Times New Roman" w:cs="Times New Roman"/>
    </w:rPr>
  </w:style>
  <w:style w:type="paragraph" w:styleId="1321" w:customStyle="1">
    <w:name w:val="正文缩进2"/>
    <w:basedOn w:val="988"/>
    <w:next w:val="1322"/>
    <w:qFormat/>
    <w:pPr>
      <w:ind w:left="420" w:firstLine="1188"/>
      <w:spacing w:before="0" w:after="0" w:line="240" w:lineRule="auto"/>
    </w:pPr>
    <w:rPr>
      <w:rFonts w:ascii="Times New Roman" w:hAnsi="Times New Roman" w:cs="Times New Roman"/>
    </w:rPr>
  </w:style>
  <w:style w:type="paragraph" w:styleId="1322" w:customStyle="1">
    <w:name w:val="列出段落2"/>
    <w:basedOn w:val="988"/>
    <w:next w:val="1323"/>
    <w:qFormat/>
    <w:pPr>
      <w:ind w:left="420" w:firstLine="3748"/>
      <w:spacing w:before="0" w:after="0" w:line="240" w:lineRule="auto"/>
    </w:pPr>
    <w:rPr>
      <w:rFonts w:ascii="Times New Roman" w:hAnsi="Times New Roman" w:cs="Times New Roman"/>
    </w:rPr>
  </w:style>
  <w:style w:type="paragraph" w:styleId="1323" w:customStyle="1">
    <w:name w:val="正文文本缩进 31"/>
    <w:basedOn w:val="988"/>
    <w:next w:val="1324"/>
    <w:qFormat/>
    <w:pPr>
      <w:ind w:left="1200" w:firstLine="1248"/>
      <w:spacing w:before="120" w:after="0" w:line="22" w:lineRule="atLeast"/>
    </w:pPr>
    <w:rPr>
      <w:rFonts w:ascii="Times New Roman" w:hAnsi="Times New Roman" w:cs="Times New Roman"/>
    </w:rPr>
  </w:style>
  <w:style w:type="paragraph" w:styleId="1324" w:customStyle="1">
    <w:name w:val="样式 正文首行缩进 + 首行缩进:  2 字符5"/>
    <w:next w:val="1325"/>
    <w:qFormat/>
    <w:pPr>
      <w:ind w:left="200" w:firstLine="3784"/>
      <w:spacing w:line="300" w:lineRule="auto"/>
    </w:pPr>
    <w:rPr>
      <w:rFonts w:ascii="Calibri" w:hAnsi="Calibri"/>
    </w:rPr>
  </w:style>
  <w:style w:type="paragraph" w:styleId="1325" w:customStyle="1">
    <w:name w:val="Char2"/>
    <w:basedOn w:val="988"/>
    <w:next w:val="1319"/>
    <w:qFormat/>
    <w:pPr>
      <w:ind w:left="0" w:firstLine="3584"/>
      <w:spacing w:before="0" w:after="160" w:line="240" w:lineRule="exact"/>
    </w:pPr>
    <w:rPr>
      <w:rFonts w:ascii="Times New Roman" w:hAnsi="Times New Roman" w:cs="Times New Roman"/>
    </w:rPr>
  </w:style>
  <w:style w:type="paragraph" w:styleId="1326" w:customStyle="1">
    <w:name w:val="WPSOffice手动目录 1"/>
    <w:qFormat/>
  </w:style>
  <w:style w:type="paragraph" w:styleId="1327" w:customStyle="1">
    <w:name w:val="纯文本4"/>
    <w:basedOn w:val="987"/>
    <w:qFormat/>
    <w:pPr>
      <w:ind w:left="0"/>
      <w:widowControl w:val="off"/>
    </w:pPr>
    <w:rPr>
      <w:rFonts w:ascii="宋体" w:hAnsi="Courier New" w:eastAsia="楷体_GB2312" w:cs="Times New Roman"/>
      <w:sz w:val="26"/>
    </w:rPr>
  </w:style>
  <w:style w:type="paragraph" w:styleId="1328" w:customStyle="1">
    <w:name w:val="Char Char Char Char Char Char Char Char Char Char Char Char Char Char Char Char"/>
    <w:basedOn w:val="988"/>
    <w:next w:val="1329"/>
    <w:qFormat/>
    <w:pPr>
      <w:ind w:left="682" w:firstLine="1224"/>
      <w:spacing w:before="0" w:after="0" w:line="360" w:lineRule="auto"/>
    </w:pPr>
    <w:rPr>
      <w:rFonts w:ascii="Times New Roman" w:hAnsi="Times New Roman" w:cs="Times New Roman"/>
    </w:rPr>
  </w:style>
  <w:style w:type="paragraph" w:styleId="1329" w:customStyle="1">
    <w:name w:val="列表编号 51"/>
    <w:basedOn w:val="988"/>
    <w:next w:val="1330"/>
    <w:qFormat/>
    <w:pPr>
      <w:ind w:left="900" w:firstLine="2652"/>
      <w:spacing w:before="0" w:after="0" w:line="360" w:lineRule="auto"/>
    </w:pPr>
    <w:rPr>
      <w:rFonts w:ascii="Times New Roman" w:hAnsi="Times New Roman" w:cs="Times New Roman"/>
    </w:rPr>
  </w:style>
  <w:style w:type="paragraph" w:styleId="1330" w:customStyle="1">
    <w:name w:val="样式 标题 1 + 黑体 (符号) 宋体 三号 段前: 7.8 磅 段后: 7.8 磅 行距: 1.5 倍行距"/>
    <w:basedOn w:val="989"/>
    <w:next w:val="1331"/>
    <w:qFormat/>
    <w:pPr>
      <w:ind w:left="432" w:firstLine="18"/>
      <w:spacing w:before="40" w:after="40" w:line="360" w:lineRule="auto"/>
      <w:outlineLvl w:val="0"/>
    </w:pPr>
  </w:style>
  <w:style w:type="paragraph" w:styleId="1331" w:customStyle="1">
    <w:name w:val="表格用"/>
    <w:basedOn w:val="988"/>
    <w:next w:val="1288"/>
    <w:qFormat/>
    <w:pPr>
      <w:ind w:left="0" w:firstLine="1024"/>
      <w:spacing w:before="0" w:after="0" w:line="360" w:lineRule="auto"/>
    </w:pPr>
    <w:rPr>
      <w:rFonts w:ascii="Times New Roman" w:hAnsi="Times New Roman" w:cs="Times New Roman"/>
    </w:rPr>
  </w:style>
  <w:style w:type="paragraph" w:styleId="1332" w:customStyle="1">
    <w:name w:val="xl71"/>
    <w:basedOn w:val="988"/>
    <w:next w:val="1333"/>
    <w:qFormat/>
    <w:pPr>
      <w:ind w:left="0" w:firstLine="1536"/>
      <w:spacing w:before="280" w:after="280" w:line="240" w:lineRule="auto"/>
    </w:pPr>
    <w:rPr>
      <w:rFonts w:ascii="Times New Roman" w:hAnsi="Times New Roman" w:cs="Times New Roman"/>
    </w:rPr>
  </w:style>
  <w:style w:type="paragraph" w:styleId="1333" w:customStyle="1">
    <w:name w:val="正文文本 31"/>
    <w:basedOn w:val="988"/>
    <w:next w:val="1334"/>
    <w:qFormat/>
    <w:pPr>
      <w:ind w:left="0" w:firstLine="3584"/>
      <w:jc w:val="center"/>
      <w:spacing w:before="0" w:after="120" w:line="360" w:lineRule="auto"/>
    </w:pPr>
    <w:rPr>
      <w:rFonts w:ascii="Times New Roman" w:hAnsi="Times New Roman" w:cs="Times New Roman"/>
    </w:rPr>
  </w:style>
  <w:style w:type="paragraph" w:styleId="1334" w:customStyle="1">
    <w:name w:val="列出段落111"/>
    <w:basedOn w:val="988"/>
    <w:next w:val="1270"/>
    <w:qFormat/>
    <w:pPr>
      <w:ind w:left="420" w:firstLine="3748"/>
      <w:spacing w:before="0" w:after="0" w:line="240" w:lineRule="auto"/>
    </w:pPr>
    <w:rPr>
      <w:rFonts w:ascii="Times New Roman" w:hAnsi="Times New Roman" w:cs="Times New Roman"/>
    </w:rPr>
  </w:style>
  <w:style w:type="paragraph" w:styleId="1335" w:customStyle="1">
    <w:name w:val="修订1"/>
    <w:qFormat/>
    <w:rPr>
      <w:rFonts w:ascii="Calibri" w:hAnsi="Calibri"/>
    </w:rPr>
  </w:style>
  <w:style w:type="paragraph" w:styleId="1336" w:customStyle="1">
    <w:name w:val="正文文本缩进 21"/>
    <w:basedOn w:val="988"/>
    <w:next w:val="1276"/>
    <w:qFormat/>
    <w:pPr>
      <w:ind w:left="480" w:firstLine="4832"/>
      <w:spacing w:before="0" w:after="0" w:line="240" w:lineRule="auto"/>
    </w:pPr>
    <w:rPr>
      <w:rFonts w:ascii="Times New Roman" w:hAnsi="Times New Roman" w:cs="Times New Roman"/>
    </w:rPr>
  </w:style>
  <w:style w:type="paragraph" w:styleId="1337" w:customStyle="1">
    <w:name w:val="Char Char4 Char Char"/>
    <w:basedOn w:val="988"/>
    <w:next w:val="1286"/>
    <w:qFormat/>
    <w:pPr>
      <w:ind w:left="0" w:firstLine="2560"/>
      <w:spacing w:before="0" w:after="0" w:line="240" w:lineRule="auto"/>
    </w:pPr>
    <w:rPr>
      <w:rFonts w:ascii="Times New Roman" w:hAnsi="Times New Roman" w:cs="Times New Roman"/>
    </w:rPr>
  </w:style>
  <w:style w:type="paragraph" w:styleId="1338" w:customStyle="1">
    <w:name w:val="样式"/>
    <w:next w:val="987"/>
    <w:qFormat/>
    <w:pPr>
      <w:ind w:firstLine="3584"/>
      <w:widowControl w:val="off"/>
    </w:pPr>
    <w:rPr>
      <w:rFonts w:ascii="Calibri" w:hAnsi="Calibri"/>
    </w:rPr>
  </w:style>
  <w:style w:type="paragraph" w:styleId="1339" w:customStyle="1">
    <w:name w:val="TOC 标题1"/>
    <w:basedOn w:val="989"/>
    <w:next w:val="987"/>
    <w:qFormat/>
    <w:pPr>
      <w:ind w:left="0" w:firstLine="6144"/>
      <w:spacing w:before="480" w:after="0" w:line="276" w:lineRule="auto"/>
    </w:pPr>
    <w:rPr>
      <w:b/>
      <w:sz w:val="30"/>
    </w:rPr>
  </w:style>
  <w:style w:type="paragraph" w:styleId="1340" w:customStyle="1">
    <w:name w:val="纯文本3"/>
    <w:basedOn w:val="987"/>
    <w:qFormat/>
    <w:rPr>
      <w:rFonts w:ascii="宋体" w:hAnsi="Courier New" w:cs="Times New Roman"/>
    </w:rPr>
  </w:style>
  <w:style w:type="paragraph" w:styleId="1341" w:customStyle="1">
    <w:name w:val="afont"/>
    <w:basedOn w:val="988"/>
    <w:next w:val="1013"/>
    <w:qFormat/>
    <w:pPr>
      <w:ind w:left="0" w:firstLine="2048"/>
      <w:spacing w:before="100" w:after="100" w:line="285" w:lineRule="atLeast"/>
    </w:pPr>
    <w:rPr>
      <w:rFonts w:ascii="Times New Roman" w:hAnsi="Times New Roman" w:cs="Times New Roman"/>
    </w:rPr>
  </w:style>
  <w:style w:type="paragraph" w:styleId="1342" w:customStyle="1">
    <w:name w:val="xl85"/>
    <w:basedOn w:val="988"/>
    <w:next w:val="1343"/>
    <w:qFormat/>
    <w:pPr>
      <w:ind w:left="0" w:firstLine="2048"/>
      <w:jc w:val="center"/>
      <w:spacing w:before="280" w:after="280" w:line="240" w:lineRule="auto"/>
    </w:pPr>
    <w:rPr>
      <w:rFonts w:ascii="Times New Roman" w:hAnsi="Times New Roman" w:cs="Times New Roman"/>
    </w:rPr>
  </w:style>
  <w:style w:type="paragraph" w:styleId="1343" w:customStyle="1">
    <w:name w:val="文章总标题"/>
    <w:basedOn w:val="988"/>
    <w:next w:val="1344"/>
    <w:qFormat/>
    <w:pPr>
      <w:ind w:left="0" w:firstLine="7168"/>
      <w:jc w:val="center"/>
      <w:spacing w:before="566" w:after="544" w:line="566" w:lineRule="atLeast"/>
    </w:pPr>
    <w:rPr>
      <w:rFonts w:ascii="Times New Roman" w:hAnsi="Times New Roman" w:cs="Times New Roman"/>
    </w:rPr>
  </w:style>
  <w:style w:type="paragraph" w:styleId="1344" w:customStyle="1">
    <w:name w:val="样式 首行缩进:  2 字符"/>
    <w:basedOn w:val="988"/>
    <w:next w:val="1307"/>
    <w:qFormat/>
    <w:pPr>
      <w:ind w:left="200" w:firstLine="1224"/>
      <w:spacing w:before="0" w:after="0" w:line="400" w:lineRule="exact"/>
    </w:pPr>
    <w:rPr>
      <w:rFonts w:ascii="Times New Roman" w:hAnsi="Times New Roman" w:cs="Times New Roman"/>
    </w:rPr>
  </w:style>
  <w:style w:type="paragraph" w:styleId="1345" w:customStyle="1">
    <w:name w:val="二级条标题"/>
    <w:basedOn w:val="988"/>
    <w:next w:val="987"/>
    <w:qFormat/>
    <w:pPr>
      <w:ind w:left="0" w:firstLine="8"/>
      <w:spacing w:before="0" w:after="0" w:line="240" w:lineRule="auto"/>
      <w:outlineLvl w:val="3"/>
    </w:pPr>
    <w:rPr>
      <w:rFonts w:ascii="Times New Roman" w:hAnsi="Times New Roman" w:cs="Times New Roman"/>
    </w:rPr>
  </w:style>
  <w:style w:type="paragraph" w:styleId="1346" w:customStyle="1">
    <w:name w:val="Plain Text*"/>
    <w:basedOn w:val="987"/>
    <w:qFormat/>
    <w:pPr>
      <w:ind w:left="0"/>
      <w:jc w:val="left"/>
    </w:pPr>
    <w:rPr>
      <w:rFonts w:ascii="宋体" w:hAnsi="宋体" w:eastAsia="楷体_GB2312" w:cs="Courier New"/>
      <w:sz w:val="26"/>
      <w:lang w:val="zh-CN"/>
    </w:rPr>
  </w:style>
  <w:style w:type="paragraph" w:styleId="1347" w:customStyle="1">
    <w:name w:val="样式 加粗 居中2"/>
    <w:basedOn w:val="988"/>
    <w:next w:val="1199"/>
    <w:qFormat/>
    <w:pPr>
      <w:ind w:left="0" w:firstLine="2560"/>
      <w:jc w:val="center"/>
      <w:spacing w:before="0" w:after="0" w:line="360" w:lineRule="auto"/>
    </w:pPr>
    <w:rPr>
      <w:rFonts w:ascii="Times New Roman" w:hAnsi="Times New Roman" w:cs="Times New Roman"/>
    </w:rPr>
  </w:style>
  <w:style w:type="paragraph" w:styleId="1348" w:customStyle="1">
    <w:name w:val="标准文本"/>
    <w:basedOn w:val="988"/>
    <w:next w:val="1302"/>
    <w:qFormat/>
    <w:pPr>
      <w:ind w:left="480" w:firstLine="2784"/>
      <w:spacing w:before="0" w:after="0" w:line="360" w:lineRule="auto"/>
    </w:pPr>
    <w:rPr>
      <w:rFonts w:ascii="Times New Roman" w:hAnsi="Times New Roman" w:cs="Times New Roman"/>
    </w:rPr>
  </w:style>
  <w:style w:type="paragraph" w:styleId="1349" w:customStyle="1">
    <w:name w:val="font5"/>
    <w:basedOn w:val="988"/>
    <w:next w:val="1350"/>
    <w:qFormat/>
    <w:pPr>
      <w:ind w:left="0" w:firstLine="5120"/>
      <w:spacing w:before="280" w:after="280" w:line="240" w:lineRule="auto"/>
    </w:pPr>
    <w:rPr>
      <w:rFonts w:ascii="Times New Roman" w:hAnsi="Times New Roman" w:cs="Times New Roman"/>
    </w:rPr>
  </w:style>
  <w:style w:type="paragraph" w:styleId="1350" w:customStyle="1">
    <w:name w:val="索引标题1"/>
    <w:basedOn w:val="988"/>
    <w:next w:val="1229"/>
    <w:qFormat/>
    <w:pPr>
      <w:ind w:left="0" w:firstLine="4608"/>
      <w:jc w:val="center"/>
      <w:spacing w:before="0" w:after="0" w:line="360" w:lineRule="auto"/>
    </w:pPr>
    <w:rPr>
      <w:rFonts w:ascii="Times New Roman" w:hAnsi="Times New Roman" w:cs="Times New Roman"/>
    </w:rPr>
  </w:style>
  <w:style w:type="paragraph" w:styleId="1351" w:customStyle="1">
    <w:name w:val="Char Char Char Char Char Char1 Char Char Char1 Char Char Char Char Char Char Char Char Char Char Char Char Char Char Char Char"/>
    <w:basedOn w:val="988"/>
    <w:next w:val="1352"/>
    <w:qFormat/>
    <w:pPr>
      <w:ind w:left="0" w:firstLine="2560"/>
      <w:spacing w:before="0" w:after="0" w:line="240" w:lineRule="auto"/>
    </w:pPr>
    <w:rPr>
      <w:rFonts w:ascii="Times New Roman" w:hAnsi="Times New Roman" w:cs="Times New Roman"/>
    </w:rPr>
  </w:style>
  <w:style w:type="paragraph" w:styleId="1352" w:customStyle="1">
    <w:name w:val="1正文"/>
    <w:basedOn w:val="988"/>
    <w:next w:val="1353"/>
    <w:qFormat/>
    <w:pPr>
      <w:ind w:left="480" w:firstLine="2784"/>
      <w:spacing w:before="0" w:after="0" w:line="300" w:lineRule="auto"/>
    </w:pPr>
    <w:rPr>
      <w:rFonts w:ascii="Times New Roman" w:hAnsi="Times New Roman" w:cs="Times New Roman"/>
    </w:rPr>
  </w:style>
  <w:style w:type="paragraph" w:styleId="1353" w:customStyle="1">
    <w:name w:val="目录2"/>
    <w:basedOn w:val="988"/>
    <w:next w:val="987"/>
    <w:qFormat/>
    <w:pPr>
      <w:ind w:left="209" w:firstLine="5329"/>
      <w:spacing w:before="0" w:after="0" w:line="317" w:lineRule="atLeast"/>
    </w:pPr>
    <w:rPr>
      <w:rFonts w:ascii="Times New Roman" w:hAnsi="Times New Roman" w:cs="Times New Roman"/>
    </w:rPr>
  </w:style>
  <w:style w:type="paragraph" w:styleId="1354" w:customStyle="1">
    <w:name w:val="图表目录1"/>
    <w:basedOn w:val="988"/>
    <w:next w:val="987"/>
    <w:qFormat/>
    <w:pPr>
      <w:ind w:left="200" w:firstLine="2616"/>
      <w:jc w:val="center"/>
      <w:spacing w:before="0" w:after="0" w:line="360" w:lineRule="auto"/>
    </w:pPr>
    <w:rPr>
      <w:rFonts w:ascii="Times New Roman" w:hAnsi="Times New Roman" w:cs="Times New Roman"/>
    </w:rPr>
  </w:style>
  <w:style w:type="paragraph" w:styleId="1355" w:customStyle="1">
    <w:name w:val="xl63"/>
    <w:basedOn w:val="988"/>
    <w:next w:val="1305"/>
    <w:qFormat/>
    <w:pPr>
      <w:ind w:left="0" w:firstLine="5120"/>
      <w:spacing w:before="280" w:after="280" w:line="240" w:lineRule="auto"/>
    </w:pPr>
    <w:rPr>
      <w:rFonts w:ascii="Times New Roman" w:hAnsi="Times New Roman" w:cs="Times New Roman"/>
    </w:rPr>
  </w:style>
  <w:style w:type="paragraph" w:styleId="1356">
    <w:name w:val="List Paragraph"/>
    <w:basedOn w:val="987"/>
    <w:next w:val="1263"/>
    <w:qFormat/>
    <w:pPr>
      <w:ind w:left="420" w:firstLine="3748"/>
    </w:pPr>
    <w:rPr>
      <w:rFonts w:ascii="Times New Roman" w:hAnsi="Times New Roman" w:cs="Times New Roman"/>
    </w:rPr>
  </w:style>
  <w:style w:type="paragraph" w:styleId="1357" w:customStyle="1">
    <w:name w:val="xl73"/>
    <w:basedOn w:val="988"/>
    <w:next w:val="1358"/>
    <w:qFormat/>
    <w:pPr>
      <w:ind w:left="0" w:firstLine="3584"/>
      <w:spacing w:before="280" w:after="280" w:line="240" w:lineRule="auto"/>
    </w:pPr>
    <w:rPr>
      <w:rFonts w:ascii="Times New Roman" w:hAnsi="Times New Roman" w:cs="Times New Roman"/>
    </w:rPr>
  </w:style>
  <w:style w:type="paragraph" w:styleId="1358" w:customStyle="1">
    <w:name w:val="xl80"/>
    <w:basedOn w:val="988"/>
    <w:next w:val="1359"/>
    <w:qFormat/>
    <w:pPr>
      <w:ind w:left="0" w:firstLine="3584"/>
      <w:jc w:val="center"/>
      <w:spacing w:before="280" w:after="280" w:line="240" w:lineRule="auto"/>
    </w:pPr>
    <w:rPr>
      <w:rFonts w:ascii="Times New Roman" w:hAnsi="Times New Roman" w:cs="Times New Roman"/>
    </w:rPr>
  </w:style>
  <w:style w:type="paragraph" w:styleId="1359" w:customStyle="1">
    <w:name w:val="样式2"/>
    <w:basedOn w:val="993"/>
    <w:next w:val="1360"/>
    <w:qFormat/>
    <w:pPr>
      <w:ind w:left="1134" w:firstLine="18"/>
      <w:spacing w:before="0" w:after="0" w:line="360" w:lineRule="auto"/>
      <w:outlineLvl w:val="4"/>
    </w:pPr>
  </w:style>
  <w:style w:type="paragraph" w:styleId="1360" w:customStyle="1">
    <w:name w:val="日期1"/>
    <w:basedOn w:val="988"/>
    <w:next w:val="987"/>
    <w:qFormat/>
    <w:pPr>
      <w:ind w:left="100" w:firstLine="6144"/>
      <w:spacing w:before="0" w:after="0" w:line="240" w:lineRule="auto"/>
    </w:pPr>
    <w:rPr>
      <w:rFonts w:ascii="Times New Roman" w:hAnsi="Times New Roman" w:cs="Times New Roman"/>
    </w:rPr>
  </w:style>
  <w:style w:type="paragraph" w:styleId="1361" w:customStyle="1">
    <w:name w:val="图1"/>
    <w:basedOn w:val="988"/>
    <w:next w:val="987"/>
    <w:qFormat/>
    <w:pPr>
      <w:ind w:left="1105" w:firstLine="2580"/>
      <w:jc w:val="center"/>
      <w:spacing w:before="0" w:after="0" w:line="360" w:lineRule="auto"/>
    </w:pPr>
    <w:rPr>
      <w:rFonts w:ascii="Times New Roman" w:hAnsi="Times New Roman" w:cs="Times New Roman"/>
    </w:rPr>
  </w:style>
  <w:style w:type="paragraph" w:styleId="1362" w:customStyle="1">
    <w:name w:val="Char Char Char Char Char Char1 Char Char Char1 Char Char Char Char Char Char Char Char Char Char Char Char"/>
    <w:basedOn w:val="988"/>
    <w:next w:val="1342"/>
    <w:qFormat/>
    <w:pPr>
      <w:ind w:left="0" w:firstLine="2560"/>
      <w:spacing w:before="0" w:after="0" w:line="240" w:lineRule="auto"/>
    </w:pPr>
    <w:rPr>
      <w:rFonts w:ascii="Times New Roman" w:hAnsi="Times New Roman" w:cs="Times New Roman"/>
    </w:rPr>
  </w:style>
  <w:style w:type="paragraph" w:styleId="1363" w:customStyle="1">
    <w:name w:val="Char Char Char Char Char Char Char"/>
    <w:basedOn w:val="988"/>
    <w:next w:val="1248"/>
    <w:qFormat/>
    <w:pPr>
      <w:ind w:left="200" w:firstLine="4808"/>
      <w:spacing w:before="0" w:after="0" w:line="360" w:lineRule="auto"/>
    </w:pPr>
    <w:rPr>
      <w:rFonts w:ascii="Times New Roman" w:hAnsi="Times New Roman" w:cs="Times New Roman"/>
    </w:rPr>
  </w:style>
  <w:style w:type="paragraph" w:styleId="1364" w:customStyle="1">
    <w:name w:val="Char Char Char Char Char Char Char Char Char Char Char Char Char Char Char"/>
    <w:basedOn w:val="988"/>
    <w:next w:val="1339"/>
    <w:qFormat/>
    <w:pPr>
      <w:ind w:left="0" w:firstLine="3584"/>
      <w:jc w:val="center"/>
      <w:spacing w:before="0" w:after="0" w:line="400" w:lineRule="exact"/>
    </w:pPr>
    <w:rPr>
      <w:rFonts w:ascii="Times New Roman" w:hAnsi="Times New Roman" w:cs="Times New Roman"/>
    </w:rPr>
  </w:style>
  <w:style w:type="paragraph" w:styleId="1365">
    <w:name w:val="Intense Quote"/>
    <w:next w:val="987"/>
    <w:qFormat/>
    <w:pPr>
      <w:ind w:left="3766" w:right="950"/>
      <w:jc w:val="center"/>
      <w:spacing w:before="360" w:after="360"/>
    </w:pPr>
    <w:rPr>
      <w:rFonts w:ascii="Calibri" w:hAnsi="Calibri"/>
      <w:i/>
    </w:rPr>
  </w:style>
  <w:style w:type="paragraph" w:styleId="1366" w:customStyle="1">
    <w:name w:val="索引 51"/>
    <w:basedOn w:val="988"/>
    <w:next w:val="987"/>
    <w:qFormat/>
    <w:pPr>
      <w:ind w:left="800" w:firstLine="2560"/>
      <w:jc w:val="center"/>
      <w:spacing w:before="0" w:after="0" w:line="360" w:lineRule="auto"/>
    </w:pPr>
    <w:rPr>
      <w:rFonts w:ascii="Times New Roman" w:hAnsi="Times New Roman" w:cs="Times New Roman"/>
    </w:rPr>
  </w:style>
  <w:style w:type="paragraph" w:styleId="1367" w:customStyle="1">
    <w:name w:val="图表"/>
    <w:basedOn w:val="988"/>
    <w:next w:val="1368"/>
    <w:qFormat/>
    <w:pPr>
      <w:ind w:left="0" w:firstLine="2048"/>
      <w:jc w:val="center"/>
      <w:spacing w:before="0" w:after="0" w:line="240" w:lineRule="auto"/>
    </w:pPr>
    <w:rPr>
      <w:rFonts w:ascii="Times New Roman" w:hAnsi="Times New Roman" w:cs="Times New Roman"/>
    </w:rPr>
  </w:style>
  <w:style w:type="paragraph" w:styleId="1368" w:customStyle="1">
    <w:name w:val="reader-word-layer"/>
    <w:basedOn w:val="988"/>
    <w:next w:val="1369"/>
    <w:qFormat/>
    <w:pPr>
      <w:ind w:left="0" w:firstLine="1024"/>
      <w:spacing w:before="280" w:after="280" w:line="240" w:lineRule="auto"/>
    </w:pPr>
    <w:rPr>
      <w:rFonts w:ascii="Times New Roman" w:hAnsi="Times New Roman" w:cs="Times New Roman"/>
    </w:rPr>
  </w:style>
  <w:style w:type="paragraph" w:styleId="1369" w:customStyle="1">
    <w:name w:val="样式 加粗 居中1"/>
    <w:next w:val="1208"/>
    <w:qFormat/>
    <w:pPr>
      <w:ind w:firstLine="2560"/>
      <w:jc w:val="center"/>
    </w:pPr>
    <w:rPr>
      <w:rFonts w:ascii="Calibri" w:hAnsi="Calibri"/>
    </w:rPr>
  </w:style>
  <w:style w:type="paragraph" w:styleId="1370" w:customStyle="1">
    <w:name w:val="修订2"/>
    <w:qFormat/>
    <w:rPr>
      <w:rFonts w:ascii="Calibri" w:hAnsi="Calibri"/>
    </w:rPr>
  </w:style>
  <w:style w:type="paragraph" w:styleId="1371" w:customStyle="1">
    <w:name w:val="Body"/>
    <w:next w:val="1303"/>
    <w:qFormat/>
    <w:pPr>
      <w:ind w:left="567" w:right="2835" w:firstLine="3584"/>
      <w:spacing w:after="60"/>
    </w:pPr>
    <w:rPr>
      <w:rFonts w:ascii="Calibri" w:hAnsi="Calibri"/>
    </w:rPr>
  </w:style>
  <w:style w:type="paragraph" w:styleId="1372" w:customStyle="1">
    <w:name w:val="font6"/>
    <w:basedOn w:val="988"/>
    <w:next w:val="1373"/>
    <w:qFormat/>
    <w:pPr>
      <w:ind w:left="0" w:firstLine="5120"/>
      <w:spacing w:before="280" w:after="280" w:line="240" w:lineRule="auto"/>
    </w:pPr>
    <w:rPr>
      <w:rFonts w:ascii="Times New Roman" w:hAnsi="Times New Roman" w:cs="Times New Roman"/>
    </w:rPr>
  </w:style>
  <w:style w:type="paragraph" w:styleId="1373" w:customStyle="1">
    <w:name w:val="正文首行缩进 21"/>
    <w:basedOn w:val="1000"/>
    <w:next w:val="1371"/>
    <w:qFormat/>
    <w:pPr>
      <w:ind w:left="200" w:firstLine="3784"/>
      <w:jc w:val="center"/>
      <w:spacing w:after="120" w:line="360" w:lineRule="auto"/>
    </w:pPr>
    <w:rPr>
      <w:rFonts w:ascii="Calibri" w:hAnsi="Calibri"/>
    </w:rPr>
  </w:style>
  <w:style w:type="paragraph" w:styleId="1374" w:customStyle="1">
    <w:name w:val="Char Char"/>
    <w:next w:val="1367"/>
    <w:qFormat/>
    <w:pPr>
      <w:ind w:firstLine="14"/>
      <w:spacing w:line="360" w:lineRule="auto"/>
      <w:shd w:val="clear" w:color="000000" w:fill="000080"/>
    </w:pPr>
    <w:rPr>
      <w:rFonts w:ascii="Calibri" w:hAnsi="Calibri"/>
    </w:rPr>
  </w:style>
  <w:style w:type="paragraph" w:styleId="1375" w:customStyle="1">
    <w:name w:val="正文_0_0"/>
    <w:next w:val="1207"/>
    <w:qFormat/>
    <w:pPr>
      <w:ind w:firstLine="3584"/>
      <w:jc w:val="both"/>
      <w:widowControl w:val="off"/>
    </w:pPr>
    <w:rPr>
      <w:rFonts w:ascii="Calibri" w:hAnsi="Calibri"/>
    </w:rPr>
  </w:style>
  <w:style w:type="paragraph" w:styleId="1376" w:customStyle="1">
    <w:name w:val="font7"/>
    <w:basedOn w:val="988"/>
    <w:next w:val="1377"/>
    <w:qFormat/>
    <w:pPr>
      <w:ind w:left="0" w:firstLine="3584"/>
      <w:spacing w:before="280" w:after="280" w:line="240" w:lineRule="auto"/>
    </w:pPr>
    <w:rPr>
      <w:rFonts w:ascii="Times New Roman" w:hAnsi="Times New Roman" w:cs="Times New Roman"/>
    </w:rPr>
  </w:style>
  <w:style w:type="paragraph" w:styleId="1377" w:customStyle="1">
    <w:name w:val="Char Char Char Char Char Char1 Char Char Char Char Char Char1 Char Char Char1"/>
    <w:basedOn w:val="988"/>
    <w:next w:val="1378"/>
    <w:qFormat/>
    <w:pPr>
      <w:ind w:left="0" w:firstLine="2560"/>
      <w:spacing w:before="0" w:after="0" w:line="240" w:lineRule="auto"/>
    </w:pPr>
    <w:rPr>
      <w:rFonts w:ascii="Times New Roman" w:hAnsi="Times New Roman" w:cs="Times New Roman"/>
    </w:rPr>
  </w:style>
  <w:style w:type="paragraph" w:styleId="1378" w:customStyle="1">
    <w:name w:val="xl64"/>
    <w:basedOn w:val="988"/>
    <w:next w:val="1345"/>
    <w:qFormat/>
    <w:pPr>
      <w:ind w:left="0" w:firstLine="3584"/>
      <w:spacing w:before="280" w:after="280" w:line="240" w:lineRule="auto"/>
    </w:pPr>
    <w:rPr>
      <w:rFonts w:ascii="Times New Roman" w:hAnsi="Times New Roman" w:cs="Times New Roman"/>
    </w:rPr>
  </w:style>
  <w:style w:type="paragraph" w:styleId="1379" w:customStyle="1">
    <w:name w:val="style16"/>
    <w:basedOn w:val="988"/>
    <w:next w:val="1372"/>
    <w:qFormat/>
    <w:pPr>
      <w:ind w:left="0" w:firstLine="2048"/>
      <w:spacing w:before="280" w:after="280" w:line="240" w:lineRule="auto"/>
    </w:pPr>
    <w:rPr>
      <w:rFonts w:ascii="Times New Roman" w:hAnsi="Times New Roman" w:cs="Times New Roman"/>
    </w:rPr>
  </w:style>
  <w:style w:type="paragraph" w:styleId="1380" w:customStyle="1">
    <w:name w:val="索引 11"/>
    <w:basedOn w:val="988"/>
    <w:next w:val="987"/>
    <w:qFormat/>
    <w:pPr>
      <w:ind w:left="0" w:firstLine="3584"/>
      <w:spacing w:before="0" w:after="0" w:line="240" w:lineRule="auto"/>
    </w:pPr>
    <w:rPr>
      <w:rFonts w:ascii="Times New Roman" w:hAnsi="Times New Roman" w:cs="Times New Roman"/>
    </w:rPr>
  </w:style>
  <w:style w:type="paragraph" w:styleId="1381" w:customStyle="1">
    <w:name w:val="H 3"/>
    <w:basedOn w:val="991"/>
    <w:next w:val="1382"/>
    <w:qFormat/>
    <w:pPr>
      <w:ind w:left="1429" w:firstLine="18"/>
      <w:spacing w:before="0" w:after="0" w:line="360" w:lineRule="auto"/>
      <w:outlineLvl w:val="2"/>
    </w:pPr>
  </w:style>
  <w:style w:type="paragraph" w:styleId="1382" w:customStyle="1">
    <w:name w:val="xl83"/>
    <w:basedOn w:val="988"/>
    <w:next w:val="1363"/>
    <w:qFormat/>
    <w:pPr>
      <w:ind w:left="0" w:firstLine="5120"/>
      <w:spacing w:before="280" w:after="280" w:line="240" w:lineRule="auto"/>
    </w:pPr>
    <w:rPr>
      <w:rFonts w:ascii="Times New Roman" w:hAnsi="Times New Roman" w:cs="Times New Roman"/>
    </w:rPr>
  </w:style>
  <w:style w:type="paragraph" w:styleId="1383" w:customStyle="1">
    <w:name w:val="表格文字（居中）"/>
    <w:basedOn w:val="988"/>
    <w:next w:val="1379"/>
    <w:qFormat/>
    <w:pPr>
      <w:ind w:left="0" w:firstLine="2560"/>
      <w:jc w:val="center"/>
      <w:spacing w:before="0" w:after="0" w:line="360" w:lineRule="auto"/>
    </w:pPr>
    <w:rPr>
      <w:rFonts w:ascii="Times New Roman" w:hAnsi="Times New Roman" w:cs="Times New Roman"/>
    </w:rPr>
  </w:style>
  <w:style w:type="paragraph" w:styleId="1384" w:customStyle="1">
    <w:name w:val="正文首行缩进两字符"/>
    <w:basedOn w:val="988"/>
    <w:next w:val="1366"/>
    <w:qFormat/>
    <w:pPr>
      <w:ind w:left="200" w:firstLine="3784"/>
      <w:spacing w:before="0" w:after="0" w:line="360" w:lineRule="auto"/>
    </w:pPr>
    <w:rPr>
      <w:rFonts w:ascii="Times New Roman" w:hAnsi="Times New Roman" w:cs="Times New Roman"/>
    </w:rPr>
  </w:style>
  <w:style w:type="paragraph" w:styleId="1385" w:customStyle="1">
    <w:name w:val="1"/>
    <w:basedOn w:val="988"/>
    <w:next w:val="1021"/>
    <w:qFormat/>
    <w:pPr>
      <w:ind w:left="0" w:firstLine="2048"/>
      <w:spacing w:before="0" w:after="0" w:line="240" w:lineRule="auto"/>
    </w:pPr>
    <w:rPr>
      <w:rFonts w:ascii="Times New Roman" w:hAnsi="Times New Roman" w:cs="Times New Roman"/>
    </w:rPr>
  </w:style>
  <w:style w:type="paragraph" w:styleId="1386" w:customStyle="1">
    <w:name w:val="_Style 398"/>
    <w:basedOn w:val="988"/>
    <w:next w:val="98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87" w:customStyle="1">
    <w:name w:val="Table Paragraph"/>
    <w:basedOn w:val="987"/>
    <w:uiPriority w:val="1"/>
    <w:qFormat/>
    <w:rPr>
      <w:rFonts w:ascii="宋体" w:hAnsi="宋体"/>
      <w:lang w:val="zh-CN" w:bidi="zh-CN"/>
    </w:rPr>
  </w:style>
  <w:style w:type="paragraph" w:styleId="1388" w:customStyle="1">
    <w:name w:val="_Style 400"/>
    <w:qFormat/>
    <w:rPr>
      <w:rFonts w:ascii="Calibri" w:hAnsi="Calibri"/>
    </w:rPr>
  </w:style>
  <w:style w:type="paragraph" w:styleId="1389" w:customStyle="1">
    <w:name w:val="Style1"/>
    <w:basedOn w:val="987"/>
    <w:qFormat/>
    <w:pPr>
      <w:ind w:left="0"/>
      <w:tabs>
        <w:tab w:val="left" w:pos="-720" w:leader="none"/>
      </w:tabs>
    </w:pPr>
    <w:rPr>
      <w:rFonts w:ascii="Times New Roman" w:hAnsi="Times New Roman" w:cs="Times New Roman"/>
      <w:spacing w:val="-3"/>
      <w:sz w:val="24"/>
      <w:szCs w:val="24"/>
      <w:lang w:val="en-AU" w:eastAsia="en-US"/>
    </w:rPr>
  </w:style>
  <w:style w:type="paragraph" w:styleId="1390" w:customStyle="1">
    <w:name w:val="msolistparagraph"/>
    <w:basedOn w:val="988"/>
    <w:next w:val="1255"/>
    <w:qFormat/>
    <w:pPr>
      <w:ind w:left="420" w:firstLine="3748"/>
      <w:spacing w:before="0" w:after="0" w:line="240" w:lineRule="auto"/>
    </w:pPr>
    <w:rPr>
      <w:rFonts w:ascii="Times New Roman" w:hAnsi="Times New Roman" w:cs="Times New Roman"/>
    </w:rPr>
  </w:style>
  <w:style w:type="paragraph" w:styleId="1391" w:customStyle="1">
    <w:name w:val="Char1 Char Char Char"/>
    <w:basedOn w:val="988"/>
    <w:next w:val="1392"/>
    <w:qFormat/>
    <w:pPr>
      <w:ind w:left="0" w:firstLine="2560"/>
      <w:spacing w:before="0" w:after="0" w:line="240" w:lineRule="auto"/>
    </w:pPr>
    <w:rPr>
      <w:rFonts w:ascii="Times New Roman" w:hAnsi="Times New Roman" w:cs="Times New Roman"/>
    </w:rPr>
  </w:style>
  <w:style w:type="paragraph" w:styleId="1392" w:customStyle="1">
    <w:name w:val="xl24"/>
    <w:basedOn w:val="988"/>
    <w:next w:val="1337"/>
    <w:qFormat/>
    <w:pPr>
      <w:ind w:left="0" w:firstLine="20"/>
      <w:jc w:val="center"/>
      <w:spacing w:before="280" w:after="280" w:line="240" w:lineRule="auto"/>
      <w:shd w:val="clear" w:color="000000" w:fill="ffffff"/>
    </w:pPr>
    <w:rPr>
      <w:rFonts w:ascii="Times New Roman" w:hAnsi="Times New Roman" w:cs="Times New Roman"/>
    </w:rPr>
  </w:style>
  <w:style w:type="paragraph" w:styleId="1393" w:customStyle="1">
    <w:name w:val="表格文字"/>
    <w:next w:val="1351"/>
    <w:qFormat/>
    <w:pPr>
      <w:ind w:firstLine="3584"/>
    </w:pPr>
    <w:rPr>
      <w:rFonts w:ascii="Calibri" w:hAnsi="Calibri"/>
    </w:rPr>
  </w:style>
  <w:style w:type="paragraph" w:styleId="1394" w:customStyle="1">
    <w:name w:val="xl72"/>
    <w:basedOn w:val="988"/>
    <w:next w:val="1250"/>
    <w:qFormat/>
    <w:pPr>
      <w:ind w:left="0" w:firstLine="3584"/>
      <w:spacing w:before="280" w:after="280" w:line="240" w:lineRule="auto"/>
    </w:pPr>
    <w:rPr>
      <w:rFonts w:ascii="Times New Roman" w:hAnsi="Times New Roman" w:cs="Times New Roman"/>
    </w:rPr>
  </w:style>
  <w:style w:type="paragraph" w:styleId="1395" w:customStyle="1">
    <w:name w:val="插图"/>
    <w:next w:val="987"/>
    <w:qFormat/>
    <w:pPr>
      <w:ind w:firstLine="4608"/>
      <w:jc w:val="center"/>
    </w:pPr>
    <w:rPr>
      <w:rFonts w:ascii="Calibri" w:hAnsi="Calibri"/>
    </w:rPr>
  </w:style>
  <w:style w:type="paragraph" w:styleId="1396" w:customStyle="1">
    <w:name w:val="列出段落3"/>
    <w:basedOn w:val="988"/>
    <w:next w:val="1290"/>
    <w:qFormat/>
    <w:pPr>
      <w:ind w:left="420" w:firstLine="3748"/>
      <w:spacing w:before="0" w:after="0" w:line="240" w:lineRule="auto"/>
    </w:pPr>
    <w:rPr>
      <w:rFonts w:ascii="Times New Roman" w:hAnsi="Times New Roman" w:cs="Times New Roman"/>
    </w:rPr>
  </w:style>
  <w:style w:type="paragraph" w:styleId="1397" w:customStyle="1">
    <w:name w:val="目录标题"/>
    <w:basedOn w:val="988"/>
    <w:next w:val="987"/>
    <w:qFormat/>
    <w:pPr>
      <w:ind w:left="419" w:firstLine="7331"/>
      <w:jc w:val="center"/>
      <w:spacing w:before="566" w:after="544" w:line="566" w:lineRule="atLeast"/>
    </w:pPr>
    <w:rPr>
      <w:rFonts w:ascii="Times New Roman" w:hAnsi="Times New Roman" w:cs="Times New Roman"/>
    </w:rPr>
  </w:style>
  <w:style w:type="paragraph" w:styleId="1398" w:customStyle="1">
    <w:name w:val="默认段落字体 Para Char Char Char Char Char Char Char Char Char1 Char Char Char Char"/>
    <w:basedOn w:val="988"/>
    <w:next w:val="1293"/>
    <w:qFormat/>
    <w:pPr>
      <w:ind w:left="0" w:firstLine="2560"/>
      <w:spacing w:before="0" w:after="0" w:line="240" w:lineRule="auto"/>
    </w:pPr>
    <w:rPr>
      <w:rFonts w:ascii="Times New Roman" w:hAnsi="Times New Roman" w:cs="Times New Roman"/>
    </w:rPr>
  </w:style>
  <w:style w:type="paragraph" w:styleId="1399" w:customStyle="1">
    <w:name w:val="WPSOffice手动目录 2"/>
    <w:qFormat/>
    <w:pPr>
      <w:ind w:left="200"/>
    </w:pPr>
  </w:style>
  <w:style w:type="paragraph" w:styleId="1400" w:customStyle="1">
    <w:name w:val="表内文字"/>
    <w:basedOn w:val="988"/>
    <w:next w:val="1029"/>
    <w:qFormat/>
    <w:pPr>
      <w:ind w:left="0" w:firstLine="7680"/>
      <w:jc w:val="center"/>
      <w:spacing w:before="50" w:after="50" w:line="240" w:lineRule="auto"/>
    </w:pPr>
    <w:rPr>
      <w:rFonts w:ascii="Times New Roman" w:hAnsi="Times New Roman" w:cs="Times New Roman"/>
    </w:rPr>
  </w:style>
  <w:style w:type="paragraph" w:styleId="1401" w:customStyle="1">
    <w:name w:val="xl66"/>
    <w:basedOn w:val="988"/>
    <w:next w:val="1383"/>
    <w:qFormat/>
    <w:pPr>
      <w:ind w:left="0" w:firstLine="3584"/>
      <w:spacing w:before="280" w:after="280" w:line="240" w:lineRule="auto"/>
    </w:pPr>
    <w:rPr>
      <w:rFonts w:ascii="Times New Roman" w:hAnsi="Times New Roman" w:cs="Times New Roman"/>
    </w:rPr>
  </w:style>
  <w:style w:type="paragraph" w:styleId="1402" w:customStyle="1">
    <w:name w:val="*正文"/>
    <w:basedOn w:val="987"/>
    <w:qFormat/>
    <w:pPr>
      <w:ind w:left="0" w:firstLine="200"/>
      <w:spacing w:line="360" w:lineRule="auto"/>
    </w:pPr>
    <w:rPr>
      <w:rFonts w:ascii="仿宋_GB2312" w:hAnsi="Times New Roman" w:eastAsia="仿宋_GB2312" w:cs="Times New Roman"/>
      <w:sz w:val="24"/>
      <w:szCs w:val="28"/>
    </w:rPr>
  </w:style>
  <w:style w:type="paragraph" w:styleId="1403" w:customStyle="1">
    <w:name w:val="0"/>
    <w:basedOn w:val="988"/>
    <w:next w:val="1296"/>
    <w:qFormat/>
    <w:pPr>
      <w:ind w:left="0" w:firstLine="2815"/>
      <w:spacing w:before="0" w:after="0" w:line="360" w:lineRule="auto"/>
    </w:pPr>
    <w:rPr>
      <w:rFonts w:ascii="Times New Roman" w:hAnsi="Times New Roman" w:cs="Times New Roman"/>
    </w:rPr>
  </w:style>
  <w:style w:type="table" w:styleId="1404" w:customStyle="1">
    <w:name w:val="网格型1"/>
    <w:basedOn w:val="998"/>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5" w:customStyle="1">
    <w:name w:val="font61"/>
    <w:qFormat/>
    <w:rPr>
      <w:rFonts w:hint="default" w:ascii="Times New Roman" w:hAnsi="Times New Roman" w:cs="Times New Roman"/>
      <w:b/>
      <w:bCs/>
      <w:color w:val="000000"/>
      <w:sz w:val="24"/>
      <w:szCs w:val="24"/>
      <w:u w:val="none"/>
    </w:rPr>
  </w:style>
  <w:style w:type="character" w:styleId="1406" w:customStyle="1">
    <w:name w:val="正文首行缩进 2 字符"/>
    <w:basedOn w:val="997"/>
    <w:link w:val="1047"/>
    <w:qFormat/>
    <w:rPr>
      <w:rFonts w:ascii="Times New Roman" w:hAnsi="Times New Roman" w:cs="Times New Roman"/>
    </w:rPr>
  </w:style>
  <w:style w:type="table" w:styleId="1407" w:customStyle="1">
    <w:name w:val="网格型2"/>
    <w:next w:val="1048"/>
    <w:uiPriority w:val="39"/>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408" w:customStyle="1">
    <w:name w:val="网格型3"/>
    <w:next w:val="1048"/>
    <w:uiPriority w:val="39"/>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409" w:customStyle="1">
    <w:name w:val="标题 1 字符"/>
    <w:link w:val="988"/>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0166EB1D-90E2-449D-A2FF-F6769252A0E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丁工</cp:lastModifiedBy>
  <cp:revision>432</cp:revision>
  <dcterms:created xsi:type="dcterms:W3CDTF">2023-12-20T13:18:00Z</dcterms:created>
  <dcterms:modified xsi:type="dcterms:W3CDTF">2026-10-30T07:48:01Z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